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sz w:val="72"/>
          <w:szCs w:val="72"/>
          <w:lang w:val="en-AU" w:eastAsia="en-US"/>
        </w:rPr>
        <w:id w:val="1940867613"/>
        <w:docPartObj>
          <w:docPartGallery w:val="Cover Pages"/>
          <w:docPartUnique/>
        </w:docPartObj>
      </w:sdtPr>
      <w:sdtEndPr>
        <w:rPr>
          <w:rFonts w:asciiTheme="minorHAnsi" w:eastAsiaTheme="minorHAnsi" w:hAnsiTheme="minorHAnsi" w:cstheme="minorBidi"/>
          <w:sz w:val="22"/>
          <w:szCs w:val="22"/>
        </w:rPr>
      </w:sdtEndPr>
      <w:sdtContent>
        <w:p w:rsidR="00793EFF" w:rsidRDefault="00793EFF">
          <w:pPr>
            <w:pStyle w:val="NoSpacing"/>
            <w:rPr>
              <w:rFonts w:asciiTheme="majorHAnsi" w:eastAsiaTheme="majorEastAsia" w:hAnsiTheme="majorHAnsi" w:cstheme="majorBidi"/>
              <w:sz w:val="72"/>
              <w:szCs w:val="72"/>
              <w:lang w:val="en-AU" w:eastAsia="en-US"/>
            </w:rPr>
          </w:pPr>
        </w:p>
        <w:p w:rsidR="00AF5BFB" w:rsidRDefault="00200B7B">
          <w:pPr>
            <w:pStyle w:val="NoSpacing"/>
            <w:rPr>
              <w:rFonts w:asciiTheme="majorHAnsi" w:eastAsiaTheme="majorEastAsia" w:hAnsiTheme="majorHAnsi" w:cstheme="majorBidi"/>
              <w:sz w:val="72"/>
              <w:szCs w:val="72"/>
            </w:rPr>
          </w:pPr>
          <w:r w:rsidRPr="00200B7B">
            <w:rPr>
              <w:noProof/>
              <w:lang w:val="en-AU" w:eastAsia="en-AU"/>
            </w:rPr>
            <w:pict>
              <v:rect id="Rectangle 2" o:spid="_x0000_s1026" style="position:absolute;margin-left:0;margin-top:0;width:623.25pt;height:63.05pt;z-index:251658240;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" o:allowincell="f" fillcolor="#4bacc6 [3208]" strokecolor="#4f81bd [3204]">
                <w10:wrap anchorx="page" anchory="page"/>
              </v:rect>
            </w:pict>
          </w:r>
          <w:r w:rsidRPr="00200B7B">
            <w:rPr>
              <w:noProof/>
              <w:lang w:val="en-AU" w:eastAsia="en-AU"/>
            </w:rPr>
            <w:pict>
              <v:rect id="Rectangle 5" o:spid="_x0000_s1123" style="position:absolute;margin-left:0;margin-top:0;width:7.15pt;height:882.2pt;z-index:251661312;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" o:allowincell="f" strokecolor="#4f81bd [3204]">
                <w10:wrap anchorx="margin" anchory="page"/>
              </v:rect>
            </w:pict>
          </w:r>
          <w:r w:rsidRPr="00200B7B">
            <w:rPr>
              <w:noProof/>
              <w:lang w:val="en-AU" w:eastAsia="en-AU"/>
            </w:rPr>
            <w:pict>
              <v:rect id="Rectangle 4" o:spid="_x0000_s1122" style="position:absolute;margin-left:0;margin-top:0;width:7.15pt;height:882.2pt;z-index:251660288;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" o:allowincell="f" strokecolor="#4f81bd [3204]">
                <w10:wrap anchorx="margin" anchory="page"/>
              </v:rect>
            </w:pict>
          </w:r>
          <w:r w:rsidRPr="00200B7B">
            <w:rPr>
              <w:noProof/>
              <w:lang w:val="en-AU" w:eastAsia="en-AU"/>
            </w:rPr>
            <w:pict>
              <v:rect id="Rectangle 3" o:spid="_x0000_s1121" style="position:absolute;margin-left:0;margin-top:0;width:623.25pt;height:63.45pt;z-index:251659264;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" o:allowincell="f" fillcolor="#4bacc6 [3208]" strokecolor="#4f81bd [3204]">
                <w10:wrap anchorx="page" anchory="margin"/>
              </v:rect>
            </w:pict>
          </w:r>
        </w:p>
        <w:sdt>
          <w:sdtPr>
            <w:rPr>
              <w:rFonts w:asciiTheme="majorHAnsi" w:eastAsiaTheme="majorEastAsia" w:hAnsiTheme="majorHAnsi" w:cstheme="majorBidi"/>
              <w:sz w:val="56"/>
              <w:szCs w:val="56"/>
            </w:rPr>
            <w:alias w:val="Title"/>
            <w:id w:val="14700071"/>
            <w:dataBinding w:prefixMappings="xmlns:ns0='http://schemas.openxmlformats.org/package/2006/metadata/core-properties' xmlns:ns1='http://purl.org/dc/elements/1.1/'" w:xpath="/ns0:coreProperties[1]/ns1:title[1]" w:storeItemID="{6C3C8BC8-F283-45AE-878A-BAB7291924A1}"/>
            <w:text/>
          </w:sdtPr>
          <w:sdtContent>
            <w:p w:rsidR="00AF5BFB" w:rsidRDefault="00A36327">
              <w:pPr>
                <w:pStyle w:val="NoSpacing"/>
                <w:rPr>
                  <w:rFonts w:asciiTheme="majorHAnsi" w:eastAsiaTheme="majorEastAsia" w:hAnsiTheme="majorHAnsi" w:cstheme="majorBidi"/>
                  <w:sz w:val="72"/>
                  <w:szCs w:val="72"/>
                </w:rPr>
              </w:pPr>
              <w:r>
                <w:rPr>
                  <w:rFonts w:asciiTheme="majorHAnsi" w:eastAsiaTheme="majorEastAsia" w:hAnsiTheme="majorHAnsi" w:cstheme="majorBidi"/>
                  <w:sz w:val="56"/>
                  <w:szCs w:val="56"/>
                  <w:lang w:val="en-AU"/>
                </w:rPr>
                <w:t>Assessing the Effectiveness of Tramp Ant Projects to Reduce Impacts on Biodiversity</w:t>
              </w:r>
            </w:p>
          </w:sdtContent>
        </w:sdt>
        <w:p w:rsidR="00AF5BFB" w:rsidRDefault="00AF5BFB">
          <w:pPr>
            <w:pStyle w:val="NoSpacing"/>
            <w:rPr>
              <w:rFonts w:asciiTheme="majorHAnsi" w:eastAsiaTheme="majorEastAsia" w:hAnsiTheme="majorHAnsi" w:cstheme="majorBidi"/>
              <w:sz w:val="36"/>
              <w:szCs w:val="36"/>
            </w:rPr>
          </w:pPr>
        </w:p>
        <w:p w:rsidR="00590A63" w:rsidRPr="00590A63" w:rsidRDefault="00590A63" w:rsidP="00590A63">
          <w:pPr>
            <w:pStyle w:val="NoSpacing"/>
          </w:pPr>
          <w:r>
            <w:t xml:space="preserve">A report </w:t>
          </w:r>
          <w:r w:rsidR="002F5BDF">
            <w:t xml:space="preserve">prepared </w:t>
          </w:r>
          <w:r>
            <w:t>f</w:t>
          </w:r>
          <w:r w:rsidRPr="00590A63">
            <w:t xml:space="preserve">or the </w:t>
          </w:r>
          <w:r w:rsidR="0017620B">
            <w:t xml:space="preserve">Australian Government </w:t>
          </w:r>
          <w:r w:rsidRPr="00590A63">
            <w:t>Department of Sustainability, Environment, Water, Population, and Communities</w:t>
          </w:r>
        </w:p>
        <w:p w:rsidR="00590A63" w:rsidRDefault="00590A63">
          <w:pPr>
            <w:pStyle w:val="NoSpacing"/>
            <w:rPr>
              <w:rFonts w:asciiTheme="majorHAnsi" w:eastAsiaTheme="majorEastAsia" w:hAnsiTheme="majorHAnsi" w:cstheme="majorBidi"/>
              <w:sz w:val="36"/>
              <w:szCs w:val="36"/>
            </w:rPr>
          </w:pPr>
        </w:p>
        <w:p w:rsidR="00AF5BFB" w:rsidRDefault="000B295B">
          <w:pPr>
            <w:pStyle w:val="NoSpacing"/>
            <w:rPr>
              <w:rFonts w:asciiTheme="majorHAnsi" w:eastAsiaTheme="majorEastAsia" w:hAnsiTheme="majorHAnsi" w:cstheme="majorBidi"/>
              <w:sz w:val="36"/>
              <w:szCs w:val="36"/>
            </w:rPr>
          </w:pPr>
          <w:r>
            <w:rPr>
              <w:rFonts w:asciiTheme="majorHAnsi" w:eastAsiaTheme="majorEastAsia" w:hAnsiTheme="majorHAnsi" w:cstheme="majorBidi"/>
              <w:sz w:val="36"/>
              <w:szCs w:val="36"/>
            </w:rPr>
            <w:t>14</w:t>
          </w:r>
          <w:r w:rsidR="00087A0E">
            <w:rPr>
              <w:rFonts w:asciiTheme="majorHAnsi" w:eastAsiaTheme="majorEastAsia" w:hAnsiTheme="majorHAnsi" w:cstheme="majorBidi"/>
              <w:sz w:val="36"/>
              <w:szCs w:val="36"/>
            </w:rPr>
            <w:t xml:space="preserve"> </w:t>
          </w:r>
          <w:r>
            <w:rPr>
              <w:rFonts w:asciiTheme="majorHAnsi" w:eastAsiaTheme="majorEastAsia" w:hAnsiTheme="majorHAnsi" w:cstheme="majorBidi"/>
              <w:sz w:val="36"/>
              <w:szCs w:val="36"/>
            </w:rPr>
            <w:t>January 2013</w:t>
          </w:r>
        </w:p>
        <w:p w:rsidR="00AF5BFB" w:rsidRDefault="00AF5BFB">
          <w:pPr>
            <w:pStyle w:val="NoSpacing"/>
            <w:rPr>
              <w:rFonts w:asciiTheme="majorHAnsi" w:eastAsiaTheme="majorEastAsia" w:hAnsiTheme="majorHAnsi" w:cstheme="majorBidi"/>
              <w:sz w:val="36"/>
              <w:szCs w:val="36"/>
            </w:rPr>
          </w:pPr>
        </w:p>
        <w:p w:rsidR="00AF5BFB" w:rsidRDefault="00AF5BFB">
          <w:pPr>
            <w:pStyle w:val="NoSpacing"/>
          </w:pPr>
        </w:p>
        <w:p w:rsidR="00AF5BFB" w:rsidRDefault="00AF5BFB">
          <w:pPr>
            <w:pStyle w:val="NoSpacing"/>
          </w:pPr>
        </w:p>
        <w:sdt>
          <w:sdtPr>
            <w:alias w:val="Author"/>
            <w:id w:val="14700094"/>
            <w:dataBinding w:prefixMappings="xmlns:ns0='http://schemas.openxmlformats.org/package/2006/metadata/core-properties' xmlns:ns1='http://purl.org/dc/elements/1.1/'" w:xpath="/ns0:coreProperties[1]/ns1:creator[1]" w:storeItemID="{6C3C8BC8-F283-45AE-878A-BAB7291924A1}"/>
            <w:text/>
          </w:sdtPr>
          <w:sdtContent>
            <w:p w:rsidR="00AF5BFB" w:rsidRDefault="00A36327">
              <w:pPr>
                <w:pStyle w:val="NoSpacing"/>
              </w:pPr>
              <w:r>
                <w:rPr>
                  <w:lang w:val="en-AU"/>
                </w:rPr>
                <w:t>Lori Lach, The University of Western Australia</w:t>
              </w:r>
            </w:p>
          </w:sdtContent>
        </w:sdt>
        <w:p w:rsidR="00AF5BFB" w:rsidRDefault="00AF5BFB" w:rsidP="00AF5BFB">
          <w:pPr>
            <w:pStyle w:val="NoSpacing"/>
          </w:pPr>
        </w:p>
        <w:p w:rsidR="00AF5BFB" w:rsidRDefault="00AF5BFB" w:rsidP="00AF5BFB">
          <w:pPr>
            <w:pStyle w:val="NoSpacing"/>
          </w:pPr>
          <w:r>
            <w:t xml:space="preserve">Gary Barker, G.M. Barker and </w:t>
          </w:r>
          <w:r w:rsidR="00764154">
            <w:t xml:space="preserve">Research </w:t>
          </w:r>
          <w:r>
            <w:t>Associates</w:t>
          </w:r>
        </w:p>
        <w:p w:rsidR="00590A63" w:rsidRDefault="00590A63" w:rsidP="00AF5BFB">
          <w:pPr>
            <w:pStyle w:val="NoSpacing"/>
          </w:pPr>
        </w:p>
        <w:p w:rsidR="00590A63" w:rsidRDefault="00590A63" w:rsidP="00AF5BFB">
          <w:pPr>
            <w:pStyle w:val="NoSpacing"/>
          </w:pPr>
        </w:p>
        <w:p w:rsidR="00590A63" w:rsidRDefault="00590A63" w:rsidP="00AF5BFB">
          <w:pPr>
            <w:pStyle w:val="NoSpacing"/>
          </w:pPr>
        </w:p>
        <w:p w:rsidR="00590A63" w:rsidRDefault="00590A63" w:rsidP="00AF5BFB">
          <w:pPr>
            <w:pStyle w:val="NoSpacing"/>
          </w:pPr>
        </w:p>
        <w:p w:rsidR="00590A63" w:rsidRDefault="00590A63" w:rsidP="00AF5BFB">
          <w:pPr>
            <w:pStyle w:val="NoSpacing"/>
          </w:pPr>
        </w:p>
        <w:p w:rsidR="00AF5BFB" w:rsidRDefault="00AF5BFB" w:rsidP="00AF5BFB">
          <w:pPr>
            <w:pStyle w:val="NoSpacing"/>
          </w:pPr>
        </w:p>
        <w:p w:rsidR="00AF5BFB" w:rsidRDefault="00AF5BFB" w:rsidP="00AF5BFB">
          <w:pPr>
            <w:pStyle w:val="NoSpacing"/>
          </w:pPr>
        </w:p>
        <w:p w:rsidR="00AF5BFB" w:rsidRDefault="00AF5BFB"/>
        <w:p w:rsidR="00AF5BFB" w:rsidRDefault="00AF5BFB">
          <w:pPr>
            <w:rPr>
              <w:lang w:val="en-US"/>
            </w:rPr>
          </w:pPr>
          <w:r>
            <w:rPr>
              <w:lang w:val="en-US"/>
            </w:rPr>
            <w:br w:type="page"/>
          </w:r>
        </w:p>
      </w:sdtContent>
    </w:sdt>
    <w:p w:rsidR="005A1C79" w:rsidRPr="00B32B51" w:rsidRDefault="005A1C79" w:rsidP="005A1C79">
      <w:pPr>
        <w:outlineLvl w:val="0"/>
        <w:rPr>
          <w:rFonts w:eastAsia="Arial Unicode MS" w:cstheme="minorHAnsi"/>
          <w:b/>
          <w:color w:val="000000"/>
          <w:u w:color="000000"/>
        </w:rPr>
        <w:sectPr w:rsidR="005A1C79" w:rsidRPr="00B32B51" w:rsidSect="00732360">
          <w:headerReference w:type="default" r:id="rId8"/>
          <w:pgSz w:w="11906" w:h="16838"/>
          <w:pgMar w:top="1440" w:right="1440" w:bottom="1440" w:left="1440" w:header="709" w:footer="709" w:gutter="0"/>
          <w:cols w:space="708"/>
          <w:docGrid w:linePitch="360"/>
        </w:sectPr>
      </w:pPr>
    </w:p>
    <w:p w:rsidR="005D54D6" w:rsidRDefault="005D54D6" w:rsidP="005D54D6">
      <w:pPr>
        <w:autoSpaceDE w:val="0"/>
        <w:autoSpaceDN w:val="0"/>
        <w:adjustRightInd w:val="0"/>
        <w:spacing w:after="0" w:line="240" w:lineRule="auto"/>
        <w:rPr>
          <w:rFonts w:cstheme="minorHAnsi"/>
          <w:color w:val="4D4D4D"/>
          <w:sz w:val="20"/>
          <w:szCs w:val="20"/>
        </w:rPr>
      </w:pPr>
      <w:r w:rsidRPr="005D54D6">
        <w:rPr>
          <w:rFonts w:cstheme="minorHAnsi"/>
          <w:color w:val="4D4D4D"/>
          <w:sz w:val="20"/>
          <w:szCs w:val="20"/>
        </w:rPr>
        <w:lastRenderedPageBreak/>
        <w:t xml:space="preserve">© Commonwealth of Australia </w:t>
      </w:r>
      <w:r w:rsidR="003C1A8F">
        <w:rPr>
          <w:rFonts w:cstheme="minorHAnsi"/>
          <w:color w:val="4D4D4D"/>
          <w:sz w:val="20"/>
          <w:szCs w:val="20"/>
        </w:rPr>
        <w:t>2013</w:t>
      </w:r>
    </w:p>
    <w:p w:rsidR="009A4741" w:rsidRPr="003C1A8F" w:rsidRDefault="009A4741" w:rsidP="009A4741">
      <w:pPr>
        <w:spacing w:after="120"/>
        <w:rPr>
          <w:color w:val="808080"/>
          <w:sz w:val="20"/>
          <w:szCs w:val="20"/>
        </w:rPr>
      </w:pPr>
      <w:r w:rsidRPr="003C1A8F">
        <w:rPr>
          <w:rFonts w:cstheme="minorHAnsi"/>
          <w:color w:val="4D4D4D"/>
          <w:sz w:val="20"/>
          <w:szCs w:val="20"/>
        </w:rPr>
        <w:t>This work is copyright. You may download, display, print and reproduce this material in unaltered form only (retaining this notice) for your personal, non-commercial use or use within your organisation. Apart from any use as permitted under the Copyright Act 1968, all other rights are reserved. Requests and enquiries concerning reproduction and rights should be addressed to Department of Sustainability, Environment, Water, Population and Communities, Public Affairs, GPO Box 787 Canberra ACT 2601 or email</w:t>
      </w:r>
      <w:r w:rsidRPr="009A4741">
        <w:rPr>
          <w:rFonts w:cstheme="minorHAnsi"/>
          <w:color w:val="4D4D4D"/>
          <w:sz w:val="20"/>
          <w:szCs w:val="20"/>
        </w:rPr>
        <w:t xml:space="preserve"> </w:t>
      </w:r>
      <w:hyperlink r:id="rId9" w:history="1">
        <w:r w:rsidRPr="003C1A8F">
          <w:rPr>
            <w:rStyle w:val="Hyperlink"/>
            <w:sz w:val="20"/>
            <w:szCs w:val="20"/>
          </w:rPr>
          <w:t>public.affairs@environment.gov.au</w:t>
        </w:r>
      </w:hyperlink>
      <w:r w:rsidRPr="003C1A8F">
        <w:rPr>
          <w:color w:val="808080"/>
          <w:sz w:val="20"/>
          <w:szCs w:val="20"/>
        </w:rPr>
        <w:t xml:space="preserve"> </w:t>
      </w:r>
    </w:p>
    <w:p w:rsidR="005D54D6" w:rsidRPr="005D54D6" w:rsidRDefault="005D54D6" w:rsidP="005D54D6">
      <w:pPr>
        <w:autoSpaceDE w:val="0"/>
        <w:autoSpaceDN w:val="0"/>
        <w:adjustRightInd w:val="0"/>
        <w:spacing w:after="0" w:line="240" w:lineRule="auto"/>
        <w:rPr>
          <w:rFonts w:cstheme="minorHAnsi"/>
          <w:b/>
          <w:color w:val="4D4D4D"/>
          <w:sz w:val="20"/>
          <w:szCs w:val="20"/>
        </w:rPr>
      </w:pPr>
      <w:r w:rsidRPr="005D54D6">
        <w:rPr>
          <w:rFonts w:cstheme="minorHAnsi"/>
          <w:b/>
          <w:color w:val="4D4D4D"/>
          <w:sz w:val="20"/>
          <w:szCs w:val="20"/>
        </w:rPr>
        <w:t xml:space="preserve">Creative Commons licence </w:t>
      </w:r>
    </w:p>
    <w:p w:rsidR="009A4741" w:rsidRPr="003C1A8F" w:rsidRDefault="009A4741" w:rsidP="009A4741">
      <w:pPr>
        <w:autoSpaceDE w:val="0"/>
        <w:autoSpaceDN w:val="0"/>
        <w:adjustRightInd w:val="0"/>
        <w:spacing w:after="0" w:line="240" w:lineRule="auto"/>
        <w:rPr>
          <w:rFonts w:cstheme="minorHAnsi"/>
          <w:color w:val="4D4D4D"/>
          <w:sz w:val="20"/>
          <w:szCs w:val="20"/>
        </w:rPr>
      </w:pPr>
      <w:r w:rsidRPr="003C1A8F">
        <w:rPr>
          <w:rFonts w:cstheme="minorHAnsi"/>
          <w:color w:val="4D4D4D"/>
          <w:sz w:val="20"/>
          <w:szCs w:val="20"/>
        </w:rPr>
        <w:t xml:space="preserve">All material in this publication is licensed under a Creative Commons Attribution 3.0 Australia Licence, save for content supplied by third parties, logos and the Commonwealth Coat of Arms. </w:t>
      </w:r>
    </w:p>
    <w:p w:rsidR="009A4741" w:rsidRDefault="009A4741" w:rsidP="009A4741">
      <w:pPr>
        <w:autoSpaceDE w:val="0"/>
        <w:autoSpaceDN w:val="0"/>
        <w:adjustRightInd w:val="0"/>
        <w:spacing w:after="0" w:line="240" w:lineRule="auto"/>
        <w:rPr>
          <w:rFonts w:cstheme="minorHAnsi"/>
          <w:color w:val="4D4D4D"/>
          <w:sz w:val="20"/>
          <w:szCs w:val="20"/>
        </w:rPr>
      </w:pPr>
    </w:p>
    <w:p w:rsidR="009A4741" w:rsidRDefault="009A4741" w:rsidP="009A4741">
      <w:pPr>
        <w:autoSpaceDE w:val="0"/>
        <w:autoSpaceDN w:val="0"/>
        <w:adjustRightInd w:val="0"/>
        <w:spacing w:after="0" w:line="240" w:lineRule="auto"/>
        <w:rPr>
          <w:rFonts w:cstheme="minorHAnsi"/>
          <w:b/>
          <w:color w:val="4D4D4D"/>
          <w:sz w:val="20"/>
          <w:szCs w:val="20"/>
        </w:rPr>
      </w:pPr>
      <w:r w:rsidRPr="003C1A8F">
        <w:rPr>
          <w:rFonts w:cstheme="minorHAnsi"/>
          <w:color w:val="4D4D4D"/>
          <w:sz w:val="20"/>
          <w:szCs w:val="20"/>
        </w:rPr>
        <w:t xml:space="preserve">Creative Commons Attribution 3.0 Australia Licence is a standard form licence agreement that allows you to copy, distribute, transmit and adapt this publication provided you attribute the work. A summary of the licence terms is available from creativecommons.org/licenses/by/3.0/au/deed.en. The full licence terms are available from creativecommons.org/licenses/by/3.0/au/legalcode. </w:t>
      </w:r>
      <w:r w:rsidRPr="003C1A8F">
        <w:rPr>
          <w:rFonts w:cstheme="minorHAnsi"/>
          <w:color w:val="4D4D4D"/>
          <w:sz w:val="20"/>
          <w:szCs w:val="20"/>
        </w:rPr>
        <w:br/>
      </w:r>
    </w:p>
    <w:p w:rsidR="00D85DFB" w:rsidRPr="00D85DFB" w:rsidRDefault="00D85DFB" w:rsidP="009A4741">
      <w:pPr>
        <w:autoSpaceDE w:val="0"/>
        <w:autoSpaceDN w:val="0"/>
        <w:adjustRightInd w:val="0"/>
        <w:spacing w:after="0" w:line="240" w:lineRule="auto"/>
        <w:rPr>
          <w:rFonts w:cstheme="minorHAnsi"/>
          <w:b/>
          <w:color w:val="4D4D4D"/>
          <w:sz w:val="20"/>
          <w:szCs w:val="20"/>
        </w:rPr>
      </w:pPr>
      <w:r w:rsidRPr="00D85DFB">
        <w:rPr>
          <w:rFonts w:cstheme="minorHAnsi"/>
          <w:b/>
          <w:color w:val="4D4D4D"/>
          <w:sz w:val="20"/>
          <w:szCs w:val="20"/>
        </w:rPr>
        <w:t>Cataloguing data</w:t>
      </w:r>
    </w:p>
    <w:p w:rsidR="005D54D6" w:rsidRPr="005D54D6" w:rsidRDefault="00F86680" w:rsidP="005D54D6">
      <w:pPr>
        <w:autoSpaceDE w:val="0"/>
        <w:autoSpaceDN w:val="0"/>
        <w:adjustRightInd w:val="0"/>
        <w:spacing w:after="0" w:line="240" w:lineRule="auto"/>
        <w:rPr>
          <w:rFonts w:cstheme="minorHAnsi"/>
          <w:color w:val="4D4D4D"/>
          <w:sz w:val="20"/>
          <w:szCs w:val="20"/>
        </w:rPr>
      </w:pPr>
      <w:r>
        <w:rPr>
          <w:rFonts w:cstheme="minorHAnsi"/>
          <w:color w:val="4D4D4D"/>
          <w:sz w:val="20"/>
          <w:szCs w:val="20"/>
        </w:rPr>
        <w:t>Lach L and</w:t>
      </w:r>
      <w:r w:rsidR="005D54D6" w:rsidRPr="005D54D6">
        <w:rPr>
          <w:rFonts w:cstheme="minorHAnsi"/>
          <w:color w:val="4D4D4D"/>
          <w:sz w:val="20"/>
          <w:szCs w:val="20"/>
        </w:rPr>
        <w:t xml:space="preserve"> Barker G 2013</w:t>
      </w:r>
      <w:r w:rsidR="002F5BDF">
        <w:rPr>
          <w:rFonts w:cstheme="minorHAnsi"/>
          <w:color w:val="4D4D4D"/>
          <w:sz w:val="20"/>
          <w:szCs w:val="20"/>
        </w:rPr>
        <w:t>,</w:t>
      </w:r>
      <w:r w:rsidR="005D54D6" w:rsidRPr="005D54D6">
        <w:rPr>
          <w:rFonts w:cstheme="minorHAnsi"/>
          <w:color w:val="4D4D4D"/>
          <w:sz w:val="20"/>
          <w:szCs w:val="20"/>
        </w:rPr>
        <w:t xml:space="preserve"> Assessing the Effectiveness of Tramp ant Project</w:t>
      </w:r>
      <w:r w:rsidR="006F112E">
        <w:rPr>
          <w:rFonts w:cstheme="minorHAnsi"/>
          <w:color w:val="4D4D4D"/>
          <w:sz w:val="20"/>
          <w:szCs w:val="20"/>
        </w:rPr>
        <w:t>s</w:t>
      </w:r>
      <w:r w:rsidR="005D54D6" w:rsidRPr="005D54D6">
        <w:rPr>
          <w:rFonts w:cstheme="minorHAnsi"/>
          <w:color w:val="4D4D4D"/>
          <w:sz w:val="20"/>
          <w:szCs w:val="20"/>
        </w:rPr>
        <w:t xml:space="preserve"> to Reduce Impacts </w:t>
      </w:r>
      <w:r w:rsidR="0098572A">
        <w:rPr>
          <w:rFonts w:cstheme="minorHAnsi"/>
          <w:color w:val="4D4D4D"/>
          <w:sz w:val="20"/>
          <w:szCs w:val="20"/>
        </w:rPr>
        <w:t xml:space="preserve">on Biodiversity, </w:t>
      </w:r>
      <w:r w:rsidR="00157F89">
        <w:rPr>
          <w:rFonts w:cstheme="minorHAnsi"/>
          <w:color w:val="4D4D4D"/>
          <w:sz w:val="20"/>
          <w:szCs w:val="20"/>
        </w:rPr>
        <w:t xml:space="preserve">The </w:t>
      </w:r>
      <w:r w:rsidR="0098572A">
        <w:rPr>
          <w:rFonts w:cstheme="minorHAnsi"/>
          <w:color w:val="4D4D4D"/>
          <w:sz w:val="20"/>
          <w:szCs w:val="20"/>
        </w:rPr>
        <w:t>University of Western Australia and G M Barker and Research Associates</w:t>
      </w:r>
      <w:r w:rsidR="002F5BDF">
        <w:rPr>
          <w:rFonts w:cstheme="minorHAnsi"/>
          <w:color w:val="4D4D4D"/>
          <w:sz w:val="20"/>
          <w:szCs w:val="20"/>
        </w:rPr>
        <w:t>,</w:t>
      </w:r>
      <w:r w:rsidR="005D54D6" w:rsidRPr="005D54D6">
        <w:rPr>
          <w:rFonts w:cstheme="minorHAnsi"/>
          <w:color w:val="4D4D4D"/>
          <w:sz w:val="20"/>
          <w:szCs w:val="20"/>
        </w:rPr>
        <w:t xml:space="preserve"> </w:t>
      </w:r>
      <w:r w:rsidR="00F4589D">
        <w:rPr>
          <w:rFonts w:cstheme="minorHAnsi"/>
          <w:color w:val="4D4D4D"/>
          <w:sz w:val="20"/>
          <w:szCs w:val="20"/>
        </w:rPr>
        <w:t>A r</w:t>
      </w:r>
      <w:r w:rsidR="005D54D6" w:rsidRPr="005D54D6">
        <w:rPr>
          <w:rFonts w:cstheme="minorHAnsi"/>
          <w:color w:val="4D4D4D"/>
          <w:sz w:val="20"/>
          <w:szCs w:val="20"/>
        </w:rPr>
        <w:t xml:space="preserve">eport </w:t>
      </w:r>
      <w:r w:rsidR="002F5BDF">
        <w:rPr>
          <w:rFonts w:cstheme="minorHAnsi"/>
          <w:color w:val="4D4D4D"/>
          <w:sz w:val="20"/>
          <w:szCs w:val="20"/>
        </w:rPr>
        <w:t xml:space="preserve">prepared </w:t>
      </w:r>
      <w:r w:rsidR="00F4589D">
        <w:rPr>
          <w:rFonts w:cstheme="minorHAnsi"/>
          <w:color w:val="4D4D4D"/>
          <w:sz w:val="20"/>
          <w:szCs w:val="20"/>
        </w:rPr>
        <w:t xml:space="preserve">for </w:t>
      </w:r>
      <w:r w:rsidR="005D54D6" w:rsidRPr="005D54D6">
        <w:rPr>
          <w:rFonts w:cstheme="minorHAnsi"/>
          <w:color w:val="4D4D4D"/>
          <w:sz w:val="20"/>
          <w:szCs w:val="20"/>
        </w:rPr>
        <w:t>the Australian Government Department of Sustainability, Environment, Water, Population and Communities</w:t>
      </w:r>
      <w:r w:rsidR="002F5BDF">
        <w:rPr>
          <w:rFonts w:cstheme="minorHAnsi"/>
          <w:color w:val="4D4D4D"/>
          <w:sz w:val="20"/>
          <w:szCs w:val="20"/>
        </w:rPr>
        <w:t>,</w:t>
      </w:r>
      <w:r w:rsidR="006F112E">
        <w:rPr>
          <w:rFonts w:cstheme="minorHAnsi"/>
          <w:color w:val="4D4D4D"/>
          <w:sz w:val="20"/>
          <w:szCs w:val="20"/>
        </w:rPr>
        <w:t xml:space="preserve"> Canberra</w:t>
      </w:r>
      <w:r w:rsidR="005D54D6" w:rsidRPr="005D54D6">
        <w:rPr>
          <w:rFonts w:cstheme="minorHAnsi"/>
          <w:color w:val="4D4D4D"/>
          <w:sz w:val="20"/>
          <w:szCs w:val="20"/>
        </w:rPr>
        <w:t xml:space="preserve">. </w:t>
      </w:r>
    </w:p>
    <w:p w:rsidR="009A4741" w:rsidRDefault="009A4741" w:rsidP="00277552">
      <w:pPr>
        <w:autoSpaceDE w:val="0"/>
        <w:autoSpaceDN w:val="0"/>
        <w:adjustRightInd w:val="0"/>
        <w:spacing w:after="0" w:line="240" w:lineRule="auto"/>
        <w:rPr>
          <w:rFonts w:cstheme="minorHAnsi"/>
          <w:b/>
          <w:bCs/>
          <w:color w:val="4D4D4D"/>
          <w:sz w:val="20"/>
          <w:szCs w:val="20"/>
        </w:rPr>
      </w:pPr>
    </w:p>
    <w:p w:rsidR="00277552" w:rsidRPr="00277552" w:rsidRDefault="00277552" w:rsidP="00277552">
      <w:pPr>
        <w:autoSpaceDE w:val="0"/>
        <w:autoSpaceDN w:val="0"/>
        <w:adjustRightInd w:val="0"/>
        <w:spacing w:after="0" w:line="240" w:lineRule="auto"/>
        <w:rPr>
          <w:rFonts w:cstheme="minorHAnsi"/>
          <w:b/>
          <w:bCs/>
          <w:color w:val="4D4D4D"/>
          <w:sz w:val="20"/>
          <w:szCs w:val="20"/>
        </w:rPr>
      </w:pPr>
      <w:r w:rsidRPr="00277552">
        <w:rPr>
          <w:rFonts w:cstheme="minorHAnsi"/>
          <w:b/>
          <w:bCs/>
          <w:color w:val="4D4D4D"/>
          <w:sz w:val="20"/>
          <w:szCs w:val="20"/>
        </w:rPr>
        <w:t>Acknowledgement</w:t>
      </w:r>
    </w:p>
    <w:p w:rsidR="00277552" w:rsidRPr="00043736" w:rsidRDefault="00277552" w:rsidP="00277552">
      <w:pPr>
        <w:autoSpaceDE w:val="0"/>
        <w:autoSpaceDN w:val="0"/>
        <w:adjustRightInd w:val="0"/>
        <w:spacing w:after="0" w:line="240" w:lineRule="auto"/>
        <w:rPr>
          <w:rFonts w:cstheme="minorHAnsi"/>
          <w:bCs/>
          <w:color w:val="4D4D4D"/>
          <w:sz w:val="20"/>
          <w:szCs w:val="20"/>
        </w:rPr>
      </w:pPr>
      <w:r w:rsidRPr="00043736">
        <w:rPr>
          <w:rFonts w:cstheme="minorHAnsi"/>
          <w:bCs/>
          <w:color w:val="4D4D4D"/>
          <w:sz w:val="20"/>
          <w:szCs w:val="20"/>
        </w:rPr>
        <w:t>We thank the staff of all six programs for their cooperation in providing information and documents.</w:t>
      </w:r>
    </w:p>
    <w:p w:rsidR="009A4741" w:rsidRDefault="009A4741" w:rsidP="005E4F01">
      <w:pPr>
        <w:autoSpaceDE w:val="0"/>
        <w:autoSpaceDN w:val="0"/>
        <w:adjustRightInd w:val="0"/>
        <w:spacing w:after="0" w:line="240" w:lineRule="auto"/>
        <w:rPr>
          <w:rFonts w:cstheme="minorHAnsi"/>
          <w:b/>
          <w:bCs/>
          <w:color w:val="4D4D4D"/>
          <w:sz w:val="20"/>
          <w:szCs w:val="20"/>
        </w:rPr>
      </w:pPr>
    </w:p>
    <w:p w:rsidR="0055602C" w:rsidRPr="008573D2" w:rsidRDefault="0055602C" w:rsidP="005E4F01">
      <w:pPr>
        <w:autoSpaceDE w:val="0"/>
        <w:autoSpaceDN w:val="0"/>
        <w:adjustRightInd w:val="0"/>
        <w:spacing w:after="0" w:line="240" w:lineRule="auto"/>
        <w:rPr>
          <w:rFonts w:cstheme="minorHAnsi"/>
          <w:bCs/>
          <w:color w:val="4D4D4D"/>
          <w:sz w:val="20"/>
          <w:szCs w:val="20"/>
        </w:rPr>
      </w:pPr>
      <w:r w:rsidRPr="0055602C">
        <w:rPr>
          <w:rFonts w:cstheme="minorHAnsi"/>
          <w:b/>
          <w:bCs/>
          <w:color w:val="4D4D4D"/>
          <w:sz w:val="20"/>
          <w:szCs w:val="20"/>
        </w:rPr>
        <w:t>Disclaimer</w:t>
      </w:r>
      <w:r w:rsidR="008573D2">
        <w:rPr>
          <w:rFonts w:cstheme="minorHAnsi"/>
          <w:bCs/>
          <w:color w:val="4D4D4D"/>
          <w:sz w:val="20"/>
          <w:szCs w:val="20"/>
        </w:rPr>
        <w:t xml:space="preserve"> - Author</w:t>
      </w:r>
    </w:p>
    <w:p w:rsidR="0055602C" w:rsidRDefault="0055602C" w:rsidP="0055602C">
      <w:pPr>
        <w:autoSpaceDE w:val="0"/>
        <w:autoSpaceDN w:val="0"/>
        <w:adjustRightInd w:val="0"/>
        <w:spacing w:after="0" w:line="240" w:lineRule="auto"/>
        <w:rPr>
          <w:rFonts w:cstheme="minorHAnsi"/>
          <w:color w:val="4D4D4D"/>
          <w:sz w:val="20"/>
          <w:szCs w:val="20"/>
        </w:rPr>
      </w:pPr>
      <w:r w:rsidRPr="0055602C">
        <w:rPr>
          <w:rFonts w:cstheme="minorHAnsi"/>
          <w:color w:val="4D4D4D"/>
          <w:sz w:val="20"/>
          <w:szCs w:val="20"/>
        </w:rPr>
        <w:t xml:space="preserve">The professional analysis and advice in this report has been prepared for the exclusive use of the party or parties to whom it is addressed and for the purposes specified in it. This report is supplied in good faith and reflects the knowledge, expertise and experience of the consultants involved. </w:t>
      </w:r>
      <w:r w:rsidR="005A67B5">
        <w:rPr>
          <w:rFonts w:cstheme="minorHAnsi"/>
          <w:color w:val="4D4D4D"/>
          <w:sz w:val="20"/>
          <w:szCs w:val="20"/>
        </w:rPr>
        <w:t>While</w:t>
      </w:r>
      <w:r w:rsidRPr="0055602C">
        <w:rPr>
          <w:rFonts w:cstheme="minorHAnsi"/>
          <w:color w:val="4D4D4D"/>
          <w:sz w:val="20"/>
          <w:szCs w:val="20"/>
        </w:rPr>
        <w:t xml:space="preserve"> every care has been taken in preparation of the report, the authors accept no responsibility whatsoever for any injury, loss or damage occasioned by any person acting or refraining from action as a result of reliance on the report. In conducting the analysis in this report the authors have endeavoured to use what it considers is the best information available at the date of publication, including information supplied by the addressee. To the full extent permitted by law, unless stated otherwise the authors d</w:t>
      </w:r>
      <w:r w:rsidR="004F7470">
        <w:rPr>
          <w:rFonts w:cstheme="minorHAnsi"/>
          <w:color w:val="4D4D4D"/>
          <w:sz w:val="20"/>
          <w:szCs w:val="20"/>
        </w:rPr>
        <w:t>o</w:t>
      </w:r>
      <w:r w:rsidRPr="0055602C">
        <w:rPr>
          <w:rFonts w:cstheme="minorHAnsi"/>
          <w:color w:val="4D4D4D"/>
          <w:sz w:val="20"/>
          <w:szCs w:val="20"/>
        </w:rPr>
        <w:t xml:space="preserve"> not warrant the accuracy, reliability, completeness or usefulness of any recommendation, forecast or prediction in this report.</w:t>
      </w:r>
    </w:p>
    <w:p w:rsidR="008573D2" w:rsidRPr="008573D2" w:rsidRDefault="008573D2" w:rsidP="008573D2">
      <w:pPr>
        <w:autoSpaceDE w:val="0"/>
        <w:autoSpaceDN w:val="0"/>
        <w:adjustRightInd w:val="0"/>
        <w:spacing w:after="0" w:line="240" w:lineRule="auto"/>
        <w:rPr>
          <w:rFonts w:cstheme="minorHAnsi"/>
          <w:bCs/>
          <w:color w:val="4D4D4D"/>
          <w:sz w:val="20"/>
          <w:szCs w:val="20"/>
        </w:rPr>
      </w:pPr>
      <w:r w:rsidRPr="0055602C">
        <w:rPr>
          <w:rFonts w:cstheme="minorHAnsi"/>
          <w:b/>
          <w:bCs/>
          <w:color w:val="4D4D4D"/>
          <w:sz w:val="20"/>
          <w:szCs w:val="20"/>
        </w:rPr>
        <w:t>Disclaimer</w:t>
      </w:r>
      <w:r>
        <w:rPr>
          <w:rFonts w:cstheme="minorHAnsi"/>
          <w:bCs/>
          <w:color w:val="4D4D4D"/>
          <w:sz w:val="20"/>
          <w:szCs w:val="20"/>
        </w:rPr>
        <w:t xml:space="preserve"> – Australian Government</w:t>
      </w:r>
    </w:p>
    <w:p w:rsidR="003C1A8F" w:rsidRPr="003C1A8F" w:rsidRDefault="003C1A8F" w:rsidP="003C1A8F">
      <w:pPr>
        <w:autoSpaceDE w:val="0"/>
        <w:autoSpaceDN w:val="0"/>
        <w:adjustRightInd w:val="0"/>
        <w:spacing w:after="0" w:line="240" w:lineRule="auto"/>
        <w:rPr>
          <w:rFonts w:cstheme="minorHAnsi"/>
          <w:color w:val="4D4D4D"/>
          <w:sz w:val="20"/>
          <w:szCs w:val="20"/>
        </w:rPr>
      </w:pPr>
      <w:r w:rsidRPr="003C1A8F">
        <w:rPr>
          <w:rFonts w:cstheme="minorHAnsi"/>
          <w:color w:val="4D4D4D"/>
          <w:sz w:val="20"/>
          <w:szCs w:val="20"/>
        </w:rPr>
        <w:t>The views and opinions expressed in this publication are those of the authors and do not necessarily reflect those of the Australian Government or the Minister for Sustainability, Environment, Water, Population and Communities.</w:t>
      </w:r>
      <w:r w:rsidRPr="003C1A8F">
        <w:rPr>
          <w:rFonts w:cstheme="minorHAnsi"/>
          <w:color w:val="4D4D4D"/>
          <w:sz w:val="20"/>
          <w:szCs w:val="20"/>
        </w:rPr>
        <w:b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D85DFB" w:rsidRDefault="00D85DFB" w:rsidP="003C1A8F">
      <w:pPr>
        <w:autoSpaceDE w:val="0"/>
        <w:autoSpaceDN w:val="0"/>
        <w:adjustRightInd w:val="0"/>
        <w:spacing w:after="0" w:line="240" w:lineRule="auto"/>
        <w:rPr>
          <w:rFonts w:cstheme="minorHAnsi"/>
          <w:color w:val="4D4D4D"/>
          <w:sz w:val="20"/>
          <w:szCs w:val="20"/>
        </w:rPr>
      </w:pPr>
    </w:p>
    <w:p w:rsidR="003C1A8F" w:rsidRPr="003C1A8F" w:rsidRDefault="003C1A8F" w:rsidP="003C1A8F">
      <w:pPr>
        <w:autoSpaceDE w:val="0"/>
        <w:autoSpaceDN w:val="0"/>
        <w:adjustRightInd w:val="0"/>
        <w:spacing w:after="0" w:line="240" w:lineRule="auto"/>
        <w:rPr>
          <w:rFonts w:cstheme="minorHAnsi"/>
          <w:color w:val="4D4D4D"/>
          <w:sz w:val="20"/>
          <w:szCs w:val="20"/>
        </w:rPr>
      </w:pPr>
    </w:p>
    <w:p w:rsidR="00D85DFB" w:rsidRDefault="00D85DFB" w:rsidP="00732360">
      <w:pPr>
        <w:jc w:val="center"/>
        <w:rPr>
          <w:rFonts w:cstheme="minorHAnsi"/>
          <w:b/>
          <w:sz w:val="24"/>
          <w:szCs w:val="24"/>
        </w:rPr>
      </w:pPr>
    </w:p>
    <w:p w:rsidR="00D85DFB" w:rsidRDefault="00D85DFB" w:rsidP="00732360">
      <w:pPr>
        <w:jc w:val="center"/>
        <w:rPr>
          <w:rFonts w:cstheme="minorHAnsi"/>
          <w:b/>
          <w:sz w:val="24"/>
          <w:szCs w:val="24"/>
        </w:rPr>
      </w:pPr>
    </w:p>
    <w:p w:rsidR="00D85DFB" w:rsidRDefault="00D85DFB" w:rsidP="00732360">
      <w:pPr>
        <w:jc w:val="center"/>
        <w:rPr>
          <w:rFonts w:cstheme="minorHAnsi"/>
          <w:b/>
          <w:sz w:val="24"/>
          <w:szCs w:val="24"/>
        </w:rPr>
      </w:pPr>
    </w:p>
    <w:p w:rsidR="00D85DFB" w:rsidRDefault="00D85DFB" w:rsidP="00732360">
      <w:pPr>
        <w:jc w:val="center"/>
        <w:rPr>
          <w:rFonts w:cstheme="minorHAnsi"/>
          <w:b/>
          <w:sz w:val="24"/>
          <w:szCs w:val="24"/>
        </w:rPr>
      </w:pPr>
    </w:p>
    <w:p w:rsidR="00D85DFB" w:rsidRDefault="00D85DFB" w:rsidP="00732360">
      <w:pPr>
        <w:jc w:val="center"/>
        <w:rPr>
          <w:rFonts w:cstheme="minorHAnsi"/>
          <w:b/>
          <w:sz w:val="24"/>
          <w:szCs w:val="24"/>
        </w:rPr>
      </w:pPr>
    </w:p>
    <w:p w:rsidR="001E4C3E" w:rsidRDefault="00732360" w:rsidP="00732360">
      <w:pPr>
        <w:jc w:val="center"/>
        <w:rPr>
          <w:rFonts w:cstheme="minorHAnsi"/>
          <w:b/>
          <w:sz w:val="24"/>
          <w:szCs w:val="24"/>
        </w:rPr>
      </w:pPr>
      <w:r>
        <w:rPr>
          <w:rFonts w:cstheme="minorHAnsi"/>
          <w:b/>
          <w:sz w:val="24"/>
          <w:szCs w:val="24"/>
        </w:rPr>
        <w:lastRenderedPageBreak/>
        <w:t>TABLE OF CONTENTS</w:t>
      </w:r>
    </w:p>
    <w:p w:rsidR="00A7656F" w:rsidRDefault="00A7656F" w:rsidP="00A7656F">
      <w:pPr>
        <w:rPr>
          <w:rFonts w:cstheme="minorHAnsi"/>
          <w:b/>
        </w:rPr>
      </w:pPr>
    </w:p>
    <w:p w:rsidR="00A7656F" w:rsidRPr="00A7656F" w:rsidRDefault="00A7656F" w:rsidP="00A7656F">
      <w:pPr>
        <w:rPr>
          <w:rFonts w:cstheme="minorHAnsi"/>
          <w:b/>
        </w:rPr>
      </w:pPr>
      <w:r w:rsidRPr="00A7656F">
        <w:rPr>
          <w:rFonts w:cstheme="minorHAnsi"/>
          <w:b/>
        </w:rPr>
        <w:t>List of Figures</w:t>
      </w:r>
      <w:r w:rsidRPr="00A7656F">
        <w:rPr>
          <w:rFonts w:cstheme="minorHAnsi"/>
          <w:b/>
        </w:rPr>
        <w:tab/>
      </w:r>
      <w:r w:rsidR="00D64206">
        <w:rPr>
          <w:rFonts w:cstheme="minorHAnsi"/>
          <w:b/>
        </w:rPr>
        <w:tab/>
      </w:r>
      <w:r w:rsidR="00D64206">
        <w:rPr>
          <w:rFonts w:cstheme="minorHAnsi"/>
          <w:b/>
        </w:rPr>
        <w:tab/>
      </w:r>
      <w:r w:rsidR="00D64206">
        <w:rPr>
          <w:rFonts w:cstheme="minorHAnsi"/>
          <w:b/>
        </w:rPr>
        <w:tab/>
      </w:r>
      <w:r w:rsidR="00D64206">
        <w:rPr>
          <w:rFonts w:cstheme="minorHAnsi"/>
          <w:b/>
        </w:rPr>
        <w:tab/>
      </w:r>
      <w:r w:rsidR="00D64206">
        <w:rPr>
          <w:rFonts w:cstheme="minorHAnsi"/>
          <w:b/>
        </w:rPr>
        <w:tab/>
      </w:r>
      <w:r w:rsidR="00D64206">
        <w:rPr>
          <w:rFonts w:cstheme="minorHAnsi"/>
          <w:b/>
        </w:rPr>
        <w:tab/>
      </w:r>
      <w:r w:rsidR="00D64206">
        <w:rPr>
          <w:rFonts w:cstheme="minorHAnsi"/>
          <w:b/>
        </w:rPr>
        <w:tab/>
      </w:r>
      <w:r w:rsidR="00D64206">
        <w:rPr>
          <w:rFonts w:cstheme="minorHAnsi"/>
          <w:b/>
        </w:rPr>
        <w:tab/>
      </w:r>
      <w:r w:rsidR="00D64206">
        <w:rPr>
          <w:rFonts w:cstheme="minorHAnsi"/>
          <w:b/>
        </w:rPr>
        <w:tab/>
      </w:r>
      <w:r w:rsidR="00D64206">
        <w:rPr>
          <w:rFonts w:cstheme="minorHAnsi"/>
          <w:b/>
        </w:rPr>
        <w:tab/>
        <w:t>i</w:t>
      </w:r>
    </w:p>
    <w:p w:rsidR="00A7656F" w:rsidRPr="00A7656F" w:rsidRDefault="00A7656F" w:rsidP="00A7656F">
      <w:pPr>
        <w:rPr>
          <w:rFonts w:cstheme="minorHAnsi"/>
          <w:b/>
        </w:rPr>
      </w:pPr>
      <w:r w:rsidRPr="00A7656F">
        <w:rPr>
          <w:rFonts w:cstheme="minorHAnsi"/>
          <w:b/>
        </w:rPr>
        <w:t>List of Tables</w:t>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t>iii</w:t>
      </w:r>
    </w:p>
    <w:p w:rsidR="00A7656F" w:rsidRPr="00A7656F" w:rsidRDefault="00A7656F" w:rsidP="00A7656F">
      <w:pPr>
        <w:rPr>
          <w:rFonts w:cstheme="minorHAnsi"/>
          <w:b/>
        </w:rPr>
      </w:pPr>
      <w:r w:rsidRPr="00A7656F">
        <w:rPr>
          <w:rFonts w:cstheme="minorHAnsi"/>
          <w:b/>
        </w:rPr>
        <w:t>Abbreviations and acronyms used</w:t>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t>vi</w:t>
      </w:r>
    </w:p>
    <w:p w:rsidR="00A7656F" w:rsidRPr="00A7656F" w:rsidRDefault="00A7656F" w:rsidP="00A7656F">
      <w:pPr>
        <w:rPr>
          <w:rFonts w:cstheme="minorHAnsi"/>
        </w:rPr>
      </w:pPr>
      <w:r w:rsidRPr="00A7656F">
        <w:rPr>
          <w:rFonts w:cstheme="minorHAnsi"/>
          <w:b/>
        </w:rPr>
        <w:t>Executive Summary</w:t>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0070511F">
        <w:rPr>
          <w:rFonts w:cstheme="minorHAnsi"/>
          <w:b/>
        </w:rPr>
        <w:t>viii</w:t>
      </w:r>
    </w:p>
    <w:p w:rsidR="00A7656F" w:rsidRPr="00A7656F" w:rsidRDefault="00A7656F" w:rsidP="00AB04D8">
      <w:pPr>
        <w:pStyle w:val="ListParagraph"/>
        <w:numPr>
          <w:ilvl w:val="0"/>
          <w:numId w:val="76"/>
        </w:numPr>
        <w:ind w:left="426" w:hanging="426"/>
        <w:rPr>
          <w:rFonts w:cstheme="minorHAnsi"/>
          <w:b/>
        </w:rPr>
      </w:pPr>
      <w:r w:rsidRPr="00A7656F">
        <w:rPr>
          <w:rFonts w:cstheme="minorHAnsi"/>
          <w:b/>
        </w:rPr>
        <w:t>Introduction</w:t>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009A3D4B">
        <w:rPr>
          <w:rFonts w:cstheme="minorHAnsi"/>
          <w:b/>
        </w:rPr>
        <w:t>1</w:t>
      </w:r>
    </w:p>
    <w:p w:rsidR="00A7656F" w:rsidRPr="00A7656F" w:rsidRDefault="00A7656F" w:rsidP="00A7656F">
      <w:pPr>
        <w:pStyle w:val="ListParagraph"/>
        <w:ind w:left="426"/>
        <w:rPr>
          <w:rFonts w:cstheme="minorHAnsi"/>
          <w:b/>
        </w:rPr>
      </w:pPr>
    </w:p>
    <w:p w:rsidR="00A7656F" w:rsidRPr="00A7656F" w:rsidRDefault="00A7656F" w:rsidP="00AB04D8">
      <w:pPr>
        <w:pStyle w:val="ListParagraph"/>
        <w:numPr>
          <w:ilvl w:val="0"/>
          <w:numId w:val="76"/>
        </w:numPr>
        <w:ind w:left="426" w:hanging="426"/>
        <w:rPr>
          <w:rFonts w:cstheme="minorHAnsi"/>
          <w:b/>
        </w:rPr>
      </w:pPr>
      <w:r w:rsidRPr="00A7656F">
        <w:rPr>
          <w:rFonts w:cstheme="minorHAnsi"/>
          <w:b/>
        </w:rPr>
        <w:t xml:space="preserve">Management and Control </w:t>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r>
      <w:r w:rsidR="009A3D4B">
        <w:rPr>
          <w:rFonts w:cstheme="minorHAnsi"/>
          <w:b/>
        </w:rPr>
        <w:tab/>
        <w:t>3</w:t>
      </w:r>
    </w:p>
    <w:p w:rsidR="00A7656F" w:rsidRPr="009A3D4B" w:rsidRDefault="00A7656F" w:rsidP="00A7656F">
      <w:pPr>
        <w:pStyle w:val="ListParagraph"/>
        <w:ind w:left="426"/>
        <w:rPr>
          <w:rFonts w:cstheme="minorHAnsi"/>
        </w:rPr>
      </w:pPr>
      <w:r w:rsidRPr="00A7656F">
        <w:rPr>
          <w:rFonts w:cstheme="minorHAnsi"/>
          <w:b/>
        </w:rPr>
        <w:t xml:space="preserve">2.1 </w:t>
      </w:r>
      <w:r w:rsidR="005F4683">
        <w:rPr>
          <w:rFonts w:cstheme="minorHAnsi"/>
          <w:b/>
        </w:rPr>
        <w:t xml:space="preserve">  </w:t>
      </w:r>
      <w:r w:rsidRPr="00A7656F">
        <w:rPr>
          <w:rFonts w:cstheme="minorHAnsi"/>
        </w:rPr>
        <w:t>Red imported fire ants in Queensland</w:t>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009A3D4B">
        <w:rPr>
          <w:rFonts w:cstheme="minorHAnsi"/>
        </w:rPr>
        <w:t>7</w:t>
      </w:r>
    </w:p>
    <w:p w:rsidR="00A7656F" w:rsidRPr="00A7656F" w:rsidRDefault="00A7656F" w:rsidP="00A7656F">
      <w:pPr>
        <w:pStyle w:val="ListParagraph"/>
        <w:ind w:left="426" w:hanging="426"/>
        <w:rPr>
          <w:rFonts w:cstheme="minorHAnsi"/>
        </w:rPr>
      </w:pPr>
      <w:r w:rsidRPr="00A7656F">
        <w:rPr>
          <w:rFonts w:cstheme="minorHAnsi"/>
          <w:b/>
        </w:rPr>
        <w:tab/>
        <w:t xml:space="preserve">2.2 </w:t>
      </w:r>
      <w:r w:rsidR="005F4683">
        <w:rPr>
          <w:rFonts w:cstheme="minorHAnsi"/>
          <w:b/>
        </w:rPr>
        <w:t xml:space="preserve">  </w:t>
      </w:r>
      <w:r w:rsidRPr="00A7656F">
        <w:rPr>
          <w:rFonts w:cstheme="minorHAnsi"/>
        </w:rPr>
        <w:t>Electric ants in Queensland</w:t>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009A3D4B">
        <w:rPr>
          <w:rFonts w:cstheme="minorHAnsi"/>
        </w:rPr>
        <w:t>24</w:t>
      </w:r>
    </w:p>
    <w:p w:rsidR="00A7656F" w:rsidRPr="00A7656F" w:rsidRDefault="00A7656F" w:rsidP="00A7656F">
      <w:pPr>
        <w:pStyle w:val="ListParagraph"/>
        <w:ind w:left="426"/>
        <w:rPr>
          <w:rFonts w:cstheme="minorHAnsi"/>
        </w:rPr>
      </w:pPr>
      <w:r w:rsidRPr="00A7656F">
        <w:rPr>
          <w:rFonts w:cstheme="minorHAnsi"/>
          <w:b/>
        </w:rPr>
        <w:t xml:space="preserve">2.3 </w:t>
      </w:r>
      <w:r w:rsidR="005F4683">
        <w:rPr>
          <w:rFonts w:cstheme="minorHAnsi"/>
          <w:b/>
        </w:rPr>
        <w:t xml:space="preserve">  </w:t>
      </w:r>
      <w:r w:rsidRPr="00A7656F">
        <w:rPr>
          <w:rFonts w:cstheme="minorHAnsi"/>
        </w:rPr>
        <w:t>Yellow crazy ants in Arnhem Land</w:t>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009A3D4B">
        <w:rPr>
          <w:rFonts w:cstheme="minorHAnsi"/>
        </w:rPr>
        <w:t>37</w:t>
      </w:r>
    </w:p>
    <w:p w:rsidR="00A7656F" w:rsidRPr="00A7656F" w:rsidRDefault="00A7656F" w:rsidP="00A7656F">
      <w:pPr>
        <w:pStyle w:val="ListParagraph"/>
        <w:ind w:left="426"/>
        <w:rPr>
          <w:rFonts w:cstheme="minorHAnsi"/>
        </w:rPr>
      </w:pPr>
      <w:r w:rsidRPr="00A7656F">
        <w:rPr>
          <w:rFonts w:cstheme="minorHAnsi"/>
          <w:b/>
        </w:rPr>
        <w:t xml:space="preserve">2.4 </w:t>
      </w:r>
      <w:r w:rsidR="005F4683">
        <w:rPr>
          <w:rFonts w:cstheme="minorHAnsi"/>
          <w:b/>
        </w:rPr>
        <w:t xml:space="preserve">  </w:t>
      </w:r>
      <w:r w:rsidRPr="00A7656F">
        <w:rPr>
          <w:rFonts w:cstheme="minorHAnsi"/>
        </w:rPr>
        <w:t>Yellow crazy ants on Christmas Island</w:t>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009A3D4B">
        <w:rPr>
          <w:rFonts w:cstheme="minorHAnsi"/>
        </w:rPr>
        <w:t>45</w:t>
      </w:r>
    </w:p>
    <w:p w:rsidR="00A7656F" w:rsidRPr="00A7656F" w:rsidRDefault="00A7656F" w:rsidP="00A7656F">
      <w:pPr>
        <w:pStyle w:val="ListParagraph"/>
        <w:ind w:left="426"/>
        <w:rPr>
          <w:rFonts w:cstheme="minorHAnsi"/>
        </w:rPr>
      </w:pPr>
      <w:r w:rsidRPr="00A7656F">
        <w:rPr>
          <w:rFonts w:cstheme="minorHAnsi"/>
          <w:b/>
        </w:rPr>
        <w:t xml:space="preserve">2.5 </w:t>
      </w:r>
      <w:r w:rsidR="005F4683">
        <w:rPr>
          <w:rFonts w:cstheme="minorHAnsi"/>
          <w:b/>
        </w:rPr>
        <w:t xml:space="preserve">  </w:t>
      </w:r>
      <w:r w:rsidRPr="00A7656F">
        <w:rPr>
          <w:rFonts w:cstheme="minorHAnsi"/>
        </w:rPr>
        <w:t>African big-headed ants on Lord Howe Island</w:t>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009A3D4B">
        <w:rPr>
          <w:rFonts w:cstheme="minorHAnsi"/>
        </w:rPr>
        <w:t>56</w:t>
      </w:r>
    </w:p>
    <w:p w:rsidR="00A7656F" w:rsidRPr="00A7656F" w:rsidRDefault="00A7656F" w:rsidP="00A7656F">
      <w:pPr>
        <w:pStyle w:val="ListParagraph"/>
        <w:ind w:left="426"/>
        <w:rPr>
          <w:rFonts w:cstheme="minorHAnsi"/>
        </w:rPr>
      </w:pPr>
      <w:r w:rsidRPr="00A7656F">
        <w:rPr>
          <w:rFonts w:cstheme="minorHAnsi"/>
          <w:b/>
        </w:rPr>
        <w:t xml:space="preserve">2.6 </w:t>
      </w:r>
      <w:r w:rsidR="005F4683">
        <w:rPr>
          <w:rFonts w:cstheme="minorHAnsi"/>
          <w:b/>
        </w:rPr>
        <w:t xml:space="preserve">  </w:t>
      </w:r>
      <w:r w:rsidRPr="00A7656F">
        <w:rPr>
          <w:rFonts w:cstheme="minorHAnsi"/>
        </w:rPr>
        <w:t>Argentine ants on Norfolk Island</w:t>
      </w:r>
      <w:r w:rsidR="00844AE2">
        <w:rPr>
          <w:rFonts w:cstheme="minorHAnsi"/>
        </w:rPr>
        <w:tab/>
      </w:r>
      <w:r w:rsidR="00844AE2">
        <w:rPr>
          <w:rFonts w:cstheme="minorHAnsi"/>
        </w:rPr>
        <w:tab/>
      </w:r>
      <w:r w:rsidR="00844AE2">
        <w:rPr>
          <w:rFonts w:cstheme="minorHAnsi"/>
        </w:rPr>
        <w:tab/>
      </w:r>
      <w:r w:rsidR="00844AE2">
        <w:rPr>
          <w:rFonts w:cstheme="minorHAnsi"/>
        </w:rPr>
        <w:tab/>
      </w:r>
      <w:r w:rsidR="00844AE2">
        <w:rPr>
          <w:rFonts w:cstheme="minorHAnsi"/>
        </w:rPr>
        <w:tab/>
      </w:r>
      <w:r w:rsidR="00844AE2">
        <w:rPr>
          <w:rFonts w:cstheme="minorHAnsi"/>
        </w:rPr>
        <w:tab/>
      </w:r>
      <w:r w:rsidR="00844AE2">
        <w:rPr>
          <w:rFonts w:cstheme="minorHAnsi"/>
        </w:rPr>
        <w:tab/>
        <w:t>63</w:t>
      </w:r>
    </w:p>
    <w:p w:rsidR="00A7656F" w:rsidRPr="00A7656F" w:rsidRDefault="00A7656F" w:rsidP="00A7656F">
      <w:pPr>
        <w:pStyle w:val="ListParagraph"/>
        <w:ind w:left="426" w:hanging="426"/>
        <w:rPr>
          <w:rFonts w:cstheme="minorHAnsi"/>
          <w:b/>
        </w:rPr>
      </w:pPr>
    </w:p>
    <w:p w:rsidR="00A7656F" w:rsidRPr="00A7656F" w:rsidRDefault="00A7656F" w:rsidP="00AB04D8">
      <w:pPr>
        <w:pStyle w:val="ListParagraph"/>
        <w:numPr>
          <w:ilvl w:val="0"/>
          <w:numId w:val="76"/>
        </w:numPr>
        <w:ind w:left="426" w:hanging="426"/>
        <w:rPr>
          <w:rFonts w:cstheme="minorHAnsi"/>
          <w:b/>
        </w:rPr>
      </w:pPr>
      <w:r w:rsidRPr="00A7656F">
        <w:rPr>
          <w:rFonts w:cstheme="minorHAnsi"/>
          <w:b/>
        </w:rPr>
        <w:t>Impacts on Biodiversity</w:t>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Pr="00A7656F">
        <w:rPr>
          <w:rFonts w:cstheme="minorHAnsi"/>
          <w:b/>
        </w:rPr>
        <w:tab/>
      </w:r>
      <w:r w:rsidR="009A3D4B" w:rsidRPr="009A3D4B">
        <w:rPr>
          <w:rFonts w:cstheme="minorHAnsi"/>
          <w:b/>
        </w:rPr>
        <w:t>69</w:t>
      </w:r>
    </w:p>
    <w:p w:rsidR="00A7656F" w:rsidRPr="00A7656F" w:rsidRDefault="00A7656F" w:rsidP="00A7656F">
      <w:pPr>
        <w:pStyle w:val="ListParagraph"/>
        <w:ind w:left="426"/>
        <w:rPr>
          <w:rFonts w:cstheme="minorHAnsi"/>
        </w:rPr>
      </w:pPr>
      <w:r w:rsidRPr="00A7656F">
        <w:rPr>
          <w:rFonts w:cstheme="minorHAnsi"/>
          <w:b/>
        </w:rPr>
        <w:t xml:space="preserve">3.1 </w:t>
      </w:r>
      <w:r w:rsidR="005F4683">
        <w:rPr>
          <w:rFonts w:cstheme="minorHAnsi"/>
          <w:b/>
        </w:rPr>
        <w:t xml:space="preserve">  </w:t>
      </w:r>
      <w:r w:rsidRPr="00A7656F">
        <w:rPr>
          <w:rFonts w:cstheme="minorHAnsi"/>
        </w:rPr>
        <w:t>General observations pertaining to all six projects</w:t>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009A3D4B">
        <w:rPr>
          <w:rFonts w:cstheme="minorHAnsi"/>
        </w:rPr>
        <w:t>69</w:t>
      </w:r>
    </w:p>
    <w:p w:rsidR="00A7656F" w:rsidRPr="00A7656F" w:rsidRDefault="00A7656F" w:rsidP="00A7656F">
      <w:pPr>
        <w:pStyle w:val="ListParagraph"/>
        <w:ind w:left="426"/>
        <w:rPr>
          <w:rFonts w:eastAsia="Arial Unicode MS" w:cstheme="minorHAnsi"/>
          <w:color w:val="000000"/>
          <w:u w:color="000000"/>
        </w:rPr>
      </w:pPr>
      <w:r w:rsidRPr="00A7656F">
        <w:rPr>
          <w:rFonts w:eastAsia="Arial Unicode MS" w:cstheme="minorHAnsi"/>
          <w:b/>
          <w:color w:val="000000"/>
          <w:u w:color="000000"/>
        </w:rPr>
        <w:t xml:space="preserve">3.2 </w:t>
      </w:r>
      <w:r w:rsidR="005F4683">
        <w:rPr>
          <w:rFonts w:eastAsia="Arial Unicode MS" w:cstheme="minorHAnsi"/>
          <w:b/>
          <w:color w:val="000000"/>
          <w:u w:color="000000"/>
        </w:rPr>
        <w:t xml:space="preserve">  </w:t>
      </w:r>
      <w:r w:rsidRPr="00A7656F">
        <w:rPr>
          <w:rFonts w:eastAsia="Arial Unicode MS" w:cstheme="minorHAnsi"/>
          <w:color w:val="000000"/>
          <w:u w:color="000000"/>
        </w:rPr>
        <w:t>Review of project activities and outcomes related</w:t>
      </w:r>
      <w:r w:rsidR="009A3D4B">
        <w:rPr>
          <w:rFonts w:eastAsia="Arial Unicode MS" w:cstheme="minorHAnsi"/>
          <w:color w:val="000000"/>
          <w:u w:color="000000"/>
        </w:rPr>
        <w:t xml:space="preserve"> to impacts on biodiversity </w:t>
      </w:r>
      <w:r w:rsidR="009A3D4B">
        <w:rPr>
          <w:rFonts w:eastAsia="Arial Unicode MS" w:cstheme="minorHAnsi"/>
          <w:color w:val="000000"/>
          <w:u w:color="000000"/>
        </w:rPr>
        <w:tab/>
      </w:r>
      <w:r w:rsidR="009A3D4B">
        <w:rPr>
          <w:rFonts w:eastAsia="Arial Unicode MS" w:cstheme="minorHAnsi"/>
          <w:color w:val="000000"/>
          <w:u w:color="000000"/>
        </w:rPr>
        <w:tab/>
        <w:t>77</w:t>
      </w:r>
    </w:p>
    <w:p w:rsidR="00A7656F" w:rsidRPr="00A7656F" w:rsidRDefault="00A7656F" w:rsidP="00A7656F">
      <w:pPr>
        <w:pStyle w:val="ListParagraph"/>
        <w:ind w:left="426"/>
        <w:rPr>
          <w:rFonts w:cstheme="minorHAnsi"/>
        </w:rPr>
      </w:pPr>
      <w:r w:rsidRPr="00A7656F">
        <w:rPr>
          <w:rFonts w:cstheme="minorHAnsi"/>
          <w:b/>
        </w:rPr>
        <w:t xml:space="preserve">3.3 </w:t>
      </w:r>
      <w:r w:rsidR="005F4683">
        <w:rPr>
          <w:rFonts w:cstheme="minorHAnsi"/>
          <w:b/>
        </w:rPr>
        <w:t xml:space="preserve">  </w:t>
      </w:r>
      <w:r w:rsidRPr="00A7656F">
        <w:rPr>
          <w:rFonts w:cstheme="minorHAnsi"/>
        </w:rPr>
        <w:t>Red imported fire ants in Queensland</w:t>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009A3D4B">
        <w:rPr>
          <w:rFonts w:cstheme="minorHAnsi"/>
        </w:rPr>
        <w:t>80</w:t>
      </w:r>
    </w:p>
    <w:p w:rsidR="00A7656F" w:rsidRDefault="00A7656F" w:rsidP="00A7656F">
      <w:pPr>
        <w:pStyle w:val="ListParagraph"/>
        <w:ind w:left="426"/>
        <w:rPr>
          <w:rFonts w:cstheme="minorHAnsi"/>
        </w:rPr>
      </w:pPr>
      <w:r w:rsidRPr="00A7656F">
        <w:rPr>
          <w:rFonts w:cstheme="minorHAnsi"/>
          <w:b/>
        </w:rPr>
        <w:t xml:space="preserve">3.4 </w:t>
      </w:r>
      <w:r w:rsidR="005F4683">
        <w:rPr>
          <w:rFonts w:cstheme="minorHAnsi"/>
          <w:b/>
        </w:rPr>
        <w:t xml:space="preserve">  </w:t>
      </w:r>
      <w:r w:rsidRPr="00A7656F">
        <w:rPr>
          <w:rFonts w:cstheme="minorHAnsi"/>
        </w:rPr>
        <w:t>Electric ants in Queensland</w:t>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009A3D4B">
        <w:rPr>
          <w:rFonts w:cstheme="minorHAnsi"/>
        </w:rPr>
        <w:t>94</w:t>
      </w:r>
    </w:p>
    <w:p w:rsidR="009A3D4B" w:rsidRDefault="009A3D4B" w:rsidP="00A7656F">
      <w:pPr>
        <w:pStyle w:val="ListParagraph"/>
        <w:ind w:left="426"/>
        <w:rPr>
          <w:rFonts w:cstheme="minorHAnsi"/>
        </w:rPr>
      </w:pPr>
      <w:r>
        <w:rPr>
          <w:rFonts w:cstheme="minorHAnsi"/>
          <w:b/>
        </w:rPr>
        <w:t xml:space="preserve">3.5 </w:t>
      </w:r>
      <w:r w:rsidR="005F4683">
        <w:rPr>
          <w:rFonts w:cstheme="minorHAnsi"/>
          <w:b/>
        </w:rPr>
        <w:t xml:space="preserve">  </w:t>
      </w:r>
      <w:r>
        <w:rPr>
          <w:rFonts w:cstheme="minorHAnsi"/>
        </w:rPr>
        <w:t>Yellow crazy ants in Arnhem Land</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113</w:t>
      </w:r>
    </w:p>
    <w:p w:rsidR="009A3D4B" w:rsidRDefault="009A3D4B" w:rsidP="00A7656F">
      <w:pPr>
        <w:pStyle w:val="ListParagraph"/>
        <w:ind w:left="426"/>
        <w:rPr>
          <w:rFonts w:cstheme="minorHAnsi"/>
        </w:rPr>
      </w:pPr>
      <w:r>
        <w:rPr>
          <w:rFonts w:cstheme="minorHAnsi"/>
          <w:b/>
        </w:rPr>
        <w:t xml:space="preserve">3.6 </w:t>
      </w:r>
      <w:r w:rsidR="005F4683">
        <w:rPr>
          <w:rFonts w:cstheme="minorHAnsi"/>
          <w:b/>
        </w:rPr>
        <w:t xml:space="preserve">  </w:t>
      </w:r>
      <w:r>
        <w:rPr>
          <w:rFonts w:cstheme="minorHAnsi"/>
        </w:rPr>
        <w:t>Yellow crazy ants on Christmas Island</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129</w:t>
      </w:r>
    </w:p>
    <w:p w:rsidR="009A3D4B" w:rsidRDefault="009A3D4B" w:rsidP="00A7656F">
      <w:pPr>
        <w:pStyle w:val="ListParagraph"/>
        <w:ind w:left="426"/>
        <w:rPr>
          <w:rFonts w:cstheme="minorHAnsi"/>
        </w:rPr>
      </w:pPr>
      <w:r>
        <w:rPr>
          <w:rFonts w:cstheme="minorHAnsi"/>
          <w:b/>
        </w:rPr>
        <w:t>3.7</w:t>
      </w:r>
      <w:r>
        <w:rPr>
          <w:rFonts w:cstheme="minorHAnsi"/>
        </w:rPr>
        <w:t xml:space="preserve"> </w:t>
      </w:r>
      <w:r w:rsidR="005F4683">
        <w:rPr>
          <w:rFonts w:cstheme="minorHAnsi"/>
        </w:rPr>
        <w:t xml:space="preserve">  </w:t>
      </w:r>
      <w:r>
        <w:rPr>
          <w:rFonts w:cstheme="minorHAnsi"/>
        </w:rPr>
        <w:t>African big-headed ants on Lord Howe Island</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sidR="005F4683">
        <w:rPr>
          <w:rFonts w:cstheme="minorHAnsi"/>
        </w:rPr>
        <w:t>159</w:t>
      </w:r>
    </w:p>
    <w:p w:rsidR="005F4683" w:rsidRDefault="005F4683" w:rsidP="005F4683">
      <w:pPr>
        <w:pStyle w:val="ListParagraph"/>
        <w:ind w:left="426"/>
        <w:rPr>
          <w:rFonts w:cstheme="minorHAnsi"/>
        </w:rPr>
      </w:pPr>
      <w:r>
        <w:rPr>
          <w:rFonts w:cstheme="minorHAnsi"/>
          <w:b/>
        </w:rPr>
        <w:t xml:space="preserve">3.8   </w:t>
      </w:r>
      <w:r>
        <w:rPr>
          <w:rFonts w:cstheme="minorHAnsi"/>
        </w:rPr>
        <w:t>Argentine ants on Norfolk Island</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169</w:t>
      </w:r>
    </w:p>
    <w:p w:rsidR="0073633F" w:rsidRDefault="00D64206" w:rsidP="0073633F">
      <w:pPr>
        <w:pStyle w:val="ListParagraph"/>
        <w:ind w:left="851" w:hanging="425"/>
        <w:rPr>
          <w:rFonts w:eastAsia="Arial Unicode MS" w:cstheme="minorHAnsi"/>
          <w:color w:val="000000"/>
          <w:u w:color="000000"/>
        </w:rPr>
      </w:pPr>
      <w:r w:rsidRPr="005F4683">
        <w:rPr>
          <w:rFonts w:eastAsia="Arial Unicode MS" w:cstheme="minorHAnsi"/>
          <w:b/>
          <w:color w:val="000000"/>
          <w:u w:color="000000"/>
        </w:rPr>
        <w:t xml:space="preserve">3.9 </w:t>
      </w:r>
      <w:r w:rsidR="005F4683">
        <w:rPr>
          <w:rFonts w:eastAsia="Arial Unicode MS" w:cstheme="minorHAnsi"/>
          <w:b/>
          <w:color w:val="000000"/>
          <w:u w:color="000000"/>
        </w:rPr>
        <w:tab/>
      </w:r>
      <w:r w:rsidRPr="005F4683">
        <w:rPr>
          <w:rFonts w:eastAsia="Arial Unicode MS" w:cstheme="minorHAnsi"/>
          <w:color w:val="000000"/>
          <w:u w:color="000000"/>
        </w:rPr>
        <w:t xml:space="preserve">Other </w:t>
      </w:r>
      <w:r w:rsidR="005F4683">
        <w:rPr>
          <w:rFonts w:eastAsia="Arial Unicode MS" w:cstheme="minorHAnsi"/>
          <w:color w:val="000000"/>
          <w:u w:color="000000"/>
        </w:rPr>
        <w:t>m</w:t>
      </w:r>
      <w:r w:rsidRPr="005F4683">
        <w:rPr>
          <w:rFonts w:eastAsia="Arial Unicode MS" w:cstheme="minorHAnsi"/>
          <w:color w:val="000000"/>
          <w:u w:color="000000"/>
        </w:rPr>
        <w:t xml:space="preserve">onitoring and </w:t>
      </w:r>
      <w:r w:rsidR="005F4683">
        <w:rPr>
          <w:rFonts w:eastAsia="Arial Unicode MS" w:cstheme="minorHAnsi"/>
          <w:color w:val="000000"/>
          <w:u w:color="000000"/>
        </w:rPr>
        <w:t>e</w:t>
      </w:r>
      <w:r w:rsidRPr="005F4683">
        <w:rPr>
          <w:rFonts w:eastAsia="Arial Unicode MS" w:cstheme="minorHAnsi"/>
          <w:color w:val="000000"/>
          <w:u w:color="000000"/>
        </w:rPr>
        <w:t xml:space="preserve">valuation </w:t>
      </w:r>
      <w:r w:rsidR="005F4683">
        <w:rPr>
          <w:rFonts w:eastAsia="Arial Unicode MS" w:cstheme="minorHAnsi"/>
          <w:color w:val="000000"/>
          <w:u w:color="000000"/>
        </w:rPr>
        <w:t>t</w:t>
      </w:r>
      <w:r w:rsidRPr="005F4683">
        <w:rPr>
          <w:rFonts w:eastAsia="Arial Unicode MS" w:cstheme="minorHAnsi"/>
          <w:color w:val="000000"/>
          <w:u w:color="000000"/>
        </w:rPr>
        <w:t xml:space="preserve">ools to </w:t>
      </w:r>
      <w:r w:rsidR="005F4683">
        <w:rPr>
          <w:rFonts w:eastAsia="Arial Unicode MS" w:cstheme="minorHAnsi"/>
          <w:color w:val="000000"/>
          <w:u w:color="000000"/>
        </w:rPr>
        <w:t>c</w:t>
      </w:r>
      <w:r w:rsidRPr="005F4683">
        <w:rPr>
          <w:rFonts w:eastAsia="Arial Unicode MS" w:cstheme="minorHAnsi"/>
          <w:color w:val="000000"/>
          <w:u w:color="000000"/>
        </w:rPr>
        <w:t xml:space="preserve">ollect </w:t>
      </w:r>
      <w:r w:rsidR="005F4683">
        <w:rPr>
          <w:rFonts w:eastAsia="Arial Unicode MS" w:cstheme="minorHAnsi"/>
          <w:color w:val="000000"/>
          <w:u w:color="000000"/>
        </w:rPr>
        <w:t>d</w:t>
      </w:r>
      <w:r w:rsidRPr="005F4683">
        <w:rPr>
          <w:rFonts w:eastAsia="Arial Unicode MS" w:cstheme="minorHAnsi"/>
          <w:color w:val="000000"/>
          <w:u w:color="000000"/>
        </w:rPr>
        <w:t xml:space="preserve">ata on the </w:t>
      </w:r>
      <w:r w:rsidR="005F4683">
        <w:rPr>
          <w:rFonts w:eastAsia="Arial Unicode MS" w:cstheme="minorHAnsi"/>
          <w:color w:val="000000"/>
          <w:u w:color="000000"/>
        </w:rPr>
        <w:t>t</w:t>
      </w:r>
      <w:r w:rsidRPr="005F4683">
        <w:rPr>
          <w:rFonts w:eastAsia="Arial Unicode MS" w:cstheme="minorHAnsi"/>
          <w:color w:val="000000"/>
          <w:u w:color="000000"/>
        </w:rPr>
        <w:t xml:space="preserve">ramp </w:t>
      </w:r>
      <w:r w:rsidR="005F4683">
        <w:rPr>
          <w:rFonts w:eastAsia="Arial Unicode MS" w:cstheme="minorHAnsi"/>
          <w:color w:val="000000"/>
          <w:u w:color="000000"/>
        </w:rPr>
        <w:t>a</w:t>
      </w:r>
      <w:r w:rsidRPr="005F4683">
        <w:rPr>
          <w:rFonts w:eastAsia="Arial Unicode MS" w:cstheme="minorHAnsi"/>
          <w:color w:val="000000"/>
          <w:u w:color="000000"/>
        </w:rPr>
        <w:t xml:space="preserve">nt </w:t>
      </w:r>
      <w:r w:rsidR="005F4683">
        <w:rPr>
          <w:rFonts w:eastAsia="Arial Unicode MS" w:cstheme="minorHAnsi"/>
          <w:color w:val="000000"/>
          <w:u w:color="000000"/>
        </w:rPr>
        <w:t>i</w:t>
      </w:r>
      <w:r w:rsidRPr="005F4683">
        <w:rPr>
          <w:rFonts w:eastAsia="Arial Unicode MS" w:cstheme="minorHAnsi"/>
          <w:color w:val="000000"/>
          <w:u w:color="000000"/>
        </w:rPr>
        <w:t xml:space="preserve">mpacts on </w:t>
      </w:r>
      <w:r w:rsidR="005F4683">
        <w:rPr>
          <w:rFonts w:eastAsia="Arial Unicode MS" w:cstheme="minorHAnsi"/>
          <w:color w:val="000000"/>
          <w:u w:color="000000"/>
        </w:rPr>
        <w:t>b</w:t>
      </w:r>
      <w:r w:rsidRPr="005F4683">
        <w:rPr>
          <w:rFonts w:eastAsia="Arial Unicode MS" w:cstheme="minorHAnsi"/>
          <w:color w:val="000000"/>
          <w:u w:color="000000"/>
        </w:rPr>
        <w:t xml:space="preserve">iodiversity </w:t>
      </w:r>
      <w:r w:rsidR="0073633F">
        <w:rPr>
          <w:rFonts w:eastAsia="Arial Unicode MS" w:cstheme="minorHAnsi"/>
          <w:color w:val="000000"/>
          <w:u w:color="000000"/>
        </w:rPr>
        <w:tab/>
      </w:r>
      <w:r w:rsidR="005F4683">
        <w:rPr>
          <w:rFonts w:eastAsia="Arial Unicode MS" w:cstheme="minorHAnsi"/>
          <w:color w:val="000000"/>
          <w:u w:color="000000"/>
        </w:rPr>
        <w:tab/>
      </w:r>
      <w:r w:rsidR="005F4683">
        <w:rPr>
          <w:rFonts w:eastAsia="Arial Unicode MS" w:cstheme="minorHAnsi"/>
          <w:color w:val="000000"/>
          <w:u w:color="000000"/>
        </w:rPr>
        <w:tab/>
      </w:r>
      <w:r w:rsidR="005F4683">
        <w:rPr>
          <w:rFonts w:eastAsia="Arial Unicode MS" w:cstheme="minorHAnsi"/>
          <w:color w:val="000000"/>
          <w:u w:color="000000"/>
        </w:rPr>
        <w:tab/>
      </w:r>
      <w:r w:rsidR="005F4683">
        <w:rPr>
          <w:rFonts w:eastAsia="Arial Unicode MS" w:cstheme="minorHAnsi"/>
          <w:color w:val="000000"/>
          <w:u w:color="000000"/>
        </w:rPr>
        <w:tab/>
      </w:r>
      <w:r w:rsidR="005F4683">
        <w:rPr>
          <w:rFonts w:eastAsia="Arial Unicode MS" w:cstheme="minorHAnsi"/>
          <w:color w:val="000000"/>
          <w:u w:color="000000"/>
        </w:rPr>
        <w:tab/>
      </w:r>
      <w:r w:rsidR="005F4683">
        <w:rPr>
          <w:rFonts w:eastAsia="Arial Unicode MS" w:cstheme="minorHAnsi"/>
          <w:color w:val="000000"/>
          <w:u w:color="000000"/>
        </w:rPr>
        <w:tab/>
      </w:r>
      <w:r w:rsidR="005F4683">
        <w:rPr>
          <w:rFonts w:eastAsia="Arial Unicode MS" w:cstheme="minorHAnsi"/>
          <w:color w:val="000000"/>
          <w:u w:color="000000"/>
        </w:rPr>
        <w:tab/>
      </w:r>
      <w:r w:rsidR="005F4683">
        <w:rPr>
          <w:rFonts w:eastAsia="Arial Unicode MS" w:cstheme="minorHAnsi"/>
          <w:color w:val="000000"/>
          <w:u w:color="000000"/>
        </w:rPr>
        <w:tab/>
      </w:r>
      <w:r w:rsidR="005F4683">
        <w:rPr>
          <w:rFonts w:eastAsia="Arial Unicode MS" w:cstheme="minorHAnsi"/>
          <w:color w:val="000000"/>
          <w:u w:color="000000"/>
        </w:rPr>
        <w:tab/>
      </w:r>
      <w:r w:rsidR="00DB3ACA">
        <w:rPr>
          <w:rFonts w:eastAsia="Arial Unicode MS" w:cstheme="minorHAnsi"/>
          <w:color w:val="000000"/>
          <w:u w:color="000000"/>
        </w:rPr>
        <w:t>178</w:t>
      </w:r>
    </w:p>
    <w:p w:rsidR="0073633F" w:rsidRDefault="00D64206" w:rsidP="0073633F">
      <w:pPr>
        <w:pStyle w:val="ListParagraph"/>
        <w:ind w:left="851" w:hanging="425"/>
        <w:rPr>
          <w:u w:color="000000"/>
        </w:rPr>
      </w:pPr>
      <w:r w:rsidRPr="005F4683">
        <w:rPr>
          <w:b/>
          <w:u w:color="000000"/>
        </w:rPr>
        <w:t xml:space="preserve">3.10 </w:t>
      </w:r>
      <w:r w:rsidRPr="005F4683">
        <w:rPr>
          <w:u w:color="000000"/>
        </w:rPr>
        <w:t xml:space="preserve">Practical </w:t>
      </w:r>
      <w:r w:rsidR="005F4683">
        <w:rPr>
          <w:u w:color="000000"/>
        </w:rPr>
        <w:t>o</w:t>
      </w:r>
      <w:r w:rsidRPr="005F4683">
        <w:rPr>
          <w:u w:color="000000"/>
        </w:rPr>
        <w:t xml:space="preserve">n-ground </w:t>
      </w:r>
      <w:r w:rsidR="005F4683">
        <w:rPr>
          <w:u w:color="000000"/>
        </w:rPr>
        <w:t>a</w:t>
      </w:r>
      <w:r w:rsidRPr="005F4683">
        <w:rPr>
          <w:u w:color="000000"/>
        </w:rPr>
        <w:t xml:space="preserve">dvice that </w:t>
      </w:r>
      <w:r w:rsidR="005F4683">
        <w:rPr>
          <w:u w:color="000000"/>
        </w:rPr>
        <w:t>c</w:t>
      </w:r>
      <w:r w:rsidRPr="005F4683">
        <w:rPr>
          <w:u w:color="000000"/>
        </w:rPr>
        <w:t xml:space="preserve">ould </w:t>
      </w:r>
      <w:r w:rsidR="005F4683">
        <w:rPr>
          <w:u w:color="000000"/>
        </w:rPr>
        <w:t>i</w:t>
      </w:r>
      <w:r w:rsidRPr="005F4683">
        <w:rPr>
          <w:u w:color="000000"/>
        </w:rPr>
        <w:t xml:space="preserve">mprove the </w:t>
      </w:r>
      <w:r w:rsidR="005F4683">
        <w:rPr>
          <w:u w:color="000000"/>
        </w:rPr>
        <w:t>p</w:t>
      </w:r>
      <w:r w:rsidRPr="005F4683">
        <w:rPr>
          <w:u w:color="000000"/>
        </w:rPr>
        <w:t xml:space="preserve">rogram </w:t>
      </w:r>
      <w:r w:rsidR="005F4683">
        <w:rPr>
          <w:u w:color="000000"/>
        </w:rPr>
        <w:t>d</w:t>
      </w:r>
      <w:r w:rsidRPr="005F4683">
        <w:rPr>
          <w:u w:color="000000"/>
        </w:rPr>
        <w:t xml:space="preserve">esign to </w:t>
      </w:r>
      <w:r w:rsidR="005F4683">
        <w:rPr>
          <w:u w:color="000000"/>
        </w:rPr>
        <w:t>e</w:t>
      </w:r>
      <w:r w:rsidRPr="005F4683">
        <w:rPr>
          <w:u w:color="000000"/>
        </w:rPr>
        <w:t>nhance</w:t>
      </w:r>
    </w:p>
    <w:p w:rsidR="00D64206" w:rsidRDefault="0073633F" w:rsidP="0073633F">
      <w:pPr>
        <w:pStyle w:val="ListParagraph"/>
        <w:ind w:left="851" w:hanging="131"/>
        <w:rPr>
          <w:u w:color="000000"/>
        </w:rPr>
      </w:pPr>
      <w:r>
        <w:rPr>
          <w:b/>
          <w:u w:color="000000"/>
        </w:rPr>
        <w:t xml:space="preserve">  </w:t>
      </w:r>
      <w:r w:rsidR="00D64206" w:rsidRPr="005F4683">
        <w:rPr>
          <w:u w:color="000000"/>
        </w:rPr>
        <w:t xml:space="preserve"> </w:t>
      </w:r>
      <w:r>
        <w:rPr>
          <w:u w:color="000000"/>
        </w:rPr>
        <w:t xml:space="preserve">biodiversity </w:t>
      </w:r>
      <w:r w:rsidR="005F4683">
        <w:rPr>
          <w:u w:color="000000"/>
        </w:rPr>
        <w:t>o</w:t>
      </w:r>
      <w:r w:rsidR="00D64206" w:rsidRPr="005F4683">
        <w:rPr>
          <w:u w:color="000000"/>
        </w:rPr>
        <w:t xml:space="preserve">utcomes </w:t>
      </w:r>
      <w:r w:rsidR="005F4683">
        <w:rPr>
          <w:u w:color="000000"/>
        </w:rPr>
        <w:tab/>
      </w:r>
      <w:r w:rsidR="005F4683">
        <w:rPr>
          <w:u w:color="000000"/>
        </w:rPr>
        <w:tab/>
      </w:r>
      <w:r w:rsidR="005F4683">
        <w:rPr>
          <w:u w:color="000000"/>
        </w:rPr>
        <w:tab/>
      </w:r>
      <w:r w:rsidR="005F4683">
        <w:rPr>
          <w:u w:color="000000"/>
        </w:rPr>
        <w:tab/>
      </w:r>
      <w:r w:rsidR="005F4683">
        <w:rPr>
          <w:u w:color="000000"/>
        </w:rPr>
        <w:tab/>
      </w:r>
      <w:r w:rsidR="005F4683">
        <w:rPr>
          <w:u w:color="000000"/>
        </w:rPr>
        <w:tab/>
      </w:r>
      <w:r w:rsidR="005F4683">
        <w:rPr>
          <w:u w:color="000000"/>
        </w:rPr>
        <w:tab/>
      </w:r>
      <w:r w:rsidR="005F4683">
        <w:rPr>
          <w:u w:color="000000"/>
        </w:rPr>
        <w:tab/>
      </w:r>
      <w:r w:rsidR="00DB3ACA">
        <w:rPr>
          <w:u w:color="000000"/>
        </w:rPr>
        <w:t>187</w:t>
      </w:r>
    </w:p>
    <w:p w:rsidR="005F4683" w:rsidRPr="005F4683" w:rsidRDefault="005F4683" w:rsidP="005F4683">
      <w:pPr>
        <w:pStyle w:val="ListParagraph"/>
        <w:ind w:left="851" w:hanging="425"/>
        <w:rPr>
          <w:rFonts w:eastAsia="Arial Unicode MS" w:cstheme="minorHAnsi"/>
          <w:color w:val="000000"/>
          <w:u w:color="000000"/>
        </w:rPr>
      </w:pPr>
    </w:p>
    <w:p w:rsidR="00A7656F" w:rsidRPr="00A7656F" w:rsidRDefault="0073633F" w:rsidP="00AB04D8">
      <w:pPr>
        <w:pStyle w:val="ListParagraph"/>
        <w:numPr>
          <w:ilvl w:val="0"/>
          <w:numId w:val="76"/>
        </w:numPr>
        <w:ind w:left="426" w:hanging="426"/>
        <w:rPr>
          <w:rFonts w:cstheme="minorHAnsi"/>
          <w:b/>
        </w:rPr>
      </w:pPr>
      <w:r>
        <w:rPr>
          <w:rFonts w:cstheme="minorHAnsi"/>
          <w:b/>
        </w:rPr>
        <w:t>Community Awarenes</w:t>
      </w:r>
      <w:r w:rsidR="00A7656F" w:rsidRPr="00A7656F">
        <w:rPr>
          <w:rFonts w:cstheme="minorHAnsi"/>
          <w:b/>
        </w:rPr>
        <w:t>s</w:t>
      </w:r>
      <w:r w:rsidR="003D261C">
        <w:rPr>
          <w:rFonts w:cstheme="minorHAnsi"/>
          <w:b/>
        </w:rPr>
        <w:tab/>
      </w:r>
      <w:r w:rsidR="003D261C">
        <w:rPr>
          <w:rFonts w:cstheme="minorHAnsi"/>
          <w:b/>
        </w:rPr>
        <w:tab/>
      </w:r>
      <w:r w:rsidR="003D261C">
        <w:rPr>
          <w:rFonts w:cstheme="minorHAnsi"/>
          <w:b/>
        </w:rPr>
        <w:tab/>
      </w:r>
      <w:r w:rsidR="003D261C">
        <w:rPr>
          <w:rFonts w:cstheme="minorHAnsi"/>
          <w:b/>
        </w:rPr>
        <w:tab/>
      </w:r>
      <w:r w:rsidR="003D261C">
        <w:rPr>
          <w:rFonts w:cstheme="minorHAnsi"/>
          <w:b/>
        </w:rPr>
        <w:tab/>
      </w:r>
      <w:r w:rsidR="003D261C">
        <w:rPr>
          <w:rFonts w:cstheme="minorHAnsi"/>
          <w:b/>
        </w:rPr>
        <w:tab/>
      </w:r>
      <w:r w:rsidR="003D261C">
        <w:rPr>
          <w:rFonts w:cstheme="minorHAnsi"/>
          <w:b/>
        </w:rPr>
        <w:tab/>
      </w:r>
      <w:r w:rsidR="003D261C">
        <w:rPr>
          <w:rFonts w:cstheme="minorHAnsi"/>
          <w:b/>
        </w:rPr>
        <w:tab/>
      </w:r>
      <w:r w:rsidR="003D261C">
        <w:rPr>
          <w:rFonts w:cstheme="minorHAnsi"/>
          <w:b/>
        </w:rPr>
        <w:tab/>
      </w:r>
      <w:r w:rsidR="00DB3ACA">
        <w:rPr>
          <w:rFonts w:cstheme="minorHAnsi"/>
          <w:b/>
        </w:rPr>
        <w:t>191</w:t>
      </w:r>
    </w:p>
    <w:p w:rsidR="00A7656F" w:rsidRPr="00A7656F" w:rsidRDefault="00A7656F" w:rsidP="00A7656F">
      <w:pPr>
        <w:pStyle w:val="ListParagraph"/>
        <w:ind w:left="426"/>
        <w:rPr>
          <w:rFonts w:cstheme="minorHAnsi"/>
        </w:rPr>
      </w:pPr>
      <w:r w:rsidRPr="00A7656F">
        <w:rPr>
          <w:rFonts w:cstheme="minorHAnsi"/>
          <w:b/>
        </w:rPr>
        <w:t xml:space="preserve">4.1 </w:t>
      </w:r>
      <w:r w:rsidR="005F4683">
        <w:rPr>
          <w:rFonts w:cstheme="minorHAnsi"/>
          <w:b/>
        </w:rPr>
        <w:t xml:space="preserve">  </w:t>
      </w:r>
      <w:r w:rsidRPr="00A7656F">
        <w:rPr>
          <w:rFonts w:cstheme="minorHAnsi"/>
        </w:rPr>
        <w:t>Red imported fire ants in Queensland</w:t>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DB3ACA">
        <w:rPr>
          <w:rFonts w:cstheme="minorHAnsi"/>
        </w:rPr>
        <w:t>194</w:t>
      </w:r>
    </w:p>
    <w:p w:rsidR="00A7656F" w:rsidRPr="00A7656F" w:rsidRDefault="00A7656F" w:rsidP="00A7656F">
      <w:pPr>
        <w:pStyle w:val="ListParagraph"/>
        <w:ind w:left="426"/>
        <w:rPr>
          <w:rFonts w:cstheme="minorHAnsi"/>
        </w:rPr>
      </w:pPr>
      <w:r w:rsidRPr="00A7656F">
        <w:rPr>
          <w:rFonts w:cstheme="minorHAnsi"/>
          <w:b/>
        </w:rPr>
        <w:t xml:space="preserve">4.2 </w:t>
      </w:r>
      <w:r w:rsidR="005F4683">
        <w:rPr>
          <w:rFonts w:cstheme="minorHAnsi"/>
          <w:b/>
        </w:rPr>
        <w:t xml:space="preserve">  </w:t>
      </w:r>
      <w:r w:rsidRPr="00A7656F">
        <w:rPr>
          <w:rFonts w:cstheme="minorHAnsi"/>
        </w:rPr>
        <w:t xml:space="preserve">Electric ants in Queensland </w:t>
      </w:r>
      <w:r w:rsidR="005F4683">
        <w:rPr>
          <w:rFonts w:cstheme="minorHAnsi"/>
        </w:rPr>
        <w:tab/>
      </w:r>
      <w:r w:rsidR="005F4683">
        <w:rPr>
          <w:rFonts w:cstheme="minorHAnsi"/>
        </w:rPr>
        <w:tab/>
      </w:r>
      <w:r w:rsidR="005F4683">
        <w:rPr>
          <w:rFonts w:cstheme="minorHAnsi"/>
        </w:rPr>
        <w:tab/>
      </w:r>
      <w:r w:rsidR="005F4683">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DB3ACA">
        <w:rPr>
          <w:rFonts w:cstheme="minorHAnsi"/>
        </w:rPr>
        <w:t>201</w:t>
      </w:r>
    </w:p>
    <w:p w:rsidR="00A7656F" w:rsidRPr="00A7656F" w:rsidRDefault="00A7656F" w:rsidP="00A7656F">
      <w:pPr>
        <w:pStyle w:val="ListParagraph"/>
        <w:ind w:left="426"/>
        <w:rPr>
          <w:rFonts w:cstheme="minorHAnsi"/>
        </w:rPr>
      </w:pPr>
      <w:r w:rsidRPr="00A7656F">
        <w:rPr>
          <w:rFonts w:cstheme="minorHAnsi"/>
          <w:b/>
        </w:rPr>
        <w:t xml:space="preserve">4.3 </w:t>
      </w:r>
      <w:r w:rsidR="005F4683">
        <w:rPr>
          <w:rFonts w:cstheme="minorHAnsi"/>
          <w:b/>
        </w:rPr>
        <w:t xml:space="preserve">  </w:t>
      </w:r>
      <w:r w:rsidRPr="00A7656F">
        <w:rPr>
          <w:rFonts w:cstheme="minorHAnsi"/>
        </w:rPr>
        <w:t xml:space="preserve">Yellow crazy ants in Arnhem Land </w:t>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DB3ACA">
        <w:rPr>
          <w:rFonts w:cstheme="minorHAnsi"/>
        </w:rPr>
        <w:t>206</w:t>
      </w:r>
    </w:p>
    <w:p w:rsidR="00A7656F" w:rsidRPr="00A7656F" w:rsidRDefault="00A7656F" w:rsidP="00A7656F">
      <w:pPr>
        <w:pStyle w:val="ListParagraph"/>
        <w:ind w:left="426"/>
        <w:rPr>
          <w:rFonts w:cstheme="minorHAnsi"/>
        </w:rPr>
      </w:pPr>
      <w:r w:rsidRPr="00A7656F">
        <w:rPr>
          <w:rFonts w:cstheme="minorHAnsi"/>
          <w:b/>
        </w:rPr>
        <w:t xml:space="preserve">4.4 </w:t>
      </w:r>
      <w:r w:rsidR="005F4683">
        <w:rPr>
          <w:rFonts w:cstheme="minorHAnsi"/>
          <w:b/>
        </w:rPr>
        <w:t xml:space="preserve">  </w:t>
      </w:r>
      <w:r w:rsidRPr="00A7656F">
        <w:rPr>
          <w:rFonts w:cstheme="minorHAnsi"/>
        </w:rPr>
        <w:t>Yellow crazy ants on Christmas Island</w:t>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DB3ACA">
        <w:rPr>
          <w:rFonts w:cstheme="minorHAnsi"/>
        </w:rPr>
        <w:t>208</w:t>
      </w:r>
    </w:p>
    <w:p w:rsidR="00A7656F" w:rsidRPr="00A7656F" w:rsidRDefault="00A7656F" w:rsidP="00A7656F">
      <w:pPr>
        <w:pStyle w:val="ListParagraph"/>
        <w:ind w:left="426"/>
        <w:rPr>
          <w:rFonts w:cstheme="minorHAnsi"/>
        </w:rPr>
      </w:pPr>
      <w:r w:rsidRPr="00A7656F">
        <w:rPr>
          <w:rFonts w:cstheme="minorHAnsi"/>
          <w:b/>
        </w:rPr>
        <w:t xml:space="preserve">4.5 </w:t>
      </w:r>
      <w:r w:rsidR="005F4683">
        <w:rPr>
          <w:rFonts w:cstheme="minorHAnsi"/>
          <w:b/>
        </w:rPr>
        <w:t xml:space="preserve">  </w:t>
      </w:r>
      <w:r w:rsidRPr="00A7656F">
        <w:rPr>
          <w:rFonts w:cstheme="minorHAnsi"/>
        </w:rPr>
        <w:t xml:space="preserve">African big-headed ants on Lord Howe Island </w:t>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DB3ACA">
        <w:rPr>
          <w:rFonts w:cstheme="minorHAnsi"/>
        </w:rPr>
        <w:t>210</w:t>
      </w:r>
    </w:p>
    <w:p w:rsidR="00A7656F" w:rsidRPr="00A7656F" w:rsidRDefault="00A7656F" w:rsidP="00A7656F">
      <w:pPr>
        <w:pStyle w:val="ListParagraph"/>
        <w:ind w:left="426"/>
        <w:rPr>
          <w:rFonts w:cstheme="minorHAnsi"/>
        </w:rPr>
      </w:pPr>
      <w:r w:rsidRPr="00A7656F">
        <w:rPr>
          <w:rFonts w:cstheme="minorHAnsi"/>
          <w:b/>
        </w:rPr>
        <w:t xml:space="preserve">4.6 </w:t>
      </w:r>
      <w:r w:rsidR="005F4683">
        <w:rPr>
          <w:rFonts w:cstheme="minorHAnsi"/>
          <w:b/>
        </w:rPr>
        <w:t xml:space="preserve">  </w:t>
      </w:r>
      <w:r w:rsidRPr="00A7656F">
        <w:rPr>
          <w:rFonts w:cstheme="minorHAnsi"/>
        </w:rPr>
        <w:t xml:space="preserve">Argentine ants on Norfolk Island </w:t>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3D261C">
        <w:rPr>
          <w:rFonts w:cstheme="minorHAnsi"/>
        </w:rPr>
        <w:tab/>
      </w:r>
      <w:r w:rsidR="00DB3ACA">
        <w:rPr>
          <w:rFonts w:cstheme="minorHAnsi"/>
        </w:rPr>
        <w:t>212</w:t>
      </w:r>
    </w:p>
    <w:p w:rsidR="00A7656F" w:rsidRPr="00A7656F" w:rsidRDefault="00A7656F" w:rsidP="00A7656F">
      <w:pPr>
        <w:pStyle w:val="ListParagraph"/>
        <w:ind w:left="426"/>
        <w:rPr>
          <w:rFonts w:cstheme="minorHAnsi"/>
          <w:b/>
        </w:rPr>
      </w:pPr>
    </w:p>
    <w:p w:rsidR="00A7656F" w:rsidRPr="00A7656F" w:rsidRDefault="00A7656F" w:rsidP="00AB04D8">
      <w:pPr>
        <w:pStyle w:val="ListParagraph"/>
        <w:numPr>
          <w:ilvl w:val="0"/>
          <w:numId w:val="76"/>
        </w:numPr>
        <w:ind w:left="426" w:hanging="426"/>
        <w:rPr>
          <w:rFonts w:cstheme="minorHAnsi"/>
          <w:b/>
        </w:rPr>
      </w:pPr>
      <w:r w:rsidRPr="00A7656F">
        <w:rPr>
          <w:rFonts w:cstheme="minorHAnsi"/>
          <w:b/>
        </w:rPr>
        <w:t>Conclusions on the Caring for our Country projects</w:t>
      </w:r>
      <w:r w:rsidR="003D261C">
        <w:rPr>
          <w:rFonts w:cstheme="minorHAnsi"/>
          <w:b/>
        </w:rPr>
        <w:tab/>
      </w:r>
      <w:r w:rsidR="003D261C">
        <w:rPr>
          <w:rFonts w:cstheme="minorHAnsi"/>
          <w:b/>
        </w:rPr>
        <w:tab/>
      </w:r>
      <w:r w:rsidR="003D261C">
        <w:rPr>
          <w:rFonts w:cstheme="minorHAnsi"/>
          <w:b/>
        </w:rPr>
        <w:tab/>
      </w:r>
      <w:r w:rsidR="003D261C">
        <w:rPr>
          <w:rFonts w:cstheme="minorHAnsi"/>
          <w:b/>
        </w:rPr>
        <w:tab/>
      </w:r>
      <w:r w:rsidR="003D261C">
        <w:rPr>
          <w:rFonts w:cstheme="minorHAnsi"/>
          <w:b/>
        </w:rPr>
        <w:tab/>
      </w:r>
      <w:r w:rsidR="003D261C">
        <w:rPr>
          <w:rFonts w:cstheme="minorHAnsi"/>
          <w:b/>
        </w:rPr>
        <w:tab/>
      </w:r>
      <w:r w:rsidR="00DB3ACA">
        <w:rPr>
          <w:rFonts w:cstheme="minorHAnsi"/>
          <w:b/>
        </w:rPr>
        <w:t>215</w:t>
      </w:r>
    </w:p>
    <w:p w:rsidR="00A7656F" w:rsidRPr="00A7656F" w:rsidRDefault="00A7656F" w:rsidP="00A7656F">
      <w:pPr>
        <w:pStyle w:val="ListParagraph"/>
        <w:ind w:left="426"/>
        <w:rPr>
          <w:rFonts w:cstheme="minorHAnsi"/>
        </w:rPr>
      </w:pPr>
      <w:r w:rsidRPr="00A7656F">
        <w:rPr>
          <w:rFonts w:cstheme="minorHAnsi"/>
          <w:b/>
        </w:rPr>
        <w:t xml:space="preserve">5.1 </w:t>
      </w:r>
      <w:r w:rsidR="005F4683">
        <w:rPr>
          <w:rFonts w:cstheme="minorHAnsi"/>
          <w:b/>
        </w:rPr>
        <w:t xml:space="preserve">  </w:t>
      </w:r>
      <w:r w:rsidRPr="00A7656F">
        <w:rPr>
          <w:rFonts w:cstheme="minorHAnsi"/>
        </w:rPr>
        <w:t>Control programs effective in gaining biodiversity recovery</w:t>
      </w:r>
      <w:r w:rsidR="003D261C">
        <w:rPr>
          <w:rFonts w:cstheme="minorHAnsi"/>
        </w:rPr>
        <w:tab/>
      </w:r>
      <w:r w:rsidR="003D261C">
        <w:rPr>
          <w:rFonts w:cstheme="minorHAnsi"/>
        </w:rPr>
        <w:tab/>
      </w:r>
      <w:r w:rsidR="003D261C">
        <w:rPr>
          <w:rFonts w:cstheme="minorHAnsi"/>
        </w:rPr>
        <w:tab/>
      </w:r>
      <w:r w:rsidR="003D261C">
        <w:rPr>
          <w:rFonts w:cstheme="minorHAnsi"/>
        </w:rPr>
        <w:tab/>
        <w:t>21</w:t>
      </w:r>
      <w:r w:rsidR="00DB3ACA">
        <w:rPr>
          <w:rFonts w:cstheme="minorHAnsi"/>
        </w:rPr>
        <w:t>5</w:t>
      </w:r>
    </w:p>
    <w:p w:rsidR="00A7656F" w:rsidRPr="00A7656F" w:rsidRDefault="00A7656F" w:rsidP="00A7656F">
      <w:pPr>
        <w:pStyle w:val="ListParagraph"/>
        <w:ind w:left="426"/>
        <w:rPr>
          <w:rFonts w:cstheme="minorHAnsi"/>
        </w:rPr>
      </w:pPr>
      <w:r w:rsidRPr="00A7656F">
        <w:rPr>
          <w:rFonts w:cstheme="minorHAnsi"/>
          <w:b/>
        </w:rPr>
        <w:t xml:space="preserve">5.2 </w:t>
      </w:r>
      <w:r w:rsidR="005F4683">
        <w:rPr>
          <w:rFonts w:cstheme="minorHAnsi"/>
          <w:b/>
        </w:rPr>
        <w:t xml:space="preserve">  </w:t>
      </w:r>
      <w:r w:rsidRPr="00A7656F">
        <w:rPr>
          <w:rFonts w:cstheme="minorHAnsi"/>
        </w:rPr>
        <w:t>Replicating successful biodiversity recovery across tramp ant programs</w:t>
      </w:r>
      <w:r w:rsidR="00DB3ACA">
        <w:rPr>
          <w:rFonts w:cstheme="minorHAnsi"/>
        </w:rPr>
        <w:tab/>
      </w:r>
      <w:r w:rsidR="00DB3ACA">
        <w:rPr>
          <w:rFonts w:cstheme="minorHAnsi"/>
        </w:rPr>
        <w:tab/>
      </w:r>
      <w:r w:rsidR="00DB3ACA">
        <w:rPr>
          <w:rFonts w:cstheme="minorHAnsi"/>
        </w:rPr>
        <w:tab/>
        <w:t>221</w:t>
      </w:r>
    </w:p>
    <w:p w:rsidR="00A7656F" w:rsidRPr="00A7656F" w:rsidRDefault="00A7656F" w:rsidP="005F4683">
      <w:pPr>
        <w:pStyle w:val="ListParagraph"/>
        <w:ind w:left="851" w:hanging="425"/>
        <w:rPr>
          <w:rFonts w:cstheme="minorHAnsi"/>
        </w:rPr>
      </w:pPr>
      <w:r w:rsidRPr="00A7656F">
        <w:rPr>
          <w:rFonts w:cstheme="minorHAnsi"/>
          <w:b/>
        </w:rPr>
        <w:t xml:space="preserve">5.3 </w:t>
      </w:r>
      <w:r w:rsidR="005F4683">
        <w:rPr>
          <w:rFonts w:cstheme="minorHAnsi"/>
          <w:b/>
        </w:rPr>
        <w:t xml:space="preserve"> </w:t>
      </w:r>
      <w:r w:rsidRPr="00A7656F">
        <w:rPr>
          <w:rFonts w:cstheme="minorHAnsi"/>
        </w:rPr>
        <w:t>Achievements, lessons learned, and overall project legacy in reducing impacts on biodiversity</w:t>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Pr="00A7656F">
        <w:rPr>
          <w:rFonts w:cstheme="minorHAnsi"/>
        </w:rPr>
        <w:tab/>
      </w:r>
      <w:r w:rsidR="00DB3ACA">
        <w:rPr>
          <w:rFonts w:cstheme="minorHAnsi"/>
        </w:rPr>
        <w:t>224</w:t>
      </w:r>
    </w:p>
    <w:p w:rsidR="00A7656F" w:rsidRDefault="005F4683" w:rsidP="00A7656F">
      <w:pPr>
        <w:pStyle w:val="ListParagraph"/>
        <w:ind w:left="426"/>
        <w:rPr>
          <w:rFonts w:cstheme="minorHAnsi"/>
        </w:rPr>
      </w:pPr>
      <w:r>
        <w:rPr>
          <w:rFonts w:cstheme="minorHAnsi"/>
          <w:b/>
        </w:rPr>
        <w:t xml:space="preserve">5.4  </w:t>
      </w:r>
      <w:r w:rsidRPr="005F4683">
        <w:rPr>
          <w:rFonts w:cstheme="minorHAnsi"/>
        </w:rPr>
        <w:t>Advice for future management of tramp ants in Australia</w:t>
      </w:r>
      <w:r w:rsidR="003D261C">
        <w:rPr>
          <w:rFonts w:cstheme="minorHAnsi"/>
        </w:rPr>
        <w:tab/>
      </w:r>
      <w:r w:rsidR="003D261C">
        <w:rPr>
          <w:rFonts w:cstheme="minorHAnsi"/>
        </w:rPr>
        <w:tab/>
      </w:r>
      <w:r w:rsidR="003D261C">
        <w:rPr>
          <w:rFonts w:cstheme="minorHAnsi"/>
        </w:rPr>
        <w:tab/>
      </w:r>
      <w:r w:rsidR="003D261C">
        <w:rPr>
          <w:rFonts w:cstheme="minorHAnsi"/>
        </w:rPr>
        <w:tab/>
      </w:r>
      <w:r w:rsidR="00DB3ACA">
        <w:rPr>
          <w:rFonts w:cstheme="minorHAnsi"/>
        </w:rPr>
        <w:t>228</w:t>
      </w:r>
    </w:p>
    <w:p w:rsidR="005F4683" w:rsidRPr="00A7656F" w:rsidRDefault="005F4683" w:rsidP="00A7656F">
      <w:pPr>
        <w:pStyle w:val="ListParagraph"/>
        <w:ind w:left="426"/>
        <w:rPr>
          <w:rFonts w:cstheme="minorHAnsi"/>
          <w:b/>
        </w:rPr>
      </w:pPr>
    </w:p>
    <w:p w:rsidR="00A7656F" w:rsidRPr="00A7656F" w:rsidRDefault="00A7656F" w:rsidP="00A7656F">
      <w:pPr>
        <w:pStyle w:val="ListParagraph"/>
        <w:ind w:left="426" w:hanging="426"/>
        <w:rPr>
          <w:rFonts w:cstheme="minorHAnsi"/>
          <w:b/>
          <w:lang w:val="en-US"/>
        </w:rPr>
      </w:pPr>
      <w:r w:rsidRPr="00A7656F">
        <w:rPr>
          <w:rFonts w:cstheme="minorHAnsi"/>
          <w:b/>
          <w:lang w:val="en-US"/>
        </w:rPr>
        <w:t>6.     Other Tramp Ants</w:t>
      </w:r>
      <w:r w:rsidR="003D261C">
        <w:rPr>
          <w:rFonts w:cstheme="minorHAnsi"/>
          <w:b/>
          <w:lang w:val="en-US"/>
        </w:rPr>
        <w:tab/>
      </w:r>
      <w:r w:rsidR="003D261C">
        <w:rPr>
          <w:rFonts w:cstheme="minorHAnsi"/>
          <w:b/>
          <w:lang w:val="en-US"/>
        </w:rPr>
        <w:tab/>
      </w:r>
      <w:r w:rsidR="003D261C">
        <w:rPr>
          <w:rFonts w:cstheme="minorHAnsi"/>
          <w:b/>
          <w:lang w:val="en-US"/>
        </w:rPr>
        <w:tab/>
      </w:r>
      <w:r w:rsidR="003D261C">
        <w:rPr>
          <w:rFonts w:cstheme="minorHAnsi"/>
          <w:b/>
          <w:lang w:val="en-US"/>
        </w:rPr>
        <w:tab/>
      </w:r>
      <w:r w:rsidR="003D261C">
        <w:rPr>
          <w:rFonts w:cstheme="minorHAnsi"/>
          <w:b/>
          <w:lang w:val="en-US"/>
        </w:rPr>
        <w:tab/>
      </w:r>
      <w:r w:rsidR="003D261C">
        <w:rPr>
          <w:rFonts w:cstheme="minorHAnsi"/>
          <w:b/>
          <w:lang w:val="en-US"/>
        </w:rPr>
        <w:tab/>
      </w:r>
      <w:r w:rsidR="003D261C">
        <w:rPr>
          <w:rFonts w:cstheme="minorHAnsi"/>
          <w:b/>
          <w:lang w:val="en-US"/>
        </w:rPr>
        <w:tab/>
      </w:r>
      <w:r w:rsidR="003D261C">
        <w:rPr>
          <w:rFonts w:cstheme="minorHAnsi"/>
          <w:b/>
          <w:lang w:val="en-US"/>
        </w:rPr>
        <w:tab/>
      </w:r>
      <w:r w:rsidR="003D261C">
        <w:rPr>
          <w:rFonts w:cstheme="minorHAnsi"/>
          <w:b/>
          <w:lang w:val="en-US"/>
        </w:rPr>
        <w:tab/>
      </w:r>
      <w:r w:rsidR="003D261C">
        <w:rPr>
          <w:rFonts w:cstheme="minorHAnsi"/>
          <w:b/>
          <w:lang w:val="en-US"/>
        </w:rPr>
        <w:tab/>
      </w:r>
      <w:r w:rsidR="00DB3ACA">
        <w:rPr>
          <w:rFonts w:cstheme="minorHAnsi"/>
          <w:b/>
          <w:lang w:val="en-US"/>
        </w:rPr>
        <w:t>231</w:t>
      </w:r>
    </w:p>
    <w:p w:rsidR="00A7656F" w:rsidRPr="00A7656F" w:rsidRDefault="00A7656F" w:rsidP="005F4683">
      <w:pPr>
        <w:pStyle w:val="ListParagraph"/>
        <w:ind w:left="851" w:hanging="425"/>
        <w:rPr>
          <w:rFonts w:cstheme="minorHAnsi"/>
          <w:lang w:val="en-US"/>
        </w:rPr>
      </w:pPr>
      <w:r w:rsidRPr="00A7656F">
        <w:rPr>
          <w:rFonts w:cstheme="minorHAnsi"/>
          <w:b/>
          <w:lang w:val="en-US"/>
        </w:rPr>
        <w:t xml:space="preserve">6.1 </w:t>
      </w:r>
      <w:r w:rsidR="005F4683">
        <w:rPr>
          <w:rFonts w:cstheme="minorHAnsi"/>
          <w:b/>
          <w:lang w:val="en-US"/>
        </w:rPr>
        <w:t xml:space="preserve">  </w:t>
      </w:r>
      <w:r w:rsidRPr="00A7656F">
        <w:rPr>
          <w:rFonts w:cstheme="minorHAnsi"/>
          <w:lang w:val="en-US"/>
        </w:rPr>
        <w:t>Current knowledge of impacts of the ten other tramp ant species on biodiversity in Australia</w:t>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DB3ACA">
        <w:rPr>
          <w:rFonts w:cstheme="minorHAnsi"/>
          <w:lang w:val="en-US"/>
        </w:rPr>
        <w:t>232</w:t>
      </w:r>
    </w:p>
    <w:p w:rsidR="005F4683" w:rsidRPr="00A7656F" w:rsidRDefault="00A7656F" w:rsidP="005F4683">
      <w:pPr>
        <w:pStyle w:val="ListParagraph"/>
        <w:ind w:left="851" w:hanging="425"/>
        <w:rPr>
          <w:rFonts w:cstheme="minorHAnsi"/>
          <w:lang w:val="en-US"/>
        </w:rPr>
      </w:pPr>
      <w:r w:rsidRPr="00A7656F">
        <w:rPr>
          <w:rFonts w:cstheme="minorHAnsi"/>
          <w:b/>
          <w:lang w:val="en-US"/>
        </w:rPr>
        <w:t>6.2</w:t>
      </w:r>
      <w:r w:rsidR="005F4683">
        <w:rPr>
          <w:rFonts w:cstheme="minorHAnsi"/>
          <w:b/>
          <w:lang w:val="en-US"/>
        </w:rPr>
        <w:t xml:space="preserve"> </w:t>
      </w:r>
      <w:r w:rsidRPr="00A7656F">
        <w:rPr>
          <w:rFonts w:cstheme="minorHAnsi"/>
          <w:b/>
          <w:lang w:val="en-US"/>
        </w:rPr>
        <w:t xml:space="preserve"> </w:t>
      </w:r>
      <w:r w:rsidR="005F4683">
        <w:rPr>
          <w:rFonts w:cstheme="minorHAnsi"/>
          <w:b/>
          <w:lang w:val="en-US"/>
        </w:rPr>
        <w:t xml:space="preserve"> </w:t>
      </w:r>
      <w:r w:rsidRPr="00A7656F">
        <w:rPr>
          <w:rFonts w:cstheme="minorHAnsi"/>
          <w:lang w:val="en-US"/>
        </w:rPr>
        <w:t>Information needed to understand the impacts of each tramp ant on biodiversity in Australia and how to obtain it</w:t>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DB3ACA">
        <w:rPr>
          <w:rFonts w:cstheme="minorHAnsi"/>
          <w:lang w:val="en-US"/>
        </w:rPr>
        <w:t>237</w:t>
      </w:r>
    </w:p>
    <w:p w:rsidR="005F4683" w:rsidRDefault="00A7656F" w:rsidP="005F4683">
      <w:pPr>
        <w:pStyle w:val="ListParagraph"/>
        <w:ind w:left="851" w:hanging="425"/>
        <w:rPr>
          <w:rFonts w:cstheme="minorHAnsi"/>
          <w:lang w:val="en-US"/>
        </w:rPr>
      </w:pPr>
      <w:r w:rsidRPr="00A7656F">
        <w:rPr>
          <w:rFonts w:cstheme="minorHAnsi"/>
          <w:b/>
          <w:lang w:val="en-US"/>
        </w:rPr>
        <w:t xml:space="preserve">6.3 </w:t>
      </w:r>
      <w:r w:rsidR="005F4683">
        <w:rPr>
          <w:rFonts w:cstheme="minorHAnsi"/>
          <w:b/>
          <w:lang w:val="en-US"/>
        </w:rPr>
        <w:t xml:space="preserve">  </w:t>
      </w:r>
      <w:r w:rsidRPr="00A7656F">
        <w:rPr>
          <w:rFonts w:cstheme="minorHAnsi"/>
          <w:lang w:val="en-US"/>
        </w:rPr>
        <w:t xml:space="preserve">Comparison of the potential biodiversity impacts of these species to the red imported </w:t>
      </w:r>
    </w:p>
    <w:p w:rsidR="005F4683" w:rsidRDefault="005F4683" w:rsidP="005F4683">
      <w:pPr>
        <w:pStyle w:val="ListParagraph"/>
        <w:ind w:left="851" w:hanging="131"/>
        <w:rPr>
          <w:rFonts w:cstheme="minorHAnsi"/>
          <w:lang w:val="en-US"/>
        </w:rPr>
      </w:pPr>
      <w:r>
        <w:rPr>
          <w:rFonts w:cstheme="minorHAnsi"/>
          <w:b/>
          <w:lang w:val="en-US"/>
        </w:rPr>
        <w:t xml:space="preserve">   </w:t>
      </w:r>
      <w:r w:rsidR="00A7656F" w:rsidRPr="00A7656F">
        <w:rPr>
          <w:rFonts w:cstheme="minorHAnsi"/>
          <w:lang w:val="en-US"/>
        </w:rPr>
        <w:t>fire ant, electric ant, yellow crazy ant, African big-he</w:t>
      </w:r>
      <w:r w:rsidR="00DB3ACA">
        <w:rPr>
          <w:rFonts w:cstheme="minorHAnsi"/>
          <w:lang w:val="en-US"/>
        </w:rPr>
        <w:t>aded ant, and Argentine ant</w:t>
      </w:r>
      <w:r w:rsidR="00DB3ACA">
        <w:rPr>
          <w:rFonts w:cstheme="minorHAnsi"/>
          <w:lang w:val="en-US"/>
        </w:rPr>
        <w:tab/>
        <w:t>246</w:t>
      </w:r>
    </w:p>
    <w:p w:rsidR="005F4683" w:rsidRDefault="00A7656F" w:rsidP="005F4683">
      <w:pPr>
        <w:pStyle w:val="ListParagraph"/>
        <w:ind w:left="851" w:hanging="425"/>
        <w:rPr>
          <w:rFonts w:cstheme="minorHAnsi"/>
          <w:lang w:val="en-US"/>
        </w:rPr>
      </w:pPr>
      <w:r w:rsidRPr="00A7656F">
        <w:rPr>
          <w:rFonts w:cstheme="minorHAnsi"/>
          <w:b/>
          <w:lang w:val="en-US"/>
        </w:rPr>
        <w:t xml:space="preserve">6.4 </w:t>
      </w:r>
      <w:r w:rsidR="005F4683">
        <w:rPr>
          <w:rFonts w:cstheme="minorHAnsi"/>
          <w:b/>
          <w:lang w:val="en-US"/>
        </w:rPr>
        <w:t xml:space="preserve"> </w:t>
      </w:r>
      <w:r w:rsidRPr="00A7656F">
        <w:rPr>
          <w:rFonts w:cstheme="minorHAnsi"/>
          <w:b/>
          <w:lang w:val="en-US"/>
        </w:rPr>
        <w:t xml:space="preserve"> </w:t>
      </w:r>
      <w:r w:rsidRPr="00A7656F">
        <w:rPr>
          <w:rFonts w:cstheme="minorHAnsi"/>
          <w:lang w:val="en-US"/>
        </w:rPr>
        <w:t xml:space="preserve">A summary of species causing the greatest impact with the view to future opportunities </w:t>
      </w:r>
    </w:p>
    <w:p w:rsidR="00A7656F" w:rsidRDefault="005F4683" w:rsidP="005F4683">
      <w:pPr>
        <w:pStyle w:val="ListParagraph"/>
        <w:ind w:left="851" w:hanging="131"/>
        <w:rPr>
          <w:rFonts w:cstheme="minorHAnsi"/>
          <w:lang w:val="en-US"/>
        </w:rPr>
      </w:pPr>
      <w:r>
        <w:rPr>
          <w:rFonts w:cstheme="minorHAnsi"/>
          <w:b/>
          <w:lang w:val="en-US"/>
        </w:rPr>
        <w:t xml:space="preserve">   </w:t>
      </w:r>
      <w:r w:rsidR="00A7656F" w:rsidRPr="00A7656F">
        <w:rPr>
          <w:rFonts w:cstheme="minorHAnsi"/>
          <w:lang w:val="en-US"/>
        </w:rPr>
        <w:t>for control work</w:t>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3D261C">
        <w:rPr>
          <w:rFonts w:cstheme="minorHAnsi"/>
          <w:lang w:val="en-US"/>
        </w:rPr>
        <w:tab/>
      </w:r>
      <w:r w:rsidR="00DB3ACA">
        <w:rPr>
          <w:rFonts w:cstheme="minorHAnsi"/>
          <w:lang w:val="en-US"/>
        </w:rPr>
        <w:t>250</w:t>
      </w:r>
    </w:p>
    <w:p w:rsidR="003D261C" w:rsidRPr="003D261C" w:rsidRDefault="003D261C" w:rsidP="003D261C">
      <w:pPr>
        <w:rPr>
          <w:rFonts w:cstheme="minorHAnsi"/>
          <w:b/>
          <w:lang w:val="en-US"/>
        </w:rPr>
      </w:pPr>
      <w:r w:rsidRPr="003D261C">
        <w:rPr>
          <w:rFonts w:cstheme="minorHAnsi"/>
          <w:b/>
          <w:lang w:val="en-US"/>
        </w:rPr>
        <w:t>References</w:t>
      </w:r>
      <w:r>
        <w:rPr>
          <w:rFonts w:cstheme="minorHAnsi"/>
          <w:b/>
          <w:lang w:val="en-US"/>
        </w:rPr>
        <w:tab/>
      </w:r>
      <w:r>
        <w:rPr>
          <w:rFonts w:cstheme="minorHAnsi"/>
          <w:b/>
          <w:lang w:val="en-US"/>
        </w:rPr>
        <w:tab/>
      </w:r>
      <w:r>
        <w:rPr>
          <w:rFonts w:cstheme="minorHAnsi"/>
          <w:b/>
          <w:lang w:val="en-US"/>
        </w:rPr>
        <w:tab/>
      </w:r>
      <w:r>
        <w:rPr>
          <w:rFonts w:cstheme="minorHAnsi"/>
          <w:b/>
          <w:lang w:val="en-US"/>
        </w:rPr>
        <w:tab/>
      </w:r>
      <w:r>
        <w:rPr>
          <w:rFonts w:cstheme="minorHAnsi"/>
          <w:b/>
          <w:lang w:val="en-US"/>
        </w:rPr>
        <w:tab/>
      </w:r>
      <w:r>
        <w:rPr>
          <w:rFonts w:cstheme="minorHAnsi"/>
          <w:b/>
          <w:lang w:val="en-US"/>
        </w:rPr>
        <w:tab/>
      </w:r>
      <w:r>
        <w:rPr>
          <w:rFonts w:cstheme="minorHAnsi"/>
          <w:b/>
          <w:lang w:val="en-US"/>
        </w:rPr>
        <w:tab/>
      </w:r>
      <w:r>
        <w:rPr>
          <w:rFonts w:cstheme="minorHAnsi"/>
          <w:b/>
          <w:lang w:val="en-US"/>
        </w:rPr>
        <w:tab/>
      </w:r>
      <w:r>
        <w:rPr>
          <w:rFonts w:cstheme="minorHAnsi"/>
          <w:b/>
          <w:lang w:val="en-US"/>
        </w:rPr>
        <w:tab/>
      </w:r>
      <w:r>
        <w:rPr>
          <w:rFonts w:cstheme="minorHAnsi"/>
          <w:b/>
          <w:lang w:val="en-US"/>
        </w:rPr>
        <w:tab/>
      </w:r>
      <w:r>
        <w:rPr>
          <w:rFonts w:cstheme="minorHAnsi"/>
          <w:b/>
          <w:lang w:val="en-US"/>
        </w:rPr>
        <w:tab/>
      </w:r>
      <w:r w:rsidR="00DB3ACA">
        <w:rPr>
          <w:rFonts w:cstheme="minorHAnsi"/>
          <w:b/>
          <w:lang w:val="en-US"/>
        </w:rPr>
        <w:t>258</w:t>
      </w:r>
    </w:p>
    <w:p w:rsidR="00A7656F" w:rsidRPr="00A7656F" w:rsidRDefault="00A7656F" w:rsidP="00A7656F">
      <w:pPr>
        <w:rPr>
          <w:rFonts w:cstheme="minorHAnsi"/>
          <w:b/>
        </w:rPr>
      </w:pPr>
      <w:r w:rsidRPr="00A7656F">
        <w:rPr>
          <w:rFonts w:cstheme="minorHAnsi"/>
          <w:b/>
        </w:rPr>
        <w:t>Appendices</w:t>
      </w:r>
    </w:p>
    <w:p w:rsidR="00A7656F" w:rsidRPr="00A7656F" w:rsidRDefault="00A7656F" w:rsidP="00A7656F">
      <w:pPr>
        <w:rPr>
          <w:rFonts w:cstheme="minorHAnsi"/>
        </w:rPr>
      </w:pPr>
      <w:r w:rsidRPr="00A7656F">
        <w:rPr>
          <w:rFonts w:cstheme="minorHAnsi"/>
          <w:b/>
        </w:rPr>
        <w:t>1</w:t>
      </w:r>
      <w:r w:rsidRPr="00A7656F">
        <w:rPr>
          <w:rFonts w:cstheme="minorHAnsi"/>
        </w:rPr>
        <w:t xml:space="preserve"> Rapid assessment of native species or subspecies potentially at risk from </w:t>
      </w:r>
      <w:r w:rsidR="00586797">
        <w:rPr>
          <w:rFonts w:cstheme="minorHAnsi"/>
        </w:rPr>
        <w:t>the r</w:t>
      </w:r>
      <w:r w:rsidRPr="00A7656F">
        <w:rPr>
          <w:rFonts w:cstheme="minorHAnsi"/>
        </w:rPr>
        <w:t>ed imported fire ant in the SE Queensland Bioregion</w:t>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F361B4">
        <w:rPr>
          <w:rFonts w:cstheme="minorHAnsi"/>
        </w:rPr>
        <w:t xml:space="preserve">  </w:t>
      </w:r>
      <w:r w:rsidR="00586797">
        <w:rPr>
          <w:rFonts w:cstheme="minorHAnsi"/>
        </w:rPr>
        <w:t>A1</w:t>
      </w:r>
    </w:p>
    <w:p w:rsidR="00A7656F" w:rsidRPr="00A7656F" w:rsidRDefault="00A7656F" w:rsidP="00A7656F">
      <w:pPr>
        <w:rPr>
          <w:rFonts w:cstheme="minorHAnsi"/>
        </w:rPr>
      </w:pPr>
      <w:r w:rsidRPr="00A7656F">
        <w:rPr>
          <w:rFonts w:cstheme="minorHAnsi"/>
          <w:b/>
        </w:rPr>
        <w:t>2</w:t>
      </w:r>
      <w:r w:rsidRPr="00A7656F">
        <w:rPr>
          <w:rFonts w:cstheme="minorHAnsi"/>
        </w:rPr>
        <w:t xml:space="preserve"> Provision list of ground-dwelling land snails potential at risk from </w:t>
      </w:r>
      <w:r w:rsidR="00586797">
        <w:rPr>
          <w:rFonts w:cstheme="minorHAnsi"/>
        </w:rPr>
        <w:t>the r</w:t>
      </w:r>
      <w:r w:rsidRPr="00A7656F">
        <w:rPr>
          <w:rFonts w:cstheme="minorHAnsi"/>
        </w:rPr>
        <w:t>ed imported fire ant in the SE Queensland Bioregion</w:t>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t>A36</w:t>
      </w:r>
    </w:p>
    <w:p w:rsidR="00A7656F" w:rsidRPr="00A7656F" w:rsidRDefault="00A7656F" w:rsidP="00A7656F">
      <w:pPr>
        <w:rPr>
          <w:rFonts w:cstheme="minorHAnsi"/>
        </w:rPr>
      </w:pPr>
      <w:r w:rsidRPr="00A7656F">
        <w:rPr>
          <w:rFonts w:cstheme="minorHAnsi"/>
          <w:b/>
        </w:rPr>
        <w:t>3</w:t>
      </w:r>
      <w:r w:rsidRPr="00A7656F">
        <w:rPr>
          <w:rFonts w:cstheme="minorHAnsi"/>
        </w:rPr>
        <w:t xml:space="preserve"> Rapid assessment of native species or subspecies potentially at risk from </w:t>
      </w:r>
      <w:r w:rsidR="00586797">
        <w:rPr>
          <w:rFonts w:cstheme="minorHAnsi"/>
        </w:rPr>
        <w:t>the e</w:t>
      </w:r>
      <w:r w:rsidRPr="00A7656F">
        <w:rPr>
          <w:rFonts w:cstheme="minorHAnsi"/>
        </w:rPr>
        <w:t>lectric ant in the Wet Tropics Bioregion</w:t>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t>A38</w:t>
      </w:r>
    </w:p>
    <w:p w:rsidR="00A7656F" w:rsidRPr="00A7656F" w:rsidRDefault="00A7656F" w:rsidP="00A7656F">
      <w:pPr>
        <w:rPr>
          <w:rFonts w:cstheme="minorHAnsi"/>
        </w:rPr>
      </w:pPr>
      <w:r w:rsidRPr="00A7656F">
        <w:rPr>
          <w:rFonts w:cstheme="minorHAnsi"/>
          <w:b/>
        </w:rPr>
        <w:t>4</w:t>
      </w:r>
      <w:r w:rsidRPr="00A7656F">
        <w:rPr>
          <w:rFonts w:cstheme="minorHAnsi"/>
        </w:rPr>
        <w:t xml:space="preserve"> Rapid assessment of native species or subspecies potentially at risk from </w:t>
      </w:r>
      <w:r w:rsidR="00586797">
        <w:rPr>
          <w:rFonts w:cstheme="minorHAnsi"/>
        </w:rPr>
        <w:t>the y</w:t>
      </w:r>
      <w:r w:rsidRPr="00A7656F">
        <w:rPr>
          <w:rFonts w:cstheme="minorHAnsi"/>
        </w:rPr>
        <w:t>ellow crazy ant in the Arnhem Coast Bioregion</w:t>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t>A92</w:t>
      </w:r>
    </w:p>
    <w:p w:rsidR="00A7656F" w:rsidRPr="00A7656F" w:rsidRDefault="00A7656F" w:rsidP="00A7656F">
      <w:pPr>
        <w:rPr>
          <w:rFonts w:cstheme="minorHAnsi"/>
        </w:rPr>
      </w:pPr>
      <w:r w:rsidRPr="00A7656F">
        <w:rPr>
          <w:rFonts w:cstheme="minorHAnsi"/>
          <w:b/>
        </w:rPr>
        <w:t>5</w:t>
      </w:r>
      <w:r w:rsidRPr="00A7656F">
        <w:rPr>
          <w:rFonts w:cstheme="minorHAnsi"/>
        </w:rPr>
        <w:t xml:space="preserve"> Rapid assessment of native species or subspecies potentially at risk from </w:t>
      </w:r>
      <w:r w:rsidR="00586797">
        <w:rPr>
          <w:rFonts w:cstheme="minorHAnsi"/>
        </w:rPr>
        <w:t>the y</w:t>
      </w:r>
      <w:r w:rsidRPr="00A7656F">
        <w:rPr>
          <w:rFonts w:cstheme="minorHAnsi"/>
        </w:rPr>
        <w:t>ellow crazy ant in the Indian Territory Islands Bioregion (Christmas Island)</w:t>
      </w:r>
      <w:r w:rsidR="00586797">
        <w:rPr>
          <w:rFonts w:cstheme="minorHAnsi"/>
        </w:rPr>
        <w:tab/>
      </w:r>
      <w:r w:rsidR="00586797">
        <w:rPr>
          <w:rFonts w:cstheme="minorHAnsi"/>
        </w:rPr>
        <w:tab/>
      </w:r>
      <w:r w:rsidR="00586797">
        <w:rPr>
          <w:rFonts w:cstheme="minorHAnsi"/>
        </w:rPr>
        <w:tab/>
      </w:r>
      <w:r w:rsidR="00586797">
        <w:rPr>
          <w:rFonts w:cstheme="minorHAnsi"/>
        </w:rPr>
        <w:tab/>
      </w:r>
      <w:r w:rsidR="00586797">
        <w:rPr>
          <w:rFonts w:cstheme="minorHAnsi"/>
        </w:rPr>
        <w:tab/>
        <w:t xml:space="preserve">            A115</w:t>
      </w:r>
    </w:p>
    <w:p w:rsidR="00A7656F" w:rsidRPr="00A7656F" w:rsidRDefault="00A7656F" w:rsidP="00A7656F">
      <w:pPr>
        <w:rPr>
          <w:rFonts w:cstheme="minorHAnsi"/>
        </w:rPr>
      </w:pPr>
      <w:r w:rsidRPr="00A7656F">
        <w:rPr>
          <w:rFonts w:cstheme="minorHAnsi"/>
          <w:b/>
        </w:rPr>
        <w:t>6</w:t>
      </w:r>
      <w:r w:rsidRPr="00A7656F">
        <w:rPr>
          <w:rFonts w:cstheme="minorHAnsi"/>
        </w:rPr>
        <w:t xml:space="preserve"> Rapid assessment of native species or subspecies potentially at risk from </w:t>
      </w:r>
      <w:r w:rsidRPr="00A7656F">
        <w:rPr>
          <w:rFonts w:eastAsia="Arial Unicode MS" w:cstheme="minorHAnsi"/>
          <w:color w:val="000000"/>
          <w:u w:color="000000"/>
          <w:lang w:eastAsia="en-AU"/>
        </w:rPr>
        <w:t>African big-headed ants to fauna in the Pacific Territory Islands Bioregion (Lord Howe)</w:t>
      </w:r>
      <w:r w:rsidR="00586797">
        <w:rPr>
          <w:rFonts w:eastAsia="Arial Unicode MS" w:cstheme="minorHAnsi"/>
          <w:color w:val="000000"/>
          <w:u w:color="000000"/>
          <w:lang w:eastAsia="en-AU"/>
        </w:rPr>
        <w:tab/>
      </w:r>
      <w:r w:rsidR="00586797">
        <w:rPr>
          <w:rFonts w:eastAsia="Arial Unicode MS" w:cstheme="minorHAnsi"/>
          <w:color w:val="000000"/>
          <w:u w:color="000000"/>
          <w:lang w:eastAsia="en-AU"/>
        </w:rPr>
        <w:tab/>
      </w:r>
      <w:r w:rsidR="00586797">
        <w:rPr>
          <w:rFonts w:eastAsia="Arial Unicode MS" w:cstheme="minorHAnsi"/>
          <w:color w:val="000000"/>
          <w:u w:color="000000"/>
          <w:lang w:eastAsia="en-AU"/>
        </w:rPr>
        <w:tab/>
      </w:r>
      <w:r w:rsidR="00586797">
        <w:rPr>
          <w:rFonts w:eastAsia="Arial Unicode MS" w:cstheme="minorHAnsi"/>
          <w:color w:val="000000"/>
          <w:u w:color="000000"/>
          <w:lang w:eastAsia="en-AU"/>
        </w:rPr>
        <w:tab/>
        <w:t xml:space="preserve">            A129</w:t>
      </w:r>
    </w:p>
    <w:p w:rsidR="00A7656F" w:rsidRPr="00A7656F" w:rsidRDefault="00A7656F" w:rsidP="00A7656F">
      <w:pPr>
        <w:rPr>
          <w:rFonts w:cstheme="minorHAnsi"/>
        </w:rPr>
      </w:pPr>
      <w:r w:rsidRPr="00A7656F">
        <w:rPr>
          <w:rFonts w:cstheme="minorHAnsi"/>
          <w:b/>
        </w:rPr>
        <w:t>7</w:t>
      </w:r>
      <w:r w:rsidRPr="00A7656F">
        <w:rPr>
          <w:rFonts w:cstheme="minorHAnsi"/>
        </w:rPr>
        <w:t xml:space="preserve"> Rapid assessment of native species or subspecies potentially at risk from </w:t>
      </w:r>
      <w:r w:rsidRPr="00A7656F">
        <w:rPr>
          <w:rFonts w:eastAsia="Arial Unicode MS" w:cstheme="minorHAnsi"/>
          <w:color w:val="000000"/>
          <w:u w:color="000000"/>
          <w:lang w:eastAsia="en-AU"/>
        </w:rPr>
        <w:t>African big-headed ants to fauna in the Pacific Territory Islands Bioregion (Norfolk Island)</w:t>
      </w:r>
      <w:r w:rsidR="00586797">
        <w:rPr>
          <w:rFonts w:eastAsia="Arial Unicode MS" w:cstheme="minorHAnsi"/>
          <w:color w:val="000000"/>
          <w:u w:color="000000"/>
          <w:lang w:eastAsia="en-AU"/>
        </w:rPr>
        <w:tab/>
      </w:r>
      <w:r w:rsidR="00586797">
        <w:rPr>
          <w:rFonts w:eastAsia="Arial Unicode MS" w:cstheme="minorHAnsi"/>
          <w:color w:val="000000"/>
          <w:u w:color="000000"/>
          <w:lang w:eastAsia="en-AU"/>
        </w:rPr>
        <w:tab/>
      </w:r>
      <w:r w:rsidR="00586797">
        <w:rPr>
          <w:rFonts w:eastAsia="Arial Unicode MS" w:cstheme="minorHAnsi"/>
          <w:color w:val="000000"/>
          <w:u w:color="000000"/>
          <w:lang w:eastAsia="en-AU"/>
        </w:rPr>
        <w:tab/>
        <w:t xml:space="preserve">            A140</w:t>
      </w:r>
    </w:p>
    <w:p w:rsidR="00A7656F" w:rsidRPr="00A7656F" w:rsidRDefault="00A7656F" w:rsidP="00A7656F">
      <w:pPr>
        <w:pStyle w:val="NormalWeb"/>
        <w:spacing w:before="0" w:beforeAutospacing="0" w:after="0" w:afterAutospacing="0"/>
        <w:rPr>
          <w:rFonts w:asciiTheme="minorHAnsi" w:hAnsiTheme="minorHAnsi" w:cstheme="minorHAnsi"/>
          <w:sz w:val="22"/>
          <w:szCs w:val="22"/>
        </w:rPr>
      </w:pPr>
    </w:p>
    <w:p w:rsidR="00A7656F" w:rsidRPr="00A7656F" w:rsidRDefault="00A7656F" w:rsidP="00A7656F">
      <w:pPr>
        <w:rPr>
          <w:rFonts w:cstheme="minorHAnsi"/>
          <w:b/>
        </w:rPr>
      </w:pPr>
    </w:p>
    <w:p w:rsidR="00A7656F" w:rsidRPr="00A7656F" w:rsidRDefault="00A7656F" w:rsidP="00A7656F">
      <w:pPr>
        <w:rPr>
          <w:rFonts w:cstheme="minorHAnsi"/>
          <w:b/>
        </w:rPr>
      </w:pPr>
      <w:r w:rsidRPr="00A7656F">
        <w:rPr>
          <w:rFonts w:cstheme="minorHAnsi"/>
          <w:b/>
        </w:rPr>
        <w:br w:type="page"/>
      </w:r>
    </w:p>
    <w:p w:rsidR="008D79DE" w:rsidRDefault="008D79DE" w:rsidP="00A7656F">
      <w:pPr>
        <w:rPr>
          <w:rFonts w:cstheme="minorHAnsi"/>
          <w:b/>
        </w:rPr>
        <w:sectPr w:rsidR="008D79DE" w:rsidSect="0029705C">
          <w:headerReference w:type="default" r:id="rId10"/>
          <w:type w:val="continuous"/>
          <w:pgSz w:w="11906" w:h="16838"/>
          <w:pgMar w:top="1440" w:right="1440" w:bottom="1440" w:left="1440" w:header="708" w:footer="708" w:gutter="0"/>
          <w:pgNumType w:fmt="lowerRoman" w:start="1"/>
          <w:cols w:space="708"/>
          <w:docGrid w:linePitch="360"/>
        </w:sectPr>
      </w:pPr>
    </w:p>
    <w:p w:rsidR="00A7656F" w:rsidRPr="00A7656F" w:rsidRDefault="00A7656F" w:rsidP="00A7656F">
      <w:pPr>
        <w:rPr>
          <w:rFonts w:cstheme="minorHAnsi"/>
          <w:b/>
        </w:rPr>
      </w:pPr>
      <w:r w:rsidRPr="00A7656F">
        <w:rPr>
          <w:rFonts w:cstheme="minorHAnsi"/>
          <w:b/>
        </w:rPr>
        <w:t>LIST OF FIGURES</w:t>
      </w:r>
    </w:p>
    <w:p w:rsidR="00A7656F" w:rsidRPr="00A7656F" w:rsidRDefault="00A7656F" w:rsidP="00A7656F">
      <w:pPr>
        <w:rPr>
          <w:rFonts w:cstheme="minorHAnsi"/>
          <w:lang w:val="en-US"/>
        </w:rPr>
      </w:pPr>
      <w:r w:rsidRPr="00A7656F">
        <w:rPr>
          <w:rFonts w:cstheme="minorHAnsi"/>
          <w:b/>
          <w:lang w:val="en-US"/>
        </w:rPr>
        <w:t xml:space="preserve">2.1A </w:t>
      </w:r>
      <w:r w:rsidRPr="00A7656F">
        <w:rPr>
          <w:rFonts w:cstheme="minorHAnsi"/>
          <w:lang w:val="en-US"/>
        </w:rPr>
        <w:t>Surveillance conducted by NRIFAEP in 2008-09</w:t>
      </w:r>
      <w:r w:rsidR="005F4683">
        <w:rPr>
          <w:rFonts w:cstheme="minorHAnsi"/>
          <w:lang w:val="en-US"/>
        </w:rPr>
        <w:tab/>
      </w:r>
      <w:r w:rsidR="005F4683">
        <w:rPr>
          <w:rFonts w:cstheme="minorHAnsi"/>
          <w:lang w:val="en-US"/>
        </w:rPr>
        <w:tab/>
      </w:r>
      <w:r w:rsidR="005F4683">
        <w:rPr>
          <w:rFonts w:cstheme="minorHAnsi"/>
          <w:lang w:val="en-US"/>
        </w:rPr>
        <w:tab/>
      </w:r>
      <w:r w:rsidR="005F4683">
        <w:rPr>
          <w:rFonts w:cstheme="minorHAnsi"/>
          <w:lang w:val="en-US"/>
        </w:rPr>
        <w:tab/>
      </w:r>
      <w:r w:rsidR="0021764C">
        <w:rPr>
          <w:rFonts w:cstheme="minorHAnsi"/>
          <w:lang w:val="en-US"/>
        </w:rPr>
        <w:tab/>
      </w:r>
      <w:r w:rsidR="00AC1A0F">
        <w:rPr>
          <w:rFonts w:cstheme="minorHAnsi"/>
          <w:lang w:val="en-US"/>
        </w:rPr>
        <w:tab/>
      </w:r>
      <w:r w:rsidR="0021764C">
        <w:rPr>
          <w:rFonts w:cstheme="minorHAnsi"/>
          <w:lang w:val="en-US"/>
        </w:rPr>
        <w:t>10</w:t>
      </w:r>
    </w:p>
    <w:p w:rsidR="00A7656F" w:rsidRPr="00A7656F" w:rsidRDefault="00A7656F" w:rsidP="00A7656F">
      <w:pPr>
        <w:rPr>
          <w:rFonts w:cstheme="minorHAnsi"/>
          <w:lang w:val="en-US"/>
        </w:rPr>
      </w:pPr>
      <w:r w:rsidRPr="00A7656F">
        <w:rPr>
          <w:rFonts w:cstheme="minorHAnsi"/>
          <w:b/>
          <w:lang w:val="en-US"/>
        </w:rPr>
        <w:t xml:space="preserve">2.1B </w:t>
      </w:r>
      <w:r w:rsidRPr="00A7656F">
        <w:rPr>
          <w:rFonts w:cstheme="minorHAnsi"/>
          <w:lang w:val="en-US"/>
        </w:rPr>
        <w:t>Surveillance conducted by NRIFAEP in 2009-10</w:t>
      </w:r>
      <w:r w:rsidR="0021764C">
        <w:rPr>
          <w:rFonts w:cstheme="minorHAnsi"/>
          <w:lang w:val="en-US"/>
        </w:rPr>
        <w:tab/>
      </w:r>
      <w:r w:rsidR="0021764C">
        <w:rPr>
          <w:rFonts w:cstheme="minorHAnsi"/>
          <w:lang w:val="en-US"/>
        </w:rPr>
        <w:tab/>
      </w:r>
      <w:r w:rsidR="0021764C">
        <w:rPr>
          <w:rFonts w:cstheme="minorHAnsi"/>
          <w:lang w:val="en-US"/>
        </w:rPr>
        <w:tab/>
      </w:r>
      <w:r w:rsidR="0021764C">
        <w:rPr>
          <w:rFonts w:cstheme="minorHAnsi"/>
          <w:lang w:val="en-US"/>
        </w:rPr>
        <w:tab/>
      </w:r>
      <w:r w:rsidR="0021764C">
        <w:rPr>
          <w:rFonts w:cstheme="minorHAnsi"/>
          <w:lang w:val="en-US"/>
        </w:rPr>
        <w:tab/>
      </w:r>
      <w:r w:rsidR="00AC1A0F">
        <w:rPr>
          <w:rFonts w:cstheme="minorHAnsi"/>
          <w:lang w:val="en-US"/>
        </w:rPr>
        <w:tab/>
      </w:r>
      <w:r w:rsidR="0021764C">
        <w:rPr>
          <w:rFonts w:cstheme="minorHAnsi"/>
          <w:lang w:val="en-US"/>
        </w:rPr>
        <w:t>11</w:t>
      </w:r>
    </w:p>
    <w:p w:rsidR="00A7656F" w:rsidRPr="00A7656F" w:rsidRDefault="00A7656F" w:rsidP="00A7656F">
      <w:pPr>
        <w:rPr>
          <w:rFonts w:cstheme="minorHAnsi"/>
          <w:lang w:val="en-US"/>
        </w:rPr>
      </w:pPr>
      <w:r w:rsidRPr="00A7656F">
        <w:rPr>
          <w:rFonts w:cstheme="minorHAnsi"/>
          <w:b/>
          <w:lang w:val="en-US"/>
        </w:rPr>
        <w:t xml:space="preserve">2.2A </w:t>
      </w:r>
      <w:r w:rsidRPr="00A7656F">
        <w:rPr>
          <w:rFonts w:cstheme="minorHAnsi"/>
          <w:lang w:val="en-US"/>
        </w:rPr>
        <w:t>Area treated by NRIFAEP in 2008-09</w:t>
      </w:r>
      <w:r w:rsidR="0021764C">
        <w:rPr>
          <w:rFonts w:cstheme="minorHAnsi"/>
          <w:lang w:val="en-US"/>
        </w:rPr>
        <w:tab/>
      </w:r>
      <w:r w:rsidR="0021764C">
        <w:rPr>
          <w:rFonts w:cstheme="minorHAnsi"/>
          <w:lang w:val="en-US"/>
        </w:rPr>
        <w:tab/>
      </w:r>
      <w:r w:rsidR="0021764C">
        <w:rPr>
          <w:rFonts w:cstheme="minorHAnsi"/>
          <w:lang w:val="en-US"/>
        </w:rPr>
        <w:tab/>
      </w:r>
      <w:r w:rsidR="0021764C">
        <w:rPr>
          <w:rFonts w:cstheme="minorHAnsi"/>
          <w:lang w:val="en-US"/>
        </w:rPr>
        <w:tab/>
      </w:r>
      <w:r w:rsidR="0021764C">
        <w:rPr>
          <w:rFonts w:cstheme="minorHAnsi"/>
          <w:lang w:val="en-US"/>
        </w:rPr>
        <w:tab/>
      </w:r>
      <w:r w:rsidR="0021764C">
        <w:rPr>
          <w:rFonts w:cstheme="minorHAnsi"/>
          <w:lang w:val="en-US"/>
        </w:rPr>
        <w:tab/>
      </w:r>
      <w:r w:rsidR="00AC1A0F">
        <w:rPr>
          <w:rFonts w:cstheme="minorHAnsi"/>
          <w:lang w:val="en-US"/>
        </w:rPr>
        <w:tab/>
      </w:r>
      <w:r w:rsidR="0021764C">
        <w:rPr>
          <w:rFonts w:cstheme="minorHAnsi"/>
          <w:lang w:val="en-US"/>
        </w:rPr>
        <w:t>16</w:t>
      </w:r>
    </w:p>
    <w:p w:rsidR="00A7656F" w:rsidRPr="00A7656F" w:rsidRDefault="00A7656F" w:rsidP="00A7656F">
      <w:pPr>
        <w:rPr>
          <w:rFonts w:cstheme="minorHAnsi"/>
          <w:lang w:val="en-US"/>
        </w:rPr>
      </w:pPr>
      <w:r w:rsidRPr="00A7656F">
        <w:rPr>
          <w:rFonts w:cstheme="minorHAnsi"/>
          <w:b/>
          <w:lang w:val="en-US"/>
        </w:rPr>
        <w:t xml:space="preserve">2.2B </w:t>
      </w:r>
      <w:r w:rsidRPr="00A7656F">
        <w:rPr>
          <w:rFonts w:cstheme="minorHAnsi"/>
          <w:lang w:val="en-US"/>
        </w:rPr>
        <w:t>Area treated by NRIFAEP in 2009-10</w:t>
      </w:r>
      <w:r w:rsidR="0021764C">
        <w:rPr>
          <w:rFonts w:cstheme="minorHAnsi"/>
          <w:lang w:val="en-US"/>
        </w:rPr>
        <w:tab/>
      </w:r>
      <w:r w:rsidR="0021764C">
        <w:rPr>
          <w:rFonts w:cstheme="minorHAnsi"/>
          <w:lang w:val="en-US"/>
        </w:rPr>
        <w:tab/>
      </w:r>
      <w:r w:rsidR="0021764C">
        <w:rPr>
          <w:rFonts w:cstheme="minorHAnsi"/>
          <w:lang w:val="en-US"/>
        </w:rPr>
        <w:tab/>
      </w:r>
      <w:r w:rsidR="0021764C">
        <w:rPr>
          <w:rFonts w:cstheme="minorHAnsi"/>
          <w:lang w:val="en-US"/>
        </w:rPr>
        <w:tab/>
      </w:r>
      <w:r w:rsidR="0021764C">
        <w:rPr>
          <w:rFonts w:cstheme="minorHAnsi"/>
          <w:lang w:val="en-US"/>
        </w:rPr>
        <w:tab/>
      </w:r>
      <w:r w:rsidR="0021764C">
        <w:rPr>
          <w:rFonts w:cstheme="minorHAnsi"/>
          <w:lang w:val="en-US"/>
        </w:rPr>
        <w:tab/>
      </w:r>
      <w:r w:rsidR="00AC1A0F">
        <w:rPr>
          <w:rFonts w:cstheme="minorHAnsi"/>
          <w:lang w:val="en-US"/>
        </w:rPr>
        <w:tab/>
      </w:r>
      <w:r w:rsidR="0021764C">
        <w:rPr>
          <w:rFonts w:cstheme="minorHAnsi"/>
          <w:lang w:val="en-US"/>
        </w:rPr>
        <w:t>17</w:t>
      </w:r>
    </w:p>
    <w:p w:rsidR="00A7656F" w:rsidRPr="00A7656F" w:rsidRDefault="00A7656F" w:rsidP="00A7656F">
      <w:pPr>
        <w:rPr>
          <w:rFonts w:cstheme="minorHAnsi"/>
          <w:lang w:val="en-US"/>
        </w:rPr>
      </w:pPr>
      <w:r w:rsidRPr="00A7656F">
        <w:rPr>
          <w:rFonts w:cstheme="minorHAnsi"/>
          <w:b/>
          <w:lang w:val="en-US"/>
        </w:rPr>
        <w:t xml:space="preserve">2.3 </w:t>
      </w:r>
      <w:r w:rsidRPr="00A7656F">
        <w:rPr>
          <w:rFonts w:cstheme="minorHAnsi"/>
          <w:lang w:val="en-US"/>
        </w:rPr>
        <w:t>NRIFAEP Restricted Area as of 17 December 2012</w:t>
      </w:r>
      <w:r w:rsidR="0021764C">
        <w:rPr>
          <w:rFonts w:cstheme="minorHAnsi"/>
          <w:lang w:val="en-US"/>
        </w:rPr>
        <w:tab/>
      </w:r>
      <w:r w:rsidR="0021764C">
        <w:rPr>
          <w:rFonts w:cstheme="minorHAnsi"/>
          <w:lang w:val="en-US"/>
        </w:rPr>
        <w:tab/>
      </w:r>
      <w:r w:rsidR="0021764C">
        <w:rPr>
          <w:rFonts w:cstheme="minorHAnsi"/>
          <w:lang w:val="en-US"/>
        </w:rPr>
        <w:tab/>
      </w:r>
      <w:r w:rsidR="0021764C">
        <w:rPr>
          <w:rFonts w:cstheme="minorHAnsi"/>
          <w:lang w:val="en-US"/>
        </w:rPr>
        <w:tab/>
      </w:r>
      <w:r w:rsidR="0021764C">
        <w:rPr>
          <w:rFonts w:cstheme="minorHAnsi"/>
          <w:lang w:val="en-US"/>
        </w:rPr>
        <w:tab/>
      </w:r>
      <w:r w:rsidR="00AC1A0F">
        <w:rPr>
          <w:rFonts w:cstheme="minorHAnsi"/>
          <w:lang w:val="en-US"/>
        </w:rPr>
        <w:tab/>
      </w:r>
      <w:r w:rsidR="0021764C">
        <w:rPr>
          <w:rFonts w:cstheme="minorHAnsi"/>
          <w:lang w:val="en-US"/>
        </w:rPr>
        <w:t>18</w:t>
      </w:r>
    </w:p>
    <w:p w:rsidR="00A7656F" w:rsidRPr="00A7656F" w:rsidRDefault="00A7656F" w:rsidP="00A7656F">
      <w:pPr>
        <w:rPr>
          <w:rFonts w:cstheme="minorHAnsi"/>
        </w:rPr>
      </w:pPr>
      <w:r w:rsidRPr="00A7656F">
        <w:rPr>
          <w:rFonts w:cstheme="minorHAnsi"/>
          <w:b/>
        </w:rPr>
        <w:t xml:space="preserve">2.4 </w:t>
      </w:r>
      <w:r w:rsidRPr="00A7656F">
        <w:rPr>
          <w:rFonts w:cstheme="minorHAnsi"/>
        </w:rPr>
        <w:t>Known electric ant infestations and corresponding restricted areas in 2008-09</w:t>
      </w:r>
      <w:r w:rsidR="0021764C">
        <w:rPr>
          <w:rFonts w:cstheme="minorHAnsi"/>
        </w:rPr>
        <w:tab/>
      </w:r>
      <w:r w:rsidR="00AC1A0F">
        <w:rPr>
          <w:rFonts w:cstheme="minorHAnsi"/>
        </w:rPr>
        <w:tab/>
      </w:r>
      <w:r w:rsidR="0021764C">
        <w:rPr>
          <w:rFonts w:cstheme="minorHAnsi"/>
        </w:rPr>
        <w:t>27</w:t>
      </w:r>
    </w:p>
    <w:p w:rsidR="0021764C" w:rsidRDefault="00A7656F" w:rsidP="0021764C">
      <w:pPr>
        <w:pStyle w:val="NoSpacing"/>
      </w:pPr>
      <w:r w:rsidRPr="00A7656F">
        <w:rPr>
          <w:b/>
        </w:rPr>
        <w:t>2.5A</w:t>
      </w:r>
      <w:r w:rsidRPr="00A7656F">
        <w:t xml:space="preserve"> Electric ant detections for 2009-10 in comparison to detections made in </w:t>
      </w:r>
    </w:p>
    <w:p w:rsidR="00A7656F" w:rsidRDefault="00A7656F" w:rsidP="0021764C">
      <w:pPr>
        <w:pStyle w:val="NoSpacing"/>
      </w:pPr>
      <w:r w:rsidRPr="00A7656F">
        <w:t>previous financial years</w:t>
      </w:r>
      <w:r w:rsidR="0021764C">
        <w:tab/>
      </w:r>
      <w:r w:rsidR="0021764C">
        <w:tab/>
      </w:r>
      <w:r w:rsidR="0021764C">
        <w:tab/>
      </w:r>
      <w:r w:rsidR="0021764C">
        <w:tab/>
      </w:r>
      <w:r w:rsidR="0021764C">
        <w:tab/>
      </w:r>
      <w:r w:rsidR="0021764C">
        <w:tab/>
      </w:r>
      <w:r w:rsidR="0021764C">
        <w:tab/>
      </w:r>
      <w:r w:rsidR="0021764C">
        <w:tab/>
      </w:r>
      <w:r w:rsidR="0021764C">
        <w:tab/>
      </w:r>
      <w:r w:rsidR="00AC1A0F">
        <w:tab/>
      </w:r>
      <w:r w:rsidR="0021764C">
        <w:t>28</w:t>
      </w:r>
    </w:p>
    <w:p w:rsidR="0021764C" w:rsidRPr="00A7656F" w:rsidRDefault="0021764C" w:rsidP="0021764C">
      <w:pPr>
        <w:pStyle w:val="NoSpacing"/>
      </w:pPr>
    </w:p>
    <w:p w:rsidR="0021764C" w:rsidRDefault="00A7656F" w:rsidP="0021764C">
      <w:pPr>
        <w:pStyle w:val="NoSpacing"/>
      </w:pPr>
      <w:r w:rsidRPr="00A7656F">
        <w:rPr>
          <w:b/>
        </w:rPr>
        <w:t xml:space="preserve">2.5B </w:t>
      </w:r>
      <w:r w:rsidRPr="00A7656F">
        <w:t xml:space="preserve">Electric ant detections for 2010-11 in comparison to detections made in </w:t>
      </w:r>
    </w:p>
    <w:p w:rsidR="00A7656F" w:rsidRDefault="00A7656F" w:rsidP="0021764C">
      <w:pPr>
        <w:pStyle w:val="NoSpacing"/>
      </w:pPr>
      <w:r w:rsidRPr="00A7656F">
        <w:t>previous financial years</w:t>
      </w:r>
      <w:r w:rsidR="0021764C">
        <w:tab/>
      </w:r>
      <w:r w:rsidR="0021764C">
        <w:tab/>
      </w:r>
      <w:r w:rsidR="0021764C">
        <w:tab/>
      </w:r>
      <w:r w:rsidR="0021764C">
        <w:tab/>
      </w:r>
      <w:r w:rsidR="0021764C">
        <w:tab/>
      </w:r>
      <w:r w:rsidR="0021764C">
        <w:tab/>
      </w:r>
      <w:r w:rsidR="0021764C">
        <w:tab/>
      </w:r>
      <w:r w:rsidR="0021764C">
        <w:tab/>
      </w:r>
      <w:r w:rsidR="0021764C">
        <w:tab/>
      </w:r>
      <w:r w:rsidR="00AC1A0F">
        <w:tab/>
      </w:r>
      <w:r w:rsidR="0021764C">
        <w:t>29</w:t>
      </w:r>
    </w:p>
    <w:p w:rsidR="0021764C" w:rsidRPr="00A7656F" w:rsidRDefault="0021764C" w:rsidP="0021764C">
      <w:pPr>
        <w:pStyle w:val="NoSpacing"/>
      </w:pPr>
    </w:p>
    <w:p w:rsidR="00A7656F" w:rsidRPr="00A7656F" w:rsidRDefault="00A7656F" w:rsidP="00A7656F">
      <w:pPr>
        <w:rPr>
          <w:rFonts w:cstheme="minorHAnsi"/>
        </w:rPr>
      </w:pPr>
      <w:r w:rsidRPr="00A7656F">
        <w:rPr>
          <w:rFonts w:cstheme="minorHAnsi"/>
          <w:b/>
        </w:rPr>
        <w:t xml:space="preserve">2.6 </w:t>
      </w:r>
      <w:r w:rsidRPr="00A7656F">
        <w:rPr>
          <w:rFonts w:cstheme="minorHAnsi"/>
        </w:rPr>
        <w:t>Map of containment lines for yellow crazy ants in northeast Arnhem Land, NT</w:t>
      </w:r>
      <w:r w:rsidR="0021764C">
        <w:rPr>
          <w:rFonts w:cstheme="minorHAnsi"/>
        </w:rPr>
        <w:tab/>
      </w:r>
      <w:r w:rsidR="00AC1A0F">
        <w:rPr>
          <w:rFonts w:cstheme="minorHAnsi"/>
        </w:rPr>
        <w:tab/>
      </w:r>
      <w:r w:rsidR="0021764C">
        <w:rPr>
          <w:rFonts w:cstheme="minorHAnsi"/>
        </w:rPr>
        <w:t>38</w:t>
      </w:r>
    </w:p>
    <w:p w:rsidR="0021764C" w:rsidRDefault="00A7656F" w:rsidP="0021764C">
      <w:pPr>
        <w:pStyle w:val="NoSpacing"/>
      </w:pPr>
      <w:r w:rsidRPr="00A7656F">
        <w:rPr>
          <w:b/>
        </w:rPr>
        <w:t xml:space="preserve">2.7 </w:t>
      </w:r>
      <w:r w:rsidRPr="00A7656F">
        <w:t>The 954 locations assessed for yellow crazy ant presence or absence (orange dots)</w:t>
      </w:r>
    </w:p>
    <w:p w:rsidR="00A7656F" w:rsidRDefault="00A7656F" w:rsidP="0021764C">
      <w:pPr>
        <w:pStyle w:val="NoSpacing"/>
      </w:pPr>
      <w:r w:rsidRPr="00A7656F">
        <w:t xml:space="preserve"> in Arnhem Land, NT</w:t>
      </w:r>
      <w:r w:rsidR="0021764C">
        <w:tab/>
      </w:r>
      <w:r w:rsidR="0021764C">
        <w:tab/>
      </w:r>
      <w:r w:rsidR="0021764C">
        <w:tab/>
      </w:r>
      <w:r w:rsidR="0021764C">
        <w:tab/>
      </w:r>
      <w:r w:rsidR="0021764C">
        <w:tab/>
      </w:r>
      <w:r w:rsidR="0021764C">
        <w:tab/>
      </w:r>
      <w:r w:rsidR="0021764C">
        <w:tab/>
      </w:r>
      <w:r w:rsidR="0021764C">
        <w:tab/>
      </w:r>
      <w:r w:rsidR="0021764C">
        <w:tab/>
      </w:r>
      <w:r w:rsidR="00AC1A0F">
        <w:tab/>
      </w:r>
      <w:r w:rsidR="0021764C">
        <w:t>40</w:t>
      </w:r>
    </w:p>
    <w:p w:rsidR="0021764C" w:rsidRPr="00A7656F" w:rsidRDefault="0021764C" w:rsidP="0021764C">
      <w:pPr>
        <w:pStyle w:val="NoSpacing"/>
      </w:pPr>
    </w:p>
    <w:p w:rsidR="0021764C" w:rsidRDefault="00A7656F" w:rsidP="0021764C">
      <w:pPr>
        <w:pStyle w:val="NoSpacing"/>
      </w:pPr>
      <w:r w:rsidRPr="00A7656F">
        <w:rPr>
          <w:b/>
        </w:rPr>
        <w:t xml:space="preserve">2.8 </w:t>
      </w:r>
      <w:r w:rsidRPr="00A7656F">
        <w:t xml:space="preserve">Five sites where the yellow crazy ant has been locally eradicated, and one site </w:t>
      </w:r>
    </w:p>
    <w:p w:rsidR="00A7656F" w:rsidRDefault="00A7656F" w:rsidP="0021764C">
      <w:pPr>
        <w:pStyle w:val="NoSpacing"/>
      </w:pPr>
      <w:r w:rsidRPr="00A7656F">
        <w:t>where it was  persistent as of 2008-09 in Arnhem Land, NT</w:t>
      </w:r>
      <w:r w:rsidR="0021764C">
        <w:tab/>
      </w:r>
      <w:r w:rsidR="0021764C">
        <w:tab/>
      </w:r>
      <w:r w:rsidR="0021764C">
        <w:tab/>
      </w:r>
      <w:r w:rsidR="0021764C">
        <w:tab/>
      </w:r>
      <w:r w:rsidR="00AC1A0F">
        <w:tab/>
      </w:r>
      <w:r w:rsidR="0021764C">
        <w:t>42</w:t>
      </w:r>
    </w:p>
    <w:p w:rsidR="0021764C" w:rsidRPr="00A7656F" w:rsidRDefault="0021764C" w:rsidP="0021764C">
      <w:pPr>
        <w:pStyle w:val="NoSpacing"/>
      </w:pPr>
    </w:p>
    <w:p w:rsidR="0021764C" w:rsidRDefault="00A7656F" w:rsidP="00A7656F">
      <w:pPr>
        <w:spacing w:after="0" w:line="240" w:lineRule="auto"/>
        <w:rPr>
          <w:rFonts w:cstheme="minorHAnsi"/>
        </w:rPr>
      </w:pPr>
      <w:r w:rsidRPr="00A7656F">
        <w:rPr>
          <w:rFonts w:cstheme="minorHAnsi"/>
          <w:b/>
        </w:rPr>
        <w:t xml:space="preserve">2.9 </w:t>
      </w:r>
      <w:r w:rsidRPr="00A7656F">
        <w:rPr>
          <w:rFonts w:cstheme="minorHAnsi"/>
        </w:rPr>
        <w:t xml:space="preserve">Nineteen sites where the yellow crazy ant has been locally eradicated </w:t>
      </w:r>
      <w:r w:rsidR="0021764C">
        <w:rPr>
          <w:rFonts w:cstheme="minorHAnsi"/>
        </w:rPr>
        <w:t xml:space="preserve">in </w:t>
      </w:r>
      <w:r w:rsidRPr="00A7656F">
        <w:rPr>
          <w:rFonts w:cstheme="minorHAnsi"/>
        </w:rPr>
        <w:t>Arnhem</w:t>
      </w:r>
    </w:p>
    <w:p w:rsidR="00A7656F" w:rsidRPr="00A7656F" w:rsidRDefault="00A7656F" w:rsidP="00A7656F">
      <w:pPr>
        <w:spacing w:after="0" w:line="240" w:lineRule="auto"/>
        <w:rPr>
          <w:rFonts w:cstheme="minorHAnsi"/>
        </w:rPr>
      </w:pPr>
      <w:r w:rsidRPr="00A7656F">
        <w:rPr>
          <w:rFonts w:cstheme="minorHAnsi"/>
        </w:rPr>
        <w:t xml:space="preserve"> Land, NT from 2003-2009</w:t>
      </w:r>
      <w:r w:rsidR="0021764C">
        <w:rPr>
          <w:rFonts w:cstheme="minorHAnsi"/>
        </w:rPr>
        <w:tab/>
      </w:r>
      <w:r w:rsidR="0021764C">
        <w:rPr>
          <w:rFonts w:cstheme="minorHAnsi"/>
        </w:rPr>
        <w:tab/>
      </w:r>
      <w:r w:rsidR="0021764C">
        <w:rPr>
          <w:rFonts w:cstheme="minorHAnsi"/>
        </w:rPr>
        <w:tab/>
      </w:r>
      <w:r w:rsidR="0021764C">
        <w:rPr>
          <w:rFonts w:cstheme="minorHAnsi"/>
        </w:rPr>
        <w:tab/>
      </w:r>
      <w:r w:rsidR="0021764C">
        <w:rPr>
          <w:rFonts w:cstheme="minorHAnsi"/>
        </w:rPr>
        <w:tab/>
      </w:r>
      <w:r w:rsidR="0021764C">
        <w:rPr>
          <w:rFonts w:cstheme="minorHAnsi"/>
        </w:rPr>
        <w:tab/>
      </w:r>
      <w:r w:rsidR="0021764C">
        <w:rPr>
          <w:rFonts w:cstheme="minorHAnsi"/>
        </w:rPr>
        <w:tab/>
      </w:r>
      <w:r w:rsidR="0021764C">
        <w:rPr>
          <w:rFonts w:cstheme="minorHAnsi"/>
        </w:rPr>
        <w:tab/>
      </w:r>
      <w:r w:rsidR="00AC1A0F">
        <w:rPr>
          <w:rFonts w:cstheme="minorHAnsi"/>
        </w:rPr>
        <w:tab/>
      </w:r>
      <w:r w:rsidR="0021764C">
        <w:rPr>
          <w:rFonts w:cstheme="minorHAnsi"/>
        </w:rPr>
        <w:t>42</w:t>
      </w:r>
    </w:p>
    <w:p w:rsidR="00A7656F" w:rsidRPr="00A7656F" w:rsidRDefault="00A7656F" w:rsidP="00A7656F">
      <w:pPr>
        <w:spacing w:after="0" w:line="240" w:lineRule="auto"/>
        <w:rPr>
          <w:rFonts w:cstheme="minorHAnsi"/>
          <w:b/>
        </w:rPr>
      </w:pPr>
    </w:p>
    <w:p w:rsidR="0021764C" w:rsidRDefault="00A7656F" w:rsidP="0021764C">
      <w:pPr>
        <w:pStyle w:val="NoSpacing"/>
      </w:pPr>
      <w:r w:rsidRPr="00A7656F">
        <w:rPr>
          <w:b/>
        </w:rPr>
        <w:t xml:space="preserve">2.10 </w:t>
      </w:r>
      <w:r w:rsidRPr="00A7656F">
        <w:t>Island Wide Survey waypoints on Christmas Island coded by level of difficulty</w:t>
      </w:r>
      <w:r w:rsidR="0021764C">
        <w:tab/>
      </w:r>
      <w:r w:rsidR="00AC1A0F">
        <w:tab/>
      </w:r>
      <w:r w:rsidR="0021764C">
        <w:t>47</w:t>
      </w:r>
    </w:p>
    <w:p w:rsidR="00A7656F" w:rsidRDefault="00A7656F" w:rsidP="0021764C">
      <w:pPr>
        <w:pStyle w:val="NoSpacing"/>
      </w:pPr>
      <w:r w:rsidRPr="00A7656F">
        <w:t xml:space="preserve"> in accessing</w:t>
      </w:r>
    </w:p>
    <w:p w:rsidR="0021764C" w:rsidRPr="00A7656F" w:rsidRDefault="0021764C" w:rsidP="0021764C">
      <w:pPr>
        <w:pStyle w:val="NoSpacing"/>
      </w:pPr>
    </w:p>
    <w:p w:rsidR="0021764C" w:rsidRDefault="00A7656F" w:rsidP="0021764C">
      <w:pPr>
        <w:pStyle w:val="NoSpacing"/>
      </w:pPr>
      <w:r w:rsidRPr="00A7656F">
        <w:rPr>
          <w:b/>
        </w:rPr>
        <w:t xml:space="preserve">2.11 </w:t>
      </w:r>
      <w:r w:rsidRPr="00A7656F">
        <w:t xml:space="preserve">Supercolony boundary estimates from the 2011 Island Wide Survey and from </w:t>
      </w:r>
      <w:r w:rsidR="0021764C">
        <w:tab/>
      </w:r>
      <w:r w:rsidR="00AC1A0F">
        <w:tab/>
      </w:r>
      <w:r w:rsidR="0021764C">
        <w:t>47</w:t>
      </w:r>
    </w:p>
    <w:p w:rsidR="00A7656F" w:rsidRDefault="00A7656F" w:rsidP="0021764C">
      <w:pPr>
        <w:pStyle w:val="NoSpacing"/>
      </w:pPr>
      <w:r w:rsidRPr="00A7656F">
        <w:t xml:space="preserve">2012 bounding </w:t>
      </w:r>
    </w:p>
    <w:p w:rsidR="0021764C" w:rsidRPr="00A7656F" w:rsidRDefault="0021764C" w:rsidP="0021764C">
      <w:pPr>
        <w:pStyle w:val="NoSpacing"/>
      </w:pPr>
    </w:p>
    <w:p w:rsidR="0021764C" w:rsidRDefault="00A7656F" w:rsidP="0021764C">
      <w:pPr>
        <w:pStyle w:val="NoSpacing"/>
      </w:pPr>
      <w:r w:rsidRPr="00A7656F">
        <w:rPr>
          <w:b/>
        </w:rPr>
        <w:t xml:space="preserve">2.12 </w:t>
      </w:r>
      <w:r w:rsidRPr="00A7656F">
        <w:t xml:space="preserve">Yellow crazy ant activity (card counts) as a percentage of pre-bait activity for </w:t>
      </w:r>
    </w:p>
    <w:p w:rsidR="0021764C" w:rsidRDefault="00A7656F" w:rsidP="0021764C">
      <w:pPr>
        <w:pStyle w:val="NoSpacing"/>
      </w:pPr>
      <w:r w:rsidRPr="00A7656F">
        <w:t>four fipronil treated and three non-treated sites on Christmas Island for 11 weeks</w:t>
      </w:r>
    </w:p>
    <w:p w:rsidR="0021764C" w:rsidRDefault="00A7656F" w:rsidP="0021764C">
      <w:pPr>
        <w:pStyle w:val="NoSpacing"/>
      </w:pPr>
      <w:r w:rsidRPr="00A7656F">
        <w:t>following the 2012 helibaiting</w:t>
      </w:r>
      <w:r w:rsidR="0021764C">
        <w:tab/>
      </w:r>
      <w:r w:rsidR="0021764C">
        <w:tab/>
      </w:r>
      <w:r w:rsidR="0021764C">
        <w:tab/>
      </w:r>
      <w:r w:rsidR="0021764C">
        <w:tab/>
      </w:r>
      <w:r w:rsidR="0021764C">
        <w:tab/>
      </w:r>
      <w:r w:rsidR="0021764C">
        <w:tab/>
      </w:r>
      <w:r w:rsidR="0021764C">
        <w:tab/>
      </w:r>
      <w:r w:rsidR="0021764C">
        <w:tab/>
      </w:r>
      <w:r w:rsidR="00AC1A0F">
        <w:tab/>
      </w:r>
      <w:r w:rsidR="0021764C">
        <w:t>51</w:t>
      </w:r>
    </w:p>
    <w:p w:rsidR="00A7656F" w:rsidRPr="00A7656F" w:rsidRDefault="00A7656F" w:rsidP="0021764C">
      <w:pPr>
        <w:pStyle w:val="NoSpacing"/>
        <w:rPr>
          <w:b/>
        </w:rPr>
      </w:pPr>
      <w:r w:rsidRPr="00A7656F">
        <w:t xml:space="preserve"> </w:t>
      </w:r>
    </w:p>
    <w:p w:rsidR="0021764C" w:rsidRDefault="00A7656F" w:rsidP="0021764C">
      <w:pPr>
        <w:pStyle w:val="NoSpacing"/>
      </w:pPr>
      <w:r w:rsidRPr="00A7656F">
        <w:rPr>
          <w:b/>
        </w:rPr>
        <w:t xml:space="preserve">2.13 </w:t>
      </w:r>
      <w:r w:rsidRPr="00A7656F">
        <w:t xml:space="preserve">Yellow crazy ant activity (card counts) as a percentage of pre-bait activity for </w:t>
      </w:r>
    </w:p>
    <w:p w:rsidR="0021764C" w:rsidRDefault="00A7656F" w:rsidP="0021764C">
      <w:pPr>
        <w:pStyle w:val="NoSpacing"/>
      </w:pPr>
      <w:r w:rsidRPr="00A7656F">
        <w:t>four S-methoprene, and four pyriproxyfen treated sites and three non-treated sites</w:t>
      </w:r>
    </w:p>
    <w:p w:rsidR="00A7656F" w:rsidRDefault="00A7656F" w:rsidP="0021764C">
      <w:pPr>
        <w:pStyle w:val="NoSpacing"/>
      </w:pPr>
      <w:r w:rsidRPr="00A7656F">
        <w:t xml:space="preserve">on Christmas Island for 11 weeks following the 2012 helibaiting </w:t>
      </w:r>
      <w:r w:rsidR="0021764C">
        <w:tab/>
      </w:r>
      <w:r w:rsidR="0021764C">
        <w:tab/>
      </w:r>
      <w:r w:rsidR="0021764C">
        <w:tab/>
      </w:r>
      <w:r w:rsidR="0021764C">
        <w:tab/>
      </w:r>
      <w:r w:rsidR="00AC1A0F">
        <w:tab/>
      </w:r>
      <w:r w:rsidR="0021764C">
        <w:t>51</w:t>
      </w:r>
    </w:p>
    <w:p w:rsidR="0021764C" w:rsidRPr="00A7656F" w:rsidRDefault="0021764C" w:rsidP="0021764C">
      <w:pPr>
        <w:pStyle w:val="NoSpacing"/>
      </w:pPr>
    </w:p>
    <w:p w:rsidR="0021764C" w:rsidRDefault="00A7656F" w:rsidP="0021764C">
      <w:pPr>
        <w:pStyle w:val="NoSpacing"/>
      </w:pPr>
      <w:r w:rsidRPr="00A7656F">
        <w:rPr>
          <w:b/>
        </w:rPr>
        <w:t xml:space="preserve">2.14 </w:t>
      </w:r>
      <w:r w:rsidRPr="00A7656F">
        <w:t>Yellow crazy ant activity (card counts) as a percentage of pre-bait activity at</w:t>
      </w:r>
    </w:p>
    <w:p w:rsidR="0021764C" w:rsidRDefault="00A7656F" w:rsidP="0021764C">
      <w:pPr>
        <w:pStyle w:val="NoSpacing"/>
      </w:pPr>
      <w:r w:rsidRPr="00A7656F">
        <w:t xml:space="preserve">eight fipronil baited sites for 107 weeks following 2009 aerial baiting on Christmas </w:t>
      </w:r>
    </w:p>
    <w:p w:rsidR="00A7656F" w:rsidRDefault="00A7656F" w:rsidP="0021764C">
      <w:pPr>
        <w:pStyle w:val="NoSpacing"/>
      </w:pPr>
      <w:r w:rsidRPr="00A7656F">
        <w:t>Island</w:t>
      </w:r>
      <w:r w:rsidR="0021764C">
        <w:tab/>
      </w:r>
      <w:r w:rsidR="0021764C">
        <w:tab/>
      </w:r>
      <w:r w:rsidR="0021764C">
        <w:tab/>
      </w:r>
      <w:r w:rsidR="0021764C">
        <w:tab/>
      </w:r>
      <w:r w:rsidR="0021764C">
        <w:tab/>
      </w:r>
      <w:r w:rsidR="0021764C">
        <w:tab/>
      </w:r>
      <w:r w:rsidR="0021764C">
        <w:tab/>
      </w:r>
      <w:r w:rsidR="0021764C">
        <w:tab/>
      </w:r>
      <w:r w:rsidR="0021764C">
        <w:tab/>
      </w:r>
      <w:r w:rsidR="0021764C">
        <w:tab/>
      </w:r>
      <w:r w:rsidR="0021764C">
        <w:tab/>
      </w:r>
      <w:r w:rsidR="00AC1A0F">
        <w:tab/>
      </w:r>
      <w:r w:rsidR="0021764C">
        <w:t>52</w:t>
      </w:r>
    </w:p>
    <w:p w:rsidR="0021764C" w:rsidRPr="00A7656F" w:rsidRDefault="0021764C" w:rsidP="0021764C">
      <w:pPr>
        <w:pStyle w:val="NoSpacing"/>
      </w:pPr>
    </w:p>
    <w:p w:rsidR="0021764C" w:rsidRDefault="00A7656F" w:rsidP="0021764C">
      <w:pPr>
        <w:pStyle w:val="NoSpacing"/>
      </w:pPr>
      <w:r w:rsidRPr="00A7656F">
        <w:rPr>
          <w:b/>
        </w:rPr>
        <w:t xml:space="preserve">2.15 </w:t>
      </w:r>
      <w:r w:rsidRPr="00A7656F">
        <w:t xml:space="preserve">Yellow crazy ant activity (card counts) as a percentage of pre-bait activity at </w:t>
      </w:r>
    </w:p>
    <w:p w:rsidR="00A7656F" w:rsidRDefault="00A7656F" w:rsidP="0021764C">
      <w:pPr>
        <w:pStyle w:val="NoSpacing"/>
      </w:pPr>
      <w:r w:rsidRPr="00A7656F">
        <w:t>four untreated sites for 107 weeks following 2009 aerial baiting on Christmas Island</w:t>
      </w:r>
      <w:r w:rsidR="0021764C">
        <w:tab/>
      </w:r>
      <w:r w:rsidR="00AC1A0F">
        <w:tab/>
      </w:r>
      <w:r w:rsidR="0021764C">
        <w:t>52</w:t>
      </w:r>
    </w:p>
    <w:p w:rsidR="0021764C" w:rsidRPr="00A7656F" w:rsidRDefault="0021764C" w:rsidP="0021764C">
      <w:pPr>
        <w:pStyle w:val="NoSpacing"/>
      </w:pPr>
    </w:p>
    <w:p w:rsidR="0021764C" w:rsidRPr="00714F17" w:rsidRDefault="0021764C" w:rsidP="0021764C">
      <w:pPr>
        <w:rPr>
          <w:b/>
        </w:rPr>
      </w:pPr>
      <w:r w:rsidRPr="00714F17">
        <w:rPr>
          <w:b/>
        </w:rPr>
        <w:t>LIST OF FIGURES, continued</w:t>
      </w:r>
    </w:p>
    <w:p w:rsidR="00A7656F" w:rsidRPr="00A7656F" w:rsidRDefault="00A7656F" w:rsidP="00A7656F">
      <w:pPr>
        <w:rPr>
          <w:rFonts w:cstheme="minorHAnsi"/>
          <w:color w:val="000000"/>
        </w:rPr>
      </w:pPr>
      <w:r w:rsidRPr="00A7656F">
        <w:rPr>
          <w:rFonts w:cstheme="minorHAnsi"/>
          <w:b/>
          <w:color w:val="000000"/>
        </w:rPr>
        <w:t xml:space="preserve">2.16 </w:t>
      </w:r>
      <w:r w:rsidRPr="00A7656F">
        <w:rPr>
          <w:rFonts w:cstheme="minorHAnsi"/>
          <w:color w:val="000000"/>
        </w:rPr>
        <w:t>Area on Lord Howe Island surveyed for African big-headed ants in 2012</w:t>
      </w:r>
      <w:r w:rsidR="0021764C">
        <w:rPr>
          <w:rFonts w:cstheme="minorHAnsi"/>
          <w:color w:val="000000"/>
        </w:rPr>
        <w:tab/>
      </w:r>
      <w:r w:rsidR="0021764C">
        <w:rPr>
          <w:rFonts w:cstheme="minorHAnsi"/>
          <w:color w:val="000000"/>
        </w:rPr>
        <w:tab/>
      </w:r>
      <w:r w:rsidR="00AC1A0F">
        <w:rPr>
          <w:rFonts w:cstheme="minorHAnsi"/>
          <w:color w:val="000000"/>
        </w:rPr>
        <w:tab/>
      </w:r>
      <w:r w:rsidR="0021764C">
        <w:rPr>
          <w:rFonts w:cstheme="minorHAnsi"/>
          <w:color w:val="000000"/>
        </w:rPr>
        <w:t>58</w:t>
      </w:r>
    </w:p>
    <w:p w:rsidR="00A7656F" w:rsidRPr="00A7656F" w:rsidRDefault="00A7656F" w:rsidP="00A7656F">
      <w:pPr>
        <w:rPr>
          <w:rFonts w:cstheme="minorHAnsi"/>
          <w:color w:val="000000"/>
        </w:rPr>
      </w:pPr>
      <w:r w:rsidRPr="00A7656F">
        <w:rPr>
          <w:rFonts w:cstheme="minorHAnsi"/>
          <w:b/>
          <w:color w:val="000000"/>
        </w:rPr>
        <w:t xml:space="preserve">2.17 </w:t>
      </w:r>
      <w:r w:rsidRPr="00A7656F">
        <w:rPr>
          <w:rFonts w:cstheme="minorHAnsi"/>
          <w:color w:val="000000"/>
        </w:rPr>
        <w:t>Fine scale mapping of an African big-headed ant infestation on Lord Howe Island</w:t>
      </w:r>
      <w:r w:rsidR="0021764C">
        <w:rPr>
          <w:rFonts w:cstheme="minorHAnsi"/>
          <w:color w:val="000000"/>
        </w:rPr>
        <w:tab/>
      </w:r>
      <w:r w:rsidR="00AC1A0F">
        <w:rPr>
          <w:rFonts w:cstheme="minorHAnsi"/>
          <w:color w:val="000000"/>
        </w:rPr>
        <w:tab/>
      </w:r>
      <w:r w:rsidR="0021764C">
        <w:rPr>
          <w:rFonts w:cstheme="minorHAnsi"/>
          <w:color w:val="000000"/>
        </w:rPr>
        <w:t>59</w:t>
      </w:r>
    </w:p>
    <w:p w:rsidR="00A7656F" w:rsidRPr="00714F17" w:rsidRDefault="00A7656F" w:rsidP="00714F17">
      <w:pPr>
        <w:rPr>
          <w:color w:val="000000"/>
        </w:rPr>
      </w:pPr>
      <w:r w:rsidRPr="00A7656F">
        <w:rPr>
          <w:b/>
          <w:lang w:val="en-US"/>
        </w:rPr>
        <w:t xml:space="preserve">2.18 </w:t>
      </w:r>
      <w:r w:rsidRPr="00A7656F">
        <w:rPr>
          <w:lang w:val="en-US"/>
        </w:rPr>
        <w:t>Zones of Argentine ant infestation on No</w:t>
      </w:r>
      <w:r w:rsidRPr="00714F17">
        <w:rPr>
          <w:lang w:val="en-US"/>
        </w:rPr>
        <w:t>rfolk Island</w:t>
      </w:r>
      <w:r w:rsidR="0021764C">
        <w:rPr>
          <w:lang w:val="en-US"/>
        </w:rPr>
        <w:tab/>
      </w:r>
      <w:r w:rsidR="0021764C">
        <w:rPr>
          <w:lang w:val="en-US"/>
        </w:rPr>
        <w:tab/>
      </w:r>
      <w:r w:rsidR="0021764C">
        <w:rPr>
          <w:lang w:val="en-US"/>
        </w:rPr>
        <w:tab/>
      </w:r>
      <w:r w:rsidR="0021764C">
        <w:rPr>
          <w:lang w:val="en-US"/>
        </w:rPr>
        <w:tab/>
      </w:r>
      <w:r w:rsidR="00AC1A0F">
        <w:rPr>
          <w:lang w:val="en-US"/>
        </w:rPr>
        <w:tab/>
      </w:r>
      <w:r w:rsidR="0021764C">
        <w:rPr>
          <w:lang w:val="en-US"/>
        </w:rPr>
        <w:t>66</w:t>
      </w:r>
    </w:p>
    <w:p w:rsidR="0021764C" w:rsidRDefault="00A7656F" w:rsidP="0021764C">
      <w:pPr>
        <w:pStyle w:val="NoSpacing"/>
      </w:pPr>
      <w:r w:rsidRPr="00714F17">
        <w:rPr>
          <w:b/>
        </w:rPr>
        <w:t>3.1</w:t>
      </w:r>
      <w:r w:rsidRPr="00714F17">
        <w:t xml:space="preserve"> Illustration of simple frameworks that may guide extrapolating mechanisms of </w:t>
      </w:r>
    </w:p>
    <w:p w:rsidR="00A7656F" w:rsidRDefault="00A7656F" w:rsidP="0021764C">
      <w:pPr>
        <w:pStyle w:val="NoSpacing"/>
      </w:pPr>
      <w:r w:rsidRPr="00714F17">
        <w:t>tramp ant impacts to probable population-level outcomes in native species</w:t>
      </w:r>
      <w:r w:rsidR="0021764C">
        <w:tab/>
      </w:r>
      <w:r w:rsidR="0021764C">
        <w:tab/>
      </w:r>
      <w:r w:rsidR="00AC1A0F">
        <w:tab/>
      </w:r>
      <w:r w:rsidR="00DB3ACA">
        <w:t>75</w:t>
      </w:r>
    </w:p>
    <w:p w:rsidR="0021764C" w:rsidRPr="00714F17" w:rsidRDefault="0021764C" w:rsidP="0021764C">
      <w:pPr>
        <w:pStyle w:val="NoSpacing"/>
      </w:pPr>
    </w:p>
    <w:p w:rsidR="0021764C" w:rsidRDefault="00A7656F" w:rsidP="0021764C">
      <w:pPr>
        <w:pStyle w:val="NoSpacing"/>
      </w:pPr>
      <w:r w:rsidRPr="00714F17">
        <w:rPr>
          <w:b/>
        </w:rPr>
        <w:t>3.2.</w:t>
      </w:r>
      <w:r w:rsidRPr="00714F17">
        <w:t xml:space="preserve"> Example of a simple block chart used to summarise assessments of potential </w:t>
      </w:r>
    </w:p>
    <w:p w:rsidR="0021764C" w:rsidRDefault="00A7656F" w:rsidP="0021764C">
      <w:pPr>
        <w:pStyle w:val="NoSpacing"/>
      </w:pPr>
      <w:r w:rsidRPr="00714F17">
        <w:t xml:space="preserve">significance and level of impacts of a tramp ant on a native species within a particular </w:t>
      </w:r>
    </w:p>
    <w:p w:rsidR="00A7656F" w:rsidRPr="00714F17" w:rsidRDefault="00A7656F" w:rsidP="0021764C">
      <w:pPr>
        <w:pStyle w:val="NoSpacing"/>
      </w:pPr>
      <w:r w:rsidRPr="00714F17">
        <w:t>bioregion</w:t>
      </w:r>
      <w:r w:rsidR="0021764C">
        <w:tab/>
      </w:r>
      <w:r w:rsidR="0021764C">
        <w:tab/>
      </w:r>
      <w:r w:rsidR="0021764C">
        <w:tab/>
      </w:r>
      <w:r w:rsidR="0021764C">
        <w:tab/>
      </w:r>
      <w:r w:rsidR="0021764C">
        <w:tab/>
      </w:r>
      <w:r w:rsidR="0021764C">
        <w:tab/>
      </w:r>
      <w:r w:rsidR="0021764C">
        <w:tab/>
      </w:r>
      <w:r w:rsidR="0021764C">
        <w:tab/>
      </w:r>
      <w:r w:rsidR="0021764C">
        <w:tab/>
      </w:r>
      <w:r w:rsidR="0021764C">
        <w:tab/>
      </w:r>
      <w:r w:rsidR="00AC1A0F">
        <w:tab/>
      </w:r>
      <w:r w:rsidR="00DB3ACA">
        <w:t>76</w:t>
      </w:r>
    </w:p>
    <w:p w:rsidR="0021764C" w:rsidRDefault="0021764C" w:rsidP="0021764C">
      <w:pPr>
        <w:pStyle w:val="NoSpacing"/>
        <w:rPr>
          <w:rFonts w:eastAsia="Arial Unicode MS"/>
          <w:u w:color="000000"/>
        </w:rPr>
      </w:pPr>
    </w:p>
    <w:p w:rsidR="0021764C" w:rsidRDefault="00A7656F" w:rsidP="0021764C">
      <w:pPr>
        <w:pStyle w:val="NoSpacing"/>
        <w:rPr>
          <w:rFonts w:eastAsia="Arial Unicode MS"/>
          <w:u w:color="000000"/>
        </w:rPr>
      </w:pPr>
      <w:r w:rsidRPr="00714F17">
        <w:rPr>
          <w:rFonts w:eastAsia="Arial Unicode MS"/>
          <w:b/>
          <w:u w:color="000000"/>
        </w:rPr>
        <w:t xml:space="preserve">3.3.  </w:t>
      </w:r>
      <w:r w:rsidRPr="00714F17">
        <w:rPr>
          <w:rFonts w:eastAsia="Arial Unicode MS"/>
          <w:u w:color="000000"/>
        </w:rPr>
        <w:t xml:space="preserve">A) Mean abundance, and B) species richness </w:t>
      </w:r>
      <w:r w:rsidR="0021764C">
        <w:rPr>
          <w:rFonts w:eastAsia="Arial Unicode MS"/>
          <w:u w:color="000000"/>
        </w:rPr>
        <w:t xml:space="preserve">of native ants in non-infested and </w:t>
      </w:r>
    </w:p>
    <w:p w:rsidR="0021764C" w:rsidRDefault="0021764C" w:rsidP="0021764C">
      <w:pPr>
        <w:pStyle w:val="NoSpacing"/>
        <w:rPr>
          <w:rFonts w:eastAsia="Arial Unicode MS"/>
          <w:u w:color="000000"/>
        </w:rPr>
      </w:pPr>
      <w:r>
        <w:rPr>
          <w:rFonts w:eastAsia="Arial Unicode MS"/>
          <w:u w:color="000000"/>
        </w:rPr>
        <w:t xml:space="preserve">yellow crazy ant-infested </w:t>
      </w:r>
      <w:r w:rsidR="00A7656F" w:rsidRPr="00714F17">
        <w:rPr>
          <w:rFonts w:eastAsia="Arial Unicode MS"/>
          <w:u w:color="000000"/>
        </w:rPr>
        <w:t xml:space="preserve">plots in three habitats in Arnhem Land as measured by </w:t>
      </w:r>
      <w:r>
        <w:rPr>
          <w:rFonts w:eastAsia="Arial Unicode MS"/>
          <w:u w:color="000000"/>
        </w:rPr>
        <w:t>pitfall</w:t>
      </w:r>
    </w:p>
    <w:p w:rsidR="00A7656F" w:rsidRDefault="00A7656F" w:rsidP="0021764C">
      <w:pPr>
        <w:pStyle w:val="NoSpacing"/>
        <w:rPr>
          <w:rFonts w:eastAsia="Arial Unicode MS"/>
          <w:u w:color="000000"/>
        </w:rPr>
      </w:pPr>
      <w:r w:rsidRPr="00714F17">
        <w:rPr>
          <w:rFonts w:eastAsia="Arial Unicode MS"/>
          <w:u w:color="000000"/>
        </w:rPr>
        <w:t xml:space="preserve">traps </w:t>
      </w:r>
      <w:r w:rsidR="0021764C">
        <w:rPr>
          <w:rFonts w:eastAsia="Arial Unicode MS"/>
          <w:u w:color="000000"/>
        </w:rPr>
        <w:tab/>
      </w:r>
      <w:r w:rsidR="0021764C">
        <w:rPr>
          <w:rFonts w:eastAsia="Arial Unicode MS"/>
          <w:u w:color="000000"/>
        </w:rPr>
        <w:tab/>
      </w:r>
      <w:r w:rsidR="0021764C">
        <w:rPr>
          <w:rFonts w:eastAsia="Arial Unicode MS"/>
          <w:u w:color="000000"/>
        </w:rPr>
        <w:tab/>
      </w:r>
      <w:r w:rsidR="0021764C">
        <w:rPr>
          <w:rFonts w:eastAsia="Arial Unicode MS"/>
          <w:u w:color="000000"/>
        </w:rPr>
        <w:tab/>
      </w:r>
      <w:r w:rsidR="0021764C">
        <w:rPr>
          <w:rFonts w:eastAsia="Arial Unicode MS"/>
          <w:u w:color="000000"/>
        </w:rPr>
        <w:tab/>
      </w:r>
      <w:r w:rsidR="0021764C">
        <w:rPr>
          <w:rFonts w:eastAsia="Arial Unicode MS"/>
          <w:u w:color="000000"/>
        </w:rPr>
        <w:tab/>
      </w:r>
      <w:r w:rsidR="0021764C">
        <w:rPr>
          <w:rFonts w:eastAsia="Arial Unicode MS"/>
          <w:u w:color="000000"/>
        </w:rPr>
        <w:tab/>
      </w:r>
      <w:r w:rsidR="0021764C">
        <w:rPr>
          <w:rFonts w:eastAsia="Arial Unicode MS"/>
          <w:u w:color="000000"/>
        </w:rPr>
        <w:tab/>
      </w:r>
      <w:r w:rsidR="0021764C">
        <w:rPr>
          <w:rFonts w:eastAsia="Arial Unicode MS"/>
          <w:u w:color="000000"/>
        </w:rPr>
        <w:tab/>
      </w:r>
      <w:r w:rsidR="0021764C">
        <w:rPr>
          <w:rFonts w:eastAsia="Arial Unicode MS"/>
          <w:u w:color="000000"/>
        </w:rPr>
        <w:tab/>
      </w:r>
      <w:r w:rsidR="0021764C">
        <w:rPr>
          <w:rFonts w:eastAsia="Arial Unicode MS"/>
          <w:u w:color="000000"/>
        </w:rPr>
        <w:tab/>
      </w:r>
      <w:r w:rsidR="00AC1A0F">
        <w:rPr>
          <w:rFonts w:eastAsia="Arial Unicode MS"/>
          <w:u w:color="000000"/>
        </w:rPr>
        <w:tab/>
      </w:r>
      <w:r w:rsidR="0021764C">
        <w:rPr>
          <w:rFonts w:eastAsia="Arial Unicode MS"/>
          <w:u w:color="000000"/>
        </w:rPr>
        <w:t>113</w:t>
      </w:r>
    </w:p>
    <w:p w:rsidR="0021764C" w:rsidRPr="00714F17" w:rsidRDefault="0021764C" w:rsidP="0021764C">
      <w:pPr>
        <w:pStyle w:val="NoSpacing"/>
        <w:rPr>
          <w:rFonts w:eastAsia="Arial Unicode MS"/>
          <w:u w:color="000000"/>
        </w:rPr>
      </w:pPr>
    </w:p>
    <w:p w:rsidR="0021764C" w:rsidRDefault="00A7656F" w:rsidP="0021764C">
      <w:pPr>
        <w:pStyle w:val="NoSpacing"/>
        <w:rPr>
          <w:rFonts w:eastAsia="Arial Unicode MS"/>
          <w:u w:color="000000"/>
        </w:rPr>
      </w:pPr>
      <w:r w:rsidRPr="00714F17">
        <w:rPr>
          <w:rFonts w:eastAsia="Arial Unicode MS"/>
          <w:b/>
          <w:u w:color="000000"/>
        </w:rPr>
        <w:t xml:space="preserve">3.4  </w:t>
      </w:r>
      <w:r w:rsidRPr="00714F17">
        <w:rPr>
          <w:rFonts w:eastAsia="Arial Unicode MS"/>
          <w:u w:color="000000"/>
        </w:rPr>
        <w:t>A) Mean abundance and B) species richness of native macro</w:t>
      </w:r>
      <w:r w:rsidR="0021764C">
        <w:rPr>
          <w:rFonts w:eastAsia="Arial Unicode MS"/>
          <w:u w:color="000000"/>
        </w:rPr>
        <w:t xml:space="preserve">-invertebrates in </w:t>
      </w:r>
    </w:p>
    <w:p w:rsidR="0021764C" w:rsidRDefault="0021764C" w:rsidP="0021764C">
      <w:pPr>
        <w:pStyle w:val="NoSpacing"/>
        <w:rPr>
          <w:rFonts w:eastAsia="Arial Unicode MS"/>
          <w:u w:color="000000"/>
        </w:rPr>
      </w:pPr>
      <w:r>
        <w:rPr>
          <w:rFonts w:eastAsia="Arial Unicode MS"/>
          <w:u w:color="000000"/>
        </w:rPr>
        <w:t xml:space="preserve">non-infested and yellow crazy ant-infested </w:t>
      </w:r>
      <w:r w:rsidR="00A7656F" w:rsidRPr="00714F17">
        <w:rPr>
          <w:rFonts w:eastAsia="Arial Unicode MS"/>
          <w:u w:color="000000"/>
        </w:rPr>
        <w:t xml:space="preserve">paired plots in three habitats in Arnhem </w:t>
      </w:r>
    </w:p>
    <w:p w:rsidR="00A7656F" w:rsidRDefault="00A7656F" w:rsidP="0021764C">
      <w:pPr>
        <w:pStyle w:val="NoSpacing"/>
        <w:rPr>
          <w:rFonts w:eastAsia="Arial Unicode MS"/>
          <w:u w:color="000000"/>
        </w:rPr>
      </w:pPr>
      <w:r w:rsidRPr="00714F17">
        <w:rPr>
          <w:rFonts w:eastAsia="Arial Unicode MS"/>
          <w:u w:color="000000"/>
        </w:rPr>
        <w:t xml:space="preserve">Land as measured by pitfall trap catches </w:t>
      </w:r>
      <w:r w:rsidR="0021764C">
        <w:rPr>
          <w:rFonts w:eastAsia="Arial Unicode MS"/>
          <w:u w:color="000000"/>
        </w:rPr>
        <w:tab/>
      </w:r>
      <w:r w:rsidR="0021764C">
        <w:rPr>
          <w:rFonts w:eastAsia="Arial Unicode MS"/>
          <w:u w:color="000000"/>
        </w:rPr>
        <w:tab/>
      </w:r>
      <w:r w:rsidR="0021764C">
        <w:rPr>
          <w:rFonts w:eastAsia="Arial Unicode MS"/>
          <w:u w:color="000000"/>
        </w:rPr>
        <w:tab/>
      </w:r>
      <w:r w:rsidR="0021764C">
        <w:rPr>
          <w:rFonts w:eastAsia="Arial Unicode MS"/>
          <w:u w:color="000000"/>
        </w:rPr>
        <w:tab/>
      </w:r>
      <w:r w:rsidR="0021764C">
        <w:rPr>
          <w:rFonts w:eastAsia="Arial Unicode MS"/>
          <w:u w:color="000000"/>
        </w:rPr>
        <w:tab/>
      </w:r>
      <w:r w:rsidR="0021764C">
        <w:rPr>
          <w:rFonts w:eastAsia="Arial Unicode MS"/>
          <w:u w:color="000000"/>
        </w:rPr>
        <w:tab/>
      </w:r>
      <w:r w:rsidR="00AC1A0F">
        <w:rPr>
          <w:rFonts w:eastAsia="Arial Unicode MS"/>
          <w:u w:color="000000"/>
        </w:rPr>
        <w:tab/>
      </w:r>
      <w:r w:rsidR="0021764C">
        <w:rPr>
          <w:rFonts w:eastAsia="Arial Unicode MS"/>
          <w:u w:color="000000"/>
        </w:rPr>
        <w:t>114</w:t>
      </w:r>
    </w:p>
    <w:p w:rsidR="0021764C" w:rsidRPr="00714F17" w:rsidRDefault="0021764C" w:rsidP="0021764C">
      <w:pPr>
        <w:pStyle w:val="NoSpacing"/>
        <w:rPr>
          <w:rFonts w:eastAsia="Arial Unicode MS"/>
          <w:u w:color="000000"/>
        </w:rPr>
      </w:pPr>
    </w:p>
    <w:p w:rsidR="0021764C" w:rsidRDefault="00A7656F" w:rsidP="0021764C">
      <w:pPr>
        <w:pStyle w:val="NoSpacing"/>
      </w:pPr>
      <w:r w:rsidRPr="00714F17">
        <w:rPr>
          <w:b/>
        </w:rPr>
        <w:t xml:space="preserve">3.5  </w:t>
      </w:r>
      <w:r w:rsidRPr="00714F17">
        <w:t xml:space="preserve">A) Mean species richness of native ants and B) mean abundance of native ants </w:t>
      </w:r>
    </w:p>
    <w:p w:rsidR="0021764C" w:rsidRDefault="00A7656F" w:rsidP="0021764C">
      <w:pPr>
        <w:pStyle w:val="NoSpacing"/>
      </w:pPr>
      <w:r w:rsidRPr="00714F17">
        <w:t xml:space="preserve">as determined from pitfall trap sampling in sites infested by yellow crazy ants (I) and </w:t>
      </w:r>
    </w:p>
    <w:p w:rsidR="0021764C" w:rsidRDefault="00A7656F" w:rsidP="0021764C">
      <w:pPr>
        <w:pStyle w:val="NoSpacing"/>
      </w:pPr>
      <w:r w:rsidRPr="00714F17">
        <w:t>non-infested control sites (UI) pre-treatment and 9 months post-treatment with 0.01%</w:t>
      </w:r>
    </w:p>
    <w:p w:rsidR="00A7656F" w:rsidRDefault="00A7656F" w:rsidP="0021764C">
      <w:pPr>
        <w:pStyle w:val="NoSpacing"/>
      </w:pPr>
      <w:r w:rsidRPr="00714F17">
        <w:t xml:space="preserve"> fipronil applied at 10kg/ha in Arnhem Land</w:t>
      </w:r>
      <w:r w:rsidR="0021764C">
        <w:tab/>
      </w:r>
      <w:r w:rsidR="0021764C">
        <w:tab/>
      </w:r>
      <w:r w:rsidR="0021764C">
        <w:tab/>
      </w:r>
      <w:r w:rsidR="0021764C">
        <w:tab/>
      </w:r>
      <w:r w:rsidR="0021764C">
        <w:tab/>
      </w:r>
      <w:r w:rsidR="0021764C">
        <w:tab/>
      </w:r>
      <w:r w:rsidR="00AC1A0F">
        <w:tab/>
      </w:r>
      <w:r w:rsidR="0021764C">
        <w:t>117</w:t>
      </w:r>
    </w:p>
    <w:p w:rsidR="0021764C" w:rsidRPr="00714F17" w:rsidRDefault="0021764C" w:rsidP="0021764C">
      <w:pPr>
        <w:pStyle w:val="NoSpacing"/>
      </w:pPr>
    </w:p>
    <w:p w:rsidR="0021764C" w:rsidRDefault="00714F17" w:rsidP="0021764C">
      <w:pPr>
        <w:pStyle w:val="NoSpacing"/>
        <w:rPr>
          <w:rFonts w:eastAsia="Arial Unicode MS"/>
          <w:u w:color="000000"/>
        </w:rPr>
      </w:pPr>
      <w:r w:rsidRPr="00714F17">
        <w:rPr>
          <w:rFonts w:eastAsia="Arial Unicode MS"/>
          <w:b/>
          <w:u w:color="000000"/>
        </w:rPr>
        <w:t xml:space="preserve">3.6 </w:t>
      </w:r>
      <w:r w:rsidRPr="00714F17">
        <w:rPr>
          <w:rFonts w:eastAsia="Arial Unicode MS"/>
          <w:u w:color="000000"/>
        </w:rPr>
        <w:t>Time since treatment and A) species richness, and B) total ant abundance</w:t>
      </w:r>
      <w:r w:rsidRPr="00714F17">
        <w:rPr>
          <w:rFonts w:eastAsia="Arial Unicode MS"/>
          <w:b/>
          <w:u w:color="000000"/>
        </w:rPr>
        <w:t xml:space="preserve"> </w:t>
      </w:r>
      <w:r w:rsidRPr="00714F17">
        <w:rPr>
          <w:rFonts w:eastAsia="Arial Unicode MS"/>
          <w:u w:color="000000"/>
        </w:rPr>
        <w:t xml:space="preserve">at sites </w:t>
      </w:r>
    </w:p>
    <w:p w:rsidR="003976FF" w:rsidRDefault="00714F17" w:rsidP="0021764C">
      <w:pPr>
        <w:pStyle w:val="NoSpacing"/>
        <w:rPr>
          <w:rFonts w:eastAsia="Arial Unicode MS"/>
          <w:u w:color="000000"/>
        </w:rPr>
      </w:pPr>
      <w:r w:rsidRPr="00714F17">
        <w:rPr>
          <w:rFonts w:eastAsia="Arial Unicode MS"/>
          <w:u w:color="000000"/>
        </w:rPr>
        <w:t>treated with Presto ant bait (0.0</w:t>
      </w:r>
      <w:r w:rsidR="0021764C">
        <w:rPr>
          <w:rFonts w:eastAsia="Arial Unicode MS"/>
          <w:u w:color="000000"/>
        </w:rPr>
        <w:t xml:space="preserve">1g/kg applied at 10kg/ha) once, </w:t>
      </w:r>
      <w:r w:rsidRPr="00714F17">
        <w:rPr>
          <w:rFonts w:eastAsia="Arial Unicode MS"/>
          <w:u w:color="000000"/>
        </w:rPr>
        <w:t xml:space="preserve"> twice</w:t>
      </w:r>
      <w:r w:rsidR="0021764C">
        <w:rPr>
          <w:rFonts w:eastAsia="Arial Unicode MS"/>
          <w:u w:color="000000"/>
        </w:rPr>
        <w:t xml:space="preserve">, and at untreated </w:t>
      </w:r>
    </w:p>
    <w:p w:rsidR="00714F17" w:rsidRDefault="0021764C" w:rsidP="0021764C">
      <w:pPr>
        <w:pStyle w:val="NoSpacing"/>
        <w:rPr>
          <w:rFonts w:eastAsia="Arial Unicode MS"/>
          <w:u w:color="000000"/>
        </w:rPr>
      </w:pPr>
      <w:r>
        <w:rPr>
          <w:rFonts w:eastAsia="Arial Unicode MS"/>
          <w:u w:color="000000"/>
        </w:rPr>
        <w:t>controls</w:t>
      </w:r>
      <w:r w:rsidR="003976FF">
        <w:rPr>
          <w:rFonts w:eastAsia="Arial Unicode MS"/>
          <w:u w:color="000000"/>
        </w:rPr>
        <w:tab/>
      </w:r>
      <w:r w:rsidR="003976FF">
        <w:rPr>
          <w:rFonts w:eastAsia="Arial Unicode MS"/>
          <w:u w:color="000000"/>
        </w:rPr>
        <w:tab/>
      </w:r>
      <w:r w:rsidR="003976FF">
        <w:rPr>
          <w:rFonts w:eastAsia="Arial Unicode MS"/>
          <w:u w:color="000000"/>
        </w:rPr>
        <w:tab/>
      </w:r>
      <w:r w:rsidR="003976FF">
        <w:rPr>
          <w:rFonts w:eastAsia="Arial Unicode MS"/>
          <w:u w:color="000000"/>
        </w:rPr>
        <w:tab/>
      </w:r>
      <w:r w:rsidR="003976FF">
        <w:rPr>
          <w:rFonts w:eastAsia="Arial Unicode MS"/>
          <w:u w:color="000000"/>
        </w:rPr>
        <w:tab/>
      </w:r>
      <w:r w:rsidR="003976FF">
        <w:rPr>
          <w:rFonts w:eastAsia="Arial Unicode MS"/>
          <w:u w:color="000000"/>
        </w:rPr>
        <w:tab/>
      </w:r>
      <w:r w:rsidR="003976FF">
        <w:rPr>
          <w:rFonts w:eastAsia="Arial Unicode MS"/>
          <w:u w:color="000000"/>
        </w:rPr>
        <w:tab/>
      </w:r>
      <w:r w:rsidR="003976FF">
        <w:rPr>
          <w:rFonts w:eastAsia="Arial Unicode MS"/>
          <w:u w:color="000000"/>
        </w:rPr>
        <w:tab/>
      </w:r>
      <w:r w:rsidR="003976FF">
        <w:rPr>
          <w:rFonts w:eastAsia="Arial Unicode MS"/>
          <w:u w:color="000000"/>
        </w:rPr>
        <w:tab/>
      </w:r>
      <w:r w:rsidR="003976FF">
        <w:rPr>
          <w:rFonts w:eastAsia="Arial Unicode MS"/>
          <w:u w:color="000000"/>
        </w:rPr>
        <w:tab/>
      </w:r>
      <w:r w:rsidR="00AC1A0F">
        <w:rPr>
          <w:rFonts w:eastAsia="Arial Unicode MS"/>
          <w:u w:color="000000"/>
        </w:rPr>
        <w:tab/>
      </w:r>
      <w:r w:rsidR="003976FF">
        <w:rPr>
          <w:rFonts w:eastAsia="Arial Unicode MS"/>
          <w:u w:color="000000"/>
        </w:rPr>
        <w:t>118</w:t>
      </w:r>
    </w:p>
    <w:p w:rsidR="003976FF" w:rsidRPr="00714F17" w:rsidRDefault="003976FF" w:rsidP="0021764C">
      <w:pPr>
        <w:pStyle w:val="NoSpacing"/>
        <w:rPr>
          <w:rFonts w:eastAsia="Arial Unicode MS"/>
          <w:u w:color="000000"/>
        </w:rPr>
      </w:pPr>
    </w:p>
    <w:p w:rsidR="003976FF" w:rsidRDefault="00714F17" w:rsidP="0021764C">
      <w:pPr>
        <w:pStyle w:val="NoSpacing"/>
      </w:pPr>
      <w:r w:rsidRPr="00714F17">
        <w:rPr>
          <w:b/>
        </w:rPr>
        <w:t>3.7</w:t>
      </w:r>
      <w:r w:rsidR="00A7656F" w:rsidRPr="00714F17">
        <w:t xml:space="preserve">. A) Distribution map of the Gove crow butterfly showing locations of extant </w:t>
      </w:r>
    </w:p>
    <w:p w:rsidR="003976FF" w:rsidRDefault="00A10CB2" w:rsidP="0021764C">
      <w:pPr>
        <w:pStyle w:val="NoSpacing"/>
      </w:pPr>
      <w:r>
        <w:t xml:space="preserve">populations </w:t>
      </w:r>
      <w:r w:rsidR="00A7656F" w:rsidRPr="00714F17">
        <w:t xml:space="preserve">on the Gove Peninsula in north-eastern Arnhem Land, NT and B) known </w:t>
      </w:r>
    </w:p>
    <w:p w:rsidR="003976FF" w:rsidRDefault="00A7656F" w:rsidP="0021764C">
      <w:pPr>
        <w:pStyle w:val="NoSpacing"/>
      </w:pPr>
      <w:r w:rsidRPr="00714F17">
        <w:t xml:space="preserve">sites of </w:t>
      </w:r>
      <w:r w:rsidR="0021764C">
        <w:t>y</w:t>
      </w:r>
      <w:r w:rsidRPr="00714F17">
        <w:rPr>
          <w:rFonts w:eastAsia="Arial Unicode MS"/>
          <w:color w:val="000000"/>
          <w:u w:color="000000"/>
        </w:rPr>
        <w:t>ellow crazy ant</w:t>
      </w:r>
      <w:r w:rsidRPr="00714F17">
        <w:t xml:space="preserve"> infestation in north-east Arnhem Land for the</w:t>
      </w:r>
    </w:p>
    <w:p w:rsidR="00A7656F" w:rsidRDefault="00A7656F" w:rsidP="0021764C">
      <w:pPr>
        <w:pStyle w:val="NoSpacing"/>
      </w:pPr>
      <w:r w:rsidRPr="00714F17">
        <w:t xml:space="preserve"> period funded by CfOC</w:t>
      </w:r>
      <w:r w:rsidR="003976FF">
        <w:tab/>
      </w:r>
      <w:r w:rsidR="003976FF">
        <w:tab/>
      </w:r>
      <w:r w:rsidR="003976FF">
        <w:tab/>
      </w:r>
      <w:r w:rsidR="003976FF">
        <w:tab/>
      </w:r>
      <w:r w:rsidR="003976FF">
        <w:tab/>
      </w:r>
      <w:r w:rsidR="003976FF">
        <w:tab/>
      </w:r>
      <w:r w:rsidR="003976FF">
        <w:tab/>
      </w:r>
      <w:r w:rsidR="003976FF">
        <w:tab/>
      </w:r>
      <w:r w:rsidR="003976FF">
        <w:tab/>
      </w:r>
      <w:r w:rsidR="00AC1A0F">
        <w:tab/>
      </w:r>
      <w:r w:rsidR="003976FF">
        <w:t>119</w:t>
      </w:r>
    </w:p>
    <w:p w:rsidR="0021764C" w:rsidRPr="00714F17" w:rsidRDefault="0021764C" w:rsidP="0021764C">
      <w:pPr>
        <w:pStyle w:val="NoSpacing"/>
      </w:pPr>
    </w:p>
    <w:p w:rsidR="003976FF" w:rsidRDefault="00A7656F" w:rsidP="0021764C">
      <w:pPr>
        <w:pStyle w:val="NoSpacing"/>
      </w:pPr>
      <w:r w:rsidRPr="00714F17">
        <w:rPr>
          <w:b/>
        </w:rPr>
        <w:t>3.</w:t>
      </w:r>
      <w:r w:rsidR="00714F17" w:rsidRPr="00714F17">
        <w:rPr>
          <w:b/>
        </w:rPr>
        <w:t>8</w:t>
      </w:r>
      <w:r w:rsidRPr="00714F17">
        <w:rPr>
          <w:b/>
        </w:rPr>
        <w:t xml:space="preserve"> </w:t>
      </w:r>
      <w:r w:rsidRPr="00714F17">
        <w:t xml:space="preserve">Relationship between forest state (ant-invaded, intact, and ghosted) on Christmas </w:t>
      </w:r>
    </w:p>
    <w:p w:rsidR="003976FF" w:rsidRDefault="00A7656F" w:rsidP="0021764C">
      <w:pPr>
        <w:pStyle w:val="NoSpacing"/>
      </w:pPr>
      <w:r w:rsidRPr="00714F17">
        <w:t xml:space="preserve">Island and A) activity of the </w:t>
      </w:r>
      <w:r w:rsidR="00613FAD">
        <w:rPr>
          <w:rFonts w:eastAsia="Arial Unicode MS"/>
          <w:color w:val="000000"/>
          <w:u w:color="000000"/>
        </w:rPr>
        <w:t>y</w:t>
      </w:r>
      <w:r w:rsidRPr="00714F17">
        <w:rPr>
          <w:rFonts w:eastAsia="Arial Unicode MS"/>
          <w:color w:val="000000"/>
          <w:u w:color="000000"/>
        </w:rPr>
        <w:t>ellow crazy ant</w:t>
      </w:r>
      <w:r w:rsidRPr="00714F17">
        <w:t xml:space="preserve">, B) burrow density of the Red land crab, </w:t>
      </w:r>
    </w:p>
    <w:p w:rsidR="00A7656F" w:rsidRDefault="00A7656F" w:rsidP="0021764C">
      <w:pPr>
        <w:pStyle w:val="NoSpacing"/>
      </w:pPr>
      <w:r w:rsidRPr="00714F17">
        <w:t>C) litter mass, and D) abundance of litter invertebrates &gt;2 mm in length</w:t>
      </w:r>
      <w:r w:rsidR="003976FF">
        <w:tab/>
      </w:r>
      <w:r w:rsidR="003976FF">
        <w:tab/>
      </w:r>
      <w:r w:rsidR="003976FF">
        <w:tab/>
      </w:r>
      <w:r w:rsidR="00AC1A0F">
        <w:tab/>
      </w:r>
      <w:r w:rsidR="003976FF">
        <w:t>137</w:t>
      </w:r>
    </w:p>
    <w:p w:rsidR="0021764C" w:rsidRPr="00714F17" w:rsidRDefault="0021764C" w:rsidP="0021764C">
      <w:pPr>
        <w:pStyle w:val="NoSpacing"/>
      </w:pPr>
    </w:p>
    <w:p w:rsidR="00A7656F" w:rsidRPr="00A7656F" w:rsidRDefault="00A7656F" w:rsidP="00714F17">
      <w:r w:rsidRPr="00714F17">
        <w:rPr>
          <w:b/>
        </w:rPr>
        <w:t xml:space="preserve">4.1 </w:t>
      </w:r>
      <w:r w:rsidRPr="00714F17">
        <w:t>A</w:t>
      </w:r>
      <w:r w:rsidRPr="00714F17">
        <w:rPr>
          <w:lang w:eastAsia="en-AU"/>
        </w:rPr>
        <w:t xml:space="preserve"> continuum of stakeholder engagement</w:t>
      </w:r>
      <w:r w:rsidRPr="00714F17">
        <w:t xml:space="preserve"> </w:t>
      </w:r>
      <w:r w:rsidR="003976FF">
        <w:tab/>
      </w:r>
      <w:r w:rsidR="003976FF">
        <w:tab/>
      </w:r>
      <w:r w:rsidR="003976FF">
        <w:tab/>
      </w:r>
      <w:r w:rsidR="003976FF">
        <w:tab/>
      </w:r>
      <w:r w:rsidR="003976FF">
        <w:tab/>
      </w:r>
      <w:r w:rsidR="003976FF">
        <w:tab/>
      </w:r>
      <w:r w:rsidR="00AC1A0F">
        <w:tab/>
      </w:r>
      <w:r w:rsidR="003D261C">
        <w:t>19</w:t>
      </w:r>
      <w:r w:rsidR="00DB3ACA">
        <w:t>2</w:t>
      </w:r>
      <w:r w:rsidRPr="00A7656F">
        <w:br w:type="page"/>
      </w:r>
      <w:r w:rsidR="003976FF">
        <w:tab/>
      </w:r>
    </w:p>
    <w:p w:rsidR="00A7656F" w:rsidRPr="00A7656F" w:rsidRDefault="00A7656F" w:rsidP="00A7656F">
      <w:pPr>
        <w:rPr>
          <w:rFonts w:cstheme="minorHAnsi"/>
          <w:b/>
        </w:rPr>
      </w:pPr>
      <w:r w:rsidRPr="00A7656F">
        <w:rPr>
          <w:rFonts w:cstheme="minorHAnsi"/>
          <w:b/>
        </w:rPr>
        <w:t>LIST OF TABLES</w:t>
      </w:r>
    </w:p>
    <w:p w:rsidR="00A7656F" w:rsidRPr="00A7656F" w:rsidRDefault="00A7656F" w:rsidP="00A7656F">
      <w:pPr>
        <w:rPr>
          <w:rFonts w:cstheme="minorHAnsi"/>
        </w:rPr>
      </w:pPr>
      <w:r w:rsidRPr="00A7656F">
        <w:rPr>
          <w:rFonts w:cstheme="minorHAnsi"/>
          <w:b/>
        </w:rPr>
        <w:t xml:space="preserve">1.1 </w:t>
      </w:r>
      <w:r w:rsidRPr="00A7656F">
        <w:rPr>
          <w:rFonts w:cstheme="minorHAnsi"/>
        </w:rPr>
        <w:t>Native range, size, and features that affect management for the five invasive ant species</w:t>
      </w:r>
      <w:r w:rsidR="00613FAD">
        <w:rPr>
          <w:rFonts w:cstheme="minorHAnsi"/>
        </w:rPr>
        <w:tab/>
        <w:t>2</w:t>
      </w:r>
    </w:p>
    <w:p w:rsidR="00A7656F" w:rsidRPr="00A7656F" w:rsidRDefault="00A7656F" w:rsidP="00A7656F">
      <w:pPr>
        <w:rPr>
          <w:rFonts w:cstheme="minorHAnsi"/>
        </w:rPr>
      </w:pPr>
      <w:r w:rsidRPr="00A7656F">
        <w:rPr>
          <w:rFonts w:cstheme="minorHAnsi"/>
          <w:b/>
        </w:rPr>
        <w:t xml:space="preserve">2.1 </w:t>
      </w:r>
      <w:r w:rsidRPr="00A7656F">
        <w:rPr>
          <w:rFonts w:cstheme="minorHAnsi"/>
        </w:rPr>
        <w:t>Summary of treatment operations for the six tramp ant projects</w:t>
      </w:r>
      <w:r w:rsidR="00613FAD">
        <w:rPr>
          <w:rFonts w:cstheme="minorHAnsi"/>
        </w:rPr>
        <w:tab/>
      </w:r>
      <w:r w:rsidR="00613FAD">
        <w:rPr>
          <w:rFonts w:cstheme="minorHAnsi"/>
        </w:rPr>
        <w:tab/>
      </w:r>
      <w:r w:rsidR="00613FAD">
        <w:rPr>
          <w:rFonts w:cstheme="minorHAnsi"/>
        </w:rPr>
        <w:tab/>
      </w:r>
      <w:r w:rsidR="00613FAD">
        <w:rPr>
          <w:rFonts w:cstheme="minorHAnsi"/>
        </w:rPr>
        <w:tab/>
        <w:t>5</w:t>
      </w:r>
    </w:p>
    <w:p w:rsidR="00613FAD" w:rsidRDefault="00A7656F" w:rsidP="00613FAD">
      <w:pPr>
        <w:pStyle w:val="NoSpacing"/>
      </w:pPr>
      <w:r w:rsidRPr="00A7656F">
        <w:rPr>
          <w:b/>
        </w:rPr>
        <w:t xml:space="preserve">2.2 </w:t>
      </w:r>
      <w:r w:rsidRPr="00A7656F">
        <w:t>Active ingredients in chemical c</w:t>
      </w:r>
      <w:r w:rsidR="00613FAD">
        <w:t>ontrol</w:t>
      </w:r>
      <w:r w:rsidRPr="00A7656F">
        <w:t>, their mode of action</w:t>
      </w:r>
      <w:r w:rsidR="00613FAD">
        <w:t>,</w:t>
      </w:r>
      <w:r w:rsidRPr="00A7656F">
        <w:t xml:space="preserve"> and the programs that </w:t>
      </w:r>
    </w:p>
    <w:p w:rsidR="00A7656F" w:rsidRDefault="00A7656F" w:rsidP="00613FAD">
      <w:pPr>
        <w:pStyle w:val="NoSpacing"/>
      </w:pPr>
      <w:r w:rsidRPr="00A7656F">
        <w:t>use them</w:t>
      </w:r>
      <w:r w:rsidR="00613FAD">
        <w:tab/>
      </w:r>
      <w:r w:rsidR="00613FAD">
        <w:tab/>
      </w:r>
      <w:r w:rsidR="00613FAD">
        <w:tab/>
      </w:r>
      <w:r w:rsidR="00613FAD">
        <w:tab/>
      </w:r>
      <w:r w:rsidR="00613FAD">
        <w:tab/>
      </w:r>
      <w:r w:rsidR="00613FAD">
        <w:tab/>
      </w:r>
      <w:r w:rsidR="00613FAD">
        <w:tab/>
      </w:r>
      <w:r w:rsidR="00613FAD">
        <w:tab/>
      </w:r>
      <w:r w:rsidR="00613FAD">
        <w:tab/>
      </w:r>
      <w:r w:rsidR="00613FAD">
        <w:tab/>
      </w:r>
      <w:r w:rsidR="00613FAD">
        <w:tab/>
        <w:t>6</w:t>
      </w:r>
    </w:p>
    <w:p w:rsidR="00613FAD" w:rsidRPr="00A7656F" w:rsidRDefault="00613FAD" w:rsidP="00613FAD">
      <w:pPr>
        <w:pStyle w:val="NoSpacing"/>
        <w:rPr>
          <w:b/>
        </w:rPr>
      </w:pPr>
    </w:p>
    <w:p w:rsidR="00A7656F" w:rsidRPr="00A7656F" w:rsidRDefault="00A7656F" w:rsidP="00A7656F">
      <w:pPr>
        <w:rPr>
          <w:rFonts w:cstheme="minorHAnsi"/>
          <w:lang w:val="en-US"/>
        </w:rPr>
      </w:pPr>
      <w:r w:rsidRPr="00A7656F">
        <w:rPr>
          <w:rFonts w:cstheme="minorHAnsi"/>
          <w:b/>
          <w:lang w:val="en-US"/>
        </w:rPr>
        <w:t xml:space="preserve">2.3 </w:t>
      </w:r>
      <w:r w:rsidRPr="00A7656F">
        <w:rPr>
          <w:rFonts w:cstheme="minorHAnsi"/>
          <w:lang w:val="en-US"/>
        </w:rPr>
        <w:t xml:space="preserve">Structured surveillance methods employed by NRIFAEP </w:t>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DB3ACA">
        <w:rPr>
          <w:rFonts w:cstheme="minorHAnsi"/>
          <w:lang w:val="en-US"/>
        </w:rPr>
        <w:t>8</w:t>
      </w:r>
    </w:p>
    <w:p w:rsidR="00613FAD" w:rsidRDefault="00A7656F" w:rsidP="00613FAD">
      <w:pPr>
        <w:pStyle w:val="NoSpacing"/>
      </w:pPr>
      <w:r w:rsidRPr="00A7656F">
        <w:rPr>
          <w:b/>
        </w:rPr>
        <w:t xml:space="preserve">2.4 </w:t>
      </w:r>
      <w:r w:rsidRPr="00A7656F">
        <w:t xml:space="preserve">Summary of structured surveillance required, budgeted, and completed by NRIFAEP </w:t>
      </w:r>
    </w:p>
    <w:p w:rsidR="00A7656F" w:rsidRDefault="00A7656F" w:rsidP="00613FAD">
      <w:pPr>
        <w:pStyle w:val="NoSpacing"/>
      </w:pPr>
      <w:r w:rsidRPr="00A7656F">
        <w:t>2001-2012</w:t>
      </w:r>
      <w:r w:rsidR="00613FAD">
        <w:tab/>
      </w:r>
      <w:r w:rsidR="00613FAD">
        <w:tab/>
      </w:r>
      <w:r w:rsidR="00613FAD">
        <w:tab/>
      </w:r>
      <w:r w:rsidR="00613FAD">
        <w:tab/>
      </w:r>
      <w:r w:rsidR="00613FAD">
        <w:tab/>
      </w:r>
      <w:r w:rsidR="00613FAD">
        <w:tab/>
      </w:r>
      <w:r w:rsidR="00613FAD">
        <w:tab/>
      </w:r>
      <w:r w:rsidR="00613FAD">
        <w:tab/>
      </w:r>
      <w:r w:rsidR="00613FAD">
        <w:tab/>
      </w:r>
      <w:r w:rsidR="00613FAD">
        <w:tab/>
      </w:r>
      <w:r w:rsidR="00613FAD">
        <w:tab/>
        <w:t>9</w:t>
      </w:r>
    </w:p>
    <w:p w:rsidR="00613FAD" w:rsidRPr="00A7656F" w:rsidRDefault="00613FAD" w:rsidP="00613FAD">
      <w:pPr>
        <w:pStyle w:val="NoSpacing"/>
      </w:pPr>
    </w:p>
    <w:p w:rsidR="00A7656F" w:rsidRPr="00A7656F" w:rsidRDefault="00A7656F" w:rsidP="00A7656F">
      <w:pPr>
        <w:rPr>
          <w:rFonts w:cstheme="minorHAnsi"/>
          <w:lang w:val="en-US"/>
        </w:rPr>
      </w:pPr>
      <w:r w:rsidRPr="00A7656F">
        <w:rPr>
          <w:rFonts w:cstheme="minorHAnsi"/>
          <w:b/>
          <w:lang w:val="en-US"/>
        </w:rPr>
        <w:t xml:space="preserve">2.5 </w:t>
      </w:r>
      <w:r w:rsidRPr="00A7656F">
        <w:rPr>
          <w:rFonts w:cstheme="minorHAnsi"/>
          <w:lang w:val="en-US"/>
        </w:rPr>
        <w:t xml:space="preserve">Use of chemical controls by NRIFAEP and their effectiveness </w:t>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t>12</w:t>
      </w:r>
    </w:p>
    <w:p w:rsidR="00A7656F" w:rsidRPr="00A7656F" w:rsidRDefault="00A7656F" w:rsidP="00A7656F">
      <w:pPr>
        <w:rPr>
          <w:rFonts w:cstheme="minorHAnsi"/>
          <w:lang w:val="en-US"/>
        </w:rPr>
      </w:pPr>
      <w:r w:rsidRPr="00A7656F">
        <w:rPr>
          <w:rFonts w:cstheme="minorHAnsi"/>
          <w:b/>
          <w:lang w:val="en-US"/>
        </w:rPr>
        <w:t xml:space="preserve">2.6 </w:t>
      </w:r>
      <w:r w:rsidRPr="00A7656F">
        <w:rPr>
          <w:rFonts w:cstheme="minorHAnsi"/>
          <w:lang w:val="en-US"/>
        </w:rPr>
        <w:t xml:space="preserve">Summary of Restricted Area and Treatment Areas </w:t>
      </w:r>
      <w:r w:rsidR="00613FAD">
        <w:rPr>
          <w:rFonts w:cstheme="minorHAnsi"/>
          <w:lang w:val="en-US"/>
        </w:rPr>
        <w:t xml:space="preserve">of the NRIFAEP </w:t>
      </w:r>
      <w:r w:rsidRPr="00A7656F">
        <w:rPr>
          <w:rFonts w:cstheme="minorHAnsi"/>
          <w:lang w:val="en-US"/>
        </w:rPr>
        <w:t>2001-2012</w:t>
      </w:r>
      <w:r w:rsidR="00613FAD">
        <w:rPr>
          <w:rFonts w:cstheme="minorHAnsi"/>
          <w:lang w:val="en-US"/>
        </w:rPr>
        <w:tab/>
      </w:r>
      <w:r w:rsidR="00613FAD">
        <w:rPr>
          <w:rFonts w:cstheme="minorHAnsi"/>
          <w:lang w:val="en-US"/>
        </w:rPr>
        <w:tab/>
      </w:r>
      <w:r w:rsidR="00613FAD">
        <w:rPr>
          <w:rFonts w:cstheme="minorHAnsi"/>
          <w:lang w:val="en-US"/>
        </w:rPr>
        <w:tab/>
        <w:t>14</w:t>
      </w:r>
    </w:p>
    <w:p w:rsidR="00A7656F" w:rsidRPr="00A7656F" w:rsidRDefault="00A7656F" w:rsidP="00A7656F">
      <w:pPr>
        <w:rPr>
          <w:rFonts w:cstheme="minorHAnsi"/>
          <w:lang w:val="en-US"/>
        </w:rPr>
      </w:pPr>
      <w:r w:rsidRPr="00A7656F">
        <w:rPr>
          <w:rFonts w:cstheme="minorHAnsi"/>
          <w:b/>
          <w:lang w:val="en-US"/>
        </w:rPr>
        <w:t xml:space="preserve">2.7 </w:t>
      </w:r>
      <w:r w:rsidRPr="00A7656F">
        <w:rPr>
          <w:rFonts w:cstheme="minorHAnsi"/>
          <w:lang w:val="en-US"/>
        </w:rPr>
        <w:t>Summary of compliance investigations by NRIFAEP 2009-2012</w:t>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t>15</w:t>
      </w:r>
    </w:p>
    <w:p w:rsidR="00A7656F" w:rsidRPr="00A7656F" w:rsidRDefault="00A7656F" w:rsidP="00A7656F">
      <w:pPr>
        <w:rPr>
          <w:rFonts w:cstheme="minorHAnsi"/>
          <w:lang w:val="en-US"/>
        </w:rPr>
      </w:pPr>
      <w:r w:rsidRPr="00A7656F">
        <w:rPr>
          <w:rFonts w:cstheme="minorHAnsi"/>
          <w:b/>
          <w:lang w:val="en-US"/>
        </w:rPr>
        <w:t xml:space="preserve">2.8 </w:t>
      </w:r>
      <w:r w:rsidRPr="00A7656F">
        <w:rPr>
          <w:rFonts w:cstheme="minorHAnsi"/>
          <w:lang w:val="en-US"/>
        </w:rPr>
        <w:t>Lures and traps used for surveillance in the NEAEP</w:t>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t>25</w:t>
      </w:r>
    </w:p>
    <w:p w:rsidR="00A7656F" w:rsidRPr="00A7656F" w:rsidRDefault="00A7656F" w:rsidP="00A7656F">
      <w:pPr>
        <w:rPr>
          <w:rFonts w:cstheme="minorHAnsi"/>
          <w:lang w:val="en-US"/>
        </w:rPr>
      </w:pPr>
      <w:r w:rsidRPr="00A7656F">
        <w:rPr>
          <w:rFonts w:cstheme="minorHAnsi"/>
          <w:b/>
          <w:lang w:val="en-US"/>
        </w:rPr>
        <w:t xml:space="preserve">2.9 </w:t>
      </w:r>
      <w:r w:rsidRPr="00A7656F">
        <w:rPr>
          <w:rFonts w:cstheme="minorHAnsi"/>
          <w:lang w:val="en-US"/>
        </w:rPr>
        <w:t>Summary of new infestations and area treated by NEAEP by year</w:t>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t>26</w:t>
      </w:r>
    </w:p>
    <w:p w:rsidR="00A7656F" w:rsidRPr="00A7656F" w:rsidRDefault="00A7656F" w:rsidP="00A7656F">
      <w:pPr>
        <w:rPr>
          <w:rFonts w:cstheme="minorHAnsi"/>
          <w:lang w:val="en-US"/>
        </w:rPr>
      </w:pPr>
      <w:r w:rsidRPr="00A7656F">
        <w:rPr>
          <w:rFonts w:cstheme="minorHAnsi"/>
          <w:b/>
          <w:lang w:val="en-US"/>
        </w:rPr>
        <w:t xml:space="preserve">2.10 </w:t>
      </w:r>
      <w:r w:rsidRPr="00A7656F">
        <w:rPr>
          <w:rFonts w:cstheme="minorHAnsi"/>
          <w:lang w:val="en-US"/>
        </w:rPr>
        <w:t>Results of post-treatment monitoring for electric ants to document the effectiveness of treatment</w:t>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t>31</w:t>
      </w:r>
    </w:p>
    <w:p w:rsidR="00A7656F" w:rsidRPr="00A7656F" w:rsidRDefault="00A7656F" w:rsidP="00A7656F">
      <w:pPr>
        <w:rPr>
          <w:rFonts w:cstheme="minorHAnsi"/>
        </w:rPr>
      </w:pPr>
      <w:r w:rsidRPr="00A7656F">
        <w:rPr>
          <w:rFonts w:cstheme="minorHAnsi"/>
          <w:b/>
        </w:rPr>
        <w:t xml:space="preserve">2.11 </w:t>
      </w:r>
      <w:r w:rsidRPr="00A7656F">
        <w:rPr>
          <w:rFonts w:cstheme="minorHAnsi"/>
        </w:rPr>
        <w:t>Summary of size, date of detection, and current status of electric ant infestations</w:t>
      </w:r>
      <w:r w:rsidR="00613FAD">
        <w:rPr>
          <w:rFonts w:cstheme="minorHAnsi"/>
        </w:rPr>
        <w:tab/>
      </w:r>
      <w:r w:rsidR="00613FAD">
        <w:rPr>
          <w:rFonts w:cstheme="minorHAnsi"/>
        </w:rPr>
        <w:tab/>
        <w:t>32</w:t>
      </w:r>
    </w:p>
    <w:p w:rsidR="00A7656F" w:rsidRPr="00A7656F" w:rsidRDefault="00A7656F" w:rsidP="00A7656F">
      <w:pPr>
        <w:rPr>
          <w:rFonts w:cstheme="minorHAnsi"/>
          <w:lang w:val="en-US"/>
        </w:rPr>
      </w:pPr>
      <w:r w:rsidRPr="00A7656F">
        <w:rPr>
          <w:rFonts w:cstheme="minorHAnsi"/>
          <w:b/>
          <w:lang w:val="en-US"/>
        </w:rPr>
        <w:t xml:space="preserve">2.12 </w:t>
      </w:r>
      <w:r w:rsidRPr="00A7656F">
        <w:rPr>
          <w:rFonts w:cstheme="minorHAnsi"/>
          <w:lang w:val="en-US"/>
        </w:rPr>
        <w:t xml:space="preserve">A summary of yellow crazy ant data collected for all Island Wide Survey years </w:t>
      </w:r>
      <w:r w:rsidR="00613FAD">
        <w:rPr>
          <w:rFonts w:cstheme="minorHAnsi"/>
          <w:lang w:val="en-US"/>
        </w:rPr>
        <w:tab/>
      </w:r>
      <w:r w:rsidR="00613FAD">
        <w:rPr>
          <w:rFonts w:cstheme="minorHAnsi"/>
          <w:lang w:val="en-US"/>
        </w:rPr>
        <w:tab/>
        <w:t>48</w:t>
      </w:r>
    </w:p>
    <w:p w:rsidR="00A7656F" w:rsidRPr="00A7656F" w:rsidRDefault="00A7656F" w:rsidP="00A7656F">
      <w:pPr>
        <w:rPr>
          <w:rFonts w:cstheme="minorHAnsi"/>
          <w:lang w:val="en-US"/>
        </w:rPr>
      </w:pPr>
      <w:r w:rsidRPr="00A7656F">
        <w:rPr>
          <w:rFonts w:cstheme="minorHAnsi"/>
          <w:b/>
          <w:lang w:val="en-US"/>
        </w:rPr>
        <w:t xml:space="preserve">2.13 </w:t>
      </w:r>
      <w:r w:rsidRPr="00A7656F">
        <w:rPr>
          <w:rFonts w:cstheme="minorHAnsi"/>
          <w:lang w:val="en-US"/>
        </w:rPr>
        <w:t xml:space="preserve">The three baits used during the 2012 helibaiting campaign on Christmas Island </w:t>
      </w:r>
      <w:r w:rsidR="00613FAD">
        <w:rPr>
          <w:rFonts w:cstheme="minorHAnsi"/>
          <w:lang w:val="en-US"/>
        </w:rPr>
        <w:tab/>
      </w:r>
      <w:r w:rsidR="00613FAD">
        <w:rPr>
          <w:rFonts w:cstheme="minorHAnsi"/>
          <w:lang w:val="en-US"/>
        </w:rPr>
        <w:tab/>
        <w:t>49</w:t>
      </w:r>
    </w:p>
    <w:p w:rsidR="00A7656F" w:rsidRPr="00A7656F" w:rsidRDefault="00A7656F" w:rsidP="00A7656F">
      <w:pPr>
        <w:rPr>
          <w:rFonts w:cstheme="minorHAnsi"/>
          <w:lang w:eastAsia="en-AU"/>
        </w:rPr>
      </w:pPr>
      <w:r w:rsidRPr="00A7656F">
        <w:rPr>
          <w:rFonts w:cstheme="minorHAnsi"/>
          <w:b/>
          <w:lang w:val="en-US"/>
        </w:rPr>
        <w:t>2.14</w:t>
      </w:r>
      <w:r w:rsidRPr="00A7656F">
        <w:rPr>
          <w:rFonts w:cstheme="minorHAnsi"/>
          <w:lang w:val="en-US"/>
        </w:rPr>
        <w:t xml:space="preserve"> Zones of Argentine ant infestation on Norfolk Island</w:t>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r>
      <w:r w:rsidR="00613FAD">
        <w:rPr>
          <w:rFonts w:cstheme="minorHAnsi"/>
          <w:lang w:val="en-US"/>
        </w:rPr>
        <w:tab/>
        <w:t>65</w:t>
      </w:r>
    </w:p>
    <w:p w:rsidR="00A7656F" w:rsidRPr="00A7656F" w:rsidRDefault="00A7656F" w:rsidP="00A7656F">
      <w:pPr>
        <w:spacing w:line="240" w:lineRule="auto"/>
        <w:outlineLvl w:val="0"/>
        <w:rPr>
          <w:rFonts w:eastAsia="Arial Unicode MS" w:cstheme="minorHAnsi"/>
          <w:color w:val="000000"/>
          <w:u w:color="000000"/>
        </w:rPr>
      </w:pPr>
      <w:r w:rsidRPr="00A7656F">
        <w:rPr>
          <w:rFonts w:eastAsia="Arial Unicode MS" w:cstheme="minorHAnsi"/>
          <w:b/>
          <w:color w:val="000000"/>
          <w:u w:color="000000"/>
        </w:rPr>
        <w:t>3.1</w:t>
      </w:r>
      <w:r w:rsidRPr="00A7656F">
        <w:rPr>
          <w:rFonts w:eastAsia="Arial Unicode MS" w:cstheme="minorHAnsi"/>
          <w:color w:val="000000"/>
          <w:u w:color="000000"/>
        </w:rPr>
        <w:t xml:space="preserve"> Caring for Our Country guideline to MERI reporting for projects &gt;$80,000</w:t>
      </w:r>
      <w:r w:rsidR="00613FAD">
        <w:rPr>
          <w:rFonts w:eastAsia="Arial Unicode MS" w:cstheme="minorHAnsi"/>
          <w:color w:val="000000"/>
          <w:u w:color="000000"/>
        </w:rPr>
        <w:tab/>
      </w:r>
      <w:r w:rsidR="00613FAD">
        <w:rPr>
          <w:rFonts w:eastAsia="Arial Unicode MS" w:cstheme="minorHAnsi"/>
          <w:color w:val="000000"/>
          <w:u w:color="000000"/>
        </w:rPr>
        <w:tab/>
      </w:r>
      <w:r w:rsidR="00613FAD">
        <w:rPr>
          <w:rFonts w:eastAsia="Arial Unicode MS" w:cstheme="minorHAnsi"/>
          <w:color w:val="000000"/>
          <w:u w:color="000000"/>
        </w:rPr>
        <w:tab/>
        <w:t>70</w:t>
      </w:r>
    </w:p>
    <w:p w:rsidR="00613FAD" w:rsidRDefault="00A7656F" w:rsidP="00613FAD">
      <w:pPr>
        <w:pStyle w:val="NoSpacing"/>
      </w:pPr>
      <w:r w:rsidRPr="00A7656F">
        <w:rPr>
          <w:b/>
        </w:rPr>
        <w:t>3.2</w:t>
      </w:r>
      <w:r w:rsidRPr="00A7656F">
        <w:t xml:space="preserve"> Actions and performance indicators relating to assessment of impacts of tramp ants </w:t>
      </w:r>
    </w:p>
    <w:p w:rsidR="00A7656F" w:rsidRDefault="00A7656F" w:rsidP="00613FAD">
      <w:pPr>
        <w:pStyle w:val="NoSpacing"/>
      </w:pPr>
      <w:r w:rsidRPr="00A7656F">
        <w:t>as outlined in the T</w:t>
      </w:r>
      <w:r w:rsidR="00613FAD">
        <w:t>ramp Ant Threat Abatement Plan</w:t>
      </w:r>
      <w:r w:rsidR="00613FAD">
        <w:tab/>
      </w:r>
      <w:r w:rsidR="00613FAD">
        <w:tab/>
      </w:r>
      <w:r w:rsidR="00613FAD">
        <w:tab/>
      </w:r>
      <w:r w:rsidR="00613FAD">
        <w:tab/>
      </w:r>
      <w:r w:rsidR="00613FAD">
        <w:tab/>
      </w:r>
      <w:r w:rsidR="00613FAD">
        <w:tab/>
        <w:t>71</w:t>
      </w:r>
    </w:p>
    <w:p w:rsidR="00613FAD" w:rsidRPr="00A7656F" w:rsidRDefault="00613FAD" w:rsidP="00613FAD">
      <w:pPr>
        <w:pStyle w:val="NoSpacing"/>
      </w:pPr>
    </w:p>
    <w:p w:rsidR="00613FAD" w:rsidRDefault="00A7656F" w:rsidP="00613FAD">
      <w:pPr>
        <w:pStyle w:val="NoSpacing"/>
      </w:pPr>
      <w:r w:rsidRPr="00A7656F">
        <w:rPr>
          <w:b/>
        </w:rPr>
        <w:t>3.3</w:t>
      </w:r>
      <w:r w:rsidRPr="00A7656F">
        <w:t xml:space="preserve"> Program investment in assessment of biodiversity impacts at </w:t>
      </w:r>
      <w:r w:rsidR="00613FAD">
        <w:t xml:space="preserve">the </w:t>
      </w:r>
      <w:r w:rsidRPr="00A7656F">
        <w:t>project site, with emphasis</w:t>
      </w:r>
    </w:p>
    <w:p w:rsidR="00A7656F" w:rsidRDefault="00A7656F" w:rsidP="00613FAD">
      <w:pPr>
        <w:pStyle w:val="NoSpacing"/>
      </w:pPr>
      <w:r w:rsidRPr="00A7656F">
        <w:t xml:space="preserve"> on activities during the term of CfOC funding</w:t>
      </w:r>
      <w:r w:rsidR="00613FAD">
        <w:tab/>
      </w:r>
      <w:r w:rsidR="00613FAD">
        <w:tab/>
      </w:r>
      <w:r w:rsidR="00613FAD">
        <w:tab/>
      </w:r>
      <w:r w:rsidR="00613FAD">
        <w:tab/>
      </w:r>
      <w:r w:rsidR="00613FAD">
        <w:tab/>
      </w:r>
      <w:r w:rsidR="00613FAD">
        <w:tab/>
      </w:r>
      <w:r w:rsidR="00613FAD">
        <w:tab/>
        <w:t>78</w:t>
      </w:r>
    </w:p>
    <w:p w:rsidR="00613FAD" w:rsidRPr="00A7656F" w:rsidRDefault="00613FAD" w:rsidP="00613FAD">
      <w:pPr>
        <w:pStyle w:val="NoSpacing"/>
      </w:pPr>
    </w:p>
    <w:p w:rsidR="00613FAD" w:rsidRDefault="00A7656F" w:rsidP="00613FAD">
      <w:pPr>
        <w:pStyle w:val="NoSpacing"/>
        <w:rPr>
          <w:rFonts w:eastAsia="Arial Unicode MS"/>
          <w:u w:color="000000"/>
        </w:rPr>
      </w:pPr>
      <w:r w:rsidRPr="00A7656F">
        <w:rPr>
          <w:rFonts w:eastAsia="Arial Unicode MS"/>
          <w:b/>
          <w:u w:color="000000"/>
        </w:rPr>
        <w:t>3.4</w:t>
      </w:r>
      <w:r w:rsidRPr="00A7656F">
        <w:rPr>
          <w:rFonts w:eastAsia="Arial Unicode MS"/>
          <w:u w:color="000000"/>
        </w:rPr>
        <w:t xml:space="preserve"> Summary of documented effects of </w:t>
      </w:r>
      <w:r w:rsidR="00613FAD">
        <w:rPr>
          <w:rFonts w:eastAsia="Arial Unicode MS"/>
          <w:u w:color="000000"/>
        </w:rPr>
        <w:t>the r</w:t>
      </w:r>
      <w:r w:rsidRPr="00A7656F">
        <w:rPr>
          <w:rFonts w:eastAsia="Arial Unicode MS"/>
          <w:u w:color="000000"/>
        </w:rPr>
        <w:t>ed imported fire ant on native fauna at the project</w:t>
      </w:r>
    </w:p>
    <w:p w:rsidR="00A7656F" w:rsidRDefault="00A7656F" w:rsidP="00613FAD">
      <w:pPr>
        <w:pStyle w:val="NoSpacing"/>
        <w:rPr>
          <w:rFonts w:eastAsia="Arial Unicode MS"/>
          <w:u w:color="000000"/>
        </w:rPr>
      </w:pPr>
      <w:r w:rsidRPr="00A7656F">
        <w:rPr>
          <w:rFonts w:eastAsia="Arial Unicode MS"/>
          <w:u w:color="000000"/>
        </w:rPr>
        <w:t>site in SE Queensland</w:t>
      </w:r>
      <w:r w:rsidR="00613FAD">
        <w:rPr>
          <w:rFonts w:eastAsia="Arial Unicode MS"/>
          <w:u w:color="000000"/>
        </w:rPr>
        <w:tab/>
      </w:r>
      <w:r w:rsidR="00613FAD">
        <w:rPr>
          <w:rFonts w:eastAsia="Arial Unicode MS"/>
          <w:u w:color="000000"/>
        </w:rPr>
        <w:tab/>
      </w:r>
      <w:r w:rsidR="00613FAD">
        <w:rPr>
          <w:rFonts w:eastAsia="Arial Unicode MS"/>
          <w:u w:color="000000"/>
        </w:rPr>
        <w:tab/>
      </w:r>
      <w:r w:rsidR="00613FAD">
        <w:rPr>
          <w:rFonts w:eastAsia="Arial Unicode MS"/>
          <w:u w:color="000000"/>
        </w:rPr>
        <w:tab/>
      </w:r>
      <w:r w:rsidR="00613FAD">
        <w:rPr>
          <w:rFonts w:eastAsia="Arial Unicode MS"/>
          <w:u w:color="000000"/>
        </w:rPr>
        <w:tab/>
      </w:r>
      <w:r w:rsidR="00613FAD">
        <w:rPr>
          <w:rFonts w:eastAsia="Arial Unicode MS"/>
          <w:u w:color="000000"/>
        </w:rPr>
        <w:tab/>
      </w:r>
      <w:r w:rsidR="00613FAD">
        <w:rPr>
          <w:rFonts w:eastAsia="Arial Unicode MS"/>
          <w:u w:color="000000"/>
        </w:rPr>
        <w:tab/>
      </w:r>
      <w:r w:rsidR="00613FAD">
        <w:rPr>
          <w:rFonts w:eastAsia="Arial Unicode MS"/>
          <w:u w:color="000000"/>
        </w:rPr>
        <w:tab/>
      </w:r>
      <w:r w:rsidR="00613FAD">
        <w:rPr>
          <w:rFonts w:eastAsia="Arial Unicode MS"/>
          <w:u w:color="000000"/>
        </w:rPr>
        <w:tab/>
      </w:r>
      <w:r w:rsidR="00613FAD">
        <w:rPr>
          <w:rFonts w:eastAsia="Arial Unicode MS"/>
          <w:u w:color="000000"/>
        </w:rPr>
        <w:tab/>
        <w:t>80</w:t>
      </w:r>
    </w:p>
    <w:p w:rsidR="00613FAD" w:rsidRPr="00A7656F" w:rsidRDefault="00613FAD" w:rsidP="00613FAD">
      <w:pPr>
        <w:pStyle w:val="NoSpacing"/>
        <w:rPr>
          <w:rFonts w:eastAsia="Arial Unicode MS"/>
          <w:u w:color="000000"/>
        </w:rPr>
      </w:pPr>
    </w:p>
    <w:p w:rsidR="00613FAD" w:rsidRDefault="00A7656F" w:rsidP="00A7656F">
      <w:pPr>
        <w:pStyle w:val="ListParagraph"/>
        <w:spacing w:line="240" w:lineRule="auto"/>
        <w:ind w:left="0"/>
        <w:rPr>
          <w:rFonts w:cstheme="minorHAnsi"/>
        </w:rPr>
      </w:pPr>
      <w:r w:rsidRPr="00A7656F">
        <w:rPr>
          <w:rFonts w:eastAsia="Arial Unicode MS" w:cstheme="minorHAnsi"/>
          <w:b/>
          <w:color w:val="000000"/>
          <w:u w:color="000000"/>
        </w:rPr>
        <w:t>3.5</w:t>
      </w:r>
      <w:r w:rsidRPr="00A7656F">
        <w:rPr>
          <w:rFonts w:eastAsia="Arial Unicode MS" w:cstheme="minorHAnsi"/>
          <w:color w:val="000000"/>
          <w:u w:color="000000"/>
        </w:rPr>
        <w:t xml:space="preserve"> Numeric summary </w:t>
      </w:r>
      <w:r w:rsidRPr="00A7656F">
        <w:rPr>
          <w:rFonts w:cstheme="minorHAnsi"/>
          <w:color w:val="000000"/>
        </w:rPr>
        <w:t>of r</w:t>
      </w:r>
      <w:r w:rsidR="00613FAD">
        <w:rPr>
          <w:rFonts w:cstheme="minorHAnsi"/>
          <w:color w:val="000000"/>
        </w:rPr>
        <w:t>apid assessments for risk from the r</w:t>
      </w:r>
      <w:r w:rsidRPr="00A7656F">
        <w:rPr>
          <w:rFonts w:cstheme="minorHAnsi"/>
        </w:rPr>
        <w:t>ed imported fire ant for a sample</w:t>
      </w:r>
    </w:p>
    <w:p w:rsidR="00A7656F" w:rsidRPr="00A7656F" w:rsidRDefault="00A7656F" w:rsidP="00A7656F">
      <w:pPr>
        <w:pStyle w:val="ListParagraph"/>
        <w:spacing w:line="240" w:lineRule="auto"/>
        <w:ind w:left="0"/>
        <w:rPr>
          <w:rFonts w:cstheme="minorHAnsi"/>
        </w:rPr>
      </w:pPr>
      <w:r w:rsidRPr="00A7656F">
        <w:rPr>
          <w:rFonts w:cstheme="minorHAnsi"/>
        </w:rPr>
        <w:t>of fauna in the SE Queensland Bioregion</w:t>
      </w:r>
      <w:r w:rsidR="00613FAD">
        <w:rPr>
          <w:rFonts w:cstheme="minorHAnsi"/>
        </w:rPr>
        <w:tab/>
      </w:r>
      <w:r w:rsidR="00613FAD">
        <w:rPr>
          <w:rFonts w:cstheme="minorHAnsi"/>
        </w:rPr>
        <w:tab/>
      </w:r>
      <w:r w:rsidR="00613FAD">
        <w:rPr>
          <w:rFonts w:cstheme="minorHAnsi"/>
        </w:rPr>
        <w:tab/>
      </w:r>
      <w:r w:rsidR="00613FAD">
        <w:rPr>
          <w:rFonts w:cstheme="minorHAnsi"/>
        </w:rPr>
        <w:tab/>
      </w:r>
      <w:r w:rsidR="00613FAD">
        <w:rPr>
          <w:rFonts w:cstheme="minorHAnsi"/>
        </w:rPr>
        <w:tab/>
      </w:r>
      <w:r w:rsidR="00613FAD">
        <w:rPr>
          <w:rFonts w:cstheme="minorHAnsi"/>
        </w:rPr>
        <w:tab/>
      </w:r>
      <w:r w:rsidR="00613FAD">
        <w:rPr>
          <w:rFonts w:cstheme="minorHAnsi"/>
        </w:rPr>
        <w:tab/>
      </w:r>
      <w:r w:rsidR="00613FAD">
        <w:rPr>
          <w:rFonts w:cstheme="minorHAnsi"/>
        </w:rPr>
        <w:tab/>
        <w:t>86</w:t>
      </w:r>
    </w:p>
    <w:p w:rsidR="00A7656F" w:rsidRPr="00A7656F" w:rsidRDefault="00A7656F" w:rsidP="00A7656F">
      <w:pPr>
        <w:outlineLvl w:val="0"/>
        <w:rPr>
          <w:rFonts w:eastAsia="Arial Unicode MS" w:cstheme="minorHAnsi"/>
          <w:color w:val="000000"/>
          <w:u w:color="000000"/>
        </w:rPr>
      </w:pPr>
      <w:r w:rsidRPr="00A7656F">
        <w:rPr>
          <w:rFonts w:eastAsia="Arial Unicode MS" w:cstheme="minorHAnsi"/>
          <w:b/>
          <w:color w:val="000000"/>
          <w:u w:color="000000"/>
        </w:rPr>
        <w:t xml:space="preserve">3.6 </w:t>
      </w:r>
      <w:r w:rsidRPr="00A7656F">
        <w:rPr>
          <w:rFonts w:eastAsia="Arial Unicode MS" w:cstheme="minorHAnsi"/>
          <w:color w:val="000000"/>
          <w:u w:color="000000"/>
        </w:rPr>
        <w:t>Summary of documented effects of E</w:t>
      </w:r>
      <w:r w:rsidRPr="00A7656F">
        <w:rPr>
          <w:rFonts w:cstheme="minorHAnsi"/>
        </w:rPr>
        <w:t xml:space="preserve">lectric ant at the project site </w:t>
      </w:r>
      <w:r w:rsidRPr="00A7656F">
        <w:rPr>
          <w:rFonts w:eastAsia="Arial Unicode MS" w:cstheme="minorHAnsi"/>
          <w:color w:val="000000"/>
          <w:u w:color="000000"/>
        </w:rPr>
        <w:t>near Cairns, Queensland</w:t>
      </w:r>
      <w:r w:rsidR="00613FAD">
        <w:rPr>
          <w:rFonts w:eastAsia="Arial Unicode MS" w:cstheme="minorHAnsi"/>
          <w:color w:val="000000"/>
          <w:u w:color="000000"/>
        </w:rPr>
        <w:tab/>
        <w:t>95</w:t>
      </w:r>
    </w:p>
    <w:p w:rsidR="00613FAD" w:rsidRDefault="00613FAD" w:rsidP="00A7656F">
      <w:pPr>
        <w:pStyle w:val="ListParagraph"/>
        <w:spacing w:line="240" w:lineRule="auto"/>
        <w:ind w:left="0"/>
        <w:rPr>
          <w:rFonts w:eastAsia="Arial Unicode MS" w:cstheme="minorHAnsi"/>
          <w:b/>
          <w:color w:val="000000"/>
          <w:u w:color="000000"/>
        </w:rPr>
      </w:pPr>
    </w:p>
    <w:p w:rsidR="00613FAD" w:rsidRPr="00A7656F" w:rsidRDefault="00613FAD" w:rsidP="00613FAD">
      <w:pPr>
        <w:rPr>
          <w:rFonts w:cstheme="minorHAnsi"/>
          <w:b/>
        </w:rPr>
      </w:pPr>
      <w:r w:rsidRPr="00A7656F">
        <w:rPr>
          <w:rFonts w:cstheme="minorHAnsi"/>
          <w:b/>
        </w:rPr>
        <w:t>LIST OF TABLES</w:t>
      </w:r>
      <w:r>
        <w:rPr>
          <w:rFonts w:cstheme="minorHAnsi"/>
          <w:b/>
        </w:rPr>
        <w:t>, continued</w:t>
      </w:r>
    </w:p>
    <w:p w:rsidR="00A7656F" w:rsidRPr="00A7656F" w:rsidRDefault="00A7656F" w:rsidP="00A7656F">
      <w:pPr>
        <w:pStyle w:val="ListParagraph"/>
        <w:spacing w:line="240" w:lineRule="auto"/>
        <w:ind w:left="0"/>
        <w:rPr>
          <w:rFonts w:cstheme="minorHAnsi"/>
        </w:rPr>
      </w:pPr>
      <w:r w:rsidRPr="00A7656F">
        <w:rPr>
          <w:rFonts w:eastAsia="Arial Unicode MS" w:cstheme="minorHAnsi"/>
          <w:b/>
          <w:color w:val="000000"/>
          <w:u w:color="000000"/>
        </w:rPr>
        <w:t>3.7</w:t>
      </w:r>
      <w:r w:rsidRPr="00A7656F">
        <w:rPr>
          <w:rFonts w:eastAsia="Arial Unicode MS" w:cstheme="minorHAnsi"/>
          <w:color w:val="000000"/>
          <w:u w:color="000000"/>
        </w:rPr>
        <w:t xml:space="preserve"> Numeric summary </w:t>
      </w:r>
      <w:r w:rsidRPr="00A7656F">
        <w:rPr>
          <w:rFonts w:cstheme="minorHAnsi"/>
          <w:color w:val="000000"/>
        </w:rPr>
        <w:t xml:space="preserve">of rapid assessments for risk from </w:t>
      </w:r>
      <w:r w:rsidR="006F06A6">
        <w:rPr>
          <w:rFonts w:cstheme="minorHAnsi"/>
          <w:color w:val="000000"/>
        </w:rPr>
        <w:t>the e</w:t>
      </w:r>
      <w:r w:rsidRPr="00A7656F">
        <w:rPr>
          <w:rFonts w:cstheme="minorHAnsi"/>
          <w:color w:val="000000"/>
        </w:rPr>
        <w:t>lectric</w:t>
      </w:r>
      <w:r w:rsidRPr="00A7656F">
        <w:rPr>
          <w:rFonts w:cstheme="minorHAnsi"/>
        </w:rPr>
        <w:t xml:space="preserve"> for a sample of fauna in the Wet Tropics Bioregion</w:t>
      </w:r>
      <w:r w:rsidR="00613FAD">
        <w:rPr>
          <w:rFonts w:cstheme="minorHAnsi"/>
        </w:rPr>
        <w:tab/>
      </w:r>
      <w:r w:rsidR="00613FAD">
        <w:rPr>
          <w:rFonts w:cstheme="minorHAnsi"/>
        </w:rPr>
        <w:tab/>
      </w:r>
      <w:r w:rsidR="00613FAD">
        <w:rPr>
          <w:rFonts w:cstheme="minorHAnsi"/>
        </w:rPr>
        <w:tab/>
      </w:r>
      <w:r w:rsidR="00613FAD">
        <w:rPr>
          <w:rFonts w:cstheme="minorHAnsi"/>
        </w:rPr>
        <w:tab/>
      </w:r>
      <w:r w:rsidR="00613FAD">
        <w:rPr>
          <w:rFonts w:cstheme="minorHAnsi"/>
        </w:rPr>
        <w:tab/>
      </w:r>
      <w:r w:rsidR="00613FAD">
        <w:rPr>
          <w:rFonts w:cstheme="minorHAnsi"/>
        </w:rPr>
        <w:tab/>
      </w:r>
      <w:r w:rsidR="00613FAD">
        <w:rPr>
          <w:rFonts w:cstheme="minorHAnsi"/>
        </w:rPr>
        <w:tab/>
      </w:r>
      <w:r w:rsidR="00613FAD">
        <w:rPr>
          <w:rFonts w:cstheme="minorHAnsi"/>
        </w:rPr>
        <w:tab/>
      </w:r>
      <w:r w:rsidR="00613FAD">
        <w:rPr>
          <w:rFonts w:cstheme="minorHAnsi"/>
        </w:rPr>
        <w:tab/>
      </w:r>
      <w:r w:rsidR="00613FAD">
        <w:rPr>
          <w:rFonts w:cstheme="minorHAnsi"/>
        </w:rPr>
        <w:tab/>
        <w:t>104</w:t>
      </w:r>
    </w:p>
    <w:p w:rsidR="00A7656F" w:rsidRDefault="00A7656F" w:rsidP="00A7656F">
      <w:pPr>
        <w:rPr>
          <w:rFonts w:cstheme="minorHAnsi"/>
          <w:u w:color="000000"/>
        </w:rPr>
      </w:pPr>
      <w:r w:rsidRPr="00A7656F">
        <w:rPr>
          <w:rFonts w:cstheme="minorHAnsi"/>
          <w:b/>
          <w:u w:color="000000"/>
        </w:rPr>
        <w:t xml:space="preserve">3.8 </w:t>
      </w:r>
      <w:r w:rsidRPr="00A7656F">
        <w:rPr>
          <w:rFonts w:cstheme="minorHAnsi"/>
          <w:u w:color="000000"/>
        </w:rPr>
        <w:t>Summary of documented effects of the</w:t>
      </w:r>
      <w:r w:rsidR="00613FAD">
        <w:rPr>
          <w:rFonts w:cstheme="minorHAnsi"/>
          <w:u w:color="000000"/>
        </w:rPr>
        <w:t xml:space="preserve"> y</w:t>
      </w:r>
      <w:r w:rsidRPr="00A7656F">
        <w:rPr>
          <w:rFonts w:cstheme="minorHAnsi"/>
          <w:u w:color="000000"/>
        </w:rPr>
        <w:t>ellow crazy ant and management treatments on native fauna and ecosystem processes at the project site in NE Arnhem Land</w:t>
      </w:r>
      <w:r w:rsidR="00613FAD">
        <w:rPr>
          <w:rFonts w:cstheme="minorHAnsi"/>
          <w:u w:color="000000"/>
        </w:rPr>
        <w:tab/>
      </w:r>
      <w:r w:rsidR="00613FAD">
        <w:rPr>
          <w:rFonts w:cstheme="minorHAnsi"/>
          <w:u w:color="000000"/>
        </w:rPr>
        <w:tab/>
      </w:r>
      <w:r w:rsidR="00613FAD">
        <w:rPr>
          <w:rFonts w:cstheme="minorHAnsi"/>
          <w:u w:color="000000"/>
        </w:rPr>
        <w:tab/>
      </w:r>
      <w:r w:rsidR="00613FAD">
        <w:rPr>
          <w:rFonts w:cstheme="minorHAnsi"/>
          <w:u w:color="000000"/>
        </w:rPr>
        <w:tab/>
      </w:r>
      <w:r w:rsidR="006F06A6">
        <w:rPr>
          <w:rFonts w:cstheme="minorHAnsi"/>
          <w:u w:color="000000"/>
        </w:rPr>
        <w:t>115</w:t>
      </w:r>
    </w:p>
    <w:p w:rsidR="00613FAD" w:rsidRPr="00613FAD" w:rsidRDefault="00613FAD" w:rsidP="00A7656F">
      <w:pPr>
        <w:rPr>
          <w:rFonts w:cstheme="minorHAnsi"/>
        </w:rPr>
      </w:pPr>
      <w:r w:rsidRPr="00613FAD">
        <w:rPr>
          <w:rFonts w:cstheme="minorHAnsi"/>
          <w:b/>
          <w:u w:color="000000"/>
        </w:rPr>
        <w:t>3.9</w:t>
      </w:r>
      <w:r>
        <w:rPr>
          <w:rFonts w:cstheme="minorHAnsi"/>
          <w:b/>
          <w:u w:color="000000"/>
        </w:rPr>
        <w:t xml:space="preserve"> </w:t>
      </w:r>
      <w:r w:rsidRPr="00613FAD">
        <w:rPr>
          <w:rFonts w:cstheme="minorHAnsi"/>
          <w:u w:color="000000"/>
        </w:rPr>
        <w:t>Summary of rapid assessments for risk from yellow crazy ant for a sample of fauna in the Arnhem Coast Bioregion</w:t>
      </w:r>
      <w:r w:rsidRPr="00613FAD">
        <w:rPr>
          <w:rFonts w:cstheme="minorHAnsi"/>
          <w:u w:color="000000"/>
        </w:rPr>
        <w:tab/>
      </w:r>
      <w:r w:rsidRPr="00613FAD">
        <w:rPr>
          <w:rFonts w:cstheme="minorHAnsi"/>
          <w:u w:color="000000"/>
        </w:rPr>
        <w:tab/>
      </w:r>
      <w:r w:rsidRPr="00613FAD">
        <w:rPr>
          <w:rFonts w:cstheme="minorHAnsi"/>
          <w:u w:color="000000"/>
        </w:rPr>
        <w:tab/>
      </w:r>
      <w:r>
        <w:rPr>
          <w:rFonts w:cstheme="minorHAnsi"/>
          <w:u w:color="000000"/>
        </w:rPr>
        <w:tab/>
      </w:r>
      <w:r>
        <w:rPr>
          <w:rFonts w:cstheme="minorHAnsi"/>
          <w:u w:color="000000"/>
        </w:rPr>
        <w:tab/>
      </w:r>
      <w:r>
        <w:rPr>
          <w:rFonts w:cstheme="minorHAnsi"/>
          <w:u w:color="000000"/>
        </w:rPr>
        <w:tab/>
      </w:r>
      <w:r>
        <w:rPr>
          <w:rFonts w:cstheme="minorHAnsi"/>
          <w:u w:color="000000"/>
        </w:rPr>
        <w:tab/>
      </w:r>
      <w:r>
        <w:rPr>
          <w:rFonts w:cstheme="minorHAnsi"/>
          <w:u w:color="000000"/>
        </w:rPr>
        <w:tab/>
      </w:r>
      <w:r>
        <w:rPr>
          <w:rFonts w:cstheme="minorHAnsi"/>
          <w:u w:color="000000"/>
        </w:rPr>
        <w:tab/>
      </w:r>
      <w:r w:rsidR="006F06A6">
        <w:rPr>
          <w:rFonts w:cstheme="minorHAnsi"/>
          <w:u w:color="000000"/>
        </w:rPr>
        <w:t>125</w:t>
      </w:r>
    </w:p>
    <w:p w:rsidR="00A7656F" w:rsidRPr="00A7656F" w:rsidRDefault="00A7656F" w:rsidP="00A7656F">
      <w:pPr>
        <w:rPr>
          <w:rFonts w:cstheme="minorHAnsi"/>
          <w:u w:color="000000"/>
        </w:rPr>
      </w:pPr>
      <w:r w:rsidRPr="00A7656F">
        <w:rPr>
          <w:rFonts w:cstheme="minorHAnsi"/>
          <w:b/>
          <w:u w:color="000000"/>
        </w:rPr>
        <w:t>3.</w:t>
      </w:r>
      <w:r w:rsidR="00613FAD">
        <w:rPr>
          <w:rFonts w:cstheme="minorHAnsi"/>
          <w:b/>
          <w:u w:color="000000"/>
        </w:rPr>
        <w:t>10</w:t>
      </w:r>
      <w:r w:rsidRPr="00A7656F">
        <w:rPr>
          <w:rFonts w:cstheme="minorHAnsi"/>
          <w:b/>
          <w:u w:color="000000"/>
        </w:rPr>
        <w:t xml:space="preserve"> </w:t>
      </w:r>
      <w:r w:rsidRPr="00A7656F">
        <w:rPr>
          <w:rFonts w:cstheme="minorHAnsi"/>
          <w:u w:color="000000"/>
        </w:rPr>
        <w:t xml:space="preserve">Documented impacts of the </w:t>
      </w:r>
      <w:r w:rsidR="00613FAD">
        <w:rPr>
          <w:rFonts w:cstheme="minorHAnsi"/>
          <w:u w:color="000000"/>
        </w:rPr>
        <w:t>y</w:t>
      </w:r>
      <w:r w:rsidRPr="00A7656F">
        <w:rPr>
          <w:rFonts w:cstheme="minorHAnsi"/>
          <w:u w:color="000000"/>
        </w:rPr>
        <w:t>ellow crazy ant on native fauna and flora, and ecosystem properties, at the Christmas Island project site</w:t>
      </w:r>
      <w:r w:rsidR="006F06A6">
        <w:rPr>
          <w:rFonts w:cstheme="minorHAnsi"/>
          <w:u w:color="000000"/>
        </w:rPr>
        <w:tab/>
      </w:r>
      <w:r w:rsidR="006F06A6">
        <w:rPr>
          <w:rFonts w:cstheme="minorHAnsi"/>
          <w:u w:color="000000"/>
        </w:rPr>
        <w:tab/>
      </w:r>
      <w:r w:rsidR="006F06A6">
        <w:rPr>
          <w:rFonts w:cstheme="minorHAnsi"/>
          <w:u w:color="000000"/>
        </w:rPr>
        <w:tab/>
      </w:r>
      <w:r w:rsidR="006F06A6">
        <w:rPr>
          <w:rFonts w:cstheme="minorHAnsi"/>
          <w:u w:color="000000"/>
        </w:rPr>
        <w:tab/>
      </w:r>
      <w:r w:rsidR="006F06A6">
        <w:rPr>
          <w:rFonts w:cstheme="minorHAnsi"/>
          <w:u w:color="000000"/>
        </w:rPr>
        <w:tab/>
      </w:r>
      <w:r w:rsidR="006F06A6">
        <w:rPr>
          <w:rFonts w:cstheme="minorHAnsi"/>
          <w:u w:color="000000"/>
        </w:rPr>
        <w:tab/>
      </w:r>
      <w:r w:rsidR="006F06A6">
        <w:rPr>
          <w:rFonts w:cstheme="minorHAnsi"/>
          <w:u w:color="000000"/>
        </w:rPr>
        <w:tab/>
        <w:t>130</w:t>
      </w:r>
    </w:p>
    <w:p w:rsidR="006F06A6" w:rsidRDefault="006F06A6" w:rsidP="006F06A6">
      <w:pPr>
        <w:pStyle w:val="NoSpacing"/>
        <w:rPr>
          <w:u w:color="000000"/>
        </w:rPr>
      </w:pPr>
      <w:r>
        <w:rPr>
          <w:b/>
          <w:u w:color="000000"/>
        </w:rPr>
        <w:t>3.11</w:t>
      </w:r>
      <w:r w:rsidR="00A7656F" w:rsidRPr="00A7656F">
        <w:rPr>
          <w:b/>
          <w:u w:color="000000"/>
        </w:rPr>
        <w:t xml:space="preserve"> </w:t>
      </w:r>
      <w:r w:rsidR="00A7656F" w:rsidRPr="00A7656F">
        <w:rPr>
          <w:u w:color="000000"/>
        </w:rPr>
        <w:t>Documented non</w:t>
      </w:r>
      <w:r>
        <w:rPr>
          <w:u w:color="000000"/>
        </w:rPr>
        <w:t>-target impacts of baiting for y</w:t>
      </w:r>
      <w:r w:rsidR="00A7656F" w:rsidRPr="00A7656F">
        <w:rPr>
          <w:u w:color="000000"/>
        </w:rPr>
        <w:t>ellow crazy ant on native fauna and flora</w:t>
      </w:r>
    </w:p>
    <w:p w:rsidR="00A7656F" w:rsidRDefault="00A7656F" w:rsidP="006F06A6">
      <w:pPr>
        <w:pStyle w:val="NoSpacing"/>
        <w:rPr>
          <w:u w:color="000000"/>
        </w:rPr>
      </w:pPr>
      <w:r w:rsidRPr="00A7656F">
        <w:rPr>
          <w:u w:color="000000"/>
        </w:rPr>
        <w:t>and on ecosystem properties at the Christmas Island project site</w:t>
      </w:r>
      <w:r w:rsidR="006F06A6">
        <w:rPr>
          <w:u w:color="000000"/>
        </w:rPr>
        <w:tab/>
      </w:r>
      <w:r w:rsidR="006F06A6">
        <w:rPr>
          <w:u w:color="000000"/>
        </w:rPr>
        <w:tab/>
      </w:r>
      <w:r w:rsidR="006F06A6">
        <w:rPr>
          <w:u w:color="000000"/>
        </w:rPr>
        <w:tab/>
      </w:r>
      <w:r w:rsidR="006F06A6">
        <w:rPr>
          <w:u w:color="000000"/>
        </w:rPr>
        <w:tab/>
      </w:r>
      <w:r w:rsidR="006F06A6">
        <w:rPr>
          <w:u w:color="000000"/>
        </w:rPr>
        <w:tab/>
        <w:t>141</w:t>
      </w:r>
    </w:p>
    <w:p w:rsidR="006F06A6" w:rsidRPr="00A7656F" w:rsidRDefault="006F06A6" w:rsidP="006F06A6">
      <w:pPr>
        <w:pStyle w:val="NoSpacing"/>
        <w:rPr>
          <w:u w:color="000000"/>
        </w:rPr>
      </w:pPr>
    </w:p>
    <w:p w:rsidR="006F06A6" w:rsidRDefault="00A7656F" w:rsidP="006F06A6">
      <w:pPr>
        <w:pStyle w:val="NoSpacing"/>
      </w:pPr>
      <w:r w:rsidRPr="00A7656F">
        <w:rPr>
          <w:b/>
          <w:u w:color="000000"/>
        </w:rPr>
        <w:t>3.1</w:t>
      </w:r>
      <w:r w:rsidR="006F06A6">
        <w:rPr>
          <w:b/>
          <w:u w:color="000000"/>
        </w:rPr>
        <w:t>2</w:t>
      </w:r>
      <w:r w:rsidRPr="00A7656F">
        <w:rPr>
          <w:b/>
          <w:u w:color="000000"/>
        </w:rPr>
        <w:t xml:space="preserve"> </w:t>
      </w:r>
      <w:r w:rsidRPr="00A7656F">
        <w:rPr>
          <w:u w:color="000000"/>
        </w:rPr>
        <w:t xml:space="preserve">Summary </w:t>
      </w:r>
      <w:r w:rsidRPr="00A7656F">
        <w:t>of r</w:t>
      </w:r>
      <w:r w:rsidR="006F06A6">
        <w:t>apid assessments for risk from the y</w:t>
      </w:r>
      <w:r w:rsidRPr="00A7656F">
        <w:t xml:space="preserve">ellow crazy ant for a sample of fauna in the </w:t>
      </w:r>
    </w:p>
    <w:p w:rsidR="006F06A6" w:rsidRDefault="00A7656F" w:rsidP="006F06A6">
      <w:pPr>
        <w:pStyle w:val="NoSpacing"/>
      </w:pPr>
      <w:r w:rsidRPr="00A7656F">
        <w:t>Indian Territory Islands Bioregion (Christmas Island)</w:t>
      </w:r>
      <w:r w:rsidR="006F06A6">
        <w:tab/>
      </w:r>
      <w:r w:rsidR="006F06A6">
        <w:tab/>
      </w:r>
      <w:r w:rsidR="006F06A6">
        <w:tab/>
      </w:r>
      <w:r w:rsidR="006F06A6">
        <w:tab/>
      </w:r>
      <w:r w:rsidR="006F06A6">
        <w:tab/>
      </w:r>
      <w:r w:rsidR="006F06A6">
        <w:tab/>
        <w:t>154</w:t>
      </w:r>
    </w:p>
    <w:p w:rsidR="006F06A6" w:rsidRPr="00A7656F" w:rsidRDefault="006F06A6" w:rsidP="006F06A6">
      <w:pPr>
        <w:pStyle w:val="NoSpacing"/>
      </w:pPr>
    </w:p>
    <w:p w:rsidR="006F06A6" w:rsidRDefault="00A7656F" w:rsidP="006F06A6">
      <w:pPr>
        <w:pStyle w:val="NoSpacing"/>
      </w:pPr>
      <w:r w:rsidRPr="00A7656F">
        <w:rPr>
          <w:b/>
          <w:u w:color="000000"/>
        </w:rPr>
        <w:t>3.1</w:t>
      </w:r>
      <w:r w:rsidR="006F06A6">
        <w:rPr>
          <w:b/>
          <w:u w:color="000000"/>
        </w:rPr>
        <w:t>3</w:t>
      </w:r>
      <w:r w:rsidRPr="00A7656F">
        <w:rPr>
          <w:b/>
          <w:u w:color="000000"/>
        </w:rPr>
        <w:t xml:space="preserve"> </w:t>
      </w:r>
      <w:r w:rsidRPr="00A7656F">
        <w:rPr>
          <w:u w:color="000000"/>
        </w:rPr>
        <w:t>Documented non-target impacts of baiting for African big-headed</w:t>
      </w:r>
      <w:r w:rsidRPr="00A7656F">
        <w:t xml:space="preserve"> ant at the project site on </w:t>
      </w:r>
    </w:p>
    <w:p w:rsidR="00A7656F" w:rsidRDefault="00A7656F" w:rsidP="006F06A6">
      <w:pPr>
        <w:pStyle w:val="NoSpacing"/>
        <w:rPr>
          <w:u w:color="000000"/>
        </w:rPr>
      </w:pPr>
      <w:r w:rsidRPr="00A7656F">
        <w:rPr>
          <w:u w:color="000000"/>
        </w:rPr>
        <w:t>Lord Howe Island</w:t>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t>160</w:t>
      </w:r>
    </w:p>
    <w:p w:rsidR="006F06A6" w:rsidRPr="00A7656F" w:rsidRDefault="006F06A6" w:rsidP="006F06A6">
      <w:pPr>
        <w:pStyle w:val="NoSpacing"/>
        <w:rPr>
          <w:u w:color="000000"/>
        </w:rPr>
      </w:pPr>
    </w:p>
    <w:p w:rsidR="006F06A6" w:rsidRDefault="00A7656F" w:rsidP="006F06A6">
      <w:pPr>
        <w:pStyle w:val="NoSpacing"/>
        <w:rPr>
          <w:u w:color="000000"/>
        </w:rPr>
      </w:pPr>
      <w:r w:rsidRPr="00A7656F">
        <w:rPr>
          <w:b/>
          <w:u w:color="000000"/>
        </w:rPr>
        <w:t>3.1</w:t>
      </w:r>
      <w:r w:rsidR="006F06A6">
        <w:rPr>
          <w:b/>
          <w:u w:color="000000"/>
        </w:rPr>
        <w:t>4</w:t>
      </w:r>
      <w:r w:rsidRPr="00A7656F">
        <w:rPr>
          <w:b/>
          <w:u w:color="000000"/>
        </w:rPr>
        <w:t xml:space="preserve"> </w:t>
      </w:r>
      <w:r w:rsidRPr="00A7656F">
        <w:rPr>
          <w:u w:color="000000"/>
        </w:rPr>
        <w:t xml:space="preserve">Numeric summary of rapid assessments for risk from </w:t>
      </w:r>
      <w:r w:rsidR="006F06A6">
        <w:rPr>
          <w:u w:color="000000"/>
        </w:rPr>
        <w:t xml:space="preserve">the </w:t>
      </w:r>
      <w:r w:rsidRPr="00A7656F">
        <w:rPr>
          <w:u w:color="000000"/>
        </w:rPr>
        <w:t>African big-headed ant to fauna in</w:t>
      </w:r>
    </w:p>
    <w:p w:rsidR="00A7656F" w:rsidRDefault="00A7656F" w:rsidP="006F06A6">
      <w:pPr>
        <w:pStyle w:val="NoSpacing"/>
        <w:rPr>
          <w:u w:color="000000"/>
        </w:rPr>
      </w:pPr>
      <w:r w:rsidRPr="00A7656F">
        <w:rPr>
          <w:u w:color="000000"/>
        </w:rPr>
        <w:t>the Pacific Territory Islands Bioregion (Lord Howe)</w:t>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t>164</w:t>
      </w:r>
    </w:p>
    <w:p w:rsidR="006F06A6" w:rsidRPr="00A7656F" w:rsidRDefault="006F06A6" w:rsidP="006F06A6">
      <w:pPr>
        <w:pStyle w:val="NoSpacing"/>
      </w:pPr>
    </w:p>
    <w:p w:rsidR="00A7656F" w:rsidRDefault="00A7656F" w:rsidP="006F06A6">
      <w:pPr>
        <w:pStyle w:val="NoSpacing"/>
        <w:rPr>
          <w:u w:color="000000"/>
        </w:rPr>
      </w:pPr>
      <w:r w:rsidRPr="00A7656F">
        <w:rPr>
          <w:b/>
          <w:u w:color="000000"/>
        </w:rPr>
        <w:t>3.1</w:t>
      </w:r>
      <w:r w:rsidR="006F06A6">
        <w:rPr>
          <w:b/>
          <w:u w:color="000000"/>
        </w:rPr>
        <w:t>5</w:t>
      </w:r>
      <w:r w:rsidRPr="00A7656F">
        <w:rPr>
          <w:b/>
          <w:u w:color="000000"/>
        </w:rPr>
        <w:t xml:space="preserve"> </w:t>
      </w:r>
      <w:r w:rsidRPr="00A7656F">
        <w:rPr>
          <w:u w:color="000000"/>
        </w:rPr>
        <w:t xml:space="preserve">Summary of documented effects of the Argentine ant treatments </w:t>
      </w:r>
      <w:r w:rsidRPr="00A7656F">
        <w:t xml:space="preserve">at the project site on </w:t>
      </w:r>
      <w:r w:rsidRPr="00A7656F">
        <w:rPr>
          <w:u w:color="000000"/>
        </w:rPr>
        <w:t>Norfolk Island</w:t>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t>169</w:t>
      </w:r>
    </w:p>
    <w:p w:rsidR="006F06A6" w:rsidRPr="00A7656F" w:rsidRDefault="006F06A6" w:rsidP="006F06A6">
      <w:pPr>
        <w:pStyle w:val="NoSpacing"/>
        <w:rPr>
          <w:u w:color="000000"/>
        </w:rPr>
      </w:pPr>
    </w:p>
    <w:p w:rsidR="006F06A6" w:rsidRDefault="00A7656F" w:rsidP="006F06A6">
      <w:pPr>
        <w:pStyle w:val="NoSpacing"/>
        <w:rPr>
          <w:u w:color="000000"/>
        </w:rPr>
      </w:pPr>
      <w:r w:rsidRPr="00A7656F">
        <w:rPr>
          <w:b/>
          <w:u w:color="000000"/>
        </w:rPr>
        <w:t>3.1</w:t>
      </w:r>
      <w:r w:rsidR="006F06A6">
        <w:rPr>
          <w:b/>
          <w:u w:color="000000"/>
        </w:rPr>
        <w:t>6</w:t>
      </w:r>
      <w:r w:rsidRPr="00A7656F">
        <w:rPr>
          <w:b/>
          <w:u w:color="000000"/>
        </w:rPr>
        <w:t xml:space="preserve"> </w:t>
      </w:r>
      <w:r w:rsidRPr="00A7656F">
        <w:rPr>
          <w:u w:color="000000"/>
        </w:rPr>
        <w:t>Numeric summary of rapid assessments for risk from African big-headed ants to fauna in the Pacific Territory Islands Bioregion (Norfolk Island)</w:t>
      </w:r>
      <w:r w:rsidR="006F06A6">
        <w:rPr>
          <w:u w:color="000000"/>
        </w:rPr>
        <w:tab/>
      </w:r>
      <w:r w:rsidR="006F06A6">
        <w:rPr>
          <w:u w:color="000000"/>
        </w:rPr>
        <w:tab/>
      </w:r>
      <w:r w:rsidR="006F06A6">
        <w:rPr>
          <w:u w:color="000000"/>
        </w:rPr>
        <w:tab/>
      </w:r>
      <w:r w:rsidR="006F06A6">
        <w:rPr>
          <w:u w:color="000000"/>
        </w:rPr>
        <w:tab/>
      </w:r>
      <w:r w:rsidR="006F06A6">
        <w:rPr>
          <w:u w:color="000000"/>
        </w:rPr>
        <w:tab/>
      </w:r>
      <w:r w:rsidR="006F06A6">
        <w:rPr>
          <w:u w:color="000000"/>
        </w:rPr>
        <w:tab/>
        <w:t>174</w:t>
      </w:r>
    </w:p>
    <w:p w:rsidR="006F06A6" w:rsidRDefault="006F06A6" w:rsidP="006F06A6">
      <w:pPr>
        <w:pStyle w:val="NoSpacing"/>
        <w:rPr>
          <w:u w:color="000000"/>
        </w:rPr>
      </w:pPr>
    </w:p>
    <w:p w:rsidR="00A7656F" w:rsidRDefault="006F06A6" w:rsidP="006F06A6">
      <w:pPr>
        <w:pStyle w:val="NoSpacing"/>
      </w:pPr>
      <w:r>
        <w:rPr>
          <w:b/>
        </w:rPr>
        <w:t>3.17</w:t>
      </w:r>
      <w:r w:rsidR="00A7656F" w:rsidRPr="00A7656F">
        <w:t xml:space="preserve"> Potential components of a framework for assessment of tramp ant impacts on biodiversity in Australian terrestrial ecosystems</w:t>
      </w:r>
      <w:r>
        <w:tab/>
      </w:r>
      <w:r>
        <w:tab/>
      </w:r>
      <w:r>
        <w:tab/>
      </w:r>
      <w:r>
        <w:tab/>
      </w:r>
      <w:r>
        <w:tab/>
      </w:r>
      <w:r>
        <w:tab/>
      </w:r>
      <w:r>
        <w:tab/>
      </w:r>
      <w:r>
        <w:tab/>
      </w:r>
      <w:r w:rsidR="00DB3ACA">
        <w:t>180</w:t>
      </w:r>
    </w:p>
    <w:p w:rsidR="006F06A6" w:rsidRDefault="006F06A6" w:rsidP="006F06A6">
      <w:pPr>
        <w:pStyle w:val="NoSpacing"/>
      </w:pPr>
    </w:p>
    <w:p w:rsidR="006F06A6" w:rsidRDefault="00A7656F" w:rsidP="006F06A6">
      <w:pPr>
        <w:pStyle w:val="NoSpacing"/>
      </w:pPr>
      <w:r w:rsidRPr="00A7656F">
        <w:rPr>
          <w:b/>
        </w:rPr>
        <w:t>3.1</w:t>
      </w:r>
      <w:r w:rsidR="006F06A6">
        <w:rPr>
          <w:b/>
        </w:rPr>
        <w:t>8</w:t>
      </w:r>
      <w:r w:rsidRPr="00A7656F">
        <w:t xml:space="preserve"> Risk assessment for invertebrates on Christmas Island, Indian Ocean, during the proposed </w:t>
      </w:r>
    </w:p>
    <w:p w:rsidR="006F06A6" w:rsidRDefault="00A7656F" w:rsidP="006F06A6">
      <w:pPr>
        <w:pStyle w:val="NoSpacing"/>
      </w:pPr>
      <w:r w:rsidRPr="00A7656F">
        <w:t xml:space="preserve">aerial baiting operation with fipronil ant bait </w:t>
      </w:r>
      <w:r w:rsidR="006F06A6">
        <w:tab/>
      </w:r>
      <w:r w:rsidR="0073633F">
        <w:tab/>
      </w:r>
      <w:r w:rsidR="0073633F">
        <w:tab/>
      </w:r>
      <w:r w:rsidR="0073633F">
        <w:tab/>
      </w:r>
      <w:r w:rsidR="0073633F">
        <w:tab/>
      </w:r>
      <w:r w:rsidR="0073633F">
        <w:tab/>
      </w:r>
      <w:r w:rsidR="0073633F">
        <w:tab/>
      </w:r>
      <w:r w:rsidR="00DB3ACA">
        <w:t>190</w:t>
      </w:r>
    </w:p>
    <w:p w:rsidR="00A7656F" w:rsidRPr="00A7656F" w:rsidRDefault="006F06A6" w:rsidP="006F06A6">
      <w:pPr>
        <w:pStyle w:val="NoSpacing"/>
      </w:pPr>
      <w:r>
        <w:tab/>
      </w:r>
      <w:r>
        <w:tab/>
      </w:r>
      <w:r>
        <w:tab/>
      </w:r>
      <w:r>
        <w:tab/>
      </w:r>
    </w:p>
    <w:p w:rsidR="006F06A6" w:rsidRDefault="00A7656F" w:rsidP="006F06A6">
      <w:pPr>
        <w:pStyle w:val="NoSpacing"/>
      </w:pPr>
      <w:r w:rsidRPr="00A7656F">
        <w:rPr>
          <w:b/>
        </w:rPr>
        <w:t xml:space="preserve">4.1 </w:t>
      </w:r>
      <w:r w:rsidRPr="00A7656F">
        <w:t>Summary of community awareness requirements, purpose, and methods for each project, focusing on years of CfOC funding</w:t>
      </w:r>
      <w:r w:rsidR="003D261C">
        <w:tab/>
      </w:r>
      <w:r w:rsidR="003D261C">
        <w:tab/>
      </w:r>
      <w:r w:rsidR="003D261C">
        <w:tab/>
      </w:r>
      <w:r w:rsidR="003D261C">
        <w:tab/>
      </w:r>
      <w:r w:rsidR="003D261C">
        <w:tab/>
      </w:r>
      <w:r w:rsidR="003D261C">
        <w:tab/>
      </w:r>
      <w:r w:rsidR="003D261C">
        <w:tab/>
      </w:r>
      <w:r w:rsidR="003D261C">
        <w:tab/>
      </w:r>
      <w:r w:rsidR="00DB3ACA">
        <w:t>193</w:t>
      </w:r>
    </w:p>
    <w:p w:rsidR="006F06A6" w:rsidRPr="00A7656F" w:rsidRDefault="006F06A6" w:rsidP="006F06A6">
      <w:pPr>
        <w:pStyle w:val="NoSpacing"/>
      </w:pPr>
    </w:p>
    <w:p w:rsidR="006F06A6" w:rsidRDefault="00A7656F" w:rsidP="006F06A6">
      <w:pPr>
        <w:pStyle w:val="NoSpacing"/>
      </w:pPr>
      <w:r w:rsidRPr="00A7656F">
        <w:rPr>
          <w:b/>
        </w:rPr>
        <w:t xml:space="preserve">4.2 </w:t>
      </w:r>
      <w:r w:rsidRPr="00A7656F">
        <w:t xml:space="preserve">Summary of red imported fire ant awareness and yard checks based on the Queensland </w:t>
      </w:r>
    </w:p>
    <w:p w:rsidR="00A7656F" w:rsidRDefault="00A7656F" w:rsidP="006F06A6">
      <w:pPr>
        <w:pStyle w:val="NoSpacing"/>
      </w:pPr>
      <w:r w:rsidRPr="00A7656F">
        <w:t>Regional Household Survey 2002-2009, 2011-12</w:t>
      </w:r>
      <w:r w:rsidR="003D261C">
        <w:tab/>
      </w:r>
      <w:r w:rsidR="003D261C">
        <w:tab/>
      </w:r>
      <w:r w:rsidR="003D261C">
        <w:tab/>
      </w:r>
      <w:r w:rsidR="003D261C">
        <w:tab/>
      </w:r>
      <w:r w:rsidR="003D261C">
        <w:tab/>
      </w:r>
      <w:r w:rsidR="003D261C">
        <w:tab/>
      </w:r>
      <w:r w:rsidR="003D261C">
        <w:tab/>
      </w:r>
      <w:r w:rsidR="00DB3ACA">
        <w:t>196</w:t>
      </w:r>
    </w:p>
    <w:p w:rsidR="006F06A6" w:rsidRPr="00A7656F" w:rsidRDefault="006F06A6" w:rsidP="006F06A6">
      <w:pPr>
        <w:pStyle w:val="NoSpacing"/>
      </w:pPr>
    </w:p>
    <w:p w:rsidR="00A7656F" w:rsidRDefault="00A7656F" w:rsidP="006F06A6">
      <w:pPr>
        <w:pStyle w:val="NoSpacing"/>
      </w:pPr>
      <w:r w:rsidRPr="00A7656F">
        <w:rPr>
          <w:b/>
        </w:rPr>
        <w:t xml:space="preserve">4.3 </w:t>
      </w:r>
      <w:r w:rsidRPr="00A7656F">
        <w:t>Summary of samples submitted by the public since the inception of a red imported fire ant control program</w:t>
      </w:r>
      <w:r w:rsidR="003D261C">
        <w:tab/>
      </w:r>
      <w:r w:rsidR="003D261C">
        <w:tab/>
      </w:r>
      <w:r w:rsidR="003D261C">
        <w:tab/>
      </w:r>
      <w:r w:rsidR="003D261C">
        <w:tab/>
      </w:r>
      <w:r w:rsidR="003D261C">
        <w:tab/>
      </w:r>
      <w:r w:rsidR="003D261C">
        <w:tab/>
      </w:r>
      <w:r w:rsidR="003D261C">
        <w:tab/>
      </w:r>
      <w:r w:rsidR="003D261C">
        <w:tab/>
      </w:r>
      <w:r w:rsidR="003D261C">
        <w:tab/>
      </w:r>
      <w:r w:rsidR="003D261C">
        <w:tab/>
      </w:r>
      <w:r w:rsidR="00DB3ACA">
        <w:t>197</w:t>
      </w:r>
    </w:p>
    <w:p w:rsidR="006F06A6" w:rsidRPr="00A7656F" w:rsidRDefault="006F06A6" w:rsidP="006F06A6">
      <w:pPr>
        <w:pStyle w:val="NoSpacing"/>
      </w:pPr>
    </w:p>
    <w:p w:rsidR="00A7656F" w:rsidRDefault="00A7656F" w:rsidP="006F06A6">
      <w:pPr>
        <w:pStyle w:val="NoSpacing"/>
      </w:pPr>
      <w:r w:rsidRPr="00A7656F">
        <w:rPr>
          <w:b/>
        </w:rPr>
        <w:t xml:space="preserve">4.4 </w:t>
      </w:r>
      <w:r w:rsidRPr="00A7656F">
        <w:t>Summary of responses to electric ant questions in the Queensland Regional Household Survey 2007-2009 and 2011-2012</w:t>
      </w:r>
      <w:r w:rsidR="003D261C">
        <w:tab/>
      </w:r>
      <w:r w:rsidR="003D261C">
        <w:tab/>
      </w:r>
      <w:r w:rsidR="003D261C">
        <w:tab/>
      </w:r>
      <w:r w:rsidR="003D261C">
        <w:tab/>
      </w:r>
      <w:r w:rsidR="003D261C">
        <w:tab/>
      </w:r>
      <w:r w:rsidR="003D261C">
        <w:tab/>
      </w:r>
      <w:r w:rsidR="003D261C">
        <w:tab/>
      </w:r>
      <w:r w:rsidR="003D261C">
        <w:tab/>
      </w:r>
      <w:r w:rsidR="003D261C">
        <w:tab/>
      </w:r>
      <w:r w:rsidR="00DB3ACA">
        <w:t>203</w:t>
      </w:r>
    </w:p>
    <w:p w:rsidR="006F06A6" w:rsidRPr="00A7656F" w:rsidRDefault="006F06A6" w:rsidP="006F06A6">
      <w:pPr>
        <w:pStyle w:val="NoSpacing"/>
      </w:pPr>
    </w:p>
    <w:p w:rsidR="00A7656F" w:rsidRPr="00A7656F" w:rsidRDefault="00A7656F" w:rsidP="00A7656F">
      <w:pPr>
        <w:outlineLvl w:val="0"/>
        <w:rPr>
          <w:rFonts w:cstheme="minorHAnsi"/>
        </w:rPr>
      </w:pPr>
      <w:r w:rsidRPr="00A7656F">
        <w:rPr>
          <w:rFonts w:cstheme="minorHAnsi"/>
          <w:b/>
        </w:rPr>
        <w:t xml:space="preserve">4.5 </w:t>
      </w:r>
      <w:r w:rsidRPr="00A7656F">
        <w:rPr>
          <w:rFonts w:cstheme="minorHAnsi"/>
        </w:rPr>
        <w:t>Summary of public reporting and samples submitted to the NEAEP</w:t>
      </w:r>
      <w:r w:rsidR="003D261C">
        <w:rPr>
          <w:rFonts w:cstheme="minorHAnsi"/>
        </w:rPr>
        <w:tab/>
      </w:r>
      <w:r w:rsidR="003D261C">
        <w:rPr>
          <w:rFonts w:cstheme="minorHAnsi"/>
        </w:rPr>
        <w:tab/>
      </w:r>
      <w:r w:rsidR="003D261C">
        <w:rPr>
          <w:rFonts w:cstheme="minorHAnsi"/>
        </w:rPr>
        <w:tab/>
      </w:r>
      <w:r w:rsidR="003D261C">
        <w:rPr>
          <w:rFonts w:cstheme="minorHAnsi"/>
        </w:rPr>
        <w:tab/>
      </w:r>
      <w:r w:rsidR="00DB3ACA">
        <w:rPr>
          <w:rFonts w:cstheme="minorHAnsi"/>
        </w:rPr>
        <w:t>205</w:t>
      </w:r>
    </w:p>
    <w:p w:rsidR="006F06A6" w:rsidRPr="00A7656F" w:rsidRDefault="006F06A6" w:rsidP="006F06A6">
      <w:pPr>
        <w:rPr>
          <w:rFonts w:cstheme="minorHAnsi"/>
          <w:b/>
        </w:rPr>
      </w:pPr>
      <w:r w:rsidRPr="00A7656F">
        <w:rPr>
          <w:rFonts w:cstheme="minorHAnsi"/>
          <w:b/>
        </w:rPr>
        <w:t>LIST OF TABLES</w:t>
      </w:r>
      <w:r>
        <w:rPr>
          <w:rFonts w:cstheme="minorHAnsi"/>
          <w:b/>
        </w:rPr>
        <w:t>, continued</w:t>
      </w:r>
    </w:p>
    <w:p w:rsidR="00A7656F" w:rsidRPr="00A7656F" w:rsidRDefault="00A7656F" w:rsidP="00A7656F">
      <w:pPr>
        <w:outlineLvl w:val="0"/>
        <w:rPr>
          <w:rFonts w:eastAsia="Arial Unicode MS" w:cstheme="minorHAnsi"/>
          <w:color w:val="000000"/>
          <w:u w:color="000000"/>
        </w:rPr>
      </w:pPr>
      <w:r w:rsidRPr="00A7656F">
        <w:rPr>
          <w:rFonts w:cstheme="minorHAnsi"/>
          <w:b/>
        </w:rPr>
        <w:t xml:space="preserve">5.1 </w:t>
      </w:r>
      <w:r w:rsidRPr="00A7656F">
        <w:rPr>
          <w:rFonts w:cstheme="minorHAnsi"/>
        </w:rPr>
        <w:t>Summary of the six tramp ant programs: history, challenges, and achievements</w:t>
      </w:r>
      <w:r w:rsidR="00DB3ACA">
        <w:rPr>
          <w:rFonts w:cstheme="minorHAnsi"/>
        </w:rPr>
        <w:tab/>
      </w:r>
      <w:r w:rsidR="00DB3ACA">
        <w:rPr>
          <w:rFonts w:cstheme="minorHAnsi"/>
        </w:rPr>
        <w:tab/>
        <w:t>218</w:t>
      </w:r>
    </w:p>
    <w:p w:rsidR="00A7656F" w:rsidRDefault="00A7656F" w:rsidP="006F06A6">
      <w:pPr>
        <w:pStyle w:val="NoSpacing"/>
      </w:pPr>
      <w:r w:rsidRPr="00A7656F">
        <w:rPr>
          <w:b/>
        </w:rPr>
        <w:t xml:space="preserve">6.1 </w:t>
      </w:r>
      <w:r w:rsidRPr="00A7656F">
        <w:t>Summary of ranges and appearance for ten tramp ant species in comparison to the five species that are the subject of CfOC program funding</w:t>
      </w:r>
      <w:r w:rsidR="003D261C">
        <w:tab/>
      </w:r>
      <w:r w:rsidR="003D261C">
        <w:tab/>
      </w:r>
      <w:r w:rsidR="003D261C">
        <w:tab/>
      </w:r>
      <w:r w:rsidR="003D261C">
        <w:tab/>
      </w:r>
      <w:r w:rsidR="003D261C">
        <w:tab/>
      </w:r>
      <w:r w:rsidR="003D261C">
        <w:tab/>
      </w:r>
      <w:r w:rsidR="003D261C">
        <w:tab/>
      </w:r>
      <w:r w:rsidR="00DB3ACA">
        <w:t>233</w:t>
      </w:r>
    </w:p>
    <w:p w:rsidR="006F06A6" w:rsidRPr="00A7656F" w:rsidRDefault="006F06A6" w:rsidP="006F06A6">
      <w:pPr>
        <w:pStyle w:val="NoSpacing"/>
      </w:pPr>
    </w:p>
    <w:p w:rsidR="00A7656F" w:rsidRDefault="00A7656F" w:rsidP="006F06A6">
      <w:pPr>
        <w:pStyle w:val="NoSpacing"/>
      </w:pPr>
      <w:r w:rsidRPr="00A7656F">
        <w:rPr>
          <w:b/>
        </w:rPr>
        <w:t xml:space="preserve">6.2 </w:t>
      </w:r>
      <w:r w:rsidRPr="00A7656F">
        <w:t>Summary of ten tramp ant species’ biology and effects on biodiversity in comparison to the five species that are the subject of CfOC program funding</w:t>
      </w:r>
      <w:r w:rsidR="00146EFB">
        <w:tab/>
      </w:r>
      <w:r w:rsidR="00146EFB">
        <w:tab/>
      </w:r>
      <w:r w:rsidR="00146EFB">
        <w:tab/>
      </w:r>
      <w:r w:rsidR="00146EFB">
        <w:tab/>
      </w:r>
      <w:r w:rsidR="00146EFB">
        <w:tab/>
      </w:r>
      <w:r w:rsidR="00146EFB">
        <w:tab/>
      </w:r>
      <w:r w:rsidR="00DB3ACA">
        <w:t>238</w:t>
      </w:r>
    </w:p>
    <w:p w:rsidR="006F06A6" w:rsidRPr="00A7656F" w:rsidRDefault="006F06A6" w:rsidP="006F06A6">
      <w:pPr>
        <w:pStyle w:val="NoSpacing"/>
      </w:pPr>
    </w:p>
    <w:p w:rsidR="00A7656F" w:rsidRDefault="00A7656F" w:rsidP="006F06A6">
      <w:pPr>
        <w:pStyle w:val="NoSpacing"/>
      </w:pPr>
      <w:r w:rsidRPr="00A7656F">
        <w:rPr>
          <w:b/>
        </w:rPr>
        <w:t xml:space="preserve">6.3 </w:t>
      </w:r>
      <w:r w:rsidRPr="00A7656F">
        <w:t>A summary of information needed to a</w:t>
      </w:r>
      <w:r w:rsidR="00F361B4">
        <w:t>ssess risks of tramp ant</w:t>
      </w:r>
      <w:r w:rsidRPr="00A7656F">
        <w:t xml:space="preserve"> to biodiversity and possible sources of information</w:t>
      </w:r>
      <w:r w:rsidR="006F06A6">
        <w:tab/>
      </w:r>
      <w:r w:rsidR="006F06A6">
        <w:tab/>
      </w:r>
      <w:r w:rsidR="006F06A6">
        <w:tab/>
      </w:r>
      <w:r w:rsidR="006F06A6">
        <w:tab/>
      </w:r>
      <w:r w:rsidR="006F06A6">
        <w:tab/>
      </w:r>
      <w:r w:rsidR="006F06A6">
        <w:tab/>
      </w:r>
      <w:r w:rsidR="006F06A6">
        <w:tab/>
      </w:r>
      <w:r w:rsidR="00F361B4">
        <w:tab/>
      </w:r>
      <w:r w:rsidR="00146EFB">
        <w:tab/>
      </w:r>
      <w:r w:rsidR="00146EFB">
        <w:tab/>
      </w:r>
      <w:r w:rsidR="00DB3ACA">
        <w:t>242</w:t>
      </w:r>
    </w:p>
    <w:p w:rsidR="006F06A6" w:rsidRPr="00A7656F" w:rsidRDefault="006F06A6" w:rsidP="006F06A6">
      <w:pPr>
        <w:pStyle w:val="NoSpacing"/>
      </w:pPr>
    </w:p>
    <w:p w:rsidR="00A7656F" w:rsidRDefault="00A7656F" w:rsidP="006F06A6">
      <w:pPr>
        <w:pStyle w:val="NoSpacing"/>
      </w:pPr>
      <w:r w:rsidRPr="00A7656F">
        <w:rPr>
          <w:b/>
        </w:rPr>
        <w:t xml:space="preserve">6.4 </w:t>
      </w:r>
      <w:r w:rsidRPr="00A7656F">
        <w:t>Assessment of risk for further spread and impacts of tramp ants within Australia and its island territories</w:t>
      </w:r>
      <w:r w:rsidR="00146EFB">
        <w:tab/>
      </w:r>
      <w:r w:rsidR="00146EFB">
        <w:tab/>
      </w:r>
      <w:r w:rsidR="00146EFB">
        <w:tab/>
      </w:r>
      <w:r w:rsidR="00146EFB">
        <w:tab/>
      </w:r>
      <w:r w:rsidR="00146EFB">
        <w:tab/>
      </w:r>
      <w:r w:rsidR="00146EFB">
        <w:tab/>
      </w:r>
      <w:r w:rsidR="00146EFB">
        <w:tab/>
      </w:r>
      <w:r w:rsidR="00146EFB">
        <w:tab/>
      </w:r>
      <w:r w:rsidR="00146EFB">
        <w:tab/>
      </w:r>
      <w:r w:rsidR="00146EFB">
        <w:tab/>
      </w:r>
      <w:r w:rsidR="00146EFB">
        <w:tab/>
      </w:r>
      <w:r w:rsidR="00DB3ACA">
        <w:t>248</w:t>
      </w:r>
    </w:p>
    <w:p w:rsidR="006F06A6" w:rsidRPr="00A7656F" w:rsidRDefault="006F06A6" w:rsidP="006F06A6">
      <w:pPr>
        <w:pStyle w:val="NoSpacing"/>
      </w:pPr>
    </w:p>
    <w:p w:rsidR="006F06A6" w:rsidRDefault="00A7656F" w:rsidP="006F06A6">
      <w:pPr>
        <w:pStyle w:val="NoSpacing"/>
      </w:pPr>
      <w:r w:rsidRPr="00A7656F">
        <w:rPr>
          <w:b/>
        </w:rPr>
        <w:t xml:space="preserve">6.5 </w:t>
      </w:r>
      <w:r w:rsidRPr="00A7656F">
        <w:t>Location of selected tramp ant infestations in Australian territories and their relationship to areas designated of high conservation significance at State, Commonwealth, and International</w:t>
      </w:r>
    </w:p>
    <w:p w:rsidR="00A7656F" w:rsidRPr="00A7656F" w:rsidRDefault="006F06A6" w:rsidP="006F06A6">
      <w:pPr>
        <w:pStyle w:val="NoSpacing"/>
      </w:pPr>
      <w:r w:rsidRPr="00A7656F">
        <w:t>L</w:t>
      </w:r>
      <w:r w:rsidR="00A7656F" w:rsidRPr="00A7656F">
        <w:t>evels</w:t>
      </w:r>
      <w:r>
        <w:tab/>
      </w:r>
      <w:r>
        <w:tab/>
      </w:r>
      <w:r w:rsidR="00146EFB">
        <w:tab/>
      </w:r>
      <w:r w:rsidR="00146EFB">
        <w:tab/>
      </w:r>
      <w:r w:rsidR="00146EFB">
        <w:tab/>
      </w:r>
      <w:r w:rsidR="00146EFB">
        <w:tab/>
      </w:r>
      <w:r w:rsidR="00146EFB">
        <w:tab/>
      </w:r>
      <w:r w:rsidR="00146EFB">
        <w:tab/>
      </w:r>
      <w:r w:rsidR="00146EFB">
        <w:tab/>
      </w:r>
      <w:r w:rsidR="00146EFB">
        <w:tab/>
      </w:r>
      <w:r w:rsidR="00146EFB">
        <w:tab/>
      </w:r>
      <w:r w:rsidR="00146EFB">
        <w:tab/>
      </w:r>
      <w:r w:rsidR="00DB3ACA">
        <w:t>251</w:t>
      </w:r>
    </w:p>
    <w:p w:rsidR="00A7656F" w:rsidRPr="00A7656F" w:rsidRDefault="00A7656F" w:rsidP="00A7656F">
      <w:pPr>
        <w:rPr>
          <w:rFonts w:cstheme="minorHAnsi"/>
          <w:b/>
        </w:rPr>
      </w:pPr>
    </w:p>
    <w:p w:rsidR="00F93E47" w:rsidRDefault="00F93E47">
      <w:pPr>
        <w:rPr>
          <w:rFonts w:cstheme="minorHAnsi"/>
          <w:b/>
          <w:sz w:val="24"/>
          <w:szCs w:val="24"/>
        </w:rPr>
      </w:pPr>
    </w:p>
    <w:p w:rsidR="003A1249" w:rsidRDefault="003A1249">
      <w:pPr>
        <w:rPr>
          <w:rFonts w:cstheme="minorHAnsi"/>
          <w:b/>
          <w:sz w:val="24"/>
          <w:szCs w:val="24"/>
        </w:rPr>
      </w:pPr>
      <w:r>
        <w:rPr>
          <w:rFonts w:cstheme="minorHAnsi"/>
          <w:b/>
          <w:sz w:val="24"/>
          <w:szCs w:val="24"/>
        </w:rPr>
        <w:br w:type="page"/>
      </w:r>
    </w:p>
    <w:p w:rsidR="0073633F" w:rsidRDefault="0073633F">
      <w:pPr>
        <w:rPr>
          <w:rFonts w:cstheme="minorHAnsi"/>
          <w:b/>
          <w:sz w:val="24"/>
          <w:szCs w:val="24"/>
        </w:rPr>
      </w:pPr>
    </w:p>
    <w:p w:rsidR="00A0208E" w:rsidRDefault="00732360">
      <w:pPr>
        <w:rPr>
          <w:rFonts w:cstheme="minorHAnsi"/>
          <w:b/>
          <w:sz w:val="24"/>
          <w:szCs w:val="24"/>
        </w:rPr>
      </w:pPr>
      <w:r>
        <w:rPr>
          <w:rFonts w:cstheme="minorHAnsi"/>
          <w:b/>
          <w:sz w:val="24"/>
          <w:szCs w:val="24"/>
        </w:rPr>
        <w:t>ACRONYMS AND ABBREVIATIONS</w:t>
      </w:r>
    </w:p>
    <w:p w:rsidR="0055602C" w:rsidRPr="008A4317" w:rsidRDefault="0055602C" w:rsidP="0055602C">
      <w:pPr>
        <w:rPr>
          <w:rFonts w:cstheme="minorHAnsi"/>
          <w:sz w:val="24"/>
          <w:szCs w:val="24"/>
        </w:rPr>
      </w:pPr>
      <w:r w:rsidRPr="008A4317">
        <w:rPr>
          <w:rFonts w:cstheme="minorHAnsi"/>
          <w:sz w:val="24"/>
          <w:szCs w:val="24"/>
        </w:rPr>
        <w:t>AA</w:t>
      </w:r>
      <w:r w:rsidRPr="008A4317">
        <w:rPr>
          <w:rFonts w:cstheme="minorHAnsi"/>
          <w:sz w:val="24"/>
          <w:szCs w:val="24"/>
        </w:rPr>
        <w:tab/>
      </w:r>
      <w:r w:rsidRPr="008A4317">
        <w:rPr>
          <w:rFonts w:cstheme="minorHAnsi"/>
          <w:sz w:val="24"/>
          <w:szCs w:val="24"/>
        </w:rPr>
        <w:tab/>
        <w:t>Argentine ant</w:t>
      </w:r>
    </w:p>
    <w:p w:rsidR="0055602C" w:rsidRPr="008A4317" w:rsidRDefault="0055602C" w:rsidP="0055602C">
      <w:pPr>
        <w:rPr>
          <w:rFonts w:cstheme="minorHAnsi"/>
          <w:sz w:val="24"/>
          <w:szCs w:val="24"/>
        </w:rPr>
      </w:pPr>
      <w:r w:rsidRPr="008A4317">
        <w:rPr>
          <w:rFonts w:cstheme="minorHAnsi"/>
          <w:sz w:val="24"/>
          <w:szCs w:val="24"/>
        </w:rPr>
        <w:t>ABHA</w:t>
      </w:r>
      <w:r w:rsidRPr="008A4317">
        <w:rPr>
          <w:rFonts w:cstheme="minorHAnsi"/>
          <w:sz w:val="24"/>
          <w:szCs w:val="24"/>
        </w:rPr>
        <w:tab/>
      </w:r>
      <w:r w:rsidRPr="008A4317">
        <w:rPr>
          <w:rFonts w:cstheme="minorHAnsi"/>
          <w:sz w:val="24"/>
          <w:szCs w:val="24"/>
        </w:rPr>
        <w:tab/>
        <w:t>African big headed ant</w:t>
      </w:r>
    </w:p>
    <w:p w:rsidR="0055602C" w:rsidRDefault="0055602C" w:rsidP="0055602C">
      <w:pPr>
        <w:rPr>
          <w:rFonts w:cstheme="minorHAnsi"/>
          <w:sz w:val="24"/>
          <w:szCs w:val="24"/>
        </w:rPr>
      </w:pPr>
      <w:r w:rsidRPr="008A4317">
        <w:rPr>
          <w:rFonts w:cstheme="minorHAnsi"/>
          <w:sz w:val="24"/>
          <w:szCs w:val="24"/>
        </w:rPr>
        <w:t>ACT</w:t>
      </w:r>
      <w:r w:rsidRPr="008A4317">
        <w:rPr>
          <w:rFonts w:cstheme="minorHAnsi"/>
          <w:sz w:val="24"/>
          <w:szCs w:val="24"/>
        </w:rPr>
        <w:tab/>
      </w:r>
      <w:r w:rsidRPr="008A4317">
        <w:rPr>
          <w:rFonts w:cstheme="minorHAnsi"/>
          <w:sz w:val="24"/>
          <w:szCs w:val="24"/>
        </w:rPr>
        <w:tab/>
        <w:t>Australian Capital Territory</w:t>
      </w:r>
    </w:p>
    <w:p w:rsidR="009409C1" w:rsidRDefault="009409C1" w:rsidP="009409C1">
      <w:pPr>
        <w:rPr>
          <w:rFonts w:cstheme="minorHAnsi"/>
          <w:sz w:val="24"/>
          <w:szCs w:val="24"/>
        </w:rPr>
      </w:pPr>
      <w:r>
        <w:rPr>
          <w:rFonts w:cstheme="minorHAnsi"/>
          <w:sz w:val="24"/>
          <w:szCs w:val="24"/>
        </w:rPr>
        <w:t>ARMP</w:t>
      </w:r>
      <w:r>
        <w:rPr>
          <w:rFonts w:cstheme="minorHAnsi"/>
          <w:sz w:val="24"/>
          <w:szCs w:val="24"/>
        </w:rPr>
        <w:tab/>
      </w:r>
      <w:r>
        <w:rPr>
          <w:rFonts w:cstheme="minorHAnsi"/>
          <w:sz w:val="24"/>
          <w:szCs w:val="24"/>
        </w:rPr>
        <w:tab/>
        <w:t>Approved Risk Management Plan</w:t>
      </w:r>
    </w:p>
    <w:p w:rsidR="00A36327" w:rsidRPr="008A4317" w:rsidRDefault="00A36327" w:rsidP="0055602C">
      <w:pPr>
        <w:rPr>
          <w:rFonts w:cstheme="minorHAnsi"/>
          <w:sz w:val="24"/>
          <w:szCs w:val="24"/>
        </w:rPr>
      </w:pPr>
      <w:r>
        <w:rPr>
          <w:rFonts w:cstheme="minorHAnsi"/>
          <w:sz w:val="24"/>
          <w:szCs w:val="24"/>
        </w:rPr>
        <w:t>BMP</w:t>
      </w:r>
      <w:r>
        <w:rPr>
          <w:rFonts w:cstheme="minorHAnsi"/>
          <w:sz w:val="24"/>
          <w:szCs w:val="24"/>
        </w:rPr>
        <w:tab/>
      </w:r>
      <w:r>
        <w:rPr>
          <w:rFonts w:cstheme="minorHAnsi"/>
          <w:sz w:val="24"/>
          <w:szCs w:val="24"/>
        </w:rPr>
        <w:tab/>
        <w:t>Biodiversity Management Plan</w:t>
      </w:r>
    </w:p>
    <w:p w:rsidR="004202F1" w:rsidRDefault="004202F1" w:rsidP="0055602C">
      <w:pPr>
        <w:rPr>
          <w:rFonts w:cstheme="minorHAnsi"/>
          <w:sz w:val="24"/>
          <w:szCs w:val="24"/>
        </w:rPr>
      </w:pPr>
      <w:r w:rsidRPr="008A4317">
        <w:rPr>
          <w:rFonts w:cstheme="minorHAnsi"/>
          <w:sz w:val="24"/>
          <w:szCs w:val="24"/>
        </w:rPr>
        <w:t>BACI</w:t>
      </w:r>
      <w:r w:rsidR="00640F03">
        <w:rPr>
          <w:rFonts w:cstheme="minorHAnsi"/>
          <w:sz w:val="24"/>
          <w:szCs w:val="24"/>
        </w:rPr>
        <w:tab/>
      </w:r>
      <w:r w:rsidR="00640F03">
        <w:rPr>
          <w:rFonts w:cstheme="minorHAnsi"/>
          <w:sz w:val="24"/>
          <w:szCs w:val="24"/>
        </w:rPr>
        <w:tab/>
        <w:t>before-after-control-impact</w:t>
      </w:r>
    </w:p>
    <w:p w:rsidR="00043736" w:rsidRPr="008A4317" w:rsidRDefault="00043736" w:rsidP="0055602C">
      <w:pPr>
        <w:rPr>
          <w:rFonts w:cstheme="minorHAnsi"/>
          <w:sz w:val="24"/>
          <w:szCs w:val="24"/>
        </w:rPr>
      </w:pPr>
      <w:r>
        <w:rPr>
          <w:rFonts w:cstheme="minorHAnsi"/>
          <w:sz w:val="24"/>
          <w:szCs w:val="24"/>
        </w:rPr>
        <w:t>CASAP</w:t>
      </w:r>
      <w:r>
        <w:rPr>
          <w:rFonts w:cstheme="minorHAnsi"/>
          <w:sz w:val="24"/>
          <w:szCs w:val="24"/>
        </w:rPr>
        <w:tab/>
      </w:r>
      <w:r>
        <w:rPr>
          <w:rFonts w:cstheme="minorHAnsi"/>
          <w:sz w:val="24"/>
          <w:szCs w:val="24"/>
        </w:rPr>
        <w:tab/>
        <w:t>Crazy Ant Scientific Advisory Panel</w:t>
      </w:r>
    </w:p>
    <w:p w:rsidR="0055602C" w:rsidRPr="008A4317" w:rsidRDefault="0055602C" w:rsidP="0055602C">
      <w:pPr>
        <w:rPr>
          <w:rFonts w:cstheme="minorHAnsi"/>
          <w:sz w:val="24"/>
          <w:szCs w:val="24"/>
        </w:rPr>
      </w:pPr>
      <w:r w:rsidRPr="008A4317">
        <w:rPr>
          <w:rFonts w:cstheme="minorHAnsi"/>
          <w:sz w:val="24"/>
          <w:szCs w:val="24"/>
        </w:rPr>
        <w:t>CI</w:t>
      </w:r>
      <w:r w:rsidRPr="008A4317">
        <w:rPr>
          <w:rFonts w:cstheme="minorHAnsi"/>
          <w:sz w:val="24"/>
          <w:szCs w:val="24"/>
        </w:rPr>
        <w:tab/>
      </w:r>
      <w:r w:rsidRPr="008A4317">
        <w:rPr>
          <w:rFonts w:cstheme="minorHAnsi"/>
          <w:sz w:val="24"/>
          <w:szCs w:val="24"/>
        </w:rPr>
        <w:tab/>
        <w:t>Christmas Island</w:t>
      </w:r>
    </w:p>
    <w:p w:rsidR="0055602C" w:rsidRPr="008A4317" w:rsidRDefault="0055602C" w:rsidP="0055602C">
      <w:pPr>
        <w:rPr>
          <w:rFonts w:cstheme="minorHAnsi"/>
          <w:sz w:val="24"/>
          <w:szCs w:val="24"/>
        </w:rPr>
      </w:pPr>
      <w:r w:rsidRPr="008A4317">
        <w:rPr>
          <w:rFonts w:cstheme="minorHAnsi"/>
          <w:sz w:val="24"/>
          <w:szCs w:val="24"/>
        </w:rPr>
        <w:t>CINP</w:t>
      </w:r>
      <w:r w:rsidRPr="008A4317">
        <w:rPr>
          <w:rFonts w:cstheme="minorHAnsi"/>
          <w:sz w:val="24"/>
          <w:szCs w:val="24"/>
        </w:rPr>
        <w:tab/>
      </w:r>
      <w:r w:rsidRPr="008A4317">
        <w:rPr>
          <w:rFonts w:cstheme="minorHAnsi"/>
          <w:sz w:val="24"/>
          <w:szCs w:val="24"/>
        </w:rPr>
        <w:tab/>
        <w:t>Christmas Island National Park</w:t>
      </w:r>
    </w:p>
    <w:p w:rsidR="0055602C" w:rsidRDefault="0055602C" w:rsidP="0055602C">
      <w:pPr>
        <w:rPr>
          <w:rFonts w:cstheme="minorHAnsi"/>
          <w:sz w:val="24"/>
          <w:szCs w:val="24"/>
        </w:rPr>
      </w:pPr>
      <w:r w:rsidRPr="008A4317">
        <w:rPr>
          <w:rFonts w:cstheme="minorHAnsi"/>
          <w:sz w:val="24"/>
          <w:szCs w:val="24"/>
        </w:rPr>
        <w:t>CfOC</w:t>
      </w:r>
      <w:r w:rsidRPr="008A4317">
        <w:rPr>
          <w:rFonts w:cstheme="minorHAnsi"/>
          <w:sz w:val="24"/>
          <w:szCs w:val="24"/>
        </w:rPr>
        <w:tab/>
      </w:r>
      <w:r w:rsidRPr="008A4317">
        <w:rPr>
          <w:rFonts w:cstheme="minorHAnsi"/>
          <w:sz w:val="24"/>
          <w:szCs w:val="24"/>
        </w:rPr>
        <w:tab/>
        <w:t>Caring for Our Country</w:t>
      </w:r>
    </w:p>
    <w:p w:rsidR="00640F03" w:rsidRPr="008A4317" w:rsidRDefault="00640F03" w:rsidP="0055602C">
      <w:pPr>
        <w:rPr>
          <w:rFonts w:cstheme="minorHAnsi"/>
          <w:sz w:val="24"/>
          <w:szCs w:val="24"/>
        </w:rPr>
      </w:pPr>
      <w:r>
        <w:rPr>
          <w:rFonts w:cstheme="minorHAnsi"/>
          <w:sz w:val="24"/>
          <w:szCs w:val="24"/>
        </w:rPr>
        <w:t>DAFF</w:t>
      </w:r>
      <w:r>
        <w:rPr>
          <w:rFonts w:cstheme="minorHAnsi"/>
          <w:sz w:val="24"/>
          <w:szCs w:val="24"/>
        </w:rPr>
        <w:tab/>
      </w:r>
      <w:r>
        <w:rPr>
          <w:rFonts w:cstheme="minorHAnsi"/>
          <w:sz w:val="24"/>
          <w:szCs w:val="24"/>
        </w:rPr>
        <w:tab/>
        <w:t>Depa</w:t>
      </w:r>
      <w:r w:rsidR="00043736">
        <w:rPr>
          <w:rFonts w:cstheme="minorHAnsi"/>
          <w:sz w:val="24"/>
          <w:szCs w:val="24"/>
        </w:rPr>
        <w:t xml:space="preserve">rtment of Agriculture, </w:t>
      </w:r>
      <w:r>
        <w:rPr>
          <w:rFonts w:cstheme="minorHAnsi"/>
          <w:sz w:val="24"/>
          <w:szCs w:val="24"/>
        </w:rPr>
        <w:t>Fisheries</w:t>
      </w:r>
      <w:r w:rsidR="00043736">
        <w:rPr>
          <w:rFonts w:cstheme="minorHAnsi"/>
          <w:sz w:val="24"/>
          <w:szCs w:val="24"/>
        </w:rPr>
        <w:t xml:space="preserve"> and Forestry</w:t>
      </w:r>
    </w:p>
    <w:p w:rsidR="0055602C" w:rsidRPr="008A4317" w:rsidRDefault="00640F03" w:rsidP="0055602C">
      <w:pPr>
        <w:rPr>
          <w:rFonts w:cstheme="minorHAnsi"/>
          <w:sz w:val="24"/>
          <w:szCs w:val="24"/>
        </w:rPr>
      </w:pPr>
      <w:r>
        <w:rPr>
          <w:rFonts w:cstheme="minorHAnsi"/>
          <w:sz w:val="24"/>
          <w:szCs w:val="24"/>
        </w:rPr>
        <w:t>EA</w:t>
      </w:r>
      <w:r>
        <w:rPr>
          <w:rFonts w:cstheme="minorHAnsi"/>
          <w:sz w:val="24"/>
          <w:szCs w:val="24"/>
        </w:rPr>
        <w:tab/>
      </w:r>
      <w:r>
        <w:rPr>
          <w:rFonts w:cstheme="minorHAnsi"/>
          <w:sz w:val="24"/>
          <w:szCs w:val="24"/>
        </w:rPr>
        <w:tab/>
        <w:t>e</w:t>
      </w:r>
      <w:r w:rsidR="0055602C" w:rsidRPr="008A4317">
        <w:rPr>
          <w:rFonts w:cstheme="minorHAnsi"/>
          <w:sz w:val="24"/>
          <w:szCs w:val="24"/>
        </w:rPr>
        <w:t>lectric ant</w:t>
      </w:r>
    </w:p>
    <w:p w:rsidR="0049016E" w:rsidRDefault="0049016E" w:rsidP="0055602C">
      <w:pPr>
        <w:rPr>
          <w:rFonts w:cstheme="minorHAnsi"/>
          <w:sz w:val="24"/>
          <w:szCs w:val="24"/>
        </w:rPr>
      </w:pPr>
      <w:r>
        <w:rPr>
          <w:rFonts w:cstheme="minorHAnsi"/>
          <w:sz w:val="24"/>
          <w:szCs w:val="24"/>
        </w:rPr>
        <w:t>EPBC</w:t>
      </w:r>
      <w:r>
        <w:rPr>
          <w:rFonts w:cstheme="minorHAnsi"/>
          <w:sz w:val="24"/>
          <w:szCs w:val="24"/>
        </w:rPr>
        <w:tab/>
      </w:r>
      <w:r>
        <w:rPr>
          <w:rFonts w:cstheme="minorHAnsi"/>
          <w:sz w:val="24"/>
          <w:szCs w:val="24"/>
        </w:rPr>
        <w:tab/>
        <w:t>Environment Protection and Biodiversity Conservation</w:t>
      </w:r>
    </w:p>
    <w:p w:rsidR="002F7765" w:rsidRDefault="002F7765" w:rsidP="0055602C">
      <w:pPr>
        <w:rPr>
          <w:rFonts w:cstheme="minorHAnsi"/>
          <w:sz w:val="24"/>
          <w:szCs w:val="24"/>
        </w:rPr>
      </w:pPr>
      <w:r w:rsidRPr="008A4317">
        <w:rPr>
          <w:rFonts w:cstheme="minorHAnsi"/>
          <w:sz w:val="24"/>
          <w:szCs w:val="24"/>
        </w:rPr>
        <w:t>ha</w:t>
      </w:r>
      <w:r w:rsidRPr="008A4317">
        <w:rPr>
          <w:rFonts w:cstheme="minorHAnsi"/>
          <w:sz w:val="24"/>
          <w:szCs w:val="24"/>
        </w:rPr>
        <w:tab/>
      </w:r>
      <w:r w:rsidRPr="008A4317">
        <w:rPr>
          <w:rFonts w:cstheme="minorHAnsi"/>
          <w:sz w:val="24"/>
          <w:szCs w:val="24"/>
        </w:rPr>
        <w:tab/>
        <w:t>hectare</w:t>
      </w:r>
    </w:p>
    <w:p w:rsidR="00A36327" w:rsidRDefault="00A36327" w:rsidP="0055602C">
      <w:pPr>
        <w:rPr>
          <w:rFonts w:cstheme="minorHAnsi"/>
          <w:sz w:val="24"/>
          <w:szCs w:val="24"/>
        </w:rPr>
      </w:pPr>
      <w:r>
        <w:rPr>
          <w:rFonts w:cstheme="minorHAnsi"/>
          <w:sz w:val="24"/>
          <w:szCs w:val="24"/>
        </w:rPr>
        <w:t>IWS</w:t>
      </w:r>
      <w:r>
        <w:rPr>
          <w:rFonts w:cstheme="minorHAnsi"/>
          <w:sz w:val="24"/>
          <w:szCs w:val="24"/>
        </w:rPr>
        <w:tab/>
      </w:r>
      <w:r>
        <w:rPr>
          <w:rFonts w:cstheme="minorHAnsi"/>
          <w:sz w:val="24"/>
          <w:szCs w:val="24"/>
        </w:rPr>
        <w:tab/>
        <w:t>Island Wide Survey</w:t>
      </w:r>
      <w:r>
        <w:rPr>
          <w:rFonts w:cstheme="minorHAnsi"/>
          <w:sz w:val="24"/>
          <w:szCs w:val="24"/>
        </w:rPr>
        <w:tab/>
      </w:r>
    </w:p>
    <w:p w:rsidR="00D963AD" w:rsidRDefault="00D963AD" w:rsidP="0055602C">
      <w:pPr>
        <w:rPr>
          <w:rFonts w:cstheme="minorHAnsi"/>
          <w:sz w:val="24"/>
          <w:szCs w:val="24"/>
        </w:rPr>
      </w:pPr>
      <w:r>
        <w:rPr>
          <w:rFonts w:cstheme="minorHAnsi"/>
          <w:sz w:val="24"/>
          <w:szCs w:val="24"/>
        </w:rPr>
        <w:t>LHIB</w:t>
      </w:r>
      <w:r>
        <w:rPr>
          <w:rFonts w:cstheme="minorHAnsi"/>
          <w:sz w:val="24"/>
          <w:szCs w:val="24"/>
        </w:rPr>
        <w:tab/>
      </w:r>
      <w:r>
        <w:rPr>
          <w:rFonts w:cstheme="minorHAnsi"/>
          <w:sz w:val="24"/>
          <w:szCs w:val="24"/>
        </w:rPr>
        <w:tab/>
        <w:t>Lord Howe Island Board</w:t>
      </w:r>
    </w:p>
    <w:p w:rsidR="002F7765" w:rsidRDefault="002F7765" w:rsidP="0055602C">
      <w:pPr>
        <w:rPr>
          <w:rFonts w:cstheme="minorHAnsi"/>
          <w:sz w:val="24"/>
          <w:szCs w:val="24"/>
        </w:rPr>
      </w:pPr>
      <w:r>
        <w:rPr>
          <w:rFonts w:cstheme="minorHAnsi"/>
          <w:sz w:val="24"/>
          <w:szCs w:val="24"/>
        </w:rPr>
        <w:t>m</w:t>
      </w:r>
      <w:r>
        <w:rPr>
          <w:rFonts w:cstheme="minorHAnsi"/>
          <w:sz w:val="24"/>
          <w:szCs w:val="24"/>
        </w:rPr>
        <w:tab/>
      </w:r>
      <w:r>
        <w:rPr>
          <w:rFonts w:cstheme="minorHAnsi"/>
          <w:sz w:val="24"/>
          <w:szCs w:val="24"/>
        </w:rPr>
        <w:tab/>
        <w:t>meter</w:t>
      </w:r>
    </w:p>
    <w:p w:rsidR="0055602C" w:rsidRPr="00D818F2" w:rsidRDefault="0055602C" w:rsidP="0055602C">
      <w:pPr>
        <w:rPr>
          <w:rFonts w:cstheme="minorHAnsi"/>
          <w:sz w:val="24"/>
          <w:szCs w:val="24"/>
        </w:rPr>
      </w:pPr>
      <w:r w:rsidRPr="00D818F2">
        <w:rPr>
          <w:rFonts w:cstheme="minorHAnsi"/>
          <w:sz w:val="24"/>
          <w:szCs w:val="24"/>
        </w:rPr>
        <w:t>MERI</w:t>
      </w:r>
      <w:r w:rsidRPr="00D818F2">
        <w:rPr>
          <w:rFonts w:cstheme="minorHAnsi"/>
          <w:sz w:val="24"/>
          <w:szCs w:val="24"/>
        </w:rPr>
        <w:tab/>
      </w:r>
      <w:r w:rsidRPr="00D818F2">
        <w:rPr>
          <w:rFonts w:cstheme="minorHAnsi"/>
          <w:sz w:val="24"/>
          <w:szCs w:val="24"/>
        </w:rPr>
        <w:tab/>
      </w:r>
      <w:r w:rsidRPr="00D818F2">
        <w:rPr>
          <w:rFonts w:eastAsia="Arial Unicode MS" w:cstheme="minorHAnsi"/>
          <w:color w:val="000000"/>
          <w:sz w:val="24"/>
          <w:szCs w:val="24"/>
          <w:u w:color="000000"/>
        </w:rPr>
        <w:t>Monitoring and Evaluation Reporting and Improvement</w:t>
      </w:r>
    </w:p>
    <w:p w:rsidR="00640F03" w:rsidRDefault="00640F03" w:rsidP="00640F03">
      <w:pPr>
        <w:rPr>
          <w:rFonts w:cstheme="minorHAnsi"/>
          <w:sz w:val="24"/>
          <w:szCs w:val="24"/>
        </w:rPr>
      </w:pPr>
      <w:r>
        <w:rPr>
          <w:rFonts w:cstheme="minorHAnsi"/>
          <w:sz w:val="24"/>
          <w:szCs w:val="24"/>
        </w:rPr>
        <w:t>NEAEP</w:t>
      </w:r>
      <w:r>
        <w:rPr>
          <w:rFonts w:cstheme="minorHAnsi"/>
          <w:sz w:val="24"/>
          <w:szCs w:val="24"/>
        </w:rPr>
        <w:tab/>
      </w:r>
      <w:r>
        <w:rPr>
          <w:rFonts w:cstheme="minorHAnsi"/>
          <w:sz w:val="24"/>
          <w:szCs w:val="24"/>
        </w:rPr>
        <w:tab/>
        <w:t>National Electric Ant Eradication Program</w:t>
      </w:r>
    </w:p>
    <w:p w:rsidR="00D963AD" w:rsidRDefault="00D963AD" w:rsidP="00640F03">
      <w:pPr>
        <w:rPr>
          <w:rFonts w:cstheme="minorHAnsi"/>
          <w:sz w:val="24"/>
          <w:szCs w:val="24"/>
        </w:rPr>
      </w:pPr>
      <w:r>
        <w:rPr>
          <w:rFonts w:cstheme="minorHAnsi"/>
          <w:sz w:val="24"/>
          <w:szCs w:val="24"/>
        </w:rPr>
        <w:t>NIA</w:t>
      </w:r>
      <w:r>
        <w:rPr>
          <w:rFonts w:cstheme="minorHAnsi"/>
          <w:sz w:val="24"/>
          <w:szCs w:val="24"/>
        </w:rPr>
        <w:tab/>
      </w:r>
      <w:r>
        <w:rPr>
          <w:rFonts w:cstheme="minorHAnsi"/>
          <w:sz w:val="24"/>
          <w:szCs w:val="24"/>
        </w:rPr>
        <w:tab/>
        <w:t>Norfolk Island Administration</w:t>
      </w:r>
    </w:p>
    <w:p w:rsidR="00640F03" w:rsidRDefault="00640F03" w:rsidP="00640F03">
      <w:pPr>
        <w:rPr>
          <w:rFonts w:cstheme="minorHAnsi"/>
          <w:sz w:val="24"/>
          <w:szCs w:val="24"/>
        </w:rPr>
      </w:pPr>
      <w:r>
        <w:rPr>
          <w:rFonts w:cstheme="minorHAnsi"/>
          <w:sz w:val="24"/>
          <w:szCs w:val="24"/>
        </w:rPr>
        <w:t>NRIFAEP</w:t>
      </w:r>
      <w:r>
        <w:rPr>
          <w:rFonts w:cstheme="minorHAnsi"/>
          <w:sz w:val="24"/>
          <w:szCs w:val="24"/>
        </w:rPr>
        <w:tab/>
        <w:t>National Red Imported Fire Ant Eradication Program</w:t>
      </w:r>
    </w:p>
    <w:p w:rsidR="00D963AD" w:rsidRDefault="00D963AD" w:rsidP="00D963AD">
      <w:pPr>
        <w:rPr>
          <w:rFonts w:cstheme="minorHAnsi"/>
          <w:sz w:val="24"/>
          <w:szCs w:val="24"/>
        </w:rPr>
      </w:pPr>
      <w:r>
        <w:rPr>
          <w:rFonts w:cstheme="minorHAnsi"/>
          <w:sz w:val="24"/>
          <w:szCs w:val="24"/>
        </w:rPr>
        <w:t>NTAC</w:t>
      </w:r>
      <w:r>
        <w:rPr>
          <w:rFonts w:cstheme="minorHAnsi"/>
          <w:sz w:val="24"/>
          <w:szCs w:val="24"/>
        </w:rPr>
        <w:tab/>
      </w:r>
      <w:r>
        <w:rPr>
          <w:rFonts w:cstheme="minorHAnsi"/>
          <w:sz w:val="24"/>
          <w:szCs w:val="24"/>
        </w:rPr>
        <w:tab/>
        <w:t>National Tramp Ant Committee</w:t>
      </w:r>
    </w:p>
    <w:p w:rsidR="0055602C" w:rsidRPr="00F61E65" w:rsidRDefault="0055602C" w:rsidP="0055602C">
      <w:pPr>
        <w:rPr>
          <w:rFonts w:cstheme="minorHAnsi"/>
          <w:sz w:val="24"/>
          <w:szCs w:val="24"/>
        </w:rPr>
      </w:pPr>
      <w:r w:rsidRPr="00F61E65">
        <w:rPr>
          <w:rFonts w:cstheme="minorHAnsi"/>
          <w:sz w:val="24"/>
          <w:szCs w:val="24"/>
        </w:rPr>
        <w:t>NSW</w:t>
      </w:r>
      <w:r>
        <w:rPr>
          <w:rFonts w:cstheme="minorHAnsi"/>
          <w:sz w:val="24"/>
          <w:szCs w:val="24"/>
        </w:rPr>
        <w:tab/>
      </w:r>
      <w:r>
        <w:rPr>
          <w:rFonts w:cstheme="minorHAnsi"/>
          <w:sz w:val="24"/>
          <w:szCs w:val="24"/>
        </w:rPr>
        <w:tab/>
        <w:t>New South Wales</w:t>
      </w:r>
    </w:p>
    <w:p w:rsidR="0055602C" w:rsidRPr="00EE659A" w:rsidRDefault="0055602C" w:rsidP="0055602C">
      <w:pPr>
        <w:rPr>
          <w:rFonts w:cstheme="minorHAnsi"/>
          <w:sz w:val="24"/>
          <w:szCs w:val="24"/>
        </w:rPr>
      </w:pPr>
      <w:r w:rsidRPr="00EE659A">
        <w:rPr>
          <w:rFonts w:cstheme="minorHAnsi"/>
          <w:sz w:val="24"/>
          <w:szCs w:val="24"/>
        </w:rPr>
        <w:t>NT</w:t>
      </w:r>
      <w:r w:rsidRPr="00EE659A">
        <w:rPr>
          <w:rFonts w:cstheme="minorHAnsi"/>
          <w:sz w:val="24"/>
          <w:szCs w:val="24"/>
        </w:rPr>
        <w:tab/>
      </w:r>
      <w:r w:rsidRPr="00EE659A">
        <w:rPr>
          <w:rFonts w:cstheme="minorHAnsi"/>
          <w:sz w:val="24"/>
          <w:szCs w:val="24"/>
        </w:rPr>
        <w:tab/>
        <w:t>Northern Territory</w:t>
      </w:r>
    </w:p>
    <w:p w:rsidR="0055602C" w:rsidRPr="00EE659A" w:rsidRDefault="00640F03" w:rsidP="0055602C">
      <w:pPr>
        <w:rPr>
          <w:rFonts w:cstheme="minorHAnsi"/>
          <w:sz w:val="24"/>
          <w:szCs w:val="24"/>
        </w:rPr>
      </w:pPr>
      <w:r>
        <w:rPr>
          <w:rFonts w:cstheme="minorHAnsi"/>
          <w:sz w:val="24"/>
          <w:szCs w:val="24"/>
        </w:rPr>
        <w:t>Qld</w:t>
      </w:r>
      <w:r>
        <w:rPr>
          <w:rFonts w:cstheme="minorHAnsi"/>
          <w:sz w:val="24"/>
          <w:szCs w:val="24"/>
        </w:rPr>
        <w:tab/>
      </w:r>
      <w:r>
        <w:rPr>
          <w:rFonts w:cstheme="minorHAnsi"/>
          <w:sz w:val="24"/>
          <w:szCs w:val="24"/>
        </w:rPr>
        <w:tab/>
        <w:t>Queensland</w:t>
      </w:r>
      <w:r>
        <w:rPr>
          <w:rFonts w:cstheme="minorHAnsi"/>
          <w:sz w:val="24"/>
          <w:szCs w:val="24"/>
        </w:rPr>
        <w:tab/>
      </w:r>
    </w:p>
    <w:p w:rsidR="008A5CF6" w:rsidRDefault="0055602C" w:rsidP="0055602C">
      <w:pPr>
        <w:rPr>
          <w:rFonts w:cstheme="minorHAnsi"/>
          <w:sz w:val="24"/>
          <w:szCs w:val="24"/>
        </w:rPr>
      </w:pPr>
      <w:r w:rsidRPr="00EE659A">
        <w:rPr>
          <w:rFonts w:cstheme="minorHAnsi"/>
          <w:sz w:val="24"/>
          <w:szCs w:val="24"/>
        </w:rPr>
        <w:t>RIFA</w:t>
      </w:r>
      <w:r w:rsidRPr="00EE659A">
        <w:rPr>
          <w:rFonts w:cstheme="minorHAnsi"/>
          <w:sz w:val="24"/>
          <w:szCs w:val="24"/>
        </w:rPr>
        <w:tab/>
      </w:r>
      <w:r w:rsidRPr="00EE659A">
        <w:rPr>
          <w:rFonts w:cstheme="minorHAnsi"/>
          <w:sz w:val="24"/>
          <w:szCs w:val="24"/>
        </w:rPr>
        <w:tab/>
      </w:r>
      <w:r w:rsidR="00640F03">
        <w:rPr>
          <w:rFonts w:cstheme="minorHAnsi"/>
          <w:sz w:val="24"/>
          <w:szCs w:val="24"/>
        </w:rPr>
        <w:t xml:space="preserve">red imported fire </w:t>
      </w:r>
      <w:r w:rsidRPr="00EE659A">
        <w:rPr>
          <w:rFonts w:cstheme="minorHAnsi"/>
          <w:sz w:val="24"/>
          <w:szCs w:val="24"/>
        </w:rPr>
        <w:t>ant</w:t>
      </w:r>
    </w:p>
    <w:p w:rsidR="0055602C" w:rsidRDefault="0055602C" w:rsidP="0055602C">
      <w:pPr>
        <w:rPr>
          <w:rFonts w:cstheme="minorHAnsi"/>
          <w:sz w:val="24"/>
          <w:szCs w:val="24"/>
        </w:rPr>
      </w:pPr>
      <w:r w:rsidRPr="00EE659A">
        <w:rPr>
          <w:rFonts w:cstheme="minorHAnsi"/>
          <w:sz w:val="24"/>
          <w:szCs w:val="24"/>
        </w:rPr>
        <w:t>SA</w:t>
      </w:r>
      <w:r w:rsidRPr="00EE659A">
        <w:rPr>
          <w:rFonts w:cstheme="minorHAnsi"/>
          <w:sz w:val="24"/>
          <w:szCs w:val="24"/>
        </w:rPr>
        <w:tab/>
      </w:r>
      <w:r w:rsidRPr="00EE659A">
        <w:rPr>
          <w:rFonts w:cstheme="minorHAnsi"/>
          <w:sz w:val="24"/>
          <w:szCs w:val="24"/>
        </w:rPr>
        <w:tab/>
        <w:t>South Australia</w:t>
      </w:r>
    </w:p>
    <w:p w:rsidR="00043736" w:rsidRDefault="00043736" w:rsidP="0055602C">
      <w:pPr>
        <w:rPr>
          <w:rFonts w:cstheme="minorHAnsi"/>
          <w:sz w:val="24"/>
          <w:szCs w:val="24"/>
        </w:rPr>
      </w:pPr>
      <w:r>
        <w:rPr>
          <w:rFonts w:cstheme="minorHAnsi"/>
          <w:sz w:val="24"/>
          <w:szCs w:val="24"/>
        </w:rPr>
        <w:t>SAP</w:t>
      </w:r>
      <w:r>
        <w:rPr>
          <w:rFonts w:cstheme="minorHAnsi"/>
          <w:sz w:val="24"/>
          <w:szCs w:val="24"/>
        </w:rPr>
        <w:tab/>
      </w:r>
      <w:r>
        <w:rPr>
          <w:rFonts w:cstheme="minorHAnsi"/>
          <w:sz w:val="24"/>
          <w:szCs w:val="24"/>
        </w:rPr>
        <w:tab/>
        <w:t>Scientific Advisory Panel</w:t>
      </w:r>
    </w:p>
    <w:p w:rsidR="0055602C" w:rsidRDefault="0055602C" w:rsidP="0055602C">
      <w:pPr>
        <w:rPr>
          <w:rFonts w:cstheme="minorHAnsi"/>
          <w:sz w:val="24"/>
          <w:szCs w:val="24"/>
        </w:rPr>
      </w:pPr>
      <w:r w:rsidRPr="00D818F2">
        <w:rPr>
          <w:rFonts w:cstheme="minorHAnsi"/>
          <w:sz w:val="24"/>
          <w:szCs w:val="24"/>
        </w:rPr>
        <w:t>SRE</w:t>
      </w:r>
      <w:r w:rsidRPr="00D818F2">
        <w:rPr>
          <w:rFonts w:cstheme="minorHAnsi"/>
          <w:sz w:val="24"/>
          <w:szCs w:val="24"/>
        </w:rPr>
        <w:tab/>
      </w:r>
      <w:r w:rsidRPr="00D818F2">
        <w:rPr>
          <w:rFonts w:cstheme="minorHAnsi"/>
          <w:sz w:val="24"/>
          <w:szCs w:val="24"/>
        </w:rPr>
        <w:tab/>
        <w:t>Short range endemic</w:t>
      </w:r>
    </w:p>
    <w:p w:rsidR="00043736" w:rsidRDefault="00043736" w:rsidP="0055602C">
      <w:pPr>
        <w:rPr>
          <w:rFonts w:cstheme="minorHAnsi"/>
          <w:sz w:val="24"/>
          <w:szCs w:val="24"/>
        </w:rPr>
      </w:pPr>
      <w:r>
        <w:rPr>
          <w:rFonts w:cstheme="minorHAnsi"/>
          <w:sz w:val="24"/>
          <w:szCs w:val="24"/>
        </w:rPr>
        <w:t>TACC</w:t>
      </w:r>
      <w:r>
        <w:rPr>
          <w:rFonts w:cstheme="minorHAnsi"/>
          <w:sz w:val="24"/>
          <w:szCs w:val="24"/>
        </w:rPr>
        <w:tab/>
      </w:r>
      <w:r>
        <w:rPr>
          <w:rFonts w:cstheme="minorHAnsi"/>
          <w:sz w:val="24"/>
          <w:szCs w:val="24"/>
        </w:rPr>
        <w:tab/>
        <w:t>Tramp Ant Consultative Committee</w:t>
      </w:r>
    </w:p>
    <w:p w:rsidR="00043736" w:rsidRPr="00D818F2" w:rsidRDefault="00043736" w:rsidP="0055602C">
      <w:pPr>
        <w:rPr>
          <w:rFonts w:cstheme="minorHAnsi"/>
          <w:sz w:val="24"/>
          <w:szCs w:val="24"/>
        </w:rPr>
      </w:pPr>
      <w:r>
        <w:rPr>
          <w:rFonts w:cstheme="minorHAnsi"/>
          <w:sz w:val="24"/>
          <w:szCs w:val="24"/>
        </w:rPr>
        <w:t>TAP</w:t>
      </w:r>
      <w:r>
        <w:rPr>
          <w:rFonts w:cstheme="minorHAnsi"/>
          <w:sz w:val="24"/>
          <w:szCs w:val="24"/>
        </w:rPr>
        <w:tab/>
      </w:r>
      <w:r>
        <w:rPr>
          <w:rFonts w:cstheme="minorHAnsi"/>
          <w:sz w:val="24"/>
          <w:szCs w:val="24"/>
        </w:rPr>
        <w:tab/>
        <w:t>Tramp Ant Threat Abatement Plan</w:t>
      </w:r>
    </w:p>
    <w:p w:rsidR="0055602C" w:rsidRDefault="0055602C" w:rsidP="0055602C">
      <w:pPr>
        <w:rPr>
          <w:rFonts w:cstheme="minorHAnsi"/>
          <w:sz w:val="24"/>
          <w:szCs w:val="24"/>
        </w:rPr>
      </w:pPr>
      <w:r w:rsidRPr="00F61E65">
        <w:rPr>
          <w:rFonts w:cstheme="minorHAnsi"/>
          <w:sz w:val="24"/>
          <w:szCs w:val="24"/>
        </w:rPr>
        <w:t>Tas</w:t>
      </w:r>
      <w:r>
        <w:rPr>
          <w:rFonts w:cstheme="minorHAnsi"/>
          <w:sz w:val="24"/>
          <w:szCs w:val="24"/>
        </w:rPr>
        <w:tab/>
      </w:r>
      <w:r>
        <w:rPr>
          <w:rFonts w:cstheme="minorHAnsi"/>
          <w:sz w:val="24"/>
          <w:szCs w:val="24"/>
        </w:rPr>
        <w:tab/>
        <w:t>Tasmania</w:t>
      </w:r>
    </w:p>
    <w:p w:rsidR="00D963AD" w:rsidRPr="00F61E65" w:rsidRDefault="00D963AD" w:rsidP="00D963AD">
      <w:pPr>
        <w:rPr>
          <w:rFonts w:cstheme="minorHAnsi"/>
          <w:sz w:val="24"/>
          <w:szCs w:val="24"/>
        </w:rPr>
      </w:pPr>
      <w:r>
        <w:rPr>
          <w:rFonts w:cstheme="minorHAnsi"/>
          <w:sz w:val="24"/>
          <w:szCs w:val="24"/>
        </w:rPr>
        <w:t>TASAP</w:t>
      </w:r>
      <w:r>
        <w:rPr>
          <w:rFonts w:cstheme="minorHAnsi"/>
          <w:sz w:val="24"/>
          <w:szCs w:val="24"/>
        </w:rPr>
        <w:tab/>
      </w:r>
      <w:r>
        <w:rPr>
          <w:rFonts w:cstheme="minorHAnsi"/>
          <w:sz w:val="24"/>
          <w:szCs w:val="24"/>
        </w:rPr>
        <w:tab/>
        <w:t>Tramp Ant Scientific Advisory Panel</w:t>
      </w:r>
    </w:p>
    <w:p w:rsidR="0055602C" w:rsidRPr="00F61E65" w:rsidRDefault="0055602C" w:rsidP="0055602C">
      <w:pPr>
        <w:rPr>
          <w:rFonts w:cstheme="minorHAnsi"/>
          <w:sz w:val="24"/>
          <w:szCs w:val="24"/>
        </w:rPr>
      </w:pPr>
      <w:r w:rsidRPr="00F61E65">
        <w:rPr>
          <w:rFonts w:cstheme="minorHAnsi"/>
          <w:sz w:val="24"/>
          <w:szCs w:val="24"/>
        </w:rPr>
        <w:t>Vic</w:t>
      </w:r>
      <w:r>
        <w:rPr>
          <w:rFonts w:cstheme="minorHAnsi"/>
          <w:sz w:val="24"/>
          <w:szCs w:val="24"/>
        </w:rPr>
        <w:tab/>
      </w:r>
      <w:r>
        <w:rPr>
          <w:rFonts w:cstheme="minorHAnsi"/>
          <w:sz w:val="24"/>
          <w:szCs w:val="24"/>
        </w:rPr>
        <w:tab/>
        <w:t>Victoria</w:t>
      </w:r>
    </w:p>
    <w:p w:rsidR="009409C1" w:rsidRDefault="009409C1" w:rsidP="009409C1">
      <w:pPr>
        <w:rPr>
          <w:rFonts w:cstheme="minorHAnsi"/>
          <w:sz w:val="24"/>
          <w:szCs w:val="24"/>
        </w:rPr>
      </w:pPr>
      <w:r>
        <w:rPr>
          <w:rFonts w:cstheme="minorHAnsi"/>
          <w:sz w:val="24"/>
          <w:szCs w:val="24"/>
        </w:rPr>
        <w:t>VRMP</w:t>
      </w:r>
      <w:r>
        <w:rPr>
          <w:rFonts w:cstheme="minorHAnsi"/>
          <w:sz w:val="24"/>
          <w:szCs w:val="24"/>
        </w:rPr>
        <w:tab/>
      </w:r>
      <w:r>
        <w:rPr>
          <w:rFonts w:cstheme="minorHAnsi"/>
          <w:sz w:val="24"/>
          <w:szCs w:val="24"/>
        </w:rPr>
        <w:tab/>
        <w:t>Voluntary Risk Management Plan</w:t>
      </w:r>
    </w:p>
    <w:p w:rsidR="0055602C" w:rsidRPr="00D818F2" w:rsidRDefault="00640F03" w:rsidP="0055602C">
      <w:pPr>
        <w:rPr>
          <w:rFonts w:cstheme="minorHAnsi"/>
          <w:sz w:val="24"/>
          <w:szCs w:val="24"/>
        </w:rPr>
      </w:pPr>
      <w:r>
        <w:rPr>
          <w:rFonts w:cstheme="minorHAnsi"/>
          <w:sz w:val="24"/>
          <w:szCs w:val="24"/>
        </w:rPr>
        <w:t>YCA</w:t>
      </w:r>
      <w:r>
        <w:rPr>
          <w:rFonts w:cstheme="minorHAnsi"/>
          <w:sz w:val="24"/>
          <w:szCs w:val="24"/>
        </w:rPr>
        <w:tab/>
      </w:r>
      <w:r>
        <w:rPr>
          <w:rFonts w:cstheme="minorHAnsi"/>
          <w:sz w:val="24"/>
          <w:szCs w:val="24"/>
        </w:rPr>
        <w:tab/>
        <w:t>y</w:t>
      </w:r>
      <w:r w:rsidR="0055602C" w:rsidRPr="00EE659A">
        <w:rPr>
          <w:rFonts w:cstheme="minorHAnsi"/>
          <w:sz w:val="24"/>
          <w:szCs w:val="24"/>
        </w:rPr>
        <w:t>ellow crazy ant</w:t>
      </w:r>
    </w:p>
    <w:p w:rsidR="0055602C" w:rsidRDefault="0055602C" w:rsidP="0055602C">
      <w:pPr>
        <w:rPr>
          <w:rFonts w:cstheme="minorHAnsi"/>
          <w:sz w:val="24"/>
          <w:szCs w:val="24"/>
        </w:rPr>
      </w:pPr>
      <w:r>
        <w:rPr>
          <w:rFonts w:cstheme="minorHAnsi"/>
          <w:sz w:val="24"/>
          <w:szCs w:val="24"/>
        </w:rPr>
        <w:t>WA</w:t>
      </w:r>
      <w:r>
        <w:rPr>
          <w:rFonts w:cstheme="minorHAnsi"/>
          <w:sz w:val="24"/>
          <w:szCs w:val="24"/>
        </w:rPr>
        <w:tab/>
      </w:r>
      <w:r>
        <w:rPr>
          <w:rFonts w:cstheme="minorHAnsi"/>
          <w:sz w:val="24"/>
          <w:szCs w:val="24"/>
        </w:rPr>
        <w:tab/>
        <w:t>Western Australia</w:t>
      </w:r>
    </w:p>
    <w:p w:rsidR="00D53CDE" w:rsidRDefault="00D53CDE" w:rsidP="0055602C">
      <w:pPr>
        <w:rPr>
          <w:rFonts w:cstheme="minorHAnsi"/>
          <w:sz w:val="24"/>
          <w:szCs w:val="24"/>
        </w:rPr>
      </w:pPr>
      <w:r>
        <w:rPr>
          <w:rFonts w:cstheme="minorHAnsi"/>
          <w:sz w:val="24"/>
          <w:szCs w:val="24"/>
        </w:rPr>
        <w:t>WTMA</w:t>
      </w:r>
      <w:r>
        <w:rPr>
          <w:rFonts w:cstheme="minorHAnsi"/>
          <w:sz w:val="24"/>
          <w:szCs w:val="24"/>
        </w:rPr>
        <w:tab/>
      </w:r>
      <w:r>
        <w:rPr>
          <w:rFonts w:cstheme="minorHAnsi"/>
          <w:sz w:val="24"/>
          <w:szCs w:val="24"/>
        </w:rPr>
        <w:tab/>
        <w:t>Wet Tropics Management Authority</w:t>
      </w:r>
    </w:p>
    <w:p w:rsidR="00A36327" w:rsidRDefault="0055602C" w:rsidP="0055602C">
      <w:pPr>
        <w:rPr>
          <w:rFonts w:cstheme="minorHAnsi"/>
          <w:sz w:val="24"/>
          <w:szCs w:val="24"/>
        </w:rPr>
      </w:pPr>
      <w:r w:rsidRPr="00D818F2">
        <w:rPr>
          <w:rFonts w:cstheme="minorHAnsi"/>
          <w:sz w:val="24"/>
          <w:szCs w:val="24"/>
        </w:rPr>
        <w:t xml:space="preserve">WTWHA </w:t>
      </w:r>
      <w:r w:rsidRPr="00D818F2">
        <w:rPr>
          <w:rFonts w:cstheme="minorHAnsi"/>
          <w:sz w:val="24"/>
          <w:szCs w:val="24"/>
        </w:rPr>
        <w:tab/>
        <w:t>Wet Tropics World Heritage Area</w:t>
      </w:r>
    </w:p>
    <w:p w:rsidR="00A36327" w:rsidRDefault="00A36327">
      <w:pPr>
        <w:rPr>
          <w:rFonts w:cstheme="minorHAnsi"/>
          <w:sz w:val="24"/>
          <w:szCs w:val="24"/>
        </w:rPr>
      </w:pPr>
      <w:r>
        <w:rPr>
          <w:rFonts w:cstheme="minorHAnsi"/>
          <w:sz w:val="24"/>
          <w:szCs w:val="24"/>
        </w:rPr>
        <w:br w:type="page"/>
      </w:r>
    </w:p>
    <w:p w:rsidR="00A36327" w:rsidRDefault="00A36327" w:rsidP="00A36327">
      <w:pPr>
        <w:rPr>
          <w:rFonts w:cstheme="minorHAnsi"/>
          <w:b/>
          <w:sz w:val="24"/>
          <w:szCs w:val="24"/>
        </w:rPr>
      </w:pPr>
      <w:r>
        <w:rPr>
          <w:rFonts w:cstheme="minorHAnsi"/>
          <w:b/>
          <w:sz w:val="24"/>
          <w:szCs w:val="24"/>
        </w:rPr>
        <w:t>EXECUTIVE SUMMARY</w:t>
      </w:r>
    </w:p>
    <w:p w:rsidR="00A36327" w:rsidRPr="00E34D4F" w:rsidRDefault="00A36327" w:rsidP="00A36327">
      <w:pPr>
        <w:rPr>
          <w:rFonts w:cstheme="minorHAnsi"/>
          <w:iCs/>
          <w:color w:val="231F20"/>
        </w:rPr>
      </w:pPr>
      <w:r w:rsidRPr="00A9006C">
        <w:rPr>
          <w:u w:color="000000"/>
        </w:rPr>
        <w:t xml:space="preserve">This review </w:t>
      </w:r>
      <w:r>
        <w:rPr>
          <w:u w:color="000000"/>
        </w:rPr>
        <w:t>principally covers</w:t>
      </w:r>
      <w:r w:rsidRPr="00A9006C">
        <w:rPr>
          <w:u w:color="000000"/>
        </w:rPr>
        <w:t xml:space="preserve"> </w:t>
      </w:r>
      <w:r>
        <w:rPr>
          <w:u w:color="000000"/>
        </w:rPr>
        <w:t xml:space="preserve">six </w:t>
      </w:r>
      <w:r w:rsidRPr="00A9006C">
        <w:rPr>
          <w:u w:color="000000"/>
        </w:rPr>
        <w:t>tramp ant aba</w:t>
      </w:r>
      <w:r>
        <w:rPr>
          <w:u w:color="000000"/>
        </w:rPr>
        <w:t>tement projects</w:t>
      </w:r>
      <w:r w:rsidRPr="00A9006C">
        <w:rPr>
          <w:u w:color="000000"/>
        </w:rPr>
        <w:t xml:space="preserve"> funded in part by CfOC, namely </w:t>
      </w:r>
      <w:r>
        <w:rPr>
          <w:u w:color="000000"/>
        </w:rPr>
        <w:t>the r</w:t>
      </w:r>
      <w:r w:rsidRPr="00A9006C">
        <w:rPr>
          <w:u w:color="000000"/>
        </w:rPr>
        <w:t>ed imported fire ant (</w:t>
      </w:r>
      <w:r w:rsidRPr="00A9006C">
        <w:rPr>
          <w:rFonts w:cstheme="minorHAnsi"/>
          <w:i/>
          <w:iCs/>
          <w:color w:val="231F20"/>
        </w:rPr>
        <w:t>Solenopsis invicta</w:t>
      </w:r>
      <w:r w:rsidRPr="00A9006C">
        <w:rPr>
          <w:u w:color="000000"/>
        </w:rPr>
        <w:t xml:space="preserve">) </w:t>
      </w:r>
      <w:r>
        <w:rPr>
          <w:u w:color="000000"/>
        </w:rPr>
        <w:t>in southeast</w:t>
      </w:r>
      <w:r w:rsidRPr="00A9006C">
        <w:rPr>
          <w:u w:color="000000"/>
        </w:rPr>
        <w:t xml:space="preserve"> Queensland</w:t>
      </w:r>
      <w:r>
        <w:rPr>
          <w:u w:color="000000"/>
        </w:rPr>
        <w:t>,</w:t>
      </w:r>
      <w:r w:rsidRPr="00A9006C">
        <w:rPr>
          <w:u w:color="000000"/>
        </w:rPr>
        <w:t xml:space="preserve"> </w:t>
      </w:r>
      <w:r>
        <w:rPr>
          <w:u w:color="000000"/>
        </w:rPr>
        <w:t>e</w:t>
      </w:r>
      <w:r w:rsidRPr="00A9006C">
        <w:rPr>
          <w:u w:color="000000"/>
        </w:rPr>
        <w:t>lectric ant (</w:t>
      </w:r>
      <w:r w:rsidRPr="00A9006C">
        <w:rPr>
          <w:rFonts w:cstheme="minorHAnsi"/>
          <w:i/>
          <w:iCs/>
          <w:color w:val="231F20"/>
        </w:rPr>
        <w:t>Wasmannia auropunctata</w:t>
      </w:r>
      <w:r w:rsidRPr="00A9006C">
        <w:rPr>
          <w:rFonts w:cstheme="minorHAnsi"/>
          <w:iCs/>
          <w:color w:val="231F20"/>
        </w:rPr>
        <w:t xml:space="preserve">) in </w:t>
      </w:r>
      <w:r>
        <w:rPr>
          <w:rFonts w:cstheme="minorHAnsi"/>
          <w:iCs/>
          <w:color w:val="231F20"/>
        </w:rPr>
        <w:t>northeast Queensland,</w:t>
      </w:r>
      <w:r w:rsidRPr="00A9006C">
        <w:rPr>
          <w:rFonts w:cstheme="minorHAnsi"/>
          <w:iCs/>
          <w:color w:val="231F20"/>
        </w:rPr>
        <w:t xml:space="preserve"> </w:t>
      </w:r>
      <w:r>
        <w:rPr>
          <w:rFonts w:cstheme="minorHAnsi"/>
          <w:iCs/>
          <w:color w:val="231F20"/>
        </w:rPr>
        <w:t>y</w:t>
      </w:r>
      <w:r w:rsidRPr="00A9006C">
        <w:rPr>
          <w:rFonts w:cstheme="minorHAnsi"/>
          <w:iCs/>
          <w:color w:val="231F20"/>
        </w:rPr>
        <w:t>ellow crazy ant (</w:t>
      </w:r>
      <w:r w:rsidRPr="00A9006C">
        <w:rPr>
          <w:rFonts w:cstheme="minorHAnsi"/>
          <w:i/>
          <w:iCs/>
          <w:color w:val="231F20"/>
        </w:rPr>
        <w:t>Anoplolepis gracilipes</w:t>
      </w:r>
      <w:r>
        <w:rPr>
          <w:rFonts w:cstheme="minorHAnsi"/>
          <w:iCs/>
          <w:color w:val="231F20"/>
        </w:rPr>
        <w:t>) in n</w:t>
      </w:r>
      <w:r w:rsidRPr="00A9006C">
        <w:rPr>
          <w:rFonts w:cstheme="minorHAnsi"/>
          <w:iCs/>
          <w:color w:val="231F20"/>
        </w:rPr>
        <w:t>orth</w:t>
      </w:r>
      <w:r>
        <w:rPr>
          <w:rFonts w:cstheme="minorHAnsi"/>
          <w:iCs/>
          <w:color w:val="231F20"/>
        </w:rPr>
        <w:t>e</w:t>
      </w:r>
      <w:r w:rsidRPr="00A9006C">
        <w:rPr>
          <w:rFonts w:cstheme="minorHAnsi"/>
          <w:iCs/>
          <w:color w:val="231F20"/>
        </w:rPr>
        <w:t>ast Arnhem Land, Northern Territory and on Christmas Island</w:t>
      </w:r>
      <w:r>
        <w:rPr>
          <w:rFonts w:cstheme="minorHAnsi"/>
          <w:iCs/>
          <w:color w:val="231F20"/>
        </w:rPr>
        <w:t>,</w:t>
      </w:r>
      <w:r w:rsidRPr="00A9006C">
        <w:rPr>
          <w:rFonts w:cstheme="minorHAnsi"/>
          <w:iCs/>
          <w:color w:val="231F20"/>
        </w:rPr>
        <w:t xml:space="preserve"> African big-headed ant (</w:t>
      </w:r>
      <w:r w:rsidRPr="00A9006C">
        <w:rPr>
          <w:rFonts w:cstheme="minorHAnsi"/>
          <w:i/>
          <w:iCs/>
          <w:color w:val="231F20"/>
        </w:rPr>
        <w:t>Pheidole megacephala</w:t>
      </w:r>
      <w:r>
        <w:rPr>
          <w:rFonts w:cstheme="minorHAnsi"/>
          <w:iCs/>
          <w:color w:val="231F20"/>
        </w:rPr>
        <w:t>) on Lord Howe Island,</w:t>
      </w:r>
      <w:r w:rsidRPr="00A9006C">
        <w:rPr>
          <w:rFonts w:cstheme="minorHAnsi"/>
          <w:iCs/>
          <w:color w:val="231F20"/>
        </w:rPr>
        <w:t xml:space="preserve"> and Argentine ant (</w:t>
      </w:r>
      <w:r w:rsidRPr="00A9006C">
        <w:rPr>
          <w:rFonts w:cstheme="minorHAnsi"/>
          <w:i/>
          <w:iCs/>
          <w:color w:val="231F20"/>
        </w:rPr>
        <w:t>Linepithema humile</w:t>
      </w:r>
      <w:r w:rsidRPr="00A9006C">
        <w:rPr>
          <w:rFonts w:cstheme="minorHAnsi"/>
          <w:iCs/>
          <w:color w:val="231F20"/>
        </w:rPr>
        <w:t>) on Norfolk Island.</w:t>
      </w:r>
      <w:r>
        <w:rPr>
          <w:rFonts w:cstheme="minorHAnsi"/>
          <w:iCs/>
          <w:color w:val="231F20"/>
        </w:rPr>
        <w:t xml:space="preserve"> The review evaluates the management and control, impacts on biodiversity, and community engagement parts of these programs. In a concluding section we discuss where </w:t>
      </w:r>
      <w:r w:rsidRPr="00FA339D">
        <w:t>programs have been most effective in gaining biodiversity recovery</w:t>
      </w:r>
      <w:r>
        <w:t xml:space="preserve">, how this may </w:t>
      </w:r>
      <w:r w:rsidRPr="00FA339D">
        <w:t>be replicated across other tramp ants</w:t>
      </w:r>
      <w:r>
        <w:t xml:space="preserve"> programs</w:t>
      </w:r>
      <w:r w:rsidRPr="00FA339D">
        <w:t>, and</w:t>
      </w:r>
      <w:r>
        <w:t xml:space="preserve"> </w:t>
      </w:r>
      <w:r w:rsidRPr="00FA339D">
        <w:t>the degree to which the p</w:t>
      </w:r>
      <w:r>
        <w:t>rograms</w:t>
      </w:r>
      <w:r w:rsidRPr="00FA339D">
        <w:t xml:space="preserve"> have been appropriate, effective, and</w:t>
      </w:r>
      <w:r>
        <w:t xml:space="preserve"> efficient within their </w:t>
      </w:r>
      <w:r w:rsidRPr="00FA339D">
        <w:t>scope and area of attention to meet and contribute to reducing impacts on biodiversity</w:t>
      </w:r>
      <w:r>
        <w:t>, with particular emphasis on the programs’ achievements, lessons learned, and overall legacy.</w:t>
      </w:r>
    </w:p>
    <w:p w:rsidR="00A36327" w:rsidRPr="00A9006C" w:rsidRDefault="00A36327" w:rsidP="00A36327">
      <w:pPr>
        <w:rPr>
          <w:u w:color="000000"/>
        </w:rPr>
      </w:pPr>
      <w:r>
        <w:rPr>
          <w:rFonts w:cstheme="minorHAnsi"/>
          <w:iCs/>
          <w:color w:val="231F20"/>
        </w:rPr>
        <w:t xml:space="preserve">This review also considers other infestations and other tramp ant species as potential candidates for abatement programs. </w:t>
      </w:r>
    </w:p>
    <w:p w:rsidR="00A36327" w:rsidRPr="00AA5F23" w:rsidRDefault="00A36327" w:rsidP="00A36327">
      <w:pPr>
        <w:rPr>
          <w:b/>
          <w:u w:color="000000"/>
        </w:rPr>
      </w:pPr>
      <w:r w:rsidRPr="00AA746F">
        <w:rPr>
          <w:b/>
          <w:u w:color="000000"/>
        </w:rPr>
        <w:t>Management</w:t>
      </w:r>
      <w:r>
        <w:rPr>
          <w:b/>
          <w:u w:color="000000"/>
        </w:rPr>
        <w:t xml:space="preserve"> and control</w:t>
      </w:r>
    </w:p>
    <w:p w:rsidR="00A36327" w:rsidRPr="009A7BEE" w:rsidRDefault="00A36327" w:rsidP="00A36327">
      <w:pPr>
        <w:rPr>
          <w:rFonts w:cstheme="minorHAnsi"/>
        </w:rPr>
      </w:pPr>
      <w:r w:rsidRPr="009A7BEE">
        <w:rPr>
          <w:rFonts w:cstheme="minorHAnsi"/>
        </w:rPr>
        <w:t>The five ant species that are the subject of the management programs in this evaluation are among the 100 worst invasive species in the world.  They all have documented adverse environmental impa</w:t>
      </w:r>
      <w:r>
        <w:rPr>
          <w:rFonts w:cstheme="minorHAnsi"/>
        </w:rPr>
        <w:t xml:space="preserve">cts in their introduced range. </w:t>
      </w:r>
      <w:r w:rsidRPr="009A7BEE">
        <w:rPr>
          <w:rFonts w:cstheme="minorHAnsi"/>
        </w:rPr>
        <w:t>Their nests have multiple queens (polygyny) and workers of the same species can move among nests without encountering intraspecific aggression (unicoloniality). An extremely dense or vast area of unicolonial nests is termed a supercolony. Unicoloniality is thought to be one of the reasons that invasive ants can reach higher abundance than native ants.</w:t>
      </w:r>
    </w:p>
    <w:p w:rsidR="00A36327" w:rsidRDefault="00A36327" w:rsidP="00A36327">
      <w:pPr>
        <w:rPr>
          <w:rFonts w:cstheme="minorHAnsi"/>
          <w:lang w:val="en-US"/>
        </w:rPr>
      </w:pPr>
      <w:r w:rsidRPr="00C9613D">
        <w:rPr>
          <w:rFonts w:cstheme="minorHAnsi"/>
          <w:lang w:val="en-US"/>
        </w:rPr>
        <w:t>The division of labo</w:t>
      </w:r>
      <w:r>
        <w:rPr>
          <w:rFonts w:cstheme="minorHAnsi"/>
          <w:lang w:val="en-US"/>
        </w:rPr>
        <w:t>u</w:t>
      </w:r>
      <w:r w:rsidRPr="00C9613D">
        <w:rPr>
          <w:rFonts w:cstheme="minorHAnsi"/>
          <w:lang w:val="en-US"/>
        </w:rPr>
        <w:t>r in ant colonies means that after mating and founding their nest, reproductive females (queens) remain safely within the nests whereas the non-reproductive workers forage for food and interact with the environment.</w:t>
      </w:r>
      <w:r>
        <w:rPr>
          <w:rFonts w:cstheme="minorHAnsi"/>
          <w:lang w:val="en-US"/>
        </w:rPr>
        <w:t xml:space="preserve"> </w:t>
      </w:r>
      <w:r w:rsidRPr="00C9613D">
        <w:rPr>
          <w:rFonts w:cstheme="minorHAnsi"/>
          <w:lang w:val="en-US"/>
        </w:rPr>
        <w:t>To be an effectiv</w:t>
      </w:r>
      <w:r>
        <w:rPr>
          <w:rFonts w:cstheme="minorHAnsi"/>
          <w:lang w:val="en-US"/>
        </w:rPr>
        <w:t>e means of controlling ants</w:t>
      </w:r>
      <w:r w:rsidRPr="00C9613D">
        <w:rPr>
          <w:rFonts w:cstheme="minorHAnsi"/>
          <w:lang w:val="en-US"/>
        </w:rPr>
        <w:t xml:space="preserve">, a chemical bait must be </w:t>
      </w:r>
      <w:r>
        <w:rPr>
          <w:rFonts w:cstheme="minorHAnsi"/>
          <w:lang w:val="en-US"/>
        </w:rPr>
        <w:t xml:space="preserve">non-repellent at the product concentration, have a delayed action of at least 24 hours to enable food sharing throughout the colony before ants </w:t>
      </w:r>
      <w:r w:rsidRPr="00C9613D">
        <w:rPr>
          <w:rFonts w:cstheme="minorHAnsi"/>
          <w:lang w:val="en-US"/>
        </w:rPr>
        <w:t>begin to die</w:t>
      </w:r>
      <w:r>
        <w:rPr>
          <w:rFonts w:cstheme="minorHAnsi"/>
          <w:lang w:val="en-US"/>
        </w:rPr>
        <w:t>, and be fatal to the target ants at concentrations as little as 1/100</w:t>
      </w:r>
      <w:r w:rsidRPr="00C5472E">
        <w:rPr>
          <w:rFonts w:cstheme="minorHAnsi"/>
          <w:vertAlign w:val="superscript"/>
          <w:lang w:val="en-US"/>
        </w:rPr>
        <w:t>th</w:t>
      </w:r>
      <w:r>
        <w:rPr>
          <w:rFonts w:cstheme="minorHAnsi"/>
          <w:lang w:val="en-US"/>
        </w:rPr>
        <w:t xml:space="preserve"> of the original dose. </w:t>
      </w:r>
    </w:p>
    <w:p w:rsidR="00A36327" w:rsidRDefault="00A36327" w:rsidP="00A36327">
      <w:pPr>
        <w:rPr>
          <w:u w:color="000000"/>
        </w:rPr>
      </w:pPr>
      <w:r>
        <w:rPr>
          <w:u w:color="000000"/>
        </w:rPr>
        <w:t xml:space="preserve">Four of the programs are aiming for complete eradication at the program site (National Red Imported Fire Ant Eradication Program [NRIFAEP], National Electric Ant Eradication Program [NEAEP], African big-headed ant, and Argentine ant programs). Most successful eradications in the world have been in areas of infestation less than 1ha, and the largest eradication in the last decade has been 41ha. In comparison, the four tramp ant projects aiming for eradication evaluated here ranged from 76ha to &gt;36,000ha when the area of infestation was first estimated. The goal of the yellow crazy ant programs is regional containment (Arnhem Land) and supercolony suppression (Christmas Island). </w:t>
      </w:r>
    </w:p>
    <w:p w:rsidR="00A36327" w:rsidRDefault="00A36327" w:rsidP="00A36327">
      <w:pPr>
        <w:rPr>
          <w:u w:color="000000"/>
        </w:rPr>
      </w:pPr>
      <w:r w:rsidRPr="00A82608">
        <w:t xml:space="preserve">Management and control of tramp ants lies at the heart of all six </w:t>
      </w:r>
      <w:r>
        <w:t>programs</w:t>
      </w:r>
      <w:r w:rsidRPr="00A82608">
        <w:t xml:space="preserve"> and is where most of the resources are directed.</w:t>
      </w:r>
      <w:r>
        <w:t xml:space="preserve"> </w:t>
      </w:r>
      <w:r>
        <w:rPr>
          <w:u w:color="000000"/>
        </w:rPr>
        <w:t xml:space="preserve">For all programs except for the yellow crazy ant on Christmas Island, surveillance is done to detect infestations following public reports, tracing activities, or proactive identification of high risk areas. If ants are found, closely spaced lures (NEAEP, African big-headed ant, Argentine ant programs), odour detection dogs (NRIFAEP, NEAEP) or visual searches (yellow crazy ant Arnhem Land program) are used to delimit the infestation. NRIFAEP has recently implemented remote sensing as its primary coarse-scale surveillance method. On Christmas Island, a biennial Island-Wide Survey and follow-up bounding using a card count method is used to identify supercolony locations and delimit their boundaries.  </w:t>
      </w:r>
    </w:p>
    <w:p w:rsidR="00A36327" w:rsidRDefault="00A36327" w:rsidP="00A36327">
      <w:pPr>
        <w:rPr>
          <w:u w:color="000000"/>
        </w:rPr>
      </w:pPr>
      <w:r>
        <w:rPr>
          <w:u w:color="000000"/>
        </w:rPr>
        <w:t>Each program relies on toxic baits to treat the ants, with the type of bait and the number of treatments varying among programs from one planned treatment (African big-headed ant, Argentine ant), to three treatments (yellow crazy ant in Arnhem Land) to six treatments (NRIFAEP, NEAEP). In all five of these, follow-up treatments are done for persistent infestations. On Christmas Island, yellow crazy ants were aerially baited 2002, 2009, and 2012.  The development of a biological control program to control the scale insects that yellow crazy ants rely on to achieve supercolony status is underway and if successful, would eliminate the need for further aerial baiting for yellow crazy ants on Christmas Island.</w:t>
      </w:r>
    </w:p>
    <w:p w:rsidR="00A36327" w:rsidRPr="00952B65" w:rsidRDefault="00A36327" w:rsidP="00A36327">
      <w:pPr>
        <w:rPr>
          <w:u w:color="000000"/>
        </w:rPr>
      </w:pPr>
      <w:r>
        <w:rPr>
          <w:u w:color="000000"/>
        </w:rPr>
        <w:t xml:space="preserve">All of the programs are making progress toward attaining their tramp ant abatement goals. As of the end of 2011-12, in the NRIFAEP, a </w:t>
      </w:r>
      <w:r w:rsidRPr="008422E9">
        <w:rPr>
          <w:rFonts w:cstheme="minorHAnsi"/>
          <w:lang w:val="en-US"/>
        </w:rPr>
        <w:t>total of 1488 sites, covering 13,555 hectares have had their infested site status removed</w:t>
      </w:r>
      <w:r>
        <w:rPr>
          <w:rFonts w:cstheme="minorHAnsi"/>
          <w:lang w:val="en-US"/>
        </w:rPr>
        <w:t xml:space="preserve">, and the number of colonies found at new detections is decreasing. Genetic analyses indicate there are unlikely to be undetected populations, and genetic diversity is declining, possibly with fitness consequences. </w:t>
      </w:r>
      <w:r>
        <w:rPr>
          <w:u w:color="000000"/>
        </w:rPr>
        <w:t xml:space="preserve">In the NEAEP, </w:t>
      </w:r>
      <w:r w:rsidRPr="003C0D3D">
        <w:rPr>
          <w:rFonts w:eastAsia="Arial Unicode MS" w:cstheme="minorHAnsi"/>
          <w:color w:val="000000"/>
        </w:rPr>
        <w:t xml:space="preserve">pest-free status </w:t>
      </w:r>
      <w:r>
        <w:rPr>
          <w:rFonts w:eastAsia="Arial Unicode MS" w:cstheme="minorHAnsi"/>
          <w:color w:val="000000"/>
        </w:rPr>
        <w:t xml:space="preserve">has been achieved </w:t>
      </w:r>
      <w:r w:rsidRPr="003C0D3D">
        <w:rPr>
          <w:rFonts w:eastAsia="Arial Unicode MS" w:cstheme="minorHAnsi"/>
          <w:color w:val="000000"/>
        </w:rPr>
        <w:t>at four areas covering 14.4</w:t>
      </w:r>
      <w:r>
        <w:rPr>
          <w:rFonts w:eastAsia="Arial Unicode MS" w:cstheme="minorHAnsi"/>
          <w:color w:val="000000"/>
        </w:rPr>
        <w:t>ha and t</w:t>
      </w:r>
      <w:r w:rsidRPr="003C0D3D">
        <w:rPr>
          <w:rFonts w:eastAsia="Arial Unicode MS" w:cstheme="minorHAnsi"/>
          <w:color w:val="000000"/>
        </w:rPr>
        <w:t>wo more infestations (16</w:t>
      </w:r>
      <w:r>
        <w:rPr>
          <w:rFonts w:eastAsia="Arial Unicode MS" w:cstheme="minorHAnsi"/>
          <w:color w:val="000000"/>
        </w:rPr>
        <w:t>ha</w:t>
      </w:r>
      <w:r w:rsidRPr="003C0D3D">
        <w:rPr>
          <w:rFonts w:eastAsia="Arial Unicode MS" w:cstheme="minorHAnsi"/>
          <w:color w:val="000000"/>
        </w:rPr>
        <w:t xml:space="preserve">) are due to have their final post-treatment surveys in 2012-13, </w:t>
      </w:r>
      <w:r>
        <w:rPr>
          <w:rFonts w:eastAsia="Arial Unicode MS" w:cstheme="minorHAnsi"/>
          <w:color w:val="000000"/>
        </w:rPr>
        <w:t xml:space="preserve">with </w:t>
      </w:r>
      <w:r w:rsidRPr="003C0D3D">
        <w:rPr>
          <w:rFonts w:eastAsia="Arial Unicode MS" w:cstheme="minorHAnsi"/>
          <w:color w:val="000000"/>
        </w:rPr>
        <w:t xml:space="preserve">a further 13 </w:t>
      </w:r>
      <w:r>
        <w:rPr>
          <w:rFonts w:eastAsia="Arial Unicode MS" w:cstheme="minorHAnsi"/>
          <w:color w:val="000000"/>
        </w:rPr>
        <w:t xml:space="preserve">scheduled for 2013-14. </w:t>
      </w:r>
      <w:r w:rsidRPr="00272C50">
        <w:rPr>
          <w:rFonts w:eastAsia="Arial Unicode MS" w:cstheme="minorHAnsi"/>
          <w:color w:val="000000"/>
        </w:rPr>
        <w:t xml:space="preserve">There are </w:t>
      </w:r>
      <w:r w:rsidRPr="00272C50">
        <w:rPr>
          <w:u w:color="000000"/>
        </w:rPr>
        <w:t>no sites where electric ants are still seen.</w:t>
      </w:r>
      <w:r>
        <w:rPr>
          <w:u w:color="000000"/>
        </w:rPr>
        <w:t xml:space="preserve"> The yellow crazy ant in Arnhem Land program had achieved local eradication at 21 sites up to end of CfOC funding period. Another 600ha were treated last month and it is anticipated that the program is on track to achieve regional containment in five years.  On Christmas Island, aerial baiting can suppress supercolonies for about two years, but a potential biological control agent for the scale insect that plays a key role in fuelling yellow crazy ant supercolony formation has been identified in Malaysia, and steps are underway to obtain approval for its introduction. On Lord Howe Island, correct identification of the African big-headed ants reduced the area infested from 200ha to approximately 20ha, and the last 6ha are scheduled for </w:t>
      </w:r>
      <w:r w:rsidRPr="00952B65">
        <w:rPr>
          <w:u w:color="000000"/>
        </w:rPr>
        <w:t xml:space="preserve">treatment in early 2013. On Norfolk Island, 11 zones of infestation have received at least one treatment, including the difficult to access steep cliff faces.  Argentine ants appear to have been eliminated from three sites. </w:t>
      </w:r>
    </w:p>
    <w:p w:rsidR="00A36327" w:rsidRPr="00952B65" w:rsidRDefault="00A36327" w:rsidP="00A36327">
      <w:pPr>
        <w:rPr>
          <w:u w:color="000000"/>
        </w:rPr>
      </w:pPr>
      <w:r w:rsidRPr="00952B65">
        <w:rPr>
          <w:u w:color="000000"/>
        </w:rPr>
        <w:t xml:space="preserve">For all but the program on Christmas Island, following treatment, surveillance must be done for a sufficient time period after the last treatment (NEAEP: 18 months; NRIFAEP, yellow crazy ants in Arnhem Land, African big-headed ants: 2 years; Argentine ants: 3 years) to be able to declare a site to be free of the target tramp ant. </w:t>
      </w:r>
      <w:r w:rsidRPr="00952B65">
        <w:t>In all cases, the CfOC funding period evaluated here has ended or will end before eradication or regional containment is achieved.</w:t>
      </w:r>
    </w:p>
    <w:p w:rsidR="00A36327" w:rsidRPr="00952B65" w:rsidRDefault="00A36327" w:rsidP="00A36327">
      <w:pPr>
        <w:rPr>
          <w:b/>
        </w:rPr>
      </w:pPr>
      <w:r>
        <w:rPr>
          <w:b/>
        </w:rPr>
        <w:t xml:space="preserve">Impacts on biodiversity </w:t>
      </w:r>
    </w:p>
    <w:p w:rsidR="00A36327" w:rsidRPr="00952B65" w:rsidRDefault="00A36327" w:rsidP="00A36327">
      <w:r w:rsidRPr="00952B65">
        <w:t>All programs have recognized that native invertebrate communities, especially ants, are the component of biodiversity most likely adversely affected by tramp ants and by baits applied to control tramp ants. The four longest running programs (NRIFAEP, NEAEP, and the yellow crazy ant programs) have documented some effects of the target tramp ant on invertebrates at the project site.  Documented effects range from changes in the native ant fauna (NRIFAEP, NEAEP, yellow crazy ants in Arnhem Land), changes in the community composition of other ground invertebrates (NEAEP, yellow crazy ants in Arnhem Land), and marked population declines of Red land crabs</w:t>
      </w:r>
      <w:r>
        <w:t xml:space="preserve">, increases in scale insect populations, </w:t>
      </w:r>
      <w:r w:rsidRPr="00952B65">
        <w:t xml:space="preserve">and associated </w:t>
      </w:r>
      <w:r>
        <w:t xml:space="preserve">ecosystem-level changes </w:t>
      </w:r>
      <w:r w:rsidRPr="00952B65">
        <w:t>(yellow crazy ants on Christmas Island).</w:t>
      </w:r>
    </w:p>
    <w:p w:rsidR="00A36327" w:rsidRPr="00952B65" w:rsidRDefault="00A36327" w:rsidP="00A36327">
      <w:r w:rsidRPr="00952B65">
        <w:t xml:space="preserve">The programs have generally been poor at documenting species recovery following tramp ant abatement, with just three programs (yellow crazy ants on Christmas Island and in Arnhem Land, and the red imported fire ant in Queensland) documenting some recovery following tramp ant control. </w:t>
      </w:r>
      <w:r>
        <w:t xml:space="preserve">On Christmas Island, aerial baiting of yellow crazy ant supercolonies appears to have halted the decline of Red land crabs, and their numbers may be increasing, though </w:t>
      </w:r>
      <w:r w:rsidRPr="00952B65">
        <w:rPr>
          <w:rFonts w:cstheme="minorHAnsi"/>
        </w:rPr>
        <w:t>it is too early to tell whether th</w:t>
      </w:r>
      <w:r>
        <w:rPr>
          <w:rFonts w:cstheme="minorHAnsi"/>
        </w:rPr>
        <w:t xml:space="preserve">is reversal will </w:t>
      </w:r>
      <w:r w:rsidRPr="00952B65">
        <w:rPr>
          <w:rFonts w:cstheme="minorHAnsi"/>
        </w:rPr>
        <w:t>translate to recovery of the forest.</w:t>
      </w:r>
      <w:r>
        <w:rPr>
          <w:rFonts w:cstheme="minorHAnsi"/>
        </w:rPr>
        <w:t xml:space="preserve">  Both the NRIFAEP and yellow crazy ant in Arnhem Land program have documented some recovery of native ant species following baiting for the tramp ant. </w:t>
      </w:r>
      <w:r w:rsidRPr="00952B65">
        <w:t>All programs are likely achieving some recovery of invertebrate taxa following tramp ant abatement, but only Christmas Island has dedicated funds to monitor biodiversity.</w:t>
      </w:r>
    </w:p>
    <w:p w:rsidR="00A36327" w:rsidRPr="00952B65" w:rsidRDefault="00A36327" w:rsidP="00A36327">
      <w:pPr>
        <w:outlineLvl w:val="0"/>
        <w:rPr>
          <w:rFonts w:eastAsia="Arial Unicode MS" w:cstheme="minorHAnsi"/>
          <w:color w:val="000000"/>
          <w:u w:color="000000"/>
        </w:rPr>
      </w:pPr>
      <w:bookmarkStart w:id="0" w:name="_Toc345885695"/>
      <w:r w:rsidRPr="00952B65">
        <w:rPr>
          <w:rFonts w:eastAsia="Arial Unicode MS" w:cstheme="minorHAnsi"/>
          <w:color w:val="000000"/>
          <w:u w:color="000000"/>
        </w:rPr>
        <w:t xml:space="preserve">Other native species that are potentially at risk from tramp acts have been identified in various assessment processes, including during development of </w:t>
      </w:r>
      <w:r>
        <w:rPr>
          <w:rFonts w:eastAsia="Arial Unicode MS" w:cstheme="minorHAnsi"/>
          <w:color w:val="000000"/>
          <w:u w:color="000000"/>
        </w:rPr>
        <w:t>Tramp Ant Threat Abatement Plan</w:t>
      </w:r>
      <w:r w:rsidRPr="00952B65">
        <w:rPr>
          <w:rFonts w:eastAsia="Arial Unicode MS" w:cstheme="minorHAnsi"/>
          <w:color w:val="000000"/>
          <w:u w:color="000000"/>
        </w:rPr>
        <w:t>; in the process of listing tamp ants as key threatening processes, and in the process for listing species as threatened under the EPBC Act; in formulation of species recovery plans; and in the formative stages of the programs themselves. Nonetheless, in all but one program (yellow crazy ant on Christmas Island) there has been no investment in monitoring occupancy or trends in populations in any native species identified as potentially vulnerable to the tramp ants. In this review we highlight that risk assessment should not be seen as an end in itself.  A principal reason for risk assessment is to guide further action, either in developing control protocols to minimise the identified risks; to develop monitoring programs so as to be able to robustly report on levels of realised non-target impacts; or both. The program on Christmas Island is exemplary in demonstrating such a link between risk assessment and monitoring.</w:t>
      </w:r>
      <w:bookmarkEnd w:id="0"/>
    </w:p>
    <w:p w:rsidR="00A36327" w:rsidRPr="00952B65" w:rsidRDefault="00A36327" w:rsidP="00A36327">
      <w:r w:rsidRPr="00952B65">
        <w:rPr>
          <w:rFonts w:cstheme="minorHAnsi"/>
          <w:lang w:val="en-US"/>
        </w:rPr>
        <w:t>In each of these programs the infestation site is within or closely adjacent to areas designated of high conservation value by State and/or Commonwealth governments, and by international conventions and agreements because of outstanding biodiversity and other natural features of international significance. I</w:t>
      </w:r>
      <w:r w:rsidRPr="00952B65">
        <w:t xml:space="preserve">t is clear that unabated, the red imported fire ant, electric ant, yellow crazy ant, African big-headed ant, and Argentine ant will adversely affect many endemic or native taxa. </w:t>
      </w:r>
      <w:r w:rsidRPr="00952B65">
        <w:rPr>
          <w:rFonts w:eastAsia="Arial Unicode MS" w:cstheme="minorHAnsi"/>
          <w:color w:val="000000"/>
          <w:u w:color="000000"/>
        </w:rPr>
        <w:t xml:space="preserve">We developed a rapid risk assessment approach and accordingly </w:t>
      </w:r>
      <w:r w:rsidRPr="00952B65">
        <w:rPr>
          <w:rFonts w:cstheme="minorHAnsi"/>
          <w:color w:val="000000"/>
        </w:rPr>
        <w:t>assessed risks in the bioregion in which the respective programs were embedded, focusing principally on species and subspecies listed under the EPBC Act, but additionally included species/subspecies recognized as high priority in the bioregion, and species/subspecies that are common, characteristic or otherwise iconic elements of the regions’ fauna.</w:t>
      </w:r>
      <w:r w:rsidRPr="00952B65">
        <w:rPr>
          <w:rFonts w:eastAsia="Arial Unicode MS" w:cstheme="minorHAnsi"/>
          <w:color w:val="000000"/>
          <w:u w:color="000000"/>
        </w:rPr>
        <w:t xml:space="preserve"> </w:t>
      </w:r>
      <w:r w:rsidRPr="00952B65">
        <w:t xml:space="preserve">Our assessment for sample of fauna indicates: </w:t>
      </w:r>
    </w:p>
    <w:p w:rsidR="00A36327" w:rsidRPr="00952B65" w:rsidRDefault="00A36327" w:rsidP="00A36327">
      <w:pPr>
        <w:pStyle w:val="ListParagraph"/>
        <w:numPr>
          <w:ilvl w:val="0"/>
          <w:numId w:val="55"/>
        </w:numPr>
      </w:pPr>
      <w:r w:rsidRPr="00952B65">
        <w:t>Red imported fire ant</w:t>
      </w:r>
      <w:r>
        <w:t>s</w:t>
      </w:r>
      <w:r w:rsidRPr="00952B65">
        <w:t xml:space="preserve"> in </w:t>
      </w:r>
      <w:r>
        <w:t>southeast</w:t>
      </w:r>
      <w:r w:rsidRPr="00952B65">
        <w:t xml:space="preserve"> Queensland</w:t>
      </w:r>
      <w:r>
        <w:t xml:space="preserve">: </w:t>
      </w:r>
      <w:r w:rsidRPr="00952B65">
        <w:t xml:space="preserve"> Assessment included 123 native taxa, with most species/subspecies in the bioregion predicted to be affected to some degree, and effects sufficiently severe to cause population declines in ~45% of birds, ~38% of mammals, ~69% of reptiles and ~95% of amphibians.</w:t>
      </w:r>
    </w:p>
    <w:p w:rsidR="00A36327" w:rsidRPr="00952B65" w:rsidRDefault="00A36327" w:rsidP="00A36327">
      <w:pPr>
        <w:pStyle w:val="ListParagraph"/>
        <w:numPr>
          <w:ilvl w:val="0"/>
          <w:numId w:val="55"/>
        </w:numPr>
        <w:rPr>
          <w:rFonts w:cstheme="minorHAnsi"/>
          <w:bCs/>
        </w:rPr>
      </w:pPr>
      <w:r w:rsidRPr="00952B65">
        <w:rPr>
          <w:rFonts w:cstheme="minorHAnsi"/>
          <w:bCs/>
        </w:rPr>
        <w:t>Electric ant</w:t>
      </w:r>
      <w:r>
        <w:rPr>
          <w:rFonts w:cstheme="minorHAnsi"/>
          <w:bCs/>
        </w:rPr>
        <w:t>s</w:t>
      </w:r>
      <w:r w:rsidRPr="00952B65">
        <w:rPr>
          <w:rFonts w:cstheme="minorHAnsi"/>
          <w:bCs/>
        </w:rPr>
        <w:t xml:space="preserve"> in Wet Tropics Bioregion. </w:t>
      </w:r>
      <w:r w:rsidRPr="00952B65">
        <w:t xml:space="preserve">Assessment included </w:t>
      </w:r>
      <w:r w:rsidRPr="00952B65">
        <w:rPr>
          <w:rFonts w:cstheme="minorHAnsi"/>
          <w:bCs/>
        </w:rPr>
        <w:t xml:space="preserve">198 native taxa, with~87% of the species/subspecies predicted to suffer some level of impact, </w:t>
      </w:r>
      <w:r w:rsidRPr="00952B65">
        <w:t>and effects sufficiently severe to cause population declines in</w:t>
      </w:r>
      <w:r w:rsidRPr="00952B65">
        <w:rPr>
          <w:rFonts w:cstheme="minorHAnsi"/>
          <w:bCs/>
        </w:rPr>
        <w:t xml:space="preserve"> ~18% of birds, 25% of mammals, 14% of reptiles, and 24% of amphibians. </w:t>
      </w:r>
    </w:p>
    <w:p w:rsidR="00A36327" w:rsidRPr="00952B65" w:rsidRDefault="00A36327" w:rsidP="00A36327">
      <w:pPr>
        <w:pStyle w:val="ListParagraph"/>
        <w:numPr>
          <w:ilvl w:val="0"/>
          <w:numId w:val="55"/>
        </w:numPr>
        <w:rPr>
          <w:rFonts w:cstheme="minorHAnsi"/>
          <w:bCs/>
        </w:rPr>
      </w:pPr>
      <w:r w:rsidRPr="00952B65">
        <w:rPr>
          <w:rFonts w:cstheme="minorHAnsi"/>
          <w:bCs/>
        </w:rPr>
        <w:t>Yellow crazy ant</w:t>
      </w:r>
      <w:r>
        <w:rPr>
          <w:rFonts w:cstheme="minorHAnsi"/>
          <w:bCs/>
        </w:rPr>
        <w:t>s</w:t>
      </w:r>
      <w:r w:rsidRPr="00952B65">
        <w:rPr>
          <w:rFonts w:cstheme="minorHAnsi"/>
          <w:bCs/>
        </w:rPr>
        <w:t xml:space="preserve"> in Arnhem Coast Bioregion of Northern Territory. </w:t>
      </w:r>
      <w:r w:rsidRPr="00952B65">
        <w:t xml:space="preserve">Assessment included </w:t>
      </w:r>
      <w:r w:rsidRPr="00952B65">
        <w:rPr>
          <w:rFonts w:cstheme="minorHAnsi"/>
          <w:bCs/>
        </w:rPr>
        <w:t>78 native taxa, with~97% of birds, ~</w:t>
      </w:r>
      <w:r w:rsidRPr="00952B65">
        <w:rPr>
          <w:rFonts w:cstheme="minorHAnsi"/>
          <w:bCs/>
          <w:color w:val="000000"/>
        </w:rPr>
        <w:t xml:space="preserve">41% of mammals and ~96% of reptiles </w:t>
      </w:r>
      <w:r w:rsidRPr="00952B65">
        <w:rPr>
          <w:rFonts w:cstheme="minorHAnsi"/>
          <w:bCs/>
        </w:rPr>
        <w:t xml:space="preserve">assessed predicted to suffer some level of impact, </w:t>
      </w:r>
      <w:r w:rsidRPr="00952B65">
        <w:t xml:space="preserve">and effects sufficiently severe to cause population declines in </w:t>
      </w:r>
      <w:r w:rsidRPr="00952B65">
        <w:rPr>
          <w:rFonts w:cstheme="minorHAnsi"/>
          <w:bCs/>
        </w:rPr>
        <w:t xml:space="preserve">~34% of birds, </w:t>
      </w:r>
      <w:r w:rsidRPr="00952B65">
        <w:t xml:space="preserve">~35% of mammals, </w:t>
      </w:r>
      <w:r w:rsidRPr="00952B65">
        <w:rPr>
          <w:rFonts w:cstheme="minorHAnsi"/>
          <w:bCs/>
        </w:rPr>
        <w:t xml:space="preserve"> and ~9% of reptiles.</w:t>
      </w:r>
    </w:p>
    <w:p w:rsidR="00A36327" w:rsidRPr="00952B65" w:rsidRDefault="00A36327" w:rsidP="00A36327">
      <w:pPr>
        <w:pStyle w:val="ListParagraph"/>
        <w:numPr>
          <w:ilvl w:val="0"/>
          <w:numId w:val="55"/>
        </w:numPr>
        <w:rPr>
          <w:rFonts w:cstheme="minorHAnsi"/>
          <w:bCs/>
        </w:rPr>
      </w:pPr>
      <w:r w:rsidRPr="00952B65">
        <w:rPr>
          <w:rFonts w:cstheme="minorHAnsi"/>
          <w:bCs/>
        </w:rPr>
        <w:t xml:space="preserve">Yellow crazy ants on Christmas Island. </w:t>
      </w:r>
      <w:r w:rsidRPr="00952B65">
        <w:t xml:space="preserve">Assessment included </w:t>
      </w:r>
      <w:r w:rsidRPr="00952B65">
        <w:rPr>
          <w:rFonts w:cstheme="minorHAnsi"/>
          <w:bCs/>
        </w:rPr>
        <w:t>49 native taxa, ~94%</w:t>
      </w:r>
      <w:r>
        <w:rPr>
          <w:rFonts w:cstheme="minorHAnsi"/>
          <w:bCs/>
        </w:rPr>
        <w:t xml:space="preserve"> </w:t>
      </w:r>
      <w:r w:rsidRPr="00952B65">
        <w:rPr>
          <w:rFonts w:cstheme="minorHAnsi"/>
          <w:bCs/>
        </w:rPr>
        <w:t xml:space="preserve">of species/subspecies predicted to be  affected to some degree, </w:t>
      </w:r>
      <w:r w:rsidRPr="00952B65">
        <w:t xml:space="preserve">with effects sufficiently severe to cause population declines in ~33% of birds, all 3 mammals, </w:t>
      </w:r>
      <w:r w:rsidRPr="00952B65">
        <w:rPr>
          <w:rFonts w:cstheme="minorHAnsi"/>
          <w:bCs/>
        </w:rPr>
        <w:t xml:space="preserve">~60% of reptiles and ~27% of crabs. </w:t>
      </w:r>
    </w:p>
    <w:p w:rsidR="00A36327" w:rsidRPr="00952B65" w:rsidRDefault="00A36327" w:rsidP="00A36327">
      <w:pPr>
        <w:pStyle w:val="ListParagraph"/>
        <w:numPr>
          <w:ilvl w:val="0"/>
          <w:numId w:val="55"/>
        </w:numPr>
        <w:rPr>
          <w:rFonts w:cstheme="minorHAnsi"/>
          <w:bCs/>
        </w:rPr>
      </w:pPr>
      <w:r w:rsidRPr="00952B65">
        <w:rPr>
          <w:rFonts w:cstheme="minorHAnsi"/>
          <w:bCs/>
          <w:color w:val="000000"/>
        </w:rPr>
        <w:t>African big-head ant</w:t>
      </w:r>
      <w:r>
        <w:rPr>
          <w:rFonts w:cstheme="minorHAnsi"/>
          <w:bCs/>
          <w:color w:val="000000"/>
        </w:rPr>
        <w:t>s</w:t>
      </w:r>
      <w:r w:rsidRPr="00952B65">
        <w:rPr>
          <w:rFonts w:cstheme="minorHAnsi"/>
          <w:bCs/>
          <w:color w:val="000000"/>
        </w:rPr>
        <w:t xml:space="preserve"> on Lord Howe Island Group. </w:t>
      </w:r>
      <w:r w:rsidRPr="00952B65">
        <w:t xml:space="preserve">Assessment included </w:t>
      </w:r>
      <w:r w:rsidRPr="00952B65">
        <w:rPr>
          <w:rFonts w:cstheme="minorHAnsi"/>
          <w:bCs/>
          <w:color w:val="000000"/>
        </w:rPr>
        <w:t xml:space="preserve">33 vertebrate and 8 invertebrate taxa, </w:t>
      </w:r>
      <w:r w:rsidRPr="00952B65">
        <w:t xml:space="preserve">with effects sufficiently severe to cause population declines in </w:t>
      </w:r>
      <w:r w:rsidRPr="00952B65">
        <w:rPr>
          <w:rFonts w:cstheme="minorHAnsi"/>
          <w:bCs/>
          <w:color w:val="000000"/>
        </w:rPr>
        <w:t xml:space="preserve">~31% of birds, the single mammal, </w:t>
      </w:r>
      <w:r>
        <w:rPr>
          <w:rFonts w:cstheme="minorHAnsi"/>
          <w:bCs/>
          <w:color w:val="000000"/>
        </w:rPr>
        <w:t xml:space="preserve">and </w:t>
      </w:r>
      <w:r w:rsidRPr="00952B65">
        <w:rPr>
          <w:rFonts w:cstheme="minorHAnsi"/>
          <w:bCs/>
          <w:color w:val="000000"/>
        </w:rPr>
        <w:t xml:space="preserve">33% of reptiles. </w:t>
      </w:r>
      <w:r>
        <w:rPr>
          <w:rFonts w:cstheme="minorHAnsi"/>
          <w:bCs/>
          <w:color w:val="000000"/>
        </w:rPr>
        <w:t>Of the eight</w:t>
      </w:r>
      <w:r w:rsidRPr="00952B65">
        <w:rPr>
          <w:rFonts w:cstheme="minorHAnsi"/>
          <w:bCs/>
          <w:color w:val="000000"/>
        </w:rPr>
        <w:t xml:space="preserve"> threatened invertebrates assessed, four or 50% are predicted </w:t>
      </w:r>
      <w:r w:rsidRPr="00952B65">
        <w:t>to suffer population declines</w:t>
      </w:r>
      <w:r w:rsidRPr="00952B65">
        <w:rPr>
          <w:rFonts w:cstheme="minorHAnsi"/>
          <w:bCs/>
          <w:color w:val="000000"/>
        </w:rPr>
        <w:t>.</w:t>
      </w:r>
    </w:p>
    <w:p w:rsidR="00A36327" w:rsidRPr="00952B65" w:rsidRDefault="00A36327" w:rsidP="00A36327">
      <w:pPr>
        <w:pStyle w:val="ListParagraph"/>
        <w:numPr>
          <w:ilvl w:val="0"/>
          <w:numId w:val="55"/>
        </w:numPr>
        <w:rPr>
          <w:rFonts w:cstheme="minorHAnsi"/>
          <w:bCs/>
        </w:rPr>
      </w:pPr>
      <w:r w:rsidRPr="00952B65">
        <w:rPr>
          <w:rFonts w:cstheme="minorHAnsi"/>
          <w:bCs/>
          <w:color w:val="000000"/>
        </w:rPr>
        <w:t>Argentine ant</w:t>
      </w:r>
      <w:r>
        <w:rPr>
          <w:rFonts w:cstheme="minorHAnsi"/>
          <w:bCs/>
          <w:color w:val="000000"/>
        </w:rPr>
        <w:t>s</w:t>
      </w:r>
      <w:r w:rsidRPr="00952B65">
        <w:rPr>
          <w:rFonts w:cstheme="minorHAnsi"/>
          <w:bCs/>
          <w:color w:val="000000"/>
        </w:rPr>
        <w:t xml:space="preserve"> on Norfolk Island Group. Assessment included 33 birds, 1 mammal, 6 reptiles and 5 invertebrate</w:t>
      </w:r>
      <w:r>
        <w:rPr>
          <w:rFonts w:cstheme="minorHAnsi"/>
          <w:bCs/>
          <w:color w:val="000000"/>
        </w:rPr>
        <w:t>s</w:t>
      </w:r>
      <w:r w:rsidRPr="00952B65">
        <w:rPr>
          <w:rFonts w:cstheme="minorHAnsi"/>
          <w:bCs/>
          <w:color w:val="000000"/>
        </w:rPr>
        <w:t xml:space="preserve">, </w:t>
      </w:r>
      <w:r w:rsidRPr="00952B65">
        <w:t>with effects predicted to be sufficiently severe to cause population declines predicted in</w:t>
      </w:r>
      <w:r w:rsidRPr="00952B65">
        <w:rPr>
          <w:rFonts w:cstheme="minorHAnsi"/>
          <w:bCs/>
          <w:color w:val="000000"/>
        </w:rPr>
        <w:t xml:space="preserve"> ~6% of birds, the single mammal, </w:t>
      </w:r>
      <w:r>
        <w:rPr>
          <w:rFonts w:cstheme="minorHAnsi"/>
          <w:bCs/>
          <w:color w:val="000000"/>
        </w:rPr>
        <w:t xml:space="preserve">and </w:t>
      </w:r>
      <w:r w:rsidRPr="00952B65">
        <w:rPr>
          <w:rFonts w:cstheme="minorHAnsi"/>
          <w:bCs/>
          <w:color w:val="000000"/>
        </w:rPr>
        <w:t xml:space="preserve">2 of 6 reptiles. Of the 5 threatened invertebrates assessed, all are predicted </w:t>
      </w:r>
      <w:r w:rsidRPr="00952B65">
        <w:t>to suffer population declines</w:t>
      </w:r>
      <w:r w:rsidRPr="00952B65">
        <w:rPr>
          <w:rFonts w:cstheme="minorHAnsi"/>
          <w:bCs/>
          <w:color w:val="000000"/>
        </w:rPr>
        <w:t>.</w:t>
      </w:r>
    </w:p>
    <w:p w:rsidR="00A36327" w:rsidRDefault="00A36327" w:rsidP="00A36327">
      <w:r w:rsidRPr="00952B65">
        <w:t xml:space="preserve">Most programs have not adequately tested for effects on non-target species, and have assumed that the impact of the tramp ant on other species will far outweigh any effect of the toxic bait. The preliminary analysis of native ant recovery in the red imported fire ant program indicates that for some taxa, this is not true. In contrast, the monitoring of native ants in Arnhem Land suggests no effect of the bait, and preliminary results on Lord Howe Island also indicate that the bait is not adversely affecting non-target ground invertebrates. The yellow crazy ant program on Christmas Island has the best track record of investigating non-target effects of the baiting regime, and may also have the most vulnerable native fauna. </w:t>
      </w:r>
    </w:p>
    <w:p w:rsidR="00A36327" w:rsidRPr="00DE5836" w:rsidRDefault="00A36327" w:rsidP="00A36327">
      <w:r w:rsidRPr="00952B65">
        <w:rPr>
          <w:rFonts w:cstheme="minorHAnsi"/>
        </w:rPr>
        <w:t>We outline a framework from which a minimum core set of measurements might be developed to</w:t>
      </w:r>
      <w:r w:rsidRPr="00952B65">
        <w:t xml:space="preserve"> assess and report on tramp ant impacts on biodiversity in Australian terrestrial ecosystems. It is recommended that this framework be developed further within a consultative process with stakeholders.</w:t>
      </w:r>
    </w:p>
    <w:p w:rsidR="00A36327" w:rsidRPr="00952B65" w:rsidRDefault="00A36327" w:rsidP="00A36327">
      <w:pPr>
        <w:rPr>
          <w:rFonts w:cstheme="minorHAnsi"/>
          <w:b/>
        </w:rPr>
      </w:pPr>
      <w:r w:rsidRPr="00952B65">
        <w:rPr>
          <w:rFonts w:cstheme="minorHAnsi"/>
          <w:b/>
        </w:rPr>
        <w:t xml:space="preserve">Community </w:t>
      </w:r>
      <w:r>
        <w:rPr>
          <w:rFonts w:cstheme="minorHAnsi"/>
          <w:b/>
        </w:rPr>
        <w:t>a</w:t>
      </w:r>
      <w:r w:rsidRPr="00952B65">
        <w:rPr>
          <w:rFonts w:cstheme="minorHAnsi"/>
          <w:b/>
        </w:rPr>
        <w:t>wareness</w:t>
      </w:r>
    </w:p>
    <w:p w:rsidR="00A36327" w:rsidRPr="00952B65" w:rsidRDefault="00A36327" w:rsidP="00A36327">
      <w:r w:rsidRPr="00952B65">
        <w:rPr>
          <w:rFonts w:cstheme="minorHAnsi"/>
        </w:rPr>
        <w:t>The primary goals of community engagement activities, for all but the Christmas Island program, are to prevent further inadvertent spread of the tramp ants and to e</w:t>
      </w:r>
      <w:r w:rsidRPr="00952B65">
        <w:t>ducate and motivate the public to detect and report infestations. The need for raising community awareness and public surveillance for infestations is greatest in the four programs aiming for eradication. The two largest of these programs (NRIFAEP, NEAEP) have budgets and staff for community engagement activities, as well as a legal mandate to impose movement controls on high risk materials. They also receive feedback via a formal annual household survey. Both of these programs have achieved high level of public awareness of the tramp ant and have benefitted substantially from public reporting of new infestations. For NRIFAEP, ~70% of new infestations have been reported by the public. The two smaller eradication programs (African big-headed ant, Argentine ant) both utilize their island’s informal networks and close-knit communities to raise awareness of the tramp ant and control efforts, and to encourage reporting of suspect ants. The YCA program in Arnhem Land has trained a</w:t>
      </w:r>
      <w:r w:rsidRPr="00952B65">
        <w:rPr>
          <w:rFonts w:cstheme="minorHAnsi"/>
        </w:rPr>
        <w:t xml:space="preserve">t least 20 indigenous people in yellow crazy ant identification, chemical application, and general knowledge of the impacts of the ant, and has also worked with Pacific Alumina to develop its capacity to manage the ant on the minesite lease. On Christmas Island, community engagement activities are done to </w:t>
      </w:r>
      <w:r w:rsidRPr="00952B65">
        <w:t>garner and maintain community support for control efforts and for Christmas Island National Park and conservation activities generally.</w:t>
      </w:r>
    </w:p>
    <w:p w:rsidR="00A36327" w:rsidRPr="00DE5836" w:rsidRDefault="00A36327" w:rsidP="00A36327">
      <w:pPr>
        <w:rPr>
          <w:b/>
        </w:rPr>
      </w:pPr>
      <w:r w:rsidRPr="00DE5836">
        <w:rPr>
          <w:b/>
        </w:rPr>
        <w:t>Conclusions</w:t>
      </w:r>
    </w:p>
    <w:p w:rsidR="00A36327" w:rsidRPr="00952B65" w:rsidRDefault="00A36327" w:rsidP="00A36327">
      <w:r w:rsidRPr="00952B65">
        <w:t>Achieving eradication or abatement of tramp ants at the scale that these programs are attempting is a long-term process, requiring a sustained, dedicated effort, and lots of trial and error along the way. Unless and until long-term management solutions are achieved (e.g., complete eradication, regional containment, or sustained biological control), the legacy of these programs will always be threatened by discontinuous or insufficient funding.</w:t>
      </w:r>
    </w:p>
    <w:p w:rsidR="00A36327" w:rsidRPr="00952B65" w:rsidRDefault="00A36327" w:rsidP="00A36327">
      <w:r w:rsidRPr="00952B65">
        <w:t>Some key lessons that should be gleaned from the collective experience of these programs are</w:t>
      </w:r>
    </w:p>
    <w:p w:rsidR="00A36327" w:rsidRPr="00952B65" w:rsidRDefault="00A36327" w:rsidP="00A36327">
      <w:pPr>
        <w:pStyle w:val="ListParagraph"/>
        <w:numPr>
          <w:ilvl w:val="0"/>
          <w:numId w:val="56"/>
        </w:numPr>
        <w:rPr>
          <w:rFonts w:eastAsia="Arial Unicode MS" w:cstheme="minorHAnsi"/>
          <w:color w:val="000000"/>
          <w:u w:color="000000"/>
        </w:rPr>
      </w:pPr>
      <w:r w:rsidRPr="00952B65">
        <w:t xml:space="preserve">an early response to infestations is needed </w:t>
      </w:r>
    </w:p>
    <w:p w:rsidR="00A36327" w:rsidRPr="00952B65" w:rsidRDefault="00A36327" w:rsidP="00A36327">
      <w:pPr>
        <w:pStyle w:val="ListParagraph"/>
        <w:numPr>
          <w:ilvl w:val="0"/>
          <w:numId w:val="56"/>
        </w:numPr>
        <w:rPr>
          <w:rFonts w:eastAsia="Arial Unicode MS" w:cstheme="minorHAnsi"/>
          <w:color w:val="000000"/>
          <w:u w:color="000000"/>
        </w:rPr>
      </w:pPr>
      <w:r w:rsidRPr="00952B65">
        <w:t>infestations are almost always larger in area than initially anticipated</w:t>
      </w:r>
    </w:p>
    <w:p w:rsidR="00A36327" w:rsidRPr="00952B65" w:rsidRDefault="00A36327" w:rsidP="00A36327">
      <w:pPr>
        <w:pStyle w:val="ListParagraph"/>
        <w:numPr>
          <w:ilvl w:val="0"/>
          <w:numId w:val="56"/>
        </w:numPr>
        <w:rPr>
          <w:rFonts w:eastAsia="Arial Unicode MS" w:cstheme="minorHAnsi"/>
          <w:color w:val="000000"/>
          <w:u w:color="000000"/>
        </w:rPr>
      </w:pPr>
      <w:r w:rsidRPr="00952B65">
        <w:t xml:space="preserve">insufficient funds and a lack of contingency plans will hamper progress </w:t>
      </w:r>
    </w:p>
    <w:p w:rsidR="00A36327" w:rsidRPr="00952B65" w:rsidRDefault="00A36327" w:rsidP="00A36327">
      <w:pPr>
        <w:pStyle w:val="ListParagraph"/>
        <w:numPr>
          <w:ilvl w:val="0"/>
          <w:numId w:val="56"/>
        </w:numPr>
        <w:rPr>
          <w:rFonts w:eastAsia="Arial Unicode MS" w:cstheme="minorHAnsi"/>
          <w:color w:val="000000"/>
          <w:u w:color="000000"/>
        </w:rPr>
      </w:pPr>
      <w:r w:rsidRPr="00952B65">
        <w:rPr>
          <w:u w:color="000000"/>
        </w:rPr>
        <w:t>investment in  research and development  can improve program efficiency</w:t>
      </w:r>
    </w:p>
    <w:p w:rsidR="00A36327" w:rsidRPr="00952B65" w:rsidRDefault="00A36327" w:rsidP="00A36327">
      <w:pPr>
        <w:pStyle w:val="ListParagraph"/>
        <w:numPr>
          <w:ilvl w:val="0"/>
          <w:numId w:val="56"/>
        </w:numPr>
        <w:rPr>
          <w:rFonts w:eastAsia="Arial Unicode MS" w:cstheme="minorHAnsi"/>
          <w:color w:val="000000"/>
          <w:u w:color="000000"/>
        </w:rPr>
      </w:pPr>
      <w:r w:rsidRPr="00952B65">
        <w:t>community engagement is a worthwhile investment</w:t>
      </w:r>
    </w:p>
    <w:p w:rsidR="00A36327" w:rsidRPr="00952B65" w:rsidRDefault="00A36327" w:rsidP="00A36327">
      <w:pPr>
        <w:pStyle w:val="ListParagraph"/>
        <w:numPr>
          <w:ilvl w:val="0"/>
          <w:numId w:val="56"/>
        </w:numPr>
        <w:rPr>
          <w:rFonts w:eastAsia="Arial Unicode MS" w:cstheme="minorHAnsi"/>
          <w:color w:val="000000"/>
          <w:u w:color="000000"/>
        </w:rPr>
      </w:pPr>
      <w:r w:rsidRPr="00952B65">
        <w:rPr>
          <w:rFonts w:eastAsia="Arial Unicode MS" w:cstheme="minorHAnsi"/>
          <w:color w:val="000000"/>
          <w:u w:color="000000"/>
        </w:rPr>
        <w:t>multiple treatment rounds and extremely effective post-treatment surveillance is required to confidently declare eradication has been achieved</w:t>
      </w:r>
    </w:p>
    <w:p w:rsidR="00A36327" w:rsidRPr="00952B65" w:rsidRDefault="00A36327" w:rsidP="00A36327">
      <w:pPr>
        <w:rPr>
          <w:rFonts w:eastAsia="Arial Unicode MS" w:cstheme="minorHAnsi"/>
          <w:color w:val="000000"/>
          <w:u w:color="000000"/>
        </w:rPr>
      </w:pPr>
      <w:r w:rsidRPr="00952B65">
        <w:rPr>
          <w:u w:color="000000"/>
        </w:rPr>
        <w:t>All programs need to ensure there is sufficient institutional memory for the program to continue should key personnel become unavailable. The longest running programs need to publish their results and methodologies in peer-reviewed scientific journals.</w:t>
      </w:r>
    </w:p>
    <w:p w:rsidR="00A36327" w:rsidRPr="00952B65" w:rsidRDefault="00A36327" w:rsidP="00A36327">
      <w:r w:rsidRPr="00952B65">
        <w:t>In our review, we observed that often stretched financial and labour resources mean monitoring of outcomes for the environment, including biodiversity, were neglected in favour of delivery of controls and monitoring to confirm pest numbers are reduced. Nonetheless, it should be borne in mind that pest control is only a means to an end. Being able to track and report on higher-level outcomes – the realised economic, social and environmental benefits accruing from the program – is not only an integral part of adaptive management feed-back loops upon which operational activities can be honed, but is also central to engendering ongoing support from the public and funding agencies. There are ample opportunities in which biodiversity impact assessment and monitoring can occur within the context of abatement programs, and in a robust scientific manner. More fully resourcing programs and setting program outcomes and milestones that specify the investigation of biodiversity impacts, would increase the likelihood that biodiversity is monitored and biodiversity outcomes reported alongside progress to achieving eradication, suppression or containment.</w:t>
      </w:r>
    </w:p>
    <w:p w:rsidR="00A36327" w:rsidRDefault="00A36327" w:rsidP="00A36327">
      <w:pPr>
        <w:rPr>
          <w:rFonts w:cstheme="minorHAnsi"/>
          <w:lang w:val="en-US"/>
        </w:rPr>
      </w:pPr>
      <w:r w:rsidRPr="00952B65">
        <w:rPr>
          <w:rFonts w:cstheme="minorHAnsi"/>
          <w:lang w:val="en-US"/>
        </w:rPr>
        <w:t>In all cases, these tramp ants have high potential to adversely affect biodiversity at infestation sites and adjoining areas should these abatement programs fail. T</w:t>
      </w:r>
      <w:r w:rsidRPr="00952B65">
        <w:t xml:space="preserve">he high potential for the five tramp ant species targeted by these programs to wreak havoc on local biodiversity makes their management highly appropriate. </w:t>
      </w:r>
      <w:r w:rsidRPr="00952B65">
        <w:rPr>
          <w:rFonts w:cstheme="minorHAnsi"/>
          <w:lang w:val="en-US"/>
        </w:rPr>
        <w:t xml:space="preserve">Our assessment is that the red imported fire ant, electric ant, yellow crazy ant, African big-headed ant, and Argentine ant are of such significance that abatement programs at all infestation sites justify ongoing resourcing. </w:t>
      </w:r>
    </w:p>
    <w:p w:rsidR="00A36327" w:rsidRPr="00DE5836" w:rsidRDefault="00A36327" w:rsidP="00A36327">
      <w:pPr>
        <w:rPr>
          <w:rFonts w:cstheme="minorHAnsi"/>
          <w:lang w:val="en-US"/>
        </w:rPr>
      </w:pPr>
      <w:r>
        <w:t>T</w:t>
      </w:r>
      <w:r w:rsidRPr="00952B65">
        <w:t xml:space="preserve">he six objectives </w:t>
      </w:r>
      <w:r>
        <w:t xml:space="preserve">articulated </w:t>
      </w:r>
      <w:r w:rsidRPr="00952B65">
        <w:t xml:space="preserve">in </w:t>
      </w:r>
      <w:r w:rsidR="00D133EA">
        <w:t xml:space="preserve">Tramp Ant Threat Abatement Plan </w:t>
      </w:r>
      <w:r w:rsidRPr="00952B65">
        <w:t>remain highly relevant to tramp ant abatement:</w:t>
      </w:r>
    </w:p>
    <w:p w:rsidR="00A36327" w:rsidRPr="00952B65" w:rsidRDefault="00A36327" w:rsidP="00A36327">
      <w:pPr>
        <w:pStyle w:val="ListParagraph"/>
        <w:numPr>
          <w:ilvl w:val="0"/>
          <w:numId w:val="57"/>
        </w:numPr>
        <w:tabs>
          <w:tab w:val="left" w:pos="2316"/>
          <w:tab w:val="left" w:pos="5556"/>
        </w:tabs>
        <w:spacing w:before="120"/>
        <w:rPr>
          <w:bCs/>
        </w:rPr>
      </w:pPr>
      <w:r w:rsidRPr="00952B65">
        <w:t>Increase science-based knowledge and expertise, incorporate Indigenous traditional ecological knowledge, quantify impacts, and improve access to information for priority tramp ant species</w:t>
      </w:r>
    </w:p>
    <w:p w:rsidR="00A36327" w:rsidRPr="00952B65" w:rsidRDefault="00A36327" w:rsidP="00A36327">
      <w:pPr>
        <w:pStyle w:val="ListParagraph"/>
        <w:numPr>
          <w:ilvl w:val="0"/>
          <w:numId w:val="57"/>
        </w:numPr>
        <w:tabs>
          <w:tab w:val="left" w:pos="2316"/>
          <w:tab w:val="left" w:pos="5556"/>
        </w:tabs>
        <w:spacing w:before="120"/>
        <w:rPr>
          <w:bCs/>
        </w:rPr>
      </w:pPr>
      <w:r w:rsidRPr="00952B65">
        <w:t>Prevent entry and spread of tramp ants by increasing diagnostic capacity, offshore surveillance, inspection, treatment, and national and state and territory surveillance</w:t>
      </w:r>
    </w:p>
    <w:p w:rsidR="00A36327" w:rsidRPr="00952B65" w:rsidRDefault="00A36327" w:rsidP="00A36327">
      <w:pPr>
        <w:pStyle w:val="ListParagraph"/>
        <w:numPr>
          <w:ilvl w:val="0"/>
          <w:numId w:val="57"/>
        </w:numPr>
        <w:tabs>
          <w:tab w:val="left" w:pos="0"/>
          <w:tab w:val="left" w:pos="5556"/>
        </w:tabs>
        <w:spacing w:before="120"/>
        <w:rPr>
          <w:bCs/>
        </w:rPr>
      </w:pPr>
      <w:r w:rsidRPr="00952B65">
        <w:t>Prepare for rapid response to tramp ant incursions and spread through risk assessment of tramp ant species and pathways of introduction, and development of contingency plans</w:t>
      </w:r>
    </w:p>
    <w:p w:rsidR="00A36327" w:rsidRPr="00952B65" w:rsidRDefault="00A36327" w:rsidP="00A36327">
      <w:pPr>
        <w:pStyle w:val="ListParagraph"/>
        <w:numPr>
          <w:ilvl w:val="0"/>
          <w:numId w:val="57"/>
        </w:numPr>
        <w:tabs>
          <w:tab w:val="left" w:pos="0"/>
          <w:tab w:val="left" w:pos="5556"/>
        </w:tabs>
        <w:spacing w:before="120"/>
        <w:rPr>
          <w:bCs/>
        </w:rPr>
      </w:pPr>
      <w:r w:rsidRPr="00952B65">
        <w:t>Enhance emergency response to tramp ant incursions by improving reporting and response rates, and by developing tools for response and follow-up</w:t>
      </w:r>
    </w:p>
    <w:p w:rsidR="00A36327" w:rsidRPr="00952B65" w:rsidRDefault="00A36327" w:rsidP="00A36327">
      <w:pPr>
        <w:pStyle w:val="ListParagraph"/>
        <w:numPr>
          <w:ilvl w:val="0"/>
          <w:numId w:val="57"/>
        </w:numPr>
        <w:tabs>
          <w:tab w:val="left" w:pos="0"/>
          <w:tab w:val="left" w:pos="5556"/>
        </w:tabs>
        <w:spacing w:before="120" w:after="0" w:line="240" w:lineRule="auto"/>
        <w:rPr>
          <w:bCs/>
        </w:rPr>
      </w:pPr>
      <w:r w:rsidRPr="00952B65">
        <w:t>Build stewardship by engaging, educating, and informing the Australian community about the impacts of invasive tramp ants and effective means of response</w:t>
      </w:r>
    </w:p>
    <w:p w:rsidR="00A36327" w:rsidRPr="00952B65" w:rsidRDefault="00A36327" w:rsidP="00A36327">
      <w:pPr>
        <w:pStyle w:val="ListParagraph"/>
        <w:numPr>
          <w:ilvl w:val="0"/>
          <w:numId w:val="57"/>
        </w:numPr>
        <w:tabs>
          <w:tab w:val="left" w:pos="2316"/>
          <w:tab w:val="left" w:pos="5556"/>
        </w:tabs>
        <w:spacing w:before="120"/>
        <w:rPr>
          <w:bCs/>
        </w:rPr>
      </w:pPr>
      <w:r w:rsidRPr="00952B65">
        <w:t>Coordinate Australian Government, state and territory government, and local management activities in Australia and the region.</w:t>
      </w:r>
    </w:p>
    <w:p w:rsidR="00A36327" w:rsidRPr="00DE5836" w:rsidRDefault="00A36327" w:rsidP="00A36327">
      <w:pPr>
        <w:rPr>
          <w:bCs/>
        </w:rPr>
      </w:pPr>
      <w:r w:rsidRPr="00DE5836">
        <w:rPr>
          <w:rFonts w:cstheme="minorHAnsi"/>
          <w:lang w:val="en-US"/>
        </w:rPr>
        <w:t>Implementation of the Plan</w:t>
      </w:r>
      <w:r w:rsidR="00D133EA">
        <w:rPr>
          <w:rFonts w:cstheme="minorHAnsi"/>
          <w:lang w:val="en-US"/>
        </w:rPr>
        <w:t xml:space="preserve">, signed by the Minister of Environment and Heritage </w:t>
      </w:r>
      <w:r w:rsidRPr="00DE5836">
        <w:rPr>
          <w:rFonts w:cstheme="minorHAnsi"/>
          <w:lang w:val="en-US"/>
        </w:rPr>
        <w:t>in June 2006, would enable a national</w:t>
      </w:r>
      <w:r>
        <w:rPr>
          <w:rFonts w:cstheme="minorHAnsi"/>
          <w:lang w:val="en-US"/>
        </w:rPr>
        <w:t>, coordinated, and more proactive</w:t>
      </w:r>
      <w:r w:rsidRPr="00DE5836">
        <w:rPr>
          <w:rFonts w:cstheme="minorHAnsi"/>
          <w:lang w:val="en-US"/>
        </w:rPr>
        <w:t xml:space="preserve"> approach to addressing tramp ant incursions.</w:t>
      </w:r>
    </w:p>
    <w:p w:rsidR="00A36327" w:rsidRPr="00DE5836" w:rsidRDefault="00A36327" w:rsidP="00A36327">
      <w:pPr>
        <w:rPr>
          <w:rFonts w:cstheme="minorHAnsi"/>
          <w:b/>
        </w:rPr>
      </w:pPr>
      <w:r w:rsidRPr="00DE5836">
        <w:rPr>
          <w:rFonts w:cstheme="minorHAnsi"/>
          <w:b/>
        </w:rPr>
        <w:t>Other tramp ants</w:t>
      </w:r>
      <w:r>
        <w:rPr>
          <w:rFonts w:cstheme="minorHAnsi"/>
          <w:b/>
        </w:rPr>
        <w:t xml:space="preserve"> and opportunities for future abatement programs</w:t>
      </w:r>
    </w:p>
    <w:p w:rsidR="003D261C" w:rsidRDefault="00A36327" w:rsidP="00A36327">
      <w:pPr>
        <w:rPr>
          <w:rFonts w:cstheme="minorHAnsi"/>
          <w:lang w:val="en-US"/>
        </w:rPr>
      </w:pPr>
      <w:r w:rsidRPr="00952B65">
        <w:rPr>
          <w:rFonts w:cstheme="minorHAnsi"/>
        </w:rPr>
        <w:t xml:space="preserve">In comparison to ten other tramp ant species in Australia, the five ant species currently the subject of some abatement clearly represent the highest threat to biodiversity values. Of the ten other tramp ant species reviewed, only </w:t>
      </w:r>
      <w:r w:rsidRPr="00952B65">
        <w:rPr>
          <w:rFonts w:cstheme="minorHAnsi"/>
          <w:i/>
        </w:rPr>
        <w:t>Solenopsis geminata</w:t>
      </w:r>
      <w:r w:rsidRPr="00952B65">
        <w:rPr>
          <w:rFonts w:cstheme="minorHAnsi"/>
        </w:rPr>
        <w:t xml:space="preserve"> (on Ashmore Reef), and possibly </w:t>
      </w:r>
      <w:r w:rsidRPr="00952B65">
        <w:rPr>
          <w:rFonts w:cstheme="minorHAnsi"/>
          <w:i/>
        </w:rPr>
        <w:t>Tetramorium bicarinatum</w:t>
      </w:r>
      <w:r w:rsidRPr="00952B65">
        <w:rPr>
          <w:rFonts w:cstheme="minorHAnsi"/>
        </w:rPr>
        <w:t xml:space="preserve"> (on Northeast Herald Cay) have documented adverse ecological effects in Australia. Of known tramp ant infestations in Australia, t</w:t>
      </w:r>
      <w:r w:rsidRPr="00952B65">
        <w:rPr>
          <w:rFonts w:cstheme="minorHAnsi"/>
          <w:lang w:val="en-US"/>
        </w:rPr>
        <w:t>he stand-out opportunity for management that will potentially yield the greatest benefit to biodiversity is the yellow crazy infestation of the Wet Tropics World Heritage Area in Queensland.</w:t>
      </w:r>
    </w:p>
    <w:p w:rsidR="003D261C" w:rsidRDefault="003D261C">
      <w:pPr>
        <w:rPr>
          <w:rFonts w:cstheme="minorHAnsi"/>
          <w:lang w:val="en-US"/>
        </w:rPr>
      </w:pPr>
      <w:r>
        <w:rPr>
          <w:rFonts w:cstheme="minorHAnsi"/>
          <w:lang w:val="en-US"/>
        </w:rPr>
        <w:br w:type="page"/>
      </w:r>
    </w:p>
    <w:p w:rsidR="00A36327" w:rsidRPr="00952B65" w:rsidRDefault="00A36327" w:rsidP="00A36327">
      <w:pPr>
        <w:rPr>
          <w:rFonts w:cstheme="minorHAnsi"/>
          <w:lang w:val="en-US"/>
        </w:rPr>
      </w:pPr>
    </w:p>
    <w:p w:rsidR="00A36327" w:rsidRPr="00952B65" w:rsidRDefault="00A36327" w:rsidP="00A36327"/>
    <w:p w:rsidR="0055602C" w:rsidRPr="00D818F2" w:rsidRDefault="0055602C" w:rsidP="0055602C">
      <w:pPr>
        <w:rPr>
          <w:rFonts w:cstheme="minorHAnsi"/>
          <w:sz w:val="24"/>
          <w:szCs w:val="24"/>
        </w:rPr>
      </w:pPr>
    </w:p>
    <w:p w:rsidR="00732360" w:rsidRDefault="00732360">
      <w:pPr>
        <w:rPr>
          <w:rFonts w:cstheme="minorHAnsi"/>
          <w:b/>
          <w:sz w:val="24"/>
          <w:szCs w:val="24"/>
        </w:rPr>
      </w:pPr>
      <w:r>
        <w:rPr>
          <w:rFonts w:cstheme="minorHAnsi"/>
          <w:b/>
          <w:sz w:val="24"/>
          <w:szCs w:val="24"/>
        </w:rPr>
        <w:br w:type="page"/>
      </w:r>
    </w:p>
    <w:p w:rsidR="00640F03" w:rsidRDefault="00640F03" w:rsidP="00171B4E">
      <w:pPr>
        <w:rPr>
          <w:b/>
          <w:sz w:val="28"/>
          <w:szCs w:val="28"/>
        </w:rPr>
        <w:sectPr w:rsidR="00640F03" w:rsidSect="00D64206">
          <w:headerReference w:type="default" r:id="rId11"/>
          <w:type w:val="continuous"/>
          <w:pgSz w:w="11906" w:h="16838" w:code="9"/>
          <w:pgMar w:top="1440" w:right="1440" w:bottom="1440" w:left="1440" w:header="709" w:footer="709" w:gutter="0"/>
          <w:pgNumType w:fmt="lowerRoman" w:start="1"/>
          <w:cols w:space="708"/>
          <w:docGrid w:linePitch="360"/>
        </w:sectPr>
      </w:pPr>
    </w:p>
    <w:p w:rsidR="00732360" w:rsidRPr="00171B4E" w:rsidRDefault="008B60C2" w:rsidP="00171B4E">
      <w:pPr>
        <w:rPr>
          <w:b/>
          <w:sz w:val="28"/>
          <w:szCs w:val="28"/>
        </w:rPr>
      </w:pPr>
      <w:r w:rsidRPr="00171B4E">
        <w:rPr>
          <w:b/>
          <w:sz w:val="28"/>
          <w:szCs w:val="28"/>
        </w:rPr>
        <w:t>1.</w:t>
      </w:r>
      <w:r w:rsidR="00EE659A">
        <w:rPr>
          <w:b/>
          <w:sz w:val="28"/>
          <w:szCs w:val="28"/>
        </w:rPr>
        <w:t xml:space="preserve"> </w:t>
      </w:r>
      <w:r w:rsidR="00732360" w:rsidRPr="00171B4E">
        <w:rPr>
          <w:b/>
          <w:sz w:val="28"/>
          <w:szCs w:val="28"/>
        </w:rPr>
        <w:t>INTRODUCTION</w:t>
      </w:r>
    </w:p>
    <w:p w:rsidR="00F96F02" w:rsidRPr="00171B4E" w:rsidRDefault="00F96F02" w:rsidP="00171B4E">
      <w:r w:rsidRPr="00171B4E">
        <w:t>Ants are among the most ubiquitous and numerous insects in the world.  Approximately 25,000 species are thought to exist, though only little more than half have been described</w:t>
      </w:r>
      <w:hyperlink w:anchor="_ENREF_1" w:tooltip="Lach, 2010 #9214" w:history="1">
        <w:r w:rsidR="00200B7B" w:rsidRPr="00171B4E">
          <w:fldChar w:fldCharType="begin"/>
        </w:r>
        <w:r w:rsidR="00B7144B">
          <w:instrText xml:space="preserve"> ADDIN EN.CITE &lt;EndNote&gt;&lt;Cite&gt;&lt;Author&gt;Lach&lt;/Author&gt;&lt;Year&gt;2010&lt;/Year&gt;&lt;RecNum&gt;9214&lt;/RecNum&gt;&lt;DisplayText&gt;&lt;style face="superscript"&gt;1&lt;/style&gt;&lt;/DisplayText&gt;&lt;record&gt;&lt;rec-number&gt;9214&lt;/rec-number&gt;&lt;foreign-keys&gt;&lt;key app="EN" db-id="vxaftxdfyt5p9fevta4veval22fa9rttpwzv"&gt;9214&lt;/key&gt;&lt;/foreign-keys&gt;&lt;ref-type name="Book Section"&gt;5&lt;/ref-type&gt;&lt;contributors&gt;&lt;authors&gt;&lt;author&gt;Lach, Lori&lt;/author&gt;&lt;author&gt;Parr, Catherine L. &lt;/author&gt;&lt;author&gt;Abbott, Kirsti L.&lt;/author&gt;&lt;/authors&gt;&lt;secondary-authors&gt;&lt;author&gt;Lach, Lori&lt;/author&gt;&lt;author&gt;Parr, Catherine L.&lt;/author&gt;&lt;author&gt;Abbott, Kirsti L.&lt;/author&gt;&lt;/secondary-authors&gt;&lt;/contributors&gt;&lt;titles&gt;&lt;title&gt;Preface&lt;/title&gt;&lt;secondary-title&gt;Ant Ecology&lt;/secondary-title&gt;&lt;/titles&gt;&lt;pages&gt;ix-xi&lt;/pages&gt;&lt;dates&gt;&lt;year&gt;2010&lt;/year&gt;&lt;/dates&gt;&lt;pub-location&gt;Oxford&lt;/pub-location&gt;&lt;publisher&gt;Oxford University Press&lt;/publisher&gt;&lt;urls&gt;&lt;/urls&gt;&lt;custom1&gt;from home computer library 1 March 2012 &lt;/custom1&gt;&lt;/record&gt;&lt;/Cite&gt;&lt;/EndNote&gt;</w:instrText>
        </w:r>
        <w:r w:rsidR="00200B7B" w:rsidRPr="00171B4E">
          <w:fldChar w:fldCharType="separate"/>
        </w:r>
        <w:r w:rsidR="00B7144B" w:rsidRPr="00B3714B">
          <w:rPr>
            <w:noProof/>
            <w:vertAlign w:val="superscript"/>
          </w:rPr>
          <w:t>1</w:t>
        </w:r>
        <w:r w:rsidR="00200B7B" w:rsidRPr="00171B4E">
          <w:fldChar w:fldCharType="end"/>
        </w:r>
      </w:hyperlink>
      <w:r w:rsidRPr="00171B4E">
        <w:t xml:space="preserve">.  </w:t>
      </w:r>
      <w:r w:rsidR="00E238F2" w:rsidRPr="00171B4E">
        <w:t>At least 150 ant species have been introduced to new regions beyond their native ra</w:t>
      </w:r>
      <w:r w:rsidR="00171B4E" w:rsidRPr="00171B4E">
        <w:t>nge with human help</w:t>
      </w:r>
      <w:hyperlink w:anchor="_ENREF_2" w:tooltip="McGlynn, 1999 #70" w:history="1">
        <w:r w:rsidR="00200B7B" w:rsidRPr="00171B4E">
          <w:fldChar w:fldCharType="begin"/>
        </w:r>
        <w:r w:rsidR="00B7144B">
          <w:instrText xml:space="preserve"> ADDIN EN.CITE &lt;EndNote&gt;&lt;Cite&gt;&lt;Author&gt;McGlynn&lt;/Author&gt;&lt;Year&gt;1999&lt;/Year&gt;&lt;RecNum&gt;70&lt;/RecNum&gt;&lt;DisplayText&gt;&lt;style face="superscript"&gt;2&lt;/style&gt;&lt;/DisplayText&gt;&lt;record&gt;&lt;rec-number&gt;70&lt;/rec-number&gt;&lt;foreign-keys&gt;&lt;key app="EN" db-id="vxaftxdfyt5p9fevta4veval22fa9rttpwzv"&gt;70&lt;/key&gt;&lt;/foreign-keys&gt;&lt;ref-type name="Journal Article"&gt;17&lt;/ref-type&gt;&lt;contributors&gt;&lt;authors&gt;&lt;author&gt;Terrence P. McGlynn&lt;/author&gt;&lt;/authors&gt;&lt;/contributors&gt;&lt;titles&gt;&lt;title&gt;The worldwide transfer of ants: geographical distribution and ecological invasions&lt;/title&gt;&lt;secondary-title&gt;Journal of Biogeography&lt;/secondary-title&gt;&lt;/titles&gt;&lt;periodical&gt;&lt;full-title&gt;Journal of Biogeography&lt;/full-title&gt;&lt;/periodical&gt;&lt;pages&gt;535-548&lt;/pages&gt;&lt;volume&gt;26&lt;/volume&gt;&lt;keywords&gt;&lt;keyword&gt;exotic ants&lt;/keyword&gt;&lt;/keywords&gt;&lt;dates&gt;&lt;year&gt;1999&lt;/year&gt;&lt;/dates&gt;&lt;label&gt;multiple functional groups don&amp;apos;t have predictive ability, appendix useful&lt;/label&gt;&lt;urls&gt;&lt;/urls&gt;&lt;custom1&gt;from home computer library 1 March 2012 &lt;/custom1&gt;&lt;/record&gt;&lt;/Cite&gt;&lt;/EndNote&gt;</w:instrText>
        </w:r>
        <w:r w:rsidR="00200B7B" w:rsidRPr="00171B4E">
          <w:fldChar w:fldCharType="separate"/>
        </w:r>
        <w:r w:rsidR="00B7144B" w:rsidRPr="00B3714B">
          <w:rPr>
            <w:noProof/>
            <w:vertAlign w:val="superscript"/>
          </w:rPr>
          <w:t>2</w:t>
        </w:r>
        <w:r w:rsidR="00200B7B" w:rsidRPr="00171B4E">
          <w:fldChar w:fldCharType="end"/>
        </w:r>
      </w:hyperlink>
      <w:r w:rsidR="00E238F2" w:rsidRPr="00171B4E">
        <w:t xml:space="preserve">. These so called tramp </w:t>
      </w:r>
      <w:r w:rsidR="00087A0E" w:rsidRPr="00171B4E">
        <w:t>ants</w:t>
      </w:r>
      <w:r w:rsidR="00E238F2" w:rsidRPr="00171B4E">
        <w:t xml:space="preserve"> are often associated with humans and thrive in disturbed habitats. </w:t>
      </w:r>
      <w:r w:rsidR="003C6B49" w:rsidRPr="00171B4E">
        <w:t xml:space="preserve">Invasive ants are the small subset of tramp ants that are able to establish </w:t>
      </w:r>
      <w:r w:rsidR="00E238F2" w:rsidRPr="00171B4E">
        <w:t xml:space="preserve">and spread </w:t>
      </w:r>
      <w:r w:rsidR="003C6B49" w:rsidRPr="00171B4E">
        <w:t>in undisturbed</w:t>
      </w:r>
      <w:r w:rsidR="00E238F2" w:rsidRPr="00171B4E">
        <w:t xml:space="preserve"> habitats</w:t>
      </w:r>
      <w:hyperlink w:anchor="_ENREF_3" w:tooltip="Holway, 2002 #7816" w:history="1">
        <w:r w:rsidR="00200B7B" w:rsidRPr="00171B4E">
          <w:fldChar w:fldCharType="begin"/>
        </w:r>
        <w:r w:rsidR="00B7144B">
          <w:instrText xml:space="preserve"> ADDIN EN.CITE &lt;EndNote&gt;&lt;Cite&gt;&lt;Author&gt;Holway&lt;/Author&gt;&lt;Year&gt;2002&lt;/Year&gt;&lt;RecNum&gt;7816&lt;/RecNum&gt;&lt;DisplayText&gt;&lt;style face="superscript"&gt;3&lt;/style&gt;&lt;/DisplayText&gt;&lt;record&gt;&lt;rec-number&gt;7816&lt;/rec-number&gt;&lt;foreign-keys&gt;&lt;key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&lt;/custom1&gt;&lt;/record&gt;&lt;/Cite&gt;&lt;/EndNote&gt;</w:instrText>
        </w:r>
        <w:r w:rsidR="00200B7B" w:rsidRPr="00171B4E">
          <w:fldChar w:fldCharType="separate"/>
        </w:r>
        <w:r w:rsidR="00B7144B" w:rsidRPr="00B3714B">
          <w:rPr>
            <w:noProof/>
            <w:vertAlign w:val="superscript"/>
          </w:rPr>
          <w:t>3</w:t>
        </w:r>
        <w:r w:rsidR="00200B7B" w:rsidRPr="00171B4E">
          <w:fldChar w:fldCharType="end"/>
        </w:r>
      </w:hyperlink>
      <w:r w:rsidR="003C6B49" w:rsidRPr="00171B4E">
        <w:t>. The IUCN list of 100 of the world’s worst invasive species includes all five of the ant species</w:t>
      </w:r>
      <w:hyperlink w:anchor="_ENREF_4" w:tooltip="Lowe, 2004 #8117" w:history="1">
        <w:r w:rsidR="00200B7B" w:rsidRPr="00171B4E">
          <w:fldChar w:fldCharType="begin"/>
        </w:r>
        <w:r w:rsidR="00B7144B">
          <w:instrText xml:space="preserve"> ADDIN EN.CITE &lt;EndNote&gt;&lt;Cite&gt;&lt;Author&gt;Lowe&lt;/Author&gt;&lt;Year&gt;2004&lt;/Year&gt;&lt;RecNum&gt;8117&lt;/RecNum&gt;&lt;DisplayText&gt;&lt;style face="superscript"&gt;4&lt;/style&gt;&lt;/DisplayText&gt;&lt;record&gt;&lt;rec-number&gt;8117&lt;/rec-number&gt;&lt;foreign-keys&gt;&lt;key app="EN" db-id="vxaftxdfyt5p9fevta4veval22fa9rttpwzv"&gt;8117&lt;/key&gt;&lt;/foreign-keys&gt;&lt;ref-type name="Report"&gt;27&lt;/ref-type&gt;&lt;contributors&gt;&lt;authors&gt;&lt;author&gt;Lowe, S.&lt;/author&gt;&lt;author&gt;Browne, M.&lt;/author&gt;&lt;author&gt;Boudlejas, S.&lt;/author&gt;&lt;author&gt;De Poorter, M.&lt;/author&gt;&lt;/authors&gt;&lt;/contributors&gt;&lt;titles&gt;&lt;title&gt;100 of the world&amp;apos;s worst invasive alien species. Available online at www.issg.org/booklet.pdf&lt;/title&gt;&lt;/titles&gt;&lt;dates&gt;&lt;year&gt;2004&lt;/year&gt;&lt;pub-dates&gt;&lt;date&gt;20 July 2007&lt;/date&gt;&lt;/pub-dates&gt;&lt;/dates&gt;&lt;publisher&gt;Invasive Species Specialist Group, IUCN&lt;/publisher&gt;&lt;urls&gt;&lt;/urls&gt;&lt;custom1&gt;from home computer library 1 March 2012 &lt;/custom1&gt;&lt;/record&gt;&lt;/Cite&gt;&lt;/EndNote&gt;</w:instrText>
        </w:r>
        <w:r w:rsidR="00200B7B" w:rsidRPr="00171B4E">
          <w:fldChar w:fldCharType="separate"/>
        </w:r>
        <w:r w:rsidR="00B7144B" w:rsidRPr="00B3714B">
          <w:rPr>
            <w:noProof/>
            <w:vertAlign w:val="superscript"/>
          </w:rPr>
          <w:t>4</w:t>
        </w:r>
        <w:r w:rsidR="00200B7B" w:rsidRPr="00171B4E">
          <w:fldChar w:fldCharType="end"/>
        </w:r>
      </w:hyperlink>
      <w:r w:rsidR="003C6B49" w:rsidRPr="00171B4E">
        <w:t xml:space="preserve"> that are the su</w:t>
      </w:r>
      <w:r w:rsidR="00E238F2" w:rsidRPr="00171B4E">
        <w:t>bject of this evaluation.  Because</w:t>
      </w:r>
      <w:r w:rsidR="003C6B49" w:rsidRPr="00171B4E">
        <w:t xml:space="preserve"> their environmental effects and the means by which they are managed are dependent on their biology, we summarize some of their basic characteristics in the table below (Table 1.1).  </w:t>
      </w:r>
    </w:p>
    <w:p w:rsidR="00B76FE3" w:rsidRPr="00B76FE3" w:rsidRDefault="00B76FE3" w:rsidP="00B76FE3">
      <w:pPr>
        <w:rPr>
          <w:rFonts w:cstheme="minorHAnsi"/>
        </w:rPr>
      </w:pPr>
      <w:r w:rsidRPr="00B76FE3">
        <w:rPr>
          <w:rFonts w:cstheme="minorHAnsi"/>
        </w:rPr>
        <w:t>Tramp ants generally have several life history traits in common</w:t>
      </w:r>
      <w:r w:rsidR="00200B7B">
        <w:rPr>
          <w:rFonts w:cstheme="minorHAnsi"/>
        </w:rPr>
        <w:fldChar w:fldCharType="begin">
          <w:fldData xml:space="preserve">PEVuZE5vdGU+PENpdGU+PEF1dGhvcj5QYXNzZXJhPC9BdXRob3I+PFllYXI+MTk5NDwvWWVhcj48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</w:fldData>
        </w:fldChar>
      </w:r>
      <w:r w:rsidR="00B3714B">
        <w:rPr>
          <w:rFonts w:cstheme="minorHAnsi"/>
        </w:rPr>
        <w:instrText xml:space="preserve"> ADDIN EN.CITE </w:instrText>
      </w:r>
      <w:r w:rsidR="00200B7B">
        <w:rPr>
          <w:rFonts w:cstheme="minorHAnsi"/>
        </w:rPr>
        <w:fldChar w:fldCharType="begin">
          <w:fldData xml:space="preserve">PEVuZE5vdGU+PENpdGU+PEF1dGhvcj5QYXNzZXJhPC9BdXRob3I+PFllYXI+MTk5NDwvWWVhcj48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hyperlink w:anchor="_ENREF_3" w:tooltip="Holway, 2002 #7816" w:history="1">
        <w:r w:rsidR="00B7144B" w:rsidRPr="00B3714B">
          <w:rPr>
            <w:rFonts w:cstheme="minorHAnsi"/>
            <w:noProof/>
            <w:vertAlign w:val="superscript"/>
          </w:rPr>
          <w:t>3</w:t>
        </w:r>
      </w:hyperlink>
      <w:r w:rsidR="00B3714B" w:rsidRPr="00B3714B">
        <w:rPr>
          <w:rFonts w:cstheme="minorHAnsi"/>
          <w:noProof/>
          <w:vertAlign w:val="superscript"/>
        </w:rPr>
        <w:t xml:space="preserve">, </w:t>
      </w:r>
      <w:hyperlink w:anchor="_ENREF_5" w:tooltip="Passera, 1994 #71" w:history="1">
        <w:r w:rsidR="00B7144B" w:rsidRPr="00B3714B">
          <w:rPr>
            <w:rFonts w:cstheme="minorHAnsi"/>
            <w:noProof/>
            <w:vertAlign w:val="superscript"/>
          </w:rPr>
          <w:t>5</w:t>
        </w:r>
      </w:hyperlink>
      <w:r w:rsidR="00B3714B" w:rsidRPr="00B3714B">
        <w:rPr>
          <w:rFonts w:cstheme="minorHAnsi"/>
          <w:noProof/>
          <w:vertAlign w:val="superscript"/>
        </w:rPr>
        <w:t xml:space="preserve">, </w:t>
      </w:r>
      <w:hyperlink w:anchor="_ENREF_6" w:tooltip="Krushelnycky, 2010 #3434" w:history="1">
        <w:r w:rsidR="00B7144B" w:rsidRPr="00B3714B">
          <w:rPr>
            <w:rFonts w:cstheme="minorHAnsi"/>
            <w:noProof/>
            <w:vertAlign w:val="superscript"/>
          </w:rPr>
          <w:t>6</w:t>
        </w:r>
      </w:hyperlink>
      <w:r w:rsidR="00200B7B">
        <w:rPr>
          <w:rFonts w:cstheme="minorHAnsi"/>
        </w:rPr>
        <w:fldChar w:fldCharType="end"/>
      </w:r>
      <w:r w:rsidRPr="00B76FE3">
        <w:rPr>
          <w:rFonts w:cstheme="minorHAnsi"/>
        </w:rPr>
        <w:t xml:space="preserve">.  Their nests have multiple queens (polygyny) and workers of the same species can move among nests without encountering intraspecific aggression (unicoloniality).  </w:t>
      </w:r>
      <w:r>
        <w:rPr>
          <w:rFonts w:cstheme="minorHAnsi"/>
        </w:rPr>
        <w:t>A</w:t>
      </w:r>
      <w:r w:rsidRPr="00B76FE3">
        <w:rPr>
          <w:rFonts w:cstheme="minorHAnsi"/>
        </w:rPr>
        <w:t xml:space="preserve">n extremely dense </w:t>
      </w:r>
      <w:r>
        <w:rPr>
          <w:rFonts w:cstheme="minorHAnsi"/>
        </w:rPr>
        <w:t xml:space="preserve">or vast </w:t>
      </w:r>
      <w:r w:rsidRPr="00B76FE3">
        <w:rPr>
          <w:rFonts w:cstheme="minorHAnsi"/>
        </w:rPr>
        <w:t>area of unicolonial nests is termed a supercolony</w:t>
      </w:r>
      <w:hyperlink w:anchor="_ENREF_6" w:tooltip="Krushelnycky, 2010 #3434" w:history="1">
        <w:r w:rsidR="00200B7B">
          <w:rPr>
            <w:rFonts w:cstheme="minorHAnsi"/>
          </w:rPr>
          <w:fldChar w:fldCharType="begin"/>
        </w:r>
        <w:r w:rsidR="00B7144B">
          <w:rPr>
            <w:rFonts w:cstheme="minorHAnsi"/>
          </w:rPr>
          <w:instrText xml:space="preserve"> ADDIN EN.CITE &lt;EndNote&gt;&lt;Cite&gt;&lt;Author&gt;Krushelnycky&lt;/Author&gt;&lt;Year&gt;2010&lt;/Year&gt;&lt;RecNum&gt;3434&lt;/RecNum&gt;&lt;DisplayText&gt;&lt;style face="superscript"&gt;6&lt;/style&gt;&lt;/DisplayText&gt;&lt;record&gt;&lt;rec-number&gt;3434&lt;/rec-number&gt;&lt;foreign-keys&gt;&lt;key app="EN" db-id="vxaftxdfyt5p9fevta4veval22fa9rttpwzv"&gt;3434&lt;/key&gt;&lt;/foreign-keys&gt;&lt;ref-type name="Book Section"&gt;5&lt;/ref-type&gt;&lt;contributors&gt;&lt;authors&gt;&lt;author&gt;Krushelnycky, Paul D.&lt;/author&gt;&lt;author&gt;Holway, David A.&lt;/author&gt;&lt;author&gt;LeBrun, E.G.&lt;/author&gt;&lt;/authors&gt;&lt;secondary-authors&gt;&lt;author&gt;Lach, Lori&lt;/author&gt;&lt;author&gt;Parr, Catherine L.&lt;/author&gt;&lt;author&gt;Abbott, Kirsti L.&lt;/author&gt;&lt;/secondary-authors&gt;&lt;/contributors&gt;&lt;titles&gt;&lt;title&gt;Invasion processes and causes of success&lt;/title&gt;&lt;secondary-title&gt;Ant Ecology&lt;/secondary-title&gt;&lt;/titles&gt;&lt;pages&gt;245-260&lt;/pages&gt;&lt;dates&gt;&lt;year&gt;2010&lt;/year&gt;&lt;/dates&gt;&lt;pub-location&gt;Oxford&lt;/pub-location&gt;&lt;publisher&gt;Oxford University Press&lt;/publisher&gt;&lt;urls&gt;&lt;/urls&gt;&lt;custom1&gt;from home computer library 1 March 2012 &lt;/custom1&gt;&lt;/record&gt;&lt;/Cite&gt;&lt;/EndNote&gt;</w:instrText>
        </w:r>
        <w:r w:rsidR="00200B7B">
          <w:rPr>
            <w:rFonts w:cstheme="minorHAnsi"/>
          </w:rPr>
          <w:fldChar w:fldCharType="separate"/>
        </w:r>
        <w:r w:rsidR="00B7144B" w:rsidRPr="00B3714B">
          <w:rPr>
            <w:rFonts w:cstheme="minorHAnsi"/>
            <w:noProof/>
            <w:vertAlign w:val="superscript"/>
          </w:rPr>
          <w:t>6</w:t>
        </w:r>
        <w:r w:rsidR="00200B7B">
          <w:rPr>
            <w:rFonts w:cstheme="minorHAnsi"/>
          </w:rPr>
          <w:fldChar w:fldCharType="end"/>
        </w:r>
      </w:hyperlink>
      <w:r w:rsidRPr="00B76FE3">
        <w:rPr>
          <w:rFonts w:cstheme="minorHAnsi"/>
        </w:rPr>
        <w:t>. Queens reproduce within the nest and start a new nest by walking a few meters with a few workers and brood (budding).  Long-distance dispersal is predominantly human-mediated and is facilitated by the ability to nest in a variety of materials (e.g., pot plants, timber, machinery, commercial products)</w:t>
      </w:r>
      <w:hyperlink w:anchor="_ENREF_7" w:tooltip="Suarez, 2010 #12864" w:history="1">
        <w:r w:rsidR="00200B7B">
          <w:rPr>
            <w:rFonts w:cstheme="minorHAnsi"/>
          </w:rPr>
          <w:fldChar w:fldCharType="begin"/>
        </w:r>
        <w:r w:rsidR="00B7144B">
          <w:rPr>
            <w:rFonts w:cstheme="minorHAnsi"/>
          </w:rPr>
          <w:instrText xml:space="preserve"> ADDIN EN.CITE &lt;EndNote&gt;&lt;Cite&gt;&lt;Author&gt;Suarez&lt;/Author&gt;&lt;Year&gt;2010&lt;/Year&gt;&lt;RecNum&gt;12864&lt;/RecNum&gt;&lt;DisplayText&gt;&lt;style face="superscript"&gt;7&lt;/style&gt;&lt;/DisplayText&gt;&lt;record&gt;&lt;rec-number&gt;12864&lt;/rec-number&gt;&lt;foreign-keys&gt;&lt;key app="EN" db-id="vxaftxdfyt5p9fevta4veval22fa9rttpwzv"&gt;12864&lt;/key&gt;&lt;/foreign-keys&gt;&lt;ref-type name="Book Section"&gt;5&lt;/ref-type&gt;&lt;contributors&gt;&lt;authors&gt;&lt;author&gt;Suarez, Andrew V.&lt;/author&gt;&lt;author&gt;McGlynn, Terrence P.&lt;/author&gt;&lt;author&gt;Tsutsui, Neil. D.&lt;/author&gt;&lt;/authors&gt;&lt;secondary-authors&gt;&lt;author&gt;Lach, Lori&lt;/author&gt;&lt;author&gt;Parr, Catherine L.&lt;/author&gt;&lt;author&gt;Abbott, Kirsti L.&lt;/author&gt;&lt;/secondary-authors&gt;&lt;/contributors&gt;&lt;titles&gt;&lt;title&gt;Biogeographic and taxonomic patterns of introduced ants&lt;/title&gt;&lt;secondary-title&gt;Ant Ecology&lt;/secondary-title&gt;&lt;/titles&gt;&lt;pages&gt;233-244&lt;/pages&gt;&lt;dates&gt;&lt;year&gt;2010&lt;/year&gt;&lt;/dates&gt;&lt;pub-location&gt;Oxford&lt;/pub-location&gt;&lt;publisher&gt;Oxford University Press&lt;/publisher&gt;&lt;urls&gt;&lt;/urls&gt;&lt;custom1&gt;from home computer library 1 March 2012 &lt;/custom1&gt;&lt;/record&gt;&lt;/Cite&gt;&lt;/EndNote&gt;</w:instrText>
        </w:r>
        <w:r w:rsidR="00200B7B">
          <w:rPr>
            <w:rFonts w:cstheme="minorHAnsi"/>
          </w:rPr>
          <w:fldChar w:fldCharType="separate"/>
        </w:r>
        <w:r w:rsidR="00B7144B" w:rsidRPr="00B3714B">
          <w:rPr>
            <w:rFonts w:cstheme="minorHAnsi"/>
            <w:noProof/>
            <w:vertAlign w:val="superscript"/>
          </w:rPr>
          <w:t>7</w:t>
        </w:r>
        <w:r w:rsidR="00200B7B">
          <w:rPr>
            <w:rFonts w:cstheme="minorHAnsi"/>
          </w:rPr>
          <w:fldChar w:fldCharType="end"/>
        </w:r>
      </w:hyperlink>
      <w:r w:rsidRPr="00B76FE3">
        <w:rPr>
          <w:rFonts w:cstheme="minorHAnsi"/>
        </w:rPr>
        <w:t>. Electric ants and red imported fire ants, both of which originate from seasonally flooded regions, are capable of creating a raft of interconnected workers around the queens and brood</w:t>
      </w:r>
      <w:r w:rsidR="00BF2453">
        <w:rPr>
          <w:rFonts w:cstheme="minorHAnsi"/>
        </w:rPr>
        <w:t>, or can cling to floating vegetation</w:t>
      </w:r>
      <w:r w:rsidRPr="00B76FE3">
        <w:rPr>
          <w:rFonts w:cstheme="minorHAnsi"/>
        </w:rPr>
        <w:t>, and thereby survive and disperse when floods commence</w:t>
      </w:r>
      <w:hyperlink w:anchor="_ENREF_3" w:tooltip="Holway, 2002 #7816" w:history="1">
        <w:r w:rsidR="00200B7B">
          <w:rPr>
            <w:rFonts w:cstheme="minorHAnsi"/>
          </w:rPr>
          <w:fldChar w:fldCharType="begin"/>
        </w:r>
        <w:r w:rsidR="00B7144B">
          <w:rPr>
            <w:rFonts w:cstheme="minorHAnsi"/>
          </w:rPr>
          <w:instrText xml:space="preserve"> ADDIN EN.CITE &lt;EndNote&gt;&lt;Cite&gt;&lt;Author&gt;Holway&lt;/Author&gt;&lt;Year&gt;2002&lt;/Year&gt;&lt;RecNum&gt;7816&lt;/RecNum&gt;&lt;DisplayText&gt;&lt;style face="superscript"&gt;3&lt;/style&gt;&lt;/DisplayText&gt;&lt;record&gt;&lt;rec-number&gt;7816&lt;/rec-number&gt;&lt;foreign-keys&gt;&lt;key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&lt;/custom1&gt;&lt;/record&gt;&lt;/Cite&gt;&lt;/EndNote&gt;</w:instrText>
        </w:r>
        <w:r w:rsidR="00200B7B">
          <w:rPr>
            <w:rFonts w:cstheme="minorHAnsi"/>
          </w:rPr>
          <w:fldChar w:fldCharType="separate"/>
        </w:r>
        <w:r w:rsidR="00B7144B" w:rsidRPr="00B3714B">
          <w:rPr>
            <w:rFonts w:cstheme="minorHAnsi"/>
            <w:noProof/>
            <w:vertAlign w:val="superscript"/>
          </w:rPr>
          <w:t>3</w:t>
        </w:r>
        <w:r w:rsidR="00200B7B">
          <w:rPr>
            <w:rFonts w:cstheme="minorHAnsi"/>
          </w:rPr>
          <w:fldChar w:fldCharType="end"/>
        </w:r>
      </w:hyperlink>
      <w:r w:rsidRPr="00B76FE3">
        <w:rPr>
          <w:rFonts w:cstheme="minorHAnsi"/>
        </w:rPr>
        <w:t>.</w:t>
      </w:r>
    </w:p>
    <w:p w:rsidR="00E27961" w:rsidRDefault="00B76FE3" w:rsidP="000821A9">
      <w:pPr>
        <w:rPr>
          <w:rFonts w:cstheme="minorHAnsi"/>
          <w:lang w:val="en-US"/>
        </w:rPr>
      </w:pPr>
      <w:r w:rsidRPr="00C9613D">
        <w:rPr>
          <w:rFonts w:cstheme="minorHAnsi"/>
        </w:rPr>
        <w:t>The red imported fire ant has a more complex social structure than most other tramp ants, occurring in either a polygyne or a monogyne form</w:t>
      </w:r>
      <w:hyperlink w:anchor="_ENREF_3" w:tooltip="Holway, 2002 #7816" w:history="1">
        <w:r w:rsidR="00200B7B" w:rsidRPr="00C9613D">
          <w:rPr>
            <w:rFonts w:cstheme="minorHAnsi"/>
          </w:rPr>
          <w:fldChar w:fldCharType="begin"/>
        </w:r>
        <w:r w:rsidR="00B7144B">
          <w:rPr>
            <w:rFonts w:cstheme="minorHAnsi"/>
          </w:rPr>
          <w:instrText xml:space="preserve"> ADDIN EN.CITE &lt;EndNote&gt;&lt;Cite&gt;&lt;Author&gt;Holway&lt;/Author&gt;&lt;Year&gt;2002&lt;/Year&gt;&lt;RecNum&gt;7816&lt;/RecNum&gt;&lt;DisplayText&gt;&lt;style face="superscript"&gt;3&lt;/style&gt;&lt;/DisplayText&gt;&lt;record&gt;&lt;rec-number&gt;7816&lt;/rec-number&gt;&lt;foreign-keys&gt;&lt;key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&lt;/custom1&gt;&lt;/record&gt;&lt;/Cite&gt;&lt;/EndNote&gt;</w:instrText>
        </w:r>
        <w:r w:rsidR="00200B7B" w:rsidRPr="00C9613D">
          <w:rPr>
            <w:rFonts w:cstheme="minorHAnsi"/>
          </w:rPr>
          <w:fldChar w:fldCharType="separate"/>
        </w:r>
        <w:r w:rsidR="00B7144B" w:rsidRPr="00B3714B">
          <w:rPr>
            <w:rFonts w:cstheme="minorHAnsi"/>
            <w:noProof/>
            <w:vertAlign w:val="superscript"/>
          </w:rPr>
          <w:t>3</w:t>
        </w:r>
        <w:r w:rsidR="00200B7B" w:rsidRPr="00C9613D">
          <w:rPr>
            <w:rFonts w:cstheme="minorHAnsi"/>
          </w:rPr>
          <w:fldChar w:fldCharType="end"/>
        </w:r>
      </w:hyperlink>
      <w:r w:rsidRPr="00C9613D">
        <w:rPr>
          <w:rFonts w:cstheme="minorHAnsi"/>
        </w:rPr>
        <w:t xml:space="preserve">. </w:t>
      </w:r>
      <w:r w:rsidRPr="00C9613D">
        <w:rPr>
          <w:rFonts w:cstheme="minorHAnsi"/>
          <w:lang w:val="en-US"/>
        </w:rPr>
        <w:t xml:space="preserve">The social form affects the colony density and mode of dispersal. Monogyne colonies have a single queen and workers that will aggressively defend the colony from fire ants of other colonies. Monogyne queens found new nests primarily after nuptial flights. In Australia, average </w:t>
      </w:r>
      <w:r w:rsidR="00275832">
        <w:rPr>
          <w:rFonts w:cstheme="minorHAnsi"/>
          <w:lang w:val="en-US"/>
        </w:rPr>
        <w:t>dispersal distance is 500m</w:t>
      </w:r>
      <w:r w:rsidRPr="00C9613D">
        <w:rPr>
          <w:rFonts w:cstheme="minorHAnsi"/>
          <w:lang w:val="en-US"/>
        </w:rPr>
        <w:t xml:space="preserve"> for monogynes, and 1-50m for polygynes</w:t>
      </w:r>
      <w:hyperlink w:anchor="_ENREF_8" w:tooltip="National Red Imported Fire Ant Eradication Program, 2009 #12953" w:history="1">
        <w:r w:rsidR="00200B7B" w:rsidRPr="00C9613D">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Program&lt;/Author&gt;&lt;Year&gt;2009&lt;/Year&gt;&lt;RecNum&gt;12865&lt;/RecNum&gt;&lt;DisplayText&gt;&lt;style face="superscript"&gt;8&lt;/style&gt;&lt;/DisplayText&gt;&lt;record&gt;&lt;rec-number&gt;12865&lt;/rec-number&gt;&lt;foreign-keys&gt;&lt;key app="EN" db-id="vxaftxdfyt5p9fevta4veval22fa9rttpwzv"&gt;12865&lt;/key&gt;&lt;/foreign-keys&gt;&lt;ref-type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Queensland&lt;/title&gt;&lt;/titles&gt;&lt;dates&gt;&lt;year&gt;2009&lt;/year&gt;&lt;/dates&gt;&lt;publisher&gt;Queensland Primary Industries &amp;amp; Fisheries, Department of Employment, Economic Development and Innovation&lt;/publisher&gt;&lt;urls&gt;&lt;/urls&gt;&lt;/record&gt;&lt;/Cite&gt;&lt;/EndNote&gt;</w:instrText>
        </w:r>
        <w:r w:rsidR="00200B7B" w:rsidRPr="00C9613D">
          <w:rPr>
            <w:rFonts w:cstheme="minorHAnsi"/>
            <w:lang w:val="en-US"/>
          </w:rPr>
          <w:fldChar w:fldCharType="separate"/>
        </w:r>
        <w:r w:rsidR="00B7144B" w:rsidRPr="00B3714B">
          <w:rPr>
            <w:rFonts w:cstheme="minorHAnsi"/>
            <w:noProof/>
            <w:vertAlign w:val="superscript"/>
            <w:lang w:val="en-US"/>
          </w:rPr>
          <w:t>8</w:t>
        </w:r>
        <w:r w:rsidR="00200B7B" w:rsidRPr="00C9613D">
          <w:rPr>
            <w:rFonts w:cstheme="minorHAnsi"/>
            <w:lang w:val="en-US"/>
          </w:rPr>
          <w:fldChar w:fldCharType="end"/>
        </w:r>
      </w:hyperlink>
      <w:r w:rsidRPr="00C9613D">
        <w:rPr>
          <w:rFonts w:cstheme="minorHAnsi"/>
          <w:lang w:val="en-US"/>
        </w:rPr>
        <w:t>.  In contrast, polygyne colonies can have several hundred queens, and workers can move among neighboring nests. Queens from polygyne colonies can undergo short nuptial flights, but generally found new nests by budding</w:t>
      </w:r>
      <w:hyperlink w:anchor="_ENREF_6" w:tooltip="Krushelnycky, 2010 #3434" w:history="1">
        <w:r w:rsidR="00200B7B" w:rsidRPr="00C9613D">
          <w:rPr>
            <w:rFonts w:cstheme="minorHAnsi"/>
            <w:lang w:val="en-US"/>
          </w:rPr>
          <w:fldChar w:fldCharType="begin"/>
        </w:r>
        <w:r w:rsidR="00B7144B">
          <w:rPr>
            <w:rFonts w:cstheme="minorHAnsi"/>
            <w:lang w:val="en-US"/>
          </w:rPr>
          <w:instrText xml:space="preserve"> ADDIN EN.CITE &lt;EndNote&gt;&lt;Cite&gt;&lt;Author&gt;Krushelnycky&lt;/Author&gt;&lt;Year&gt;2010&lt;/Year&gt;&lt;RecNum&gt;3434&lt;/RecNum&gt;&lt;DisplayText&gt;&lt;style face="superscript"&gt;6&lt;/style&gt;&lt;/DisplayText&gt;&lt;record&gt;&lt;rec-number&gt;3434&lt;/rec-number&gt;&lt;foreign-keys&gt;&lt;key app="EN" db-id="vxaftxdfyt5p9fevta4veval22fa9rttpwzv"&gt;3434&lt;/key&gt;&lt;/foreign-keys&gt;&lt;ref-type name="Book Section"&gt;5&lt;/ref-type&gt;&lt;contributors&gt;&lt;authors&gt;&lt;author&gt;Krushelnycky, Paul D.&lt;/author&gt;&lt;author&gt;Holway, David A.&lt;/author&gt;&lt;author&gt;LeBrun, E.G.&lt;/author&gt;&lt;/authors&gt;&lt;secondary-authors&gt;&lt;author&gt;Lach, Lori&lt;/author&gt;&lt;author&gt;Parr, Catherine L.&lt;/author&gt;&lt;author&gt;Abbott, Kirsti L.&lt;/author&gt;&lt;/secondary-authors&gt;&lt;/contributors&gt;&lt;titles&gt;&lt;title&gt;Invasion processes and causes of success&lt;/title&gt;&lt;secondary-title&gt;Ant Ecology&lt;/secondary-title&gt;&lt;/titles&gt;&lt;pages&gt;245-260&lt;/pages&gt;&lt;dates&gt;&lt;year&gt;2010&lt;/year&gt;&lt;/dates&gt;&lt;pub-location&gt;Oxford&lt;/pub-location&gt;&lt;publisher&gt;Oxford University Press&lt;/publisher&gt;&lt;urls&gt;&lt;/urls&gt;&lt;custom1&gt;from home computer library 1 March 2012 &lt;/custom1&gt;&lt;/record&gt;&lt;/Cite&gt;&lt;/EndNote&gt;</w:instrText>
        </w:r>
        <w:r w:rsidR="00200B7B" w:rsidRPr="00C9613D">
          <w:rPr>
            <w:rFonts w:cstheme="minorHAnsi"/>
            <w:lang w:val="en-US"/>
          </w:rPr>
          <w:fldChar w:fldCharType="separate"/>
        </w:r>
        <w:r w:rsidR="00B7144B" w:rsidRPr="00B3714B">
          <w:rPr>
            <w:rFonts w:cstheme="minorHAnsi"/>
            <w:noProof/>
            <w:vertAlign w:val="superscript"/>
            <w:lang w:val="en-US"/>
          </w:rPr>
          <w:t>6</w:t>
        </w:r>
        <w:r w:rsidR="00200B7B" w:rsidRPr="00C9613D">
          <w:rPr>
            <w:rFonts w:cstheme="minorHAnsi"/>
            <w:lang w:val="en-US"/>
          </w:rPr>
          <w:fldChar w:fldCharType="end"/>
        </w:r>
      </w:hyperlink>
      <w:r w:rsidRPr="00C9613D">
        <w:rPr>
          <w:rFonts w:cstheme="minorHAnsi"/>
          <w:lang w:val="en-US"/>
        </w:rPr>
        <w:t>. Polygyne colonies are more stable and occur at a much higher density than monogyne colonies, reaching 1635 colonies per hectare in Texas</w:t>
      </w:r>
      <w:hyperlink w:anchor="_ENREF_8" w:tooltip="National Red Imported Fire Ant Eradication Program, 2009 #12953" w:history="1">
        <w:r w:rsidR="00200B7B" w:rsidRPr="00C9613D">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Program&lt;/Author&gt;&lt;Year&gt;2009&lt;/Year&gt;&lt;RecNum&gt;12865&lt;/RecNum&gt;&lt;DisplayText&gt;&lt;style face="superscript"&gt;8&lt;/style&gt;&lt;/DisplayText&gt;&lt;record&gt;&lt;rec-number&gt;12865&lt;/rec-number&gt;&lt;foreign-keys&gt;&lt;key app="EN" db-id="vxaftxdfyt5p9fevta4veval22fa9rttpwzv"&gt;12865&lt;/key&gt;&lt;/foreign-keys&gt;&lt;ref-type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Queensland&lt;/title&gt;&lt;/titles&gt;&lt;dates&gt;&lt;year&gt;2009&lt;/year&gt;&lt;/dates&gt;&lt;publisher&gt;Queensland Primary Industries &amp;amp; Fisheries, Department of Employment, Economic Development and Innovation&lt;/publisher&gt;&lt;urls&gt;&lt;/urls&gt;&lt;/record&gt;&lt;/Cite&gt;&lt;/EndNote&gt;</w:instrText>
        </w:r>
        <w:r w:rsidR="00200B7B" w:rsidRPr="00C9613D">
          <w:rPr>
            <w:rFonts w:cstheme="minorHAnsi"/>
            <w:lang w:val="en-US"/>
          </w:rPr>
          <w:fldChar w:fldCharType="separate"/>
        </w:r>
        <w:r w:rsidR="00B7144B" w:rsidRPr="00B3714B">
          <w:rPr>
            <w:rFonts w:cstheme="minorHAnsi"/>
            <w:noProof/>
            <w:vertAlign w:val="superscript"/>
            <w:lang w:val="en-US"/>
          </w:rPr>
          <w:t>8</w:t>
        </w:r>
        <w:r w:rsidR="00200B7B" w:rsidRPr="00C9613D">
          <w:rPr>
            <w:rFonts w:cstheme="minorHAnsi"/>
            <w:lang w:val="en-US"/>
          </w:rPr>
          <w:fldChar w:fldCharType="end"/>
        </w:r>
      </w:hyperlink>
      <w:r w:rsidRPr="00C9613D">
        <w:rPr>
          <w:rFonts w:cstheme="minorHAnsi"/>
          <w:lang w:val="en-US"/>
        </w:rPr>
        <w:t xml:space="preserve">. </w:t>
      </w:r>
    </w:p>
    <w:p w:rsidR="00E27961" w:rsidRDefault="00E27961">
      <w:pPr>
        <w:rPr>
          <w:rFonts w:cstheme="minorHAnsi"/>
          <w:lang w:val="en-US"/>
        </w:rPr>
      </w:pPr>
      <w:r>
        <w:rPr>
          <w:rFonts w:cstheme="minorHAnsi"/>
          <w:lang w:val="en-US"/>
        </w:rPr>
        <w:br w:type="page"/>
      </w:r>
    </w:p>
    <w:p w:rsidR="00E27961" w:rsidRDefault="00E27961" w:rsidP="000821A9">
      <w:pPr>
        <w:rPr>
          <w:rFonts w:cstheme="minorHAnsi"/>
          <w:b/>
        </w:rPr>
        <w:sectPr w:rsidR="00E27961" w:rsidSect="00A36327">
          <w:headerReference w:type="default" r:id="rId12"/>
          <w:pgSz w:w="11906" w:h="16838"/>
          <w:pgMar w:top="1440" w:right="1440" w:bottom="1440" w:left="1440" w:header="708" w:footer="708" w:gutter="0"/>
          <w:pgNumType w:start="1"/>
          <w:cols w:space="708"/>
          <w:docGrid w:linePitch="360"/>
        </w:sectPr>
      </w:pPr>
    </w:p>
    <w:p w:rsidR="00D82929" w:rsidRPr="00171B4E" w:rsidRDefault="00406015" w:rsidP="000821A9">
      <w:pPr>
        <w:rPr>
          <w:rFonts w:cstheme="minorHAnsi"/>
          <w:b/>
        </w:rPr>
      </w:pPr>
      <w:r w:rsidRPr="00171B4E">
        <w:rPr>
          <w:rFonts w:cstheme="minorHAnsi"/>
          <w:b/>
        </w:rPr>
        <w:t xml:space="preserve">Table 1.1 </w:t>
      </w:r>
      <w:r w:rsidR="00D82929" w:rsidRPr="00171B4E">
        <w:rPr>
          <w:rFonts w:cstheme="minorHAnsi"/>
          <w:b/>
        </w:rPr>
        <w:t>Native range, size, and features that affect management for the five invasive ant species</w:t>
      </w:r>
      <w:r w:rsidR="00A36327">
        <w:rPr>
          <w:rFonts w:cstheme="minorHAnsi"/>
          <w:b/>
        </w:rPr>
        <w:t>*</w:t>
      </w:r>
    </w:p>
    <w:tbl>
      <w:tblPr>
        <w:tblStyle w:val="LightList-Accent5"/>
        <w:tblW w:w="13575" w:type="dxa"/>
        <w:tblLayout w:type="fixed"/>
        <w:tblLook w:val="04A0"/>
      </w:tblPr>
      <w:tblGrid>
        <w:gridCol w:w="1809"/>
        <w:gridCol w:w="2268"/>
        <w:gridCol w:w="2410"/>
        <w:gridCol w:w="2551"/>
        <w:gridCol w:w="2551"/>
        <w:gridCol w:w="1986"/>
      </w:tblGrid>
      <w:tr w:rsidR="00171B4E" w:rsidRPr="00171B4E" w:rsidTr="009932F5">
        <w:trPr>
          <w:cnfStyle w:val="100000000000"/>
        </w:trPr>
        <w:tc>
          <w:tcPr>
            <w:cnfStyle w:val="001000000000"/>
            <w:tcW w:w="1809" w:type="dxa"/>
          </w:tcPr>
          <w:p w:rsidR="00406015" w:rsidRPr="00171B4E" w:rsidRDefault="00406015" w:rsidP="00982FA4">
            <w:pPr>
              <w:rPr>
                <w:rFonts w:cstheme="minorHAnsi"/>
                <w:lang w:val="en-US"/>
              </w:rPr>
            </w:pPr>
          </w:p>
        </w:tc>
        <w:tc>
          <w:tcPr>
            <w:tcW w:w="2268" w:type="dxa"/>
          </w:tcPr>
          <w:p w:rsidR="00406015" w:rsidRPr="00171B4E" w:rsidRDefault="00171B4E" w:rsidP="00982FA4">
            <w:pPr>
              <w:jc w:val="center"/>
              <w:cnfStyle w:val="100000000000"/>
              <w:rPr>
                <w:rFonts w:cstheme="minorHAnsi"/>
                <w:lang w:val="en-US"/>
              </w:rPr>
            </w:pPr>
            <w:r>
              <w:rPr>
                <w:rFonts w:cstheme="minorHAnsi"/>
                <w:lang w:val="en-US"/>
              </w:rPr>
              <w:t>Red i</w:t>
            </w:r>
            <w:r w:rsidR="00406015" w:rsidRPr="00171B4E">
              <w:rPr>
                <w:rFonts w:cstheme="minorHAnsi"/>
                <w:lang w:val="en-US"/>
              </w:rPr>
              <w:t>mported fire ant</w:t>
            </w:r>
          </w:p>
        </w:tc>
        <w:tc>
          <w:tcPr>
            <w:tcW w:w="2410" w:type="dxa"/>
          </w:tcPr>
          <w:p w:rsidR="00406015" w:rsidRPr="00171B4E" w:rsidRDefault="00406015" w:rsidP="00406015">
            <w:pPr>
              <w:jc w:val="center"/>
              <w:cnfStyle w:val="100000000000"/>
              <w:rPr>
                <w:rFonts w:cstheme="minorHAnsi"/>
                <w:lang w:val="en-US"/>
              </w:rPr>
            </w:pPr>
            <w:r w:rsidRPr="00171B4E">
              <w:rPr>
                <w:rFonts w:cstheme="minorHAnsi"/>
                <w:lang w:val="en-US"/>
              </w:rPr>
              <w:t>Electric or little fire ant</w:t>
            </w:r>
          </w:p>
        </w:tc>
        <w:tc>
          <w:tcPr>
            <w:tcW w:w="2551" w:type="dxa"/>
          </w:tcPr>
          <w:p w:rsidR="00406015" w:rsidRPr="00171B4E" w:rsidRDefault="00406015" w:rsidP="00982FA4">
            <w:pPr>
              <w:jc w:val="center"/>
              <w:cnfStyle w:val="100000000000"/>
              <w:rPr>
                <w:rFonts w:cstheme="minorHAnsi"/>
                <w:lang w:val="en-US"/>
              </w:rPr>
            </w:pPr>
            <w:r w:rsidRPr="00171B4E">
              <w:rPr>
                <w:rFonts w:cstheme="minorHAnsi"/>
                <w:lang w:val="en-US"/>
              </w:rPr>
              <w:t>Yellow crazy ant</w:t>
            </w:r>
          </w:p>
        </w:tc>
        <w:tc>
          <w:tcPr>
            <w:tcW w:w="2551" w:type="dxa"/>
          </w:tcPr>
          <w:p w:rsidR="00406015" w:rsidRPr="00171B4E" w:rsidRDefault="00406015" w:rsidP="008C0249">
            <w:pPr>
              <w:jc w:val="center"/>
              <w:cnfStyle w:val="100000000000"/>
              <w:rPr>
                <w:rFonts w:cstheme="minorHAnsi"/>
                <w:lang w:val="en-US"/>
              </w:rPr>
            </w:pPr>
            <w:r w:rsidRPr="00171B4E">
              <w:rPr>
                <w:rFonts w:cstheme="minorHAnsi"/>
                <w:lang w:val="en-US"/>
              </w:rPr>
              <w:t>African big-headed ant</w:t>
            </w:r>
          </w:p>
        </w:tc>
        <w:tc>
          <w:tcPr>
            <w:tcW w:w="1986" w:type="dxa"/>
          </w:tcPr>
          <w:p w:rsidR="00406015" w:rsidRPr="00171B4E" w:rsidRDefault="00406015" w:rsidP="008C0249">
            <w:pPr>
              <w:jc w:val="center"/>
              <w:cnfStyle w:val="100000000000"/>
              <w:rPr>
                <w:rFonts w:cstheme="minorHAnsi"/>
                <w:lang w:val="en-US"/>
              </w:rPr>
            </w:pPr>
            <w:r w:rsidRPr="00171B4E">
              <w:rPr>
                <w:rFonts w:cstheme="minorHAnsi"/>
                <w:lang w:val="en-US"/>
              </w:rPr>
              <w:t>Argentine ant</w:t>
            </w:r>
          </w:p>
        </w:tc>
      </w:tr>
      <w:tr w:rsidR="00406015" w:rsidRPr="00171B4E" w:rsidTr="009932F5">
        <w:trPr>
          <w:cnfStyle w:val="000000100000"/>
        </w:trPr>
        <w:tc>
          <w:tcPr>
            <w:cnfStyle w:val="001000000000"/>
            <w:tcW w:w="1809" w:type="dxa"/>
          </w:tcPr>
          <w:p w:rsidR="00406015" w:rsidRPr="00171B4E" w:rsidRDefault="00406015" w:rsidP="00982FA4">
            <w:pPr>
              <w:rPr>
                <w:rFonts w:cstheme="minorHAnsi"/>
                <w:lang w:val="en-US"/>
              </w:rPr>
            </w:pPr>
            <w:r w:rsidRPr="00171B4E">
              <w:rPr>
                <w:rFonts w:cstheme="minorHAnsi"/>
                <w:lang w:val="en-US"/>
              </w:rPr>
              <w:t>Scientific name</w:t>
            </w:r>
          </w:p>
        </w:tc>
        <w:tc>
          <w:tcPr>
            <w:tcW w:w="2268" w:type="dxa"/>
          </w:tcPr>
          <w:p w:rsidR="00406015" w:rsidRPr="00171B4E" w:rsidRDefault="00406015" w:rsidP="00982FA4">
            <w:pPr>
              <w:cnfStyle w:val="000000100000"/>
              <w:rPr>
                <w:rFonts w:cstheme="minorHAnsi"/>
                <w:i/>
              </w:rPr>
            </w:pPr>
            <w:r w:rsidRPr="00171B4E">
              <w:rPr>
                <w:rFonts w:cstheme="minorHAnsi"/>
                <w:i/>
              </w:rPr>
              <w:t>Solenopsis invicta</w:t>
            </w:r>
          </w:p>
        </w:tc>
        <w:tc>
          <w:tcPr>
            <w:tcW w:w="2410" w:type="dxa"/>
          </w:tcPr>
          <w:p w:rsidR="00406015" w:rsidRPr="00171B4E" w:rsidRDefault="00406015" w:rsidP="00406015">
            <w:pPr>
              <w:cnfStyle w:val="000000100000"/>
              <w:rPr>
                <w:rFonts w:cstheme="minorHAnsi"/>
                <w:i/>
              </w:rPr>
            </w:pPr>
            <w:r w:rsidRPr="00171B4E">
              <w:rPr>
                <w:rFonts w:cstheme="minorHAnsi"/>
                <w:i/>
              </w:rPr>
              <w:t>Wasmannia</w:t>
            </w:r>
            <w:r w:rsidR="00445B17">
              <w:rPr>
                <w:rFonts w:cstheme="minorHAnsi"/>
                <w:i/>
              </w:rPr>
              <w:t xml:space="preserve"> </w:t>
            </w:r>
            <w:r w:rsidRPr="00171B4E">
              <w:rPr>
                <w:rFonts w:cstheme="minorHAnsi"/>
                <w:i/>
              </w:rPr>
              <w:t>auropunctata</w:t>
            </w:r>
          </w:p>
        </w:tc>
        <w:tc>
          <w:tcPr>
            <w:tcW w:w="2551" w:type="dxa"/>
          </w:tcPr>
          <w:p w:rsidR="00406015" w:rsidRPr="00171B4E" w:rsidRDefault="00406015" w:rsidP="00406015">
            <w:pPr>
              <w:cnfStyle w:val="000000100000"/>
              <w:rPr>
                <w:rFonts w:cstheme="minorHAnsi"/>
                <w:i/>
                <w:lang w:val="en-US"/>
              </w:rPr>
            </w:pPr>
            <w:r w:rsidRPr="00171B4E">
              <w:rPr>
                <w:rFonts w:cstheme="minorHAnsi"/>
                <w:i/>
                <w:lang w:val="en-US"/>
              </w:rPr>
              <w:t>Anoplolepis gracilipes</w:t>
            </w:r>
          </w:p>
        </w:tc>
        <w:tc>
          <w:tcPr>
            <w:tcW w:w="2551" w:type="dxa"/>
          </w:tcPr>
          <w:p w:rsidR="00406015" w:rsidRPr="00171B4E" w:rsidRDefault="00406015" w:rsidP="00982FA4">
            <w:pPr>
              <w:cnfStyle w:val="000000100000"/>
              <w:rPr>
                <w:rFonts w:cstheme="minorHAnsi"/>
                <w:lang w:val="en-US"/>
              </w:rPr>
            </w:pPr>
            <w:r w:rsidRPr="00171B4E">
              <w:rPr>
                <w:rFonts w:cstheme="minorHAnsi"/>
                <w:i/>
                <w:lang w:val="en-US"/>
              </w:rPr>
              <w:t>Pheidole megacepha</w:t>
            </w:r>
            <w:r w:rsidR="00E919A7" w:rsidRPr="00171B4E">
              <w:rPr>
                <w:rFonts w:cstheme="minorHAnsi"/>
                <w:i/>
                <w:lang w:val="en-US"/>
              </w:rPr>
              <w:t>la</w:t>
            </w:r>
          </w:p>
        </w:tc>
        <w:tc>
          <w:tcPr>
            <w:tcW w:w="1986" w:type="dxa"/>
          </w:tcPr>
          <w:p w:rsidR="00406015" w:rsidRPr="00171B4E" w:rsidRDefault="00406015" w:rsidP="00406015">
            <w:pPr>
              <w:cnfStyle w:val="000000100000"/>
              <w:rPr>
                <w:rFonts w:cstheme="minorHAnsi"/>
                <w:i/>
                <w:lang w:val="en-US"/>
              </w:rPr>
            </w:pPr>
            <w:r w:rsidRPr="00171B4E">
              <w:rPr>
                <w:rFonts w:cstheme="minorHAnsi"/>
                <w:i/>
                <w:lang w:val="en-US"/>
              </w:rPr>
              <w:t>Linepithema humile</w:t>
            </w:r>
          </w:p>
        </w:tc>
      </w:tr>
      <w:tr w:rsidR="00406015" w:rsidRPr="00171B4E" w:rsidTr="009932F5">
        <w:tc>
          <w:tcPr>
            <w:cnfStyle w:val="001000000000"/>
            <w:tcW w:w="1809" w:type="dxa"/>
          </w:tcPr>
          <w:p w:rsidR="00406015" w:rsidRPr="00171B4E" w:rsidRDefault="00406015" w:rsidP="00982FA4">
            <w:pPr>
              <w:rPr>
                <w:rFonts w:cstheme="minorHAnsi"/>
                <w:lang w:val="en-US"/>
              </w:rPr>
            </w:pPr>
            <w:r w:rsidRPr="00171B4E">
              <w:rPr>
                <w:rFonts w:cstheme="minorHAnsi"/>
                <w:lang w:val="en-US"/>
              </w:rPr>
              <w:t>Native range</w:t>
            </w:r>
          </w:p>
        </w:tc>
        <w:tc>
          <w:tcPr>
            <w:tcW w:w="2268" w:type="dxa"/>
          </w:tcPr>
          <w:p w:rsidR="00406015" w:rsidRPr="00171B4E" w:rsidRDefault="00F50339" w:rsidP="00982FA4">
            <w:pPr>
              <w:cnfStyle w:val="000000000000"/>
              <w:rPr>
                <w:rFonts w:cstheme="minorHAnsi"/>
              </w:rPr>
            </w:pPr>
            <w:r w:rsidRPr="00171B4E">
              <w:rPr>
                <w:rFonts w:cstheme="minorHAnsi"/>
              </w:rPr>
              <w:t>South America</w:t>
            </w:r>
          </w:p>
        </w:tc>
        <w:tc>
          <w:tcPr>
            <w:tcW w:w="2410" w:type="dxa"/>
          </w:tcPr>
          <w:p w:rsidR="00406015" w:rsidRPr="00171B4E" w:rsidRDefault="00F50339" w:rsidP="00982FA4">
            <w:pPr>
              <w:cnfStyle w:val="000000000000"/>
              <w:rPr>
                <w:rFonts w:cstheme="minorHAnsi"/>
                <w:lang w:val="en-US"/>
              </w:rPr>
            </w:pPr>
            <w:r w:rsidRPr="00171B4E">
              <w:rPr>
                <w:rFonts w:cstheme="minorHAnsi"/>
                <w:lang w:val="en-US"/>
              </w:rPr>
              <w:t>South America</w:t>
            </w:r>
          </w:p>
        </w:tc>
        <w:tc>
          <w:tcPr>
            <w:tcW w:w="2551" w:type="dxa"/>
          </w:tcPr>
          <w:p w:rsidR="00406015" w:rsidRPr="00171B4E" w:rsidRDefault="00F50339" w:rsidP="00982FA4">
            <w:pPr>
              <w:cnfStyle w:val="000000000000"/>
              <w:rPr>
                <w:rFonts w:cstheme="minorHAnsi"/>
                <w:lang w:val="en-US"/>
              </w:rPr>
            </w:pPr>
            <w:r w:rsidRPr="00171B4E">
              <w:rPr>
                <w:rFonts w:cstheme="minorHAnsi"/>
                <w:lang w:val="en-US"/>
              </w:rPr>
              <w:t>Africa or Asia</w:t>
            </w:r>
          </w:p>
        </w:tc>
        <w:tc>
          <w:tcPr>
            <w:tcW w:w="2551" w:type="dxa"/>
          </w:tcPr>
          <w:p w:rsidR="00406015" w:rsidRPr="00171B4E" w:rsidRDefault="00F50339" w:rsidP="00982FA4">
            <w:pPr>
              <w:cnfStyle w:val="000000000000"/>
              <w:rPr>
                <w:rFonts w:cstheme="minorHAnsi"/>
                <w:lang w:val="en-US"/>
              </w:rPr>
            </w:pPr>
            <w:r w:rsidRPr="00171B4E">
              <w:rPr>
                <w:rFonts w:cstheme="minorHAnsi"/>
                <w:lang w:val="en-US"/>
              </w:rPr>
              <w:t>Africa</w:t>
            </w:r>
          </w:p>
        </w:tc>
        <w:tc>
          <w:tcPr>
            <w:tcW w:w="1986" w:type="dxa"/>
          </w:tcPr>
          <w:p w:rsidR="00406015" w:rsidRPr="00171B4E" w:rsidRDefault="00F50339" w:rsidP="00982FA4">
            <w:pPr>
              <w:cnfStyle w:val="000000000000"/>
              <w:rPr>
                <w:rFonts w:cstheme="minorHAnsi"/>
                <w:lang w:val="en-US"/>
              </w:rPr>
            </w:pPr>
            <w:r w:rsidRPr="00171B4E">
              <w:rPr>
                <w:rFonts w:cstheme="minorHAnsi"/>
                <w:lang w:val="en-US"/>
              </w:rPr>
              <w:t>South America</w:t>
            </w:r>
          </w:p>
        </w:tc>
      </w:tr>
      <w:tr w:rsidR="00406015" w:rsidRPr="00171B4E" w:rsidTr="009932F5">
        <w:trPr>
          <w:cnfStyle w:val="000000100000"/>
        </w:trPr>
        <w:tc>
          <w:tcPr>
            <w:cnfStyle w:val="001000000000"/>
            <w:tcW w:w="1809" w:type="dxa"/>
          </w:tcPr>
          <w:p w:rsidR="00406015" w:rsidRPr="00171B4E" w:rsidRDefault="00406015" w:rsidP="00406015">
            <w:pPr>
              <w:rPr>
                <w:rFonts w:cstheme="minorHAnsi"/>
                <w:lang w:val="en-US"/>
              </w:rPr>
            </w:pPr>
            <w:r w:rsidRPr="00171B4E">
              <w:rPr>
                <w:rFonts w:cstheme="minorHAnsi"/>
                <w:lang w:val="en-US"/>
              </w:rPr>
              <w:t>Known distribution in Australia</w:t>
            </w:r>
          </w:p>
        </w:tc>
        <w:tc>
          <w:tcPr>
            <w:tcW w:w="2268" w:type="dxa"/>
          </w:tcPr>
          <w:p w:rsidR="00406015" w:rsidRPr="00171B4E" w:rsidRDefault="002A1AD6" w:rsidP="002A1AD6">
            <w:pPr>
              <w:cnfStyle w:val="000000100000"/>
              <w:rPr>
                <w:rFonts w:cstheme="minorHAnsi"/>
              </w:rPr>
            </w:pPr>
            <w:r w:rsidRPr="00171B4E">
              <w:rPr>
                <w:rFonts w:cstheme="minorHAnsi"/>
              </w:rPr>
              <w:t xml:space="preserve">SE </w:t>
            </w:r>
            <w:r w:rsidR="00406015" w:rsidRPr="00171B4E">
              <w:rPr>
                <w:rFonts w:cstheme="minorHAnsi"/>
              </w:rPr>
              <w:t>Queensland</w:t>
            </w:r>
          </w:p>
        </w:tc>
        <w:tc>
          <w:tcPr>
            <w:tcW w:w="2410" w:type="dxa"/>
          </w:tcPr>
          <w:p w:rsidR="00406015" w:rsidRPr="00171B4E" w:rsidRDefault="00406015" w:rsidP="00982FA4">
            <w:pPr>
              <w:cnfStyle w:val="000000100000"/>
              <w:rPr>
                <w:rFonts w:cstheme="minorHAnsi"/>
                <w:lang w:val="en-US"/>
              </w:rPr>
            </w:pPr>
            <w:r w:rsidRPr="00171B4E">
              <w:rPr>
                <w:rFonts w:cstheme="minorHAnsi"/>
                <w:lang w:val="en-US"/>
              </w:rPr>
              <w:t>Cairns region</w:t>
            </w:r>
          </w:p>
        </w:tc>
        <w:tc>
          <w:tcPr>
            <w:tcW w:w="2551" w:type="dxa"/>
          </w:tcPr>
          <w:p w:rsidR="00406015" w:rsidRPr="00171B4E" w:rsidRDefault="00406015" w:rsidP="00982FA4">
            <w:pPr>
              <w:cnfStyle w:val="000000100000"/>
              <w:rPr>
                <w:rFonts w:cstheme="minorHAnsi"/>
                <w:lang w:val="en-US"/>
              </w:rPr>
            </w:pPr>
            <w:r w:rsidRPr="00171B4E">
              <w:rPr>
                <w:rFonts w:cstheme="minorHAnsi"/>
                <w:lang w:val="en-US"/>
              </w:rPr>
              <w:t>Christmas Island, northeast Arnhem Land, Cairns region</w:t>
            </w:r>
            <w:r w:rsidR="005E4F01">
              <w:rPr>
                <w:rFonts w:cstheme="minorHAnsi"/>
                <w:lang w:val="en-US"/>
              </w:rPr>
              <w:t xml:space="preserve"> and other parts of Qld</w:t>
            </w:r>
            <w:r w:rsidR="009452EB" w:rsidRPr="00171B4E">
              <w:rPr>
                <w:rFonts w:cstheme="minorHAnsi"/>
                <w:lang w:val="en-US"/>
              </w:rPr>
              <w:t xml:space="preserve">, </w:t>
            </w:r>
            <w:r w:rsidR="00E919A7" w:rsidRPr="00171B4E">
              <w:rPr>
                <w:rFonts w:cstheme="minorHAnsi"/>
                <w:lang w:val="en-US"/>
              </w:rPr>
              <w:t>incursions elsewhere</w:t>
            </w:r>
          </w:p>
        </w:tc>
        <w:tc>
          <w:tcPr>
            <w:tcW w:w="2551" w:type="dxa"/>
          </w:tcPr>
          <w:p w:rsidR="00406015" w:rsidRPr="00171B4E" w:rsidRDefault="005E5FD4" w:rsidP="00982FA4">
            <w:pPr>
              <w:cnfStyle w:val="000000100000"/>
              <w:rPr>
                <w:rFonts w:cstheme="minorHAnsi"/>
                <w:lang w:val="en-US"/>
              </w:rPr>
            </w:pPr>
            <w:r w:rsidRPr="00171B4E">
              <w:rPr>
                <w:rFonts w:cstheme="minorHAnsi"/>
                <w:lang w:val="en-US"/>
              </w:rPr>
              <w:t xml:space="preserve">Widespread </w:t>
            </w:r>
          </w:p>
        </w:tc>
        <w:tc>
          <w:tcPr>
            <w:tcW w:w="1986" w:type="dxa"/>
          </w:tcPr>
          <w:p w:rsidR="00406015" w:rsidRPr="00171B4E" w:rsidRDefault="005E5FD4" w:rsidP="00982FA4">
            <w:pPr>
              <w:cnfStyle w:val="000000100000"/>
              <w:rPr>
                <w:rFonts w:cstheme="minorHAnsi"/>
                <w:lang w:val="en-US"/>
              </w:rPr>
            </w:pPr>
            <w:r w:rsidRPr="00171B4E">
              <w:rPr>
                <w:rFonts w:cstheme="minorHAnsi"/>
                <w:lang w:val="en-US"/>
              </w:rPr>
              <w:t>widespread</w:t>
            </w:r>
          </w:p>
        </w:tc>
      </w:tr>
      <w:tr w:rsidR="005E5FD4" w:rsidRPr="00171B4E" w:rsidTr="009932F5">
        <w:tc>
          <w:tcPr>
            <w:cnfStyle w:val="001000000000"/>
            <w:tcW w:w="1809" w:type="dxa"/>
          </w:tcPr>
          <w:p w:rsidR="005E5FD4" w:rsidRPr="00171B4E" w:rsidRDefault="005E5FD4" w:rsidP="00982FA4">
            <w:pPr>
              <w:rPr>
                <w:rFonts w:cstheme="minorHAnsi"/>
                <w:lang w:val="en-US"/>
              </w:rPr>
            </w:pPr>
            <w:r w:rsidRPr="00171B4E">
              <w:rPr>
                <w:rFonts w:cstheme="minorHAnsi"/>
                <w:lang w:val="en-US"/>
              </w:rPr>
              <w:t>Location of program</w:t>
            </w:r>
            <w:r w:rsidR="00E919A7" w:rsidRPr="00171B4E">
              <w:rPr>
                <w:rFonts w:cstheme="minorHAnsi"/>
                <w:lang w:val="en-US"/>
              </w:rPr>
              <w:t>(s)</w:t>
            </w:r>
          </w:p>
        </w:tc>
        <w:tc>
          <w:tcPr>
            <w:tcW w:w="2268" w:type="dxa"/>
          </w:tcPr>
          <w:p w:rsidR="005E5FD4" w:rsidRPr="00171B4E" w:rsidRDefault="005E5FD4" w:rsidP="005E5FD4">
            <w:pPr>
              <w:cnfStyle w:val="000000000000"/>
              <w:rPr>
                <w:rFonts w:cstheme="minorHAnsi"/>
              </w:rPr>
            </w:pPr>
            <w:r w:rsidRPr="00171B4E">
              <w:rPr>
                <w:rFonts w:cstheme="minorHAnsi"/>
              </w:rPr>
              <w:t>SE Queensland</w:t>
            </w:r>
          </w:p>
        </w:tc>
        <w:tc>
          <w:tcPr>
            <w:tcW w:w="2410" w:type="dxa"/>
          </w:tcPr>
          <w:p w:rsidR="005E5FD4" w:rsidRPr="00171B4E" w:rsidRDefault="005E5FD4" w:rsidP="005E5FD4">
            <w:pPr>
              <w:cnfStyle w:val="000000000000"/>
              <w:rPr>
                <w:rFonts w:cstheme="minorHAnsi"/>
                <w:lang w:val="en-US"/>
              </w:rPr>
            </w:pPr>
            <w:r w:rsidRPr="00171B4E">
              <w:rPr>
                <w:rFonts w:cstheme="minorHAnsi"/>
                <w:lang w:val="en-US"/>
              </w:rPr>
              <w:t>Cairns region</w:t>
            </w:r>
          </w:p>
        </w:tc>
        <w:tc>
          <w:tcPr>
            <w:tcW w:w="2551" w:type="dxa"/>
          </w:tcPr>
          <w:p w:rsidR="005E5FD4" w:rsidRPr="00171B4E" w:rsidRDefault="005E5FD4" w:rsidP="00982FA4">
            <w:pPr>
              <w:cnfStyle w:val="000000000000"/>
              <w:rPr>
                <w:rFonts w:cstheme="minorHAnsi"/>
                <w:lang w:val="en-US"/>
              </w:rPr>
            </w:pPr>
            <w:r w:rsidRPr="00171B4E">
              <w:rPr>
                <w:rFonts w:cstheme="minorHAnsi"/>
                <w:lang w:val="en-US"/>
              </w:rPr>
              <w:t>Christma</w:t>
            </w:r>
            <w:r w:rsidR="009452EB" w:rsidRPr="00171B4E">
              <w:rPr>
                <w:rFonts w:cstheme="minorHAnsi"/>
                <w:lang w:val="en-US"/>
              </w:rPr>
              <w:t>s Island, northeast Arnhem Land</w:t>
            </w:r>
          </w:p>
        </w:tc>
        <w:tc>
          <w:tcPr>
            <w:tcW w:w="2551" w:type="dxa"/>
          </w:tcPr>
          <w:p w:rsidR="005E5FD4" w:rsidRPr="00171B4E" w:rsidRDefault="005E5FD4" w:rsidP="00982FA4">
            <w:pPr>
              <w:cnfStyle w:val="000000000000"/>
              <w:rPr>
                <w:rFonts w:cstheme="minorHAnsi"/>
                <w:lang w:val="en-US"/>
              </w:rPr>
            </w:pPr>
            <w:r w:rsidRPr="00171B4E">
              <w:rPr>
                <w:rFonts w:cstheme="minorHAnsi"/>
                <w:lang w:val="en-US"/>
              </w:rPr>
              <w:t>Lord Howe Island</w:t>
            </w:r>
          </w:p>
        </w:tc>
        <w:tc>
          <w:tcPr>
            <w:tcW w:w="1986" w:type="dxa"/>
          </w:tcPr>
          <w:p w:rsidR="005E5FD4" w:rsidRPr="00171B4E" w:rsidRDefault="005E5FD4" w:rsidP="00982FA4">
            <w:pPr>
              <w:cnfStyle w:val="000000000000"/>
              <w:rPr>
                <w:rFonts w:cstheme="minorHAnsi"/>
                <w:lang w:val="en-US"/>
              </w:rPr>
            </w:pPr>
            <w:r w:rsidRPr="00171B4E">
              <w:rPr>
                <w:rFonts w:cstheme="minorHAnsi"/>
                <w:lang w:val="en-US"/>
              </w:rPr>
              <w:t>Norfolk Island</w:t>
            </w:r>
          </w:p>
        </w:tc>
      </w:tr>
      <w:tr w:rsidR="005E5FD4" w:rsidRPr="00171B4E" w:rsidTr="009932F5">
        <w:trPr>
          <w:cnfStyle w:val="000000100000"/>
        </w:trPr>
        <w:tc>
          <w:tcPr>
            <w:cnfStyle w:val="001000000000"/>
            <w:tcW w:w="1809" w:type="dxa"/>
          </w:tcPr>
          <w:p w:rsidR="005E5FD4" w:rsidRPr="00171B4E" w:rsidRDefault="00171B4E" w:rsidP="00982FA4">
            <w:pPr>
              <w:rPr>
                <w:rFonts w:cstheme="minorHAnsi"/>
                <w:lang w:val="en-US"/>
              </w:rPr>
            </w:pPr>
            <w:r>
              <w:rPr>
                <w:rFonts w:cstheme="minorHAnsi"/>
                <w:lang w:val="en-US"/>
              </w:rPr>
              <w:t>A</w:t>
            </w:r>
            <w:r w:rsidR="005E5FD4" w:rsidRPr="00171B4E">
              <w:rPr>
                <w:rFonts w:cstheme="minorHAnsi"/>
                <w:lang w:val="en-US"/>
              </w:rPr>
              <w:t>ppearance</w:t>
            </w:r>
          </w:p>
        </w:tc>
        <w:tc>
          <w:tcPr>
            <w:tcW w:w="2268" w:type="dxa"/>
          </w:tcPr>
          <w:p w:rsidR="005E5FD4" w:rsidRPr="00171B4E" w:rsidRDefault="00E55FD3" w:rsidP="00E55FD3">
            <w:pPr>
              <w:cnfStyle w:val="000000100000"/>
              <w:rPr>
                <w:rFonts w:cstheme="minorHAnsi"/>
              </w:rPr>
            </w:pPr>
            <w:r w:rsidRPr="00171B4E">
              <w:rPr>
                <w:rFonts w:cstheme="minorHAnsi"/>
              </w:rPr>
              <w:t xml:space="preserve">Polymorphic, </w:t>
            </w:r>
            <w:r w:rsidR="005E5FD4" w:rsidRPr="00171B4E">
              <w:rPr>
                <w:rFonts w:cstheme="minorHAnsi"/>
              </w:rPr>
              <w:t>2-6mm, co</w:t>
            </w:r>
            <w:r w:rsidRPr="00171B4E">
              <w:rPr>
                <w:rFonts w:cstheme="minorHAnsi"/>
              </w:rPr>
              <w:t>ppery brown</w:t>
            </w:r>
          </w:p>
        </w:tc>
        <w:tc>
          <w:tcPr>
            <w:tcW w:w="2410" w:type="dxa"/>
          </w:tcPr>
          <w:p w:rsidR="005E5FD4" w:rsidRPr="00171B4E" w:rsidRDefault="003470B9" w:rsidP="002A1AD6">
            <w:pPr>
              <w:cnfStyle w:val="000000100000"/>
              <w:rPr>
                <w:rFonts w:cstheme="minorHAnsi"/>
                <w:lang w:val="en-US"/>
              </w:rPr>
            </w:pPr>
            <w:r w:rsidRPr="00171B4E">
              <w:rPr>
                <w:rFonts w:cstheme="minorHAnsi"/>
                <w:lang w:val="en-US"/>
              </w:rPr>
              <w:t xml:space="preserve">Monomorphic, </w:t>
            </w:r>
            <w:r w:rsidR="005E5FD4" w:rsidRPr="00171B4E">
              <w:rPr>
                <w:rFonts w:cstheme="minorHAnsi"/>
                <w:lang w:val="en-US"/>
              </w:rPr>
              <w:t>1-1</w:t>
            </w:r>
            <w:r w:rsidRPr="00171B4E">
              <w:rPr>
                <w:rFonts w:cstheme="minorHAnsi"/>
                <w:lang w:val="en-US"/>
              </w:rPr>
              <w:t xml:space="preserve">.5mm, golden brown, </w:t>
            </w:r>
            <w:r w:rsidR="005E5FD4" w:rsidRPr="00171B4E">
              <w:rPr>
                <w:rFonts w:cstheme="minorHAnsi"/>
                <w:lang w:val="en-US"/>
              </w:rPr>
              <w:t>slow moving</w:t>
            </w:r>
          </w:p>
        </w:tc>
        <w:tc>
          <w:tcPr>
            <w:tcW w:w="2551" w:type="dxa"/>
          </w:tcPr>
          <w:p w:rsidR="005E5FD4" w:rsidRPr="00171B4E" w:rsidRDefault="00E55FD3" w:rsidP="00EE3CD1">
            <w:pPr>
              <w:cnfStyle w:val="000000100000"/>
              <w:rPr>
                <w:rFonts w:cstheme="minorHAnsi"/>
                <w:lang w:val="en-US"/>
              </w:rPr>
            </w:pPr>
            <w:r w:rsidRPr="00171B4E">
              <w:rPr>
                <w:rFonts w:cstheme="minorHAnsi"/>
                <w:lang w:val="en-US"/>
              </w:rPr>
              <w:t xml:space="preserve">Monomorphic </w:t>
            </w:r>
            <w:r w:rsidR="00EE3CD1" w:rsidRPr="00171B4E">
              <w:rPr>
                <w:rFonts w:cstheme="minorHAnsi"/>
                <w:lang w:val="en-US"/>
              </w:rPr>
              <w:t>4-5mm</w:t>
            </w:r>
            <w:r w:rsidR="005E5FD4" w:rsidRPr="00171B4E">
              <w:rPr>
                <w:rFonts w:cstheme="minorHAnsi"/>
                <w:lang w:val="en-US"/>
              </w:rPr>
              <w:t>, yellow</w:t>
            </w:r>
            <w:r w:rsidR="003F24BC" w:rsidRPr="00171B4E">
              <w:rPr>
                <w:rFonts w:cstheme="minorHAnsi"/>
                <w:lang w:val="en-US"/>
              </w:rPr>
              <w:t>-brown</w:t>
            </w:r>
            <w:r w:rsidR="005E5FD4" w:rsidRPr="00171B4E">
              <w:rPr>
                <w:rFonts w:cstheme="minorHAnsi"/>
                <w:lang w:val="en-US"/>
              </w:rPr>
              <w:t>, erratic</w:t>
            </w:r>
          </w:p>
        </w:tc>
        <w:tc>
          <w:tcPr>
            <w:tcW w:w="2551" w:type="dxa"/>
          </w:tcPr>
          <w:p w:rsidR="005E5FD4" w:rsidRPr="00171B4E" w:rsidRDefault="00E55FD3" w:rsidP="00EE3CD1">
            <w:pPr>
              <w:cnfStyle w:val="000000100000"/>
              <w:rPr>
                <w:rFonts w:cstheme="minorHAnsi"/>
                <w:lang w:val="en-US"/>
              </w:rPr>
            </w:pPr>
            <w:r w:rsidRPr="00171B4E">
              <w:rPr>
                <w:rFonts w:cstheme="minorHAnsi"/>
                <w:lang w:val="en-US"/>
              </w:rPr>
              <w:t xml:space="preserve">Dimorphic, </w:t>
            </w:r>
            <w:r w:rsidR="00EE3CD1" w:rsidRPr="00171B4E">
              <w:rPr>
                <w:rFonts w:cstheme="minorHAnsi"/>
                <w:lang w:val="en-US"/>
              </w:rPr>
              <w:t xml:space="preserve">2mm (minors) 3.5mm (majors) major workers </w:t>
            </w:r>
            <w:r w:rsidR="005E5FD4" w:rsidRPr="00171B4E">
              <w:rPr>
                <w:rFonts w:cstheme="minorHAnsi"/>
                <w:lang w:val="en-US"/>
              </w:rPr>
              <w:t xml:space="preserve">have </w:t>
            </w:r>
            <w:r w:rsidR="00EE3CD1" w:rsidRPr="00171B4E">
              <w:rPr>
                <w:rFonts w:cstheme="minorHAnsi"/>
                <w:lang w:val="en-US"/>
              </w:rPr>
              <w:t xml:space="preserve">distinctively </w:t>
            </w:r>
            <w:r w:rsidR="005E5FD4" w:rsidRPr="00171B4E">
              <w:rPr>
                <w:rFonts w:cstheme="minorHAnsi"/>
                <w:lang w:val="en-US"/>
              </w:rPr>
              <w:t>large heads</w:t>
            </w:r>
            <w:r w:rsidR="00EE3CD1" w:rsidRPr="00171B4E">
              <w:rPr>
                <w:rFonts w:cstheme="minorHAnsi"/>
                <w:lang w:val="en-US"/>
              </w:rPr>
              <w:t>; light brown</w:t>
            </w:r>
          </w:p>
        </w:tc>
        <w:tc>
          <w:tcPr>
            <w:tcW w:w="1986" w:type="dxa"/>
          </w:tcPr>
          <w:p w:rsidR="005E5FD4" w:rsidRPr="00171B4E" w:rsidRDefault="003F24BC" w:rsidP="00E55FD3">
            <w:pPr>
              <w:cnfStyle w:val="000000100000"/>
              <w:rPr>
                <w:rFonts w:cstheme="minorHAnsi"/>
                <w:lang w:val="en-US"/>
              </w:rPr>
            </w:pPr>
            <w:r w:rsidRPr="00171B4E">
              <w:rPr>
                <w:rFonts w:cstheme="minorHAnsi"/>
                <w:lang w:val="en-US"/>
              </w:rPr>
              <w:t xml:space="preserve">Monomorphic, </w:t>
            </w:r>
            <w:r w:rsidR="00E55FD3" w:rsidRPr="00171B4E">
              <w:rPr>
                <w:rFonts w:cstheme="minorHAnsi"/>
                <w:lang w:val="en-US"/>
              </w:rPr>
              <w:t>3mm, brown</w:t>
            </w:r>
          </w:p>
        </w:tc>
      </w:tr>
      <w:tr w:rsidR="005E5FD4" w:rsidRPr="00171B4E" w:rsidTr="009932F5">
        <w:tc>
          <w:tcPr>
            <w:cnfStyle w:val="001000000000"/>
            <w:tcW w:w="1809" w:type="dxa"/>
          </w:tcPr>
          <w:p w:rsidR="005E5FD4" w:rsidRPr="00171B4E" w:rsidRDefault="005E5FD4" w:rsidP="00982FA4">
            <w:pPr>
              <w:rPr>
                <w:rFonts w:cstheme="minorHAnsi"/>
                <w:lang w:val="en-US"/>
              </w:rPr>
            </w:pPr>
            <w:r w:rsidRPr="00171B4E">
              <w:rPr>
                <w:rFonts w:cstheme="minorHAnsi"/>
                <w:lang w:val="en-US"/>
              </w:rPr>
              <w:t>Features affecting management</w:t>
            </w:r>
          </w:p>
        </w:tc>
        <w:tc>
          <w:tcPr>
            <w:tcW w:w="2268" w:type="dxa"/>
          </w:tcPr>
          <w:p w:rsidR="005E5FD4" w:rsidRPr="00171B4E" w:rsidRDefault="000159D0" w:rsidP="00406015">
            <w:pPr>
              <w:cnfStyle w:val="000000000000"/>
              <w:rPr>
                <w:rFonts w:cstheme="minorHAnsi"/>
                <w:lang w:val="en-US"/>
              </w:rPr>
            </w:pPr>
            <w:r>
              <w:rPr>
                <w:rFonts w:cstheme="minorHAnsi"/>
                <w:lang w:val="en-US"/>
              </w:rPr>
              <w:t>Nests</w:t>
            </w:r>
            <w:r w:rsidR="005E5FD4" w:rsidRPr="00171B4E">
              <w:rPr>
                <w:rFonts w:cstheme="minorHAnsi"/>
                <w:lang w:val="en-US"/>
              </w:rPr>
              <w:t xml:space="preserve"> in mounds; has 2 social forms</w:t>
            </w:r>
            <w:r w:rsidR="008A4317">
              <w:rPr>
                <w:rFonts w:cstheme="minorHAnsi"/>
                <w:lang w:val="en-US"/>
              </w:rPr>
              <w:t>; seasonal activity</w:t>
            </w:r>
          </w:p>
        </w:tc>
        <w:tc>
          <w:tcPr>
            <w:tcW w:w="2410" w:type="dxa"/>
          </w:tcPr>
          <w:p w:rsidR="005E5FD4" w:rsidRPr="00171B4E" w:rsidRDefault="005E5FD4" w:rsidP="00D07D2F">
            <w:pPr>
              <w:cnfStyle w:val="000000000000"/>
              <w:rPr>
                <w:rFonts w:cstheme="minorHAnsi"/>
                <w:lang w:val="en-US"/>
              </w:rPr>
            </w:pPr>
            <w:r w:rsidRPr="00171B4E">
              <w:rPr>
                <w:rFonts w:cstheme="minorHAnsi"/>
                <w:lang w:val="en-US"/>
              </w:rPr>
              <w:t>Clonal and sexual reproduction, enters houses, very small, forages in canopy</w:t>
            </w:r>
          </w:p>
        </w:tc>
        <w:tc>
          <w:tcPr>
            <w:tcW w:w="2551" w:type="dxa"/>
          </w:tcPr>
          <w:p w:rsidR="005E5FD4" w:rsidRPr="00171B4E" w:rsidRDefault="005E5FD4" w:rsidP="00406015">
            <w:pPr>
              <w:cnfStyle w:val="000000000000"/>
              <w:rPr>
                <w:rFonts w:cstheme="minorHAnsi"/>
                <w:lang w:val="en-US"/>
              </w:rPr>
            </w:pPr>
            <w:r w:rsidRPr="00171B4E">
              <w:rPr>
                <w:rFonts w:cstheme="minorHAnsi"/>
                <w:lang w:val="en-US"/>
              </w:rPr>
              <w:t>Reaches very high densities (supercolonies), apparent dependence on honeydew</w:t>
            </w:r>
            <w:r w:rsidR="00445B17">
              <w:rPr>
                <w:rFonts w:cstheme="minorHAnsi"/>
                <w:lang w:val="en-US"/>
              </w:rPr>
              <w:t xml:space="preserve">, </w:t>
            </w:r>
            <w:r w:rsidR="00445B17" w:rsidRPr="00171B4E">
              <w:rPr>
                <w:rFonts w:cstheme="minorHAnsi"/>
                <w:lang w:val="en-US"/>
              </w:rPr>
              <w:t>forages in canopy</w:t>
            </w:r>
            <w:r w:rsidRPr="00171B4E">
              <w:rPr>
                <w:rFonts w:cstheme="minorHAnsi"/>
                <w:lang w:val="en-US"/>
              </w:rPr>
              <w:t xml:space="preserve"> </w:t>
            </w:r>
          </w:p>
        </w:tc>
        <w:tc>
          <w:tcPr>
            <w:tcW w:w="2551" w:type="dxa"/>
          </w:tcPr>
          <w:p w:rsidR="005E5FD4" w:rsidRPr="00171B4E" w:rsidRDefault="005E5FD4" w:rsidP="00982FA4">
            <w:pPr>
              <w:cnfStyle w:val="000000000000"/>
              <w:rPr>
                <w:rFonts w:cstheme="minorHAnsi"/>
                <w:lang w:val="en-US"/>
              </w:rPr>
            </w:pPr>
            <w:r w:rsidRPr="00171B4E">
              <w:rPr>
                <w:rFonts w:cstheme="minorHAnsi"/>
                <w:lang w:val="en-US"/>
              </w:rPr>
              <w:t xml:space="preserve">Easily confused with some native </w:t>
            </w:r>
            <w:r w:rsidRPr="00171B4E">
              <w:rPr>
                <w:rFonts w:cstheme="minorHAnsi"/>
                <w:i/>
                <w:lang w:val="en-US"/>
              </w:rPr>
              <w:t xml:space="preserve">Pheidole </w:t>
            </w:r>
            <w:r w:rsidRPr="00171B4E">
              <w:rPr>
                <w:rFonts w:cstheme="minorHAnsi"/>
                <w:lang w:val="en-US"/>
              </w:rPr>
              <w:t>or other ants</w:t>
            </w:r>
            <w:r w:rsidR="008A4317">
              <w:rPr>
                <w:rFonts w:cstheme="minorHAnsi"/>
                <w:lang w:val="en-US"/>
              </w:rPr>
              <w:t>; seasonal activity</w:t>
            </w:r>
          </w:p>
        </w:tc>
        <w:tc>
          <w:tcPr>
            <w:tcW w:w="1986" w:type="dxa"/>
          </w:tcPr>
          <w:p w:rsidR="005E5FD4" w:rsidRPr="00171B4E" w:rsidRDefault="005E5FD4" w:rsidP="00982FA4">
            <w:pPr>
              <w:cnfStyle w:val="000000000000"/>
              <w:rPr>
                <w:rFonts w:cstheme="minorHAnsi"/>
                <w:lang w:val="en-US"/>
              </w:rPr>
            </w:pPr>
            <w:r w:rsidRPr="00171B4E">
              <w:rPr>
                <w:rFonts w:cstheme="minorHAnsi"/>
                <w:lang w:val="en-US"/>
              </w:rPr>
              <w:t>Foraging in canopy</w:t>
            </w:r>
            <w:r w:rsidR="008A4317">
              <w:rPr>
                <w:rFonts w:cstheme="minorHAnsi"/>
                <w:lang w:val="en-US"/>
              </w:rPr>
              <w:t>; seasonal activity</w:t>
            </w:r>
          </w:p>
        </w:tc>
      </w:tr>
      <w:tr w:rsidR="005E5FD4" w:rsidRPr="00171B4E" w:rsidTr="009932F5">
        <w:trPr>
          <w:cnfStyle w:val="000000100000"/>
        </w:trPr>
        <w:tc>
          <w:tcPr>
            <w:cnfStyle w:val="001000000000"/>
            <w:tcW w:w="1809" w:type="dxa"/>
          </w:tcPr>
          <w:p w:rsidR="005E5FD4" w:rsidRPr="00171B4E" w:rsidRDefault="00171B4E" w:rsidP="00982FA4">
            <w:pPr>
              <w:rPr>
                <w:rFonts w:cstheme="minorHAnsi"/>
                <w:lang w:val="en-US"/>
              </w:rPr>
            </w:pPr>
            <w:r>
              <w:rPr>
                <w:rFonts w:cstheme="minorHAnsi"/>
                <w:lang w:val="en-US"/>
              </w:rPr>
              <w:t>D</w:t>
            </w:r>
            <w:r w:rsidR="005E5FD4" w:rsidRPr="00171B4E">
              <w:rPr>
                <w:rFonts w:cstheme="minorHAnsi"/>
                <w:lang w:val="en-US"/>
              </w:rPr>
              <w:t>ispersal</w:t>
            </w:r>
          </w:p>
        </w:tc>
        <w:tc>
          <w:tcPr>
            <w:tcW w:w="2268" w:type="dxa"/>
          </w:tcPr>
          <w:p w:rsidR="005E5FD4" w:rsidRPr="00171B4E" w:rsidRDefault="005E5FD4" w:rsidP="00982FA4">
            <w:pPr>
              <w:cnfStyle w:val="000000100000"/>
              <w:rPr>
                <w:rFonts w:cstheme="minorHAnsi"/>
              </w:rPr>
            </w:pPr>
            <w:r w:rsidRPr="00171B4E">
              <w:rPr>
                <w:rFonts w:cstheme="minorHAnsi"/>
              </w:rPr>
              <w:t>Nuptial flights, budding, humans, rafting</w:t>
            </w:r>
          </w:p>
        </w:tc>
        <w:tc>
          <w:tcPr>
            <w:tcW w:w="2410" w:type="dxa"/>
          </w:tcPr>
          <w:p w:rsidR="005E5FD4" w:rsidRPr="00171B4E" w:rsidRDefault="005E5FD4" w:rsidP="00982FA4">
            <w:pPr>
              <w:cnfStyle w:val="000000100000"/>
              <w:rPr>
                <w:rFonts w:cstheme="minorHAnsi"/>
                <w:lang w:val="en-US"/>
              </w:rPr>
            </w:pPr>
            <w:r w:rsidRPr="00171B4E">
              <w:rPr>
                <w:rFonts w:cstheme="minorHAnsi"/>
                <w:lang w:val="en-US"/>
              </w:rPr>
              <w:t>Budding, humans, rafting</w:t>
            </w:r>
          </w:p>
        </w:tc>
        <w:tc>
          <w:tcPr>
            <w:tcW w:w="2551" w:type="dxa"/>
          </w:tcPr>
          <w:p w:rsidR="005E5FD4" w:rsidRPr="00171B4E" w:rsidRDefault="005E5FD4" w:rsidP="00B7144B">
            <w:pPr>
              <w:cnfStyle w:val="000000100000"/>
              <w:rPr>
                <w:rFonts w:cstheme="minorHAnsi"/>
                <w:lang w:val="en-US"/>
              </w:rPr>
            </w:pPr>
            <w:r w:rsidRPr="00171B4E">
              <w:rPr>
                <w:rFonts w:cstheme="minorHAnsi"/>
                <w:lang w:val="en-US"/>
              </w:rPr>
              <w:t>Budding, humans</w:t>
            </w:r>
            <w:r w:rsidR="0023081A">
              <w:rPr>
                <w:rFonts w:cstheme="minorHAnsi"/>
                <w:lang w:val="en-US"/>
              </w:rPr>
              <w:t>, some reports of nuptial flights on Christmas Island</w:t>
            </w:r>
            <w:hyperlink w:anchor="_ENREF_9" w:tooltip="Abbott, 2006 #1422" w:history="1">
              <w:r w:rsidR="00200B7B">
                <w:rPr>
                  <w:rFonts w:cstheme="minorHAnsi"/>
                  <w:lang w:val="en-US"/>
                </w:rPr>
                <w:fldChar w:fldCharType="begin"/>
              </w:r>
              <w:r w:rsidR="00B7144B">
                <w:rPr>
                  <w:rFonts w:cstheme="minorHAnsi"/>
                  <w:lang w:val="en-US"/>
                </w:rPr>
                <w:instrText xml:space="preserve"> ADDIN EN.CITE &lt;EndNote&gt;&lt;Cite&gt;&lt;Author&gt;Abbott&lt;/Author&gt;&lt;Year&gt;2006&lt;/Year&gt;&lt;RecNum&gt;1422&lt;/RecNum&gt;&lt;DisplayText&gt;&lt;style face="superscript"&gt;9&lt;/style&gt;&lt;/DisplayText&gt;&lt;record&gt;&lt;rec-number&gt;1422&lt;/rec-number&gt;&lt;foreign-keys&gt;&lt;key app="EN" db-id="vxaftxdfyt5p9fevta4veval22fa9rttpwzv"&gt;1422&lt;/key&gt;&lt;/foreign-keys&gt;&lt;ref-type name="Journal Article"&gt;17&lt;/ref-type&gt;&lt;contributors&gt;&lt;authors&gt;&lt;author&gt;Abbott, K. L.&lt;/author&gt;&lt;/authors&gt;&lt;/contributors&gt;&lt;titles&gt;&lt;title&gt;&lt;style face="normal" font="default" size="100%"&gt;Spatial dynamics of supercolonies of the invasive yellow crazy ant, &lt;/style&gt;&lt;style face="italic" font="default" size="100%"&gt;Anoplolepis gracilipes&lt;/style&gt;&lt;style face="normal" font="default" size="100%"&gt;, on Christmas Island, Indian Ocean&lt;/style&gt;&lt;/title&gt;&lt;secondary-title&gt;Diversity &amp;amp; Distributions&lt;/secondary-title&gt;&lt;/titles&gt;&lt;pages&gt;101-110&lt;/pages&gt;&lt;volume&gt;12&lt;/volume&gt;&lt;number&gt;1&lt;/number&gt;&lt;dates&gt;&lt;year&gt;2006&lt;/year&gt;&lt;/dates&gt;&lt;urls&gt;&lt;related-urls&gt;&lt;url&gt;http://www.blackwell-synergy.com/doi/abs/10.1111/j.1366-9516.2006.00193.x &lt;/url&gt;&lt;/related-urls&gt;&lt;/urls&gt;&lt;custom1&gt;from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9</w:t>
              </w:r>
              <w:r w:rsidR="00200B7B">
                <w:rPr>
                  <w:rFonts w:cstheme="minorHAnsi"/>
                  <w:lang w:val="en-US"/>
                </w:rPr>
                <w:fldChar w:fldCharType="end"/>
              </w:r>
            </w:hyperlink>
          </w:p>
        </w:tc>
        <w:tc>
          <w:tcPr>
            <w:tcW w:w="2551" w:type="dxa"/>
          </w:tcPr>
          <w:p w:rsidR="005E5FD4" w:rsidRPr="00171B4E" w:rsidRDefault="005E5FD4" w:rsidP="00982FA4">
            <w:pPr>
              <w:cnfStyle w:val="000000100000"/>
              <w:rPr>
                <w:rFonts w:cstheme="minorHAnsi"/>
                <w:lang w:val="en-US"/>
              </w:rPr>
            </w:pPr>
            <w:r w:rsidRPr="00171B4E">
              <w:rPr>
                <w:rFonts w:cstheme="minorHAnsi"/>
                <w:lang w:val="en-US"/>
              </w:rPr>
              <w:t>Budding, humans</w:t>
            </w:r>
          </w:p>
        </w:tc>
        <w:tc>
          <w:tcPr>
            <w:tcW w:w="1986" w:type="dxa"/>
          </w:tcPr>
          <w:p w:rsidR="005E5FD4" w:rsidRPr="00171B4E" w:rsidRDefault="005E5FD4" w:rsidP="00982FA4">
            <w:pPr>
              <w:cnfStyle w:val="000000100000"/>
              <w:rPr>
                <w:rFonts w:cstheme="minorHAnsi"/>
                <w:lang w:val="en-US"/>
              </w:rPr>
            </w:pPr>
            <w:r w:rsidRPr="00171B4E">
              <w:rPr>
                <w:rFonts w:cstheme="minorHAnsi"/>
                <w:lang w:val="en-US"/>
              </w:rPr>
              <w:t>Budding, humans</w:t>
            </w:r>
          </w:p>
        </w:tc>
      </w:tr>
      <w:tr w:rsidR="003470B9" w:rsidRPr="00171B4E" w:rsidTr="009932F5">
        <w:tc>
          <w:tcPr>
            <w:cnfStyle w:val="001000000000"/>
            <w:tcW w:w="1809" w:type="dxa"/>
          </w:tcPr>
          <w:p w:rsidR="003470B9" w:rsidRPr="00171B4E" w:rsidRDefault="003470B9" w:rsidP="00B7144B">
            <w:pPr>
              <w:rPr>
                <w:rFonts w:cstheme="minorHAnsi"/>
                <w:lang w:val="en-US"/>
              </w:rPr>
            </w:pPr>
            <w:r w:rsidRPr="00171B4E">
              <w:rPr>
                <w:rFonts w:cstheme="minorHAnsi"/>
                <w:lang w:val="en-US"/>
              </w:rPr>
              <w:t>Indicative rate of natural spread</w:t>
            </w:r>
            <w:hyperlink w:anchor="_ENREF_3" w:tooltip="Holway, 2002 #7816" w:history="1">
              <w:r w:rsidR="00200B7B">
                <w:rPr>
                  <w:rFonts w:cstheme="minorHAnsi"/>
                  <w:lang w:val="en-US"/>
                </w:rPr>
                <w:fldChar w:fldCharType="begin"/>
              </w:r>
              <w:r w:rsidR="00B7144B">
                <w:rPr>
                  <w:rFonts w:cstheme="minorHAnsi"/>
                  <w:lang w:val="en-US"/>
                </w:rPr>
                <w:instrText xml:space="preserve"> ADDIN EN.CITE &lt;EndNote&gt;&lt;Cite&gt;&lt;Author&gt;Holway&lt;/Author&gt;&lt;Year&gt;2002&lt;/Year&gt;&lt;RecNum&gt;7816&lt;/RecNum&gt;&lt;DisplayText&gt;&lt;style face="superscript"&gt;3&lt;/style&gt;&lt;/DisplayText&gt;&lt;record&gt;&lt;rec-number&gt;7816&lt;/rec-number&gt;&lt;foreign-keys&gt;&lt;key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3</w:t>
              </w:r>
              <w:r w:rsidR="00200B7B">
                <w:rPr>
                  <w:rFonts w:cstheme="minorHAnsi"/>
                  <w:lang w:val="en-US"/>
                </w:rPr>
                <w:fldChar w:fldCharType="end"/>
              </w:r>
            </w:hyperlink>
          </w:p>
        </w:tc>
        <w:tc>
          <w:tcPr>
            <w:tcW w:w="2268" w:type="dxa"/>
          </w:tcPr>
          <w:p w:rsidR="003470B9" w:rsidRPr="00171B4E" w:rsidRDefault="003470B9" w:rsidP="00982FA4">
            <w:pPr>
              <w:cnfStyle w:val="000000000000"/>
              <w:rPr>
                <w:rFonts w:cstheme="minorHAnsi"/>
              </w:rPr>
            </w:pPr>
            <w:r w:rsidRPr="00171B4E">
              <w:rPr>
                <w:rFonts w:cstheme="minorHAnsi"/>
              </w:rPr>
              <w:t>10-40m/year for polygyne form in Texas</w:t>
            </w:r>
          </w:p>
        </w:tc>
        <w:tc>
          <w:tcPr>
            <w:tcW w:w="2410" w:type="dxa"/>
          </w:tcPr>
          <w:p w:rsidR="003470B9" w:rsidRPr="00171B4E" w:rsidRDefault="00BF2453" w:rsidP="00B7144B">
            <w:pPr>
              <w:cnfStyle w:val="000000000000"/>
              <w:rPr>
                <w:rFonts w:cstheme="minorHAnsi"/>
                <w:lang w:val="en-US"/>
              </w:rPr>
            </w:pPr>
            <w:r>
              <w:rPr>
                <w:rFonts w:cstheme="minorHAnsi"/>
                <w:lang w:val="en-US"/>
              </w:rPr>
              <w:t>170-500m/year in Galapagos</w:t>
            </w:r>
            <w:hyperlink w:anchor="_ENREF_10" w:tooltip="National Electric Ant Eradication Program, 2011 #12942"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Program&lt;/Author&gt;&lt;Year&gt;2011&lt;/Year&gt;&lt;RecNum&gt;12942&lt;/RecNum&gt;&lt;DisplayText&gt;&lt;style face="superscript"&gt;10&lt;/style&gt;&lt;/DisplayText&gt;&lt;record&gt;&lt;rec-number&gt;12942&lt;/rec-number&gt;&lt;foreign-keys&gt;&lt;key app="EN" db-id="vxaftxdfyt5p9fevta4veval22fa9rttpwzv"&gt;12942&lt;/key&gt;&lt;/foreign-keys&gt;&lt;ref-type name="Report"&gt;27&lt;/ref-type&gt;&lt;contributors&gt;&lt;authors&gt;&lt;author&gt;National Electric Ant Eradication Program,&lt;/author&gt;&lt;/authors&gt;&lt;/contributors&gt;&lt;titles&gt;&lt;title&gt;Response Plan: Eradication of electric ant in Queensland&lt;/title&gt;&lt;/titles&gt;&lt;dates&gt;&lt;year&gt;2011&lt;/year&gt;&lt;/dates&gt;&lt;publisher&gt;Biosecurity Queensland, Department of Employment Development and Innovation&lt;/publisher&gt;&lt;label&gt;EA58&lt;/label&gt;&lt;urls&gt;&lt;/urls&gt;&lt;/record&gt;&lt;/Cite&gt;&lt;/EndNote&gt;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w:t>
              </w:r>
              <w:r w:rsidR="00200B7B">
                <w:rPr>
                  <w:rFonts w:cstheme="minorHAnsi"/>
                  <w:lang w:val="en-US"/>
                </w:rPr>
                <w:fldChar w:fldCharType="end"/>
              </w:r>
            </w:hyperlink>
          </w:p>
        </w:tc>
        <w:tc>
          <w:tcPr>
            <w:tcW w:w="2551" w:type="dxa"/>
          </w:tcPr>
          <w:p w:rsidR="003470B9" w:rsidRPr="00171B4E" w:rsidRDefault="003470B9" w:rsidP="00982FA4">
            <w:pPr>
              <w:cnfStyle w:val="000000000000"/>
              <w:rPr>
                <w:rFonts w:cstheme="minorHAnsi"/>
                <w:lang w:val="en-US"/>
              </w:rPr>
            </w:pPr>
            <w:r w:rsidRPr="00171B4E">
              <w:rPr>
                <w:rFonts w:cstheme="minorHAnsi"/>
                <w:lang w:val="en-US"/>
              </w:rPr>
              <w:t>37-402m/year in Seychelles</w:t>
            </w:r>
          </w:p>
        </w:tc>
        <w:tc>
          <w:tcPr>
            <w:tcW w:w="2551" w:type="dxa"/>
          </w:tcPr>
          <w:p w:rsidR="003470B9" w:rsidRPr="00171B4E" w:rsidRDefault="003470B9" w:rsidP="0055602C">
            <w:pPr>
              <w:cnfStyle w:val="000000000000"/>
              <w:rPr>
                <w:rFonts w:cstheme="minorHAnsi"/>
                <w:lang w:val="en-US"/>
              </w:rPr>
            </w:pPr>
            <w:r w:rsidRPr="00171B4E">
              <w:rPr>
                <w:rFonts w:cstheme="minorHAnsi"/>
                <w:lang w:val="en-US"/>
              </w:rPr>
              <w:t>15m/year in northern Australia</w:t>
            </w:r>
          </w:p>
        </w:tc>
        <w:tc>
          <w:tcPr>
            <w:tcW w:w="1986" w:type="dxa"/>
          </w:tcPr>
          <w:p w:rsidR="003470B9" w:rsidRPr="00171B4E" w:rsidRDefault="003470B9" w:rsidP="00982FA4">
            <w:pPr>
              <w:cnfStyle w:val="000000000000"/>
              <w:rPr>
                <w:rFonts w:cstheme="minorHAnsi"/>
                <w:lang w:val="en-US"/>
              </w:rPr>
            </w:pPr>
            <w:r w:rsidRPr="00171B4E">
              <w:rPr>
                <w:rFonts w:cstheme="minorHAnsi"/>
                <w:lang w:val="en-US"/>
              </w:rPr>
              <w:t>15-270m/year in northern California</w:t>
            </w:r>
          </w:p>
        </w:tc>
      </w:tr>
    </w:tbl>
    <w:p w:rsidR="00E27961" w:rsidRPr="00A36327" w:rsidRDefault="00A36327" w:rsidP="00E27961">
      <w:pPr>
        <w:pStyle w:val="Heading1"/>
        <w:rPr>
          <w:b w:val="0"/>
          <w:sz w:val="20"/>
          <w:szCs w:val="20"/>
        </w:rPr>
        <w:sectPr w:rsidR="00E27961" w:rsidRPr="00A36327" w:rsidSect="00E27961">
          <w:pgSz w:w="16838" w:h="11906" w:orient="landscape"/>
          <w:pgMar w:top="1440" w:right="1440" w:bottom="1440" w:left="1440" w:header="708" w:footer="708" w:gutter="0"/>
          <w:cols w:space="708"/>
          <w:docGrid w:linePitch="360"/>
        </w:sectPr>
      </w:pPr>
      <w:bookmarkStart w:id="1" w:name="_Toc345885696"/>
      <w:r w:rsidRPr="00A36327">
        <w:rPr>
          <w:b w:val="0"/>
          <w:sz w:val="20"/>
          <w:szCs w:val="20"/>
          <w:lang w:val="en-US"/>
        </w:rPr>
        <w:t>*See each program for further discussion and references</w:t>
      </w:r>
      <w:bookmarkEnd w:id="1"/>
    </w:p>
    <w:p w:rsidR="00E27961" w:rsidRPr="00C5472E" w:rsidRDefault="00E27961" w:rsidP="00E27961">
      <w:pPr>
        <w:pStyle w:val="Heading1"/>
        <w:rPr>
          <w:sz w:val="28"/>
        </w:rPr>
      </w:pPr>
      <w:bookmarkStart w:id="2" w:name="_Toc345885697"/>
      <w:r w:rsidRPr="00C5472E">
        <w:rPr>
          <w:sz w:val="28"/>
        </w:rPr>
        <w:t>2. MANAGEMENT AND CONTROL</w:t>
      </w:r>
      <w:bookmarkEnd w:id="2"/>
    </w:p>
    <w:p w:rsidR="00E27961" w:rsidRPr="00C9613D" w:rsidRDefault="00E27961" w:rsidP="00E27961">
      <w:pPr>
        <w:pStyle w:val="NoSpacing"/>
      </w:pPr>
    </w:p>
    <w:p w:rsidR="00E27961" w:rsidRDefault="00E27961" w:rsidP="00E27961">
      <w:pPr>
        <w:rPr>
          <w:rFonts w:cstheme="minorHAnsi"/>
          <w:b/>
        </w:rPr>
      </w:pPr>
      <w:r w:rsidRPr="00C9613D">
        <w:rPr>
          <w:rFonts w:cstheme="minorHAnsi"/>
          <w:lang w:val="en-US"/>
        </w:rPr>
        <w:t xml:space="preserve">Killing ants is unlike killing other pest insects. The division of labor in ant colonies means that after mating and founding their nest, reproductive females (queens) remain safely within the nests whereas the non-reproductive workers forage for food and interact with the environment. </w:t>
      </w:r>
      <w:r>
        <w:rPr>
          <w:rFonts w:cstheme="minorHAnsi"/>
          <w:lang w:val="en-US"/>
        </w:rPr>
        <w:t xml:space="preserve"> Only a small fraction of workers are foraging at any one time. </w:t>
      </w:r>
      <w:r w:rsidRPr="00C9613D">
        <w:rPr>
          <w:rFonts w:cstheme="minorHAnsi"/>
          <w:lang w:val="en-US"/>
        </w:rPr>
        <w:t xml:space="preserve">To be an effective means of controlling ants then, a chemical bait must be </w:t>
      </w:r>
      <w:r>
        <w:rPr>
          <w:rFonts w:cstheme="minorHAnsi"/>
          <w:lang w:val="en-US"/>
        </w:rPr>
        <w:t xml:space="preserve">non-repellent at the product concentration, have a delayed action of at least 24 hours to enable food sharing throughout the colony before ants </w:t>
      </w:r>
      <w:r w:rsidRPr="00C9613D">
        <w:rPr>
          <w:rFonts w:cstheme="minorHAnsi"/>
          <w:lang w:val="en-US"/>
        </w:rPr>
        <w:t>begin to die</w:t>
      </w:r>
      <w:r>
        <w:rPr>
          <w:rFonts w:cstheme="minorHAnsi"/>
          <w:lang w:val="en-US"/>
        </w:rPr>
        <w:t>, and be fatal to the target ants at concentrations as little as 1/100</w:t>
      </w:r>
      <w:r w:rsidRPr="00C5472E">
        <w:rPr>
          <w:rFonts w:cstheme="minorHAnsi"/>
          <w:vertAlign w:val="superscript"/>
          <w:lang w:val="en-US"/>
        </w:rPr>
        <w:t>th</w:t>
      </w:r>
      <w:r>
        <w:rPr>
          <w:rFonts w:cstheme="minorHAnsi"/>
          <w:lang w:val="en-US"/>
        </w:rPr>
        <w:t xml:space="preserve"> of the original dose</w:t>
      </w:r>
      <w:hyperlink w:anchor="_ENREF_11" w:tooltip="Hoffmann, 2010 #12866" w:history="1">
        <w:r w:rsidR="00200B7B">
          <w:rPr>
            <w:rFonts w:cstheme="minorHAnsi"/>
            <w:lang w:val="en-US"/>
          </w:rPr>
          <w:fldChar w:fldCharType="begin"/>
        </w:r>
        <w:r w:rsidR="00B7144B">
          <w:rPr>
            <w:rFonts w:cstheme="minorHAnsi"/>
            <w:lang w:val="en-US"/>
          </w:rPr>
          <w:instrText xml:space="preserve"> ADDIN EN.CITE &lt;EndNote&gt;&lt;Cite&gt;&lt;Author&gt;Hoffmann&lt;/Author&gt;&lt;Year&gt;2010&lt;/Year&gt;&lt;RecNum&gt;12866&lt;/RecNum&gt;&lt;DisplayText&gt;&lt;style face="superscript"&gt;11&lt;/style&gt;&lt;/DisplayText&gt;&lt;record&gt;&lt;rec-number&gt;12866&lt;/rec-number&gt;&lt;foreign-keys&gt;&lt;key app="EN" db-id="vxaftxdfyt5p9fevta4veval22fa9rttpwzv"&gt;12866&lt;/key&gt;&lt;/foreign-keys&gt;&lt;ref-type name="Book Section"&gt;5&lt;/ref-type&gt;&lt;contributors&gt;&lt;authors&gt;&lt;author&gt;Hoffmann, Benjamin D.&lt;/author&gt;&lt;author&gt;Abbott, Kirsti L.&lt;/author&gt;&lt;author&gt;Davis, Peter&lt;/author&gt;&lt;/authors&gt;&lt;secondary-authors&gt;&lt;author&gt;Lach, Lori&lt;/author&gt;&lt;author&gt;Parr, Catherine L.&lt;/author&gt;&lt;author&gt;Abbott, Kirsti L.&lt;/author&gt;&lt;/secondary-authors&gt;&lt;/contributors&gt;&lt;titles&gt;&lt;title&gt;Invasive ant management&lt;/title&gt;&lt;secondary-title&gt;Ant Ecology&lt;/secondary-title&gt;&lt;/titles&gt;&lt;pages&gt;287-304&lt;/pages&gt;&lt;dates&gt;&lt;year&gt;2010&lt;/year&gt;&lt;/dates&gt;&lt;pub-location&gt;Oxford&lt;/pub-location&gt;&lt;publisher&gt;Oxford University Press&lt;/publisher&gt;&lt;urls&gt;&lt;/urls&gt;&lt;custom1&gt;from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11</w:t>
        </w:r>
        <w:r w:rsidR="00200B7B">
          <w:rPr>
            <w:rFonts w:cstheme="minorHAnsi"/>
            <w:lang w:val="en-US"/>
          </w:rPr>
          <w:fldChar w:fldCharType="end"/>
        </w:r>
      </w:hyperlink>
      <w:r w:rsidRPr="00C9613D">
        <w:rPr>
          <w:rFonts w:cstheme="minorHAnsi"/>
          <w:lang w:val="en-US"/>
        </w:rPr>
        <w:t xml:space="preserve">.  If the queens are not affected, it is likely the colony will recover, regardless of how many workers have died.  </w:t>
      </w:r>
    </w:p>
    <w:p w:rsidR="00E27961" w:rsidRPr="00503134" w:rsidRDefault="00E27961" w:rsidP="00E27961">
      <w:pPr>
        <w:rPr>
          <w:u w:color="000000"/>
        </w:rPr>
      </w:pPr>
      <w:r>
        <w:t>The six tramp ant management programs to which Caring for Our Country (CfOC) has contributed project funding and under review here, are very ambitious compared to successful eradications internationally.</w:t>
      </w:r>
      <w:r w:rsidRPr="00503134">
        <w:rPr>
          <w:u w:color="000000"/>
        </w:rPr>
        <w:t xml:space="preserve"> </w:t>
      </w:r>
      <w:r>
        <w:rPr>
          <w:u w:color="000000"/>
        </w:rPr>
        <w:t xml:space="preserve">Table 2.1 summarizes the size and other features of the </w:t>
      </w:r>
      <w:r w:rsidR="00E2219D">
        <w:rPr>
          <w:u w:color="000000"/>
        </w:rPr>
        <w:t xml:space="preserve">treatment operations of the </w:t>
      </w:r>
      <w:r>
        <w:rPr>
          <w:u w:color="000000"/>
        </w:rPr>
        <w:t>six tramp ant programs in Australia. These are dis</w:t>
      </w:r>
      <w:r w:rsidR="008A1750">
        <w:rPr>
          <w:u w:color="000000"/>
        </w:rPr>
        <w:t>cussed in detail in Sections 2.1-</w:t>
      </w:r>
      <w:r>
        <w:rPr>
          <w:u w:color="000000"/>
        </w:rPr>
        <w:t>2.</w:t>
      </w:r>
      <w:r w:rsidR="008A1750">
        <w:rPr>
          <w:u w:color="000000"/>
        </w:rPr>
        <w:t>6</w:t>
      </w:r>
      <w:r>
        <w:rPr>
          <w:u w:color="000000"/>
        </w:rPr>
        <w:t>. Most successful eradications in the world have been in areas of infestation less than 1ha, and the largest eradication in the last decade has been 41ha</w:t>
      </w:r>
      <w:hyperlink w:anchor="_ENREF_12" w:tooltip="Hoffmann, 2011 #12867" w:history="1">
        <w:r w:rsidR="00200B7B">
          <w:rPr>
            <w:u w:color="000000"/>
          </w:rPr>
          <w:fldChar w:fldCharType="begin"/>
        </w:r>
        <w:r w:rsidR="00B7144B">
          <w:rPr>
            <w:u w:color="000000"/>
          </w:rPr>
          <w:instrText xml:space="preserve"> ADDIN EN.CITE &lt;EndNote&gt;&lt;Cite&gt;&lt;Author&gt;Hoffmann&lt;/Author&gt;&lt;Year&gt;2011&lt;/Year&gt;&lt;RecNum&gt;12867&lt;/RecNum&gt;&lt;DisplayText&gt;&lt;style face="superscript"&gt;12&lt;/style&gt;&lt;/DisplayText&gt;&lt;record&gt;&lt;rec-number&gt;12867&lt;/rec-number&gt;&lt;foreign-keys&gt;&lt;key app="EN" db-id="vxaftxdfyt5p9fevta4veval22fa9rttpwzv"&gt;12867&lt;/key&gt;&lt;/foreign-keys&gt;&lt;ref-type name="Journal Article"&gt;17&lt;/ref-type&gt;&lt;contributors&gt;&lt;authors&gt;&lt;author&gt;Hoffmann, Benjamin D.&lt;/author&gt;&lt;author&gt;Davis, Peter&lt;/author&gt;&lt;author&gt;Gott, Kathy&lt;/author&gt;&lt;author&gt;Jennings, Craig&lt;/author&gt;&lt;author&gt;Joe, Stephanie&lt;/author&gt;&lt;author&gt;Krushelnycky, Paul D.&lt;/author&gt;&lt;author&gt;Miller, Ross&lt;/author&gt;&lt;author&gt;Webb, Garry&lt;/author&gt;&lt;author&gt;Widmer, Marc&lt;/author&gt;&lt;/authors&gt;&lt;/contributors&gt;&lt;titles&gt;&lt;title&gt;Improving ant eradications: details of more successes, a global synthesis and recommendations&lt;/title&gt;&lt;secondary-title&gt;Aliens&lt;/secondary-title&gt;&lt;/titles&gt;&lt;periodical&gt;&lt;full-title&gt;Aliens&lt;/full-title&gt;&lt;/periodical&gt;&lt;pages&gt;16-23&lt;/pages&gt;&lt;number&gt;31&lt;/number&gt;&lt;dates&gt;&lt;year&gt;2011&lt;/year&gt;&lt;/dates&gt;&lt;label&gt;NT19&lt;/label&gt;&lt;urls&gt;&lt;/urls&gt;&lt;/record&gt;&lt;/Cite&gt;&lt;/EndNote&gt;</w:instrText>
        </w:r>
        <w:r w:rsidR="00200B7B">
          <w:rPr>
            <w:u w:color="000000"/>
          </w:rPr>
          <w:fldChar w:fldCharType="separate"/>
        </w:r>
        <w:r w:rsidR="00B7144B" w:rsidRPr="00B3714B">
          <w:rPr>
            <w:noProof/>
            <w:u w:color="000000"/>
            <w:vertAlign w:val="superscript"/>
          </w:rPr>
          <w:t>12</w:t>
        </w:r>
        <w:r w:rsidR="00200B7B">
          <w:rPr>
            <w:u w:color="000000"/>
          </w:rPr>
          <w:fldChar w:fldCharType="end"/>
        </w:r>
      </w:hyperlink>
      <w:r>
        <w:rPr>
          <w:u w:color="000000"/>
        </w:rPr>
        <w:t xml:space="preserve">. </w:t>
      </w:r>
      <w:r w:rsidRPr="00503134">
        <w:rPr>
          <w:u w:color="000000"/>
        </w:rPr>
        <w:t>Consequently</w:t>
      </w:r>
      <w:r w:rsidR="00867676">
        <w:rPr>
          <w:u w:color="000000"/>
        </w:rPr>
        <w:t>,</w:t>
      </w:r>
      <w:r w:rsidRPr="00503134">
        <w:rPr>
          <w:u w:color="000000"/>
        </w:rPr>
        <w:t xml:space="preserve"> Australia is at the forefront of developing methodologies to implement eradication attempts on large scales and has made considerable progress.</w:t>
      </w:r>
    </w:p>
    <w:p w:rsidR="00E27961" w:rsidRDefault="00E27961" w:rsidP="00E27961">
      <w:r w:rsidRPr="00A82608">
        <w:t xml:space="preserve">Management and control of tramp ants lies at the heart of all six </w:t>
      </w:r>
      <w:r>
        <w:t>programs</w:t>
      </w:r>
      <w:r w:rsidRPr="00A82608">
        <w:t xml:space="preserve"> and is where most of the resources are directed. The protocol required to control</w:t>
      </w:r>
      <w:r>
        <w:t xml:space="preserve"> and eradicate invasive ants is</w:t>
      </w:r>
      <w:r w:rsidRPr="00A82608">
        <w:t xml:space="preserve"> (adapted </w:t>
      </w:r>
      <w:r>
        <w:t xml:space="preserve">and </w:t>
      </w:r>
      <w:r w:rsidRPr="00A82608">
        <w:t xml:space="preserve">generalised from </w:t>
      </w:r>
      <w:r>
        <w:t>the National Electric Ant Eradication Program Operational Plan</w:t>
      </w:r>
      <w:hyperlink w:anchor="_ENREF_13" w:tooltip="National Electric Ant Eradication Program, 2009 #12868" w:history="1">
        <w:r w:rsidR="00200B7B">
          <w:fldChar w:fldCharType="begin"/>
        </w:r>
        <w:r w:rsidR="00B7144B">
          <w:instrText xml:space="preserve"> ADDIN EN.CITE &lt;EndNote&gt;&lt;Cite&gt;&lt;Author&gt;National Electric Ant Eradication Program&lt;/Author&gt;&lt;Year&gt;2009&lt;/Year&gt;&lt;RecNum&gt;12868&lt;/RecNum&gt;&lt;DisplayText&gt;&lt;style face="superscript"&gt;13&lt;/style&gt;&lt;/DisplayText&gt;&lt;record&gt;&lt;rec-number&gt;12868&lt;/rec-number&gt;&lt;foreign-keys&gt;&lt;key app="EN" db-id="vxaftxdfyt5p9fevta4veval22fa9rttpwzv"&gt;12868&lt;/key&gt;&lt;/foreign-keys&gt;&lt;ref-type name="Report"&gt;27&lt;/ref-type&gt;&lt;contributors&gt;&lt;authors&gt;&lt;author&gt;National Electric Ant Eradication Program,&lt;/author&gt;&lt;/authors&gt;&lt;/contributors&gt;&lt;titles&gt;&lt;title&gt;Operational Plan&lt;/title&gt;&lt;/titles&gt;&lt;dates&gt;&lt;year&gt;2009&lt;/year&gt;&lt;/dates&gt;&lt;publisher&gt;Department of Primary Industries and Fisheries&lt;/publisher&gt;&lt;label&gt;EA12&lt;/label&gt;&lt;urls&gt;&lt;/urls&gt;&lt;/record&gt;&lt;/Cite&gt;&lt;/EndNote&gt;</w:instrText>
        </w:r>
        <w:r w:rsidR="00200B7B">
          <w:fldChar w:fldCharType="separate"/>
        </w:r>
        <w:r w:rsidR="00B7144B" w:rsidRPr="00B3714B">
          <w:rPr>
            <w:noProof/>
            <w:vertAlign w:val="superscript"/>
          </w:rPr>
          <w:t>13</w:t>
        </w:r>
        <w:r w:rsidR="00200B7B">
          <w:fldChar w:fldCharType="end"/>
        </w:r>
      </w:hyperlink>
      <w:r>
        <w:t>)</w:t>
      </w:r>
      <w:r w:rsidRPr="00A82608">
        <w:t>:</w:t>
      </w:r>
    </w:p>
    <w:p w:rsidR="00E27961" w:rsidRPr="00A82608" w:rsidRDefault="00E27961" w:rsidP="00E27961">
      <w:pPr>
        <w:pStyle w:val="ListParagraph"/>
        <w:numPr>
          <w:ilvl w:val="0"/>
          <w:numId w:val="6"/>
        </w:numPr>
      </w:pPr>
      <w:r w:rsidRPr="00A82608">
        <w:t>Locate all infestations (ongoing)</w:t>
      </w:r>
    </w:p>
    <w:p w:rsidR="00E27961" w:rsidRPr="00A82608" w:rsidRDefault="00E27961" w:rsidP="00E27961">
      <w:pPr>
        <w:pStyle w:val="ListParagraph"/>
        <w:numPr>
          <w:ilvl w:val="0"/>
          <w:numId w:val="6"/>
        </w:numPr>
      </w:pPr>
      <w:r w:rsidRPr="00A82608">
        <w:t>Delimitation of all detections to determine the extent of the infestation</w:t>
      </w:r>
    </w:p>
    <w:p w:rsidR="00E27961" w:rsidRPr="00A82608" w:rsidRDefault="00E27961" w:rsidP="00E27961">
      <w:pPr>
        <w:pStyle w:val="ListParagraph"/>
        <w:numPr>
          <w:ilvl w:val="0"/>
          <w:numId w:val="6"/>
        </w:numPr>
      </w:pPr>
      <w:r w:rsidRPr="00A82608">
        <w:t>Defi</w:t>
      </w:r>
      <w:r>
        <w:t xml:space="preserve">nition of a restricted area </w:t>
      </w:r>
      <w:r w:rsidRPr="00A82608">
        <w:t xml:space="preserve">around infestation and appropriate buffer </w:t>
      </w:r>
    </w:p>
    <w:p w:rsidR="00E27961" w:rsidRPr="00A82608" w:rsidRDefault="00E27961" w:rsidP="00E27961">
      <w:pPr>
        <w:pStyle w:val="ListParagraph"/>
        <w:numPr>
          <w:ilvl w:val="0"/>
          <w:numId w:val="6"/>
        </w:numPr>
      </w:pPr>
      <w:r w:rsidRPr="00A82608">
        <w:t>Implementation of movement controls to p</w:t>
      </w:r>
      <w:r>
        <w:t>revent further spread outside the restricted area</w:t>
      </w:r>
    </w:p>
    <w:p w:rsidR="00E27961" w:rsidRPr="00A82608" w:rsidRDefault="00E27961" w:rsidP="00E27961">
      <w:pPr>
        <w:pStyle w:val="ListParagraph"/>
        <w:numPr>
          <w:ilvl w:val="0"/>
          <w:numId w:val="6"/>
        </w:numPr>
      </w:pPr>
      <w:r w:rsidRPr="00A82608">
        <w:t>Application of</w:t>
      </w:r>
      <w:r>
        <w:t xml:space="preserve"> chemical control</w:t>
      </w:r>
      <w:r w:rsidRPr="00A82608">
        <w:t xml:space="preserve"> treatments</w:t>
      </w:r>
    </w:p>
    <w:p w:rsidR="00E27961" w:rsidRPr="00A82608" w:rsidRDefault="00E27961" w:rsidP="00E27961">
      <w:pPr>
        <w:pStyle w:val="ListParagraph"/>
        <w:numPr>
          <w:ilvl w:val="0"/>
          <w:numId w:val="6"/>
        </w:numPr>
      </w:pPr>
      <w:r w:rsidRPr="00A82608">
        <w:t>Monitoring activities following completion of treatment to assess treatment efficacy</w:t>
      </w:r>
    </w:p>
    <w:p w:rsidR="00E27961" w:rsidRPr="00A82608" w:rsidRDefault="00E27961" w:rsidP="00E27961">
      <w:pPr>
        <w:pStyle w:val="ListParagraph"/>
        <w:numPr>
          <w:ilvl w:val="0"/>
          <w:numId w:val="6"/>
        </w:numPr>
      </w:pPr>
      <w:r w:rsidRPr="00A82608">
        <w:t>Confirmation of no further infestation and proof of freedom with two clear passes of surveillance at an appropriate intensity and duration after the last treatment to provide confidence that eradication has been achieved.</w:t>
      </w:r>
    </w:p>
    <w:p w:rsidR="00E27961" w:rsidRDefault="00E27961" w:rsidP="00E27961">
      <w:pPr>
        <w:rPr>
          <w:rFonts w:cstheme="minorHAnsi"/>
          <w:lang w:val="en-US"/>
        </w:rPr>
      </w:pPr>
      <w:r w:rsidRPr="00C82301">
        <w:rPr>
          <w:rFonts w:cstheme="minorHAnsi"/>
          <w:lang w:val="en-US"/>
        </w:rPr>
        <w:t>Many of the programs utilize the same active ingredients in the toxic baits</w:t>
      </w:r>
      <w:r>
        <w:rPr>
          <w:rFonts w:cstheme="minorHAnsi"/>
          <w:lang w:val="en-US"/>
        </w:rPr>
        <w:t xml:space="preserve"> employed for ant control, summarized here for ease of comparison (Table 2.2)</w:t>
      </w:r>
      <w:r w:rsidRPr="00C82301">
        <w:rPr>
          <w:rFonts w:cstheme="minorHAnsi"/>
          <w:lang w:val="en-US"/>
        </w:rPr>
        <w:t>.</w:t>
      </w:r>
      <w:r>
        <w:rPr>
          <w:rFonts w:cstheme="minorHAnsi"/>
          <w:lang w:val="en-US"/>
        </w:rPr>
        <w:t xml:space="preserve"> Ant toxins currently in use can be classified into three categories: metabolic inhibitors (or “stomach” poisons), neurotoxins, and insect growth regulators (IGRs), or more recently renamed insect growth disruptors (IGDs)</w:t>
      </w:r>
      <w:r w:rsidR="00200B7B">
        <w:rPr>
          <w:rFonts w:cstheme="minorHAnsi"/>
          <w:lang w:val="en-US"/>
        </w:rPr>
        <w:fldChar w:fldCharType="begin"/>
      </w:r>
      <w:r w:rsidR="00B3714B">
        <w:rPr>
          <w:rFonts w:cstheme="minorHAnsi"/>
          <w:lang w:val="en-US"/>
        </w:rPr>
        <w:instrText xml:space="preserve"> ADDIN EN.CITE &lt;EndNote&gt;&lt;Cite&gt;&lt;Author&gt;Ramaseshadri&lt;/Author&gt;&lt;Year&gt;2012&lt;/Year&gt;&lt;RecNum&gt;12870&lt;/RecNum&gt;&lt;DisplayText&gt;&lt;style face="superscript"&gt;14, 15&lt;/style&gt;&lt;/DisplayText&gt;&lt;record&gt;&lt;rec-number&gt;12870&lt;/rec-number&gt;&lt;foreign-keys&gt;&lt;key app="EN" db-id="vxaftxdfyt5p9fevta4veval22fa9rttpwzv"&gt;12870&lt;/key&gt;&lt;/foreign-keys&gt;&lt;ref-type name="Book Section"&gt;5&lt;/ref-type&gt;&lt;contributors&gt;&lt;authors&gt;&lt;author&gt;Ramaseshadri, Parthasarathy&lt;/author&gt;&lt;author&gt;Farkas, Robert&lt;/author&gt;&lt;author&gt;Palli, Subba Reddy&lt;/author&gt;&lt;/authors&gt;&lt;/contributors&gt;&lt;titles&gt;&lt;title&gt;Recent progress in juvenile hormone analogs (JHA) research&lt;/title&gt;&lt;secondary-title&gt;Advances in Insect Physiology&lt;/secondary-title&gt;&lt;/titles&gt;&lt;pages&gt;353-436&lt;/pages&gt;&lt;volume&gt;43&lt;/volume&gt;&lt;dates&gt;&lt;year&gt;2012&lt;/year&gt;&lt;/dates&gt;&lt;publisher&gt;Elsevier&lt;/publisher&gt;&lt;urls&gt;&lt;/urls&gt;&lt;/record&gt;&lt;/Cite&gt;&lt;Cite&gt;&lt;Author&gt;IUCN Invasive Species Specialist Group&lt;/Author&gt;&lt;Year&gt;undated&lt;/Year&gt;&lt;RecNum&gt;12869&lt;/RecNum&gt;&lt;record&gt;&lt;rec-number&gt;12869&lt;/rec-number&gt;&lt;foreign-keys&gt;&lt;key app="EN" db-id="vxaftxdfyt5p9fevta4veval22fa9rttpwzv"&gt;12869&lt;/key&gt;&lt;/foreign-keys&gt;&lt;ref-type name="Report"&gt;27&lt;/ref-type&gt;&lt;contributors&gt;&lt;authors&gt;&lt;author&gt;IUCN Invasive Species Specialist Group,&lt;/author&gt;&lt;/authors&gt;&lt;/contributors&gt;&lt;titles&gt;&lt;title&gt;&lt;style face="normal" font="default" size="100%"&gt;Ant Management: Yellow Crazy Ant (&lt;/style&gt;&lt;style face="italic" font="default" size="100%"&gt;Anoplolepis gracilipes&lt;/style&gt;&lt;style face="normal" font="default" size="100%"&gt;)&lt;/style&gt;&lt;/title&gt;&lt;/titles&gt;&lt;dates&gt;&lt;year&gt;undated&lt;/year&gt;&lt;/dates&gt;&lt;urls&gt;&lt;/urls&gt;&lt;/record&gt;&lt;/Cite&gt;&lt;/EndNote&gt;</w:instrText>
      </w:r>
      <w:r w:rsidR="00200B7B">
        <w:rPr>
          <w:rFonts w:cstheme="minorHAnsi"/>
          <w:lang w:val="en-US"/>
        </w:rPr>
        <w:fldChar w:fldCharType="separate"/>
      </w:r>
      <w:hyperlink w:anchor="_ENREF_14" w:tooltip="Ramaseshadri, 2012 #12870" w:history="1">
        <w:r w:rsidR="00B7144B" w:rsidRPr="00B3714B">
          <w:rPr>
            <w:rFonts w:cstheme="minorHAnsi"/>
            <w:noProof/>
            <w:vertAlign w:val="superscript"/>
            <w:lang w:val="en-US"/>
          </w:rPr>
          <w:t>14</w:t>
        </w:r>
      </w:hyperlink>
      <w:r w:rsidR="00B3714B" w:rsidRPr="00B3714B">
        <w:rPr>
          <w:rFonts w:cstheme="minorHAnsi"/>
          <w:noProof/>
          <w:vertAlign w:val="superscript"/>
          <w:lang w:val="en-US"/>
        </w:rPr>
        <w:t xml:space="preserve">, </w:t>
      </w:r>
      <w:hyperlink w:anchor="_ENREF_15" w:tooltip="IUCN Invasive Species Specialist Group, undated #12869" w:history="1">
        <w:r w:rsidR="00B7144B" w:rsidRPr="00B3714B">
          <w:rPr>
            <w:rFonts w:cstheme="minorHAnsi"/>
            <w:noProof/>
            <w:vertAlign w:val="superscript"/>
            <w:lang w:val="en-US"/>
          </w:rPr>
          <w:t>15</w:t>
        </w:r>
      </w:hyperlink>
      <w:r w:rsidR="00200B7B">
        <w:rPr>
          <w:rFonts w:cstheme="minorHAnsi"/>
          <w:lang w:val="en-US"/>
        </w:rPr>
        <w:fldChar w:fldCharType="end"/>
      </w:r>
      <w:r>
        <w:rPr>
          <w:rFonts w:cstheme="minorHAnsi"/>
          <w:lang w:val="en-US"/>
        </w:rPr>
        <w:t xml:space="preserve"> (to avoid confusion we retain use of IGR)</w:t>
      </w:r>
      <w:hyperlink w:anchor="_ENREF_12" w:tooltip="IUCN Invasive Species Specialist Group, undated #12869" w:history="1"/>
      <w:r>
        <w:rPr>
          <w:rFonts w:cstheme="minorHAnsi"/>
          <w:lang w:val="en-US"/>
        </w:rPr>
        <w:t xml:space="preserve">.  Metabolic inhibitors, such as </w:t>
      </w:r>
      <w:r w:rsidR="00087A0E">
        <w:rPr>
          <w:rFonts w:cstheme="minorHAnsi"/>
          <w:lang w:val="en-US"/>
        </w:rPr>
        <w:t>hydramethylnon</w:t>
      </w:r>
      <w:r>
        <w:rPr>
          <w:rFonts w:cstheme="minorHAnsi"/>
          <w:lang w:val="en-US"/>
        </w:rPr>
        <w:t>, kill all workers and reproductive ants it comes into contact with, generally within two to three days</w:t>
      </w:r>
      <w:hyperlink w:anchor="_ENREF_15" w:tooltip="IUCN Invasive Species Specialist Group, undated #12869" w:history="1">
        <w:r w:rsidR="00200B7B">
          <w:rPr>
            <w:rFonts w:cstheme="minorHAnsi"/>
            <w:lang w:val="en-US"/>
          </w:rPr>
          <w:fldChar w:fldCharType="begin"/>
        </w:r>
        <w:r w:rsidR="00B7144B">
          <w:rPr>
            <w:rFonts w:cstheme="minorHAnsi"/>
            <w:lang w:val="en-US"/>
          </w:rPr>
          <w:instrText xml:space="preserve"> ADDIN EN.CITE &lt;EndNote&gt;&lt;Cite&gt;&lt;Author&gt;IUCN Invasive Species Specialist Group&lt;/Author&gt;&lt;Year&gt;undated&lt;/Year&gt;&lt;RecNum&gt;12869&lt;/RecNum&gt;&lt;DisplayText&gt;&lt;style face="superscript"&gt;15&lt;/style&gt;&lt;/DisplayText&gt;&lt;record&gt;&lt;rec-number&gt;12869&lt;/rec-number&gt;&lt;foreign-keys&gt;&lt;key app="EN" db-id="vxaftxdfyt5p9fevta4veval22fa9rttpwzv"&gt;12869&lt;/key&gt;&lt;/foreign-keys&gt;&lt;ref-type name="Report"&gt;27&lt;/ref-type&gt;&lt;contributors&gt;&lt;authors&gt;&lt;author&gt;IUCN Invasive Species Specialist Group,&lt;/author&gt;&lt;/authors&gt;&lt;/contributors&gt;&lt;titles&gt;&lt;title&gt;&lt;style face="normal" font="default" size="100%"&gt;Ant Management: Yellow Crazy Ant (&lt;/style&gt;&lt;style face="italic" font="default" size="100%"&gt;Anoplolepis gracilipes&lt;/style&gt;&lt;style face="normal" font="default" size="100%"&gt;)&lt;/style&gt;&lt;/title&gt;&lt;/titles&gt;&lt;dates&gt;&lt;year&gt;undated&lt;/year&gt;&lt;/dates&gt;&lt;urls&gt;&lt;/urls&gt;&lt;/record&gt;&lt;/Cite&gt;&lt;/EndNote&gt;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15</w:t>
        </w:r>
        <w:r w:rsidR="00200B7B">
          <w:rPr>
            <w:rFonts w:cstheme="minorHAnsi"/>
            <w:lang w:val="en-US"/>
          </w:rPr>
          <w:fldChar w:fldCharType="end"/>
        </w:r>
      </w:hyperlink>
      <w:r>
        <w:rPr>
          <w:rFonts w:cstheme="minorHAnsi"/>
          <w:lang w:val="en-US"/>
        </w:rPr>
        <w:t>.  Neurotoxins, such as fipronil, disrupt the normal functioning of the nervous system and provide rapid kill of contacted insects</w:t>
      </w:r>
      <w:hyperlink w:anchor="_ENREF_16" w:tooltip="National Pesticide Information Center, 2009 #12871" w:history="1">
        <w:r w:rsidR="00200B7B">
          <w:rPr>
            <w:rFonts w:cstheme="minorHAnsi"/>
            <w:lang w:val="en-US"/>
          </w:rPr>
          <w:fldChar w:fldCharType="begin"/>
        </w:r>
        <w:r w:rsidR="00B7144B">
          <w:rPr>
            <w:rFonts w:cstheme="minorHAnsi"/>
            <w:lang w:val="en-US"/>
          </w:rPr>
          <w:instrText xml:space="preserve"> ADDIN EN.CITE &lt;EndNote&gt;&lt;Cite&gt;&lt;Author&gt;National Pesticide Information Center&lt;/Author&gt;&lt;Year&gt;2009&lt;/Year&gt;&lt;RecNum&gt;12871&lt;/RecNum&gt;&lt;DisplayText&gt;&lt;style face="superscript"&gt;16&lt;/style&gt;&lt;/DisplayText&gt;&lt;record&gt;&lt;rec-number&gt;12871&lt;/rec-number&gt;&lt;foreign-keys&gt;&lt;key app="EN" db-id="vxaftxdfyt5p9fevta4veval22fa9rttpwzv"&gt;12871&lt;/key&gt;&lt;/foreign-keys&gt;&lt;ref-type name="Report"&gt;27&lt;/ref-type&gt;&lt;contributors&gt;&lt;authors&gt;&lt;author&gt;National Pesticide Information Center,&lt;/author&gt;&lt;/authors&gt;&lt;/contributors&gt;&lt;titles&gt;&lt;title&gt;Fipronil General Fact Sheet&lt;/title&gt;&lt;/titles&gt;&lt;dates&gt;&lt;year&gt;2009&lt;/year&gt;&lt;/dates&gt;&lt;publisher&gt;Oregon State University&lt;/publisher&gt;&lt;urls&gt;&lt;related-urls&gt;&lt;url&gt;Npic.orst.edu/factsheets/fipronil.pdf&lt;/url&gt;&lt;/related-urls&gt;&lt;/urls&gt;&lt;/record&gt;&lt;/Cite&gt;&lt;/EndNote&gt;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16</w:t>
        </w:r>
        <w:r w:rsidR="00200B7B">
          <w:rPr>
            <w:rFonts w:cstheme="minorHAnsi"/>
            <w:lang w:val="en-US"/>
          </w:rPr>
          <w:fldChar w:fldCharType="end"/>
        </w:r>
      </w:hyperlink>
      <w:r>
        <w:rPr>
          <w:rFonts w:cstheme="minorHAnsi"/>
          <w:lang w:val="en-US"/>
        </w:rPr>
        <w:t xml:space="preserve">. IGRs, such as </w:t>
      </w:r>
      <w:r w:rsidR="00087A0E">
        <w:rPr>
          <w:rFonts w:cstheme="minorHAnsi"/>
          <w:lang w:val="en-US"/>
        </w:rPr>
        <w:t>pyriproxyfen</w:t>
      </w:r>
      <w:r>
        <w:rPr>
          <w:rFonts w:cstheme="minorHAnsi"/>
          <w:lang w:val="en-US"/>
        </w:rPr>
        <w:t xml:space="preserve"> and methoprene, mimic juvenile insect hormones and disrupt development of queen ovarian tissues</w:t>
      </w:r>
      <w:r w:rsidR="00200B7B">
        <w:rPr>
          <w:rFonts w:cstheme="minorHAnsi"/>
          <w:lang w:val="en-US"/>
        </w:rPr>
        <w:fldChar w:fldCharType="begin"/>
      </w:r>
      <w:r w:rsidR="00B3714B">
        <w:rPr>
          <w:rFonts w:cstheme="minorHAnsi"/>
          <w:lang w:val="en-US"/>
        </w:rPr>
        <w:instrText xml:space="preserve"> ADDIN EN.CITE &lt;EndNote&gt;&lt;Cite&gt;&lt;Author&gt;IUCN Invasive Species Specialist Group&lt;/Author&gt;&lt;Year&gt;undated&lt;/Year&gt;&lt;RecNum&gt;12869&lt;/RecNum&gt;&lt;DisplayText&gt;&lt;style face="superscript"&gt;14, 15&lt;/style&gt;&lt;/DisplayText&gt;&lt;record&gt;&lt;rec-number&gt;12869&lt;/rec-number&gt;&lt;foreign-keys&gt;&lt;key app="EN" db-id="vxaftxdfyt5p9fevta4veval22fa9rttpwzv"&gt;12869&lt;/key&gt;&lt;/foreign-keys&gt;&lt;ref-type name="Report"&gt;27&lt;/ref-type&gt;&lt;contributors&gt;&lt;authors&gt;&lt;author&gt;IUCN Invasive Species Specialist Group,&lt;/author&gt;&lt;/authors&gt;&lt;/contributors&gt;&lt;titles&gt;&lt;title&gt;&lt;style face="normal" font="default" size="100%"&gt;Ant Management: Yellow Crazy Ant (&lt;/style&gt;&lt;style face="italic" font="default" size="100%"&gt;Anoplolepis gracilipes&lt;/style&gt;&lt;style face="normal" font="default" size="100%"&gt;)&lt;/style&gt;&lt;/title&gt;&lt;/titles&gt;&lt;dates&gt;&lt;year&gt;undated&lt;/year&gt;&lt;/dates&gt;&lt;urls&gt;&lt;/urls&gt;&lt;/record&gt;&lt;/Cite&gt;&lt;Cite&gt;&lt;Author&gt;Ramaseshadri&lt;/Author&gt;&lt;Year&gt;2012&lt;/Year&gt;&lt;RecNum&gt;12870&lt;/RecNum&gt;&lt;record&gt;&lt;rec-number&gt;12870&lt;/rec-number&gt;&lt;foreign-keys&gt;&lt;key app="EN" db-id="vxaftxdfyt5p9fevta4veval22fa9rttpwzv"&gt;12870&lt;/key&gt;&lt;/foreign-keys&gt;&lt;ref-type name="Book Section"&gt;5&lt;/ref-type&gt;&lt;contributors&gt;&lt;authors&gt;&lt;author&gt;Ramaseshadri, Parthasarathy&lt;/author&gt;&lt;author&gt;Farkas, Robert&lt;/author&gt;&lt;author&gt;Palli, Subba Reddy&lt;/author&gt;&lt;/authors&gt;&lt;/contributors&gt;&lt;titles&gt;&lt;title&gt;Recent progress in juvenile hormone analogs (JHA) research&lt;/title&gt;&lt;secondary-title&gt;Advances in Insect Physiology&lt;/secondary-title&gt;&lt;/titles&gt;&lt;pages&gt;353-436&lt;/pages&gt;&lt;volume&gt;43&lt;/volume&gt;&lt;dates&gt;&lt;year&gt;2012&lt;/year&gt;&lt;/dates&gt;&lt;publisher&gt;Elsevier&lt;/publisher&gt;&lt;urls&gt;&lt;/urls&gt;&lt;/record&gt;&lt;/Cite&gt;&lt;/EndNote&gt;</w:instrText>
      </w:r>
      <w:r w:rsidR="00200B7B">
        <w:rPr>
          <w:rFonts w:cstheme="minorHAnsi"/>
          <w:lang w:val="en-US"/>
        </w:rPr>
        <w:fldChar w:fldCharType="separate"/>
      </w:r>
      <w:hyperlink w:anchor="_ENREF_14" w:tooltip="Ramaseshadri, 2012 #12870" w:history="1">
        <w:r w:rsidR="00B7144B" w:rsidRPr="00B3714B">
          <w:rPr>
            <w:rFonts w:cstheme="minorHAnsi"/>
            <w:noProof/>
            <w:vertAlign w:val="superscript"/>
            <w:lang w:val="en-US"/>
          </w:rPr>
          <w:t>14</w:t>
        </w:r>
      </w:hyperlink>
      <w:r w:rsidR="00B3714B" w:rsidRPr="00B3714B">
        <w:rPr>
          <w:rFonts w:cstheme="minorHAnsi"/>
          <w:noProof/>
          <w:vertAlign w:val="superscript"/>
          <w:lang w:val="en-US"/>
        </w:rPr>
        <w:t xml:space="preserve">, </w:t>
      </w:r>
      <w:hyperlink w:anchor="_ENREF_15" w:tooltip="IUCN Invasive Species Specialist Group, undated #12869" w:history="1">
        <w:r w:rsidR="00B7144B" w:rsidRPr="00B3714B">
          <w:rPr>
            <w:rFonts w:cstheme="minorHAnsi"/>
            <w:noProof/>
            <w:vertAlign w:val="superscript"/>
            <w:lang w:val="en-US"/>
          </w:rPr>
          <w:t>15</w:t>
        </w:r>
      </w:hyperlink>
      <w:r w:rsidR="00200B7B">
        <w:rPr>
          <w:rFonts w:cstheme="minorHAnsi"/>
          <w:lang w:val="en-US"/>
        </w:rPr>
        <w:fldChar w:fldCharType="end"/>
      </w:r>
      <w:r>
        <w:rPr>
          <w:rFonts w:cstheme="minorHAnsi"/>
          <w:lang w:val="en-US"/>
        </w:rPr>
        <w:t>.  They can take several weeks before reductions in populations are observed</w:t>
      </w:r>
      <w:hyperlink w:anchor="_ENREF_15" w:tooltip="IUCN Invasive Species Specialist Group, undated #12869" w:history="1">
        <w:r w:rsidR="00200B7B">
          <w:rPr>
            <w:rFonts w:cstheme="minorHAnsi"/>
            <w:lang w:val="en-US"/>
          </w:rPr>
          <w:fldChar w:fldCharType="begin"/>
        </w:r>
        <w:r w:rsidR="00B7144B">
          <w:rPr>
            <w:rFonts w:cstheme="minorHAnsi"/>
            <w:lang w:val="en-US"/>
          </w:rPr>
          <w:instrText xml:space="preserve"> ADDIN EN.CITE &lt;EndNote&gt;&lt;Cite&gt;&lt;Author&gt;IUCN Invasive Species Specialist Group&lt;/Author&gt;&lt;Year&gt;undated&lt;/Year&gt;&lt;RecNum&gt;12869&lt;/RecNum&gt;&lt;DisplayText&gt;&lt;style face="superscript"&gt;15&lt;/style&gt;&lt;/DisplayText&gt;&lt;record&gt;&lt;rec-number&gt;12869&lt;/rec-number&gt;&lt;foreign-keys&gt;&lt;key app="EN" db-id="vxaftxdfyt5p9fevta4veval22fa9rttpwzv"&gt;12869&lt;/key&gt;&lt;/foreign-keys&gt;&lt;ref-type name="Report"&gt;27&lt;/ref-type&gt;&lt;contributors&gt;&lt;authors&gt;&lt;author&gt;IUCN Invasive Species Specialist Group,&lt;/author&gt;&lt;/authors&gt;&lt;/contributors&gt;&lt;titles&gt;&lt;title&gt;&lt;style face="normal" font="default" size="100%"&gt;Ant Management: Yellow Crazy Ant (&lt;/style&gt;&lt;style face="italic" font="default" size="100%"&gt;Anoplolepis gracilipes&lt;/style&gt;&lt;style face="normal" font="default" size="100%"&gt;)&lt;/style&gt;&lt;/title&gt;&lt;/titles&gt;&lt;dates&gt;&lt;year&gt;undated&lt;/year&gt;&lt;/dates&gt;&lt;urls&gt;&lt;/urls&gt;&lt;/record&gt;&lt;/Cite&gt;&lt;/EndNote&gt;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15</w:t>
        </w:r>
        <w:r w:rsidR="00200B7B">
          <w:rPr>
            <w:rFonts w:cstheme="minorHAnsi"/>
            <w:lang w:val="en-US"/>
          </w:rPr>
          <w:fldChar w:fldCharType="end"/>
        </w:r>
      </w:hyperlink>
      <w:r>
        <w:rPr>
          <w:rFonts w:cstheme="minorHAnsi"/>
          <w:lang w:val="en-US"/>
        </w:rPr>
        <w:t xml:space="preserve">. </w:t>
      </w:r>
    </w:p>
    <w:p w:rsidR="00E27961" w:rsidRPr="00974703" w:rsidRDefault="00E27961" w:rsidP="00E27961">
      <w:pPr>
        <w:rPr>
          <w:rFonts w:cstheme="minorHAnsi"/>
          <w:lang w:val="en-US"/>
        </w:rPr>
      </w:pPr>
      <w:r>
        <w:rPr>
          <w:rFonts w:cstheme="minorHAnsi"/>
          <w:lang w:val="en-US"/>
        </w:rPr>
        <w:t xml:space="preserve">The programs and CfOC projects within these vary significantly in their scope due to differences in the biology of the target tramp </w:t>
      </w:r>
      <w:r w:rsidRPr="00974703">
        <w:rPr>
          <w:rFonts w:cstheme="minorHAnsi"/>
          <w:lang w:val="en-US"/>
        </w:rPr>
        <w:t>ants, and the extent and location of the infestation</w:t>
      </w:r>
      <w:r>
        <w:rPr>
          <w:rFonts w:cstheme="minorHAnsi"/>
          <w:lang w:val="en-US"/>
        </w:rPr>
        <w:t>s</w:t>
      </w:r>
      <w:r w:rsidRPr="00974703">
        <w:rPr>
          <w:rFonts w:cstheme="minorHAnsi"/>
          <w:lang w:val="en-US"/>
        </w:rPr>
        <w:t xml:space="preserve">. </w:t>
      </w:r>
      <w:r>
        <w:rPr>
          <w:rFonts w:cstheme="minorHAnsi"/>
          <w:lang w:val="en-US"/>
        </w:rPr>
        <w:t>We review each of the CfOC projects within the context of the programs. Where possible, we illustrate our points with maps and figure; these are of varying quality and format.</w:t>
      </w:r>
    </w:p>
    <w:p w:rsidR="00E27961" w:rsidRPr="00974703" w:rsidRDefault="00E27961" w:rsidP="00E27961">
      <w:pPr>
        <w:rPr>
          <w:rFonts w:cstheme="minorHAnsi"/>
        </w:rPr>
      </w:pPr>
      <w:r w:rsidRPr="00974703">
        <w:rPr>
          <w:rFonts w:cstheme="minorHAnsi"/>
        </w:rPr>
        <w:t xml:space="preserve">For each </w:t>
      </w:r>
      <w:r>
        <w:rPr>
          <w:rFonts w:cstheme="minorHAnsi"/>
        </w:rPr>
        <w:t xml:space="preserve">CfOC </w:t>
      </w:r>
      <w:r w:rsidRPr="00974703">
        <w:rPr>
          <w:rFonts w:cstheme="minorHAnsi"/>
        </w:rPr>
        <w:t xml:space="preserve">project we </w:t>
      </w:r>
    </w:p>
    <w:p w:rsidR="00E27961" w:rsidRPr="007A7359" w:rsidRDefault="00E27961" w:rsidP="00E27961">
      <w:pPr>
        <w:pStyle w:val="ListParagraph"/>
        <w:numPr>
          <w:ilvl w:val="0"/>
          <w:numId w:val="14"/>
        </w:numPr>
        <w:rPr>
          <w:i/>
        </w:rPr>
      </w:pPr>
      <w:r w:rsidRPr="00974703">
        <w:t>identify treatment methods used in CfOC tramp ant projects to reduce the impact of tramp ants,</w:t>
      </w:r>
    </w:p>
    <w:p w:rsidR="00E27961" w:rsidRPr="00974703" w:rsidRDefault="00E27961" w:rsidP="00E27961">
      <w:pPr>
        <w:pStyle w:val="ListParagraph"/>
        <w:numPr>
          <w:ilvl w:val="0"/>
          <w:numId w:val="14"/>
        </w:numPr>
      </w:pPr>
      <w:r w:rsidRPr="00974703">
        <w:t>assess the success of these different methods, recognizing that most of these CfOC funded projects are parts of larger programs and it is difficult to separate out achievements that occur only during the CfOC funded period</w:t>
      </w:r>
      <w:r>
        <w:t>, and</w:t>
      </w:r>
    </w:p>
    <w:p w:rsidR="00E27961" w:rsidRPr="007A7359" w:rsidRDefault="00E27961" w:rsidP="00E27961">
      <w:pPr>
        <w:pStyle w:val="ListParagraph"/>
        <w:numPr>
          <w:ilvl w:val="0"/>
          <w:numId w:val="14"/>
        </w:numPr>
        <w:rPr>
          <w:b/>
          <w:lang w:val="en-US"/>
        </w:rPr>
      </w:pPr>
      <w:r w:rsidRPr="00CA2242">
        <w:t>provide practical on-ground advice for future management to improve the effectiveness of projects to reduce the impact of tramp ants on biodiversity, based on the data available at the time of writing.  Several programs were at a pivotal stage when we finalized our report.</w:t>
      </w:r>
    </w:p>
    <w:p w:rsidR="00E27961" w:rsidRPr="00974703" w:rsidRDefault="00E27961" w:rsidP="00E27961">
      <w:pPr>
        <w:rPr>
          <w:b/>
          <w:lang w:val="en-US"/>
        </w:rPr>
        <w:sectPr w:rsidR="00E27961" w:rsidRPr="00974703" w:rsidSect="00E27961">
          <w:pgSz w:w="11906" w:h="16838"/>
          <w:pgMar w:top="1440" w:right="1440" w:bottom="1440" w:left="1440" w:header="708" w:footer="708" w:gutter="0"/>
          <w:cols w:space="708"/>
          <w:docGrid w:linePitch="360"/>
        </w:sectPr>
      </w:pPr>
    </w:p>
    <w:p w:rsidR="006D2AFE" w:rsidRPr="00974703" w:rsidRDefault="00B844C5" w:rsidP="006D2AFE">
      <w:pPr>
        <w:rPr>
          <w:rFonts w:cstheme="minorHAnsi"/>
          <w:b/>
        </w:rPr>
      </w:pPr>
      <w:r w:rsidRPr="00974703">
        <w:rPr>
          <w:rFonts w:cstheme="minorHAnsi"/>
          <w:b/>
        </w:rPr>
        <w:t>Table 2</w:t>
      </w:r>
      <w:r w:rsidR="009452EB" w:rsidRPr="00974703">
        <w:rPr>
          <w:rFonts w:cstheme="minorHAnsi"/>
          <w:b/>
        </w:rPr>
        <w:t>.1</w:t>
      </w:r>
      <w:r w:rsidR="006D2AFE" w:rsidRPr="00974703">
        <w:rPr>
          <w:rFonts w:cstheme="minorHAnsi"/>
          <w:b/>
        </w:rPr>
        <w:t xml:space="preserve"> Summary of treatment operations for the six tramp ant </w:t>
      </w:r>
      <w:r w:rsidR="009F03EE">
        <w:rPr>
          <w:rFonts w:cstheme="minorHAnsi"/>
          <w:b/>
        </w:rPr>
        <w:t>programs</w:t>
      </w:r>
      <w:r w:rsidR="00A36327">
        <w:rPr>
          <w:rFonts w:cstheme="minorHAnsi"/>
          <w:b/>
          <w:vertAlign w:val="superscript"/>
        </w:rPr>
        <w:t>*</w:t>
      </w:r>
    </w:p>
    <w:tbl>
      <w:tblPr>
        <w:tblStyle w:val="LightList-Accent5"/>
        <w:tblW w:w="13717" w:type="dxa"/>
        <w:tblLayout w:type="fixed"/>
        <w:tblLook w:val="04A0"/>
      </w:tblPr>
      <w:tblGrid>
        <w:gridCol w:w="1384"/>
        <w:gridCol w:w="2268"/>
        <w:gridCol w:w="2359"/>
        <w:gridCol w:w="1817"/>
        <w:gridCol w:w="2061"/>
        <w:gridCol w:w="1843"/>
        <w:gridCol w:w="1985"/>
      </w:tblGrid>
      <w:tr w:rsidR="006D2AFE" w:rsidRPr="00043736" w:rsidTr="009932F5">
        <w:trPr>
          <w:cnfStyle w:val="100000000000"/>
        </w:trPr>
        <w:tc>
          <w:tcPr>
            <w:cnfStyle w:val="001000000000"/>
            <w:tcW w:w="1384" w:type="dxa"/>
          </w:tcPr>
          <w:p w:rsidR="006D2AFE" w:rsidRPr="00043736" w:rsidRDefault="006D2AFE" w:rsidP="00732360">
            <w:pPr>
              <w:rPr>
                <w:rFonts w:cstheme="minorHAnsi"/>
                <w:lang w:val="en-US"/>
              </w:rPr>
            </w:pPr>
          </w:p>
        </w:tc>
        <w:tc>
          <w:tcPr>
            <w:tcW w:w="2268" w:type="dxa"/>
          </w:tcPr>
          <w:p w:rsidR="006D2AFE" w:rsidRPr="00043736" w:rsidRDefault="00B71F64" w:rsidP="00B7144B">
            <w:pPr>
              <w:jc w:val="center"/>
              <w:cnfStyle w:val="100000000000"/>
              <w:rPr>
                <w:rFonts w:cstheme="minorHAnsi"/>
                <w:lang w:val="en-US"/>
              </w:rPr>
            </w:pPr>
            <w:r w:rsidRPr="00043736">
              <w:rPr>
                <w:rFonts w:cstheme="minorHAnsi"/>
                <w:lang w:val="en-US"/>
              </w:rPr>
              <w:t>RI</w:t>
            </w:r>
            <w:r w:rsidR="006D2AFE" w:rsidRPr="00043736">
              <w:rPr>
                <w:rFonts w:cstheme="minorHAnsi"/>
                <w:lang w:val="en-US"/>
              </w:rPr>
              <w:t>FA</w:t>
            </w:r>
            <w:hyperlink w:anchor="_ENREF_17" w:tooltip="Biosecurity Queensland, 2008 #12847" w:history="1">
              <w:r w:rsidR="00200B7B" w:rsidRPr="00043736">
                <w:rPr>
                  <w:rFonts w:cstheme="minorHAnsi"/>
                  <w:lang w:val="en-US"/>
                </w:rPr>
                <w:fldChar w:fldCharType="begin"/>
              </w:r>
              <w:r w:rsidR="00B7144B">
                <w:rPr>
                  <w:rFonts w:cstheme="minorHAnsi"/>
                  <w:lang w:val="en-US"/>
                </w:rPr>
                <w:instrText xml:space="preserve"> ADDIN EN.CITE &lt;EndNote&gt;&lt;Cite&gt;&lt;Author&gt;Biosecurity Queensland&lt;/Author&gt;&lt;Year&gt;2008&lt;/Year&gt;&lt;RecNum&gt;12847&lt;/RecNum&gt;&lt;DisplayText&gt;&lt;style face="superscript"&gt;17-19&lt;/style&gt;&lt;/DisplayText&gt;&lt;record&gt;&lt;rec-number&gt;12847&lt;/rec-number&gt;&lt;foreign-keys&gt;&lt;key app="EN" db-id="vxaftxdfyt5p9fevta4veval22fa9rttpwzv"&gt;12847&lt;/key&gt;&lt;/foreign-keys&gt;&lt;ref-type name="Report"&gt;27&lt;/ref-type&gt;&lt;contributors&gt;&lt;authors&gt;&lt;author&gt;Biosecurity Queensland, .&lt;/author&gt;&lt;/authors&gt;&lt;/contributors&gt;&lt;titles&gt;&lt;title&gt;National Red Imported Fire Ant Eradication Program Response Plan&lt;/title&gt;&lt;/titles&gt;&lt;dates&gt;&lt;year&gt;2008&lt;/year&gt;&lt;/dates&gt;&lt;label&gt;RIFA3&lt;/label&gt;&lt;urls&gt;&lt;/urls&gt;&lt;/record&gt;&lt;/Cite&gt;&lt;Cite&gt;&lt;Author&gt;Lawie&lt;/Author&gt;&lt;Year&gt;2009&lt;/Year&gt;&lt;RecNum&gt;12845&lt;/RecNum&gt;&lt;record&gt;&lt;rec-number&gt;12845&lt;/rec-number&gt;&lt;foreign-keys&gt;&lt;key app="EN" db-id="vxaftxdfyt5p9fevta4veval22fa9rttpwzv"&gt;12845&lt;/key&gt;&lt;/foreign-keys&gt;&lt;ref-type name="Report"&gt;27&lt;/ref-type&gt;&lt;contributors&gt;&lt;authors&gt;&lt;author&gt;Lawie, Marion J.&lt;/author&gt;&lt;/authors&gt;&lt;/contributors&gt;&lt;titles&gt;&lt;title&gt;&lt;style face="normal" font="default" size="100%"&gt;National Fire Ant (&lt;/style&gt;&lt;style face="italic" font="default" size="100%"&gt;Solenopsis invicta&lt;/style&gt;&lt;style face="normal" font="default" size="100%"&gt;) Eradication Program Progress Report-July 2009&lt;/style&gt;&lt;/title&gt;&lt;/titles&gt;&lt;dates&gt;&lt;year&gt;2009&lt;/year&gt;&lt;/dates&gt;&lt;publisher&gt;Biosecurity Queensland&lt;/publisher&gt;&lt;label&gt;RIFA4&lt;/label&gt;&lt;urls&gt;&lt;/urls&gt;&lt;/record&gt;&lt;/Cite&gt;&lt;Cite ExcludeYear="1"&gt;&lt;Author&gt;National Red Imported Fire Ant Eradication Program&lt;/Author&gt;&lt;RecNum&gt;12943&lt;/RecNum&gt;&lt;record&gt;&lt;rec-number&gt;12943&lt;/rec-number&gt;&lt;foreign-keys&gt;&lt;key app="EN" db-id="vxaftxdfyt5p9fevta4veval22fa9rttpwzv"&gt;12943&lt;/key&gt;&lt;/foreign-keys&gt;&lt;ref-type name="Web Page"&gt;12&lt;/ref-type&gt;&lt;contributors&gt;&lt;authors&gt;&lt;author&gt;National Red Imported Fire Ant Eradication Program,&lt;/author&gt;&lt;/authors&gt;&lt;/contributors&gt;&lt;titles&gt;&lt;/titles&gt;&lt;number&gt;10 May 2012&lt;/number&gt;&lt;dates&gt;&lt;/dates&gt;&lt;label&gt;RIFA18&lt;/label&gt;&lt;urls&gt;&lt;related-urls&gt;&lt;url&gt;http://www.dpi.qld.gov.au/4790_4551.htm&lt;/url&gt;&lt;/related-urls&gt;&lt;/urls&gt;&lt;/record&gt;&lt;/Cite&gt;&lt;/EndNote&gt;</w:instrText>
              </w:r>
              <w:r w:rsidR="00200B7B" w:rsidRPr="00043736">
                <w:rPr>
                  <w:rFonts w:cstheme="minorHAnsi"/>
                  <w:lang w:val="en-US"/>
                </w:rPr>
                <w:fldChar w:fldCharType="separate"/>
              </w:r>
              <w:r w:rsidR="00B7144B" w:rsidRPr="00B3714B">
                <w:rPr>
                  <w:rFonts w:cstheme="minorHAnsi"/>
                  <w:noProof/>
                  <w:vertAlign w:val="superscript"/>
                  <w:lang w:val="en-US"/>
                </w:rPr>
                <w:t>17-19</w:t>
              </w:r>
              <w:r w:rsidR="00200B7B" w:rsidRPr="00043736">
                <w:rPr>
                  <w:rFonts w:cstheme="minorHAnsi"/>
                  <w:lang w:val="en-US"/>
                </w:rPr>
                <w:fldChar w:fldCharType="end"/>
              </w:r>
            </w:hyperlink>
          </w:p>
        </w:tc>
        <w:tc>
          <w:tcPr>
            <w:tcW w:w="2359" w:type="dxa"/>
          </w:tcPr>
          <w:p w:rsidR="006D2AFE" w:rsidRPr="00043736" w:rsidRDefault="006D2AFE" w:rsidP="00B7144B">
            <w:pPr>
              <w:jc w:val="center"/>
              <w:cnfStyle w:val="100000000000"/>
              <w:rPr>
                <w:rFonts w:cstheme="minorHAnsi"/>
                <w:lang w:val="en-US"/>
              </w:rPr>
            </w:pPr>
            <w:r w:rsidRPr="00043736">
              <w:rPr>
                <w:rFonts w:cstheme="minorHAnsi"/>
                <w:lang w:val="en-US"/>
              </w:rPr>
              <w:t>EA</w:t>
            </w:r>
            <w:r w:rsidR="00200B7B" w:rsidRPr="00043736">
              <w:rPr>
                <w:rFonts w:cstheme="minorHAnsi"/>
                <w:lang w:val="en-US"/>
              </w:rPr>
              <w:fldChar w:fldCharType="begin"/>
            </w:r>
            <w:r w:rsidR="00B3714B">
              <w:rPr>
                <w:rFonts w:cstheme="minorHAnsi"/>
                <w:lang w:val="en-US"/>
              </w:rPr>
              <w:instrText xml:space="preserve"> ADDIN EN.CITE &lt;EndNote&gt;&lt;Cite&gt;&lt;Author&gt;National Electric Ant Eradication Program&lt;/Author&gt;&lt;Year&gt;2009&lt;/Year&gt;&lt;RecNum&gt;12868&lt;/RecNum&gt;&lt;DisplayText&gt;&lt;style face="superscript"&gt;10, 13, 20&lt;/style&gt;&lt;/DisplayText&gt;&lt;record&gt;&lt;rec-number&gt;12868&lt;/rec-number&gt;&lt;foreign-keys&gt;&lt;key app="EN" db-id="vxaftxdfyt5p9fevta4veval22fa9rttpwzv"&gt;12868&lt;/key&gt;&lt;/foreign-keys&gt;&lt;ref-type name="Report"&gt;27&lt;/ref-type&gt;&lt;contributors&gt;&lt;authors&gt;&lt;author&gt;National Electric Ant Eradication Program,&lt;/author&gt;&lt;/authors&gt;&lt;/contributors&gt;&lt;titles&gt;&lt;title&gt;Operational Plan&lt;/title&gt;&lt;/titles&gt;&lt;dates&gt;&lt;year&gt;2009&lt;/year&gt;&lt;/dates&gt;&lt;publisher&gt;Department of Primary Industries and Fisheries&lt;/publisher&gt;&lt;label&gt;EA12&lt;/label&gt;&lt;urls&gt;&lt;/urls&gt;&lt;/record&gt;&lt;/Cite&gt;&lt;Cite&gt;&lt;Author&gt;National Electric Ant Eradication Program&lt;/Author&gt;&lt;Year&gt;2011&lt;/Year&gt;&lt;RecNum&gt;12942&lt;/RecNum&gt;&lt;record&gt;&lt;rec-number&gt;12942&lt;/rec-number&gt;&lt;foreign-keys&gt;&lt;key app="EN" db-id="vxaftxdfyt5p9fevta4veval22fa9rttpwzv"&gt;12942&lt;/key&gt;&lt;/foreign-keys&gt;&lt;ref-type name="Report"&gt;27&lt;/ref-type&gt;&lt;contributors&gt;&lt;authors&gt;&lt;author&gt;National Electric Ant Eradication Program,&lt;/author&gt;&lt;/authors&gt;&lt;/contributors&gt;&lt;titles&gt;&lt;title&gt;Response Plan: Eradication of electric ant in Queensland&lt;/title&gt;&lt;/titles&gt;&lt;dates&gt;&lt;year&gt;2011&lt;/year&gt;&lt;/dates&gt;&lt;publisher&gt;Biosecurity Queensland, Department of Employment Development and Innovation&lt;/publisher&gt;&lt;label&gt;EA58&lt;/label&gt;&lt;urls&gt;&lt;/urls&gt;&lt;/record&gt;&lt;/Cite&gt;&lt;Cite&gt;&lt;Author&gt;National Electric Ant Eradication Program&lt;/Author&gt;&lt;Year&gt;2010&lt;/Year&gt;&lt;RecNum&gt;12944&lt;/RecNum&gt;&lt;record&gt;&lt;rec-number&gt;12944&lt;/rec-number&gt;&lt;foreign-keys&gt;&lt;key app="EN" db-id="vxaftxdfyt5p9fevta4veval22fa9rttpwzv"&gt;12944&lt;/key&gt;&lt;/foreign-keys&gt;&lt;ref-type name="Report"&gt;27&lt;/ref-type&gt;&lt;contributors&gt;&lt;authors&gt;&lt;author&gt;National Electric Ant Eradication Program,&lt;/author&gt;&lt;/authors&gt;&lt;/contributors&gt;&lt;titles&gt;&lt;title&gt;Annual Report July 2009-June 2010&lt;/title&gt;&lt;/titles&gt;&lt;dates&gt;&lt;year&gt;2010&lt;/year&gt;&lt;/dates&gt;&lt;publisher&gt;Biosecurity Queensland&lt;/publisher&gt;&lt;label&gt;EA6&lt;/label&gt;&lt;urls&gt;&lt;/urls&gt;&lt;/record&gt;&lt;/Cite&gt;&lt;/EndNote&gt;</w:instrText>
            </w:r>
            <w:r w:rsidR="00200B7B" w:rsidRPr="00043736">
              <w:rPr>
                <w:rFonts w:cstheme="minorHAnsi"/>
                <w:lang w:val="en-US"/>
              </w:rPr>
              <w:fldChar w:fldCharType="separate"/>
            </w:r>
            <w:hyperlink w:anchor="_ENREF_10" w:tooltip="National Electric Ant Eradication Program, 2011 #12942" w:history="1">
              <w:r w:rsidR="00B7144B" w:rsidRPr="00B3714B">
                <w:rPr>
                  <w:rFonts w:cstheme="minorHAnsi"/>
                  <w:noProof/>
                  <w:vertAlign w:val="superscript"/>
                  <w:lang w:val="en-US"/>
                </w:rPr>
                <w:t>10</w:t>
              </w:r>
            </w:hyperlink>
            <w:r w:rsidR="00B3714B" w:rsidRPr="00B3714B">
              <w:rPr>
                <w:rFonts w:cstheme="minorHAnsi"/>
                <w:noProof/>
                <w:vertAlign w:val="superscript"/>
                <w:lang w:val="en-US"/>
              </w:rPr>
              <w:t xml:space="preserve">, </w:t>
            </w:r>
            <w:hyperlink w:anchor="_ENREF_13" w:tooltip="National Electric Ant Eradication Program, 2009 #12868" w:history="1">
              <w:r w:rsidR="00B7144B" w:rsidRPr="00B3714B">
                <w:rPr>
                  <w:rFonts w:cstheme="minorHAnsi"/>
                  <w:noProof/>
                  <w:vertAlign w:val="superscript"/>
                  <w:lang w:val="en-US"/>
                </w:rPr>
                <w:t>13</w:t>
              </w:r>
            </w:hyperlink>
            <w:r w:rsidR="00B3714B" w:rsidRPr="00B3714B">
              <w:rPr>
                <w:rFonts w:cstheme="minorHAnsi"/>
                <w:noProof/>
                <w:vertAlign w:val="superscript"/>
                <w:lang w:val="en-US"/>
              </w:rPr>
              <w:t xml:space="preserve">, </w:t>
            </w:r>
            <w:hyperlink w:anchor="_ENREF_20" w:tooltip="National Electric Ant Eradication Program, 2010 #12944" w:history="1">
              <w:r w:rsidR="00B7144B" w:rsidRPr="00B3714B">
                <w:rPr>
                  <w:rFonts w:cstheme="minorHAnsi"/>
                  <w:noProof/>
                  <w:vertAlign w:val="superscript"/>
                  <w:lang w:val="en-US"/>
                </w:rPr>
                <w:t>20</w:t>
              </w:r>
            </w:hyperlink>
            <w:r w:rsidR="00200B7B" w:rsidRPr="00043736">
              <w:rPr>
                <w:rFonts w:cstheme="minorHAnsi"/>
                <w:lang w:val="en-US"/>
              </w:rPr>
              <w:fldChar w:fldCharType="end"/>
            </w:r>
          </w:p>
        </w:tc>
        <w:tc>
          <w:tcPr>
            <w:tcW w:w="1817" w:type="dxa"/>
          </w:tcPr>
          <w:p w:rsidR="006D2AFE" w:rsidRPr="00043736" w:rsidRDefault="006D2AFE" w:rsidP="00B7144B">
            <w:pPr>
              <w:jc w:val="center"/>
              <w:cnfStyle w:val="100000000000"/>
              <w:rPr>
                <w:rFonts w:cstheme="minorHAnsi"/>
                <w:lang w:val="en-US"/>
              </w:rPr>
            </w:pPr>
            <w:r w:rsidRPr="00043736">
              <w:rPr>
                <w:rFonts w:cstheme="minorHAnsi"/>
                <w:lang w:val="en-US"/>
              </w:rPr>
              <w:t>YCA-NT</w:t>
            </w:r>
            <w:hyperlink w:anchor="_ENREF_21" w:tooltip="Hoffmann, 2009 #12945" w:history="1">
              <w:r w:rsidR="00200B7B" w:rsidRPr="00043736">
                <w:rPr>
                  <w:rFonts w:cstheme="minorHAnsi"/>
                  <w:lang w:val="en-US"/>
                </w:rPr>
                <w:fldChar w:fldCharType="begin"/>
              </w:r>
              <w:r w:rsidR="00B7144B">
                <w:rPr>
                  <w:rFonts w:cstheme="minorHAnsi"/>
                  <w:lang w:val="en-US"/>
                </w:rPr>
                <w:instrText xml:space="preserve"> ADDIN EN.CITE &lt;EndNote&gt;&lt;Cite&gt;&lt;Author&gt;Hoffmann&lt;/Author&gt;&lt;Year&gt;2009&lt;/Year&gt;&lt;RecNum&gt;12945&lt;/RecNum&gt;&lt;DisplayText&gt;&lt;style face="superscript"&gt;21&lt;/style&gt;&lt;/DisplayText&gt;&lt;record&gt;&lt;rec-number&gt;12945&lt;/rec-number&gt;&lt;foreign-keys&gt;&lt;key app="EN" db-id="vxaftxdfyt5p9fevta4veval22fa9rttpwzv"&gt;12945&lt;/key&gt;&lt;/foreign-keys&gt;&lt;ref-type name="Report"&gt;27&lt;/ref-type&gt;&lt;contributors&gt;&lt;authors&gt;&lt;author&gt;Hoffmann, Benjamin D.&lt;/author&gt;&lt;/authors&gt;&lt;/contributors&gt;&lt;titles&gt;&lt;title&gt;Dhimurru Yellow Crazy Ant Management Plan: A management plan aligning all work within Australia&lt;/title&gt;&lt;/titles&gt;&lt;dates&gt;&lt;year&gt;2009&lt;/year&gt;&lt;/dates&gt;&lt;publisher&gt;Dhimurru Aboriginal Corporation&lt;/publisher&gt;&lt;label&gt;NT18&lt;/label&gt;&lt;urls&gt;&lt;/urls&gt;&lt;/record&gt;&lt;/Cite&gt;&lt;/EndNote&gt;</w:instrText>
              </w:r>
              <w:r w:rsidR="00200B7B" w:rsidRPr="00043736">
                <w:rPr>
                  <w:rFonts w:cstheme="minorHAnsi"/>
                  <w:lang w:val="en-US"/>
                </w:rPr>
                <w:fldChar w:fldCharType="separate"/>
              </w:r>
              <w:r w:rsidR="00B7144B" w:rsidRPr="00B3714B">
                <w:rPr>
                  <w:rFonts w:cstheme="minorHAnsi"/>
                  <w:noProof/>
                  <w:vertAlign w:val="superscript"/>
                  <w:lang w:val="en-US"/>
                </w:rPr>
                <w:t>21</w:t>
              </w:r>
              <w:r w:rsidR="00200B7B" w:rsidRPr="00043736">
                <w:rPr>
                  <w:rFonts w:cstheme="minorHAnsi"/>
                  <w:lang w:val="en-US"/>
                </w:rPr>
                <w:fldChar w:fldCharType="end"/>
              </w:r>
            </w:hyperlink>
          </w:p>
        </w:tc>
        <w:tc>
          <w:tcPr>
            <w:tcW w:w="2061" w:type="dxa"/>
          </w:tcPr>
          <w:p w:rsidR="006D2AFE" w:rsidRPr="00043736" w:rsidRDefault="006D2AFE" w:rsidP="00B7144B">
            <w:pPr>
              <w:jc w:val="center"/>
              <w:cnfStyle w:val="100000000000"/>
              <w:rPr>
                <w:rFonts w:cstheme="minorHAnsi"/>
                <w:lang w:val="en-US"/>
              </w:rPr>
            </w:pPr>
            <w:r w:rsidRPr="00043736">
              <w:rPr>
                <w:rFonts w:cstheme="minorHAnsi"/>
                <w:lang w:val="en-US"/>
              </w:rPr>
              <w:t>YCA-CI</w:t>
            </w:r>
            <w:hyperlink w:anchor="_ENREF_21" w:tooltip="Hoffmann, 2009 #12945" w:history="1">
              <w:r w:rsidR="00200B7B" w:rsidRPr="00043736">
                <w:rPr>
                  <w:rFonts w:cstheme="minorHAnsi"/>
                  <w:lang w:val="en-US"/>
                </w:rPr>
                <w:fldChar w:fldCharType="begin">
                  <w:fldData xml:space="preserve">PEVuZE5vdGU+PENpdGU+PEF1dGhvcj5Ib2ZmbWFubjwvQXV0aG9yPjxZZWFyPjIwMDk8L1llYXI+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</w:fldData>
                </w:fldChar>
              </w:r>
              <w:r w:rsidR="00B7144B">
                <w:rPr>
                  <w:rFonts w:cstheme="minorHAnsi"/>
                  <w:lang w:val="en-US"/>
                </w:rPr>
                <w:instrText xml:space="preserve"> ADDIN EN.CITE </w:instrText>
              </w:r>
              <w:r w:rsidR="00200B7B">
                <w:rPr>
                  <w:rFonts w:cstheme="minorHAnsi"/>
                  <w:lang w:val="en-US"/>
                </w:rPr>
                <w:fldChar w:fldCharType="begin">
                  <w:fldData xml:space="preserve">PEVuZE5vdGU+PENpdGU+PEF1dGhvcj5Ib2ZmbWFubjwvQXV0aG9yPjxZZWFyPjIwMDk8L1llYXI+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</w:fldData>
                </w:fldChar>
              </w:r>
              <w:r w:rsidR="00B7144B">
                <w:rPr>
                  <w:rFonts w:cstheme="minorHAnsi"/>
                  <w:lang w:val="en-US"/>
                </w:rPr>
                <w:instrText xml:space="preserve"> ADDIN EN.CITE.DATA </w:instrText>
              </w:r>
              <w:r w:rsidR="00200B7B">
                <w:rPr>
                  <w:rFonts w:cstheme="minorHAnsi"/>
                  <w:lang w:val="en-US"/>
                </w:rPr>
              </w:r>
              <w:r w:rsidR="00200B7B">
                <w:rPr>
                  <w:rFonts w:cstheme="minorHAnsi"/>
                  <w:lang w:val="en-US"/>
                </w:rPr>
                <w:fldChar w:fldCharType="end"/>
              </w:r>
              <w:r w:rsidR="00200B7B" w:rsidRPr="00043736">
                <w:rPr>
                  <w:rFonts w:cstheme="minorHAnsi"/>
                  <w:lang w:val="en-US"/>
                </w:rPr>
              </w:r>
              <w:r w:rsidR="00200B7B" w:rsidRPr="00043736">
                <w:rPr>
                  <w:rFonts w:cstheme="minorHAnsi"/>
                  <w:lang w:val="en-US"/>
                </w:rPr>
                <w:fldChar w:fldCharType="separate"/>
              </w:r>
              <w:r w:rsidR="00B7144B" w:rsidRPr="00B3714B">
                <w:rPr>
                  <w:rFonts w:cstheme="minorHAnsi"/>
                  <w:noProof/>
                  <w:vertAlign w:val="superscript"/>
                  <w:lang w:val="en-US"/>
                </w:rPr>
                <w:t>21-24</w:t>
              </w:r>
              <w:r w:rsidR="00200B7B" w:rsidRPr="00043736">
                <w:rPr>
                  <w:rFonts w:cstheme="minorHAnsi"/>
                  <w:lang w:val="en-US"/>
                </w:rPr>
                <w:fldChar w:fldCharType="end"/>
              </w:r>
            </w:hyperlink>
          </w:p>
        </w:tc>
        <w:tc>
          <w:tcPr>
            <w:tcW w:w="1843" w:type="dxa"/>
          </w:tcPr>
          <w:p w:rsidR="006D2AFE" w:rsidRPr="00043736" w:rsidRDefault="00B71F64" w:rsidP="00B7144B">
            <w:pPr>
              <w:jc w:val="center"/>
              <w:cnfStyle w:val="100000000000"/>
              <w:rPr>
                <w:rFonts w:cstheme="minorHAnsi"/>
                <w:lang w:val="en-US"/>
              </w:rPr>
            </w:pPr>
            <w:r w:rsidRPr="00043736">
              <w:rPr>
                <w:rFonts w:cstheme="minorHAnsi"/>
                <w:lang w:val="en-US"/>
              </w:rPr>
              <w:t>ABHA</w:t>
            </w:r>
            <w:hyperlink w:anchor="_ENREF_25" w:tooltip="Lord Howe Island Board,  #12830" w:history="1">
              <w:r w:rsidR="00200B7B" w:rsidRPr="00043736">
                <w:rPr>
                  <w:rFonts w:cstheme="minorHAnsi"/>
                  <w:lang w:val="en-US"/>
                </w:rPr>
                <w:fldChar w:fldCharType="begin">
                  <w:fldData xml:space="preserve">PEVuZE5vdGU+PENpdGUgRXhjbHVkZVllYXI9IjEiPjxBdXRob3I+TG9yZCBIb3dlIElzbGFuZCBC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</w:fldData>
                </w:fldChar>
              </w:r>
              <w:r w:rsidR="00B7144B">
                <w:rPr>
                  <w:rFonts w:cstheme="minorHAnsi"/>
                  <w:lang w:val="en-US"/>
                </w:rPr>
                <w:instrText xml:space="preserve"> ADDIN EN.CITE </w:instrText>
              </w:r>
              <w:r w:rsidR="00200B7B">
                <w:rPr>
                  <w:rFonts w:cstheme="minorHAnsi"/>
                  <w:lang w:val="en-US"/>
                </w:rPr>
                <w:fldChar w:fldCharType="begin">
                  <w:fldData xml:space="preserve">PEVuZE5vdGU+PENpdGUgRXhjbHVkZVllYXI9IjEiPjxBdXRob3I+TG9yZCBIb3dlIElzbGFuZCBC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</w:fldData>
                </w:fldChar>
              </w:r>
              <w:r w:rsidR="00B7144B">
                <w:rPr>
                  <w:rFonts w:cstheme="minorHAnsi"/>
                  <w:lang w:val="en-US"/>
                </w:rPr>
                <w:instrText xml:space="preserve"> ADDIN EN.CITE.DATA </w:instrText>
              </w:r>
              <w:r w:rsidR="00200B7B">
                <w:rPr>
                  <w:rFonts w:cstheme="minorHAnsi"/>
                  <w:lang w:val="en-US"/>
                </w:rPr>
              </w:r>
              <w:r w:rsidR="00200B7B">
                <w:rPr>
                  <w:rFonts w:cstheme="minorHAnsi"/>
                  <w:lang w:val="en-US"/>
                </w:rPr>
                <w:fldChar w:fldCharType="end"/>
              </w:r>
              <w:r w:rsidR="00200B7B" w:rsidRPr="00043736">
                <w:rPr>
                  <w:rFonts w:cstheme="minorHAnsi"/>
                  <w:lang w:val="en-US"/>
                </w:rPr>
              </w:r>
              <w:r w:rsidR="00200B7B" w:rsidRPr="00043736">
                <w:rPr>
                  <w:rFonts w:cstheme="minorHAnsi"/>
                  <w:lang w:val="en-US"/>
                </w:rPr>
                <w:fldChar w:fldCharType="separate"/>
              </w:r>
              <w:r w:rsidR="00B7144B" w:rsidRPr="00B3714B">
                <w:rPr>
                  <w:rFonts w:cstheme="minorHAnsi"/>
                  <w:noProof/>
                  <w:vertAlign w:val="superscript"/>
                  <w:lang w:val="en-US"/>
                </w:rPr>
                <w:t>25-27</w:t>
              </w:r>
              <w:r w:rsidR="00200B7B" w:rsidRPr="00043736">
                <w:rPr>
                  <w:rFonts w:cstheme="minorHAnsi"/>
                  <w:lang w:val="en-US"/>
                </w:rPr>
                <w:fldChar w:fldCharType="end"/>
              </w:r>
            </w:hyperlink>
          </w:p>
        </w:tc>
        <w:tc>
          <w:tcPr>
            <w:tcW w:w="1985" w:type="dxa"/>
          </w:tcPr>
          <w:p w:rsidR="006D2AFE" w:rsidRPr="00043736" w:rsidRDefault="00B71F64" w:rsidP="00B7144B">
            <w:pPr>
              <w:jc w:val="center"/>
              <w:cnfStyle w:val="100000000000"/>
              <w:rPr>
                <w:rFonts w:cstheme="minorHAnsi"/>
                <w:lang w:val="en-US"/>
              </w:rPr>
            </w:pPr>
            <w:r w:rsidRPr="00043736">
              <w:rPr>
                <w:rFonts w:cstheme="minorHAnsi"/>
                <w:lang w:val="en-US"/>
              </w:rPr>
              <w:t>AA</w:t>
            </w:r>
            <w:hyperlink w:anchor="_ENREF_28" w:tooltip="McNeil, 2010 #12850" w:history="1">
              <w:r w:rsidR="00200B7B" w:rsidRPr="00043736">
                <w:rPr>
                  <w:rFonts w:cstheme="minorHAnsi"/>
                  <w:lang w:val="en-US"/>
                </w:rPr>
                <w:fldChar w:fldCharType="begin">
                  <w:fldData xml:space="preserve">PEVuZE5vdGU+PENpdGU+PEF1dGhvcj5NY05laWw8L0F1dGhvcj48WWVhcj4yMDEwPC9ZZWFyPjxS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</w:fldData>
                </w:fldChar>
              </w:r>
              <w:r w:rsidR="00B7144B">
                <w:rPr>
                  <w:rFonts w:cstheme="minorHAnsi"/>
                  <w:lang w:val="en-US"/>
                </w:rPr>
                <w:instrText xml:space="preserve"> ADDIN EN.CITE </w:instrText>
              </w:r>
              <w:r w:rsidR="00200B7B">
                <w:rPr>
                  <w:rFonts w:cstheme="minorHAnsi"/>
                  <w:lang w:val="en-US"/>
                </w:rPr>
                <w:fldChar w:fldCharType="begin">
                  <w:fldData xml:space="preserve">PEVuZE5vdGU+PENpdGU+PEF1dGhvcj5NY05laWw8L0F1dGhvcj48WWVhcj4yMDEwPC9ZZWFyPjxS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</w:fldData>
                </w:fldChar>
              </w:r>
              <w:r w:rsidR="00B7144B">
                <w:rPr>
                  <w:rFonts w:cstheme="minorHAnsi"/>
                  <w:lang w:val="en-US"/>
                </w:rPr>
                <w:instrText xml:space="preserve"> ADDIN EN.CITE.DATA </w:instrText>
              </w:r>
              <w:r w:rsidR="00200B7B">
                <w:rPr>
                  <w:rFonts w:cstheme="minorHAnsi"/>
                  <w:lang w:val="en-US"/>
                </w:rPr>
              </w:r>
              <w:r w:rsidR="00200B7B">
                <w:rPr>
                  <w:rFonts w:cstheme="minorHAnsi"/>
                  <w:lang w:val="en-US"/>
                </w:rPr>
                <w:fldChar w:fldCharType="end"/>
              </w:r>
              <w:r w:rsidR="00200B7B" w:rsidRPr="00043736">
                <w:rPr>
                  <w:rFonts w:cstheme="minorHAnsi"/>
                  <w:lang w:val="en-US"/>
                </w:rPr>
              </w:r>
              <w:r w:rsidR="00200B7B" w:rsidRPr="00043736">
                <w:rPr>
                  <w:rFonts w:cstheme="minorHAnsi"/>
                  <w:lang w:val="en-US"/>
                </w:rPr>
                <w:fldChar w:fldCharType="separate"/>
              </w:r>
              <w:r w:rsidR="00B7144B" w:rsidRPr="00B3714B">
                <w:rPr>
                  <w:rFonts w:cstheme="minorHAnsi"/>
                  <w:noProof/>
                  <w:vertAlign w:val="superscript"/>
                  <w:lang w:val="en-US"/>
                </w:rPr>
                <w:t>28-33</w:t>
              </w:r>
              <w:r w:rsidR="00200B7B" w:rsidRPr="00043736">
                <w:rPr>
                  <w:rFonts w:cstheme="minorHAnsi"/>
                  <w:lang w:val="en-US"/>
                </w:rPr>
                <w:fldChar w:fldCharType="end"/>
              </w:r>
            </w:hyperlink>
          </w:p>
        </w:tc>
      </w:tr>
      <w:tr w:rsidR="006D2AFE" w:rsidRPr="00974703" w:rsidTr="009932F5">
        <w:trPr>
          <w:cnfStyle w:val="000000100000"/>
        </w:trPr>
        <w:tc>
          <w:tcPr>
            <w:cnfStyle w:val="001000000000"/>
            <w:tcW w:w="1384" w:type="dxa"/>
          </w:tcPr>
          <w:p w:rsidR="006D2AFE" w:rsidRPr="00974703" w:rsidRDefault="006D2AFE" w:rsidP="00732360">
            <w:pPr>
              <w:rPr>
                <w:rFonts w:cstheme="minorHAnsi"/>
                <w:lang w:val="en-US"/>
              </w:rPr>
            </w:pPr>
            <w:r w:rsidRPr="00974703">
              <w:rPr>
                <w:rFonts w:cstheme="minorHAnsi"/>
                <w:lang w:val="en-US"/>
              </w:rPr>
              <w:t>First detected</w:t>
            </w:r>
          </w:p>
        </w:tc>
        <w:tc>
          <w:tcPr>
            <w:tcW w:w="2268" w:type="dxa"/>
          </w:tcPr>
          <w:p w:rsidR="006D2AFE" w:rsidRPr="00974703" w:rsidRDefault="0056347A" w:rsidP="00F51133">
            <w:pPr>
              <w:cnfStyle w:val="000000100000"/>
              <w:rPr>
                <w:rFonts w:cstheme="minorHAnsi"/>
                <w:lang w:val="en-US"/>
              </w:rPr>
            </w:pPr>
            <w:r>
              <w:rPr>
                <w:rFonts w:eastAsia="Arial Unicode MS" w:cstheme="minorHAnsi"/>
                <w:color w:val="000000"/>
                <w:u w:color="000000"/>
              </w:rPr>
              <w:t>2001</w:t>
            </w:r>
          </w:p>
        </w:tc>
        <w:tc>
          <w:tcPr>
            <w:tcW w:w="2359" w:type="dxa"/>
          </w:tcPr>
          <w:p w:rsidR="006D2AFE" w:rsidRPr="00974703" w:rsidRDefault="006D2AFE" w:rsidP="0056347A">
            <w:pPr>
              <w:cnfStyle w:val="000000100000"/>
              <w:rPr>
                <w:rFonts w:cstheme="minorHAnsi"/>
                <w:lang w:val="en-US"/>
              </w:rPr>
            </w:pPr>
            <w:r w:rsidRPr="00974703">
              <w:rPr>
                <w:rFonts w:cstheme="minorHAnsi"/>
                <w:lang w:val="en-US"/>
              </w:rPr>
              <w:t xml:space="preserve">2006 </w:t>
            </w:r>
          </w:p>
        </w:tc>
        <w:tc>
          <w:tcPr>
            <w:tcW w:w="1817" w:type="dxa"/>
          </w:tcPr>
          <w:p w:rsidR="006D2AFE" w:rsidRPr="00974703" w:rsidRDefault="0056347A" w:rsidP="001A2EF6">
            <w:pPr>
              <w:cnfStyle w:val="000000100000"/>
              <w:rPr>
                <w:rFonts w:cstheme="minorHAnsi"/>
                <w:lang w:val="en-US"/>
              </w:rPr>
            </w:pPr>
            <w:r>
              <w:rPr>
                <w:rFonts w:cstheme="minorHAnsi"/>
                <w:lang w:val="en-US"/>
              </w:rPr>
              <w:t>1975</w:t>
            </w:r>
          </w:p>
        </w:tc>
        <w:tc>
          <w:tcPr>
            <w:tcW w:w="2061" w:type="dxa"/>
          </w:tcPr>
          <w:p w:rsidR="006D2AFE" w:rsidRPr="00974703" w:rsidRDefault="00775FA1" w:rsidP="001A2EF6">
            <w:pPr>
              <w:cnfStyle w:val="000000100000"/>
              <w:rPr>
                <w:rFonts w:cstheme="minorHAnsi"/>
                <w:lang w:val="en-US"/>
              </w:rPr>
            </w:pPr>
            <w:r w:rsidRPr="00974703">
              <w:rPr>
                <w:rFonts w:cstheme="minorHAnsi"/>
                <w:lang w:val="en-US"/>
              </w:rPr>
              <w:t>1915-</w:t>
            </w:r>
            <w:r w:rsidR="006D2AFE" w:rsidRPr="00974703">
              <w:rPr>
                <w:rFonts w:cstheme="minorHAnsi"/>
                <w:lang w:val="en-US"/>
              </w:rPr>
              <w:t xml:space="preserve">1934; </w:t>
            </w:r>
            <w:r w:rsidRPr="00974703">
              <w:rPr>
                <w:rFonts w:cstheme="minorHAnsi"/>
                <w:lang w:val="en-US"/>
              </w:rPr>
              <w:t>first supercolony</w:t>
            </w:r>
            <w:r w:rsidR="006D2AFE" w:rsidRPr="00974703">
              <w:rPr>
                <w:rFonts w:cstheme="minorHAnsi"/>
                <w:lang w:val="en-US"/>
              </w:rPr>
              <w:t xml:space="preserve"> 1989</w:t>
            </w:r>
          </w:p>
        </w:tc>
        <w:tc>
          <w:tcPr>
            <w:tcW w:w="1843" w:type="dxa"/>
          </w:tcPr>
          <w:p w:rsidR="006D2AFE" w:rsidRPr="00974703" w:rsidRDefault="006D2AFE" w:rsidP="001A2EF6">
            <w:pPr>
              <w:cnfStyle w:val="000000100000"/>
              <w:rPr>
                <w:rFonts w:cstheme="minorHAnsi"/>
                <w:lang w:val="en-US"/>
              </w:rPr>
            </w:pPr>
            <w:r w:rsidRPr="00974703">
              <w:rPr>
                <w:rFonts w:cstheme="minorHAnsi"/>
                <w:lang w:val="en-US"/>
              </w:rPr>
              <w:t>2003</w:t>
            </w:r>
            <w:r w:rsidR="0056347A">
              <w:rPr>
                <w:rFonts w:cstheme="minorHAnsi"/>
                <w:lang w:val="en-US"/>
              </w:rPr>
              <w:t>, likely there since 1993</w:t>
            </w:r>
          </w:p>
        </w:tc>
        <w:tc>
          <w:tcPr>
            <w:tcW w:w="1985" w:type="dxa"/>
          </w:tcPr>
          <w:p w:rsidR="006D2AFE" w:rsidRPr="00974703" w:rsidRDefault="009452EB" w:rsidP="001A2EF6">
            <w:pPr>
              <w:cnfStyle w:val="000000100000"/>
              <w:rPr>
                <w:rFonts w:eastAsia="Arial Unicode MS" w:cstheme="minorHAnsi"/>
                <w:color w:val="000000"/>
                <w:u w:color="000000"/>
              </w:rPr>
            </w:pPr>
            <w:r w:rsidRPr="00974703">
              <w:rPr>
                <w:rFonts w:eastAsia="Arial Unicode MS" w:cstheme="minorHAnsi"/>
                <w:color w:val="000000"/>
                <w:u w:color="000000"/>
              </w:rPr>
              <w:t>2000</w:t>
            </w:r>
            <w:r w:rsidR="006D2AFE" w:rsidRPr="00974703">
              <w:rPr>
                <w:rFonts w:eastAsia="Arial Unicode MS" w:cstheme="minorHAnsi"/>
                <w:color w:val="000000"/>
                <w:u w:color="000000"/>
              </w:rPr>
              <w:t>;</w:t>
            </w:r>
            <w:r w:rsidR="009F03EE">
              <w:rPr>
                <w:rFonts w:eastAsia="Arial Unicode MS" w:cstheme="minorHAnsi"/>
                <w:color w:val="000000"/>
                <w:u w:color="000000"/>
              </w:rPr>
              <w:t xml:space="preserve"> </w:t>
            </w:r>
            <w:r w:rsidR="006D2AFE" w:rsidRPr="00974703">
              <w:rPr>
                <w:rFonts w:eastAsia="Arial Unicode MS" w:cstheme="minorHAnsi"/>
                <w:color w:val="000000"/>
                <w:u w:color="000000"/>
              </w:rPr>
              <w:t>confirmed in 2005</w:t>
            </w:r>
          </w:p>
        </w:tc>
      </w:tr>
      <w:tr w:rsidR="006D2AFE" w:rsidRPr="00974703" w:rsidTr="009932F5">
        <w:tc>
          <w:tcPr>
            <w:cnfStyle w:val="001000000000"/>
            <w:tcW w:w="1384" w:type="dxa"/>
          </w:tcPr>
          <w:p w:rsidR="006D2AFE" w:rsidRPr="00974703" w:rsidRDefault="00C82301" w:rsidP="00732360">
            <w:pPr>
              <w:rPr>
                <w:rFonts w:cstheme="minorHAnsi"/>
                <w:lang w:val="en-US"/>
              </w:rPr>
            </w:pPr>
            <w:r w:rsidRPr="00974703">
              <w:rPr>
                <w:rFonts w:cstheme="minorHAnsi"/>
                <w:lang w:val="en-US"/>
              </w:rPr>
              <w:t xml:space="preserve">Estimated </w:t>
            </w:r>
            <w:r w:rsidR="006D2AFE" w:rsidRPr="00974703">
              <w:rPr>
                <w:rFonts w:cstheme="minorHAnsi"/>
                <w:lang w:val="en-US"/>
              </w:rPr>
              <w:t xml:space="preserve">Initial infestation </w:t>
            </w:r>
          </w:p>
        </w:tc>
        <w:tc>
          <w:tcPr>
            <w:tcW w:w="2268" w:type="dxa"/>
          </w:tcPr>
          <w:p w:rsidR="006D2AFE" w:rsidRPr="00974703" w:rsidRDefault="0056347A" w:rsidP="00732360">
            <w:pPr>
              <w:cnfStyle w:val="000000000000"/>
              <w:rPr>
                <w:rFonts w:cstheme="minorHAnsi"/>
                <w:lang w:val="en-US"/>
              </w:rPr>
            </w:pPr>
            <w:r>
              <w:rPr>
                <w:rFonts w:cstheme="minorHAnsi"/>
                <w:lang w:val="en-US"/>
              </w:rPr>
              <w:t>&gt;36,000 ha (2001)</w:t>
            </w:r>
          </w:p>
        </w:tc>
        <w:tc>
          <w:tcPr>
            <w:tcW w:w="2359" w:type="dxa"/>
          </w:tcPr>
          <w:p w:rsidR="006D2AFE" w:rsidRPr="00974703" w:rsidRDefault="006D2AFE" w:rsidP="0056347A">
            <w:pPr>
              <w:cnfStyle w:val="000000000000"/>
              <w:rPr>
                <w:rFonts w:cstheme="minorHAnsi"/>
                <w:lang w:val="en-US"/>
              </w:rPr>
            </w:pPr>
            <w:r w:rsidRPr="00974703">
              <w:rPr>
                <w:rFonts w:cstheme="minorHAnsi"/>
                <w:lang w:val="en-US"/>
              </w:rPr>
              <w:t>7</w:t>
            </w:r>
            <w:r w:rsidR="0056347A">
              <w:rPr>
                <w:rFonts w:cstheme="minorHAnsi"/>
                <w:lang w:val="en-US"/>
              </w:rPr>
              <w:t>6</w:t>
            </w:r>
            <w:r w:rsidRPr="00974703">
              <w:rPr>
                <w:rFonts w:cstheme="minorHAnsi"/>
                <w:lang w:val="en-US"/>
              </w:rPr>
              <w:t>ha</w:t>
            </w:r>
            <w:r w:rsidR="0056347A">
              <w:rPr>
                <w:rFonts w:cstheme="minorHAnsi"/>
                <w:lang w:val="en-US"/>
              </w:rPr>
              <w:t xml:space="preserve"> (Aug 2006)</w:t>
            </w:r>
          </w:p>
        </w:tc>
        <w:tc>
          <w:tcPr>
            <w:tcW w:w="1817" w:type="dxa"/>
          </w:tcPr>
          <w:p w:rsidR="006D2AFE" w:rsidRPr="00974703" w:rsidRDefault="0056347A" w:rsidP="001A2EF6">
            <w:pPr>
              <w:cnfStyle w:val="000000000000"/>
              <w:rPr>
                <w:rFonts w:cstheme="minorHAnsi"/>
                <w:lang w:val="en-US"/>
              </w:rPr>
            </w:pPr>
            <w:r>
              <w:rPr>
                <w:rFonts w:cstheme="minorHAnsi"/>
                <w:lang w:val="en-US"/>
              </w:rPr>
              <w:t>450ha (2002)</w:t>
            </w:r>
          </w:p>
        </w:tc>
        <w:tc>
          <w:tcPr>
            <w:tcW w:w="2061" w:type="dxa"/>
          </w:tcPr>
          <w:p w:rsidR="006D2AFE" w:rsidRPr="00974703" w:rsidRDefault="006D2AFE" w:rsidP="00701743">
            <w:pPr>
              <w:cnfStyle w:val="000000000000"/>
              <w:rPr>
                <w:rFonts w:cstheme="minorHAnsi"/>
                <w:lang w:val="en-US"/>
              </w:rPr>
            </w:pPr>
            <w:r w:rsidRPr="00974703">
              <w:rPr>
                <w:rFonts w:cstheme="minorHAnsi"/>
                <w:lang w:val="en-US"/>
              </w:rPr>
              <w:t>Widespread</w:t>
            </w:r>
            <w:r w:rsidR="00701743" w:rsidRPr="00974703">
              <w:rPr>
                <w:rFonts w:cstheme="minorHAnsi"/>
                <w:lang w:val="en-US"/>
              </w:rPr>
              <w:t>;</w:t>
            </w:r>
            <w:r w:rsidR="003256C1" w:rsidRPr="00974703">
              <w:rPr>
                <w:rFonts w:cstheme="minorHAnsi"/>
                <w:lang w:val="en-US"/>
              </w:rPr>
              <w:t xml:space="preserve">~200ha </w:t>
            </w:r>
            <w:r w:rsidRPr="00974703">
              <w:rPr>
                <w:rFonts w:cstheme="minorHAnsi"/>
                <w:lang w:val="en-US"/>
              </w:rPr>
              <w:t>supercolonies</w:t>
            </w:r>
            <w:r w:rsidR="003256C1" w:rsidRPr="00974703">
              <w:rPr>
                <w:rFonts w:cstheme="minorHAnsi"/>
                <w:lang w:val="en-US"/>
              </w:rPr>
              <w:t xml:space="preserve"> by 1998</w:t>
            </w:r>
            <w:r w:rsidRPr="00974703">
              <w:rPr>
                <w:rFonts w:cstheme="minorHAnsi"/>
                <w:lang w:val="en-US"/>
              </w:rPr>
              <w:t xml:space="preserve">, 2500 ha by 2003 </w:t>
            </w:r>
          </w:p>
        </w:tc>
        <w:tc>
          <w:tcPr>
            <w:tcW w:w="1843" w:type="dxa"/>
          </w:tcPr>
          <w:p w:rsidR="006D2AFE" w:rsidRPr="00974703" w:rsidRDefault="006D2AFE" w:rsidP="00867676">
            <w:pPr>
              <w:cnfStyle w:val="000000000000"/>
              <w:rPr>
                <w:rFonts w:cstheme="minorHAnsi"/>
                <w:lang w:val="en-US"/>
              </w:rPr>
            </w:pPr>
            <w:r w:rsidRPr="00974703">
              <w:rPr>
                <w:rFonts w:cstheme="minorHAnsi"/>
                <w:lang w:val="en-US"/>
              </w:rPr>
              <w:t>120ha</w:t>
            </w:r>
            <w:r w:rsidR="00B844C5" w:rsidRPr="00974703">
              <w:rPr>
                <w:rFonts w:cstheme="minorHAnsi"/>
                <w:lang w:val="en-US"/>
              </w:rPr>
              <w:t xml:space="preserve">, but </w:t>
            </w:r>
            <w:r w:rsidR="00867676">
              <w:rPr>
                <w:rFonts w:cstheme="minorHAnsi"/>
                <w:lang w:val="en-US"/>
              </w:rPr>
              <w:t xml:space="preserve">revised to 20ha following correct ant </w:t>
            </w:r>
            <w:r w:rsidR="00B844C5" w:rsidRPr="00974703">
              <w:rPr>
                <w:rFonts w:cstheme="minorHAnsi"/>
                <w:lang w:val="en-US"/>
              </w:rPr>
              <w:t>identification</w:t>
            </w:r>
          </w:p>
        </w:tc>
        <w:tc>
          <w:tcPr>
            <w:tcW w:w="1985" w:type="dxa"/>
          </w:tcPr>
          <w:p w:rsidR="006D2AFE" w:rsidRPr="007A7359" w:rsidRDefault="0056347A" w:rsidP="007A7359">
            <w:pPr>
              <w:cnfStyle w:val="000000000000"/>
              <w:rPr>
                <w:rFonts w:cstheme="minorHAnsi"/>
                <w:lang w:val="en-US"/>
              </w:rPr>
            </w:pPr>
            <w:r>
              <w:rPr>
                <w:rFonts w:cstheme="minorHAnsi"/>
                <w:lang w:val="en-US"/>
              </w:rPr>
              <w:t>&gt;76ha (2010)</w:t>
            </w:r>
          </w:p>
        </w:tc>
      </w:tr>
      <w:tr w:rsidR="009452EB" w:rsidRPr="00974703" w:rsidTr="009932F5">
        <w:trPr>
          <w:cnfStyle w:val="000000100000"/>
        </w:trPr>
        <w:tc>
          <w:tcPr>
            <w:cnfStyle w:val="001000000000"/>
            <w:tcW w:w="1384" w:type="dxa"/>
          </w:tcPr>
          <w:p w:rsidR="009452EB" w:rsidRPr="00974703" w:rsidRDefault="009452EB" w:rsidP="00732360">
            <w:pPr>
              <w:rPr>
                <w:rFonts w:cstheme="minorHAnsi"/>
                <w:lang w:val="en-US"/>
              </w:rPr>
            </w:pPr>
            <w:r w:rsidRPr="00974703">
              <w:rPr>
                <w:rFonts w:cstheme="minorHAnsi"/>
                <w:lang w:val="en-US"/>
              </w:rPr>
              <w:t>Program goal</w:t>
            </w:r>
          </w:p>
        </w:tc>
        <w:tc>
          <w:tcPr>
            <w:tcW w:w="2268" w:type="dxa"/>
          </w:tcPr>
          <w:p w:rsidR="009452EB" w:rsidRPr="00974703" w:rsidRDefault="009452EB" w:rsidP="001A2EF6">
            <w:pPr>
              <w:cnfStyle w:val="000000100000"/>
              <w:rPr>
                <w:rFonts w:cstheme="minorHAnsi"/>
                <w:lang w:val="en-US"/>
              </w:rPr>
            </w:pPr>
            <w:r w:rsidRPr="00974703">
              <w:rPr>
                <w:rFonts w:cstheme="minorHAnsi"/>
                <w:lang w:val="en-US"/>
              </w:rPr>
              <w:t>Eradication</w:t>
            </w:r>
          </w:p>
        </w:tc>
        <w:tc>
          <w:tcPr>
            <w:tcW w:w="2359" w:type="dxa"/>
          </w:tcPr>
          <w:p w:rsidR="009452EB" w:rsidRPr="00974703" w:rsidRDefault="009452EB" w:rsidP="00732360">
            <w:pPr>
              <w:cnfStyle w:val="000000100000"/>
              <w:rPr>
                <w:rFonts w:cstheme="minorHAnsi"/>
                <w:lang w:val="en-US"/>
              </w:rPr>
            </w:pPr>
            <w:r w:rsidRPr="00974703">
              <w:rPr>
                <w:rFonts w:cstheme="minorHAnsi"/>
                <w:lang w:val="en-US"/>
              </w:rPr>
              <w:t>Eradication</w:t>
            </w:r>
          </w:p>
        </w:tc>
        <w:tc>
          <w:tcPr>
            <w:tcW w:w="1817" w:type="dxa"/>
          </w:tcPr>
          <w:p w:rsidR="009452EB" w:rsidRPr="00974703" w:rsidRDefault="009452EB" w:rsidP="001A2EF6">
            <w:pPr>
              <w:cnfStyle w:val="000000100000"/>
              <w:rPr>
                <w:rFonts w:cstheme="minorHAnsi"/>
                <w:lang w:val="en-US"/>
              </w:rPr>
            </w:pPr>
            <w:r w:rsidRPr="00974703">
              <w:rPr>
                <w:rFonts w:cstheme="minorHAnsi"/>
                <w:lang w:val="en-US"/>
              </w:rPr>
              <w:t>Regional containment</w:t>
            </w:r>
          </w:p>
        </w:tc>
        <w:tc>
          <w:tcPr>
            <w:tcW w:w="2061" w:type="dxa"/>
          </w:tcPr>
          <w:p w:rsidR="009452EB" w:rsidRPr="00974703" w:rsidRDefault="009452EB" w:rsidP="001A2EF6">
            <w:pPr>
              <w:cnfStyle w:val="000000100000"/>
              <w:rPr>
                <w:rFonts w:cstheme="minorHAnsi"/>
                <w:lang w:val="en-US"/>
              </w:rPr>
            </w:pPr>
            <w:r w:rsidRPr="00974703">
              <w:rPr>
                <w:rFonts w:cstheme="minorHAnsi"/>
                <w:lang w:val="en-US"/>
              </w:rPr>
              <w:t>Supercolony suppression</w:t>
            </w:r>
          </w:p>
        </w:tc>
        <w:tc>
          <w:tcPr>
            <w:tcW w:w="1843" w:type="dxa"/>
          </w:tcPr>
          <w:p w:rsidR="009452EB" w:rsidRPr="00974703" w:rsidRDefault="009452EB" w:rsidP="001A2EF6">
            <w:pPr>
              <w:cnfStyle w:val="000000100000"/>
              <w:rPr>
                <w:rFonts w:cstheme="minorHAnsi"/>
                <w:lang w:val="en-US"/>
              </w:rPr>
            </w:pPr>
            <w:r w:rsidRPr="00974703">
              <w:rPr>
                <w:rFonts w:cstheme="minorHAnsi"/>
                <w:lang w:val="en-US"/>
              </w:rPr>
              <w:t>Eradication</w:t>
            </w:r>
          </w:p>
        </w:tc>
        <w:tc>
          <w:tcPr>
            <w:tcW w:w="1985" w:type="dxa"/>
          </w:tcPr>
          <w:p w:rsidR="009452EB" w:rsidRPr="00974703" w:rsidRDefault="006208FB" w:rsidP="00B844C5">
            <w:pPr>
              <w:cnfStyle w:val="000000100000"/>
              <w:rPr>
                <w:rFonts w:cstheme="minorHAnsi"/>
                <w:lang w:val="en-US"/>
              </w:rPr>
            </w:pPr>
            <w:r w:rsidRPr="00974703">
              <w:rPr>
                <w:rFonts w:cstheme="minorHAnsi"/>
                <w:lang w:val="en-US"/>
              </w:rPr>
              <w:t>E</w:t>
            </w:r>
            <w:r w:rsidR="009452EB" w:rsidRPr="00974703">
              <w:rPr>
                <w:rFonts w:cstheme="minorHAnsi"/>
                <w:lang w:val="en-US"/>
              </w:rPr>
              <w:t>radication</w:t>
            </w:r>
          </w:p>
        </w:tc>
      </w:tr>
      <w:tr w:rsidR="006D2AFE" w:rsidRPr="00974703" w:rsidTr="009932F5">
        <w:tc>
          <w:tcPr>
            <w:cnfStyle w:val="001000000000"/>
            <w:tcW w:w="1384" w:type="dxa"/>
          </w:tcPr>
          <w:p w:rsidR="006D2AFE" w:rsidRPr="00974703" w:rsidRDefault="006D2AFE" w:rsidP="00732360">
            <w:pPr>
              <w:rPr>
                <w:rFonts w:cstheme="minorHAnsi"/>
                <w:lang w:val="en-US"/>
              </w:rPr>
            </w:pPr>
            <w:r w:rsidRPr="00974703">
              <w:rPr>
                <w:rFonts w:cstheme="minorHAnsi"/>
                <w:lang w:val="en-US"/>
              </w:rPr>
              <w:t>First treatment</w:t>
            </w:r>
          </w:p>
        </w:tc>
        <w:tc>
          <w:tcPr>
            <w:tcW w:w="2268" w:type="dxa"/>
          </w:tcPr>
          <w:p w:rsidR="006D2AFE" w:rsidRPr="00974703" w:rsidRDefault="006D2AFE" w:rsidP="001A2EF6">
            <w:pPr>
              <w:cnfStyle w:val="000000000000"/>
              <w:rPr>
                <w:rFonts w:cstheme="minorHAnsi"/>
                <w:lang w:val="en-US"/>
              </w:rPr>
            </w:pPr>
            <w:r w:rsidRPr="00974703">
              <w:rPr>
                <w:rFonts w:cstheme="minorHAnsi"/>
                <w:lang w:val="en-US"/>
              </w:rPr>
              <w:t>21 March 2001</w:t>
            </w:r>
          </w:p>
        </w:tc>
        <w:tc>
          <w:tcPr>
            <w:tcW w:w="2359" w:type="dxa"/>
          </w:tcPr>
          <w:p w:rsidR="006D2AFE" w:rsidRPr="00974703" w:rsidRDefault="009452EB" w:rsidP="00732360">
            <w:pPr>
              <w:cnfStyle w:val="000000000000"/>
              <w:rPr>
                <w:rFonts w:cstheme="minorHAnsi"/>
                <w:lang w:val="en-US"/>
              </w:rPr>
            </w:pPr>
            <w:r w:rsidRPr="00974703">
              <w:rPr>
                <w:rFonts w:cstheme="minorHAnsi"/>
                <w:lang w:val="en-US"/>
              </w:rPr>
              <w:t>August 2006</w:t>
            </w:r>
          </w:p>
        </w:tc>
        <w:tc>
          <w:tcPr>
            <w:tcW w:w="1817" w:type="dxa"/>
          </w:tcPr>
          <w:p w:rsidR="006D2AFE" w:rsidRPr="00974703" w:rsidRDefault="009452EB" w:rsidP="001A2EF6">
            <w:pPr>
              <w:cnfStyle w:val="000000000000"/>
              <w:rPr>
                <w:rFonts w:cstheme="minorHAnsi"/>
                <w:lang w:val="en-US"/>
              </w:rPr>
            </w:pPr>
            <w:r w:rsidRPr="00974703">
              <w:rPr>
                <w:rFonts w:cstheme="minorHAnsi"/>
                <w:lang w:val="en-US"/>
              </w:rPr>
              <w:t xml:space="preserve">2001 </w:t>
            </w:r>
          </w:p>
        </w:tc>
        <w:tc>
          <w:tcPr>
            <w:tcW w:w="2061" w:type="dxa"/>
          </w:tcPr>
          <w:p w:rsidR="006D2AFE" w:rsidRPr="00974703" w:rsidRDefault="006D2AFE" w:rsidP="001A2EF6">
            <w:pPr>
              <w:cnfStyle w:val="000000000000"/>
              <w:rPr>
                <w:rFonts w:cstheme="minorHAnsi"/>
                <w:lang w:val="en-US"/>
              </w:rPr>
            </w:pPr>
            <w:r w:rsidRPr="00974703">
              <w:rPr>
                <w:rFonts w:cstheme="minorHAnsi"/>
                <w:lang w:val="en-US"/>
              </w:rPr>
              <w:t>2000</w:t>
            </w:r>
          </w:p>
        </w:tc>
        <w:tc>
          <w:tcPr>
            <w:tcW w:w="1843" w:type="dxa"/>
          </w:tcPr>
          <w:p w:rsidR="006D2AFE" w:rsidRPr="00974703" w:rsidRDefault="007A7359" w:rsidP="007A7359">
            <w:pPr>
              <w:cnfStyle w:val="000000000000"/>
              <w:rPr>
                <w:rFonts w:cstheme="minorHAnsi"/>
                <w:lang w:val="en-US"/>
              </w:rPr>
            </w:pPr>
            <w:r>
              <w:rPr>
                <w:rFonts w:cstheme="minorHAnsi"/>
                <w:lang w:val="en-US"/>
              </w:rPr>
              <w:t>2008</w:t>
            </w:r>
          </w:p>
        </w:tc>
        <w:tc>
          <w:tcPr>
            <w:tcW w:w="1985" w:type="dxa"/>
          </w:tcPr>
          <w:p w:rsidR="006D2AFE" w:rsidRPr="00974703" w:rsidRDefault="007A7359" w:rsidP="00B844C5">
            <w:pPr>
              <w:cnfStyle w:val="000000000000"/>
              <w:rPr>
                <w:rFonts w:cstheme="minorHAnsi"/>
                <w:lang w:val="en-US"/>
              </w:rPr>
            </w:pPr>
            <w:r>
              <w:rPr>
                <w:rFonts w:cstheme="minorHAnsi"/>
                <w:lang w:val="en-US"/>
              </w:rPr>
              <w:t>2006</w:t>
            </w:r>
          </w:p>
        </w:tc>
      </w:tr>
      <w:tr w:rsidR="00DE18EB" w:rsidRPr="00974703" w:rsidTr="009932F5">
        <w:trPr>
          <w:cnfStyle w:val="000000100000"/>
        </w:trPr>
        <w:tc>
          <w:tcPr>
            <w:cnfStyle w:val="001000000000"/>
            <w:tcW w:w="1384" w:type="dxa"/>
          </w:tcPr>
          <w:p w:rsidR="00DE18EB" w:rsidRPr="00974703" w:rsidRDefault="00DE18EB" w:rsidP="0008143E">
            <w:pPr>
              <w:rPr>
                <w:rFonts w:eastAsia="Arial Unicode MS" w:cstheme="minorHAnsi"/>
                <w:color w:val="000000"/>
                <w:u w:color="000000"/>
              </w:rPr>
            </w:pPr>
            <w:r>
              <w:rPr>
                <w:rFonts w:eastAsia="Arial Unicode MS" w:cstheme="minorHAnsi"/>
                <w:color w:val="000000"/>
                <w:u w:color="000000"/>
              </w:rPr>
              <w:t>CfOC funding years in this evaluation</w:t>
            </w:r>
          </w:p>
        </w:tc>
        <w:tc>
          <w:tcPr>
            <w:tcW w:w="2268" w:type="dxa"/>
          </w:tcPr>
          <w:p w:rsidR="00DE18EB" w:rsidRPr="00974703" w:rsidRDefault="00DE18EB" w:rsidP="00701743">
            <w:pPr>
              <w:cnfStyle w:val="000000100000"/>
              <w:rPr>
                <w:rFonts w:eastAsia="Arial Unicode MS" w:cstheme="minorHAnsi"/>
                <w:color w:val="000000"/>
                <w:u w:color="000000"/>
              </w:rPr>
            </w:pPr>
            <w:r>
              <w:rPr>
                <w:rFonts w:eastAsia="Arial Unicode MS" w:cstheme="minorHAnsi"/>
                <w:color w:val="000000"/>
                <w:u w:color="000000"/>
              </w:rPr>
              <w:t>2008-09</w:t>
            </w:r>
            <w:r w:rsidR="000159D0">
              <w:rPr>
                <w:rFonts w:eastAsia="Arial Unicode MS" w:cstheme="minorHAnsi"/>
                <w:color w:val="000000"/>
                <w:u w:color="000000"/>
              </w:rPr>
              <w:t>, 2009-10</w:t>
            </w:r>
          </w:p>
        </w:tc>
        <w:tc>
          <w:tcPr>
            <w:tcW w:w="2359" w:type="dxa"/>
          </w:tcPr>
          <w:p w:rsidR="00DE18EB" w:rsidRPr="00974703" w:rsidRDefault="00DE18EB" w:rsidP="009452EB">
            <w:pPr>
              <w:cnfStyle w:val="000000100000"/>
              <w:rPr>
                <w:rFonts w:eastAsia="Arial Unicode MS" w:cstheme="minorHAnsi"/>
                <w:color w:val="000000"/>
              </w:rPr>
            </w:pPr>
            <w:r>
              <w:rPr>
                <w:rFonts w:eastAsia="Arial Unicode MS" w:cstheme="minorHAnsi"/>
                <w:color w:val="000000"/>
              </w:rPr>
              <w:t>2008-09, 2009-10</w:t>
            </w:r>
            <w:r w:rsidR="000159D0">
              <w:rPr>
                <w:rFonts w:eastAsia="Arial Unicode MS" w:cstheme="minorHAnsi"/>
                <w:color w:val="000000"/>
              </w:rPr>
              <w:t>, 2010-11</w:t>
            </w:r>
          </w:p>
        </w:tc>
        <w:tc>
          <w:tcPr>
            <w:tcW w:w="1817" w:type="dxa"/>
          </w:tcPr>
          <w:p w:rsidR="00DE18EB" w:rsidRPr="007A7359" w:rsidRDefault="00DE18EB" w:rsidP="00732360">
            <w:pPr>
              <w:cnfStyle w:val="000000100000"/>
              <w:rPr>
                <w:rFonts w:cstheme="minorHAnsi"/>
                <w:lang w:val="en-US"/>
              </w:rPr>
            </w:pPr>
            <w:r>
              <w:rPr>
                <w:rFonts w:cstheme="minorHAnsi"/>
                <w:lang w:val="en-US"/>
              </w:rPr>
              <w:t>2008-09</w:t>
            </w:r>
          </w:p>
        </w:tc>
        <w:tc>
          <w:tcPr>
            <w:tcW w:w="2061" w:type="dxa"/>
          </w:tcPr>
          <w:p w:rsidR="00DE18EB" w:rsidRPr="00974703" w:rsidRDefault="00DE18EB" w:rsidP="009452EB">
            <w:pPr>
              <w:cnfStyle w:val="000000100000"/>
              <w:rPr>
                <w:rFonts w:cstheme="minorHAnsi"/>
                <w:lang w:val="en-US"/>
              </w:rPr>
            </w:pPr>
            <w:r>
              <w:rPr>
                <w:rFonts w:cstheme="minorHAnsi"/>
                <w:lang w:val="en-US"/>
              </w:rPr>
              <w:t>2011-15</w:t>
            </w:r>
          </w:p>
        </w:tc>
        <w:tc>
          <w:tcPr>
            <w:tcW w:w="1843" w:type="dxa"/>
          </w:tcPr>
          <w:p w:rsidR="00DE18EB" w:rsidRPr="00974703" w:rsidRDefault="00DE18EB" w:rsidP="00775FA1">
            <w:pPr>
              <w:cnfStyle w:val="000000100000"/>
              <w:rPr>
                <w:rFonts w:eastAsia="Arial Unicode MS" w:cstheme="minorHAnsi"/>
                <w:color w:val="000000"/>
                <w:u w:color="000000"/>
              </w:rPr>
            </w:pPr>
            <w:r>
              <w:rPr>
                <w:rFonts w:eastAsia="Arial Unicode MS" w:cstheme="minorHAnsi"/>
                <w:color w:val="000000"/>
                <w:u w:color="000000"/>
              </w:rPr>
              <w:t>2011-13</w:t>
            </w:r>
          </w:p>
        </w:tc>
        <w:tc>
          <w:tcPr>
            <w:tcW w:w="1985" w:type="dxa"/>
          </w:tcPr>
          <w:p w:rsidR="00DE18EB" w:rsidRPr="00974703" w:rsidRDefault="00DE18EB" w:rsidP="00B844C5">
            <w:pPr>
              <w:cnfStyle w:val="000000100000"/>
              <w:rPr>
                <w:rFonts w:eastAsia="Arial Unicode MS" w:cstheme="minorHAnsi"/>
                <w:color w:val="000000"/>
                <w:u w:color="000000"/>
              </w:rPr>
            </w:pPr>
            <w:r>
              <w:rPr>
                <w:rFonts w:eastAsia="Arial Unicode MS" w:cstheme="minorHAnsi"/>
                <w:color w:val="000000"/>
                <w:u w:color="000000"/>
              </w:rPr>
              <w:t>2010-12</w:t>
            </w:r>
          </w:p>
        </w:tc>
      </w:tr>
      <w:tr w:rsidR="006D2AFE" w:rsidRPr="00974703" w:rsidTr="009932F5">
        <w:tc>
          <w:tcPr>
            <w:cnfStyle w:val="001000000000"/>
            <w:tcW w:w="1384" w:type="dxa"/>
          </w:tcPr>
          <w:p w:rsidR="006D2AFE" w:rsidRPr="00974703" w:rsidRDefault="003256C1" w:rsidP="0008143E">
            <w:pPr>
              <w:rPr>
                <w:rFonts w:cstheme="minorHAnsi"/>
                <w:lang w:val="en-US"/>
              </w:rPr>
            </w:pPr>
            <w:r w:rsidRPr="00974703">
              <w:rPr>
                <w:rFonts w:eastAsia="Arial Unicode MS" w:cstheme="minorHAnsi"/>
                <w:color w:val="000000"/>
                <w:u w:color="000000"/>
              </w:rPr>
              <w:t xml:space="preserve">Chemical </w:t>
            </w:r>
            <w:r w:rsidR="0008143E" w:rsidRPr="00974703">
              <w:rPr>
                <w:rFonts w:eastAsia="Arial Unicode MS" w:cstheme="minorHAnsi"/>
                <w:color w:val="000000"/>
                <w:u w:color="000000"/>
              </w:rPr>
              <w:t>control method</w:t>
            </w:r>
          </w:p>
        </w:tc>
        <w:tc>
          <w:tcPr>
            <w:tcW w:w="2268" w:type="dxa"/>
          </w:tcPr>
          <w:p w:rsidR="006D2AFE" w:rsidRPr="00974703" w:rsidRDefault="00775FA1" w:rsidP="00701743">
            <w:pPr>
              <w:cnfStyle w:val="000000000000"/>
              <w:rPr>
                <w:rFonts w:cstheme="minorHAnsi"/>
                <w:lang w:val="en-US"/>
              </w:rPr>
            </w:pPr>
            <w:r w:rsidRPr="00974703">
              <w:rPr>
                <w:rFonts w:eastAsia="Arial Unicode MS" w:cstheme="minorHAnsi"/>
                <w:color w:val="000000"/>
                <w:u w:color="000000"/>
              </w:rPr>
              <w:t xml:space="preserve">Direct injection of mounds with fipronil; </w:t>
            </w:r>
            <w:r w:rsidR="00862F1B" w:rsidRPr="00974703">
              <w:rPr>
                <w:rFonts w:eastAsia="Arial Unicode MS" w:cstheme="minorHAnsi"/>
                <w:color w:val="000000"/>
                <w:u w:color="000000"/>
              </w:rPr>
              <w:t>initial</w:t>
            </w:r>
            <w:r w:rsidR="006208FB" w:rsidRPr="00974703">
              <w:rPr>
                <w:rFonts w:eastAsia="Arial Unicode MS" w:cstheme="minorHAnsi"/>
                <w:color w:val="000000"/>
                <w:u w:color="000000"/>
              </w:rPr>
              <w:t>l</w:t>
            </w:r>
            <w:r w:rsidR="00862F1B" w:rsidRPr="00974703">
              <w:rPr>
                <w:rFonts w:eastAsia="Arial Unicode MS" w:cstheme="minorHAnsi"/>
                <w:color w:val="000000"/>
                <w:u w:color="000000"/>
              </w:rPr>
              <w:t xml:space="preserve">y </w:t>
            </w:r>
            <w:r w:rsidR="006D2AFE" w:rsidRPr="00974703">
              <w:rPr>
                <w:rFonts w:eastAsia="Arial Unicode MS" w:cstheme="minorHAnsi"/>
                <w:color w:val="000000"/>
                <w:u w:color="000000"/>
              </w:rPr>
              <w:t xml:space="preserve">6 treatment rounds </w:t>
            </w:r>
            <w:r w:rsidRPr="00974703">
              <w:rPr>
                <w:rFonts w:eastAsia="Arial Unicode MS" w:cstheme="minorHAnsi"/>
                <w:color w:val="000000"/>
                <w:u w:color="000000"/>
              </w:rPr>
              <w:t xml:space="preserve"> of broadcast</w:t>
            </w:r>
            <w:r w:rsidR="009F03EE">
              <w:rPr>
                <w:rFonts w:eastAsia="Arial Unicode MS" w:cstheme="minorHAnsi"/>
                <w:color w:val="000000"/>
                <w:u w:color="000000"/>
              </w:rPr>
              <w:t xml:space="preserve"> </w:t>
            </w:r>
            <w:r w:rsidR="006D2AFE" w:rsidRPr="00974703">
              <w:rPr>
                <w:rFonts w:eastAsia="Arial Unicode MS" w:cstheme="minorHAnsi"/>
                <w:color w:val="000000"/>
                <w:u w:color="000000"/>
              </w:rPr>
              <w:t>S-methoprene and</w:t>
            </w:r>
            <w:r w:rsidR="00701743" w:rsidRPr="00974703">
              <w:rPr>
                <w:rFonts w:eastAsia="Arial Unicode MS" w:cstheme="minorHAnsi"/>
                <w:color w:val="000000"/>
                <w:u w:color="000000"/>
              </w:rPr>
              <w:t>/or pyriproxyfen</w:t>
            </w:r>
          </w:p>
        </w:tc>
        <w:tc>
          <w:tcPr>
            <w:tcW w:w="2359" w:type="dxa"/>
          </w:tcPr>
          <w:p w:rsidR="006D2AFE" w:rsidRPr="00974703" w:rsidRDefault="00701743" w:rsidP="009452EB">
            <w:pPr>
              <w:cnfStyle w:val="000000000000"/>
              <w:rPr>
                <w:rFonts w:cstheme="minorHAnsi"/>
                <w:lang w:val="en-US"/>
              </w:rPr>
            </w:pPr>
            <w:r w:rsidRPr="00974703">
              <w:rPr>
                <w:rFonts w:eastAsia="Arial Unicode MS" w:cstheme="minorHAnsi"/>
                <w:color w:val="000000"/>
              </w:rPr>
              <w:t>6</w:t>
            </w:r>
            <w:r w:rsidR="00775FA1" w:rsidRPr="00974703">
              <w:rPr>
                <w:rFonts w:eastAsia="Arial Unicode MS" w:cstheme="minorHAnsi"/>
                <w:color w:val="000000"/>
              </w:rPr>
              <w:t xml:space="preserve"> applications of hydramethylnon; S-methoprene used </w:t>
            </w:r>
            <w:r w:rsidR="009452EB" w:rsidRPr="00974703">
              <w:rPr>
                <w:rFonts w:eastAsia="Arial Unicode MS" w:cstheme="minorHAnsi"/>
                <w:color w:val="000000"/>
              </w:rPr>
              <w:t>near water</w:t>
            </w:r>
          </w:p>
        </w:tc>
        <w:tc>
          <w:tcPr>
            <w:tcW w:w="1817" w:type="dxa"/>
          </w:tcPr>
          <w:p w:rsidR="006D2AFE" w:rsidRPr="007A7359" w:rsidRDefault="00775FA1" w:rsidP="00732360">
            <w:pPr>
              <w:cnfStyle w:val="000000000000"/>
              <w:rPr>
                <w:rFonts w:cstheme="minorHAnsi"/>
                <w:lang w:val="en-US"/>
              </w:rPr>
            </w:pPr>
            <w:r w:rsidRPr="007A7359">
              <w:rPr>
                <w:rFonts w:cstheme="minorHAnsi"/>
                <w:lang w:val="en-US"/>
              </w:rPr>
              <w:t>3 treatments</w:t>
            </w:r>
            <w:r w:rsidR="007A7359" w:rsidRPr="007A7359">
              <w:rPr>
                <w:rFonts w:cstheme="minorHAnsi"/>
                <w:lang w:val="en-US"/>
              </w:rPr>
              <w:t xml:space="preserve"> each 3 months apart</w:t>
            </w:r>
            <w:r w:rsidRPr="007A7359">
              <w:rPr>
                <w:rFonts w:cstheme="minorHAnsi"/>
                <w:lang w:val="en-US"/>
              </w:rPr>
              <w:t xml:space="preserve"> of </w:t>
            </w:r>
            <w:r w:rsidR="006208FB" w:rsidRPr="007A7359">
              <w:rPr>
                <w:rFonts w:cstheme="minorHAnsi"/>
                <w:lang w:val="en-US"/>
              </w:rPr>
              <w:t xml:space="preserve">either </w:t>
            </w:r>
          </w:p>
          <w:p w:rsidR="00775FA1" w:rsidRPr="007A7359" w:rsidRDefault="006208FB" w:rsidP="00775FA1">
            <w:pPr>
              <w:autoSpaceDE w:val="0"/>
              <w:autoSpaceDN w:val="0"/>
              <w:adjustRightInd w:val="0"/>
              <w:cnfStyle w:val="000000000000"/>
              <w:rPr>
                <w:rFonts w:cstheme="minorHAnsi"/>
              </w:rPr>
            </w:pPr>
            <w:r w:rsidRPr="007A7359">
              <w:rPr>
                <w:rFonts w:cstheme="minorHAnsi"/>
                <w:lang w:val="en-US"/>
              </w:rPr>
              <w:t xml:space="preserve">fipronil, </w:t>
            </w:r>
            <w:r w:rsidR="00087A0E">
              <w:rPr>
                <w:rFonts w:cstheme="minorHAnsi"/>
              </w:rPr>
              <w:t>pyriproxyfen</w:t>
            </w:r>
            <w:r w:rsidR="00D76D80">
              <w:rPr>
                <w:rFonts w:cstheme="minorHAnsi"/>
              </w:rPr>
              <w:t xml:space="preserve"> </w:t>
            </w:r>
            <w:r w:rsidRPr="007A7359">
              <w:rPr>
                <w:rFonts w:cstheme="minorHAnsi"/>
              </w:rPr>
              <w:t>or</w:t>
            </w:r>
          </w:p>
          <w:p w:rsidR="006D2AFE" w:rsidRPr="007A7359" w:rsidRDefault="00775FA1" w:rsidP="00775FA1">
            <w:pPr>
              <w:cnfStyle w:val="000000000000"/>
              <w:rPr>
                <w:rFonts w:cstheme="minorHAnsi"/>
                <w:lang w:val="en-US"/>
              </w:rPr>
            </w:pPr>
            <w:r w:rsidRPr="007A7359">
              <w:rPr>
                <w:rFonts w:cstheme="minorHAnsi"/>
              </w:rPr>
              <w:t>h</w:t>
            </w:r>
            <w:r w:rsidR="003256C1" w:rsidRPr="007A7359">
              <w:rPr>
                <w:rFonts w:cstheme="minorHAnsi"/>
              </w:rPr>
              <w:t>ydramethylnon</w:t>
            </w:r>
          </w:p>
        </w:tc>
        <w:tc>
          <w:tcPr>
            <w:tcW w:w="2061" w:type="dxa"/>
          </w:tcPr>
          <w:p w:rsidR="006D2AFE" w:rsidRPr="00974703" w:rsidRDefault="005C05A6" w:rsidP="009452EB">
            <w:pPr>
              <w:cnfStyle w:val="000000000000"/>
              <w:rPr>
                <w:rFonts w:cstheme="minorHAnsi"/>
                <w:lang w:val="en-US"/>
              </w:rPr>
            </w:pPr>
            <w:r w:rsidRPr="00974703">
              <w:rPr>
                <w:rFonts w:cstheme="minorHAnsi"/>
                <w:lang w:val="en-US"/>
              </w:rPr>
              <w:t xml:space="preserve">Biennial aerial spread </w:t>
            </w:r>
            <w:r w:rsidR="009452EB" w:rsidRPr="00974703">
              <w:rPr>
                <w:rFonts w:cstheme="minorHAnsi"/>
                <w:lang w:val="en-US"/>
              </w:rPr>
              <w:t xml:space="preserve">of either </w:t>
            </w:r>
            <w:r w:rsidR="006D2AFE" w:rsidRPr="00974703">
              <w:rPr>
                <w:rFonts w:cstheme="minorHAnsi"/>
                <w:lang w:val="en-US"/>
              </w:rPr>
              <w:t>fipronil</w:t>
            </w:r>
            <w:r w:rsidR="009F03EE">
              <w:rPr>
                <w:rFonts w:cstheme="minorHAnsi"/>
                <w:lang w:val="en-US"/>
              </w:rPr>
              <w:t xml:space="preserve">, </w:t>
            </w:r>
            <w:r w:rsidR="00087A0E" w:rsidRPr="00974703">
              <w:rPr>
                <w:rFonts w:cstheme="minorHAnsi"/>
                <w:lang w:val="en-US"/>
              </w:rPr>
              <w:t>pyriproxyfen</w:t>
            </w:r>
            <w:r w:rsidR="009452EB" w:rsidRPr="00974703">
              <w:rPr>
                <w:rFonts w:cstheme="minorHAnsi"/>
                <w:lang w:val="en-US"/>
              </w:rPr>
              <w:t>, or</w:t>
            </w:r>
            <w:r w:rsidR="00775FA1" w:rsidRPr="00974703">
              <w:rPr>
                <w:rFonts w:cstheme="minorHAnsi"/>
                <w:lang w:val="en-US"/>
              </w:rPr>
              <w:t xml:space="preserve"> S-methoprene</w:t>
            </w:r>
            <w:r w:rsidR="00DE18EB">
              <w:rPr>
                <w:rFonts w:cstheme="minorHAnsi"/>
                <w:lang w:val="en-US"/>
              </w:rPr>
              <w:t xml:space="preserve"> depending on proximity to water</w:t>
            </w:r>
          </w:p>
        </w:tc>
        <w:tc>
          <w:tcPr>
            <w:tcW w:w="1843" w:type="dxa"/>
          </w:tcPr>
          <w:p w:rsidR="006D2AFE" w:rsidRPr="00974703" w:rsidRDefault="00775FA1" w:rsidP="00775FA1">
            <w:pPr>
              <w:cnfStyle w:val="000000000000"/>
              <w:rPr>
                <w:rFonts w:cstheme="minorHAnsi"/>
                <w:lang w:val="en-US"/>
              </w:rPr>
            </w:pPr>
            <w:r w:rsidRPr="00974703">
              <w:rPr>
                <w:rFonts w:eastAsia="Arial Unicode MS" w:cstheme="minorHAnsi"/>
                <w:color w:val="000000"/>
                <w:u w:color="000000"/>
              </w:rPr>
              <w:t>Single application hydramethylnon</w:t>
            </w:r>
            <w:r w:rsidR="007A7359">
              <w:rPr>
                <w:rFonts w:eastAsia="Arial Unicode MS" w:cstheme="minorHAnsi"/>
                <w:color w:val="000000"/>
                <w:u w:color="000000"/>
              </w:rPr>
              <w:t>, persistent infestations to be re-treated</w:t>
            </w:r>
          </w:p>
        </w:tc>
        <w:tc>
          <w:tcPr>
            <w:tcW w:w="1985" w:type="dxa"/>
          </w:tcPr>
          <w:p w:rsidR="006D2AFE" w:rsidRPr="00974703" w:rsidRDefault="009452EB" w:rsidP="00B844C5">
            <w:pPr>
              <w:cnfStyle w:val="000000000000"/>
              <w:rPr>
                <w:rFonts w:cstheme="minorHAnsi"/>
                <w:lang w:val="en-US"/>
              </w:rPr>
            </w:pPr>
            <w:r w:rsidRPr="00974703">
              <w:rPr>
                <w:rFonts w:eastAsia="Arial Unicode MS" w:cstheme="minorHAnsi"/>
                <w:color w:val="000000"/>
                <w:u w:color="000000"/>
              </w:rPr>
              <w:t xml:space="preserve">Single application of </w:t>
            </w:r>
            <w:r w:rsidR="003256C1" w:rsidRPr="00974703">
              <w:rPr>
                <w:rFonts w:eastAsia="Arial Unicode MS" w:cstheme="minorHAnsi"/>
                <w:color w:val="000000"/>
                <w:u w:color="000000"/>
              </w:rPr>
              <w:t>fipronil</w:t>
            </w:r>
            <w:r w:rsidRPr="00974703">
              <w:rPr>
                <w:rFonts w:eastAsia="Arial Unicode MS" w:cstheme="minorHAnsi"/>
                <w:color w:val="000000"/>
                <w:u w:color="000000"/>
              </w:rPr>
              <w:t xml:space="preserve"> paste </w:t>
            </w:r>
            <w:r w:rsidR="005E4F01">
              <w:rPr>
                <w:rFonts w:eastAsia="Arial Unicode MS" w:cstheme="minorHAnsi"/>
                <w:color w:val="000000"/>
                <w:u w:color="000000"/>
              </w:rPr>
              <w:t xml:space="preserve">or spray </w:t>
            </w:r>
            <w:r w:rsidRPr="00974703">
              <w:rPr>
                <w:rFonts w:eastAsia="Arial Unicode MS" w:cstheme="minorHAnsi"/>
                <w:color w:val="000000"/>
                <w:u w:color="000000"/>
              </w:rPr>
              <w:t>with follow-up treatment as necessary</w:t>
            </w:r>
          </w:p>
        </w:tc>
      </w:tr>
      <w:tr w:rsidR="00701743" w:rsidRPr="00974703" w:rsidTr="009932F5">
        <w:trPr>
          <w:cnfStyle w:val="000000100000"/>
        </w:trPr>
        <w:tc>
          <w:tcPr>
            <w:cnfStyle w:val="001000000000"/>
            <w:tcW w:w="1384" w:type="dxa"/>
          </w:tcPr>
          <w:p w:rsidR="00701743" w:rsidRPr="00974703" w:rsidRDefault="00701743" w:rsidP="00732360">
            <w:pPr>
              <w:rPr>
                <w:rFonts w:cstheme="minorHAnsi"/>
                <w:lang w:val="en-US"/>
              </w:rPr>
            </w:pPr>
            <w:r w:rsidRPr="00974703">
              <w:rPr>
                <w:rFonts w:cstheme="minorHAnsi"/>
                <w:lang w:val="en-US"/>
              </w:rPr>
              <w:t xml:space="preserve">Treated Buffer zone </w:t>
            </w:r>
          </w:p>
        </w:tc>
        <w:tc>
          <w:tcPr>
            <w:tcW w:w="2268" w:type="dxa"/>
          </w:tcPr>
          <w:p w:rsidR="00701743" w:rsidRPr="00974703" w:rsidRDefault="00F82589" w:rsidP="00F82589">
            <w:pPr>
              <w:cnfStyle w:val="000000100000"/>
              <w:rPr>
                <w:rFonts w:cstheme="minorHAnsi"/>
                <w:lang w:val="en-US"/>
              </w:rPr>
            </w:pPr>
            <w:r w:rsidRPr="00974703">
              <w:rPr>
                <w:rFonts w:cstheme="minorHAnsi"/>
                <w:lang w:val="en-US"/>
              </w:rPr>
              <w:t>Initially, a</w:t>
            </w:r>
            <w:r w:rsidR="00701743" w:rsidRPr="00974703">
              <w:rPr>
                <w:rFonts w:cstheme="minorHAnsi"/>
                <w:lang w:val="en-US"/>
              </w:rPr>
              <w:t>t least 500m</w:t>
            </w:r>
            <w:r w:rsidR="00E75FA5">
              <w:rPr>
                <w:rFonts w:cstheme="minorHAnsi"/>
                <w:lang w:val="en-US"/>
              </w:rPr>
              <w:t>, now 50m</w:t>
            </w:r>
          </w:p>
        </w:tc>
        <w:tc>
          <w:tcPr>
            <w:tcW w:w="2359" w:type="dxa"/>
          </w:tcPr>
          <w:p w:rsidR="00701743" w:rsidRPr="00974703" w:rsidRDefault="00701743" w:rsidP="00732360">
            <w:pPr>
              <w:cnfStyle w:val="000000100000"/>
              <w:rPr>
                <w:rFonts w:cstheme="minorHAnsi"/>
                <w:lang w:val="en-US"/>
              </w:rPr>
            </w:pPr>
            <w:r w:rsidRPr="00974703">
              <w:rPr>
                <w:rFonts w:cstheme="minorHAnsi"/>
                <w:lang w:val="en-US"/>
              </w:rPr>
              <w:t>50m</w:t>
            </w:r>
          </w:p>
        </w:tc>
        <w:tc>
          <w:tcPr>
            <w:tcW w:w="1817" w:type="dxa"/>
          </w:tcPr>
          <w:p w:rsidR="00701743" w:rsidRPr="00974703" w:rsidRDefault="00701743" w:rsidP="001A2EF6">
            <w:pPr>
              <w:cnfStyle w:val="000000100000"/>
              <w:rPr>
                <w:rFonts w:cstheme="minorHAnsi"/>
                <w:lang w:val="en-US"/>
              </w:rPr>
            </w:pPr>
            <w:r w:rsidRPr="00974703">
              <w:rPr>
                <w:rFonts w:cstheme="minorHAnsi"/>
                <w:lang w:val="en-US"/>
              </w:rPr>
              <w:t>100m</w:t>
            </w:r>
          </w:p>
        </w:tc>
        <w:tc>
          <w:tcPr>
            <w:tcW w:w="2061" w:type="dxa"/>
          </w:tcPr>
          <w:p w:rsidR="00701743" w:rsidRPr="00974703" w:rsidRDefault="005C05A6" w:rsidP="00732360">
            <w:pPr>
              <w:cnfStyle w:val="000000100000"/>
              <w:rPr>
                <w:rFonts w:cstheme="minorHAnsi"/>
                <w:lang w:val="en-US"/>
              </w:rPr>
            </w:pPr>
            <w:r w:rsidRPr="00974703">
              <w:rPr>
                <w:rFonts w:cstheme="minorHAnsi"/>
                <w:lang w:val="en-US"/>
              </w:rPr>
              <w:t>None</w:t>
            </w:r>
          </w:p>
        </w:tc>
        <w:tc>
          <w:tcPr>
            <w:tcW w:w="1843" w:type="dxa"/>
          </w:tcPr>
          <w:p w:rsidR="00701743" w:rsidRPr="00974703" w:rsidRDefault="00701743" w:rsidP="00B844C5">
            <w:pPr>
              <w:cnfStyle w:val="000000100000"/>
              <w:rPr>
                <w:rFonts w:cstheme="minorHAnsi"/>
                <w:lang w:val="en-US"/>
              </w:rPr>
            </w:pPr>
            <w:r w:rsidRPr="00974703">
              <w:rPr>
                <w:rFonts w:cstheme="minorHAnsi"/>
                <w:lang w:val="en-US"/>
              </w:rPr>
              <w:t>20m</w:t>
            </w:r>
          </w:p>
        </w:tc>
        <w:tc>
          <w:tcPr>
            <w:tcW w:w="1985" w:type="dxa"/>
          </w:tcPr>
          <w:p w:rsidR="00701743" w:rsidRPr="00974703" w:rsidRDefault="00F82589" w:rsidP="00732360">
            <w:pPr>
              <w:cnfStyle w:val="000000100000"/>
              <w:rPr>
                <w:rFonts w:cstheme="minorHAnsi"/>
                <w:lang w:val="en-US"/>
              </w:rPr>
            </w:pPr>
            <w:r w:rsidRPr="00974703">
              <w:rPr>
                <w:rFonts w:cstheme="minorHAnsi"/>
                <w:lang w:val="en-US"/>
              </w:rPr>
              <w:t>50m</w:t>
            </w:r>
          </w:p>
        </w:tc>
      </w:tr>
      <w:tr w:rsidR="006D2AFE" w:rsidRPr="00974703" w:rsidTr="009932F5">
        <w:tc>
          <w:tcPr>
            <w:cnfStyle w:val="001000000000"/>
            <w:tcW w:w="1384" w:type="dxa"/>
          </w:tcPr>
          <w:p w:rsidR="006D2AFE" w:rsidRPr="00974703" w:rsidRDefault="003256C1" w:rsidP="00732360">
            <w:pPr>
              <w:rPr>
                <w:rFonts w:cstheme="minorHAnsi"/>
                <w:lang w:val="en-US"/>
              </w:rPr>
            </w:pPr>
            <w:r w:rsidRPr="00974703">
              <w:rPr>
                <w:rFonts w:cstheme="minorHAnsi"/>
                <w:lang w:val="en-US"/>
              </w:rPr>
              <w:t xml:space="preserve">Detection </w:t>
            </w:r>
            <w:r w:rsidR="009452EB" w:rsidRPr="00974703">
              <w:rPr>
                <w:rFonts w:cstheme="minorHAnsi"/>
                <w:lang w:val="en-US"/>
              </w:rPr>
              <w:t xml:space="preserve">&amp; delimitation </w:t>
            </w:r>
            <w:r w:rsidRPr="00974703">
              <w:rPr>
                <w:rFonts w:cstheme="minorHAnsi"/>
                <w:lang w:val="en-US"/>
              </w:rPr>
              <w:t>methods</w:t>
            </w:r>
          </w:p>
        </w:tc>
        <w:tc>
          <w:tcPr>
            <w:tcW w:w="2268" w:type="dxa"/>
          </w:tcPr>
          <w:p w:rsidR="006D2AFE" w:rsidRPr="00974703" w:rsidRDefault="006D2AFE" w:rsidP="003256C1">
            <w:pPr>
              <w:cnfStyle w:val="000000000000"/>
              <w:rPr>
                <w:rFonts w:cstheme="minorHAnsi"/>
                <w:lang w:val="en-US"/>
              </w:rPr>
            </w:pPr>
            <w:r w:rsidRPr="00974703">
              <w:rPr>
                <w:rFonts w:cstheme="minorHAnsi"/>
              </w:rPr>
              <w:t xml:space="preserve">Visual detection of mounds, </w:t>
            </w:r>
            <w:r w:rsidR="00B719AE">
              <w:rPr>
                <w:rFonts w:cstheme="minorHAnsi"/>
              </w:rPr>
              <w:t>odour</w:t>
            </w:r>
            <w:r w:rsidR="009F03EE">
              <w:rPr>
                <w:rFonts w:cstheme="minorHAnsi"/>
              </w:rPr>
              <w:t xml:space="preserve"> </w:t>
            </w:r>
            <w:r w:rsidR="003256C1" w:rsidRPr="00974703">
              <w:rPr>
                <w:rFonts w:cstheme="minorHAnsi"/>
              </w:rPr>
              <w:t>detection dogs, remote sensing, trace forward and back</w:t>
            </w:r>
          </w:p>
        </w:tc>
        <w:tc>
          <w:tcPr>
            <w:tcW w:w="2359" w:type="dxa"/>
          </w:tcPr>
          <w:p w:rsidR="006D2AFE" w:rsidRPr="00974703" w:rsidRDefault="00701743" w:rsidP="003256C1">
            <w:pPr>
              <w:cnfStyle w:val="000000000000"/>
              <w:rPr>
                <w:rFonts w:cstheme="minorHAnsi"/>
                <w:lang w:val="en-US"/>
              </w:rPr>
            </w:pPr>
            <w:r w:rsidRPr="00974703">
              <w:rPr>
                <w:rFonts w:cstheme="minorHAnsi"/>
              </w:rPr>
              <w:t>Peanut butter &amp; hotdog lures</w:t>
            </w:r>
            <w:r w:rsidR="003256C1" w:rsidRPr="00974703">
              <w:rPr>
                <w:rFonts w:cstheme="minorHAnsi"/>
              </w:rPr>
              <w:t>, odo</w:t>
            </w:r>
            <w:r w:rsidR="009F03EE">
              <w:rPr>
                <w:rFonts w:cstheme="minorHAnsi"/>
              </w:rPr>
              <w:t>u</w:t>
            </w:r>
            <w:r w:rsidR="003256C1" w:rsidRPr="00974703">
              <w:rPr>
                <w:rFonts w:cstheme="minorHAnsi"/>
              </w:rPr>
              <w:t>r detection dog; gutter, pitfall, canopy traps; trace forward and back</w:t>
            </w:r>
          </w:p>
        </w:tc>
        <w:tc>
          <w:tcPr>
            <w:tcW w:w="1817" w:type="dxa"/>
          </w:tcPr>
          <w:p w:rsidR="006D2AFE" w:rsidRPr="00974703" w:rsidRDefault="006D2AFE" w:rsidP="001A2EF6">
            <w:pPr>
              <w:cnfStyle w:val="000000000000"/>
              <w:rPr>
                <w:rFonts w:cstheme="minorHAnsi"/>
                <w:lang w:val="en-US"/>
              </w:rPr>
            </w:pPr>
            <w:r w:rsidRPr="00974703">
              <w:rPr>
                <w:rFonts w:cstheme="minorHAnsi"/>
                <w:lang w:val="en-US"/>
              </w:rPr>
              <w:t>Visual searches</w:t>
            </w:r>
          </w:p>
        </w:tc>
        <w:tc>
          <w:tcPr>
            <w:tcW w:w="2061" w:type="dxa"/>
          </w:tcPr>
          <w:p w:rsidR="006D2AFE" w:rsidRPr="00974703" w:rsidRDefault="00701743" w:rsidP="00732360">
            <w:pPr>
              <w:cnfStyle w:val="000000000000"/>
              <w:rPr>
                <w:rFonts w:cstheme="minorHAnsi"/>
                <w:lang w:val="en-US"/>
              </w:rPr>
            </w:pPr>
            <w:r w:rsidRPr="00974703">
              <w:rPr>
                <w:rFonts w:cstheme="minorHAnsi"/>
                <w:lang w:val="en-US"/>
              </w:rPr>
              <w:t>Island wide survey conducted biennially</w:t>
            </w:r>
          </w:p>
        </w:tc>
        <w:tc>
          <w:tcPr>
            <w:tcW w:w="1843" w:type="dxa"/>
          </w:tcPr>
          <w:p w:rsidR="006D2AFE" w:rsidRPr="00974703" w:rsidRDefault="003256C1" w:rsidP="000B295B">
            <w:pPr>
              <w:cnfStyle w:val="000000000000"/>
              <w:rPr>
                <w:rFonts w:cstheme="minorHAnsi"/>
                <w:lang w:val="en-US"/>
              </w:rPr>
            </w:pPr>
            <w:r w:rsidRPr="00974703">
              <w:rPr>
                <w:rFonts w:cstheme="minorHAnsi"/>
                <w:lang w:val="en-US"/>
              </w:rPr>
              <w:t xml:space="preserve">Public reports, trace </w:t>
            </w:r>
            <w:r w:rsidR="000B295B" w:rsidRPr="00974703">
              <w:rPr>
                <w:rFonts w:cstheme="minorHAnsi"/>
                <w:lang w:val="en-US"/>
              </w:rPr>
              <w:t xml:space="preserve">forward and back </w:t>
            </w:r>
          </w:p>
        </w:tc>
        <w:tc>
          <w:tcPr>
            <w:tcW w:w="1985" w:type="dxa"/>
          </w:tcPr>
          <w:p w:rsidR="006D2AFE" w:rsidRPr="00974703" w:rsidRDefault="000B295B" w:rsidP="000B295B">
            <w:pPr>
              <w:cnfStyle w:val="000000000000"/>
              <w:rPr>
                <w:rFonts w:cstheme="minorHAnsi"/>
                <w:lang w:val="en-US"/>
              </w:rPr>
            </w:pPr>
            <w:r w:rsidRPr="00974703">
              <w:rPr>
                <w:rFonts w:eastAsia="Arial Unicode MS" w:cstheme="minorHAnsi"/>
                <w:color w:val="000000"/>
                <w:u w:color="000000"/>
              </w:rPr>
              <w:t>Public reports,</w:t>
            </w:r>
            <w:r w:rsidR="003256C1" w:rsidRPr="00974703">
              <w:rPr>
                <w:rFonts w:eastAsia="Arial Unicode MS" w:cstheme="minorHAnsi"/>
                <w:color w:val="000000"/>
                <w:u w:color="000000"/>
              </w:rPr>
              <w:t xml:space="preserve"> trac</w:t>
            </w:r>
            <w:r w:rsidRPr="00974703">
              <w:rPr>
                <w:rFonts w:eastAsia="Arial Unicode MS" w:cstheme="minorHAnsi"/>
                <w:color w:val="000000"/>
                <w:u w:color="000000"/>
              </w:rPr>
              <w:t>e forward and back, survey with lures</w:t>
            </w:r>
          </w:p>
        </w:tc>
      </w:tr>
    </w:tbl>
    <w:p w:rsidR="009B5815" w:rsidRPr="00DD0790" w:rsidRDefault="00A36327" w:rsidP="009B5815">
      <w:pPr>
        <w:pStyle w:val="FootnoteText"/>
        <w:rPr>
          <w:lang w:val="en-US"/>
        </w:rPr>
      </w:pPr>
      <w:r>
        <w:rPr>
          <w:vertAlign w:val="superscript"/>
          <w:lang w:val="en-US"/>
        </w:rPr>
        <w:t>*</w:t>
      </w:r>
      <w:r w:rsidR="009B5815">
        <w:rPr>
          <w:lang w:val="en-US"/>
        </w:rPr>
        <w:t xml:space="preserve"> RIFA= red imported fire ant; EA= electric ant, YCA-NT= yellow crazy ant-Arnhem Land, YCA-CI= yellow crazy ant-Christmas Island, ABHA= African big-headed ant, AA= Argentine ant</w:t>
      </w:r>
    </w:p>
    <w:p w:rsidR="009B5815" w:rsidRDefault="009B5815" w:rsidP="009B5815">
      <w:pPr>
        <w:rPr>
          <w:rFonts w:cstheme="minorHAnsi"/>
          <w:b/>
          <w:sz w:val="24"/>
          <w:szCs w:val="24"/>
          <w:lang w:val="en-US"/>
        </w:rPr>
        <w:sectPr w:rsidR="009B5815" w:rsidSect="00732360">
          <w:pgSz w:w="16838" w:h="11906" w:orient="landscape"/>
          <w:pgMar w:top="1440" w:right="1440" w:bottom="1440" w:left="1440" w:header="708" w:footer="708" w:gutter="0"/>
          <w:cols w:space="708"/>
          <w:docGrid w:linePitch="360"/>
        </w:sectPr>
      </w:pPr>
    </w:p>
    <w:p w:rsidR="00D07D2F" w:rsidRPr="00905A59" w:rsidRDefault="00905A59" w:rsidP="006D2AFE">
      <w:pPr>
        <w:rPr>
          <w:rFonts w:cstheme="minorHAnsi"/>
          <w:b/>
          <w:lang w:val="en-US"/>
        </w:rPr>
      </w:pPr>
      <w:r w:rsidRPr="00905A59">
        <w:rPr>
          <w:rFonts w:cstheme="minorHAnsi"/>
          <w:b/>
          <w:lang w:val="en-US"/>
        </w:rPr>
        <w:t>Table 2.2 Active ingredients in chemical control, their mode of action, and the programs that use them</w:t>
      </w:r>
    </w:p>
    <w:tbl>
      <w:tblPr>
        <w:tblStyle w:val="LightList-Accent5"/>
        <w:tblW w:w="13077" w:type="dxa"/>
        <w:tblLayout w:type="fixed"/>
        <w:tblLook w:val="04A0"/>
      </w:tblPr>
      <w:tblGrid>
        <w:gridCol w:w="2195"/>
        <w:gridCol w:w="7288"/>
        <w:gridCol w:w="599"/>
        <w:gridCol w:w="599"/>
        <w:gridCol w:w="599"/>
        <w:gridCol w:w="599"/>
        <w:gridCol w:w="599"/>
        <w:gridCol w:w="599"/>
      </w:tblGrid>
      <w:tr w:rsidR="00DD0790" w:rsidRPr="00905A59" w:rsidTr="009932F5">
        <w:trPr>
          <w:cnfStyle w:val="100000000000"/>
          <w:trHeight w:val="589"/>
        </w:trPr>
        <w:tc>
          <w:tcPr>
            <w:cnfStyle w:val="001000000000"/>
            <w:tcW w:w="2195" w:type="dxa"/>
            <w:vMerge w:val="restart"/>
          </w:tcPr>
          <w:p w:rsidR="00DD0790" w:rsidRPr="00905A59" w:rsidRDefault="00DD0790" w:rsidP="009932F5">
            <w:pPr>
              <w:jc w:val="center"/>
              <w:rPr>
                <w:rFonts w:cstheme="minorHAnsi"/>
                <w:lang w:val="en-US"/>
              </w:rPr>
            </w:pPr>
            <w:r w:rsidRPr="00905A59">
              <w:rPr>
                <w:rFonts w:cstheme="minorHAnsi"/>
                <w:lang w:val="en-US"/>
              </w:rPr>
              <w:t>Chemical</w:t>
            </w:r>
          </w:p>
        </w:tc>
        <w:tc>
          <w:tcPr>
            <w:tcW w:w="7288" w:type="dxa"/>
            <w:vMerge w:val="restart"/>
          </w:tcPr>
          <w:p w:rsidR="00DD0790" w:rsidRPr="00905A59" w:rsidRDefault="00DD0790" w:rsidP="009932F5">
            <w:pPr>
              <w:jc w:val="center"/>
              <w:cnfStyle w:val="100000000000"/>
              <w:rPr>
                <w:rFonts w:eastAsia="Arial Unicode MS" w:cstheme="minorHAnsi"/>
                <w:u w:color="000000"/>
              </w:rPr>
            </w:pPr>
            <w:r w:rsidRPr="00905A59">
              <w:rPr>
                <w:rFonts w:eastAsia="Arial Unicode MS" w:cstheme="minorHAnsi"/>
                <w:u w:color="000000"/>
              </w:rPr>
              <w:t>Mode of action</w:t>
            </w:r>
          </w:p>
        </w:tc>
        <w:tc>
          <w:tcPr>
            <w:tcW w:w="3594" w:type="dxa"/>
            <w:gridSpan w:val="6"/>
          </w:tcPr>
          <w:p w:rsidR="00DD0790" w:rsidRPr="00905A59" w:rsidRDefault="00DD0790" w:rsidP="00D71711">
            <w:pPr>
              <w:jc w:val="center"/>
              <w:cnfStyle w:val="100000000000"/>
              <w:rPr>
                <w:rFonts w:eastAsia="Arial Unicode MS" w:cstheme="minorHAnsi"/>
                <w:u w:color="000000"/>
              </w:rPr>
            </w:pPr>
            <w:r>
              <w:rPr>
                <w:rFonts w:eastAsia="Arial Unicode MS" w:cstheme="minorHAnsi"/>
                <w:u w:color="000000"/>
              </w:rPr>
              <w:t>Programs</w:t>
            </w:r>
            <w:r w:rsidRPr="00905A59">
              <w:rPr>
                <w:rFonts w:eastAsia="Arial Unicode MS" w:cstheme="minorHAnsi"/>
                <w:u w:color="000000"/>
              </w:rPr>
              <w:t xml:space="preserve"> using</w:t>
            </w:r>
            <w:r w:rsidR="00A36327">
              <w:rPr>
                <w:rFonts w:eastAsia="Arial Unicode MS" w:cstheme="minorHAnsi"/>
                <w:u w:color="000000"/>
                <w:vertAlign w:val="superscript"/>
              </w:rPr>
              <w:t>*</w:t>
            </w:r>
          </w:p>
        </w:tc>
      </w:tr>
      <w:tr w:rsidR="00DD0790" w:rsidRPr="00905A59" w:rsidTr="009932F5">
        <w:trPr>
          <w:cnfStyle w:val="000000100000"/>
          <w:trHeight w:val="847"/>
        </w:trPr>
        <w:tc>
          <w:tcPr>
            <w:cnfStyle w:val="001000000000"/>
            <w:tcW w:w="2195" w:type="dxa"/>
            <w:vMerge/>
          </w:tcPr>
          <w:p w:rsidR="00DD0790" w:rsidRPr="00905A59" w:rsidRDefault="00DD0790" w:rsidP="00AB2B6C">
            <w:pPr>
              <w:rPr>
                <w:rFonts w:cstheme="minorHAnsi"/>
                <w:lang w:val="en-US"/>
              </w:rPr>
            </w:pPr>
          </w:p>
        </w:tc>
        <w:tc>
          <w:tcPr>
            <w:tcW w:w="7288" w:type="dxa"/>
            <w:vMerge/>
          </w:tcPr>
          <w:p w:rsidR="00DD0790" w:rsidRPr="00905A59" w:rsidRDefault="00DD0790" w:rsidP="00AB2B6C">
            <w:pPr>
              <w:cnfStyle w:val="000000100000"/>
              <w:rPr>
                <w:rFonts w:eastAsia="Arial Unicode MS" w:cstheme="minorHAnsi"/>
                <w:u w:color="000000"/>
              </w:rPr>
            </w:pPr>
          </w:p>
        </w:tc>
        <w:tc>
          <w:tcPr>
            <w:tcW w:w="599" w:type="dxa"/>
            <w:shd w:val="clear" w:color="auto" w:fill="4BACC6" w:themeFill="accent5"/>
            <w:textDirection w:val="btLr"/>
          </w:tcPr>
          <w:p w:rsidR="00DD0790" w:rsidRPr="009932F5" w:rsidRDefault="00DD0790" w:rsidP="00DD0790">
            <w:pPr>
              <w:ind w:left="113" w:right="113"/>
              <w:cnfStyle w:val="000000100000"/>
              <w:rPr>
                <w:rFonts w:eastAsia="Arial Unicode MS" w:cstheme="minorHAnsi"/>
                <w:u w:color="000000"/>
              </w:rPr>
            </w:pPr>
            <w:r w:rsidRPr="009932F5">
              <w:rPr>
                <w:rFonts w:eastAsia="Arial Unicode MS" w:cstheme="minorHAnsi"/>
                <w:u w:color="000000"/>
              </w:rPr>
              <w:t>RIFA</w:t>
            </w:r>
          </w:p>
        </w:tc>
        <w:tc>
          <w:tcPr>
            <w:tcW w:w="599" w:type="dxa"/>
            <w:shd w:val="clear" w:color="auto" w:fill="4BACC6" w:themeFill="accent5"/>
            <w:textDirection w:val="btLr"/>
          </w:tcPr>
          <w:p w:rsidR="00DD0790" w:rsidRPr="009932F5" w:rsidRDefault="00DD0790" w:rsidP="00DD0790">
            <w:pPr>
              <w:ind w:left="113" w:right="113"/>
              <w:cnfStyle w:val="000000100000"/>
              <w:rPr>
                <w:rFonts w:eastAsia="Arial Unicode MS" w:cstheme="minorHAnsi"/>
                <w:u w:color="000000"/>
              </w:rPr>
            </w:pPr>
            <w:r w:rsidRPr="009932F5">
              <w:rPr>
                <w:rFonts w:eastAsia="Arial Unicode MS" w:cstheme="minorHAnsi"/>
                <w:u w:color="000000"/>
              </w:rPr>
              <w:t>EA</w:t>
            </w:r>
          </w:p>
        </w:tc>
        <w:tc>
          <w:tcPr>
            <w:tcW w:w="599" w:type="dxa"/>
            <w:shd w:val="clear" w:color="auto" w:fill="4BACC6" w:themeFill="accent5"/>
            <w:textDirection w:val="btLr"/>
          </w:tcPr>
          <w:p w:rsidR="00DD0790" w:rsidRPr="009932F5" w:rsidRDefault="00DD0790" w:rsidP="00DD0790">
            <w:pPr>
              <w:ind w:left="113" w:right="113"/>
              <w:cnfStyle w:val="000000100000"/>
              <w:rPr>
                <w:rFonts w:eastAsia="Arial Unicode MS" w:cstheme="minorHAnsi"/>
                <w:u w:color="000000"/>
              </w:rPr>
            </w:pPr>
            <w:r w:rsidRPr="009932F5">
              <w:rPr>
                <w:rFonts w:eastAsia="Arial Unicode MS" w:cstheme="minorHAnsi"/>
                <w:u w:color="000000"/>
              </w:rPr>
              <w:t>YCA-NT</w:t>
            </w:r>
          </w:p>
        </w:tc>
        <w:tc>
          <w:tcPr>
            <w:tcW w:w="599" w:type="dxa"/>
            <w:shd w:val="clear" w:color="auto" w:fill="4BACC6" w:themeFill="accent5"/>
            <w:textDirection w:val="btLr"/>
          </w:tcPr>
          <w:p w:rsidR="00DD0790" w:rsidRPr="009932F5" w:rsidRDefault="00DD0790" w:rsidP="00DD0790">
            <w:pPr>
              <w:ind w:left="113" w:right="113"/>
              <w:cnfStyle w:val="000000100000"/>
              <w:rPr>
                <w:rFonts w:eastAsia="Arial Unicode MS" w:cstheme="minorHAnsi"/>
                <w:u w:color="000000"/>
              </w:rPr>
            </w:pPr>
            <w:r w:rsidRPr="009932F5">
              <w:rPr>
                <w:rFonts w:eastAsia="Arial Unicode MS" w:cstheme="minorHAnsi"/>
                <w:u w:color="000000"/>
              </w:rPr>
              <w:t>YCA-CI</w:t>
            </w:r>
          </w:p>
        </w:tc>
        <w:tc>
          <w:tcPr>
            <w:tcW w:w="599" w:type="dxa"/>
            <w:shd w:val="clear" w:color="auto" w:fill="4BACC6" w:themeFill="accent5"/>
            <w:textDirection w:val="btLr"/>
          </w:tcPr>
          <w:p w:rsidR="00DD0790" w:rsidRPr="009932F5" w:rsidRDefault="00DD0790" w:rsidP="00DD0790">
            <w:pPr>
              <w:ind w:left="113" w:right="113"/>
              <w:cnfStyle w:val="000000100000"/>
              <w:rPr>
                <w:rFonts w:eastAsia="Arial Unicode MS" w:cstheme="minorHAnsi"/>
                <w:u w:color="000000"/>
              </w:rPr>
            </w:pPr>
            <w:r w:rsidRPr="009932F5">
              <w:rPr>
                <w:rFonts w:eastAsia="Arial Unicode MS" w:cstheme="minorHAnsi"/>
                <w:u w:color="000000"/>
              </w:rPr>
              <w:t>ABHA</w:t>
            </w:r>
          </w:p>
        </w:tc>
        <w:tc>
          <w:tcPr>
            <w:tcW w:w="599" w:type="dxa"/>
            <w:shd w:val="clear" w:color="auto" w:fill="4BACC6" w:themeFill="accent5"/>
            <w:textDirection w:val="btLr"/>
          </w:tcPr>
          <w:p w:rsidR="00DD0790" w:rsidRPr="009932F5" w:rsidRDefault="00DD0790" w:rsidP="00DD0790">
            <w:pPr>
              <w:ind w:left="113" w:right="113"/>
              <w:cnfStyle w:val="000000100000"/>
              <w:rPr>
                <w:rFonts w:eastAsia="Arial Unicode MS" w:cstheme="minorHAnsi"/>
                <w:u w:color="000000"/>
              </w:rPr>
            </w:pPr>
            <w:r w:rsidRPr="009932F5">
              <w:rPr>
                <w:rFonts w:eastAsia="Arial Unicode MS" w:cstheme="minorHAnsi"/>
                <w:u w:color="000000"/>
              </w:rPr>
              <w:t>AA</w:t>
            </w:r>
          </w:p>
        </w:tc>
      </w:tr>
      <w:tr w:rsidR="00D71711" w:rsidRPr="00905A59" w:rsidTr="009932F5">
        <w:tc>
          <w:tcPr>
            <w:cnfStyle w:val="001000000000"/>
            <w:tcW w:w="2195" w:type="dxa"/>
          </w:tcPr>
          <w:p w:rsidR="00D71711" w:rsidRPr="00905A59" w:rsidRDefault="00B65ED4" w:rsidP="00AB2B6C">
            <w:pPr>
              <w:rPr>
                <w:rFonts w:cstheme="minorHAnsi"/>
                <w:lang w:val="en-US"/>
              </w:rPr>
            </w:pPr>
            <w:r>
              <w:rPr>
                <w:rFonts w:cstheme="minorHAnsi"/>
                <w:lang w:val="en-US"/>
              </w:rPr>
              <w:t>f</w:t>
            </w:r>
            <w:r w:rsidR="00D71711" w:rsidRPr="00905A59">
              <w:rPr>
                <w:rFonts w:cstheme="minorHAnsi"/>
                <w:lang w:val="en-US"/>
              </w:rPr>
              <w:t>ipronil</w:t>
            </w:r>
          </w:p>
        </w:tc>
        <w:tc>
          <w:tcPr>
            <w:tcW w:w="7288" w:type="dxa"/>
          </w:tcPr>
          <w:p w:rsidR="00D71711" w:rsidRPr="00905A59" w:rsidRDefault="00D71711" w:rsidP="00B7144B">
            <w:pPr>
              <w:cnfStyle w:val="000000000000"/>
              <w:rPr>
                <w:rFonts w:eastAsia="Arial Unicode MS" w:cstheme="minorHAnsi"/>
                <w:color w:val="000000"/>
                <w:u w:color="000000"/>
              </w:rPr>
            </w:pPr>
            <w:r w:rsidRPr="00905A59">
              <w:rPr>
                <w:rFonts w:eastAsia="Arial Unicode MS" w:cstheme="minorHAnsi"/>
                <w:color w:val="000000"/>
                <w:u w:color="000000"/>
              </w:rPr>
              <w:t>Broad use, slow acting poison, kills by both</w:t>
            </w:r>
            <w:r w:rsidR="00301187">
              <w:rPr>
                <w:rFonts w:eastAsia="Arial Unicode MS" w:cstheme="minorHAnsi"/>
                <w:color w:val="000000"/>
                <w:u w:color="000000"/>
              </w:rPr>
              <w:t xml:space="preserve"> </w:t>
            </w:r>
            <w:r w:rsidRPr="00905A59">
              <w:rPr>
                <w:rFonts w:eastAsia="Arial Unicode MS" w:cstheme="minorHAnsi"/>
                <w:color w:val="000000"/>
                <w:u w:color="000000"/>
              </w:rPr>
              <w:t xml:space="preserve">contact and ingestion, </w:t>
            </w:r>
            <w:r w:rsidRPr="00905A59">
              <w:rPr>
                <w:rFonts w:cstheme="minorHAnsi"/>
                <w:lang w:val="en-US"/>
              </w:rPr>
              <w:t>works by disrupting the normal function of the central nervous system in insects</w:t>
            </w:r>
            <w:hyperlink w:anchor="_ENREF_16" w:tooltip="National Pesticide Information Center, 2009 #12871" w:history="1">
              <w:r w:rsidR="00200B7B" w:rsidRPr="00905A59">
                <w:rPr>
                  <w:rFonts w:cstheme="minorHAnsi"/>
                  <w:lang w:val="en-US"/>
                </w:rPr>
                <w:fldChar w:fldCharType="begin"/>
              </w:r>
              <w:r w:rsidR="00B7144B">
                <w:rPr>
                  <w:rFonts w:cstheme="minorHAnsi"/>
                  <w:lang w:val="en-US"/>
                </w:rPr>
                <w:instrText xml:space="preserve"> ADDIN EN.CITE &lt;EndNote&gt;&lt;Cite&gt;&lt;Author&gt;National Pesticide Information Center&lt;/Author&gt;&lt;Year&gt;2009&lt;/Year&gt;&lt;RecNum&gt;12871&lt;/RecNum&gt;&lt;DisplayText&gt;&lt;style face="superscript"&gt;16&lt;/style&gt;&lt;/DisplayText&gt;&lt;record&gt;&lt;rec-number&gt;12871&lt;/rec-number&gt;&lt;foreign-keys&gt;&lt;key app="EN" db-id="vxaftxdfyt5p9fevta4veval22fa9rttpwzv"&gt;12871&lt;/key&gt;&lt;/foreign-keys&gt;&lt;ref-type name="Report"&gt;27&lt;/ref-type&gt;&lt;contributors&gt;&lt;authors&gt;&lt;author&gt;National Pesticide Information Center,&lt;/author&gt;&lt;/authors&gt;&lt;/contributors&gt;&lt;titles&gt;&lt;title&gt;Fipronil General Fact Sheet&lt;/title&gt;&lt;/titles&gt;&lt;dates&gt;&lt;year&gt;2009&lt;/year&gt;&lt;/dates&gt;&lt;publisher&gt;Oregon State University&lt;/publisher&gt;&lt;urls&gt;&lt;related-urls&gt;&lt;url&gt;Npic.orst.edu/factsheets/fipronil.pdf&lt;/url&gt;&lt;/related-urls&gt;&lt;/urls&gt;&lt;/record&gt;&lt;/Cite&gt;&lt;/EndNote&gt;</w:instrText>
              </w:r>
              <w:r w:rsidR="00200B7B" w:rsidRPr="00905A59">
                <w:rPr>
                  <w:rFonts w:cstheme="minorHAnsi"/>
                  <w:lang w:val="en-US"/>
                </w:rPr>
                <w:fldChar w:fldCharType="separate"/>
              </w:r>
              <w:r w:rsidR="00B7144B" w:rsidRPr="00B3714B">
                <w:rPr>
                  <w:rFonts w:cstheme="minorHAnsi"/>
                  <w:noProof/>
                  <w:vertAlign w:val="superscript"/>
                  <w:lang w:val="en-US"/>
                </w:rPr>
                <w:t>16</w:t>
              </w:r>
              <w:r w:rsidR="00200B7B" w:rsidRPr="00905A59">
                <w:rPr>
                  <w:rFonts w:cstheme="minorHAnsi"/>
                  <w:lang w:val="en-US"/>
                </w:rPr>
                <w:fldChar w:fldCharType="end"/>
              </w:r>
            </w:hyperlink>
          </w:p>
        </w:tc>
        <w:tc>
          <w:tcPr>
            <w:tcW w:w="599" w:type="dxa"/>
          </w:tcPr>
          <w:p w:rsidR="00D71711" w:rsidRPr="00905A59" w:rsidRDefault="00D71711" w:rsidP="00D71711">
            <w:pPr>
              <w:jc w:val="center"/>
              <w:cnfStyle w:val="0000000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000000"/>
              <w:rPr>
                <w:rFonts w:eastAsia="Arial Unicode MS" w:cstheme="minorHAnsi"/>
                <w:color w:val="000000"/>
                <w:u w:color="000000"/>
              </w:rPr>
            </w:pPr>
          </w:p>
        </w:tc>
        <w:tc>
          <w:tcPr>
            <w:tcW w:w="599" w:type="dxa"/>
          </w:tcPr>
          <w:p w:rsidR="00D71711" w:rsidRPr="00905A59" w:rsidRDefault="00D71711" w:rsidP="00D71711">
            <w:pPr>
              <w:jc w:val="center"/>
              <w:cnfStyle w:val="0000000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0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000000"/>
              <w:rPr>
                <w:rFonts w:eastAsia="Arial Unicode MS" w:cstheme="minorHAnsi"/>
                <w:color w:val="000000"/>
                <w:u w:color="000000"/>
              </w:rPr>
            </w:pPr>
          </w:p>
        </w:tc>
        <w:tc>
          <w:tcPr>
            <w:tcW w:w="599" w:type="dxa"/>
          </w:tcPr>
          <w:p w:rsidR="00D71711" w:rsidRPr="00905A59" w:rsidRDefault="00D71711" w:rsidP="00D71711">
            <w:pPr>
              <w:jc w:val="center"/>
              <w:cnfStyle w:val="000000000000"/>
              <w:rPr>
                <w:rFonts w:eastAsia="Arial Unicode MS" w:cstheme="minorHAnsi"/>
                <w:color w:val="000000"/>
                <w:u w:color="000000"/>
              </w:rPr>
            </w:pPr>
            <w:r>
              <w:rPr>
                <w:rFonts w:eastAsia="Arial Unicode MS" w:cstheme="minorHAnsi"/>
                <w:color w:val="000000"/>
                <w:u w:color="000000"/>
              </w:rPr>
              <w:t>X</w:t>
            </w:r>
          </w:p>
        </w:tc>
      </w:tr>
      <w:tr w:rsidR="00D71711" w:rsidRPr="00905A59" w:rsidTr="009932F5">
        <w:trPr>
          <w:cnfStyle w:val="000000100000"/>
        </w:trPr>
        <w:tc>
          <w:tcPr>
            <w:cnfStyle w:val="001000000000"/>
            <w:tcW w:w="2195" w:type="dxa"/>
          </w:tcPr>
          <w:p w:rsidR="00D71711" w:rsidRPr="00905A59" w:rsidRDefault="00D71711" w:rsidP="00905A59">
            <w:pPr>
              <w:rPr>
                <w:rFonts w:cstheme="minorHAnsi"/>
                <w:lang w:val="en-US"/>
              </w:rPr>
            </w:pPr>
            <w:r w:rsidRPr="00905A59">
              <w:rPr>
                <w:rFonts w:cstheme="minorHAnsi"/>
                <w:lang w:val="en-US"/>
              </w:rPr>
              <w:t>S-methoprene</w:t>
            </w:r>
          </w:p>
        </w:tc>
        <w:tc>
          <w:tcPr>
            <w:tcW w:w="7288" w:type="dxa"/>
          </w:tcPr>
          <w:p w:rsidR="00D71711" w:rsidRPr="00905A59" w:rsidRDefault="00D71711" w:rsidP="00B7144B">
            <w:pPr>
              <w:cnfStyle w:val="000000100000"/>
              <w:rPr>
                <w:rFonts w:eastAsia="Arial Unicode MS" w:cstheme="minorHAnsi"/>
                <w:color w:val="000000"/>
                <w:u w:color="000000"/>
              </w:rPr>
            </w:pPr>
            <w:r w:rsidRPr="00905A59">
              <w:rPr>
                <w:rFonts w:eastAsia="Arial Unicode MS" w:cstheme="minorHAnsi"/>
                <w:color w:val="000000"/>
                <w:u w:color="000000"/>
              </w:rPr>
              <w:t xml:space="preserve">Insect growth </w:t>
            </w:r>
            <w:r>
              <w:rPr>
                <w:rFonts w:eastAsia="Arial Unicode MS" w:cstheme="minorHAnsi"/>
                <w:color w:val="000000"/>
                <w:u w:color="000000"/>
              </w:rPr>
              <w:t>regulator/</w:t>
            </w:r>
            <w:r w:rsidRPr="00905A59">
              <w:rPr>
                <w:rFonts w:eastAsia="Arial Unicode MS" w:cstheme="minorHAnsi"/>
                <w:color w:val="000000"/>
                <w:u w:color="000000"/>
              </w:rPr>
              <w:t xml:space="preserve">disruptor, </w:t>
            </w:r>
            <w:r>
              <w:rPr>
                <w:rFonts w:eastAsia="Arial Unicode MS" w:cstheme="minorHAnsi"/>
                <w:color w:val="000000"/>
                <w:u w:color="000000"/>
              </w:rPr>
              <w:t>a</w:t>
            </w:r>
            <w:r w:rsidRPr="00905A59">
              <w:rPr>
                <w:rFonts w:cstheme="minorHAnsi"/>
                <w:lang w:val="en-US"/>
              </w:rPr>
              <w:t xml:space="preserve"> juvenile hormone </w:t>
            </w:r>
            <w:r>
              <w:rPr>
                <w:rFonts w:cstheme="minorHAnsi"/>
                <w:lang w:val="en-US"/>
              </w:rPr>
              <w:t xml:space="preserve">analogue, </w:t>
            </w:r>
            <w:r w:rsidRPr="00905A59">
              <w:rPr>
                <w:rFonts w:cstheme="minorHAnsi"/>
                <w:lang w:val="en-US"/>
              </w:rPr>
              <w:t>it interferes with molting,</w:t>
            </w:r>
            <w:r w:rsidR="000F2780">
              <w:rPr>
                <w:rFonts w:cstheme="minorHAnsi"/>
                <w:lang w:val="en-US"/>
              </w:rPr>
              <w:t xml:space="preserve"> egg-laying, and egg-hatching. </w:t>
            </w:r>
            <w:r w:rsidRPr="00905A59">
              <w:rPr>
                <w:rFonts w:cstheme="minorHAnsi"/>
                <w:lang w:val="en-US"/>
              </w:rPr>
              <w:t>B</w:t>
            </w:r>
            <w:r w:rsidRPr="00905A59">
              <w:rPr>
                <w:rFonts w:eastAsia="Arial Unicode MS" w:cstheme="minorHAnsi"/>
                <w:color w:val="000000"/>
                <w:u w:color="000000"/>
              </w:rPr>
              <w:t>reaking the reproductive cycle results in colony starvation as workers die and are not replaced</w:t>
            </w:r>
            <w:hyperlink w:anchor="_ENREF_34" w:tooltip="National Pesticide Information Center,  #12952"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 ExcludeYear="1"&gt;&lt;Author&gt;National Pesticide Information Center&lt;/Author&gt;&lt;RecNum&gt;12952&lt;/RecNum&gt;&lt;DisplayText&gt;&lt;style face="superscript"&gt;34&lt;/style&gt;&lt;/DisplayText&gt;&lt;record&gt;&lt;rec-number&gt;12952&lt;/rec-number&gt;&lt;foreign-keys&gt;&lt;key app="EN" db-id="vxaftxdfyt5p9fevta4veval22fa9rttpwzv"&gt;12952&lt;/key&gt;&lt;/foreign-keys&gt;&lt;ref-type name="Web Page"&gt;12&lt;/ref-type&gt;&lt;contributors&gt;&lt;authors&gt;&lt;author&gt;National Pesticide Information Center,&lt;/author&gt;&lt;/authors&gt;&lt;/contributors&gt;&lt;titles&gt;&lt;/titles&gt;&lt;number&gt;21 November 2012&lt;/number&gt;&lt;dates&gt;&lt;/dates&gt;&lt;urls&gt;&lt;related-urls&gt;&lt;url&gt;www.npic.orst.edu/factsheets/methoprene.html.&lt;/url&gt;&lt;/related-urls&gt;&lt;/urls&gt;&lt;/record&gt;&lt;/Cite&gt;&lt;/EndNote&gt;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34</w:t>
              </w:r>
              <w:r w:rsidR="00200B7B">
                <w:rPr>
                  <w:rFonts w:eastAsia="Arial Unicode MS" w:cstheme="minorHAnsi"/>
                  <w:color w:val="000000"/>
                  <w:u w:color="000000"/>
                </w:rPr>
                <w:fldChar w:fldCharType="end"/>
              </w:r>
            </w:hyperlink>
          </w:p>
        </w:tc>
        <w:tc>
          <w:tcPr>
            <w:tcW w:w="599" w:type="dxa"/>
          </w:tcPr>
          <w:p w:rsidR="00D71711" w:rsidRPr="00905A59" w:rsidRDefault="00D71711" w:rsidP="00D71711">
            <w:pPr>
              <w:jc w:val="center"/>
              <w:cnfStyle w:val="0000001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1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100000"/>
              <w:rPr>
                <w:rFonts w:eastAsia="Arial Unicode MS" w:cstheme="minorHAnsi"/>
                <w:color w:val="000000"/>
                <w:u w:color="000000"/>
              </w:rPr>
            </w:pPr>
          </w:p>
        </w:tc>
        <w:tc>
          <w:tcPr>
            <w:tcW w:w="599" w:type="dxa"/>
          </w:tcPr>
          <w:p w:rsidR="00D71711" w:rsidRPr="00905A59" w:rsidRDefault="00D71711" w:rsidP="00D71711">
            <w:pPr>
              <w:jc w:val="center"/>
              <w:cnfStyle w:val="0000001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100000"/>
              <w:rPr>
                <w:rFonts w:eastAsia="Arial Unicode MS" w:cstheme="minorHAnsi"/>
                <w:color w:val="000000"/>
                <w:u w:color="000000"/>
              </w:rPr>
            </w:pPr>
          </w:p>
        </w:tc>
        <w:tc>
          <w:tcPr>
            <w:tcW w:w="599" w:type="dxa"/>
          </w:tcPr>
          <w:p w:rsidR="00D71711" w:rsidRPr="00905A59" w:rsidRDefault="00D71711" w:rsidP="00D71711">
            <w:pPr>
              <w:jc w:val="center"/>
              <w:cnfStyle w:val="000000100000"/>
              <w:rPr>
                <w:rFonts w:eastAsia="Arial Unicode MS" w:cstheme="minorHAnsi"/>
                <w:color w:val="000000"/>
                <w:u w:color="000000"/>
              </w:rPr>
            </w:pPr>
          </w:p>
        </w:tc>
      </w:tr>
      <w:tr w:rsidR="00D71711" w:rsidRPr="00905A59" w:rsidTr="009932F5">
        <w:tc>
          <w:tcPr>
            <w:cnfStyle w:val="001000000000"/>
            <w:tcW w:w="2195" w:type="dxa"/>
          </w:tcPr>
          <w:p w:rsidR="00D71711" w:rsidRPr="00905A59" w:rsidRDefault="00D71711" w:rsidP="00AB2B6C">
            <w:pPr>
              <w:rPr>
                <w:rFonts w:cstheme="minorHAnsi"/>
                <w:lang w:val="en-US"/>
              </w:rPr>
            </w:pPr>
            <w:r w:rsidRPr="00905A59">
              <w:rPr>
                <w:rFonts w:cstheme="minorHAnsi"/>
                <w:lang w:val="en-US"/>
              </w:rPr>
              <w:t>pyriproxyfen</w:t>
            </w:r>
          </w:p>
        </w:tc>
        <w:tc>
          <w:tcPr>
            <w:tcW w:w="7288" w:type="dxa"/>
          </w:tcPr>
          <w:p w:rsidR="00D71711" w:rsidRPr="00905A59" w:rsidRDefault="00D71711" w:rsidP="00B7144B">
            <w:pPr>
              <w:cnfStyle w:val="000000000000"/>
              <w:rPr>
                <w:rFonts w:eastAsia="Arial Unicode MS" w:cstheme="minorHAnsi"/>
                <w:color w:val="000000"/>
                <w:u w:color="000000"/>
              </w:rPr>
            </w:pPr>
            <w:r w:rsidRPr="00905A59">
              <w:rPr>
                <w:rFonts w:eastAsia="Arial Unicode MS" w:cstheme="minorHAnsi"/>
                <w:color w:val="000000"/>
                <w:u w:color="000000"/>
              </w:rPr>
              <w:t>In</w:t>
            </w:r>
            <w:r>
              <w:rPr>
                <w:rFonts w:eastAsia="Arial Unicode MS" w:cstheme="minorHAnsi"/>
                <w:color w:val="000000"/>
                <w:u w:color="000000"/>
              </w:rPr>
              <w:t>sect growth regulator/disruptor,</w:t>
            </w:r>
            <w:r w:rsidRPr="00905A59">
              <w:rPr>
                <w:rFonts w:cstheme="minorHAnsi"/>
                <w:lang w:val="en-US"/>
              </w:rPr>
              <w:t xml:space="preserve"> a juvenile hormone analogue</w:t>
            </w:r>
            <w:r>
              <w:rPr>
                <w:rFonts w:cstheme="minorHAnsi"/>
                <w:lang w:val="en-US"/>
              </w:rPr>
              <w:t xml:space="preserve"> </w:t>
            </w:r>
            <w:r w:rsidRPr="00905A59">
              <w:rPr>
                <w:rFonts w:cstheme="minorHAnsi"/>
                <w:lang w:val="en-US"/>
              </w:rPr>
              <w:t>that disrupts egg production and brood care by overloading the hormonal system of the ants</w:t>
            </w:r>
            <w:hyperlink w:anchor="_ENREF_35" w:tooltip="Hwang, 2009 #12951" w:history="1">
              <w:r w:rsidR="00200B7B">
                <w:rPr>
                  <w:rFonts w:cstheme="minorHAnsi"/>
                  <w:lang w:val="en-US"/>
                </w:rPr>
                <w:fldChar w:fldCharType="begin"/>
              </w:r>
              <w:r w:rsidR="00B7144B">
                <w:rPr>
                  <w:rFonts w:cstheme="minorHAnsi"/>
                  <w:lang w:val="en-US"/>
                </w:rPr>
                <w:instrText xml:space="preserve"> ADDIN EN.CITE &lt;EndNote&gt;&lt;Cite&gt;&lt;Author&gt;Hwang&lt;/Author&gt;&lt;Year&gt;2009&lt;/Year&gt;&lt;RecNum&gt;12951&lt;/RecNum&gt;&lt;DisplayText&gt;&lt;style face="superscript"&gt;35&lt;/style&gt;&lt;/DisplayText&gt;&lt;record&gt;&lt;rec-number&gt;12951&lt;/rec-number&gt;&lt;foreign-keys&gt;&lt;key app="EN" db-id="vxaftxdfyt5p9fevta4veval22fa9rttpwzv"&gt;12951&lt;/key&gt;&lt;/foreign-keys&gt;&lt;ref-type name="Journal Article"&gt;17&lt;/ref-type&gt;&lt;contributors&gt;&lt;authors&gt;&lt;author&gt;Hwang, Ji-Sen&lt;/author&gt;&lt;/authors&gt;&lt;/contributors&gt;&lt;titles&gt;&lt;title&gt;&lt;style face="normal" font="default" size="100%"&gt;Eradication of &lt;/style&gt;&lt;style face="italic" font="default" size="100%"&gt;Solenopsis invicta &lt;/style&gt;&lt;style face="normal" font="default" size="100%"&gt;by pyriproxyfen at the Shimen Reservoir in northern Taiwan&lt;/style&gt;&lt;/title&gt;&lt;secondary-title&gt;Insect Science&lt;/secondary-title&gt;&lt;/titles&gt;&lt;periodical&gt;&lt;full-title&gt;Insect Science&lt;/full-title&gt;&lt;/periodical&gt;&lt;pages&gt;493-501&lt;/pages&gt;&lt;volume&gt;16&lt;/volume&gt;&lt;dates&gt;&lt;year&gt;2009&lt;/year&gt;&lt;/dates&gt;&lt;urls&gt;&lt;/urls&gt;&lt;/record&gt;&lt;/Cite&gt;&lt;/EndNote&gt;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35</w:t>
              </w:r>
              <w:r w:rsidR="00200B7B">
                <w:rPr>
                  <w:rFonts w:cstheme="minorHAnsi"/>
                  <w:lang w:val="en-US"/>
                </w:rPr>
                <w:fldChar w:fldCharType="end"/>
              </w:r>
            </w:hyperlink>
            <w:r w:rsidR="000F2780">
              <w:rPr>
                <w:rFonts w:cstheme="minorHAnsi"/>
                <w:lang w:val="en-US"/>
              </w:rPr>
              <w:t xml:space="preserve">. </w:t>
            </w:r>
            <w:r w:rsidR="000F2780" w:rsidRPr="00905A59">
              <w:rPr>
                <w:rFonts w:cstheme="minorHAnsi"/>
                <w:lang w:val="en-US"/>
              </w:rPr>
              <w:t>B</w:t>
            </w:r>
            <w:r w:rsidR="000F2780" w:rsidRPr="00905A59">
              <w:rPr>
                <w:rFonts w:eastAsia="Arial Unicode MS" w:cstheme="minorHAnsi"/>
                <w:color w:val="000000"/>
                <w:u w:color="000000"/>
              </w:rPr>
              <w:t>reaking the reproductive cycle results in colony starvation as workers die and are not replaced</w:t>
            </w:r>
            <w:r w:rsidR="000F2780">
              <w:rPr>
                <w:rFonts w:eastAsia="Arial Unicode MS" w:cstheme="minorHAnsi"/>
                <w:color w:val="000000"/>
                <w:u w:color="000000"/>
              </w:rPr>
              <w:t>.</w:t>
            </w:r>
          </w:p>
        </w:tc>
        <w:tc>
          <w:tcPr>
            <w:tcW w:w="599" w:type="dxa"/>
          </w:tcPr>
          <w:p w:rsidR="00D71711" w:rsidRPr="00905A59" w:rsidRDefault="00D71711" w:rsidP="00D71711">
            <w:pPr>
              <w:jc w:val="center"/>
              <w:cnfStyle w:val="0000000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000000"/>
              <w:rPr>
                <w:rFonts w:eastAsia="Arial Unicode MS" w:cstheme="minorHAnsi"/>
                <w:color w:val="000000"/>
                <w:u w:color="000000"/>
              </w:rPr>
            </w:pPr>
          </w:p>
        </w:tc>
        <w:tc>
          <w:tcPr>
            <w:tcW w:w="599" w:type="dxa"/>
          </w:tcPr>
          <w:p w:rsidR="00D71711" w:rsidRPr="00905A59" w:rsidRDefault="00D71711" w:rsidP="00D71711">
            <w:pPr>
              <w:jc w:val="center"/>
              <w:cnfStyle w:val="0000000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0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000000"/>
              <w:rPr>
                <w:rFonts w:eastAsia="Arial Unicode MS" w:cstheme="minorHAnsi"/>
                <w:color w:val="000000"/>
                <w:u w:color="000000"/>
              </w:rPr>
            </w:pPr>
          </w:p>
        </w:tc>
        <w:tc>
          <w:tcPr>
            <w:tcW w:w="599" w:type="dxa"/>
          </w:tcPr>
          <w:p w:rsidR="00D71711" w:rsidRPr="00905A59" w:rsidRDefault="00D71711" w:rsidP="00D71711">
            <w:pPr>
              <w:jc w:val="center"/>
              <w:cnfStyle w:val="000000000000"/>
              <w:rPr>
                <w:rFonts w:eastAsia="Arial Unicode MS" w:cstheme="minorHAnsi"/>
                <w:color w:val="000000"/>
                <w:u w:color="000000"/>
              </w:rPr>
            </w:pPr>
          </w:p>
        </w:tc>
      </w:tr>
      <w:tr w:rsidR="00D71711" w:rsidRPr="00905A59" w:rsidTr="009932F5">
        <w:trPr>
          <w:cnfStyle w:val="000000100000"/>
        </w:trPr>
        <w:tc>
          <w:tcPr>
            <w:cnfStyle w:val="001000000000"/>
            <w:tcW w:w="2195" w:type="dxa"/>
          </w:tcPr>
          <w:p w:rsidR="00D71711" w:rsidRPr="00905A59" w:rsidRDefault="00087A0E" w:rsidP="00AB2B6C">
            <w:pPr>
              <w:rPr>
                <w:rFonts w:cstheme="minorHAnsi"/>
                <w:lang w:val="en-US"/>
              </w:rPr>
            </w:pPr>
            <w:r>
              <w:rPr>
                <w:rFonts w:cstheme="minorHAnsi"/>
                <w:lang w:val="en-US"/>
              </w:rPr>
              <w:t>hydramethylnon</w:t>
            </w:r>
          </w:p>
        </w:tc>
        <w:tc>
          <w:tcPr>
            <w:tcW w:w="7288" w:type="dxa"/>
          </w:tcPr>
          <w:p w:rsidR="00D71711" w:rsidRPr="00905A59" w:rsidRDefault="00D71711" w:rsidP="00B7144B">
            <w:pPr>
              <w:cnfStyle w:val="000000100000"/>
              <w:rPr>
                <w:rFonts w:eastAsia="Arial Unicode MS" w:cstheme="minorHAnsi"/>
                <w:color w:val="000000"/>
                <w:u w:color="000000"/>
              </w:rPr>
            </w:pPr>
            <w:r w:rsidRPr="00905A59">
              <w:t xml:space="preserve">a metabolic inhibitor, </w:t>
            </w:r>
            <w:r>
              <w:t>causes lethargy within 24 hours and mortality in 72-96 hours</w:t>
            </w:r>
            <w:hyperlink w:anchor="_ENREF_36" w:tooltip="Biosecurity Queensland Control Centre--Scientific Services, 2010 #12956" w:history="1">
              <w:r w:rsidR="00200B7B">
                <w:fldChar w:fldCharType="begin"/>
              </w:r>
              <w:r w:rsidR="00B7144B">
                <w:instrText xml:space="preserve"> ADDIN EN.CITE &lt;EndNote&gt;&lt;Cite&gt;&lt;Author&gt;Biosecurity Queensland Control Centre--Scientific Services&lt;/Author&gt;&lt;Year&gt;2010&lt;/Year&gt;&lt;RecNum&gt;12956&lt;/RecNum&gt;&lt;DisplayText&gt;&lt;style face="superscript"&gt;36&lt;/style&gt;&lt;/DisplayText&gt;&lt;record&gt;&lt;rec-number&gt;12956&lt;/rec-number&gt;&lt;foreign-keys&gt;&lt;key app="EN" db-id="vxaftxdfyt5p9fevta4veval22fa9rttpwzv"&gt;12956&lt;/key&gt;&lt;/foreign-keys&gt;&lt;ref-type name="Report"&gt;27&lt;/ref-type&gt;&lt;contributors&gt;&lt;authors&gt;&lt;author&gt;Biosecurity Queensland Control Centre--Scientific Services,&lt;/author&gt;&lt;/authors&gt;&lt;/contributors&gt;&lt;titles&gt;&lt;title&gt;Red Imported Fire Ant: Burning Questions: A review of the scientific literature on key issues for the eradication of the Red Imported Fire Ant (RIFA), Solenopsis invicta Buren in Queensland&lt;/title&gt;&lt;/titles&gt;&lt;dates&gt;&lt;year&gt;2010&lt;/year&gt;&lt;/dates&gt;&lt;publisher&gt;Biosecurity Queensland, Department of Employment, Economic Development and Innovation&lt;/publisher&gt;&lt;label&gt;RIFA49&lt;/label&gt;&lt;urls&gt;&lt;/urls&gt;&lt;/record&gt;&lt;/Cite&gt;&lt;/EndNote&gt;</w:instrText>
              </w:r>
              <w:r w:rsidR="00200B7B">
                <w:fldChar w:fldCharType="separate"/>
              </w:r>
              <w:r w:rsidR="00B7144B" w:rsidRPr="00B3714B">
                <w:rPr>
                  <w:noProof/>
                  <w:vertAlign w:val="superscript"/>
                </w:rPr>
                <w:t>36</w:t>
              </w:r>
              <w:r w:rsidR="00200B7B">
                <w:fldChar w:fldCharType="end"/>
              </w:r>
            </w:hyperlink>
          </w:p>
        </w:tc>
        <w:tc>
          <w:tcPr>
            <w:tcW w:w="599" w:type="dxa"/>
          </w:tcPr>
          <w:p w:rsidR="00D71711" w:rsidRPr="00905A59" w:rsidRDefault="00D71711" w:rsidP="00D71711">
            <w:pPr>
              <w:jc w:val="center"/>
              <w:cnfStyle w:val="0000001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1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1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100000"/>
              <w:rPr>
                <w:rFonts w:eastAsia="Arial Unicode MS" w:cstheme="minorHAnsi"/>
                <w:color w:val="000000"/>
                <w:u w:color="000000"/>
              </w:rPr>
            </w:pPr>
          </w:p>
        </w:tc>
        <w:tc>
          <w:tcPr>
            <w:tcW w:w="599" w:type="dxa"/>
          </w:tcPr>
          <w:p w:rsidR="00D71711" w:rsidRPr="00905A59" w:rsidRDefault="00D71711" w:rsidP="00D71711">
            <w:pPr>
              <w:jc w:val="center"/>
              <w:cnfStyle w:val="0000001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100000"/>
              <w:rPr>
                <w:rFonts w:eastAsia="Arial Unicode MS" w:cstheme="minorHAnsi"/>
                <w:color w:val="000000"/>
                <w:u w:color="000000"/>
              </w:rPr>
            </w:pPr>
          </w:p>
        </w:tc>
      </w:tr>
      <w:tr w:rsidR="00D71711" w:rsidRPr="00905A59" w:rsidTr="009932F5">
        <w:tc>
          <w:tcPr>
            <w:cnfStyle w:val="001000000000"/>
            <w:tcW w:w="2195" w:type="dxa"/>
          </w:tcPr>
          <w:p w:rsidR="00D71711" w:rsidRPr="00905A59" w:rsidRDefault="00D71711" w:rsidP="00AB2B6C">
            <w:pPr>
              <w:rPr>
                <w:rFonts w:cstheme="minorHAnsi"/>
                <w:lang w:val="en-US"/>
              </w:rPr>
            </w:pPr>
            <w:r w:rsidRPr="00905A59">
              <w:rPr>
                <w:rFonts w:cstheme="minorHAnsi"/>
                <w:lang w:val="en-US"/>
              </w:rPr>
              <w:t>i</w:t>
            </w:r>
            <w:r>
              <w:rPr>
                <w:rFonts w:cstheme="minorHAnsi"/>
                <w:lang w:val="en-US"/>
              </w:rPr>
              <w:t>ndoxacarb</w:t>
            </w:r>
          </w:p>
        </w:tc>
        <w:tc>
          <w:tcPr>
            <w:tcW w:w="7288" w:type="dxa"/>
          </w:tcPr>
          <w:p w:rsidR="00D71711" w:rsidRPr="00905A59" w:rsidRDefault="00D71711" w:rsidP="00B7144B">
            <w:pPr>
              <w:cnfStyle w:val="000000000000"/>
              <w:rPr>
                <w:rFonts w:eastAsia="Arial Unicode MS" w:cstheme="minorHAnsi"/>
                <w:color w:val="000000"/>
                <w:u w:color="000000"/>
              </w:rPr>
            </w:pPr>
            <w:r>
              <w:rPr>
                <w:rFonts w:eastAsia="Arial Unicode MS" w:cstheme="minorHAnsi"/>
                <w:color w:val="000000"/>
                <w:u w:color="000000"/>
              </w:rPr>
              <w:t>Kills by binding to sodium channels thereby impairing nerve function and causing feeding cessation and death. The toxin is a metabolite of indoxacarb that is not activated until the carrier is ingested and regurgitated by larvae in the nest</w:t>
            </w:r>
            <w:hyperlink w:anchor="_ENREF_36" w:tooltip="Biosecurity Queensland Control Centre--Scientific Services, 2010 #12956"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&lt;EndNote&gt;&lt;Cite&gt;&lt;Author&gt;Biosecurity Queensland Control Centre--Scientific Services&lt;/Author&gt;&lt;Year&gt;2010&lt;/Year&gt;&lt;RecNum&gt;12956&lt;/RecNum&gt;&lt;DisplayText&gt;&lt;style face="superscript"&gt;36&lt;/style&gt;&lt;/DisplayText&gt;&lt;record&gt;&lt;rec-number&gt;12956&lt;/rec-number&gt;&lt;foreign-keys&gt;&lt;key app="EN" db-id="vxaftxdfyt5p9fevta4veval22fa9rttpwzv"&gt;12956&lt;/key&gt;&lt;/foreign-keys&gt;&lt;ref-type name="Report"&gt;27&lt;/ref-type&gt;&lt;contributors&gt;&lt;authors&gt;&lt;author&gt;Biosecurity Queensland Control Centre--Scientific Services,&lt;/author&gt;&lt;/authors&gt;&lt;/contributors&gt;&lt;titles&gt;&lt;title&gt;Red Imported Fire Ant: Burning Questions: A review of the scientific literature on key issues for the eradication of the Red Imported Fire Ant (RIFA), Solenopsis invicta Buren in Queensland&lt;/title&gt;&lt;/titles&gt;&lt;dates&gt;&lt;year&gt;2010&lt;/year&gt;&lt;/dates&gt;&lt;publisher&gt;Biosecurity Queensland, Department of Employment, Economic Development and Innovation&lt;/publisher&gt;&lt;label&gt;RIFA49&lt;/label&gt;&lt;urls&gt;&lt;/urls&gt;&lt;/record&gt;&lt;/Cite&gt;&lt;/EndNote&gt;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36</w:t>
              </w:r>
              <w:r w:rsidR="00200B7B">
                <w:rPr>
                  <w:rFonts w:eastAsia="Arial Unicode MS" w:cstheme="minorHAnsi"/>
                  <w:color w:val="000000"/>
                  <w:u w:color="000000"/>
                </w:rPr>
                <w:fldChar w:fldCharType="end"/>
              </w:r>
            </w:hyperlink>
            <w:r>
              <w:rPr>
                <w:rFonts w:eastAsia="Arial Unicode MS" w:cstheme="minorHAnsi"/>
                <w:color w:val="000000"/>
                <w:u w:color="000000"/>
              </w:rPr>
              <w:t>.</w:t>
            </w:r>
          </w:p>
        </w:tc>
        <w:tc>
          <w:tcPr>
            <w:tcW w:w="599" w:type="dxa"/>
          </w:tcPr>
          <w:p w:rsidR="00D71711" w:rsidRPr="00905A59" w:rsidRDefault="00D71711" w:rsidP="00D71711">
            <w:pPr>
              <w:jc w:val="center"/>
              <w:cnfStyle w:val="0000000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000000"/>
              <w:rPr>
                <w:rFonts w:eastAsia="Arial Unicode MS" w:cstheme="minorHAnsi"/>
                <w:color w:val="000000"/>
                <w:u w:color="000000"/>
              </w:rPr>
            </w:pPr>
          </w:p>
        </w:tc>
        <w:tc>
          <w:tcPr>
            <w:tcW w:w="599" w:type="dxa"/>
          </w:tcPr>
          <w:p w:rsidR="00D71711" w:rsidRPr="00905A59" w:rsidRDefault="00D71711" w:rsidP="00D71711">
            <w:pPr>
              <w:jc w:val="center"/>
              <w:cnfStyle w:val="000000000000"/>
              <w:rPr>
                <w:rFonts w:eastAsia="Arial Unicode MS" w:cstheme="minorHAnsi"/>
                <w:color w:val="000000"/>
                <w:u w:color="000000"/>
              </w:rPr>
            </w:pPr>
          </w:p>
        </w:tc>
        <w:tc>
          <w:tcPr>
            <w:tcW w:w="599" w:type="dxa"/>
          </w:tcPr>
          <w:p w:rsidR="00D71711" w:rsidRPr="00905A59" w:rsidRDefault="00D71711" w:rsidP="00D71711">
            <w:pPr>
              <w:jc w:val="center"/>
              <w:cnfStyle w:val="000000000000"/>
              <w:rPr>
                <w:rFonts w:eastAsia="Arial Unicode MS" w:cstheme="minorHAnsi"/>
                <w:color w:val="000000"/>
                <w:u w:color="000000"/>
              </w:rPr>
            </w:pPr>
          </w:p>
        </w:tc>
        <w:tc>
          <w:tcPr>
            <w:tcW w:w="599" w:type="dxa"/>
          </w:tcPr>
          <w:p w:rsidR="00D71711" w:rsidRPr="00905A59" w:rsidRDefault="00D71711" w:rsidP="00D71711">
            <w:pPr>
              <w:jc w:val="center"/>
              <w:cnfStyle w:val="000000000000"/>
              <w:rPr>
                <w:rFonts w:eastAsia="Arial Unicode MS" w:cstheme="minorHAnsi"/>
                <w:color w:val="000000"/>
                <w:u w:color="000000"/>
              </w:rPr>
            </w:pPr>
          </w:p>
        </w:tc>
        <w:tc>
          <w:tcPr>
            <w:tcW w:w="599" w:type="dxa"/>
          </w:tcPr>
          <w:p w:rsidR="00D71711" w:rsidRPr="00905A59" w:rsidRDefault="00D71711" w:rsidP="00D71711">
            <w:pPr>
              <w:jc w:val="center"/>
              <w:cnfStyle w:val="000000000000"/>
              <w:rPr>
                <w:rFonts w:eastAsia="Arial Unicode MS" w:cstheme="minorHAnsi"/>
                <w:color w:val="000000"/>
                <w:u w:color="000000"/>
              </w:rPr>
            </w:pPr>
          </w:p>
        </w:tc>
      </w:tr>
      <w:tr w:rsidR="00D71711" w:rsidRPr="00905A59" w:rsidTr="009932F5">
        <w:trPr>
          <w:cnfStyle w:val="000000100000"/>
        </w:trPr>
        <w:tc>
          <w:tcPr>
            <w:cnfStyle w:val="001000000000"/>
            <w:tcW w:w="2195" w:type="dxa"/>
          </w:tcPr>
          <w:p w:rsidR="00D71711" w:rsidRPr="00905A59" w:rsidRDefault="00D71711" w:rsidP="00AB2B6C">
            <w:pPr>
              <w:rPr>
                <w:rFonts w:cstheme="minorHAnsi"/>
                <w:lang w:val="en-US"/>
              </w:rPr>
            </w:pPr>
            <w:r>
              <w:rPr>
                <w:rFonts w:cstheme="minorHAnsi"/>
                <w:lang w:val="en-US"/>
              </w:rPr>
              <w:t>chlorpyrifos</w:t>
            </w:r>
          </w:p>
        </w:tc>
        <w:tc>
          <w:tcPr>
            <w:tcW w:w="7288" w:type="dxa"/>
          </w:tcPr>
          <w:p w:rsidR="00D71711" w:rsidRDefault="00D71711" w:rsidP="00B7144B">
            <w:pPr>
              <w:cnfStyle w:val="000000100000"/>
              <w:rPr>
                <w:rFonts w:eastAsia="Arial Unicode MS" w:cstheme="minorHAnsi"/>
                <w:color w:val="000000"/>
                <w:u w:color="000000"/>
              </w:rPr>
            </w:pPr>
            <w:r>
              <w:rPr>
                <w:rFonts w:eastAsia="Arial Unicode MS" w:cstheme="minorHAnsi"/>
                <w:color w:val="000000"/>
                <w:u w:color="000000"/>
              </w:rPr>
              <w:t>Interferes with acetylcholinesterase, an enzyme necessary for nervous system function; fatal by contact or ingestion</w:t>
            </w:r>
            <w:hyperlink w:anchor="_ENREF_37" w:tooltip="National Electric Ant Eradication Program, 2010 #12972"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&lt;EndNote&gt;&lt;Cite&gt;&lt;Author&gt;National Electric Ant Eradication Program&lt;/Author&gt;&lt;Year&gt;2010&lt;/Year&gt;&lt;RecNum&gt;12972&lt;/RecNum&gt;&lt;DisplayText&gt;&lt;style face="superscript"&gt;37&lt;/style&gt;&lt;/DisplayText&gt;&lt;record&gt;&lt;rec-number&gt;12972&lt;/rec-number&gt;&lt;foreign-keys&gt;&lt;key app="EN" db-id="vxaftxdfyt5p9fevta4veval22fa9rttpwzv"&gt;12972&lt;/key&gt;&lt;/foreign-keys&gt;&lt;ref-type name="Report"&gt;27&lt;/ref-type&gt;&lt;contributors&gt;&lt;authors&gt;&lt;author&gt;National Electric Ant Eradication Program,&lt;/author&gt;&lt;/authors&gt;&lt;/contributors&gt;&lt;titles&gt;&lt;title&gt;National Environmental Biosecurity Response Agreement (NEBRA)&lt;/title&gt;&lt;/titles&gt;&lt;dates&gt;&lt;year&gt;2010&lt;/year&gt;&lt;/dates&gt;&lt;publisher&gt;Biosecurity Queensland, Department of Primary Industries and Fisheries&lt;/publisher&gt;&lt;label&gt;EA20&lt;/label&gt;&lt;urls&gt;&lt;/urls&gt;&lt;/record&gt;&lt;/Cite&gt;&lt;/EndNote&gt;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37</w:t>
              </w:r>
              <w:r w:rsidR="00200B7B">
                <w:rPr>
                  <w:rFonts w:eastAsia="Arial Unicode MS" w:cstheme="minorHAnsi"/>
                  <w:color w:val="000000"/>
                  <w:u w:color="000000"/>
                </w:rPr>
                <w:fldChar w:fldCharType="end"/>
              </w:r>
            </w:hyperlink>
          </w:p>
        </w:tc>
        <w:tc>
          <w:tcPr>
            <w:tcW w:w="599" w:type="dxa"/>
          </w:tcPr>
          <w:p w:rsidR="00D71711" w:rsidRPr="00905A59" w:rsidRDefault="00D71711" w:rsidP="00D71711">
            <w:pPr>
              <w:jc w:val="center"/>
              <w:cnfStyle w:val="000000100000"/>
              <w:rPr>
                <w:rFonts w:eastAsia="Arial Unicode MS" w:cstheme="minorHAnsi"/>
                <w:color w:val="000000"/>
                <w:u w:color="000000"/>
              </w:rPr>
            </w:pPr>
          </w:p>
        </w:tc>
        <w:tc>
          <w:tcPr>
            <w:tcW w:w="599" w:type="dxa"/>
          </w:tcPr>
          <w:p w:rsidR="00D71711" w:rsidRPr="00905A59" w:rsidRDefault="00D71711" w:rsidP="00D71711">
            <w:pPr>
              <w:jc w:val="center"/>
              <w:cnfStyle w:val="000000100000"/>
              <w:rPr>
                <w:rFonts w:eastAsia="Arial Unicode MS" w:cstheme="minorHAnsi"/>
                <w:color w:val="000000"/>
                <w:u w:color="000000"/>
              </w:rPr>
            </w:pPr>
            <w:r>
              <w:rPr>
                <w:rFonts w:eastAsia="Arial Unicode MS" w:cstheme="minorHAnsi"/>
                <w:color w:val="000000"/>
                <w:u w:color="000000"/>
              </w:rPr>
              <w:t>X</w:t>
            </w:r>
          </w:p>
        </w:tc>
        <w:tc>
          <w:tcPr>
            <w:tcW w:w="599" w:type="dxa"/>
          </w:tcPr>
          <w:p w:rsidR="00D71711" w:rsidRPr="00905A59" w:rsidRDefault="00D71711" w:rsidP="00D71711">
            <w:pPr>
              <w:jc w:val="center"/>
              <w:cnfStyle w:val="000000100000"/>
              <w:rPr>
                <w:rFonts w:eastAsia="Arial Unicode MS" w:cstheme="minorHAnsi"/>
                <w:color w:val="000000"/>
                <w:u w:color="000000"/>
              </w:rPr>
            </w:pPr>
          </w:p>
        </w:tc>
        <w:tc>
          <w:tcPr>
            <w:tcW w:w="599" w:type="dxa"/>
          </w:tcPr>
          <w:p w:rsidR="00D71711" w:rsidRPr="00905A59" w:rsidRDefault="00D71711" w:rsidP="00D71711">
            <w:pPr>
              <w:jc w:val="center"/>
              <w:cnfStyle w:val="000000100000"/>
              <w:rPr>
                <w:rFonts w:eastAsia="Arial Unicode MS" w:cstheme="minorHAnsi"/>
                <w:color w:val="000000"/>
                <w:u w:color="000000"/>
              </w:rPr>
            </w:pPr>
          </w:p>
        </w:tc>
        <w:tc>
          <w:tcPr>
            <w:tcW w:w="599" w:type="dxa"/>
          </w:tcPr>
          <w:p w:rsidR="00D71711" w:rsidRPr="00905A59" w:rsidRDefault="00D71711" w:rsidP="00D71711">
            <w:pPr>
              <w:jc w:val="center"/>
              <w:cnfStyle w:val="000000100000"/>
              <w:rPr>
                <w:rFonts w:eastAsia="Arial Unicode MS" w:cstheme="minorHAnsi"/>
                <w:color w:val="000000"/>
                <w:u w:color="000000"/>
              </w:rPr>
            </w:pPr>
          </w:p>
        </w:tc>
        <w:tc>
          <w:tcPr>
            <w:tcW w:w="599" w:type="dxa"/>
          </w:tcPr>
          <w:p w:rsidR="00D71711" w:rsidRPr="00905A59" w:rsidRDefault="00D71711" w:rsidP="00D71711">
            <w:pPr>
              <w:jc w:val="center"/>
              <w:cnfStyle w:val="000000100000"/>
              <w:rPr>
                <w:rFonts w:eastAsia="Arial Unicode MS" w:cstheme="minorHAnsi"/>
                <w:color w:val="000000"/>
                <w:u w:color="000000"/>
              </w:rPr>
            </w:pPr>
          </w:p>
        </w:tc>
      </w:tr>
    </w:tbl>
    <w:p w:rsidR="00D71711" w:rsidRDefault="00D71711" w:rsidP="00D71711">
      <w:pPr>
        <w:pStyle w:val="FootnoteText"/>
        <w:rPr>
          <w:lang w:val="en-US"/>
        </w:rPr>
      </w:pPr>
    </w:p>
    <w:p w:rsidR="00D71711" w:rsidRPr="00DD0790" w:rsidRDefault="00A36327" w:rsidP="00D71711">
      <w:pPr>
        <w:pStyle w:val="FootnoteText"/>
        <w:rPr>
          <w:lang w:val="en-US"/>
        </w:rPr>
      </w:pPr>
      <w:r>
        <w:rPr>
          <w:vertAlign w:val="superscript"/>
          <w:lang w:val="en-US"/>
        </w:rPr>
        <w:t>*</w:t>
      </w:r>
      <w:r w:rsidR="00D71711">
        <w:rPr>
          <w:lang w:val="en-US"/>
        </w:rPr>
        <w:t xml:space="preserve"> RIFA= red imported fire ant; EA= electric ant, YCA-NT= yellow crazy ant-Arnhem Land, YCA-CI= yellow crazy ant-Christmas Island, ABHA= African big-headed ant, AA= Argentine ant</w:t>
      </w:r>
    </w:p>
    <w:p w:rsidR="00D07D2F" w:rsidRDefault="00D07D2F" w:rsidP="006D2AFE">
      <w:pPr>
        <w:rPr>
          <w:rFonts w:cstheme="minorHAnsi"/>
          <w:b/>
          <w:sz w:val="24"/>
          <w:szCs w:val="24"/>
          <w:lang w:val="en-US"/>
        </w:rPr>
        <w:sectPr w:rsidR="00D07D2F" w:rsidSect="00732360">
          <w:pgSz w:w="16838" w:h="11906" w:orient="landscape"/>
          <w:pgMar w:top="1440" w:right="1440" w:bottom="1440" w:left="1440" w:header="708" w:footer="708" w:gutter="0"/>
          <w:cols w:space="708"/>
          <w:docGrid w:linePitch="360"/>
        </w:sectPr>
      </w:pPr>
    </w:p>
    <w:p w:rsidR="006D2AFE" w:rsidRPr="00043736" w:rsidRDefault="00A935F1" w:rsidP="006D2AFE">
      <w:pPr>
        <w:rPr>
          <w:rFonts w:cstheme="minorHAnsi"/>
          <w:b/>
          <w:sz w:val="24"/>
          <w:szCs w:val="24"/>
          <w:lang w:val="en-US"/>
        </w:rPr>
      </w:pPr>
      <w:r w:rsidRPr="00043736">
        <w:rPr>
          <w:rFonts w:cstheme="minorHAnsi"/>
          <w:b/>
          <w:caps/>
          <w:sz w:val="24"/>
          <w:szCs w:val="24"/>
          <w:lang w:val="en-US"/>
        </w:rPr>
        <w:t>2</w:t>
      </w:r>
      <w:r w:rsidR="006D2AFE" w:rsidRPr="00043736">
        <w:rPr>
          <w:rFonts w:cstheme="minorHAnsi"/>
          <w:b/>
          <w:caps/>
          <w:sz w:val="24"/>
          <w:szCs w:val="24"/>
          <w:lang w:val="en-US"/>
        </w:rPr>
        <w:t xml:space="preserve">.1 </w:t>
      </w:r>
      <w:r w:rsidR="00043736" w:rsidRPr="00043736">
        <w:rPr>
          <w:rFonts w:cstheme="minorHAnsi"/>
          <w:b/>
          <w:sz w:val="24"/>
          <w:szCs w:val="24"/>
          <w:lang w:val="en-US"/>
        </w:rPr>
        <w:t>Red i</w:t>
      </w:r>
      <w:r w:rsidR="006D2AFE" w:rsidRPr="00043736">
        <w:rPr>
          <w:rFonts w:cstheme="minorHAnsi"/>
          <w:b/>
          <w:sz w:val="24"/>
          <w:szCs w:val="24"/>
          <w:lang w:val="en-US"/>
        </w:rPr>
        <w:t xml:space="preserve">mported </w:t>
      </w:r>
      <w:r w:rsidR="00043736" w:rsidRPr="00043736">
        <w:rPr>
          <w:rFonts w:cstheme="minorHAnsi"/>
          <w:b/>
          <w:sz w:val="24"/>
          <w:szCs w:val="24"/>
          <w:lang w:val="en-US"/>
        </w:rPr>
        <w:t>f</w:t>
      </w:r>
      <w:r w:rsidR="006D2AFE" w:rsidRPr="00043736">
        <w:rPr>
          <w:rFonts w:cstheme="minorHAnsi"/>
          <w:b/>
          <w:sz w:val="24"/>
          <w:szCs w:val="24"/>
          <w:lang w:val="en-US"/>
        </w:rPr>
        <w:t xml:space="preserve">ire </w:t>
      </w:r>
      <w:r w:rsidR="00043736" w:rsidRPr="00043736">
        <w:rPr>
          <w:rFonts w:cstheme="minorHAnsi"/>
          <w:b/>
          <w:sz w:val="24"/>
          <w:szCs w:val="24"/>
          <w:lang w:val="en-US"/>
        </w:rPr>
        <w:t>a</w:t>
      </w:r>
      <w:r w:rsidR="006D2AFE" w:rsidRPr="00043736">
        <w:rPr>
          <w:rFonts w:cstheme="minorHAnsi"/>
          <w:b/>
          <w:sz w:val="24"/>
          <w:szCs w:val="24"/>
          <w:lang w:val="en-US"/>
        </w:rPr>
        <w:t>nts in Queensland</w:t>
      </w:r>
    </w:p>
    <w:p w:rsidR="001B12D7" w:rsidRPr="00822101" w:rsidRDefault="005558BE" w:rsidP="005558BE">
      <w:pPr>
        <w:rPr>
          <w:rFonts w:cstheme="minorHAnsi"/>
          <w:lang w:val="en-US"/>
        </w:rPr>
      </w:pPr>
      <w:r w:rsidRPr="00822101">
        <w:rPr>
          <w:rFonts w:cstheme="minorHAnsi"/>
          <w:lang w:val="en-US"/>
        </w:rPr>
        <w:t>Red imported f</w:t>
      </w:r>
      <w:r w:rsidR="006728E1" w:rsidRPr="00822101">
        <w:rPr>
          <w:rFonts w:cstheme="minorHAnsi"/>
          <w:lang w:val="en-US"/>
        </w:rPr>
        <w:t>ire ants</w:t>
      </w:r>
      <w:r w:rsidR="004517ED" w:rsidRPr="00822101">
        <w:rPr>
          <w:rFonts w:cstheme="minorHAnsi"/>
          <w:lang w:val="en-US"/>
        </w:rPr>
        <w:t xml:space="preserve">, </w:t>
      </w:r>
      <w:r w:rsidR="004517ED" w:rsidRPr="00822101">
        <w:rPr>
          <w:rFonts w:cstheme="minorHAnsi"/>
          <w:i/>
          <w:lang w:val="en-US"/>
        </w:rPr>
        <w:t>Solenopsis invicta</w:t>
      </w:r>
      <w:r w:rsidR="004517ED" w:rsidRPr="00822101">
        <w:rPr>
          <w:rFonts w:cstheme="minorHAnsi"/>
          <w:lang w:val="en-US"/>
        </w:rPr>
        <w:t>,</w:t>
      </w:r>
      <w:r w:rsidR="006728E1" w:rsidRPr="00822101">
        <w:rPr>
          <w:rFonts w:cstheme="minorHAnsi"/>
          <w:lang w:val="en-US"/>
        </w:rPr>
        <w:t xml:space="preserve"> were discovered </w:t>
      </w:r>
      <w:r w:rsidR="00F12028" w:rsidRPr="00822101">
        <w:rPr>
          <w:rFonts w:cstheme="minorHAnsi"/>
          <w:lang w:val="en-US"/>
        </w:rPr>
        <w:t xml:space="preserve">on the Fisherman Islands in the Port of Brisbane February </w:t>
      </w:r>
      <w:r w:rsidRPr="00822101">
        <w:rPr>
          <w:rFonts w:cstheme="minorHAnsi"/>
          <w:lang w:val="en-US"/>
        </w:rPr>
        <w:t>2001</w:t>
      </w:r>
      <w:r w:rsidR="00F12028" w:rsidRPr="00822101">
        <w:rPr>
          <w:rFonts w:cstheme="minorHAnsi"/>
          <w:lang w:val="en-US"/>
        </w:rPr>
        <w:t>. By the end of February, an in principle agreement was reached between all State and the Commonwealth governments to eradicate the</w:t>
      </w:r>
      <w:r w:rsidR="0045427E">
        <w:rPr>
          <w:rFonts w:cstheme="minorHAnsi"/>
          <w:lang w:val="en-US"/>
        </w:rPr>
        <w:t xml:space="preserve"> infestation</w:t>
      </w:r>
      <w:r w:rsidR="001B12D7" w:rsidRPr="00822101">
        <w:rPr>
          <w:rFonts w:cstheme="minorHAnsi"/>
          <w:lang w:val="en-US"/>
        </w:rPr>
        <w:t>,</w:t>
      </w:r>
      <w:r w:rsidR="00F12028" w:rsidRPr="00822101">
        <w:rPr>
          <w:rFonts w:cstheme="minorHAnsi"/>
          <w:lang w:val="en-US"/>
        </w:rPr>
        <w:t xml:space="preserve"> and the first treatment was applied on the 21</w:t>
      </w:r>
      <w:r w:rsidR="00F12028" w:rsidRPr="00822101">
        <w:rPr>
          <w:rFonts w:cstheme="minorHAnsi"/>
          <w:vertAlign w:val="superscript"/>
          <w:lang w:val="en-US"/>
        </w:rPr>
        <w:t>st</w:t>
      </w:r>
      <w:r w:rsidR="00F12028" w:rsidRPr="00822101">
        <w:rPr>
          <w:rFonts w:cstheme="minorHAnsi"/>
          <w:lang w:val="en-US"/>
        </w:rPr>
        <w:t xml:space="preserve"> of March</w:t>
      </w:r>
      <w:r w:rsidR="001B12D7" w:rsidRPr="00822101">
        <w:rPr>
          <w:rFonts w:cstheme="minorHAnsi"/>
          <w:lang w:val="en-US"/>
        </w:rPr>
        <w:t xml:space="preserve"> 2001</w:t>
      </w:r>
      <w:hyperlink w:anchor="_ENREF_8" w:tooltip="National Red Imported Fire Ant Eradication Program, 2009 #12953"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Program&lt;/Author&gt;&lt;Year&gt;2009&lt;/Year&gt;&lt;RecNum&gt;12953&lt;/RecNum&gt;&lt;DisplayText&gt;&lt;style face="superscript"&gt;8&lt;/style&gt;&lt;/DisplayText&gt;&lt;record&gt;&lt;rec-number&gt;12953&lt;/rec-number&gt;&lt;foreign-keys&gt;&lt;key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w:t>
        </w:r>
        <w:r w:rsidR="00200B7B">
          <w:rPr>
            <w:rFonts w:cstheme="minorHAnsi"/>
            <w:lang w:val="en-US"/>
          </w:rPr>
          <w:fldChar w:fldCharType="end"/>
        </w:r>
      </w:hyperlink>
      <w:r w:rsidR="00F12028" w:rsidRPr="00822101">
        <w:rPr>
          <w:rFonts w:cstheme="minorHAnsi"/>
          <w:lang w:val="en-US"/>
        </w:rPr>
        <w:t xml:space="preserve">. </w:t>
      </w:r>
      <w:r w:rsidR="00EB2483" w:rsidRPr="00822101">
        <w:rPr>
          <w:rFonts w:cstheme="minorHAnsi"/>
          <w:lang w:val="en-US"/>
        </w:rPr>
        <w:t xml:space="preserve">A second population in the </w:t>
      </w:r>
      <w:r w:rsidR="004436D9" w:rsidRPr="00822101">
        <w:rPr>
          <w:rFonts w:cstheme="minorHAnsi"/>
          <w:lang w:val="en-US"/>
        </w:rPr>
        <w:t xml:space="preserve">suburb of Wacol in the </w:t>
      </w:r>
      <w:r w:rsidR="00EB2483" w:rsidRPr="00822101">
        <w:rPr>
          <w:rFonts w:cstheme="minorHAnsi"/>
          <w:lang w:val="en-US"/>
        </w:rPr>
        <w:t>greater Brisbane area was also discover</w:t>
      </w:r>
      <w:r w:rsidR="00847B12" w:rsidRPr="00822101">
        <w:rPr>
          <w:rFonts w:cstheme="minorHAnsi"/>
          <w:lang w:val="en-US"/>
        </w:rPr>
        <w:t xml:space="preserve">ed in 2001. </w:t>
      </w:r>
      <w:r w:rsidR="00EB2483" w:rsidRPr="00822101">
        <w:rPr>
          <w:rFonts w:cstheme="minorHAnsi"/>
          <w:lang w:val="en-US"/>
        </w:rPr>
        <w:t>A third population in Yarwun, Gladstone</w:t>
      </w:r>
      <w:r w:rsidR="00A74909" w:rsidRPr="00822101">
        <w:rPr>
          <w:rFonts w:cstheme="minorHAnsi"/>
          <w:lang w:val="en-US"/>
        </w:rPr>
        <w:t xml:space="preserve">, approximately </w:t>
      </w:r>
      <w:r w:rsidR="004517ED" w:rsidRPr="00822101">
        <w:rPr>
          <w:rFonts w:cstheme="minorHAnsi"/>
          <w:lang w:val="en-US"/>
        </w:rPr>
        <w:t>50</w:t>
      </w:r>
      <w:r w:rsidR="00A74909" w:rsidRPr="00822101">
        <w:rPr>
          <w:rFonts w:cstheme="minorHAnsi"/>
          <w:lang w:val="en-US"/>
        </w:rPr>
        <w:t xml:space="preserve">0km </w:t>
      </w:r>
      <w:r w:rsidR="004517ED" w:rsidRPr="00822101">
        <w:rPr>
          <w:rFonts w:cstheme="minorHAnsi"/>
          <w:lang w:val="en-US"/>
        </w:rPr>
        <w:t xml:space="preserve">north of </w:t>
      </w:r>
      <w:r w:rsidR="00A74909" w:rsidRPr="00822101">
        <w:rPr>
          <w:rFonts w:cstheme="minorHAnsi"/>
          <w:lang w:val="en-US"/>
        </w:rPr>
        <w:t>Brisbane,</w:t>
      </w:r>
      <w:r w:rsidR="00EB2483" w:rsidRPr="00822101">
        <w:rPr>
          <w:rFonts w:cstheme="minorHAnsi"/>
          <w:lang w:val="en-US"/>
        </w:rPr>
        <w:t xml:space="preserve"> was detected in 2006</w:t>
      </w:r>
      <w:r w:rsidR="00200B7B">
        <w:rPr>
          <w:rFonts w:cstheme="minorHAnsi"/>
          <w:lang w:val="en-US"/>
        </w:rPr>
        <w:fldChar w:fldCharType="begin"/>
      </w:r>
      <w:r w:rsidR="00B3714B">
        <w:rPr>
          <w:rFonts w:cstheme="minorHAnsi"/>
          <w:lang w:val="en-US"/>
        </w:rPr>
        <w:instrText xml:space="preserve"> ADDIN EN.CITE &lt;EndNote&gt;&lt;Cite&gt;&lt;Author&gt;National Red Imported Fire Ant Eradication Program&lt;/Author&gt;&lt;Year&gt;2009&lt;/Year&gt;&lt;RecNum&gt;12953&lt;/RecNum&gt;&lt;DisplayText&gt;&lt;style face="superscript"&gt;8, 38&lt;/style&gt;&lt;/DisplayText&gt;&lt;record&gt;&lt;rec-number&gt;12953&lt;/rec-number&gt;&lt;foreign-keys&gt;&lt;key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Innovation&lt;/publisher&gt;&lt;label&gt;RIFA40&lt;/label&gt;&lt;urls&gt;&lt;/urls&gt;&lt;/record&gt;&lt;/Cite&gt;&lt;Cite&gt;&lt;Author&gt;National Red Imported Fire Ant Eradication Program&lt;/Author&gt;&lt;Year&gt;2010&lt;/Year&gt;&lt;RecNum&gt;12954&lt;/RecNum&gt;&lt;record&gt;&lt;rec-number&gt;12954&lt;/rec-number&gt;&lt;foreign-keys&gt;&lt;key app="EN" db-id="vxaftxdfyt5p9fevta4veval22fa9rttpwzv"&gt;12954&lt;/key&gt;&lt;/foreign-keys&gt;&lt;ref-type name="Report"&gt;27&lt;/ref-type&gt;&lt;contributors&gt;&lt;authors&gt;&lt;author&gt;National Red Imported Fire Ant Eradication Program,&lt;/author&gt;&lt;/authors&gt;&lt;/contributors&gt;&lt;titles&gt;&lt;title&gt;National Environmental Biosecruity Response Agreement (NEBRA) Proposal&lt;/title&gt;&lt;/titles&gt;&lt;dates&gt;&lt;year&gt;2010&lt;/year&gt;&lt;/dates&gt;&lt;publisher&gt;Biosecurity Queensland, Department of Employment, Economic Development, and Innovation&lt;/publisher&gt;&lt;label&gt;RIFA36&lt;/label&gt;&lt;urls&gt;&lt;/urls&gt;&lt;/record&gt;&lt;/Cite&gt;&lt;/EndNote&gt;</w:instrText>
      </w:r>
      <w:r w:rsidR="00200B7B">
        <w:rPr>
          <w:rFonts w:cstheme="minorHAnsi"/>
          <w:lang w:val="en-US"/>
        </w:rPr>
        <w:fldChar w:fldCharType="separate"/>
      </w:r>
      <w:hyperlink w:anchor="_ENREF_8" w:tooltip="National Red Imported Fire Ant Eradication Program, 2009 #12953" w:history="1">
        <w:r w:rsidR="00B7144B" w:rsidRPr="00B3714B">
          <w:rPr>
            <w:rFonts w:cstheme="minorHAnsi"/>
            <w:noProof/>
            <w:vertAlign w:val="superscript"/>
            <w:lang w:val="en-US"/>
          </w:rPr>
          <w:t>8</w:t>
        </w:r>
      </w:hyperlink>
      <w:r w:rsidR="00B3714B" w:rsidRPr="00B3714B">
        <w:rPr>
          <w:rFonts w:cstheme="minorHAnsi"/>
          <w:noProof/>
          <w:vertAlign w:val="superscript"/>
          <w:lang w:val="en-US"/>
        </w:rPr>
        <w:t xml:space="preserve">, </w:t>
      </w:r>
      <w:hyperlink w:anchor="_ENREF_38" w:tooltip="National Red Imported Fire Ant Eradication Program, 2010 #12954" w:history="1">
        <w:r w:rsidR="00B7144B" w:rsidRPr="00B3714B">
          <w:rPr>
            <w:rFonts w:cstheme="minorHAnsi"/>
            <w:noProof/>
            <w:vertAlign w:val="superscript"/>
            <w:lang w:val="en-US"/>
          </w:rPr>
          <w:t>38</w:t>
        </w:r>
      </w:hyperlink>
      <w:r w:rsidR="00200B7B">
        <w:rPr>
          <w:rFonts w:cstheme="minorHAnsi"/>
          <w:lang w:val="en-US"/>
        </w:rPr>
        <w:fldChar w:fldCharType="end"/>
      </w:r>
      <w:r w:rsidR="00EB2483" w:rsidRPr="00822101">
        <w:rPr>
          <w:rFonts w:cstheme="minorHAnsi"/>
          <w:lang w:val="en-US"/>
        </w:rPr>
        <w:t>.</w:t>
      </w:r>
      <w:r w:rsidR="001E5BE9">
        <w:rPr>
          <w:rFonts w:cstheme="minorHAnsi"/>
          <w:lang w:val="en-US"/>
        </w:rPr>
        <w:t xml:space="preserve"> </w:t>
      </w:r>
      <w:r w:rsidR="001665F0" w:rsidRPr="00822101">
        <w:rPr>
          <w:rFonts w:cstheme="minorHAnsi"/>
          <w:lang w:val="en-US"/>
        </w:rPr>
        <w:t>The three popul</w:t>
      </w:r>
      <w:r w:rsidR="00A0208E" w:rsidRPr="00822101">
        <w:rPr>
          <w:rFonts w:cstheme="minorHAnsi"/>
          <w:lang w:val="en-US"/>
        </w:rPr>
        <w:t>ations are genetically distinct</w:t>
      </w:r>
      <w:r w:rsidR="0045427E">
        <w:rPr>
          <w:rFonts w:cstheme="minorHAnsi"/>
          <w:lang w:val="en-US"/>
        </w:rPr>
        <w:t xml:space="preserve"> </w:t>
      </w:r>
      <w:r w:rsidR="00847B12" w:rsidRPr="00822101">
        <w:rPr>
          <w:rFonts w:cstheme="minorHAnsi"/>
          <w:lang w:val="en-US"/>
        </w:rPr>
        <w:t xml:space="preserve">and </w:t>
      </w:r>
      <w:r w:rsidR="001665F0" w:rsidRPr="00822101">
        <w:rPr>
          <w:rFonts w:cstheme="minorHAnsi"/>
          <w:lang w:val="en-US"/>
        </w:rPr>
        <w:t>repre</w:t>
      </w:r>
      <w:r w:rsidR="00A0208E" w:rsidRPr="00822101">
        <w:rPr>
          <w:rFonts w:cstheme="minorHAnsi"/>
          <w:lang w:val="en-US"/>
        </w:rPr>
        <w:t>sent three separate incursions.</w:t>
      </w:r>
      <w:r w:rsidR="0045427E">
        <w:rPr>
          <w:rFonts w:cstheme="minorHAnsi"/>
          <w:lang w:val="en-US"/>
        </w:rPr>
        <w:t xml:space="preserve"> </w:t>
      </w:r>
      <w:r w:rsidR="005C05A6" w:rsidRPr="00822101">
        <w:rPr>
          <w:rFonts w:cstheme="minorHAnsi"/>
          <w:lang w:val="en-US"/>
        </w:rPr>
        <w:t xml:space="preserve">The Port of Brisbane population consisted of predominantly monogyne colonies and the Yarwun population consisted exclusively of monogyne colonies, whereas the greater Brisbane population </w:t>
      </w:r>
      <w:r w:rsidR="0045427E">
        <w:rPr>
          <w:rFonts w:cstheme="minorHAnsi"/>
          <w:lang w:val="en-US"/>
        </w:rPr>
        <w:t>was found to be</w:t>
      </w:r>
      <w:r w:rsidR="0045427E" w:rsidRPr="00822101">
        <w:rPr>
          <w:rFonts w:cstheme="minorHAnsi"/>
          <w:lang w:val="en-US"/>
        </w:rPr>
        <w:t xml:space="preserve"> </w:t>
      </w:r>
      <w:r w:rsidR="005C05A6" w:rsidRPr="00822101">
        <w:rPr>
          <w:rFonts w:cstheme="minorHAnsi"/>
          <w:lang w:val="en-US"/>
        </w:rPr>
        <w:t>a mix of monogyne and polygyne colonies</w:t>
      </w:r>
      <w:hyperlink w:anchor="_ENREF_38" w:tooltip="National Red Imported Fire Ant Eradication Program, 2010 #12954"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Program&lt;/Author&gt;&lt;Year&gt;2010&lt;/Year&gt;&lt;RecNum&gt;12954&lt;/RecNum&gt;&lt;DisplayText&gt;&lt;style face="superscript"&gt;38&lt;/style&gt;&lt;/DisplayText&gt;&lt;record&gt;&lt;rec-number&gt;12954&lt;/rec-number&gt;&lt;foreign-keys&gt;&lt;key app="EN" db-id="vxaftxdfyt5p9fevta4veval22fa9rttpwzv"&gt;12954&lt;/key&gt;&lt;/foreign-keys&gt;&lt;ref-type name="Report"&gt;27&lt;/ref-type&gt;&lt;contributors&gt;&lt;authors&gt;&lt;author&gt;National Red Imported Fire Ant Eradication Program,&lt;/author&gt;&lt;/authors&gt;&lt;/contributors&gt;&lt;titles&gt;&lt;title&gt;National Environmental Biosecruity Response Agreement (NEBRA) Proposal&lt;/title&gt;&lt;/titles&gt;&lt;dates&gt;&lt;year&gt;2010&lt;/year&gt;&lt;/dates&gt;&lt;publisher&gt;Biosecurity Queensland, Department of Employment, Economic Development, and Innovation&lt;/publisher&gt;&lt;label&gt;RIFA36&lt;/label&gt;&lt;urls&gt;&lt;/urls&gt;&lt;/record&gt;&lt;/Cite&gt;&lt;/EndNote&gt;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38</w:t>
        </w:r>
        <w:r w:rsidR="00200B7B">
          <w:rPr>
            <w:rFonts w:cstheme="minorHAnsi"/>
            <w:lang w:val="en-US"/>
          </w:rPr>
          <w:fldChar w:fldCharType="end"/>
        </w:r>
      </w:hyperlink>
      <w:r w:rsidR="005C05A6" w:rsidRPr="00822101">
        <w:rPr>
          <w:rFonts w:cstheme="minorHAnsi"/>
          <w:lang w:val="en-US"/>
        </w:rPr>
        <w:t xml:space="preserve">.  </w:t>
      </w:r>
      <w:r w:rsidR="00847B12" w:rsidRPr="00822101">
        <w:rPr>
          <w:rFonts w:cstheme="minorHAnsi"/>
          <w:lang w:val="en-US"/>
        </w:rPr>
        <w:t>Red imported fire ants are thought to have been in Queensland for 15</w:t>
      </w:r>
      <w:r w:rsidR="0045427E">
        <w:rPr>
          <w:rFonts w:cstheme="minorHAnsi"/>
          <w:lang w:val="en-US"/>
        </w:rPr>
        <w:t xml:space="preserve"> </w:t>
      </w:r>
      <w:r w:rsidR="00847B12" w:rsidRPr="00822101">
        <w:rPr>
          <w:rFonts w:cstheme="minorHAnsi"/>
          <w:lang w:val="en-US"/>
        </w:rPr>
        <w:t>years before detection</w:t>
      </w:r>
      <w:hyperlink w:anchor="_ENREF_39" w:tooltip="Queensland Government,  #13148" w:history="1">
        <w:r w:rsidR="00200B7B">
          <w:rPr>
            <w:rFonts w:cstheme="minorHAnsi"/>
            <w:lang w:val="en-US"/>
          </w:rPr>
          <w:fldChar w:fldCharType="begin"/>
        </w:r>
        <w:r w:rsidR="00B7144B">
          <w:rPr>
            <w:rFonts w:cstheme="minorHAnsi"/>
            <w:lang w:val="en-US"/>
          </w:rPr>
          <w:instrText xml:space="preserve"> ADDIN EN.CITE &lt;EndNote&gt;&lt;Cite ExcludeYear="1"&gt;&lt;Author&gt;Queensland Government&lt;/Author&gt;&lt;RecNum&gt;13148&lt;/RecNum&gt;&lt;DisplayText&gt;&lt;style face="superscript"&gt;39&lt;/style&gt;&lt;/DisplayText&gt;&lt;record&gt;&lt;rec-number&gt;13148&lt;/rec-number&gt;&lt;foreign-keys&gt;&lt;key app="EN" db-id="vxaftxdfyt5p9fevta4veval22fa9rttpwzv"&gt;13148&lt;/key&gt;&lt;/foreign-keys&gt;&lt;ref-type name="Report"&gt;27&lt;/ref-type&gt;&lt;contributors&gt;&lt;authors&gt;&lt;author&gt;Queensland Government,  &lt;/author&gt;&lt;/authors&gt;&lt;/contributors&gt;&lt;titles&gt;&lt;title&gt;Red imported fire ants&lt;/title&gt;&lt;/titles&gt;&lt;dates&gt;&lt;/dates&gt;&lt;publisher&gt;PR09-4409&lt;/publisher&gt;&lt;label&gt;RIFA57&lt;/label&gt;&lt;urls&gt;&lt;/urls&gt;&lt;/record&gt;&lt;/Cite&gt;&lt;/EndNote&gt;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39</w:t>
        </w:r>
        <w:r w:rsidR="00200B7B">
          <w:rPr>
            <w:rFonts w:cstheme="minorHAnsi"/>
            <w:lang w:val="en-US"/>
          </w:rPr>
          <w:fldChar w:fldCharType="end"/>
        </w:r>
      </w:hyperlink>
      <w:r w:rsidR="00847B12" w:rsidRPr="00822101">
        <w:rPr>
          <w:rFonts w:cstheme="minorHAnsi"/>
          <w:lang w:val="en-US"/>
        </w:rPr>
        <w:t>.</w:t>
      </w:r>
    </w:p>
    <w:p w:rsidR="009E27C0" w:rsidRPr="00822101" w:rsidRDefault="009E27C0" w:rsidP="005558BE">
      <w:pPr>
        <w:rPr>
          <w:rFonts w:cstheme="minorHAnsi"/>
          <w:lang w:val="en-US"/>
        </w:rPr>
      </w:pPr>
      <w:r w:rsidRPr="00822101">
        <w:rPr>
          <w:rFonts w:cstheme="minorHAnsi"/>
          <w:lang w:val="en-US"/>
        </w:rPr>
        <w:t>The National Red Import</w:t>
      </w:r>
      <w:r w:rsidR="00A935F1" w:rsidRPr="00822101">
        <w:rPr>
          <w:rFonts w:cstheme="minorHAnsi"/>
          <w:lang w:val="en-US"/>
        </w:rPr>
        <w:t>ed Fire Ant Eradication Program</w:t>
      </w:r>
      <w:r w:rsidRPr="00822101">
        <w:rPr>
          <w:rFonts w:cstheme="minorHAnsi"/>
          <w:lang w:val="en-US"/>
        </w:rPr>
        <w:t xml:space="preserve"> (NRIFAEP) </w:t>
      </w:r>
      <w:r w:rsidR="00FB3BB6" w:rsidRPr="00822101">
        <w:rPr>
          <w:rFonts w:cstheme="minorHAnsi"/>
          <w:lang w:val="en-US"/>
        </w:rPr>
        <w:t xml:space="preserve">is a national cost-share program.  It </w:t>
      </w:r>
      <w:r w:rsidRPr="00822101">
        <w:rPr>
          <w:rFonts w:cstheme="minorHAnsi"/>
          <w:lang w:val="en-US"/>
        </w:rPr>
        <w:t xml:space="preserve">received </w:t>
      </w:r>
      <w:r w:rsidR="00FB3BB6" w:rsidRPr="00822101">
        <w:rPr>
          <w:rFonts w:cstheme="minorHAnsi"/>
          <w:lang w:val="en-US"/>
        </w:rPr>
        <w:t xml:space="preserve">part of its </w:t>
      </w:r>
      <w:r w:rsidRPr="00822101">
        <w:rPr>
          <w:rFonts w:cstheme="minorHAnsi"/>
          <w:lang w:val="en-US"/>
        </w:rPr>
        <w:t>fu</w:t>
      </w:r>
      <w:r w:rsidR="00B30623">
        <w:rPr>
          <w:rFonts w:cstheme="minorHAnsi"/>
          <w:lang w:val="en-US"/>
        </w:rPr>
        <w:t xml:space="preserve">nding from CfOC </w:t>
      </w:r>
      <w:r w:rsidRPr="00822101">
        <w:rPr>
          <w:rFonts w:cstheme="minorHAnsi"/>
          <w:lang w:val="en-US"/>
        </w:rPr>
        <w:t xml:space="preserve">in 2008-09 </w:t>
      </w:r>
      <w:r w:rsidR="00B65ED4">
        <w:rPr>
          <w:rFonts w:cstheme="minorHAnsi"/>
          <w:lang w:val="en-US"/>
        </w:rPr>
        <w:t>($2.181 million</w:t>
      </w:r>
      <w:r w:rsidR="00200B7B">
        <w:rPr>
          <w:rFonts w:cstheme="minorHAnsi"/>
          <w:lang w:val="en-US"/>
        </w:rPr>
        <w:fldChar w:fldCharType="begin"/>
      </w:r>
      <w:r w:rsidR="00B7144B">
        <w:rPr>
          <w:rFonts w:cstheme="minorHAnsi"/>
          <w:lang w:val="en-US"/>
        </w:rPr>
        <w:instrText xml:space="preserve"> ADDIN EN.CITE &lt;EndNote&gt;&lt;Cite&gt;&lt;RecNum&gt;13146&lt;/RecNum&gt;&lt;DisplayText&gt;&lt;style face="superscript"&gt;40&lt;/style&gt;&lt;/DisplayText&gt;&lt;record&gt;&lt;rec-number&gt;13146&lt;/rec-number&gt;&lt;foreign-keys&gt;&lt;key app="EN" db-id="vxaftxdfyt5p9fevta4veval22fa9rttpwzv"&gt;13146&lt;/key&gt;&lt;/foreign-keys&gt;&lt;ref-type name="Report"&gt;27&lt;/ref-type&gt;&lt;contributors&gt;&lt;/contributors&gt;&lt;titles&gt;&lt;title&gt;Caring for Our Country Funding Agreement in relation to the National Red Imported Fire Ant Eradication Program 2008/09&lt;/title&gt;&lt;/titles&gt;&lt;dates&gt;&lt;/dates&gt;&lt;label&gt;RIFA2&lt;/label&gt;&lt;urls&gt;&lt;/urls&gt;&lt;/record&gt;&lt;/Cite&gt;&lt;/EndNote&gt;</w:instrText>
      </w:r>
      <w:r w:rsidR="00200B7B">
        <w:rPr>
          <w:rFonts w:cstheme="minorHAnsi"/>
          <w:lang w:val="en-US"/>
        </w:rPr>
        <w:fldChar w:fldCharType="end"/>
      </w:r>
      <w:hyperlink w:anchor="_ENREF_40" w:tooltip=",  #13146" w:history="1">
        <w:r w:rsidR="00B7144B" w:rsidRPr="00B7144B">
          <w:rPr>
            <w:rFonts w:cstheme="minorHAnsi"/>
            <w:vertAlign w:val="superscript"/>
            <w:lang w:val="en-US"/>
          </w:rPr>
          <w:t>40</w:t>
        </w:r>
      </w:hyperlink>
      <w:r w:rsidR="00B65ED4">
        <w:rPr>
          <w:rFonts w:cstheme="minorHAnsi"/>
          <w:lang w:val="en-US"/>
        </w:rPr>
        <w:t xml:space="preserve">) </w:t>
      </w:r>
      <w:r w:rsidRPr="00822101">
        <w:rPr>
          <w:rFonts w:cstheme="minorHAnsi"/>
          <w:lang w:val="en-US"/>
        </w:rPr>
        <w:t xml:space="preserve">and 2009-10 </w:t>
      </w:r>
      <w:r w:rsidR="00FF6A36">
        <w:rPr>
          <w:rFonts w:cstheme="minorHAnsi"/>
          <w:lang w:val="en-US"/>
        </w:rPr>
        <w:t>($7.5 million</w:t>
      </w:r>
      <w:hyperlink w:anchor="_ENREF_41" w:tooltip="Caring for Our Country--Deed with Department of Employment Economic Development and Innovation, 2010 #12955" w:history="1">
        <w:r w:rsidR="00200B7B">
          <w:rPr>
            <w:rFonts w:cstheme="minorHAnsi"/>
            <w:lang w:val="en-US"/>
          </w:rPr>
          <w:fldChar w:fldCharType="begin"/>
        </w:r>
        <w:r w:rsidR="00B7144B">
          <w:rPr>
            <w:rFonts w:cstheme="minorHAnsi"/>
            <w:lang w:val="en-US"/>
          </w:rPr>
          <w:instrText xml:space="preserve"> ADDIN EN.CITE &lt;EndNote&gt;&lt;Cite&gt;&lt;Author&gt;Caring for Our Country--Deed with Department of Employment Economic Development and Innovation&lt;/Author&gt;&lt;Year&gt;2010&lt;/Year&gt;&lt;RecNum&gt;12955&lt;/RecNum&gt;&lt;DisplayText&gt;&lt;style face="superscript"&gt;41&lt;/style&gt;&lt;/DisplayText&gt;&lt;record&gt;&lt;rec-number&gt;12955&lt;/rec-number&gt;&lt;foreign-keys&gt;&lt;key app="EN" db-id="vxaftxdfyt5p9fevta4veval22fa9rttpwzv"&gt;12955&lt;/key&gt;&lt;/foreign-keys&gt;&lt;ref-type name="Government Document"&gt;46&lt;/ref-type&gt;&lt;contributors&gt;&lt;authors&gt;&lt;author&gt;Caring for Our Country--Deed with Department of Employment Economic Development and Innovation,&lt;/author&gt;&lt;/authors&gt;&lt;/contributors&gt;&lt;titles&gt;&lt;title&gt;Project Schedule- National Red Imported Fire Ant Eradication Program, A0000006164G&lt;/title&gt;&lt;/titles&gt;&lt;dates&gt;&lt;year&gt;2010&lt;/year&gt;&lt;/dates&gt;&lt;label&gt;RIFA1&lt;/label&gt;&lt;urls&gt;&lt;/urls&gt;&lt;/record&gt;&lt;/Cite&gt;&lt;/EndNote&gt;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41</w:t>
        </w:r>
        <w:r w:rsidR="00200B7B">
          <w:rPr>
            <w:rFonts w:cstheme="minorHAnsi"/>
            <w:lang w:val="en-US"/>
          </w:rPr>
          <w:fldChar w:fldCharType="end"/>
        </w:r>
      </w:hyperlink>
      <w:r w:rsidR="00FF6A36">
        <w:rPr>
          <w:rFonts w:cstheme="minorHAnsi"/>
          <w:lang w:val="en-US"/>
        </w:rPr>
        <w:t xml:space="preserve">) </w:t>
      </w:r>
      <w:r w:rsidRPr="00822101">
        <w:rPr>
          <w:rFonts w:cstheme="minorHAnsi"/>
          <w:lang w:val="en-US"/>
        </w:rPr>
        <w:t xml:space="preserve">financial years.  </w:t>
      </w:r>
      <w:r w:rsidR="006728E1" w:rsidRPr="00822101">
        <w:rPr>
          <w:rFonts w:cstheme="minorHAnsi"/>
          <w:lang w:val="en-US"/>
        </w:rPr>
        <w:t xml:space="preserve">The three </w:t>
      </w:r>
      <w:r w:rsidR="00B30623">
        <w:rPr>
          <w:rFonts w:cstheme="minorHAnsi"/>
          <w:lang w:val="en-US"/>
        </w:rPr>
        <w:t xml:space="preserve">CfOC </w:t>
      </w:r>
      <w:r w:rsidR="006728E1" w:rsidRPr="00822101">
        <w:rPr>
          <w:rFonts w:cstheme="minorHAnsi"/>
          <w:lang w:val="en-US"/>
        </w:rPr>
        <w:t>Pro</w:t>
      </w:r>
      <w:r w:rsidR="00843B94">
        <w:rPr>
          <w:rFonts w:cstheme="minorHAnsi"/>
          <w:lang w:val="en-US"/>
        </w:rPr>
        <w:t xml:space="preserve">ject Objects applicable to 2009-10 </w:t>
      </w:r>
      <w:r w:rsidR="006728E1" w:rsidRPr="00822101">
        <w:rPr>
          <w:rFonts w:cstheme="minorHAnsi"/>
          <w:lang w:val="en-US"/>
        </w:rPr>
        <w:t>funding were</w:t>
      </w:r>
      <w:hyperlink w:anchor="_ENREF_41" w:tooltip="Caring for Our Country--Deed with Department of Employment Economic Development and Innovation, 2010 #12955" w:history="1">
        <w:r w:rsidR="00200B7B">
          <w:rPr>
            <w:rFonts w:cstheme="minorHAnsi"/>
            <w:lang w:val="en-US"/>
          </w:rPr>
          <w:fldChar w:fldCharType="begin"/>
        </w:r>
        <w:r w:rsidR="00B7144B">
          <w:rPr>
            <w:rFonts w:cstheme="minorHAnsi"/>
            <w:lang w:val="en-US"/>
          </w:rPr>
          <w:instrText xml:space="preserve"> ADDIN EN.CITE &lt;EndNote&gt;&lt;Cite&gt;&lt;Author&gt;Caring for Our Country--Deed with Department of Employment Economic Development and Innovation&lt;/Author&gt;&lt;Year&gt;2010&lt;/Year&gt;&lt;RecNum&gt;12955&lt;/RecNum&gt;&lt;DisplayText&gt;&lt;style face="superscript"&gt;41&lt;/style&gt;&lt;/DisplayText&gt;&lt;record&gt;&lt;rec-number&gt;12955&lt;/rec-number&gt;&lt;foreign-keys&gt;&lt;key app="EN" db-id="vxaftxdfyt5p9fevta4veval22fa9rttpwzv"&gt;12955&lt;/key&gt;&lt;/foreign-keys&gt;&lt;ref-type name="Government Document"&gt;46&lt;/ref-type&gt;&lt;contributors&gt;&lt;authors&gt;&lt;author&gt;Caring for Our Country--Deed with Department of Employment Economic Development and Innovation,&lt;/author&gt;&lt;/authors&gt;&lt;/contributors&gt;&lt;titles&gt;&lt;title&gt;Project Schedule- National Red Imported Fire Ant Eradication Program, A0000006164G&lt;/title&gt;&lt;/titles&gt;&lt;dates&gt;&lt;year&gt;2010&lt;/year&gt;&lt;/dates&gt;&lt;label&gt;RIFA1&lt;/label&gt;&lt;urls&gt;&lt;/urls&gt;&lt;/record&gt;&lt;/Cite&gt;&lt;/EndNote&gt;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41</w:t>
        </w:r>
        <w:r w:rsidR="00200B7B">
          <w:rPr>
            <w:rFonts w:cstheme="minorHAnsi"/>
            <w:lang w:val="en-US"/>
          </w:rPr>
          <w:fldChar w:fldCharType="end"/>
        </w:r>
      </w:hyperlink>
      <w:r w:rsidR="006728E1" w:rsidRPr="00822101">
        <w:rPr>
          <w:rFonts w:cstheme="minorHAnsi"/>
          <w:lang w:val="en-US"/>
        </w:rPr>
        <w:t>:</w:t>
      </w:r>
    </w:p>
    <w:p w:rsidR="006728E1" w:rsidRPr="007A7359" w:rsidRDefault="006728E1" w:rsidP="00903E00">
      <w:pPr>
        <w:pStyle w:val="ListParagraph"/>
        <w:numPr>
          <w:ilvl w:val="0"/>
          <w:numId w:val="15"/>
        </w:numPr>
        <w:rPr>
          <w:rFonts w:cstheme="minorHAnsi"/>
          <w:lang w:val="en-US"/>
        </w:rPr>
      </w:pPr>
      <w:r w:rsidRPr="007A7359">
        <w:rPr>
          <w:rFonts w:cstheme="minorHAnsi"/>
          <w:lang w:val="en-US"/>
        </w:rPr>
        <w:t xml:space="preserve">Reduction in red imported fire ant nests in </w:t>
      </w:r>
      <w:r w:rsidR="006367D9" w:rsidRPr="007A7359">
        <w:rPr>
          <w:rFonts w:cstheme="minorHAnsi"/>
          <w:lang w:val="en-US"/>
        </w:rPr>
        <w:t xml:space="preserve">the </w:t>
      </w:r>
      <w:r w:rsidRPr="007A7359">
        <w:rPr>
          <w:rFonts w:cstheme="minorHAnsi"/>
          <w:lang w:val="en-US"/>
        </w:rPr>
        <w:t>southeast Queensland Restricted Area to move the species closer to eradication;</w:t>
      </w:r>
    </w:p>
    <w:p w:rsidR="006728E1" w:rsidRPr="007A7359" w:rsidRDefault="006728E1" w:rsidP="00903E00">
      <w:pPr>
        <w:pStyle w:val="ListParagraph"/>
        <w:numPr>
          <w:ilvl w:val="0"/>
          <w:numId w:val="15"/>
        </w:numPr>
        <w:rPr>
          <w:rFonts w:cstheme="minorHAnsi"/>
          <w:lang w:val="en-US"/>
        </w:rPr>
      </w:pPr>
      <w:r w:rsidRPr="007A7359">
        <w:rPr>
          <w:rFonts w:cstheme="minorHAnsi"/>
          <w:lang w:val="en-US"/>
        </w:rPr>
        <w:t>Development and application of a remote sensing pilot project to detect red imported fire ants in non-urban and rural areas; and</w:t>
      </w:r>
    </w:p>
    <w:p w:rsidR="006728E1" w:rsidRPr="007A7359" w:rsidRDefault="006728E1" w:rsidP="00903E00">
      <w:pPr>
        <w:pStyle w:val="ListParagraph"/>
        <w:numPr>
          <w:ilvl w:val="0"/>
          <w:numId w:val="15"/>
        </w:numPr>
        <w:rPr>
          <w:rFonts w:cstheme="minorHAnsi"/>
          <w:lang w:val="en-US"/>
        </w:rPr>
      </w:pPr>
      <w:r w:rsidRPr="007A7359">
        <w:rPr>
          <w:rFonts w:cstheme="minorHAnsi"/>
          <w:lang w:val="en-US"/>
        </w:rPr>
        <w:t>Production of a report by an independent review panel examining the National Red Imported Fire Ant Eradication program, providing an assessment of technical feasibility of eradication.</w:t>
      </w:r>
    </w:p>
    <w:p w:rsidR="00435D01" w:rsidRPr="00822101" w:rsidRDefault="00302DBD" w:rsidP="005558BE">
      <w:pPr>
        <w:rPr>
          <w:rFonts w:cstheme="minorHAnsi"/>
          <w:lang w:val="en-US"/>
        </w:rPr>
      </w:pPr>
      <w:r w:rsidRPr="00822101">
        <w:rPr>
          <w:rFonts w:cstheme="minorHAnsi"/>
          <w:lang w:val="en-US"/>
        </w:rPr>
        <w:t xml:space="preserve">We discuss these three targets in the context of the treatment and detection methods, their success, and advice for future management below. We focus </w:t>
      </w:r>
      <w:r w:rsidR="00435D01" w:rsidRPr="00822101">
        <w:rPr>
          <w:rFonts w:cstheme="minorHAnsi"/>
          <w:lang w:val="en-US"/>
        </w:rPr>
        <w:t xml:space="preserve">on </w:t>
      </w:r>
      <w:r w:rsidRPr="00822101">
        <w:rPr>
          <w:rFonts w:cstheme="minorHAnsi"/>
          <w:lang w:val="en-US"/>
        </w:rPr>
        <w:t xml:space="preserve">activities and results </w:t>
      </w:r>
      <w:r w:rsidR="00435D01" w:rsidRPr="00822101">
        <w:rPr>
          <w:rFonts w:cstheme="minorHAnsi"/>
          <w:lang w:val="en-US"/>
        </w:rPr>
        <w:t xml:space="preserve">during periods of CfOC funding from 2008-2010, but provide data </w:t>
      </w:r>
      <w:r w:rsidRPr="00822101">
        <w:rPr>
          <w:rFonts w:cstheme="minorHAnsi"/>
          <w:lang w:val="en-US"/>
        </w:rPr>
        <w:t xml:space="preserve">that were available for </w:t>
      </w:r>
      <w:r w:rsidR="00435D01" w:rsidRPr="00822101">
        <w:rPr>
          <w:rFonts w:cstheme="minorHAnsi"/>
          <w:lang w:val="en-US"/>
        </w:rPr>
        <w:t>other years for context.</w:t>
      </w:r>
    </w:p>
    <w:p w:rsidR="00302DBD" w:rsidRPr="00822101" w:rsidRDefault="002A5FAB" w:rsidP="00CB2FC6">
      <w:pPr>
        <w:rPr>
          <w:rFonts w:cstheme="minorHAnsi"/>
          <w:b/>
          <w:lang w:val="en-US"/>
        </w:rPr>
      </w:pPr>
      <w:r>
        <w:rPr>
          <w:rFonts w:cstheme="minorHAnsi"/>
          <w:b/>
          <w:lang w:val="en-US"/>
        </w:rPr>
        <w:t xml:space="preserve">2.1.1 </w:t>
      </w:r>
      <w:r w:rsidR="00D64206">
        <w:rPr>
          <w:rFonts w:cstheme="minorHAnsi"/>
          <w:b/>
          <w:lang w:val="en-US"/>
        </w:rPr>
        <w:t>Treatment m</w:t>
      </w:r>
      <w:r w:rsidR="006D2AFE" w:rsidRPr="00822101">
        <w:rPr>
          <w:rFonts w:cstheme="minorHAnsi"/>
          <w:b/>
          <w:lang w:val="en-US"/>
        </w:rPr>
        <w:t>ethods</w:t>
      </w:r>
    </w:p>
    <w:p w:rsidR="00302DBD" w:rsidRPr="00822101" w:rsidRDefault="00847B12" w:rsidP="00CB2FC6">
      <w:pPr>
        <w:rPr>
          <w:rFonts w:cstheme="minorHAnsi"/>
          <w:lang w:val="en-US"/>
        </w:rPr>
      </w:pPr>
      <w:r w:rsidRPr="00822101">
        <w:rPr>
          <w:rFonts w:cstheme="minorHAnsi"/>
          <w:lang w:val="en-US"/>
        </w:rPr>
        <w:t xml:space="preserve">Controlling </w:t>
      </w:r>
      <w:r w:rsidR="00302DBD" w:rsidRPr="00822101">
        <w:rPr>
          <w:rFonts w:cstheme="minorHAnsi"/>
          <w:lang w:val="en-US"/>
        </w:rPr>
        <w:t xml:space="preserve">and managing fire ant infestations requires early detection of colonies, destruction of colonies and treatment of areas around colonies, and prevention of new colonies outside the limit of natural dispersal </w:t>
      </w:r>
      <w:hyperlink w:anchor="_ENREF_38" w:tooltip="National Red Imported Fire Ant Eradication Program, 2010 #12954"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Program&lt;/Author&gt;&lt;Year&gt;2010&lt;/Year&gt;&lt;RecNum&gt;12954&lt;/RecNum&gt;&lt;DisplayText&gt;&lt;style face="superscript"&gt;38&lt;/style&gt;&lt;/DisplayText&gt;&lt;record&gt;&lt;rec-number&gt;12954&lt;/rec-number&gt;&lt;foreign-keys&gt;&lt;key app="EN" db-id="vxaftxdfyt5p9fevta4veval22fa9rttpwzv"&gt;12954&lt;/key&gt;&lt;/foreign-keys&gt;&lt;ref-type name="Report"&gt;27&lt;/ref-type&gt;&lt;contributors&gt;&lt;authors&gt;&lt;author&gt;National Red Imported Fire Ant Eradication Program,&lt;/author&gt;&lt;/authors&gt;&lt;/contributors&gt;&lt;titles&gt;&lt;title&gt;National Environmental Biosecruity Response Agreement (NEBRA) Proposal&lt;/title&gt;&lt;/titles&gt;&lt;dates&gt;&lt;year&gt;2010&lt;/year&gt;&lt;/dates&gt;&lt;publisher&gt;Biosecurity Queensland, Department of Employment, Economic Development, and Innovation&lt;/publisher&gt;&lt;label&gt;RIFA36&lt;/label&gt;&lt;urls&gt;&lt;/urls&gt;&lt;/record&gt;&lt;/Cite&gt;&lt;/EndNote&gt;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38</w:t>
        </w:r>
        <w:r w:rsidR="00200B7B">
          <w:rPr>
            <w:rFonts w:cstheme="minorHAnsi"/>
            <w:lang w:val="en-US"/>
          </w:rPr>
          <w:fldChar w:fldCharType="end"/>
        </w:r>
      </w:hyperlink>
      <w:r w:rsidR="00302DBD" w:rsidRPr="00822101">
        <w:rPr>
          <w:rFonts w:cstheme="minorHAnsi"/>
          <w:lang w:val="en-US"/>
        </w:rPr>
        <w:t>.</w:t>
      </w:r>
    </w:p>
    <w:p w:rsidR="001665F0" w:rsidRPr="002A5FAB" w:rsidRDefault="001665F0" w:rsidP="00CB2FC6">
      <w:pPr>
        <w:rPr>
          <w:rFonts w:cstheme="minorHAnsi"/>
          <w:b/>
          <w:i/>
          <w:lang w:val="en-US"/>
        </w:rPr>
      </w:pPr>
      <w:r w:rsidRPr="002A5FAB">
        <w:rPr>
          <w:rFonts w:cstheme="minorHAnsi"/>
          <w:b/>
          <w:i/>
          <w:lang w:val="en-US"/>
        </w:rPr>
        <w:t>Detection</w:t>
      </w:r>
    </w:p>
    <w:p w:rsidR="000C04A5" w:rsidRPr="00822101" w:rsidRDefault="00E53350" w:rsidP="00CB2FC6">
      <w:pPr>
        <w:rPr>
          <w:rFonts w:cstheme="minorHAnsi"/>
          <w:lang w:val="en-US"/>
        </w:rPr>
      </w:pPr>
      <w:r w:rsidRPr="00822101">
        <w:rPr>
          <w:rFonts w:cstheme="minorHAnsi"/>
          <w:lang w:val="en-US"/>
        </w:rPr>
        <w:t>NRIFAEP has employed a mixture of structured surveillance</w:t>
      </w:r>
      <w:r w:rsidR="00A935F1" w:rsidRPr="00822101">
        <w:rPr>
          <w:rFonts w:cstheme="minorHAnsi"/>
          <w:lang w:val="en-US"/>
        </w:rPr>
        <w:t xml:space="preserve"> methods (Table 2</w:t>
      </w:r>
      <w:r w:rsidR="008B45B3" w:rsidRPr="00822101">
        <w:rPr>
          <w:rFonts w:cstheme="minorHAnsi"/>
          <w:lang w:val="en-US"/>
        </w:rPr>
        <w:t>.</w:t>
      </w:r>
      <w:r w:rsidR="00A36327">
        <w:rPr>
          <w:rFonts w:cstheme="minorHAnsi"/>
          <w:lang w:val="en-US"/>
        </w:rPr>
        <w:t>3</w:t>
      </w:r>
      <w:r w:rsidR="008B45B3" w:rsidRPr="00822101">
        <w:rPr>
          <w:rFonts w:cstheme="minorHAnsi"/>
          <w:lang w:val="en-US"/>
        </w:rPr>
        <w:t xml:space="preserve">) as well as </w:t>
      </w:r>
      <w:r w:rsidRPr="00822101">
        <w:rPr>
          <w:rFonts w:cstheme="minorHAnsi"/>
          <w:lang w:val="en-US"/>
        </w:rPr>
        <w:t>passive surveillance via community engagement</w:t>
      </w:r>
      <w:r w:rsidR="008B45B3" w:rsidRPr="00822101">
        <w:rPr>
          <w:rFonts w:cstheme="minorHAnsi"/>
          <w:lang w:val="en-US"/>
        </w:rPr>
        <w:t xml:space="preserve"> (</w:t>
      </w:r>
      <w:r w:rsidRPr="00822101">
        <w:rPr>
          <w:rFonts w:cstheme="minorHAnsi"/>
          <w:lang w:val="en-US"/>
        </w:rPr>
        <w:t xml:space="preserve">see </w:t>
      </w:r>
      <w:r w:rsidR="008A1750">
        <w:rPr>
          <w:rFonts w:cstheme="minorHAnsi"/>
          <w:lang w:val="en-US"/>
        </w:rPr>
        <w:t>Section 4</w:t>
      </w:r>
      <w:r w:rsidR="00323685" w:rsidRPr="00822101">
        <w:rPr>
          <w:rFonts w:cstheme="minorHAnsi"/>
          <w:lang w:val="en-US"/>
        </w:rPr>
        <w:t>.1</w:t>
      </w:r>
      <w:r w:rsidR="008B45B3" w:rsidRPr="00822101">
        <w:rPr>
          <w:rFonts w:cstheme="minorHAnsi"/>
          <w:lang w:val="en-US"/>
        </w:rPr>
        <w:t>)</w:t>
      </w:r>
      <w:r w:rsidRPr="00822101">
        <w:rPr>
          <w:rFonts w:cstheme="minorHAnsi"/>
          <w:lang w:val="en-US"/>
        </w:rPr>
        <w:t xml:space="preserve">. </w:t>
      </w:r>
      <w:r w:rsidR="00F813C4" w:rsidRPr="00822101">
        <w:rPr>
          <w:rFonts w:cstheme="minorHAnsi"/>
          <w:lang w:val="en-US"/>
        </w:rPr>
        <w:t>Structured surveillance is conducted to detect new colonies as well as to verify that colonies have been eliminated following treatment</w:t>
      </w:r>
      <w:r w:rsidR="000C04A5" w:rsidRPr="00822101">
        <w:rPr>
          <w:rFonts w:cstheme="minorHAnsi"/>
          <w:lang w:val="en-US"/>
        </w:rPr>
        <w:t xml:space="preserve"> (post-treatment validation)</w:t>
      </w:r>
      <w:r w:rsidR="00F813C4" w:rsidRPr="00822101">
        <w:rPr>
          <w:rFonts w:cstheme="minorHAnsi"/>
          <w:lang w:val="en-US"/>
        </w:rPr>
        <w:t xml:space="preserve">. </w:t>
      </w:r>
      <w:r w:rsidR="0006757E" w:rsidRPr="00822101">
        <w:rPr>
          <w:rFonts w:cstheme="minorHAnsi"/>
          <w:lang w:val="en-US"/>
        </w:rPr>
        <w:t xml:space="preserve"> Canine surveillance was trialed in 2006 and the first dog, “Aka,” was validated in 2007</w:t>
      </w:r>
      <w:hyperlink w:anchor="_ENREF_18" w:tooltip="Lawie, 2009 #12845" w:history="1">
        <w:r w:rsidR="00200B7B">
          <w:rPr>
            <w:rFonts w:cstheme="minorHAnsi"/>
            <w:lang w:val="en-US"/>
          </w:rPr>
          <w:fldChar w:fldCharType="begin"/>
        </w:r>
        <w:r w:rsidR="00B7144B">
          <w:rPr>
            <w:rFonts w:cstheme="minorHAnsi"/>
            <w:lang w:val="en-US"/>
          </w:rPr>
          <w:instrText xml:space="preserve"> ADDIN EN.CITE &lt;EndNote&gt;&lt;Cite&gt;&lt;Author&gt;Lawie&lt;/Author&gt;&lt;Year&gt;2009&lt;/Year&gt;&lt;RecNum&gt;12845&lt;/RecNum&gt;&lt;DisplayText&gt;&lt;style face="superscript"&gt;18&lt;/style&gt;&lt;/DisplayText&gt;&lt;record&gt;&lt;rec-number&gt;12845&lt;/rec-number&gt;&lt;foreign-keys&gt;&lt;key app="EN" db-id="vxaftxdfyt5p9fevta4veval22fa9rttpwzv"&gt;12845&lt;/key&gt;&lt;/foreign-keys&gt;&lt;ref-type name="Report"&gt;27&lt;/ref-type&gt;&lt;contributors&gt;&lt;authors&gt;&lt;author&gt;Lawie, Marion J.&lt;/author&gt;&lt;/authors&gt;&lt;/contributors&gt;&lt;titles&gt;&lt;title&gt;&lt;style face="normal" font="default" size="100%"&gt;National Fire Ant (&lt;/style&gt;&lt;style face="italic" font="default" size="100%"&gt;Solenopsis invicta&lt;/style&gt;&lt;style face="normal" font="default" size="100%"&gt;) Eradication Program Progress Report-July 2009&lt;/style&gt;&lt;/title&gt;&lt;/titles&gt;&lt;dates&gt;&lt;year&gt;2009&lt;/year&gt;&lt;/dates&gt;&lt;publisher&gt;Biosecurity Queensland&lt;/publisher&gt;&lt;label&gt;RIFA4&lt;/label&gt;&lt;urls&gt;&lt;/urls&gt;&lt;/record&gt;&lt;/Cite&gt;&lt;/EndNote&gt;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18</w:t>
        </w:r>
        <w:r w:rsidR="00200B7B">
          <w:rPr>
            <w:rFonts w:cstheme="minorHAnsi"/>
            <w:lang w:val="en-US"/>
          </w:rPr>
          <w:fldChar w:fldCharType="end"/>
        </w:r>
      </w:hyperlink>
      <w:r w:rsidR="0006757E" w:rsidRPr="00822101">
        <w:rPr>
          <w:rFonts w:cstheme="minorHAnsi"/>
          <w:lang w:val="en-US"/>
        </w:rPr>
        <w:t>.  Two more dogs were validated in May 2008</w:t>
      </w:r>
      <w:hyperlink w:anchor="_ENREF_18" w:tooltip="Lawie, 2009 #12845" w:history="1">
        <w:r w:rsidR="00200B7B">
          <w:rPr>
            <w:rFonts w:cstheme="minorHAnsi"/>
            <w:lang w:val="en-US"/>
          </w:rPr>
          <w:fldChar w:fldCharType="begin"/>
        </w:r>
        <w:r w:rsidR="00B7144B">
          <w:rPr>
            <w:rFonts w:cstheme="minorHAnsi"/>
            <w:lang w:val="en-US"/>
          </w:rPr>
          <w:instrText xml:space="preserve"> ADDIN EN.CITE &lt;EndNote&gt;&lt;Cite&gt;&lt;Author&gt;Lawie&lt;/Author&gt;&lt;Year&gt;2009&lt;/Year&gt;&lt;RecNum&gt;12845&lt;/RecNum&gt;&lt;DisplayText&gt;&lt;style face="superscript"&gt;18&lt;/style&gt;&lt;/DisplayText&gt;&lt;record&gt;&lt;rec-number&gt;12845&lt;/rec-number&gt;&lt;foreign-keys&gt;&lt;key app="EN" db-id="vxaftxdfyt5p9fevta4veval22fa9rttpwzv"&gt;12845&lt;/key&gt;&lt;/foreign-keys&gt;&lt;ref-type name="Report"&gt;27&lt;/ref-type&gt;&lt;contributors&gt;&lt;authors&gt;&lt;author&gt;Lawie, Marion J.&lt;/author&gt;&lt;/authors&gt;&lt;/contributors&gt;&lt;titles&gt;&lt;title&gt;&lt;style face="normal" font="default" size="100%"&gt;National Fire Ant (&lt;/style&gt;&lt;style face="italic" font="default" size="100%"&gt;Solenopsis invicta&lt;/style&gt;&lt;style face="normal" font="default" size="100%"&gt;) Eradication Program Progress Report-July 2009&lt;/style&gt;&lt;/title&gt;&lt;/titles&gt;&lt;dates&gt;&lt;year&gt;2009&lt;/year&gt;&lt;/dates&gt;&lt;publisher&gt;Biosecurity Queensland&lt;/publisher&gt;&lt;label&gt;RIFA4&lt;/label&gt;&lt;urls&gt;&lt;/urls&gt;&lt;/record&gt;&lt;/Cite&gt;&lt;/EndNote&gt;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18</w:t>
        </w:r>
        <w:r w:rsidR="00200B7B">
          <w:rPr>
            <w:rFonts w:cstheme="minorHAnsi"/>
            <w:lang w:val="en-US"/>
          </w:rPr>
          <w:fldChar w:fldCharType="end"/>
        </w:r>
      </w:hyperlink>
      <w:r w:rsidR="0006757E" w:rsidRPr="00822101">
        <w:rPr>
          <w:rFonts w:cstheme="minorHAnsi"/>
          <w:lang w:val="en-US"/>
        </w:rPr>
        <w:t xml:space="preserve">.  </w:t>
      </w:r>
      <w:r w:rsidR="00843B94" w:rsidRPr="00843B94">
        <w:rPr>
          <w:rFonts w:cstheme="minorHAnsi"/>
          <w:lang w:val="en-US"/>
        </w:rPr>
        <w:t xml:space="preserve">Currently several </w:t>
      </w:r>
      <w:r w:rsidR="0006757E" w:rsidRPr="00843B94">
        <w:rPr>
          <w:rFonts w:cstheme="minorHAnsi"/>
          <w:lang w:val="en-US"/>
        </w:rPr>
        <w:t>dogs are operational.</w:t>
      </w:r>
      <w:r w:rsidR="00DF2B5F" w:rsidRPr="00822101">
        <w:rPr>
          <w:rFonts w:cstheme="minorHAnsi"/>
          <w:lang w:val="en-US"/>
        </w:rPr>
        <w:t xml:space="preserve"> Trained </w:t>
      </w:r>
      <w:r w:rsidR="00B719AE">
        <w:rPr>
          <w:rFonts w:cstheme="minorHAnsi"/>
          <w:lang w:val="en-US"/>
        </w:rPr>
        <w:t>odour</w:t>
      </w:r>
      <w:r w:rsidR="00DF2B5F" w:rsidRPr="00822101">
        <w:rPr>
          <w:rFonts w:cstheme="minorHAnsi"/>
          <w:lang w:val="en-US"/>
        </w:rPr>
        <w:t xml:space="preserve"> detection dogs are sensitive enough to detect a single ant</w:t>
      </w:r>
      <w:hyperlink w:anchor="_ENREF_42" w:tooltip="National Red Imported Fire Ant Eradication Program, 2011 #12959"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42</w:t>
        </w:r>
        <w:r w:rsidR="00200B7B">
          <w:rPr>
            <w:rFonts w:cstheme="minorHAnsi"/>
            <w:lang w:val="en-US"/>
          </w:rPr>
          <w:fldChar w:fldCharType="end"/>
        </w:r>
      </w:hyperlink>
      <w:r w:rsidR="00DF2B5F" w:rsidRPr="00822101">
        <w:rPr>
          <w:rFonts w:cstheme="minorHAnsi"/>
          <w:lang w:val="en-US"/>
        </w:rPr>
        <w:t>.</w:t>
      </w:r>
    </w:p>
    <w:p w:rsidR="002A5FAB" w:rsidRDefault="002A5FAB" w:rsidP="00CB2FC6">
      <w:pPr>
        <w:rPr>
          <w:rFonts w:cstheme="minorHAnsi"/>
          <w:b/>
          <w:lang w:val="en-US"/>
        </w:rPr>
      </w:pPr>
    </w:p>
    <w:p w:rsidR="00E73362" w:rsidRDefault="00E73362" w:rsidP="00CB2FC6">
      <w:pPr>
        <w:rPr>
          <w:rFonts w:cstheme="minorHAnsi"/>
          <w:b/>
          <w:lang w:val="en-US"/>
        </w:rPr>
      </w:pPr>
    </w:p>
    <w:p w:rsidR="008B45B3" w:rsidRPr="00843B94" w:rsidRDefault="008B45B3" w:rsidP="00CB2FC6">
      <w:pPr>
        <w:rPr>
          <w:rFonts w:cstheme="minorHAnsi"/>
          <w:b/>
          <w:lang w:val="en-US"/>
        </w:rPr>
      </w:pPr>
      <w:r w:rsidRPr="00843B94">
        <w:rPr>
          <w:rFonts w:cstheme="minorHAnsi"/>
          <w:b/>
          <w:lang w:val="en-US"/>
        </w:rPr>
        <w:t xml:space="preserve">Table </w:t>
      </w:r>
      <w:r w:rsidR="00843B94" w:rsidRPr="00843B94">
        <w:rPr>
          <w:rFonts w:cstheme="minorHAnsi"/>
          <w:b/>
          <w:lang w:val="en-US"/>
        </w:rPr>
        <w:t>2.3</w:t>
      </w:r>
      <w:r w:rsidRPr="00843B94">
        <w:rPr>
          <w:rFonts w:cstheme="minorHAnsi"/>
          <w:b/>
          <w:lang w:val="en-US"/>
        </w:rPr>
        <w:t xml:space="preserve"> Structured surveillance me</w:t>
      </w:r>
      <w:r w:rsidR="00302DBD" w:rsidRPr="00843B94">
        <w:rPr>
          <w:rFonts w:cstheme="minorHAnsi"/>
          <w:b/>
          <w:lang w:val="en-US"/>
        </w:rPr>
        <w:t>thods employed by NRIFAEP</w:t>
      </w:r>
      <w:hyperlink w:anchor="_ENREF_38" w:tooltip="National Red Imported Fire Ant Eradication Program, 2010 #12954" w:history="1">
        <w:r w:rsidR="00200B7B">
          <w:rPr>
            <w:rFonts w:cstheme="minorHAnsi"/>
            <w:b/>
            <w:lang w:val="en-US"/>
          </w:rPr>
          <w:fldChar w:fldCharType="begin"/>
        </w:r>
        <w:r w:rsidR="00B7144B">
          <w:rPr>
            <w:rFonts w:cstheme="minorHAnsi"/>
            <w:b/>
            <w:lang w:val="en-US"/>
          </w:rPr>
          <w:instrText xml:space="preserve"> ADDIN EN.CITE &lt;EndNote&gt;&lt;Cite&gt;&lt;Author&gt;National Red Imported Fire Ant Eradication Program&lt;/Author&gt;&lt;Year&gt;2010&lt;/Year&gt;&lt;RecNum&gt;12954&lt;/RecNum&gt;&lt;DisplayText&gt;&lt;style face="superscript"&gt;38&lt;/style&gt;&lt;/DisplayText&gt;&lt;record&gt;&lt;rec-number&gt;12954&lt;/rec-number&gt;&lt;foreign-keys&gt;&lt;key app="EN" db-id="vxaftxdfyt5p9fevta4veval22fa9rttpwzv"&gt;12954&lt;/key&gt;&lt;/foreign-keys&gt;&lt;ref-type name="Report"&gt;27&lt;/ref-type&gt;&lt;contributors&gt;&lt;authors&gt;&lt;author&gt;National Red Imported Fire Ant Eradication Program,&lt;/author&gt;&lt;/authors&gt;&lt;/contributors&gt;&lt;titles&gt;&lt;title&gt;National Environmental Biosecruity Response Agreement (NEBRA) Proposal&lt;/title&gt;&lt;/titles&gt;&lt;dates&gt;&lt;year&gt;2010&lt;/year&gt;&lt;/dates&gt;&lt;publisher&gt;Biosecurity Queensland, Department of Employment, Economic Development, and Innovation&lt;/publisher&gt;&lt;label&gt;RIFA36&lt;/label&gt;&lt;urls&gt;&lt;/urls&gt;&lt;/record&gt;&lt;/Cite&gt;&lt;/EndNote&gt;</w:instrText>
        </w:r>
        <w:r w:rsidR="00200B7B">
          <w:rPr>
            <w:rFonts w:cstheme="minorHAnsi"/>
            <w:b/>
            <w:lang w:val="en-US"/>
          </w:rPr>
          <w:fldChar w:fldCharType="separate"/>
        </w:r>
        <w:r w:rsidR="00B7144B" w:rsidRPr="00B3714B">
          <w:rPr>
            <w:rFonts w:cstheme="minorHAnsi"/>
            <w:b/>
            <w:noProof/>
            <w:vertAlign w:val="superscript"/>
            <w:lang w:val="en-US"/>
          </w:rPr>
          <w:t>38</w:t>
        </w:r>
        <w:r w:rsidR="00200B7B">
          <w:rPr>
            <w:rFonts w:cstheme="minorHAnsi"/>
            <w:b/>
            <w:lang w:val="en-US"/>
          </w:rPr>
          <w:fldChar w:fldCharType="end"/>
        </w:r>
      </w:hyperlink>
    </w:p>
    <w:tbl>
      <w:tblPr>
        <w:tblStyle w:val="LightList-Accent5"/>
        <w:tblW w:w="8644" w:type="dxa"/>
        <w:jc w:val="center"/>
        <w:tblLayout w:type="fixed"/>
        <w:tblLook w:val="04A0"/>
      </w:tblPr>
      <w:tblGrid>
        <w:gridCol w:w="1326"/>
        <w:gridCol w:w="1832"/>
        <w:gridCol w:w="1186"/>
        <w:gridCol w:w="1532"/>
        <w:gridCol w:w="1182"/>
        <w:gridCol w:w="1586"/>
      </w:tblGrid>
      <w:tr w:rsidR="00843B94" w:rsidRPr="00043736" w:rsidTr="00E2219D">
        <w:trPr>
          <w:cnfStyle w:val="100000000000"/>
          <w:jc w:val="center"/>
        </w:trPr>
        <w:tc>
          <w:tcPr>
            <w:cnfStyle w:val="001000000000"/>
            <w:tcW w:w="1326" w:type="dxa"/>
          </w:tcPr>
          <w:p w:rsidR="008B45B3" w:rsidRPr="00043736" w:rsidRDefault="008B45B3" w:rsidP="00E2219D">
            <w:pPr>
              <w:jc w:val="center"/>
              <w:rPr>
                <w:rFonts w:cstheme="minorHAnsi"/>
                <w:lang w:val="en-US"/>
              </w:rPr>
            </w:pPr>
            <w:r w:rsidRPr="00043736">
              <w:rPr>
                <w:rFonts w:cstheme="minorHAnsi"/>
                <w:lang w:val="en-US"/>
              </w:rPr>
              <w:t>Technique</w:t>
            </w:r>
          </w:p>
        </w:tc>
        <w:tc>
          <w:tcPr>
            <w:tcW w:w="1832" w:type="dxa"/>
          </w:tcPr>
          <w:p w:rsidR="008B45B3" w:rsidRPr="00043736" w:rsidRDefault="00843B94" w:rsidP="00E2219D">
            <w:pPr>
              <w:jc w:val="center"/>
              <w:cnfStyle w:val="100000000000"/>
              <w:rPr>
                <w:rFonts w:eastAsia="Arial Unicode MS" w:cstheme="minorHAnsi"/>
                <w:u w:color="000000"/>
              </w:rPr>
            </w:pPr>
            <w:r w:rsidRPr="00043736">
              <w:rPr>
                <w:rFonts w:eastAsia="Arial Unicode MS" w:cstheme="minorHAnsi"/>
                <w:u w:color="000000"/>
              </w:rPr>
              <w:t>D</w:t>
            </w:r>
            <w:r w:rsidR="008B45B3" w:rsidRPr="00043736">
              <w:rPr>
                <w:rFonts w:eastAsia="Arial Unicode MS" w:cstheme="minorHAnsi"/>
                <w:u w:color="000000"/>
              </w:rPr>
              <w:t>escription</w:t>
            </w:r>
          </w:p>
        </w:tc>
        <w:tc>
          <w:tcPr>
            <w:tcW w:w="1186" w:type="dxa"/>
          </w:tcPr>
          <w:p w:rsidR="008B45B3" w:rsidRPr="00043736" w:rsidRDefault="008B45B3" w:rsidP="00E2219D">
            <w:pPr>
              <w:jc w:val="center"/>
              <w:cnfStyle w:val="100000000000"/>
              <w:rPr>
                <w:rFonts w:eastAsia="Arial Unicode MS" w:cstheme="minorHAnsi"/>
                <w:u w:color="000000"/>
              </w:rPr>
            </w:pPr>
            <w:r w:rsidRPr="00043736">
              <w:rPr>
                <w:rFonts w:eastAsia="Arial Unicode MS" w:cstheme="minorHAnsi"/>
                <w:u w:color="000000"/>
              </w:rPr>
              <w:t>Delivery</w:t>
            </w:r>
          </w:p>
        </w:tc>
        <w:tc>
          <w:tcPr>
            <w:tcW w:w="1532" w:type="dxa"/>
          </w:tcPr>
          <w:p w:rsidR="008B45B3" w:rsidRPr="00043736" w:rsidRDefault="008B45B3" w:rsidP="00E2219D">
            <w:pPr>
              <w:jc w:val="center"/>
              <w:cnfStyle w:val="100000000000"/>
              <w:rPr>
                <w:rFonts w:eastAsia="Arial Unicode MS" w:cstheme="minorHAnsi"/>
                <w:u w:color="000000"/>
              </w:rPr>
            </w:pPr>
            <w:r w:rsidRPr="00043736">
              <w:rPr>
                <w:rFonts w:eastAsia="Arial Unicode MS" w:cstheme="minorHAnsi"/>
                <w:u w:color="000000"/>
              </w:rPr>
              <w:t>Use situation</w:t>
            </w:r>
          </w:p>
        </w:tc>
        <w:tc>
          <w:tcPr>
            <w:tcW w:w="1182" w:type="dxa"/>
          </w:tcPr>
          <w:p w:rsidR="008B45B3" w:rsidRPr="00043736" w:rsidRDefault="008B45B3" w:rsidP="00E2219D">
            <w:pPr>
              <w:jc w:val="center"/>
              <w:cnfStyle w:val="100000000000"/>
              <w:rPr>
                <w:rFonts w:eastAsia="Arial Unicode MS" w:cstheme="minorHAnsi"/>
                <w:u w:color="000000"/>
              </w:rPr>
            </w:pPr>
            <w:r w:rsidRPr="00043736">
              <w:rPr>
                <w:rFonts w:eastAsia="Arial Unicode MS" w:cstheme="minorHAnsi"/>
                <w:u w:color="000000"/>
              </w:rPr>
              <w:t>Estimated sensitivity</w:t>
            </w:r>
          </w:p>
        </w:tc>
        <w:tc>
          <w:tcPr>
            <w:tcW w:w="1586" w:type="dxa"/>
          </w:tcPr>
          <w:p w:rsidR="008B45B3" w:rsidRPr="00043736" w:rsidRDefault="008B45B3" w:rsidP="00E2219D">
            <w:pPr>
              <w:ind w:right="-3"/>
              <w:jc w:val="center"/>
              <w:cnfStyle w:val="100000000000"/>
              <w:rPr>
                <w:rFonts w:eastAsia="Arial Unicode MS" w:cstheme="minorHAnsi"/>
                <w:u w:color="000000"/>
              </w:rPr>
            </w:pPr>
            <w:r w:rsidRPr="00043736">
              <w:rPr>
                <w:rFonts w:eastAsia="Arial Unicode MS" w:cstheme="minorHAnsi"/>
                <w:u w:color="000000"/>
              </w:rPr>
              <w:t>Indicative work rate/day/unit</w:t>
            </w:r>
          </w:p>
        </w:tc>
      </w:tr>
      <w:tr w:rsidR="008B45B3" w:rsidRPr="00843B94" w:rsidTr="00E2219D">
        <w:trPr>
          <w:cnfStyle w:val="000000100000"/>
          <w:jc w:val="center"/>
        </w:trPr>
        <w:tc>
          <w:tcPr>
            <w:cnfStyle w:val="001000000000"/>
            <w:tcW w:w="1326" w:type="dxa"/>
          </w:tcPr>
          <w:p w:rsidR="008B45B3" w:rsidRPr="00843B94" w:rsidRDefault="008B45B3" w:rsidP="00E5742E">
            <w:pPr>
              <w:rPr>
                <w:rFonts w:cstheme="minorHAnsi"/>
                <w:lang w:val="en-US"/>
              </w:rPr>
            </w:pPr>
            <w:r w:rsidRPr="00843B94">
              <w:rPr>
                <w:rFonts w:cstheme="minorHAnsi"/>
                <w:lang w:val="en-US"/>
              </w:rPr>
              <w:t>Visual surveillance</w:t>
            </w:r>
          </w:p>
        </w:tc>
        <w:tc>
          <w:tcPr>
            <w:tcW w:w="1832" w:type="dxa"/>
          </w:tcPr>
          <w:p w:rsidR="008B45B3" w:rsidRPr="00843B94" w:rsidRDefault="000A4B07" w:rsidP="00E5742E">
            <w:pPr>
              <w:cnfStyle w:val="000000100000"/>
              <w:rPr>
                <w:rFonts w:eastAsia="Arial Unicode MS" w:cstheme="minorHAnsi"/>
                <w:color w:val="000000"/>
                <w:u w:color="000000"/>
              </w:rPr>
            </w:pPr>
            <w:r w:rsidRPr="00843B94">
              <w:rPr>
                <w:rFonts w:eastAsia="Arial Unicode MS" w:cstheme="minorHAnsi"/>
                <w:color w:val="000000"/>
                <w:u w:color="000000"/>
              </w:rPr>
              <w:t>Team members form a line with pre-set spacing depending on terrain and conduct survey sweep across land to be surveyed, repeating as necessary</w:t>
            </w:r>
          </w:p>
        </w:tc>
        <w:tc>
          <w:tcPr>
            <w:tcW w:w="1186" w:type="dxa"/>
          </w:tcPr>
          <w:p w:rsidR="008B45B3" w:rsidRPr="00843B94" w:rsidRDefault="008B45B3" w:rsidP="00E5742E">
            <w:pPr>
              <w:cnfStyle w:val="000000100000"/>
              <w:rPr>
                <w:rFonts w:eastAsia="Arial Unicode MS" w:cstheme="minorHAnsi"/>
                <w:color w:val="000000"/>
                <w:u w:color="000000"/>
              </w:rPr>
            </w:pPr>
            <w:r w:rsidRPr="00843B94">
              <w:rPr>
                <w:rFonts w:eastAsia="Arial Unicode MS" w:cstheme="minorHAnsi"/>
                <w:color w:val="000000"/>
                <w:u w:color="000000"/>
              </w:rPr>
              <w:t>Field teams</w:t>
            </w:r>
          </w:p>
        </w:tc>
        <w:tc>
          <w:tcPr>
            <w:tcW w:w="1532" w:type="dxa"/>
          </w:tcPr>
          <w:p w:rsidR="008B45B3" w:rsidRPr="00843B94" w:rsidRDefault="008B45B3" w:rsidP="00E5742E">
            <w:pPr>
              <w:cnfStyle w:val="000000100000"/>
              <w:rPr>
                <w:rFonts w:eastAsia="Arial Unicode MS" w:cstheme="minorHAnsi"/>
                <w:color w:val="000000"/>
                <w:u w:color="000000"/>
              </w:rPr>
            </w:pPr>
            <w:r w:rsidRPr="00843B94">
              <w:rPr>
                <w:rFonts w:eastAsia="Arial Unicode MS" w:cstheme="minorHAnsi"/>
                <w:color w:val="000000"/>
                <w:u w:color="000000"/>
              </w:rPr>
              <w:t>Detection</w:t>
            </w:r>
            <w:r w:rsidR="000A4B07" w:rsidRPr="00843B94">
              <w:rPr>
                <w:rFonts w:eastAsia="Arial Unicode MS" w:cstheme="minorHAnsi"/>
                <w:color w:val="000000"/>
                <w:u w:color="000000"/>
              </w:rPr>
              <w:t>, response to public reports, pre-disturbance inspections</w:t>
            </w:r>
          </w:p>
        </w:tc>
        <w:tc>
          <w:tcPr>
            <w:tcW w:w="1182" w:type="dxa"/>
          </w:tcPr>
          <w:p w:rsidR="008B45B3" w:rsidRPr="00843B94" w:rsidRDefault="008B45B3" w:rsidP="00E5742E">
            <w:pPr>
              <w:jc w:val="center"/>
              <w:cnfStyle w:val="000000100000"/>
              <w:rPr>
                <w:rFonts w:eastAsia="Arial Unicode MS" w:cstheme="minorHAnsi"/>
                <w:color w:val="000000"/>
                <w:u w:color="000000"/>
              </w:rPr>
            </w:pPr>
            <w:r w:rsidRPr="00843B94">
              <w:rPr>
                <w:rFonts w:eastAsia="Arial Unicode MS" w:cstheme="minorHAnsi"/>
                <w:color w:val="000000"/>
                <w:u w:color="000000"/>
              </w:rPr>
              <w:t>80%</w:t>
            </w:r>
          </w:p>
        </w:tc>
        <w:tc>
          <w:tcPr>
            <w:tcW w:w="1586" w:type="dxa"/>
          </w:tcPr>
          <w:p w:rsidR="008B45B3" w:rsidRPr="00843B94" w:rsidRDefault="008B45B3" w:rsidP="00E5742E">
            <w:pPr>
              <w:jc w:val="center"/>
              <w:cnfStyle w:val="000000100000"/>
              <w:rPr>
                <w:rFonts w:eastAsia="Arial Unicode MS" w:cstheme="minorHAnsi"/>
                <w:color w:val="000000"/>
                <w:u w:color="000000"/>
              </w:rPr>
            </w:pPr>
            <w:r w:rsidRPr="00843B94">
              <w:rPr>
                <w:rFonts w:eastAsia="Arial Unicode MS" w:cstheme="minorHAnsi"/>
                <w:color w:val="000000"/>
                <w:u w:color="000000"/>
              </w:rPr>
              <w:t>10ha/team of 10 people</w:t>
            </w:r>
          </w:p>
        </w:tc>
      </w:tr>
      <w:tr w:rsidR="008B45B3" w:rsidRPr="00843B94" w:rsidTr="00E2219D">
        <w:trPr>
          <w:jc w:val="center"/>
        </w:trPr>
        <w:tc>
          <w:tcPr>
            <w:cnfStyle w:val="001000000000"/>
            <w:tcW w:w="1326" w:type="dxa"/>
          </w:tcPr>
          <w:p w:rsidR="008B45B3" w:rsidRPr="00843B94" w:rsidRDefault="008B45B3" w:rsidP="00E5742E">
            <w:pPr>
              <w:rPr>
                <w:rFonts w:cstheme="minorHAnsi"/>
                <w:lang w:val="en-US"/>
              </w:rPr>
            </w:pPr>
            <w:r w:rsidRPr="00843B94">
              <w:rPr>
                <w:rFonts w:cstheme="minorHAnsi"/>
                <w:lang w:val="en-US"/>
              </w:rPr>
              <w:t>Traps and lures</w:t>
            </w:r>
          </w:p>
        </w:tc>
        <w:tc>
          <w:tcPr>
            <w:tcW w:w="1832" w:type="dxa"/>
          </w:tcPr>
          <w:p w:rsidR="008B45B3" w:rsidRPr="00843B94" w:rsidRDefault="000A4B07" w:rsidP="00E5742E">
            <w:pPr>
              <w:cnfStyle w:val="000000000000"/>
              <w:rPr>
                <w:rFonts w:eastAsia="Arial Unicode MS" w:cstheme="minorHAnsi"/>
                <w:color w:val="000000"/>
                <w:u w:color="000000"/>
              </w:rPr>
            </w:pPr>
            <w:r w:rsidRPr="00843B94">
              <w:rPr>
                <w:rFonts w:eastAsia="Arial Unicode MS" w:cstheme="minorHAnsi"/>
                <w:color w:val="000000"/>
                <w:u w:color="000000"/>
              </w:rPr>
              <w:t>Pitfall traps in a grid pattern; not currently used</w:t>
            </w:r>
          </w:p>
        </w:tc>
        <w:tc>
          <w:tcPr>
            <w:tcW w:w="1186" w:type="dxa"/>
          </w:tcPr>
          <w:p w:rsidR="008B45B3" w:rsidRPr="00843B94" w:rsidRDefault="008B45B3" w:rsidP="00E5742E">
            <w:pPr>
              <w:cnfStyle w:val="000000000000"/>
              <w:rPr>
                <w:rFonts w:eastAsia="Arial Unicode MS" w:cstheme="minorHAnsi"/>
                <w:color w:val="000000"/>
                <w:u w:color="000000"/>
              </w:rPr>
            </w:pPr>
            <w:r w:rsidRPr="00843B94">
              <w:rPr>
                <w:rFonts w:eastAsia="Arial Unicode MS" w:cstheme="minorHAnsi"/>
                <w:color w:val="000000"/>
                <w:u w:color="000000"/>
              </w:rPr>
              <w:t>Field teams</w:t>
            </w:r>
          </w:p>
        </w:tc>
        <w:tc>
          <w:tcPr>
            <w:tcW w:w="1532" w:type="dxa"/>
          </w:tcPr>
          <w:p w:rsidR="008B45B3" w:rsidRPr="00843B94" w:rsidRDefault="008B45B3" w:rsidP="00E5742E">
            <w:pPr>
              <w:cnfStyle w:val="000000000000"/>
              <w:rPr>
                <w:rFonts w:eastAsia="Arial Unicode MS" w:cstheme="minorHAnsi"/>
                <w:color w:val="000000"/>
                <w:u w:color="000000"/>
              </w:rPr>
            </w:pPr>
            <w:r w:rsidRPr="00843B94">
              <w:rPr>
                <w:rFonts w:eastAsia="Arial Unicode MS" w:cstheme="minorHAnsi"/>
                <w:color w:val="000000"/>
                <w:u w:color="000000"/>
              </w:rPr>
              <w:t>Detection and verification</w:t>
            </w:r>
          </w:p>
        </w:tc>
        <w:tc>
          <w:tcPr>
            <w:tcW w:w="1182" w:type="dxa"/>
          </w:tcPr>
          <w:p w:rsidR="008B45B3" w:rsidRPr="00843B94" w:rsidRDefault="008B45B3" w:rsidP="00E5742E">
            <w:pPr>
              <w:cnfStyle w:val="000000000000"/>
              <w:rPr>
                <w:rFonts w:eastAsia="Arial Unicode MS" w:cstheme="minorHAnsi"/>
                <w:color w:val="000000"/>
                <w:u w:color="000000"/>
              </w:rPr>
            </w:pPr>
            <w:r w:rsidRPr="00843B94">
              <w:rPr>
                <w:rFonts w:eastAsia="Arial Unicode MS" w:cstheme="minorHAnsi"/>
                <w:color w:val="000000"/>
                <w:u w:color="000000"/>
              </w:rPr>
              <w:t>N/A</w:t>
            </w:r>
          </w:p>
        </w:tc>
        <w:tc>
          <w:tcPr>
            <w:tcW w:w="1586" w:type="dxa"/>
          </w:tcPr>
          <w:p w:rsidR="008B45B3" w:rsidRPr="00843B94" w:rsidRDefault="008B45B3" w:rsidP="00E5742E">
            <w:pPr>
              <w:cnfStyle w:val="000000000000"/>
              <w:rPr>
                <w:rFonts w:eastAsia="Arial Unicode MS" w:cstheme="minorHAnsi"/>
                <w:color w:val="000000"/>
                <w:u w:color="000000"/>
              </w:rPr>
            </w:pPr>
            <w:r w:rsidRPr="00843B94">
              <w:rPr>
                <w:rFonts w:eastAsia="Arial Unicode MS" w:cstheme="minorHAnsi"/>
                <w:color w:val="000000"/>
                <w:u w:color="000000"/>
              </w:rPr>
              <w:t>N/A</w:t>
            </w:r>
          </w:p>
        </w:tc>
      </w:tr>
      <w:tr w:rsidR="008B45B3" w:rsidRPr="00843B94" w:rsidTr="00E2219D">
        <w:trPr>
          <w:cnfStyle w:val="000000100000"/>
          <w:jc w:val="center"/>
        </w:trPr>
        <w:tc>
          <w:tcPr>
            <w:cnfStyle w:val="001000000000"/>
            <w:tcW w:w="1326" w:type="dxa"/>
          </w:tcPr>
          <w:p w:rsidR="008B45B3" w:rsidRPr="00843B94" w:rsidRDefault="000A4B07" w:rsidP="00E5742E">
            <w:pPr>
              <w:rPr>
                <w:rFonts w:cstheme="minorHAnsi"/>
                <w:lang w:val="en-US"/>
              </w:rPr>
            </w:pPr>
            <w:r w:rsidRPr="00843B94">
              <w:rPr>
                <w:rFonts w:cstheme="minorHAnsi"/>
                <w:lang w:val="en-US"/>
              </w:rPr>
              <w:t>Canine surveillance</w:t>
            </w:r>
          </w:p>
        </w:tc>
        <w:tc>
          <w:tcPr>
            <w:tcW w:w="1832" w:type="dxa"/>
          </w:tcPr>
          <w:p w:rsidR="008B45B3" w:rsidRPr="00843B94" w:rsidRDefault="000A4B07" w:rsidP="00E5742E">
            <w:pPr>
              <w:cnfStyle w:val="000000100000"/>
              <w:rPr>
                <w:rFonts w:eastAsia="Arial Unicode MS" w:cstheme="minorHAnsi"/>
                <w:color w:val="000000"/>
                <w:u w:color="000000"/>
              </w:rPr>
            </w:pPr>
            <w:r w:rsidRPr="00843B94">
              <w:rPr>
                <w:rFonts w:eastAsia="Arial Unicode MS" w:cstheme="minorHAnsi"/>
                <w:color w:val="000000"/>
                <w:u w:color="000000"/>
              </w:rPr>
              <w:t>Trained odour detection dogs with handlers, regularly validated</w:t>
            </w:r>
          </w:p>
        </w:tc>
        <w:tc>
          <w:tcPr>
            <w:tcW w:w="1186" w:type="dxa"/>
          </w:tcPr>
          <w:p w:rsidR="008B45B3" w:rsidRPr="00843B94" w:rsidRDefault="008B45B3" w:rsidP="00E5742E">
            <w:pPr>
              <w:cnfStyle w:val="000000100000"/>
              <w:rPr>
                <w:rFonts w:eastAsia="Arial Unicode MS" w:cstheme="minorHAnsi"/>
                <w:color w:val="000000"/>
                <w:u w:color="000000"/>
              </w:rPr>
            </w:pPr>
            <w:r w:rsidRPr="00843B94">
              <w:rPr>
                <w:rFonts w:eastAsia="Arial Unicode MS" w:cstheme="minorHAnsi"/>
                <w:color w:val="000000"/>
                <w:u w:color="000000"/>
              </w:rPr>
              <w:t>Canine unit</w:t>
            </w:r>
          </w:p>
        </w:tc>
        <w:tc>
          <w:tcPr>
            <w:tcW w:w="1532" w:type="dxa"/>
          </w:tcPr>
          <w:p w:rsidR="008B45B3" w:rsidRPr="00843B94" w:rsidRDefault="008B45B3" w:rsidP="00E5742E">
            <w:pPr>
              <w:cnfStyle w:val="000000100000"/>
              <w:rPr>
                <w:rFonts w:eastAsia="Arial Unicode MS" w:cstheme="minorHAnsi"/>
                <w:color w:val="000000"/>
                <w:u w:color="000000"/>
              </w:rPr>
            </w:pPr>
            <w:r w:rsidRPr="00843B94">
              <w:rPr>
                <w:rFonts w:eastAsia="Arial Unicode MS" w:cstheme="minorHAnsi"/>
                <w:color w:val="000000"/>
                <w:u w:color="000000"/>
              </w:rPr>
              <w:t>Detection and verification</w:t>
            </w:r>
          </w:p>
        </w:tc>
        <w:tc>
          <w:tcPr>
            <w:tcW w:w="1182" w:type="dxa"/>
          </w:tcPr>
          <w:p w:rsidR="008B45B3" w:rsidRPr="00843B94" w:rsidRDefault="008B45B3" w:rsidP="00E5742E">
            <w:pPr>
              <w:cnfStyle w:val="000000100000"/>
              <w:rPr>
                <w:rFonts w:eastAsia="Arial Unicode MS" w:cstheme="minorHAnsi"/>
                <w:color w:val="000000"/>
                <w:u w:color="000000"/>
              </w:rPr>
            </w:pPr>
            <w:r w:rsidRPr="00843B94">
              <w:rPr>
                <w:rFonts w:eastAsia="Arial Unicode MS" w:cstheme="minorHAnsi"/>
                <w:color w:val="000000"/>
                <w:u w:color="000000"/>
              </w:rPr>
              <w:t>Near 100%</w:t>
            </w:r>
          </w:p>
        </w:tc>
        <w:tc>
          <w:tcPr>
            <w:tcW w:w="1586" w:type="dxa"/>
          </w:tcPr>
          <w:p w:rsidR="008B45B3" w:rsidRPr="00843B94" w:rsidRDefault="008B45B3" w:rsidP="00E5742E">
            <w:pPr>
              <w:cnfStyle w:val="000000100000"/>
              <w:rPr>
                <w:rFonts w:eastAsia="Arial Unicode MS" w:cstheme="minorHAnsi"/>
                <w:color w:val="000000"/>
                <w:u w:color="000000"/>
              </w:rPr>
            </w:pPr>
            <w:r w:rsidRPr="00843B94">
              <w:rPr>
                <w:rFonts w:eastAsia="Arial Unicode MS" w:cstheme="minorHAnsi"/>
                <w:color w:val="000000"/>
                <w:u w:color="000000"/>
              </w:rPr>
              <w:t>6ha (one handler, 2 dogs)</w:t>
            </w:r>
          </w:p>
        </w:tc>
      </w:tr>
      <w:tr w:rsidR="008B45B3" w:rsidRPr="00843B94" w:rsidTr="00E2219D">
        <w:trPr>
          <w:jc w:val="center"/>
        </w:trPr>
        <w:tc>
          <w:tcPr>
            <w:cnfStyle w:val="001000000000"/>
            <w:tcW w:w="1326" w:type="dxa"/>
          </w:tcPr>
          <w:p w:rsidR="008B45B3" w:rsidRPr="00843B94" w:rsidRDefault="008B45B3" w:rsidP="00E5742E">
            <w:pPr>
              <w:rPr>
                <w:rFonts w:cstheme="minorHAnsi"/>
                <w:lang w:val="en-US"/>
              </w:rPr>
            </w:pPr>
            <w:r w:rsidRPr="00843B94">
              <w:rPr>
                <w:rFonts w:cstheme="minorHAnsi"/>
                <w:lang w:val="en-US"/>
              </w:rPr>
              <w:t>Remote sensing</w:t>
            </w:r>
          </w:p>
        </w:tc>
        <w:tc>
          <w:tcPr>
            <w:tcW w:w="1832" w:type="dxa"/>
          </w:tcPr>
          <w:p w:rsidR="008B45B3" w:rsidRPr="00843B94" w:rsidRDefault="00795F25" w:rsidP="00FE10A3">
            <w:pPr>
              <w:cnfStyle w:val="000000000000"/>
              <w:rPr>
                <w:rFonts w:eastAsia="Arial Unicode MS" w:cstheme="minorHAnsi"/>
                <w:color w:val="000000"/>
                <w:u w:color="000000"/>
              </w:rPr>
            </w:pPr>
            <w:r w:rsidRPr="00843B94">
              <w:rPr>
                <w:rFonts w:eastAsia="Arial Unicode MS" w:cstheme="minorHAnsi"/>
                <w:color w:val="000000"/>
                <w:u w:color="000000"/>
              </w:rPr>
              <w:t xml:space="preserve">Aerial photographing </w:t>
            </w:r>
            <w:r w:rsidR="00FE10A3" w:rsidRPr="00843B94">
              <w:rPr>
                <w:rFonts w:eastAsia="Arial Unicode MS" w:cstheme="minorHAnsi"/>
                <w:color w:val="000000"/>
                <w:u w:color="000000"/>
              </w:rPr>
              <w:t xml:space="preserve">of </w:t>
            </w:r>
            <w:r w:rsidRPr="00843B94">
              <w:rPr>
                <w:rFonts w:eastAsia="Arial Unicode MS" w:cstheme="minorHAnsi"/>
                <w:color w:val="000000"/>
                <w:u w:color="000000"/>
              </w:rPr>
              <w:t xml:space="preserve">the landscape with high definition </w:t>
            </w:r>
            <w:r w:rsidR="00FE10A3" w:rsidRPr="00843B94">
              <w:rPr>
                <w:rFonts w:eastAsia="Arial Unicode MS" w:cstheme="minorHAnsi"/>
                <w:color w:val="000000"/>
                <w:u w:color="000000"/>
              </w:rPr>
              <w:t xml:space="preserve">visual, </w:t>
            </w:r>
            <w:r w:rsidRPr="00843B94">
              <w:rPr>
                <w:rFonts w:eastAsia="Arial Unicode MS" w:cstheme="minorHAnsi"/>
                <w:color w:val="000000"/>
                <w:u w:color="000000"/>
              </w:rPr>
              <w:t>near infrared</w:t>
            </w:r>
            <w:r w:rsidR="00FE10A3" w:rsidRPr="00843B94">
              <w:rPr>
                <w:rFonts w:eastAsia="Arial Unicode MS" w:cstheme="minorHAnsi"/>
                <w:color w:val="000000"/>
                <w:u w:color="000000"/>
              </w:rPr>
              <w:t xml:space="preserve"> and thermal</w:t>
            </w:r>
            <w:r w:rsidR="000A4B07" w:rsidRPr="00843B94">
              <w:rPr>
                <w:rFonts w:eastAsia="Arial Unicode MS" w:cstheme="minorHAnsi"/>
                <w:color w:val="000000"/>
                <w:u w:color="000000"/>
              </w:rPr>
              <w:t xml:space="preserve"> cameras</w:t>
            </w:r>
            <w:r w:rsidRPr="00843B94">
              <w:rPr>
                <w:rFonts w:eastAsia="Arial Unicode MS" w:cstheme="minorHAnsi"/>
                <w:color w:val="000000"/>
                <w:u w:color="000000"/>
              </w:rPr>
              <w:t xml:space="preserve"> to detect mounds</w:t>
            </w:r>
          </w:p>
        </w:tc>
        <w:tc>
          <w:tcPr>
            <w:tcW w:w="1186" w:type="dxa"/>
          </w:tcPr>
          <w:p w:rsidR="008B45B3" w:rsidRPr="00843B94" w:rsidRDefault="000C04A5" w:rsidP="00E5742E">
            <w:pPr>
              <w:cnfStyle w:val="000000000000"/>
              <w:rPr>
                <w:rFonts w:eastAsia="Arial Unicode MS" w:cstheme="minorHAnsi"/>
                <w:color w:val="000000"/>
                <w:u w:color="000000"/>
              </w:rPr>
            </w:pPr>
            <w:r w:rsidRPr="00843B94">
              <w:rPr>
                <w:rFonts w:eastAsia="Arial Unicode MS" w:cstheme="minorHAnsi"/>
                <w:color w:val="000000"/>
                <w:u w:color="000000"/>
              </w:rPr>
              <w:t>H</w:t>
            </w:r>
            <w:r w:rsidR="008B45B3" w:rsidRPr="00843B94">
              <w:rPr>
                <w:rFonts w:eastAsia="Arial Unicode MS" w:cstheme="minorHAnsi"/>
                <w:color w:val="000000"/>
                <w:u w:color="000000"/>
              </w:rPr>
              <w:t>elicopter</w:t>
            </w:r>
          </w:p>
        </w:tc>
        <w:tc>
          <w:tcPr>
            <w:tcW w:w="1532" w:type="dxa"/>
          </w:tcPr>
          <w:p w:rsidR="008B45B3" w:rsidRPr="00843B94" w:rsidRDefault="008B45B3" w:rsidP="00E5742E">
            <w:pPr>
              <w:cnfStyle w:val="000000000000"/>
              <w:rPr>
                <w:rFonts w:eastAsia="Arial Unicode MS" w:cstheme="minorHAnsi"/>
                <w:color w:val="000000"/>
                <w:u w:color="000000"/>
              </w:rPr>
            </w:pPr>
            <w:r w:rsidRPr="00843B94">
              <w:rPr>
                <w:rFonts w:eastAsia="Arial Unicode MS" w:cstheme="minorHAnsi"/>
                <w:color w:val="000000"/>
                <w:u w:color="000000"/>
              </w:rPr>
              <w:t>Detection and verification</w:t>
            </w:r>
          </w:p>
        </w:tc>
        <w:tc>
          <w:tcPr>
            <w:tcW w:w="1182" w:type="dxa"/>
          </w:tcPr>
          <w:p w:rsidR="008B45B3" w:rsidRPr="00843B94" w:rsidRDefault="008B45B3" w:rsidP="00E5742E">
            <w:pPr>
              <w:cnfStyle w:val="000000000000"/>
              <w:rPr>
                <w:rFonts w:eastAsia="Arial Unicode MS" w:cstheme="minorHAnsi"/>
                <w:color w:val="000000"/>
                <w:u w:color="000000"/>
              </w:rPr>
            </w:pPr>
            <w:r w:rsidRPr="00843B94">
              <w:rPr>
                <w:rFonts w:eastAsia="Arial Unicode MS" w:cstheme="minorHAnsi"/>
                <w:color w:val="000000"/>
                <w:u w:color="000000"/>
              </w:rPr>
              <w:t>N/A</w:t>
            </w:r>
          </w:p>
        </w:tc>
        <w:tc>
          <w:tcPr>
            <w:tcW w:w="1586" w:type="dxa"/>
          </w:tcPr>
          <w:p w:rsidR="00B707F2" w:rsidRDefault="008B45B3" w:rsidP="00E5742E">
            <w:pPr>
              <w:cnfStyle w:val="000000000000"/>
              <w:rPr>
                <w:rFonts w:eastAsia="Arial Unicode MS" w:cstheme="minorHAnsi"/>
                <w:color w:val="000000"/>
                <w:u w:color="000000"/>
              </w:rPr>
            </w:pPr>
            <w:r w:rsidRPr="00843B94">
              <w:rPr>
                <w:rFonts w:eastAsia="Arial Unicode MS" w:cstheme="minorHAnsi"/>
                <w:color w:val="000000"/>
                <w:u w:color="000000"/>
              </w:rPr>
              <w:t>&gt;</w:t>
            </w:r>
            <w:r w:rsidR="00B707F2">
              <w:rPr>
                <w:rFonts w:eastAsia="Arial Unicode MS" w:cstheme="minorHAnsi"/>
                <w:color w:val="000000"/>
                <w:u w:color="000000"/>
              </w:rPr>
              <w:t>75</w:t>
            </w:r>
            <w:r w:rsidRPr="00843B94">
              <w:rPr>
                <w:rFonts w:eastAsia="Arial Unicode MS" w:cstheme="minorHAnsi"/>
                <w:color w:val="000000"/>
                <w:u w:color="000000"/>
              </w:rPr>
              <w:t>0ha/day/</w:t>
            </w:r>
          </w:p>
          <w:p w:rsidR="008B45B3" w:rsidRPr="00843B94" w:rsidRDefault="008B45B3" w:rsidP="00E5742E">
            <w:pPr>
              <w:cnfStyle w:val="000000000000"/>
              <w:rPr>
                <w:rFonts w:eastAsia="Arial Unicode MS" w:cstheme="minorHAnsi"/>
                <w:color w:val="000000"/>
                <w:u w:color="000000"/>
              </w:rPr>
            </w:pPr>
            <w:r w:rsidRPr="00843B94">
              <w:rPr>
                <w:rFonts w:eastAsia="Arial Unicode MS" w:cstheme="minorHAnsi"/>
                <w:color w:val="000000"/>
                <w:u w:color="000000"/>
              </w:rPr>
              <w:t>aircraft</w:t>
            </w:r>
          </w:p>
        </w:tc>
      </w:tr>
    </w:tbl>
    <w:p w:rsidR="008B45B3" w:rsidRPr="00843B94" w:rsidRDefault="008B45B3" w:rsidP="006D2AFE">
      <w:pPr>
        <w:rPr>
          <w:rFonts w:cstheme="minorHAnsi"/>
          <w:lang w:val="en-US"/>
        </w:rPr>
      </w:pPr>
    </w:p>
    <w:p w:rsidR="000C04A5" w:rsidRDefault="000C04A5" w:rsidP="006D2AFE">
      <w:pPr>
        <w:rPr>
          <w:rFonts w:cstheme="minorHAnsi"/>
          <w:lang w:val="en-US"/>
        </w:rPr>
      </w:pPr>
      <w:r w:rsidRPr="002A5FAB">
        <w:rPr>
          <w:rFonts w:cstheme="minorHAnsi"/>
          <w:lang w:val="en-US"/>
        </w:rPr>
        <w:t xml:space="preserve">The </w:t>
      </w:r>
      <w:r w:rsidR="006367D9" w:rsidRPr="002A5FAB">
        <w:rPr>
          <w:rFonts w:cstheme="minorHAnsi"/>
          <w:lang w:val="en-US"/>
        </w:rPr>
        <w:t xml:space="preserve">total </w:t>
      </w:r>
      <w:r w:rsidRPr="002A5FAB">
        <w:rPr>
          <w:rFonts w:cstheme="minorHAnsi"/>
          <w:lang w:val="en-US"/>
        </w:rPr>
        <w:t xml:space="preserve">area that </w:t>
      </w:r>
      <w:r w:rsidR="00093EC6" w:rsidRPr="002A5FAB">
        <w:rPr>
          <w:rFonts w:cstheme="minorHAnsi"/>
          <w:lang w:val="en-US"/>
        </w:rPr>
        <w:t>undergo</w:t>
      </w:r>
      <w:r w:rsidRPr="002A5FAB">
        <w:rPr>
          <w:rFonts w:cstheme="minorHAnsi"/>
          <w:lang w:val="en-US"/>
        </w:rPr>
        <w:t>e</w:t>
      </w:r>
      <w:r w:rsidR="00093EC6" w:rsidRPr="002A5FAB">
        <w:rPr>
          <w:rFonts w:cstheme="minorHAnsi"/>
          <w:lang w:val="en-US"/>
        </w:rPr>
        <w:t>s</w:t>
      </w:r>
      <w:r w:rsidRPr="002A5FAB">
        <w:rPr>
          <w:rFonts w:cstheme="minorHAnsi"/>
          <w:lang w:val="en-US"/>
        </w:rPr>
        <w:t xml:space="preserve"> structured surveillance </w:t>
      </w:r>
      <w:r w:rsidR="00093EC6" w:rsidRPr="002A5FAB">
        <w:rPr>
          <w:rFonts w:cstheme="minorHAnsi"/>
          <w:lang w:val="en-US"/>
        </w:rPr>
        <w:t>each year varies greatly depending on program needs and budget limitations</w:t>
      </w:r>
      <w:r w:rsidRPr="002A5FAB">
        <w:rPr>
          <w:rFonts w:cstheme="minorHAnsi"/>
          <w:lang w:val="en-US"/>
        </w:rPr>
        <w:t>.</w:t>
      </w:r>
      <w:r w:rsidR="0045427E">
        <w:rPr>
          <w:rFonts w:cstheme="minorHAnsi"/>
          <w:lang w:val="en-US"/>
        </w:rPr>
        <w:t xml:space="preserve"> </w:t>
      </w:r>
      <w:r w:rsidR="00500306">
        <w:rPr>
          <w:rFonts w:cstheme="minorHAnsi"/>
          <w:lang w:val="en-US"/>
        </w:rPr>
        <w:t>Table 2.4</w:t>
      </w:r>
      <w:r w:rsidR="002A5FAB">
        <w:rPr>
          <w:rFonts w:cstheme="minorHAnsi"/>
          <w:lang w:val="en-US"/>
        </w:rPr>
        <w:t xml:space="preserve"> summarizes the structured surveillance conducted in the first ten years of the program. It is important to note that </w:t>
      </w:r>
      <w:r w:rsidR="00186F5F">
        <w:rPr>
          <w:rFonts w:cstheme="minorHAnsi"/>
          <w:lang w:val="en-US"/>
        </w:rPr>
        <w:t xml:space="preserve">for 2001-2010, </w:t>
      </w:r>
      <w:r w:rsidR="002A5FAB">
        <w:rPr>
          <w:rFonts w:cstheme="minorHAnsi"/>
          <w:lang w:val="en-US"/>
        </w:rPr>
        <w:t xml:space="preserve">the </w:t>
      </w:r>
      <w:r w:rsidR="00186F5F">
        <w:rPr>
          <w:rFonts w:cstheme="minorHAnsi"/>
          <w:lang w:val="en-US"/>
        </w:rPr>
        <w:t>Structured Surveillance Completed column indicate</w:t>
      </w:r>
      <w:r w:rsidR="002A5FAB">
        <w:rPr>
          <w:rFonts w:cstheme="minorHAnsi"/>
          <w:lang w:val="en-US"/>
        </w:rPr>
        <w:t xml:space="preserve"> only to the areas that were known at the outset of the financial year and </w:t>
      </w:r>
      <w:r w:rsidR="00D56EC8">
        <w:rPr>
          <w:rFonts w:cstheme="minorHAnsi"/>
          <w:lang w:val="en-US"/>
        </w:rPr>
        <w:t xml:space="preserve">do not include </w:t>
      </w:r>
      <w:r w:rsidR="002A5FAB">
        <w:rPr>
          <w:rFonts w:cstheme="minorHAnsi"/>
          <w:lang w:val="en-US"/>
        </w:rPr>
        <w:t>any additional infestations discovered</w:t>
      </w:r>
      <w:r w:rsidR="00186F5F">
        <w:rPr>
          <w:rFonts w:cstheme="minorHAnsi"/>
          <w:lang w:val="en-US"/>
        </w:rPr>
        <w:t xml:space="preserve"> and surveyed</w:t>
      </w:r>
      <w:r w:rsidR="00860367">
        <w:rPr>
          <w:rFonts w:cstheme="minorHAnsi"/>
          <w:lang w:val="en-US"/>
        </w:rPr>
        <w:t xml:space="preserve"> (e.g., following a report by the public)</w:t>
      </w:r>
      <w:hyperlink w:anchor="_ENREF_43" w:tooltip=",  #12872" w:history="1">
        <w:r w:rsidR="00200B7B">
          <w:rPr>
            <w:rFonts w:cstheme="minorHAnsi"/>
            <w:lang w:val="en-US"/>
          </w:rPr>
          <w:fldChar w:fldCharType="begin"/>
        </w:r>
        <w:r w:rsidR="00B7144B">
          <w:rPr>
            <w:rFonts w:cstheme="minorHAnsi"/>
            <w:lang w:val="en-US"/>
          </w:rPr>
          <w:instrText xml:space="preserve"> ADDIN EN.CITE &lt;EndNote&gt;&lt;Cite&gt;&lt;RecNum&gt;12872&lt;/RecNum&gt;&lt;DisplayText&gt;&lt;style face="superscript"&gt;43&lt;/style&gt;&lt;/DisplayText&gt;&lt;record&gt;&lt;rec-number&gt;12872&lt;/rec-number&gt;&lt;foreign-keys&gt;&lt;key app="EN" db-id="vxaftxdfyt5p9fevta4veval22fa9rttpwzv"&gt;12872&lt;/key&gt;&lt;/foreign-keys&gt;&lt;ref-type name="Government Document"&gt;46&lt;/ref-type&gt;&lt;contributors&gt;&lt;/contributors&gt;&lt;titles&gt;&lt;title&gt;Personal communication with Ross Wylie, Manager Scientific Services, and Craig Jennings, Deputy Director, Biosecurity Queensland Control Centre, Biosecurity Queensland&lt;/title&gt;&lt;/titles&gt;&lt;dates&gt;&lt;/dates&gt;&lt;label&gt;RIFA&lt;/label&gt;&lt;urls&gt;&lt;/urls&gt;&lt;/record&gt;&lt;/Cite&gt;&lt;/EndNote&gt;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43</w:t>
        </w:r>
        <w:r w:rsidR="00200B7B">
          <w:rPr>
            <w:rFonts w:cstheme="minorHAnsi"/>
            <w:lang w:val="en-US"/>
          </w:rPr>
          <w:fldChar w:fldCharType="end"/>
        </w:r>
      </w:hyperlink>
      <w:r w:rsidR="002A5FAB">
        <w:rPr>
          <w:rFonts w:cstheme="minorHAnsi"/>
          <w:lang w:val="en-US"/>
        </w:rPr>
        <w:t xml:space="preserve">. </w:t>
      </w:r>
      <w:r w:rsidR="004A7F03">
        <w:rPr>
          <w:rFonts w:cstheme="minorHAnsi"/>
          <w:lang w:val="en-US"/>
        </w:rPr>
        <w:t xml:space="preserve">For 2010-11 and 2011-12, only the total number of hectares surveyed was available. </w:t>
      </w:r>
      <w:r w:rsidR="00860367">
        <w:rPr>
          <w:rFonts w:cstheme="minorHAnsi"/>
          <w:lang w:val="en-US"/>
        </w:rPr>
        <w:t xml:space="preserve"> T</w:t>
      </w:r>
      <w:r w:rsidR="00186F5F">
        <w:rPr>
          <w:rFonts w:cstheme="minorHAnsi"/>
          <w:lang w:val="en-US"/>
        </w:rPr>
        <w:t xml:space="preserve">he number of colonies detected is provided for general comparison only, as </w:t>
      </w:r>
      <w:r w:rsidR="00AA2262">
        <w:rPr>
          <w:rFonts w:cstheme="minorHAnsi"/>
          <w:lang w:val="en-US"/>
        </w:rPr>
        <w:t xml:space="preserve">it is difficult to distinguish colonies in polygyne populations. </w:t>
      </w:r>
      <w:r w:rsidR="00D56EC8">
        <w:rPr>
          <w:rFonts w:cstheme="minorHAnsi"/>
          <w:lang w:val="en-US"/>
        </w:rPr>
        <w:t>Nonetheless, it is clear from the table that</w:t>
      </w:r>
      <w:r w:rsidR="00AA2262">
        <w:rPr>
          <w:rFonts w:cstheme="minorHAnsi"/>
          <w:lang w:val="en-US"/>
        </w:rPr>
        <w:t xml:space="preserve"> new infestations have continued to be detected, and</w:t>
      </w:r>
      <w:r w:rsidR="00D56EC8">
        <w:rPr>
          <w:rFonts w:cstheme="minorHAnsi"/>
          <w:lang w:val="en-US"/>
        </w:rPr>
        <w:t xml:space="preserve"> at least since 2005, surveillance activities have been consistently underfunded. </w:t>
      </w:r>
      <w:r w:rsidRPr="002A5FAB">
        <w:rPr>
          <w:rFonts w:cstheme="minorHAnsi"/>
          <w:lang w:val="en-US"/>
        </w:rPr>
        <w:t xml:space="preserve">According to the 2009 Response Plan </w:t>
      </w:r>
      <w:hyperlink w:anchor="_ENREF_8" w:tooltip="National Red Imported Fire Ant Eradication Program, 2009 #12953"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Program&lt;/Author&gt;&lt;Year&gt;2009&lt;/Year&gt;&lt;RecNum&gt;12953&lt;/RecNum&gt;&lt;DisplayText&gt;&lt;style face="superscript"&gt;8&lt;/style&gt;&lt;/DisplayText&gt;&lt;record&gt;&lt;rec-number&gt;12953&lt;/rec-number&gt;&lt;foreign-keys&gt;&lt;key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w:t>
        </w:r>
        <w:r w:rsidR="00200B7B">
          <w:rPr>
            <w:rFonts w:cstheme="minorHAnsi"/>
            <w:lang w:val="en-US"/>
          </w:rPr>
          <w:fldChar w:fldCharType="end"/>
        </w:r>
      </w:hyperlink>
      <w:r w:rsidRPr="002A5FAB">
        <w:rPr>
          <w:rFonts w:cstheme="minorHAnsi"/>
          <w:lang w:val="en-US"/>
        </w:rPr>
        <w:t xml:space="preserve">, priority is given to responding to public reports, pre-disturbance inspections, </w:t>
      </w:r>
      <w:r w:rsidR="00A0208E" w:rsidRPr="002A5FAB">
        <w:rPr>
          <w:rFonts w:cstheme="minorHAnsi"/>
          <w:lang w:val="en-US"/>
        </w:rPr>
        <w:t xml:space="preserve">and </w:t>
      </w:r>
      <w:r w:rsidRPr="002A5FAB">
        <w:rPr>
          <w:rFonts w:cstheme="minorHAnsi"/>
          <w:lang w:val="en-US"/>
        </w:rPr>
        <w:t xml:space="preserve">high risk areas around infestations in urban, rural, and peri-urban areas. </w:t>
      </w:r>
      <w:r w:rsidR="004C35B2">
        <w:rPr>
          <w:rFonts w:cstheme="minorHAnsi"/>
          <w:lang w:val="en-US"/>
        </w:rPr>
        <w:t>Figure 2.1 show</w:t>
      </w:r>
      <w:r w:rsidR="00877F04">
        <w:rPr>
          <w:rFonts w:cstheme="minorHAnsi"/>
          <w:lang w:val="en-US"/>
        </w:rPr>
        <w:t>s</w:t>
      </w:r>
      <w:r w:rsidR="004C35B2">
        <w:rPr>
          <w:rFonts w:cstheme="minorHAnsi"/>
          <w:lang w:val="en-US"/>
        </w:rPr>
        <w:t xml:space="preserve"> the areas surveyed in </w:t>
      </w:r>
      <w:r w:rsidR="00877F04">
        <w:rPr>
          <w:rFonts w:cstheme="minorHAnsi"/>
          <w:lang w:val="en-US"/>
        </w:rPr>
        <w:t>2008-09</w:t>
      </w:r>
      <w:r w:rsidR="00DC19D4">
        <w:rPr>
          <w:rFonts w:cstheme="minorHAnsi"/>
          <w:lang w:val="en-US"/>
        </w:rPr>
        <w:t xml:space="preserve"> and 2009-10</w:t>
      </w:r>
      <w:r w:rsidR="004C35B2">
        <w:rPr>
          <w:rFonts w:cstheme="minorHAnsi"/>
          <w:lang w:val="en-US"/>
        </w:rPr>
        <w:t>.</w:t>
      </w:r>
    </w:p>
    <w:p w:rsidR="00110C5B" w:rsidRDefault="00110C5B" w:rsidP="006D2AFE">
      <w:pPr>
        <w:rPr>
          <w:rFonts w:cstheme="minorHAnsi"/>
          <w:lang w:val="en-US"/>
        </w:rPr>
      </w:pPr>
    </w:p>
    <w:p w:rsidR="00A36327" w:rsidRDefault="00A36327" w:rsidP="006D2AFE">
      <w:pPr>
        <w:rPr>
          <w:rFonts w:cstheme="minorHAnsi"/>
          <w:i/>
          <w:sz w:val="24"/>
          <w:szCs w:val="24"/>
          <w:lang w:val="en-US"/>
        </w:rPr>
      </w:pPr>
    </w:p>
    <w:p w:rsidR="003930DD" w:rsidRPr="00D64206" w:rsidRDefault="003930DD" w:rsidP="006D2AFE">
      <w:pPr>
        <w:rPr>
          <w:rFonts w:cstheme="minorHAnsi"/>
          <w:i/>
          <w:lang w:val="en-US"/>
        </w:rPr>
      </w:pPr>
      <w:r w:rsidRPr="00D64206">
        <w:rPr>
          <w:rFonts w:cstheme="minorHAnsi"/>
          <w:i/>
          <w:lang w:val="en-US"/>
        </w:rPr>
        <w:t>Post-treatment monitoring protocol</w:t>
      </w:r>
    </w:p>
    <w:p w:rsidR="003930DD" w:rsidRPr="002A5FAB" w:rsidRDefault="00D56EC8" w:rsidP="003930DD">
      <w:pPr>
        <w:rPr>
          <w:rFonts w:cstheme="minorHAnsi"/>
          <w:lang w:val="en-US"/>
        </w:rPr>
      </w:pPr>
      <w:r>
        <w:rPr>
          <w:rFonts w:cstheme="minorHAnsi"/>
          <w:lang w:val="en-US"/>
        </w:rPr>
        <w:t>In 2008-</w:t>
      </w:r>
      <w:r w:rsidR="003930DD" w:rsidRPr="002A5FAB">
        <w:rPr>
          <w:rFonts w:cstheme="minorHAnsi"/>
          <w:lang w:val="en-US"/>
        </w:rPr>
        <w:t xml:space="preserve">09, the </w:t>
      </w:r>
      <w:r w:rsidR="00862F1B" w:rsidRPr="002A5FAB">
        <w:rPr>
          <w:rFonts w:cstheme="minorHAnsi"/>
          <w:lang w:val="en-US"/>
        </w:rPr>
        <w:t xml:space="preserve">endorsed </w:t>
      </w:r>
      <w:r w:rsidR="003930DD" w:rsidRPr="002A5FAB">
        <w:rPr>
          <w:rFonts w:cstheme="minorHAnsi"/>
          <w:lang w:val="en-US"/>
        </w:rPr>
        <w:t xml:space="preserve">post-treatment validation protocol was to visit sites two weeks after nest injection </w:t>
      </w:r>
      <w:r w:rsidR="00862F1B" w:rsidRPr="002A5FAB">
        <w:rPr>
          <w:rFonts w:cstheme="minorHAnsi"/>
          <w:lang w:val="en-US"/>
        </w:rPr>
        <w:t xml:space="preserve"> and if no further ants were detected to visit again in two weeks and to place in ground lure traps for five to seven days</w:t>
      </w:r>
      <w:hyperlink w:anchor="_ENREF_8" w:tooltip="National Red Imported Fire Ant Eradication Program, 2009 #12953"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Program&lt;/Author&gt;&lt;Year&gt;2009&lt;/Year&gt;&lt;RecNum&gt;12953&lt;/RecNum&gt;&lt;DisplayText&gt;&lt;style face="superscript"&gt;8&lt;/style&gt;&lt;/DisplayText&gt;&lt;record&gt;&lt;rec-number&gt;12953&lt;/rec-number&gt;&lt;foreign-keys&gt;&lt;key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w:t>
        </w:r>
        <w:r w:rsidR="00200B7B">
          <w:rPr>
            <w:rFonts w:cstheme="minorHAnsi"/>
            <w:lang w:val="en-US"/>
          </w:rPr>
          <w:fldChar w:fldCharType="end"/>
        </w:r>
      </w:hyperlink>
      <w:r w:rsidR="00862F1B" w:rsidRPr="002A5FAB">
        <w:rPr>
          <w:rFonts w:cstheme="minorHAnsi"/>
          <w:lang w:val="en-US"/>
        </w:rPr>
        <w:t xml:space="preserve">.  </w:t>
      </w:r>
      <w:r w:rsidR="008C3424" w:rsidRPr="002A5FAB">
        <w:rPr>
          <w:rFonts w:cstheme="minorHAnsi"/>
          <w:lang w:val="en-US"/>
        </w:rPr>
        <w:t>Currently, infested areas are revisited a minimum of eight weeks after direct nest injection and surveillance is performed within 50m of the infested site.</w:t>
      </w:r>
    </w:p>
    <w:p w:rsidR="00094AA2" w:rsidRPr="002A5FAB" w:rsidRDefault="00A935F1" w:rsidP="00094AA2">
      <w:pPr>
        <w:rPr>
          <w:rFonts w:cstheme="minorHAnsi"/>
          <w:b/>
          <w:lang w:val="en-US"/>
        </w:rPr>
      </w:pPr>
      <w:r w:rsidRPr="002A5FAB">
        <w:rPr>
          <w:rFonts w:cstheme="minorHAnsi"/>
          <w:b/>
          <w:lang w:val="en-US"/>
        </w:rPr>
        <w:t>Table 2.</w:t>
      </w:r>
      <w:r w:rsidR="00500306">
        <w:rPr>
          <w:rFonts w:cstheme="minorHAnsi"/>
          <w:b/>
          <w:lang w:val="en-US"/>
        </w:rPr>
        <w:t>4</w:t>
      </w:r>
      <w:r w:rsidR="000A243A">
        <w:rPr>
          <w:rFonts w:cstheme="minorHAnsi"/>
          <w:b/>
          <w:lang w:val="en-US"/>
        </w:rPr>
        <w:t xml:space="preserve"> </w:t>
      </w:r>
      <w:r w:rsidR="00094AA2" w:rsidRPr="002A5FAB">
        <w:rPr>
          <w:rFonts w:cstheme="minorHAnsi"/>
          <w:b/>
          <w:lang w:val="en-US"/>
        </w:rPr>
        <w:t>Summary of structured surveillance</w:t>
      </w:r>
      <w:r w:rsidR="00CE0450" w:rsidRPr="002A5FAB">
        <w:rPr>
          <w:rFonts w:cstheme="minorHAnsi"/>
          <w:b/>
          <w:lang w:val="en-US"/>
        </w:rPr>
        <w:t xml:space="preserve"> required, budgeted, and completed</w:t>
      </w:r>
      <w:r w:rsidR="001E5BE9">
        <w:rPr>
          <w:rFonts w:cstheme="minorHAnsi"/>
          <w:b/>
          <w:lang w:val="en-US"/>
        </w:rPr>
        <w:t xml:space="preserve"> </w:t>
      </w:r>
      <w:r w:rsidR="00FB3BB6" w:rsidRPr="002A5FAB">
        <w:rPr>
          <w:rFonts w:cstheme="minorHAnsi"/>
          <w:b/>
          <w:lang w:val="en-US"/>
        </w:rPr>
        <w:t xml:space="preserve">by NRIFAEP </w:t>
      </w:r>
      <w:r w:rsidR="004A7F03">
        <w:rPr>
          <w:rFonts w:cstheme="minorHAnsi"/>
          <w:b/>
          <w:lang w:val="en-US"/>
        </w:rPr>
        <w:t>2001-2012</w:t>
      </w:r>
      <w:r w:rsidR="00200B7B">
        <w:rPr>
          <w:rFonts w:cstheme="minorHAnsi"/>
          <w:b/>
          <w:lang w:val="en-US"/>
        </w:rPr>
        <w:fldChar w:fldCharType="begin"/>
      </w:r>
      <w:r w:rsidR="00B3714B">
        <w:rPr>
          <w:rFonts w:cstheme="minorHAnsi"/>
          <w:b/>
          <w:lang w:val="en-US"/>
        </w:rPr>
        <w:instrText xml:space="preserve"> ADDIN EN.CITE &lt;EndNote&gt;&lt;Cite&gt;&lt;Author&gt;National Red Imported Fire Ant Eradication Program&lt;/Author&gt;&lt;Year&gt;2009&lt;/Year&gt;&lt;RecNum&gt;12953&lt;/RecNum&gt;&lt;DisplayText&gt;&lt;style face="superscript"&gt;8, 44&lt;/style&gt;&lt;/DisplayText&gt;&lt;record&gt;&lt;rec-number&gt;12953&lt;/rec-number&gt;&lt;foreign-keys&gt;&lt;key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Innovation&lt;/publisher&gt;&lt;label&gt;RIFA40&lt;/label&gt;&lt;urls&gt;&lt;/urls&gt;&lt;/record&gt;&lt;/Cite&gt;&lt;Cite&gt;&lt;Author&gt;National Red Imported Fire Ant Eradication Program&lt;/Author&gt;&lt;Year&gt;2010&lt;/Year&gt;&lt;RecNum&gt;12846&lt;/RecNum&gt;&lt;record&gt;&lt;rec-number&gt;12846&lt;/rec-number&gt;&lt;foreign-keys&gt;&lt;key app="EN" db-id="vxaftxdfyt5p9fevta4veval22fa9rttpwzv"&gt;12846&lt;/key&gt;&lt;/foreign-keys&gt;&lt;ref-type name="Report"&gt;27&lt;/ref-type&gt;&lt;contributors&gt;&lt;authors&gt;&lt;author&gt;National Red Imported Fire Ant Eradication Program,&lt;/author&gt;&lt;/authors&gt;&lt;/contributors&gt;&lt;titles&gt;&lt;title&gt;Annual Report 1 July 2009-30 June 2010&lt;/title&gt;&lt;/titles&gt;&lt;dates&gt;&lt;year&gt;2010&lt;/year&gt;&lt;/dates&gt;&lt;publisher&gt;Biosecurity Queensland&lt;/publisher&gt;&lt;label&gt;RIFA14&lt;/label&gt;&lt;urls&gt;&lt;/urls&gt;&lt;/record&gt;&lt;/Cite&gt;&lt;/EndNote&gt;</w:instrText>
      </w:r>
      <w:r w:rsidR="00200B7B">
        <w:rPr>
          <w:rFonts w:cstheme="minorHAnsi"/>
          <w:b/>
          <w:lang w:val="en-US"/>
        </w:rPr>
        <w:fldChar w:fldCharType="separate"/>
      </w:r>
      <w:hyperlink w:anchor="_ENREF_8" w:tooltip="National Red Imported Fire Ant Eradication Program, 2009 #12953" w:history="1">
        <w:r w:rsidR="00B7144B" w:rsidRPr="00B3714B">
          <w:rPr>
            <w:rFonts w:cstheme="minorHAnsi"/>
            <w:b/>
            <w:noProof/>
            <w:vertAlign w:val="superscript"/>
            <w:lang w:val="en-US"/>
          </w:rPr>
          <w:t>8</w:t>
        </w:r>
      </w:hyperlink>
      <w:r w:rsidR="00B3714B" w:rsidRPr="00B3714B">
        <w:rPr>
          <w:rFonts w:cstheme="minorHAnsi"/>
          <w:b/>
          <w:noProof/>
          <w:vertAlign w:val="superscript"/>
          <w:lang w:val="en-US"/>
        </w:rPr>
        <w:t xml:space="preserve">, </w:t>
      </w:r>
      <w:hyperlink w:anchor="_ENREF_44" w:tooltip="National Red Imported Fire Ant Eradication Program, 2010 #12846" w:history="1">
        <w:r w:rsidR="00B7144B" w:rsidRPr="00B3714B">
          <w:rPr>
            <w:rFonts w:cstheme="minorHAnsi"/>
            <w:b/>
            <w:noProof/>
            <w:vertAlign w:val="superscript"/>
            <w:lang w:val="en-US"/>
          </w:rPr>
          <w:t>44</w:t>
        </w:r>
      </w:hyperlink>
      <w:r w:rsidR="00200B7B">
        <w:rPr>
          <w:rFonts w:cstheme="minorHAnsi"/>
          <w:b/>
          <w:lang w:val="en-US"/>
        </w:rPr>
        <w:fldChar w:fldCharType="end"/>
      </w:r>
    </w:p>
    <w:tbl>
      <w:tblPr>
        <w:tblStyle w:val="LightList-Accent5"/>
        <w:tblW w:w="8913" w:type="dxa"/>
        <w:jc w:val="center"/>
        <w:tblLayout w:type="fixed"/>
        <w:tblLook w:val="04A0"/>
      </w:tblPr>
      <w:tblGrid>
        <w:gridCol w:w="1543"/>
        <w:gridCol w:w="1842"/>
        <w:gridCol w:w="1619"/>
        <w:gridCol w:w="1652"/>
        <w:gridCol w:w="870"/>
        <w:gridCol w:w="1387"/>
      </w:tblGrid>
      <w:tr w:rsidR="00094AA2" w:rsidRPr="008800D2" w:rsidTr="00E2219D">
        <w:trPr>
          <w:cnfStyle w:val="100000000000"/>
          <w:trHeight w:val="826"/>
          <w:jc w:val="center"/>
        </w:trPr>
        <w:tc>
          <w:tcPr>
            <w:cnfStyle w:val="001000000000"/>
            <w:tcW w:w="1543" w:type="dxa"/>
            <w:vMerge w:val="restart"/>
          </w:tcPr>
          <w:p w:rsidR="00094AA2" w:rsidRPr="008800D2" w:rsidRDefault="00094AA2" w:rsidP="00E2219D">
            <w:pPr>
              <w:jc w:val="center"/>
              <w:rPr>
                <w:rFonts w:cstheme="minorHAnsi"/>
                <w:lang w:val="en-US"/>
              </w:rPr>
            </w:pPr>
          </w:p>
        </w:tc>
        <w:tc>
          <w:tcPr>
            <w:tcW w:w="1842" w:type="dxa"/>
            <w:vMerge w:val="restart"/>
          </w:tcPr>
          <w:p w:rsidR="00094AA2" w:rsidRPr="008800D2" w:rsidRDefault="00094AA2" w:rsidP="00E2219D">
            <w:pPr>
              <w:jc w:val="center"/>
              <w:cnfStyle w:val="100000000000"/>
              <w:rPr>
                <w:rFonts w:eastAsia="Arial Unicode MS" w:cstheme="minorHAnsi"/>
                <w:u w:color="000000"/>
              </w:rPr>
            </w:pPr>
            <w:r w:rsidRPr="008800D2">
              <w:rPr>
                <w:rFonts w:eastAsia="Arial Unicode MS" w:cstheme="minorHAnsi"/>
                <w:u w:color="000000"/>
              </w:rPr>
              <w:t>Surveillance area (ha) required at beginning of year</w:t>
            </w:r>
          </w:p>
        </w:tc>
        <w:tc>
          <w:tcPr>
            <w:tcW w:w="1619" w:type="dxa"/>
            <w:vMerge w:val="restart"/>
          </w:tcPr>
          <w:p w:rsidR="00094AA2" w:rsidRPr="008800D2" w:rsidRDefault="00094AA2" w:rsidP="00E2219D">
            <w:pPr>
              <w:jc w:val="center"/>
              <w:cnfStyle w:val="100000000000"/>
              <w:rPr>
                <w:rFonts w:eastAsia="Arial Unicode MS" w:cstheme="minorHAnsi"/>
                <w:u w:color="000000"/>
              </w:rPr>
            </w:pPr>
            <w:r w:rsidRPr="008800D2">
              <w:rPr>
                <w:rFonts w:eastAsia="Arial Unicode MS" w:cstheme="minorHAnsi"/>
                <w:u w:color="000000"/>
              </w:rPr>
              <w:t>Surveillance area (ha) within budget</w:t>
            </w:r>
          </w:p>
        </w:tc>
        <w:tc>
          <w:tcPr>
            <w:tcW w:w="1652" w:type="dxa"/>
            <w:vMerge w:val="restart"/>
          </w:tcPr>
          <w:p w:rsidR="00094AA2" w:rsidRPr="008800D2" w:rsidRDefault="00094AA2" w:rsidP="00E2219D">
            <w:pPr>
              <w:jc w:val="center"/>
              <w:cnfStyle w:val="100000000000"/>
              <w:rPr>
                <w:rFonts w:eastAsia="Arial Unicode MS" w:cstheme="minorHAnsi"/>
                <w:u w:color="000000"/>
              </w:rPr>
            </w:pPr>
            <w:r w:rsidRPr="008800D2">
              <w:rPr>
                <w:rFonts w:eastAsia="Arial Unicode MS" w:cstheme="minorHAnsi"/>
                <w:u w:color="000000"/>
              </w:rPr>
              <w:t>Structured surveillance completed (ha)</w:t>
            </w:r>
            <w:r w:rsidR="00A36327">
              <w:rPr>
                <w:rFonts w:eastAsia="Arial Unicode MS" w:cstheme="minorHAnsi"/>
                <w:u w:color="000000"/>
                <w:vertAlign w:val="superscript"/>
              </w:rPr>
              <w:t>a</w:t>
            </w:r>
          </w:p>
        </w:tc>
        <w:tc>
          <w:tcPr>
            <w:tcW w:w="2257" w:type="dxa"/>
            <w:gridSpan w:val="2"/>
          </w:tcPr>
          <w:p w:rsidR="00094AA2" w:rsidRPr="008800D2" w:rsidRDefault="00094AA2" w:rsidP="00E2219D">
            <w:pPr>
              <w:jc w:val="center"/>
              <w:cnfStyle w:val="100000000000"/>
              <w:rPr>
                <w:rFonts w:eastAsia="Arial Unicode MS" w:cstheme="minorHAnsi"/>
                <w:u w:color="000000"/>
              </w:rPr>
            </w:pPr>
            <w:r w:rsidRPr="008800D2">
              <w:rPr>
                <w:rFonts w:eastAsia="Arial Unicode MS" w:cstheme="minorHAnsi"/>
                <w:u w:color="000000"/>
              </w:rPr>
              <w:t>Colonies detected</w:t>
            </w:r>
          </w:p>
          <w:p w:rsidR="00094AA2" w:rsidRPr="008800D2" w:rsidRDefault="00094AA2" w:rsidP="00E2219D">
            <w:pPr>
              <w:jc w:val="center"/>
              <w:cnfStyle w:val="100000000000"/>
              <w:rPr>
                <w:rFonts w:eastAsia="Arial Unicode MS" w:cstheme="minorHAnsi"/>
                <w:u w:color="000000"/>
              </w:rPr>
            </w:pPr>
          </w:p>
        </w:tc>
      </w:tr>
      <w:tr w:rsidR="00094AA2" w:rsidRPr="002A5FAB" w:rsidTr="00E2219D">
        <w:trPr>
          <w:cnfStyle w:val="000000100000"/>
          <w:trHeight w:val="351"/>
          <w:jc w:val="center"/>
        </w:trPr>
        <w:tc>
          <w:tcPr>
            <w:cnfStyle w:val="001000000000"/>
            <w:tcW w:w="1543" w:type="dxa"/>
            <w:vMerge/>
          </w:tcPr>
          <w:p w:rsidR="00094AA2" w:rsidRPr="002A5FAB" w:rsidRDefault="00094AA2" w:rsidP="00E5742E">
            <w:pPr>
              <w:rPr>
                <w:rFonts w:cstheme="minorHAnsi"/>
                <w:lang w:val="en-US"/>
              </w:rPr>
            </w:pPr>
          </w:p>
        </w:tc>
        <w:tc>
          <w:tcPr>
            <w:tcW w:w="1842" w:type="dxa"/>
            <w:vMerge/>
          </w:tcPr>
          <w:p w:rsidR="00094AA2" w:rsidRPr="002A5FAB" w:rsidRDefault="00094AA2" w:rsidP="00E5742E">
            <w:pPr>
              <w:cnfStyle w:val="000000100000"/>
              <w:rPr>
                <w:rFonts w:eastAsia="Arial Unicode MS" w:cstheme="minorHAnsi"/>
                <w:color w:val="000000"/>
                <w:u w:color="000000"/>
              </w:rPr>
            </w:pPr>
          </w:p>
        </w:tc>
        <w:tc>
          <w:tcPr>
            <w:tcW w:w="1619" w:type="dxa"/>
            <w:vMerge/>
          </w:tcPr>
          <w:p w:rsidR="00094AA2" w:rsidRPr="002A5FAB" w:rsidRDefault="00094AA2" w:rsidP="00E5742E">
            <w:pPr>
              <w:cnfStyle w:val="000000100000"/>
              <w:rPr>
                <w:rFonts w:eastAsia="Arial Unicode MS" w:cstheme="minorHAnsi"/>
                <w:color w:val="000000"/>
                <w:u w:color="000000"/>
              </w:rPr>
            </w:pPr>
          </w:p>
        </w:tc>
        <w:tc>
          <w:tcPr>
            <w:tcW w:w="1652" w:type="dxa"/>
            <w:vMerge/>
          </w:tcPr>
          <w:p w:rsidR="00094AA2" w:rsidRPr="002A5FAB" w:rsidRDefault="00094AA2" w:rsidP="00E5742E">
            <w:pPr>
              <w:cnfStyle w:val="000000100000"/>
              <w:rPr>
                <w:rFonts w:eastAsia="Arial Unicode MS" w:cstheme="minorHAnsi"/>
                <w:color w:val="000000"/>
                <w:u w:color="000000"/>
              </w:rPr>
            </w:pPr>
          </w:p>
        </w:tc>
        <w:tc>
          <w:tcPr>
            <w:tcW w:w="870" w:type="dxa"/>
            <w:shd w:val="clear" w:color="auto" w:fill="4BACC6" w:themeFill="accent5"/>
          </w:tcPr>
          <w:p w:rsidR="00094AA2" w:rsidRPr="00A36327" w:rsidRDefault="00094AA2" w:rsidP="00E2219D">
            <w:pPr>
              <w:jc w:val="center"/>
              <w:cnfStyle w:val="000000100000"/>
              <w:rPr>
                <w:rFonts w:eastAsia="Arial Unicode MS" w:cstheme="minorHAnsi"/>
                <w:b/>
                <w:color w:val="FFFFFF" w:themeColor="background1"/>
                <w:u w:color="000000"/>
              </w:rPr>
            </w:pPr>
            <w:r w:rsidRPr="00A36327">
              <w:rPr>
                <w:rFonts w:eastAsia="Arial Unicode MS" w:cstheme="minorHAnsi"/>
                <w:b/>
                <w:color w:val="FFFFFF" w:themeColor="background1"/>
                <w:u w:color="000000"/>
              </w:rPr>
              <w:t>Inlier</w:t>
            </w:r>
          </w:p>
        </w:tc>
        <w:tc>
          <w:tcPr>
            <w:tcW w:w="1387" w:type="dxa"/>
            <w:shd w:val="clear" w:color="auto" w:fill="4BACC6" w:themeFill="accent5"/>
          </w:tcPr>
          <w:p w:rsidR="00094AA2" w:rsidRPr="00A36327" w:rsidRDefault="00CE0450" w:rsidP="00E2219D">
            <w:pPr>
              <w:jc w:val="center"/>
              <w:cnfStyle w:val="000000100000"/>
              <w:rPr>
                <w:rFonts w:eastAsia="Arial Unicode MS" w:cstheme="minorHAnsi"/>
                <w:b/>
                <w:color w:val="FFFFFF" w:themeColor="background1"/>
                <w:u w:color="000000"/>
              </w:rPr>
            </w:pPr>
            <w:r w:rsidRPr="00A36327">
              <w:rPr>
                <w:rFonts w:eastAsia="Arial Unicode MS" w:cstheme="minorHAnsi"/>
                <w:b/>
                <w:color w:val="FFFFFF" w:themeColor="background1"/>
                <w:u w:color="000000"/>
              </w:rPr>
              <w:t>O</w:t>
            </w:r>
            <w:r w:rsidR="00094AA2" w:rsidRPr="00A36327">
              <w:rPr>
                <w:rFonts w:eastAsia="Arial Unicode MS" w:cstheme="minorHAnsi"/>
                <w:b/>
                <w:color w:val="FFFFFF" w:themeColor="background1"/>
                <w:u w:color="000000"/>
              </w:rPr>
              <w:t>utlier</w:t>
            </w:r>
          </w:p>
        </w:tc>
      </w:tr>
      <w:tr w:rsidR="00094AA2" w:rsidRPr="002A5FAB" w:rsidTr="00E2219D">
        <w:trPr>
          <w:jc w:val="center"/>
        </w:trPr>
        <w:tc>
          <w:tcPr>
            <w:cnfStyle w:val="001000000000"/>
            <w:tcW w:w="1543" w:type="dxa"/>
          </w:tcPr>
          <w:p w:rsidR="00094AA2" w:rsidRPr="002A5FAB" w:rsidRDefault="00094AA2" w:rsidP="00E5742E">
            <w:pPr>
              <w:rPr>
                <w:rFonts w:cstheme="minorHAnsi"/>
                <w:lang w:val="en-US"/>
              </w:rPr>
            </w:pPr>
            <w:r w:rsidRPr="002A5FAB">
              <w:rPr>
                <w:rFonts w:cstheme="minorHAnsi"/>
                <w:lang w:val="en-US"/>
              </w:rPr>
              <w:t>2001-02</w:t>
            </w:r>
          </w:p>
        </w:tc>
        <w:tc>
          <w:tcPr>
            <w:tcW w:w="1842" w:type="dxa"/>
          </w:tcPr>
          <w:p w:rsidR="00094AA2" w:rsidRPr="002A5FAB" w:rsidRDefault="00094AA2" w:rsidP="00E5742E">
            <w:pPr>
              <w:jc w:val="right"/>
              <w:cnfStyle w:val="000000000000"/>
              <w:rPr>
                <w:rFonts w:eastAsia="Arial Unicode MS" w:cstheme="minorHAnsi"/>
                <w:color w:val="000000"/>
                <w:u w:color="000000"/>
              </w:rPr>
            </w:pPr>
            <w:r w:rsidRPr="002A5FAB">
              <w:rPr>
                <w:rFonts w:eastAsia="Arial Unicode MS" w:cstheme="minorHAnsi"/>
                <w:color w:val="000000"/>
                <w:u w:color="000000"/>
              </w:rPr>
              <w:t>33,583</w:t>
            </w:r>
          </w:p>
        </w:tc>
        <w:tc>
          <w:tcPr>
            <w:tcW w:w="1619" w:type="dxa"/>
          </w:tcPr>
          <w:p w:rsidR="00094AA2" w:rsidRPr="002A5FAB" w:rsidRDefault="00DE72C5" w:rsidP="00E5742E">
            <w:pPr>
              <w:jc w:val="right"/>
              <w:cnfStyle w:val="000000000000"/>
              <w:rPr>
                <w:rFonts w:eastAsia="Arial Unicode MS" w:cstheme="minorHAnsi"/>
                <w:color w:val="000000"/>
                <w:u w:color="000000"/>
              </w:rPr>
            </w:pPr>
            <w:r w:rsidRPr="002A5FAB">
              <w:rPr>
                <w:rFonts w:eastAsia="Arial Unicode MS" w:cstheme="minorHAnsi"/>
                <w:color w:val="000000"/>
                <w:u w:color="000000"/>
              </w:rPr>
              <w:t>24,698</w:t>
            </w:r>
          </w:p>
        </w:tc>
        <w:tc>
          <w:tcPr>
            <w:tcW w:w="1652" w:type="dxa"/>
          </w:tcPr>
          <w:p w:rsidR="00094AA2" w:rsidRPr="002A5FAB" w:rsidRDefault="00DE72C5" w:rsidP="00E5742E">
            <w:pPr>
              <w:jc w:val="right"/>
              <w:cnfStyle w:val="000000000000"/>
              <w:rPr>
                <w:rFonts w:eastAsia="Arial Unicode MS" w:cstheme="minorHAnsi"/>
                <w:color w:val="000000"/>
                <w:u w:color="000000"/>
              </w:rPr>
            </w:pPr>
            <w:r w:rsidRPr="002A5FAB">
              <w:rPr>
                <w:rFonts w:eastAsia="Arial Unicode MS" w:cstheme="minorHAnsi"/>
                <w:color w:val="000000"/>
                <w:u w:color="000000"/>
              </w:rPr>
              <w:t>12,326</w:t>
            </w:r>
          </w:p>
        </w:tc>
        <w:tc>
          <w:tcPr>
            <w:tcW w:w="870" w:type="dxa"/>
          </w:tcPr>
          <w:p w:rsidR="00094AA2" w:rsidRPr="002A5FAB" w:rsidRDefault="00094AA2" w:rsidP="00E5742E">
            <w:pPr>
              <w:cnfStyle w:val="000000000000"/>
              <w:rPr>
                <w:rFonts w:eastAsia="Arial Unicode MS" w:cstheme="minorHAnsi"/>
                <w:color w:val="000000"/>
                <w:u w:color="000000"/>
              </w:rPr>
            </w:pPr>
            <w:r w:rsidRPr="002A5FAB">
              <w:rPr>
                <w:rFonts w:eastAsia="Arial Unicode MS" w:cstheme="minorHAnsi"/>
                <w:color w:val="000000"/>
                <w:u w:color="000000"/>
              </w:rPr>
              <w:t>384</w:t>
            </w:r>
          </w:p>
        </w:tc>
        <w:tc>
          <w:tcPr>
            <w:tcW w:w="1387" w:type="dxa"/>
          </w:tcPr>
          <w:p w:rsidR="00094AA2" w:rsidRPr="002A5FAB" w:rsidRDefault="00094AA2" w:rsidP="00E5742E">
            <w:pPr>
              <w:cnfStyle w:val="000000000000"/>
              <w:rPr>
                <w:rFonts w:eastAsia="Arial Unicode MS" w:cstheme="minorHAnsi"/>
                <w:color w:val="000000"/>
                <w:u w:color="000000"/>
              </w:rPr>
            </w:pPr>
            <w:r w:rsidRPr="002A5FAB">
              <w:rPr>
                <w:rFonts w:eastAsia="Arial Unicode MS" w:cstheme="minorHAnsi"/>
                <w:color w:val="000000"/>
                <w:u w:color="000000"/>
              </w:rPr>
              <w:t>205</w:t>
            </w:r>
          </w:p>
        </w:tc>
      </w:tr>
      <w:tr w:rsidR="00094AA2" w:rsidRPr="002A5FAB" w:rsidTr="00E2219D">
        <w:trPr>
          <w:cnfStyle w:val="000000100000"/>
          <w:jc w:val="center"/>
        </w:trPr>
        <w:tc>
          <w:tcPr>
            <w:cnfStyle w:val="001000000000"/>
            <w:tcW w:w="1543" w:type="dxa"/>
          </w:tcPr>
          <w:p w:rsidR="00094AA2" w:rsidRPr="002A5FAB" w:rsidRDefault="00094AA2" w:rsidP="00E5742E">
            <w:pPr>
              <w:rPr>
                <w:rFonts w:cstheme="minorHAnsi"/>
                <w:lang w:val="en-US"/>
              </w:rPr>
            </w:pPr>
            <w:r w:rsidRPr="002A5FAB">
              <w:rPr>
                <w:rFonts w:cstheme="minorHAnsi"/>
                <w:lang w:val="en-US"/>
              </w:rPr>
              <w:t>2002-03</w:t>
            </w:r>
          </w:p>
        </w:tc>
        <w:tc>
          <w:tcPr>
            <w:tcW w:w="1842" w:type="dxa"/>
          </w:tcPr>
          <w:p w:rsidR="00094AA2" w:rsidRPr="002A5FAB" w:rsidRDefault="00094AA2" w:rsidP="00E5742E">
            <w:pPr>
              <w:jc w:val="right"/>
              <w:cnfStyle w:val="000000100000"/>
              <w:rPr>
                <w:rFonts w:eastAsia="Arial Unicode MS" w:cstheme="minorHAnsi"/>
                <w:color w:val="000000"/>
                <w:u w:color="000000"/>
              </w:rPr>
            </w:pPr>
            <w:r w:rsidRPr="002A5FAB">
              <w:rPr>
                <w:rFonts w:eastAsia="Arial Unicode MS" w:cstheme="minorHAnsi"/>
                <w:color w:val="000000"/>
                <w:u w:color="000000"/>
              </w:rPr>
              <w:t>36,701</w:t>
            </w:r>
          </w:p>
        </w:tc>
        <w:tc>
          <w:tcPr>
            <w:tcW w:w="1619" w:type="dxa"/>
          </w:tcPr>
          <w:p w:rsidR="00094AA2" w:rsidRPr="002A5FAB" w:rsidRDefault="00DE72C5" w:rsidP="00E5742E">
            <w:pPr>
              <w:jc w:val="right"/>
              <w:cnfStyle w:val="000000100000"/>
              <w:rPr>
                <w:rFonts w:eastAsia="Arial Unicode MS" w:cstheme="minorHAnsi"/>
                <w:color w:val="000000"/>
                <w:u w:color="000000"/>
              </w:rPr>
            </w:pPr>
            <w:r w:rsidRPr="002A5FAB">
              <w:rPr>
                <w:rFonts w:eastAsia="Arial Unicode MS" w:cstheme="minorHAnsi"/>
                <w:color w:val="000000"/>
                <w:u w:color="000000"/>
              </w:rPr>
              <w:t>39,631</w:t>
            </w:r>
          </w:p>
        </w:tc>
        <w:tc>
          <w:tcPr>
            <w:tcW w:w="1652" w:type="dxa"/>
          </w:tcPr>
          <w:p w:rsidR="00094AA2" w:rsidRPr="002A5FAB" w:rsidRDefault="00DE72C5" w:rsidP="00E5742E">
            <w:pPr>
              <w:jc w:val="right"/>
              <w:cnfStyle w:val="000000100000"/>
              <w:rPr>
                <w:rFonts w:eastAsia="Arial Unicode MS" w:cstheme="minorHAnsi"/>
                <w:color w:val="000000"/>
                <w:u w:color="000000"/>
              </w:rPr>
            </w:pPr>
            <w:r w:rsidRPr="002A5FAB">
              <w:rPr>
                <w:rFonts w:eastAsia="Arial Unicode MS" w:cstheme="minorHAnsi"/>
                <w:color w:val="000000"/>
                <w:u w:color="000000"/>
              </w:rPr>
              <w:t>29,423</w:t>
            </w:r>
          </w:p>
        </w:tc>
        <w:tc>
          <w:tcPr>
            <w:tcW w:w="870" w:type="dxa"/>
          </w:tcPr>
          <w:p w:rsidR="00094AA2" w:rsidRPr="002A5FAB" w:rsidRDefault="00094AA2" w:rsidP="00E5742E">
            <w:pPr>
              <w:cnfStyle w:val="000000100000"/>
              <w:rPr>
                <w:rFonts w:eastAsia="Arial Unicode MS" w:cstheme="minorHAnsi"/>
                <w:color w:val="000000"/>
                <w:u w:color="000000"/>
              </w:rPr>
            </w:pPr>
            <w:r w:rsidRPr="002A5FAB">
              <w:rPr>
                <w:rFonts w:eastAsia="Arial Unicode MS" w:cstheme="minorHAnsi"/>
                <w:color w:val="000000"/>
                <w:u w:color="000000"/>
              </w:rPr>
              <w:t>479</w:t>
            </w:r>
          </w:p>
        </w:tc>
        <w:tc>
          <w:tcPr>
            <w:tcW w:w="1387" w:type="dxa"/>
          </w:tcPr>
          <w:p w:rsidR="00094AA2" w:rsidRPr="002A5FAB" w:rsidRDefault="00094AA2" w:rsidP="00E5742E">
            <w:pPr>
              <w:cnfStyle w:val="000000100000"/>
              <w:rPr>
                <w:rFonts w:eastAsia="Arial Unicode MS" w:cstheme="minorHAnsi"/>
                <w:color w:val="000000"/>
                <w:u w:color="000000"/>
              </w:rPr>
            </w:pPr>
            <w:r w:rsidRPr="002A5FAB">
              <w:rPr>
                <w:rFonts w:eastAsia="Arial Unicode MS" w:cstheme="minorHAnsi"/>
                <w:color w:val="000000"/>
                <w:u w:color="000000"/>
              </w:rPr>
              <w:t>267</w:t>
            </w:r>
          </w:p>
        </w:tc>
      </w:tr>
      <w:tr w:rsidR="00094AA2" w:rsidRPr="002A5FAB" w:rsidTr="00E2219D">
        <w:trPr>
          <w:jc w:val="center"/>
        </w:trPr>
        <w:tc>
          <w:tcPr>
            <w:cnfStyle w:val="001000000000"/>
            <w:tcW w:w="1543" w:type="dxa"/>
          </w:tcPr>
          <w:p w:rsidR="00094AA2" w:rsidRPr="002A5FAB" w:rsidRDefault="00094AA2" w:rsidP="00E5742E">
            <w:pPr>
              <w:rPr>
                <w:rFonts w:cstheme="minorHAnsi"/>
                <w:lang w:val="en-US"/>
              </w:rPr>
            </w:pPr>
            <w:r w:rsidRPr="002A5FAB">
              <w:rPr>
                <w:rFonts w:cstheme="minorHAnsi"/>
                <w:lang w:val="en-US"/>
              </w:rPr>
              <w:t>2003-04</w:t>
            </w:r>
          </w:p>
        </w:tc>
        <w:tc>
          <w:tcPr>
            <w:tcW w:w="1842" w:type="dxa"/>
          </w:tcPr>
          <w:p w:rsidR="00094AA2" w:rsidRPr="002A5FAB" w:rsidRDefault="00094AA2" w:rsidP="00E5742E">
            <w:pPr>
              <w:jc w:val="right"/>
              <w:cnfStyle w:val="000000000000"/>
              <w:rPr>
                <w:rFonts w:eastAsia="Arial Unicode MS" w:cstheme="minorHAnsi"/>
                <w:color w:val="000000"/>
                <w:u w:color="000000"/>
              </w:rPr>
            </w:pPr>
            <w:r w:rsidRPr="002A5FAB">
              <w:rPr>
                <w:rFonts w:eastAsia="Arial Unicode MS" w:cstheme="minorHAnsi"/>
                <w:color w:val="000000"/>
                <w:u w:color="000000"/>
              </w:rPr>
              <w:t>27,945</w:t>
            </w:r>
          </w:p>
        </w:tc>
        <w:tc>
          <w:tcPr>
            <w:tcW w:w="1619" w:type="dxa"/>
          </w:tcPr>
          <w:p w:rsidR="00094AA2" w:rsidRPr="002A5FAB" w:rsidRDefault="00DE72C5" w:rsidP="00E5742E">
            <w:pPr>
              <w:jc w:val="right"/>
              <w:cnfStyle w:val="000000000000"/>
              <w:rPr>
                <w:rFonts w:eastAsia="Arial Unicode MS" w:cstheme="minorHAnsi"/>
                <w:color w:val="000000"/>
                <w:u w:color="000000"/>
              </w:rPr>
            </w:pPr>
            <w:r w:rsidRPr="002A5FAB">
              <w:rPr>
                <w:rFonts w:eastAsia="Arial Unicode MS" w:cstheme="minorHAnsi"/>
                <w:color w:val="000000"/>
                <w:u w:color="000000"/>
              </w:rPr>
              <w:t>5,773</w:t>
            </w:r>
          </w:p>
        </w:tc>
        <w:tc>
          <w:tcPr>
            <w:tcW w:w="1652" w:type="dxa"/>
          </w:tcPr>
          <w:p w:rsidR="00094AA2" w:rsidRPr="002A5FAB" w:rsidRDefault="00DE72C5" w:rsidP="00E5742E">
            <w:pPr>
              <w:jc w:val="right"/>
              <w:cnfStyle w:val="000000000000"/>
              <w:rPr>
                <w:rFonts w:eastAsia="Arial Unicode MS" w:cstheme="minorHAnsi"/>
                <w:color w:val="000000"/>
                <w:u w:color="000000"/>
              </w:rPr>
            </w:pPr>
            <w:r w:rsidRPr="002A5FAB">
              <w:rPr>
                <w:rFonts w:eastAsia="Arial Unicode MS" w:cstheme="minorHAnsi"/>
                <w:color w:val="000000"/>
                <w:u w:color="000000"/>
              </w:rPr>
              <w:t>522</w:t>
            </w:r>
          </w:p>
        </w:tc>
        <w:tc>
          <w:tcPr>
            <w:tcW w:w="870" w:type="dxa"/>
          </w:tcPr>
          <w:p w:rsidR="00094AA2" w:rsidRPr="002A5FAB" w:rsidRDefault="00094AA2" w:rsidP="00E5742E">
            <w:pPr>
              <w:cnfStyle w:val="000000000000"/>
              <w:rPr>
                <w:rFonts w:eastAsia="Arial Unicode MS" w:cstheme="minorHAnsi"/>
                <w:color w:val="000000"/>
                <w:u w:color="000000"/>
              </w:rPr>
            </w:pPr>
            <w:r w:rsidRPr="002A5FAB">
              <w:rPr>
                <w:rFonts w:eastAsia="Arial Unicode MS" w:cstheme="minorHAnsi"/>
                <w:color w:val="000000"/>
                <w:u w:color="000000"/>
              </w:rPr>
              <w:t>71</w:t>
            </w:r>
          </w:p>
        </w:tc>
        <w:tc>
          <w:tcPr>
            <w:tcW w:w="1387" w:type="dxa"/>
          </w:tcPr>
          <w:p w:rsidR="00094AA2" w:rsidRPr="002A5FAB" w:rsidRDefault="00094AA2" w:rsidP="00E5742E">
            <w:pPr>
              <w:cnfStyle w:val="000000000000"/>
              <w:rPr>
                <w:rFonts w:eastAsia="Arial Unicode MS" w:cstheme="minorHAnsi"/>
                <w:color w:val="000000"/>
                <w:u w:color="000000"/>
              </w:rPr>
            </w:pPr>
            <w:r w:rsidRPr="002A5FAB">
              <w:rPr>
                <w:rFonts w:eastAsia="Arial Unicode MS" w:cstheme="minorHAnsi"/>
                <w:color w:val="000000"/>
                <w:u w:color="000000"/>
              </w:rPr>
              <w:t>118</w:t>
            </w:r>
          </w:p>
        </w:tc>
      </w:tr>
      <w:tr w:rsidR="00094AA2" w:rsidRPr="002A5FAB" w:rsidTr="00E2219D">
        <w:trPr>
          <w:cnfStyle w:val="000000100000"/>
          <w:jc w:val="center"/>
        </w:trPr>
        <w:tc>
          <w:tcPr>
            <w:cnfStyle w:val="001000000000"/>
            <w:tcW w:w="1543" w:type="dxa"/>
          </w:tcPr>
          <w:p w:rsidR="00094AA2" w:rsidRPr="002A5FAB" w:rsidRDefault="00094AA2" w:rsidP="00E5742E">
            <w:pPr>
              <w:rPr>
                <w:rFonts w:cstheme="minorHAnsi"/>
                <w:lang w:val="en-US"/>
              </w:rPr>
            </w:pPr>
            <w:r w:rsidRPr="002A5FAB">
              <w:rPr>
                <w:rFonts w:cstheme="minorHAnsi"/>
                <w:lang w:val="en-US"/>
              </w:rPr>
              <w:t>2004-05</w:t>
            </w:r>
          </w:p>
        </w:tc>
        <w:tc>
          <w:tcPr>
            <w:tcW w:w="1842" w:type="dxa"/>
          </w:tcPr>
          <w:p w:rsidR="00094AA2" w:rsidRPr="002A5FAB" w:rsidRDefault="00094AA2" w:rsidP="00E5742E">
            <w:pPr>
              <w:jc w:val="right"/>
              <w:cnfStyle w:val="000000100000"/>
              <w:rPr>
                <w:rFonts w:eastAsia="Arial Unicode MS" w:cstheme="minorHAnsi"/>
                <w:color w:val="000000"/>
                <w:u w:color="000000"/>
              </w:rPr>
            </w:pPr>
            <w:r w:rsidRPr="002A5FAB">
              <w:rPr>
                <w:rFonts w:eastAsia="Arial Unicode MS" w:cstheme="minorHAnsi"/>
                <w:color w:val="000000"/>
                <w:u w:color="000000"/>
              </w:rPr>
              <w:t>16,176</w:t>
            </w:r>
          </w:p>
        </w:tc>
        <w:tc>
          <w:tcPr>
            <w:tcW w:w="1619" w:type="dxa"/>
          </w:tcPr>
          <w:p w:rsidR="00094AA2" w:rsidRPr="002A5FAB" w:rsidRDefault="00DE72C5" w:rsidP="00E5742E">
            <w:pPr>
              <w:jc w:val="right"/>
              <w:cnfStyle w:val="000000100000"/>
              <w:rPr>
                <w:rFonts w:eastAsia="Arial Unicode MS" w:cstheme="minorHAnsi"/>
                <w:color w:val="000000"/>
                <w:u w:color="000000"/>
              </w:rPr>
            </w:pPr>
            <w:r w:rsidRPr="002A5FAB">
              <w:rPr>
                <w:rFonts w:eastAsia="Arial Unicode MS" w:cstheme="minorHAnsi"/>
                <w:color w:val="000000"/>
                <w:u w:color="000000"/>
              </w:rPr>
              <w:t>57,870</w:t>
            </w:r>
          </w:p>
        </w:tc>
        <w:tc>
          <w:tcPr>
            <w:tcW w:w="1652" w:type="dxa"/>
          </w:tcPr>
          <w:p w:rsidR="00094AA2" w:rsidRPr="002A5FAB" w:rsidRDefault="00DE72C5" w:rsidP="00E5742E">
            <w:pPr>
              <w:jc w:val="right"/>
              <w:cnfStyle w:val="000000100000"/>
              <w:rPr>
                <w:rFonts w:eastAsia="Arial Unicode MS" w:cstheme="minorHAnsi"/>
                <w:color w:val="000000"/>
                <w:u w:color="000000"/>
              </w:rPr>
            </w:pPr>
            <w:r w:rsidRPr="002A5FAB">
              <w:rPr>
                <w:rFonts w:eastAsia="Arial Unicode MS" w:cstheme="minorHAnsi"/>
                <w:color w:val="000000"/>
                <w:u w:color="000000"/>
              </w:rPr>
              <w:t>55,260</w:t>
            </w:r>
          </w:p>
        </w:tc>
        <w:tc>
          <w:tcPr>
            <w:tcW w:w="870" w:type="dxa"/>
          </w:tcPr>
          <w:p w:rsidR="00094AA2" w:rsidRPr="002A5FAB" w:rsidRDefault="00094AA2" w:rsidP="00E5742E">
            <w:pPr>
              <w:cnfStyle w:val="000000100000"/>
              <w:rPr>
                <w:rFonts w:eastAsia="Arial Unicode MS" w:cstheme="minorHAnsi"/>
                <w:color w:val="000000"/>
                <w:u w:color="000000"/>
              </w:rPr>
            </w:pPr>
            <w:r w:rsidRPr="002A5FAB">
              <w:rPr>
                <w:rFonts w:eastAsia="Arial Unicode MS" w:cstheme="minorHAnsi"/>
                <w:color w:val="000000"/>
                <w:u w:color="000000"/>
              </w:rPr>
              <w:t>35</w:t>
            </w:r>
          </w:p>
        </w:tc>
        <w:tc>
          <w:tcPr>
            <w:tcW w:w="1387" w:type="dxa"/>
          </w:tcPr>
          <w:p w:rsidR="00094AA2" w:rsidRPr="002A5FAB" w:rsidRDefault="00094AA2" w:rsidP="00E5742E">
            <w:pPr>
              <w:cnfStyle w:val="000000100000"/>
              <w:rPr>
                <w:rFonts w:eastAsia="Arial Unicode MS" w:cstheme="minorHAnsi"/>
                <w:color w:val="000000"/>
                <w:u w:color="000000"/>
              </w:rPr>
            </w:pPr>
            <w:r w:rsidRPr="002A5FAB">
              <w:rPr>
                <w:rFonts w:eastAsia="Arial Unicode MS" w:cstheme="minorHAnsi"/>
                <w:color w:val="000000"/>
                <w:u w:color="000000"/>
              </w:rPr>
              <w:t>80</w:t>
            </w:r>
          </w:p>
        </w:tc>
      </w:tr>
      <w:tr w:rsidR="00DE72C5" w:rsidRPr="002A5FAB" w:rsidTr="00E2219D">
        <w:trPr>
          <w:jc w:val="center"/>
        </w:trPr>
        <w:tc>
          <w:tcPr>
            <w:cnfStyle w:val="001000000000"/>
            <w:tcW w:w="1543" w:type="dxa"/>
          </w:tcPr>
          <w:p w:rsidR="00DE72C5" w:rsidRPr="002A5FAB" w:rsidRDefault="00DE72C5" w:rsidP="00E5742E">
            <w:pPr>
              <w:rPr>
                <w:rFonts w:cstheme="minorHAnsi"/>
                <w:lang w:val="en-US"/>
              </w:rPr>
            </w:pPr>
            <w:r w:rsidRPr="002A5FAB">
              <w:rPr>
                <w:rFonts w:cstheme="minorHAnsi"/>
                <w:lang w:val="en-US"/>
              </w:rPr>
              <w:t>2005-06</w:t>
            </w:r>
          </w:p>
        </w:tc>
        <w:tc>
          <w:tcPr>
            <w:tcW w:w="1842" w:type="dxa"/>
          </w:tcPr>
          <w:p w:rsidR="00DE72C5" w:rsidRPr="002A5FAB" w:rsidRDefault="00DE72C5" w:rsidP="00E5742E">
            <w:pPr>
              <w:jc w:val="right"/>
              <w:cnfStyle w:val="000000000000"/>
              <w:rPr>
                <w:rFonts w:eastAsia="Arial Unicode MS" w:cstheme="minorHAnsi"/>
                <w:color w:val="000000"/>
                <w:u w:color="000000"/>
              </w:rPr>
            </w:pPr>
            <w:r w:rsidRPr="002A5FAB">
              <w:rPr>
                <w:rFonts w:eastAsia="Arial Unicode MS" w:cstheme="minorHAnsi"/>
                <w:color w:val="000000"/>
                <w:u w:color="000000"/>
              </w:rPr>
              <w:t>60,742</w:t>
            </w:r>
          </w:p>
        </w:tc>
        <w:tc>
          <w:tcPr>
            <w:tcW w:w="1619" w:type="dxa"/>
          </w:tcPr>
          <w:p w:rsidR="00DE72C5" w:rsidRPr="002A5FAB" w:rsidRDefault="00DE72C5" w:rsidP="00E5742E">
            <w:pPr>
              <w:jc w:val="right"/>
              <w:cnfStyle w:val="000000000000"/>
              <w:rPr>
                <w:rFonts w:eastAsia="Arial Unicode MS" w:cstheme="minorHAnsi"/>
                <w:color w:val="000000"/>
                <w:u w:color="000000"/>
              </w:rPr>
            </w:pPr>
            <w:r w:rsidRPr="002A5FAB">
              <w:rPr>
                <w:rFonts w:eastAsia="Arial Unicode MS" w:cstheme="minorHAnsi"/>
                <w:color w:val="000000"/>
                <w:u w:color="000000"/>
              </w:rPr>
              <w:t>62,211</w:t>
            </w:r>
          </w:p>
        </w:tc>
        <w:tc>
          <w:tcPr>
            <w:tcW w:w="1652" w:type="dxa"/>
          </w:tcPr>
          <w:p w:rsidR="00DE72C5" w:rsidRPr="002A5FAB" w:rsidRDefault="00DE72C5" w:rsidP="00E5742E">
            <w:pPr>
              <w:jc w:val="right"/>
              <w:cnfStyle w:val="000000000000"/>
              <w:rPr>
                <w:rFonts w:eastAsia="Arial Unicode MS" w:cstheme="minorHAnsi"/>
                <w:color w:val="000000"/>
                <w:u w:color="000000"/>
              </w:rPr>
            </w:pPr>
            <w:r w:rsidRPr="002A5FAB">
              <w:rPr>
                <w:rFonts w:eastAsia="Arial Unicode MS" w:cstheme="minorHAnsi"/>
                <w:color w:val="000000"/>
                <w:u w:color="000000"/>
              </w:rPr>
              <w:t>48,394</w:t>
            </w:r>
          </w:p>
        </w:tc>
        <w:tc>
          <w:tcPr>
            <w:tcW w:w="870" w:type="dxa"/>
          </w:tcPr>
          <w:p w:rsidR="00DE72C5" w:rsidRPr="002A5FAB" w:rsidRDefault="00DE72C5" w:rsidP="00E5742E">
            <w:pPr>
              <w:cnfStyle w:val="000000000000"/>
              <w:rPr>
                <w:rFonts w:eastAsia="Arial Unicode MS" w:cstheme="minorHAnsi"/>
                <w:color w:val="000000"/>
                <w:u w:color="000000"/>
              </w:rPr>
            </w:pPr>
            <w:r w:rsidRPr="002A5FAB">
              <w:rPr>
                <w:rFonts w:eastAsia="Arial Unicode MS" w:cstheme="minorHAnsi"/>
                <w:color w:val="000000"/>
                <w:u w:color="000000"/>
              </w:rPr>
              <w:t>201</w:t>
            </w:r>
          </w:p>
        </w:tc>
        <w:tc>
          <w:tcPr>
            <w:tcW w:w="1387" w:type="dxa"/>
          </w:tcPr>
          <w:p w:rsidR="00DE72C5" w:rsidRPr="002A5FAB" w:rsidRDefault="00DE72C5" w:rsidP="00E5742E">
            <w:pPr>
              <w:cnfStyle w:val="000000000000"/>
              <w:rPr>
                <w:rFonts w:eastAsia="Arial Unicode MS" w:cstheme="minorHAnsi"/>
                <w:color w:val="000000"/>
                <w:u w:color="000000"/>
              </w:rPr>
            </w:pPr>
            <w:r w:rsidRPr="002A5FAB">
              <w:rPr>
                <w:rFonts w:eastAsia="Arial Unicode MS" w:cstheme="minorHAnsi"/>
                <w:color w:val="000000"/>
                <w:u w:color="000000"/>
              </w:rPr>
              <w:t>115</w:t>
            </w:r>
          </w:p>
        </w:tc>
      </w:tr>
      <w:tr w:rsidR="00DE72C5" w:rsidRPr="002A5FAB" w:rsidTr="00E2219D">
        <w:trPr>
          <w:cnfStyle w:val="000000100000"/>
          <w:jc w:val="center"/>
        </w:trPr>
        <w:tc>
          <w:tcPr>
            <w:cnfStyle w:val="001000000000"/>
            <w:tcW w:w="1543" w:type="dxa"/>
          </w:tcPr>
          <w:p w:rsidR="00DE72C5" w:rsidRPr="002A5FAB" w:rsidRDefault="00DE72C5" w:rsidP="00E5742E">
            <w:pPr>
              <w:rPr>
                <w:rFonts w:cstheme="minorHAnsi"/>
                <w:lang w:val="en-US"/>
              </w:rPr>
            </w:pPr>
            <w:r w:rsidRPr="002A5FAB">
              <w:rPr>
                <w:rFonts w:cstheme="minorHAnsi"/>
                <w:lang w:val="en-US"/>
              </w:rPr>
              <w:t>2006-07</w:t>
            </w:r>
          </w:p>
        </w:tc>
        <w:tc>
          <w:tcPr>
            <w:tcW w:w="1842" w:type="dxa"/>
          </w:tcPr>
          <w:p w:rsidR="00DE72C5" w:rsidRPr="002A5FAB" w:rsidRDefault="00DE72C5" w:rsidP="00E5742E">
            <w:pPr>
              <w:jc w:val="right"/>
              <w:cnfStyle w:val="000000100000"/>
              <w:rPr>
                <w:rFonts w:eastAsia="Arial Unicode MS" w:cstheme="minorHAnsi"/>
                <w:color w:val="000000"/>
                <w:u w:color="000000"/>
              </w:rPr>
            </w:pPr>
            <w:r w:rsidRPr="002A5FAB">
              <w:rPr>
                <w:rFonts w:eastAsia="Arial Unicode MS" w:cstheme="minorHAnsi"/>
                <w:color w:val="000000"/>
                <w:u w:color="000000"/>
              </w:rPr>
              <w:t>13,617</w:t>
            </w:r>
          </w:p>
        </w:tc>
        <w:tc>
          <w:tcPr>
            <w:tcW w:w="1619" w:type="dxa"/>
          </w:tcPr>
          <w:p w:rsidR="00DE72C5" w:rsidRPr="002A5FAB" w:rsidRDefault="00DE72C5" w:rsidP="00E5742E">
            <w:pPr>
              <w:jc w:val="right"/>
              <w:cnfStyle w:val="000000100000"/>
              <w:rPr>
                <w:rFonts w:eastAsia="Arial Unicode MS" w:cstheme="minorHAnsi"/>
                <w:color w:val="000000"/>
                <w:u w:color="000000"/>
              </w:rPr>
            </w:pPr>
            <w:r w:rsidRPr="002A5FAB">
              <w:rPr>
                <w:rFonts w:eastAsia="Arial Unicode MS" w:cstheme="minorHAnsi"/>
                <w:color w:val="000000"/>
                <w:u w:color="000000"/>
              </w:rPr>
              <w:t>7,470</w:t>
            </w:r>
          </w:p>
        </w:tc>
        <w:tc>
          <w:tcPr>
            <w:tcW w:w="1652" w:type="dxa"/>
          </w:tcPr>
          <w:p w:rsidR="00DE72C5" w:rsidRPr="002A5FAB" w:rsidRDefault="00DE72C5" w:rsidP="00E5742E">
            <w:pPr>
              <w:jc w:val="right"/>
              <w:cnfStyle w:val="000000100000"/>
              <w:rPr>
                <w:rFonts w:eastAsia="Arial Unicode MS" w:cstheme="minorHAnsi"/>
                <w:color w:val="000000"/>
                <w:u w:color="000000"/>
              </w:rPr>
            </w:pPr>
            <w:r w:rsidRPr="002A5FAB">
              <w:rPr>
                <w:rFonts w:eastAsia="Arial Unicode MS" w:cstheme="minorHAnsi"/>
                <w:color w:val="000000"/>
                <w:u w:color="000000"/>
              </w:rPr>
              <w:t>5,925</w:t>
            </w:r>
          </w:p>
        </w:tc>
        <w:tc>
          <w:tcPr>
            <w:tcW w:w="870" w:type="dxa"/>
          </w:tcPr>
          <w:p w:rsidR="00DE72C5" w:rsidRPr="002A5FAB" w:rsidRDefault="00DE72C5" w:rsidP="00E5742E">
            <w:pPr>
              <w:cnfStyle w:val="000000100000"/>
              <w:rPr>
                <w:rFonts w:eastAsia="Arial Unicode MS" w:cstheme="minorHAnsi"/>
                <w:color w:val="000000"/>
                <w:u w:color="000000"/>
              </w:rPr>
            </w:pPr>
            <w:r w:rsidRPr="002A5FAB">
              <w:rPr>
                <w:rFonts w:eastAsia="Arial Unicode MS" w:cstheme="minorHAnsi"/>
                <w:color w:val="000000"/>
                <w:u w:color="000000"/>
              </w:rPr>
              <w:t>530</w:t>
            </w:r>
          </w:p>
        </w:tc>
        <w:tc>
          <w:tcPr>
            <w:tcW w:w="1387" w:type="dxa"/>
          </w:tcPr>
          <w:p w:rsidR="00DE72C5" w:rsidRPr="002A5FAB" w:rsidRDefault="00DE72C5" w:rsidP="00E5742E">
            <w:pPr>
              <w:cnfStyle w:val="000000100000"/>
              <w:rPr>
                <w:rFonts w:eastAsia="Arial Unicode MS" w:cstheme="minorHAnsi"/>
                <w:color w:val="000000"/>
                <w:u w:color="000000"/>
              </w:rPr>
            </w:pPr>
            <w:r w:rsidRPr="002A5FAB">
              <w:rPr>
                <w:rFonts w:eastAsia="Arial Unicode MS" w:cstheme="minorHAnsi"/>
                <w:color w:val="000000"/>
                <w:u w:color="000000"/>
              </w:rPr>
              <w:t>69</w:t>
            </w:r>
          </w:p>
        </w:tc>
      </w:tr>
      <w:tr w:rsidR="00DE72C5" w:rsidRPr="002A5FAB" w:rsidTr="00E2219D">
        <w:trPr>
          <w:jc w:val="center"/>
        </w:trPr>
        <w:tc>
          <w:tcPr>
            <w:cnfStyle w:val="001000000000"/>
            <w:tcW w:w="1543" w:type="dxa"/>
          </w:tcPr>
          <w:p w:rsidR="00DE72C5" w:rsidRPr="002A5FAB" w:rsidRDefault="00DE72C5" w:rsidP="00E5742E">
            <w:pPr>
              <w:rPr>
                <w:rFonts w:cstheme="minorHAnsi"/>
                <w:lang w:val="en-US"/>
              </w:rPr>
            </w:pPr>
            <w:r w:rsidRPr="002A5FAB">
              <w:rPr>
                <w:rFonts w:cstheme="minorHAnsi"/>
                <w:lang w:val="en-US"/>
              </w:rPr>
              <w:t>2007-08</w:t>
            </w:r>
          </w:p>
        </w:tc>
        <w:tc>
          <w:tcPr>
            <w:tcW w:w="1842" w:type="dxa"/>
          </w:tcPr>
          <w:p w:rsidR="00DE72C5" w:rsidRPr="002A5FAB" w:rsidRDefault="00DE72C5" w:rsidP="00E5742E">
            <w:pPr>
              <w:jc w:val="right"/>
              <w:cnfStyle w:val="000000000000"/>
              <w:rPr>
                <w:rFonts w:cstheme="minorHAnsi"/>
                <w:lang w:val="en-US"/>
              </w:rPr>
            </w:pPr>
            <w:r w:rsidRPr="002A5FAB">
              <w:rPr>
                <w:rFonts w:cstheme="minorHAnsi"/>
                <w:lang w:val="en-US"/>
              </w:rPr>
              <w:t>9,659</w:t>
            </w:r>
          </w:p>
        </w:tc>
        <w:tc>
          <w:tcPr>
            <w:tcW w:w="1619" w:type="dxa"/>
          </w:tcPr>
          <w:p w:rsidR="00DE72C5" w:rsidRPr="002A5FAB" w:rsidRDefault="00DE72C5" w:rsidP="00E5742E">
            <w:pPr>
              <w:jc w:val="right"/>
              <w:cnfStyle w:val="000000000000"/>
              <w:rPr>
                <w:rFonts w:cstheme="minorHAnsi"/>
                <w:lang w:val="en-US"/>
              </w:rPr>
            </w:pPr>
            <w:r w:rsidRPr="002A5FAB">
              <w:rPr>
                <w:rFonts w:cstheme="minorHAnsi"/>
                <w:lang w:val="en-US"/>
              </w:rPr>
              <w:t>5,832</w:t>
            </w:r>
          </w:p>
        </w:tc>
        <w:tc>
          <w:tcPr>
            <w:tcW w:w="1652" w:type="dxa"/>
          </w:tcPr>
          <w:p w:rsidR="00DE72C5" w:rsidRPr="002A5FAB" w:rsidRDefault="00DE72C5" w:rsidP="00E5742E">
            <w:pPr>
              <w:jc w:val="right"/>
              <w:cnfStyle w:val="000000000000"/>
              <w:rPr>
                <w:rFonts w:eastAsia="Arial Unicode MS" w:cstheme="minorHAnsi"/>
                <w:color w:val="000000"/>
                <w:u w:color="000000"/>
              </w:rPr>
            </w:pPr>
            <w:r w:rsidRPr="002A5FAB">
              <w:rPr>
                <w:rFonts w:eastAsia="Arial Unicode MS" w:cstheme="minorHAnsi"/>
                <w:color w:val="000000"/>
                <w:u w:color="000000"/>
              </w:rPr>
              <w:t>4,961</w:t>
            </w:r>
          </w:p>
        </w:tc>
        <w:tc>
          <w:tcPr>
            <w:tcW w:w="870" w:type="dxa"/>
          </w:tcPr>
          <w:p w:rsidR="00DE72C5" w:rsidRPr="002A5FAB" w:rsidRDefault="00DE72C5" w:rsidP="00E5742E">
            <w:pPr>
              <w:cnfStyle w:val="000000000000"/>
              <w:rPr>
                <w:rFonts w:eastAsia="Arial Unicode MS" w:cstheme="minorHAnsi"/>
                <w:color w:val="000000"/>
                <w:u w:color="000000"/>
              </w:rPr>
            </w:pPr>
            <w:r w:rsidRPr="002A5FAB">
              <w:rPr>
                <w:rFonts w:eastAsia="Arial Unicode MS" w:cstheme="minorHAnsi"/>
                <w:color w:val="000000"/>
                <w:u w:color="000000"/>
              </w:rPr>
              <w:t>434</w:t>
            </w:r>
          </w:p>
        </w:tc>
        <w:tc>
          <w:tcPr>
            <w:tcW w:w="1387" w:type="dxa"/>
          </w:tcPr>
          <w:p w:rsidR="00DE72C5" w:rsidRPr="002A5FAB" w:rsidRDefault="00DE72C5" w:rsidP="00E5742E">
            <w:pPr>
              <w:cnfStyle w:val="000000000000"/>
              <w:rPr>
                <w:rFonts w:eastAsia="Arial Unicode MS" w:cstheme="minorHAnsi"/>
                <w:color w:val="000000"/>
                <w:u w:color="000000"/>
              </w:rPr>
            </w:pPr>
            <w:r w:rsidRPr="002A5FAB">
              <w:rPr>
                <w:rFonts w:eastAsia="Arial Unicode MS" w:cstheme="minorHAnsi"/>
                <w:color w:val="000000"/>
                <w:u w:color="000000"/>
              </w:rPr>
              <w:t>120</w:t>
            </w:r>
          </w:p>
        </w:tc>
      </w:tr>
      <w:tr w:rsidR="00DE72C5" w:rsidRPr="002A5FAB" w:rsidTr="00E2219D">
        <w:trPr>
          <w:cnfStyle w:val="000000100000"/>
          <w:jc w:val="center"/>
        </w:trPr>
        <w:tc>
          <w:tcPr>
            <w:cnfStyle w:val="001000000000"/>
            <w:tcW w:w="1543" w:type="dxa"/>
          </w:tcPr>
          <w:p w:rsidR="00DE72C5" w:rsidRPr="002A5FAB" w:rsidRDefault="00DE72C5" w:rsidP="00E5742E">
            <w:pPr>
              <w:rPr>
                <w:rFonts w:cstheme="minorHAnsi"/>
                <w:lang w:val="en-US"/>
              </w:rPr>
            </w:pPr>
            <w:r w:rsidRPr="002A5FAB">
              <w:rPr>
                <w:rFonts w:cstheme="minorHAnsi"/>
                <w:lang w:val="en-US"/>
              </w:rPr>
              <w:t>2008-09</w:t>
            </w:r>
            <w:r w:rsidR="00A36327">
              <w:rPr>
                <w:rFonts w:cstheme="minorHAnsi"/>
                <w:vertAlign w:val="superscript"/>
                <w:lang w:val="en-US"/>
              </w:rPr>
              <w:t>b</w:t>
            </w:r>
          </w:p>
        </w:tc>
        <w:tc>
          <w:tcPr>
            <w:tcW w:w="1842" w:type="dxa"/>
          </w:tcPr>
          <w:p w:rsidR="00DE72C5" w:rsidRPr="002A5FAB" w:rsidRDefault="00DE72C5" w:rsidP="00E5742E">
            <w:pPr>
              <w:jc w:val="right"/>
              <w:cnfStyle w:val="000000100000"/>
              <w:rPr>
                <w:rFonts w:eastAsia="Arial Unicode MS" w:cstheme="minorHAnsi"/>
                <w:color w:val="000000"/>
                <w:u w:color="000000"/>
              </w:rPr>
            </w:pPr>
            <w:r w:rsidRPr="002A5FAB">
              <w:rPr>
                <w:rFonts w:eastAsia="Arial Unicode MS" w:cstheme="minorHAnsi"/>
                <w:color w:val="000000"/>
                <w:u w:color="000000"/>
              </w:rPr>
              <w:t>10,524</w:t>
            </w:r>
          </w:p>
        </w:tc>
        <w:tc>
          <w:tcPr>
            <w:tcW w:w="1619" w:type="dxa"/>
          </w:tcPr>
          <w:p w:rsidR="00DE72C5" w:rsidRPr="002A5FAB" w:rsidRDefault="00DE72C5" w:rsidP="00E5742E">
            <w:pPr>
              <w:jc w:val="right"/>
              <w:cnfStyle w:val="000000100000"/>
              <w:rPr>
                <w:rFonts w:eastAsia="Arial Unicode MS" w:cstheme="minorHAnsi"/>
                <w:color w:val="000000"/>
                <w:u w:color="000000"/>
              </w:rPr>
            </w:pPr>
            <w:r w:rsidRPr="002A5FAB">
              <w:rPr>
                <w:rFonts w:eastAsia="Arial Unicode MS" w:cstheme="minorHAnsi"/>
                <w:color w:val="000000"/>
                <w:u w:color="000000"/>
              </w:rPr>
              <w:t>3,288</w:t>
            </w:r>
          </w:p>
        </w:tc>
        <w:tc>
          <w:tcPr>
            <w:tcW w:w="1652" w:type="dxa"/>
          </w:tcPr>
          <w:p w:rsidR="00DE72C5" w:rsidRPr="002A5FAB" w:rsidRDefault="00DE72C5" w:rsidP="00E5742E">
            <w:pPr>
              <w:jc w:val="right"/>
              <w:cnfStyle w:val="000000100000"/>
              <w:rPr>
                <w:rFonts w:cstheme="minorHAnsi"/>
                <w:lang w:val="en-US"/>
              </w:rPr>
            </w:pPr>
            <w:r w:rsidRPr="002A5FAB">
              <w:rPr>
                <w:rFonts w:cstheme="minorHAnsi"/>
                <w:lang w:val="en-US"/>
              </w:rPr>
              <w:t>2,769</w:t>
            </w:r>
          </w:p>
        </w:tc>
        <w:tc>
          <w:tcPr>
            <w:tcW w:w="870" w:type="dxa"/>
          </w:tcPr>
          <w:p w:rsidR="00DE72C5" w:rsidRPr="002A5FAB" w:rsidRDefault="00DE72C5" w:rsidP="00E5742E">
            <w:pPr>
              <w:cnfStyle w:val="000000100000"/>
              <w:rPr>
                <w:rFonts w:cstheme="minorHAnsi"/>
                <w:lang w:val="en-US"/>
              </w:rPr>
            </w:pPr>
            <w:r w:rsidRPr="002A5FAB">
              <w:rPr>
                <w:rFonts w:cstheme="minorHAnsi"/>
                <w:lang w:val="en-US"/>
              </w:rPr>
              <w:t>493</w:t>
            </w:r>
          </w:p>
        </w:tc>
        <w:tc>
          <w:tcPr>
            <w:tcW w:w="1387" w:type="dxa"/>
          </w:tcPr>
          <w:p w:rsidR="00DE72C5" w:rsidRPr="002A5FAB" w:rsidRDefault="00DE72C5" w:rsidP="00E5742E">
            <w:pPr>
              <w:cnfStyle w:val="000000100000"/>
              <w:rPr>
                <w:rFonts w:cstheme="minorHAnsi"/>
                <w:lang w:val="en-US"/>
              </w:rPr>
            </w:pPr>
            <w:r w:rsidRPr="002A5FAB">
              <w:rPr>
                <w:rFonts w:cstheme="minorHAnsi"/>
                <w:lang w:val="en-US"/>
              </w:rPr>
              <w:t>63</w:t>
            </w:r>
          </w:p>
        </w:tc>
      </w:tr>
      <w:tr w:rsidR="00DE72C5" w:rsidRPr="002A5FAB" w:rsidTr="00E2219D">
        <w:trPr>
          <w:jc w:val="center"/>
        </w:trPr>
        <w:tc>
          <w:tcPr>
            <w:cnfStyle w:val="001000000000"/>
            <w:tcW w:w="1543" w:type="dxa"/>
          </w:tcPr>
          <w:p w:rsidR="00DE72C5" w:rsidRPr="002A5FAB" w:rsidRDefault="00DE72C5" w:rsidP="00E5742E">
            <w:pPr>
              <w:rPr>
                <w:rFonts w:cstheme="minorHAnsi"/>
                <w:lang w:val="en-US"/>
              </w:rPr>
            </w:pPr>
            <w:r w:rsidRPr="002A5FAB">
              <w:rPr>
                <w:rFonts w:cstheme="minorHAnsi"/>
                <w:lang w:val="en-US"/>
              </w:rPr>
              <w:t>2009-10</w:t>
            </w:r>
            <w:r w:rsidR="00A36327">
              <w:rPr>
                <w:rFonts w:cstheme="minorHAnsi"/>
                <w:vertAlign w:val="superscript"/>
                <w:lang w:val="en-US"/>
              </w:rPr>
              <w:t>b</w:t>
            </w:r>
          </w:p>
        </w:tc>
        <w:tc>
          <w:tcPr>
            <w:tcW w:w="1842" w:type="dxa"/>
          </w:tcPr>
          <w:p w:rsidR="00DE72C5" w:rsidRPr="002A5FAB" w:rsidRDefault="00DE72C5" w:rsidP="00E5742E">
            <w:pPr>
              <w:jc w:val="right"/>
              <w:cnfStyle w:val="000000000000"/>
              <w:rPr>
                <w:rFonts w:cstheme="minorHAnsi"/>
                <w:lang w:val="en-US"/>
              </w:rPr>
            </w:pPr>
            <w:r w:rsidRPr="002A5FAB">
              <w:rPr>
                <w:rFonts w:cstheme="minorHAnsi"/>
                <w:lang w:val="en-US"/>
              </w:rPr>
              <w:t>12,004</w:t>
            </w:r>
          </w:p>
        </w:tc>
        <w:tc>
          <w:tcPr>
            <w:tcW w:w="1619" w:type="dxa"/>
          </w:tcPr>
          <w:p w:rsidR="00DE72C5" w:rsidRPr="002A5FAB" w:rsidRDefault="00DE72C5" w:rsidP="00877F04">
            <w:pPr>
              <w:jc w:val="right"/>
              <w:cnfStyle w:val="000000000000"/>
              <w:rPr>
                <w:rFonts w:cstheme="minorHAnsi"/>
                <w:lang w:val="en-US"/>
              </w:rPr>
            </w:pPr>
            <w:r w:rsidRPr="002A5FAB">
              <w:rPr>
                <w:rFonts w:cstheme="minorHAnsi"/>
                <w:lang w:val="en-US"/>
              </w:rPr>
              <w:t>7,000</w:t>
            </w:r>
            <w:r w:rsidR="00A36327">
              <w:rPr>
                <w:rFonts w:cstheme="minorHAnsi"/>
                <w:vertAlign w:val="superscript"/>
                <w:lang w:val="en-US"/>
              </w:rPr>
              <w:t>c</w:t>
            </w:r>
          </w:p>
        </w:tc>
        <w:tc>
          <w:tcPr>
            <w:tcW w:w="1652" w:type="dxa"/>
          </w:tcPr>
          <w:p w:rsidR="00DE72C5" w:rsidRPr="002A5FAB" w:rsidRDefault="00DE72C5" w:rsidP="00E5742E">
            <w:pPr>
              <w:jc w:val="right"/>
              <w:cnfStyle w:val="000000000000"/>
              <w:rPr>
                <w:rFonts w:cstheme="minorHAnsi"/>
                <w:lang w:val="en-US"/>
              </w:rPr>
            </w:pPr>
            <w:r w:rsidRPr="002A5FAB">
              <w:rPr>
                <w:rFonts w:cstheme="minorHAnsi"/>
                <w:lang w:val="en-US"/>
              </w:rPr>
              <w:t>3632</w:t>
            </w:r>
          </w:p>
        </w:tc>
        <w:tc>
          <w:tcPr>
            <w:tcW w:w="870" w:type="dxa"/>
          </w:tcPr>
          <w:p w:rsidR="00DE72C5" w:rsidRPr="002A5FAB" w:rsidRDefault="00DE72C5" w:rsidP="00E5742E">
            <w:pPr>
              <w:cnfStyle w:val="000000000000"/>
              <w:rPr>
                <w:rFonts w:cstheme="minorHAnsi"/>
                <w:lang w:val="en-US"/>
              </w:rPr>
            </w:pPr>
            <w:r w:rsidRPr="002A5FAB">
              <w:rPr>
                <w:rFonts w:cstheme="minorHAnsi"/>
                <w:lang w:val="en-US"/>
              </w:rPr>
              <w:t>&gt;4800</w:t>
            </w:r>
          </w:p>
        </w:tc>
        <w:tc>
          <w:tcPr>
            <w:tcW w:w="1387" w:type="dxa"/>
          </w:tcPr>
          <w:p w:rsidR="00DE72C5" w:rsidRPr="002A5FAB" w:rsidRDefault="00DE72C5" w:rsidP="00E5742E">
            <w:pPr>
              <w:cnfStyle w:val="000000000000"/>
              <w:rPr>
                <w:rFonts w:cstheme="minorHAnsi"/>
                <w:lang w:val="en-US"/>
              </w:rPr>
            </w:pPr>
            <w:r w:rsidRPr="002A5FAB">
              <w:rPr>
                <w:rFonts w:cstheme="minorHAnsi"/>
                <w:lang w:val="en-US"/>
              </w:rPr>
              <w:t>1237</w:t>
            </w:r>
          </w:p>
        </w:tc>
      </w:tr>
      <w:tr w:rsidR="00AA0B64" w:rsidRPr="002A5FAB" w:rsidTr="00E2219D">
        <w:trPr>
          <w:cnfStyle w:val="000000100000"/>
          <w:jc w:val="center"/>
        </w:trPr>
        <w:tc>
          <w:tcPr>
            <w:cnfStyle w:val="001000000000"/>
            <w:tcW w:w="1543" w:type="dxa"/>
          </w:tcPr>
          <w:p w:rsidR="00AA0B64" w:rsidRPr="002A5FAB" w:rsidRDefault="00AA0B64" w:rsidP="00E5742E">
            <w:pPr>
              <w:rPr>
                <w:rFonts w:cstheme="minorHAnsi"/>
                <w:lang w:val="en-US"/>
              </w:rPr>
            </w:pPr>
            <w:r>
              <w:rPr>
                <w:rFonts w:cstheme="minorHAnsi"/>
                <w:lang w:val="en-US"/>
              </w:rPr>
              <w:t>2010-11</w:t>
            </w:r>
          </w:p>
        </w:tc>
        <w:tc>
          <w:tcPr>
            <w:tcW w:w="1842" w:type="dxa"/>
          </w:tcPr>
          <w:p w:rsidR="00AA0B64" w:rsidRPr="002A5FAB" w:rsidRDefault="00AA0B64" w:rsidP="00E5742E">
            <w:pPr>
              <w:jc w:val="right"/>
              <w:cnfStyle w:val="000000100000"/>
              <w:rPr>
                <w:rFonts w:cstheme="minorHAnsi"/>
                <w:lang w:val="en-US"/>
              </w:rPr>
            </w:pPr>
          </w:p>
        </w:tc>
        <w:tc>
          <w:tcPr>
            <w:tcW w:w="1619" w:type="dxa"/>
          </w:tcPr>
          <w:p w:rsidR="00AA0B64" w:rsidRPr="002A5FAB" w:rsidRDefault="00AA0B64" w:rsidP="00877F04">
            <w:pPr>
              <w:jc w:val="right"/>
              <w:cnfStyle w:val="000000100000"/>
              <w:rPr>
                <w:rFonts w:cstheme="minorHAnsi"/>
                <w:lang w:val="en-US"/>
              </w:rPr>
            </w:pPr>
          </w:p>
        </w:tc>
        <w:tc>
          <w:tcPr>
            <w:tcW w:w="1652" w:type="dxa"/>
          </w:tcPr>
          <w:p w:rsidR="00AA0B64" w:rsidRPr="002A5FAB" w:rsidRDefault="00AA0B64" w:rsidP="00E5742E">
            <w:pPr>
              <w:jc w:val="right"/>
              <w:cnfStyle w:val="000000100000"/>
              <w:rPr>
                <w:rFonts w:cstheme="minorHAnsi"/>
                <w:lang w:val="en-US"/>
              </w:rPr>
            </w:pPr>
            <w:r w:rsidRPr="00AA2262">
              <w:rPr>
                <w:rFonts w:cstheme="minorHAnsi"/>
                <w:color w:val="C00000"/>
                <w:lang w:val="en-US"/>
              </w:rPr>
              <w:t>17,614</w:t>
            </w:r>
          </w:p>
        </w:tc>
        <w:tc>
          <w:tcPr>
            <w:tcW w:w="2257" w:type="dxa"/>
            <w:gridSpan w:val="2"/>
          </w:tcPr>
          <w:p w:rsidR="00AA0B64" w:rsidRPr="002A5FAB" w:rsidRDefault="00AA0B64" w:rsidP="00AA0B64">
            <w:pPr>
              <w:jc w:val="center"/>
              <w:cnfStyle w:val="000000100000"/>
              <w:rPr>
                <w:rFonts w:cstheme="minorHAnsi"/>
                <w:lang w:val="en-US"/>
              </w:rPr>
            </w:pPr>
            <w:r w:rsidRPr="00AA2262">
              <w:rPr>
                <w:rFonts w:cstheme="minorHAnsi"/>
                <w:color w:val="C00000"/>
                <w:lang w:val="en-US"/>
              </w:rPr>
              <w:t>2480</w:t>
            </w:r>
            <w:r w:rsidR="00A36327">
              <w:rPr>
                <w:rFonts w:cstheme="minorHAnsi"/>
                <w:color w:val="C00000"/>
                <w:vertAlign w:val="superscript"/>
                <w:lang w:val="en-US"/>
              </w:rPr>
              <w:t>d</w:t>
            </w:r>
          </w:p>
        </w:tc>
      </w:tr>
      <w:tr w:rsidR="00AA0B64" w:rsidRPr="002A5FAB" w:rsidTr="00E2219D">
        <w:trPr>
          <w:jc w:val="center"/>
        </w:trPr>
        <w:tc>
          <w:tcPr>
            <w:cnfStyle w:val="001000000000"/>
            <w:tcW w:w="1543" w:type="dxa"/>
          </w:tcPr>
          <w:p w:rsidR="00AA0B64" w:rsidRPr="002A5FAB" w:rsidRDefault="00AA0B64" w:rsidP="00E5742E">
            <w:pPr>
              <w:rPr>
                <w:rFonts w:cstheme="minorHAnsi"/>
                <w:lang w:val="en-US"/>
              </w:rPr>
            </w:pPr>
            <w:r>
              <w:rPr>
                <w:rFonts w:cstheme="minorHAnsi"/>
                <w:lang w:val="en-US"/>
              </w:rPr>
              <w:t>2011-12</w:t>
            </w:r>
          </w:p>
        </w:tc>
        <w:tc>
          <w:tcPr>
            <w:tcW w:w="1842" w:type="dxa"/>
          </w:tcPr>
          <w:p w:rsidR="00AA0B64" w:rsidRPr="002A5FAB" w:rsidRDefault="00AA0B64" w:rsidP="00E5742E">
            <w:pPr>
              <w:jc w:val="right"/>
              <w:cnfStyle w:val="000000000000"/>
              <w:rPr>
                <w:rFonts w:cstheme="minorHAnsi"/>
                <w:lang w:val="en-US"/>
              </w:rPr>
            </w:pPr>
          </w:p>
        </w:tc>
        <w:tc>
          <w:tcPr>
            <w:tcW w:w="1619" w:type="dxa"/>
          </w:tcPr>
          <w:p w:rsidR="00AA0B64" w:rsidRPr="002A5FAB" w:rsidRDefault="00AA0B64" w:rsidP="00877F04">
            <w:pPr>
              <w:jc w:val="right"/>
              <w:cnfStyle w:val="000000000000"/>
              <w:rPr>
                <w:rFonts w:cstheme="minorHAnsi"/>
                <w:lang w:val="en-US"/>
              </w:rPr>
            </w:pPr>
          </w:p>
        </w:tc>
        <w:tc>
          <w:tcPr>
            <w:tcW w:w="1652" w:type="dxa"/>
          </w:tcPr>
          <w:p w:rsidR="00AA0B64" w:rsidRPr="002A5FAB" w:rsidRDefault="00AA0B64" w:rsidP="00E5742E">
            <w:pPr>
              <w:jc w:val="right"/>
              <w:cnfStyle w:val="000000000000"/>
              <w:rPr>
                <w:rFonts w:cstheme="minorHAnsi"/>
                <w:lang w:val="en-US"/>
              </w:rPr>
            </w:pPr>
            <w:r w:rsidRPr="00AA2262">
              <w:rPr>
                <w:rFonts w:cstheme="minorHAnsi"/>
                <w:color w:val="C00000"/>
                <w:lang w:val="en-US"/>
              </w:rPr>
              <w:t>16,117</w:t>
            </w:r>
          </w:p>
        </w:tc>
        <w:tc>
          <w:tcPr>
            <w:tcW w:w="2257" w:type="dxa"/>
            <w:gridSpan w:val="2"/>
          </w:tcPr>
          <w:p w:rsidR="00AA0B64" w:rsidRPr="002A5FAB" w:rsidRDefault="00AA0B64" w:rsidP="00AA0B64">
            <w:pPr>
              <w:jc w:val="center"/>
              <w:cnfStyle w:val="000000000000"/>
              <w:rPr>
                <w:rFonts w:cstheme="minorHAnsi"/>
                <w:lang w:val="en-US"/>
              </w:rPr>
            </w:pPr>
            <w:r w:rsidRPr="00AA2262">
              <w:rPr>
                <w:rFonts w:cstheme="minorHAnsi"/>
                <w:color w:val="C00000"/>
                <w:lang w:val="en-US"/>
              </w:rPr>
              <w:t>879</w:t>
            </w:r>
            <w:r w:rsidR="00A36327">
              <w:rPr>
                <w:rFonts w:cstheme="minorHAnsi"/>
                <w:color w:val="C00000"/>
                <w:vertAlign w:val="superscript"/>
                <w:lang w:val="en-US"/>
              </w:rPr>
              <w:t>d</w:t>
            </w:r>
          </w:p>
        </w:tc>
      </w:tr>
    </w:tbl>
    <w:p w:rsidR="00B71F64" w:rsidRDefault="00B71F64" w:rsidP="00860367">
      <w:pPr>
        <w:pStyle w:val="NoSpacing"/>
        <w:rPr>
          <w:sz w:val="18"/>
          <w:szCs w:val="18"/>
          <w:vertAlign w:val="superscript"/>
        </w:rPr>
      </w:pPr>
    </w:p>
    <w:p w:rsidR="00B71F64" w:rsidRPr="00B71F64" w:rsidRDefault="00B71F64" w:rsidP="00860367">
      <w:pPr>
        <w:pStyle w:val="NoSpacing"/>
        <w:rPr>
          <w:sz w:val="18"/>
          <w:szCs w:val="18"/>
        </w:rPr>
      </w:pPr>
      <w:r w:rsidRPr="00B71F64">
        <w:rPr>
          <w:sz w:val="18"/>
          <w:szCs w:val="18"/>
        </w:rPr>
        <w:t xml:space="preserve"> </w:t>
      </w:r>
      <w:r w:rsidR="00A36327" w:rsidRPr="00A36327">
        <w:rPr>
          <w:sz w:val="18"/>
          <w:szCs w:val="18"/>
          <w:vertAlign w:val="superscript"/>
        </w:rPr>
        <w:t>a</w:t>
      </w:r>
      <w:r w:rsidRPr="00B71F64">
        <w:rPr>
          <w:sz w:val="18"/>
          <w:szCs w:val="18"/>
        </w:rPr>
        <w:t>For years 2001-02 to 2009-10 indicates hectares surveyed out of the original planned at the outset of the year, for 2010-11 and 2011-12 indicates all surveillance conducted.</w:t>
      </w:r>
    </w:p>
    <w:p w:rsidR="00860367" w:rsidRPr="00B71F64" w:rsidRDefault="00A36327" w:rsidP="00860367">
      <w:pPr>
        <w:pStyle w:val="NoSpacing"/>
        <w:rPr>
          <w:sz w:val="18"/>
          <w:szCs w:val="18"/>
        </w:rPr>
      </w:pPr>
      <w:r>
        <w:rPr>
          <w:sz w:val="18"/>
          <w:szCs w:val="18"/>
          <w:vertAlign w:val="superscript"/>
        </w:rPr>
        <w:t>b</w:t>
      </w:r>
      <w:r w:rsidR="00AA2262" w:rsidRPr="00B71F64">
        <w:rPr>
          <w:sz w:val="18"/>
          <w:szCs w:val="18"/>
        </w:rPr>
        <w:t>CfOC funding year</w:t>
      </w:r>
    </w:p>
    <w:p w:rsidR="00860367" w:rsidRPr="00B71F64" w:rsidRDefault="00A36327" w:rsidP="00860367">
      <w:pPr>
        <w:pStyle w:val="NoSpacing"/>
        <w:rPr>
          <w:sz w:val="18"/>
          <w:szCs w:val="18"/>
        </w:rPr>
      </w:pPr>
      <w:r>
        <w:rPr>
          <w:sz w:val="18"/>
          <w:szCs w:val="18"/>
          <w:vertAlign w:val="superscript"/>
        </w:rPr>
        <w:t>c</w:t>
      </w:r>
      <w:r w:rsidR="00877F04" w:rsidRPr="00B71F64">
        <w:rPr>
          <w:sz w:val="18"/>
          <w:szCs w:val="18"/>
        </w:rPr>
        <w:t xml:space="preserve"> includes 1400 ha of trials and validation for remote sensing</w:t>
      </w:r>
    </w:p>
    <w:p w:rsidR="00877F04" w:rsidRPr="00B71F64" w:rsidRDefault="00A36327" w:rsidP="00860367">
      <w:pPr>
        <w:pStyle w:val="NoSpacing"/>
        <w:rPr>
          <w:sz w:val="18"/>
          <w:szCs w:val="18"/>
        </w:rPr>
      </w:pPr>
      <w:r>
        <w:rPr>
          <w:sz w:val="18"/>
          <w:szCs w:val="18"/>
          <w:vertAlign w:val="superscript"/>
        </w:rPr>
        <w:t>d</w:t>
      </w:r>
      <w:r w:rsidR="00AA2262" w:rsidRPr="00B71F64">
        <w:rPr>
          <w:sz w:val="18"/>
          <w:szCs w:val="18"/>
        </w:rPr>
        <w:t xml:space="preserve"> inlier or outlier not specified</w:t>
      </w:r>
    </w:p>
    <w:p w:rsidR="00B71F64" w:rsidRDefault="00B71F64" w:rsidP="00877F04">
      <w:pPr>
        <w:rPr>
          <w:lang w:val="en-US"/>
        </w:rPr>
      </w:pPr>
    </w:p>
    <w:p w:rsidR="00877F04" w:rsidRPr="004C35B2" w:rsidRDefault="00877F04" w:rsidP="00877F04">
      <w:pPr>
        <w:rPr>
          <w:rFonts w:cstheme="minorHAnsi"/>
          <w:i/>
          <w:lang w:val="en-US"/>
        </w:rPr>
      </w:pPr>
      <w:r w:rsidRPr="004C35B2">
        <w:rPr>
          <w:rFonts w:cstheme="minorHAnsi"/>
          <w:i/>
          <w:lang w:val="en-US"/>
        </w:rPr>
        <w:t>Remote sensing</w:t>
      </w:r>
    </w:p>
    <w:p w:rsidR="00877F04" w:rsidRPr="004C35B2" w:rsidRDefault="00877F04" w:rsidP="00877F04">
      <w:pPr>
        <w:rPr>
          <w:rFonts w:cstheme="minorHAnsi"/>
          <w:lang w:val="en-US"/>
        </w:rPr>
      </w:pPr>
      <w:r w:rsidRPr="004C35B2">
        <w:rPr>
          <w:rFonts w:cstheme="minorHAnsi"/>
          <w:lang w:val="en-US"/>
        </w:rPr>
        <w:t>The need to improve detection capabilities if eradication is to be feasible was a key finding of the most recent Technical Review</w:t>
      </w:r>
      <w:r w:rsidR="00200B7B">
        <w:rPr>
          <w:rFonts w:cstheme="minorHAnsi"/>
          <w:lang w:val="en-US"/>
        </w:rPr>
        <w:fldChar w:fldCharType="begin"/>
      </w:r>
      <w:r w:rsidR="00B3714B">
        <w:rPr>
          <w:rFonts w:cstheme="minorHAnsi"/>
          <w:lang w:val="en-US"/>
        </w:rPr>
        <w:instrText xml:space="preserve"> ADDIN EN.CITE &lt;EndNote&gt;&lt;Cite&gt;&lt;Author&gt;Roush&lt;/Author&gt;&lt;Year&gt;2010&lt;/Year&gt;&lt;RecNum&gt;12848&lt;/RecNum&gt;&lt;DisplayText&gt;&lt;style face="superscript"&gt;45, 46&lt;/style&gt;&lt;/DisplayText&gt;&lt;record&gt;&lt;rec-number&gt;12848&lt;/rec-number&gt;&lt;foreign-keys&gt;&lt;key app="EN" db-id="vxaftxdfyt5p9fevta4veval22fa9rttpwzv"&gt;12848&lt;/key&gt;&lt;/foreign-keys&gt;&lt;ref-type name="Generic"&gt;13&lt;/ref-type&gt;&lt;contributors&gt;&lt;authors&gt;&lt;author&gt;Roush, Richard&lt;/author&gt;&lt;/authors&gt;&lt;secondary-authors&gt;&lt;author&gt;Rona Mellor&lt;/author&gt;&lt;/secondary-authors&gt;&lt;/contributors&gt;&lt;titles&gt;&lt;title&gt;Letter to Rona Mellor, Deputy Secretary for the Independent Review Oversight Committee&lt;/title&gt;&lt;/titles&gt;&lt;edition&gt;letter&lt;/edition&gt;&lt;dates&gt;&lt;year&gt;2010&lt;/year&gt;&lt;pub-dates&gt;&lt;date&gt;7 April 2010&lt;/date&gt;&lt;/pub-dates&gt;&lt;/dates&gt;&lt;label&gt;RIFA46&lt;/label&gt;&lt;urls&gt;&lt;/urls&gt;&lt;/record&gt;&lt;/Cite&gt;&lt;Cite&gt;&lt;Author&gt;Roush&lt;/Author&gt;&lt;Year&gt;2010&lt;/Year&gt;&lt;RecNum&gt;12843&lt;/RecNum&gt;&lt;record&gt;&lt;rec-number&gt;12843&lt;/rec-number&gt;&lt;foreign-keys&gt;&lt;key app="EN" db-id="vxaftxdfyt5p9fevta4veval22fa9rttpwzv"&gt;12843&lt;/key&gt;&lt;/foreign-keys&gt;&lt;ref-type name="Report"&gt;27&lt;/ref-type&gt;&lt;contributors&gt;&lt;authors&gt;&lt;author&gt;Roush, Richard&lt;/author&gt;&lt;author&gt;Vander Meer, Robert&lt;/author&gt;&lt;author&gt;Davis, Peter&lt;/author&gt;&lt;author&gt;Bailey, Peter&lt;/author&gt;&lt;author&gt;Barry, Simon&lt;/author&gt;&lt;author&gt;Kompas, Tom&lt;/author&gt;&lt;/authors&gt;&lt;/contributors&gt;&lt;titles&gt;&lt;title&gt;Scientific Review of the National Red Imported Fire Ant Eradication Program&lt;/title&gt;&lt;/titles&gt;&lt;pages&gt;20&lt;/pages&gt;&lt;dates&gt;&lt;year&gt;2010&lt;/year&gt;&lt;/dates&gt;&lt;label&gt;RIFA60&lt;/label&gt;&lt;urls&gt;&lt;/urls&gt;&lt;/record&gt;&lt;/Cite&gt;&lt;/EndNote&gt;</w:instrText>
      </w:r>
      <w:r w:rsidR="00200B7B">
        <w:rPr>
          <w:rFonts w:cstheme="minorHAnsi"/>
          <w:lang w:val="en-US"/>
        </w:rPr>
        <w:fldChar w:fldCharType="separate"/>
      </w:r>
      <w:hyperlink w:anchor="_ENREF_45" w:tooltip="Roush, 2010 #12848" w:history="1">
        <w:r w:rsidR="00B7144B" w:rsidRPr="00B3714B">
          <w:rPr>
            <w:rFonts w:cstheme="minorHAnsi"/>
            <w:noProof/>
            <w:vertAlign w:val="superscript"/>
            <w:lang w:val="en-US"/>
          </w:rPr>
          <w:t>45</w:t>
        </w:r>
      </w:hyperlink>
      <w:r w:rsidR="00B3714B" w:rsidRPr="00B3714B">
        <w:rPr>
          <w:rFonts w:cstheme="minorHAnsi"/>
          <w:noProof/>
          <w:vertAlign w:val="superscript"/>
          <w:lang w:val="en-US"/>
        </w:rPr>
        <w:t xml:space="preserve">, </w:t>
      </w:r>
      <w:hyperlink w:anchor="_ENREF_46" w:tooltip="Roush, 2010 #12843" w:history="1">
        <w:r w:rsidR="00B7144B" w:rsidRPr="00B3714B">
          <w:rPr>
            <w:rFonts w:cstheme="minorHAnsi"/>
            <w:noProof/>
            <w:vertAlign w:val="superscript"/>
            <w:lang w:val="en-US"/>
          </w:rPr>
          <w:t>46</w:t>
        </w:r>
      </w:hyperlink>
      <w:r w:rsidR="00200B7B">
        <w:rPr>
          <w:rFonts w:cstheme="minorHAnsi"/>
          <w:lang w:val="en-US"/>
        </w:rPr>
        <w:fldChar w:fldCharType="end"/>
      </w:r>
      <w:r w:rsidRPr="004C35B2">
        <w:rPr>
          <w:rFonts w:cstheme="minorHAnsi"/>
          <w:lang w:val="en-US"/>
        </w:rPr>
        <w:t>. Remote sensing is the use of aerial imagery to detect red imported fire ant colonies. It has three main components: capturing imagery, analyzing the imagery to detect fire ant mounds, and providing information to field staff to allow treatment</w:t>
      </w:r>
      <w:hyperlink w:anchor="_ENREF_47" w:tooltip="Jennings, 2012 #12961" w:history="1">
        <w:r w:rsidR="00200B7B">
          <w:rPr>
            <w:rFonts w:cstheme="minorHAnsi"/>
            <w:lang w:val="en-US"/>
          </w:rPr>
          <w:fldChar w:fldCharType="begin"/>
        </w:r>
        <w:r w:rsidR="00B7144B">
          <w:rPr>
            <w:rFonts w:cstheme="minorHAnsi"/>
            <w:lang w:val="en-US"/>
          </w:rPr>
          <w:instrText xml:space="preserve"> ADDIN EN.CITE &lt;EndNote&gt;&lt;Cite&gt;&lt;Author&gt;Jennings&lt;/Author&gt;&lt;Year&gt;2012&lt;/Year&gt;&lt;RecNum&gt;12961&lt;/RecNum&gt;&lt;DisplayText&gt;&lt;style face="superscript"&gt;47&lt;/style&gt;&lt;/DisplayText&gt;&lt;record&gt;&lt;rec-number&gt;12961&lt;/rec-number&gt;&lt;foreign-keys&gt;&lt;key app="EN" db-id="vxaftxdfyt5p9fevta4veval22fa9rttpwzv"&gt;12961&lt;/key&gt;&lt;/foreign-keys&gt;&lt;ref-type name="Report"&gt;27&lt;/ref-type&gt;&lt;contributors&gt;&lt;authors&gt;&lt;author&gt;Jennings, Craig&lt;/author&gt;&lt;/authors&gt;&lt;/contributors&gt;&lt;titles&gt;&lt;title&gt;Remote sensing surveillance for red imported fire ant&lt;/title&gt;&lt;/titles&gt;&lt;dates&gt;&lt;year&gt;2012&lt;/year&gt;&lt;/dates&gt;&lt;publisher&gt;Biosecurity Queensland, Department of Agriculture, Fisheries, and Forestry&lt;/publisher&gt;&lt;label&gt;RIFA77&lt;/label&gt;&lt;urls&gt;&lt;/urls&gt;&lt;/record&gt;&lt;/Cite&gt;&lt;/EndNote&gt;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47</w:t>
        </w:r>
        <w:r w:rsidR="00200B7B">
          <w:rPr>
            <w:rFonts w:cstheme="minorHAnsi"/>
            <w:lang w:val="en-US"/>
          </w:rPr>
          <w:fldChar w:fldCharType="end"/>
        </w:r>
      </w:hyperlink>
      <w:r w:rsidR="00E73362">
        <w:rPr>
          <w:rFonts w:cstheme="minorHAnsi"/>
          <w:lang w:val="en-US"/>
        </w:rPr>
        <w:t>.</w:t>
      </w:r>
      <w:r w:rsidRPr="004C35B2">
        <w:rPr>
          <w:rFonts w:cstheme="minorHAnsi"/>
          <w:lang w:val="en-US"/>
        </w:rPr>
        <w:t xml:space="preserve"> The method utilizes multispectral (RGB and near infrared) and thermal images and finds mounds on the basis of the lower vegetation cover on, and higher temperature of, fire ant mounds relative to the surrounding area. The aim of remote sensing is to reduce the costs of surveillance, allow surveillance over larger areas, and increase the likelihood of detecting colonies in non-urban areas</w:t>
      </w:r>
      <w:hyperlink w:anchor="_ENREF_41" w:tooltip="Caring for Our Country--Deed with Department of Employment Economic Development and Innovation, 2010 #12955" w:history="1">
        <w:r w:rsidR="00200B7B">
          <w:rPr>
            <w:rFonts w:cstheme="minorHAnsi"/>
            <w:lang w:val="en-US"/>
          </w:rPr>
          <w:fldChar w:fldCharType="begin"/>
        </w:r>
        <w:r w:rsidR="00B7144B">
          <w:rPr>
            <w:rFonts w:cstheme="minorHAnsi"/>
            <w:lang w:val="en-US"/>
          </w:rPr>
          <w:instrText xml:space="preserve"> ADDIN EN.CITE &lt;EndNote&gt;&lt;Cite&gt;&lt;Author&gt;Caring for Our Country--Deed with Department of Employment Economic Development and Innovation&lt;/Author&gt;&lt;Year&gt;2010&lt;/Year&gt;&lt;RecNum&gt;12955&lt;/RecNum&gt;&lt;DisplayText&gt;&lt;style face="superscript"&gt;41&lt;/style&gt;&lt;/DisplayText&gt;&lt;record&gt;&lt;rec-number&gt;12955&lt;/rec-number&gt;&lt;foreign-keys&gt;&lt;key app="EN" db-id="vxaftxdfyt5p9fevta4veval22fa9rttpwzv"&gt;12955&lt;/key&gt;&lt;/foreign-keys&gt;&lt;ref-type name="Government Document"&gt;46&lt;/ref-type&gt;&lt;contributors&gt;&lt;authors&gt;&lt;author&gt;Caring for Our Country--Deed with Department of Employment Economic Development and Innovation,&lt;/author&gt;&lt;/authors&gt;&lt;/contributors&gt;&lt;titles&gt;&lt;title&gt;Project Schedule- National Red Imported Fire Ant Eradication Program, A0000006164G&lt;/title&gt;&lt;/titles&gt;&lt;dates&gt;&lt;year&gt;2010&lt;/year&gt;&lt;/dates&gt;&lt;label&gt;RIFA1&lt;/label&gt;&lt;urls&gt;&lt;/urls&gt;&lt;/record&gt;&lt;/Cite&gt;&lt;/EndNote&gt;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41</w:t>
        </w:r>
        <w:r w:rsidR="00200B7B">
          <w:rPr>
            <w:rFonts w:cstheme="minorHAnsi"/>
            <w:lang w:val="en-US"/>
          </w:rPr>
          <w:fldChar w:fldCharType="end"/>
        </w:r>
      </w:hyperlink>
      <w:r w:rsidRPr="004C35B2">
        <w:rPr>
          <w:rFonts w:cstheme="minorHAnsi"/>
          <w:lang w:val="en-US"/>
        </w:rPr>
        <w:t>. The need for better detection methods was recognized in the 2003 Operational Review, and remote sensing was specifically suggested in the 2005 Operational Review</w:t>
      </w:r>
      <w:hyperlink w:anchor="_ENREF_8" w:tooltip="National Red Imported Fire Ant Eradication Program, 2009 #12953"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Program&lt;/Author&gt;&lt;Year&gt;2009&lt;/Year&gt;&lt;RecNum&gt;12953&lt;/RecNum&gt;&lt;DisplayText&gt;&lt;style face="superscript"&gt;8&lt;/style&gt;&lt;/DisplayText&gt;&lt;record&gt;&lt;rec-number&gt;12953&lt;/rec-number&gt;&lt;foreign-keys&gt;&lt;key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w:t>
        </w:r>
        <w:r w:rsidR="00200B7B">
          <w:rPr>
            <w:rFonts w:cstheme="minorHAnsi"/>
            <w:lang w:val="en-US"/>
          </w:rPr>
          <w:fldChar w:fldCharType="end"/>
        </w:r>
      </w:hyperlink>
      <w:r w:rsidRPr="004C35B2">
        <w:rPr>
          <w:rFonts w:cstheme="minorHAnsi"/>
          <w:lang w:val="en-US"/>
        </w:rPr>
        <w:t>. Investigation of remote sensing by NRIFAEP began in July 2008, and a phased trial commenced in 2009</w:t>
      </w:r>
      <w:hyperlink w:anchor="_ENREF_42" w:tooltip="National Red Imported Fire Ant Eradication Program, 2011 #12959"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42</w:t>
        </w:r>
        <w:r w:rsidR="00200B7B">
          <w:rPr>
            <w:rFonts w:cstheme="minorHAnsi"/>
            <w:lang w:val="en-US"/>
          </w:rPr>
          <w:fldChar w:fldCharType="end"/>
        </w:r>
      </w:hyperlink>
      <w:r w:rsidR="00E73362">
        <w:rPr>
          <w:rFonts w:cstheme="minorHAnsi"/>
          <w:lang w:val="en-US"/>
        </w:rPr>
        <w:t xml:space="preserve">. </w:t>
      </w:r>
      <w:r w:rsidRPr="004C35B2">
        <w:rPr>
          <w:rFonts w:cstheme="minorHAnsi"/>
          <w:lang w:val="en-US"/>
        </w:rPr>
        <w:t xml:space="preserve"> Remote sensing of </w:t>
      </w:r>
      <w:r w:rsidR="001453F6">
        <w:rPr>
          <w:rFonts w:cstheme="minorHAnsi"/>
          <w:lang w:val="en-US"/>
        </w:rPr>
        <w:t>red imported fire ants</w:t>
      </w:r>
      <w:r w:rsidRPr="004C35B2">
        <w:rPr>
          <w:rFonts w:cstheme="minorHAnsi"/>
          <w:lang w:val="en-US"/>
        </w:rPr>
        <w:t xml:space="preserve"> in the U.S. has achieved detection success rates of 80% and it is thought that detection rates as low as 20-40% would still result in a large increase in the probability of eradication in southeast Brisbane</w:t>
      </w:r>
      <w:hyperlink w:anchor="_ENREF_38" w:tooltip="National Red Imported Fire Ant Eradication Program, 2010 #12954"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Program&lt;/Author&gt;&lt;Year&gt;2010&lt;/Year&gt;&lt;RecNum&gt;12954&lt;/RecNum&gt;&lt;DisplayText&gt;&lt;style face="superscript"&gt;38&lt;/style&gt;&lt;/DisplayText&gt;&lt;record&gt;&lt;rec-number&gt;12954&lt;/rec-number&gt;&lt;foreign-keys&gt;&lt;key app="EN" db-id="vxaftxdfyt5p9fevta4veval22fa9rttpwzv"&gt;12954&lt;/key&gt;&lt;/foreign-keys&gt;&lt;ref-type name="Report"&gt;27&lt;/ref-type&gt;&lt;contributors&gt;&lt;authors&gt;&lt;author&gt;National Red Imported Fire Ant Eradication Program,&lt;/author&gt;&lt;/authors&gt;&lt;/contributors&gt;&lt;titles&gt;&lt;title&gt;National Environmental Biosecruity Response Agreement (NEBRA) Proposal&lt;/title&gt;&lt;/titles&gt;&lt;dates&gt;&lt;year&gt;2010&lt;/year&gt;&lt;/dates&gt;&lt;publisher&gt;Biosecurity Queensland, Department of Employment, Economic Development, and Innovation&lt;/publisher&gt;&lt;label&gt;RIFA36&lt;/label&gt;&lt;urls&gt;&lt;/urls&gt;&lt;/record&gt;&lt;/Cite&gt;&lt;/EndNote&gt;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38</w:t>
        </w:r>
        <w:r w:rsidR="00200B7B">
          <w:rPr>
            <w:rFonts w:cstheme="minorHAnsi"/>
            <w:lang w:val="en-US"/>
          </w:rPr>
          <w:fldChar w:fldCharType="end"/>
        </w:r>
      </w:hyperlink>
      <w:r w:rsidRPr="004C35B2">
        <w:rPr>
          <w:rFonts w:cstheme="minorHAnsi"/>
          <w:lang w:val="en-US"/>
        </w:rPr>
        <w:t xml:space="preserve">. See </w:t>
      </w:r>
      <w:r w:rsidR="008A1750">
        <w:rPr>
          <w:rFonts w:cstheme="minorHAnsi"/>
          <w:lang w:val="en-US"/>
        </w:rPr>
        <w:t>Section 2.1</w:t>
      </w:r>
      <w:r w:rsidR="007C210E">
        <w:rPr>
          <w:rFonts w:cstheme="minorHAnsi"/>
          <w:lang w:val="en-US"/>
        </w:rPr>
        <w:t xml:space="preserve"> </w:t>
      </w:r>
      <w:r w:rsidRPr="004C35B2">
        <w:rPr>
          <w:rFonts w:cstheme="minorHAnsi"/>
          <w:lang w:val="en-US"/>
        </w:rPr>
        <w:t>for recent developments.</w:t>
      </w:r>
    </w:p>
    <w:p w:rsidR="00877F04" w:rsidRDefault="00877F04" w:rsidP="00094AA2">
      <w:pPr>
        <w:ind w:left="360"/>
        <w:rPr>
          <w:rFonts w:cstheme="minorHAnsi"/>
          <w:sz w:val="20"/>
          <w:szCs w:val="20"/>
          <w:lang w:val="en-US"/>
        </w:rPr>
        <w:sectPr w:rsidR="00877F04" w:rsidSect="009B2038">
          <w:pgSz w:w="11906" w:h="16838"/>
          <w:pgMar w:top="1440" w:right="1440" w:bottom="1440" w:left="1440" w:header="708" w:footer="708" w:gutter="0"/>
          <w:cols w:space="708"/>
          <w:docGrid w:linePitch="360"/>
        </w:sectPr>
      </w:pPr>
    </w:p>
    <w:p w:rsidR="00D25925" w:rsidRDefault="00D25925" w:rsidP="006367D9">
      <w:pPr>
        <w:rPr>
          <w:rFonts w:cstheme="minorHAnsi"/>
          <w:i/>
          <w:lang w:val="en-US"/>
        </w:rPr>
      </w:pPr>
      <w:r>
        <w:rPr>
          <w:rFonts w:cstheme="minorHAnsi"/>
          <w:i/>
          <w:noProof/>
          <w:lang w:eastAsia="en-AU"/>
        </w:rPr>
        <w:drawing>
          <wp:inline distT="0" distB="0" distL="0" distR="0">
            <wp:extent cx="7515225" cy="51720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48" t="3723" r="2981" b="4399"/>
                    <a:stretch/>
                  </pic:blipFill>
                  <pic:spPr bwMode="auto">
                    <a:xfrm>
                      <a:off x="0" y="0"/>
                      <a:ext cx="7528681" cy="51813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2F25" w:rsidRDefault="00D25925" w:rsidP="00500306">
      <w:pPr>
        <w:rPr>
          <w:rFonts w:cstheme="minorHAnsi"/>
          <w:b/>
          <w:lang w:val="en-US"/>
        </w:rPr>
      </w:pPr>
      <w:r w:rsidRPr="00D25925">
        <w:rPr>
          <w:rFonts w:cstheme="minorHAnsi"/>
          <w:b/>
          <w:lang w:val="en-US"/>
        </w:rPr>
        <w:t>Figure 2.1</w:t>
      </w:r>
      <w:r w:rsidR="00DC19D4">
        <w:rPr>
          <w:rFonts w:cstheme="minorHAnsi"/>
          <w:b/>
          <w:lang w:val="en-US"/>
        </w:rPr>
        <w:t>A</w:t>
      </w:r>
      <w:r w:rsidRPr="00D25925">
        <w:rPr>
          <w:rFonts w:cstheme="minorHAnsi"/>
          <w:b/>
          <w:lang w:val="en-US"/>
        </w:rPr>
        <w:t xml:space="preserve"> Surveillance conducted by NRIFAEP in 2008-09</w:t>
      </w:r>
    </w:p>
    <w:p w:rsidR="00A82F25" w:rsidRDefault="00A82F25" w:rsidP="006C1615">
      <w:pPr>
        <w:jc w:val="center"/>
        <w:rPr>
          <w:rFonts w:cstheme="minorHAnsi"/>
          <w:b/>
          <w:lang w:val="en-US"/>
        </w:rPr>
      </w:pPr>
      <w:r>
        <w:rPr>
          <w:rFonts w:cstheme="minorHAnsi"/>
          <w:b/>
          <w:lang w:val="en-US"/>
        </w:rPr>
        <w:br w:type="page"/>
      </w:r>
      <w:r w:rsidR="006C1615">
        <w:rPr>
          <w:noProof/>
          <w:lang w:eastAsia="en-AU"/>
        </w:rPr>
        <w:drawing>
          <wp:inline distT="0" distB="0" distL="0" distR="0">
            <wp:extent cx="7862400" cy="5400000"/>
            <wp:effectExtent l="0" t="0" r="571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srcRect l="17033" t="11240" r="15385" b="6174"/>
                    <a:stretch/>
                  </pic:blipFill>
                  <pic:spPr bwMode="auto">
                    <a:xfrm>
                      <a:off x="0" y="0"/>
                      <a:ext cx="7862400" cy="540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00306" w:rsidRDefault="00A82F25" w:rsidP="00500306">
      <w:pPr>
        <w:rPr>
          <w:rFonts w:cstheme="minorHAnsi"/>
          <w:i/>
          <w:lang w:val="en-US"/>
        </w:rPr>
        <w:sectPr w:rsidR="00500306" w:rsidSect="00D25925">
          <w:pgSz w:w="16838" w:h="11906" w:orient="landscape"/>
          <w:pgMar w:top="1440" w:right="1440" w:bottom="1440" w:left="1440" w:header="708" w:footer="708" w:gutter="0"/>
          <w:cols w:space="708"/>
          <w:docGrid w:linePitch="360"/>
        </w:sectPr>
      </w:pPr>
      <w:r w:rsidRPr="00D25925">
        <w:rPr>
          <w:rFonts w:cstheme="minorHAnsi"/>
          <w:b/>
          <w:lang w:val="en-US"/>
        </w:rPr>
        <w:t>Figure 2.1</w:t>
      </w:r>
      <w:r w:rsidR="006C1615">
        <w:rPr>
          <w:rFonts w:cstheme="minorHAnsi"/>
          <w:b/>
          <w:lang w:val="en-US"/>
        </w:rPr>
        <w:t>B</w:t>
      </w:r>
      <w:r w:rsidRPr="00D25925">
        <w:rPr>
          <w:rFonts w:cstheme="minorHAnsi"/>
          <w:b/>
          <w:lang w:val="en-US"/>
        </w:rPr>
        <w:t xml:space="preserve"> Surveillan</w:t>
      </w:r>
      <w:r w:rsidR="006C1615">
        <w:rPr>
          <w:rFonts w:cstheme="minorHAnsi"/>
          <w:b/>
          <w:lang w:val="en-US"/>
        </w:rPr>
        <w:t>ce conducted by NRIFAEP in 2009-10</w:t>
      </w:r>
      <w:r w:rsidR="00D25925">
        <w:rPr>
          <w:rFonts w:cstheme="minorHAnsi"/>
          <w:i/>
          <w:lang w:val="en-US"/>
        </w:rPr>
        <w:br w:type="page"/>
      </w:r>
    </w:p>
    <w:p w:rsidR="00500306" w:rsidRPr="00877F04" w:rsidRDefault="00500306" w:rsidP="00500306">
      <w:pPr>
        <w:rPr>
          <w:rFonts w:cstheme="minorHAnsi"/>
          <w:b/>
          <w:i/>
          <w:lang w:val="en-US"/>
        </w:rPr>
      </w:pPr>
      <w:r w:rsidRPr="00877F04">
        <w:rPr>
          <w:rFonts w:cstheme="minorHAnsi"/>
          <w:b/>
          <w:i/>
          <w:lang w:val="en-US"/>
        </w:rPr>
        <w:t xml:space="preserve">Treatment and </w:t>
      </w:r>
      <w:r w:rsidR="00D64206">
        <w:rPr>
          <w:rFonts w:cstheme="minorHAnsi"/>
          <w:b/>
          <w:i/>
          <w:lang w:val="en-US"/>
        </w:rPr>
        <w:t>c</w:t>
      </w:r>
      <w:r w:rsidRPr="00877F04">
        <w:rPr>
          <w:rFonts w:cstheme="minorHAnsi"/>
          <w:b/>
          <w:i/>
          <w:lang w:val="en-US"/>
        </w:rPr>
        <w:t xml:space="preserve">ontainment </w:t>
      </w:r>
    </w:p>
    <w:p w:rsidR="00500306" w:rsidRPr="00877F04" w:rsidRDefault="00500306" w:rsidP="00500306">
      <w:pPr>
        <w:rPr>
          <w:rFonts w:cstheme="minorHAnsi"/>
          <w:i/>
          <w:lang w:val="en-US"/>
        </w:rPr>
      </w:pPr>
      <w:r w:rsidRPr="00877F04">
        <w:rPr>
          <w:rFonts w:cstheme="minorHAnsi"/>
          <w:i/>
          <w:lang w:val="en-US"/>
        </w:rPr>
        <w:t>Chemical control</w:t>
      </w:r>
    </w:p>
    <w:p w:rsidR="00500306" w:rsidRDefault="00500306" w:rsidP="00500306">
      <w:pPr>
        <w:rPr>
          <w:rFonts w:cstheme="minorHAnsi"/>
          <w:lang w:val="en-US"/>
        </w:rPr>
      </w:pPr>
      <w:r w:rsidRPr="004C35B2">
        <w:rPr>
          <w:rFonts w:cstheme="minorHAnsi"/>
          <w:lang w:val="en-US"/>
        </w:rPr>
        <w:t>The t</w:t>
      </w:r>
      <w:r w:rsidR="005A7BA5">
        <w:rPr>
          <w:rFonts w:cstheme="minorHAnsi"/>
          <w:lang w:val="en-US"/>
        </w:rPr>
        <w:t>ypes of chemicals used, the situation in which they are used,</w:t>
      </w:r>
      <w:r w:rsidRPr="004C35B2">
        <w:rPr>
          <w:rFonts w:cstheme="minorHAnsi"/>
          <w:lang w:val="en-US"/>
        </w:rPr>
        <w:t xml:space="preserve"> and their presumed effective</w:t>
      </w:r>
      <w:r w:rsidR="005A7BA5">
        <w:rPr>
          <w:rFonts w:cstheme="minorHAnsi"/>
          <w:lang w:val="en-US"/>
        </w:rPr>
        <w:t>ness are summarized in Table 2.5</w:t>
      </w:r>
      <w:r w:rsidRPr="004C35B2">
        <w:rPr>
          <w:rFonts w:cstheme="minorHAnsi"/>
          <w:lang w:val="en-US"/>
        </w:rPr>
        <w:t xml:space="preserve">.  The ideal effective toxic bait for use on red imported fire ants will provide delayed toxicity (&lt;15% mortality after 1 day), be non-repellent, be easily formulated with carriers </w:t>
      </w:r>
      <w:r w:rsidR="000A243A">
        <w:rPr>
          <w:rFonts w:cstheme="minorHAnsi"/>
          <w:lang w:val="en-US"/>
        </w:rPr>
        <w:t>that are</w:t>
      </w:r>
      <w:r w:rsidRPr="004C35B2">
        <w:rPr>
          <w:rFonts w:cstheme="minorHAnsi"/>
          <w:lang w:val="en-US"/>
        </w:rPr>
        <w:t xml:space="preserve"> attractive to the ants, and be environmentally acceptable</w:t>
      </w:r>
      <w:hyperlink w:anchor="_ENREF_36" w:tooltip="Biosecurity Queensland Control Centre--Scientific Services, 2010 #12956" w:history="1">
        <w:r w:rsidR="00200B7B">
          <w:rPr>
            <w:rFonts w:cstheme="minorHAnsi"/>
            <w:lang w:val="en-US"/>
          </w:rPr>
          <w:fldChar w:fldCharType="begin"/>
        </w:r>
        <w:r w:rsidR="00B7144B">
          <w:rPr>
            <w:rFonts w:cstheme="minorHAnsi"/>
            <w:lang w:val="en-US"/>
          </w:rPr>
          <w:instrText xml:space="preserve"> ADDIN EN.CITE &lt;EndNote&gt;&lt;Cite&gt;&lt;Author&gt;Biosecurity Queensland Control Centre--Scientific Services&lt;/Author&gt;&lt;Year&gt;2010&lt;/Year&gt;&lt;RecNum&gt;12956&lt;/RecNum&gt;&lt;DisplayText&gt;&lt;style face="superscript"&gt;36&lt;/style&gt;&lt;/DisplayText&gt;&lt;record&gt;&lt;rec-number&gt;12956&lt;/rec-number&gt;&lt;foreign-keys&gt;&lt;key app="EN" db-id="vxaftxdfyt5p9fevta4veval22fa9rttpwzv"&gt;12956&lt;/key&gt;&lt;/foreign-keys&gt;&lt;ref-type name="Report"&gt;27&lt;/ref-type&gt;&lt;contributors&gt;&lt;authors&gt;&lt;author&gt;Biosecurity Queensland Control Centre--Scientific Services,&lt;/author&gt;&lt;/authors&gt;&lt;/contributors&gt;&lt;titles&gt;&lt;title&gt;Red Imported Fire Ant: Burning Questions: A review of the scientific literature on key issues for the eradication of the Red Imported Fire Ant (RIFA), Solenopsis invicta Buren in Queensland&lt;/title&gt;&lt;/titles&gt;&lt;dates&gt;&lt;year&gt;2010&lt;/year&gt;&lt;/dates&gt;&lt;publisher&gt;Biosecurity Queensland, Department of Employment, Economic Development and Innovation&lt;/publisher&gt;&lt;label&gt;RIFA49&lt;/label&gt;&lt;urls&gt;&lt;/urls&gt;&lt;/record&gt;&lt;/Cite&gt;&lt;/EndNote&gt;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36</w:t>
        </w:r>
        <w:r w:rsidR="00200B7B">
          <w:rPr>
            <w:rFonts w:cstheme="minorHAnsi"/>
            <w:lang w:val="en-US"/>
          </w:rPr>
          <w:fldChar w:fldCharType="end"/>
        </w:r>
      </w:hyperlink>
      <w:r w:rsidRPr="004C35B2">
        <w:rPr>
          <w:rFonts w:cstheme="minorHAnsi"/>
          <w:lang w:val="en-US"/>
        </w:rPr>
        <w:t>.  Treatment activities are most effective when the ants are active and therefor</w:t>
      </w:r>
      <w:r>
        <w:rPr>
          <w:rFonts w:cstheme="minorHAnsi"/>
          <w:lang w:val="en-US"/>
        </w:rPr>
        <w:t>e occur when ground temperatures</w:t>
      </w:r>
      <w:r w:rsidRPr="004C35B2">
        <w:rPr>
          <w:rFonts w:cstheme="minorHAnsi"/>
          <w:lang w:val="en-US"/>
        </w:rPr>
        <w:t xml:space="preserve"> reach a minimum of 20⁰C, usually September-early May</w:t>
      </w:r>
      <w:hyperlink w:anchor="_ENREF_18" w:tooltip="Lawie, 2009 #12845" w:history="1">
        <w:r w:rsidR="00200B7B">
          <w:rPr>
            <w:rFonts w:cstheme="minorHAnsi"/>
            <w:lang w:val="en-US"/>
          </w:rPr>
          <w:fldChar w:fldCharType="begin"/>
        </w:r>
        <w:r w:rsidR="00B7144B">
          <w:rPr>
            <w:rFonts w:cstheme="minorHAnsi"/>
            <w:lang w:val="en-US"/>
          </w:rPr>
          <w:instrText xml:space="preserve"> ADDIN EN.CITE &lt;EndNote&gt;&lt;Cite&gt;&lt;Author&gt;Lawie&lt;/Author&gt;&lt;Year&gt;2009&lt;/Year&gt;&lt;RecNum&gt;12845&lt;/RecNum&gt;&lt;DisplayText&gt;&lt;style face="superscript"&gt;18&lt;/style&gt;&lt;/DisplayText&gt;&lt;record&gt;&lt;rec-number&gt;12845&lt;/rec-number&gt;&lt;foreign-keys&gt;&lt;key app="EN" db-id="vxaftxdfyt5p9fevta4veval22fa9rttpwzv"&gt;12845&lt;/key&gt;&lt;/foreign-keys&gt;&lt;ref-type name="Report"&gt;27&lt;/ref-type&gt;&lt;contributors&gt;&lt;authors&gt;&lt;author&gt;Lawie, Marion J.&lt;/author&gt;&lt;/authors&gt;&lt;/contributors&gt;&lt;titles&gt;&lt;title&gt;&lt;style face="normal" font="default" size="100%"&gt;National Fire Ant (&lt;/style&gt;&lt;style face="italic" font="default" size="100%"&gt;Solenopsis invicta&lt;/style&gt;&lt;style face="normal" font="default" size="100%"&gt;) Eradication Program Progress Report-July 2009&lt;/style&gt;&lt;/title&gt;&lt;/titles&gt;&lt;dates&gt;&lt;year&gt;2009&lt;/year&gt;&lt;/dates&gt;&lt;publisher&gt;Biosecurity Queensland&lt;/publisher&gt;&lt;label&gt;RIFA4&lt;/label&gt;&lt;urls&gt;&lt;/urls&gt;&lt;/record&gt;&lt;/Cite&gt;&lt;/EndNote&gt;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18</w:t>
        </w:r>
        <w:r w:rsidR="00200B7B">
          <w:rPr>
            <w:rFonts w:cstheme="minorHAnsi"/>
            <w:lang w:val="en-US"/>
          </w:rPr>
          <w:fldChar w:fldCharType="end"/>
        </w:r>
      </w:hyperlink>
      <w:r w:rsidRPr="004C35B2">
        <w:rPr>
          <w:rFonts w:cstheme="minorHAnsi"/>
          <w:lang w:val="en-US"/>
        </w:rPr>
        <w:t>.</w:t>
      </w:r>
    </w:p>
    <w:p w:rsidR="00BE049F" w:rsidRPr="005501E3" w:rsidRDefault="00BE049F" w:rsidP="00BE049F">
      <w:pPr>
        <w:rPr>
          <w:rFonts w:cstheme="minorHAnsi"/>
          <w:lang w:val="en-US"/>
        </w:rPr>
      </w:pPr>
      <w:r w:rsidRPr="005501E3">
        <w:rPr>
          <w:rFonts w:cstheme="minorHAnsi"/>
          <w:lang w:val="en-US"/>
        </w:rPr>
        <w:t>Efficacy trials for indoxacarb commenced in 2009-10 and continued to 2010-11. Results ranged from 82-100% reduction in fire ants with one treatment over 30-90 days</w:t>
      </w:r>
      <w:hyperlink w:anchor="_ENREF_48" w:tooltip="National Red Imported Fire Ant Eradication Program, 2012 #12958"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48</w:t>
        </w:r>
        <w:r w:rsidR="00200B7B">
          <w:rPr>
            <w:rFonts w:cstheme="minorHAnsi"/>
            <w:lang w:val="en-US"/>
          </w:rPr>
          <w:fldChar w:fldCharType="end"/>
        </w:r>
      </w:hyperlink>
      <w:r w:rsidRPr="005501E3">
        <w:rPr>
          <w:rFonts w:cstheme="minorHAnsi"/>
          <w:lang w:val="en-US"/>
        </w:rPr>
        <w:t xml:space="preserve">. </w:t>
      </w:r>
      <w:r>
        <w:rPr>
          <w:rFonts w:cstheme="minorHAnsi"/>
          <w:lang w:val="en-US"/>
        </w:rPr>
        <w:t>Indoxacarb-associated mortality exceeds 15% after 24 hours, but the low toxicity for the first eight hours may be sufficient time for distribution through the colony</w:t>
      </w:r>
      <w:hyperlink w:anchor="_ENREF_36" w:tooltip="Biosecurity Queensland Control Centre--Scientific Services, 2010 #12956" w:history="1">
        <w:r w:rsidR="00200B7B">
          <w:rPr>
            <w:rFonts w:cstheme="minorHAnsi"/>
            <w:lang w:val="en-US"/>
          </w:rPr>
          <w:fldChar w:fldCharType="begin"/>
        </w:r>
        <w:r w:rsidR="00B7144B">
          <w:rPr>
            <w:rFonts w:cstheme="minorHAnsi"/>
            <w:lang w:val="en-US"/>
          </w:rPr>
          <w:instrText xml:space="preserve"> ADDIN EN.CITE &lt;EndNote&gt;&lt;Cite&gt;&lt;Author&gt;Biosecurity Queensland Control Centre--Scientific Services&lt;/Author&gt;&lt;Year&gt;2010&lt;/Year&gt;&lt;RecNum&gt;12956&lt;/RecNum&gt;&lt;DisplayText&gt;&lt;style face="superscript"&gt;36&lt;/style&gt;&lt;/DisplayText&gt;&lt;record&gt;&lt;rec-number&gt;12956&lt;/rec-number&gt;&lt;foreign-keys&gt;&lt;key app="EN" db-id="vxaftxdfyt5p9fevta4veval22fa9rttpwzv"&gt;12956&lt;/key&gt;&lt;/foreign-keys&gt;&lt;ref-type name="Report"&gt;27&lt;/ref-type&gt;&lt;contributors&gt;&lt;authors&gt;&lt;author&gt;Biosecurity Queensland Control Centre--Scientific Services,&lt;/author&gt;&lt;/authors&gt;&lt;/contributors&gt;&lt;titles&gt;&lt;title&gt;Red Imported Fire Ant: Burning Questions: A review of the scientific literature on key issues for the eradication of the Red Imported Fire Ant (RIFA), Solenopsis invicta Buren in Queensland&lt;/title&gt;&lt;/titles&gt;&lt;dates&gt;&lt;year&gt;2010&lt;/year&gt;&lt;/dates&gt;&lt;publisher&gt;Biosecurity Queensland, Department of Employment, Economic Development and Innovation&lt;/publisher&gt;&lt;label&gt;RIFA49&lt;/label&gt;&lt;urls&gt;&lt;/urls&gt;&lt;/record&gt;&lt;/Cite&gt;&lt;/EndNote&gt;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36</w:t>
        </w:r>
        <w:r w:rsidR="00200B7B">
          <w:rPr>
            <w:rFonts w:cstheme="minorHAnsi"/>
            <w:lang w:val="en-US"/>
          </w:rPr>
          <w:fldChar w:fldCharType="end"/>
        </w:r>
      </w:hyperlink>
      <w:r>
        <w:rPr>
          <w:rFonts w:cstheme="minorHAnsi"/>
          <w:lang w:val="en-US"/>
        </w:rPr>
        <w:t xml:space="preserve">.  </w:t>
      </w:r>
      <w:r w:rsidRPr="005501E3">
        <w:rPr>
          <w:rFonts w:cstheme="minorHAnsi"/>
          <w:lang w:val="en-US"/>
        </w:rPr>
        <w:t>It has been found to perform best against monogyne populations on bare sandy soils and worst against polygyne populations in grassy habitat in clay soils</w:t>
      </w:r>
      <w:hyperlink w:anchor="_ENREF_48" w:tooltip="National Red Imported Fire Ant Eradication Program, 2012 #12958"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48</w:t>
        </w:r>
        <w:r w:rsidR="00200B7B">
          <w:rPr>
            <w:rFonts w:cstheme="minorHAnsi"/>
            <w:lang w:val="en-US"/>
          </w:rPr>
          <w:fldChar w:fldCharType="end"/>
        </w:r>
      </w:hyperlink>
      <w:r w:rsidRPr="005501E3">
        <w:rPr>
          <w:rFonts w:cstheme="minorHAnsi"/>
          <w:lang w:val="en-US"/>
        </w:rPr>
        <w:t xml:space="preserve">. </w:t>
      </w:r>
      <w:r w:rsidR="000A243A">
        <w:rPr>
          <w:rFonts w:cstheme="minorHAnsi"/>
          <w:lang w:val="en-US"/>
        </w:rPr>
        <w:t>I</w:t>
      </w:r>
      <w:r w:rsidR="000A243A" w:rsidRPr="005501E3">
        <w:rPr>
          <w:rFonts w:cstheme="minorHAnsi"/>
          <w:lang w:val="en-US"/>
        </w:rPr>
        <w:t>ndoxacarb</w:t>
      </w:r>
      <w:r w:rsidRPr="005501E3">
        <w:rPr>
          <w:rFonts w:cstheme="minorHAnsi"/>
          <w:lang w:val="en-US"/>
        </w:rPr>
        <w:t xml:space="preserve"> has a similar efficacy as </w:t>
      </w:r>
      <w:r w:rsidR="00087A0E">
        <w:rPr>
          <w:rFonts w:cstheme="minorHAnsi"/>
          <w:lang w:val="en-US"/>
        </w:rPr>
        <w:t>hydramethylnon</w:t>
      </w:r>
      <w:r w:rsidRPr="005501E3">
        <w:rPr>
          <w:rFonts w:cstheme="minorHAnsi"/>
          <w:lang w:val="en-US"/>
        </w:rPr>
        <w:t xml:space="preserve"> and is being used as an alternative to </w:t>
      </w:r>
      <w:r w:rsidR="00087A0E">
        <w:rPr>
          <w:rFonts w:cstheme="minorHAnsi"/>
          <w:lang w:val="en-US"/>
        </w:rPr>
        <w:t>hydramethylnon</w:t>
      </w:r>
      <w:r w:rsidR="00200B7B">
        <w:rPr>
          <w:rFonts w:cstheme="minorHAnsi"/>
          <w:lang w:val="en-US"/>
        </w:rPr>
        <w:fldChar w:fldCharType="begin"/>
      </w:r>
      <w:r w:rsidR="008D79DE">
        <w:rPr>
          <w:rFonts w:cstheme="minorHAnsi"/>
          <w:lang w:val="en-US"/>
        </w:rPr>
        <w:instrText xml:space="preserve"> ADDIN EN.CITE &lt;EndNote&gt;&lt;Cite&gt;&lt;RecNum&gt;12957&lt;/RecNum&gt;&lt;DisplayText&gt;&lt;style face="superscript"&gt;48, 49&lt;/style&gt;&lt;/DisplayText&gt;&lt;record&gt;&lt;rec-number&gt;12957&lt;/rec-number&gt;&lt;foreign-keys&gt;&lt;key app="EN" db-id="vxaftxdfyt5p9fevta4veval22fa9rttpwzv"&gt;12957&lt;/key&gt;&lt;/foreign-keys&gt;&lt;ref-type name="Case"&gt;7&lt;/ref-type&gt;&lt;contributors&gt;&lt;/contributors&gt;&lt;titles&gt;&lt;title&gt;Personal communication with Ross Wylie, Manager Scientific Services, Biosecurity Queensland Control Centre, Biosecurity Queensland&lt;/title&gt;&lt;/titles&gt;&lt;dates&gt;&lt;/dates&gt;&lt;label&gt;RIFA&lt;/label&gt;&lt;urls&gt;&lt;/urls&gt;&lt;/record&gt;&lt;/Cite&gt;&lt;Cite&gt;&lt;Author&gt;National Red Imported Fire Ant Eradication Program&lt;/Author&gt;&lt;Year&gt;2012&lt;/Year&gt;&lt;RecNum&gt;12958&lt;/RecNum&gt;&lt;record&gt;&lt;rec-number&gt;12958&lt;/rec-number&gt;&lt;foreign-keys&gt;&lt;key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rFonts w:cstheme="minorHAnsi"/>
          <w:lang w:val="en-US"/>
        </w:rPr>
        <w:fldChar w:fldCharType="separate"/>
      </w:r>
      <w:hyperlink w:anchor="_ENREF_48" w:tooltip="National Red Imported Fire Ant Eradication Program, 2012 #12958" w:history="1">
        <w:r w:rsidR="00B7144B" w:rsidRPr="00B3714B">
          <w:rPr>
            <w:rFonts w:cstheme="minorHAnsi"/>
            <w:noProof/>
            <w:vertAlign w:val="superscript"/>
            <w:lang w:val="en-US"/>
          </w:rPr>
          <w:t>48</w:t>
        </w:r>
      </w:hyperlink>
      <w:r w:rsidR="00B3714B" w:rsidRPr="00B3714B">
        <w:rPr>
          <w:rFonts w:cstheme="minorHAnsi"/>
          <w:noProof/>
          <w:vertAlign w:val="superscript"/>
          <w:lang w:val="en-US"/>
        </w:rPr>
        <w:t xml:space="preserve">, </w:t>
      </w:r>
      <w:hyperlink w:anchor="_ENREF_49" w:tooltip=",  #12957" w:history="1">
        <w:r w:rsidR="00B7144B" w:rsidRPr="00B3714B">
          <w:rPr>
            <w:rFonts w:cstheme="minorHAnsi"/>
            <w:noProof/>
            <w:vertAlign w:val="superscript"/>
            <w:lang w:val="en-US"/>
          </w:rPr>
          <w:t>49</w:t>
        </w:r>
      </w:hyperlink>
      <w:r w:rsidR="00200B7B">
        <w:rPr>
          <w:rFonts w:cstheme="minorHAnsi"/>
          <w:lang w:val="en-US"/>
        </w:rPr>
        <w:fldChar w:fldCharType="end"/>
      </w:r>
      <w:r w:rsidRPr="005501E3">
        <w:rPr>
          <w:rFonts w:cstheme="minorHAnsi"/>
          <w:lang w:val="en-US"/>
        </w:rPr>
        <w:t>.</w:t>
      </w:r>
    </w:p>
    <w:p w:rsidR="00DE030B" w:rsidRPr="004C35B2" w:rsidRDefault="00DE030B" w:rsidP="00DE030B">
      <w:pPr>
        <w:rPr>
          <w:rFonts w:cstheme="minorHAnsi"/>
          <w:b/>
          <w:lang w:val="en-US"/>
        </w:rPr>
      </w:pPr>
      <w:r w:rsidRPr="004C35B2">
        <w:rPr>
          <w:rFonts w:cstheme="minorHAnsi"/>
          <w:b/>
          <w:lang w:val="en-US"/>
        </w:rPr>
        <w:t>Table 2.</w:t>
      </w:r>
      <w:r w:rsidR="005A7BA5">
        <w:rPr>
          <w:rFonts w:cstheme="minorHAnsi"/>
          <w:b/>
          <w:lang w:val="en-US"/>
        </w:rPr>
        <w:t>5</w:t>
      </w:r>
      <w:r w:rsidR="000A243A">
        <w:rPr>
          <w:rFonts w:cstheme="minorHAnsi"/>
          <w:b/>
          <w:lang w:val="en-US"/>
        </w:rPr>
        <w:t xml:space="preserve"> </w:t>
      </w:r>
      <w:r w:rsidR="005A7BA5">
        <w:rPr>
          <w:rFonts w:cstheme="minorHAnsi"/>
          <w:b/>
          <w:lang w:val="en-US"/>
        </w:rPr>
        <w:t>Use of chemical controls</w:t>
      </w:r>
      <w:r w:rsidR="001E5BE9">
        <w:rPr>
          <w:rFonts w:cstheme="minorHAnsi"/>
          <w:b/>
          <w:lang w:val="en-US"/>
        </w:rPr>
        <w:t xml:space="preserve"> </w:t>
      </w:r>
      <w:r w:rsidR="005A7BA5">
        <w:rPr>
          <w:rFonts w:cstheme="minorHAnsi"/>
          <w:b/>
          <w:lang w:val="en-US"/>
        </w:rPr>
        <w:t xml:space="preserve">by NRIFAEP </w:t>
      </w:r>
      <w:r w:rsidRPr="004C35B2">
        <w:rPr>
          <w:rFonts w:cstheme="minorHAnsi"/>
          <w:b/>
          <w:lang w:val="en-US"/>
        </w:rPr>
        <w:t>and their effectiveness</w:t>
      </w:r>
      <w:r w:rsidR="00200B7B">
        <w:rPr>
          <w:rFonts w:cstheme="minorHAnsi"/>
          <w:b/>
          <w:lang w:val="en-US"/>
        </w:rPr>
        <w:fldChar w:fldCharType="begin">
          <w:fldData xml:space="preserve">PEVuZE5vdGU+PENpdGU+PEF1dGhvcj5OYXRpb25hbCBSZWQgSW1wb3J0ZWQgRmlyZSBBbnQgRXJh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</w:fldData>
        </w:fldChar>
      </w:r>
      <w:r w:rsidR="00B3714B">
        <w:rPr>
          <w:rFonts w:cstheme="minorHAnsi"/>
          <w:b/>
          <w:lang w:val="en-US"/>
        </w:rPr>
        <w:instrText xml:space="preserve"> ADDIN EN.CITE </w:instrText>
      </w:r>
      <w:r w:rsidR="00200B7B">
        <w:rPr>
          <w:rFonts w:cstheme="minorHAnsi"/>
          <w:b/>
          <w:lang w:val="en-US"/>
        </w:rPr>
        <w:fldChar w:fldCharType="begin">
          <w:fldData xml:space="preserve">PEVuZE5vdGU+PENpdGU+PEF1dGhvcj5OYXRpb25hbCBSZWQgSW1wb3J0ZWQgRmlyZSBBbnQgRXJh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</w:fldData>
        </w:fldChar>
      </w:r>
      <w:r w:rsidR="00B3714B">
        <w:rPr>
          <w:rFonts w:cstheme="minorHAnsi"/>
          <w:b/>
          <w:lang w:val="en-US"/>
        </w:rPr>
        <w:instrText xml:space="preserve"> ADDIN EN.CITE.DATA </w:instrText>
      </w:r>
      <w:r w:rsidR="00200B7B">
        <w:rPr>
          <w:rFonts w:cstheme="minorHAnsi"/>
          <w:b/>
          <w:lang w:val="en-US"/>
        </w:rPr>
      </w:r>
      <w:r w:rsidR="00200B7B">
        <w:rPr>
          <w:rFonts w:cstheme="minorHAnsi"/>
          <w:b/>
          <w:lang w:val="en-US"/>
        </w:rPr>
        <w:fldChar w:fldCharType="end"/>
      </w:r>
      <w:r w:rsidR="00200B7B">
        <w:rPr>
          <w:rFonts w:cstheme="minorHAnsi"/>
          <w:b/>
          <w:lang w:val="en-US"/>
        </w:rPr>
      </w:r>
      <w:r w:rsidR="00200B7B">
        <w:rPr>
          <w:rFonts w:cstheme="minorHAnsi"/>
          <w:b/>
          <w:lang w:val="en-US"/>
        </w:rPr>
        <w:fldChar w:fldCharType="separate"/>
      </w:r>
      <w:hyperlink w:anchor="_ENREF_36" w:tooltip="Biosecurity Queensland Control Centre--Scientific Services, 2010 #12956" w:history="1">
        <w:r w:rsidR="00B7144B" w:rsidRPr="00B3714B">
          <w:rPr>
            <w:rFonts w:cstheme="minorHAnsi"/>
            <w:b/>
            <w:noProof/>
            <w:vertAlign w:val="superscript"/>
            <w:lang w:val="en-US"/>
          </w:rPr>
          <w:t>36</w:t>
        </w:r>
      </w:hyperlink>
      <w:r w:rsidR="00B3714B" w:rsidRPr="00B3714B">
        <w:rPr>
          <w:rFonts w:cstheme="minorHAnsi"/>
          <w:b/>
          <w:noProof/>
          <w:vertAlign w:val="superscript"/>
          <w:lang w:val="en-US"/>
        </w:rPr>
        <w:t xml:space="preserve">, </w:t>
      </w:r>
      <w:hyperlink w:anchor="_ENREF_38" w:tooltip="National Red Imported Fire Ant Eradication Program, 2010 #12954" w:history="1">
        <w:r w:rsidR="00B7144B" w:rsidRPr="00B3714B">
          <w:rPr>
            <w:rFonts w:cstheme="minorHAnsi"/>
            <w:b/>
            <w:noProof/>
            <w:vertAlign w:val="superscript"/>
            <w:lang w:val="en-US"/>
          </w:rPr>
          <w:t>38</w:t>
        </w:r>
      </w:hyperlink>
      <w:r w:rsidR="00B3714B" w:rsidRPr="00B3714B">
        <w:rPr>
          <w:rFonts w:cstheme="minorHAnsi"/>
          <w:b/>
          <w:noProof/>
          <w:vertAlign w:val="superscript"/>
          <w:lang w:val="en-US"/>
        </w:rPr>
        <w:t xml:space="preserve">, </w:t>
      </w:r>
      <w:hyperlink w:anchor="_ENREF_42" w:tooltip="National Red Imported Fire Ant Eradication Program, 2011 #12959" w:history="1">
        <w:r w:rsidR="00B7144B" w:rsidRPr="00B3714B">
          <w:rPr>
            <w:rFonts w:cstheme="minorHAnsi"/>
            <w:b/>
            <w:noProof/>
            <w:vertAlign w:val="superscript"/>
            <w:lang w:val="en-US"/>
          </w:rPr>
          <w:t>42</w:t>
        </w:r>
      </w:hyperlink>
      <w:r w:rsidR="00200B7B">
        <w:rPr>
          <w:rFonts w:cstheme="minorHAnsi"/>
          <w:b/>
          <w:lang w:val="en-US"/>
        </w:rPr>
        <w:fldChar w:fldCharType="end"/>
      </w:r>
    </w:p>
    <w:tbl>
      <w:tblPr>
        <w:tblStyle w:val="LightList-Accent5"/>
        <w:tblW w:w="8648" w:type="dxa"/>
        <w:tblLayout w:type="fixed"/>
        <w:tblLook w:val="04A0"/>
      </w:tblPr>
      <w:tblGrid>
        <w:gridCol w:w="1798"/>
        <w:gridCol w:w="2881"/>
        <w:gridCol w:w="3969"/>
      </w:tblGrid>
      <w:tr w:rsidR="00500306" w:rsidRPr="008800D2" w:rsidTr="009932F5">
        <w:trPr>
          <w:cnfStyle w:val="100000000000"/>
          <w:trHeight w:val="418"/>
        </w:trPr>
        <w:tc>
          <w:tcPr>
            <w:cnfStyle w:val="001000000000"/>
            <w:tcW w:w="1798" w:type="dxa"/>
          </w:tcPr>
          <w:p w:rsidR="00DE030B" w:rsidRPr="008800D2" w:rsidRDefault="00DE030B" w:rsidP="00C14BF8">
            <w:pPr>
              <w:rPr>
                <w:rFonts w:cstheme="minorHAnsi"/>
                <w:lang w:val="en-US"/>
              </w:rPr>
            </w:pPr>
            <w:r w:rsidRPr="008800D2">
              <w:rPr>
                <w:rFonts w:cstheme="minorHAnsi"/>
                <w:lang w:val="en-US"/>
              </w:rPr>
              <w:t>Chemical</w:t>
            </w:r>
          </w:p>
        </w:tc>
        <w:tc>
          <w:tcPr>
            <w:tcW w:w="2881" w:type="dxa"/>
          </w:tcPr>
          <w:p w:rsidR="00DE030B" w:rsidRPr="008800D2" w:rsidRDefault="00DE030B" w:rsidP="00C14BF8">
            <w:pPr>
              <w:cnfStyle w:val="100000000000"/>
              <w:rPr>
                <w:rFonts w:eastAsia="Arial Unicode MS" w:cstheme="minorHAnsi"/>
                <w:u w:color="000000"/>
              </w:rPr>
            </w:pPr>
            <w:r w:rsidRPr="008800D2">
              <w:rPr>
                <w:rFonts w:eastAsia="Arial Unicode MS" w:cstheme="minorHAnsi"/>
                <w:u w:color="000000"/>
              </w:rPr>
              <w:t>Where used</w:t>
            </w:r>
            <w:r w:rsidR="00500306" w:rsidRPr="008800D2">
              <w:rPr>
                <w:rFonts w:eastAsia="Arial Unicode MS" w:cstheme="minorHAnsi"/>
                <w:u w:color="000000"/>
              </w:rPr>
              <w:t xml:space="preserve"> by NRIFAEP</w:t>
            </w:r>
          </w:p>
        </w:tc>
        <w:tc>
          <w:tcPr>
            <w:tcW w:w="3969" w:type="dxa"/>
          </w:tcPr>
          <w:p w:rsidR="00DE030B" w:rsidRPr="008800D2" w:rsidRDefault="00DE030B" w:rsidP="00C14BF8">
            <w:pPr>
              <w:cnfStyle w:val="100000000000"/>
              <w:rPr>
                <w:rFonts w:eastAsia="Arial Unicode MS" w:cstheme="minorHAnsi"/>
                <w:u w:color="000000"/>
              </w:rPr>
            </w:pPr>
            <w:r w:rsidRPr="008800D2">
              <w:rPr>
                <w:rFonts w:eastAsia="Arial Unicode MS" w:cstheme="minorHAnsi"/>
                <w:u w:color="000000"/>
              </w:rPr>
              <w:t>Efficacy</w:t>
            </w:r>
          </w:p>
        </w:tc>
      </w:tr>
      <w:tr w:rsidR="00DE030B" w:rsidRPr="004C35B2" w:rsidTr="009932F5">
        <w:trPr>
          <w:cnfStyle w:val="000000100000"/>
        </w:trPr>
        <w:tc>
          <w:tcPr>
            <w:cnfStyle w:val="001000000000"/>
            <w:tcW w:w="1798" w:type="dxa"/>
          </w:tcPr>
          <w:p w:rsidR="00DE030B" w:rsidRPr="004C35B2" w:rsidRDefault="00DE030B" w:rsidP="00C14BF8">
            <w:pPr>
              <w:rPr>
                <w:rFonts w:cstheme="minorHAnsi"/>
                <w:lang w:val="en-US"/>
              </w:rPr>
            </w:pPr>
            <w:r w:rsidRPr="004C35B2">
              <w:rPr>
                <w:rFonts w:cstheme="minorHAnsi"/>
                <w:lang w:val="en-US"/>
              </w:rPr>
              <w:t>Fipronil</w:t>
            </w:r>
          </w:p>
        </w:tc>
        <w:tc>
          <w:tcPr>
            <w:tcW w:w="2881" w:type="dxa"/>
          </w:tcPr>
          <w:p w:rsidR="00DE030B" w:rsidRPr="004C35B2" w:rsidRDefault="00DE030B" w:rsidP="00C14BF8">
            <w:pPr>
              <w:cnfStyle w:val="000000100000"/>
              <w:rPr>
                <w:rFonts w:eastAsia="Arial Unicode MS" w:cstheme="minorHAnsi"/>
                <w:color w:val="000000"/>
                <w:u w:color="000000"/>
              </w:rPr>
            </w:pPr>
            <w:r w:rsidRPr="004C35B2">
              <w:rPr>
                <w:rFonts w:eastAsia="Arial Unicode MS" w:cstheme="minorHAnsi"/>
                <w:color w:val="000000"/>
                <w:u w:color="000000"/>
              </w:rPr>
              <w:t>Direct nest injection of liquid formulation</w:t>
            </w:r>
          </w:p>
        </w:tc>
        <w:tc>
          <w:tcPr>
            <w:tcW w:w="3969" w:type="dxa"/>
          </w:tcPr>
          <w:p w:rsidR="00DE030B" w:rsidRPr="004C35B2" w:rsidRDefault="00DE030B" w:rsidP="00C14BF8">
            <w:pPr>
              <w:cnfStyle w:val="000000100000"/>
              <w:rPr>
                <w:rFonts w:eastAsia="Arial Unicode MS" w:cstheme="minorHAnsi"/>
                <w:color w:val="000000"/>
                <w:u w:color="000000"/>
              </w:rPr>
            </w:pPr>
            <w:r w:rsidRPr="004C35B2">
              <w:rPr>
                <w:rFonts w:eastAsia="Arial Unicode MS" w:cstheme="minorHAnsi"/>
                <w:color w:val="000000"/>
                <w:u w:color="000000"/>
              </w:rPr>
              <w:t>“near 100%” when injected into nests</w:t>
            </w:r>
            <w:r w:rsidR="00500306">
              <w:rPr>
                <w:rFonts w:eastAsia="Arial Unicode MS" w:cstheme="minorHAnsi"/>
                <w:color w:val="000000"/>
                <w:u w:color="000000"/>
              </w:rPr>
              <w:t xml:space="preserve"> in the NRIFAEP</w:t>
            </w:r>
          </w:p>
        </w:tc>
      </w:tr>
      <w:tr w:rsidR="00DE030B" w:rsidRPr="004C35B2" w:rsidTr="009932F5">
        <w:tc>
          <w:tcPr>
            <w:cnfStyle w:val="001000000000"/>
            <w:tcW w:w="1798" w:type="dxa"/>
          </w:tcPr>
          <w:p w:rsidR="00DE030B" w:rsidRPr="004C35B2" w:rsidRDefault="00DE030B" w:rsidP="00C14BF8">
            <w:pPr>
              <w:rPr>
                <w:rFonts w:cstheme="minorHAnsi"/>
                <w:lang w:val="en-US"/>
              </w:rPr>
            </w:pPr>
            <w:r w:rsidRPr="004C35B2">
              <w:rPr>
                <w:rFonts w:cstheme="minorHAnsi"/>
                <w:lang w:val="en-US"/>
              </w:rPr>
              <w:t>S-met</w:t>
            </w:r>
            <w:r w:rsidR="004E2C82" w:rsidRPr="004C35B2">
              <w:rPr>
                <w:rFonts w:cstheme="minorHAnsi"/>
                <w:lang w:val="en-US"/>
              </w:rPr>
              <w:t>hoprene</w:t>
            </w:r>
          </w:p>
        </w:tc>
        <w:tc>
          <w:tcPr>
            <w:tcW w:w="2881" w:type="dxa"/>
          </w:tcPr>
          <w:p w:rsidR="00DE030B" w:rsidRPr="004C35B2" w:rsidRDefault="00DE030B" w:rsidP="00C14BF8">
            <w:pPr>
              <w:cnfStyle w:val="000000000000"/>
              <w:rPr>
                <w:rFonts w:eastAsia="Arial Unicode MS" w:cstheme="minorHAnsi"/>
                <w:color w:val="000000"/>
                <w:u w:color="000000"/>
              </w:rPr>
            </w:pPr>
            <w:r w:rsidRPr="004C35B2">
              <w:rPr>
                <w:rFonts w:eastAsia="Arial Unicode MS" w:cstheme="minorHAnsi"/>
                <w:color w:val="000000"/>
                <w:u w:color="000000"/>
              </w:rPr>
              <w:t>Broadcast as bait granules up to the edge of waterways</w:t>
            </w:r>
          </w:p>
        </w:tc>
        <w:tc>
          <w:tcPr>
            <w:tcW w:w="3969" w:type="dxa"/>
          </w:tcPr>
          <w:p w:rsidR="00DE030B" w:rsidRPr="004C35B2" w:rsidRDefault="00DE030B" w:rsidP="00C14BF8">
            <w:pPr>
              <w:cnfStyle w:val="000000000000"/>
              <w:rPr>
                <w:rFonts w:eastAsia="Arial Unicode MS" w:cstheme="minorHAnsi"/>
                <w:color w:val="000000"/>
                <w:u w:color="000000"/>
              </w:rPr>
            </w:pPr>
            <w:r w:rsidRPr="004C35B2">
              <w:rPr>
                <w:rFonts w:eastAsia="Arial Unicode MS" w:cstheme="minorHAnsi"/>
                <w:color w:val="000000"/>
                <w:u w:color="000000"/>
              </w:rPr>
              <w:t>In U.S. trials, 66-98% efficacy over 4-8 months; varies with environmental factors, reinvasion can be a problem</w:t>
            </w:r>
          </w:p>
        </w:tc>
      </w:tr>
      <w:tr w:rsidR="00DE030B" w:rsidRPr="004C35B2" w:rsidTr="009932F5">
        <w:trPr>
          <w:cnfStyle w:val="000000100000"/>
        </w:trPr>
        <w:tc>
          <w:tcPr>
            <w:cnfStyle w:val="001000000000"/>
            <w:tcW w:w="1798" w:type="dxa"/>
          </w:tcPr>
          <w:p w:rsidR="00DE030B" w:rsidRPr="004C35B2" w:rsidRDefault="00DE030B" w:rsidP="00C14BF8">
            <w:pPr>
              <w:rPr>
                <w:rFonts w:cstheme="minorHAnsi"/>
                <w:lang w:val="en-US"/>
              </w:rPr>
            </w:pPr>
            <w:r w:rsidRPr="004C35B2">
              <w:rPr>
                <w:rFonts w:cstheme="minorHAnsi"/>
                <w:lang w:val="en-US"/>
              </w:rPr>
              <w:t>Pyriproxyfen</w:t>
            </w:r>
          </w:p>
        </w:tc>
        <w:tc>
          <w:tcPr>
            <w:tcW w:w="2881" w:type="dxa"/>
          </w:tcPr>
          <w:p w:rsidR="00DE030B" w:rsidRPr="004C35B2" w:rsidRDefault="00DE030B" w:rsidP="00C14BF8">
            <w:pPr>
              <w:cnfStyle w:val="000000100000"/>
              <w:rPr>
                <w:rFonts w:eastAsia="Arial Unicode MS" w:cstheme="minorHAnsi"/>
                <w:color w:val="000000"/>
                <w:u w:color="000000"/>
              </w:rPr>
            </w:pPr>
            <w:r w:rsidRPr="004C35B2">
              <w:rPr>
                <w:rFonts w:eastAsia="Arial Unicode MS" w:cstheme="minorHAnsi"/>
                <w:color w:val="000000"/>
                <w:u w:color="000000"/>
              </w:rPr>
              <w:t>Broadcast as bait granules ≥ 8m from waterways</w:t>
            </w:r>
          </w:p>
        </w:tc>
        <w:tc>
          <w:tcPr>
            <w:tcW w:w="3969" w:type="dxa"/>
          </w:tcPr>
          <w:p w:rsidR="00DE030B" w:rsidRPr="004C35B2" w:rsidRDefault="00DE030B" w:rsidP="00C14BF8">
            <w:pPr>
              <w:cnfStyle w:val="000000100000"/>
              <w:rPr>
                <w:rFonts w:eastAsia="Arial Unicode MS" w:cstheme="minorHAnsi"/>
                <w:color w:val="000000"/>
                <w:u w:color="000000"/>
              </w:rPr>
            </w:pPr>
            <w:r w:rsidRPr="004C35B2">
              <w:rPr>
                <w:rFonts w:eastAsia="Arial Unicode MS" w:cstheme="minorHAnsi"/>
                <w:color w:val="000000"/>
                <w:u w:color="000000"/>
              </w:rPr>
              <w:t>In trials elsewhere, 86.9-100% over 2-9 months; considered more effective than S-methoprene</w:t>
            </w:r>
          </w:p>
        </w:tc>
      </w:tr>
      <w:tr w:rsidR="00DE030B" w:rsidRPr="004C35B2" w:rsidTr="009932F5">
        <w:tc>
          <w:tcPr>
            <w:cnfStyle w:val="001000000000"/>
            <w:tcW w:w="1798" w:type="dxa"/>
          </w:tcPr>
          <w:p w:rsidR="00DE030B" w:rsidRPr="004C35B2" w:rsidRDefault="00DE030B" w:rsidP="00C14BF8">
            <w:pPr>
              <w:rPr>
                <w:rFonts w:cstheme="minorHAnsi"/>
                <w:lang w:val="en-US"/>
              </w:rPr>
            </w:pPr>
            <w:r w:rsidRPr="004C35B2">
              <w:rPr>
                <w:rFonts w:cstheme="minorHAnsi"/>
                <w:lang w:val="en-US"/>
              </w:rPr>
              <w:t>Hydramethylnon</w:t>
            </w:r>
          </w:p>
        </w:tc>
        <w:tc>
          <w:tcPr>
            <w:tcW w:w="2881" w:type="dxa"/>
          </w:tcPr>
          <w:p w:rsidR="00DE030B" w:rsidRPr="004C35B2" w:rsidRDefault="00DE030B" w:rsidP="00C14BF8">
            <w:pPr>
              <w:cnfStyle w:val="000000000000"/>
              <w:rPr>
                <w:rFonts w:eastAsia="Arial Unicode MS" w:cstheme="minorHAnsi"/>
                <w:color w:val="000000"/>
                <w:u w:color="000000"/>
              </w:rPr>
            </w:pPr>
            <w:r w:rsidRPr="004C35B2">
              <w:rPr>
                <w:rFonts w:eastAsia="Arial Unicode MS" w:cstheme="minorHAnsi"/>
                <w:color w:val="000000"/>
                <w:u w:color="000000"/>
              </w:rPr>
              <w:t>Broadcast</w:t>
            </w:r>
            <w:r w:rsidR="00A30EB8">
              <w:rPr>
                <w:rFonts w:eastAsia="Arial Unicode MS" w:cstheme="minorHAnsi"/>
                <w:color w:val="000000"/>
                <w:u w:color="000000"/>
              </w:rPr>
              <w:t xml:space="preserve"> as bait granules</w:t>
            </w:r>
            <w:r w:rsidRPr="004C35B2">
              <w:rPr>
                <w:rFonts w:eastAsia="Arial Unicode MS" w:cstheme="minorHAnsi"/>
                <w:color w:val="000000"/>
                <w:u w:color="000000"/>
              </w:rPr>
              <w:t xml:space="preserve"> around mounds</w:t>
            </w:r>
          </w:p>
        </w:tc>
        <w:tc>
          <w:tcPr>
            <w:tcW w:w="3969" w:type="dxa"/>
          </w:tcPr>
          <w:p w:rsidR="00DE030B" w:rsidRPr="004C35B2" w:rsidRDefault="00A30EB8" w:rsidP="005A7BA5">
            <w:pPr>
              <w:cnfStyle w:val="000000000000"/>
              <w:rPr>
                <w:rFonts w:eastAsia="Arial Unicode MS" w:cstheme="minorHAnsi"/>
                <w:color w:val="000000"/>
                <w:u w:color="000000"/>
              </w:rPr>
            </w:pPr>
            <w:r>
              <w:rPr>
                <w:rFonts w:eastAsia="Arial Unicode MS" w:cstheme="minorHAnsi"/>
                <w:color w:val="000000"/>
                <w:u w:color="000000"/>
              </w:rPr>
              <w:t>In trials elsewhere, l</w:t>
            </w:r>
            <w:r w:rsidR="00DE030B" w:rsidRPr="004C35B2">
              <w:rPr>
                <w:rFonts w:eastAsia="Arial Unicode MS" w:cstheme="minorHAnsi"/>
                <w:color w:val="000000"/>
                <w:u w:color="000000"/>
              </w:rPr>
              <w:t xml:space="preserve">ethargic within a few hours, death within 72 hours; </w:t>
            </w:r>
            <w:r w:rsidR="005A7BA5">
              <w:rPr>
                <w:rFonts w:eastAsia="Arial Unicode MS" w:cstheme="minorHAnsi"/>
                <w:color w:val="000000"/>
                <w:u w:color="000000"/>
              </w:rPr>
              <w:t xml:space="preserve"> 78-99</w:t>
            </w:r>
            <w:r w:rsidR="00DE030B" w:rsidRPr="004C35B2">
              <w:rPr>
                <w:rFonts w:eastAsia="Arial Unicode MS" w:cstheme="minorHAnsi"/>
                <w:color w:val="000000"/>
                <w:u w:color="000000"/>
              </w:rPr>
              <w:t xml:space="preserve">% </w:t>
            </w:r>
            <w:r w:rsidR="005A7BA5">
              <w:rPr>
                <w:rFonts w:eastAsia="Arial Unicode MS" w:cstheme="minorHAnsi"/>
                <w:color w:val="000000"/>
                <w:u w:color="000000"/>
              </w:rPr>
              <w:t xml:space="preserve">mortality in 2-21 </w:t>
            </w:r>
            <w:r w:rsidR="00DE030B" w:rsidRPr="004C35B2">
              <w:rPr>
                <w:rFonts w:eastAsia="Arial Unicode MS" w:cstheme="minorHAnsi"/>
                <w:color w:val="000000"/>
                <w:u w:color="000000"/>
              </w:rPr>
              <w:t>weeks</w:t>
            </w:r>
          </w:p>
        </w:tc>
      </w:tr>
      <w:tr w:rsidR="00DE030B" w:rsidRPr="004C35B2" w:rsidTr="009932F5">
        <w:trPr>
          <w:cnfStyle w:val="000000100000"/>
        </w:trPr>
        <w:tc>
          <w:tcPr>
            <w:cnfStyle w:val="001000000000"/>
            <w:tcW w:w="1798" w:type="dxa"/>
          </w:tcPr>
          <w:p w:rsidR="00DE030B" w:rsidRPr="004C35B2" w:rsidRDefault="00A30EB8" w:rsidP="00C14BF8">
            <w:pPr>
              <w:rPr>
                <w:rFonts w:cstheme="minorHAnsi"/>
                <w:lang w:val="en-US"/>
              </w:rPr>
            </w:pPr>
            <w:r>
              <w:rPr>
                <w:rFonts w:cstheme="minorHAnsi"/>
                <w:lang w:val="en-US"/>
              </w:rPr>
              <w:t>Indoxacarb</w:t>
            </w:r>
          </w:p>
        </w:tc>
        <w:tc>
          <w:tcPr>
            <w:tcW w:w="2881" w:type="dxa"/>
          </w:tcPr>
          <w:p w:rsidR="00DE030B" w:rsidRPr="004C35B2" w:rsidRDefault="004E2C82" w:rsidP="00500306">
            <w:pPr>
              <w:cnfStyle w:val="000000100000"/>
              <w:rPr>
                <w:rFonts w:eastAsia="Arial Unicode MS" w:cstheme="minorHAnsi"/>
                <w:color w:val="000000"/>
                <w:u w:color="000000"/>
              </w:rPr>
            </w:pPr>
            <w:r w:rsidRPr="004C35B2">
              <w:rPr>
                <w:rFonts w:eastAsia="Arial Unicode MS" w:cstheme="minorHAnsi"/>
                <w:color w:val="000000"/>
                <w:u w:color="000000"/>
              </w:rPr>
              <w:t>As an alternative to hydramethy</w:t>
            </w:r>
            <w:r w:rsidR="00087A0E">
              <w:rPr>
                <w:rFonts w:eastAsia="Arial Unicode MS" w:cstheme="minorHAnsi"/>
                <w:color w:val="000000"/>
                <w:u w:color="000000"/>
              </w:rPr>
              <w:t>l</w:t>
            </w:r>
            <w:r w:rsidRPr="004C35B2">
              <w:rPr>
                <w:rFonts w:eastAsia="Arial Unicode MS" w:cstheme="minorHAnsi"/>
                <w:color w:val="000000"/>
                <w:u w:color="000000"/>
              </w:rPr>
              <w:t>non</w:t>
            </w:r>
            <w:r w:rsidR="00500306">
              <w:rPr>
                <w:rFonts w:eastAsia="Arial Unicode MS" w:cstheme="minorHAnsi"/>
                <w:color w:val="000000"/>
                <w:u w:color="000000"/>
              </w:rPr>
              <w:t>,</w:t>
            </w:r>
            <w:r w:rsidRPr="004C35B2">
              <w:rPr>
                <w:rFonts w:eastAsia="Arial Unicode MS" w:cstheme="minorHAnsi"/>
                <w:color w:val="000000"/>
                <w:u w:color="000000"/>
              </w:rPr>
              <w:t xml:space="preserve"> commenc</w:t>
            </w:r>
            <w:r w:rsidR="00500306">
              <w:rPr>
                <w:rFonts w:eastAsia="Arial Unicode MS" w:cstheme="minorHAnsi"/>
                <w:color w:val="000000"/>
                <w:u w:color="000000"/>
              </w:rPr>
              <w:t>ed</w:t>
            </w:r>
            <w:r w:rsidRPr="004C35B2">
              <w:rPr>
                <w:rFonts w:eastAsia="Arial Unicode MS" w:cstheme="minorHAnsi"/>
                <w:color w:val="000000"/>
                <w:u w:color="000000"/>
              </w:rPr>
              <w:t xml:space="preserve"> in 2011-12</w:t>
            </w:r>
          </w:p>
        </w:tc>
        <w:tc>
          <w:tcPr>
            <w:tcW w:w="3969" w:type="dxa"/>
          </w:tcPr>
          <w:p w:rsidR="00DE030B" w:rsidRPr="004C35B2" w:rsidRDefault="00DE030B" w:rsidP="004E2C82">
            <w:pPr>
              <w:cnfStyle w:val="000000100000"/>
              <w:rPr>
                <w:rFonts w:eastAsia="Arial Unicode MS" w:cstheme="minorHAnsi"/>
                <w:color w:val="000000"/>
                <w:u w:color="000000"/>
              </w:rPr>
            </w:pPr>
            <w:r w:rsidRPr="004C35B2">
              <w:rPr>
                <w:rFonts w:eastAsia="Arial Unicode MS" w:cstheme="minorHAnsi"/>
                <w:color w:val="000000"/>
                <w:u w:color="000000"/>
              </w:rPr>
              <w:t xml:space="preserve">In Brisbane trials, </w:t>
            </w:r>
            <w:r w:rsidR="004E2C82" w:rsidRPr="004C35B2">
              <w:rPr>
                <w:rFonts w:eastAsia="Arial Unicode MS" w:cstheme="minorHAnsi"/>
                <w:color w:val="000000"/>
                <w:u w:color="000000"/>
              </w:rPr>
              <w:t xml:space="preserve">82-100% effective, best on monogyne populations in sandy soils </w:t>
            </w:r>
          </w:p>
        </w:tc>
      </w:tr>
    </w:tbl>
    <w:p w:rsidR="00DE030B" w:rsidRPr="005501E3" w:rsidRDefault="00DE030B" w:rsidP="00C37FA0">
      <w:pPr>
        <w:rPr>
          <w:rFonts w:cstheme="minorHAnsi"/>
          <w:lang w:val="en-US"/>
        </w:rPr>
      </w:pPr>
    </w:p>
    <w:p w:rsidR="00C37FA0" w:rsidRPr="005501E3" w:rsidRDefault="00C37FA0" w:rsidP="00C37FA0">
      <w:pPr>
        <w:rPr>
          <w:rFonts w:cstheme="minorHAnsi"/>
          <w:lang w:val="en-US"/>
        </w:rPr>
      </w:pPr>
      <w:r w:rsidRPr="005501E3">
        <w:rPr>
          <w:rFonts w:cstheme="minorHAnsi"/>
          <w:lang w:val="en-US"/>
        </w:rPr>
        <w:t>The endorsed treatment protocol in 2008-09 was</w:t>
      </w:r>
      <w:hyperlink w:anchor="_ENREF_8" w:tooltip="National Red Imported Fire Ant Eradication Program, 2009 #12953"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Program&lt;/Author&gt;&lt;Year&gt;2009&lt;/Year&gt;&lt;RecNum&gt;12953&lt;/RecNum&gt;&lt;DisplayText&gt;&lt;style face="superscript"&gt;8&lt;/style&gt;&lt;/DisplayText&gt;&lt;record&gt;&lt;rec-number&gt;12953&lt;/rec-number&gt;&lt;foreign-keys&gt;&lt;key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w:t>
        </w:r>
        <w:r w:rsidR="00200B7B">
          <w:rPr>
            <w:rFonts w:cstheme="minorHAnsi"/>
            <w:lang w:val="en-US"/>
          </w:rPr>
          <w:fldChar w:fldCharType="end"/>
        </w:r>
      </w:hyperlink>
      <w:r w:rsidRPr="005501E3">
        <w:rPr>
          <w:rFonts w:cstheme="minorHAnsi"/>
          <w:lang w:val="en-US"/>
        </w:rPr>
        <w:t xml:space="preserve">: </w:t>
      </w:r>
    </w:p>
    <w:p w:rsidR="00F429A6" w:rsidRPr="005501E3" w:rsidRDefault="00C37FA0" w:rsidP="00903E00">
      <w:pPr>
        <w:pStyle w:val="ListParagraph"/>
        <w:numPr>
          <w:ilvl w:val="0"/>
          <w:numId w:val="4"/>
        </w:numPr>
        <w:rPr>
          <w:rFonts w:cstheme="minorHAnsi"/>
          <w:lang w:val="en-US"/>
        </w:rPr>
      </w:pPr>
      <w:r w:rsidRPr="005501E3">
        <w:rPr>
          <w:rFonts w:cstheme="minorHAnsi"/>
          <w:lang w:val="en-US"/>
        </w:rPr>
        <w:t xml:space="preserve">direct injection of </w:t>
      </w:r>
      <w:r w:rsidR="00D044D4" w:rsidRPr="005501E3">
        <w:rPr>
          <w:rFonts w:cstheme="minorHAnsi"/>
          <w:lang w:val="en-US"/>
        </w:rPr>
        <w:t xml:space="preserve">nests with 25-40 liters of diluted </w:t>
      </w:r>
      <w:r w:rsidRPr="005501E3">
        <w:rPr>
          <w:rFonts w:cstheme="minorHAnsi"/>
          <w:lang w:val="en-US"/>
        </w:rPr>
        <w:t>fipronil</w:t>
      </w:r>
      <w:r w:rsidR="00D044D4" w:rsidRPr="005501E3">
        <w:rPr>
          <w:rFonts w:cstheme="minorHAnsi"/>
          <w:lang w:val="en-US"/>
        </w:rPr>
        <w:t xml:space="preserve"> (2.5ml/100 liters) </w:t>
      </w:r>
      <w:r w:rsidRPr="005501E3">
        <w:rPr>
          <w:rFonts w:cstheme="minorHAnsi"/>
          <w:lang w:val="en-US"/>
        </w:rPr>
        <w:t>in a liquid form</w:t>
      </w:r>
      <w:r w:rsidR="00F429A6" w:rsidRPr="005501E3">
        <w:rPr>
          <w:rFonts w:cstheme="minorHAnsi"/>
          <w:lang w:val="en-US"/>
        </w:rPr>
        <w:t>,</w:t>
      </w:r>
      <w:r w:rsidRPr="005501E3">
        <w:rPr>
          <w:rFonts w:cstheme="minorHAnsi"/>
          <w:lang w:val="en-US"/>
        </w:rPr>
        <w:t xml:space="preserve"> and application of a corn grit bait impregnated with </w:t>
      </w:r>
      <w:r w:rsidR="00087A0E" w:rsidRPr="005501E3">
        <w:rPr>
          <w:rFonts w:cstheme="minorHAnsi"/>
          <w:lang w:val="en-US"/>
        </w:rPr>
        <w:t>hydramethy</w:t>
      </w:r>
      <w:r w:rsidR="00087A0E">
        <w:rPr>
          <w:rFonts w:cstheme="minorHAnsi"/>
          <w:lang w:val="en-US"/>
        </w:rPr>
        <w:t>l</w:t>
      </w:r>
      <w:r w:rsidR="00087A0E" w:rsidRPr="005501E3">
        <w:rPr>
          <w:rFonts w:cstheme="minorHAnsi"/>
          <w:lang w:val="en-US"/>
        </w:rPr>
        <w:t>non</w:t>
      </w:r>
      <w:r w:rsidRPr="005501E3">
        <w:rPr>
          <w:rFonts w:cstheme="minorHAnsi"/>
          <w:lang w:val="en-US"/>
        </w:rPr>
        <w:t xml:space="preserve"> in the surrounding area</w:t>
      </w:r>
    </w:p>
    <w:p w:rsidR="00C37FA0" w:rsidRPr="005501E3" w:rsidRDefault="00C37FA0" w:rsidP="00903E00">
      <w:pPr>
        <w:pStyle w:val="ListParagraph"/>
        <w:numPr>
          <w:ilvl w:val="0"/>
          <w:numId w:val="4"/>
        </w:numPr>
        <w:rPr>
          <w:rFonts w:cstheme="minorHAnsi"/>
          <w:lang w:val="en-US"/>
        </w:rPr>
      </w:pPr>
      <w:r w:rsidRPr="005501E3">
        <w:rPr>
          <w:rFonts w:cstheme="minorHAnsi"/>
          <w:lang w:val="en-US"/>
        </w:rPr>
        <w:t>six broadcast bait treatments with insect growth regulators (IGRs)</w:t>
      </w:r>
      <w:r w:rsidR="00087A0E" w:rsidRPr="005501E3">
        <w:rPr>
          <w:rFonts w:cstheme="minorHAnsi"/>
          <w:lang w:val="en-US"/>
        </w:rPr>
        <w:t>, over</w:t>
      </w:r>
      <w:r w:rsidRPr="005501E3">
        <w:rPr>
          <w:rFonts w:cstheme="minorHAnsi"/>
          <w:lang w:val="en-US"/>
        </w:rPr>
        <w:t xml:space="preserve"> at least two years within a 500m radius of the infestation, to be increased if the perceived risk of spread is high. S-methoprene can be used up to the edge of waterways and pyriproxyfen within 8m of waterways. Pyriproxyfen is preferred because it is more stable and achieves a greater knockdown</w:t>
      </w:r>
      <w:hyperlink w:anchor="_ENREF_43" w:tooltip=",  #12872" w:history="1">
        <w:r w:rsidR="00200B7B">
          <w:rPr>
            <w:rFonts w:cstheme="minorHAnsi"/>
            <w:lang w:val="en-US"/>
          </w:rPr>
          <w:fldChar w:fldCharType="begin"/>
        </w:r>
        <w:r w:rsidR="00B7144B">
          <w:rPr>
            <w:rFonts w:cstheme="minorHAnsi"/>
            <w:lang w:val="en-US"/>
          </w:rPr>
          <w:instrText xml:space="preserve"> ADDIN EN.CITE &lt;EndNote&gt;&lt;Cite&gt;&lt;RecNum&gt;12872&lt;/RecNum&gt;&lt;DisplayText&gt;&lt;style face="superscript"&gt;43&lt;/style&gt;&lt;/DisplayText&gt;&lt;record&gt;&lt;rec-number&gt;12872&lt;/rec-number&gt;&lt;foreign-keys&gt;&lt;key app="EN" db-id="vxaftxdfyt5p9fevta4veval22fa9rttpwzv"&gt;12872&lt;/key&gt;&lt;/foreign-keys&gt;&lt;ref-type name="Government Document"&gt;46&lt;/ref-type&gt;&lt;contributors&gt;&lt;/contributors&gt;&lt;titles&gt;&lt;title&gt;Personal communication with Ross Wylie, Manager Scientific Services, and Craig Jennings, Deputy Director, Biosecurity Queensland Control Centre, Biosecurity Queensland&lt;/title&gt;&lt;/titles&gt;&lt;dates&gt;&lt;/dates&gt;&lt;label&gt;RIFA&lt;/label&gt;&lt;urls&gt;&lt;/urls&gt;&lt;/record&gt;&lt;/Cite&gt;&lt;/EndNote&gt;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43</w:t>
        </w:r>
        <w:r w:rsidR="00200B7B">
          <w:rPr>
            <w:rFonts w:cstheme="minorHAnsi"/>
            <w:lang w:val="en-US"/>
          </w:rPr>
          <w:fldChar w:fldCharType="end"/>
        </w:r>
      </w:hyperlink>
      <w:r w:rsidR="00F429A6" w:rsidRPr="005501E3">
        <w:rPr>
          <w:rFonts w:cstheme="minorHAnsi"/>
          <w:lang w:val="en-US"/>
        </w:rPr>
        <w:t>. Broadcast bait</w:t>
      </w:r>
      <w:r w:rsidR="005501E3">
        <w:rPr>
          <w:rFonts w:cstheme="minorHAnsi"/>
          <w:lang w:val="en-US"/>
        </w:rPr>
        <w:t xml:space="preserve">ing is conducted </w:t>
      </w:r>
      <w:r w:rsidR="00D112A0" w:rsidRPr="005501E3">
        <w:rPr>
          <w:rFonts w:cstheme="minorHAnsi"/>
          <w:lang w:val="en-US"/>
        </w:rPr>
        <w:t>aerially, where possible, otherwise by</w:t>
      </w:r>
      <w:r w:rsidR="00F429A6" w:rsidRPr="005501E3">
        <w:rPr>
          <w:rFonts w:cstheme="minorHAnsi"/>
          <w:lang w:val="en-US"/>
        </w:rPr>
        <w:t xml:space="preserve"> all-</w:t>
      </w:r>
      <w:r w:rsidR="00D112A0" w:rsidRPr="005501E3">
        <w:rPr>
          <w:rFonts w:cstheme="minorHAnsi"/>
          <w:lang w:val="en-US"/>
        </w:rPr>
        <w:t xml:space="preserve">terrain vehicle or on </w:t>
      </w:r>
      <w:r w:rsidR="00F429A6" w:rsidRPr="005501E3">
        <w:rPr>
          <w:rFonts w:cstheme="minorHAnsi"/>
          <w:lang w:val="en-US"/>
        </w:rPr>
        <w:t>foot.</w:t>
      </w:r>
    </w:p>
    <w:p w:rsidR="00C37FA0" w:rsidRPr="005501E3" w:rsidRDefault="00C37FA0" w:rsidP="00903E00">
      <w:pPr>
        <w:pStyle w:val="ListParagraph"/>
        <w:numPr>
          <w:ilvl w:val="0"/>
          <w:numId w:val="4"/>
        </w:numPr>
        <w:rPr>
          <w:rFonts w:cstheme="minorHAnsi"/>
          <w:lang w:val="en-US"/>
        </w:rPr>
      </w:pPr>
      <w:r w:rsidRPr="005501E3">
        <w:rPr>
          <w:rFonts w:cstheme="minorHAnsi"/>
          <w:lang w:val="en-US"/>
        </w:rPr>
        <w:t>prophylactic broadcast bait treatment in areas presenting a high risk of fire ant establishment and spread (terminal waste streams, landfill sites, bulk soil deposits)</w:t>
      </w:r>
    </w:p>
    <w:p w:rsidR="00D112A0" w:rsidRPr="005501E3" w:rsidRDefault="00D044D4" w:rsidP="00F429A6">
      <w:pPr>
        <w:rPr>
          <w:rFonts w:cstheme="minorHAnsi"/>
          <w:lang w:val="en-US"/>
        </w:rPr>
      </w:pPr>
      <w:r w:rsidRPr="005501E3">
        <w:rPr>
          <w:rFonts w:cstheme="minorHAnsi"/>
          <w:lang w:val="en-US"/>
        </w:rPr>
        <w:t>The treatment protocol has been modified over the years of the program to incorporate new knowledge of the biology of the ant</w:t>
      </w:r>
      <w:r w:rsidR="00D112A0" w:rsidRPr="005501E3">
        <w:rPr>
          <w:rFonts w:cstheme="minorHAnsi"/>
          <w:lang w:val="en-US"/>
        </w:rPr>
        <w:t xml:space="preserve">, </w:t>
      </w:r>
      <w:r w:rsidRPr="005501E3">
        <w:rPr>
          <w:rFonts w:cstheme="minorHAnsi"/>
          <w:lang w:val="en-US"/>
        </w:rPr>
        <w:t xml:space="preserve">most effectively utilize </w:t>
      </w:r>
      <w:r w:rsidR="00D112A0" w:rsidRPr="005501E3">
        <w:rPr>
          <w:rFonts w:cstheme="minorHAnsi"/>
          <w:lang w:val="en-US"/>
        </w:rPr>
        <w:t xml:space="preserve">program </w:t>
      </w:r>
      <w:r w:rsidRPr="005501E3">
        <w:rPr>
          <w:rFonts w:cstheme="minorHAnsi"/>
          <w:lang w:val="en-US"/>
        </w:rPr>
        <w:t>resources</w:t>
      </w:r>
      <w:r w:rsidR="00D112A0" w:rsidRPr="005501E3">
        <w:rPr>
          <w:rFonts w:cstheme="minorHAnsi"/>
          <w:lang w:val="en-US"/>
        </w:rPr>
        <w:t>, and take advantage of new bait products</w:t>
      </w:r>
      <w:r w:rsidRPr="005501E3">
        <w:rPr>
          <w:rFonts w:cstheme="minorHAnsi"/>
          <w:lang w:val="en-US"/>
        </w:rPr>
        <w:t>.</w:t>
      </w:r>
      <w:r w:rsidR="00730C58">
        <w:rPr>
          <w:rFonts w:cstheme="minorHAnsi"/>
          <w:lang w:val="en-US"/>
        </w:rPr>
        <w:t xml:space="preserve"> </w:t>
      </w:r>
      <w:r w:rsidR="001135E4" w:rsidRPr="005501E3">
        <w:rPr>
          <w:rFonts w:cstheme="minorHAnsi"/>
          <w:lang w:val="en-US"/>
        </w:rPr>
        <w:t>Analysis of</w:t>
      </w:r>
      <w:r w:rsidR="00F429A6" w:rsidRPr="005501E3">
        <w:rPr>
          <w:rFonts w:cstheme="minorHAnsi"/>
          <w:lang w:val="en-US"/>
        </w:rPr>
        <w:t xml:space="preserve"> the population structure of over 3000</w:t>
      </w:r>
      <w:r w:rsidR="00730C58">
        <w:rPr>
          <w:rFonts w:cstheme="minorHAnsi"/>
          <w:lang w:val="en-US"/>
        </w:rPr>
        <w:t xml:space="preserve"> </w:t>
      </w:r>
      <w:r w:rsidR="00F429A6" w:rsidRPr="005501E3">
        <w:rPr>
          <w:rFonts w:cstheme="minorHAnsi"/>
          <w:lang w:val="en-US"/>
        </w:rPr>
        <w:t xml:space="preserve">colonies </w:t>
      </w:r>
      <w:r w:rsidR="001135E4" w:rsidRPr="005501E3">
        <w:rPr>
          <w:rFonts w:cstheme="minorHAnsi"/>
          <w:lang w:val="en-US"/>
        </w:rPr>
        <w:t xml:space="preserve">has revealed that </w:t>
      </w:r>
      <w:r w:rsidR="00F429A6" w:rsidRPr="005501E3">
        <w:rPr>
          <w:rFonts w:cstheme="minorHAnsi"/>
          <w:lang w:val="en-US"/>
        </w:rPr>
        <w:t>only 14% of colonies have both male and female alates (reproductive ants)</w:t>
      </w:r>
      <w:hyperlink w:anchor="_ENREF_50" w:tooltip="Biosecurity Queensland,  #12960" w:history="1">
        <w:r w:rsidR="00200B7B">
          <w:rPr>
            <w:rFonts w:cstheme="minorHAnsi"/>
            <w:lang w:val="en-US"/>
          </w:rPr>
          <w:fldChar w:fldCharType="begin"/>
        </w:r>
        <w:r w:rsidR="00B7144B">
          <w:rPr>
            <w:rFonts w:cstheme="minorHAnsi"/>
            <w:lang w:val="en-US"/>
          </w:rPr>
          <w:instrText xml:space="preserve"> ADDIN EN.CITE &lt;EndNote&gt;&lt;Cite ExcludeYear="1"&gt;&lt;Author&gt;Biosecurity Queensland&lt;/Author&gt;&lt;RecNum&gt;12960&lt;/RecNum&gt;&lt;DisplayText&gt;&lt;style face="superscript"&gt;50&lt;/style&gt;&lt;/DisplayText&gt;&lt;record&gt;&lt;rec-number&gt;12960&lt;/rec-number&gt;&lt;foreign-keys&gt;&lt;key app="EN" db-id="vxaftxdfyt5p9fevta4veval22fa9rttpwzv"&gt;12960&lt;/key&gt;&lt;/foreign-keys&gt;&lt;ref-type name="Report"&gt;27&lt;/ref-type&gt;&lt;contributors&gt;&lt;authors&gt;&lt;author&gt;Biosecurity Queensland, &lt;/author&gt;&lt;/authors&gt;&lt;/contributors&gt;&lt;titles&gt;&lt;title&gt;Fire Ant Future Program 2012-15&lt;/title&gt;&lt;/titles&gt;&lt;dates&gt;&lt;/dates&gt;&lt;publisher&gt;Biosecurity Queensland, Department of Agriculture, Fisheries and Forestry&lt;/publisher&gt;&lt;label&gt;RIFA68&lt;/label&gt;&lt;urls&gt;&lt;/urls&gt;&lt;/record&gt;&lt;/Cite&gt;&lt;/EndNote&gt;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50</w:t>
        </w:r>
        <w:r w:rsidR="00200B7B">
          <w:rPr>
            <w:rFonts w:cstheme="minorHAnsi"/>
            <w:lang w:val="en-US"/>
          </w:rPr>
          <w:fldChar w:fldCharType="end"/>
        </w:r>
      </w:hyperlink>
      <w:r w:rsidR="00F429A6" w:rsidRPr="005501E3">
        <w:rPr>
          <w:rFonts w:cstheme="minorHAnsi"/>
          <w:lang w:val="en-US"/>
        </w:rPr>
        <w:t>. Furthermore, 99% of nuptial flights are shorter than 2km, therefore a colony that is more than 2km away from another colony is unlikely to be able to reproduce</w:t>
      </w:r>
      <w:r w:rsidR="00200B7B">
        <w:rPr>
          <w:rFonts w:cstheme="minorHAnsi"/>
          <w:lang w:val="en-US"/>
        </w:rPr>
        <w:fldChar w:fldCharType="begin"/>
      </w:r>
      <w:r w:rsidR="00B7144B">
        <w:rPr>
          <w:rFonts w:cstheme="minorHAnsi"/>
          <w:lang w:val="en-US"/>
        </w:rPr>
        <w:instrText xml:space="preserve"> ADDIN EN.CITE &lt;EndNote&gt;&lt;Cite&gt;&lt;RecNum&gt;12872&lt;/RecNum&gt;&lt;DisplayText&gt;&lt;style face="superscript"&gt;43&lt;/style&gt;&lt;/DisplayText&gt;&lt;record&gt;&lt;rec-number&gt;12872&lt;/rec-number&gt;&lt;foreign-keys&gt;&lt;key app="EN" db-id="vxaftxdfyt5p9fevta4veval22fa9rttpwzv"&gt;12872&lt;/key&gt;&lt;/foreign-keys&gt;&lt;ref-type name="Government Document"&gt;46&lt;/ref-type&gt;&lt;contributors&gt;&lt;/contributors&gt;&lt;titles&gt;&lt;title&gt;Personal communication with Ross Wylie, Manager Scientific Services, and Craig Jennings, Deputy Director, Biosecurity Queensland Control Centre, Biosecurity Queensland&lt;/title&gt;&lt;/titles&gt;&lt;dates&gt;&lt;/dates&gt;&lt;label&gt;RIFA&lt;/label&gt;&lt;urls&gt;&lt;/urls&gt;&lt;/record&gt;&lt;/Cite&gt;&lt;/EndNote&gt;</w:instrText>
      </w:r>
      <w:r w:rsidR="00200B7B">
        <w:rPr>
          <w:rFonts w:cstheme="minorHAnsi"/>
          <w:lang w:val="en-US"/>
        </w:rPr>
        <w:fldChar w:fldCharType="end"/>
      </w:r>
      <w:hyperlink w:anchor="_ENREF_43" w:tooltip=",  #12872" w:history="1">
        <w:r w:rsidR="00B7144B" w:rsidRPr="00B7144B">
          <w:rPr>
            <w:rFonts w:cstheme="minorHAnsi"/>
            <w:vertAlign w:val="superscript"/>
            <w:lang w:val="en-US"/>
          </w:rPr>
          <w:t>43</w:t>
        </w:r>
      </w:hyperlink>
      <w:r w:rsidR="00B7144B">
        <w:rPr>
          <w:rFonts w:cstheme="minorHAnsi"/>
          <w:lang w:val="en-US"/>
        </w:rPr>
        <w:t xml:space="preserve">.  </w:t>
      </w:r>
      <w:r w:rsidR="00F429A6" w:rsidRPr="005501E3">
        <w:rPr>
          <w:rFonts w:cstheme="minorHAnsi"/>
          <w:lang w:val="en-US"/>
        </w:rPr>
        <w:t>With this knowledge, the buffer around single-nest infestations has been reduced from 500m to 50m</w:t>
      </w:r>
      <w:hyperlink w:anchor="_ENREF_43" w:tooltip=",  #12872" w:history="1">
        <w:r w:rsidR="00200B7B">
          <w:rPr>
            <w:rFonts w:cstheme="minorHAnsi"/>
            <w:lang w:val="en-US"/>
          </w:rPr>
          <w:fldChar w:fldCharType="begin"/>
        </w:r>
        <w:r w:rsidR="00B7144B">
          <w:rPr>
            <w:rFonts w:cstheme="minorHAnsi"/>
            <w:lang w:val="en-US"/>
          </w:rPr>
          <w:instrText xml:space="preserve"> ADDIN EN.CITE &lt;EndNote&gt;&lt;Cite&gt;&lt;RecNum&gt;12872&lt;/RecNum&gt;&lt;DisplayText&gt;&lt;style face="superscript"&gt;43&lt;/style&gt;&lt;/DisplayText&gt;&lt;record&gt;&lt;rec-number&gt;12872&lt;/rec-number&gt;&lt;foreign-keys&gt;&lt;key app="EN" db-id="vxaftxdfyt5p9fevta4veval22fa9rttpwzv"&gt;12872&lt;/key&gt;&lt;/foreign-keys&gt;&lt;ref-type name="Government Document"&gt;46&lt;/ref-type&gt;&lt;contributors&gt;&lt;/contributors&gt;&lt;titles&gt;&lt;title&gt;Personal communication with Ross Wylie, Manager Scientific Services, and Craig Jennings, Deputy Director, Biosecurity Queensland Control Centre, Biosecurity Queensland&lt;/title&gt;&lt;/titles&gt;&lt;dates&gt;&lt;/dates&gt;&lt;label&gt;RIFA&lt;/label&gt;&lt;urls&gt;&lt;/urls&gt;&lt;/record&gt;&lt;/Cite&gt;&lt;/EndNote&gt;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43</w:t>
        </w:r>
        <w:r w:rsidR="00200B7B">
          <w:rPr>
            <w:rFonts w:cstheme="minorHAnsi"/>
            <w:lang w:val="en-US"/>
          </w:rPr>
          <w:fldChar w:fldCharType="end"/>
        </w:r>
      </w:hyperlink>
      <w:r w:rsidR="00F429A6" w:rsidRPr="005501E3">
        <w:rPr>
          <w:rFonts w:cstheme="minorHAnsi"/>
          <w:lang w:val="en-US"/>
        </w:rPr>
        <w:t xml:space="preserve">. </w:t>
      </w:r>
    </w:p>
    <w:p w:rsidR="00F429A6" w:rsidRDefault="00F429A6" w:rsidP="00F429A6">
      <w:pPr>
        <w:rPr>
          <w:rFonts w:cstheme="minorHAnsi"/>
          <w:lang w:val="en-US"/>
        </w:rPr>
      </w:pPr>
      <w:r w:rsidRPr="005501E3">
        <w:rPr>
          <w:rFonts w:cstheme="minorHAnsi"/>
          <w:lang w:val="en-US"/>
        </w:rPr>
        <w:t>In 2008-09, the discovery of multiple infested sites at Amberley</w:t>
      </w:r>
      <w:r w:rsidR="00D112A0" w:rsidRPr="005501E3">
        <w:rPr>
          <w:rFonts w:cstheme="minorHAnsi"/>
          <w:lang w:val="en-US"/>
        </w:rPr>
        <w:t xml:space="preserve"> stretched already inadequate resources even further</w:t>
      </w:r>
      <w:r w:rsidR="00DE030B" w:rsidRPr="005501E3">
        <w:rPr>
          <w:rFonts w:cstheme="minorHAnsi"/>
          <w:lang w:val="en-US"/>
        </w:rPr>
        <w:t>,</w:t>
      </w:r>
      <w:r w:rsidR="00D112A0" w:rsidRPr="005501E3">
        <w:rPr>
          <w:rFonts w:cstheme="minorHAnsi"/>
          <w:lang w:val="en-US"/>
        </w:rPr>
        <w:t xml:space="preserve"> and resulted in N</w:t>
      </w:r>
      <w:r w:rsidR="00551EEC">
        <w:rPr>
          <w:rFonts w:cstheme="minorHAnsi"/>
          <w:lang w:val="en-US"/>
        </w:rPr>
        <w:t xml:space="preserve">ational </w:t>
      </w:r>
      <w:r w:rsidR="00D112A0" w:rsidRPr="005501E3">
        <w:rPr>
          <w:rFonts w:cstheme="minorHAnsi"/>
          <w:lang w:val="en-US"/>
        </w:rPr>
        <w:t>T</w:t>
      </w:r>
      <w:r w:rsidR="00551EEC">
        <w:rPr>
          <w:rFonts w:cstheme="minorHAnsi"/>
          <w:lang w:val="en-US"/>
        </w:rPr>
        <w:t xml:space="preserve">ramp </w:t>
      </w:r>
      <w:r w:rsidR="00D112A0" w:rsidRPr="005501E3">
        <w:rPr>
          <w:rFonts w:cstheme="minorHAnsi"/>
          <w:lang w:val="en-US"/>
        </w:rPr>
        <w:t>A</w:t>
      </w:r>
      <w:r w:rsidR="00551EEC">
        <w:rPr>
          <w:rFonts w:cstheme="minorHAnsi"/>
          <w:lang w:val="en-US"/>
        </w:rPr>
        <w:t xml:space="preserve">nt Committee (NTAC) </w:t>
      </w:r>
      <w:r w:rsidR="00D112A0" w:rsidRPr="005501E3">
        <w:rPr>
          <w:rFonts w:cstheme="minorHAnsi"/>
          <w:lang w:val="en-US"/>
        </w:rPr>
        <w:t xml:space="preserve">and </w:t>
      </w:r>
      <w:r w:rsidR="00551EEC">
        <w:rPr>
          <w:rFonts w:cstheme="minorHAnsi"/>
          <w:lang w:val="en-US"/>
        </w:rPr>
        <w:t>Tramp Ant Scientific Advisory Panel (</w:t>
      </w:r>
      <w:r w:rsidR="00D112A0" w:rsidRPr="005501E3">
        <w:rPr>
          <w:rFonts w:cstheme="minorHAnsi"/>
          <w:lang w:val="en-US"/>
        </w:rPr>
        <w:t>TASAP</w:t>
      </w:r>
      <w:r w:rsidR="00551EEC">
        <w:rPr>
          <w:rFonts w:cstheme="minorHAnsi"/>
          <w:lang w:val="en-US"/>
        </w:rPr>
        <w:t>)</w:t>
      </w:r>
      <w:r w:rsidR="00D112A0" w:rsidRPr="005501E3">
        <w:rPr>
          <w:rFonts w:cstheme="minorHAnsi"/>
          <w:lang w:val="en-US"/>
        </w:rPr>
        <w:t xml:space="preserve"> defining the year as a ‘hold year’</w:t>
      </w:r>
      <w:r w:rsidR="00DE030B" w:rsidRPr="005501E3">
        <w:rPr>
          <w:rFonts w:cstheme="minorHAnsi"/>
          <w:lang w:val="en-US"/>
        </w:rPr>
        <w:t xml:space="preserve"> and consenting </w:t>
      </w:r>
      <w:r w:rsidR="00D112A0" w:rsidRPr="005501E3">
        <w:rPr>
          <w:rFonts w:cstheme="minorHAnsi"/>
          <w:lang w:val="en-US"/>
        </w:rPr>
        <w:t>to reduce the number of treatment passes to two from three</w:t>
      </w:r>
      <w:hyperlink w:anchor="_ENREF_18" w:tooltip="Lawie, 2009 #12845" w:history="1">
        <w:r w:rsidR="00200B7B">
          <w:rPr>
            <w:rFonts w:cstheme="minorHAnsi"/>
            <w:lang w:val="en-US"/>
          </w:rPr>
          <w:fldChar w:fldCharType="begin"/>
        </w:r>
        <w:r w:rsidR="00B7144B">
          <w:rPr>
            <w:rFonts w:cstheme="minorHAnsi"/>
            <w:lang w:val="en-US"/>
          </w:rPr>
          <w:instrText xml:space="preserve"> ADDIN EN.CITE &lt;EndNote&gt;&lt;Cite&gt;&lt;Author&gt;Lawie&lt;/Author&gt;&lt;Year&gt;2009&lt;/Year&gt;&lt;RecNum&gt;12845&lt;/RecNum&gt;&lt;DisplayText&gt;&lt;style face="superscript"&gt;18&lt;/style&gt;&lt;/DisplayText&gt;&lt;record&gt;&lt;rec-number&gt;12845&lt;/rec-number&gt;&lt;foreign-keys&gt;&lt;key app="EN" db-id="vxaftxdfyt5p9fevta4veval22fa9rttpwzv"&gt;12845&lt;/key&gt;&lt;/foreign-keys&gt;&lt;ref-type name="Report"&gt;27&lt;/ref-type&gt;&lt;contributors&gt;&lt;authors&gt;&lt;author&gt;Lawie, Marion J.&lt;/author&gt;&lt;/authors&gt;&lt;/contributors&gt;&lt;titles&gt;&lt;title&gt;&lt;style face="normal" font="default" size="100%"&gt;National Fire Ant (&lt;/style&gt;&lt;style face="italic" font="default" size="100%"&gt;Solenopsis invicta&lt;/style&gt;&lt;style face="normal" font="default" size="100%"&gt;) Eradication Program Progress Report-July 2009&lt;/style&gt;&lt;/title&gt;&lt;/titles&gt;&lt;dates&gt;&lt;year&gt;2009&lt;/year&gt;&lt;/dates&gt;&lt;publisher&gt;Biosecurity Queensland&lt;/publisher&gt;&lt;label&gt;RIFA4&lt;/label&gt;&lt;urls&gt;&lt;/urls&gt;&lt;/record&gt;&lt;/Cite&gt;&lt;/EndNote&gt;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18</w:t>
        </w:r>
        <w:r w:rsidR="00200B7B">
          <w:rPr>
            <w:rFonts w:cstheme="minorHAnsi"/>
            <w:lang w:val="en-US"/>
          </w:rPr>
          <w:fldChar w:fldCharType="end"/>
        </w:r>
      </w:hyperlink>
      <w:r w:rsidR="00551EEC">
        <w:rPr>
          <w:rFonts w:cstheme="minorHAnsi"/>
          <w:lang w:val="en-US"/>
        </w:rPr>
        <w:t xml:space="preserve">. </w:t>
      </w:r>
      <w:r w:rsidR="004E2C82" w:rsidRPr="005501E3">
        <w:rPr>
          <w:rFonts w:cstheme="minorHAnsi"/>
          <w:lang w:val="en-US"/>
        </w:rPr>
        <w:t xml:space="preserve">By November </w:t>
      </w:r>
      <w:r w:rsidR="00D112A0" w:rsidRPr="005501E3">
        <w:rPr>
          <w:rFonts w:cstheme="minorHAnsi"/>
          <w:lang w:val="en-US"/>
        </w:rPr>
        <w:t>2009, treatment priorities were to continue with direct nest injection with fipronil applied</w:t>
      </w:r>
      <w:r w:rsidR="005501E3">
        <w:rPr>
          <w:rFonts w:cstheme="minorHAnsi"/>
          <w:lang w:val="en-US"/>
        </w:rPr>
        <w:t xml:space="preserve"> to 20m around the nest, and IGR</w:t>
      </w:r>
      <w:r w:rsidR="00D112A0" w:rsidRPr="005501E3">
        <w:rPr>
          <w:rFonts w:cstheme="minorHAnsi"/>
          <w:lang w:val="en-US"/>
        </w:rPr>
        <w:t xml:space="preserve"> application 20-50m around the nest, followed by a second IGR treatment out to 50m from the infested site at least 8 weeks later</w:t>
      </w:r>
      <w:hyperlink w:anchor="_ENREF_8" w:tooltip="National Red Imported Fire Ant Eradication Program, 2009 #12953"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Program&lt;/Author&gt;&lt;Year&gt;2009&lt;/Year&gt;&lt;RecNum&gt;12953&lt;/RecNum&gt;&lt;DisplayText&gt;&lt;style face="superscript"&gt;8&lt;/style&gt;&lt;/DisplayText&gt;&lt;record&gt;&lt;rec-number&gt;12953&lt;/rec-number&gt;&lt;foreign-keys&gt;&lt;key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w:t>
        </w:r>
        <w:r w:rsidR="00200B7B">
          <w:rPr>
            <w:rFonts w:cstheme="minorHAnsi"/>
            <w:lang w:val="en-US"/>
          </w:rPr>
          <w:fldChar w:fldCharType="end"/>
        </w:r>
      </w:hyperlink>
      <w:r w:rsidR="00D112A0" w:rsidRPr="005501E3">
        <w:rPr>
          <w:rFonts w:cstheme="minorHAnsi"/>
          <w:lang w:val="en-US"/>
        </w:rPr>
        <w:t xml:space="preserve">. </w:t>
      </w:r>
      <w:r w:rsidR="00DE030B" w:rsidRPr="005501E3">
        <w:rPr>
          <w:rFonts w:cstheme="minorHAnsi"/>
          <w:lang w:val="en-US"/>
        </w:rPr>
        <w:t xml:space="preserve"> Areas surrounding all detections would receive at least one broadcast bait treatment, but not more than two in a 12 month period.  High risk areas or areas with a large number of colonies within a 2km radius would be treated with a large buffer. Prophylactic treatment of </w:t>
      </w:r>
      <w:r w:rsidR="006E629E" w:rsidRPr="00551EEC">
        <w:rPr>
          <w:rFonts w:cstheme="minorHAnsi"/>
          <w:lang w:val="en-US"/>
        </w:rPr>
        <w:t>terminal waste streams</w:t>
      </w:r>
      <w:r w:rsidR="00DE030B" w:rsidRPr="005501E3">
        <w:rPr>
          <w:rFonts w:cstheme="minorHAnsi"/>
          <w:lang w:val="en-US"/>
        </w:rPr>
        <w:t xml:space="preserve"> and areas surround dense infestations would also continue </w:t>
      </w:r>
      <w:hyperlink w:anchor="_ENREF_8" w:tooltip="National Red Imported Fire Ant Eradication Program, 2009 #12953"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Program&lt;/Author&gt;&lt;Year&gt;2009&lt;/Year&gt;&lt;RecNum&gt;12953&lt;/RecNum&gt;&lt;DisplayText&gt;&lt;style face="superscript"&gt;8&lt;/style&gt;&lt;/DisplayText&gt;&lt;record&gt;&lt;rec-number&gt;12953&lt;/rec-number&gt;&lt;foreign-keys&gt;&lt;key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w:t>
        </w:r>
        <w:r w:rsidR="00200B7B">
          <w:rPr>
            <w:rFonts w:cstheme="minorHAnsi"/>
            <w:lang w:val="en-US"/>
          </w:rPr>
          <w:fldChar w:fldCharType="end"/>
        </w:r>
      </w:hyperlink>
      <w:r w:rsidR="00DE030B" w:rsidRPr="005501E3">
        <w:rPr>
          <w:rFonts w:cstheme="minorHAnsi"/>
          <w:lang w:val="en-US"/>
        </w:rPr>
        <w:t>.</w:t>
      </w:r>
    </w:p>
    <w:p w:rsidR="00BE049F" w:rsidRPr="005501E3" w:rsidRDefault="00730C58" w:rsidP="00BE049F">
      <w:pPr>
        <w:rPr>
          <w:rFonts w:cstheme="minorHAnsi"/>
          <w:lang w:val="en-US"/>
        </w:rPr>
      </w:pPr>
      <w:r>
        <w:rPr>
          <w:rFonts w:cstheme="minorHAnsi"/>
          <w:lang w:val="en-US"/>
        </w:rPr>
        <w:t>At present, l</w:t>
      </w:r>
      <w:r w:rsidR="00BE049F" w:rsidRPr="005501E3">
        <w:rPr>
          <w:rFonts w:cstheme="minorHAnsi"/>
          <w:lang w:val="en-US"/>
        </w:rPr>
        <w:t>ow levels of infestation get a single treatment. Higher density infestations are managed on a case by case basis and rece</w:t>
      </w:r>
      <w:r w:rsidR="00551EEC">
        <w:rPr>
          <w:rFonts w:cstheme="minorHAnsi"/>
          <w:lang w:val="en-US"/>
        </w:rPr>
        <w:t>ive multiple treatments</w:t>
      </w:r>
      <w:r w:rsidR="00200B7B">
        <w:rPr>
          <w:rFonts w:cstheme="minorHAnsi"/>
          <w:lang w:val="en-US"/>
        </w:rPr>
        <w:fldChar w:fldCharType="begin"/>
      </w:r>
      <w:r w:rsidR="008D79DE">
        <w:rPr>
          <w:rFonts w:cstheme="minorHAnsi"/>
          <w:lang w:val="en-US"/>
        </w:rPr>
        <w:instrText xml:space="preserve"> ADDIN EN.CITE &lt;EndNote&gt;&lt;Cite&gt;&lt;RecNum&gt;12872&lt;/RecNum&gt;&lt;DisplayText&gt;&lt;style face="superscript"&gt;42, 43&lt;/style&gt;&lt;/DisplayText&gt;&lt;record&gt;&lt;rec-number&gt;12872&lt;/rec-number&gt;&lt;foreign-keys&gt;&lt;key app="EN" db-id="vxaftxdfyt5p9fevta4veval22fa9rttpwzv"&gt;12872&lt;/key&gt;&lt;/foreign-keys&gt;&lt;ref-type name="Government Document"&gt;46&lt;/ref-type&gt;&lt;contributors&gt;&lt;/contributors&gt;&lt;titles&gt;&lt;title&gt;Personal communication with Ross Wylie, Manager Scientific Services, and Craig Jennings, Deputy Director, Biosecurity Queensland Control Centre, Biosecurity Queensland&lt;/title&gt;&lt;/titles&gt;&lt;dates&gt;&lt;/dates&gt;&lt;label&gt;RIFA&lt;/label&gt;&lt;urls&gt;&lt;/urls&gt;&lt;/record&gt;&lt;/Cite&gt;&lt;Cite&gt;&lt;Author&gt;National Red Imported Fire Ant Eradication Program&lt;/Author&gt;&lt;Year&gt;2011&lt;/Year&gt;&lt;RecNum&gt;12959&lt;/RecNum&gt;&lt;record&gt;&lt;rec-number&gt;12959&lt;/rec-number&gt;&lt;foreign-keys&gt;&lt;key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rPr>
          <w:rFonts w:cstheme="minorHAnsi"/>
          <w:lang w:val="en-US"/>
        </w:rPr>
        <w:fldChar w:fldCharType="separate"/>
      </w:r>
      <w:hyperlink w:anchor="_ENREF_42" w:tooltip="National Red Imported Fire Ant Eradication Program, 2011 #12959" w:history="1">
        <w:r w:rsidR="00B7144B" w:rsidRPr="00B3714B">
          <w:rPr>
            <w:rFonts w:cstheme="minorHAnsi"/>
            <w:noProof/>
            <w:vertAlign w:val="superscript"/>
            <w:lang w:val="en-US"/>
          </w:rPr>
          <w:t>42</w:t>
        </w:r>
      </w:hyperlink>
      <w:r w:rsidR="00B3714B" w:rsidRPr="00B3714B">
        <w:rPr>
          <w:rFonts w:cstheme="minorHAnsi"/>
          <w:noProof/>
          <w:vertAlign w:val="superscript"/>
          <w:lang w:val="en-US"/>
        </w:rPr>
        <w:t xml:space="preserve">, </w:t>
      </w:r>
      <w:hyperlink w:anchor="_ENREF_43" w:tooltip=",  #12872" w:history="1">
        <w:r w:rsidR="00B7144B" w:rsidRPr="00B3714B">
          <w:rPr>
            <w:rFonts w:cstheme="minorHAnsi"/>
            <w:noProof/>
            <w:vertAlign w:val="superscript"/>
            <w:lang w:val="en-US"/>
          </w:rPr>
          <w:t>43</w:t>
        </w:r>
      </w:hyperlink>
      <w:r w:rsidR="00200B7B">
        <w:rPr>
          <w:rFonts w:cstheme="minorHAnsi"/>
          <w:lang w:val="en-US"/>
        </w:rPr>
        <w:fldChar w:fldCharType="end"/>
      </w:r>
      <w:r w:rsidR="00BE049F" w:rsidRPr="005501E3">
        <w:rPr>
          <w:rFonts w:cstheme="minorHAnsi"/>
          <w:lang w:val="en-US"/>
        </w:rPr>
        <w:t>.</w:t>
      </w:r>
    </w:p>
    <w:p w:rsidR="00BE049F" w:rsidRPr="005501E3" w:rsidRDefault="00BE049F" w:rsidP="00BE049F">
      <w:pPr>
        <w:rPr>
          <w:rFonts w:cstheme="minorHAnsi"/>
          <w:lang w:val="en-US"/>
        </w:rPr>
      </w:pPr>
      <w:r w:rsidRPr="005501E3">
        <w:rPr>
          <w:rFonts w:cstheme="minorHAnsi"/>
          <w:lang w:val="en-US"/>
        </w:rPr>
        <w:t xml:space="preserve">The numbers of hectares needing treatment, budgeted for treatment, and </w:t>
      </w:r>
      <w:r w:rsidR="00730C58">
        <w:rPr>
          <w:rFonts w:cstheme="minorHAnsi"/>
          <w:lang w:val="en-US"/>
        </w:rPr>
        <w:t xml:space="preserve">actually </w:t>
      </w:r>
      <w:r w:rsidRPr="005501E3">
        <w:rPr>
          <w:rFonts w:cstheme="minorHAnsi"/>
          <w:lang w:val="en-US"/>
        </w:rPr>
        <w:t>treated are summarized in Table 2.</w:t>
      </w:r>
      <w:r>
        <w:rPr>
          <w:rFonts w:cstheme="minorHAnsi"/>
          <w:lang w:val="en-US"/>
        </w:rPr>
        <w:t>6</w:t>
      </w:r>
      <w:r w:rsidRPr="005501E3">
        <w:rPr>
          <w:rFonts w:cstheme="minorHAnsi"/>
          <w:lang w:val="en-US"/>
        </w:rPr>
        <w:t>.</w:t>
      </w:r>
      <w:r>
        <w:rPr>
          <w:rFonts w:cstheme="minorHAnsi"/>
          <w:lang w:val="en-US"/>
        </w:rPr>
        <w:t xml:space="preserve"> It should be noted that for 2001-2010, the Treated Area column corresponds only to areas that were known about at the beginning of the financial year and do not include additional areas that were discovered and treated in the year</w:t>
      </w:r>
      <w:hyperlink w:anchor="_ENREF_43" w:tooltip=",  #12872" w:history="1">
        <w:r w:rsidR="00200B7B">
          <w:rPr>
            <w:rFonts w:cstheme="minorHAnsi"/>
            <w:lang w:val="en-US"/>
          </w:rPr>
          <w:fldChar w:fldCharType="begin"/>
        </w:r>
        <w:r w:rsidR="00B7144B">
          <w:rPr>
            <w:rFonts w:cstheme="minorHAnsi"/>
            <w:lang w:val="en-US"/>
          </w:rPr>
          <w:instrText xml:space="preserve"> ADDIN EN.CITE &lt;EndNote&gt;&lt;Cite&gt;&lt;RecNum&gt;12872&lt;/RecNum&gt;&lt;DisplayText&gt;&lt;style face="superscript"&gt;43&lt;/style&gt;&lt;/DisplayText&gt;&lt;record&gt;&lt;rec-number&gt;12872&lt;/rec-number&gt;&lt;foreign-keys&gt;&lt;key app="EN" db-id="vxaftxdfyt5p9fevta4veval22fa9rttpwzv"&gt;12872&lt;/key&gt;&lt;/foreign-keys&gt;&lt;ref-type name="Government Document"&gt;46&lt;/ref-type&gt;&lt;contributors&gt;&lt;/contributors&gt;&lt;titles&gt;&lt;title&gt;Personal communication with Ross Wylie, Manager Scientific Services, and Craig Jennings, Deputy Director, Biosecurity Queensland Control Centre, Biosecurity Queensland&lt;/title&gt;&lt;/titles&gt;&lt;dates&gt;&lt;/dates&gt;&lt;label&gt;RIFA&lt;/label&gt;&lt;urls&gt;&lt;/urls&gt;&lt;/record&gt;&lt;/Cite&gt;&lt;/EndNote&gt;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43</w:t>
        </w:r>
        <w:r w:rsidR="00200B7B">
          <w:rPr>
            <w:rFonts w:cstheme="minorHAnsi"/>
            <w:lang w:val="en-US"/>
          </w:rPr>
          <w:fldChar w:fldCharType="end"/>
        </w:r>
      </w:hyperlink>
      <w:r>
        <w:rPr>
          <w:rFonts w:cstheme="minorHAnsi"/>
          <w:lang w:val="en-US"/>
        </w:rPr>
        <w:t>. For 2010-11 and 2011-12, only the total area treated was reported. As with surveillance progress shown above, i</w:t>
      </w:r>
      <w:r w:rsidRPr="005501E3">
        <w:rPr>
          <w:rFonts w:cstheme="minorHAnsi"/>
          <w:lang w:val="en-US"/>
        </w:rPr>
        <w:t>t is clear f</w:t>
      </w:r>
      <w:r>
        <w:rPr>
          <w:rFonts w:cstheme="minorHAnsi"/>
          <w:lang w:val="en-US"/>
        </w:rPr>
        <w:t>rom the table that since at least 2005, the program has not been</w:t>
      </w:r>
      <w:r w:rsidR="00DC19D4">
        <w:rPr>
          <w:rFonts w:cstheme="minorHAnsi"/>
          <w:lang w:val="en-US"/>
        </w:rPr>
        <w:t xml:space="preserve"> adequately</w:t>
      </w:r>
      <w:r>
        <w:rPr>
          <w:rFonts w:cstheme="minorHAnsi"/>
          <w:lang w:val="en-US"/>
        </w:rPr>
        <w:t xml:space="preserve"> funded to enable </w:t>
      </w:r>
      <w:r w:rsidRPr="005501E3">
        <w:rPr>
          <w:rFonts w:cstheme="minorHAnsi"/>
          <w:lang w:val="en-US"/>
        </w:rPr>
        <w:t xml:space="preserve">the required level of treatment. </w:t>
      </w:r>
      <w:r w:rsidR="007F20BD">
        <w:rPr>
          <w:rFonts w:cstheme="minorHAnsi"/>
          <w:lang w:val="en-US"/>
        </w:rPr>
        <w:t xml:space="preserve"> The area</w:t>
      </w:r>
      <w:r w:rsidR="007D02DF">
        <w:rPr>
          <w:rFonts w:cstheme="minorHAnsi"/>
          <w:lang w:val="en-US"/>
        </w:rPr>
        <w:t>s</w:t>
      </w:r>
      <w:r w:rsidR="007F20BD">
        <w:rPr>
          <w:rFonts w:cstheme="minorHAnsi"/>
          <w:lang w:val="en-US"/>
        </w:rPr>
        <w:t xml:space="preserve"> treated in 2008-09 </w:t>
      </w:r>
      <w:r w:rsidR="007D02DF">
        <w:rPr>
          <w:rFonts w:cstheme="minorHAnsi"/>
          <w:lang w:val="en-US"/>
        </w:rPr>
        <w:t>and 2009-10 are</w:t>
      </w:r>
      <w:r w:rsidR="007F20BD">
        <w:rPr>
          <w:rFonts w:cstheme="minorHAnsi"/>
          <w:lang w:val="en-US"/>
        </w:rPr>
        <w:t xml:space="preserve"> shown in Figure 2.2.</w:t>
      </w:r>
    </w:p>
    <w:p w:rsidR="00E73362" w:rsidRPr="00BE049F" w:rsidRDefault="00E73362" w:rsidP="00E73362">
      <w:pPr>
        <w:rPr>
          <w:rFonts w:cstheme="minorHAnsi"/>
          <w:i/>
          <w:lang w:val="en-US"/>
        </w:rPr>
      </w:pPr>
      <w:r w:rsidRPr="00BE049F">
        <w:rPr>
          <w:rFonts w:cstheme="minorHAnsi"/>
          <w:i/>
          <w:lang w:val="en-US"/>
        </w:rPr>
        <w:t>Movement controls</w:t>
      </w:r>
    </w:p>
    <w:p w:rsidR="00E73362" w:rsidRPr="005501E3" w:rsidRDefault="00E73362" w:rsidP="00E73362">
      <w:pPr>
        <w:rPr>
          <w:rFonts w:cstheme="minorHAnsi"/>
          <w:lang w:val="en-US"/>
        </w:rPr>
      </w:pPr>
      <w:r w:rsidRPr="005501E3">
        <w:rPr>
          <w:rFonts w:cstheme="minorHAnsi"/>
          <w:lang w:val="en-US"/>
        </w:rPr>
        <w:t>Prevention of human-</w:t>
      </w:r>
      <w:r>
        <w:rPr>
          <w:rFonts w:cstheme="minorHAnsi"/>
          <w:lang w:val="en-US"/>
        </w:rPr>
        <w:t>assisted dispersal of red imported fire ants</w:t>
      </w:r>
      <w:r w:rsidRPr="005501E3">
        <w:rPr>
          <w:rFonts w:cstheme="minorHAnsi"/>
          <w:lang w:val="en-US"/>
        </w:rPr>
        <w:t xml:space="preserve"> is key to containing the pest. NRIFAEP employs phytosanitary measures, including quarantine of infested properties, as well as implementation of movement controls </w:t>
      </w:r>
      <w:r>
        <w:rPr>
          <w:rFonts w:cstheme="minorHAnsi"/>
          <w:lang w:val="en-US"/>
        </w:rPr>
        <w:t xml:space="preserve">in the Restricted Area </w:t>
      </w:r>
      <w:r w:rsidRPr="005501E3">
        <w:rPr>
          <w:rFonts w:cstheme="minorHAnsi"/>
          <w:lang w:val="en-US"/>
        </w:rPr>
        <w:t xml:space="preserve">and </w:t>
      </w:r>
      <w:r>
        <w:rPr>
          <w:rFonts w:cstheme="minorHAnsi"/>
          <w:lang w:val="en-US"/>
        </w:rPr>
        <w:t xml:space="preserve">for </w:t>
      </w:r>
      <w:r w:rsidRPr="005501E3">
        <w:rPr>
          <w:rFonts w:cstheme="minorHAnsi"/>
          <w:lang w:val="en-US"/>
        </w:rPr>
        <w:t xml:space="preserve">high risk materials under Queensland’s </w:t>
      </w:r>
      <w:r w:rsidRPr="005501E3">
        <w:rPr>
          <w:rFonts w:cstheme="minorHAnsi"/>
          <w:i/>
          <w:lang w:val="en-US"/>
        </w:rPr>
        <w:t>Plant Protection Act 1989</w:t>
      </w:r>
      <w:r w:rsidRPr="005501E3">
        <w:rPr>
          <w:rFonts w:cstheme="minorHAnsi"/>
          <w:lang w:val="en-US"/>
        </w:rPr>
        <w:t xml:space="preserve"> and </w:t>
      </w:r>
      <w:r w:rsidRPr="005501E3">
        <w:rPr>
          <w:rFonts w:cstheme="minorHAnsi"/>
          <w:i/>
          <w:lang w:val="en-US"/>
        </w:rPr>
        <w:t>Plant Protection Regulation 2002</w:t>
      </w:r>
      <w:hyperlink w:anchor="_ENREF_38" w:tooltip="National Red Imported Fire Ant Eradication Program, 2010 #12954"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Program&lt;/Author&gt;&lt;Year&gt;2010&lt;/Year&gt;&lt;RecNum&gt;12954&lt;/RecNum&gt;&lt;DisplayText&gt;&lt;style face="superscript"&gt;38&lt;/style&gt;&lt;/DisplayText&gt;&lt;record&gt;&lt;rec-number&gt;12954&lt;/rec-number&gt;&lt;foreign-keys&gt;&lt;key app="EN" db-id="vxaftxdfyt5p9fevta4veval22fa9rttpwzv"&gt;12954&lt;/key&gt;&lt;/foreign-keys&gt;&lt;ref-type name="Report"&gt;27&lt;/ref-type&gt;&lt;contributors&gt;&lt;authors&gt;&lt;author&gt;National Red Imported Fire Ant Eradication Program,&lt;/author&gt;&lt;/authors&gt;&lt;/contributors&gt;&lt;titles&gt;&lt;title&gt;National Environmental Biosecruity Response Agreement (NEBRA) Proposal&lt;/title&gt;&lt;/titles&gt;&lt;dates&gt;&lt;year&gt;2010&lt;/year&gt;&lt;/dates&gt;&lt;publisher&gt;Biosecurity Queensland, Department of Employment, Economic Development, and Innovation&lt;/publisher&gt;&lt;label&gt;RIFA36&lt;/label&gt;&lt;urls&gt;&lt;/urls&gt;&lt;/record&gt;&lt;/Cite&gt;&lt;/EndNote&gt;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38</w:t>
        </w:r>
        <w:r w:rsidR="00200B7B">
          <w:rPr>
            <w:rFonts w:cstheme="minorHAnsi"/>
            <w:lang w:val="en-US"/>
          </w:rPr>
          <w:fldChar w:fldCharType="end"/>
        </w:r>
      </w:hyperlink>
      <w:r w:rsidRPr="00E73362">
        <w:rPr>
          <w:rFonts w:cstheme="minorHAnsi"/>
          <w:lang w:val="en-US"/>
        </w:rPr>
        <w:t>.</w:t>
      </w:r>
      <w:r w:rsidRPr="005501E3">
        <w:rPr>
          <w:rFonts w:cstheme="minorHAnsi"/>
          <w:lang w:val="en-US"/>
        </w:rPr>
        <w:t xml:space="preserve"> </w:t>
      </w:r>
      <w:r>
        <w:rPr>
          <w:rFonts w:cstheme="minorHAnsi"/>
          <w:lang w:val="en-US"/>
        </w:rPr>
        <w:t xml:space="preserve"> The Restricted Area is</w:t>
      </w:r>
      <w:r w:rsidRPr="005501E3">
        <w:rPr>
          <w:rFonts w:cstheme="minorHAnsi"/>
          <w:lang w:val="en-US"/>
        </w:rPr>
        <w:t xml:space="preserve"> periodically update</w:t>
      </w:r>
      <w:r>
        <w:rPr>
          <w:rFonts w:cstheme="minorHAnsi"/>
          <w:lang w:val="en-US"/>
        </w:rPr>
        <w:t>d</w:t>
      </w:r>
      <w:r w:rsidRPr="005501E3">
        <w:rPr>
          <w:rFonts w:cstheme="minorHAnsi"/>
          <w:lang w:val="en-US"/>
        </w:rPr>
        <w:t xml:space="preserve"> to reflect new detections and areas where the ant has been eliminated</w:t>
      </w:r>
      <w:r>
        <w:rPr>
          <w:rFonts w:cstheme="minorHAnsi"/>
          <w:lang w:val="en-US"/>
        </w:rPr>
        <w:t xml:space="preserve"> (see Table 2.6)</w:t>
      </w:r>
      <w:r w:rsidRPr="005501E3">
        <w:rPr>
          <w:rFonts w:cstheme="minorHAnsi"/>
          <w:lang w:val="en-US"/>
        </w:rPr>
        <w:t>.  As of 17 December 2012, the boundaries of the Restricted Area follow suburb boundaries, and suburbs are classed as either high risk (red zone), or low risk (orange zone) (</w:t>
      </w:r>
      <w:r>
        <w:rPr>
          <w:rFonts w:cstheme="minorHAnsi"/>
          <w:lang w:val="en-US"/>
        </w:rPr>
        <w:t>F</w:t>
      </w:r>
      <w:r w:rsidRPr="005501E3">
        <w:rPr>
          <w:rFonts w:cstheme="minorHAnsi"/>
          <w:lang w:val="en-US"/>
        </w:rPr>
        <w:t>igure 2.</w:t>
      </w:r>
      <w:r>
        <w:rPr>
          <w:rFonts w:cstheme="minorHAnsi"/>
          <w:lang w:val="en-US"/>
        </w:rPr>
        <w:t>3</w:t>
      </w:r>
      <w:r w:rsidRPr="005501E3">
        <w:rPr>
          <w:rFonts w:cstheme="minorHAnsi"/>
          <w:lang w:val="en-US"/>
        </w:rPr>
        <w:t xml:space="preserve">). </w:t>
      </w:r>
      <w:r>
        <w:rPr>
          <w:rFonts w:cstheme="minorHAnsi"/>
          <w:lang w:val="en-US"/>
        </w:rPr>
        <w:t>Previously, the Restricted Area was defined by areas of infestations and risk, but this proved cumbersome to update, implement, and communicate to the public.</w:t>
      </w:r>
    </w:p>
    <w:p w:rsidR="00396C7D" w:rsidRDefault="00396C7D" w:rsidP="004F5FBB">
      <w:pPr>
        <w:rPr>
          <w:rFonts w:cstheme="minorHAnsi"/>
          <w:b/>
          <w:lang w:val="en-US"/>
        </w:rPr>
      </w:pPr>
    </w:p>
    <w:p w:rsidR="00396C7D" w:rsidRDefault="00396C7D" w:rsidP="004F5FBB">
      <w:pPr>
        <w:rPr>
          <w:rFonts w:cstheme="minorHAnsi"/>
          <w:b/>
          <w:lang w:val="en-US"/>
        </w:rPr>
      </w:pPr>
    </w:p>
    <w:p w:rsidR="004F5FBB" w:rsidRPr="005501E3" w:rsidRDefault="00642E7F" w:rsidP="004F5FBB">
      <w:pPr>
        <w:rPr>
          <w:rFonts w:cstheme="minorHAnsi"/>
          <w:b/>
          <w:lang w:val="en-US"/>
        </w:rPr>
      </w:pPr>
      <w:r>
        <w:rPr>
          <w:rFonts w:cstheme="minorHAnsi"/>
          <w:b/>
          <w:lang w:val="en-US"/>
        </w:rPr>
        <w:t>Table 2.6</w:t>
      </w:r>
      <w:r w:rsidR="004F5FBB" w:rsidRPr="005501E3">
        <w:rPr>
          <w:rFonts w:cstheme="minorHAnsi"/>
          <w:b/>
          <w:lang w:val="en-US"/>
        </w:rPr>
        <w:t xml:space="preserve"> Summary of </w:t>
      </w:r>
      <w:r w:rsidR="00162A8E">
        <w:rPr>
          <w:rFonts w:cstheme="minorHAnsi"/>
          <w:b/>
          <w:lang w:val="en-US"/>
        </w:rPr>
        <w:t>Restricted Area and T</w:t>
      </w:r>
      <w:r w:rsidR="004F5FBB" w:rsidRPr="005501E3">
        <w:rPr>
          <w:rFonts w:cstheme="minorHAnsi"/>
          <w:b/>
          <w:lang w:val="en-US"/>
        </w:rPr>
        <w:t xml:space="preserve">reatment </w:t>
      </w:r>
      <w:r w:rsidR="00162A8E">
        <w:rPr>
          <w:rFonts w:cstheme="minorHAnsi"/>
          <w:b/>
          <w:lang w:val="en-US"/>
        </w:rPr>
        <w:t>A</w:t>
      </w:r>
      <w:r w:rsidR="00094AA2" w:rsidRPr="005501E3">
        <w:rPr>
          <w:rFonts w:cstheme="minorHAnsi"/>
          <w:b/>
          <w:lang w:val="en-US"/>
        </w:rPr>
        <w:t>rea</w:t>
      </w:r>
      <w:r w:rsidR="00162A8E">
        <w:rPr>
          <w:rFonts w:cstheme="minorHAnsi"/>
          <w:b/>
          <w:lang w:val="en-US"/>
        </w:rPr>
        <w:t>s</w:t>
      </w:r>
      <w:r w:rsidR="00DB6861">
        <w:rPr>
          <w:rFonts w:cstheme="minorHAnsi"/>
          <w:b/>
          <w:lang w:val="en-US"/>
        </w:rPr>
        <w:t xml:space="preserve"> </w:t>
      </w:r>
      <w:r w:rsidR="00E2219D">
        <w:rPr>
          <w:rFonts w:cstheme="minorHAnsi"/>
          <w:b/>
          <w:lang w:val="en-US"/>
        </w:rPr>
        <w:t xml:space="preserve"> of the NRIFAEP </w:t>
      </w:r>
      <w:r w:rsidR="00162A8E">
        <w:rPr>
          <w:rFonts w:cstheme="minorHAnsi"/>
          <w:b/>
          <w:lang w:val="en-US"/>
        </w:rPr>
        <w:t>200</w:t>
      </w:r>
      <w:r w:rsidR="00094AA2" w:rsidRPr="005501E3">
        <w:rPr>
          <w:rFonts w:cstheme="minorHAnsi"/>
          <w:b/>
          <w:lang w:val="en-US"/>
        </w:rPr>
        <w:t>1-201</w:t>
      </w:r>
      <w:r w:rsidR="00162A8E">
        <w:rPr>
          <w:rFonts w:cstheme="minorHAnsi"/>
          <w:b/>
          <w:lang w:val="en-US"/>
        </w:rPr>
        <w:t>2</w:t>
      </w:r>
      <w:r w:rsidR="00200B7B">
        <w:rPr>
          <w:rFonts w:cstheme="minorHAnsi"/>
          <w:b/>
          <w:lang w:val="en-US"/>
        </w:rPr>
        <w:fldChar w:fldCharType="begin"/>
      </w:r>
      <w:r w:rsidR="00B3714B">
        <w:rPr>
          <w:rFonts w:cstheme="minorHAnsi"/>
          <w:b/>
          <w:lang w:val="en-US"/>
        </w:rPr>
        <w:instrText xml:space="preserve"> ADDIN EN.CITE &lt;EndNote&gt;&lt;Cite&gt;&lt;Author&gt;National Red Imported Fire Ant Eradication Program&lt;/Author&gt;&lt;Year&gt;2009&lt;/Year&gt;&lt;RecNum&gt;12953&lt;/RecNum&gt;&lt;DisplayText&gt;&lt;style face="superscript"&gt;8, 44&lt;/style&gt;&lt;/DisplayText&gt;&lt;record&gt;&lt;rec-number&gt;12953&lt;/rec-number&gt;&lt;foreign-keys&gt;&lt;key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Innovation&lt;/publisher&gt;&lt;label&gt;RIFA40&lt;/label&gt;&lt;urls&gt;&lt;/urls&gt;&lt;/record&gt;&lt;/Cite&gt;&lt;Cite&gt;&lt;Author&gt;National Red Imported Fire Ant Eradication Program&lt;/Author&gt;&lt;Year&gt;2010&lt;/Year&gt;&lt;RecNum&gt;12846&lt;/RecNum&gt;&lt;record&gt;&lt;rec-number&gt;12846&lt;/rec-number&gt;&lt;foreign-keys&gt;&lt;key app="EN" db-id="vxaftxdfyt5p9fevta4veval22fa9rttpwzv"&gt;12846&lt;/key&gt;&lt;/foreign-keys&gt;&lt;ref-type name="Report"&gt;27&lt;/ref-type&gt;&lt;contributors&gt;&lt;authors&gt;&lt;author&gt;National Red Imported Fire Ant Eradication Program,&lt;/author&gt;&lt;/authors&gt;&lt;/contributors&gt;&lt;titles&gt;&lt;title&gt;Annual Report 1 July 2009-30 June 2010&lt;/title&gt;&lt;/titles&gt;&lt;dates&gt;&lt;year&gt;2010&lt;/year&gt;&lt;/dates&gt;&lt;publisher&gt;Biosecurity Queensland&lt;/publisher&gt;&lt;label&gt;RIFA14&lt;/label&gt;&lt;urls&gt;&lt;/urls&gt;&lt;/record&gt;&lt;/Cite&gt;&lt;/EndNote&gt;</w:instrText>
      </w:r>
      <w:r w:rsidR="00200B7B">
        <w:rPr>
          <w:rFonts w:cstheme="minorHAnsi"/>
          <w:b/>
          <w:lang w:val="en-US"/>
        </w:rPr>
        <w:fldChar w:fldCharType="separate"/>
      </w:r>
      <w:hyperlink w:anchor="_ENREF_8" w:tooltip="National Red Imported Fire Ant Eradication Program, 2009 #12953" w:history="1">
        <w:r w:rsidR="00B7144B" w:rsidRPr="00B3714B">
          <w:rPr>
            <w:rFonts w:cstheme="minorHAnsi"/>
            <w:b/>
            <w:noProof/>
            <w:vertAlign w:val="superscript"/>
            <w:lang w:val="en-US"/>
          </w:rPr>
          <w:t>8</w:t>
        </w:r>
      </w:hyperlink>
      <w:r w:rsidR="00B3714B" w:rsidRPr="00B3714B">
        <w:rPr>
          <w:rFonts w:cstheme="minorHAnsi"/>
          <w:b/>
          <w:noProof/>
          <w:vertAlign w:val="superscript"/>
          <w:lang w:val="en-US"/>
        </w:rPr>
        <w:t xml:space="preserve">, </w:t>
      </w:r>
      <w:hyperlink w:anchor="_ENREF_44" w:tooltip="National Red Imported Fire Ant Eradication Program, 2010 #12846" w:history="1">
        <w:r w:rsidR="00B7144B" w:rsidRPr="00B3714B">
          <w:rPr>
            <w:rFonts w:cstheme="minorHAnsi"/>
            <w:b/>
            <w:noProof/>
            <w:vertAlign w:val="superscript"/>
            <w:lang w:val="en-US"/>
          </w:rPr>
          <w:t>44</w:t>
        </w:r>
      </w:hyperlink>
      <w:r w:rsidR="00200B7B">
        <w:rPr>
          <w:rFonts w:cstheme="minorHAnsi"/>
          <w:b/>
          <w:lang w:val="en-US"/>
        </w:rPr>
        <w:fldChar w:fldCharType="end"/>
      </w:r>
    </w:p>
    <w:tbl>
      <w:tblPr>
        <w:tblStyle w:val="LightList-Accent5"/>
        <w:tblW w:w="7563" w:type="dxa"/>
        <w:jc w:val="center"/>
        <w:tblLayout w:type="fixed"/>
        <w:tblLook w:val="04A0"/>
      </w:tblPr>
      <w:tblGrid>
        <w:gridCol w:w="1234"/>
        <w:gridCol w:w="1299"/>
        <w:gridCol w:w="1976"/>
        <w:gridCol w:w="1846"/>
        <w:gridCol w:w="1208"/>
      </w:tblGrid>
      <w:tr w:rsidR="00B71F64" w:rsidRPr="008800D2" w:rsidTr="009932F5">
        <w:trPr>
          <w:cnfStyle w:val="100000000000"/>
          <w:trHeight w:val="1018"/>
          <w:jc w:val="center"/>
        </w:trPr>
        <w:tc>
          <w:tcPr>
            <w:cnfStyle w:val="001000000000"/>
            <w:tcW w:w="1234" w:type="dxa"/>
          </w:tcPr>
          <w:p w:rsidR="00B71F64" w:rsidRPr="008800D2" w:rsidRDefault="00B71F64" w:rsidP="00E5742E">
            <w:pPr>
              <w:rPr>
                <w:rFonts w:cstheme="minorHAnsi"/>
                <w:lang w:val="en-US"/>
              </w:rPr>
            </w:pPr>
          </w:p>
        </w:tc>
        <w:tc>
          <w:tcPr>
            <w:tcW w:w="1299" w:type="dxa"/>
          </w:tcPr>
          <w:p w:rsidR="00B71F64" w:rsidRPr="008800D2" w:rsidRDefault="00B71F64" w:rsidP="00E5742E">
            <w:pPr>
              <w:cnfStyle w:val="100000000000"/>
              <w:rPr>
                <w:rFonts w:eastAsia="Arial Unicode MS" w:cstheme="minorHAnsi"/>
                <w:u w:color="000000"/>
              </w:rPr>
            </w:pPr>
            <w:r w:rsidRPr="008800D2">
              <w:rPr>
                <w:rFonts w:eastAsia="Arial Unicode MS" w:cstheme="minorHAnsi"/>
                <w:u w:color="000000"/>
              </w:rPr>
              <w:t>Restricted Area (ha)</w:t>
            </w:r>
          </w:p>
        </w:tc>
        <w:tc>
          <w:tcPr>
            <w:tcW w:w="1976" w:type="dxa"/>
          </w:tcPr>
          <w:p w:rsidR="00B71F64" w:rsidRPr="008800D2" w:rsidRDefault="00B71F64" w:rsidP="00E5742E">
            <w:pPr>
              <w:cnfStyle w:val="100000000000"/>
              <w:rPr>
                <w:rFonts w:eastAsia="Arial Unicode MS" w:cstheme="minorHAnsi"/>
                <w:u w:color="000000"/>
              </w:rPr>
            </w:pPr>
            <w:r w:rsidRPr="008800D2">
              <w:rPr>
                <w:rFonts w:eastAsia="Arial Unicode MS" w:cstheme="minorHAnsi"/>
                <w:u w:color="000000"/>
              </w:rPr>
              <w:t>Treatment area (ha) required at beginning of year</w:t>
            </w:r>
          </w:p>
        </w:tc>
        <w:tc>
          <w:tcPr>
            <w:tcW w:w="1846" w:type="dxa"/>
          </w:tcPr>
          <w:p w:rsidR="00B71F64" w:rsidRPr="008800D2" w:rsidRDefault="00B71F64" w:rsidP="00E5742E">
            <w:pPr>
              <w:cnfStyle w:val="100000000000"/>
              <w:rPr>
                <w:rFonts w:eastAsia="Arial Unicode MS" w:cstheme="minorHAnsi"/>
                <w:u w:color="000000"/>
              </w:rPr>
            </w:pPr>
            <w:r w:rsidRPr="008800D2">
              <w:rPr>
                <w:rFonts w:eastAsia="Arial Unicode MS" w:cstheme="minorHAnsi"/>
                <w:u w:color="000000"/>
              </w:rPr>
              <w:t>Treatment area (ha) within budget</w:t>
            </w:r>
          </w:p>
        </w:tc>
        <w:tc>
          <w:tcPr>
            <w:tcW w:w="1208" w:type="dxa"/>
          </w:tcPr>
          <w:p w:rsidR="00B71F64" w:rsidRPr="008800D2" w:rsidRDefault="00B71F64" w:rsidP="00E5742E">
            <w:pPr>
              <w:cnfStyle w:val="100000000000"/>
              <w:rPr>
                <w:rFonts w:eastAsia="Arial Unicode MS" w:cstheme="minorHAnsi"/>
                <w:u w:color="000000"/>
              </w:rPr>
            </w:pPr>
            <w:r w:rsidRPr="008800D2">
              <w:rPr>
                <w:rFonts w:eastAsia="Arial Unicode MS" w:cstheme="minorHAnsi"/>
                <w:u w:color="000000"/>
              </w:rPr>
              <w:t>Treated Area (ha)</w:t>
            </w:r>
          </w:p>
        </w:tc>
      </w:tr>
      <w:tr w:rsidR="00B71F64" w:rsidRPr="005501E3" w:rsidTr="009932F5">
        <w:trPr>
          <w:cnfStyle w:val="000000100000"/>
          <w:jc w:val="center"/>
        </w:trPr>
        <w:tc>
          <w:tcPr>
            <w:cnfStyle w:val="001000000000"/>
            <w:tcW w:w="1234" w:type="dxa"/>
          </w:tcPr>
          <w:p w:rsidR="00B71F64" w:rsidRPr="005501E3" w:rsidRDefault="00B71F64" w:rsidP="00E5742E">
            <w:pPr>
              <w:rPr>
                <w:rFonts w:cstheme="minorHAnsi"/>
                <w:lang w:val="en-US"/>
              </w:rPr>
            </w:pPr>
            <w:r w:rsidRPr="005501E3">
              <w:rPr>
                <w:rFonts w:cstheme="minorHAnsi"/>
                <w:lang w:val="en-US"/>
              </w:rPr>
              <w:t>2001-02</w:t>
            </w:r>
          </w:p>
        </w:tc>
        <w:tc>
          <w:tcPr>
            <w:tcW w:w="1299"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31,415</w:t>
            </w:r>
          </w:p>
        </w:tc>
        <w:tc>
          <w:tcPr>
            <w:tcW w:w="1976"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125,576</w:t>
            </w:r>
          </w:p>
        </w:tc>
        <w:tc>
          <w:tcPr>
            <w:tcW w:w="1846"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126,316</w:t>
            </w:r>
          </w:p>
        </w:tc>
        <w:tc>
          <w:tcPr>
            <w:tcW w:w="1208"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85,348</w:t>
            </w:r>
          </w:p>
        </w:tc>
      </w:tr>
      <w:tr w:rsidR="00B71F64" w:rsidRPr="005501E3" w:rsidTr="009932F5">
        <w:trPr>
          <w:jc w:val="center"/>
        </w:trPr>
        <w:tc>
          <w:tcPr>
            <w:cnfStyle w:val="001000000000"/>
            <w:tcW w:w="1234" w:type="dxa"/>
          </w:tcPr>
          <w:p w:rsidR="00B71F64" w:rsidRPr="005501E3" w:rsidRDefault="00B71F64" w:rsidP="00E5742E">
            <w:pPr>
              <w:rPr>
                <w:rFonts w:cstheme="minorHAnsi"/>
                <w:lang w:val="en-US"/>
              </w:rPr>
            </w:pPr>
            <w:r w:rsidRPr="005501E3">
              <w:rPr>
                <w:rFonts w:cstheme="minorHAnsi"/>
                <w:lang w:val="en-US"/>
              </w:rPr>
              <w:t>2002-03</w:t>
            </w:r>
          </w:p>
        </w:tc>
        <w:tc>
          <w:tcPr>
            <w:tcW w:w="1299"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37,301</w:t>
            </w:r>
          </w:p>
        </w:tc>
        <w:tc>
          <w:tcPr>
            <w:tcW w:w="1976"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111,828</w:t>
            </w:r>
          </w:p>
        </w:tc>
        <w:tc>
          <w:tcPr>
            <w:tcW w:w="1846"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151,402</w:t>
            </w:r>
          </w:p>
        </w:tc>
        <w:tc>
          <w:tcPr>
            <w:tcW w:w="1208"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135,563</w:t>
            </w:r>
          </w:p>
        </w:tc>
      </w:tr>
      <w:tr w:rsidR="00B71F64" w:rsidRPr="005501E3" w:rsidTr="009932F5">
        <w:trPr>
          <w:cnfStyle w:val="000000100000"/>
          <w:jc w:val="center"/>
        </w:trPr>
        <w:tc>
          <w:tcPr>
            <w:cnfStyle w:val="001000000000"/>
            <w:tcW w:w="1234" w:type="dxa"/>
          </w:tcPr>
          <w:p w:rsidR="00B71F64" w:rsidRPr="005501E3" w:rsidRDefault="00B71F64" w:rsidP="00E5742E">
            <w:pPr>
              <w:rPr>
                <w:rFonts w:cstheme="minorHAnsi"/>
                <w:lang w:val="en-US"/>
              </w:rPr>
            </w:pPr>
            <w:r w:rsidRPr="005501E3">
              <w:rPr>
                <w:rFonts w:cstheme="minorHAnsi"/>
                <w:lang w:val="en-US"/>
              </w:rPr>
              <w:t>2003-04</w:t>
            </w:r>
          </w:p>
        </w:tc>
        <w:tc>
          <w:tcPr>
            <w:tcW w:w="1299"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49,827</w:t>
            </w:r>
          </w:p>
        </w:tc>
        <w:tc>
          <w:tcPr>
            <w:tcW w:w="1976"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149,729</w:t>
            </w:r>
          </w:p>
        </w:tc>
        <w:tc>
          <w:tcPr>
            <w:tcW w:w="1846"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291,036</w:t>
            </w:r>
          </w:p>
        </w:tc>
        <w:tc>
          <w:tcPr>
            <w:tcW w:w="1208"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226,268</w:t>
            </w:r>
          </w:p>
        </w:tc>
      </w:tr>
      <w:tr w:rsidR="00B71F64" w:rsidRPr="005501E3" w:rsidTr="009932F5">
        <w:trPr>
          <w:jc w:val="center"/>
        </w:trPr>
        <w:tc>
          <w:tcPr>
            <w:cnfStyle w:val="001000000000"/>
            <w:tcW w:w="1234" w:type="dxa"/>
          </w:tcPr>
          <w:p w:rsidR="00B71F64" w:rsidRPr="005501E3" w:rsidRDefault="00B71F64" w:rsidP="00E5742E">
            <w:pPr>
              <w:rPr>
                <w:rFonts w:cstheme="minorHAnsi"/>
                <w:lang w:val="en-US"/>
              </w:rPr>
            </w:pPr>
            <w:r w:rsidRPr="005501E3">
              <w:rPr>
                <w:rFonts w:cstheme="minorHAnsi"/>
                <w:lang w:val="en-US"/>
              </w:rPr>
              <w:t>2004-05</w:t>
            </w:r>
          </w:p>
        </w:tc>
        <w:tc>
          <w:tcPr>
            <w:tcW w:w="1299"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69,375</w:t>
            </w:r>
          </w:p>
        </w:tc>
        <w:tc>
          <w:tcPr>
            <w:tcW w:w="1976"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196,216</w:t>
            </w:r>
          </w:p>
        </w:tc>
        <w:tc>
          <w:tcPr>
            <w:tcW w:w="1846"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102,024</w:t>
            </w:r>
          </w:p>
        </w:tc>
        <w:tc>
          <w:tcPr>
            <w:tcW w:w="1208"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100,232</w:t>
            </w:r>
          </w:p>
        </w:tc>
      </w:tr>
      <w:tr w:rsidR="00B71F64" w:rsidRPr="005501E3" w:rsidTr="009932F5">
        <w:trPr>
          <w:cnfStyle w:val="000000100000"/>
          <w:jc w:val="center"/>
        </w:trPr>
        <w:tc>
          <w:tcPr>
            <w:cnfStyle w:val="001000000000"/>
            <w:tcW w:w="1234" w:type="dxa"/>
          </w:tcPr>
          <w:p w:rsidR="00B71F64" w:rsidRPr="005501E3" w:rsidRDefault="00B71F64" w:rsidP="00E5742E">
            <w:pPr>
              <w:rPr>
                <w:rFonts w:cstheme="minorHAnsi"/>
                <w:lang w:val="en-US"/>
              </w:rPr>
            </w:pPr>
            <w:r w:rsidRPr="005501E3">
              <w:rPr>
                <w:rFonts w:cstheme="minorHAnsi"/>
                <w:lang w:val="en-US"/>
              </w:rPr>
              <w:t>2005-06</w:t>
            </w:r>
          </w:p>
        </w:tc>
        <w:tc>
          <w:tcPr>
            <w:tcW w:w="1299"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71,743</w:t>
            </w:r>
          </w:p>
        </w:tc>
        <w:tc>
          <w:tcPr>
            <w:tcW w:w="1976"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87,548</w:t>
            </w:r>
          </w:p>
        </w:tc>
        <w:tc>
          <w:tcPr>
            <w:tcW w:w="1846"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15,483</w:t>
            </w:r>
          </w:p>
        </w:tc>
        <w:tc>
          <w:tcPr>
            <w:tcW w:w="1208"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11,561</w:t>
            </w:r>
          </w:p>
        </w:tc>
      </w:tr>
      <w:tr w:rsidR="00B71F64" w:rsidRPr="005501E3" w:rsidTr="009932F5">
        <w:trPr>
          <w:jc w:val="center"/>
        </w:trPr>
        <w:tc>
          <w:tcPr>
            <w:cnfStyle w:val="001000000000"/>
            <w:tcW w:w="1234" w:type="dxa"/>
          </w:tcPr>
          <w:p w:rsidR="00B71F64" w:rsidRPr="005501E3" w:rsidRDefault="00B71F64" w:rsidP="00E5742E">
            <w:pPr>
              <w:rPr>
                <w:rFonts w:cstheme="minorHAnsi"/>
                <w:lang w:val="en-US"/>
              </w:rPr>
            </w:pPr>
            <w:r w:rsidRPr="005501E3">
              <w:rPr>
                <w:rFonts w:cstheme="minorHAnsi"/>
                <w:lang w:val="en-US"/>
              </w:rPr>
              <w:t>2006-07</w:t>
            </w:r>
          </w:p>
        </w:tc>
        <w:tc>
          <w:tcPr>
            <w:tcW w:w="1299"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81,053</w:t>
            </w:r>
          </w:p>
        </w:tc>
        <w:tc>
          <w:tcPr>
            <w:tcW w:w="1976"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45,635</w:t>
            </w:r>
          </w:p>
        </w:tc>
        <w:tc>
          <w:tcPr>
            <w:tcW w:w="1846"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31,087</w:t>
            </w:r>
          </w:p>
        </w:tc>
        <w:tc>
          <w:tcPr>
            <w:tcW w:w="1208"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29,842</w:t>
            </w:r>
          </w:p>
        </w:tc>
      </w:tr>
      <w:tr w:rsidR="00B71F64" w:rsidRPr="005501E3" w:rsidTr="009932F5">
        <w:trPr>
          <w:cnfStyle w:val="000000100000"/>
          <w:jc w:val="center"/>
        </w:trPr>
        <w:tc>
          <w:tcPr>
            <w:cnfStyle w:val="001000000000"/>
            <w:tcW w:w="1234" w:type="dxa"/>
          </w:tcPr>
          <w:p w:rsidR="00B71F64" w:rsidRPr="005501E3" w:rsidRDefault="00B71F64" w:rsidP="00E5742E">
            <w:pPr>
              <w:rPr>
                <w:rFonts w:cstheme="minorHAnsi"/>
                <w:lang w:val="en-US"/>
              </w:rPr>
            </w:pPr>
            <w:r w:rsidRPr="005501E3">
              <w:rPr>
                <w:rFonts w:cstheme="minorHAnsi"/>
                <w:lang w:val="en-US"/>
              </w:rPr>
              <w:t>2007-08</w:t>
            </w:r>
          </w:p>
        </w:tc>
        <w:tc>
          <w:tcPr>
            <w:tcW w:w="1299"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86,205</w:t>
            </w:r>
          </w:p>
        </w:tc>
        <w:tc>
          <w:tcPr>
            <w:tcW w:w="1976" w:type="dxa"/>
          </w:tcPr>
          <w:p w:rsidR="00B71F64" w:rsidRPr="005501E3" w:rsidRDefault="00B71F64" w:rsidP="00E5742E">
            <w:pPr>
              <w:jc w:val="right"/>
              <w:cnfStyle w:val="000000100000"/>
              <w:rPr>
                <w:rFonts w:cstheme="minorHAnsi"/>
                <w:lang w:val="en-US"/>
              </w:rPr>
            </w:pPr>
            <w:r w:rsidRPr="005501E3">
              <w:rPr>
                <w:rFonts w:cstheme="minorHAnsi"/>
                <w:lang w:val="en-US"/>
              </w:rPr>
              <w:t>53,731</w:t>
            </w:r>
          </w:p>
        </w:tc>
        <w:tc>
          <w:tcPr>
            <w:tcW w:w="1846" w:type="dxa"/>
          </w:tcPr>
          <w:p w:rsidR="00B71F64" w:rsidRPr="005501E3" w:rsidRDefault="00B71F64" w:rsidP="00E5742E">
            <w:pPr>
              <w:jc w:val="right"/>
              <w:cnfStyle w:val="000000100000"/>
              <w:rPr>
                <w:rFonts w:cstheme="minorHAnsi"/>
                <w:lang w:val="en-US"/>
              </w:rPr>
            </w:pPr>
            <w:r w:rsidRPr="005501E3">
              <w:rPr>
                <w:rFonts w:cstheme="minorHAnsi"/>
                <w:lang w:val="en-US"/>
              </w:rPr>
              <w:t>40,989</w:t>
            </w:r>
          </w:p>
        </w:tc>
        <w:tc>
          <w:tcPr>
            <w:tcW w:w="1208" w:type="dxa"/>
          </w:tcPr>
          <w:p w:rsidR="00B71F64" w:rsidRPr="005501E3" w:rsidRDefault="00B71F64" w:rsidP="00E5742E">
            <w:pPr>
              <w:jc w:val="right"/>
              <w:cnfStyle w:val="000000100000"/>
              <w:rPr>
                <w:rFonts w:eastAsia="Arial Unicode MS" w:cstheme="minorHAnsi"/>
                <w:color w:val="000000"/>
                <w:u w:color="000000"/>
              </w:rPr>
            </w:pPr>
            <w:r w:rsidRPr="005501E3">
              <w:rPr>
                <w:rFonts w:eastAsia="Arial Unicode MS" w:cstheme="minorHAnsi"/>
                <w:color w:val="000000"/>
                <w:u w:color="000000"/>
              </w:rPr>
              <w:t>39,343</w:t>
            </w:r>
          </w:p>
        </w:tc>
      </w:tr>
      <w:tr w:rsidR="00B71F64" w:rsidRPr="005501E3" w:rsidTr="009932F5">
        <w:trPr>
          <w:jc w:val="center"/>
        </w:trPr>
        <w:tc>
          <w:tcPr>
            <w:cnfStyle w:val="001000000000"/>
            <w:tcW w:w="1234" w:type="dxa"/>
          </w:tcPr>
          <w:p w:rsidR="00B71F64" w:rsidRPr="005501E3" w:rsidRDefault="00B71F64" w:rsidP="00E5742E">
            <w:pPr>
              <w:rPr>
                <w:rFonts w:cstheme="minorHAnsi"/>
                <w:lang w:val="en-US"/>
              </w:rPr>
            </w:pPr>
            <w:r>
              <w:rPr>
                <w:rFonts w:cstheme="minorHAnsi"/>
                <w:lang w:val="en-US"/>
              </w:rPr>
              <w:t>2008-09</w:t>
            </w:r>
            <w:r>
              <w:rPr>
                <w:rFonts w:cstheme="minorHAnsi"/>
                <w:vertAlign w:val="superscript"/>
                <w:lang w:val="en-US"/>
              </w:rPr>
              <w:t>2</w:t>
            </w:r>
          </w:p>
        </w:tc>
        <w:tc>
          <w:tcPr>
            <w:tcW w:w="1299"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92,908</w:t>
            </w:r>
          </w:p>
        </w:tc>
        <w:tc>
          <w:tcPr>
            <w:tcW w:w="1976"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82,102</w:t>
            </w:r>
          </w:p>
        </w:tc>
        <w:tc>
          <w:tcPr>
            <w:tcW w:w="1846"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40,880</w:t>
            </w:r>
          </w:p>
        </w:tc>
        <w:tc>
          <w:tcPr>
            <w:tcW w:w="1208" w:type="dxa"/>
          </w:tcPr>
          <w:p w:rsidR="00B71F64" w:rsidRPr="005501E3" w:rsidRDefault="00B71F64" w:rsidP="00E5742E">
            <w:pPr>
              <w:jc w:val="right"/>
              <w:cnfStyle w:val="000000000000"/>
              <w:rPr>
                <w:rFonts w:eastAsia="Arial Unicode MS" w:cstheme="minorHAnsi"/>
                <w:color w:val="000000"/>
                <w:u w:color="000000"/>
              </w:rPr>
            </w:pPr>
            <w:r w:rsidRPr="005501E3">
              <w:rPr>
                <w:rFonts w:eastAsia="Arial Unicode MS" w:cstheme="minorHAnsi"/>
                <w:color w:val="000000"/>
                <w:u w:color="000000"/>
              </w:rPr>
              <w:t>40,296</w:t>
            </w:r>
          </w:p>
        </w:tc>
      </w:tr>
      <w:tr w:rsidR="00B71F64" w:rsidRPr="005501E3" w:rsidTr="009932F5">
        <w:trPr>
          <w:cnfStyle w:val="000000100000"/>
          <w:jc w:val="center"/>
        </w:trPr>
        <w:tc>
          <w:tcPr>
            <w:cnfStyle w:val="001000000000"/>
            <w:tcW w:w="1234" w:type="dxa"/>
          </w:tcPr>
          <w:p w:rsidR="00B71F64" w:rsidRPr="005501E3" w:rsidRDefault="00B71F64" w:rsidP="00E5742E">
            <w:pPr>
              <w:rPr>
                <w:rFonts w:cstheme="minorHAnsi"/>
                <w:lang w:val="en-US"/>
              </w:rPr>
            </w:pPr>
            <w:r>
              <w:rPr>
                <w:rFonts w:cstheme="minorHAnsi"/>
                <w:lang w:val="en-US"/>
              </w:rPr>
              <w:t>2009-10</w:t>
            </w:r>
            <w:r>
              <w:rPr>
                <w:rFonts w:cstheme="minorHAnsi"/>
                <w:vertAlign w:val="superscript"/>
                <w:lang w:val="en-US"/>
              </w:rPr>
              <w:t>2</w:t>
            </w:r>
          </w:p>
        </w:tc>
        <w:tc>
          <w:tcPr>
            <w:tcW w:w="1299" w:type="dxa"/>
          </w:tcPr>
          <w:p w:rsidR="00B71F64" w:rsidRPr="005501E3" w:rsidRDefault="00B71F64" w:rsidP="00E5742E">
            <w:pPr>
              <w:jc w:val="right"/>
              <w:cnfStyle w:val="000000100000"/>
              <w:rPr>
                <w:rFonts w:cstheme="minorHAnsi"/>
                <w:lang w:val="en-US"/>
              </w:rPr>
            </w:pPr>
            <w:r w:rsidRPr="005501E3">
              <w:rPr>
                <w:rFonts w:cstheme="minorHAnsi"/>
                <w:lang w:val="en-US"/>
              </w:rPr>
              <w:t>94,819</w:t>
            </w:r>
          </w:p>
        </w:tc>
        <w:tc>
          <w:tcPr>
            <w:tcW w:w="1976" w:type="dxa"/>
          </w:tcPr>
          <w:p w:rsidR="00B71F64" w:rsidRPr="005501E3" w:rsidRDefault="00B71F64" w:rsidP="00E5742E">
            <w:pPr>
              <w:jc w:val="right"/>
              <w:cnfStyle w:val="000000100000"/>
              <w:rPr>
                <w:rFonts w:cstheme="minorHAnsi"/>
                <w:lang w:val="en-US"/>
              </w:rPr>
            </w:pPr>
            <w:r w:rsidRPr="005501E3">
              <w:rPr>
                <w:rFonts w:cstheme="minorHAnsi"/>
                <w:lang w:val="en-US"/>
              </w:rPr>
              <w:t>93,405</w:t>
            </w:r>
          </w:p>
        </w:tc>
        <w:tc>
          <w:tcPr>
            <w:tcW w:w="1846" w:type="dxa"/>
          </w:tcPr>
          <w:p w:rsidR="00B71F64" w:rsidRPr="005501E3" w:rsidRDefault="00B71F64" w:rsidP="00E5742E">
            <w:pPr>
              <w:jc w:val="right"/>
              <w:cnfStyle w:val="000000100000"/>
              <w:rPr>
                <w:rFonts w:cstheme="minorHAnsi"/>
                <w:lang w:val="en-US"/>
              </w:rPr>
            </w:pPr>
            <w:r w:rsidRPr="005501E3">
              <w:rPr>
                <w:rFonts w:cstheme="minorHAnsi"/>
                <w:lang w:val="en-US"/>
              </w:rPr>
              <w:t>40,000</w:t>
            </w:r>
          </w:p>
        </w:tc>
        <w:tc>
          <w:tcPr>
            <w:tcW w:w="1208" w:type="dxa"/>
          </w:tcPr>
          <w:p w:rsidR="00B71F64" w:rsidRPr="005501E3" w:rsidRDefault="00B71F64" w:rsidP="00E5742E">
            <w:pPr>
              <w:jc w:val="right"/>
              <w:cnfStyle w:val="000000100000"/>
              <w:rPr>
                <w:rFonts w:cstheme="minorHAnsi"/>
                <w:lang w:val="en-US"/>
              </w:rPr>
            </w:pPr>
            <w:r w:rsidRPr="005501E3">
              <w:rPr>
                <w:rFonts w:cstheme="minorHAnsi"/>
                <w:lang w:val="en-US"/>
              </w:rPr>
              <w:t>37,220</w:t>
            </w:r>
          </w:p>
        </w:tc>
      </w:tr>
      <w:tr w:rsidR="00B71F64" w:rsidRPr="005501E3" w:rsidTr="009932F5">
        <w:trPr>
          <w:jc w:val="center"/>
        </w:trPr>
        <w:tc>
          <w:tcPr>
            <w:cnfStyle w:val="001000000000"/>
            <w:tcW w:w="1234" w:type="dxa"/>
          </w:tcPr>
          <w:p w:rsidR="00B71F64" w:rsidRPr="005501E3" w:rsidRDefault="00B71F64" w:rsidP="00E5742E">
            <w:pPr>
              <w:rPr>
                <w:rFonts w:cstheme="minorHAnsi"/>
                <w:lang w:val="en-US"/>
              </w:rPr>
            </w:pPr>
            <w:r w:rsidRPr="005501E3">
              <w:rPr>
                <w:rFonts w:cstheme="minorHAnsi"/>
                <w:lang w:val="en-US"/>
              </w:rPr>
              <w:t>2010-11</w:t>
            </w:r>
          </w:p>
        </w:tc>
        <w:tc>
          <w:tcPr>
            <w:tcW w:w="1299" w:type="dxa"/>
          </w:tcPr>
          <w:p w:rsidR="00B71F64" w:rsidRPr="005501E3" w:rsidRDefault="00B71F64" w:rsidP="001E2E63">
            <w:pPr>
              <w:jc w:val="right"/>
              <w:cnfStyle w:val="000000000000"/>
              <w:rPr>
                <w:rFonts w:cstheme="minorHAnsi"/>
                <w:color w:val="FF0000"/>
                <w:lang w:val="en-US"/>
              </w:rPr>
            </w:pPr>
            <w:r w:rsidRPr="005501E3">
              <w:rPr>
                <w:rFonts w:cstheme="minorHAnsi"/>
                <w:lang w:val="en-US"/>
              </w:rPr>
              <w:t>98,608</w:t>
            </w:r>
          </w:p>
        </w:tc>
        <w:tc>
          <w:tcPr>
            <w:tcW w:w="1976" w:type="dxa"/>
          </w:tcPr>
          <w:p w:rsidR="00B71F64" w:rsidRPr="005501E3" w:rsidRDefault="00B71F64" w:rsidP="00E5742E">
            <w:pPr>
              <w:cnfStyle w:val="000000000000"/>
              <w:rPr>
                <w:rFonts w:cstheme="minorHAnsi"/>
                <w:lang w:val="en-US"/>
              </w:rPr>
            </w:pPr>
          </w:p>
        </w:tc>
        <w:tc>
          <w:tcPr>
            <w:tcW w:w="1846" w:type="dxa"/>
          </w:tcPr>
          <w:p w:rsidR="00B71F64" w:rsidRPr="005501E3" w:rsidRDefault="00B71F64" w:rsidP="00E5742E">
            <w:pPr>
              <w:cnfStyle w:val="000000000000"/>
              <w:rPr>
                <w:rFonts w:cstheme="minorHAnsi"/>
                <w:lang w:val="en-US"/>
              </w:rPr>
            </w:pPr>
          </w:p>
        </w:tc>
        <w:tc>
          <w:tcPr>
            <w:tcW w:w="1208" w:type="dxa"/>
          </w:tcPr>
          <w:p w:rsidR="00B71F64" w:rsidRPr="00BE049F" w:rsidRDefault="00B71F64" w:rsidP="00BE049F">
            <w:pPr>
              <w:jc w:val="right"/>
              <w:cnfStyle w:val="000000000000"/>
              <w:rPr>
                <w:rFonts w:cstheme="minorHAnsi"/>
                <w:color w:val="C00000"/>
                <w:lang w:val="en-US"/>
              </w:rPr>
            </w:pPr>
            <w:r w:rsidRPr="00BE049F">
              <w:rPr>
                <w:rFonts w:cstheme="minorHAnsi"/>
                <w:color w:val="C00000"/>
                <w:lang w:val="en-US"/>
              </w:rPr>
              <w:t>82,606</w:t>
            </w:r>
          </w:p>
        </w:tc>
      </w:tr>
      <w:tr w:rsidR="00B71F64" w:rsidRPr="005501E3" w:rsidTr="009932F5">
        <w:trPr>
          <w:cnfStyle w:val="000000100000"/>
          <w:jc w:val="center"/>
        </w:trPr>
        <w:tc>
          <w:tcPr>
            <w:cnfStyle w:val="001000000000"/>
            <w:tcW w:w="1234" w:type="dxa"/>
          </w:tcPr>
          <w:p w:rsidR="00B71F64" w:rsidRPr="005501E3" w:rsidRDefault="00B71F64" w:rsidP="00E5742E">
            <w:pPr>
              <w:rPr>
                <w:rFonts w:cstheme="minorHAnsi"/>
                <w:lang w:val="en-US"/>
              </w:rPr>
            </w:pPr>
            <w:r w:rsidRPr="005501E3">
              <w:rPr>
                <w:rFonts w:cstheme="minorHAnsi"/>
                <w:lang w:val="en-US"/>
              </w:rPr>
              <w:t>2011-12</w:t>
            </w:r>
          </w:p>
        </w:tc>
        <w:tc>
          <w:tcPr>
            <w:tcW w:w="1299" w:type="dxa"/>
          </w:tcPr>
          <w:p w:rsidR="00B71F64" w:rsidRPr="005501E3" w:rsidRDefault="00B71F64" w:rsidP="00BE049F">
            <w:pPr>
              <w:jc w:val="right"/>
              <w:cnfStyle w:val="000000100000"/>
              <w:rPr>
                <w:rFonts w:cstheme="minorHAnsi"/>
                <w:color w:val="FF0000"/>
                <w:lang w:val="en-US"/>
              </w:rPr>
            </w:pPr>
            <w:r w:rsidRPr="00BE049F">
              <w:rPr>
                <w:rFonts w:cstheme="minorHAnsi"/>
                <w:color w:val="C00000"/>
                <w:lang w:val="en-US"/>
              </w:rPr>
              <w:t>120,714</w:t>
            </w:r>
            <w:r>
              <w:rPr>
                <w:rFonts w:cstheme="minorHAnsi"/>
                <w:vertAlign w:val="superscript"/>
                <w:lang w:val="en-US"/>
              </w:rPr>
              <w:t>3</w:t>
            </w:r>
          </w:p>
        </w:tc>
        <w:tc>
          <w:tcPr>
            <w:tcW w:w="1976" w:type="dxa"/>
          </w:tcPr>
          <w:p w:rsidR="00B71F64" w:rsidRPr="005501E3" w:rsidRDefault="00B71F64" w:rsidP="00E5742E">
            <w:pPr>
              <w:cnfStyle w:val="000000100000"/>
              <w:rPr>
                <w:rFonts w:cstheme="minorHAnsi"/>
                <w:lang w:val="en-US"/>
              </w:rPr>
            </w:pPr>
          </w:p>
        </w:tc>
        <w:tc>
          <w:tcPr>
            <w:tcW w:w="1846" w:type="dxa"/>
          </w:tcPr>
          <w:p w:rsidR="00B71F64" w:rsidRPr="005501E3" w:rsidRDefault="00B71F64" w:rsidP="00AA0B64">
            <w:pPr>
              <w:jc w:val="right"/>
              <w:cnfStyle w:val="000000100000"/>
              <w:rPr>
                <w:rFonts w:cstheme="minorHAnsi"/>
                <w:lang w:val="en-US"/>
              </w:rPr>
            </w:pPr>
          </w:p>
        </w:tc>
        <w:tc>
          <w:tcPr>
            <w:tcW w:w="1208" w:type="dxa"/>
          </w:tcPr>
          <w:p w:rsidR="00B71F64" w:rsidRPr="00BE049F" w:rsidRDefault="00B71F64" w:rsidP="00BE049F">
            <w:pPr>
              <w:jc w:val="right"/>
              <w:cnfStyle w:val="000000100000"/>
              <w:rPr>
                <w:rFonts w:cstheme="minorHAnsi"/>
                <w:color w:val="C00000"/>
                <w:lang w:val="en-US"/>
              </w:rPr>
            </w:pPr>
            <w:r w:rsidRPr="00BE049F">
              <w:rPr>
                <w:rFonts w:cstheme="minorHAnsi"/>
                <w:color w:val="C00000"/>
                <w:lang w:val="en-US"/>
              </w:rPr>
              <w:t>73,525</w:t>
            </w:r>
          </w:p>
        </w:tc>
      </w:tr>
    </w:tbl>
    <w:p w:rsidR="00B71F64" w:rsidRDefault="00B71F64" w:rsidP="00BE049F">
      <w:pPr>
        <w:pStyle w:val="NoSpacing"/>
        <w:ind w:left="720"/>
        <w:rPr>
          <w:sz w:val="18"/>
          <w:szCs w:val="18"/>
          <w:vertAlign w:val="superscript"/>
        </w:rPr>
      </w:pPr>
    </w:p>
    <w:p w:rsidR="00B71F64" w:rsidRPr="00B71F64" w:rsidRDefault="00B71F64" w:rsidP="00BE049F">
      <w:pPr>
        <w:pStyle w:val="NoSpacing"/>
        <w:ind w:left="720"/>
        <w:rPr>
          <w:sz w:val="18"/>
          <w:szCs w:val="18"/>
        </w:rPr>
      </w:pPr>
      <w:r w:rsidRPr="00B71F64">
        <w:rPr>
          <w:sz w:val="18"/>
          <w:szCs w:val="18"/>
          <w:vertAlign w:val="superscript"/>
        </w:rPr>
        <w:t>1</w:t>
      </w:r>
      <w:r w:rsidRPr="00B71F64">
        <w:rPr>
          <w:sz w:val="18"/>
          <w:szCs w:val="18"/>
        </w:rPr>
        <w:t xml:space="preserve"> For years 2001-02 to 2009-10 indicates areas treated of those planned for treatment at the  outset of the year, for 2010-11 and 2011-12 indicates all treatment conducted</w:t>
      </w:r>
    </w:p>
    <w:p w:rsidR="00BE049F" w:rsidRPr="00B71F64" w:rsidRDefault="00B71F64" w:rsidP="00BE049F">
      <w:pPr>
        <w:pStyle w:val="NoSpacing"/>
        <w:ind w:left="720"/>
        <w:rPr>
          <w:sz w:val="18"/>
          <w:szCs w:val="18"/>
        </w:rPr>
      </w:pPr>
      <w:r w:rsidRPr="00B71F64">
        <w:rPr>
          <w:sz w:val="18"/>
          <w:szCs w:val="18"/>
          <w:vertAlign w:val="superscript"/>
        </w:rPr>
        <w:t>2</w:t>
      </w:r>
      <w:r w:rsidR="004F5FBB" w:rsidRPr="00B71F64">
        <w:rPr>
          <w:sz w:val="18"/>
          <w:szCs w:val="18"/>
        </w:rPr>
        <w:t>CfOC funding years</w:t>
      </w:r>
    </w:p>
    <w:p w:rsidR="00BE049F" w:rsidRPr="00B71F64" w:rsidRDefault="00B71F64" w:rsidP="00BE049F">
      <w:pPr>
        <w:pStyle w:val="NoSpacing"/>
        <w:ind w:left="720"/>
        <w:rPr>
          <w:sz w:val="18"/>
          <w:szCs w:val="18"/>
        </w:rPr>
      </w:pPr>
      <w:r w:rsidRPr="00B71F64">
        <w:rPr>
          <w:sz w:val="18"/>
          <w:szCs w:val="18"/>
          <w:vertAlign w:val="superscript"/>
        </w:rPr>
        <w:t>3</w:t>
      </w:r>
      <w:r w:rsidR="00BE049F" w:rsidRPr="00B71F64">
        <w:rPr>
          <w:sz w:val="18"/>
          <w:szCs w:val="18"/>
        </w:rPr>
        <w:t xml:space="preserve"> As defined on 16 Dec 2011</w:t>
      </w:r>
      <w:hyperlink w:anchor="_ENREF_48" w:tooltip="National Red Imported Fire Ant Eradication Program, 2012 #12958" w:history="1">
        <w:r w:rsidR="00200B7B">
          <w:rPr>
            <w:sz w:val="18"/>
            <w:szCs w:val="18"/>
          </w:rPr>
          <w:fldChar w:fldCharType="begin"/>
        </w:r>
        <w:r w:rsidR="00B7144B">
          <w:rPr>
            <w:sz w:val="18"/>
            <w:szCs w:val="18"/>
          </w:rPr>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sz w:val="18"/>
            <w:szCs w:val="18"/>
          </w:rPr>
          <w:fldChar w:fldCharType="separate"/>
        </w:r>
        <w:r w:rsidR="00B7144B" w:rsidRPr="00B3714B">
          <w:rPr>
            <w:noProof/>
            <w:sz w:val="18"/>
            <w:szCs w:val="18"/>
            <w:vertAlign w:val="superscript"/>
          </w:rPr>
          <w:t>48</w:t>
        </w:r>
        <w:r w:rsidR="00200B7B">
          <w:rPr>
            <w:sz w:val="18"/>
            <w:szCs w:val="18"/>
          </w:rPr>
          <w:fldChar w:fldCharType="end"/>
        </w:r>
      </w:hyperlink>
    </w:p>
    <w:p w:rsidR="00C26C0A" w:rsidRPr="00B71F64" w:rsidRDefault="00C26C0A" w:rsidP="004F5FBB">
      <w:pPr>
        <w:ind w:left="360"/>
        <w:rPr>
          <w:rFonts w:cstheme="minorHAnsi"/>
          <w:sz w:val="18"/>
          <w:szCs w:val="18"/>
          <w:lang w:val="en-US"/>
        </w:rPr>
      </w:pPr>
    </w:p>
    <w:p w:rsidR="007F20BD" w:rsidRPr="005501E3" w:rsidRDefault="007F20BD" w:rsidP="007F20BD">
      <w:pPr>
        <w:rPr>
          <w:rFonts w:cstheme="minorHAnsi"/>
          <w:lang w:val="en-US"/>
        </w:rPr>
      </w:pPr>
      <w:r w:rsidRPr="005501E3">
        <w:rPr>
          <w:rFonts w:cstheme="minorHAnsi"/>
          <w:lang w:val="en-US"/>
        </w:rPr>
        <w:t>Movement controls apply to both residents living in</w:t>
      </w:r>
      <w:r w:rsidR="00087A0E">
        <w:rPr>
          <w:rFonts w:cstheme="minorHAnsi"/>
          <w:lang w:val="en-US"/>
        </w:rPr>
        <w:t>,</w:t>
      </w:r>
      <w:r w:rsidRPr="005501E3">
        <w:rPr>
          <w:rFonts w:cstheme="minorHAnsi"/>
          <w:lang w:val="en-US"/>
        </w:rPr>
        <w:t xml:space="preserve"> and commercial enterprises operating in</w:t>
      </w:r>
      <w:r w:rsidR="00087A0E">
        <w:rPr>
          <w:rFonts w:cstheme="minorHAnsi"/>
          <w:lang w:val="en-US"/>
        </w:rPr>
        <w:t>,</w:t>
      </w:r>
      <w:r w:rsidRPr="005501E3">
        <w:rPr>
          <w:rFonts w:cstheme="minorHAnsi"/>
          <w:lang w:val="en-US"/>
        </w:rPr>
        <w:t xml:space="preserve"> the Restricted Area. Residents can use the Restricted Area Search Engine </w:t>
      </w:r>
      <w:r w:rsidR="00393C37">
        <w:rPr>
          <w:rFonts w:cstheme="minorHAnsi"/>
          <w:lang w:val="en-US"/>
        </w:rPr>
        <w:t xml:space="preserve">or check the map (Figure 2.3) </w:t>
      </w:r>
      <w:r w:rsidRPr="005501E3">
        <w:rPr>
          <w:rFonts w:cstheme="minorHAnsi"/>
          <w:lang w:val="en-US"/>
        </w:rPr>
        <w:t>on the Queensland DAFF website to see if their property occurs in the Restricted Area.  If it does, they may move up to one cubic meter of soil or a high risk item without an inspector’s approval only if they believe the item does not have fire ants and they complete a Fire Ant Declaration form</w:t>
      </w:r>
      <w:hyperlink w:anchor="_ENREF_51" w:tooltip="National Red Imported Fire Ant Eradication Program,  #12962" w:history="1">
        <w:r w:rsidR="00200B7B">
          <w:rPr>
            <w:rFonts w:cstheme="minorHAnsi"/>
            <w:lang w:val="en-US"/>
          </w:rPr>
          <w:fldChar w:fldCharType="begin"/>
        </w:r>
        <w:r w:rsidR="00B7144B">
          <w:rPr>
            <w:rFonts w:cstheme="minorHAnsi"/>
            <w:lang w:val="en-US"/>
          </w:rPr>
          <w:instrText xml:space="preserve"> ADDIN EN.CITE &lt;EndNote&gt;&lt;Cite ExcludeYear="1"&gt;&lt;Author&gt;National Red Imported Fire Ant Eradication Program&lt;/Author&gt;&lt;RecNum&gt;12962&lt;/RecNum&gt;&lt;DisplayText&gt;&lt;style face="superscript"&gt;51&lt;/style&gt;&lt;/DisplayText&gt;&lt;record&gt;&lt;rec-number&gt;12962&lt;/rec-number&gt;&lt;foreign-keys&gt;&lt;key app="EN" db-id="vxaftxdfyt5p9fevta4veval22fa9rttpwzv"&gt;12962&lt;/key&gt;&lt;/foreign-keys&gt;&lt;ref-type name="Web Page"&gt;12&lt;/ref-type&gt;&lt;contributors&gt;&lt;authors&gt;&lt;author&gt;National Red Imported Fire Ant Eradication Program,&lt;/author&gt;&lt;/authors&gt;&lt;/contributors&gt;&lt;titles&gt;&lt;/titles&gt;&lt;number&gt;28 November 2012&lt;/number&gt;&lt;dates&gt;&lt;/dates&gt;&lt;label&gt;RIFA66&lt;/label&gt;&lt;urls&gt;&lt;related-urls&gt;&lt;url&gt;http://www.daff.qld.gov.au/4790_4699.htm#Definitions_of_restricted_and_high_risk&lt;/url&gt;&lt;/related-urls&gt;&lt;/urls&gt;&lt;access-date&gt;28 November 2012&lt;/access-date&gt;&lt;/record&gt;&lt;/Cite&gt;&lt;/EndNote&gt;</w:instrText>
        </w:r>
        <w:r w:rsidR="00200B7B">
          <w:rPr>
            <w:rFonts w:cstheme="minorHAnsi"/>
            <w:lang w:val="en-US"/>
          </w:rPr>
          <w:fldChar w:fldCharType="separate"/>
        </w:r>
        <w:r w:rsidR="00B7144B" w:rsidRPr="00B3714B">
          <w:rPr>
            <w:rFonts w:cstheme="minorHAnsi"/>
            <w:noProof/>
            <w:vertAlign w:val="superscript"/>
            <w:lang w:val="en-US"/>
          </w:rPr>
          <w:t>51</w:t>
        </w:r>
        <w:r w:rsidR="00200B7B">
          <w:rPr>
            <w:rFonts w:cstheme="minorHAnsi"/>
            <w:lang w:val="en-US"/>
          </w:rPr>
          <w:fldChar w:fldCharType="end"/>
        </w:r>
      </w:hyperlink>
      <w:r w:rsidR="00AD7979">
        <w:rPr>
          <w:rStyle w:val="CommentReference"/>
        </w:rPr>
        <w:t>.</w:t>
      </w:r>
      <w:r w:rsidRPr="005501E3">
        <w:rPr>
          <w:rFonts w:cstheme="minorHAnsi"/>
          <w:lang w:val="en-US"/>
        </w:rPr>
        <w:t xml:space="preserve"> The form must be kept on file for one year at the location to which the item(s) have been transferred.  Under the Plant Protection Regulation 2002, high risk items are defined as</w:t>
      </w:r>
      <w:hyperlink w:anchor="_ENREF_51" w:tooltip="National Red Imported Fire Ant Eradication Program,  #12962" w:history="1">
        <w:r w:rsidR="00200B7B">
          <w:rPr>
            <w:rFonts w:cstheme="minorHAnsi"/>
            <w:lang w:val="en-US"/>
          </w:rPr>
          <w:fldChar w:fldCharType="begin"/>
        </w:r>
        <w:r w:rsidR="00B7144B">
          <w:rPr>
            <w:rFonts w:cstheme="minorHAnsi"/>
            <w:lang w:val="en-US"/>
          </w:rPr>
          <w:instrText xml:space="preserve"> ADDIN EN.CITE &lt;EndNote&gt;&lt;Cite ExcludeYear="1"&gt;&lt;Author&gt;National Red Imported Fire Ant Eradication Program&lt;/Author&gt;&lt;RecNum&gt;12962&lt;/RecNum&gt;&lt;DisplayText&gt;&lt;style face="superscript"&gt;51&lt;/style&gt;&lt;/DisplayText&gt;&lt;record&gt;&lt;rec-number&gt;12962&lt;/rec-number&gt;&lt;foreign-keys&gt;&lt;key app="EN" db-id="vxaftxdfyt5p9fevta4veval22fa9rttpwzv"&gt;12962&lt;/key&gt;&lt;/foreign-keys&gt;&lt;ref-type name="Web Page"&gt;12&lt;/ref-type&gt;&lt;contributors&gt;&lt;authors&gt;&lt;author&gt;National Red Imported Fire Ant Eradication Program,&lt;/author&gt;&lt;/authors&gt;&lt;/contributors&gt;&lt;titles&gt;&lt;/titles&gt;&lt;number&gt;28 November 2012&lt;/number&gt;&lt;dates&gt;&lt;/dates&gt;&lt;label&gt;RIFA66&lt;/label&gt;&lt;urls&gt;&lt;related-urls&gt;&lt;url&gt;http://www.daff.qld.gov.au/4790_4699.htm#Definitions_of_restricted_and_high_risk&lt;/url&gt;&lt;/related-urls&gt;&lt;/urls&gt;&lt;access-date&gt;28 November 2012&lt;/access-date&gt;&lt;/record&gt;&lt;/Cite&gt;&lt;/EndNote&gt;</w:instrText>
        </w:r>
        <w:r w:rsidR="00200B7B">
          <w:rPr>
            <w:rFonts w:cstheme="minorHAnsi"/>
            <w:lang w:val="en-US"/>
          </w:rPr>
          <w:fldChar w:fldCharType="separate"/>
        </w:r>
        <w:r w:rsidR="00B7144B" w:rsidRPr="00B3714B">
          <w:rPr>
            <w:rFonts w:cstheme="minorHAnsi"/>
            <w:noProof/>
            <w:vertAlign w:val="superscript"/>
            <w:lang w:val="en-US"/>
          </w:rPr>
          <w:t>51</w:t>
        </w:r>
        <w:r w:rsidR="00200B7B">
          <w:rPr>
            <w:rFonts w:cstheme="minorHAnsi"/>
            <w:lang w:val="en-US"/>
          </w:rPr>
          <w:fldChar w:fldCharType="end"/>
        </w:r>
      </w:hyperlink>
      <w:r w:rsidRPr="005501E3">
        <w:rPr>
          <w:rFonts w:cstheme="minorHAnsi"/>
          <w:lang w:val="en-US"/>
        </w:rPr>
        <w:t>:</w:t>
      </w:r>
    </w:p>
    <w:p w:rsidR="007F20BD" w:rsidRPr="005501E3" w:rsidRDefault="007F20BD" w:rsidP="00903E00">
      <w:pPr>
        <w:pStyle w:val="ListParagraph"/>
        <w:numPr>
          <w:ilvl w:val="0"/>
          <w:numId w:val="7"/>
        </w:numPr>
        <w:rPr>
          <w:lang w:eastAsia="en-AU"/>
        </w:rPr>
      </w:pPr>
      <w:r w:rsidRPr="005501E3">
        <w:rPr>
          <w:lang w:eastAsia="en-AU"/>
        </w:rPr>
        <w:t xml:space="preserve">red imported fire ants </w:t>
      </w:r>
    </w:p>
    <w:p w:rsidR="007F20BD" w:rsidRPr="005501E3" w:rsidRDefault="007F20BD" w:rsidP="00903E00">
      <w:pPr>
        <w:pStyle w:val="ListParagraph"/>
        <w:numPr>
          <w:ilvl w:val="0"/>
          <w:numId w:val="7"/>
        </w:numPr>
        <w:rPr>
          <w:lang w:eastAsia="en-AU"/>
        </w:rPr>
      </w:pPr>
      <w:r w:rsidRPr="005501E3">
        <w:rPr>
          <w:lang w:eastAsia="en-AU"/>
        </w:rPr>
        <w:t>soil or anything with soil attached (e.g.</w:t>
      </w:r>
      <w:r w:rsidR="00A10CB2">
        <w:rPr>
          <w:lang w:eastAsia="en-AU"/>
        </w:rPr>
        <w:t>,</w:t>
      </w:r>
      <w:r w:rsidRPr="005501E3">
        <w:rPr>
          <w:lang w:eastAsia="en-AU"/>
        </w:rPr>
        <w:t xml:space="preserve"> a plant that has soil on its roots or turf) </w:t>
      </w:r>
    </w:p>
    <w:p w:rsidR="007F20BD" w:rsidRPr="005501E3" w:rsidRDefault="007F20BD" w:rsidP="00903E00">
      <w:pPr>
        <w:pStyle w:val="ListParagraph"/>
        <w:numPr>
          <w:ilvl w:val="0"/>
          <w:numId w:val="7"/>
        </w:numPr>
        <w:rPr>
          <w:lang w:eastAsia="en-AU"/>
        </w:rPr>
      </w:pPr>
      <w:r w:rsidRPr="005501E3">
        <w:rPr>
          <w:lang w:eastAsia="en-AU"/>
        </w:rPr>
        <w:t>waste material, other than soil, that comes from the ground or is manufactured from material that comes from the ground (e.g.</w:t>
      </w:r>
      <w:r w:rsidR="00A10CB2">
        <w:rPr>
          <w:lang w:eastAsia="en-AU"/>
        </w:rPr>
        <w:t>,</w:t>
      </w:r>
      <w:r w:rsidRPr="005501E3">
        <w:rPr>
          <w:lang w:eastAsia="en-AU"/>
        </w:rPr>
        <w:t xml:space="preserve"> material extracted from the ground as part of building construction or kiln dust) </w:t>
      </w:r>
    </w:p>
    <w:p w:rsidR="007F20BD" w:rsidRPr="005501E3" w:rsidRDefault="007F20BD" w:rsidP="00903E00">
      <w:pPr>
        <w:pStyle w:val="ListParagraph"/>
        <w:numPr>
          <w:ilvl w:val="0"/>
          <w:numId w:val="7"/>
        </w:numPr>
        <w:rPr>
          <w:lang w:eastAsia="en-AU"/>
        </w:rPr>
      </w:pPr>
      <w:r w:rsidRPr="005501E3">
        <w:rPr>
          <w:lang w:eastAsia="en-AU"/>
        </w:rPr>
        <w:t>waste bio-solids that are a product of processing or manufacturing an animal, a plant or anything that comes from an animal or plant (e.g.</w:t>
      </w:r>
      <w:r w:rsidR="00A10CB2">
        <w:rPr>
          <w:lang w:eastAsia="en-AU"/>
        </w:rPr>
        <w:t>,</w:t>
      </w:r>
      <w:r w:rsidRPr="005501E3">
        <w:rPr>
          <w:lang w:eastAsia="en-AU"/>
        </w:rPr>
        <w:t xml:space="preserve"> solid waste from a sewerage treatment plant or solid waste produced by processing an animal at an abattoir) </w:t>
      </w:r>
    </w:p>
    <w:p w:rsidR="007F20BD" w:rsidRPr="005501E3" w:rsidRDefault="007F20BD" w:rsidP="00903E00">
      <w:pPr>
        <w:pStyle w:val="ListParagraph"/>
        <w:numPr>
          <w:ilvl w:val="0"/>
          <w:numId w:val="7"/>
        </w:numPr>
        <w:rPr>
          <w:lang w:eastAsia="en-AU"/>
        </w:rPr>
      </w:pPr>
      <w:r w:rsidRPr="005501E3">
        <w:rPr>
          <w:lang w:eastAsia="en-AU"/>
        </w:rPr>
        <w:t>a container used for growing, harvesting, moving, packing or storing that contains soil or has soil attached (e.g.</w:t>
      </w:r>
      <w:r w:rsidR="00A10CB2">
        <w:rPr>
          <w:lang w:eastAsia="en-AU"/>
        </w:rPr>
        <w:t>,</w:t>
      </w:r>
      <w:r w:rsidRPr="005501E3">
        <w:rPr>
          <w:lang w:eastAsia="en-AU"/>
        </w:rPr>
        <w:t xml:space="preserve"> beehive, bin, carton, case, crate, pallet or pot) </w:t>
      </w:r>
    </w:p>
    <w:p w:rsidR="007F20BD" w:rsidRPr="005501E3" w:rsidRDefault="007F20BD" w:rsidP="00903E00">
      <w:pPr>
        <w:pStyle w:val="ListParagraph"/>
        <w:numPr>
          <w:ilvl w:val="0"/>
          <w:numId w:val="7"/>
        </w:numPr>
        <w:rPr>
          <w:lang w:eastAsia="en-AU"/>
        </w:rPr>
      </w:pPr>
      <w:r w:rsidRPr="005501E3">
        <w:rPr>
          <w:lang w:eastAsia="en-AU"/>
        </w:rPr>
        <w:t xml:space="preserve">baled hay or straw </w:t>
      </w:r>
    </w:p>
    <w:p w:rsidR="007F20BD" w:rsidRPr="005501E3" w:rsidRDefault="007F20BD" w:rsidP="00903E00">
      <w:pPr>
        <w:pStyle w:val="ListParagraph"/>
        <w:numPr>
          <w:ilvl w:val="0"/>
          <w:numId w:val="7"/>
        </w:numPr>
        <w:rPr>
          <w:lang w:eastAsia="en-AU"/>
        </w:rPr>
      </w:pPr>
      <w:r w:rsidRPr="005501E3">
        <w:rPr>
          <w:lang w:eastAsia="en-AU"/>
        </w:rPr>
        <w:t xml:space="preserve">an appliance used to disturb soil or for moving any of the above items </w:t>
      </w:r>
    </w:p>
    <w:p w:rsidR="007F20BD" w:rsidRPr="005501E3" w:rsidRDefault="007F20BD" w:rsidP="00903E00">
      <w:pPr>
        <w:pStyle w:val="ListParagraph"/>
        <w:numPr>
          <w:ilvl w:val="0"/>
          <w:numId w:val="7"/>
        </w:numPr>
        <w:rPr>
          <w:lang w:eastAsia="en-AU"/>
        </w:rPr>
      </w:pPr>
      <w:r w:rsidRPr="005501E3">
        <w:rPr>
          <w:lang w:eastAsia="en-AU"/>
        </w:rPr>
        <w:t xml:space="preserve">anything associated with a person's commercial activity that an inspector decides may spread fire ants. Once the inspector notifies the person of this decision, the </w:t>
      </w:r>
      <w:r w:rsidR="005B4519">
        <w:rPr>
          <w:lang w:eastAsia="en-AU"/>
        </w:rPr>
        <w:t>item</w:t>
      </w:r>
      <w:r w:rsidR="005B4519" w:rsidRPr="005501E3">
        <w:rPr>
          <w:lang w:eastAsia="en-AU"/>
        </w:rPr>
        <w:t xml:space="preserve"> </w:t>
      </w:r>
      <w:r w:rsidRPr="005501E3">
        <w:rPr>
          <w:lang w:eastAsia="en-AU"/>
        </w:rPr>
        <w:t xml:space="preserve">is </w:t>
      </w:r>
      <w:r w:rsidR="005B4519">
        <w:rPr>
          <w:lang w:eastAsia="en-AU"/>
        </w:rPr>
        <w:t xml:space="preserve">deemed </w:t>
      </w:r>
      <w:r w:rsidRPr="005501E3">
        <w:rPr>
          <w:lang w:eastAsia="en-AU"/>
        </w:rPr>
        <w:t>high-risk.</w:t>
      </w:r>
    </w:p>
    <w:p w:rsidR="00AD7979" w:rsidRPr="005501E3" w:rsidRDefault="00AD7979" w:rsidP="00AD7979">
      <w:pPr>
        <w:rPr>
          <w:rFonts w:cstheme="minorHAnsi"/>
          <w:lang w:val="en-US"/>
        </w:rPr>
      </w:pPr>
      <w:r w:rsidRPr="005501E3">
        <w:rPr>
          <w:rFonts w:cstheme="minorHAnsi"/>
          <w:lang w:val="en-US"/>
        </w:rPr>
        <w:t>Commercial enterprises whose work practice presents a potential pathway for spreading fire ants need to implement approved risk mitigation in the form of an Approved Risk Management Plan (ARMP).  At the end of 2008-09, 3234 businesses had ARMPs</w:t>
      </w:r>
      <w:hyperlink w:anchor="_ENREF_18" w:tooltip="Lawie, 2009 #12845" w:history="1">
        <w:r w:rsidR="00200B7B">
          <w:rPr>
            <w:rFonts w:cstheme="minorHAnsi"/>
            <w:lang w:val="en-US"/>
          </w:rPr>
          <w:fldChar w:fldCharType="begin"/>
        </w:r>
        <w:r w:rsidR="00B7144B">
          <w:rPr>
            <w:rFonts w:cstheme="minorHAnsi"/>
            <w:lang w:val="en-US"/>
          </w:rPr>
          <w:instrText xml:space="preserve"> ADDIN EN.CITE &lt;EndNote&gt;&lt;Cite&gt;&lt;Author&gt;Lawie&lt;/Author&gt;&lt;Year&gt;2009&lt;/Year&gt;&lt;RecNum&gt;12845&lt;/RecNum&gt;&lt;DisplayText&gt;&lt;style face="superscript"&gt;18&lt;/style&gt;&lt;/DisplayText&gt;&lt;record&gt;&lt;rec-number&gt;12845&lt;/rec-number&gt;&lt;foreign-keys&gt;&lt;key app="EN" db-id="vxaftxdfyt5p9fevta4veval22fa9rttpwzv"&gt;12845&lt;/key&gt;&lt;/foreign-keys&gt;&lt;ref-type name="Report"&gt;27&lt;/ref-type&gt;&lt;contributors&gt;&lt;authors&gt;&lt;author&gt;Lawie, Marion J.&lt;/author&gt;&lt;/authors&gt;&lt;/contributors&gt;&lt;titles&gt;&lt;title&gt;&lt;style face="normal" font="default" size="100%"&gt;National Fire Ant (&lt;/style&gt;&lt;style face="italic" font="default" size="100%"&gt;Solenopsis invicta&lt;/style&gt;&lt;style face="normal" font="default" size="100%"&gt;) Eradication Program Progress Report-July 2009&lt;/style&gt;&lt;/title&gt;&lt;/titles&gt;&lt;dates&gt;&lt;year&gt;2009&lt;/year&gt;&lt;/dates&gt;&lt;publisher&gt;Biosecurity Queensland&lt;/publisher&gt;&lt;label&gt;RIFA4&lt;/label&gt;&lt;urls&gt;&lt;/urls&gt;&lt;/record&gt;&lt;/Cite&gt;&lt;/EndNote&gt;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18</w:t>
        </w:r>
        <w:r w:rsidR="00200B7B">
          <w:rPr>
            <w:rFonts w:cstheme="minorHAnsi"/>
            <w:lang w:val="en-US"/>
          </w:rPr>
          <w:fldChar w:fldCharType="end"/>
        </w:r>
      </w:hyperlink>
      <w:r w:rsidRPr="005501E3">
        <w:rPr>
          <w:rFonts w:cstheme="minorHAnsi"/>
          <w:lang w:val="en-US"/>
        </w:rPr>
        <w:t>, and this grew to 3570 in 2009-10</w:t>
      </w:r>
      <w:hyperlink w:anchor="_ENREF_44" w:tooltip="National Red Imported Fire Ant Eradication Program, 2010 #12846"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Program&lt;/Author&gt;&lt;Year&gt;2010&lt;/Year&gt;&lt;RecNum&gt;12846&lt;/RecNum&gt;&lt;DisplayText&gt;&lt;style face="superscript"&gt;44&lt;/style&gt;&lt;/DisplayText&gt;&lt;record&gt;&lt;rec-number&gt;12846&lt;/rec-number&gt;&lt;foreign-keys&gt;&lt;key app="EN" db-id="vxaftxdfyt5p9fevta4veval22fa9rttpwzv"&gt;12846&lt;/key&gt;&lt;/foreign-keys&gt;&lt;ref-type name="Report"&gt;27&lt;/ref-type&gt;&lt;contributors&gt;&lt;authors&gt;&lt;author&gt;National Red Imported Fire Ant Eradication Program,&lt;/author&gt;&lt;/authors&gt;&lt;/contributors&gt;&lt;titles&gt;&lt;title&gt;Annual Report 1 July 2009-30 June 2010&lt;/title&gt;&lt;/titles&gt;&lt;dates&gt;&lt;year&gt;2010&lt;/year&gt;&lt;/dates&gt;&lt;publisher&gt;Biosecurity Queensland&lt;/publisher&gt;&lt;label&gt;RIFA14&lt;/label&gt;&lt;urls&gt;&lt;/urls&gt;&lt;/record&gt;&lt;/Cite&gt;&lt;/EndNote&gt;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44</w:t>
        </w:r>
        <w:r w:rsidR="00200B7B">
          <w:rPr>
            <w:rFonts w:cstheme="minorHAnsi"/>
            <w:lang w:val="en-US"/>
          </w:rPr>
          <w:fldChar w:fldCharType="end"/>
        </w:r>
      </w:hyperlink>
      <w:r w:rsidRPr="005501E3">
        <w:rPr>
          <w:rFonts w:cstheme="minorHAnsi"/>
          <w:lang w:val="en-US"/>
        </w:rPr>
        <w:t>. As of the end of 2011-12, 3895 businesses have them</w:t>
      </w:r>
      <w:hyperlink w:anchor="_ENREF_48" w:tooltip="National Red Imported Fire Ant Eradication Program, 2012 #12958"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48</w:t>
        </w:r>
        <w:r w:rsidR="00200B7B">
          <w:rPr>
            <w:rFonts w:cstheme="minorHAnsi"/>
            <w:lang w:val="en-US"/>
          </w:rPr>
          <w:fldChar w:fldCharType="end"/>
        </w:r>
      </w:hyperlink>
      <w:r w:rsidRPr="005501E3">
        <w:rPr>
          <w:rFonts w:cstheme="minorHAnsi"/>
          <w:lang w:val="en-US"/>
        </w:rPr>
        <w:t>. The majority of these are service providers and are not based within the Restricted Area and identifying them has proved challenging</w:t>
      </w:r>
      <w:hyperlink w:anchor="_ENREF_8" w:tooltip="National Red Imported Fire Ant Eradication Program, 2009 #12953"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Program&lt;/Author&gt;&lt;Year&gt;2009&lt;/Year&gt;&lt;RecNum&gt;12953&lt;/RecNum&gt;&lt;DisplayText&gt;&lt;style face="superscript"&gt;8&lt;/style&gt;&lt;/DisplayText&gt;&lt;record&gt;&lt;rec-number&gt;12953&lt;/rec-number&gt;&lt;foreign-keys&gt;&lt;key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w:t>
        </w:r>
        <w:r w:rsidR="00200B7B">
          <w:rPr>
            <w:rFonts w:cstheme="minorHAnsi"/>
            <w:lang w:val="en-US"/>
          </w:rPr>
          <w:fldChar w:fldCharType="end"/>
        </w:r>
      </w:hyperlink>
      <w:r w:rsidRPr="005501E3">
        <w:rPr>
          <w:rFonts w:cstheme="minorHAnsi"/>
          <w:lang w:val="en-US"/>
        </w:rPr>
        <w:t>. The Plan includes sections on methods to increase the early detection of fire ants, treatment for fire ants and of high risk items, staff training, and site inspections</w:t>
      </w:r>
      <w:hyperlink w:anchor="_ENREF_52" w:tooltip="National Red Imported Fire Ant Eradication Program,  #12963" w:history="1">
        <w:r w:rsidR="00200B7B">
          <w:rPr>
            <w:rFonts w:cstheme="minorHAnsi"/>
            <w:lang w:val="en-US"/>
          </w:rPr>
          <w:fldChar w:fldCharType="begin"/>
        </w:r>
        <w:r w:rsidR="00B7144B">
          <w:rPr>
            <w:rFonts w:cstheme="minorHAnsi"/>
            <w:lang w:val="en-US"/>
          </w:rPr>
          <w:instrText xml:space="preserve"> ADDIN EN.CITE &lt;EndNote&gt;&lt;Cite ExcludeYear="1"&gt;&lt;Author&gt;National Red Imported Fire Ant Eradication Program&lt;/Author&gt;&lt;RecNum&gt;12963&lt;/RecNum&gt;&lt;DisplayText&gt;&lt;style face="superscript"&gt;52&lt;/style&gt;&lt;/DisplayText&gt;&lt;record&gt;&lt;rec-number&gt;12963&lt;/rec-number&gt;&lt;foreign-keys&gt;&lt;key app="EN" db-id="vxaftxdfyt5p9fevta4veval22fa9rttpwzv"&gt;12963&lt;/key&gt;&lt;/foreign-keys&gt;&lt;ref-type name="Web Page"&gt;12&lt;/ref-type&gt;&lt;contributors&gt;&lt;authors&gt;&lt;author&gt;National Red Imported Fire Ant Eradication Program,&lt;/author&gt;&lt;/authors&gt;&lt;/contributors&gt;&lt;titles&gt;&lt;title&gt;Fire ant movement controls for commercial enterprises&lt;/title&gt;&lt;/titles&gt;&lt;number&gt;28 November 2012&lt;/number&gt;&lt;dates&gt;&lt;/dates&gt;&lt;label&gt;RIFA67&lt;/label&gt;&lt;urls&gt;&lt;related-urls&gt;&lt;url&gt;http://www.daff.qld.gov.au/4790_19490.htm&lt;/url&gt;&lt;/related-urls&gt;&lt;/urls&gt;&lt;access-date&gt;28 November 2012&lt;/access-date&gt;&lt;/record&gt;&lt;/Cite&gt;&lt;/EndNote&gt;</w:instrText>
        </w:r>
        <w:r w:rsidR="00200B7B">
          <w:rPr>
            <w:rFonts w:cstheme="minorHAnsi"/>
            <w:lang w:val="en-US"/>
          </w:rPr>
          <w:fldChar w:fldCharType="separate"/>
        </w:r>
        <w:r w:rsidR="00B7144B" w:rsidRPr="00B3714B">
          <w:rPr>
            <w:rFonts w:cstheme="minorHAnsi"/>
            <w:noProof/>
            <w:vertAlign w:val="superscript"/>
            <w:lang w:val="en-US"/>
          </w:rPr>
          <w:t>52</w:t>
        </w:r>
        <w:r w:rsidR="00200B7B">
          <w:rPr>
            <w:rFonts w:cstheme="minorHAnsi"/>
            <w:lang w:val="en-US"/>
          </w:rPr>
          <w:fldChar w:fldCharType="end"/>
        </w:r>
      </w:hyperlink>
      <w:r w:rsidRPr="005501E3">
        <w:rPr>
          <w:rFonts w:cstheme="minorHAnsi"/>
          <w:lang w:val="en-US"/>
        </w:rPr>
        <w:t xml:space="preserve">. </w:t>
      </w:r>
    </w:p>
    <w:p w:rsidR="00AD7979" w:rsidRPr="00393C37" w:rsidRDefault="00AD7979" w:rsidP="00AD7979">
      <w:pPr>
        <w:rPr>
          <w:rFonts w:cstheme="minorHAnsi"/>
          <w:lang w:val="en-US"/>
        </w:rPr>
      </w:pPr>
      <w:r w:rsidRPr="00393C37">
        <w:rPr>
          <w:rFonts w:cstheme="minorHAnsi"/>
          <w:lang w:val="en-US"/>
        </w:rPr>
        <w:t xml:space="preserve">Movement of more than one cubic meter of soil requires an inspector’s approval, and Biosecurity Queensland inspectors conduct random inspections and audits of businesses within restricted areas to check for compliance. Failure to comply with movement controls can result in penalties for residents and commercial enterprises </w:t>
      </w:r>
      <w:r w:rsidR="00200B7B">
        <w:rPr>
          <w:rFonts w:cstheme="minorHAnsi"/>
          <w:lang w:val="en-US"/>
        </w:rPr>
        <w:fldChar w:fldCharType="begin"/>
      </w:r>
      <w:r w:rsidR="00B3714B">
        <w:rPr>
          <w:rFonts w:cstheme="minorHAnsi"/>
          <w:lang w:val="en-US"/>
        </w:rPr>
        <w:instrText xml:space="preserve"> ADDIN EN.CITE &lt;EndNote&gt;&lt;Cite ExcludeYear="1"&gt;&lt;Author&gt;National Red Imported Fire Ant Eradication Program&lt;/Author&gt;&lt;RecNum&gt;12962&lt;/RecNum&gt;&lt;DisplayText&gt;&lt;style face="superscript"&gt;51, 52&lt;/style&gt;&lt;/DisplayText&gt;&lt;record&gt;&lt;rec-number&gt;12962&lt;/rec-number&gt;&lt;foreign-keys&gt;&lt;key app="EN" db-id="vxaftxdfyt5p9fevta4veval22fa9rttpwzv"&gt;12962&lt;/key&gt;&lt;/foreign-keys&gt;&lt;ref-type name="Web Page"&gt;12&lt;/ref-type&gt;&lt;contributors&gt;&lt;authors&gt;&lt;author&gt;National Red Imported Fire Ant Eradication Program,&lt;/author&gt;&lt;/authors&gt;&lt;/contributors&gt;&lt;titles&gt;&lt;/titles&gt;&lt;number&gt;28 November 2012&lt;/number&gt;&lt;dates&gt;&lt;/dates&gt;&lt;label&gt;RIFA66&lt;/label&gt;&lt;urls&gt;&lt;related-urls&gt;&lt;url&gt;http://www.daff.qld.gov.au/4790_4699.htm#Definitions_of_restricted_and_high_risk&lt;/url&gt;&lt;/related-urls&gt;&lt;/urls&gt;&lt;access-date&gt;28 November 2012&lt;/access-date&gt;&lt;/record&gt;&lt;/Cite&gt;&lt;Cite ExcludeYear="1"&gt;&lt;Author&gt;National Red Imported Fire Ant Eradication Program&lt;/Author&gt;&lt;RecNum&gt;12963&lt;/RecNum&gt;&lt;record&gt;&lt;rec-number&gt;12963&lt;/rec-number&gt;&lt;foreign-keys&gt;&lt;key app="EN" db-id="vxaftxdfyt5p9fevta4veval22fa9rttpwzv"&gt;12963&lt;/key&gt;&lt;/foreign-keys&gt;&lt;ref-type name="Web Page"&gt;12&lt;/ref-type&gt;&lt;contributors&gt;&lt;authors&gt;&lt;author&gt;National Red Imported Fire Ant Eradication Program,&lt;/author&gt;&lt;/authors&gt;&lt;/contributors&gt;&lt;titles&gt;&lt;title&gt;Fire ant movement controls for commercial enterprises&lt;/title&gt;&lt;/titles&gt;&lt;number&gt;28 November 2012&lt;/number&gt;&lt;dates&gt;&lt;/dates&gt;&lt;label&gt;RIFA67&lt;/label&gt;&lt;urls&gt;&lt;related-urls&gt;&lt;url&gt;http://www.daff.qld.gov.au/4790_19490.htm&lt;/url&gt;&lt;/related-urls&gt;&lt;/urls&gt;&lt;access-date&gt;28 November 2012&lt;/access-date&gt;&lt;/record&gt;&lt;/Cite&gt;&lt;/EndNote&gt;</w:instrText>
      </w:r>
      <w:r w:rsidR="00200B7B">
        <w:rPr>
          <w:rFonts w:cstheme="minorHAnsi"/>
          <w:lang w:val="en-US"/>
        </w:rPr>
        <w:fldChar w:fldCharType="separate"/>
      </w:r>
      <w:hyperlink w:anchor="_ENREF_51" w:tooltip="National Red Imported Fire Ant Eradication Program,  #12962" w:history="1">
        <w:r w:rsidR="00B7144B" w:rsidRPr="00B3714B">
          <w:rPr>
            <w:rFonts w:cstheme="minorHAnsi"/>
            <w:noProof/>
            <w:vertAlign w:val="superscript"/>
            <w:lang w:val="en-US"/>
          </w:rPr>
          <w:t>51</w:t>
        </w:r>
      </w:hyperlink>
      <w:r w:rsidR="00B3714B" w:rsidRPr="00B3714B">
        <w:rPr>
          <w:rFonts w:cstheme="minorHAnsi"/>
          <w:noProof/>
          <w:vertAlign w:val="superscript"/>
          <w:lang w:val="en-US"/>
        </w:rPr>
        <w:t xml:space="preserve">, </w:t>
      </w:r>
      <w:hyperlink w:anchor="_ENREF_52" w:tooltip="National Red Imported Fire Ant Eradication Program,  #12963" w:history="1">
        <w:r w:rsidR="00B7144B" w:rsidRPr="00B3714B">
          <w:rPr>
            <w:rFonts w:cstheme="minorHAnsi"/>
            <w:noProof/>
            <w:vertAlign w:val="superscript"/>
            <w:lang w:val="en-US"/>
          </w:rPr>
          <w:t>52</w:t>
        </w:r>
      </w:hyperlink>
      <w:r w:rsidR="00200B7B">
        <w:rPr>
          <w:rFonts w:cstheme="minorHAnsi"/>
          <w:lang w:val="en-US"/>
        </w:rPr>
        <w:fldChar w:fldCharType="end"/>
      </w:r>
      <w:r w:rsidRPr="00393C37">
        <w:rPr>
          <w:rFonts w:cstheme="minorHAnsi"/>
          <w:lang w:val="en-US"/>
        </w:rPr>
        <w:t xml:space="preserve">.  In </w:t>
      </w:r>
      <w:r w:rsidRPr="00393C37">
        <w:t>2008-09, 532 compliance activities were conducted, and 87% of businesses were found to be compliant</w:t>
      </w:r>
      <w:hyperlink w:anchor="_ENREF_18" w:tooltip="Lawie, 2009 #12845" w:history="1">
        <w:r w:rsidR="00200B7B">
          <w:fldChar w:fldCharType="begin"/>
        </w:r>
        <w:r w:rsidR="00B7144B">
          <w:instrText xml:space="preserve"> ADDIN EN.CITE &lt;EndNote&gt;&lt;Cite&gt;&lt;Author&gt;Lawie&lt;/Author&gt;&lt;Year&gt;2009&lt;/Year&gt;&lt;RecNum&gt;12845&lt;/RecNum&gt;&lt;DisplayText&gt;&lt;style face="superscript"&gt;18&lt;/style&gt;&lt;/DisplayText&gt;&lt;record&gt;&lt;rec-number&gt;12845&lt;/rec-number&gt;&lt;foreign-keys&gt;&lt;key app="EN" db-id="vxaftxdfyt5p9fevta4veval22fa9rttpwzv"&gt;12845&lt;/key&gt;&lt;/foreign-keys&gt;&lt;ref-type name="Report"&gt;27&lt;/ref-type&gt;&lt;contributors&gt;&lt;authors&gt;&lt;author&gt;Lawie, Marion J.&lt;/author&gt;&lt;/authors&gt;&lt;/contributors&gt;&lt;titles&gt;&lt;title&gt;&lt;style face="normal" font="default" size="100%"&gt;National Fire Ant (&lt;/style&gt;&lt;style face="italic" font="default" size="100%"&gt;Solenopsis invicta&lt;/style&gt;&lt;style face="normal" font="default" size="100%"&gt;) Eradication Program Progress Report-July 2009&lt;/style&gt;&lt;/title&gt;&lt;/titles&gt;&lt;dates&gt;&lt;year&gt;2009&lt;/year&gt;&lt;/dates&gt;&lt;publisher&gt;Biosecurity Queensland&lt;/publisher&gt;&lt;label&gt;RIFA4&lt;/label&gt;&lt;urls&gt;&lt;/urls&gt;&lt;/record&gt;&lt;/Cite&gt;&lt;/EndNote&gt;</w:instrText>
        </w:r>
        <w:r w:rsidR="00200B7B">
          <w:fldChar w:fldCharType="separate"/>
        </w:r>
        <w:r w:rsidR="00B7144B" w:rsidRPr="00B3714B">
          <w:rPr>
            <w:noProof/>
            <w:vertAlign w:val="superscript"/>
          </w:rPr>
          <w:t>18</w:t>
        </w:r>
        <w:r w:rsidR="00200B7B">
          <w:fldChar w:fldCharType="end"/>
        </w:r>
      </w:hyperlink>
      <w:r w:rsidRPr="00393C37">
        <w:t xml:space="preserve">.  </w:t>
      </w:r>
      <w:r w:rsidRPr="00393C37">
        <w:rPr>
          <w:rFonts w:cstheme="minorHAnsi"/>
          <w:lang w:val="en-US"/>
        </w:rPr>
        <w:t>Since July 2009, there has been an increased focus on compliance. There was a doubling in the number of inspectors working on compliance in 2009-10</w:t>
      </w:r>
      <w:hyperlink w:anchor="_ENREF_44" w:tooltip="National Red Imported Fire Ant Eradication Program, 2010 #12846"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Program&lt;/Author&gt;&lt;Year&gt;2010&lt;/Year&gt;&lt;RecNum&gt;12846&lt;/RecNum&gt;&lt;DisplayText&gt;&lt;style face="superscript"&gt;44&lt;/style&gt;&lt;/DisplayText&gt;&lt;record&gt;&lt;rec-number&gt;12846&lt;/rec-number&gt;&lt;foreign-keys&gt;&lt;key app="EN" db-id="vxaftxdfyt5p9fevta4veval22fa9rttpwzv"&gt;12846&lt;/key&gt;&lt;/foreign-keys&gt;&lt;ref-type name="Report"&gt;27&lt;/ref-type&gt;&lt;contributors&gt;&lt;authors&gt;&lt;author&gt;National Red Imported Fire Ant Eradication Program,&lt;/author&gt;&lt;/authors&gt;&lt;/contributors&gt;&lt;titles&gt;&lt;title&gt;Annual Report 1 July 2009-30 June 2010&lt;/title&gt;&lt;/titles&gt;&lt;dates&gt;&lt;year&gt;2010&lt;/year&gt;&lt;/dates&gt;&lt;publisher&gt;Biosecurity Queensland&lt;/publisher&gt;&lt;label&gt;RIFA14&lt;/label&gt;&lt;urls&gt;&lt;/urls&gt;&lt;/record&gt;&lt;/Cite&gt;&lt;/EndNote&gt;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44</w:t>
        </w:r>
        <w:r w:rsidR="00200B7B">
          <w:rPr>
            <w:rFonts w:cstheme="minorHAnsi"/>
            <w:lang w:val="en-US"/>
          </w:rPr>
          <w:fldChar w:fldCharType="end"/>
        </w:r>
      </w:hyperlink>
      <w:r w:rsidR="009C60C4">
        <w:rPr>
          <w:rFonts w:cstheme="minorHAnsi"/>
          <w:lang w:val="en-US"/>
        </w:rPr>
        <w:t>. Table 2.7</w:t>
      </w:r>
      <w:r w:rsidRPr="00393C37">
        <w:rPr>
          <w:rFonts w:cstheme="minorHAnsi"/>
          <w:lang w:val="en-US"/>
        </w:rPr>
        <w:t xml:space="preserve"> summarizes the number of detected offenses, their nature, and the status for 2009-12.  In February 2011, a fine was imposed for the first time. The business had illegally moved 388 tonnes of soil out of a fire ant restricted area. Although no fire ants were spread, the court indicated that it was important to send a strong message about the seriousness of the breach, and the $12,500 fine would have been higher if the breach had resulted in spread of fire ants</w:t>
      </w:r>
      <w:hyperlink w:anchor="_ENREF_42" w:tooltip="National Red Imported Fire Ant Eradication Program, 2011 #12959"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42</w:t>
        </w:r>
        <w:r w:rsidR="00200B7B">
          <w:rPr>
            <w:rFonts w:cstheme="minorHAnsi"/>
            <w:lang w:val="en-US"/>
          </w:rPr>
          <w:fldChar w:fldCharType="end"/>
        </w:r>
      </w:hyperlink>
      <w:r w:rsidRPr="00393C37">
        <w:rPr>
          <w:rFonts w:cstheme="minorHAnsi"/>
          <w:lang w:val="en-US"/>
        </w:rPr>
        <w:t xml:space="preserve">. </w:t>
      </w:r>
    </w:p>
    <w:p w:rsidR="00AD7979" w:rsidRPr="00393C37" w:rsidRDefault="00AD7979" w:rsidP="00AD7979">
      <w:pPr>
        <w:rPr>
          <w:rFonts w:cstheme="minorHAnsi"/>
          <w:b/>
          <w:lang w:val="en-US"/>
        </w:rPr>
      </w:pPr>
      <w:r>
        <w:rPr>
          <w:rFonts w:cstheme="minorHAnsi"/>
          <w:b/>
          <w:lang w:val="en-US"/>
        </w:rPr>
        <w:t xml:space="preserve">Table 2.7 </w:t>
      </w:r>
      <w:r w:rsidRPr="00393C37">
        <w:rPr>
          <w:rFonts w:cstheme="minorHAnsi"/>
          <w:b/>
          <w:lang w:val="en-US"/>
        </w:rPr>
        <w:t>Summary of compliance investigations by NRIFAEP 2009-2012</w:t>
      </w:r>
      <w:r w:rsidR="00200B7B">
        <w:rPr>
          <w:rFonts w:cstheme="minorHAnsi"/>
          <w:b/>
          <w:lang w:val="en-US"/>
        </w:rPr>
        <w:fldChar w:fldCharType="begin"/>
      </w:r>
      <w:r w:rsidR="00B3714B">
        <w:rPr>
          <w:rFonts w:cstheme="minorHAnsi"/>
          <w:b/>
          <w:lang w:val="en-US"/>
        </w:rPr>
        <w:instrText xml:space="preserve"> ADDIN EN.CITE &lt;EndNote&gt;&lt;Cite&gt;&lt;Author&gt;National Red Imported Fire Ant Eradication Program&lt;/Author&gt;&lt;Year&gt;2011&lt;/Year&gt;&lt;RecNum&gt;12959&lt;/RecNum&gt;&lt;DisplayText&gt;&lt;style face="superscript"&gt;42, 44, 48&lt;/style&gt;&lt;/DisplayText&gt;&lt;record&gt;&lt;rec-number&gt;12959&lt;/rec-number&gt;&lt;foreign-keys&gt;&lt;key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Queensland&lt;/publisher&gt;&lt;label&gt;RIFA70&lt;/label&gt;&lt;urls&gt;&lt;/urls&gt;&lt;/record&gt;&lt;/Cite&gt;&lt;Cite&gt;&lt;Author&gt;National Red Imported Fire Ant Eradication Program&lt;/Author&gt;&lt;Year&gt;2012&lt;/Year&gt;&lt;RecNum&gt;12958&lt;/RecNum&gt;&lt;record&gt;&lt;rec-number&gt;12958&lt;/rec-number&gt;&lt;foreign-keys&gt;&lt;key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Queensland&lt;/publisher&gt;&lt;label&gt;RIFA71&lt;/label&gt;&lt;urls&gt;&lt;/urls&gt;&lt;/record&gt;&lt;/Cite&gt;&lt;Cite&gt;&lt;Author&gt;National Red Imported Fire Ant Eradication Program&lt;/Author&gt;&lt;Year&gt;2010&lt;/Year&gt;&lt;RecNum&gt;12846&lt;/RecNum&gt;&lt;record&gt;&lt;rec-number&gt;12846&lt;/rec-number&gt;&lt;foreign-keys&gt;&lt;key app="EN" db-id="vxaftxdfyt5p9fevta4veval22fa9rttpwzv"&gt;12846&lt;/key&gt;&lt;/foreign-keys&gt;&lt;ref-type name="Report"&gt;27&lt;/ref-type&gt;&lt;contributors&gt;&lt;authors&gt;&lt;author&gt;National Red Imported Fire Ant Eradication Program,&lt;/author&gt;&lt;/authors&gt;&lt;/contributors&gt;&lt;titles&gt;&lt;title&gt;Annual Report 1 July 2009-30 June 2010&lt;/title&gt;&lt;/titles&gt;&lt;dates&gt;&lt;year&gt;2010&lt;/year&gt;&lt;/dates&gt;&lt;publisher&gt;Biosecurity Queensland&lt;/publisher&gt;&lt;label&gt;RIFA14&lt;/label&gt;&lt;urls&gt;&lt;/urls&gt;&lt;/record&gt;&lt;/Cite&gt;&lt;/EndNote&gt;</w:instrText>
      </w:r>
      <w:r w:rsidR="00200B7B">
        <w:rPr>
          <w:rFonts w:cstheme="minorHAnsi"/>
          <w:b/>
          <w:lang w:val="en-US"/>
        </w:rPr>
        <w:fldChar w:fldCharType="separate"/>
      </w:r>
      <w:hyperlink w:anchor="_ENREF_42" w:tooltip="National Red Imported Fire Ant Eradication Program, 2011 #12959" w:history="1">
        <w:r w:rsidR="00B7144B" w:rsidRPr="00B3714B">
          <w:rPr>
            <w:rFonts w:cstheme="minorHAnsi"/>
            <w:b/>
            <w:noProof/>
            <w:vertAlign w:val="superscript"/>
            <w:lang w:val="en-US"/>
          </w:rPr>
          <w:t>42</w:t>
        </w:r>
      </w:hyperlink>
      <w:r w:rsidR="00B3714B" w:rsidRPr="00B3714B">
        <w:rPr>
          <w:rFonts w:cstheme="minorHAnsi"/>
          <w:b/>
          <w:noProof/>
          <w:vertAlign w:val="superscript"/>
          <w:lang w:val="en-US"/>
        </w:rPr>
        <w:t xml:space="preserve">, </w:t>
      </w:r>
      <w:hyperlink w:anchor="_ENREF_44" w:tooltip="National Red Imported Fire Ant Eradication Program, 2010 #12846" w:history="1">
        <w:r w:rsidR="00B7144B" w:rsidRPr="00B3714B">
          <w:rPr>
            <w:rFonts w:cstheme="minorHAnsi"/>
            <w:b/>
            <w:noProof/>
            <w:vertAlign w:val="superscript"/>
            <w:lang w:val="en-US"/>
          </w:rPr>
          <w:t>44</w:t>
        </w:r>
      </w:hyperlink>
      <w:r w:rsidR="00B3714B" w:rsidRPr="00B3714B">
        <w:rPr>
          <w:rFonts w:cstheme="minorHAnsi"/>
          <w:b/>
          <w:noProof/>
          <w:vertAlign w:val="superscript"/>
          <w:lang w:val="en-US"/>
        </w:rPr>
        <w:t xml:space="preserve">, </w:t>
      </w:r>
      <w:hyperlink w:anchor="_ENREF_48" w:tooltip="National Red Imported Fire Ant Eradication Program, 2012 #12958" w:history="1">
        <w:r w:rsidR="00B7144B" w:rsidRPr="00B3714B">
          <w:rPr>
            <w:rFonts w:cstheme="minorHAnsi"/>
            <w:b/>
            <w:noProof/>
            <w:vertAlign w:val="superscript"/>
            <w:lang w:val="en-US"/>
          </w:rPr>
          <w:t>48</w:t>
        </w:r>
      </w:hyperlink>
      <w:r w:rsidR="00200B7B">
        <w:rPr>
          <w:rFonts w:cstheme="minorHAnsi"/>
          <w:b/>
          <w:lang w:val="en-US"/>
        </w:rPr>
        <w:fldChar w:fldCharType="end"/>
      </w:r>
    </w:p>
    <w:tbl>
      <w:tblPr>
        <w:tblStyle w:val="LightList-Accent5"/>
        <w:tblW w:w="0" w:type="auto"/>
        <w:jc w:val="center"/>
        <w:tblLook w:val="06A0"/>
      </w:tblPr>
      <w:tblGrid>
        <w:gridCol w:w="1262"/>
        <w:gridCol w:w="1416"/>
        <w:gridCol w:w="1397"/>
        <w:gridCol w:w="1845"/>
        <w:gridCol w:w="2036"/>
        <w:gridCol w:w="1076"/>
      </w:tblGrid>
      <w:tr w:rsidR="00AD7979" w:rsidRPr="005E1D5C" w:rsidTr="00E2219D">
        <w:trPr>
          <w:cnfStyle w:val="100000000000"/>
          <w:trHeight w:val="289"/>
          <w:jc w:val="center"/>
        </w:trPr>
        <w:tc>
          <w:tcPr>
            <w:cnfStyle w:val="001000000000"/>
            <w:tcW w:w="1262" w:type="dxa"/>
            <w:vMerge w:val="restart"/>
          </w:tcPr>
          <w:p w:rsidR="00AD7979" w:rsidRPr="005E1D5C" w:rsidRDefault="00AD7979" w:rsidP="00E82D05">
            <w:pPr>
              <w:rPr>
                <w:rFonts w:cstheme="minorHAnsi"/>
                <w:lang w:val="en-US"/>
              </w:rPr>
            </w:pPr>
          </w:p>
        </w:tc>
        <w:tc>
          <w:tcPr>
            <w:tcW w:w="1416" w:type="dxa"/>
            <w:vMerge w:val="restart"/>
          </w:tcPr>
          <w:p w:rsidR="00AD7979" w:rsidRPr="005E1D5C" w:rsidRDefault="00AD7979" w:rsidP="00E82D05">
            <w:pPr>
              <w:cnfStyle w:val="100000000000"/>
              <w:rPr>
                <w:rFonts w:cstheme="minorHAnsi"/>
                <w:lang w:val="en-US"/>
              </w:rPr>
            </w:pPr>
            <w:r w:rsidRPr="005E1D5C">
              <w:rPr>
                <w:rFonts w:cstheme="minorHAnsi"/>
                <w:lang w:val="en-US"/>
              </w:rPr>
              <w:t>Number of suspected offenses</w:t>
            </w:r>
          </w:p>
        </w:tc>
        <w:tc>
          <w:tcPr>
            <w:tcW w:w="5278" w:type="dxa"/>
            <w:gridSpan w:val="3"/>
          </w:tcPr>
          <w:p w:rsidR="00AD7979" w:rsidRPr="005E1D5C" w:rsidRDefault="00AD7979" w:rsidP="00E82D05">
            <w:pPr>
              <w:jc w:val="center"/>
              <w:cnfStyle w:val="100000000000"/>
              <w:rPr>
                <w:rFonts w:cstheme="minorHAnsi"/>
                <w:lang w:val="en-US"/>
              </w:rPr>
            </w:pPr>
            <w:r w:rsidRPr="005E1D5C">
              <w:rPr>
                <w:rFonts w:cstheme="minorHAnsi"/>
                <w:lang w:val="en-US"/>
              </w:rPr>
              <w:t>Nature of offense</w:t>
            </w:r>
          </w:p>
        </w:tc>
        <w:tc>
          <w:tcPr>
            <w:tcW w:w="1076" w:type="dxa"/>
            <w:vMerge w:val="restart"/>
          </w:tcPr>
          <w:p w:rsidR="00AD7979" w:rsidRPr="005E1D5C" w:rsidRDefault="00AD7979" w:rsidP="00E82D05">
            <w:pPr>
              <w:cnfStyle w:val="100000000000"/>
              <w:rPr>
                <w:rFonts w:cstheme="minorHAnsi"/>
                <w:lang w:val="en-US"/>
              </w:rPr>
            </w:pPr>
            <w:r w:rsidRPr="005E1D5C">
              <w:rPr>
                <w:rFonts w:cstheme="minorHAnsi"/>
                <w:lang w:val="en-US"/>
              </w:rPr>
              <w:t>Warning or fine imposed</w:t>
            </w:r>
          </w:p>
        </w:tc>
      </w:tr>
      <w:tr w:rsidR="00AD7979" w:rsidRPr="00393C37" w:rsidTr="00E2219D">
        <w:trPr>
          <w:trHeight w:val="60"/>
          <w:jc w:val="center"/>
        </w:trPr>
        <w:tc>
          <w:tcPr>
            <w:cnfStyle w:val="001000000000"/>
            <w:tcW w:w="1262" w:type="dxa"/>
            <w:vMerge/>
          </w:tcPr>
          <w:p w:rsidR="00AD7979" w:rsidRPr="00393C37" w:rsidRDefault="00AD7979" w:rsidP="00E82D05">
            <w:pPr>
              <w:rPr>
                <w:rFonts w:cstheme="minorHAnsi"/>
                <w:lang w:val="en-US"/>
              </w:rPr>
            </w:pPr>
          </w:p>
        </w:tc>
        <w:tc>
          <w:tcPr>
            <w:tcW w:w="1416" w:type="dxa"/>
            <w:vMerge/>
          </w:tcPr>
          <w:p w:rsidR="00AD7979" w:rsidRPr="00393C37" w:rsidRDefault="00AD7979" w:rsidP="00E82D05">
            <w:pPr>
              <w:cnfStyle w:val="000000000000"/>
              <w:rPr>
                <w:rFonts w:cstheme="minorHAnsi"/>
                <w:lang w:val="en-US"/>
              </w:rPr>
            </w:pPr>
          </w:p>
        </w:tc>
        <w:tc>
          <w:tcPr>
            <w:tcW w:w="1397" w:type="dxa"/>
            <w:shd w:val="clear" w:color="auto" w:fill="4BACC6" w:themeFill="accent5"/>
          </w:tcPr>
          <w:p w:rsidR="00AD7979" w:rsidRPr="005E1D5C" w:rsidRDefault="00AD7979" w:rsidP="009932F5">
            <w:pPr>
              <w:jc w:val="center"/>
              <w:cnfStyle w:val="000000000000"/>
              <w:rPr>
                <w:rFonts w:cstheme="minorHAnsi"/>
                <w:b/>
                <w:color w:val="FFFFFF" w:themeColor="background1"/>
                <w:lang w:val="en-US"/>
              </w:rPr>
            </w:pPr>
            <w:r w:rsidRPr="005E1D5C">
              <w:rPr>
                <w:rFonts w:cstheme="minorHAnsi"/>
                <w:b/>
                <w:color w:val="FFFFFF" w:themeColor="background1"/>
                <w:lang w:val="en-US"/>
              </w:rPr>
              <w:t>Move high risk material</w:t>
            </w:r>
          </w:p>
        </w:tc>
        <w:tc>
          <w:tcPr>
            <w:tcW w:w="1845" w:type="dxa"/>
            <w:shd w:val="clear" w:color="auto" w:fill="4BACC6" w:themeFill="accent5"/>
          </w:tcPr>
          <w:p w:rsidR="00AD7979" w:rsidRPr="005E1D5C" w:rsidRDefault="00AD7979" w:rsidP="009932F5">
            <w:pPr>
              <w:jc w:val="center"/>
              <w:cnfStyle w:val="000000000000"/>
              <w:rPr>
                <w:rFonts w:cstheme="minorHAnsi"/>
                <w:b/>
                <w:color w:val="FFFFFF" w:themeColor="background1"/>
                <w:lang w:val="en-US"/>
              </w:rPr>
            </w:pPr>
            <w:r w:rsidRPr="005E1D5C">
              <w:rPr>
                <w:rFonts w:cstheme="minorHAnsi"/>
                <w:b/>
                <w:color w:val="FFFFFF" w:themeColor="background1"/>
                <w:lang w:val="en-US"/>
              </w:rPr>
              <w:t>Disturb soil without approval</w:t>
            </w:r>
          </w:p>
        </w:tc>
        <w:tc>
          <w:tcPr>
            <w:tcW w:w="2036" w:type="dxa"/>
            <w:shd w:val="clear" w:color="auto" w:fill="4BACC6" w:themeFill="accent5"/>
          </w:tcPr>
          <w:p w:rsidR="00AD7979" w:rsidRPr="005E1D5C" w:rsidRDefault="005E1D5C" w:rsidP="009932F5">
            <w:pPr>
              <w:jc w:val="center"/>
              <w:cnfStyle w:val="000000000000"/>
              <w:rPr>
                <w:rFonts w:cstheme="minorHAnsi"/>
                <w:b/>
                <w:color w:val="FFFFFF" w:themeColor="background1"/>
                <w:lang w:val="en-US"/>
              </w:rPr>
            </w:pPr>
            <w:r>
              <w:rPr>
                <w:rFonts w:cstheme="minorHAnsi"/>
                <w:b/>
                <w:color w:val="FFFFFF" w:themeColor="background1"/>
                <w:lang w:val="en-US"/>
              </w:rPr>
              <w:t>O</w:t>
            </w:r>
            <w:r w:rsidR="00AD7979" w:rsidRPr="005E1D5C">
              <w:rPr>
                <w:rFonts w:cstheme="minorHAnsi"/>
                <w:b/>
                <w:color w:val="FFFFFF" w:themeColor="background1"/>
                <w:lang w:val="en-US"/>
              </w:rPr>
              <w:t>ther</w:t>
            </w:r>
          </w:p>
        </w:tc>
        <w:tc>
          <w:tcPr>
            <w:tcW w:w="1076" w:type="dxa"/>
            <w:vMerge/>
          </w:tcPr>
          <w:p w:rsidR="00AD7979" w:rsidRPr="00393C37" w:rsidRDefault="00AD7979" w:rsidP="00E82D05">
            <w:pPr>
              <w:cnfStyle w:val="000000000000"/>
              <w:rPr>
                <w:rFonts w:cstheme="minorHAnsi"/>
                <w:b/>
                <w:lang w:val="en-US"/>
              </w:rPr>
            </w:pPr>
          </w:p>
        </w:tc>
      </w:tr>
      <w:tr w:rsidR="00AD7979" w:rsidRPr="00393C37" w:rsidTr="00E2219D">
        <w:trPr>
          <w:jc w:val="center"/>
        </w:trPr>
        <w:tc>
          <w:tcPr>
            <w:cnfStyle w:val="001000000000"/>
            <w:tcW w:w="1262" w:type="dxa"/>
          </w:tcPr>
          <w:p w:rsidR="00AD7979" w:rsidRPr="00393C37" w:rsidRDefault="00AD7979" w:rsidP="00E82D05">
            <w:pPr>
              <w:rPr>
                <w:rFonts w:cstheme="minorHAnsi"/>
                <w:lang w:val="en-US"/>
              </w:rPr>
            </w:pPr>
            <w:r w:rsidRPr="00393C37">
              <w:rPr>
                <w:rFonts w:cstheme="minorHAnsi"/>
                <w:lang w:val="en-US"/>
              </w:rPr>
              <w:t>2009-10</w:t>
            </w:r>
          </w:p>
        </w:tc>
        <w:tc>
          <w:tcPr>
            <w:tcW w:w="1416" w:type="dxa"/>
          </w:tcPr>
          <w:p w:rsidR="00AD7979" w:rsidRPr="00393C37" w:rsidRDefault="00AD7979" w:rsidP="00E82D05">
            <w:pPr>
              <w:cnfStyle w:val="000000000000"/>
              <w:rPr>
                <w:rFonts w:cstheme="minorHAnsi"/>
                <w:lang w:val="en-US"/>
              </w:rPr>
            </w:pPr>
            <w:r w:rsidRPr="00393C37">
              <w:rPr>
                <w:rFonts w:cstheme="minorHAnsi"/>
                <w:lang w:val="en-US"/>
              </w:rPr>
              <w:t>15</w:t>
            </w:r>
          </w:p>
        </w:tc>
        <w:tc>
          <w:tcPr>
            <w:tcW w:w="1397" w:type="dxa"/>
          </w:tcPr>
          <w:p w:rsidR="00AD7979" w:rsidRPr="00393C37" w:rsidRDefault="00AD7979" w:rsidP="00E82D05">
            <w:pPr>
              <w:cnfStyle w:val="000000000000"/>
              <w:rPr>
                <w:rFonts w:cstheme="minorHAnsi"/>
                <w:lang w:val="en-US"/>
              </w:rPr>
            </w:pPr>
            <w:r w:rsidRPr="00393C37">
              <w:rPr>
                <w:rFonts w:cstheme="minorHAnsi"/>
                <w:lang w:val="en-US"/>
              </w:rPr>
              <w:t>12</w:t>
            </w:r>
          </w:p>
        </w:tc>
        <w:tc>
          <w:tcPr>
            <w:tcW w:w="1845" w:type="dxa"/>
          </w:tcPr>
          <w:p w:rsidR="00AD7979" w:rsidRPr="00393C37" w:rsidRDefault="00AD7979" w:rsidP="00E82D05">
            <w:pPr>
              <w:cnfStyle w:val="000000000000"/>
              <w:rPr>
                <w:rFonts w:cstheme="minorHAnsi"/>
                <w:lang w:val="en-US"/>
              </w:rPr>
            </w:pPr>
            <w:r w:rsidRPr="00393C37">
              <w:rPr>
                <w:rFonts w:cstheme="minorHAnsi"/>
                <w:lang w:val="en-US"/>
              </w:rPr>
              <w:t>2</w:t>
            </w:r>
          </w:p>
        </w:tc>
        <w:tc>
          <w:tcPr>
            <w:tcW w:w="2036" w:type="dxa"/>
          </w:tcPr>
          <w:p w:rsidR="00AD7979" w:rsidRPr="00393C37" w:rsidRDefault="00AD7979" w:rsidP="00E82D05">
            <w:pPr>
              <w:cnfStyle w:val="000000000000"/>
              <w:rPr>
                <w:rFonts w:cstheme="minorHAnsi"/>
                <w:lang w:val="en-US"/>
              </w:rPr>
            </w:pPr>
            <w:r w:rsidRPr="00393C37">
              <w:rPr>
                <w:rFonts w:cstheme="minorHAnsi"/>
                <w:lang w:val="en-US"/>
              </w:rPr>
              <w:t>1</w:t>
            </w:r>
          </w:p>
        </w:tc>
        <w:tc>
          <w:tcPr>
            <w:tcW w:w="1076" w:type="dxa"/>
          </w:tcPr>
          <w:p w:rsidR="00AD7979" w:rsidRPr="00393C37" w:rsidRDefault="00AD7979" w:rsidP="00E82D05">
            <w:pPr>
              <w:cnfStyle w:val="000000000000"/>
              <w:rPr>
                <w:rFonts w:cstheme="minorHAnsi"/>
                <w:lang w:val="en-US"/>
              </w:rPr>
            </w:pPr>
            <w:r w:rsidRPr="00393C37">
              <w:rPr>
                <w:rFonts w:cstheme="minorHAnsi"/>
                <w:lang w:val="en-US"/>
              </w:rPr>
              <w:t>1</w:t>
            </w:r>
          </w:p>
        </w:tc>
      </w:tr>
      <w:tr w:rsidR="00AD7979" w:rsidRPr="00393C37" w:rsidTr="00E2219D">
        <w:trPr>
          <w:jc w:val="center"/>
        </w:trPr>
        <w:tc>
          <w:tcPr>
            <w:cnfStyle w:val="001000000000"/>
            <w:tcW w:w="1262" w:type="dxa"/>
          </w:tcPr>
          <w:p w:rsidR="00AD7979" w:rsidRPr="00393C37" w:rsidRDefault="00AD7979" w:rsidP="00E82D05">
            <w:pPr>
              <w:rPr>
                <w:rFonts w:cstheme="minorHAnsi"/>
                <w:lang w:val="en-US"/>
              </w:rPr>
            </w:pPr>
            <w:r w:rsidRPr="00393C37">
              <w:rPr>
                <w:rFonts w:cstheme="minorHAnsi"/>
                <w:lang w:val="en-US"/>
              </w:rPr>
              <w:t>2010-11</w:t>
            </w:r>
          </w:p>
        </w:tc>
        <w:tc>
          <w:tcPr>
            <w:tcW w:w="1416" w:type="dxa"/>
          </w:tcPr>
          <w:p w:rsidR="00AD7979" w:rsidRPr="00393C37" w:rsidRDefault="00AD7979" w:rsidP="00E82D05">
            <w:pPr>
              <w:cnfStyle w:val="000000000000"/>
              <w:rPr>
                <w:rFonts w:cstheme="minorHAnsi"/>
                <w:lang w:val="en-US"/>
              </w:rPr>
            </w:pPr>
            <w:r w:rsidRPr="00393C37">
              <w:rPr>
                <w:rFonts w:cstheme="minorHAnsi"/>
                <w:lang w:val="en-US"/>
              </w:rPr>
              <w:t>15</w:t>
            </w:r>
          </w:p>
        </w:tc>
        <w:tc>
          <w:tcPr>
            <w:tcW w:w="1397" w:type="dxa"/>
          </w:tcPr>
          <w:p w:rsidR="00AD7979" w:rsidRPr="00393C37" w:rsidRDefault="00AD7979" w:rsidP="00E82D05">
            <w:pPr>
              <w:cnfStyle w:val="000000000000"/>
              <w:rPr>
                <w:rFonts w:cstheme="minorHAnsi"/>
                <w:lang w:val="en-US"/>
              </w:rPr>
            </w:pPr>
            <w:r w:rsidRPr="00393C37">
              <w:rPr>
                <w:rFonts w:cstheme="minorHAnsi"/>
                <w:lang w:val="en-US"/>
              </w:rPr>
              <w:t>12</w:t>
            </w:r>
          </w:p>
        </w:tc>
        <w:tc>
          <w:tcPr>
            <w:tcW w:w="1845" w:type="dxa"/>
          </w:tcPr>
          <w:p w:rsidR="00AD7979" w:rsidRPr="00393C37" w:rsidRDefault="00AD7979" w:rsidP="00E82D05">
            <w:pPr>
              <w:cnfStyle w:val="000000000000"/>
              <w:rPr>
                <w:rFonts w:cstheme="minorHAnsi"/>
                <w:lang w:val="en-US"/>
              </w:rPr>
            </w:pPr>
            <w:r w:rsidRPr="00393C37">
              <w:rPr>
                <w:rFonts w:cstheme="minorHAnsi"/>
                <w:lang w:val="en-US"/>
              </w:rPr>
              <w:t>2</w:t>
            </w:r>
          </w:p>
        </w:tc>
        <w:tc>
          <w:tcPr>
            <w:tcW w:w="2036" w:type="dxa"/>
          </w:tcPr>
          <w:p w:rsidR="00AD7979" w:rsidRPr="00393C37" w:rsidRDefault="00AD7979" w:rsidP="00E82D05">
            <w:pPr>
              <w:cnfStyle w:val="000000000000"/>
              <w:rPr>
                <w:rFonts w:cstheme="minorHAnsi"/>
                <w:lang w:val="en-US"/>
              </w:rPr>
            </w:pPr>
            <w:r w:rsidRPr="00393C37">
              <w:rPr>
                <w:rFonts w:cstheme="minorHAnsi"/>
                <w:lang w:val="en-US"/>
              </w:rPr>
              <w:t>1</w:t>
            </w:r>
          </w:p>
        </w:tc>
        <w:tc>
          <w:tcPr>
            <w:tcW w:w="1076" w:type="dxa"/>
          </w:tcPr>
          <w:p w:rsidR="00AD7979" w:rsidRPr="00393C37" w:rsidRDefault="00AD7979" w:rsidP="00E82D05">
            <w:pPr>
              <w:cnfStyle w:val="000000000000"/>
              <w:rPr>
                <w:rFonts w:cstheme="minorHAnsi"/>
                <w:lang w:val="en-US"/>
              </w:rPr>
            </w:pPr>
            <w:r w:rsidRPr="00393C37">
              <w:rPr>
                <w:rFonts w:cstheme="minorHAnsi"/>
                <w:lang w:val="en-US"/>
              </w:rPr>
              <w:t>1</w:t>
            </w:r>
          </w:p>
        </w:tc>
      </w:tr>
      <w:tr w:rsidR="00AD7979" w:rsidRPr="00393C37" w:rsidTr="00E2219D">
        <w:trPr>
          <w:jc w:val="center"/>
        </w:trPr>
        <w:tc>
          <w:tcPr>
            <w:cnfStyle w:val="001000000000"/>
            <w:tcW w:w="1262" w:type="dxa"/>
          </w:tcPr>
          <w:p w:rsidR="00AD7979" w:rsidRPr="00393C37" w:rsidRDefault="00AD7979" w:rsidP="00E82D05">
            <w:pPr>
              <w:rPr>
                <w:rFonts w:cstheme="minorHAnsi"/>
                <w:lang w:val="en-US"/>
              </w:rPr>
            </w:pPr>
            <w:r w:rsidRPr="00393C37">
              <w:rPr>
                <w:rFonts w:cstheme="minorHAnsi"/>
                <w:lang w:val="en-US"/>
              </w:rPr>
              <w:t>2011-12</w:t>
            </w:r>
          </w:p>
        </w:tc>
        <w:tc>
          <w:tcPr>
            <w:tcW w:w="1416" w:type="dxa"/>
          </w:tcPr>
          <w:p w:rsidR="00AD7979" w:rsidRPr="00393C37" w:rsidRDefault="00AD7979" w:rsidP="00E82D05">
            <w:pPr>
              <w:cnfStyle w:val="000000000000"/>
              <w:rPr>
                <w:rFonts w:cstheme="minorHAnsi"/>
                <w:lang w:val="en-US"/>
              </w:rPr>
            </w:pPr>
            <w:r w:rsidRPr="00393C37">
              <w:rPr>
                <w:rFonts w:cstheme="minorHAnsi"/>
                <w:lang w:val="en-US"/>
              </w:rPr>
              <w:t>5</w:t>
            </w:r>
          </w:p>
        </w:tc>
        <w:tc>
          <w:tcPr>
            <w:tcW w:w="1397" w:type="dxa"/>
          </w:tcPr>
          <w:p w:rsidR="00AD7979" w:rsidRPr="00393C37" w:rsidRDefault="00AD7979" w:rsidP="00E82D05">
            <w:pPr>
              <w:cnfStyle w:val="000000000000"/>
              <w:rPr>
                <w:rFonts w:cstheme="minorHAnsi"/>
                <w:lang w:val="en-US"/>
              </w:rPr>
            </w:pPr>
            <w:r w:rsidRPr="00393C37">
              <w:rPr>
                <w:rFonts w:cstheme="minorHAnsi"/>
                <w:lang w:val="en-US"/>
              </w:rPr>
              <w:t>4</w:t>
            </w:r>
          </w:p>
        </w:tc>
        <w:tc>
          <w:tcPr>
            <w:tcW w:w="1845" w:type="dxa"/>
          </w:tcPr>
          <w:p w:rsidR="00AD7979" w:rsidRPr="00393C37" w:rsidRDefault="00AD7979" w:rsidP="00E82D05">
            <w:pPr>
              <w:cnfStyle w:val="000000000000"/>
              <w:rPr>
                <w:rFonts w:cstheme="minorHAnsi"/>
                <w:lang w:val="en-US"/>
              </w:rPr>
            </w:pPr>
            <w:r w:rsidRPr="00393C37">
              <w:rPr>
                <w:rFonts w:cstheme="minorHAnsi"/>
                <w:lang w:val="en-US"/>
              </w:rPr>
              <w:t>1</w:t>
            </w:r>
          </w:p>
        </w:tc>
        <w:tc>
          <w:tcPr>
            <w:tcW w:w="2036" w:type="dxa"/>
          </w:tcPr>
          <w:p w:rsidR="00AD7979" w:rsidRPr="00393C37" w:rsidRDefault="00AD7979" w:rsidP="00E82D05">
            <w:pPr>
              <w:cnfStyle w:val="000000000000"/>
              <w:rPr>
                <w:rFonts w:cstheme="minorHAnsi"/>
                <w:lang w:val="en-US"/>
              </w:rPr>
            </w:pPr>
            <w:r w:rsidRPr="00393C37">
              <w:rPr>
                <w:rFonts w:cstheme="minorHAnsi"/>
                <w:lang w:val="en-US"/>
              </w:rPr>
              <w:t>0</w:t>
            </w:r>
          </w:p>
        </w:tc>
        <w:tc>
          <w:tcPr>
            <w:tcW w:w="1076" w:type="dxa"/>
          </w:tcPr>
          <w:p w:rsidR="00AD7979" w:rsidRPr="00393C37" w:rsidRDefault="00AD7979" w:rsidP="00E82D05">
            <w:pPr>
              <w:cnfStyle w:val="000000000000"/>
              <w:rPr>
                <w:rFonts w:cstheme="minorHAnsi"/>
                <w:lang w:val="en-US"/>
              </w:rPr>
            </w:pPr>
            <w:r w:rsidRPr="00393C37">
              <w:rPr>
                <w:rFonts w:cstheme="minorHAnsi"/>
                <w:lang w:val="en-US"/>
              </w:rPr>
              <w:t>0</w:t>
            </w:r>
          </w:p>
        </w:tc>
      </w:tr>
    </w:tbl>
    <w:p w:rsidR="00AD7979" w:rsidRDefault="00AD7979" w:rsidP="00F02D4D">
      <w:pPr>
        <w:rPr>
          <w:lang w:val="en-US"/>
        </w:rPr>
      </w:pPr>
    </w:p>
    <w:p w:rsidR="005F1D05" w:rsidRPr="00F02D4D" w:rsidRDefault="005F1D05" w:rsidP="005F1D05">
      <w:pPr>
        <w:rPr>
          <w:rFonts w:cstheme="minorHAnsi"/>
          <w:b/>
          <w:lang w:val="en-US"/>
        </w:rPr>
      </w:pPr>
      <w:r>
        <w:rPr>
          <w:rFonts w:cstheme="minorHAnsi"/>
          <w:b/>
          <w:lang w:val="en-US"/>
        </w:rPr>
        <w:t xml:space="preserve">2.1.2 </w:t>
      </w:r>
      <w:r w:rsidR="00D64206">
        <w:rPr>
          <w:rFonts w:cstheme="minorHAnsi"/>
          <w:b/>
          <w:lang w:val="en-US"/>
        </w:rPr>
        <w:t>Success of m</w:t>
      </w:r>
      <w:r w:rsidRPr="00F02D4D">
        <w:rPr>
          <w:rFonts w:cstheme="minorHAnsi"/>
          <w:b/>
          <w:lang w:val="en-US"/>
        </w:rPr>
        <w:t>ethods</w:t>
      </w:r>
    </w:p>
    <w:p w:rsidR="005F1D05" w:rsidRPr="007C52EE" w:rsidRDefault="005F1D05" w:rsidP="005F1D05">
      <w:pPr>
        <w:rPr>
          <w:rFonts w:cstheme="minorHAnsi"/>
          <w:b/>
          <w:i/>
          <w:lang w:val="en-US"/>
        </w:rPr>
      </w:pPr>
      <w:r w:rsidRPr="007C52EE">
        <w:rPr>
          <w:rFonts w:cstheme="minorHAnsi"/>
          <w:b/>
          <w:i/>
          <w:lang w:val="en-US"/>
        </w:rPr>
        <w:t>Eradication</w:t>
      </w:r>
    </w:p>
    <w:p w:rsidR="005F1D05" w:rsidRPr="00F02D4D" w:rsidRDefault="005F1D05" w:rsidP="005F1D05">
      <w:pPr>
        <w:rPr>
          <w:rFonts w:cstheme="minorHAnsi"/>
          <w:lang w:val="en-US"/>
        </w:rPr>
      </w:pPr>
      <w:r w:rsidRPr="00F02D4D">
        <w:rPr>
          <w:rFonts w:cstheme="minorHAnsi"/>
          <w:lang w:val="en-US"/>
        </w:rPr>
        <w:t>Several tracing events over the years have revealed spread via pot plants and other materials to other areas, but the ants were detected and eradicated before they had established</w:t>
      </w:r>
      <w:hyperlink w:anchor="_ENREF_8" w:tooltip="National Red Imported Fire Ant Eradication Program, 2009 #12953"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Program&lt;/Author&gt;&lt;Year&gt;2009&lt;/Year&gt;&lt;RecNum&gt;12953&lt;/RecNum&gt;&lt;DisplayText&gt;&lt;style face="superscript"&gt;8&lt;/style&gt;&lt;/DisplayText&gt;&lt;record&gt;&lt;rec-number&gt;12953&lt;/rec-number&gt;&lt;foreign-keys&gt;&lt;key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w:t>
        </w:r>
        <w:r w:rsidR="00200B7B">
          <w:rPr>
            <w:rFonts w:cstheme="minorHAnsi"/>
            <w:lang w:val="en-US"/>
          </w:rPr>
          <w:fldChar w:fldCharType="end"/>
        </w:r>
      </w:hyperlink>
      <w:r w:rsidRPr="00F02D4D">
        <w:rPr>
          <w:rFonts w:cstheme="minorHAnsi"/>
          <w:lang w:val="en-US"/>
        </w:rPr>
        <w:t xml:space="preserve">. </w:t>
      </w:r>
    </w:p>
    <w:p w:rsidR="005F1D05" w:rsidRPr="00F02D4D" w:rsidRDefault="005F1D05" w:rsidP="005F1D05">
      <w:pPr>
        <w:rPr>
          <w:lang w:val="en-US"/>
        </w:rPr>
      </w:pPr>
      <w:r w:rsidRPr="00F02D4D">
        <w:rPr>
          <w:lang w:val="en-US"/>
        </w:rPr>
        <w:t>The major success of the NRIFAEP has been the eradication of two of the initial incursions of red imported fire ants. The Yarwun population near, Gladstone, which was discovered in 2006, encompassed 14 known colonies with the possibility of up to 100 based on genetic analyses. Over 1084 hectares were treated</w:t>
      </w:r>
      <w:hyperlink w:anchor="_ENREF_53" w:tooltip="National Red Imported Fire Ant Eradication Program, 2010 #12964" w:history="1">
        <w:r w:rsidR="00200B7B">
          <w:rPr>
            <w:lang w:val="en-US"/>
          </w:rPr>
          <w:fldChar w:fldCharType="begin"/>
        </w:r>
        <w:r w:rsidR="00B7144B">
          <w:rPr>
            <w:lang w:val="en-US"/>
          </w:rPr>
          <w:instrText xml:space="preserve"> ADDIN EN.CITE &lt;EndNote&gt;&lt;Cite&gt;&lt;Author&gt;National Red Imported Fire Ant Eradication Program&lt;/Author&gt;&lt;Year&gt;2010&lt;/Year&gt;&lt;RecNum&gt;12964&lt;/RecNum&gt;&lt;DisplayText&gt;&lt;style face="superscript"&gt;53&lt;/style&gt;&lt;/DisplayText&gt;&lt;record&gt;&lt;rec-number&gt;12964&lt;/rec-number&gt;&lt;foreign-keys&gt;&lt;key app="EN" db-id="vxaftxdfyt5p9fevta4veval22fa9rttpwzv"&gt;12964&lt;/key&gt;&lt;/foreign-keys&gt;&lt;ref-type name="Report"&gt;27&lt;/ref-type&gt;&lt;contributors&gt;&lt;authors&gt;&lt;author&gt;National Red Imported Fire Ant Eradication Program,&lt;/author&gt;&lt;/authors&gt;&lt;/contributors&gt;&lt;titles&gt;&lt;title&gt;Proposal for the establishment of pest free area status: Yarwun Restricted Are for red imported fire ant&lt;/title&gt;&lt;/titles&gt;&lt;dates&gt;&lt;year&gt;2010&lt;/year&gt;&lt;/dates&gt;&lt;publisher&gt;Biosecurity Queensland, Department of Employment, Economic Development and Innovation&lt;/publisher&gt;&lt;label&gt;RIFA44&lt;/label&gt;&lt;urls&gt;&lt;/urls&gt;&lt;/record&gt;&lt;/Cite&gt;&lt;/EndNote&gt;</w:instrText>
        </w:r>
        <w:r w:rsidR="00200B7B">
          <w:rPr>
            <w:lang w:val="en-US"/>
          </w:rPr>
          <w:fldChar w:fldCharType="separate"/>
        </w:r>
        <w:r w:rsidR="00B7144B" w:rsidRPr="00B3714B">
          <w:rPr>
            <w:noProof/>
            <w:vertAlign w:val="superscript"/>
            <w:lang w:val="en-US"/>
          </w:rPr>
          <w:t>53</w:t>
        </w:r>
        <w:r w:rsidR="00200B7B">
          <w:rPr>
            <w:lang w:val="en-US"/>
          </w:rPr>
          <w:fldChar w:fldCharType="end"/>
        </w:r>
      </w:hyperlink>
      <w:r w:rsidRPr="00F02D4D">
        <w:rPr>
          <w:lang w:val="en-US"/>
        </w:rPr>
        <w:t>.  Mounds were directly injected with</w:t>
      </w:r>
      <w:r>
        <w:rPr>
          <w:lang w:val="en-US"/>
        </w:rPr>
        <w:t xml:space="preserve"> </w:t>
      </w:r>
      <w:r w:rsidRPr="00F02D4D">
        <w:rPr>
          <w:lang w:val="en-US"/>
        </w:rPr>
        <w:t>fipronil, and a</w:t>
      </w:r>
      <w:r>
        <w:rPr>
          <w:lang w:val="en-US"/>
        </w:rPr>
        <w:t xml:space="preserve"> </w:t>
      </w:r>
      <w:r w:rsidRPr="00F02D4D">
        <w:rPr>
          <w:lang w:val="en-US"/>
        </w:rPr>
        <w:t>hydramethylnon-impregnated bait was applied in areas of heavy infestation. Seven rounds of an IGR (either S-methoprene</w:t>
      </w:r>
      <w:r>
        <w:rPr>
          <w:lang w:val="en-US"/>
        </w:rPr>
        <w:t xml:space="preserve"> </w:t>
      </w:r>
      <w:r w:rsidRPr="00F02D4D">
        <w:rPr>
          <w:lang w:val="en-US"/>
        </w:rPr>
        <w:t xml:space="preserve">and/or pyriproxyfen) were applied as prophylactic treatment </w:t>
      </w:r>
      <w:r>
        <w:rPr>
          <w:lang w:val="en-US"/>
        </w:rPr>
        <w:t xml:space="preserve">to a buffer extending </w:t>
      </w:r>
      <w:r w:rsidRPr="00F02D4D">
        <w:rPr>
          <w:lang w:val="en-US"/>
        </w:rPr>
        <w:t>at least 500m around infested areas</w:t>
      </w:r>
      <w:r>
        <w:rPr>
          <w:lang w:val="en-US"/>
        </w:rPr>
        <w:t>, and</w:t>
      </w:r>
      <w:r w:rsidRPr="00F02D4D">
        <w:rPr>
          <w:lang w:val="en-US"/>
        </w:rPr>
        <w:t xml:space="preserve"> extending to more than one kilometer over 18 months. Treatment commenced on 10 May 2006, 13 days after initial detection, and the final round of treatment was applied 22 November 2007.  Pest free verification surveillance was undertaken from 25 May-17 June 2009</w:t>
      </w:r>
      <w:hyperlink w:anchor="_ENREF_53" w:tooltip="National Red Imported Fire Ant Eradication Program, 2010 #12964" w:history="1">
        <w:r w:rsidR="00200B7B">
          <w:rPr>
            <w:lang w:val="en-US"/>
          </w:rPr>
          <w:fldChar w:fldCharType="begin"/>
        </w:r>
        <w:r w:rsidR="00B7144B">
          <w:rPr>
            <w:lang w:val="en-US"/>
          </w:rPr>
          <w:instrText xml:space="preserve"> ADDIN EN.CITE &lt;EndNote&gt;&lt;Cite&gt;&lt;Author&gt;National Red Imported Fire Ant Eradication Program&lt;/Author&gt;&lt;Year&gt;2010&lt;/Year&gt;&lt;RecNum&gt;12964&lt;/RecNum&gt;&lt;DisplayText&gt;&lt;style face="superscript"&gt;53&lt;/style&gt;&lt;/DisplayText&gt;&lt;record&gt;&lt;rec-number&gt;12964&lt;/rec-number&gt;&lt;foreign-keys&gt;&lt;key app="EN" db-id="vxaftxdfyt5p9fevta4veval22fa9rttpwzv"&gt;12964&lt;/key&gt;&lt;/foreign-keys&gt;&lt;ref-type name="Report"&gt;27&lt;/ref-type&gt;&lt;contributors&gt;&lt;authors&gt;&lt;author&gt;National Red Imported Fire Ant Eradication Program,&lt;/author&gt;&lt;/authors&gt;&lt;/contributors&gt;&lt;titles&gt;&lt;title&gt;Proposal for the establishment of pest free area status: Yarwun Restricted Are for red imported fire ant&lt;/title&gt;&lt;/titles&gt;&lt;dates&gt;&lt;year&gt;2010&lt;/year&gt;&lt;/dates&gt;&lt;publisher&gt;Biosecurity Queensland, Department of Employment, Economic Development and Innovation&lt;/publisher&gt;&lt;label&gt;RIFA44&lt;/label&gt;&lt;urls&gt;&lt;/urls&gt;&lt;/record&gt;&lt;/Cite&gt;&lt;/EndNote&gt;</w:instrText>
        </w:r>
        <w:r w:rsidR="00200B7B">
          <w:rPr>
            <w:lang w:val="en-US"/>
          </w:rPr>
          <w:fldChar w:fldCharType="separate"/>
        </w:r>
        <w:r w:rsidR="00B7144B" w:rsidRPr="00B3714B">
          <w:rPr>
            <w:noProof/>
            <w:vertAlign w:val="superscript"/>
            <w:lang w:val="en-US"/>
          </w:rPr>
          <w:t>53</w:t>
        </w:r>
        <w:r w:rsidR="00200B7B">
          <w:rPr>
            <w:lang w:val="en-US"/>
          </w:rPr>
          <w:fldChar w:fldCharType="end"/>
        </w:r>
      </w:hyperlink>
      <w:r w:rsidRPr="00F02D4D">
        <w:rPr>
          <w:lang w:val="en-US"/>
        </w:rPr>
        <w:t xml:space="preserve">. Yarwun officially achieved pest free status in November 2010. </w:t>
      </w:r>
    </w:p>
    <w:p w:rsidR="005F1D05" w:rsidRDefault="005F1D05" w:rsidP="00F02D4D">
      <w:pPr>
        <w:rPr>
          <w:lang w:val="en-US"/>
        </w:rPr>
        <w:sectPr w:rsidR="005F1D05" w:rsidSect="00877F04">
          <w:pgSz w:w="11906" w:h="16838"/>
          <w:pgMar w:top="1440" w:right="1440" w:bottom="1440" w:left="1440" w:header="708" w:footer="708" w:gutter="0"/>
          <w:cols w:space="708"/>
          <w:docGrid w:linePitch="360"/>
        </w:sectPr>
      </w:pPr>
    </w:p>
    <w:p w:rsidR="00BE049F" w:rsidRDefault="00C26C0A" w:rsidP="00A82F25">
      <w:pPr>
        <w:ind w:left="360"/>
        <w:jc w:val="center"/>
        <w:rPr>
          <w:rFonts w:cstheme="minorHAnsi"/>
          <w:lang w:val="en-US"/>
        </w:rPr>
      </w:pPr>
      <w:r>
        <w:rPr>
          <w:rFonts w:cstheme="minorHAnsi"/>
          <w:noProof/>
          <w:lang w:eastAsia="en-AU"/>
        </w:rPr>
        <w:drawing>
          <wp:inline distT="0" distB="0" distL="0" distR="0">
            <wp:extent cx="7620000" cy="5310648"/>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65" t="3500" r="2944" b="3044"/>
                    <a:stretch/>
                  </pic:blipFill>
                  <pic:spPr bwMode="auto">
                    <a:xfrm>
                      <a:off x="0" y="0"/>
                      <a:ext cx="7636682" cy="53222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2F25" w:rsidRDefault="007D02DF">
      <w:pPr>
        <w:rPr>
          <w:rFonts w:cstheme="minorHAnsi"/>
          <w:b/>
          <w:lang w:val="en-US"/>
        </w:rPr>
      </w:pPr>
      <w:r>
        <w:rPr>
          <w:rFonts w:cstheme="minorHAnsi"/>
          <w:b/>
          <w:lang w:val="en-US"/>
        </w:rPr>
        <w:t xml:space="preserve">Figure 2.2A </w:t>
      </w:r>
      <w:r w:rsidR="007F20BD" w:rsidRPr="007F20BD">
        <w:rPr>
          <w:rFonts w:cstheme="minorHAnsi"/>
          <w:b/>
          <w:lang w:val="en-US"/>
        </w:rPr>
        <w:t>Area treated by NRIFAEP in 2008-09</w:t>
      </w:r>
    </w:p>
    <w:p w:rsidR="00A82F25" w:rsidRDefault="00A82F25" w:rsidP="00A82F25">
      <w:pPr>
        <w:jc w:val="center"/>
        <w:rPr>
          <w:rFonts w:cstheme="minorHAnsi"/>
          <w:b/>
          <w:lang w:val="en-US"/>
        </w:rPr>
      </w:pPr>
      <w:r>
        <w:rPr>
          <w:noProof/>
          <w:lang w:eastAsia="en-AU"/>
        </w:rPr>
        <w:drawing>
          <wp:inline distT="0" distB="0" distL="0" distR="0">
            <wp:extent cx="7394685" cy="5082363"/>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17547" t="11465" r="15494" b="6688"/>
                    <a:stretch/>
                  </pic:blipFill>
                  <pic:spPr bwMode="auto">
                    <a:xfrm>
                      <a:off x="0" y="0"/>
                      <a:ext cx="7411876" cy="50941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2F25" w:rsidRDefault="00A82F25">
      <w:pPr>
        <w:rPr>
          <w:rFonts w:cstheme="minorHAnsi"/>
          <w:b/>
          <w:lang w:val="en-US"/>
        </w:rPr>
      </w:pPr>
      <w:r>
        <w:rPr>
          <w:rFonts w:cstheme="minorHAnsi"/>
          <w:b/>
          <w:lang w:val="en-US"/>
        </w:rPr>
        <w:t>Figure 2.</w:t>
      </w:r>
      <w:r w:rsidR="00110C5B">
        <w:rPr>
          <w:rFonts w:cstheme="minorHAnsi"/>
          <w:b/>
          <w:lang w:val="en-US"/>
        </w:rPr>
        <w:t>2</w:t>
      </w:r>
      <w:r>
        <w:rPr>
          <w:rFonts w:cstheme="minorHAnsi"/>
          <w:b/>
          <w:lang w:val="en-US"/>
        </w:rPr>
        <w:t>B Area treated by NRIFAEP in 2009-10</w:t>
      </w:r>
    </w:p>
    <w:p w:rsidR="00C26C0A" w:rsidRPr="007F20BD" w:rsidRDefault="00C26C0A">
      <w:pPr>
        <w:rPr>
          <w:rFonts w:cstheme="minorHAnsi"/>
          <w:b/>
          <w:lang w:val="en-US"/>
        </w:rPr>
      </w:pPr>
    </w:p>
    <w:p w:rsidR="007F20BD" w:rsidRDefault="007F20BD" w:rsidP="00A82F25">
      <w:pPr>
        <w:ind w:left="360"/>
        <w:jc w:val="center"/>
        <w:rPr>
          <w:rFonts w:cstheme="minorHAnsi"/>
          <w:lang w:val="en-US"/>
        </w:rPr>
      </w:pPr>
      <w:r>
        <w:rPr>
          <w:rFonts w:cstheme="minorHAnsi"/>
          <w:noProof/>
          <w:lang w:eastAsia="en-AU"/>
        </w:rPr>
        <w:drawing>
          <wp:inline distT="0" distB="0" distL="0" distR="0">
            <wp:extent cx="7020000" cy="4946400"/>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20000" cy="4946400"/>
                    </a:xfrm>
                    <a:prstGeom prst="rect">
                      <a:avLst/>
                    </a:prstGeom>
                    <a:noFill/>
                    <a:ln>
                      <a:noFill/>
                    </a:ln>
                  </pic:spPr>
                </pic:pic>
              </a:graphicData>
            </a:graphic>
          </wp:inline>
        </w:drawing>
      </w:r>
    </w:p>
    <w:p w:rsidR="00393C37" w:rsidRPr="00393C37" w:rsidRDefault="00393C37" w:rsidP="004F5FBB">
      <w:pPr>
        <w:ind w:left="360"/>
        <w:rPr>
          <w:rFonts w:cstheme="minorHAnsi"/>
          <w:b/>
          <w:lang w:val="en-US"/>
        </w:rPr>
        <w:sectPr w:rsidR="00393C37" w:rsidRPr="00393C37" w:rsidSect="00C26C0A">
          <w:pgSz w:w="16838" w:h="11906" w:orient="landscape"/>
          <w:pgMar w:top="1440" w:right="1440" w:bottom="1440" w:left="1440" w:header="708" w:footer="708" w:gutter="0"/>
          <w:cols w:space="708"/>
          <w:docGrid w:linePitch="360"/>
        </w:sectPr>
      </w:pPr>
      <w:r w:rsidRPr="00393C37">
        <w:rPr>
          <w:rFonts w:cstheme="minorHAnsi"/>
          <w:b/>
          <w:lang w:val="en-US"/>
        </w:rPr>
        <w:t xml:space="preserve">Figure 2.3 </w:t>
      </w:r>
      <w:r w:rsidR="003C0D3D">
        <w:rPr>
          <w:rFonts w:cstheme="minorHAnsi"/>
          <w:b/>
          <w:lang w:val="en-US"/>
        </w:rPr>
        <w:t xml:space="preserve">NRIFAEP </w:t>
      </w:r>
      <w:r w:rsidRPr="00393C37">
        <w:rPr>
          <w:rFonts w:cstheme="minorHAnsi"/>
          <w:b/>
          <w:lang w:val="en-US"/>
        </w:rPr>
        <w:t>Restricted Area as of 17 December 2012</w:t>
      </w:r>
    </w:p>
    <w:p w:rsidR="009C7174" w:rsidRPr="00F02D4D" w:rsidRDefault="009C7174" w:rsidP="00A935F1">
      <w:pPr>
        <w:rPr>
          <w:lang w:val="en-US"/>
        </w:rPr>
      </w:pPr>
      <w:r w:rsidRPr="00F02D4D">
        <w:rPr>
          <w:lang w:val="en-US"/>
        </w:rPr>
        <w:t xml:space="preserve">The initial infestation at the Port of Brisbane, Fisherman Islands has also been considered eradicated. This population, which </w:t>
      </w:r>
      <w:r w:rsidR="004436D9" w:rsidRPr="00F02D4D">
        <w:rPr>
          <w:lang w:val="en-US"/>
        </w:rPr>
        <w:t xml:space="preserve">was detected in 2001 and consisted of </w:t>
      </w:r>
      <w:r w:rsidR="004436D9" w:rsidRPr="00F02D4D">
        <w:t xml:space="preserve">12,367ha, 130 infested sites, </w:t>
      </w:r>
      <w:r w:rsidRPr="00F02D4D">
        <w:t xml:space="preserve">and </w:t>
      </w:r>
      <w:r w:rsidR="004436D9" w:rsidRPr="00F02D4D">
        <w:t>470 known colonies</w:t>
      </w:r>
      <w:r w:rsidRPr="00F02D4D">
        <w:t xml:space="preserve">, </w:t>
      </w:r>
      <w:r w:rsidR="004436D9" w:rsidRPr="00F02D4D">
        <w:rPr>
          <w:lang w:val="en-US"/>
        </w:rPr>
        <w:t xml:space="preserve">was eliminated by 2005. </w:t>
      </w:r>
      <w:r w:rsidR="00361F88" w:rsidRPr="00F02D4D">
        <w:rPr>
          <w:lang w:val="en-US"/>
        </w:rPr>
        <w:t>However, fire ants have now re</w:t>
      </w:r>
      <w:r w:rsidR="00CA6E7B">
        <w:rPr>
          <w:lang w:val="en-US"/>
        </w:rPr>
        <w:t>-</w:t>
      </w:r>
      <w:r w:rsidR="00361F88" w:rsidRPr="00F02D4D">
        <w:rPr>
          <w:lang w:val="en-US"/>
        </w:rPr>
        <w:t>infested the area, most likely from the wider-Brisbane populations</w:t>
      </w:r>
      <w:hyperlink w:anchor="_ENREF_46" w:tooltip="Roush, 2010 #12843" w:history="1">
        <w:r w:rsidR="00200B7B">
          <w:rPr>
            <w:lang w:val="en-US"/>
          </w:rPr>
          <w:fldChar w:fldCharType="begin"/>
        </w:r>
        <w:r w:rsidR="00B7144B">
          <w:rPr>
            <w:lang w:val="en-US"/>
          </w:rPr>
          <w:instrText xml:space="preserve"> ADDIN EN.CITE &lt;EndNote&gt;&lt;Cite&gt;&lt;Author&gt;Roush&lt;/Author&gt;&lt;Year&gt;2010&lt;/Year&gt;&lt;RecNum&gt;12843&lt;/RecNum&gt;&lt;DisplayText&gt;&lt;style face="superscript"&gt;46&lt;/style&gt;&lt;/DisplayText&gt;&lt;record&gt;&lt;rec-number&gt;12843&lt;/rec-number&gt;&lt;foreign-keys&gt;&lt;key app="EN" db-id="vxaftxdfyt5p9fevta4veval22fa9rttpwzv"&gt;12843&lt;/key&gt;&lt;/foreign-keys&gt;&lt;ref-type name="Report"&gt;27&lt;/ref-type&gt;&lt;contributors&gt;&lt;authors&gt;&lt;author&gt;Roush, Richard&lt;/author&gt;&lt;author&gt;Vander Meer, Robert&lt;/author&gt;&lt;author&gt;Davis, Peter&lt;/author&gt;&lt;author&gt;Bailey, Peter&lt;/author&gt;&lt;author&gt;Barry, Simon&lt;/author&gt;&lt;author&gt;Kompas, Tom&lt;/author&gt;&lt;/authors&gt;&lt;/contributors&gt;&lt;titles&gt;&lt;title&gt;Scientific Review of the National Red Imported Fire Ant Eradication Program&lt;/title&gt;&lt;/titles&gt;&lt;pages&gt;20&lt;/pages&gt;&lt;dates&gt;&lt;year&gt;2010&lt;/year&gt;&lt;/dates&gt;&lt;label&gt;RIFA60&lt;/label&gt;&lt;urls&gt;&lt;/urls&gt;&lt;/record&gt;&lt;/Cite&gt;&lt;/EndNote&gt;</w:instrText>
        </w:r>
        <w:r w:rsidR="00200B7B">
          <w:rPr>
            <w:lang w:val="en-US"/>
          </w:rPr>
          <w:fldChar w:fldCharType="separate"/>
        </w:r>
        <w:r w:rsidR="00B7144B" w:rsidRPr="00B3714B">
          <w:rPr>
            <w:noProof/>
            <w:vertAlign w:val="superscript"/>
            <w:lang w:val="en-US"/>
          </w:rPr>
          <w:t>46</w:t>
        </w:r>
        <w:r w:rsidR="00200B7B">
          <w:rPr>
            <w:lang w:val="en-US"/>
          </w:rPr>
          <w:fldChar w:fldCharType="end"/>
        </w:r>
      </w:hyperlink>
      <w:r w:rsidR="00361F88" w:rsidRPr="00F02D4D">
        <w:rPr>
          <w:lang w:val="en-US"/>
        </w:rPr>
        <w:t xml:space="preserve">. </w:t>
      </w:r>
    </w:p>
    <w:p w:rsidR="00322335" w:rsidRDefault="00322335" w:rsidP="00F74990">
      <w:pPr>
        <w:rPr>
          <w:rFonts w:cstheme="minorHAnsi"/>
          <w:lang w:val="en-US"/>
        </w:rPr>
      </w:pPr>
      <w:r>
        <w:rPr>
          <w:rFonts w:cstheme="minorHAnsi"/>
          <w:lang w:val="en-US"/>
        </w:rPr>
        <w:t>Based on increases in</w:t>
      </w:r>
      <w:r w:rsidR="00FC4B11">
        <w:rPr>
          <w:rFonts w:cstheme="minorHAnsi"/>
          <w:lang w:val="en-US"/>
        </w:rPr>
        <w:t xml:space="preserve"> the Restricted Area, it appears the </w:t>
      </w:r>
      <w:r w:rsidR="00361F88" w:rsidRPr="00F02D4D">
        <w:rPr>
          <w:rFonts w:cstheme="minorHAnsi"/>
          <w:lang w:val="en-US"/>
        </w:rPr>
        <w:t>third population</w:t>
      </w:r>
      <w:r w:rsidR="00FC4B11">
        <w:rPr>
          <w:rFonts w:cstheme="minorHAnsi"/>
          <w:lang w:val="en-US"/>
        </w:rPr>
        <w:t xml:space="preserve"> </w:t>
      </w:r>
      <w:r w:rsidR="00361F88" w:rsidRPr="00F02D4D">
        <w:rPr>
          <w:rFonts w:cstheme="minorHAnsi"/>
          <w:lang w:val="en-US"/>
        </w:rPr>
        <w:t>in greater Brisbane has not been successfully contained.</w:t>
      </w:r>
      <w:r w:rsidR="0000205C">
        <w:rPr>
          <w:rFonts w:cstheme="minorHAnsi"/>
          <w:lang w:val="en-US"/>
        </w:rPr>
        <w:t xml:space="preserve"> </w:t>
      </w:r>
      <w:r w:rsidR="004A61D7" w:rsidRPr="00F02D4D">
        <w:rPr>
          <w:rFonts w:cstheme="minorHAnsi"/>
          <w:lang w:val="en-US"/>
        </w:rPr>
        <w:t xml:space="preserve">The number of hectares in </w:t>
      </w:r>
      <w:r w:rsidR="008E4B83">
        <w:rPr>
          <w:rFonts w:cstheme="minorHAnsi"/>
          <w:lang w:val="en-US"/>
        </w:rPr>
        <w:t>the R</w:t>
      </w:r>
      <w:r w:rsidR="004A61D7" w:rsidRPr="00F02D4D">
        <w:rPr>
          <w:rFonts w:cstheme="minorHAnsi"/>
          <w:lang w:val="en-US"/>
        </w:rPr>
        <w:t xml:space="preserve">estricted </w:t>
      </w:r>
      <w:r w:rsidR="008E4B83">
        <w:rPr>
          <w:rFonts w:cstheme="minorHAnsi"/>
          <w:lang w:val="en-US"/>
        </w:rPr>
        <w:t>A</w:t>
      </w:r>
      <w:r w:rsidR="00361F88" w:rsidRPr="00F02D4D">
        <w:rPr>
          <w:rFonts w:cstheme="minorHAnsi"/>
          <w:lang w:val="en-US"/>
        </w:rPr>
        <w:t>rea has</w:t>
      </w:r>
      <w:r w:rsidR="004A61D7" w:rsidRPr="00F02D4D">
        <w:rPr>
          <w:rFonts w:cstheme="minorHAnsi"/>
          <w:lang w:val="en-US"/>
        </w:rPr>
        <w:t xml:space="preserve"> increased</w:t>
      </w:r>
      <w:r w:rsidR="00361F88" w:rsidRPr="00F02D4D">
        <w:rPr>
          <w:rFonts w:cstheme="minorHAnsi"/>
          <w:lang w:val="en-US"/>
        </w:rPr>
        <w:t xml:space="preserve"> every year since the eradication</w:t>
      </w:r>
      <w:r w:rsidR="00A36327">
        <w:rPr>
          <w:rFonts w:cstheme="minorHAnsi"/>
          <w:lang w:val="en-US"/>
        </w:rPr>
        <w:t xml:space="preserve"> effort commenced (see Table 2.6</w:t>
      </w:r>
      <w:r w:rsidR="00361F88" w:rsidRPr="00F02D4D">
        <w:rPr>
          <w:rFonts w:cstheme="minorHAnsi"/>
          <w:lang w:val="en-US"/>
        </w:rPr>
        <w:t xml:space="preserve">). </w:t>
      </w:r>
      <w:r w:rsidR="007363CD" w:rsidRPr="00F02D4D">
        <w:rPr>
          <w:rFonts w:cstheme="minorHAnsi"/>
          <w:lang w:val="en-US"/>
        </w:rPr>
        <w:t xml:space="preserve"> The detection of the Amberley infestation in </w:t>
      </w:r>
      <w:r w:rsidR="00647B84" w:rsidRPr="00F02D4D">
        <w:rPr>
          <w:rFonts w:cstheme="minorHAnsi"/>
          <w:lang w:val="en-US"/>
        </w:rPr>
        <w:t>July 2007 added 7500 hectares to the Restricted Area</w:t>
      </w:r>
      <w:hyperlink w:anchor="_ENREF_8" w:tooltip="National Red Imported Fire Ant Eradication Program, 2009 #12953"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Program&lt;/Author&gt;&lt;Year&gt;2009&lt;/Year&gt;&lt;RecNum&gt;12953&lt;/RecNum&gt;&lt;DisplayText&gt;&lt;style face="superscript"&gt;8&lt;/style&gt;&lt;/DisplayText&gt;&lt;record&gt;&lt;rec-number&gt;12953&lt;/rec-number&gt;&lt;foreign-keys&gt;&lt;key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w:t>
        </w:r>
        <w:r w:rsidR="00200B7B">
          <w:rPr>
            <w:rFonts w:cstheme="minorHAnsi"/>
            <w:lang w:val="en-US"/>
          </w:rPr>
          <w:fldChar w:fldCharType="end"/>
        </w:r>
      </w:hyperlink>
      <w:r w:rsidR="00647B84" w:rsidRPr="00F02D4D">
        <w:rPr>
          <w:rFonts w:cstheme="minorHAnsi"/>
          <w:lang w:val="en-US"/>
        </w:rPr>
        <w:t xml:space="preserve"> and </w:t>
      </w:r>
      <w:r w:rsidR="004E1962" w:rsidRPr="00F02D4D">
        <w:rPr>
          <w:rFonts w:cstheme="minorHAnsi"/>
          <w:lang w:val="en-US"/>
        </w:rPr>
        <w:t>reduced the number of treatment rounds that were feasible in that year</w:t>
      </w:r>
      <w:r w:rsidR="00647B84" w:rsidRPr="00F02D4D">
        <w:rPr>
          <w:rFonts w:cstheme="minorHAnsi"/>
          <w:lang w:val="en-US"/>
        </w:rPr>
        <w:t xml:space="preserve"> and 2008-09</w:t>
      </w:r>
      <w:r w:rsidR="00200B7B">
        <w:rPr>
          <w:rFonts w:cstheme="minorHAnsi"/>
          <w:lang w:val="en-US"/>
        </w:rPr>
        <w:fldChar w:fldCharType="begin"/>
      </w:r>
      <w:r w:rsidR="00B3714B">
        <w:rPr>
          <w:rFonts w:cstheme="minorHAnsi"/>
          <w:lang w:val="en-US"/>
        </w:rPr>
        <w:instrText xml:space="preserve"> ADDIN EN.CITE &lt;EndNote&gt;&lt;Cite&gt;&lt;Author&gt;National Red Imported Fire Ant Eradication Program&lt;/Author&gt;&lt;Year&gt;2009&lt;/Year&gt;&lt;RecNum&gt;12953&lt;/RecNum&gt;&lt;DisplayText&gt;&lt;style face="superscript"&gt;8, 18&lt;/style&gt;&lt;/DisplayText&gt;&lt;record&gt;&lt;rec-number&gt;12953&lt;/rec-number&gt;&lt;foreign-keys&gt;&lt;key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Cite&gt;&lt;Author&gt;Lawie&lt;/Author&gt;&lt;Year&gt;2009&lt;/Year&gt;&lt;RecNum&gt;12845&lt;/RecNum&gt;&lt;record&gt;&lt;rec-number&gt;12845&lt;/rec-number&gt;&lt;foreign-keys&gt;&lt;key app="EN" db-id="vxaftxdfyt5p9fevta4veval22fa9rttpwzv"&gt;12845&lt;/key&gt;&lt;/foreign-keys&gt;&lt;ref-type name="Report"&gt;27&lt;/ref-type&gt;&lt;contributors&gt;&lt;authors&gt;&lt;author&gt;Lawie, Marion J.&lt;/author&gt;&lt;/authors&gt;&lt;/contributors&gt;&lt;titles&gt;&lt;title&gt;&lt;style face="normal" font="default" size="100%"&gt;National Fire Ant (&lt;/style&gt;&lt;style face="italic" font="default" size="100%"&gt;Solenopsis invicta&lt;/style&gt;&lt;style face="normal" font="default" size="100%"&gt;) Eradication Program Progress Report-July 2009&lt;/style&gt;&lt;/title&gt;&lt;/titles&gt;&lt;dates&gt;&lt;year&gt;2009&lt;/year&gt;&lt;/dates&gt;&lt;publisher&gt;Biosecurity Queensland&lt;/publisher&gt;&lt;label&gt;RIFA4&lt;/label&gt;&lt;urls&gt;&lt;/urls&gt;&lt;/record&gt;&lt;/Cite&gt;&lt;/EndNote&gt;</w:instrText>
      </w:r>
      <w:r w:rsidR="00200B7B">
        <w:rPr>
          <w:rFonts w:cstheme="minorHAnsi"/>
          <w:lang w:val="en-US"/>
        </w:rPr>
        <w:fldChar w:fldCharType="separate"/>
      </w:r>
      <w:hyperlink w:anchor="_ENREF_8" w:tooltip="National Red Imported Fire Ant Eradication Program, 2009 #12953" w:history="1">
        <w:r w:rsidR="00B7144B" w:rsidRPr="00B3714B">
          <w:rPr>
            <w:rFonts w:cstheme="minorHAnsi"/>
            <w:noProof/>
            <w:vertAlign w:val="superscript"/>
            <w:lang w:val="en-US"/>
          </w:rPr>
          <w:t>8</w:t>
        </w:r>
      </w:hyperlink>
      <w:r w:rsidR="00B3714B" w:rsidRPr="00B3714B">
        <w:rPr>
          <w:rFonts w:cstheme="minorHAnsi"/>
          <w:noProof/>
          <w:vertAlign w:val="superscript"/>
          <w:lang w:val="en-US"/>
        </w:rPr>
        <w:t xml:space="preserve">, </w:t>
      </w:r>
      <w:hyperlink w:anchor="_ENREF_18" w:tooltip="Lawie, 2009 #12845" w:history="1">
        <w:r w:rsidR="00B7144B" w:rsidRPr="00B3714B">
          <w:rPr>
            <w:rFonts w:cstheme="minorHAnsi"/>
            <w:noProof/>
            <w:vertAlign w:val="superscript"/>
            <w:lang w:val="en-US"/>
          </w:rPr>
          <w:t>18</w:t>
        </w:r>
      </w:hyperlink>
      <w:r w:rsidR="00200B7B">
        <w:rPr>
          <w:rFonts w:cstheme="minorHAnsi"/>
          <w:lang w:val="en-US"/>
        </w:rPr>
        <w:fldChar w:fldCharType="end"/>
      </w:r>
      <w:r w:rsidR="007310A0" w:rsidRPr="00F02D4D">
        <w:rPr>
          <w:rFonts w:cstheme="minorHAnsi"/>
          <w:lang w:val="en-US"/>
        </w:rPr>
        <w:t xml:space="preserve">.  </w:t>
      </w:r>
      <w:r w:rsidR="004E1962" w:rsidRPr="00F02D4D">
        <w:rPr>
          <w:rFonts w:cstheme="minorHAnsi"/>
          <w:lang w:val="en-US"/>
        </w:rPr>
        <w:t>Detections of several very dense populations amounting to over 4800 colonies in another six suburbs in the last quarter of 2009-10 also required a significant shift in program resources</w:t>
      </w:r>
      <w:hyperlink w:anchor="_ENREF_44" w:tooltip="National Red Imported Fire Ant Eradication Program, 2010 #12846"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Program&lt;/Author&gt;&lt;Year&gt;2010&lt;/Year&gt;&lt;RecNum&gt;12846&lt;/RecNum&gt;&lt;DisplayText&gt;&lt;style face="superscript"&gt;44&lt;/style&gt;&lt;/DisplayText&gt;&lt;record&gt;&lt;rec-number&gt;12846&lt;/rec-number&gt;&lt;foreign-keys&gt;&lt;key app="EN" db-id="vxaftxdfyt5p9fevta4veval22fa9rttpwzv"&gt;12846&lt;/key&gt;&lt;/foreign-keys&gt;&lt;ref-type name="Report"&gt;27&lt;/ref-type&gt;&lt;contributors&gt;&lt;authors&gt;&lt;author&gt;National Red Imported Fire Ant Eradication Program,&lt;/author&gt;&lt;/authors&gt;&lt;/contributors&gt;&lt;titles&gt;&lt;title&gt;Annual Report 1 July 2009-30 June 2010&lt;/title&gt;&lt;/titles&gt;&lt;dates&gt;&lt;year&gt;2010&lt;/year&gt;&lt;/dates&gt;&lt;publisher&gt;Biosecurity Queensland&lt;/publisher&gt;&lt;label&gt;RIFA14&lt;/label&gt;&lt;urls&gt;&lt;/urls&gt;&lt;/record&gt;&lt;/Cite&gt;&lt;/EndNote&gt;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44</w:t>
        </w:r>
        <w:r w:rsidR="00200B7B">
          <w:rPr>
            <w:rFonts w:cstheme="minorHAnsi"/>
            <w:lang w:val="en-US"/>
          </w:rPr>
          <w:fldChar w:fldCharType="end"/>
        </w:r>
      </w:hyperlink>
      <w:r w:rsidR="004E1962" w:rsidRPr="00F02D4D">
        <w:rPr>
          <w:rFonts w:cstheme="minorHAnsi"/>
          <w:lang w:val="en-US"/>
        </w:rPr>
        <w:t xml:space="preserve"> and case management of hundreds of hectares</w:t>
      </w:r>
      <w:hyperlink w:anchor="_ENREF_42" w:tooltip="National Red Imported Fire Ant Eradication Program, 2011 #12959"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42</w:t>
        </w:r>
        <w:r w:rsidR="00200B7B">
          <w:rPr>
            <w:rFonts w:cstheme="minorHAnsi"/>
            <w:lang w:val="en-US"/>
          </w:rPr>
          <w:fldChar w:fldCharType="end"/>
        </w:r>
      </w:hyperlink>
      <w:r w:rsidR="00315475" w:rsidRPr="00F02D4D">
        <w:rPr>
          <w:rFonts w:cstheme="minorHAnsi"/>
          <w:lang w:val="en-US"/>
        </w:rPr>
        <w:t>.</w:t>
      </w:r>
      <w:r w:rsidR="008E4B83">
        <w:rPr>
          <w:rFonts w:cstheme="minorHAnsi"/>
          <w:lang w:val="en-US"/>
        </w:rPr>
        <w:t xml:space="preserve"> </w:t>
      </w:r>
    </w:p>
    <w:p w:rsidR="009C60C4" w:rsidRPr="00F02D4D" w:rsidRDefault="009C60C4" w:rsidP="00F74990">
      <w:pPr>
        <w:rPr>
          <w:rFonts w:cstheme="minorHAnsi"/>
          <w:lang w:val="en-US"/>
        </w:rPr>
      </w:pPr>
      <w:r>
        <w:rPr>
          <w:rFonts w:cstheme="minorHAnsi"/>
          <w:lang w:val="en-US"/>
        </w:rPr>
        <w:t>Baiting is effective in reducing infestations.  After the first season of treatment 75% of infested sites are found to be fire ant free, and after three seasons 99.5% of sites lack fire ants</w:t>
      </w:r>
      <w:hyperlink w:anchor="_ENREF_47" w:tooltip="Jennings, 2012 #12961" w:history="1">
        <w:r w:rsidR="00200B7B">
          <w:rPr>
            <w:rFonts w:cstheme="minorHAnsi"/>
            <w:lang w:val="en-US"/>
          </w:rPr>
          <w:fldChar w:fldCharType="begin"/>
        </w:r>
        <w:r w:rsidR="00B7144B">
          <w:rPr>
            <w:rFonts w:cstheme="minorHAnsi"/>
            <w:lang w:val="en-US"/>
          </w:rPr>
          <w:instrText xml:space="preserve"> ADDIN EN.CITE &lt;EndNote&gt;&lt;Cite&gt;&lt;Author&gt;Jennings&lt;/Author&gt;&lt;Year&gt;2012&lt;/Year&gt;&lt;RecNum&gt;12961&lt;/RecNum&gt;&lt;DisplayText&gt;&lt;style face="superscript"&gt;47&lt;/style&gt;&lt;/DisplayText&gt;&lt;record&gt;&lt;rec-number&gt;12961&lt;/rec-number&gt;&lt;foreign-keys&gt;&lt;key app="EN" db-id="vxaftxdfyt5p9fevta4veval22fa9rttpwzv"&gt;12961&lt;/key&gt;&lt;/foreign-keys&gt;&lt;ref-type name="Report"&gt;27&lt;/ref-type&gt;&lt;contributors&gt;&lt;authors&gt;&lt;author&gt;Jennings, Craig&lt;/author&gt;&lt;/authors&gt;&lt;/contributors&gt;&lt;titles&gt;&lt;title&gt;Remote sensing surveillance for red imported fire ant&lt;/title&gt;&lt;/titles&gt;&lt;dates&gt;&lt;year&gt;2012&lt;/year&gt;&lt;/dates&gt;&lt;publisher&gt;Biosecurity Queensland, Department of Agriculture, Fisheries, and Forestry&lt;/publisher&gt;&lt;label&gt;RIFA77&lt;/label&gt;&lt;urls&gt;&lt;/urls&gt;&lt;/record&gt;&lt;/Cite&gt;&lt;/EndNote&gt;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47</w:t>
        </w:r>
        <w:r w:rsidR="00200B7B">
          <w:rPr>
            <w:rFonts w:cstheme="minorHAnsi"/>
            <w:lang w:val="en-US"/>
          </w:rPr>
          <w:fldChar w:fldCharType="end"/>
        </w:r>
      </w:hyperlink>
      <w:r>
        <w:rPr>
          <w:rFonts w:cstheme="minorHAnsi"/>
          <w:lang w:val="en-US"/>
        </w:rPr>
        <w:t>. The primary problem has been detecting the infestations.</w:t>
      </w:r>
    </w:p>
    <w:p w:rsidR="00647B84" w:rsidRPr="008422E9" w:rsidRDefault="00647B84" w:rsidP="00647B84">
      <w:pPr>
        <w:rPr>
          <w:rFonts w:cstheme="minorHAnsi"/>
          <w:lang w:val="en-US"/>
        </w:rPr>
      </w:pPr>
      <w:r w:rsidRPr="008422E9">
        <w:rPr>
          <w:rFonts w:cstheme="minorHAnsi"/>
          <w:lang w:val="en-US"/>
        </w:rPr>
        <w:t xml:space="preserve">The 2009 Scientific Review of NRIFAEP found that eradication of </w:t>
      </w:r>
      <w:r w:rsidR="001453F6">
        <w:rPr>
          <w:rFonts w:cstheme="minorHAnsi"/>
          <w:lang w:val="en-US"/>
        </w:rPr>
        <w:t xml:space="preserve">red imported fire ants </w:t>
      </w:r>
      <w:r w:rsidRPr="008422E9">
        <w:rPr>
          <w:rFonts w:cstheme="minorHAnsi"/>
          <w:lang w:val="en-US"/>
        </w:rPr>
        <w:t>in southeast Brisbane was not considered feasible with the current means of detection and treatment</w:t>
      </w:r>
      <w:hyperlink w:anchor="_ENREF_46" w:tooltip="Roush, 2010 #12843" w:history="1">
        <w:r w:rsidR="00200B7B">
          <w:rPr>
            <w:rFonts w:cstheme="minorHAnsi"/>
            <w:lang w:val="en-US"/>
          </w:rPr>
          <w:fldChar w:fldCharType="begin"/>
        </w:r>
        <w:r w:rsidR="00B7144B">
          <w:rPr>
            <w:rFonts w:cstheme="minorHAnsi"/>
            <w:lang w:val="en-US"/>
          </w:rPr>
          <w:instrText xml:space="preserve"> ADDIN EN.CITE &lt;EndNote&gt;&lt;Cite&gt;&lt;Author&gt;Roush&lt;/Author&gt;&lt;Year&gt;2010&lt;/Year&gt;&lt;RecNum&gt;12843&lt;/RecNum&gt;&lt;DisplayText&gt;&lt;style face="superscript"&gt;46&lt;/style&gt;&lt;/DisplayText&gt;&lt;record&gt;&lt;rec-number&gt;12843&lt;/rec-number&gt;&lt;foreign-keys&gt;&lt;key app="EN" db-id="vxaftxdfyt5p9fevta4veval22fa9rttpwzv"&gt;12843&lt;/key&gt;&lt;/foreign-keys&gt;&lt;ref-type name="Report"&gt;27&lt;/ref-type&gt;&lt;contributors&gt;&lt;authors&gt;&lt;author&gt;Roush, Richard&lt;/author&gt;&lt;author&gt;Vander Meer, Robert&lt;/author&gt;&lt;author&gt;Davis, Peter&lt;/author&gt;&lt;author&gt;Bailey, Peter&lt;/author&gt;&lt;author&gt;Barry, Simon&lt;/author&gt;&lt;author&gt;Kompas, Tom&lt;/author&gt;&lt;/authors&gt;&lt;/contributors&gt;&lt;titles&gt;&lt;title&gt;Scientific Review of the National Red Imported Fire Ant Eradication Program&lt;/title&gt;&lt;/titles&gt;&lt;pages&gt;20&lt;/pages&gt;&lt;dates&gt;&lt;year&gt;2010&lt;/year&gt;&lt;/dates&gt;&lt;label&gt;RIFA60&lt;/label&gt;&lt;urls&gt;&lt;/urls&gt;&lt;/record&gt;&lt;/Cite&gt;&lt;/EndNote&gt;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46</w:t>
        </w:r>
        <w:r w:rsidR="00200B7B">
          <w:rPr>
            <w:rFonts w:cstheme="minorHAnsi"/>
            <w:lang w:val="en-US"/>
          </w:rPr>
          <w:fldChar w:fldCharType="end"/>
        </w:r>
      </w:hyperlink>
      <w:r w:rsidRPr="008422E9">
        <w:rPr>
          <w:rFonts w:cstheme="minorHAnsi"/>
          <w:lang w:val="en-US"/>
        </w:rPr>
        <w:t>. The review recommended that for at</w:t>
      </w:r>
      <w:r w:rsidR="008422E9">
        <w:rPr>
          <w:rFonts w:cstheme="minorHAnsi"/>
          <w:lang w:val="en-US"/>
        </w:rPr>
        <w:t xml:space="preserve"> least the next 18-24 months </w:t>
      </w:r>
      <w:r w:rsidRPr="008422E9">
        <w:rPr>
          <w:rFonts w:cstheme="minorHAnsi"/>
          <w:lang w:val="en-US"/>
        </w:rPr>
        <w:t>NRIFAEP focus on containment, rather than eradication, while alternative surveillance and treatment options are developed</w:t>
      </w:r>
      <w:hyperlink w:anchor="_ENREF_46" w:tooltip="Roush, 2010 #12843" w:history="1">
        <w:r w:rsidR="00200B7B">
          <w:rPr>
            <w:rFonts w:cstheme="minorHAnsi"/>
            <w:lang w:val="en-US"/>
          </w:rPr>
          <w:fldChar w:fldCharType="begin"/>
        </w:r>
        <w:r w:rsidR="00B7144B">
          <w:rPr>
            <w:rFonts w:cstheme="minorHAnsi"/>
            <w:lang w:val="en-US"/>
          </w:rPr>
          <w:instrText xml:space="preserve"> ADDIN EN.CITE &lt;EndNote&gt;&lt;Cite&gt;&lt;Author&gt;Roush&lt;/Author&gt;&lt;Year&gt;2010&lt;/Year&gt;&lt;RecNum&gt;12843&lt;/RecNum&gt;&lt;DisplayText&gt;&lt;style face="superscript"&gt;46&lt;/style&gt;&lt;/DisplayText&gt;&lt;record&gt;&lt;rec-number&gt;12843&lt;/rec-number&gt;&lt;foreign-keys&gt;&lt;key app="EN" db-id="vxaftxdfyt5p9fevta4veval22fa9rttpwzv"&gt;12843&lt;/key&gt;&lt;/foreign-keys&gt;&lt;ref-type name="Report"&gt;27&lt;/ref-type&gt;&lt;contributors&gt;&lt;authors&gt;&lt;author&gt;Roush, Richard&lt;/author&gt;&lt;author&gt;Vander Meer, Robert&lt;/author&gt;&lt;author&gt;Davis, Peter&lt;/author&gt;&lt;author&gt;Bailey, Peter&lt;/author&gt;&lt;author&gt;Barry, Simon&lt;/author&gt;&lt;author&gt;Kompas, Tom&lt;/author&gt;&lt;/authors&gt;&lt;/contributors&gt;&lt;titles&gt;&lt;title&gt;Scientific Review of the National Red Imported Fire Ant Eradication Program&lt;/title&gt;&lt;/titles&gt;&lt;pages&gt;20&lt;/pages&gt;&lt;dates&gt;&lt;year&gt;2010&lt;/year&gt;&lt;/dates&gt;&lt;label&gt;RIFA60&lt;/label&gt;&lt;urls&gt;&lt;/urls&gt;&lt;/record&gt;&lt;/Cite&gt;&lt;/EndNote&gt;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46</w:t>
        </w:r>
        <w:r w:rsidR="00200B7B">
          <w:rPr>
            <w:rFonts w:cstheme="minorHAnsi"/>
            <w:lang w:val="en-US"/>
          </w:rPr>
          <w:fldChar w:fldCharType="end"/>
        </w:r>
      </w:hyperlink>
      <w:r w:rsidRPr="008422E9">
        <w:rPr>
          <w:rFonts w:cstheme="minorHAnsi"/>
          <w:lang w:val="en-US"/>
        </w:rPr>
        <w:t>. The review panel also found that with hindsight, since at least 2004-05, the program has not been on a clear trajectory to achieve eradication</w:t>
      </w:r>
      <w:hyperlink w:anchor="_ENREF_46" w:tooltip="Roush, 2010 #12843" w:history="1">
        <w:r w:rsidR="00200B7B">
          <w:rPr>
            <w:rFonts w:cstheme="minorHAnsi"/>
            <w:lang w:val="en-US"/>
          </w:rPr>
          <w:fldChar w:fldCharType="begin"/>
        </w:r>
        <w:r w:rsidR="00B7144B">
          <w:rPr>
            <w:rFonts w:cstheme="minorHAnsi"/>
            <w:lang w:val="en-US"/>
          </w:rPr>
          <w:instrText xml:space="preserve"> ADDIN EN.CITE &lt;EndNote&gt;&lt;Cite&gt;&lt;Author&gt;Roush&lt;/Author&gt;&lt;Year&gt;2010&lt;/Year&gt;&lt;RecNum&gt;12843&lt;/RecNum&gt;&lt;DisplayText&gt;&lt;style face="superscript"&gt;46&lt;/style&gt;&lt;/DisplayText&gt;&lt;record&gt;&lt;rec-number&gt;12843&lt;/rec-number&gt;&lt;foreign-keys&gt;&lt;key app="EN" db-id="vxaftxdfyt5p9fevta4veval22fa9rttpwzv"&gt;12843&lt;/key&gt;&lt;/foreign-keys&gt;&lt;ref-type name="Report"&gt;27&lt;/ref-type&gt;&lt;contributors&gt;&lt;authors&gt;&lt;author&gt;Roush, Richard&lt;/author&gt;&lt;author&gt;Vander Meer, Robert&lt;/author&gt;&lt;author&gt;Davis, Peter&lt;/author&gt;&lt;author&gt;Bailey, Peter&lt;/author&gt;&lt;author&gt;Barry, Simon&lt;/author&gt;&lt;author&gt;Kompas, Tom&lt;/author&gt;&lt;/authors&gt;&lt;/contributors&gt;&lt;titles&gt;&lt;title&gt;Scientific Review of the National Red Imported Fire Ant Eradication Program&lt;/title&gt;&lt;/titles&gt;&lt;pages&gt;20&lt;/pages&gt;&lt;dates&gt;&lt;year&gt;2010&lt;/year&gt;&lt;/dates&gt;&lt;label&gt;RIFA60&lt;/label&gt;&lt;urls&gt;&lt;/urls&gt;&lt;/record&gt;&lt;/Cite&gt;&lt;/EndNote&gt;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46</w:t>
        </w:r>
        <w:r w:rsidR="00200B7B">
          <w:rPr>
            <w:rFonts w:cstheme="minorHAnsi"/>
            <w:lang w:val="en-US"/>
          </w:rPr>
          <w:fldChar w:fldCharType="end"/>
        </w:r>
      </w:hyperlink>
      <w:r w:rsidRPr="008422E9">
        <w:rPr>
          <w:rFonts w:cstheme="minorHAnsi"/>
          <w:lang w:val="en-US"/>
        </w:rPr>
        <w:t xml:space="preserve">. </w:t>
      </w:r>
    </w:p>
    <w:p w:rsidR="00CB2FC6" w:rsidRPr="008422E9" w:rsidRDefault="007F391A" w:rsidP="00F74990">
      <w:pPr>
        <w:rPr>
          <w:rFonts w:cstheme="minorHAnsi"/>
          <w:lang w:val="en-US"/>
        </w:rPr>
      </w:pPr>
      <w:r w:rsidRPr="008422E9">
        <w:rPr>
          <w:rFonts w:cstheme="minorHAnsi"/>
          <w:lang w:val="en-US"/>
        </w:rPr>
        <w:t>However,</w:t>
      </w:r>
      <w:r w:rsidR="00647B84" w:rsidRPr="008422E9">
        <w:rPr>
          <w:rFonts w:cstheme="minorHAnsi"/>
          <w:lang w:val="en-US"/>
        </w:rPr>
        <w:t xml:space="preserve"> in the past two years, there have been some notable achievements and promising trends.</w:t>
      </w:r>
      <w:r w:rsidR="00CA6E7B">
        <w:rPr>
          <w:rFonts w:cstheme="minorHAnsi"/>
          <w:lang w:val="en-US"/>
        </w:rPr>
        <w:t xml:space="preserve"> </w:t>
      </w:r>
      <w:r w:rsidR="00E94C1A" w:rsidRPr="008422E9">
        <w:rPr>
          <w:rFonts w:cstheme="minorHAnsi"/>
          <w:lang w:val="en-US"/>
        </w:rPr>
        <w:t xml:space="preserve">The drop in </w:t>
      </w:r>
      <w:r w:rsidR="00647B84" w:rsidRPr="008422E9">
        <w:rPr>
          <w:rFonts w:cstheme="minorHAnsi"/>
          <w:lang w:val="en-US"/>
        </w:rPr>
        <w:t>the number of newly infested su</w:t>
      </w:r>
      <w:r w:rsidR="00E94C1A" w:rsidRPr="008422E9">
        <w:rPr>
          <w:rFonts w:cstheme="minorHAnsi"/>
          <w:lang w:val="en-US"/>
        </w:rPr>
        <w:t xml:space="preserve">burbs </w:t>
      </w:r>
      <w:r w:rsidR="00F1629D" w:rsidRPr="008422E9">
        <w:rPr>
          <w:rFonts w:cstheme="minorHAnsi"/>
          <w:lang w:val="en-US"/>
        </w:rPr>
        <w:t xml:space="preserve">discovered each year </w:t>
      </w:r>
      <w:r w:rsidR="00E94C1A" w:rsidRPr="008422E9">
        <w:rPr>
          <w:rFonts w:cstheme="minorHAnsi"/>
          <w:lang w:val="en-US"/>
        </w:rPr>
        <w:t>from 21 to 12 to 3 over each of the last three financial years</w:t>
      </w:r>
      <w:r w:rsidR="00F1629D" w:rsidRPr="008422E9">
        <w:rPr>
          <w:rFonts w:cstheme="minorHAnsi"/>
          <w:lang w:val="en-US"/>
        </w:rPr>
        <w:t>, respectively</w:t>
      </w:r>
      <w:r w:rsidR="008422E9">
        <w:rPr>
          <w:rFonts w:cstheme="minorHAnsi"/>
          <w:lang w:val="en-US"/>
        </w:rPr>
        <w:t>,</w:t>
      </w:r>
      <w:r w:rsidR="00E94C1A" w:rsidRPr="008422E9">
        <w:rPr>
          <w:rFonts w:cstheme="minorHAnsi"/>
          <w:lang w:val="en-US"/>
        </w:rPr>
        <w:t xml:space="preserve"> is attributed to the prophylactic treatment buffer applied on the western fringe of the infestation in previous years</w:t>
      </w:r>
      <w:hyperlink w:anchor="_ENREF_42" w:tooltip="National Red Imported Fire Ant Eradication Program, 2011 #12959"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42</w:t>
        </w:r>
        <w:r w:rsidR="00200B7B">
          <w:rPr>
            <w:rFonts w:cstheme="minorHAnsi"/>
            <w:lang w:val="en-US"/>
          </w:rPr>
          <w:fldChar w:fldCharType="end"/>
        </w:r>
      </w:hyperlink>
      <w:r w:rsidR="00E94C1A" w:rsidRPr="008422E9">
        <w:rPr>
          <w:rFonts w:cstheme="minorHAnsi"/>
          <w:lang w:val="en-US"/>
        </w:rPr>
        <w:t xml:space="preserve"> </w:t>
      </w:r>
      <w:hyperlink w:anchor="_ENREF_48" w:tooltip="National Red Imported Fire Ant Eradication Program, 2012 #12958"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48</w:t>
        </w:r>
        <w:r w:rsidR="00200B7B">
          <w:rPr>
            <w:rFonts w:cstheme="minorHAnsi"/>
            <w:lang w:val="en-US"/>
          </w:rPr>
          <w:fldChar w:fldCharType="end"/>
        </w:r>
      </w:hyperlink>
      <w:r w:rsidR="00E94C1A" w:rsidRPr="008422E9">
        <w:rPr>
          <w:rFonts w:cstheme="minorHAnsi"/>
          <w:lang w:val="en-US"/>
        </w:rPr>
        <w:t xml:space="preserve">. Also, by </w:t>
      </w:r>
      <w:r w:rsidR="00A22C6D" w:rsidRPr="008422E9">
        <w:rPr>
          <w:rFonts w:cstheme="minorHAnsi"/>
          <w:lang w:val="en-US"/>
        </w:rPr>
        <w:t>the end of 2011-12, a total of 1488 sites, covering 13,555 hectares have had their infested site status removed</w:t>
      </w:r>
      <w:hyperlink w:anchor="_ENREF_48" w:tooltip="National Red Imported Fire Ant Eradication Program, 2012 #12958"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48</w:t>
        </w:r>
        <w:r w:rsidR="00200B7B">
          <w:rPr>
            <w:rFonts w:cstheme="minorHAnsi"/>
            <w:lang w:val="en-US"/>
          </w:rPr>
          <w:fldChar w:fldCharType="end"/>
        </w:r>
      </w:hyperlink>
      <w:r w:rsidR="00A22C6D" w:rsidRPr="008422E9">
        <w:rPr>
          <w:rFonts w:cstheme="minorHAnsi"/>
          <w:lang w:val="en-US"/>
        </w:rPr>
        <w:t>.</w:t>
      </w:r>
      <w:r w:rsidR="00CA6E7B">
        <w:rPr>
          <w:rFonts w:cstheme="minorHAnsi"/>
          <w:lang w:val="en-US"/>
        </w:rPr>
        <w:t xml:space="preserve"> </w:t>
      </w:r>
      <w:r w:rsidR="000F3E0F" w:rsidRPr="008422E9">
        <w:rPr>
          <w:rFonts w:cstheme="minorHAnsi"/>
          <w:lang w:val="en-US"/>
        </w:rPr>
        <w:t>Also encouraging is that the number of colonies found at new detections is decreasing</w:t>
      </w:r>
      <w:r w:rsidR="00647B84" w:rsidRPr="008422E9">
        <w:rPr>
          <w:rFonts w:cstheme="minorHAnsi"/>
          <w:lang w:val="en-US"/>
        </w:rPr>
        <w:t>, indicating earlier detection</w:t>
      </w:r>
      <w:r w:rsidR="000F3E0F" w:rsidRPr="008422E9">
        <w:rPr>
          <w:rFonts w:cstheme="minorHAnsi"/>
          <w:lang w:val="en-US"/>
        </w:rPr>
        <w:t xml:space="preserve">. </w:t>
      </w:r>
      <w:r w:rsidR="00E94C1A" w:rsidRPr="008422E9">
        <w:rPr>
          <w:rFonts w:cstheme="minorHAnsi"/>
          <w:lang w:val="en-US"/>
        </w:rPr>
        <w:t xml:space="preserve"> In 2009-10, seven sites had more than 100 colonies and two sites had more than 500</w:t>
      </w:r>
      <w:hyperlink w:anchor="_ENREF_42" w:tooltip="National Red Imported Fire Ant Eradication Program, 2011 #12959"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42</w:t>
        </w:r>
        <w:r w:rsidR="00200B7B">
          <w:rPr>
            <w:rFonts w:cstheme="minorHAnsi"/>
            <w:lang w:val="en-US"/>
          </w:rPr>
          <w:fldChar w:fldCharType="end"/>
        </w:r>
      </w:hyperlink>
      <w:r w:rsidR="00E94C1A" w:rsidRPr="008422E9">
        <w:rPr>
          <w:rFonts w:cstheme="minorHAnsi"/>
          <w:lang w:val="en-US"/>
        </w:rPr>
        <w:t>. In 2010-11, two sites had more than 100 colonies, and 62% of newly detected infestations had only one colony.  In the last quarter of 2011-12, 74% of newly detected sites had a single colony and none had more than 11</w:t>
      </w:r>
      <w:hyperlink w:anchor="_ENREF_48" w:tooltip="National Red Imported Fire Ant Eradication Program, 2012 #12958"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48</w:t>
        </w:r>
        <w:r w:rsidR="00200B7B">
          <w:rPr>
            <w:rFonts w:cstheme="minorHAnsi"/>
            <w:lang w:val="en-US"/>
          </w:rPr>
          <w:fldChar w:fldCharType="end"/>
        </w:r>
      </w:hyperlink>
      <w:r w:rsidR="00E94C1A" w:rsidRPr="008422E9">
        <w:rPr>
          <w:rFonts w:cstheme="minorHAnsi"/>
          <w:lang w:val="en-US"/>
        </w:rPr>
        <w:t>.</w:t>
      </w:r>
    </w:p>
    <w:p w:rsidR="005C79A5" w:rsidRDefault="00F1629D" w:rsidP="00F74990">
      <w:pPr>
        <w:rPr>
          <w:rFonts w:cstheme="minorHAnsi"/>
          <w:lang w:val="en-US"/>
        </w:rPr>
      </w:pPr>
      <w:r w:rsidRPr="008422E9">
        <w:rPr>
          <w:rFonts w:cstheme="minorHAnsi"/>
          <w:lang w:val="en-US"/>
        </w:rPr>
        <w:t>T</w:t>
      </w:r>
      <w:r w:rsidR="005C79A5" w:rsidRPr="008422E9">
        <w:rPr>
          <w:rFonts w:cstheme="minorHAnsi"/>
          <w:lang w:val="en-US"/>
        </w:rPr>
        <w:t>he results</w:t>
      </w:r>
      <w:r w:rsidRPr="008422E9">
        <w:rPr>
          <w:rFonts w:cstheme="minorHAnsi"/>
          <w:lang w:val="en-US"/>
        </w:rPr>
        <w:t xml:space="preserve"> of genetic analyses have also yielded some optimism that eradication is still achievable</w:t>
      </w:r>
      <w:r w:rsidR="005C79A5" w:rsidRPr="008422E9">
        <w:rPr>
          <w:rFonts w:cstheme="minorHAnsi"/>
          <w:lang w:val="en-US"/>
        </w:rPr>
        <w:t>.  In November 2011, a Scientific Advi</w:t>
      </w:r>
      <w:r w:rsidR="000F1073">
        <w:rPr>
          <w:rFonts w:cstheme="minorHAnsi"/>
          <w:lang w:val="en-US"/>
        </w:rPr>
        <w:t>sory Panel met to critique the p</w:t>
      </w:r>
      <w:r w:rsidR="005C79A5" w:rsidRPr="008422E9">
        <w:rPr>
          <w:rFonts w:cstheme="minorHAnsi"/>
          <w:lang w:val="en-US"/>
        </w:rPr>
        <w:t>rogram’s approach and interpretation of the molecular genetics data th</w:t>
      </w:r>
      <w:r w:rsidR="0000205C">
        <w:rPr>
          <w:rFonts w:cstheme="minorHAnsi"/>
          <w:lang w:val="en-US"/>
        </w:rPr>
        <w:t>at have been collected.  The Panel</w:t>
      </w:r>
      <w:r w:rsidR="005C79A5" w:rsidRPr="008422E9">
        <w:rPr>
          <w:rFonts w:cstheme="minorHAnsi"/>
          <w:lang w:val="en-US"/>
        </w:rPr>
        <w:t xml:space="preserve"> concluded</w:t>
      </w:r>
      <w:hyperlink w:anchor="_ENREF_48" w:tooltip="National Red Imported Fire Ant Eradication Program, 2012 #12958"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48</w:t>
        </w:r>
        <w:r w:rsidR="00200B7B">
          <w:rPr>
            <w:rFonts w:cstheme="minorHAnsi"/>
            <w:lang w:val="en-US"/>
          </w:rPr>
          <w:fldChar w:fldCharType="end"/>
        </w:r>
      </w:hyperlink>
      <w:r w:rsidR="00647B84" w:rsidRPr="008422E9">
        <w:rPr>
          <w:rFonts w:cstheme="minorHAnsi"/>
          <w:lang w:val="en-US"/>
        </w:rPr>
        <w:t xml:space="preserve"> </w:t>
      </w:r>
      <w:r w:rsidR="005C79A5" w:rsidRPr="008422E9">
        <w:rPr>
          <w:rFonts w:cstheme="minorHAnsi"/>
          <w:lang w:val="en-US"/>
        </w:rPr>
        <w:t xml:space="preserve">that there is lower genetic diversity in the Australian population </w:t>
      </w:r>
      <w:r w:rsidR="00647B84" w:rsidRPr="008422E9">
        <w:rPr>
          <w:rFonts w:cstheme="minorHAnsi"/>
          <w:lang w:val="en-US"/>
        </w:rPr>
        <w:t xml:space="preserve">than has been observed in other countries, </w:t>
      </w:r>
      <w:r w:rsidR="005C79A5" w:rsidRPr="008422E9">
        <w:rPr>
          <w:rFonts w:cstheme="minorHAnsi"/>
          <w:lang w:val="en-US"/>
        </w:rPr>
        <w:t xml:space="preserve">and that the genetic diversity has been decreasing over time. </w:t>
      </w:r>
      <w:r w:rsidR="00647B84" w:rsidRPr="008422E9">
        <w:rPr>
          <w:rFonts w:cstheme="minorHAnsi"/>
          <w:lang w:val="en-US"/>
        </w:rPr>
        <w:t xml:space="preserve">About 75% of newly detected colonies can be traced back to known colonies, indicating that there are unlikely to be undetected populations. </w:t>
      </w:r>
      <w:r w:rsidR="005C79A5" w:rsidRPr="008422E9">
        <w:rPr>
          <w:rFonts w:cstheme="minorHAnsi"/>
          <w:lang w:val="en-US"/>
        </w:rPr>
        <w:t>There is strong evidence of inbreeding, which suggests that the pro</w:t>
      </w:r>
      <w:r w:rsidR="009C60C4">
        <w:rPr>
          <w:rFonts w:cstheme="minorHAnsi"/>
          <w:lang w:val="en-US"/>
        </w:rPr>
        <w:t xml:space="preserve">gram is disrupting mating. </w:t>
      </w:r>
      <w:r w:rsidR="005C79A5" w:rsidRPr="008422E9">
        <w:rPr>
          <w:rFonts w:cstheme="minorHAnsi"/>
          <w:lang w:val="en-US"/>
        </w:rPr>
        <w:t>The reduced genetic variation may result in reduced adaptability and biological fitness.</w:t>
      </w:r>
    </w:p>
    <w:p w:rsidR="00A36327" w:rsidRPr="008422E9" w:rsidRDefault="00A36327" w:rsidP="00F74990">
      <w:pPr>
        <w:rPr>
          <w:rFonts w:cstheme="minorHAnsi"/>
          <w:lang w:val="en-US"/>
        </w:rPr>
      </w:pPr>
    </w:p>
    <w:p w:rsidR="00A22C6D" w:rsidRPr="008422E9" w:rsidRDefault="00A22C6D" w:rsidP="00CD7CA3">
      <w:pPr>
        <w:rPr>
          <w:rFonts w:cstheme="minorHAnsi"/>
          <w:b/>
          <w:i/>
          <w:lang w:val="en-US"/>
        </w:rPr>
      </w:pPr>
      <w:r w:rsidRPr="008422E9">
        <w:rPr>
          <w:rFonts w:cstheme="minorHAnsi"/>
          <w:b/>
          <w:i/>
          <w:lang w:val="en-US"/>
        </w:rPr>
        <w:t>Research of persistent infestations</w:t>
      </w:r>
      <w:r w:rsidR="00E7486B" w:rsidRPr="008422E9">
        <w:rPr>
          <w:rFonts w:cstheme="minorHAnsi"/>
          <w:b/>
          <w:i/>
          <w:lang w:val="en-US"/>
        </w:rPr>
        <w:t xml:space="preserve"> and bait efficacy</w:t>
      </w:r>
    </w:p>
    <w:p w:rsidR="00D71204" w:rsidRPr="008422E9" w:rsidRDefault="00D936FD" w:rsidP="00D936FD">
      <w:pPr>
        <w:rPr>
          <w:rFonts w:cstheme="minorHAnsi"/>
          <w:lang w:val="en-US"/>
        </w:rPr>
      </w:pPr>
      <w:r w:rsidRPr="008422E9">
        <w:rPr>
          <w:rFonts w:cstheme="minorHAnsi"/>
          <w:lang w:val="en-US"/>
        </w:rPr>
        <w:t xml:space="preserve">A 2010 investigation of sites with </w:t>
      </w:r>
      <w:r w:rsidR="00972587">
        <w:rPr>
          <w:rFonts w:cstheme="minorHAnsi"/>
          <w:lang w:val="en-US"/>
        </w:rPr>
        <w:t>‘</w:t>
      </w:r>
      <w:r w:rsidRPr="008422E9">
        <w:rPr>
          <w:rFonts w:cstheme="minorHAnsi"/>
          <w:lang w:val="en-US"/>
        </w:rPr>
        <w:t>persistent</w:t>
      </w:r>
      <w:r w:rsidR="00972587">
        <w:rPr>
          <w:rFonts w:cstheme="minorHAnsi"/>
          <w:lang w:val="en-US"/>
        </w:rPr>
        <w:t>’</w:t>
      </w:r>
      <w:r w:rsidRPr="008422E9">
        <w:rPr>
          <w:rFonts w:cstheme="minorHAnsi"/>
          <w:lang w:val="en-US"/>
        </w:rPr>
        <w:t xml:space="preserve"> infestations of red imported fire ants</w:t>
      </w:r>
      <w:hyperlink w:anchor="_ENREF_54" w:tooltip="Nelson, 2010 #12965" w:history="1">
        <w:r w:rsidR="00200B7B">
          <w:rPr>
            <w:rFonts w:cstheme="minorHAnsi"/>
            <w:lang w:val="en-US"/>
          </w:rPr>
          <w:fldChar w:fldCharType="begin"/>
        </w:r>
        <w:r w:rsidR="00B7144B">
          <w:rPr>
            <w:rFonts w:cstheme="minorHAnsi"/>
            <w:lang w:val="en-US"/>
          </w:rPr>
          <w:instrText xml:space="preserve"> ADDIN EN.CITE &lt;EndNote&gt;&lt;Cite&gt;&lt;Author&gt;Nelson&lt;/Author&gt;&lt;Year&gt;2010&lt;/Year&gt;&lt;RecNum&gt;12965&lt;/RecNum&gt;&lt;DisplayText&gt;&lt;style face="superscript"&gt;54&lt;/style&gt;&lt;/DisplayText&gt;&lt;record&gt;&lt;rec-number&gt;12965&lt;/rec-number&gt;&lt;foreign-keys&gt;&lt;key app="EN" db-id="vxaftxdfyt5p9fevta4veval22fa9rttpwzv"&gt;12965&lt;/key&gt;&lt;/foreign-keys&gt;&lt;ref-type name="Report"&gt;27&lt;/ref-type&gt;&lt;contributors&gt;&lt;authors&gt;&lt;author&gt;Nelson, Philippa&lt;/author&gt;&lt;author&gt;Wylie, Ross&lt;/author&gt;&lt;author&gt;Bell, Bob&lt;/author&gt;&lt;author&gt;Jennings, Craig&lt;/author&gt;&lt;/authors&gt;&lt;/contributors&gt;&lt;titles&gt;&lt;title&gt;&lt;style face="normal" font="default" size="100%"&gt;An investigation into sites with &amp;apos;persistent&amp;apos; infestations of red imported fire ant &lt;/style&gt;&lt;style face="italic" font="default" size="100%"&gt;(Solenopsis invicta)&lt;/style&gt;&lt;style face="normal" font="default" size="100%"&gt;. Bait Efficacy Project 2010 Interim report&lt;/style&gt;&lt;/title&gt;&lt;/titles&gt;&lt;dates&gt;&lt;year&gt;2010&lt;/year&gt;&lt;/dates&gt;&lt;publisher&gt;Department of Employment, Economic Development, and Innovation&lt;/publisher&gt;&lt;label&gt;RIFA45&lt;/label&gt;&lt;urls&gt;&lt;/urls&gt;&lt;/record&gt;&lt;/Cite&gt;&lt;/EndNote&gt;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54</w:t>
        </w:r>
        <w:r w:rsidR="00200B7B">
          <w:rPr>
            <w:rFonts w:cstheme="minorHAnsi"/>
            <w:lang w:val="en-US"/>
          </w:rPr>
          <w:fldChar w:fldCharType="end"/>
        </w:r>
      </w:hyperlink>
      <w:r w:rsidRPr="008422E9">
        <w:rPr>
          <w:rFonts w:cstheme="minorHAnsi"/>
          <w:lang w:val="en-US"/>
        </w:rPr>
        <w:t xml:space="preserve"> found that of 2282 treated sites, 175 had red impo</w:t>
      </w:r>
      <w:r w:rsidR="00754FAB" w:rsidRPr="008422E9">
        <w:rPr>
          <w:rFonts w:cstheme="minorHAnsi"/>
          <w:lang w:val="en-US"/>
        </w:rPr>
        <w:t>rted fire ants after one</w:t>
      </w:r>
      <w:r w:rsidRPr="008422E9">
        <w:rPr>
          <w:rFonts w:cstheme="minorHAnsi"/>
          <w:lang w:val="en-US"/>
        </w:rPr>
        <w:t xml:space="preserve"> year. </w:t>
      </w:r>
      <w:r w:rsidR="00754FAB" w:rsidRPr="008422E9">
        <w:rPr>
          <w:rFonts w:cstheme="minorHAnsi"/>
          <w:lang w:val="en-US"/>
        </w:rPr>
        <w:t>Of these, 97 were persistent, 51 had been re</w:t>
      </w:r>
      <w:r w:rsidR="00790C30">
        <w:rPr>
          <w:rFonts w:cstheme="minorHAnsi"/>
          <w:lang w:val="en-US"/>
        </w:rPr>
        <w:t>-</w:t>
      </w:r>
      <w:r w:rsidR="00754FAB" w:rsidRPr="008422E9">
        <w:rPr>
          <w:rFonts w:cstheme="minorHAnsi"/>
          <w:lang w:val="en-US"/>
        </w:rPr>
        <w:t xml:space="preserve">infested, and 27 were indeterminate. </w:t>
      </w:r>
      <w:r w:rsidR="00124976" w:rsidRPr="008422E9">
        <w:rPr>
          <w:rFonts w:cstheme="minorHAnsi"/>
          <w:lang w:val="en-US"/>
        </w:rPr>
        <w:t xml:space="preserve">Analysis by land use revealed that 81% of the 175 sites were subject to some form of regular disturbance (earth moving, tillage, or vegetation maintenance). </w:t>
      </w:r>
      <w:r w:rsidR="00E97FCF" w:rsidRPr="008422E9">
        <w:rPr>
          <w:rFonts w:cstheme="minorHAnsi"/>
          <w:lang w:val="en-US"/>
        </w:rPr>
        <w:t xml:space="preserve">Analysis by time revealed that 92 of the 97 </w:t>
      </w:r>
      <w:r w:rsidR="00754FAB" w:rsidRPr="008422E9">
        <w:rPr>
          <w:rFonts w:cstheme="minorHAnsi"/>
          <w:lang w:val="en-US"/>
        </w:rPr>
        <w:t>persistent</w:t>
      </w:r>
      <w:r w:rsidR="00E97FCF" w:rsidRPr="008422E9">
        <w:rPr>
          <w:rFonts w:cstheme="minorHAnsi"/>
          <w:lang w:val="en-US"/>
        </w:rPr>
        <w:t xml:space="preserve"> sites and 20 of the 27 indeterminate sites had been treated in </w:t>
      </w:r>
      <w:r w:rsidR="00754FAB" w:rsidRPr="008422E9">
        <w:rPr>
          <w:rFonts w:cstheme="minorHAnsi"/>
          <w:lang w:val="en-US"/>
        </w:rPr>
        <w:t xml:space="preserve">2001-2003 </w:t>
      </w:r>
      <w:r w:rsidR="00E97FCF" w:rsidRPr="008422E9">
        <w:rPr>
          <w:rFonts w:cstheme="minorHAnsi"/>
          <w:lang w:val="en-US"/>
        </w:rPr>
        <w:t>when the treatment regime was in flux. O</w:t>
      </w:r>
      <w:r w:rsidR="00754FAB" w:rsidRPr="008422E9">
        <w:rPr>
          <w:rFonts w:cstheme="minorHAnsi"/>
          <w:lang w:val="en-US"/>
        </w:rPr>
        <w:t xml:space="preserve">f the five </w:t>
      </w:r>
      <w:r w:rsidR="00E97FCF" w:rsidRPr="008422E9">
        <w:rPr>
          <w:rFonts w:cstheme="minorHAnsi"/>
          <w:lang w:val="en-US"/>
        </w:rPr>
        <w:t xml:space="preserve">persistent sites </w:t>
      </w:r>
      <w:r w:rsidR="00754FAB" w:rsidRPr="008422E9">
        <w:rPr>
          <w:rFonts w:cstheme="minorHAnsi"/>
          <w:lang w:val="en-US"/>
        </w:rPr>
        <w:t xml:space="preserve">that were treated after 2003, </w:t>
      </w:r>
      <w:r w:rsidR="00124976" w:rsidRPr="008422E9">
        <w:rPr>
          <w:rFonts w:cstheme="minorHAnsi"/>
          <w:lang w:val="en-US"/>
        </w:rPr>
        <w:t xml:space="preserve">one was a sports oval, and one was disturbed bushland, and </w:t>
      </w:r>
      <w:r w:rsidR="00754FAB" w:rsidRPr="008422E9">
        <w:rPr>
          <w:rFonts w:cstheme="minorHAnsi"/>
          <w:lang w:val="en-US"/>
        </w:rPr>
        <w:t>three were market gar</w:t>
      </w:r>
      <w:r w:rsidR="00124976" w:rsidRPr="008422E9">
        <w:rPr>
          <w:rFonts w:cstheme="minorHAnsi"/>
          <w:lang w:val="en-US"/>
        </w:rPr>
        <w:t>dens</w:t>
      </w:r>
      <w:r w:rsidR="00754FAB" w:rsidRPr="008422E9">
        <w:rPr>
          <w:rFonts w:cstheme="minorHAnsi"/>
          <w:lang w:val="en-US"/>
        </w:rPr>
        <w:t>.</w:t>
      </w:r>
      <w:r w:rsidR="00124976" w:rsidRPr="008422E9">
        <w:rPr>
          <w:rFonts w:cstheme="minorHAnsi"/>
          <w:lang w:val="en-US"/>
        </w:rPr>
        <w:t xml:space="preserve"> There are three main theories as to why chemical control may be less effective on market gardens: constant watering of the crops destroys the bait before it is retrieved by the ants, constant disturbance associated with regular tilling affects ant foraging, and regular chemical use on the crops affects foraging, or may repel ants</w:t>
      </w:r>
      <w:hyperlink w:anchor="_ENREF_44" w:tooltip="National Red Imported Fire Ant Eradication Program, 2010 #12846"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Program&lt;/Author&gt;&lt;Year&gt;2010&lt;/Year&gt;&lt;RecNum&gt;12846&lt;/RecNum&gt;&lt;DisplayText&gt;&lt;style face="superscript"&gt;44&lt;/style&gt;&lt;/DisplayText&gt;&lt;record&gt;&lt;rec-number&gt;12846&lt;/rec-number&gt;&lt;foreign-keys&gt;&lt;key app="EN" db-id="vxaftxdfyt5p9fevta4veval22fa9rttpwzv"&gt;12846&lt;/key&gt;&lt;/foreign-keys&gt;&lt;ref-type name="Report"&gt;27&lt;/ref-type&gt;&lt;contributors&gt;&lt;authors&gt;&lt;author&gt;National Red Imported Fire Ant Eradication Program,&lt;/author&gt;&lt;/authors&gt;&lt;/contributors&gt;&lt;titles&gt;&lt;title&gt;Annual Report 1 July 2009-30 June 2010&lt;/title&gt;&lt;/titles&gt;&lt;dates&gt;&lt;year&gt;2010&lt;/year&gt;&lt;/dates&gt;&lt;publisher&gt;Biosecurity Queensland&lt;/publisher&gt;&lt;label&gt;RIFA14&lt;/label&gt;&lt;urls&gt;&lt;/urls&gt;&lt;/record&gt;&lt;/Cite&gt;&lt;/EndNote&gt;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44</w:t>
        </w:r>
        <w:r w:rsidR="00200B7B">
          <w:rPr>
            <w:rFonts w:cstheme="minorHAnsi"/>
            <w:lang w:val="en-US"/>
          </w:rPr>
          <w:fldChar w:fldCharType="end"/>
        </w:r>
      </w:hyperlink>
      <w:r w:rsidR="00124976" w:rsidRPr="008422E9">
        <w:rPr>
          <w:rFonts w:cstheme="minorHAnsi"/>
          <w:lang w:val="en-US"/>
        </w:rPr>
        <w:t xml:space="preserve">. Since genetic analyses indicate that it is new colonies that are being detected rather than the same colonies </w:t>
      </w:r>
      <w:r w:rsidR="00D71204" w:rsidRPr="008422E9">
        <w:rPr>
          <w:rFonts w:cstheme="minorHAnsi"/>
          <w:lang w:val="en-US"/>
        </w:rPr>
        <w:t>persisting</w:t>
      </w:r>
      <w:hyperlink w:anchor="_ENREF_44" w:tooltip="National Red Imported Fire Ant Eradication Program, 2010 #12846"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Program&lt;/Author&gt;&lt;Year&gt;2010&lt;/Year&gt;&lt;RecNum&gt;12846&lt;/RecNum&gt;&lt;DisplayText&gt;&lt;style face="superscript"&gt;44&lt;/style&gt;&lt;/DisplayText&gt;&lt;record&gt;&lt;rec-number&gt;12846&lt;/rec-number&gt;&lt;foreign-keys&gt;&lt;key app="EN" db-id="vxaftxdfyt5p9fevta4veval22fa9rttpwzv"&gt;12846&lt;/key&gt;&lt;/foreign-keys&gt;&lt;ref-type name="Report"&gt;27&lt;/ref-type&gt;&lt;contributors&gt;&lt;authors&gt;&lt;author&gt;National Red Imported Fire Ant Eradication Program,&lt;/author&gt;&lt;/authors&gt;&lt;/contributors&gt;&lt;titles&gt;&lt;title&gt;Annual Report 1 July 2009-30 June 2010&lt;/title&gt;&lt;/titles&gt;&lt;dates&gt;&lt;year&gt;2010&lt;/year&gt;&lt;/dates&gt;&lt;publisher&gt;Biosecurity Queensland&lt;/publisher&gt;&lt;label&gt;RIFA14&lt;/label&gt;&lt;urls&gt;&lt;/urls&gt;&lt;/record&gt;&lt;/Cite&gt;&lt;/EndNote&gt;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44</w:t>
        </w:r>
        <w:r w:rsidR="00200B7B">
          <w:rPr>
            <w:rFonts w:cstheme="minorHAnsi"/>
            <w:lang w:val="en-US"/>
          </w:rPr>
          <w:fldChar w:fldCharType="end"/>
        </w:r>
      </w:hyperlink>
      <w:r w:rsidR="00D71204" w:rsidRPr="008422E9">
        <w:rPr>
          <w:rFonts w:cstheme="minorHAnsi"/>
          <w:lang w:val="en-US"/>
        </w:rPr>
        <w:t xml:space="preserve">, it is likely </w:t>
      </w:r>
      <w:r w:rsidR="00124976" w:rsidRPr="008422E9">
        <w:rPr>
          <w:rFonts w:cstheme="minorHAnsi"/>
          <w:lang w:val="en-US"/>
        </w:rPr>
        <w:t>that the regular disturbance of the soil is facilitating fire ant establishment</w:t>
      </w:r>
      <w:hyperlink w:anchor="_ENREF_54" w:tooltip="Nelson, 2010 #12965" w:history="1">
        <w:r w:rsidR="00200B7B">
          <w:rPr>
            <w:rFonts w:cstheme="minorHAnsi"/>
            <w:lang w:val="en-US"/>
          </w:rPr>
          <w:fldChar w:fldCharType="begin"/>
        </w:r>
        <w:r w:rsidR="00B7144B">
          <w:rPr>
            <w:rFonts w:cstheme="minorHAnsi"/>
            <w:lang w:val="en-US"/>
          </w:rPr>
          <w:instrText xml:space="preserve"> ADDIN EN.CITE &lt;EndNote&gt;&lt;Cite&gt;&lt;Author&gt;Nelson&lt;/Author&gt;&lt;Year&gt;2010&lt;/Year&gt;&lt;RecNum&gt;12965&lt;/RecNum&gt;&lt;DisplayText&gt;&lt;style face="superscript"&gt;54&lt;/style&gt;&lt;/DisplayText&gt;&lt;record&gt;&lt;rec-number&gt;12965&lt;/rec-number&gt;&lt;foreign-keys&gt;&lt;key app="EN" db-id="vxaftxdfyt5p9fevta4veval22fa9rttpwzv"&gt;12965&lt;/key&gt;&lt;/foreign-keys&gt;&lt;ref-type name="Report"&gt;27&lt;/ref-type&gt;&lt;contributors&gt;&lt;authors&gt;&lt;author&gt;Nelson, Philippa&lt;/author&gt;&lt;author&gt;Wylie, Ross&lt;/author&gt;&lt;author&gt;Bell, Bob&lt;/author&gt;&lt;author&gt;Jennings, Craig&lt;/author&gt;&lt;/authors&gt;&lt;/contributors&gt;&lt;titles&gt;&lt;title&gt;&lt;style face="normal" font="default" size="100%"&gt;An investigation into sites with &amp;apos;persistent&amp;apos; infestations of red imported fire ant &lt;/style&gt;&lt;style face="italic" font="default" size="100%"&gt;(Solenopsis invicta)&lt;/style&gt;&lt;style face="normal" font="default" size="100%"&gt;. Bait Efficacy Project 2010 Interim report&lt;/style&gt;&lt;/title&gt;&lt;/titles&gt;&lt;dates&gt;&lt;year&gt;2010&lt;/year&gt;&lt;/dates&gt;&lt;publisher&gt;Department of Employment, Economic Development, and Innovation&lt;/publisher&gt;&lt;label&gt;RIFA45&lt;/label&gt;&lt;urls&gt;&lt;/urls&gt;&lt;/record&gt;&lt;/Cite&gt;&lt;/EndNote&gt;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54</w:t>
        </w:r>
        <w:r w:rsidR="00200B7B">
          <w:rPr>
            <w:rFonts w:cstheme="minorHAnsi"/>
            <w:lang w:val="en-US"/>
          </w:rPr>
          <w:fldChar w:fldCharType="end"/>
        </w:r>
      </w:hyperlink>
      <w:r w:rsidR="00124976" w:rsidRPr="008422E9">
        <w:rPr>
          <w:rFonts w:cstheme="minorHAnsi"/>
          <w:lang w:val="en-US"/>
        </w:rPr>
        <w:t xml:space="preserve">. </w:t>
      </w:r>
      <w:r w:rsidR="005265F7" w:rsidRPr="008422E9">
        <w:rPr>
          <w:rFonts w:cstheme="minorHAnsi"/>
          <w:lang w:val="en-US"/>
        </w:rPr>
        <w:t>In 2009, 303 of the 433 new infestations were on disturbed sites and in 2010, 106 of 136 new infestations were associated with disturbance.  NRIFAEP staff hypothesize that red imported fire ant colonization of new sites in Queensland is strongly as</w:t>
      </w:r>
      <w:r w:rsidR="008644D2" w:rsidRPr="008422E9">
        <w:rPr>
          <w:rFonts w:cstheme="minorHAnsi"/>
          <w:lang w:val="en-US"/>
        </w:rPr>
        <w:t>sociated with site disturbance</w:t>
      </w:r>
      <w:hyperlink w:anchor="_ENREF_54" w:tooltip="Nelson, 2010 #12965" w:history="1">
        <w:r w:rsidR="00200B7B">
          <w:rPr>
            <w:rFonts w:cstheme="minorHAnsi"/>
            <w:lang w:val="en-US"/>
          </w:rPr>
          <w:fldChar w:fldCharType="begin"/>
        </w:r>
        <w:r w:rsidR="00B7144B">
          <w:rPr>
            <w:rFonts w:cstheme="minorHAnsi"/>
            <w:lang w:val="en-US"/>
          </w:rPr>
          <w:instrText xml:space="preserve"> ADDIN EN.CITE &lt;EndNote&gt;&lt;Cite&gt;&lt;Author&gt;Nelson&lt;/Author&gt;&lt;Year&gt;2010&lt;/Year&gt;&lt;RecNum&gt;12965&lt;/RecNum&gt;&lt;DisplayText&gt;&lt;style face="superscript"&gt;54&lt;/style&gt;&lt;/DisplayText&gt;&lt;record&gt;&lt;rec-number&gt;12965&lt;/rec-number&gt;&lt;foreign-keys&gt;&lt;key app="EN" db-id="vxaftxdfyt5p9fevta4veval22fa9rttpwzv"&gt;12965&lt;/key&gt;&lt;/foreign-keys&gt;&lt;ref-type name="Report"&gt;27&lt;/ref-type&gt;&lt;contributors&gt;&lt;authors&gt;&lt;author&gt;Nelson, Philippa&lt;/author&gt;&lt;author&gt;Wylie, Ross&lt;/author&gt;&lt;author&gt;Bell, Bob&lt;/author&gt;&lt;author&gt;Jennings, Craig&lt;/author&gt;&lt;/authors&gt;&lt;/contributors&gt;&lt;titles&gt;&lt;title&gt;&lt;style face="normal" font="default" size="100%"&gt;An investigation into sites with &amp;apos;persistent&amp;apos; infestations of red imported fire ant &lt;/style&gt;&lt;style face="italic" font="default" size="100%"&gt;(Solenopsis invicta)&lt;/style&gt;&lt;style face="normal" font="default" size="100%"&gt;. Bait Efficacy Project 2010 Interim report&lt;/style&gt;&lt;/title&gt;&lt;/titles&gt;&lt;dates&gt;&lt;year&gt;2010&lt;/year&gt;&lt;/dates&gt;&lt;publisher&gt;Department of Employment, Economic Development, and Innovation&lt;/publisher&gt;&lt;label&gt;RIFA45&lt;/label&gt;&lt;urls&gt;&lt;/urls&gt;&lt;/record&gt;&lt;/Cite&gt;&lt;/EndNote&gt;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54</w:t>
        </w:r>
        <w:r w:rsidR="00200B7B">
          <w:rPr>
            <w:rFonts w:cstheme="minorHAnsi"/>
            <w:lang w:val="en-US"/>
          </w:rPr>
          <w:fldChar w:fldCharType="end"/>
        </w:r>
      </w:hyperlink>
      <w:r w:rsidR="005265F7" w:rsidRPr="008422E9">
        <w:rPr>
          <w:rFonts w:cstheme="minorHAnsi"/>
          <w:lang w:val="en-US"/>
        </w:rPr>
        <w:t>.</w:t>
      </w:r>
    </w:p>
    <w:p w:rsidR="00D71204" w:rsidRPr="008422E9" w:rsidRDefault="008644D2" w:rsidP="00D71204">
      <w:pPr>
        <w:rPr>
          <w:rFonts w:cstheme="minorHAnsi"/>
          <w:lang w:val="en-US"/>
        </w:rPr>
      </w:pPr>
      <w:r w:rsidRPr="008422E9">
        <w:rPr>
          <w:rFonts w:cstheme="minorHAnsi"/>
          <w:lang w:val="en-US"/>
        </w:rPr>
        <w:t xml:space="preserve">With this knowledge, program staff have identified </w:t>
      </w:r>
      <w:r w:rsidR="00D71204" w:rsidRPr="008422E9">
        <w:rPr>
          <w:rFonts w:cstheme="minorHAnsi"/>
          <w:lang w:val="en-US"/>
        </w:rPr>
        <w:t xml:space="preserve">market gardens and </w:t>
      </w:r>
      <w:r w:rsidRPr="008422E9">
        <w:rPr>
          <w:rFonts w:cstheme="minorHAnsi"/>
          <w:lang w:val="en-US"/>
        </w:rPr>
        <w:t xml:space="preserve">disturbed land in the Restricted Area as being at high risk of </w:t>
      </w:r>
      <w:r w:rsidR="00B7741B">
        <w:rPr>
          <w:rFonts w:cstheme="minorHAnsi"/>
          <w:lang w:val="en-US"/>
        </w:rPr>
        <w:t>red imported fire ant</w:t>
      </w:r>
      <w:r w:rsidRPr="008422E9">
        <w:rPr>
          <w:rFonts w:cstheme="minorHAnsi"/>
          <w:lang w:val="en-US"/>
        </w:rPr>
        <w:t xml:space="preserve"> establishment</w:t>
      </w:r>
      <w:r w:rsidR="00D71204" w:rsidRPr="008422E9">
        <w:rPr>
          <w:rFonts w:cstheme="minorHAnsi"/>
          <w:lang w:val="en-US"/>
        </w:rPr>
        <w:t>.  Areas with disturbed soil</w:t>
      </w:r>
      <w:r w:rsidR="00972587">
        <w:rPr>
          <w:rFonts w:cstheme="minorHAnsi"/>
          <w:lang w:val="en-US"/>
        </w:rPr>
        <w:t xml:space="preserve"> within the Restricted Area</w:t>
      </w:r>
      <w:r w:rsidR="00D71204" w:rsidRPr="008422E9">
        <w:rPr>
          <w:rFonts w:cstheme="minorHAnsi"/>
          <w:lang w:val="en-US"/>
        </w:rPr>
        <w:t xml:space="preserve"> (e.g., new housing developments) are</w:t>
      </w:r>
      <w:r w:rsidRPr="008422E9">
        <w:rPr>
          <w:rFonts w:cstheme="minorHAnsi"/>
          <w:lang w:val="en-US"/>
        </w:rPr>
        <w:t xml:space="preserve"> </w:t>
      </w:r>
      <w:r w:rsidR="00695007">
        <w:rPr>
          <w:rFonts w:cstheme="minorHAnsi"/>
          <w:lang w:val="en-US"/>
        </w:rPr>
        <w:t xml:space="preserve">now </w:t>
      </w:r>
      <w:r w:rsidRPr="008422E9">
        <w:rPr>
          <w:rFonts w:cstheme="minorHAnsi"/>
          <w:lang w:val="en-US"/>
        </w:rPr>
        <w:t>proactively treat</w:t>
      </w:r>
      <w:r w:rsidR="00D71204" w:rsidRPr="008422E9">
        <w:rPr>
          <w:rFonts w:cstheme="minorHAnsi"/>
          <w:lang w:val="en-US"/>
        </w:rPr>
        <w:t>ed</w:t>
      </w:r>
      <w:r w:rsidR="00972587">
        <w:rPr>
          <w:rFonts w:cstheme="minorHAnsi"/>
          <w:lang w:val="en-US"/>
        </w:rPr>
        <w:t xml:space="preserve"> </w:t>
      </w:r>
      <w:r w:rsidRPr="008422E9">
        <w:rPr>
          <w:rFonts w:cstheme="minorHAnsi"/>
          <w:lang w:val="en-US"/>
        </w:rPr>
        <w:t>twice a year</w:t>
      </w:r>
      <w:hyperlink w:anchor="_ENREF_43" w:tooltip=",  #12872" w:history="1">
        <w:r w:rsidR="00200B7B">
          <w:rPr>
            <w:rFonts w:cstheme="minorHAnsi"/>
            <w:lang w:val="en-US"/>
          </w:rPr>
          <w:fldChar w:fldCharType="begin"/>
        </w:r>
        <w:r w:rsidR="00B7144B">
          <w:rPr>
            <w:rFonts w:cstheme="minorHAnsi"/>
            <w:lang w:val="en-US"/>
          </w:rPr>
          <w:instrText xml:space="preserve"> ADDIN EN.CITE &lt;EndNote&gt;&lt;Cite&gt;&lt;RecNum&gt;12872&lt;/RecNum&gt;&lt;DisplayText&gt;&lt;style face="superscript"&gt;43&lt;/style&gt;&lt;/DisplayText&gt;&lt;record&gt;&lt;rec-number&gt;12872&lt;/rec-number&gt;&lt;foreign-keys&gt;&lt;key app="EN" db-id="vxaftxdfyt5p9fevta4veval22fa9rttpwzv"&gt;12872&lt;/key&gt;&lt;/foreign-keys&gt;&lt;ref-type name="Government Document"&gt;46&lt;/ref-type&gt;&lt;contributors&gt;&lt;/contributors&gt;&lt;titles&gt;&lt;title&gt;Personal communication with Ross Wylie, Manager Scientific Services, and Craig Jennings, Deputy Director, Biosecurity Queensland Control Centre, Biosecurity Queensland&lt;/title&gt;&lt;/titles&gt;&lt;dates&gt;&lt;/dates&gt;&lt;label&gt;RIFA&lt;/label&gt;&lt;urls&gt;&lt;/urls&gt;&lt;/record&gt;&lt;/Cite&gt;&lt;/EndNote&gt;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43</w:t>
        </w:r>
        <w:r w:rsidR="00200B7B">
          <w:rPr>
            <w:rFonts w:cstheme="minorHAnsi"/>
            <w:lang w:val="en-US"/>
          </w:rPr>
          <w:fldChar w:fldCharType="end"/>
        </w:r>
      </w:hyperlink>
      <w:r w:rsidR="00D71204" w:rsidRPr="008422E9">
        <w:rPr>
          <w:rFonts w:cstheme="minorHAnsi"/>
          <w:lang w:val="en-US"/>
        </w:rPr>
        <w:t>. As of the end of 2011-12</w:t>
      </w:r>
      <w:hyperlink w:anchor="_ENREF_48" w:tooltip="National Red Imported Fire Ant Eradication Program, 2012 #12958"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48</w:t>
        </w:r>
        <w:r w:rsidR="00200B7B">
          <w:rPr>
            <w:rFonts w:cstheme="minorHAnsi"/>
            <w:lang w:val="en-US"/>
          </w:rPr>
          <w:fldChar w:fldCharType="end"/>
        </w:r>
      </w:hyperlink>
      <w:r w:rsidR="00D71204" w:rsidRPr="008422E9">
        <w:rPr>
          <w:rFonts w:cstheme="minorHAnsi"/>
          <w:lang w:val="en-US"/>
        </w:rPr>
        <w:t>, 124 of 400 identified current or former market gardens had been surveyed and 16 of them, covering</w:t>
      </w:r>
      <w:r w:rsidR="00695007">
        <w:rPr>
          <w:rFonts w:cstheme="minorHAnsi"/>
          <w:lang w:val="en-US"/>
        </w:rPr>
        <w:t xml:space="preserve"> </w:t>
      </w:r>
      <w:r w:rsidR="00D71204" w:rsidRPr="008422E9">
        <w:rPr>
          <w:rFonts w:cstheme="minorHAnsi"/>
          <w:lang w:val="en-US"/>
        </w:rPr>
        <w:t>13</w:t>
      </w:r>
      <w:r w:rsidR="00695007">
        <w:rPr>
          <w:rFonts w:cstheme="minorHAnsi"/>
          <w:lang w:val="en-US"/>
        </w:rPr>
        <w:t>ha</w:t>
      </w:r>
      <w:r w:rsidR="00D71204" w:rsidRPr="008422E9">
        <w:rPr>
          <w:rFonts w:cstheme="minorHAnsi"/>
          <w:lang w:val="en-US"/>
        </w:rPr>
        <w:t>, were found to be infested.  Nine of these had been previously infested.</w:t>
      </w:r>
      <w:r w:rsidR="00842179" w:rsidRPr="008422E9">
        <w:rPr>
          <w:rFonts w:cstheme="minorHAnsi"/>
          <w:lang w:val="en-US"/>
        </w:rPr>
        <w:t xml:space="preserve"> All infested market garden sites receive standard direct nest injection and post-treatment validation 12 weeks later</w:t>
      </w:r>
      <w:hyperlink w:anchor="_ENREF_48" w:tooltip="National Red Imported Fire Ant Eradication Program, 2012 #12958"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48</w:t>
        </w:r>
        <w:r w:rsidR="00200B7B">
          <w:rPr>
            <w:rFonts w:cstheme="minorHAnsi"/>
            <w:lang w:val="en-US"/>
          </w:rPr>
          <w:fldChar w:fldCharType="end"/>
        </w:r>
      </w:hyperlink>
      <w:r w:rsidR="00842179" w:rsidRPr="008422E9">
        <w:rPr>
          <w:rFonts w:cstheme="minorHAnsi"/>
          <w:lang w:val="en-US"/>
        </w:rPr>
        <w:t>.</w:t>
      </w:r>
    </w:p>
    <w:p w:rsidR="00E7486B" w:rsidRPr="008422E9" w:rsidRDefault="00E7486B" w:rsidP="00E7486B">
      <w:pPr>
        <w:rPr>
          <w:rFonts w:cstheme="minorHAnsi"/>
          <w:lang w:val="en-US"/>
        </w:rPr>
      </w:pPr>
      <w:r w:rsidRPr="008422E9">
        <w:rPr>
          <w:rFonts w:cstheme="minorHAnsi"/>
          <w:lang w:val="en-US"/>
        </w:rPr>
        <w:t>Trials to determine the efficacy of treatments has been ongoing.  An analysis of results</w:t>
      </w:r>
      <w:hyperlink w:anchor="_ENREF_42" w:tooltip="National Red Imported Fire Ant Eradication Program, 2011 #12959" w:history="1">
        <w:r w:rsidR="00200B7B">
          <w:rPr>
            <w:rFonts w:cstheme="minorHAnsi"/>
            <w:lang w:val="en-US"/>
          </w:rPr>
          <w:fldChar w:fldCharType="begin"/>
        </w:r>
        <w:r w:rsidR="00B7144B">
          <w:rPr>
            <w:rFonts w:cstheme="minorHAnsi"/>
            <w:lang w:val="en-US"/>
          </w:rPr>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42</w:t>
        </w:r>
        <w:r w:rsidR="00200B7B">
          <w:rPr>
            <w:rFonts w:cstheme="minorHAnsi"/>
            <w:lang w:val="en-US"/>
          </w:rPr>
          <w:fldChar w:fldCharType="end"/>
        </w:r>
      </w:hyperlink>
      <w:r w:rsidRPr="008422E9">
        <w:rPr>
          <w:rFonts w:cstheme="minorHAnsi"/>
          <w:lang w:val="en-US"/>
        </w:rPr>
        <w:t xml:space="preserve"> from 70 sites has revealed that an average of 3.3-4.3 treatment rounds over 8.5 -11.0 months was required before the fire ant population was eliminated at sites that only received broadcast bait treatment.  These results were not different than sites that had both direct nest injection and broadcast treatment (average of 4.0-4.8 treatment rounds over 8.3-10.0 to achieve 100% reduction). </w:t>
      </w:r>
    </w:p>
    <w:p w:rsidR="00AF6913" w:rsidRPr="00C56937" w:rsidRDefault="008B60C2" w:rsidP="00AF6913">
      <w:pPr>
        <w:rPr>
          <w:rFonts w:eastAsia="Arial Unicode MS" w:cstheme="minorHAnsi"/>
          <w:b/>
          <w:i/>
          <w:color w:val="000000"/>
          <w:u w:color="000000"/>
        </w:rPr>
      </w:pPr>
      <w:r w:rsidRPr="00C56937">
        <w:rPr>
          <w:rFonts w:eastAsia="Arial Unicode MS" w:cstheme="minorHAnsi"/>
          <w:b/>
          <w:i/>
          <w:color w:val="000000"/>
          <w:u w:color="000000"/>
        </w:rPr>
        <w:t>Remote S</w:t>
      </w:r>
      <w:r w:rsidR="00AF6913" w:rsidRPr="00C56937">
        <w:rPr>
          <w:rFonts w:eastAsia="Arial Unicode MS" w:cstheme="minorHAnsi"/>
          <w:b/>
          <w:i/>
          <w:color w:val="000000"/>
          <w:u w:color="000000"/>
        </w:rPr>
        <w:t>ensing</w:t>
      </w:r>
    </w:p>
    <w:p w:rsidR="00925767" w:rsidRPr="008422E9" w:rsidRDefault="00AF6913" w:rsidP="00AF6913">
      <w:pPr>
        <w:rPr>
          <w:rFonts w:cstheme="minorHAnsi"/>
          <w:lang w:val="en-US"/>
        </w:rPr>
      </w:pPr>
      <w:r w:rsidRPr="008422E9">
        <w:rPr>
          <w:rFonts w:cstheme="minorHAnsi"/>
          <w:lang w:val="en-US"/>
        </w:rPr>
        <w:t>When remote sensing was initially investigated, technical limitations of image capture and data storage and processing limited the utility of the method. Reinvestigation of remote sensing began in July 2008 and a trial was conducted in September 2009. The trial involved capturing imagery from 2033</w:t>
      </w:r>
      <w:r w:rsidR="00695007">
        <w:rPr>
          <w:rFonts w:cstheme="minorHAnsi"/>
          <w:lang w:val="en-US"/>
        </w:rPr>
        <w:t>ha</w:t>
      </w:r>
      <w:r w:rsidRPr="008422E9">
        <w:rPr>
          <w:rFonts w:cstheme="minorHAnsi"/>
          <w:lang w:val="en-US"/>
        </w:rPr>
        <w:t xml:space="preserve"> in areas of known fire ant mounds and testing manual and automated detection of mounds from the images</w:t>
      </w:r>
      <w:r w:rsidR="00200B7B">
        <w:rPr>
          <w:rFonts w:cstheme="minorHAnsi"/>
          <w:lang w:val="en-US"/>
        </w:rPr>
        <w:fldChar w:fldCharType="begin"/>
      </w:r>
      <w:r w:rsidR="00B3714B">
        <w:rPr>
          <w:rFonts w:cstheme="minorHAnsi"/>
          <w:lang w:val="en-US"/>
        </w:rPr>
        <w:instrText xml:space="preserve"> ADDIN EN.CITE &lt;EndNote&gt;&lt;Cite&gt;&lt;Author&gt;National Red Imported Fire Ant Eradication Program&lt;/Author&gt;&lt;Year&gt;2010&lt;/Year&gt;&lt;RecNum&gt;12846&lt;/RecNum&gt;&lt;DisplayText&gt;&lt;style face="superscript"&gt;44, 47&lt;/style&gt;&lt;/DisplayText&gt;&lt;record&gt;&lt;rec-number&gt;12846&lt;/rec-number&gt;&lt;foreign-keys&gt;&lt;key app="EN" db-id="vxaftxdfyt5p9fevta4veval22fa9rttpwzv"&gt;12846&lt;/key&gt;&lt;/foreign-keys&gt;&lt;ref-type name="Report"&gt;27&lt;/ref-type&gt;&lt;contributors&gt;&lt;authors&gt;&lt;author&gt;National Red Imported Fire Ant Eradication Program,&lt;/author&gt;&lt;/authors&gt;&lt;/contributors&gt;&lt;titles&gt;&lt;title&gt;Annual Report 1 July 2009-30 June 2010&lt;/title&gt;&lt;/titles&gt;&lt;dates&gt;&lt;year&gt;2010&lt;/year&gt;&lt;/dates&gt;&lt;publisher&gt;Biosecurity Queensland&lt;/publisher&gt;&lt;label&gt;RIFA14&lt;/label&gt;&lt;urls&gt;&lt;/urls&gt;&lt;/record&gt;&lt;/Cite&gt;&lt;Cite&gt;&lt;Author&gt;Jennings&lt;/Author&gt;&lt;Year&gt;2012&lt;/Year&gt;&lt;RecNum&gt;12961&lt;/RecNum&gt;&lt;record&gt;&lt;rec-number&gt;12961&lt;/rec-number&gt;&lt;foreign-keys&gt;&lt;key app="EN" db-id="vxaftxdfyt5p9fevta4veval22fa9rttpwzv"&gt;12961&lt;/key&gt;&lt;/foreign-keys&gt;&lt;ref-type name="Report"&gt;27&lt;/ref-type&gt;&lt;contributors&gt;&lt;authors&gt;&lt;author&gt;Jennings, Craig&lt;/author&gt;&lt;/authors&gt;&lt;/contributors&gt;&lt;titles&gt;&lt;title&gt;Remote sensing surveillance for red imported fire ant&lt;/title&gt;&lt;/titles&gt;&lt;dates&gt;&lt;year&gt;2012&lt;/year&gt;&lt;/dates&gt;&lt;publisher&gt;Biosecurity Queensland, Department of Agriculture, Fisheries, and Forestry&lt;/publisher&gt;&lt;label&gt;RIFA77&lt;/label&gt;&lt;urls&gt;&lt;/urls&gt;&lt;/record&gt;&lt;/Cite&gt;&lt;/EndNote&gt;</w:instrText>
      </w:r>
      <w:r w:rsidR="00200B7B">
        <w:rPr>
          <w:rFonts w:cstheme="minorHAnsi"/>
          <w:lang w:val="en-US"/>
        </w:rPr>
        <w:fldChar w:fldCharType="separate"/>
      </w:r>
      <w:hyperlink w:anchor="_ENREF_44" w:tooltip="National Red Imported Fire Ant Eradication Program, 2010 #12846" w:history="1">
        <w:r w:rsidR="00B7144B" w:rsidRPr="00B3714B">
          <w:rPr>
            <w:rFonts w:cstheme="minorHAnsi"/>
            <w:noProof/>
            <w:vertAlign w:val="superscript"/>
            <w:lang w:val="en-US"/>
          </w:rPr>
          <w:t>44</w:t>
        </w:r>
      </w:hyperlink>
      <w:r w:rsidR="00B3714B" w:rsidRPr="00B3714B">
        <w:rPr>
          <w:rFonts w:cstheme="minorHAnsi"/>
          <w:noProof/>
          <w:vertAlign w:val="superscript"/>
          <w:lang w:val="en-US"/>
        </w:rPr>
        <w:t xml:space="preserve">, </w:t>
      </w:r>
      <w:hyperlink w:anchor="_ENREF_47" w:tooltip="Jennings, 2012 #12961" w:history="1">
        <w:r w:rsidR="00B7144B" w:rsidRPr="00B3714B">
          <w:rPr>
            <w:rFonts w:cstheme="minorHAnsi"/>
            <w:noProof/>
            <w:vertAlign w:val="superscript"/>
            <w:lang w:val="en-US"/>
          </w:rPr>
          <w:t>47</w:t>
        </w:r>
      </w:hyperlink>
      <w:r w:rsidR="00200B7B">
        <w:rPr>
          <w:rFonts w:cstheme="minorHAnsi"/>
          <w:lang w:val="en-US"/>
        </w:rPr>
        <w:fldChar w:fldCharType="end"/>
      </w:r>
      <w:r w:rsidRPr="008422E9">
        <w:rPr>
          <w:rFonts w:cstheme="minorHAnsi"/>
          <w:lang w:val="en-US"/>
        </w:rPr>
        <w:t xml:space="preserve">. </w:t>
      </w:r>
      <w:r w:rsidR="000E6E85" w:rsidRPr="008422E9">
        <w:rPr>
          <w:rFonts w:cstheme="minorHAnsi"/>
          <w:lang w:val="en-US"/>
        </w:rPr>
        <w:t xml:space="preserve">Analysis of a subset of the data resulted in </w:t>
      </w:r>
      <w:r w:rsidR="005265F7" w:rsidRPr="008422E9">
        <w:rPr>
          <w:rFonts w:cstheme="minorHAnsi"/>
          <w:lang w:val="en-US"/>
        </w:rPr>
        <w:t xml:space="preserve">a </w:t>
      </w:r>
      <w:r w:rsidR="000E6E85" w:rsidRPr="008422E9">
        <w:rPr>
          <w:rFonts w:cstheme="minorHAnsi"/>
          <w:lang w:val="en-US"/>
        </w:rPr>
        <w:t xml:space="preserve">30% detection rate and only the largest mounds were detected. It was also noted that the </w:t>
      </w:r>
      <w:r w:rsidR="00B028B0" w:rsidRPr="008422E9">
        <w:rPr>
          <w:rFonts w:cstheme="minorHAnsi"/>
          <w:lang w:val="en-US"/>
        </w:rPr>
        <w:t xml:space="preserve">existing systems would not meet all the criteria required to achieve a 60% detection rate of mounds greater than 30cm in diameter from a height of 400 feet. </w:t>
      </w:r>
    </w:p>
    <w:p w:rsidR="00842179" w:rsidRPr="008422E9" w:rsidRDefault="00D53CDE" w:rsidP="00AF6913">
      <w:pPr>
        <w:rPr>
          <w:rFonts w:cstheme="minorHAnsi"/>
          <w:lang w:val="en-US"/>
        </w:rPr>
      </w:pPr>
      <w:r>
        <w:rPr>
          <w:rFonts w:cstheme="minorHAnsi"/>
          <w:lang w:val="en-US"/>
        </w:rPr>
        <w:t>Existing image capture systems would not be able to meet this criterion so an open tender process was needed.  After a number of delays due to the complexity of the development, the n</w:t>
      </w:r>
      <w:r w:rsidR="00B06751" w:rsidRPr="008422E9">
        <w:rPr>
          <w:rFonts w:cstheme="minorHAnsi"/>
          <w:lang w:val="en-US"/>
        </w:rPr>
        <w:t xml:space="preserve">ew remote sensing camera system </w:t>
      </w:r>
      <w:r>
        <w:rPr>
          <w:rFonts w:cstheme="minorHAnsi"/>
          <w:lang w:val="en-US"/>
        </w:rPr>
        <w:t xml:space="preserve">arrived in Australia </w:t>
      </w:r>
      <w:r w:rsidR="00B06751" w:rsidRPr="008422E9">
        <w:rPr>
          <w:rFonts w:cstheme="minorHAnsi"/>
          <w:lang w:val="en-US"/>
        </w:rPr>
        <w:t>in September 2011</w:t>
      </w:r>
      <w:r w:rsidR="00FF1F28" w:rsidRPr="008422E9">
        <w:rPr>
          <w:rFonts w:cstheme="minorHAnsi"/>
          <w:lang w:val="en-US"/>
        </w:rPr>
        <w:t xml:space="preserve"> and </w:t>
      </w:r>
      <w:r>
        <w:rPr>
          <w:rFonts w:cstheme="minorHAnsi"/>
          <w:lang w:val="en-US"/>
        </w:rPr>
        <w:t xml:space="preserve">aerial surveillance began </w:t>
      </w:r>
      <w:r w:rsidR="00FF1F28" w:rsidRPr="008422E9">
        <w:rPr>
          <w:rFonts w:cstheme="minorHAnsi"/>
          <w:lang w:val="en-US"/>
        </w:rPr>
        <w:t>within days</w:t>
      </w:r>
      <w:r w:rsidR="00200B7B">
        <w:rPr>
          <w:rFonts w:cstheme="minorHAnsi"/>
          <w:lang w:val="en-US"/>
        </w:rPr>
        <w:fldChar w:fldCharType="begin"/>
      </w:r>
      <w:r w:rsidR="00B3714B">
        <w:rPr>
          <w:rFonts w:cstheme="minorHAnsi"/>
          <w:lang w:val="en-US"/>
        </w:rPr>
        <w:instrText xml:space="preserve"> ADDIN EN.CITE &lt;EndNote&gt;&lt;Cite&gt;&lt;Author&gt;Jennings&lt;/Author&gt;&lt;Year&gt;2012&lt;/Year&gt;&lt;RecNum&gt;12961&lt;/RecNum&gt;&lt;DisplayText&gt;&lt;style face="superscript"&gt;47, 55&lt;/style&gt;&lt;/DisplayText&gt;&lt;record&gt;&lt;rec-number&gt;12961&lt;/rec-number&gt;&lt;foreign-keys&gt;&lt;key app="EN" db-id="vxaftxdfyt5p9fevta4veval22fa9rttpwzv"&gt;12961&lt;/key&gt;&lt;/foreign-keys&gt;&lt;ref-type name="Report"&gt;27&lt;/ref-type&gt;&lt;contributors&gt;&lt;authors&gt;&lt;author&gt;Jennings, Craig&lt;/author&gt;&lt;/authors&gt;&lt;/contributors&gt;&lt;titles&gt;&lt;title&gt;Remote sensing surveillance for red imported fire ant&lt;/title&gt;&lt;/titles&gt;&lt;dates&gt;&lt;year&gt;2012&lt;/year&gt;&lt;/dates&gt;&lt;publisher&gt;Biosecurity Queensland, Department of Agriculture, Fisheries, and Forestry&lt;/publisher&gt;&lt;label&gt;RIFA77&lt;/label&gt;&lt;urls&gt;&lt;/urls&gt;&lt;/record&gt;&lt;/Cite&gt;&lt;Cite ExcludeYear="1"&gt;&lt;Author&gt;Biosecurity Queensland&lt;/Author&gt;&lt;RecNum&gt;13163&lt;/RecNum&gt;&lt;record&gt;&lt;rec-number&gt;13163&lt;/rec-number&gt;&lt;foreign-keys&gt;&lt;key app="EN" db-id="vxaftxdfyt5p9fevta4veval22fa9rttpwzv"&gt;13163&lt;/key&gt;&lt;/foreign-keys&gt;&lt;ref-type name="Report"&gt;27&lt;/ref-type&gt;&lt;contributors&gt;&lt;authors&gt;&lt;author&gt;Biosecurity Queensland,&lt;/author&gt;&lt;/authors&gt;&lt;/contributors&gt;&lt;titles&gt;&lt;title&gt;Fire Ant Remote Sensing Development&lt;/title&gt;&lt;/titles&gt;&lt;dates&gt;&lt;/dates&gt;&lt;publisher&gt;Department of Employment, Economic Development and Innovation&lt;/publisher&gt;&lt;label&gt;RIFA47&lt;/label&gt;&lt;urls&gt;&lt;/urls&gt;&lt;/record&gt;&lt;/Cite&gt;&lt;/EndNote&gt;</w:instrText>
      </w:r>
      <w:r w:rsidR="00200B7B">
        <w:rPr>
          <w:rFonts w:cstheme="minorHAnsi"/>
          <w:lang w:val="en-US"/>
        </w:rPr>
        <w:fldChar w:fldCharType="separate"/>
      </w:r>
      <w:hyperlink w:anchor="_ENREF_47" w:tooltip="Jennings, 2012 #12961" w:history="1">
        <w:r w:rsidR="00B7144B" w:rsidRPr="00B3714B">
          <w:rPr>
            <w:rFonts w:cstheme="minorHAnsi"/>
            <w:noProof/>
            <w:vertAlign w:val="superscript"/>
            <w:lang w:val="en-US"/>
          </w:rPr>
          <w:t>47</w:t>
        </w:r>
      </w:hyperlink>
      <w:r w:rsidR="00B3714B" w:rsidRPr="00B3714B">
        <w:rPr>
          <w:rFonts w:cstheme="minorHAnsi"/>
          <w:noProof/>
          <w:vertAlign w:val="superscript"/>
          <w:lang w:val="en-US"/>
        </w:rPr>
        <w:t xml:space="preserve">, </w:t>
      </w:r>
      <w:hyperlink w:anchor="_ENREF_55" w:tooltip="Biosecurity Queensland,  #13163" w:history="1">
        <w:r w:rsidR="00B7144B" w:rsidRPr="00B3714B">
          <w:rPr>
            <w:rFonts w:cstheme="minorHAnsi"/>
            <w:noProof/>
            <w:vertAlign w:val="superscript"/>
            <w:lang w:val="en-US"/>
          </w:rPr>
          <w:t>55</w:t>
        </w:r>
      </w:hyperlink>
      <w:r w:rsidR="00200B7B">
        <w:rPr>
          <w:rFonts w:cstheme="minorHAnsi"/>
          <w:lang w:val="en-US"/>
        </w:rPr>
        <w:fldChar w:fldCharType="end"/>
      </w:r>
      <w:r w:rsidR="00FF1F28" w:rsidRPr="008422E9">
        <w:rPr>
          <w:rFonts w:cstheme="minorHAnsi"/>
          <w:lang w:val="en-US"/>
        </w:rPr>
        <w:t>.</w:t>
      </w:r>
      <w:r>
        <w:rPr>
          <w:rFonts w:cstheme="minorHAnsi"/>
          <w:lang w:val="en-US"/>
        </w:rPr>
        <w:t xml:space="preserve"> </w:t>
      </w:r>
      <w:r w:rsidR="00FF1F28" w:rsidRPr="008422E9">
        <w:rPr>
          <w:rFonts w:cstheme="minorHAnsi"/>
          <w:lang w:val="en-US"/>
        </w:rPr>
        <w:t>Active surveillance was conducted on 5200</w:t>
      </w:r>
      <w:r w:rsidR="00695007">
        <w:rPr>
          <w:rFonts w:cstheme="minorHAnsi"/>
          <w:lang w:val="en-US"/>
        </w:rPr>
        <w:t>ha</w:t>
      </w:r>
      <w:r w:rsidR="00FF1F28" w:rsidRPr="008422E9">
        <w:rPr>
          <w:rFonts w:cstheme="minorHAnsi"/>
          <w:lang w:val="en-US"/>
        </w:rPr>
        <w:t xml:space="preserve"> </w:t>
      </w:r>
      <w:r w:rsidR="00695007">
        <w:rPr>
          <w:rFonts w:cstheme="minorHAnsi"/>
          <w:lang w:val="en-US"/>
        </w:rPr>
        <w:t>in</w:t>
      </w:r>
      <w:r w:rsidR="00695007" w:rsidRPr="008422E9">
        <w:rPr>
          <w:rFonts w:cstheme="minorHAnsi"/>
          <w:lang w:val="en-US"/>
        </w:rPr>
        <w:t xml:space="preserve"> </w:t>
      </w:r>
      <w:r w:rsidR="00FF1F28" w:rsidRPr="008422E9">
        <w:rPr>
          <w:rFonts w:cstheme="minorHAnsi"/>
          <w:lang w:val="en-US"/>
        </w:rPr>
        <w:t>several suburbs, and 1800</w:t>
      </w:r>
      <w:r w:rsidR="00695007">
        <w:rPr>
          <w:rFonts w:cstheme="minorHAnsi"/>
          <w:lang w:val="en-US"/>
        </w:rPr>
        <w:t>ha</w:t>
      </w:r>
      <w:r w:rsidR="00FF1F28" w:rsidRPr="008422E9">
        <w:rPr>
          <w:rFonts w:cstheme="minorHAnsi"/>
          <w:lang w:val="en-US"/>
        </w:rPr>
        <w:t xml:space="preserve"> were flown over known infestations for which there were also ground-truth data. </w:t>
      </w:r>
      <w:r w:rsidR="009E0D8D" w:rsidRPr="008422E9">
        <w:rPr>
          <w:rFonts w:cstheme="minorHAnsi"/>
          <w:lang w:val="en-US"/>
        </w:rPr>
        <w:t xml:space="preserve">More image capture was completed in the U.S. so that appropriate testing of manual analysis and algorithmic software could be completed. </w:t>
      </w:r>
      <w:r w:rsidR="00287ED3" w:rsidRPr="008422E9">
        <w:rPr>
          <w:rFonts w:cstheme="minorHAnsi"/>
          <w:lang w:val="en-US"/>
        </w:rPr>
        <w:t xml:space="preserve">Preliminary results </w:t>
      </w:r>
      <w:r w:rsidR="009E0D8D" w:rsidRPr="008422E9">
        <w:rPr>
          <w:rFonts w:cstheme="minorHAnsi"/>
          <w:lang w:val="en-US"/>
        </w:rPr>
        <w:t>we</w:t>
      </w:r>
      <w:r w:rsidR="00287ED3" w:rsidRPr="008422E9">
        <w:rPr>
          <w:rFonts w:cstheme="minorHAnsi"/>
          <w:lang w:val="en-US"/>
        </w:rPr>
        <w:t>re that 82% of mounds were visible in th</w:t>
      </w:r>
      <w:r w:rsidR="00331470">
        <w:rPr>
          <w:rFonts w:cstheme="minorHAnsi"/>
          <w:lang w:val="en-US"/>
        </w:rPr>
        <w:t>e RGB and NIR images and 60% were</w:t>
      </w:r>
      <w:r w:rsidR="00287ED3" w:rsidRPr="008422E9">
        <w:rPr>
          <w:rFonts w:cstheme="minorHAnsi"/>
          <w:lang w:val="en-US"/>
        </w:rPr>
        <w:t xml:space="preserve"> visible in all three images (RGB, NIR, thermal). For mounds larger than 30cm, 90% of mounds were visible </w:t>
      </w:r>
      <w:r w:rsidR="00331470">
        <w:rPr>
          <w:rFonts w:cstheme="minorHAnsi"/>
          <w:lang w:val="en-US"/>
        </w:rPr>
        <w:t>in RGB and NIR bands and 67% were</w:t>
      </w:r>
      <w:r w:rsidR="00287ED3" w:rsidRPr="008422E9">
        <w:rPr>
          <w:rFonts w:cstheme="minorHAnsi"/>
          <w:lang w:val="en-US"/>
        </w:rPr>
        <w:t xml:space="preserve"> visible in all three</w:t>
      </w:r>
      <w:hyperlink w:anchor="_ENREF_55" w:tooltip="Biosecurity Queensland,  #13163" w:history="1">
        <w:r w:rsidR="00200B7B">
          <w:rPr>
            <w:rFonts w:cstheme="minorHAnsi"/>
            <w:lang w:val="en-US"/>
          </w:rPr>
          <w:fldChar w:fldCharType="begin"/>
        </w:r>
        <w:r w:rsidR="00B7144B">
          <w:rPr>
            <w:rFonts w:cstheme="minorHAnsi"/>
            <w:lang w:val="en-US"/>
          </w:rPr>
          <w:instrText xml:space="preserve"> ADDIN EN.CITE &lt;EndNote&gt;&lt;Cite ExcludeYear="1"&gt;&lt;Author&gt;Biosecurity Queensland&lt;/Author&gt;&lt;RecNum&gt;13163&lt;/RecNum&gt;&lt;DisplayText&gt;&lt;style face="superscript"&gt;55&lt;/style&gt;&lt;/DisplayText&gt;&lt;record&gt;&lt;rec-number&gt;13163&lt;/rec-number&gt;&lt;foreign-keys&gt;&lt;key app="EN" db-id="vxaftxdfyt5p9fevta4veval22fa9rttpwzv"&gt;13163&lt;/key&gt;&lt;/foreign-keys&gt;&lt;ref-type name="Report"&gt;27&lt;/ref-type&gt;&lt;contributors&gt;&lt;authors&gt;&lt;author&gt;Biosecurity Queensland,&lt;/author&gt;&lt;/authors&gt;&lt;/contributors&gt;&lt;titles&gt;&lt;title&gt;Fire Ant Remote Sensing Development&lt;/title&gt;&lt;/titles&gt;&lt;dates&gt;&lt;/dates&gt;&lt;publisher&gt;Department of Employment, Economic Development and Innovation&lt;/publisher&gt;&lt;label&gt;RIFA47&lt;/label&gt;&lt;urls&gt;&lt;/urls&gt;&lt;/record&gt;&lt;/Cite&gt;&lt;/EndNote&gt;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55</w:t>
        </w:r>
        <w:r w:rsidR="00200B7B">
          <w:rPr>
            <w:rFonts w:cstheme="minorHAnsi"/>
            <w:lang w:val="en-US"/>
          </w:rPr>
          <w:fldChar w:fldCharType="end"/>
        </w:r>
      </w:hyperlink>
      <w:r w:rsidR="00287ED3" w:rsidRPr="008422E9">
        <w:rPr>
          <w:rFonts w:cstheme="minorHAnsi"/>
          <w:lang w:val="en-US"/>
        </w:rPr>
        <w:t>.  Following these developments, goals for 2011-12 were to deploy remote sensing technology for active surveillance, automate detection of fire ant mounds in areas of unknown infestation, continue improving automation based on new detections, and to limit false positives and negatives</w:t>
      </w:r>
      <w:hyperlink w:anchor="_ENREF_55" w:tooltip="Biosecurity Queensland,  #13163" w:history="1">
        <w:r w:rsidR="00200B7B">
          <w:rPr>
            <w:rFonts w:cstheme="minorHAnsi"/>
            <w:lang w:val="en-US"/>
          </w:rPr>
          <w:fldChar w:fldCharType="begin"/>
        </w:r>
        <w:r w:rsidR="00B7144B">
          <w:rPr>
            <w:rFonts w:cstheme="minorHAnsi"/>
            <w:lang w:val="en-US"/>
          </w:rPr>
          <w:instrText xml:space="preserve"> ADDIN EN.CITE &lt;EndNote&gt;&lt;Cite ExcludeYear="1"&gt;&lt;Author&gt;Biosecurity Queensland&lt;/Author&gt;&lt;RecNum&gt;13163&lt;/RecNum&gt;&lt;DisplayText&gt;&lt;style face="superscript"&gt;55&lt;/style&gt;&lt;/DisplayText&gt;&lt;record&gt;&lt;rec-number&gt;13163&lt;/rec-number&gt;&lt;foreign-keys&gt;&lt;key app="EN" db-id="vxaftxdfyt5p9fevta4veval22fa9rttpwzv"&gt;13163&lt;/key&gt;&lt;/foreign-keys&gt;&lt;ref-type name="Report"&gt;27&lt;/ref-type&gt;&lt;contributors&gt;&lt;authors&gt;&lt;author&gt;Biosecurity Queensland,&lt;/author&gt;&lt;/authors&gt;&lt;/contributors&gt;&lt;titles&gt;&lt;title&gt;Fire Ant Remote Sensing Development&lt;/title&gt;&lt;/titles&gt;&lt;dates&gt;&lt;/dates&gt;&lt;publisher&gt;Department of Employment, Economic Development and Innovation&lt;/publisher&gt;&lt;label&gt;RIFA47&lt;/label&gt;&lt;urls&gt;&lt;/urls&gt;&lt;/record&gt;&lt;/Cite&gt;&lt;/EndNote&gt;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55</w:t>
        </w:r>
        <w:r w:rsidR="00200B7B">
          <w:rPr>
            <w:rFonts w:cstheme="minorHAnsi"/>
            <w:lang w:val="en-US"/>
          </w:rPr>
          <w:fldChar w:fldCharType="end"/>
        </w:r>
      </w:hyperlink>
      <w:r w:rsidR="00287ED3" w:rsidRPr="008422E9">
        <w:rPr>
          <w:rFonts w:cstheme="minorHAnsi"/>
          <w:lang w:val="en-US"/>
        </w:rPr>
        <w:t>.</w:t>
      </w:r>
    </w:p>
    <w:p w:rsidR="00C56937" w:rsidRDefault="00331470" w:rsidP="00AF6913">
      <w:pPr>
        <w:rPr>
          <w:rFonts w:cstheme="minorHAnsi"/>
          <w:lang w:val="en-US"/>
        </w:rPr>
      </w:pPr>
      <w:r>
        <w:rPr>
          <w:rFonts w:cstheme="minorHAnsi"/>
          <w:lang w:val="en-US"/>
        </w:rPr>
        <w:t xml:space="preserve">In May to </w:t>
      </w:r>
      <w:r w:rsidR="00A22C6D" w:rsidRPr="008422E9">
        <w:rPr>
          <w:rFonts w:cstheme="minorHAnsi"/>
          <w:lang w:val="en-US"/>
        </w:rPr>
        <w:t>September 2012, 51,000</w:t>
      </w:r>
      <w:r w:rsidR="00695007">
        <w:rPr>
          <w:rFonts w:cstheme="minorHAnsi"/>
          <w:lang w:val="en-US"/>
        </w:rPr>
        <w:t>ha</w:t>
      </w:r>
      <w:r w:rsidR="009E0D8D" w:rsidRPr="008422E9">
        <w:rPr>
          <w:rFonts w:cstheme="minorHAnsi"/>
          <w:lang w:val="en-US"/>
        </w:rPr>
        <w:t xml:space="preserve"> in southeast Queensland</w:t>
      </w:r>
      <w:r w:rsidR="00A22C6D" w:rsidRPr="008422E9">
        <w:rPr>
          <w:rFonts w:cstheme="minorHAnsi"/>
          <w:lang w:val="en-US"/>
        </w:rPr>
        <w:t xml:space="preserve"> were imaged with remote sensing cameras.  The result was </w:t>
      </w:r>
      <w:r w:rsidR="009E0D8D" w:rsidRPr="008422E9">
        <w:rPr>
          <w:rFonts w:cstheme="minorHAnsi"/>
          <w:lang w:val="en-US"/>
        </w:rPr>
        <w:t xml:space="preserve">the </w:t>
      </w:r>
      <w:r w:rsidR="00A22C6D" w:rsidRPr="008422E9">
        <w:rPr>
          <w:rFonts w:cstheme="minorHAnsi"/>
          <w:lang w:val="en-US"/>
        </w:rPr>
        <w:t>detection of five new colonies that were distributed over 3000</w:t>
      </w:r>
      <w:r w:rsidR="00695007">
        <w:rPr>
          <w:rFonts w:cstheme="minorHAnsi"/>
          <w:lang w:val="en-US"/>
        </w:rPr>
        <w:t>ha</w:t>
      </w:r>
      <w:r w:rsidR="00636D39" w:rsidRPr="008422E9">
        <w:rPr>
          <w:rFonts w:cstheme="minorHAnsi"/>
          <w:lang w:val="en-US"/>
        </w:rPr>
        <w:t>, some 10km from the nearest known infestation</w:t>
      </w:r>
      <w:r w:rsidR="00A22C6D" w:rsidRPr="008422E9">
        <w:rPr>
          <w:rFonts w:cstheme="minorHAnsi"/>
          <w:lang w:val="en-US"/>
        </w:rPr>
        <w:t>. An additional three colonies were found during follow-up on-ground surveys</w:t>
      </w:r>
      <w:hyperlink w:anchor="_ENREF_43" w:tooltip=",  #12872" w:history="1">
        <w:r w:rsidR="00200B7B">
          <w:rPr>
            <w:rFonts w:cstheme="minorHAnsi"/>
            <w:lang w:val="en-US"/>
          </w:rPr>
          <w:fldChar w:fldCharType="begin"/>
        </w:r>
        <w:r w:rsidR="00B7144B">
          <w:rPr>
            <w:rFonts w:cstheme="minorHAnsi"/>
            <w:lang w:val="en-US"/>
          </w:rPr>
          <w:instrText xml:space="preserve"> ADDIN EN.CITE &lt;EndNote&gt;&lt;Cite&gt;&lt;RecNum&gt;12872&lt;/RecNum&gt;&lt;DisplayText&gt;&lt;style face="superscript"&gt;43&lt;/style&gt;&lt;/DisplayText&gt;&lt;record&gt;&lt;rec-number&gt;12872&lt;/rec-number&gt;&lt;foreign-keys&gt;&lt;key app="EN" db-id="vxaftxdfyt5p9fevta4veval22fa9rttpwzv"&gt;12872&lt;/key&gt;&lt;/foreign-keys&gt;&lt;ref-type name="Government Document"&gt;46&lt;/ref-type&gt;&lt;contributors&gt;&lt;/contributors&gt;&lt;titles&gt;&lt;title&gt;Personal communication with Ross Wylie, Manager Scientific Services, and Craig Jennings, Deputy Director, Biosecurity Queensland Control Centre, Biosecurity Queensland&lt;/title&gt;&lt;/titles&gt;&lt;dates&gt;&lt;/dates&gt;&lt;label&gt;RIFA&lt;/label&gt;&lt;urls&gt;&lt;/urls&gt;&lt;/record&gt;&lt;/Cite&gt;&lt;/EndNote&gt;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43</w:t>
        </w:r>
        <w:r w:rsidR="00200B7B">
          <w:rPr>
            <w:rFonts w:cstheme="minorHAnsi"/>
            <w:lang w:val="en-US"/>
          </w:rPr>
          <w:fldChar w:fldCharType="end"/>
        </w:r>
      </w:hyperlink>
      <w:r w:rsidR="00A22C6D" w:rsidRPr="008422E9">
        <w:rPr>
          <w:rFonts w:cstheme="minorHAnsi"/>
          <w:lang w:val="en-US"/>
        </w:rPr>
        <w:t xml:space="preserve">. </w:t>
      </w:r>
      <w:r w:rsidR="00C14BF8" w:rsidRPr="008422E9">
        <w:rPr>
          <w:rFonts w:cstheme="minorHAnsi"/>
          <w:lang w:val="en-US"/>
        </w:rPr>
        <w:t>The exercise has also revealed the best times and conditions for achieving good temperature differentials between the mounds and surrounding areas</w:t>
      </w:r>
      <w:r w:rsidR="00200B7B">
        <w:rPr>
          <w:rFonts w:cstheme="minorHAnsi"/>
          <w:lang w:val="en-US"/>
        </w:rPr>
        <w:fldChar w:fldCharType="begin"/>
      </w:r>
      <w:r w:rsidR="00B3714B">
        <w:rPr>
          <w:rFonts w:cstheme="minorHAnsi"/>
          <w:lang w:val="en-US"/>
        </w:rPr>
        <w:instrText xml:space="preserve"> ADDIN EN.CITE &lt;EndNote&gt;&lt;Cite&gt;&lt;Author&gt;Jennings&lt;/Author&gt;&lt;Year&gt;2012&lt;/Year&gt;&lt;RecNum&gt;12961&lt;/RecNum&gt;&lt;DisplayText&gt;&lt;style face="superscript"&gt;47, 48&lt;/style&gt;&lt;/DisplayText&gt;&lt;record&gt;&lt;rec-number&gt;12961&lt;/rec-number&gt;&lt;foreign-keys&gt;&lt;key app="EN" db-id="vxaftxdfyt5p9fevta4veval22fa9rttpwzv"&gt;12961&lt;/key&gt;&lt;/foreign-keys&gt;&lt;ref-type name="Report"&gt;27&lt;/ref-type&gt;&lt;contributors&gt;&lt;authors&gt;&lt;author&gt;Jennings, Craig&lt;/author&gt;&lt;/authors&gt;&lt;/contributors&gt;&lt;titles&gt;&lt;title&gt;Remote sensing surveillance for red imported fire ant&lt;/title&gt;&lt;/titles&gt;&lt;dates&gt;&lt;year&gt;2012&lt;/year&gt;&lt;/dates&gt;&lt;publisher&gt;Biosecurity Queensland, Department of Agriculture, Fisheries, and Forestry&lt;/publisher&gt;&lt;label&gt;RIFA77&lt;/label&gt;&lt;urls&gt;&lt;/urls&gt;&lt;/record&gt;&lt;/Cite&gt;&lt;Cite&gt;&lt;Author&gt;National Red Imported Fire Ant Eradication Program&lt;/Author&gt;&lt;Year&gt;2012&lt;/Year&gt;&lt;RecNum&gt;12958&lt;/RecNum&gt;&lt;record&gt;&lt;rec-number&gt;12958&lt;/rec-number&gt;&lt;foreign-keys&gt;&lt;key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rFonts w:cstheme="minorHAnsi"/>
          <w:lang w:val="en-US"/>
        </w:rPr>
        <w:fldChar w:fldCharType="separate"/>
      </w:r>
      <w:hyperlink w:anchor="_ENREF_47" w:tooltip="Jennings, 2012 #12961" w:history="1">
        <w:r w:rsidR="00B7144B" w:rsidRPr="00B3714B">
          <w:rPr>
            <w:rFonts w:cstheme="minorHAnsi"/>
            <w:noProof/>
            <w:vertAlign w:val="superscript"/>
            <w:lang w:val="en-US"/>
          </w:rPr>
          <w:t>47</w:t>
        </w:r>
      </w:hyperlink>
      <w:r w:rsidR="00B3714B" w:rsidRPr="00B3714B">
        <w:rPr>
          <w:rFonts w:cstheme="minorHAnsi"/>
          <w:noProof/>
          <w:vertAlign w:val="superscript"/>
          <w:lang w:val="en-US"/>
        </w:rPr>
        <w:t xml:space="preserve">, </w:t>
      </w:r>
      <w:hyperlink w:anchor="_ENREF_48" w:tooltip="National Red Imported Fire Ant Eradication Program, 2012 #12958" w:history="1">
        <w:r w:rsidR="00B7144B" w:rsidRPr="00B3714B">
          <w:rPr>
            <w:rFonts w:cstheme="minorHAnsi"/>
            <w:noProof/>
            <w:vertAlign w:val="superscript"/>
            <w:lang w:val="en-US"/>
          </w:rPr>
          <w:t>48</w:t>
        </w:r>
      </w:hyperlink>
      <w:r w:rsidR="00200B7B">
        <w:rPr>
          <w:rFonts w:cstheme="minorHAnsi"/>
          <w:lang w:val="en-US"/>
        </w:rPr>
        <w:fldChar w:fldCharType="end"/>
      </w:r>
      <w:r w:rsidR="00C14BF8" w:rsidRPr="008422E9">
        <w:rPr>
          <w:rFonts w:cstheme="minorHAnsi"/>
          <w:lang w:val="en-US"/>
        </w:rPr>
        <w:t xml:space="preserve">. </w:t>
      </w:r>
      <w:r w:rsidR="0045771C">
        <w:rPr>
          <w:rFonts w:cstheme="minorHAnsi"/>
          <w:lang w:val="en-US"/>
        </w:rPr>
        <w:t xml:space="preserve">Work to develop the algorithm to automate detection of mounds from the images was delayed nearly a year due to strict Queensland Government procurement requirements. In the meantime, NRIFAEP has had to rely on manual analysis of imagery, which is </w:t>
      </w:r>
      <w:r w:rsidR="00A22C6D" w:rsidRPr="008422E9">
        <w:rPr>
          <w:rFonts w:cstheme="minorHAnsi"/>
          <w:lang w:val="en-US"/>
        </w:rPr>
        <w:t xml:space="preserve">still slower </w:t>
      </w:r>
      <w:r w:rsidR="0045771C">
        <w:rPr>
          <w:rFonts w:cstheme="minorHAnsi"/>
          <w:lang w:val="en-US"/>
        </w:rPr>
        <w:t xml:space="preserve">than </w:t>
      </w:r>
      <w:r w:rsidR="00A22C6D" w:rsidRPr="008422E9">
        <w:rPr>
          <w:rFonts w:cstheme="minorHAnsi"/>
          <w:lang w:val="en-US"/>
        </w:rPr>
        <w:t>be ideal</w:t>
      </w:r>
      <w:hyperlink w:anchor="_ENREF_47" w:tooltip="Jennings, 2012 #12961" w:history="1">
        <w:r w:rsidR="00200B7B">
          <w:rPr>
            <w:rFonts w:cstheme="minorHAnsi"/>
            <w:lang w:val="en-US"/>
          </w:rPr>
          <w:fldChar w:fldCharType="begin"/>
        </w:r>
        <w:r w:rsidR="00B7144B">
          <w:rPr>
            <w:rFonts w:cstheme="minorHAnsi"/>
            <w:lang w:val="en-US"/>
          </w:rPr>
          <w:instrText xml:space="preserve"> ADDIN EN.CITE &lt;EndNote&gt;&lt;Cite&gt;&lt;Author&gt;Jennings&lt;/Author&gt;&lt;Year&gt;2012&lt;/Year&gt;&lt;RecNum&gt;12961&lt;/RecNum&gt;&lt;DisplayText&gt;&lt;style face="superscript"&gt;47&lt;/style&gt;&lt;/DisplayText&gt;&lt;record&gt;&lt;rec-number&gt;12961&lt;/rec-number&gt;&lt;foreign-keys&gt;&lt;key app="EN" db-id="vxaftxdfyt5p9fevta4veval22fa9rttpwzv"&gt;12961&lt;/key&gt;&lt;/foreign-keys&gt;&lt;ref-type name="Report"&gt;27&lt;/ref-type&gt;&lt;contributors&gt;&lt;authors&gt;&lt;author&gt;Jennings, Craig&lt;/author&gt;&lt;/authors&gt;&lt;/contributors&gt;&lt;titles&gt;&lt;title&gt;Remote sensing surveillance for red imported fire ant&lt;/title&gt;&lt;/titles&gt;&lt;dates&gt;&lt;year&gt;2012&lt;/year&gt;&lt;/dates&gt;&lt;publisher&gt;Biosecurity Queensland, Department of Agriculture, Fisheries, and Forestry&lt;/publisher&gt;&lt;label&gt;RIFA77&lt;/label&gt;&lt;urls&gt;&lt;/urls&gt;&lt;/record&gt;&lt;/Cite&gt;&lt;/EndNote&gt;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47</w:t>
        </w:r>
        <w:r w:rsidR="00200B7B">
          <w:rPr>
            <w:rFonts w:cstheme="minorHAnsi"/>
            <w:lang w:val="en-US"/>
          </w:rPr>
          <w:fldChar w:fldCharType="end"/>
        </w:r>
      </w:hyperlink>
      <w:r w:rsidR="0045771C">
        <w:rPr>
          <w:rFonts w:cstheme="minorHAnsi"/>
          <w:lang w:val="en-US"/>
        </w:rPr>
        <w:t>. H</w:t>
      </w:r>
      <w:r w:rsidR="00A22C6D" w:rsidRPr="008422E9">
        <w:rPr>
          <w:rFonts w:cstheme="minorHAnsi"/>
          <w:lang w:val="en-US"/>
        </w:rPr>
        <w:t>owever, even with current capability the method offers significant cost savings.</w:t>
      </w:r>
      <w:r w:rsidR="00EF4021">
        <w:rPr>
          <w:rFonts w:cstheme="minorHAnsi"/>
          <w:lang w:val="en-US"/>
        </w:rPr>
        <w:t xml:space="preserve"> The 100</w:t>
      </w:r>
      <w:r w:rsidR="00A22C6D" w:rsidRPr="008422E9">
        <w:rPr>
          <w:rFonts w:cstheme="minorHAnsi"/>
          <w:lang w:val="en-US"/>
        </w:rPr>
        <w:t>,000</w:t>
      </w:r>
      <w:r w:rsidR="00695007">
        <w:rPr>
          <w:rFonts w:cstheme="minorHAnsi"/>
          <w:lang w:val="en-US"/>
        </w:rPr>
        <w:t>ha</w:t>
      </w:r>
      <w:r w:rsidR="00A22C6D" w:rsidRPr="008422E9">
        <w:rPr>
          <w:rFonts w:cstheme="minorHAnsi"/>
          <w:lang w:val="en-US"/>
        </w:rPr>
        <w:t xml:space="preserve"> </w:t>
      </w:r>
      <w:r w:rsidR="00EF4021">
        <w:rPr>
          <w:rFonts w:cstheme="minorHAnsi"/>
          <w:lang w:val="en-US"/>
        </w:rPr>
        <w:t xml:space="preserve">of surveillance scheduled for 2012-13 would cost $32 million </w:t>
      </w:r>
      <w:r w:rsidR="00A22C6D" w:rsidRPr="008422E9">
        <w:rPr>
          <w:rFonts w:cstheme="minorHAnsi"/>
          <w:lang w:val="en-US"/>
        </w:rPr>
        <w:t>with field staff</w:t>
      </w:r>
      <w:r w:rsidR="00EF4021">
        <w:rPr>
          <w:rFonts w:cstheme="minorHAnsi"/>
          <w:lang w:val="en-US"/>
        </w:rPr>
        <w:t>, but using remote sensing it will cost $7.225</w:t>
      </w:r>
      <w:r w:rsidR="00A22C6D" w:rsidRPr="008422E9">
        <w:rPr>
          <w:rFonts w:cstheme="minorHAnsi"/>
          <w:lang w:val="en-US"/>
        </w:rPr>
        <w:t xml:space="preserve"> million</w:t>
      </w:r>
      <w:r w:rsidR="00EF4021">
        <w:rPr>
          <w:rFonts w:cstheme="minorHAnsi"/>
          <w:lang w:val="en-US"/>
        </w:rPr>
        <w:t>, a saving of $24.775 million</w:t>
      </w:r>
      <w:hyperlink w:anchor="_ENREF_47" w:tooltip="Jennings, 2012 #12961" w:history="1">
        <w:r w:rsidR="00200B7B">
          <w:rPr>
            <w:rFonts w:cstheme="minorHAnsi"/>
            <w:lang w:val="en-US"/>
          </w:rPr>
          <w:fldChar w:fldCharType="begin"/>
        </w:r>
        <w:r w:rsidR="00B7144B">
          <w:rPr>
            <w:rFonts w:cstheme="minorHAnsi"/>
            <w:lang w:val="en-US"/>
          </w:rPr>
          <w:instrText xml:space="preserve"> ADDIN EN.CITE &lt;EndNote&gt;&lt;Cite&gt;&lt;Author&gt;Jennings&lt;/Author&gt;&lt;Year&gt;2012&lt;/Year&gt;&lt;RecNum&gt;12961&lt;/RecNum&gt;&lt;DisplayText&gt;&lt;style face="superscript"&gt;47&lt;/style&gt;&lt;/DisplayText&gt;&lt;record&gt;&lt;rec-number&gt;12961&lt;/rec-number&gt;&lt;foreign-keys&gt;&lt;key app="EN" db-id="vxaftxdfyt5p9fevta4veval22fa9rttpwzv"&gt;12961&lt;/key&gt;&lt;/foreign-keys&gt;&lt;ref-type name="Report"&gt;27&lt;/ref-type&gt;&lt;contributors&gt;&lt;authors&gt;&lt;author&gt;Jennings, Craig&lt;/author&gt;&lt;/authors&gt;&lt;/contributors&gt;&lt;titles&gt;&lt;title&gt;Remote sensing surveillance for red imported fire ant&lt;/title&gt;&lt;/titles&gt;&lt;dates&gt;&lt;year&gt;2012&lt;/year&gt;&lt;/dates&gt;&lt;publisher&gt;Biosecurity Queensland, Department of Agriculture, Fisheries, and Forestry&lt;/publisher&gt;&lt;label&gt;RIFA77&lt;/label&gt;&lt;urls&gt;&lt;/urls&gt;&lt;/record&gt;&lt;/Cite&gt;&lt;/EndNote&gt;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47</w:t>
        </w:r>
        <w:r w:rsidR="00200B7B">
          <w:rPr>
            <w:rFonts w:cstheme="minorHAnsi"/>
            <w:lang w:val="en-US"/>
          </w:rPr>
          <w:fldChar w:fldCharType="end"/>
        </w:r>
      </w:hyperlink>
      <w:r w:rsidR="00A22C6D" w:rsidRPr="008422E9">
        <w:rPr>
          <w:rFonts w:cstheme="minorHAnsi"/>
          <w:lang w:val="en-US"/>
        </w:rPr>
        <w:t>.</w:t>
      </w:r>
    </w:p>
    <w:p w:rsidR="0052686D" w:rsidRDefault="006C6BEF" w:rsidP="00AF6913">
      <w:pPr>
        <w:rPr>
          <w:rFonts w:cstheme="minorHAnsi"/>
          <w:lang w:val="en-US"/>
        </w:rPr>
      </w:pPr>
      <w:r>
        <w:rPr>
          <w:rFonts w:cstheme="minorHAnsi"/>
          <w:lang w:val="en-US"/>
        </w:rPr>
        <w:t xml:space="preserve">High detection rates appear to have been achieved. </w:t>
      </w:r>
      <w:r w:rsidR="0052686D">
        <w:rPr>
          <w:rFonts w:cstheme="minorHAnsi"/>
          <w:lang w:val="en-US"/>
        </w:rPr>
        <w:t>The latest algorithm tested detected over 80% of all fire ant mounds. However, the number of false positives is an issue, with an overall average of 170 points per hectare. With manual analysis, this is brought down to 2.1 points per hectare, and further reduction should be possible with refinement of the algorithm</w:t>
      </w:r>
      <w:hyperlink w:anchor="_ENREF_47" w:tooltip="Jennings, 2012 #12961" w:history="1">
        <w:r w:rsidR="00200B7B">
          <w:rPr>
            <w:rFonts w:cstheme="minorHAnsi"/>
            <w:lang w:val="en-US"/>
          </w:rPr>
          <w:fldChar w:fldCharType="begin"/>
        </w:r>
        <w:r w:rsidR="00B7144B">
          <w:rPr>
            <w:rFonts w:cstheme="minorHAnsi"/>
            <w:lang w:val="en-US"/>
          </w:rPr>
          <w:instrText xml:space="preserve"> ADDIN EN.CITE &lt;EndNote&gt;&lt;Cite&gt;&lt;Author&gt;Jennings&lt;/Author&gt;&lt;Year&gt;2012&lt;/Year&gt;&lt;RecNum&gt;12961&lt;/RecNum&gt;&lt;DisplayText&gt;&lt;style face="superscript"&gt;47&lt;/style&gt;&lt;/DisplayText&gt;&lt;record&gt;&lt;rec-number&gt;12961&lt;/rec-number&gt;&lt;foreign-keys&gt;&lt;key app="EN" db-id="vxaftxdfyt5p9fevta4veval22fa9rttpwzv"&gt;12961&lt;/key&gt;&lt;/foreign-keys&gt;&lt;ref-type name="Report"&gt;27&lt;/ref-type&gt;&lt;contributors&gt;&lt;authors&gt;&lt;author&gt;Jennings, Craig&lt;/author&gt;&lt;/authors&gt;&lt;/contributors&gt;&lt;titles&gt;&lt;title&gt;Remote sensing surveillance for red imported fire ant&lt;/title&gt;&lt;/titles&gt;&lt;dates&gt;&lt;year&gt;2012&lt;/year&gt;&lt;/dates&gt;&lt;publisher&gt;Biosecurity Queensland, Department of Agriculture, Fisheries, and Forestry&lt;/publisher&gt;&lt;label&gt;RIFA77&lt;/label&gt;&lt;urls&gt;&lt;/urls&gt;&lt;/record&gt;&lt;/Cite&gt;&lt;/EndNote&gt;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47</w:t>
        </w:r>
        <w:r w:rsidR="00200B7B">
          <w:rPr>
            <w:rFonts w:cstheme="minorHAnsi"/>
            <w:lang w:val="en-US"/>
          </w:rPr>
          <w:fldChar w:fldCharType="end"/>
        </w:r>
      </w:hyperlink>
      <w:r w:rsidR="0052686D">
        <w:rPr>
          <w:rFonts w:cstheme="minorHAnsi"/>
          <w:lang w:val="en-US"/>
        </w:rPr>
        <w:t>.</w:t>
      </w:r>
    </w:p>
    <w:p w:rsidR="00B06751" w:rsidRPr="008422E9" w:rsidRDefault="00331470" w:rsidP="00AF6913">
      <w:pPr>
        <w:rPr>
          <w:rFonts w:cstheme="minorHAnsi"/>
          <w:lang w:val="en-US"/>
        </w:rPr>
      </w:pPr>
      <w:r>
        <w:rPr>
          <w:rFonts w:cstheme="minorHAnsi"/>
          <w:lang w:val="en-US"/>
        </w:rPr>
        <w:t>The Queensland govern</w:t>
      </w:r>
      <w:r w:rsidR="0052686D">
        <w:rPr>
          <w:rFonts w:cstheme="minorHAnsi"/>
          <w:lang w:val="en-US"/>
        </w:rPr>
        <w:t xml:space="preserve">ment has used </w:t>
      </w:r>
      <w:r>
        <w:rPr>
          <w:rFonts w:cstheme="minorHAnsi"/>
          <w:lang w:val="en-US"/>
        </w:rPr>
        <w:t xml:space="preserve">success </w:t>
      </w:r>
      <w:r w:rsidR="0052686D">
        <w:rPr>
          <w:rFonts w:cstheme="minorHAnsi"/>
          <w:lang w:val="en-US"/>
        </w:rPr>
        <w:t xml:space="preserve">with remote sensing </w:t>
      </w:r>
      <w:r>
        <w:rPr>
          <w:rFonts w:cstheme="minorHAnsi"/>
          <w:lang w:val="en-US"/>
        </w:rPr>
        <w:t>as</w:t>
      </w:r>
      <w:r w:rsidR="00C56937">
        <w:rPr>
          <w:rFonts w:cstheme="minorHAnsi"/>
          <w:lang w:val="en-US"/>
        </w:rPr>
        <w:t xml:space="preserve"> justification</w:t>
      </w:r>
      <w:r>
        <w:rPr>
          <w:rFonts w:cstheme="minorHAnsi"/>
          <w:lang w:val="en-US"/>
        </w:rPr>
        <w:t xml:space="preserve"> to </w:t>
      </w:r>
      <w:r w:rsidR="00C56937">
        <w:rPr>
          <w:rFonts w:cstheme="minorHAnsi"/>
          <w:lang w:val="en-US"/>
        </w:rPr>
        <w:t>eliminate</w:t>
      </w:r>
      <w:r w:rsidR="00146EE8">
        <w:rPr>
          <w:rFonts w:cstheme="minorHAnsi"/>
          <w:lang w:val="en-US"/>
        </w:rPr>
        <w:t xml:space="preserve"> 45 jobs from </w:t>
      </w:r>
      <w:r w:rsidR="006F2F98">
        <w:rPr>
          <w:rFonts w:cstheme="minorHAnsi"/>
          <w:lang w:val="en-US"/>
        </w:rPr>
        <w:t xml:space="preserve">the </w:t>
      </w:r>
      <w:r w:rsidR="00C56937">
        <w:rPr>
          <w:rFonts w:cstheme="minorHAnsi"/>
          <w:lang w:val="en-US"/>
        </w:rPr>
        <w:t>NRIFAEP</w:t>
      </w:r>
      <w:hyperlink w:anchor="_ENREF_56" w:tooltip="Bavas, 2012 #12873" w:history="1">
        <w:r w:rsidR="00200B7B">
          <w:rPr>
            <w:rFonts w:cstheme="minorHAnsi"/>
            <w:lang w:val="en-US"/>
          </w:rPr>
          <w:fldChar w:fldCharType="begin"/>
        </w:r>
        <w:r w:rsidR="00146EE8">
          <w:rPr>
            <w:rFonts w:cstheme="minorHAnsi"/>
            <w:lang w:val="en-US"/>
          </w:rPr>
          <w:instrText xml:space="preserve"> ADDIN EN.CITE &lt;EndNote&gt;&lt;Cite&gt;&lt;Author&gt;Bavas&lt;/Author&gt;&lt;Year&gt;2012&lt;/Year&gt;&lt;RecNum&gt;12873&lt;/RecNum&gt;&lt;DisplayText&gt;&lt;style face="superscript"&gt;56&lt;/style&gt;&lt;/DisplayText&gt;&lt;record&gt;&lt;rec-number&gt;12873&lt;/rec-number&gt;&lt;foreign-keys&gt;&lt;key app="EN" db-id="vxaftxdfyt5p9fevta4veval22fa9rttpwzv"&gt;12873&lt;/key&gt;&lt;/foreign-keys&gt;&lt;ref-type name="Aggregated Database"&gt;55&lt;/ref-type&gt;&lt;contributors&gt;&lt;authors&gt;&lt;author&gt;Bavas, Josh&lt;/author&gt;&lt;/authors&gt;&lt;/contributors&gt;&lt;titles&gt;&lt;title&gt;Qld Government cuts fire ant eradication funding in half&lt;/title&gt;&lt;secondary-title&gt;ABC News&lt;/secondary-title&gt;&lt;/titles&gt;&lt;edition&gt;19 October 2012&lt;/edition&gt;&lt;dates&gt;&lt;year&gt;2012&lt;/year&gt;&lt;pub-dates&gt;&lt;date&gt;28 December 2012&lt;/date&gt;&lt;/pub-dates&gt;&lt;/dates&gt;&lt;urls&gt;&lt;related-urls&gt;&lt;url&gt;www.abc.net.au/news/2012-10-19/qld-government-cuts-fire-ant-eradication-funding-in-half/4322200&lt;/url&gt;&lt;/related-urls&gt;&lt;/urls&gt;&lt;/record&gt;&lt;/Cite&gt;&lt;/EndNote&gt;</w:instrText>
        </w:r>
        <w:r w:rsidR="00200B7B">
          <w:rPr>
            <w:rFonts w:cstheme="minorHAnsi"/>
            <w:lang w:val="en-US"/>
          </w:rPr>
          <w:fldChar w:fldCharType="separate"/>
        </w:r>
        <w:r w:rsidR="00146EE8" w:rsidRPr="00B3714B">
          <w:rPr>
            <w:rFonts w:cstheme="minorHAnsi"/>
            <w:noProof/>
            <w:vertAlign w:val="superscript"/>
            <w:lang w:val="en-US"/>
          </w:rPr>
          <w:t>56</w:t>
        </w:r>
        <w:r w:rsidR="00200B7B">
          <w:rPr>
            <w:rFonts w:cstheme="minorHAnsi"/>
            <w:lang w:val="en-US"/>
          </w:rPr>
          <w:fldChar w:fldCharType="end"/>
        </w:r>
      </w:hyperlink>
      <w:r w:rsidR="00146EE8">
        <w:rPr>
          <w:rFonts w:cstheme="minorHAnsi"/>
          <w:lang w:val="en-US"/>
        </w:rPr>
        <w:t xml:space="preserve"> </w:t>
      </w:r>
      <w:r w:rsidR="006F2F98">
        <w:rPr>
          <w:rFonts w:cstheme="minorHAnsi"/>
          <w:lang w:val="en-US"/>
        </w:rPr>
        <w:t xml:space="preserve">and </w:t>
      </w:r>
      <w:r>
        <w:rPr>
          <w:rFonts w:cstheme="minorHAnsi"/>
          <w:lang w:val="en-US"/>
        </w:rPr>
        <w:t xml:space="preserve">cut </w:t>
      </w:r>
      <w:r w:rsidR="00146EE8">
        <w:rPr>
          <w:rFonts w:cstheme="minorHAnsi"/>
          <w:lang w:val="en-US"/>
        </w:rPr>
        <w:t xml:space="preserve">its additional funding </w:t>
      </w:r>
      <w:r>
        <w:rPr>
          <w:rFonts w:cstheme="minorHAnsi"/>
          <w:lang w:val="en-US"/>
        </w:rPr>
        <w:t>for fire ant</w:t>
      </w:r>
      <w:r w:rsidR="006F2F98">
        <w:rPr>
          <w:rFonts w:cstheme="minorHAnsi"/>
          <w:lang w:val="en-US"/>
        </w:rPr>
        <w:t xml:space="preserve"> eradication </w:t>
      </w:r>
      <w:r>
        <w:rPr>
          <w:rFonts w:cstheme="minorHAnsi"/>
          <w:lang w:val="en-US"/>
        </w:rPr>
        <w:t xml:space="preserve"> </w:t>
      </w:r>
      <w:r w:rsidR="00146EE8">
        <w:rPr>
          <w:rFonts w:cstheme="minorHAnsi"/>
          <w:lang w:val="en-US"/>
        </w:rPr>
        <w:t xml:space="preserve">by more than </w:t>
      </w:r>
      <w:r>
        <w:rPr>
          <w:rFonts w:cstheme="minorHAnsi"/>
          <w:lang w:val="en-US"/>
        </w:rPr>
        <w:t>half.</w:t>
      </w:r>
    </w:p>
    <w:p w:rsidR="006D2AFE" w:rsidRPr="00C56937" w:rsidRDefault="008422E9" w:rsidP="00396DDA">
      <w:pPr>
        <w:tabs>
          <w:tab w:val="left" w:pos="4035"/>
        </w:tabs>
        <w:rPr>
          <w:rFonts w:cstheme="minorHAnsi"/>
          <w:b/>
        </w:rPr>
      </w:pPr>
      <w:r w:rsidRPr="00C56937">
        <w:rPr>
          <w:rFonts w:cstheme="minorHAnsi"/>
          <w:b/>
        </w:rPr>
        <w:t xml:space="preserve">2.1.3 </w:t>
      </w:r>
      <w:r w:rsidR="006D2AFE" w:rsidRPr="00C56937">
        <w:rPr>
          <w:rFonts w:cstheme="minorHAnsi"/>
          <w:b/>
        </w:rPr>
        <w:t>Advice for Fu</w:t>
      </w:r>
      <w:r w:rsidR="00D64206">
        <w:rPr>
          <w:rFonts w:cstheme="minorHAnsi"/>
          <w:b/>
        </w:rPr>
        <w:t>t</w:t>
      </w:r>
      <w:r w:rsidR="006D2AFE" w:rsidRPr="00C56937">
        <w:rPr>
          <w:rFonts w:cstheme="minorHAnsi"/>
          <w:b/>
        </w:rPr>
        <w:t xml:space="preserve">ure </w:t>
      </w:r>
      <w:r w:rsidR="00D64206">
        <w:rPr>
          <w:rFonts w:cstheme="minorHAnsi"/>
          <w:b/>
        </w:rPr>
        <w:t>m</w:t>
      </w:r>
      <w:r w:rsidR="006D2AFE" w:rsidRPr="00C56937">
        <w:rPr>
          <w:rFonts w:cstheme="minorHAnsi"/>
          <w:b/>
        </w:rPr>
        <w:t>anagement</w:t>
      </w:r>
      <w:r w:rsidR="00396DDA" w:rsidRPr="00C56937">
        <w:rPr>
          <w:rFonts w:cstheme="minorHAnsi"/>
          <w:b/>
        </w:rPr>
        <w:tab/>
      </w:r>
    </w:p>
    <w:p w:rsidR="00162932" w:rsidRPr="00C56937" w:rsidRDefault="00162932" w:rsidP="00FB3BB6">
      <w:r w:rsidRPr="00C56937">
        <w:t xml:space="preserve">The NRIFAEP has undergone several reviews </w:t>
      </w:r>
      <w:r w:rsidR="00450A35" w:rsidRPr="00C56937">
        <w:t>since its inception. Scientific reviews were conducted in 2002, 2004</w:t>
      </w:r>
      <w:r w:rsidRPr="00C56937">
        <w:t xml:space="preserve">, </w:t>
      </w:r>
      <w:r w:rsidR="00450A35" w:rsidRPr="00C56937">
        <w:t xml:space="preserve">2006, and 2009. </w:t>
      </w:r>
      <w:r w:rsidRPr="00C56937">
        <w:t>Operationa</w:t>
      </w:r>
      <w:r w:rsidR="00450A35" w:rsidRPr="00C56937">
        <w:t>l reviews were conducted in 2003</w:t>
      </w:r>
      <w:r w:rsidRPr="00C56937">
        <w:t xml:space="preserve">, </w:t>
      </w:r>
      <w:r w:rsidR="00450A35" w:rsidRPr="00C56937">
        <w:t xml:space="preserve">2005, </w:t>
      </w:r>
      <w:r w:rsidRPr="00C56937">
        <w:t xml:space="preserve">and </w:t>
      </w:r>
      <w:r w:rsidR="00450A35" w:rsidRPr="00C56937">
        <w:t>2006.</w:t>
      </w:r>
      <w:r w:rsidR="005E1D5C">
        <w:t xml:space="preserve"> </w:t>
      </w:r>
      <w:r w:rsidRPr="00C56937">
        <w:t xml:space="preserve">These all resulted in several recommendations to improve the efficiency of the program and increase the likelihood of eradication being achieved. </w:t>
      </w:r>
      <w:r w:rsidR="00450A35" w:rsidRPr="00C56937">
        <w:t>Many of these have been implemented</w:t>
      </w:r>
      <w:hyperlink w:anchor="_ENREF_8" w:tooltip="National Red Imported Fire Ant Eradication Program, 2009 #12953" w:history="1">
        <w:r w:rsidR="00200B7B">
          <w:fldChar w:fldCharType="begin"/>
        </w:r>
        <w:r w:rsidR="00B7144B">
          <w:instrText xml:space="preserve"> ADDIN EN.CITE &lt;EndNote&gt;&lt;Cite&gt;&lt;Author&gt;National Red Imported Fire Ant Eradication Program&lt;/Author&gt;&lt;Year&gt;2009&lt;/Year&gt;&lt;RecNum&gt;12953&lt;/RecNum&gt;&lt;DisplayText&gt;&lt;style face="superscript"&gt;8&lt;/style&gt;&lt;/DisplayText&gt;&lt;record&gt;&lt;rec-number&gt;12953&lt;/rec-number&gt;&lt;foreign-keys&gt;&lt;key app="EN" db-id="vxaftxdfyt5p9fevta4veval22fa9rttpwzv"&gt;12953&lt;/key&gt;&lt;/foreign-keys&gt;&lt;ref-type name="Report"&gt;27&lt;/ref-type&gt;&lt;contributors&gt;&lt;authors&gt;&lt;author&gt;National Red Imported Fire Ant Eradication Program,&lt;/author&gt;&lt;/authors&gt;&lt;/contributors&gt;&lt;titles&gt;&lt;title&gt;Response Plan: Eradication of red imported fire ant in Queensland&lt;/title&gt;&lt;/titles&gt;&lt;dates&gt;&lt;year&gt;2009&lt;/year&gt;&lt;/dates&gt;&lt;publisher&gt;Biosecurity Queensland, Queensland Primary Industry &amp;amp; Fisheries, Department of Employment, Economic Development and Innovation&lt;/publisher&gt;&lt;label&gt;RIFA40&lt;/label&gt;&lt;urls&gt;&lt;/urls&gt;&lt;/record&gt;&lt;/Cite&gt;&lt;/EndNote&gt;</w:instrText>
        </w:r>
        <w:r w:rsidR="00200B7B">
          <w:fldChar w:fldCharType="separate"/>
        </w:r>
        <w:r w:rsidR="00B7144B" w:rsidRPr="00B3714B">
          <w:rPr>
            <w:noProof/>
            <w:vertAlign w:val="superscript"/>
          </w:rPr>
          <w:t>8</w:t>
        </w:r>
        <w:r w:rsidR="00200B7B">
          <w:fldChar w:fldCharType="end"/>
        </w:r>
      </w:hyperlink>
      <w:r w:rsidR="00450A35" w:rsidRPr="00C56937">
        <w:t>.</w:t>
      </w:r>
    </w:p>
    <w:p w:rsidR="003F09D5" w:rsidRPr="00C56937" w:rsidRDefault="003F09D5" w:rsidP="003F09D5">
      <w:r w:rsidRPr="00C56937">
        <w:t>With the 24 month holding pattern declared in January 2010 reaching its end, a Technical Forum of national and scientific experts convened in February 2012 to review developments</w:t>
      </w:r>
      <w:r w:rsidR="00121131">
        <w:t xml:space="preserve"> in detection and eradication. </w:t>
      </w:r>
      <w:r w:rsidRPr="00C56937">
        <w:t>The Forum found</w:t>
      </w:r>
      <w:hyperlink w:anchor="_ENREF_57" w:tooltip="National Red Imported Fire Ant Eradication Program, 2012 #12966" w:history="1">
        <w:r w:rsidR="00200B7B">
          <w:fldChar w:fldCharType="begin"/>
        </w:r>
        <w:r w:rsidR="00B7144B">
          <w:instrText xml:space="preserve"> ADDIN EN.CITE &lt;EndNote&gt;&lt;Cite&gt;&lt;Author&gt;National Red Imported Fire Ant Eradication Program&lt;/Author&gt;&lt;Year&gt;2012&lt;/Year&gt;&lt;RecNum&gt;12966&lt;/RecNum&gt;&lt;DisplayText&gt;&lt;style face="superscript"&gt;57&lt;/style&gt;&lt;/DisplayText&gt;&lt;record&gt;&lt;rec-number&gt;12966&lt;/rec-number&gt;&lt;foreign-keys&gt;&lt;key app="EN" db-id="vxaftxdfyt5p9fevta4veval22fa9rttpwzv"&gt;12966&lt;/key&gt;&lt;/foreign-keys&gt;&lt;ref-type name="Report"&gt;27&lt;/ref-type&gt;&lt;contributors&gt;&lt;authors&gt;&lt;author&gt;National Red Imported Fire Ant Eradication Program,&lt;/author&gt;&lt;/authors&gt;&lt;/contributors&gt;&lt;titles&gt;&lt;title&gt;Technical Forum to Review Progress of Fire Ant Remote Sensing and Other Developments in the Detection and Eradication of Fire Ants&lt;/title&gt;&lt;/titles&gt;&lt;dates&gt;&lt;year&gt;2012&lt;/year&gt;&lt;/dates&gt;&lt;label&gt;RIFA69&lt;/label&gt;&lt;urls&gt;&lt;/urls&gt;&lt;/record&gt;&lt;/Cite&gt;&lt;/EndNote&gt;</w:instrText>
        </w:r>
        <w:r w:rsidR="00200B7B">
          <w:fldChar w:fldCharType="separate"/>
        </w:r>
        <w:r w:rsidR="00B7144B" w:rsidRPr="00B3714B">
          <w:rPr>
            <w:noProof/>
            <w:vertAlign w:val="superscript"/>
          </w:rPr>
          <w:t>57</w:t>
        </w:r>
        <w:r w:rsidR="00200B7B">
          <w:fldChar w:fldCharType="end"/>
        </w:r>
      </w:hyperlink>
      <w:r w:rsidR="00121131">
        <w:t xml:space="preserve"> </w:t>
      </w:r>
      <w:r w:rsidRPr="00C56937">
        <w:t>that the program has continued to suppress fire ants, and that the remote sensing and community surveillance will enable the program to know within three years whether the infestation has been fully delimited. Further, spread simulation modelling over the next year will give an estimated time and level of confidence for achieving eradication. The Forum recommended that the N</w:t>
      </w:r>
      <w:r w:rsidR="00D431F4">
        <w:t xml:space="preserve">ational </w:t>
      </w:r>
      <w:r w:rsidRPr="00C56937">
        <w:t>M</w:t>
      </w:r>
      <w:r w:rsidR="00D431F4">
        <w:t xml:space="preserve">anagement </w:t>
      </w:r>
      <w:r w:rsidRPr="00C56937">
        <w:t>G</w:t>
      </w:r>
      <w:r w:rsidR="00D431F4">
        <w:t xml:space="preserve">roup </w:t>
      </w:r>
      <w:r w:rsidRPr="00C56937">
        <w:t>endorse the Fire Ant Future Program 2012-2015</w:t>
      </w:r>
      <w:hyperlink w:anchor="_ENREF_50" w:tooltip="Biosecurity Queensland,  #12960" w:history="1">
        <w:r w:rsidR="00200B7B">
          <w:fldChar w:fldCharType="begin"/>
        </w:r>
        <w:r w:rsidR="00B7144B">
          <w:instrText xml:space="preserve"> ADDIN EN.CITE &lt;EndNote&gt;&lt;Cite ExcludeYear="1"&gt;&lt;Author&gt;Biosecurity Queensland&lt;/Author&gt;&lt;RecNum&gt;12960&lt;/RecNum&gt;&lt;DisplayText&gt;&lt;style face="superscript"&gt;50&lt;/style&gt;&lt;/DisplayText&gt;&lt;record&gt;&lt;rec-number&gt;12960&lt;/rec-number&gt;&lt;foreign-keys&gt;&lt;key app="EN" db-id="vxaftxdfyt5p9fevta4veval22fa9rttpwzv"&gt;12960&lt;/key&gt;&lt;/foreign-keys&gt;&lt;ref-type name="Report"&gt;27&lt;/ref-type&gt;&lt;contributors&gt;&lt;authors&gt;&lt;author&gt;Biosecurity Queensland, &lt;/author&gt;&lt;/authors&gt;&lt;/contributors&gt;&lt;titles&gt;&lt;title&gt;Fire Ant Future Program 2012-15&lt;/title&gt;&lt;/titles&gt;&lt;dates&gt;&lt;/dates&gt;&lt;publisher&gt;Biosecurity Queensland, Department of Agriculture, Fisheries and Forestry&lt;/publisher&gt;&lt;label&gt;RIFA68&lt;/label&gt;&lt;urls&gt;&lt;/urls&gt;&lt;/record&gt;&lt;/Cite&gt;&lt;/EndNote&gt;</w:instrText>
        </w:r>
        <w:r w:rsidR="00200B7B">
          <w:fldChar w:fldCharType="separate"/>
        </w:r>
        <w:r w:rsidR="00B7144B" w:rsidRPr="00B3714B">
          <w:rPr>
            <w:noProof/>
            <w:vertAlign w:val="superscript"/>
          </w:rPr>
          <w:t>50</w:t>
        </w:r>
        <w:r w:rsidR="00200B7B">
          <w:fldChar w:fldCharType="end"/>
        </w:r>
      </w:hyperlink>
      <w:r w:rsidR="00865CDA" w:rsidRPr="00C56937">
        <w:t xml:space="preserve"> </w:t>
      </w:r>
      <w:r w:rsidR="00914519" w:rsidRPr="00C56937">
        <w:t xml:space="preserve">(hereafter Future Program) </w:t>
      </w:r>
      <w:r w:rsidR="00865CDA" w:rsidRPr="00C56937">
        <w:t>and set dates in December 2012 to reconvene to review progress on remote sensing and other technical developments</w:t>
      </w:r>
      <w:hyperlink w:anchor="_ENREF_57" w:tooltip="National Red Imported Fire Ant Eradication Program, 2012 #12966" w:history="1">
        <w:r w:rsidR="00200B7B">
          <w:fldChar w:fldCharType="begin"/>
        </w:r>
        <w:r w:rsidR="00B7144B">
          <w:instrText xml:space="preserve"> ADDIN EN.CITE &lt;EndNote&gt;&lt;Cite&gt;&lt;Author&gt;National Red Imported Fire Ant Eradication Program&lt;/Author&gt;&lt;Year&gt;2012&lt;/Year&gt;&lt;RecNum&gt;12966&lt;/RecNum&gt;&lt;DisplayText&gt;&lt;style face="superscript"&gt;57&lt;/style&gt;&lt;/DisplayText&gt;&lt;record&gt;&lt;rec-number&gt;12966&lt;/rec-number&gt;&lt;foreign-keys&gt;&lt;key app="EN" db-id="vxaftxdfyt5p9fevta4veval22fa9rttpwzv"&gt;12966&lt;/key&gt;&lt;/foreign-keys&gt;&lt;ref-type name="Report"&gt;27&lt;/ref-type&gt;&lt;contributors&gt;&lt;authors&gt;&lt;author&gt;National Red Imported Fire Ant Eradication Program,&lt;/author&gt;&lt;/authors&gt;&lt;/contributors&gt;&lt;titles&gt;&lt;title&gt;Technical Forum to Review Progress of Fire Ant Remote Sensing and Other Developments in the Detection and Eradication of Fire Ants&lt;/title&gt;&lt;/titles&gt;&lt;dates&gt;&lt;year&gt;2012&lt;/year&gt;&lt;/dates&gt;&lt;label&gt;RIFA69&lt;/label&gt;&lt;urls&gt;&lt;/urls&gt;&lt;/record&gt;&lt;/Cite&gt;&lt;/EndNote&gt;</w:instrText>
        </w:r>
        <w:r w:rsidR="00200B7B">
          <w:fldChar w:fldCharType="separate"/>
        </w:r>
        <w:r w:rsidR="00B7144B" w:rsidRPr="00B3714B">
          <w:rPr>
            <w:noProof/>
            <w:vertAlign w:val="superscript"/>
          </w:rPr>
          <w:t>57</w:t>
        </w:r>
        <w:r w:rsidR="00200B7B">
          <w:fldChar w:fldCharType="end"/>
        </w:r>
      </w:hyperlink>
      <w:r w:rsidR="00865CDA" w:rsidRPr="00C56937">
        <w:t>.</w:t>
      </w:r>
      <w:r w:rsidR="00914519" w:rsidRPr="00C56937">
        <w:t xml:space="preserve"> The Future Program clearly states that with the latest advances in technology, “eradication of fire ants in southeast Queensland remains an achievable objective.”</w:t>
      </w:r>
    </w:p>
    <w:p w:rsidR="00865CDA" w:rsidRPr="00C56937" w:rsidRDefault="00865CDA" w:rsidP="003F09D5">
      <w:r w:rsidRPr="00C56937">
        <w:t>As of the time of writing this report, we are not aware of the outcome of the December 2012 Technical Review.  We anticipate based on the Future Program</w:t>
      </w:r>
      <w:hyperlink w:anchor="_ENREF_50" w:tooltip="Biosecurity Queensland,  #12960" w:history="1">
        <w:r w:rsidR="00200B7B">
          <w:fldChar w:fldCharType="begin"/>
        </w:r>
        <w:r w:rsidR="00B7144B">
          <w:instrText xml:space="preserve"> ADDIN EN.CITE &lt;EndNote&gt;&lt;Cite ExcludeYear="1"&gt;&lt;Author&gt;Biosecurity Queensland&lt;/Author&gt;&lt;RecNum&gt;12960&lt;/RecNum&gt;&lt;DisplayText&gt;&lt;style face="superscript"&gt;50&lt;/style&gt;&lt;/DisplayText&gt;&lt;record&gt;&lt;rec-number&gt;12960&lt;/rec-number&gt;&lt;foreign-keys&gt;&lt;key app="EN" db-id="vxaftxdfyt5p9fevta4veval22fa9rttpwzv"&gt;12960&lt;/key&gt;&lt;/foreign-keys&gt;&lt;ref-type name="Report"&gt;27&lt;/ref-type&gt;&lt;contributors&gt;&lt;authors&gt;&lt;author&gt;Biosecurity Queensland, &lt;/author&gt;&lt;/authors&gt;&lt;/contributors&gt;&lt;titles&gt;&lt;title&gt;Fire Ant Future Program 2012-15&lt;/title&gt;&lt;/titles&gt;&lt;dates&gt;&lt;/dates&gt;&lt;publisher&gt;Biosecurity Queensland, Department of Agriculture, Fisheries and Forestry&lt;/publisher&gt;&lt;label&gt;RIFA68&lt;/label&gt;&lt;urls&gt;&lt;/urls&gt;&lt;/record&gt;&lt;/Cite&gt;&lt;/EndNote&gt;</w:instrText>
        </w:r>
        <w:r w:rsidR="00200B7B">
          <w:fldChar w:fldCharType="separate"/>
        </w:r>
        <w:r w:rsidR="00B7144B" w:rsidRPr="00B3714B">
          <w:rPr>
            <w:noProof/>
            <w:vertAlign w:val="superscript"/>
          </w:rPr>
          <w:t>50</w:t>
        </w:r>
        <w:r w:rsidR="00200B7B">
          <w:fldChar w:fldCharType="end"/>
        </w:r>
      </w:hyperlink>
      <w:r w:rsidRPr="00C56937">
        <w:t xml:space="preserve"> that the focus of the next three years will be on delineation using remote sensing technology</w:t>
      </w:r>
      <w:r w:rsidR="0069729B" w:rsidRPr="00C56937">
        <w:t xml:space="preserve">. </w:t>
      </w:r>
      <w:r w:rsidR="00B4304D" w:rsidRPr="00C56937">
        <w:t>Approximately 150,000</w:t>
      </w:r>
      <w:r w:rsidR="00C05087">
        <w:t>ha</w:t>
      </w:r>
      <w:r w:rsidR="00B4304D" w:rsidRPr="00C56937">
        <w:t xml:space="preserve"> will be remotely surveyed each year. </w:t>
      </w:r>
      <w:r w:rsidRPr="00C56937">
        <w:t>Treatment will focus on high risk areas, such as where soil is disturbed, and infested sites as they are detected.</w:t>
      </w:r>
      <w:r w:rsidR="00C05087">
        <w:t xml:space="preserve"> </w:t>
      </w:r>
      <w:r w:rsidR="00B4304D" w:rsidRPr="00C56937">
        <w:t xml:space="preserve">Eradication </w:t>
      </w:r>
      <w:r w:rsidR="00C56937">
        <w:t xml:space="preserve">of </w:t>
      </w:r>
      <w:r w:rsidR="00C05087">
        <w:t xml:space="preserve">fire </w:t>
      </w:r>
      <w:r w:rsidR="00C56937">
        <w:t xml:space="preserve">ant in </w:t>
      </w:r>
      <w:r w:rsidR="00B4304D" w:rsidRPr="00C56937">
        <w:t>remaining areas of infestation after the three year delineation is expected to take another five to ten years.</w:t>
      </w:r>
    </w:p>
    <w:p w:rsidR="00E676FC" w:rsidRPr="00EE01B2" w:rsidRDefault="00B4304D" w:rsidP="007B7FB5">
      <w:r w:rsidRPr="00C56937">
        <w:t xml:space="preserve">Considering the recent success with remote sensing, the very high benefit to cost ratio, and the rapid spread and consequent economic and environmental impact of the ant in the United States, we </w:t>
      </w:r>
      <w:r w:rsidR="002D2556">
        <w:t xml:space="preserve">would support a return to </w:t>
      </w:r>
      <w:r w:rsidR="00827857" w:rsidRPr="00C56937">
        <w:t xml:space="preserve">eradication </w:t>
      </w:r>
      <w:r w:rsidR="002D2556">
        <w:t xml:space="preserve">as </w:t>
      </w:r>
      <w:r w:rsidR="00827857" w:rsidRPr="00C56937">
        <w:t xml:space="preserve">the objective of the program.  This time, however, the eradication plan should include specific criteria for triggering a formal review of the program goals.  </w:t>
      </w:r>
      <w:r w:rsidR="00827857" w:rsidRPr="00EE01B2">
        <w:t xml:space="preserve">Drawing on those used </w:t>
      </w:r>
      <w:r w:rsidR="00EE01B2" w:rsidRPr="00EE01B2">
        <w:t>in the N</w:t>
      </w:r>
      <w:r w:rsidR="00EE01B2">
        <w:t xml:space="preserve">ational </w:t>
      </w:r>
      <w:r w:rsidR="00EE01B2" w:rsidRPr="00EE01B2">
        <w:t>E</w:t>
      </w:r>
      <w:r w:rsidR="00EE01B2">
        <w:t xml:space="preserve">lectric </w:t>
      </w:r>
      <w:r w:rsidR="00EE01B2" w:rsidRPr="00EE01B2">
        <w:t>A</w:t>
      </w:r>
      <w:r w:rsidR="00EE01B2">
        <w:t xml:space="preserve">nt </w:t>
      </w:r>
      <w:r w:rsidR="00EE01B2" w:rsidRPr="00EE01B2">
        <w:t>E</w:t>
      </w:r>
      <w:r w:rsidR="00EE01B2">
        <w:t xml:space="preserve">radication </w:t>
      </w:r>
      <w:r w:rsidR="00EE01B2" w:rsidRPr="00EE01B2">
        <w:t>P</w:t>
      </w:r>
      <w:r w:rsidR="005E1D5C">
        <w:t>rogram (see S</w:t>
      </w:r>
      <w:r w:rsidR="00EE01B2">
        <w:t>ection 2.2</w:t>
      </w:r>
      <w:r w:rsidR="00EE01B2" w:rsidRPr="00EE01B2">
        <w:t xml:space="preserve">), </w:t>
      </w:r>
      <w:r w:rsidR="00E676FC" w:rsidRPr="00EE01B2">
        <w:t>these might include:</w:t>
      </w:r>
    </w:p>
    <w:p w:rsidR="00EE01B2" w:rsidRDefault="00EE01B2" w:rsidP="00903E00">
      <w:pPr>
        <w:pStyle w:val="ListParagraph"/>
        <w:numPr>
          <w:ilvl w:val="0"/>
          <w:numId w:val="4"/>
        </w:numPr>
      </w:pPr>
      <w:r w:rsidRPr="00EE01B2">
        <w:t>the additional detection of red imported fire ant infestation means that eradication by a specified time point is no longer feasible</w:t>
      </w:r>
      <w:r>
        <w:t>, or</w:t>
      </w:r>
    </w:p>
    <w:p w:rsidR="00EE01B2" w:rsidRDefault="00EE01B2" w:rsidP="00903E00">
      <w:pPr>
        <w:pStyle w:val="ListParagraph"/>
        <w:numPr>
          <w:ilvl w:val="0"/>
          <w:numId w:val="4"/>
        </w:numPr>
      </w:pPr>
      <w:r>
        <w:t>where delivery of the protocol exceeds the proposed indicative budget for the program, or</w:t>
      </w:r>
    </w:p>
    <w:p w:rsidR="00EE01B2" w:rsidRDefault="00EE01B2" w:rsidP="00903E00">
      <w:pPr>
        <w:pStyle w:val="ListParagraph"/>
        <w:numPr>
          <w:ilvl w:val="0"/>
          <w:numId w:val="4"/>
        </w:numPr>
      </w:pPr>
      <w:r>
        <w:t>where other program milestones are not being achieved, or</w:t>
      </w:r>
    </w:p>
    <w:p w:rsidR="00EE01B2" w:rsidRDefault="00EE01B2" w:rsidP="00903E00">
      <w:pPr>
        <w:pStyle w:val="ListParagraph"/>
        <w:numPr>
          <w:ilvl w:val="0"/>
          <w:numId w:val="4"/>
        </w:numPr>
      </w:pPr>
      <w:r>
        <w:t xml:space="preserve">where additional detections are made and the colonies detected are not related to any known infestations. </w:t>
      </w:r>
    </w:p>
    <w:p w:rsidR="00827857" w:rsidRPr="00C56937" w:rsidRDefault="00827857" w:rsidP="007B7FB5">
      <w:r w:rsidRPr="00EE01B2">
        <w:t>Adequate contingency fun</w:t>
      </w:r>
      <w:r w:rsidR="00E676FC" w:rsidRPr="00EE01B2">
        <w:t>ding should also</w:t>
      </w:r>
      <w:r w:rsidR="00C56937" w:rsidRPr="00EE01B2">
        <w:t xml:space="preserve"> be sought </w:t>
      </w:r>
      <w:r w:rsidR="00411202">
        <w:t xml:space="preserve">(and given) </w:t>
      </w:r>
      <w:r w:rsidRPr="00EE01B2">
        <w:t xml:space="preserve">in the event of unforeseen circumstances (e.g., damage to the remote sensing cameras) </w:t>
      </w:r>
      <w:r w:rsidR="00E676FC" w:rsidRPr="00EE01B2">
        <w:t xml:space="preserve">so that they do not have </w:t>
      </w:r>
      <w:r w:rsidRPr="00EE01B2">
        <w:t>drastic effects on program</w:t>
      </w:r>
      <w:r w:rsidRPr="00C56937">
        <w:t xml:space="preserve"> schedules and outcomes.</w:t>
      </w:r>
      <w:r w:rsidR="00411202">
        <w:t xml:space="preserve">  Further ‘hold’ years where treatment is less thorough or frequent than in proven protocols will decrease the likelihood of eradication success in the desired time frame.</w:t>
      </w:r>
    </w:p>
    <w:p w:rsidR="006C4CA1" w:rsidRDefault="00104C1E" w:rsidP="00104C1E">
      <w:pPr>
        <w:rPr>
          <w:rFonts w:cstheme="minorHAnsi"/>
          <w:sz w:val="24"/>
          <w:szCs w:val="24"/>
        </w:rPr>
      </w:pPr>
      <w:r>
        <w:t>If eradication is abandoned, a</w:t>
      </w:r>
      <w:r w:rsidR="00ED6FE3" w:rsidRPr="00C56937">
        <w:t xml:space="preserve"> containment-oriented program </w:t>
      </w:r>
      <w:r w:rsidR="00ED6FE3" w:rsidRPr="00C56937">
        <w:rPr>
          <w:rFonts w:eastAsia="Arial Unicode MS"/>
          <w:color w:val="000000"/>
          <w:u w:color="000000"/>
        </w:rPr>
        <w:t xml:space="preserve">(as opposed to just suppression) </w:t>
      </w:r>
      <w:r w:rsidR="00636AD7" w:rsidRPr="00C56937">
        <w:rPr>
          <w:rFonts w:eastAsia="Arial Unicode MS"/>
          <w:color w:val="000000"/>
          <w:u w:color="000000"/>
        </w:rPr>
        <w:t xml:space="preserve">would require defining boundaries outside of which </w:t>
      </w:r>
      <w:r w:rsidR="00B7741B">
        <w:rPr>
          <w:rFonts w:eastAsia="Arial Unicode MS"/>
          <w:color w:val="000000"/>
          <w:u w:color="000000"/>
        </w:rPr>
        <w:t>red imported fire ants</w:t>
      </w:r>
      <w:r w:rsidR="00636AD7" w:rsidRPr="00C56937">
        <w:rPr>
          <w:rFonts w:eastAsia="Arial Unicode MS"/>
          <w:color w:val="000000"/>
          <w:u w:color="000000"/>
        </w:rPr>
        <w:t xml:space="preserve"> would not be tolerated.</w:t>
      </w:r>
      <w:r w:rsidR="00827857" w:rsidRPr="00C56937">
        <w:rPr>
          <w:rFonts w:eastAsia="Arial Unicode MS"/>
          <w:color w:val="000000"/>
          <w:u w:color="000000"/>
        </w:rPr>
        <w:t xml:space="preserve"> We would urge that vulnerable flora and fauna be cons</w:t>
      </w:r>
      <w:r>
        <w:rPr>
          <w:rFonts w:eastAsia="Arial Unicode MS"/>
          <w:color w:val="000000"/>
          <w:u w:color="000000"/>
        </w:rPr>
        <w:t>idered in defining these areas (see Section 3.</w:t>
      </w:r>
      <w:r w:rsidR="008A1750">
        <w:rPr>
          <w:rFonts w:eastAsia="Arial Unicode MS"/>
          <w:color w:val="000000"/>
          <w:u w:color="000000"/>
        </w:rPr>
        <w:t>4</w:t>
      </w:r>
      <w:r>
        <w:rPr>
          <w:rFonts w:eastAsia="Arial Unicode MS"/>
          <w:color w:val="000000"/>
          <w:u w:color="000000"/>
        </w:rPr>
        <w:t xml:space="preserve"> for a risk assessment of vulnerable species in the bioregion). </w:t>
      </w:r>
    </w:p>
    <w:p w:rsidR="00ED6FE3" w:rsidRPr="00104C1E" w:rsidRDefault="006C4CA1" w:rsidP="00104C1E">
      <w:r w:rsidRPr="00104C1E">
        <w:t xml:space="preserve">Regardless of whether eradication or containment is the way forward, we </w:t>
      </w:r>
      <w:r w:rsidR="00ED6FE3" w:rsidRPr="00104C1E">
        <w:t>advise</w:t>
      </w:r>
      <w:r w:rsidR="00636AD7" w:rsidRPr="00104C1E">
        <w:t xml:space="preserve"> that f</w:t>
      </w:r>
      <w:r w:rsidR="00ED6FE3" w:rsidRPr="00104C1E">
        <w:t>unds be requested or allocated to enable a comprehensive analysis of the F</w:t>
      </w:r>
      <w:r w:rsidR="00E676FC" w:rsidRPr="00104C1E">
        <w:t xml:space="preserve">ire </w:t>
      </w:r>
      <w:r w:rsidR="00ED6FE3" w:rsidRPr="00104C1E">
        <w:t>A</w:t>
      </w:r>
      <w:r w:rsidR="00E676FC" w:rsidRPr="00104C1E">
        <w:t xml:space="preserve">nt </w:t>
      </w:r>
      <w:r w:rsidR="00ED6FE3" w:rsidRPr="00104C1E">
        <w:t>I</w:t>
      </w:r>
      <w:r w:rsidR="00E676FC" w:rsidRPr="00104C1E">
        <w:t xml:space="preserve">nformation </w:t>
      </w:r>
      <w:r w:rsidR="00ED6FE3" w:rsidRPr="00104C1E">
        <w:t>S</w:t>
      </w:r>
      <w:r w:rsidR="00E676FC" w:rsidRPr="00104C1E">
        <w:t>ystem</w:t>
      </w:r>
      <w:r w:rsidR="00ED6FE3" w:rsidRPr="00104C1E">
        <w:t xml:space="preserve"> and other data collected since the inception of the program</w:t>
      </w:r>
      <w:r w:rsidR="00396DDA" w:rsidRPr="00104C1E">
        <w:t xml:space="preserve"> and publication of findings in peer-reviewed scientific journals</w:t>
      </w:r>
      <w:r w:rsidR="005039CD" w:rsidRPr="00104C1E">
        <w:t xml:space="preserve">.  </w:t>
      </w:r>
      <w:r w:rsidR="00943DAF" w:rsidRPr="00104C1E">
        <w:t>The 2010-2011 Annual Report</w:t>
      </w:r>
      <w:hyperlink w:anchor="_ENREF_42" w:tooltip="National Red Imported Fire Ant Eradication Program, 2011 #12959" w:history="1">
        <w:r w:rsidR="00200B7B">
          <w:fldChar w:fldCharType="begin"/>
        </w:r>
        <w:r w:rsidR="00B7144B">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fldChar w:fldCharType="separate"/>
        </w:r>
        <w:r w:rsidR="00B7144B" w:rsidRPr="00B3714B">
          <w:rPr>
            <w:noProof/>
            <w:vertAlign w:val="superscript"/>
          </w:rPr>
          <w:t>42</w:t>
        </w:r>
        <w:r w:rsidR="00200B7B">
          <w:fldChar w:fldCharType="end"/>
        </w:r>
      </w:hyperlink>
      <w:r w:rsidR="00411202">
        <w:t xml:space="preserve"> </w:t>
      </w:r>
      <w:r w:rsidR="00943DAF" w:rsidRPr="00104C1E">
        <w:t xml:space="preserve"> indicates several lines of </w:t>
      </w:r>
      <w:r w:rsidR="00E676FC" w:rsidRPr="00104C1E">
        <w:t xml:space="preserve">research that </w:t>
      </w:r>
      <w:r w:rsidR="00D431F4">
        <w:t>could</w:t>
      </w:r>
      <w:r w:rsidR="00C05087">
        <w:t xml:space="preserve"> </w:t>
      </w:r>
      <w:r w:rsidR="00D431F4">
        <w:t xml:space="preserve">inform management practices and </w:t>
      </w:r>
      <w:r w:rsidR="004F0B68">
        <w:t xml:space="preserve">lead to </w:t>
      </w:r>
      <w:r w:rsidR="00E676FC" w:rsidRPr="00104C1E">
        <w:t>publishable</w:t>
      </w:r>
      <w:r w:rsidR="004F0B68">
        <w:t xml:space="preserve"> results</w:t>
      </w:r>
      <w:r w:rsidR="00E676FC" w:rsidRPr="00104C1E">
        <w:t xml:space="preserve">. </w:t>
      </w:r>
      <w:r w:rsidR="005039CD" w:rsidRPr="00104C1E">
        <w:t xml:space="preserve">Some of the lines of inquiry </w:t>
      </w:r>
      <w:r w:rsidR="00636AD7" w:rsidRPr="00104C1E">
        <w:t xml:space="preserve">that should </w:t>
      </w:r>
      <w:r w:rsidR="00104C1E" w:rsidRPr="00104C1E">
        <w:t xml:space="preserve">either continue or begin to </w:t>
      </w:r>
      <w:r w:rsidR="00636AD7" w:rsidRPr="00104C1E">
        <w:t xml:space="preserve">be </w:t>
      </w:r>
      <w:r w:rsidR="005039CD" w:rsidRPr="00104C1E">
        <w:t xml:space="preserve">investigated </w:t>
      </w:r>
      <w:r w:rsidR="00636AD7" w:rsidRPr="00104C1E">
        <w:t>with the data include:</w:t>
      </w:r>
    </w:p>
    <w:p w:rsidR="005039CD" w:rsidRPr="00104C1E" w:rsidRDefault="005039CD" w:rsidP="00903E00">
      <w:pPr>
        <w:pStyle w:val="ListParagraph"/>
        <w:numPr>
          <w:ilvl w:val="0"/>
          <w:numId w:val="8"/>
        </w:numPr>
      </w:pPr>
      <w:r w:rsidRPr="00104C1E">
        <w:t>the effect of different site and environmental conditions on chemical control methods.</w:t>
      </w:r>
    </w:p>
    <w:p w:rsidR="005039CD" w:rsidRPr="00104C1E" w:rsidRDefault="005039CD" w:rsidP="00903E00">
      <w:pPr>
        <w:pStyle w:val="ListParagraph"/>
        <w:numPr>
          <w:ilvl w:val="0"/>
          <w:numId w:val="8"/>
        </w:numPr>
      </w:pPr>
      <w:r w:rsidRPr="00104C1E">
        <w:t xml:space="preserve">the effect of </w:t>
      </w:r>
      <w:r w:rsidR="00C05087">
        <w:t>fire ant</w:t>
      </w:r>
      <w:r w:rsidR="00C05087" w:rsidRPr="00104C1E">
        <w:t xml:space="preserve"> </w:t>
      </w:r>
      <w:r w:rsidRPr="00104C1E">
        <w:t>and its chemical control on non-target species at the treated sites.</w:t>
      </w:r>
    </w:p>
    <w:p w:rsidR="00BA1A2C" w:rsidRDefault="00BA1A2C" w:rsidP="00903E00">
      <w:pPr>
        <w:pStyle w:val="ListParagraph"/>
        <w:numPr>
          <w:ilvl w:val="0"/>
          <w:numId w:val="8"/>
        </w:numPr>
      </w:pPr>
      <w:r w:rsidRPr="00104C1E">
        <w:t>the interplay between social form, and population and colony structure and how they are related to persistence and spread</w:t>
      </w:r>
    </w:p>
    <w:p w:rsidR="002D2556" w:rsidRDefault="002D2556" w:rsidP="00903E00">
      <w:pPr>
        <w:pStyle w:val="ListParagraph"/>
        <w:numPr>
          <w:ilvl w:val="0"/>
          <w:numId w:val="8"/>
        </w:numPr>
        <w:spacing w:after="0" w:line="240" w:lineRule="auto"/>
        <w:rPr>
          <w:rFonts w:cstheme="minorHAnsi"/>
        </w:rPr>
      </w:pPr>
      <w:r>
        <w:rPr>
          <w:rFonts w:cstheme="minorHAnsi"/>
        </w:rPr>
        <w:t>the consequence of reduced genetic variation for biological fitness</w:t>
      </w:r>
      <w:hyperlink w:anchor="_ENREF_48" w:tooltip="National Red Imported Fire Ant Eradication Program, 2012 #12958" w:history="1">
        <w:r w:rsidR="00200B7B">
          <w:rPr>
            <w:rFonts w:cstheme="minorHAnsi"/>
          </w:rPr>
          <w:fldChar w:fldCharType="begin"/>
        </w:r>
        <w:r w:rsidR="00B7144B">
          <w:rPr>
            <w:rFonts w:cstheme="minorHAnsi"/>
          </w:rPr>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Pr>
            <w:rFonts w:cstheme="minorHAnsi"/>
          </w:rPr>
          <w:fldChar w:fldCharType="separate"/>
        </w:r>
        <w:r w:rsidR="00B7144B" w:rsidRPr="00B3714B">
          <w:rPr>
            <w:rFonts w:cstheme="minorHAnsi"/>
            <w:noProof/>
            <w:vertAlign w:val="superscript"/>
          </w:rPr>
          <w:t>48</w:t>
        </w:r>
        <w:r w:rsidR="00200B7B">
          <w:rPr>
            <w:rFonts w:cstheme="minorHAnsi"/>
          </w:rPr>
          <w:fldChar w:fldCharType="end"/>
        </w:r>
      </w:hyperlink>
    </w:p>
    <w:p w:rsidR="00BA1A2C" w:rsidRPr="00104C1E" w:rsidRDefault="00BA1A2C" w:rsidP="00903E00">
      <w:pPr>
        <w:pStyle w:val="ListParagraph"/>
        <w:numPr>
          <w:ilvl w:val="0"/>
          <w:numId w:val="8"/>
        </w:numPr>
      </w:pPr>
      <w:r w:rsidRPr="00104C1E">
        <w:t>the role of disturbance in nest establishment and persistence.  For example, is it a paucity of native ants, physical turnover of the soil, or another factor that facilitates fire ant establishment?</w:t>
      </w:r>
    </w:p>
    <w:p w:rsidR="0069729B" w:rsidRPr="00104C1E" w:rsidRDefault="0069729B" w:rsidP="00104C1E">
      <w:r w:rsidRPr="00104C1E">
        <w:t>We also recommend that the im</w:t>
      </w:r>
      <w:r w:rsidR="00104C1E">
        <w:t xml:space="preserve">pact of the program on local </w:t>
      </w:r>
      <w:r w:rsidRPr="00104C1E">
        <w:t xml:space="preserve">biodiversity be explicitly and </w:t>
      </w:r>
      <w:r w:rsidR="00104C1E">
        <w:t>rigorously assessed.  The i</w:t>
      </w:r>
      <w:r w:rsidRPr="00104C1E">
        <w:t>mplicit assumption</w:t>
      </w:r>
      <w:r w:rsidR="00104C1E">
        <w:t>s</w:t>
      </w:r>
      <w:r w:rsidRPr="00104C1E">
        <w:t xml:space="preserve"> of the program </w:t>
      </w:r>
      <w:r w:rsidR="00104C1E">
        <w:t xml:space="preserve">are </w:t>
      </w:r>
      <w:r w:rsidRPr="00104C1E">
        <w:t>that:</w:t>
      </w:r>
    </w:p>
    <w:p w:rsidR="0069729B" w:rsidRPr="00104C1E" w:rsidRDefault="0069729B" w:rsidP="00903E00">
      <w:pPr>
        <w:pStyle w:val="ListParagraph"/>
        <w:numPr>
          <w:ilvl w:val="0"/>
          <w:numId w:val="9"/>
        </w:numPr>
      </w:pPr>
      <w:r w:rsidRPr="00104C1E">
        <w:t>eliminating the ant is protecting biodiversity</w:t>
      </w:r>
      <w:r w:rsidR="00104C1E">
        <w:t>, and</w:t>
      </w:r>
    </w:p>
    <w:p w:rsidR="0069729B" w:rsidRPr="00104C1E" w:rsidRDefault="0069729B" w:rsidP="00903E00">
      <w:pPr>
        <w:pStyle w:val="ListParagraph"/>
        <w:numPr>
          <w:ilvl w:val="0"/>
          <w:numId w:val="9"/>
        </w:numPr>
      </w:pPr>
      <w:r w:rsidRPr="00104C1E">
        <w:t xml:space="preserve">the means of eliminating the ant (chemical treatments) are less damaging to biodiversity </w:t>
      </w:r>
      <w:r w:rsidR="00104C1E">
        <w:t>in the long-term than the ant.</w:t>
      </w:r>
    </w:p>
    <w:p w:rsidR="00D431F4" w:rsidRPr="009C252B" w:rsidRDefault="00104C1E" w:rsidP="003761CA">
      <w:pPr>
        <w:rPr>
          <w:rFonts w:cstheme="minorHAnsi"/>
        </w:rPr>
      </w:pPr>
      <w:r w:rsidRPr="004F0B68">
        <w:t xml:space="preserve">These may very well end up </w:t>
      </w:r>
      <w:r w:rsidR="004F0B68" w:rsidRPr="004F0B68">
        <w:t>being</w:t>
      </w:r>
      <w:r w:rsidR="0069729B" w:rsidRPr="004F0B68">
        <w:t xml:space="preserve"> valid assumptions</w:t>
      </w:r>
      <w:r w:rsidR="004F0B68" w:rsidRPr="004F0B68">
        <w:t>. But as noted in Section 3.</w:t>
      </w:r>
      <w:r w:rsidR="008A1750">
        <w:t>4</w:t>
      </w:r>
      <w:r w:rsidR="004F0B68" w:rsidRPr="004F0B68">
        <w:t xml:space="preserve">, investigations of the effects of the red imported fire ant on Australian flora and </w:t>
      </w:r>
      <w:r w:rsidR="00DC19D4" w:rsidRPr="004F0B68">
        <w:t xml:space="preserve">fauna </w:t>
      </w:r>
      <w:r w:rsidR="00DC19D4">
        <w:t>to</w:t>
      </w:r>
      <w:r w:rsidR="009C252B">
        <w:t xml:space="preserve"> date </w:t>
      </w:r>
      <w:r w:rsidR="004F0B68">
        <w:t>are few and lacking in rigour</w:t>
      </w:r>
      <w:r w:rsidR="004F0B68" w:rsidRPr="004F0B68">
        <w:t xml:space="preserve">. Providing quantitative evidence to validate these assumptions will help to justify the continued management of the ant and the expenditure of resources. </w:t>
      </w:r>
      <w:r w:rsidR="00D431F4" w:rsidRPr="009C252B">
        <w:t>It appears that the program already has some data with which to test these assumptions. The 2010-11 Annual Report</w:t>
      </w:r>
      <w:hyperlink w:anchor="_ENREF_42" w:tooltip="National Red Imported Fire Ant Eradication Program, 2011 #12959" w:history="1">
        <w:r w:rsidR="00200B7B">
          <w:fldChar w:fldCharType="begin"/>
        </w:r>
        <w:r w:rsidR="00B7144B">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fldChar w:fldCharType="separate"/>
        </w:r>
        <w:r w:rsidR="00B7144B" w:rsidRPr="00B3714B">
          <w:rPr>
            <w:noProof/>
            <w:vertAlign w:val="superscript"/>
          </w:rPr>
          <w:t>42</w:t>
        </w:r>
        <w:r w:rsidR="00200B7B">
          <w:fldChar w:fldCharType="end"/>
        </w:r>
      </w:hyperlink>
      <w:r w:rsidR="00D431F4" w:rsidRPr="009C252B">
        <w:t xml:space="preserve"> indicates that of ants collected from </w:t>
      </w:r>
      <w:r w:rsidR="00943DAF" w:rsidRPr="009C252B">
        <w:rPr>
          <w:rFonts w:cstheme="minorHAnsi"/>
        </w:rPr>
        <w:t>60 infested sites</w:t>
      </w:r>
      <w:r w:rsidR="00D431F4" w:rsidRPr="009C252B">
        <w:rPr>
          <w:rFonts w:cstheme="minorHAnsi"/>
        </w:rPr>
        <w:t xml:space="preserve"> some genera were affected by the bait but not the fire ants, some were affected by the fire ants but not the bait, some were affected by both bait and fire ants, and some were affected by </w:t>
      </w:r>
      <w:r w:rsidR="009C252B" w:rsidRPr="009C252B">
        <w:rPr>
          <w:rFonts w:cstheme="minorHAnsi"/>
        </w:rPr>
        <w:t>n</w:t>
      </w:r>
      <w:r w:rsidR="00D431F4" w:rsidRPr="009C252B">
        <w:rPr>
          <w:rFonts w:cstheme="minorHAnsi"/>
        </w:rPr>
        <w:t>either</w:t>
      </w:r>
      <w:r w:rsidR="00034B66">
        <w:rPr>
          <w:rFonts w:cstheme="minorHAnsi"/>
        </w:rPr>
        <w:t>. The publication appears to be a work in progress</w:t>
      </w:r>
      <w:hyperlink w:anchor="_ENREF_58" w:tooltip="McNaught, (undated) #12967" w:history="1">
        <w:r w:rsidR="00200B7B">
          <w:rPr>
            <w:rFonts w:cstheme="minorHAnsi"/>
          </w:rPr>
          <w:fldChar w:fldCharType="begin"/>
        </w:r>
        <w:r w:rsidR="00B7144B">
          <w:rPr>
            <w:rFonts w:cstheme="minorHAnsi"/>
          </w:rPr>
          <w:instrText xml:space="preserve"> ADDIN EN.CITE &lt;EndNote&gt;&lt;Cite&gt;&lt;Author&gt;McNaught&lt;/Author&gt;&lt;Year&gt;(undated)&lt;/Year&gt;&lt;RecNum&gt;12967&lt;/RecNum&gt;&lt;DisplayText&gt;&lt;style face="superscript"&gt;58&lt;/style&gt;&lt;/DisplayText&gt;&lt;record&gt;&lt;rec-number&gt;12967&lt;/rec-number&gt;&lt;foreign-keys&gt;&lt;key app="EN" db-id="vxaftxdfyt5p9fevta4veval22fa9rttpwzv"&gt;12967&lt;/key&gt;&lt;/foreign-keys&gt;&lt;ref-type name="Report"&gt;27&lt;/ref-type&gt;&lt;contributors&gt;&lt;authors&gt;&lt;author&gt;McNaught, Melinda K.&lt;/author&gt;&lt;author&gt;Wylie, F. Ross&lt;/author&gt;&lt;author&gt;Harris, Evan J.&lt;/author&gt;&lt;author&gt;Alston, Clair L.&lt;/author&gt;&lt;author&gt;Jennings, Craig&lt;/author&gt;&lt;/authors&gt;&lt;/contributors&gt;&lt;titles&gt;&lt;title&gt;&lt;style face="normal" font="default" size="100%"&gt;Effect of broadcast baiting on abundance patterns of red imported fire ants (&lt;/style&gt;&lt;style face="italic" font="default" size="100%"&gt;Solenopsis invicta &lt;/style&gt;&lt;style face="normal" font="default" size="100%"&gt;Buren) (Hymenoptera: Formicidae) and key native ant genera at long-term monitoring sites in Brisbane, Australia &lt;/style&gt;&lt;/title&gt;&lt;/titles&gt;&lt;dates&gt;&lt;year&gt;(undated)&lt;/year&gt;&lt;/dates&gt;&lt;publisher&gt;(abstract only)&lt;/publisher&gt;&lt;label&gt;RIFA62&lt;/label&gt;&lt;urls&gt;&lt;/urls&gt;&lt;/record&gt;&lt;/Cite&gt;&lt;/EndNote&gt;</w:instrText>
        </w:r>
        <w:r w:rsidR="00200B7B">
          <w:rPr>
            <w:rFonts w:cstheme="minorHAnsi"/>
          </w:rPr>
          <w:fldChar w:fldCharType="separate"/>
        </w:r>
        <w:r w:rsidR="00B7144B" w:rsidRPr="00B3714B">
          <w:rPr>
            <w:rFonts w:cstheme="minorHAnsi"/>
            <w:noProof/>
            <w:vertAlign w:val="superscript"/>
          </w:rPr>
          <w:t>58</w:t>
        </w:r>
        <w:r w:rsidR="00200B7B">
          <w:rPr>
            <w:rFonts w:cstheme="minorHAnsi"/>
          </w:rPr>
          <w:fldChar w:fldCharType="end"/>
        </w:r>
      </w:hyperlink>
      <w:r w:rsidR="00034B66">
        <w:rPr>
          <w:rFonts w:cstheme="minorHAnsi"/>
        </w:rPr>
        <w:t xml:space="preserve">. </w:t>
      </w:r>
      <w:r w:rsidR="009C252B">
        <w:rPr>
          <w:rFonts w:cstheme="minorHAnsi"/>
        </w:rPr>
        <w:t>These samples need to be identified to species and quantitative analyses</w:t>
      </w:r>
      <w:r w:rsidR="009C252B" w:rsidRPr="009C252B">
        <w:rPr>
          <w:rFonts w:cstheme="minorHAnsi"/>
        </w:rPr>
        <w:t xml:space="preserve"> should be conducted as soon as possible to rule out the possibility</w:t>
      </w:r>
      <w:r w:rsidR="00034B66">
        <w:rPr>
          <w:rFonts w:cstheme="minorHAnsi"/>
        </w:rPr>
        <w:t>, however small,</w:t>
      </w:r>
      <w:r w:rsidR="009C252B" w:rsidRPr="009C252B">
        <w:rPr>
          <w:rFonts w:cstheme="minorHAnsi"/>
        </w:rPr>
        <w:t xml:space="preserve"> that chemical treatments to control red imported fire ants are doing more harm to the native ant assemblage than the ant itself.</w:t>
      </w:r>
      <w:r w:rsidR="00034B66">
        <w:rPr>
          <w:rFonts w:cstheme="minorHAnsi"/>
        </w:rPr>
        <w:t xml:space="preserve"> </w:t>
      </w:r>
      <w:r w:rsidR="009C252B">
        <w:rPr>
          <w:rFonts w:cstheme="minorHAnsi"/>
        </w:rPr>
        <w:t>If these ants were collected with pitfall traps, then the other taxa captured should similarly be identified and their abundance and richness analyzed for effects of baits and fire ants</w:t>
      </w:r>
      <w:r w:rsidR="00034B66">
        <w:rPr>
          <w:rFonts w:cstheme="minorHAnsi"/>
        </w:rPr>
        <w:t xml:space="preserve"> (see </w:t>
      </w:r>
      <w:r w:rsidR="005E1D5C">
        <w:rPr>
          <w:rFonts w:cstheme="minorHAnsi"/>
        </w:rPr>
        <w:t>Section 5.2)</w:t>
      </w:r>
      <w:r w:rsidR="009C252B">
        <w:rPr>
          <w:rFonts w:cstheme="minorHAnsi"/>
        </w:rPr>
        <w:t>.</w:t>
      </w:r>
    </w:p>
    <w:p w:rsidR="003761CA" w:rsidRPr="003761CA" w:rsidRDefault="003761CA" w:rsidP="003761CA">
      <w:pPr>
        <w:rPr>
          <w:rFonts w:eastAsia="Arial Unicode MS" w:cstheme="minorHAnsi"/>
          <w:color w:val="000000"/>
          <w:u w:color="000000"/>
        </w:rPr>
      </w:pPr>
      <w:r>
        <w:t xml:space="preserve">We note that there may be a reluctance to spend time and resources on such analyses when they may not directly or immediately lead to improvements in the program or increase the likelihood of eradication.  However, the program has had significant success in partnering with scientists and other experts </w:t>
      </w:r>
      <w:r w:rsidRPr="003761CA">
        <w:rPr>
          <w:rFonts w:eastAsia="Arial Unicode MS" w:cstheme="minorHAnsi"/>
          <w:color w:val="000000"/>
          <w:u w:color="000000"/>
        </w:rPr>
        <w:t>to develop the remote sensing technology</w:t>
      </w:r>
      <w:hyperlink w:anchor="_ENREF_47" w:tooltip="Jennings, 2012 #12961"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&lt;EndNote&gt;&lt;Cite&gt;&lt;Author&gt;Jennings&lt;/Author&gt;&lt;Year&gt;2012&lt;/Year&gt;&lt;RecNum&gt;12961&lt;/RecNum&gt;&lt;DisplayText&gt;&lt;style face="superscript"&gt;47&lt;/style&gt;&lt;/DisplayText&gt;&lt;record&gt;&lt;rec-number&gt;12961&lt;/rec-number&gt;&lt;foreign-keys&gt;&lt;key app="EN" db-id="vxaftxdfyt5p9fevta4veval22fa9rttpwzv"&gt;12961&lt;/key&gt;&lt;/foreign-keys&gt;&lt;ref-type name="Report"&gt;27&lt;/ref-type&gt;&lt;contributors&gt;&lt;authors&gt;&lt;author&gt;Jennings, Craig&lt;/author&gt;&lt;/authors&gt;&lt;/contributors&gt;&lt;titles&gt;&lt;title&gt;Remote sensing surveillance for red imported fire ant&lt;/title&gt;&lt;/titles&gt;&lt;dates&gt;&lt;year&gt;2012&lt;/year&gt;&lt;/dates&gt;&lt;publisher&gt;Biosecurity Queensland, Department of Agriculture, Fisheries, and Forestry&lt;/publisher&gt;&lt;label&gt;RIFA77&lt;/label&gt;&lt;urls&gt;&lt;/urls&gt;&lt;/record&gt;&lt;/Cite&gt;&lt;/EndNote&gt;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47</w:t>
        </w:r>
        <w:r w:rsidR="00200B7B">
          <w:rPr>
            <w:rFonts w:eastAsia="Arial Unicode MS" w:cstheme="minorHAnsi"/>
            <w:color w:val="000000"/>
            <w:u w:color="000000"/>
          </w:rPr>
          <w:fldChar w:fldCharType="end"/>
        </w:r>
      </w:hyperlink>
      <w:r w:rsidRPr="003761CA">
        <w:rPr>
          <w:rFonts w:eastAsia="Arial Unicode MS" w:cstheme="minorHAnsi"/>
          <w:color w:val="000000"/>
          <w:u w:color="000000"/>
        </w:rPr>
        <w:t>, model the spread of the red imported fire ant</w:t>
      </w:r>
      <w:hyperlink w:anchor="_ENREF_59" w:tooltip="National Red Imported Fire Ant Eradication Program,  #12968"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 ExcludeYear="1"&gt;&lt;Author&gt;National Red Imported Fire Ant Eradication Program&lt;/Author&gt;&lt;RecNum&gt;12968&lt;/RecNum&gt;&lt;DisplayText&gt;&lt;style face="superscript"&gt;59&lt;/style&gt;&lt;/DisplayText&gt;&lt;record&gt;&lt;rec-number&gt;12968&lt;/rec-number&gt;&lt;foreign-keys&gt;&lt;key app="EN" db-id="vxaftxdfyt5p9fevta4veval22fa9rttpwzv"&gt;12968&lt;/key&gt;&lt;/foreign-keys&gt;&lt;ref-type name="Report"&gt;27&lt;/ref-type&gt;&lt;contributors&gt;&lt;authors&gt;&lt;author&gt;National Red Imported Fire Ant Eradication Program,&lt;/author&gt;&lt;/authors&gt;&lt;/contributors&gt;&lt;titles&gt;&lt;title&gt;Statistical Modelling of Fire Ant Spread: Model development for the National Red Imported Fire Ant Eradication Program&lt;/title&gt;&lt;/titles&gt;&lt;dates&gt;&lt;/dates&gt;&lt;publisher&gt;Biosecurity Queensland, Department of Employment, Economic Development and Innovation&lt;/publisher&gt;&lt;label&gt;RIFA50&lt;/label&gt;&lt;urls&gt;&lt;/urls&gt;&lt;/record&gt;&lt;/Cite&gt;&lt;/EndNote&gt;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59</w:t>
        </w:r>
        <w:r w:rsidR="00200B7B">
          <w:rPr>
            <w:rFonts w:eastAsia="Arial Unicode MS" w:cstheme="minorHAnsi"/>
            <w:color w:val="000000"/>
            <w:u w:color="000000"/>
          </w:rPr>
          <w:fldChar w:fldCharType="end"/>
        </w:r>
      </w:hyperlink>
      <w:r w:rsidRPr="003761CA">
        <w:rPr>
          <w:rFonts w:eastAsia="Arial Unicode MS" w:cstheme="minorHAnsi"/>
          <w:color w:val="000000"/>
          <w:u w:color="000000"/>
        </w:rPr>
        <w:t>, conduct a cost-benefit analysis of eradication</w:t>
      </w:r>
      <w:hyperlink w:anchor="_ENREF_60" w:tooltip="Kompas, 2001 #12969"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&lt;EndNote&gt;&lt;Cite&gt;&lt;Author&gt;Kompas&lt;/Author&gt;&lt;Year&gt;2001&lt;/Year&gt;&lt;RecNum&gt;12969&lt;/RecNum&gt;&lt;DisplayText&gt;&lt;style face="superscript"&gt;60&lt;/style&gt;&lt;/DisplayText&gt;&lt;record&gt;&lt;rec-number&gt;12969&lt;/rec-number&gt;&lt;foreign-keys&gt;&lt;key app="EN" db-id="vxaftxdfyt5p9fevta4veval22fa9rttpwzv"&gt;12969&lt;/key&gt;&lt;/foreign-keys&gt;&lt;ref-type name="Report"&gt;27&lt;/ref-type&gt;&lt;contributors&gt;&lt;authors&gt;&lt;author&gt;Kompas, Tom&lt;/author&gt;&lt;author&gt;Che, Nhu&lt;/author&gt;&lt;/authors&gt;&lt;/contributors&gt;&lt;titles&gt;&lt;title&gt;An Economic Assessment of the Potential Costs of Red Imported Fire Ants in Australia&lt;/title&gt;&lt;/titles&gt;&lt;dates&gt;&lt;year&gt;2001&lt;/year&gt;&lt;/dates&gt;&lt;publisher&gt;Report for Department of Primary Industries, Queensland, Canberra.&lt;/publisher&gt;&lt;label&gt;RIFA37&lt;/label&gt;&lt;urls&gt;&lt;/urls&gt;&lt;/record&gt;&lt;/Cite&gt;&lt;/EndNote&gt;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60</w:t>
        </w:r>
        <w:r w:rsidR="00200B7B">
          <w:rPr>
            <w:rFonts w:eastAsia="Arial Unicode MS" w:cstheme="minorHAnsi"/>
            <w:color w:val="000000"/>
            <w:u w:color="000000"/>
          </w:rPr>
          <w:fldChar w:fldCharType="end"/>
        </w:r>
      </w:hyperlink>
      <w:r w:rsidRPr="003761CA">
        <w:rPr>
          <w:rFonts w:eastAsia="Arial Unicode MS" w:cstheme="minorHAnsi"/>
          <w:color w:val="000000"/>
          <w:u w:color="000000"/>
        </w:rPr>
        <w:t>, and investigate the value of community engagement</w:t>
      </w:r>
      <w:hyperlink w:anchor="_ENREF_61" w:tooltip="Cacho, 2012 #12844"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&lt;EndNote&gt;&lt;Cite&gt;&lt;Author&gt;Cacho&lt;/Author&gt;&lt;Year&gt;2012&lt;/Year&gt;&lt;RecNum&gt;12844&lt;/RecNum&gt;&lt;DisplayText&gt;&lt;style face="superscript"&gt;61&lt;/style&gt;&lt;/DisplayText&gt;&lt;record&gt;&lt;rec-number&gt;12844&lt;/rec-number&gt;&lt;foreign-keys&gt;&lt;key app="EN" db-id="vxaftxdfyt5p9fevta4veval22fa9rttpwzv"&gt;12844&lt;/key&gt;&lt;/foreign-keys&gt;&lt;ref-type name="Report"&gt;27&lt;/ref-type&gt;&lt;contributors&gt;&lt;authors&gt;&lt;author&gt;Cacho, Oscar&lt;/author&gt;&lt;author&gt;Reeve, Ian&lt;/author&gt;&lt;author&gt;Tramell, Jamie&lt;/author&gt;&lt;author&gt;Hester, Susie&lt;/author&gt;&lt;/authors&gt;&lt;/contributors&gt;&lt;titles&gt;&lt;title&gt;Post-border surveillance techniques: review, synthesis and deployment--subproject 2d Valuing community engagement in biosecurity surveillance&lt;/title&gt;&lt;/titles&gt;&lt;dates&gt;&lt;year&gt;2012&lt;/year&gt;&lt;/dates&gt;&lt;publisher&gt;Australian Centre of Excellence for Risk Analysis, University of Melbourne&lt;/publisher&gt;&lt;label&gt;RIFA39&lt;/label&gt;&lt;urls&gt;&lt;/urls&gt;&lt;/record&gt;&lt;/Cite&gt;&lt;/EndNote&gt;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61</w:t>
        </w:r>
        <w:r w:rsidR="00200B7B">
          <w:rPr>
            <w:rFonts w:eastAsia="Arial Unicode MS" w:cstheme="minorHAnsi"/>
            <w:color w:val="000000"/>
            <w:u w:color="000000"/>
          </w:rPr>
          <w:fldChar w:fldCharType="end"/>
        </w:r>
      </w:hyperlink>
      <w:r w:rsidRPr="003761CA">
        <w:rPr>
          <w:rFonts w:eastAsia="Arial Unicode MS" w:cstheme="minorHAnsi"/>
          <w:color w:val="000000"/>
          <w:u w:color="000000"/>
        </w:rPr>
        <w:t xml:space="preserve">. The program should seek partnerships with scientists to investigate the effects of the program on biodiversity. The existing FAIS database represents a valuable resource that would likely be of interest to invasive ant experts.  Sharing these </w:t>
      </w:r>
      <w:r>
        <w:rPr>
          <w:rFonts w:eastAsia="Arial Unicode MS" w:cstheme="minorHAnsi"/>
          <w:color w:val="000000"/>
          <w:u w:color="000000"/>
        </w:rPr>
        <w:t xml:space="preserve">and other collected </w:t>
      </w:r>
      <w:r w:rsidRPr="003761CA">
        <w:rPr>
          <w:rFonts w:eastAsia="Arial Unicode MS" w:cstheme="minorHAnsi"/>
          <w:color w:val="000000"/>
          <w:u w:color="000000"/>
        </w:rPr>
        <w:t>data could expedite their analysis and application of their findings at little or no cost to the program.</w:t>
      </w:r>
    </w:p>
    <w:p w:rsidR="00E8412E" w:rsidRPr="003761CA" w:rsidRDefault="003761CA" w:rsidP="00F32733">
      <w:pPr>
        <w:rPr>
          <w:rFonts w:cstheme="minorHAnsi"/>
        </w:rPr>
      </w:pPr>
      <w:r>
        <w:rPr>
          <w:rFonts w:cstheme="minorHAnsi"/>
        </w:rPr>
        <w:t xml:space="preserve">We lastly urge program staff to ensure that there is sufficient ‘institutional memory’ of the history of the program, the development of </w:t>
      </w:r>
      <w:r w:rsidR="00F32733">
        <w:rPr>
          <w:rFonts w:cstheme="minorHAnsi"/>
        </w:rPr>
        <w:t>its protocols, and its successes and failures to ensure that program capacity is retained should there</w:t>
      </w:r>
      <w:r w:rsidR="00E8412E" w:rsidRPr="003761CA">
        <w:rPr>
          <w:rFonts w:cstheme="minorHAnsi"/>
        </w:rPr>
        <w:t xml:space="preserve"> be a turnover in key personnel. </w:t>
      </w:r>
    </w:p>
    <w:p w:rsidR="00372A83" w:rsidRPr="00372A83" w:rsidRDefault="00372A83" w:rsidP="00372A83">
      <w:pPr>
        <w:pStyle w:val="ListParagraph"/>
        <w:spacing w:after="0" w:line="240" w:lineRule="auto"/>
        <w:rPr>
          <w:rFonts w:cstheme="minorHAnsi"/>
          <w:b/>
        </w:rPr>
      </w:pPr>
    </w:p>
    <w:p w:rsidR="001A74A8" w:rsidRDefault="001A74A8">
      <w:pPr>
        <w:rPr>
          <w:rFonts w:cstheme="minorHAnsi"/>
          <w:b/>
        </w:rPr>
      </w:pPr>
      <w:r>
        <w:rPr>
          <w:rFonts w:cstheme="minorHAnsi"/>
          <w:b/>
        </w:rPr>
        <w:br w:type="page"/>
      </w:r>
    </w:p>
    <w:p w:rsidR="006D2AFE" w:rsidRPr="005E1D5C" w:rsidRDefault="006A0555" w:rsidP="006D2AFE">
      <w:pPr>
        <w:rPr>
          <w:rFonts w:cstheme="minorHAnsi"/>
          <w:b/>
          <w:sz w:val="24"/>
          <w:szCs w:val="24"/>
          <w:lang w:val="en-US"/>
        </w:rPr>
      </w:pPr>
      <w:r w:rsidRPr="005E1D5C">
        <w:rPr>
          <w:rFonts w:cstheme="minorHAnsi"/>
          <w:b/>
          <w:sz w:val="24"/>
          <w:szCs w:val="24"/>
          <w:lang w:val="en-US"/>
        </w:rPr>
        <w:t xml:space="preserve">2.2 </w:t>
      </w:r>
      <w:r w:rsidR="005E1D5C">
        <w:rPr>
          <w:rFonts w:cstheme="minorHAnsi"/>
          <w:b/>
          <w:sz w:val="24"/>
          <w:szCs w:val="24"/>
          <w:lang w:val="en-US"/>
        </w:rPr>
        <w:t>Electric a</w:t>
      </w:r>
      <w:r w:rsidR="006D2AFE" w:rsidRPr="005E1D5C">
        <w:rPr>
          <w:rFonts w:cstheme="minorHAnsi"/>
          <w:b/>
          <w:sz w:val="24"/>
          <w:szCs w:val="24"/>
          <w:lang w:val="en-US"/>
        </w:rPr>
        <w:t>nts in Queensland</w:t>
      </w:r>
    </w:p>
    <w:p w:rsidR="00F96F02" w:rsidRPr="003C0D3D" w:rsidRDefault="00470B02" w:rsidP="006D2AFE">
      <w:pPr>
        <w:rPr>
          <w:rFonts w:cstheme="minorHAnsi"/>
          <w:lang w:val="en-US"/>
        </w:rPr>
      </w:pPr>
      <w:r w:rsidRPr="003C0D3D">
        <w:rPr>
          <w:rFonts w:cstheme="minorHAnsi"/>
          <w:lang w:val="en-US"/>
        </w:rPr>
        <w:t>Electric ants (</w:t>
      </w:r>
      <w:r w:rsidRPr="003C0D3D">
        <w:rPr>
          <w:rFonts w:cstheme="minorHAnsi"/>
          <w:i/>
          <w:lang w:val="en-US"/>
        </w:rPr>
        <w:t>Wasmannia</w:t>
      </w:r>
      <w:r>
        <w:rPr>
          <w:rFonts w:cstheme="minorHAnsi"/>
          <w:i/>
          <w:lang w:val="en-US"/>
        </w:rPr>
        <w:t xml:space="preserve"> </w:t>
      </w:r>
      <w:r w:rsidRPr="003C0D3D">
        <w:rPr>
          <w:rFonts w:cstheme="minorHAnsi"/>
          <w:i/>
          <w:lang w:val="en-US"/>
        </w:rPr>
        <w:t>auropunctata</w:t>
      </w:r>
      <w:r w:rsidRPr="003C0D3D">
        <w:rPr>
          <w:rFonts w:cstheme="minorHAnsi"/>
          <w:lang w:val="en-US"/>
        </w:rPr>
        <w:t>),</w:t>
      </w:r>
      <w:r>
        <w:rPr>
          <w:rFonts w:cstheme="minorHAnsi"/>
          <w:lang w:val="en-US"/>
        </w:rPr>
        <w:t xml:space="preserve"> </w:t>
      </w:r>
      <w:r w:rsidRPr="003C0D3D">
        <w:rPr>
          <w:rFonts w:cstheme="minorHAnsi"/>
          <w:lang w:val="en-US"/>
        </w:rPr>
        <w:t>also sometimes known as little fire ants (Table 1.1), were confirmed to be present at Smithfield, north of Cairns, on 11 May 2006.</w:t>
      </w:r>
      <w:r>
        <w:rPr>
          <w:rFonts w:cstheme="minorHAnsi"/>
          <w:lang w:val="en-US"/>
        </w:rPr>
        <w:t xml:space="preserve"> </w:t>
      </w:r>
      <w:r w:rsidR="00FB3BB6" w:rsidRPr="003C0D3D">
        <w:rPr>
          <w:rFonts w:cstheme="minorHAnsi"/>
          <w:lang w:val="en-US"/>
        </w:rPr>
        <w:t>They</w:t>
      </w:r>
      <w:r w:rsidR="00F96F02" w:rsidRPr="003C0D3D">
        <w:rPr>
          <w:rFonts w:cstheme="minorHAnsi"/>
          <w:lang w:val="en-US"/>
        </w:rPr>
        <w:t xml:space="preserve"> are thought to have </w:t>
      </w:r>
      <w:r w:rsidR="00BF5749" w:rsidRPr="003C0D3D">
        <w:rPr>
          <w:rFonts w:cstheme="minorHAnsi"/>
          <w:lang w:val="en-US"/>
        </w:rPr>
        <w:t>been present in Australia for three to four years before they were detected</w:t>
      </w:r>
      <w:r w:rsidR="00E26759" w:rsidRPr="003C0D3D">
        <w:rPr>
          <w:rFonts w:cstheme="minorHAnsi"/>
          <w:lang w:val="en-US"/>
        </w:rPr>
        <w:t xml:space="preserve"> </w:t>
      </w:r>
      <w:hyperlink w:anchor="_ENREF_10" w:tooltip="National Electric Ant Eradication Program, 2011 #12942"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Program&lt;/Author&gt;&lt;Year&gt;2011&lt;/Year&gt;&lt;RecNum&gt;12942&lt;/RecNum&gt;&lt;DisplayText&gt;&lt;style face="superscript"&gt;10&lt;/style&gt;&lt;/DisplayText&gt;&lt;record&gt;&lt;rec-number&gt;12942&lt;/rec-number&gt;&lt;foreign-keys&gt;&lt;key app="EN" db-id="vxaftxdfyt5p9fevta4veval22fa9rttpwzv"&gt;12942&lt;/key&gt;&lt;/foreign-keys&gt;&lt;ref-type name="Report"&gt;27&lt;/ref-type&gt;&lt;contributors&gt;&lt;authors&gt;&lt;author&gt;National Electric Ant Eradication Program,&lt;/author&gt;&lt;/authors&gt;&lt;/contributors&gt;&lt;titles&gt;&lt;title&gt;Response Plan: Eradication of electric ant in Queensland&lt;/title&gt;&lt;/titles&gt;&lt;dates&gt;&lt;year&gt;2011&lt;/year&gt;&lt;/dates&gt;&lt;publisher&gt;Biosecurity Queensland, Department of Employment Development and Innovation&lt;/publisher&gt;&lt;label&gt;EA58&lt;/label&gt;&lt;urls&gt;&lt;/urls&gt;&lt;/record&gt;&lt;/Cite&gt;&lt;/EndNote&gt;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w:t>
        </w:r>
        <w:r w:rsidR="00200B7B">
          <w:rPr>
            <w:rFonts w:cstheme="minorHAnsi"/>
            <w:lang w:val="en-US"/>
          </w:rPr>
          <w:fldChar w:fldCharType="end"/>
        </w:r>
      </w:hyperlink>
      <w:r w:rsidR="003C0D3D">
        <w:rPr>
          <w:rFonts w:cstheme="minorHAnsi"/>
          <w:lang w:val="en-US"/>
        </w:rPr>
        <w:t>.</w:t>
      </w:r>
      <w:r w:rsidR="005B1E52">
        <w:rPr>
          <w:rFonts w:cstheme="minorHAnsi"/>
          <w:lang w:val="en-US"/>
        </w:rPr>
        <w:t xml:space="preserve"> </w:t>
      </w:r>
      <w:r w:rsidR="005D60A1" w:rsidRPr="003C0D3D">
        <w:rPr>
          <w:rFonts w:cstheme="minorHAnsi"/>
          <w:lang w:val="en-US"/>
        </w:rPr>
        <w:t>The Consultative Committee for Emergency Plant Pests agreed a national response was required to address the threat po</w:t>
      </w:r>
      <w:r w:rsidR="00800EBB" w:rsidRPr="003C0D3D">
        <w:rPr>
          <w:rFonts w:cstheme="minorHAnsi"/>
          <w:lang w:val="en-US"/>
        </w:rPr>
        <w:t>sed by the ants on 18 May 2006 an</w:t>
      </w:r>
      <w:r w:rsidR="00E26759" w:rsidRPr="003C0D3D">
        <w:rPr>
          <w:rFonts w:cstheme="minorHAnsi"/>
          <w:lang w:val="en-US"/>
        </w:rPr>
        <w:t>d scoping began in June</w:t>
      </w:r>
      <w:hyperlink w:anchor="_ENREF_62" w:tooltip="McNicol, 2008 #12971" w:history="1">
        <w:r w:rsidR="00200B7B">
          <w:rPr>
            <w:rFonts w:cstheme="minorHAnsi"/>
            <w:lang w:val="en-US"/>
          </w:rPr>
          <w:fldChar w:fldCharType="begin"/>
        </w:r>
        <w:r w:rsidR="00B7144B">
          <w:rPr>
            <w:rFonts w:cstheme="minorHAnsi"/>
            <w:lang w:val="en-US"/>
          </w:rPr>
          <w:instrText xml:space="preserve"> ADDIN EN.CITE &lt;EndNote&gt;&lt;Cite&gt;&lt;Author&gt;McNicol&lt;/Author&gt;&lt;Year&gt;2008&lt;/Year&gt;&lt;RecNum&gt;12971&lt;/RecNum&gt;&lt;DisplayText&gt;&lt;style face="superscript"&gt;62&lt;/style&gt;&lt;/DisplayText&gt;&lt;record&gt;&lt;rec-number&gt;12971&lt;/rec-number&gt;&lt;foreign-keys&gt;&lt;key app="EN" db-id="vxaftxdfyt5p9fevta4veval22fa9rttpwzv"&gt;12971&lt;/key&gt;&lt;/foreign-keys&gt;&lt;ref-type name="Report"&gt;27&lt;/ref-type&gt;&lt;contributors&gt;&lt;authors&gt;&lt;author&gt;McNicol, Cara&lt;/author&gt;&lt;/authors&gt;&lt;/contributors&gt;&lt;titles&gt;&lt;title&gt;&lt;style face="normal" font="default" size="100%"&gt;Queensland Electric Ant (&lt;/style&gt;&lt;style face="italic" font="default" size="100%"&gt;Wasmannia auropunctata&lt;/style&gt;&lt;style face="normal" font="default" size="100%"&gt;) Program Plan&lt;/style&gt;&lt;/title&gt;&lt;/titles&gt;&lt;dates&gt;&lt;year&gt;2008&lt;/year&gt;&lt;/dates&gt;&lt;publisher&gt;Department of Primary Industries and Fisheries&lt;/publisher&gt;&lt;label&gt;EA3&lt;/label&gt;&lt;urls&gt;&lt;/urls&gt;&lt;/record&gt;&lt;/Cite&gt;&lt;/EndNote&gt;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62</w:t>
        </w:r>
        <w:r w:rsidR="00200B7B">
          <w:rPr>
            <w:rFonts w:cstheme="minorHAnsi"/>
            <w:lang w:val="en-US"/>
          </w:rPr>
          <w:fldChar w:fldCharType="end"/>
        </w:r>
      </w:hyperlink>
      <w:r w:rsidR="005F1D05">
        <w:rPr>
          <w:rFonts w:cstheme="minorHAnsi"/>
          <w:lang w:val="en-US"/>
        </w:rPr>
        <w:t xml:space="preserve"> </w:t>
      </w:r>
      <w:r w:rsidR="003C0D3D">
        <w:rPr>
          <w:rFonts w:cstheme="minorHAnsi"/>
          <w:lang w:val="en-US"/>
        </w:rPr>
        <w:t>,</w:t>
      </w:r>
      <w:r w:rsidR="00E26759" w:rsidRPr="003C0D3D">
        <w:rPr>
          <w:rFonts w:cstheme="minorHAnsi"/>
          <w:lang w:val="en-US"/>
        </w:rPr>
        <w:t xml:space="preserve"> and the first treatment was applied in August 2006</w:t>
      </w:r>
      <w:hyperlink w:anchor="_ENREF_63" w:tooltip=",  #12862" w:history="1">
        <w:r w:rsidR="00200B7B">
          <w:rPr>
            <w:rFonts w:cstheme="minorHAnsi"/>
            <w:lang w:val="en-US"/>
          </w:rPr>
          <w:fldChar w:fldCharType="begin"/>
        </w:r>
        <w:r w:rsidR="00B7144B">
          <w:rPr>
            <w:rFonts w:cstheme="minorHAnsi"/>
            <w:lang w:val="en-US"/>
          </w:rPr>
          <w:instrText xml:space="preserve"> ADDIN EN.CITE &lt;EndNote&gt;&lt;Cite&gt;&lt;RecNum&gt;12862&lt;/RecNum&gt;&lt;DisplayText&gt;&lt;style face="superscript"&gt;63&lt;/style&gt;&lt;/DisplayText&gt;&lt;record&gt;&lt;rec-number&gt;12862&lt;/rec-number&gt;&lt;foreign-keys&gt;&lt;key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63</w:t>
        </w:r>
        <w:r w:rsidR="00200B7B">
          <w:rPr>
            <w:rFonts w:cstheme="minorHAnsi"/>
            <w:lang w:val="en-US"/>
          </w:rPr>
          <w:fldChar w:fldCharType="end"/>
        </w:r>
      </w:hyperlink>
      <w:r w:rsidR="002E0357">
        <w:rPr>
          <w:rFonts w:cstheme="minorHAnsi"/>
          <w:lang w:val="en-US"/>
        </w:rPr>
        <w:t>.</w:t>
      </w:r>
      <w:r w:rsidR="00800EBB" w:rsidRPr="003C0D3D">
        <w:rPr>
          <w:rFonts w:cstheme="minorHAnsi"/>
          <w:lang w:val="en-US"/>
        </w:rPr>
        <w:t xml:space="preserve"> A formal application for a national cost-sharing program to run for four years was made only in April 2007, after the </w:t>
      </w:r>
      <w:r w:rsidR="005B1E52">
        <w:rPr>
          <w:rFonts w:cstheme="minorHAnsi"/>
          <w:lang w:val="en-US"/>
        </w:rPr>
        <w:t>response required</w:t>
      </w:r>
      <w:r w:rsidR="00800EBB" w:rsidRPr="003C0D3D">
        <w:rPr>
          <w:rFonts w:cstheme="minorHAnsi"/>
          <w:lang w:val="en-US"/>
        </w:rPr>
        <w:t xml:space="preserve"> </w:t>
      </w:r>
      <w:r w:rsidR="005B1E52">
        <w:rPr>
          <w:rFonts w:cstheme="minorHAnsi"/>
          <w:lang w:val="en-US"/>
        </w:rPr>
        <w:t>had been</w:t>
      </w:r>
      <w:r w:rsidR="005B1E52" w:rsidRPr="003C0D3D">
        <w:rPr>
          <w:rFonts w:cstheme="minorHAnsi"/>
          <w:lang w:val="en-US"/>
        </w:rPr>
        <w:t xml:space="preserve"> </w:t>
      </w:r>
      <w:r w:rsidR="00800EBB" w:rsidRPr="003C0D3D">
        <w:rPr>
          <w:rFonts w:cstheme="minorHAnsi"/>
          <w:lang w:val="en-US"/>
        </w:rPr>
        <w:t>fully scoped</w:t>
      </w:r>
      <w:hyperlink w:anchor="_ENREF_64" w:tooltip=", 2010 #12978" w:history="1">
        <w:r w:rsidR="00200B7B">
          <w:rPr>
            <w:rFonts w:cstheme="minorHAnsi"/>
            <w:lang w:val="en-US"/>
          </w:rPr>
          <w:fldChar w:fldCharType="begin"/>
        </w:r>
        <w:r w:rsidR="00B7144B">
          <w:rPr>
            <w:rFonts w:cstheme="minorHAnsi"/>
            <w:lang w:val="en-US"/>
          </w:rPr>
          <w:instrText xml:space="preserve"> ADDIN EN.CITE &lt;EndNote&gt;&lt;Cite ExcludeAuth="1"&gt;&lt;Year&gt;2010&lt;/Year&gt;&lt;RecNum&gt;12978&lt;/RecNum&gt;&lt;DisplayText&gt;&lt;style face="superscript"&gt;64&lt;/style&gt;&lt;/DisplayText&gt;&lt;record&gt;&lt;rec-number&gt;12978&lt;/rec-number&gt;&lt;foreign-keys&gt;&lt;key app="EN" db-id="vxaftxdfyt5p9fevta4veval22fa9rttpwzv"&gt;12978&lt;/key&gt;&lt;/foreign-keys&gt;&lt;ref-type name="Report"&gt;27&lt;/ref-type&gt;&lt;contributors&gt;&lt;/contributors&gt;&lt;titles&gt;&lt;title&gt;Technical Review of the National Electric Ant Eradication Program&lt;/title&gt;&lt;/titles&gt;&lt;dates&gt;&lt;year&gt;2010&lt;/year&gt;&lt;/dates&gt;&lt;label&gt;EA17&lt;/label&gt;&lt;urls&gt;&lt;/urls&gt;&lt;/record&gt;&lt;/Cite&gt;&lt;/EndNote&gt;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64</w:t>
        </w:r>
        <w:r w:rsidR="00200B7B">
          <w:rPr>
            <w:rFonts w:cstheme="minorHAnsi"/>
            <w:lang w:val="en-US"/>
          </w:rPr>
          <w:fldChar w:fldCharType="end"/>
        </w:r>
      </w:hyperlink>
      <w:r w:rsidR="00800EBB" w:rsidRPr="003C0D3D">
        <w:rPr>
          <w:rFonts w:cstheme="minorHAnsi"/>
          <w:lang w:val="en-US"/>
        </w:rPr>
        <w:t xml:space="preserve">. </w:t>
      </w:r>
      <w:r w:rsidR="005D60A1" w:rsidRPr="003C0D3D">
        <w:rPr>
          <w:rFonts w:cstheme="minorHAnsi"/>
          <w:lang w:val="en-US"/>
        </w:rPr>
        <w:t>I</w:t>
      </w:r>
      <w:r w:rsidR="005769D3" w:rsidRPr="003C0D3D">
        <w:rPr>
          <w:rFonts w:cstheme="minorHAnsi"/>
          <w:lang w:val="en-US"/>
        </w:rPr>
        <w:t>n 2006-07, and 2007-08, delineation</w:t>
      </w:r>
      <w:r w:rsidR="005B1E52">
        <w:rPr>
          <w:rFonts w:cstheme="minorHAnsi"/>
          <w:lang w:val="en-US"/>
        </w:rPr>
        <w:t>s</w:t>
      </w:r>
      <w:r w:rsidR="005769D3" w:rsidRPr="003C0D3D">
        <w:rPr>
          <w:rFonts w:cstheme="minorHAnsi"/>
          <w:lang w:val="en-US"/>
        </w:rPr>
        <w:t xml:space="preserve"> of the infestation, </w:t>
      </w:r>
      <w:r w:rsidR="005D60A1" w:rsidRPr="003C0D3D">
        <w:rPr>
          <w:rFonts w:cstheme="minorHAnsi"/>
          <w:lang w:val="en-US"/>
        </w:rPr>
        <w:t xml:space="preserve">and </w:t>
      </w:r>
      <w:r w:rsidR="005769D3" w:rsidRPr="003C0D3D">
        <w:rPr>
          <w:rFonts w:cstheme="minorHAnsi"/>
          <w:lang w:val="en-US"/>
        </w:rPr>
        <w:t>treatment</w:t>
      </w:r>
      <w:r w:rsidR="005D60A1" w:rsidRPr="003C0D3D">
        <w:rPr>
          <w:rFonts w:cstheme="minorHAnsi"/>
          <w:lang w:val="en-US"/>
        </w:rPr>
        <w:t xml:space="preserve"> and</w:t>
      </w:r>
      <w:r w:rsidR="005769D3" w:rsidRPr="003C0D3D">
        <w:rPr>
          <w:rFonts w:cstheme="minorHAnsi"/>
          <w:lang w:val="en-US"/>
        </w:rPr>
        <w:t xml:space="preserve"> surveillance of high risk and other areas</w:t>
      </w:r>
      <w:r w:rsidR="005B1E52">
        <w:rPr>
          <w:rFonts w:cstheme="minorHAnsi"/>
          <w:lang w:val="en-US"/>
        </w:rPr>
        <w:t>,</w:t>
      </w:r>
      <w:r w:rsidR="005769D3" w:rsidRPr="003C0D3D">
        <w:rPr>
          <w:rFonts w:cstheme="minorHAnsi"/>
          <w:lang w:val="en-US"/>
        </w:rPr>
        <w:t xml:space="preserve"> </w:t>
      </w:r>
      <w:r w:rsidR="005D60A1" w:rsidRPr="003C0D3D">
        <w:rPr>
          <w:rFonts w:cstheme="minorHAnsi"/>
          <w:lang w:val="en-US"/>
        </w:rPr>
        <w:t>were conducted</w:t>
      </w:r>
      <w:hyperlink w:anchor="_ENREF_62" w:tooltip="McNicol, 2008 #12971" w:history="1">
        <w:r w:rsidR="00200B7B">
          <w:rPr>
            <w:rFonts w:cstheme="minorHAnsi"/>
            <w:lang w:val="en-US"/>
          </w:rPr>
          <w:fldChar w:fldCharType="begin"/>
        </w:r>
        <w:r w:rsidR="00B7144B">
          <w:rPr>
            <w:rFonts w:cstheme="minorHAnsi"/>
            <w:lang w:val="en-US"/>
          </w:rPr>
          <w:instrText xml:space="preserve"> ADDIN EN.CITE &lt;EndNote&gt;&lt;Cite&gt;&lt;Author&gt;McNicol&lt;/Author&gt;&lt;Year&gt;2008&lt;/Year&gt;&lt;RecNum&gt;12971&lt;/RecNum&gt;&lt;DisplayText&gt;&lt;style face="superscript"&gt;62&lt;/style&gt;&lt;/DisplayText&gt;&lt;record&gt;&lt;rec-number&gt;12971&lt;/rec-number&gt;&lt;foreign-keys&gt;&lt;key app="EN" db-id="vxaftxdfyt5p9fevta4veval22fa9rttpwzv"&gt;12971&lt;/key&gt;&lt;/foreign-keys&gt;&lt;ref-type name="Report"&gt;27&lt;/ref-type&gt;&lt;contributors&gt;&lt;authors&gt;&lt;author&gt;McNicol, Cara&lt;/author&gt;&lt;/authors&gt;&lt;/contributors&gt;&lt;titles&gt;&lt;title&gt;&lt;style face="normal" font="default" size="100%"&gt;Queensland Electric Ant (&lt;/style&gt;&lt;style face="italic" font="default" size="100%"&gt;Wasmannia auropunctata&lt;/style&gt;&lt;style face="normal" font="default" size="100%"&gt;) Program Plan&lt;/style&gt;&lt;/title&gt;&lt;/titles&gt;&lt;dates&gt;&lt;year&gt;2008&lt;/year&gt;&lt;/dates&gt;&lt;publisher&gt;Department of Primary Industries and Fisheries&lt;/publisher&gt;&lt;label&gt;EA3&lt;/label&gt;&lt;urls&gt;&lt;/urls&gt;&lt;/record&gt;&lt;/Cite&gt;&lt;/EndNote&gt;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62</w:t>
        </w:r>
        <w:r w:rsidR="00200B7B">
          <w:rPr>
            <w:rFonts w:cstheme="minorHAnsi"/>
            <w:lang w:val="en-US"/>
          </w:rPr>
          <w:fldChar w:fldCharType="end"/>
        </w:r>
      </w:hyperlink>
      <w:r w:rsidR="005769D3" w:rsidRPr="003C0D3D">
        <w:rPr>
          <w:rFonts w:cstheme="minorHAnsi"/>
          <w:lang w:val="en-US"/>
        </w:rPr>
        <w:t xml:space="preserve">. </w:t>
      </w:r>
    </w:p>
    <w:p w:rsidR="00CE4A77" w:rsidRPr="003C0D3D" w:rsidRDefault="00CE4A77" w:rsidP="00CE4A77">
      <w:pPr>
        <w:rPr>
          <w:rFonts w:cstheme="minorHAnsi"/>
          <w:lang w:val="en-US"/>
        </w:rPr>
      </w:pPr>
      <w:r w:rsidRPr="003C0D3D">
        <w:rPr>
          <w:rFonts w:cstheme="minorHAnsi"/>
          <w:lang w:val="en-US"/>
        </w:rPr>
        <w:t xml:space="preserve">Genetic analyses indicate that all infestations </w:t>
      </w:r>
      <w:r w:rsidR="005B1E52">
        <w:rPr>
          <w:rFonts w:cstheme="minorHAnsi"/>
          <w:lang w:val="en-US"/>
        </w:rPr>
        <w:t xml:space="preserve">known </w:t>
      </w:r>
      <w:r w:rsidRPr="003C0D3D">
        <w:rPr>
          <w:rFonts w:cstheme="minorHAnsi"/>
          <w:lang w:val="en-US"/>
        </w:rPr>
        <w:t xml:space="preserve">to date </w:t>
      </w:r>
      <w:r w:rsidR="005B1E52">
        <w:rPr>
          <w:rFonts w:cstheme="minorHAnsi"/>
          <w:lang w:val="en-US"/>
        </w:rPr>
        <w:t>have arisen</w:t>
      </w:r>
      <w:r w:rsidR="005B1E52" w:rsidRPr="003C0D3D">
        <w:rPr>
          <w:rFonts w:cstheme="minorHAnsi"/>
          <w:lang w:val="en-US"/>
        </w:rPr>
        <w:t xml:space="preserve"> </w:t>
      </w:r>
      <w:r w:rsidRPr="003C0D3D">
        <w:rPr>
          <w:rFonts w:cstheme="minorHAnsi"/>
          <w:lang w:val="en-US"/>
        </w:rPr>
        <w:t xml:space="preserve">from the </w:t>
      </w:r>
      <w:r w:rsidR="005B1E52">
        <w:rPr>
          <w:rFonts w:cstheme="minorHAnsi"/>
          <w:lang w:val="en-US"/>
        </w:rPr>
        <w:t>one</w:t>
      </w:r>
      <w:r w:rsidR="005B1E52" w:rsidRPr="003C0D3D">
        <w:rPr>
          <w:rFonts w:cstheme="minorHAnsi"/>
          <w:lang w:val="en-US"/>
        </w:rPr>
        <w:t xml:space="preserve"> </w:t>
      </w:r>
      <w:r w:rsidRPr="003C0D3D">
        <w:rPr>
          <w:rFonts w:cstheme="minorHAnsi"/>
          <w:lang w:val="en-US"/>
        </w:rPr>
        <w:t>incursion</w:t>
      </w:r>
      <w:hyperlink w:anchor="_ENREF_65" w:tooltip="National Electric Ant Eradication Program, 2010 #12973"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65</w:t>
        </w:r>
        <w:r w:rsidR="00200B7B">
          <w:rPr>
            <w:rFonts w:cstheme="minorHAnsi"/>
            <w:lang w:val="en-US"/>
          </w:rPr>
          <w:fldChar w:fldCharType="end"/>
        </w:r>
      </w:hyperlink>
      <w:r w:rsidRPr="003C0D3D">
        <w:rPr>
          <w:rFonts w:cstheme="minorHAnsi"/>
          <w:lang w:val="en-US"/>
        </w:rPr>
        <w:t xml:space="preserve">. </w:t>
      </w:r>
      <w:r w:rsidR="00FC4B11">
        <w:rPr>
          <w:rFonts w:cstheme="minorHAnsi"/>
          <w:lang w:val="en-US"/>
        </w:rPr>
        <w:t xml:space="preserve">The ant has a </w:t>
      </w:r>
      <w:r w:rsidRPr="003C0D3D">
        <w:rPr>
          <w:rFonts w:cstheme="minorHAnsi"/>
          <w:lang w:val="en-US"/>
        </w:rPr>
        <w:t>slow rate of natural expansion</w:t>
      </w:r>
      <w:r w:rsidR="00AF0E30">
        <w:rPr>
          <w:rFonts w:cstheme="minorHAnsi"/>
          <w:lang w:val="en-US"/>
        </w:rPr>
        <w:t>. W</w:t>
      </w:r>
      <w:r w:rsidR="00FC4B11">
        <w:rPr>
          <w:rFonts w:cstheme="minorHAnsi"/>
          <w:lang w:val="en-US"/>
        </w:rPr>
        <w:t>ith the exception of three infestations that were the result of movement by water, all</w:t>
      </w:r>
      <w:r w:rsidRPr="003C0D3D">
        <w:rPr>
          <w:rFonts w:cstheme="minorHAnsi"/>
          <w:lang w:val="en-US"/>
        </w:rPr>
        <w:t xml:space="preserve"> infestations </w:t>
      </w:r>
      <w:r w:rsidR="00AF0E30">
        <w:rPr>
          <w:rFonts w:cstheme="minorHAnsi"/>
          <w:lang w:val="en-US"/>
        </w:rPr>
        <w:t>have been</w:t>
      </w:r>
      <w:r w:rsidRPr="003C0D3D">
        <w:rPr>
          <w:rFonts w:cstheme="minorHAnsi"/>
          <w:lang w:val="en-US"/>
        </w:rPr>
        <w:t xml:space="preserve"> the result of human-assisted movement</w:t>
      </w:r>
      <w:r w:rsidR="00AF0E30" w:rsidRPr="00B60D84">
        <w:rPr>
          <w:rFonts w:cstheme="minorHAnsi"/>
          <w:vertAlign w:val="superscript"/>
          <w:lang w:val="en-US"/>
        </w:rPr>
        <w:t>63</w:t>
      </w:r>
      <w:r w:rsidRPr="003C0D3D">
        <w:rPr>
          <w:rFonts w:cstheme="minorHAnsi"/>
          <w:lang w:val="en-US"/>
        </w:rPr>
        <w:t>.</w:t>
      </w:r>
      <w:r w:rsidR="0054452C" w:rsidRPr="003C0D3D">
        <w:rPr>
          <w:rFonts w:cstheme="minorHAnsi"/>
          <w:lang w:val="en-US"/>
        </w:rPr>
        <w:t xml:space="preserve"> Smithfield remains the most likely first point of infestation</w:t>
      </w:r>
      <w:hyperlink w:anchor="_ENREF_65" w:tooltip="National Electric Ant Eradication Program, 2010 #12973"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65</w:t>
        </w:r>
        <w:r w:rsidR="00200B7B">
          <w:rPr>
            <w:rFonts w:cstheme="minorHAnsi"/>
            <w:lang w:val="en-US"/>
          </w:rPr>
          <w:fldChar w:fldCharType="end"/>
        </w:r>
      </w:hyperlink>
      <w:r w:rsidR="0054452C" w:rsidRPr="003C0D3D">
        <w:rPr>
          <w:rFonts w:cstheme="minorHAnsi"/>
          <w:lang w:val="en-US"/>
        </w:rPr>
        <w:t xml:space="preserve">. </w:t>
      </w:r>
    </w:p>
    <w:p w:rsidR="00FB3BB6" w:rsidRPr="003C0D3D" w:rsidRDefault="00FB3BB6" w:rsidP="00FB3BB6">
      <w:pPr>
        <w:rPr>
          <w:rFonts w:cstheme="minorHAnsi"/>
          <w:lang w:val="en-US"/>
        </w:rPr>
      </w:pPr>
      <w:r w:rsidRPr="003C0D3D">
        <w:rPr>
          <w:rFonts w:cstheme="minorHAnsi"/>
          <w:lang w:val="en-US"/>
        </w:rPr>
        <w:t>Carin</w:t>
      </w:r>
      <w:r w:rsidR="004517ED" w:rsidRPr="003C0D3D">
        <w:rPr>
          <w:rFonts w:cstheme="minorHAnsi"/>
          <w:lang w:val="en-US"/>
        </w:rPr>
        <w:t>g for Our Country</w:t>
      </w:r>
      <w:r w:rsidR="00592571">
        <w:rPr>
          <w:rFonts w:cstheme="minorHAnsi"/>
          <w:lang w:val="en-US"/>
        </w:rPr>
        <w:t xml:space="preserve"> </w:t>
      </w:r>
      <w:r w:rsidR="005D60A1" w:rsidRPr="003C0D3D">
        <w:rPr>
          <w:rFonts w:cstheme="minorHAnsi"/>
          <w:lang w:val="en-US"/>
        </w:rPr>
        <w:t>contributed</w:t>
      </w:r>
      <w:r w:rsidR="00505744" w:rsidRPr="003C0D3D">
        <w:rPr>
          <w:rFonts w:cstheme="minorHAnsi"/>
          <w:lang w:val="en-US"/>
        </w:rPr>
        <w:t xml:space="preserve"> to </w:t>
      </w:r>
      <w:r w:rsidR="005D60A1" w:rsidRPr="003C0D3D">
        <w:rPr>
          <w:rFonts w:cstheme="minorHAnsi"/>
          <w:lang w:val="en-US"/>
        </w:rPr>
        <w:t>the national cost-share program</w:t>
      </w:r>
      <w:r w:rsidR="004517ED" w:rsidRPr="003C0D3D">
        <w:rPr>
          <w:rFonts w:cstheme="minorHAnsi"/>
          <w:lang w:val="en-US"/>
        </w:rPr>
        <w:t xml:space="preserve"> in </w:t>
      </w:r>
      <w:r w:rsidR="005D60A1" w:rsidRPr="003C0D3D">
        <w:rPr>
          <w:rFonts w:cstheme="minorHAnsi"/>
          <w:lang w:val="en-US"/>
        </w:rPr>
        <w:t xml:space="preserve">the </w:t>
      </w:r>
      <w:r w:rsidR="004517ED" w:rsidRPr="003C0D3D">
        <w:rPr>
          <w:rFonts w:cstheme="minorHAnsi"/>
          <w:lang w:val="en-US"/>
        </w:rPr>
        <w:t>2008-09</w:t>
      </w:r>
      <w:r w:rsidR="00F07248">
        <w:rPr>
          <w:rFonts w:cstheme="minorHAnsi"/>
          <w:lang w:val="en-US"/>
        </w:rPr>
        <w:t xml:space="preserve"> ($704,911)</w:t>
      </w:r>
      <w:r w:rsidR="004517ED" w:rsidRPr="003C0D3D">
        <w:rPr>
          <w:rFonts w:cstheme="minorHAnsi"/>
          <w:lang w:val="en-US"/>
        </w:rPr>
        <w:t xml:space="preserve">, </w:t>
      </w:r>
      <w:r w:rsidRPr="003C0D3D">
        <w:rPr>
          <w:rFonts w:cstheme="minorHAnsi"/>
          <w:lang w:val="en-US"/>
        </w:rPr>
        <w:t>2009-10</w:t>
      </w:r>
      <w:r w:rsidR="00F07248">
        <w:rPr>
          <w:rFonts w:cstheme="minorHAnsi"/>
          <w:lang w:val="en-US"/>
        </w:rPr>
        <w:t xml:space="preserve"> ($728,500)</w:t>
      </w:r>
      <w:r w:rsidR="004517ED" w:rsidRPr="003C0D3D">
        <w:rPr>
          <w:rFonts w:cstheme="minorHAnsi"/>
          <w:lang w:val="en-US"/>
        </w:rPr>
        <w:t>, and 2010-11</w:t>
      </w:r>
      <w:r w:rsidRPr="003C0D3D">
        <w:rPr>
          <w:rFonts w:cstheme="minorHAnsi"/>
          <w:lang w:val="en-US"/>
        </w:rPr>
        <w:t xml:space="preserve"> </w:t>
      </w:r>
      <w:r w:rsidR="00F07248">
        <w:rPr>
          <w:rFonts w:cstheme="minorHAnsi"/>
          <w:lang w:val="en-US"/>
        </w:rPr>
        <w:t xml:space="preserve">($471,042) </w:t>
      </w:r>
      <w:r w:rsidRPr="003C0D3D">
        <w:rPr>
          <w:rFonts w:cstheme="minorHAnsi"/>
          <w:lang w:val="en-US"/>
        </w:rPr>
        <w:t>financial years</w:t>
      </w:r>
      <w:hyperlink w:anchor="_ENREF_66" w:tooltip="National Electric Ant Eradication Program, 2010 #12975"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Program&lt;/Author&gt;&lt;Year&gt;2010&lt;/Year&gt;&lt;RecNum&gt;12975&lt;/RecNum&gt;&lt;DisplayText&gt;&lt;style face="superscript"&gt;66&lt;/style&gt;&lt;/DisplayText&gt;&lt;record&gt;&lt;rec-number&gt;12975&lt;/rec-number&gt;&lt;foreign-keys&gt;&lt;key app="EN" db-id="vxaftxdfyt5p9fevta4veval22fa9rttpwzv"&gt;12975&lt;/key&gt;&lt;/foreign-keys&gt;&lt;ref-type name="Report"&gt;27&lt;/ref-type&gt;&lt;contributors&gt;&lt;authors&gt;&lt;author&gt;National Electric Ant Eradication Program,&lt;/author&gt;&lt;/authors&gt;&lt;/contributors&gt;&lt;titles&gt;&lt;title&gt;Annual Report July 2010-June 2011&lt;/title&gt;&lt;/titles&gt;&lt;dates&gt;&lt;year&gt;2010&lt;/year&gt;&lt;/dates&gt;&lt;publisher&gt;Biosecurity Queensland&lt;/publisher&gt;&lt;label&gt;EA18&lt;/label&gt;&lt;urls&gt;&lt;/urls&gt;&lt;/record&gt;&lt;/Cite&gt;&lt;/EndNote&gt;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66</w:t>
        </w:r>
        <w:r w:rsidR="00200B7B">
          <w:rPr>
            <w:rFonts w:cstheme="minorHAnsi"/>
            <w:lang w:val="en-US"/>
          </w:rPr>
          <w:fldChar w:fldCharType="end"/>
        </w:r>
      </w:hyperlink>
      <w:r w:rsidRPr="003C0D3D">
        <w:rPr>
          <w:rFonts w:cstheme="minorHAnsi"/>
          <w:lang w:val="en-US"/>
        </w:rPr>
        <w:t xml:space="preserve">.  </w:t>
      </w:r>
      <w:r w:rsidR="004517ED" w:rsidRPr="003C0D3D">
        <w:rPr>
          <w:rFonts w:cstheme="minorHAnsi"/>
          <w:lang w:val="en-US"/>
        </w:rPr>
        <w:t xml:space="preserve">The </w:t>
      </w:r>
      <w:r w:rsidR="00592571" w:rsidRPr="003C0D3D">
        <w:rPr>
          <w:rFonts w:cstheme="minorHAnsi"/>
          <w:lang w:val="en-US"/>
        </w:rPr>
        <w:t>Caring for Our Country</w:t>
      </w:r>
      <w:r w:rsidR="00592571">
        <w:rPr>
          <w:rFonts w:cstheme="minorHAnsi"/>
          <w:lang w:val="en-US"/>
        </w:rPr>
        <w:t xml:space="preserve"> </w:t>
      </w:r>
      <w:r w:rsidRPr="003C0D3D">
        <w:rPr>
          <w:rFonts w:cstheme="minorHAnsi"/>
          <w:lang w:val="en-US"/>
        </w:rPr>
        <w:t>Project Objects applic</w:t>
      </w:r>
      <w:r w:rsidR="004517ED" w:rsidRPr="003C0D3D">
        <w:rPr>
          <w:rFonts w:cstheme="minorHAnsi"/>
          <w:lang w:val="en-US"/>
        </w:rPr>
        <w:t>able to this funding were</w:t>
      </w:r>
      <w:hyperlink w:anchor="_ENREF_67" w:tooltip="Caring for Our Country--Deed with State of Queensland through the Department of Employment Economic Development and Innovation, 2010 #12974" w:history="1">
        <w:r w:rsidR="00200B7B">
          <w:rPr>
            <w:rFonts w:cstheme="minorHAnsi"/>
            <w:lang w:val="en-US"/>
          </w:rPr>
          <w:fldChar w:fldCharType="begin"/>
        </w:r>
        <w:r w:rsidR="00B7144B">
          <w:rPr>
            <w:rFonts w:cstheme="minorHAnsi"/>
            <w:lang w:val="en-US"/>
          </w:rPr>
          <w:instrText xml:space="preserve"> ADDIN EN.CITE &lt;EndNote&gt;&lt;Cite&gt;&lt;Author&gt;Caring for Our Country--Deed with State of Queensland through the Department of Employment Economic Development and Innovation&lt;/Author&gt;&lt;Year&gt;2010&lt;/Year&gt;&lt;RecNum&gt;12974&lt;/RecNum&gt;&lt;DisplayText&gt;&lt;style face="superscript"&gt;67&lt;/style&gt;&lt;/DisplayText&gt;&lt;record&gt;&lt;rec-number&gt;12974&lt;/rec-number&gt;&lt;foreign-keys&gt;&lt;key app="EN" db-id="vxaftxdfyt5p9fevta4veval22fa9rttpwzv"&gt;12974&lt;/key&gt;&lt;/foreign-keys&gt;&lt;ref-type name="Report"&gt;27&lt;/ref-type&gt;&lt;contributors&gt;&lt;authors&gt;&lt;author&gt;Caring for Our Country--Deed with State of Queensland through the Department of Employment Economic Development and Innovation,&lt;/author&gt;&lt;/authors&gt;&lt;/contributors&gt;&lt;titles&gt;&lt;title&gt;Project Schedule- National Electric Ant Eradication Program, A0000006199G&lt;/title&gt;&lt;/titles&gt;&lt;dates&gt;&lt;year&gt;2010&lt;/year&gt;&lt;/dates&gt;&lt;label&gt;EA1&lt;/label&gt;&lt;urls&gt;&lt;/urls&gt;&lt;/record&gt;&lt;/Cite&gt;&lt;/EndNote&gt;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67</w:t>
        </w:r>
        <w:r w:rsidR="00200B7B">
          <w:rPr>
            <w:rFonts w:cstheme="minorHAnsi"/>
            <w:lang w:val="en-US"/>
          </w:rPr>
          <w:fldChar w:fldCharType="end"/>
        </w:r>
      </w:hyperlink>
      <w:r w:rsidRPr="003C0D3D">
        <w:rPr>
          <w:rFonts w:cstheme="minorHAnsi"/>
          <w:lang w:val="en-US"/>
        </w:rPr>
        <w:t>:</w:t>
      </w:r>
    </w:p>
    <w:p w:rsidR="006E36BF" w:rsidRPr="007A7359" w:rsidRDefault="0052393A" w:rsidP="00903E00">
      <w:pPr>
        <w:pStyle w:val="ListParagraph"/>
        <w:numPr>
          <w:ilvl w:val="0"/>
          <w:numId w:val="16"/>
        </w:numPr>
        <w:rPr>
          <w:rFonts w:cstheme="minorHAnsi"/>
          <w:lang w:val="en-US"/>
        </w:rPr>
      </w:pPr>
      <w:r w:rsidRPr="007A7359">
        <w:rPr>
          <w:rFonts w:cstheme="minorHAnsi"/>
          <w:lang w:val="en-US"/>
        </w:rPr>
        <w:t xml:space="preserve">to reduce the impact of the ant via treatment of known infestations, detections of new infestations with surveys and tracing activities, and confirmation of treatment surveillance of treated areas, as well as research and development regarding food preference, traps, </w:t>
      </w:r>
      <w:r w:rsidR="00B719AE">
        <w:rPr>
          <w:rFonts w:cstheme="minorHAnsi"/>
          <w:lang w:val="en-US"/>
        </w:rPr>
        <w:t>odour</w:t>
      </w:r>
      <w:r w:rsidRPr="007A7359">
        <w:rPr>
          <w:rFonts w:cstheme="minorHAnsi"/>
          <w:lang w:val="en-US"/>
        </w:rPr>
        <w:t xml:space="preserve"> detection, influence of scale insects, and genetic techniques for tracing infestations, and</w:t>
      </w:r>
    </w:p>
    <w:p w:rsidR="006E36BF" w:rsidRPr="007A7359" w:rsidRDefault="007C52EE" w:rsidP="00903E00">
      <w:pPr>
        <w:pStyle w:val="ListParagraph"/>
        <w:numPr>
          <w:ilvl w:val="0"/>
          <w:numId w:val="16"/>
        </w:numPr>
        <w:rPr>
          <w:rFonts w:cstheme="minorHAnsi"/>
          <w:lang w:val="en-US"/>
        </w:rPr>
      </w:pPr>
      <w:r w:rsidRPr="007A7359">
        <w:rPr>
          <w:rFonts w:cstheme="minorHAnsi"/>
          <w:lang w:val="en-US"/>
        </w:rPr>
        <w:t>to</w:t>
      </w:r>
      <w:r w:rsidR="0052393A" w:rsidRPr="007A7359">
        <w:rPr>
          <w:rFonts w:cstheme="minorHAnsi"/>
          <w:lang w:val="en-US"/>
        </w:rPr>
        <w:t xml:space="preserve"> improve the knowledge and skills of land managers and increase community knowledge an</w:t>
      </w:r>
      <w:r w:rsidR="00FC781D" w:rsidRPr="007A7359">
        <w:rPr>
          <w:rFonts w:cstheme="minorHAnsi"/>
          <w:lang w:val="en-US"/>
        </w:rPr>
        <w:t>d skills (discussed in section 4</w:t>
      </w:r>
      <w:r w:rsidR="0052393A" w:rsidRPr="007A7359">
        <w:rPr>
          <w:rFonts w:cstheme="minorHAnsi"/>
          <w:lang w:val="en-US"/>
        </w:rPr>
        <w:t>.</w:t>
      </w:r>
      <w:r w:rsidR="00FC781D" w:rsidRPr="007A7359">
        <w:rPr>
          <w:rFonts w:cstheme="minorHAnsi"/>
          <w:lang w:val="en-US"/>
        </w:rPr>
        <w:t>2</w:t>
      </w:r>
      <w:r w:rsidR="0052393A" w:rsidRPr="007A7359">
        <w:rPr>
          <w:rFonts w:cstheme="minorHAnsi"/>
          <w:lang w:val="en-US"/>
        </w:rPr>
        <w:t>).</w:t>
      </w:r>
    </w:p>
    <w:p w:rsidR="00FB3BB6" w:rsidRPr="003C0D3D" w:rsidRDefault="000B467B" w:rsidP="006E36BF">
      <w:pPr>
        <w:rPr>
          <w:rFonts w:cstheme="minorHAnsi"/>
          <w:lang w:val="en-US"/>
        </w:rPr>
      </w:pPr>
      <w:r w:rsidRPr="003C0D3D">
        <w:rPr>
          <w:rFonts w:cstheme="minorHAnsi"/>
          <w:lang w:val="en-US"/>
        </w:rPr>
        <w:t xml:space="preserve">In the discussion of the </w:t>
      </w:r>
      <w:r w:rsidR="00FB3BB6" w:rsidRPr="003C0D3D">
        <w:rPr>
          <w:rFonts w:cstheme="minorHAnsi"/>
          <w:lang w:val="en-US"/>
        </w:rPr>
        <w:t>treatment and detection methods, their success, and adv</w:t>
      </w:r>
      <w:r w:rsidRPr="003C0D3D">
        <w:rPr>
          <w:rFonts w:cstheme="minorHAnsi"/>
          <w:lang w:val="en-US"/>
        </w:rPr>
        <w:t>ice for future management below, w</w:t>
      </w:r>
      <w:r w:rsidR="00FB3BB6" w:rsidRPr="003C0D3D">
        <w:rPr>
          <w:rFonts w:cstheme="minorHAnsi"/>
          <w:lang w:val="en-US"/>
        </w:rPr>
        <w:t>e focus on activities and results during period</w:t>
      </w:r>
      <w:r w:rsidR="004517ED" w:rsidRPr="003C0D3D">
        <w:rPr>
          <w:rFonts w:cstheme="minorHAnsi"/>
          <w:lang w:val="en-US"/>
        </w:rPr>
        <w:t>s of CfOC funding from 2008-2011</w:t>
      </w:r>
      <w:r w:rsidR="00FB3BB6" w:rsidRPr="003C0D3D">
        <w:rPr>
          <w:rFonts w:cstheme="minorHAnsi"/>
          <w:lang w:val="en-US"/>
        </w:rPr>
        <w:t>, but provide data that were available for other years for context.</w:t>
      </w:r>
    </w:p>
    <w:p w:rsidR="006D2AFE" w:rsidRPr="003C0D3D" w:rsidRDefault="007C52EE" w:rsidP="006D2AFE">
      <w:pPr>
        <w:rPr>
          <w:rFonts w:cstheme="minorHAnsi"/>
          <w:b/>
          <w:lang w:val="en-US"/>
        </w:rPr>
      </w:pPr>
      <w:r>
        <w:rPr>
          <w:rFonts w:cstheme="minorHAnsi"/>
          <w:b/>
          <w:lang w:val="en-US"/>
        </w:rPr>
        <w:t xml:space="preserve">2.2.1 </w:t>
      </w:r>
      <w:r w:rsidR="00C05485" w:rsidRPr="003C0D3D">
        <w:rPr>
          <w:rFonts w:cstheme="minorHAnsi"/>
          <w:b/>
          <w:lang w:val="en-US"/>
        </w:rPr>
        <w:t xml:space="preserve">Treatment </w:t>
      </w:r>
      <w:r w:rsidR="005D5D52">
        <w:rPr>
          <w:rFonts w:cstheme="minorHAnsi"/>
          <w:b/>
          <w:lang w:val="en-US"/>
        </w:rPr>
        <w:t>m</w:t>
      </w:r>
      <w:r w:rsidR="006A7345">
        <w:rPr>
          <w:rFonts w:cstheme="minorHAnsi"/>
          <w:b/>
          <w:lang w:val="en-US"/>
        </w:rPr>
        <w:t>ethods</w:t>
      </w:r>
    </w:p>
    <w:p w:rsidR="000B467B" w:rsidRPr="006A7345" w:rsidRDefault="000B467B" w:rsidP="006D2AFE">
      <w:pPr>
        <w:rPr>
          <w:rFonts w:cstheme="minorHAnsi"/>
          <w:b/>
          <w:i/>
          <w:lang w:val="en-US"/>
        </w:rPr>
      </w:pPr>
      <w:r w:rsidRPr="006A7345">
        <w:rPr>
          <w:rFonts w:cstheme="minorHAnsi"/>
          <w:b/>
          <w:i/>
          <w:lang w:val="en-US"/>
        </w:rPr>
        <w:t>Detection</w:t>
      </w:r>
    </w:p>
    <w:p w:rsidR="00CE4A77" w:rsidRPr="003C0D3D" w:rsidRDefault="00E80CD2" w:rsidP="00EE2C7F">
      <w:pPr>
        <w:tabs>
          <w:tab w:val="left" w:pos="5812"/>
        </w:tabs>
        <w:rPr>
          <w:rFonts w:cstheme="minorHAnsi"/>
          <w:lang w:val="en-US"/>
        </w:rPr>
      </w:pPr>
      <w:r w:rsidRPr="003C0D3D">
        <w:rPr>
          <w:rFonts w:cstheme="minorHAnsi"/>
          <w:lang w:val="en-US"/>
        </w:rPr>
        <w:t xml:space="preserve">As with the NRIFAEP, NEAEP relies on </w:t>
      </w:r>
      <w:r w:rsidR="001D6796">
        <w:rPr>
          <w:rFonts w:cstheme="minorHAnsi"/>
          <w:lang w:val="en-US"/>
        </w:rPr>
        <w:t xml:space="preserve">several </w:t>
      </w:r>
      <w:r w:rsidR="00290068" w:rsidRPr="003C0D3D">
        <w:rPr>
          <w:rFonts w:cstheme="minorHAnsi"/>
          <w:lang w:val="en-US"/>
        </w:rPr>
        <w:t xml:space="preserve">methods of surveillance.  The terminology used has changed over the </w:t>
      </w:r>
      <w:r w:rsidR="00EE2C7F" w:rsidRPr="003C0D3D">
        <w:rPr>
          <w:rFonts w:cstheme="minorHAnsi"/>
          <w:lang w:val="en-US"/>
        </w:rPr>
        <w:t xml:space="preserve">course of the program but the purpose has remained the same: </w:t>
      </w:r>
      <w:r w:rsidR="00335DFE" w:rsidRPr="003C0D3D">
        <w:rPr>
          <w:rFonts w:cstheme="minorHAnsi"/>
          <w:lang w:val="en-US"/>
        </w:rPr>
        <w:t>to detect new areas of infestation</w:t>
      </w:r>
      <w:r w:rsidR="000B7A89" w:rsidRPr="003C0D3D">
        <w:rPr>
          <w:rFonts w:cstheme="minorHAnsi"/>
          <w:lang w:val="en-US"/>
        </w:rPr>
        <w:t>, to delineate new infestations, and</w:t>
      </w:r>
      <w:r w:rsidR="00335DFE" w:rsidRPr="003C0D3D">
        <w:rPr>
          <w:rFonts w:cstheme="minorHAnsi"/>
          <w:lang w:val="en-US"/>
        </w:rPr>
        <w:t xml:space="preserve"> to verify eradication following treatment.</w:t>
      </w:r>
      <w:r w:rsidR="001D6796">
        <w:rPr>
          <w:rFonts w:cstheme="minorHAnsi"/>
          <w:lang w:val="en-US"/>
        </w:rPr>
        <w:t xml:space="preserve"> </w:t>
      </w:r>
      <w:r w:rsidR="00EE2C7F" w:rsidRPr="003C0D3D">
        <w:rPr>
          <w:rFonts w:cstheme="minorHAnsi"/>
          <w:lang w:val="en-US"/>
        </w:rPr>
        <w:t>Passive surveillance to detect new infestations is done by the public and is facilitated by ra</w:t>
      </w:r>
      <w:r w:rsidR="00110C5B">
        <w:rPr>
          <w:rFonts w:cstheme="minorHAnsi"/>
          <w:lang w:val="en-US"/>
        </w:rPr>
        <w:t>ising community awareness (see S</w:t>
      </w:r>
      <w:r w:rsidR="00EE2C7F" w:rsidRPr="003C0D3D">
        <w:rPr>
          <w:rFonts w:cstheme="minorHAnsi"/>
          <w:lang w:val="en-US"/>
        </w:rPr>
        <w:t xml:space="preserve">ection </w:t>
      </w:r>
      <w:r w:rsidR="008A1750">
        <w:rPr>
          <w:rFonts w:cstheme="minorHAnsi"/>
          <w:lang w:val="en-US"/>
        </w:rPr>
        <w:t>4</w:t>
      </w:r>
      <w:r w:rsidR="00EE2C7F" w:rsidRPr="003C0D3D">
        <w:rPr>
          <w:rFonts w:cstheme="minorHAnsi"/>
          <w:lang w:val="en-US"/>
        </w:rPr>
        <w:t xml:space="preserve">.2).  </w:t>
      </w:r>
    </w:p>
    <w:p w:rsidR="00CE4A77" w:rsidRPr="003C0D3D" w:rsidRDefault="007550F2" w:rsidP="006D2AFE">
      <w:pPr>
        <w:rPr>
          <w:rFonts w:cstheme="minorHAnsi"/>
          <w:lang w:val="en-US"/>
        </w:rPr>
      </w:pPr>
      <w:r w:rsidRPr="003C0D3D">
        <w:rPr>
          <w:rFonts w:cstheme="minorHAnsi"/>
          <w:lang w:val="en-US"/>
        </w:rPr>
        <w:t xml:space="preserve">Electric ants are extremely small and </w:t>
      </w:r>
      <w:r w:rsidR="006E36BF" w:rsidRPr="003C0D3D">
        <w:rPr>
          <w:rFonts w:cstheme="minorHAnsi"/>
          <w:lang w:val="en-US"/>
        </w:rPr>
        <w:t xml:space="preserve">single workers are </w:t>
      </w:r>
      <w:r w:rsidRPr="003C0D3D">
        <w:rPr>
          <w:rFonts w:cstheme="minorHAnsi"/>
          <w:lang w:val="en-US"/>
        </w:rPr>
        <w:t xml:space="preserve">easily missed in visual inspections.  NEAEP </w:t>
      </w:r>
      <w:r w:rsidR="00335DFE" w:rsidRPr="003C0D3D">
        <w:rPr>
          <w:rFonts w:cstheme="minorHAnsi"/>
          <w:lang w:val="en-US"/>
        </w:rPr>
        <w:t xml:space="preserve">structured surveillance </w:t>
      </w:r>
      <w:r w:rsidRPr="003C0D3D">
        <w:rPr>
          <w:rFonts w:cstheme="minorHAnsi"/>
          <w:lang w:val="en-US"/>
        </w:rPr>
        <w:t>utilizes several traps and lures to attract electric ants</w:t>
      </w:r>
      <w:r w:rsidR="00C05485" w:rsidRPr="003C0D3D">
        <w:rPr>
          <w:rFonts w:cstheme="minorHAnsi"/>
          <w:lang w:val="en-US"/>
        </w:rPr>
        <w:t xml:space="preserve"> (Table 2.</w:t>
      </w:r>
      <w:r w:rsidR="007C52EE">
        <w:rPr>
          <w:rFonts w:cstheme="minorHAnsi"/>
          <w:lang w:val="en-US"/>
        </w:rPr>
        <w:t>8</w:t>
      </w:r>
      <w:r w:rsidR="009E27DD" w:rsidRPr="003C0D3D">
        <w:rPr>
          <w:rFonts w:cstheme="minorHAnsi"/>
          <w:lang w:val="en-US"/>
        </w:rPr>
        <w:t xml:space="preserve">) </w:t>
      </w:r>
      <w:r w:rsidR="001C4099" w:rsidRPr="003C0D3D">
        <w:rPr>
          <w:rFonts w:cstheme="minorHAnsi"/>
          <w:lang w:val="en-US"/>
        </w:rPr>
        <w:t xml:space="preserve">where they can be collected and identified with </w:t>
      </w:r>
      <w:r w:rsidR="001D6796">
        <w:rPr>
          <w:rFonts w:cstheme="minorHAnsi"/>
          <w:lang w:val="en-US"/>
        </w:rPr>
        <w:t xml:space="preserve">the aid of </w:t>
      </w:r>
      <w:r w:rsidR="001C4099" w:rsidRPr="003C0D3D">
        <w:rPr>
          <w:rFonts w:cstheme="minorHAnsi"/>
          <w:lang w:val="en-US"/>
        </w:rPr>
        <w:t xml:space="preserve">a microscope </w:t>
      </w:r>
      <w:r w:rsidR="009E27DD" w:rsidRPr="003C0D3D">
        <w:rPr>
          <w:rFonts w:cstheme="minorHAnsi"/>
          <w:lang w:val="en-US"/>
        </w:rPr>
        <w:t>in a laboratory</w:t>
      </w:r>
      <w:hyperlink w:anchor="_ENREF_37" w:tooltip="National Electric Ant Eradication Program, 2010 #12972"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Program&lt;/Author&gt;&lt;Year&gt;2010&lt;/Year&gt;&lt;RecNum&gt;12972&lt;/RecNum&gt;&lt;DisplayText&gt;&lt;style face="superscript"&gt;37&lt;/style&gt;&lt;/DisplayText&gt;&lt;record&gt;&lt;rec-number&gt;12972&lt;/rec-number&gt;&lt;foreign-keys&gt;&lt;key app="EN" db-id="vxaftxdfyt5p9fevta4veval22fa9rttpwzv"&gt;12972&lt;/key&gt;&lt;/foreign-keys&gt;&lt;ref-type name="Report"&gt;27&lt;/ref-type&gt;&lt;contributors&gt;&lt;authors&gt;&lt;author&gt;National Electric Ant Eradication Program,&lt;/author&gt;&lt;/authors&gt;&lt;/contributors&gt;&lt;titles&gt;&lt;title&gt;National Environmental Biosecurity Response Agreement (NEBRA)&lt;/title&gt;&lt;/titles&gt;&lt;dates&gt;&lt;year&gt;2010&lt;/year&gt;&lt;/dates&gt;&lt;publisher&gt;Biosecurity Queensland, Department of Primary Industries and Fisheries&lt;/publisher&gt;&lt;label&gt;EA20&lt;/label&gt;&lt;urls&gt;&lt;/urls&gt;&lt;/record&gt;&lt;/Cite&gt;&lt;/EndNote&gt;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37</w:t>
        </w:r>
        <w:r w:rsidR="00200B7B">
          <w:rPr>
            <w:rFonts w:cstheme="minorHAnsi"/>
            <w:lang w:val="en-US"/>
          </w:rPr>
          <w:fldChar w:fldCharType="end"/>
        </w:r>
      </w:hyperlink>
      <w:r w:rsidR="009E27DD" w:rsidRPr="003C0D3D">
        <w:rPr>
          <w:rFonts w:cstheme="minorHAnsi"/>
          <w:lang w:val="en-US"/>
        </w:rPr>
        <w:t xml:space="preserve">. </w:t>
      </w:r>
      <w:r w:rsidR="0054452C" w:rsidRPr="003C0D3D">
        <w:rPr>
          <w:rFonts w:cstheme="minorHAnsi"/>
          <w:lang w:val="en-US"/>
        </w:rPr>
        <w:t>In 2011-12, development of a PCR diagnostic test was completed, allowing for large numbers of samples to be processed accurately and efficiently</w:t>
      </w:r>
      <w:hyperlink w:anchor="_ENREF_65" w:tooltip="National Electric Ant Eradication Program, 2010 #12973"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65</w:t>
        </w:r>
        <w:r w:rsidR="00200B7B">
          <w:rPr>
            <w:rFonts w:cstheme="minorHAnsi"/>
            <w:lang w:val="en-US"/>
          </w:rPr>
          <w:fldChar w:fldCharType="end"/>
        </w:r>
      </w:hyperlink>
      <w:r w:rsidR="0054452C" w:rsidRPr="003C0D3D">
        <w:rPr>
          <w:rFonts w:cstheme="minorHAnsi"/>
          <w:lang w:val="en-US"/>
        </w:rPr>
        <w:t>.</w:t>
      </w:r>
    </w:p>
    <w:p w:rsidR="007C52EE" w:rsidRDefault="007C52EE" w:rsidP="006D2AFE">
      <w:pPr>
        <w:rPr>
          <w:rFonts w:cstheme="minorHAnsi"/>
          <w:b/>
          <w:lang w:val="en-US"/>
        </w:rPr>
      </w:pPr>
    </w:p>
    <w:p w:rsidR="009E27DD" w:rsidRPr="003C0D3D" w:rsidRDefault="00C05485" w:rsidP="006D2AFE">
      <w:pPr>
        <w:rPr>
          <w:rFonts w:cstheme="minorHAnsi"/>
          <w:b/>
          <w:lang w:val="en-US"/>
        </w:rPr>
      </w:pPr>
      <w:r w:rsidRPr="003C0D3D">
        <w:rPr>
          <w:rFonts w:cstheme="minorHAnsi"/>
          <w:b/>
          <w:lang w:val="en-US"/>
        </w:rPr>
        <w:t>Table 2.</w:t>
      </w:r>
      <w:r w:rsidR="007C52EE">
        <w:rPr>
          <w:rFonts w:cstheme="minorHAnsi"/>
          <w:b/>
          <w:lang w:val="en-US"/>
        </w:rPr>
        <w:t>8</w:t>
      </w:r>
      <w:r w:rsidR="001D6796">
        <w:rPr>
          <w:rFonts w:cstheme="minorHAnsi"/>
          <w:b/>
          <w:lang w:val="en-US"/>
        </w:rPr>
        <w:t xml:space="preserve"> </w:t>
      </w:r>
      <w:r w:rsidR="00F82589" w:rsidRPr="003C0D3D">
        <w:rPr>
          <w:rFonts w:cstheme="minorHAnsi"/>
          <w:b/>
          <w:lang w:val="en-US"/>
        </w:rPr>
        <w:t>L</w:t>
      </w:r>
      <w:r w:rsidR="009E27DD" w:rsidRPr="003C0D3D">
        <w:rPr>
          <w:rFonts w:cstheme="minorHAnsi"/>
          <w:b/>
          <w:lang w:val="en-US"/>
        </w:rPr>
        <w:t>ures and traps used for surveillance in the NEAEP</w:t>
      </w:r>
      <w:hyperlink w:anchor="_ENREF_10" w:tooltip="National Electric Ant Eradication Program, 2011 #12942" w:history="1">
        <w:r w:rsidR="00200B7B">
          <w:rPr>
            <w:rFonts w:cstheme="minorHAnsi"/>
            <w:b/>
            <w:lang w:val="en-US"/>
          </w:rPr>
          <w:fldChar w:fldCharType="begin"/>
        </w:r>
        <w:r w:rsidR="00B7144B">
          <w:rPr>
            <w:rFonts w:cstheme="minorHAnsi"/>
            <w:b/>
            <w:lang w:val="en-US"/>
          </w:rPr>
          <w:instrText xml:space="preserve"> ADDIN EN.CITE &lt;EndNote&gt;&lt;Cite&gt;&lt;Author&gt;National Electric Ant Eradication Program&lt;/Author&gt;&lt;Year&gt;2011&lt;/Year&gt;&lt;RecNum&gt;12942&lt;/RecNum&gt;&lt;DisplayText&gt;&lt;style face="superscript"&gt;10&lt;/style&gt;&lt;/DisplayText&gt;&lt;record&gt;&lt;rec-number&gt;12942&lt;/rec-number&gt;&lt;foreign-keys&gt;&lt;key app="EN" db-id="vxaftxdfyt5p9fevta4veval22fa9rttpwzv"&gt;12942&lt;/key&gt;&lt;/foreign-keys&gt;&lt;ref-type name="Report"&gt;27&lt;/ref-type&gt;&lt;contributors&gt;&lt;authors&gt;&lt;author&gt;National Electric Ant Eradication Program,&lt;/author&gt;&lt;/authors&gt;&lt;/contributors&gt;&lt;titles&gt;&lt;title&gt;Response Plan: Eradication of electric ant in Queensland&lt;/title&gt;&lt;/titles&gt;&lt;dates&gt;&lt;year&gt;2011&lt;/year&gt;&lt;/dates&gt;&lt;publisher&gt;Biosecurity Queensland, Department of Employment Development and Innovation&lt;/publisher&gt;&lt;label&gt;EA58&lt;/label&gt;&lt;urls&gt;&lt;/urls&gt;&lt;/record&gt;&lt;/Cite&gt;&lt;/EndNote&gt;</w:instrText>
        </w:r>
        <w:r w:rsidR="00200B7B">
          <w:rPr>
            <w:rFonts w:cstheme="minorHAnsi"/>
            <w:b/>
            <w:lang w:val="en-US"/>
          </w:rPr>
          <w:fldChar w:fldCharType="separate"/>
        </w:r>
        <w:r w:rsidR="00B7144B" w:rsidRPr="00B3714B">
          <w:rPr>
            <w:rFonts w:cstheme="minorHAnsi"/>
            <w:b/>
            <w:noProof/>
            <w:vertAlign w:val="superscript"/>
            <w:lang w:val="en-US"/>
          </w:rPr>
          <w:t>10</w:t>
        </w:r>
        <w:r w:rsidR="00200B7B">
          <w:rPr>
            <w:rFonts w:cstheme="minorHAnsi"/>
            <w:b/>
            <w:lang w:val="en-US"/>
          </w:rPr>
          <w:fldChar w:fldCharType="end"/>
        </w:r>
      </w:hyperlink>
    </w:p>
    <w:tbl>
      <w:tblPr>
        <w:tblStyle w:val="LightList-Accent5"/>
        <w:tblW w:w="0" w:type="auto"/>
        <w:jc w:val="center"/>
        <w:tblLook w:val="04A0"/>
      </w:tblPr>
      <w:tblGrid>
        <w:gridCol w:w="1848"/>
        <w:gridCol w:w="2938"/>
        <w:gridCol w:w="2126"/>
        <w:gridCol w:w="1417"/>
      </w:tblGrid>
      <w:tr w:rsidR="009E27DD" w:rsidRPr="005D5D52" w:rsidTr="00E2219D">
        <w:trPr>
          <w:cnfStyle w:val="100000000000"/>
          <w:jc w:val="center"/>
        </w:trPr>
        <w:tc>
          <w:tcPr>
            <w:cnfStyle w:val="001000000000"/>
            <w:tcW w:w="1848" w:type="dxa"/>
          </w:tcPr>
          <w:p w:rsidR="009E27DD" w:rsidRPr="005D5D52" w:rsidRDefault="009E27DD" w:rsidP="00E2219D">
            <w:pPr>
              <w:jc w:val="center"/>
              <w:rPr>
                <w:rFonts w:cstheme="minorHAnsi"/>
                <w:lang w:val="en-US"/>
              </w:rPr>
            </w:pPr>
          </w:p>
        </w:tc>
        <w:tc>
          <w:tcPr>
            <w:tcW w:w="2938" w:type="dxa"/>
          </w:tcPr>
          <w:p w:rsidR="009E27DD" w:rsidRPr="005D5D52" w:rsidRDefault="009E27DD" w:rsidP="00E2219D">
            <w:pPr>
              <w:jc w:val="center"/>
              <w:cnfStyle w:val="100000000000"/>
              <w:rPr>
                <w:rFonts w:cstheme="minorHAnsi"/>
                <w:lang w:val="en-US"/>
              </w:rPr>
            </w:pPr>
            <w:r w:rsidRPr="005D5D52">
              <w:rPr>
                <w:rFonts w:cstheme="minorHAnsi"/>
                <w:lang w:val="en-US"/>
              </w:rPr>
              <w:t>Description</w:t>
            </w:r>
          </w:p>
        </w:tc>
        <w:tc>
          <w:tcPr>
            <w:tcW w:w="2126" w:type="dxa"/>
          </w:tcPr>
          <w:p w:rsidR="009E27DD" w:rsidRPr="005D5D52" w:rsidRDefault="009E031F" w:rsidP="00E2219D">
            <w:pPr>
              <w:jc w:val="center"/>
              <w:cnfStyle w:val="100000000000"/>
              <w:rPr>
                <w:rFonts w:cstheme="minorHAnsi"/>
                <w:lang w:val="en-US"/>
              </w:rPr>
            </w:pPr>
            <w:r w:rsidRPr="005D5D52">
              <w:rPr>
                <w:rFonts w:cstheme="minorHAnsi"/>
                <w:lang w:val="en-US"/>
              </w:rPr>
              <w:t>P</w:t>
            </w:r>
            <w:r w:rsidR="009E27DD" w:rsidRPr="005D5D52">
              <w:rPr>
                <w:rFonts w:cstheme="minorHAnsi"/>
                <w:lang w:val="en-US"/>
              </w:rPr>
              <w:t>lacement</w:t>
            </w:r>
          </w:p>
        </w:tc>
        <w:tc>
          <w:tcPr>
            <w:tcW w:w="1417" w:type="dxa"/>
          </w:tcPr>
          <w:p w:rsidR="009E27DD" w:rsidRPr="005D5D52" w:rsidRDefault="009E27DD" w:rsidP="00E2219D">
            <w:pPr>
              <w:jc w:val="center"/>
              <w:cnfStyle w:val="100000000000"/>
              <w:rPr>
                <w:rFonts w:cstheme="minorHAnsi"/>
                <w:lang w:val="en-US"/>
              </w:rPr>
            </w:pPr>
            <w:r w:rsidRPr="005D5D52">
              <w:rPr>
                <w:rFonts w:cstheme="minorHAnsi"/>
                <w:lang w:val="en-US"/>
              </w:rPr>
              <w:t>Time to collection</w:t>
            </w:r>
          </w:p>
        </w:tc>
      </w:tr>
      <w:tr w:rsidR="009E27DD" w:rsidRPr="003C0D3D" w:rsidTr="00E2219D">
        <w:trPr>
          <w:cnfStyle w:val="000000100000"/>
          <w:jc w:val="center"/>
        </w:trPr>
        <w:tc>
          <w:tcPr>
            <w:cnfStyle w:val="001000000000"/>
            <w:tcW w:w="1848" w:type="dxa"/>
          </w:tcPr>
          <w:p w:rsidR="009E27DD" w:rsidRPr="003C0D3D" w:rsidRDefault="009E27DD" w:rsidP="006D2AFE">
            <w:pPr>
              <w:rPr>
                <w:rFonts w:cstheme="minorHAnsi"/>
                <w:lang w:val="en-US"/>
              </w:rPr>
            </w:pPr>
            <w:r w:rsidRPr="003C0D3D">
              <w:rPr>
                <w:rFonts w:cstheme="minorHAnsi"/>
                <w:lang w:val="en-US"/>
              </w:rPr>
              <w:t>Peanut butter lures</w:t>
            </w:r>
          </w:p>
        </w:tc>
        <w:tc>
          <w:tcPr>
            <w:tcW w:w="2938" w:type="dxa"/>
          </w:tcPr>
          <w:p w:rsidR="009E27DD" w:rsidRPr="003C0D3D" w:rsidRDefault="009E27DD" w:rsidP="006D2AFE">
            <w:pPr>
              <w:cnfStyle w:val="000000100000"/>
              <w:rPr>
                <w:rFonts w:cstheme="minorHAnsi"/>
                <w:lang w:val="en-US"/>
              </w:rPr>
            </w:pPr>
            <w:r w:rsidRPr="003C0D3D">
              <w:rPr>
                <w:rFonts w:cstheme="minorHAnsi"/>
                <w:lang w:val="en-US"/>
              </w:rPr>
              <w:t>Ice block stick with peanut butter</w:t>
            </w:r>
          </w:p>
        </w:tc>
        <w:tc>
          <w:tcPr>
            <w:tcW w:w="2126" w:type="dxa"/>
          </w:tcPr>
          <w:p w:rsidR="009E27DD" w:rsidRPr="003C0D3D" w:rsidRDefault="009E27DD" w:rsidP="009E27DD">
            <w:pPr>
              <w:cnfStyle w:val="000000100000"/>
              <w:rPr>
                <w:rFonts w:cstheme="minorHAnsi"/>
                <w:lang w:val="en-US"/>
              </w:rPr>
            </w:pPr>
            <w:r w:rsidRPr="003C0D3D">
              <w:rPr>
                <w:rFonts w:cstheme="minorHAnsi"/>
                <w:lang w:val="en-US"/>
              </w:rPr>
              <w:t>In a grid on ground</w:t>
            </w:r>
          </w:p>
        </w:tc>
        <w:tc>
          <w:tcPr>
            <w:tcW w:w="1417" w:type="dxa"/>
          </w:tcPr>
          <w:p w:rsidR="009E27DD" w:rsidRPr="003C0D3D" w:rsidRDefault="009E27DD" w:rsidP="006D2AFE">
            <w:pPr>
              <w:cnfStyle w:val="000000100000"/>
              <w:rPr>
                <w:rFonts w:cstheme="minorHAnsi"/>
                <w:lang w:val="en-US"/>
              </w:rPr>
            </w:pPr>
            <w:r w:rsidRPr="003C0D3D">
              <w:rPr>
                <w:rFonts w:cstheme="minorHAnsi"/>
                <w:lang w:val="en-US"/>
              </w:rPr>
              <w:t>60 minutes</w:t>
            </w:r>
          </w:p>
        </w:tc>
      </w:tr>
      <w:tr w:rsidR="009E27DD" w:rsidRPr="003C0D3D" w:rsidTr="00E2219D">
        <w:trPr>
          <w:jc w:val="center"/>
        </w:trPr>
        <w:tc>
          <w:tcPr>
            <w:cnfStyle w:val="001000000000"/>
            <w:tcW w:w="1848" w:type="dxa"/>
          </w:tcPr>
          <w:p w:rsidR="009E27DD" w:rsidRPr="003C0D3D" w:rsidRDefault="009E27DD" w:rsidP="006D2AFE">
            <w:pPr>
              <w:rPr>
                <w:rFonts w:cstheme="minorHAnsi"/>
                <w:lang w:val="en-US"/>
              </w:rPr>
            </w:pPr>
            <w:r w:rsidRPr="003C0D3D">
              <w:rPr>
                <w:rFonts w:cstheme="minorHAnsi"/>
                <w:lang w:val="en-US"/>
              </w:rPr>
              <w:t>Hotdog sausage lure</w:t>
            </w:r>
          </w:p>
        </w:tc>
        <w:tc>
          <w:tcPr>
            <w:tcW w:w="2938" w:type="dxa"/>
          </w:tcPr>
          <w:p w:rsidR="009E27DD" w:rsidRPr="003C0D3D" w:rsidRDefault="009E27DD" w:rsidP="006D2AFE">
            <w:pPr>
              <w:cnfStyle w:val="000000000000"/>
              <w:rPr>
                <w:rFonts w:cstheme="minorHAnsi"/>
                <w:lang w:val="en-US"/>
              </w:rPr>
            </w:pPr>
            <w:r w:rsidRPr="003C0D3D">
              <w:rPr>
                <w:rFonts w:cstheme="minorHAnsi"/>
                <w:lang w:val="en-US"/>
              </w:rPr>
              <w:t>A skewer speared through a slide of hotdog sausage</w:t>
            </w:r>
          </w:p>
        </w:tc>
        <w:tc>
          <w:tcPr>
            <w:tcW w:w="2126" w:type="dxa"/>
          </w:tcPr>
          <w:p w:rsidR="009E27DD" w:rsidRPr="003C0D3D" w:rsidRDefault="009E27DD" w:rsidP="009E031F">
            <w:pPr>
              <w:cnfStyle w:val="000000000000"/>
              <w:rPr>
                <w:rFonts w:cstheme="minorHAnsi"/>
                <w:lang w:val="en-US"/>
              </w:rPr>
            </w:pPr>
            <w:r w:rsidRPr="003C0D3D">
              <w:rPr>
                <w:rFonts w:cstheme="minorHAnsi"/>
                <w:lang w:val="en-US"/>
              </w:rPr>
              <w:t>Spiked in the ground in a grid</w:t>
            </w:r>
          </w:p>
        </w:tc>
        <w:tc>
          <w:tcPr>
            <w:tcW w:w="1417" w:type="dxa"/>
          </w:tcPr>
          <w:p w:rsidR="009E27DD" w:rsidRPr="003C0D3D" w:rsidRDefault="009E27DD" w:rsidP="006D2AFE">
            <w:pPr>
              <w:cnfStyle w:val="000000000000"/>
              <w:rPr>
                <w:rFonts w:cstheme="minorHAnsi"/>
                <w:lang w:val="en-US"/>
              </w:rPr>
            </w:pPr>
            <w:r w:rsidRPr="003C0D3D">
              <w:rPr>
                <w:rFonts w:cstheme="minorHAnsi"/>
                <w:lang w:val="en-US"/>
              </w:rPr>
              <w:t>60 minutes</w:t>
            </w:r>
          </w:p>
        </w:tc>
      </w:tr>
      <w:tr w:rsidR="009E27DD" w:rsidRPr="003C0D3D" w:rsidTr="00E2219D">
        <w:trPr>
          <w:cnfStyle w:val="000000100000"/>
          <w:jc w:val="center"/>
        </w:trPr>
        <w:tc>
          <w:tcPr>
            <w:cnfStyle w:val="001000000000"/>
            <w:tcW w:w="1848" w:type="dxa"/>
          </w:tcPr>
          <w:p w:rsidR="009E27DD" w:rsidRPr="003C0D3D" w:rsidRDefault="009E27DD" w:rsidP="006D2AFE">
            <w:pPr>
              <w:rPr>
                <w:rFonts w:cstheme="minorHAnsi"/>
                <w:lang w:val="en-US"/>
              </w:rPr>
            </w:pPr>
            <w:r w:rsidRPr="003C0D3D">
              <w:rPr>
                <w:rFonts w:cstheme="minorHAnsi"/>
                <w:lang w:val="en-US"/>
              </w:rPr>
              <w:t>Peanut butter lured pitfall traps</w:t>
            </w:r>
          </w:p>
        </w:tc>
        <w:tc>
          <w:tcPr>
            <w:tcW w:w="2938" w:type="dxa"/>
          </w:tcPr>
          <w:p w:rsidR="009E27DD" w:rsidRPr="003C0D3D" w:rsidRDefault="009E27DD" w:rsidP="006D2AFE">
            <w:pPr>
              <w:cnfStyle w:val="000000100000"/>
              <w:rPr>
                <w:rFonts w:cstheme="minorHAnsi"/>
                <w:lang w:val="en-US"/>
              </w:rPr>
            </w:pPr>
            <w:r w:rsidRPr="003C0D3D">
              <w:rPr>
                <w:rFonts w:cstheme="minorHAnsi"/>
                <w:lang w:val="en-US"/>
              </w:rPr>
              <w:t>A centrifuge vial with peanut butter</w:t>
            </w:r>
          </w:p>
        </w:tc>
        <w:tc>
          <w:tcPr>
            <w:tcW w:w="2126" w:type="dxa"/>
          </w:tcPr>
          <w:p w:rsidR="009E27DD" w:rsidRPr="003C0D3D" w:rsidRDefault="009E27DD" w:rsidP="009E031F">
            <w:pPr>
              <w:cnfStyle w:val="000000100000"/>
              <w:rPr>
                <w:rFonts w:cstheme="minorHAnsi"/>
                <w:lang w:val="en-US"/>
              </w:rPr>
            </w:pPr>
            <w:r w:rsidRPr="003C0D3D">
              <w:rPr>
                <w:rFonts w:cstheme="minorHAnsi"/>
                <w:lang w:val="en-US"/>
              </w:rPr>
              <w:t>Buried to the lid and left in the ground</w:t>
            </w:r>
          </w:p>
        </w:tc>
        <w:tc>
          <w:tcPr>
            <w:tcW w:w="1417" w:type="dxa"/>
          </w:tcPr>
          <w:p w:rsidR="009E27DD" w:rsidRPr="003C0D3D" w:rsidRDefault="009E27DD" w:rsidP="006D2AFE">
            <w:pPr>
              <w:cnfStyle w:val="000000100000"/>
              <w:rPr>
                <w:rFonts w:cstheme="minorHAnsi"/>
                <w:lang w:val="en-US"/>
              </w:rPr>
            </w:pPr>
            <w:r w:rsidRPr="003C0D3D">
              <w:rPr>
                <w:rFonts w:cstheme="minorHAnsi"/>
                <w:lang w:val="en-US"/>
              </w:rPr>
              <w:t>3</w:t>
            </w:r>
            <w:r w:rsidR="00B53510">
              <w:rPr>
                <w:rFonts w:cstheme="minorHAnsi"/>
                <w:lang w:val="en-US"/>
              </w:rPr>
              <w:t>-7</w:t>
            </w:r>
            <w:r w:rsidRPr="003C0D3D">
              <w:rPr>
                <w:rFonts w:cstheme="minorHAnsi"/>
                <w:lang w:val="en-US"/>
              </w:rPr>
              <w:t xml:space="preserve"> days</w:t>
            </w:r>
          </w:p>
        </w:tc>
      </w:tr>
      <w:tr w:rsidR="009E27DD" w:rsidRPr="003C0D3D" w:rsidTr="00E2219D">
        <w:trPr>
          <w:jc w:val="center"/>
        </w:trPr>
        <w:tc>
          <w:tcPr>
            <w:cnfStyle w:val="001000000000"/>
            <w:tcW w:w="1848" w:type="dxa"/>
          </w:tcPr>
          <w:p w:rsidR="009E27DD" w:rsidRPr="003C0D3D" w:rsidRDefault="009E27DD" w:rsidP="006D2AFE">
            <w:pPr>
              <w:rPr>
                <w:rFonts w:cstheme="minorHAnsi"/>
                <w:lang w:val="en-US"/>
              </w:rPr>
            </w:pPr>
            <w:r w:rsidRPr="003C0D3D">
              <w:rPr>
                <w:rFonts w:cstheme="minorHAnsi"/>
                <w:lang w:val="en-US"/>
              </w:rPr>
              <w:t>Gutter traps</w:t>
            </w:r>
          </w:p>
        </w:tc>
        <w:tc>
          <w:tcPr>
            <w:tcW w:w="2938" w:type="dxa"/>
          </w:tcPr>
          <w:p w:rsidR="009E27DD" w:rsidRPr="003C0D3D" w:rsidRDefault="009E27DD" w:rsidP="006D2AFE">
            <w:pPr>
              <w:cnfStyle w:val="000000000000"/>
              <w:rPr>
                <w:rFonts w:cstheme="minorHAnsi"/>
                <w:lang w:val="en-US"/>
              </w:rPr>
            </w:pPr>
            <w:r w:rsidRPr="003C0D3D">
              <w:rPr>
                <w:rFonts w:cstheme="minorHAnsi"/>
                <w:lang w:val="en-US"/>
              </w:rPr>
              <w:t>A lure fixed to a rod that has been covered in the sticky substance Tanglefoot®</w:t>
            </w:r>
          </w:p>
        </w:tc>
        <w:tc>
          <w:tcPr>
            <w:tcW w:w="2126" w:type="dxa"/>
          </w:tcPr>
          <w:p w:rsidR="009E27DD" w:rsidRPr="003C0D3D" w:rsidRDefault="009E27DD" w:rsidP="009E031F">
            <w:pPr>
              <w:cnfStyle w:val="000000000000"/>
              <w:rPr>
                <w:rFonts w:cstheme="minorHAnsi"/>
                <w:lang w:val="en-US"/>
              </w:rPr>
            </w:pPr>
            <w:r w:rsidRPr="003C0D3D">
              <w:rPr>
                <w:rFonts w:cstheme="minorHAnsi"/>
                <w:lang w:val="en-US"/>
              </w:rPr>
              <w:t>In the gutter of building roofs</w:t>
            </w:r>
          </w:p>
        </w:tc>
        <w:tc>
          <w:tcPr>
            <w:tcW w:w="1417" w:type="dxa"/>
          </w:tcPr>
          <w:p w:rsidR="009E27DD" w:rsidRPr="003C0D3D" w:rsidRDefault="009E27DD" w:rsidP="006D2AFE">
            <w:pPr>
              <w:cnfStyle w:val="000000000000"/>
              <w:rPr>
                <w:rFonts w:cstheme="minorHAnsi"/>
                <w:lang w:val="en-US"/>
              </w:rPr>
            </w:pPr>
            <w:r w:rsidRPr="003C0D3D">
              <w:rPr>
                <w:rFonts w:cstheme="minorHAnsi"/>
                <w:lang w:val="en-US"/>
              </w:rPr>
              <w:t>1-3 days</w:t>
            </w:r>
          </w:p>
        </w:tc>
      </w:tr>
      <w:tr w:rsidR="009E27DD" w:rsidRPr="003C0D3D" w:rsidTr="00E2219D">
        <w:trPr>
          <w:cnfStyle w:val="000000100000"/>
          <w:jc w:val="center"/>
        </w:trPr>
        <w:tc>
          <w:tcPr>
            <w:cnfStyle w:val="001000000000"/>
            <w:tcW w:w="1848" w:type="dxa"/>
          </w:tcPr>
          <w:p w:rsidR="009E27DD" w:rsidRPr="003C0D3D" w:rsidRDefault="009E27DD" w:rsidP="006D2AFE">
            <w:pPr>
              <w:rPr>
                <w:rFonts w:cstheme="minorHAnsi"/>
                <w:lang w:val="en-US"/>
              </w:rPr>
            </w:pPr>
            <w:r w:rsidRPr="003C0D3D">
              <w:rPr>
                <w:rFonts w:cstheme="minorHAnsi"/>
                <w:lang w:val="en-US"/>
              </w:rPr>
              <w:t>In-house traps</w:t>
            </w:r>
          </w:p>
        </w:tc>
        <w:tc>
          <w:tcPr>
            <w:tcW w:w="2938" w:type="dxa"/>
          </w:tcPr>
          <w:p w:rsidR="009E27DD" w:rsidRPr="003C0D3D" w:rsidRDefault="009E27DD" w:rsidP="006D2AFE">
            <w:pPr>
              <w:cnfStyle w:val="000000100000"/>
              <w:rPr>
                <w:rFonts w:cstheme="minorHAnsi"/>
                <w:lang w:val="en-US"/>
              </w:rPr>
            </w:pPr>
            <w:r w:rsidRPr="003C0D3D">
              <w:rPr>
                <w:rFonts w:cstheme="minorHAnsi"/>
                <w:lang w:val="en-US"/>
              </w:rPr>
              <w:t>Small vial containing white oil and a suspended food source (lure)</w:t>
            </w:r>
          </w:p>
        </w:tc>
        <w:tc>
          <w:tcPr>
            <w:tcW w:w="2126" w:type="dxa"/>
          </w:tcPr>
          <w:p w:rsidR="009E27DD" w:rsidRPr="003C0D3D" w:rsidRDefault="009E27DD" w:rsidP="009E031F">
            <w:pPr>
              <w:cnfStyle w:val="000000100000"/>
              <w:rPr>
                <w:rFonts w:cstheme="minorHAnsi"/>
                <w:lang w:val="en-US"/>
              </w:rPr>
            </w:pPr>
            <w:r w:rsidRPr="003C0D3D">
              <w:rPr>
                <w:rFonts w:cstheme="minorHAnsi"/>
                <w:lang w:val="en-US"/>
              </w:rPr>
              <w:t>Fixed to secluded areas of the house</w:t>
            </w:r>
          </w:p>
        </w:tc>
        <w:tc>
          <w:tcPr>
            <w:tcW w:w="1417" w:type="dxa"/>
          </w:tcPr>
          <w:p w:rsidR="009E27DD" w:rsidRPr="003C0D3D" w:rsidRDefault="009E27DD" w:rsidP="006D2AFE">
            <w:pPr>
              <w:cnfStyle w:val="000000100000"/>
              <w:rPr>
                <w:rFonts w:cstheme="minorHAnsi"/>
                <w:lang w:val="en-US"/>
              </w:rPr>
            </w:pPr>
            <w:r w:rsidRPr="003C0D3D">
              <w:rPr>
                <w:rFonts w:cstheme="minorHAnsi"/>
                <w:lang w:val="en-US"/>
              </w:rPr>
              <w:t>1-3 days</w:t>
            </w:r>
          </w:p>
        </w:tc>
      </w:tr>
      <w:tr w:rsidR="009E27DD" w:rsidRPr="003C0D3D" w:rsidTr="00E2219D">
        <w:trPr>
          <w:jc w:val="center"/>
        </w:trPr>
        <w:tc>
          <w:tcPr>
            <w:cnfStyle w:val="001000000000"/>
            <w:tcW w:w="1848" w:type="dxa"/>
          </w:tcPr>
          <w:p w:rsidR="009E27DD" w:rsidRPr="003C0D3D" w:rsidRDefault="009E27DD" w:rsidP="006D2AFE">
            <w:pPr>
              <w:rPr>
                <w:rFonts w:cstheme="minorHAnsi"/>
                <w:lang w:val="en-US"/>
              </w:rPr>
            </w:pPr>
            <w:r w:rsidRPr="003C0D3D">
              <w:rPr>
                <w:rFonts w:cstheme="minorHAnsi"/>
                <w:lang w:val="en-US"/>
              </w:rPr>
              <w:t>Canopy traps</w:t>
            </w:r>
          </w:p>
        </w:tc>
        <w:tc>
          <w:tcPr>
            <w:tcW w:w="2938" w:type="dxa"/>
          </w:tcPr>
          <w:p w:rsidR="009E27DD" w:rsidRPr="003C0D3D" w:rsidRDefault="009E27DD" w:rsidP="006D2AFE">
            <w:pPr>
              <w:cnfStyle w:val="000000000000"/>
              <w:rPr>
                <w:rFonts w:cstheme="minorHAnsi"/>
                <w:lang w:val="en-US"/>
              </w:rPr>
            </w:pPr>
            <w:r w:rsidRPr="003C0D3D">
              <w:rPr>
                <w:rFonts w:cstheme="minorHAnsi"/>
                <w:lang w:val="en-US"/>
              </w:rPr>
              <w:t>External plastic pipe with an internal rod smeared with Tanglefoot and a lure</w:t>
            </w:r>
          </w:p>
        </w:tc>
        <w:tc>
          <w:tcPr>
            <w:tcW w:w="2126" w:type="dxa"/>
          </w:tcPr>
          <w:p w:rsidR="009E27DD" w:rsidRPr="003C0D3D" w:rsidRDefault="009E27DD" w:rsidP="009E031F">
            <w:pPr>
              <w:cnfStyle w:val="000000000000"/>
              <w:rPr>
                <w:rFonts w:cstheme="minorHAnsi"/>
                <w:lang w:val="en-US"/>
              </w:rPr>
            </w:pPr>
            <w:r w:rsidRPr="003C0D3D">
              <w:rPr>
                <w:rFonts w:cstheme="minorHAnsi"/>
                <w:lang w:val="en-US"/>
              </w:rPr>
              <w:t>Suspended from trees</w:t>
            </w:r>
          </w:p>
        </w:tc>
        <w:tc>
          <w:tcPr>
            <w:tcW w:w="1417" w:type="dxa"/>
          </w:tcPr>
          <w:p w:rsidR="009E27DD" w:rsidRPr="003C0D3D" w:rsidRDefault="009E27DD" w:rsidP="006D2AFE">
            <w:pPr>
              <w:cnfStyle w:val="000000000000"/>
              <w:rPr>
                <w:rFonts w:cstheme="minorHAnsi"/>
                <w:lang w:val="en-US"/>
              </w:rPr>
            </w:pPr>
            <w:r w:rsidRPr="003C0D3D">
              <w:rPr>
                <w:rFonts w:cstheme="minorHAnsi"/>
                <w:lang w:val="en-US"/>
              </w:rPr>
              <w:t>3-7 days</w:t>
            </w:r>
          </w:p>
        </w:tc>
      </w:tr>
    </w:tbl>
    <w:p w:rsidR="009E27DD" w:rsidRPr="003C0D3D" w:rsidRDefault="009E27DD" w:rsidP="006D2AFE">
      <w:pPr>
        <w:rPr>
          <w:rFonts w:cstheme="minorHAnsi"/>
          <w:lang w:val="en-US"/>
        </w:rPr>
      </w:pPr>
    </w:p>
    <w:p w:rsidR="009E031F" w:rsidRPr="003C0D3D" w:rsidRDefault="000B7A89" w:rsidP="006D2AFE">
      <w:pPr>
        <w:rPr>
          <w:rFonts w:cstheme="minorHAnsi"/>
          <w:lang w:val="en-US"/>
        </w:rPr>
      </w:pPr>
      <w:r w:rsidRPr="00BA2A38">
        <w:rPr>
          <w:rFonts w:cstheme="minorHAnsi"/>
          <w:lang w:val="en-US"/>
        </w:rPr>
        <w:t xml:space="preserve">The program identifies areas to undergo surveillance by </w:t>
      </w:r>
      <w:r w:rsidR="006E629E" w:rsidRPr="00BA2A38">
        <w:rPr>
          <w:rFonts w:cstheme="minorHAnsi"/>
          <w:lang w:val="en-US"/>
        </w:rPr>
        <w:t xml:space="preserve">tracing infestations forward </w:t>
      </w:r>
      <w:r w:rsidR="00BA2A38" w:rsidRPr="00BA2A38">
        <w:rPr>
          <w:rFonts w:cstheme="minorHAnsi"/>
          <w:lang w:val="en-US"/>
        </w:rPr>
        <w:t xml:space="preserve">to other potential infestations </w:t>
      </w:r>
      <w:r w:rsidR="006E629E" w:rsidRPr="00BA2A38">
        <w:rPr>
          <w:rFonts w:cstheme="minorHAnsi"/>
          <w:lang w:val="en-US"/>
        </w:rPr>
        <w:t>and back</w:t>
      </w:r>
      <w:r w:rsidRPr="00BA2A38">
        <w:rPr>
          <w:rFonts w:cstheme="minorHAnsi"/>
          <w:lang w:val="en-US"/>
        </w:rPr>
        <w:t xml:space="preserve"> </w:t>
      </w:r>
      <w:r w:rsidR="00BA2A38" w:rsidRPr="00BA2A38">
        <w:rPr>
          <w:rFonts w:cstheme="minorHAnsi"/>
          <w:lang w:val="en-US"/>
        </w:rPr>
        <w:t xml:space="preserve">to their sources, </w:t>
      </w:r>
      <w:r w:rsidRPr="00BA2A38">
        <w:rPr>
          <w:rFonts w:cstheme="minorHAnsi"/>
          <w:lang w:val="en-US"/>
        </w:rPr>
        <w:t>and by identifying high risk sites</w:t>
      </w:r>
      <w:r w:rsidR="00CE4A77" w:rsidRPr="00BA2A38">
        <w:rPr>
          <w:rFonts w:cstheme="minorHAnsi"/>
          <w:lang w:val="en-US"/>
        </w:rPr>
        <w:t xml:space="preserve"> and suburbs</w:t>
      </w:r>
      <w:r w:rsidRPr="00BA2A38">
        <w:rPr>
          <w:rFonts w:cstheme="minorHAnsi"/>
          <w:lang w:val="en-US"/>
        </w:rPr>
        <w:t>. High risk sites include transfer stations, landfills, an</w:t>
      </w:r>
      <w:r w:rsidR="00EE2C7F" w:rsidRPr="00BA2A38">
        <w:rPr>
          <w:rFonts w:cstheme="minorHAnsi"/>
          <w:lang w:val="en-US"/>
        </w:rPr>
        <w:t xml:space="preserve">d illegal dumping sites. </w:t>
      </w:r>
      <w:r w:rsidR="00CE4A77" w:rsidRPr="00BA2A38">
        <w:rPr>
          <w:rFonts w:cstheme="minorHAnsi"/>
          <w:lang w:val="en-US"/>
        </w:rPr>
        <w:t>Suburbs are deemed high risk</w:t>
      </w:r>
      <w:r w:rsidR="00CE4A77" w:rsidRPr="003C0D3D">
        <w:rPr>
          <w:rFonts w:cstheme="minorHAnsi"/>
          <w:lang w:val="en-US"/>
        </w:rPr>
        <w:t xml:space="preserve"> on the basis of their proximity to previous infestations, the existence of new developments, and their geographic connectivity to infested suburbs via topography, population interactions and movement, and target industries. </w:t>
      </w:r>
      <w:r w:rsidR="00290068" w:rsidRPr="003C0D3D">
        <w:rPr>
          <w:rFonts w:cstheme="minorHAnsi"/>
          <w:lang w:val="en-US"/>
        </w:rPr>
        <w:t>Analysis of</w:t>
      </w:r>
      <w:r w:rsidR="00192F02" w:rsidRPr="003C0D3D">
        <w:rPr>
          <w:rFonts w:cstheme="minorHAnsi"/>
          <w:lang w:val="en-US"/>
        </w:rPr>
        <w:t xml:space="preserve"> infestations showed that</w:t>
      </w:r>
      <w:r w:rsidR="00290068" w:rsidRPr="003C0D3D">
        <w:rPr>
          <w:rFonts w:cstheme="minorHAnsi"/>
          <w:lang w:val="en-US"/>
        </w:rPr>
        <w:t xml:space="preserve"> since 2006, all but one infestation had been present along footpaths</w:t>
      </w:r>
      <w:hyperlink w:anchor="_ENREF_66" w:tooltip="National Electric Ant Eradication Program, 2010 #12975"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Program&lt;/Author&gt;&lt;Year&gt;2010&lt;/Year&gt;&lt;RecNum&gt;12975&lt;/RecNum&gt;&lt;DisplayText&gt;&lt;style face="superscript"&gt;66&lt;/style&gt;&lt;/DisplayText&gt;&lt;record&gt;&lt;rec-number&gt;12975&lt;/rec-number&gt;&lt;foreign-keys&gt;&lt;key app="EN" db-id="vxaftxdfyt5p9fevta4veval22fa9rttpwzv"&gt;12975&lt;/key&gt;&lt;/foreign-keys&gt;&lt;ref-type name="Report"&gt;27&lt;/ref-type&gt;&lt;contributors&gt;&lt;authors&gt;&lt;author&gt;National Electric Ant Eradication Program,&lt;/author&gt;&lt;/authors&gt;&lt;/contributors&gt;&lt;titles&gt;&lt;title&gt;Annual Report July 2010-June 2011&lt;/title&gt;&lt;/titles&gt;&lt;dates&gt;&lt;year&gt;2010&lt;/year&gt;&lt;/dates&gt;&lt;publisher&gt;Biosecurity Queensland&lt;/publisher&gt;&lt;label&gt;EA18&lt;/label&gt;&lt;urls&gt;&lt;/urls&gt;&lt;/record&gt;&lt;/Cite&gt;&lt;/EndNote&gt;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66</w:t>
        </w:r>
        <w:r w:rsidR="00200B7B">
          <w:rPr>
            <w:rFonts w:cstheme="minorHAnsi"/>
            <w:lang w:val="en-US"/>
          </w:rPr>
          <w:fldChar w:fldCharType="end"/>
        </w:r>
      </w:hyperlink>
      <w:r w:rsidR="00290068" w:rsidRPr="003C0D3D">
        <w:rPr>
          <w:rFonts w:cstheme="minorHAnsi"/>
          <w:lang w:val="en-US"/>
        </w:rPr>
        <w:t xml:space="preserve">. </w:t>
      </w:r>
      <w:r w:rsidR="0054452C" w:rsidRPr="003C0D3D">
        <w:rPr>
          <w:rFonts w:cstheme="minorHAnsi"/>
          <w:lang w:val="en-US"/>
        </w:rPr>
        <w:t>In April 2011, proactive f</w:t>
      </w:r>
      <w:r w:rsidR="00CE4A77" w:rsidRPr="003C0D3D">
        <w:rPr>
          <w:rFonts w:cstheme="minorHAnsi"/>
          <w:lang w:val="en-US"/>
        </w:rPr>
        <w:t xml:space="preserve">ootpath surveillance </w:t>
      </w:r>
      <w:r w:rsidR="001C4099" w:rsidRPr="003C0D3D">
        <w:rPr>
          <w:rFonts w:cstheme="minorHAnsi"/>
          <w:lang w:val="en-US"/>
        </w:rPr>
        <w:t xml:space="preserve">commenced in </w:t>
      </w:r>
      <w:r w:rsidR="00CE4A77" w:rsidRPr="003C0D3D">
        <w:rPr>
          <w:rFonts w:cstheme="minorHAnsi"/>
          <w:lang w:val="en-US"/>
        </w:rPr>
        <w:t xml:space="preserve">high risk suburbs. </w:t>
      </w:r>
      <w:r w:rsidR="00A269BB" w:rsidRPr="003C0D3D">
        <w:rPr>
          <w:rFonts w:cstheme="minorHAnsi"/>
          <w:lang w:val="en-US"/>
        </w:rPr>
        <w:t xml:space="preserve"> Footpath surveillance is logistically easier than searching backyards because no permission is needed for access. </w:t>
      </w:r>
      <w:r w:rsidR="006E36BF" w:rsidRPr="003C0D3D">
        <w:rPr>
          <w:rFonts w:cstheme="minorHAnsi"/>
          <w:lang w:val="en-US"/>
        </w:rPr>
        <w:t>In addition to detecting ants, it increases public awareness of the program and prov</w:t>
      </w:r>
      <w:r w:rsidR="001C4099" w:rsidRPr="003C0D3D">
        <w:rPr>
          <w:rFonts w:cstheme="minorHAnsi"/>
          <w:lang w:val="en-US"/>
        </w:rPr>
        <w:t>ides an opportunity to deliver electric ant information directly to residents</w:t>
      </w:r>
      <w:hyperlink w:anchor="_ENREF_65" w:tooltip="National Electric Ant Eradication Program, 2010 #12973"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65</w:t>
        </w:r>
        <w:r w:rsidR="00200B7B">
          <w:rPr>
            <w:rFonts w:cstheme="minorHAnsi"/>
            <w:lang w:val="en-US"/>
          </w:rPr>
          <w:fldChar w:fldCharType="end"/>
        </w:r>
      </w:hyperlink>
      <w:r w:rsidR="006E36BF" w:rsidRPr="003C0D3D">
        <w:rPr>
          <w:rFonts w:cstheme="minorHAnsi"/>
          <w:lang w:val="en-US"/>
        </w:rPr>
        <w:t xml:space="preserve">. </w:t>
      </w:r>
      <w:r w:rsidR="001645E7" w:rsidRPr="003C0D3D">
        <w:rPr>
          <w:rFonts w:cstheme="minorHAnsi"/>
          <w:lang w:val="en-US"/>
        </w:rPr>
        <w:t>Footpath surveillance has been completed in 12 suburbs and has begun in another 15 suburbs</w:t>
      </w:r>
      <w:hyperlink w:anchor="_ENREF_65" w:tooltip="National Electric Ant Eradication Program, 2010 #12973"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65</w:t>
        </w:r>
        <w:r w:rsidR="00200B7B">
          <w:rPr>
            <w:rFonts w:cstheme="minorHAnsi"/>
            <w:lang w:val="en-US"/>
          </w:rPr>
          <w:fldChar w:fldCharType="end"/>
        </w:r>
      </w:hyperlink>
      <w:r w:rsidR="00CD77A2">
        <w:rPr>
          <w:rFonts w:cstheme="minorHAnsi"/>
          <w:lang w:val="en-US"/>
        </w:rPr>
        <w:t>.</w:t>
      </w:r>
    </w:p>
    <w:p w:rsidR="009E031F" w:rsidRPr="003C0D3D" w:rsidRDefault="00CB3A32" w:rsidP="009E031F">
      <w:pPr>
        <w:rPr>
          <w:rFonts w:cstheme="minorHAnsi"/>
          <w:lang w:val="en-US"/>
        </w:rPr>
      </w:pPr>
      <w:r w:rsidRPr="003C0D3D">
        <w:rPr>
          <w:rFonts w:cstheme="minorHAnsi"/>
          <w:lang w:val="en-US"/>
        </w:rPr>
        <w:t>Two p</w:t>
      </w:r>
      <w:r w:rsidR="001C4099" w:rsidRPr="003C0D3D">
        <w:rPr>
          <w:rFonts w:cstheme="minorHAnsi"/>
          <w:lang w:val="en-US"/>
        </w:rPr>
        <w:t>ost-treatment validation surveillance</w:t>
      </w:r>
      <w:r w:rsidR="001D6796">
        <w:rPr>
          <w:rFonts w:cstheme="minorHAnsi"/>
          <w:lang w:val="en-US"/>
        </w:rPr>
        <w:t xml:space="preserve"> </w:t>
      </w:r>
      <w:r w:rsidRPr="003C0D3D">
        <w:rPr>
          <w:rFonts w:cstheme="minorHAnsi"/>
          <w:lang w:val="en-US"/>
        </w:rPr>
        <w:t xml:space="preserve">rounds are conducted at each site, at least nine months apart and at least nine months </w:t>
      </w:r>
      <w:r w:rsidR="00EF7A7E" w:rsidRPr="003C0D3D">
        <w:rPr>
          <w:rFonts w:cstheme="minorHAnsi"/>
          <w:lang w:val="en-US"/>
        </w:rPr>
        <w:t>after all treatments have been applied</w:t>
      </w:r>
      <w:hyperlink w:anchor="_ENREF_37" w:tooltip="National Electric Ant Eradication Program, 2010 #12972"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Program&lt;/Author&gt;&lt;Year&gt;2010&lt;/Year&gt;&lt;RecNum&gt;12972&lt;/RecNum&gt;&lt;DisplayText&gt;&lt;style face="superscript"&gt;37&lt;/style&gt;&lt;/DisplayText&gt;&lt;record&gt;&lt;rec-number&gt;12972&lt;/rec-number&gt;&lt;foreign-keys&gt;&lt;key app="EN" db-id="vxaftxdfyt5p9fevta4veval22fa9rttpwzv"&gt;12972&lt;/key&gt;&lt;/foreign-keys&gt;&lt;ref-type name="Report"&gt;27&lt;/ref-type&gt;&lt;contributors&gt;&lt;authors&gt;&lt;author&gt;National Electric Ant Eradication Program,&lt;/author&gt;&lt;/authors&gt;&lt;/contributors&gt;&lt;titles&gt;&lt;title&gt;National Environmental Biosecurity Response Agreement (NEBRA)&lt;/title&gt;&lt;/titles&gt;&lt;dates&gt;&lt;year&gt;2010&lt;/year&gt;&lt;/dates&gt;&lt;publisher&gt;Biosecurity Queensland, Department of Primary Industries and Fisheries&lt;/publisher&gt;&lt;label&gt;EA20&lt;/label&gt;&lt;urls&gt;&lt;/urls&gt;&lt;/record&gt;&lt;/Cite&gt;&lt;/EndNote&gt;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37</w:t>
        </w:r>
        <w:r w:rsidR="00200B7B">
          <w:rPr>
            <w:rFonts w:cstheme="minorHAnsi"/>
            <w:lang w:val="en-US"/>
          </w:rPr>
          <w:fldChar w:fldCharType="end"/>
        </w:r>
      </w:hyperlink>
      <w:r w:rsidR="00225DE0" w:rsidRPr="003C0D3D">
        <w:rPr>
          <w:rFonts w:cstheme="minorHAnsi"/>
          <w:lang w:val="en-US"/>
        </w:rPr>
        <w:t xml:space="preserve">. Proof of freedom from the pest is confirmed if no electric ants are found </w:t>
      </w:r>
      <w:r w:rsidR="00110C5B">
        <w:rPr>
          <w:rFonts w:cstheme="minorHAnsi"/>
          <w:lang w:val="en-US"/>
        </w:rPr>
        <w:t>in either</w:t>
      </w:r>
      <w:r w:rsidR="00225DE0" w:rsidRPr="003C0D3D">
        <w:rPr>
          <w:rFonts w:cstheme="minorHAnsi"/>
          <w:lang w:val="en-US"/>
        </w:rPr>
        <w:t xml:space="preserve"> round of post-treatment validation</w:t>
      </w:r>
      <w:hyperlink w:anchor="_ENREF_13" w:tooltip="National Electric Ant Eradication Program, 2009 #12868"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Program&lt;/Author&gt;&lt;Year&gt;2009&lt;/Year&gt;&lt;RecNum&gt;12868&lt;/RecNum&gt;&lt;DisplayText&gt;&lt;style face="superscript"&gt;13&lt;/style&gt;&lt;/DisplayText&gt;&lt;record&gt;&lt;rec-number&gt;12868&lt;/rec-number&gt;&lt;foreign-keys&gt;&lt;key app="EN" db-id="vxaftxdfyt5p9fevta4veval22fa9rttpwzv"&gt;12868&lt;/key&gt;&lt;/foreign-keys&gt;&lt;ref-type name="Report"&gt;27&lt;/ref-type&gt;&lt;contributors&gt;&lt;authors&gt;&lt;author&gt;National Electric Ant Eradication Program,&lt;/author&gt;&lt;/authors&gt;&lt;/contributors&gt;&lt;titles&gt;&lt;title&gt;Operational Plan&lt;/title&gt;&lt;/titles&gt;&lt;dates&gt;&lt;year&gt;2009&lt;/year&gt;&lt;/dates&gt;&lt;publisher&gt;Department of Primary Industries and Fisheries&lt;/publisher&gt;&lt;label&gt;EA12&lt;/label&gt;&lt;urls&gt;&lt;/urls&gt;&lt;/record&gt;&lt;/Cite&gt;&lt;/EndNote&gt;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13</w:t>
        </w:r>
        <w:r w:rsidR="00200B7B">
          <w:rPr>
            <w:rFonts w:cstheme="minorHAnsi"/>
            <w:lang w:val="en-US"/>
          </w:rPr>
          <w:fldChar w:fldCharType="end"/>
        </w:r>
      </w:hyperlink>
      <w:r w:rsidR="00225DE0" w:rsidRPr="003C0D3D">
        <w:rPr>
          <w:rFonts w:cstheme="minorHAnsi"/>
          <w:lang w:val="en-US"/>
        </w:rPr>
        <w:t xml:space="preserve">. </w:t>
      </w:r>
      <w:r w:rsidR="00BA7D1B" w:rsidRPr="003C0D3D">
        <w:rPr>
          <w:rFonts w:cstheme="minorHAnsi"/>
          <w:lang w:val="en-US"/>
        </w:rPr>
        <w:t xml:space="preserve">Prior to 2010, validation was done with the use of food lures (peanut butter or hot dog) placed on a 5m </w:t>
      </w:r>
      <w:r w:rsidR="001D6796">
        <w:rPr>
          <w:rFonts w:cstheme="minorHAnsi"/>
          <w:lang w:val="en-US"/>
        </w:rPr>
        <w:t>x</w:t>
      </w:r>
      <w:r w:rsidR="001D6796" w:rsidRPr="003C0D3D">
        <w:rPr>
          <w:rFonts w:cstheme="minorHAnsi"/>
          <w:lang w:val="en-US"/>
        </w:rPr>
        <w:t xml:space="preserve"> </w:t>
      </w:r>
      <w:r w:rsidR="00BA7D1B" w:rsidRPr="003C0D3D">
        <w:rPr>
          <w:rFonts w:cstheme="minorHAnsi"/>
          <w:lang w:val="en-US"/>
        </w:rPr>
        <w:t>5m grid</w:t>
      </w:r>
      <w:hyperlink w:anchor="_ENREF_13" w:tooltip="National Electric Ant Eradication Program, 2009 #12868"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Program&lt;/Author&gt;&lt;Year&gt;2009&lt;/Year&gt;&lt;RecNum&gt;12868&lt;/RecNum&gt;&lt;DisplayText&gt;&lt;style face="superscript"&gt;13&lt;/style&gt;&lt;/DisplayText&gt;&lt;record&gt;&lt;rec-number&gt;12868&lt;/rec-number&gt;&lt;foreign-keys&gt;&lt;key app="EN" db-id="vxaftxdfyt5p9fevta4veval22fa9rttpwzv"&gt;12868&lt;/key&gt;&lt;/foreign-keys&gt;&lt;ref-type name="Report"&gt;27&lt;/ref-type&gt;&lt;contributors&gt;&lt;authors&gt;&lt;author&gt;National Electric Ant Eradication Program,&lt;/author&gt;&lt;/authors&gt;&lt;/contributors&gt;&lt;titles&gt;&lt;title&gt;Operational Plan&lt;/title&gt;&lt;/titles&gt;&lt;dates&gt;&lt;year&gt;2009&lt;/year&gt;&lt;/dates&gt;&lt;publisher&gt;Department of Primary Industries and Fisheries&lt;/publisher&gt;&lt;label&gt;EA12&lt;/label&gt;&lt;urls&gt;&lt;/urls&gt;&lt;/record&gt;&lt;/Cite&gt;&lt;/EndNote&gt;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13</w:t>
        </w:r>
        <w:r w:rsidR="00200B7B">
          <w:rPr>
            <w:rFonts w:cstheme="minorHAnsi"/>
            <w:lang w:val="en-US"/>
          </w:rPr>
          <w:fldChar w:fldCharType="end"/>
        </w:r>
      </w:hyperlink>
      <w:r w:rsidR="00BA7D1B" w:rsidRPr="003C0D3D">
        <w:rPr>
          <w:rFonts w:cstheme="minorHAnsi"/>
          <w:lang w:val="en-US"/>
        </w:rPr>
        <w:t xml:space="preserve">. </w:t>
      </w:r>
      <w:r w:rsidR="006E36BF" w:rsidRPr="003C0D3D">
        <w:rPr>
          <w:rFonts w:cstheme="minorHAnsi"/>
          <w:lang w:val="en-US"/>
        </w:rPr>
        <w:t xml:space="preserve">From February 2010, </w:t>
      </w:r>
      <w:r w:rsidR="009E031F" w:rsidRPr="003C0D3D">
        <w:rPr>
          <w:rFonts w:cstheme="minorHAnsi"/>
          <w:lang w:val="en-US"/>
        </w:rPr>
        <w:t>the program</w:t>
      </w:r>
      <w:r w:rsidR="001D6796">
        <w:rPr>
          <w:rFonts w:cstheme="minorHAnsi"/>
          <w:lang w:val="en-US"/>
        </w:rPr>
        <w:t xml:space="preserve"> </w:t>
      </w:r>
      <w:r w:rsidR="009E031F" w:rsidRPr="003C0D3D">
        <w:rPr>
          <w:rFonts w:cstheme="minorHAnsi"/>
          <w:lang w:val="en-US"/>
        </w:rPr>
        <w:t>employe</w:t>
      </w:r>
      <w:r w:rsidR="00F82589" w:rsidRPr="003C0D3D">
        <w:rPr>
          <w:rFonts w:cstheme="minorHAnsi"/>
          <w:lang w:val="en-US"/>
        </w:rPr>
        <w:t>d a trained</w:t>
      </w:r>
      <w:r w:rsidR="006E36BF" w:rsidRPr="003C0D3D">
        <w:rPr>
          <w:rFonts w:cstheme="minorHAnsi"/>
          <w:lang w:val="en-US"/>
        </w:rPr>
        <w:t xml:space="preserve"> </w:t>
      </w:r>
      <w:r w:rsidR="00B719AE">
        <w:rPr>
          <w:rFonts w:cstheme="minorHAnsi"/>
          <w:lang w:val="en-US"/>
        </w:rPr>
        <w:t>odour</w:t>
      </w:r>
      <w:r w:rsidR="006E36BF" w:rsidRPr="003C0D3D">
        <w:rPr>
          <w:rFonts w:cstheme="minorHAnsi"/>
          <w:lang w:val="en-US"/>
        </w:rPr>
        <w:t xml:space="preserve"> detection dog, Ofira, for post-treatment validation</w:t>
      </w:r>
      <w:hyperlink w:anchor="_ENREF_37" w:tooltip="National Electric Ant Eradication Program, 2010 #12972"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Program&lt;/Author&gt;&lt;Year&gt;2010&lt;/Year&gt;&lt;RecNum&gt;12972&lt;/RecNum&gt;&lt;DisplayText&gt;&lt;style face="superscript"&gt;37&lt;/style&gt;&lt;/DisplayText&gt;&lt;record&gt;&lt;rec-number&gt;12972&lt;/rec-number&gt;&lt;foreign-keys&gt;&lt;key app="EN" db-id="vxaftxdfyt5p9fevta4veval22fa9rttpwzv"&gt;12972&lt;/key&gt;&lt;/foreign-keys&gt;&lt;ref-type name="Report"&gt;27&lt;/ref-type&gt;&lt;contributors&gt;&lt;authors&gt;&lt;author&gt;National Electric Ant Eradication Program,&lt;/author&gt;&lt;/authors&gt;&lt;/contributors&gt;&lt;titles&gt;&lt;title&gt;National Environmental Biosecurity Response Agreement (NEBRA)&lt;/title&gt;&lt;/titles&gt;&lt;dates&gt;&lt;year&gt;2010&lt;/year&gt;&lt;/dates&gt;&lt;publisher&gt;Biosecurity Queensland, Department of Primary Industries and Fisheries&lt;/publisher&gt;&lt;label&gt;EA20&lt;/label&gt;&lt;urls&gt;&lt;/urls&gt;&lt;/record&gt;&lt;/Cite&gt;&lt;/EndNote&gt;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37</w:t>
        </w:r>
        <w:r w:rsidR="00200B7B">
          <w:rPr>
            <w:rFonts w:cstheme="minorHAnsi"/>
            <w:lang w:val="en-US"/>
          </w:rPr>
          <w:fldChar w:fldCharType="end"/>
        </w:r>
      </w:hyperlink>
      <w:r w:rsidR="006E36BF" w:rsidRPr="003C0D3D">
        <w:rPr>
          <w:rFonts w:cstheme="minorHAnsi"/>
          <w:lang w:val="en-US"/>
        </w:rPr>
        <w:t xml:space="preserve">. </w:t>
      </w:r>
      <w:r w:rsidR="00041F9D" w:rsidRPr="003C0D3D">
        <w:rPr>
          <w:rFonts w:cstheme="minorHAnsi"/>
          <w:lang w:val="en-US"/>
        </w:rPr>
        <w:t xml:space="preserve">The dog proved to be 100% sensitive, as well as being much faster than detection with lures. </w:t>
      </w:r>
      <w:r w:rsidR="006E36BF" w:rsidRPr="003C0D3D">
        <w:rPr>
          <w:rFonts w:cstheme="minorHAnsi"/>
          <w:lang w:val="en-US"/>
        </w:rPr>
        <w:t>In April 2012,</w:t>
      </w:r>
      <w:r w:rsidR="009E031F" w:rsidRPr="003C0D3D">
        <w:rPr>
          <w:rFonts w:cstheme="minorHAnsi"/>
          <w:lang w:val="en-US"/>
        </w:rPr>
        <w:t xml:space="preserve"> </w:t>
      </w:r>
      <w:r w:rsidR="00A353D9">
        <w:rPr>
          <w:rFonts w:cstheme="minorHAnsi"/>
          <w:lang w:val="en-US"/>
        </w:rPr>
        <w:t>the dog</w:t>
      </w:r>
      <w:r w:rsidR="00A353D9" w:rsidRPr="003C0D3D">
        <w:rPr>
          <w:rFonts w:cstheme="minorHAnsi"/>
          <w:lang w:val="en-US"/>
        </w:rPr>
        <w:t xml:space="preserve"> </w:t>
      </w:r>
      <w:r w:rsidR="009E031F" w:rsidRPr="003C0D3D">
        <w:rPr>
          <w:rFonts w:cstheme="minorHAnsi"/>
          <w:lang w:val="en-US"/>
        </w:rPr>
        <w:t xml:space="preserve">was diagnosed with a degenerative condition </w:t>
      </w:r>
      <w:r w:rsidR="006E36BF" w:rsidRPr="003C0D3D">
        <w:rPr>
          <w:rFonts w:cstheme="minorHAnsi"/>
          <w:lang w:val="en-US"/>
        </w:rPr>
        <w:t>and post-validation surveillance was suspended</w:t>
      </w:r>
      <w:r w:rsidR="0053237B" w:rsidRPr="003C0D3D">
        <w:rPr>
          <w:rFonts w:cstheme="minorHAnsi"/>
          <w:lang w:val="en-US"/>
        </w:rPr>
        <w:t xml:space="preserve"> for the latter half of 2011-12</w:t>
      </w:r>
      <w:r w:rsidR="009E031F" w:rsidRPr="003C0D3D">
        <w:rPr>
          <w:rFonts w:cstheme="minorHAnsi"/>
          <w:lang w:val="en-US"/>
        </w:rPr>
        <w:t>.  Another dog</w:t>
      </w:r>
      <w:r w:rsidR="000B7A89" w:rsidRPr="003C0D3D">
        <w:rPr>
          <w:rFonts w:cstheme="minorHAnsi"/>
          <w:lang w:val="en-US"/>
        </w:rPr>
        <w:t>, Quest,</w:t>
      </w:r>
      <w:r w:rsidR="009E031F" w:rsidRPr="003C0D3D">
        <w:rPr>
          <w:rFonts w:cstheme="minorHAnsi"/>
          <w:lang w:val="en-US"/>
        </w:rPr>
        <w:t xml:space="preserve"> is being trained and will become operational during </w:t>
      </w:r>
      <w:r w:rsidR="000B7A89" w:rsidRPr="003C0D3D">
        <w:rPr>
          <w:rFonts w:cstheme="minorHAnsi"/>
          <w:lang w:val="en-US"/>
        </w:rPr>
        <w:t>20</w:t>
      </w:r>
      <w:r w:rsidR="009E031F" w:rsidRPr="003C0D3D">
        <w:rPr>
          <w:rFonts w:cstheme="minorHAnsi"/>
          <w:lang w:val="en-US"/>
        </w:rPr>
        <w:t>13</w:t>
      </w:r>
      <w:hyperlink w:anchor="_ENREF_65" w:tooltip="National Electric Ant Eradication Program, 2010 #12973"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65</w:t>
        </w:r>
        <w:r w:rsidR="00200B7B">
          <w:rPr>
            <w:rFonts w:cstheme="minorHAnsi"/>
            <w:lang w:val="en-US"/>
          </w:rPr>
          <w:fldChar w:fldCharType="end"/>
        </w:r>
      </w:hyperlink>
      <w:r w:rsidR="009E031F" w:rsidRPr="003C0D3D">
        <w:rPr>
          <w:rFonts w:cstheme="minorHAnsi"/>
          <w:lang w:val="en-US"/>
        </w:rPr>
        <w:t>.</w:t>
      </w:r>
      <w:r w:rsidR="001C4099" w:rsidRPr="003C0D3D">
        <w:rPr>
          <w:rFonts w:cstheme="minorHAnsi"/>
          <w:lang w:val="en-US"/>
        </w:rPr>
        <w:t xml:space="preserve"> The </w:t>
      </w:r>
      <w:r w:rsidR="00B719AE">
        <w:rPr>
          <w:rFonts w:cstheme="minorHAnsi"/>
          <w:lang w:val="en-US"/>
        </w:rPr>
        <w:t>odour</w:t>
      </w:r>
      <w:r w:rsidR="001C4099" w:rsidRPr="003C0D3D">
        <w:rPr>
          <w:rFonts w:cstheme="minorHAnsi"/>
          <w:lang w:val="en-US"/>
        </w:rPr>
        <w:t xml:space="preserve"> detection dog </w:t>
      </w:r>
      <w:r w:rsidR="00BD1A9C" w:rsidRPr="003C0D3D">
        <w:rPr>
          <w:rFonts w:cstheme="minorHAnsi"/>
          <w:lang w:val="en-US"/>
        </w:rPr>
        <w:t xml:space="preserve">also assists with delineation and high risk surveillance, and </w:t>
      </w:r>
      <w:r w:rsidR="00EE2C7F" w:rsidRPr="003C0D3D">
        <w:rPr>
          <w:rFonts w:cstheme="minorHAnsi"/>
          <w:lang w:val="en-US"/>
        </w:rPr>
        <w:t xml:space="preserve">industry </w:t>
      </w:r>
      <w:r w:rsidR="00BD1A9C" w:rsidRPr="003C0D3D">
        <w:rPr>
          <w:rFonts w:cstheme="minorHAnsi"/>
          <w:lang w:val="en-US"/>
        </w:rPr>
        <w:t xml:space="preserve">compliance inspections. </w:t>
      </w:r>
    </w:p>
    <w:p w:rsidR="00EE2C7F" w:rsidRDefault="00EE2C7F" w:rsidP="009E031F">
      <w:pPr>
        <w:rPr>
          <w:rFonts w:cstheme="minorHAnsi"/>
          <w:lang w:val="en-US"/>
        </w:rPr>
      </w:pPr>
      <w:r w:rsidRPr="003C0D3D">
        <w:rPr>
          <w:rFonts w:cstheme="minorHAnsi"/>
          <w:lang w:val="en-US"/>
        </w:rPr>
        <w:t>Compari</w:t>
      </w:r>
      <w:r w:rsidR="00A353D9">
        <w:rPr>
          <w:rFonts w:cstheme="minorHAnsi"/>
          <w:lang w:val="en-US"/>
        </w:rPr>
        <w:t>son of</w:t>
      </w:r>
      <w:r w:rsidRPr="003C0D3D">
        <w:rPr>
          <w:rFonts w:cstheme="minorHAnsi"/>
          <w:lang w:val="en-US"/>
        </w:rPr>
        <w:t xml:space="preserve"> surveillance efforts over the </w:t>
      </w:r>
      <w:r w:rsidR="00C202AD" w:rsidRPr="003C0D3D">
        <w:rPr>
          <w:rFonts w:cstheme="minorHAnsi"/>
          <w:lang w:val="en-US"/>
        </w:rPr>
        <w:t>years of the program is hampered by the changes in te</w:t>
      </w:r>
      <w:r w:rsidR="00CB3A32" w:rsidRPr="003C0D3D">
        <w:rPr>
          <w:rFonts w:cstheme="minorHAnsi"/>
          <w:lang w:val="en-US"/>
        </w:rPr>
        <w:t xml:space="preserve">rminology since 2008-09, but the number of hectares surveyed </w:t>
      </w:r>
      <w:r w:rsidR="00C202AD" w:rsidRPr="003C0D3D">
        <w:rPr>
          <w:rFonts w:cstheme="minorHAnsi"/>
          <w:lang w:val="en-US"/>
        </w:rPr>
        <w:t>has ge</w:t>
      </w:r>
      <w:r w:rsidR="00835A75" w:rsidRPr="003C0D3D">
        <w:rPr>
          <w:rFonts w:cstheme="minorHAnsi"/>
          <w:lang w:val="en-US"/>
        </w:rPr>
        <w:t>nerally necessarily increased</w:t>
      </w:r>
      <w:r w:rsidR="00C202AD" w:rsidRPr="003C0D3D">
        <w:rPr>
          <w:rFonts w:cstheme="minorHAnsi"/>
          <w:lang w:val="en-US"/>
        </w:rPr>
        <w:t>. In 2008-09 “Active Surveillance” was conducted over 33.96</w:t>
      </w:r>
      <w:r w:rsidR="00A353D9">
        <w:rPr>
          <w:rFonts w:cstheme="minorHAnsi"/>
          <w:lang w:val="en-US"/>
        </w:rPr>
        <w:t>ha</w:t>
      </w:r>
      <w:r w:rsidR="005D5D52">
        <w:rPr>
          <w:rFonts w:cstheme="minorHAnsi"/>
          <w:lang w:val="en-US"/>
        </w:rPr>
        <w:t xml:space="preserve"> on 80 sites. </w:t>
      </w:r>
      <w:r w:rsidR="00C202AD" w:rsidRPr="003C0D3D">
        <w:rPr>
          <w:rFonts w:cstheme="minorHAnsi"/>
          <w:lang w:val="en-US"/>
        </w:rPr>
        <w:t>This apparently included high risk surveillance, structured surveillance, and target surveillance for compliance and public call outs</w:t>
      </w:r>
      <w:hyperlink w:anchor="_ENREF_68" w:tooltip="National Electric Ant Eradication Program, 2010 #12977"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Program&lt;/Author&gt;&lt;Year&gt;2010&lt;/Year&gt;&lt;RecNum&gt;12977&lt;/RecNum&gt;&lt;DisplayText&gt;&lt;style face="superscript"&gt;68&lt;/style&gt;&lt;/DisplayText&gt;&lt;record&gt;&lt;rec-number&gt;12977&lt;/rec-number&gt;&lt;foreign-keys&gt;&lt;key app="EN" db-id="vxaftxdfyt5p9fevta4veval22fa9rttpwzv"&gt;12977&lt;/key&gt;&lt;/foreign-keys&gt;&lt;ref-type name="Report"&gt;27&lt;/ref-type&gt;&lt;contributors&gt;&lt;authors&gt;&lt;author&gt;National Electric Ant Eradication Program,&lt;/author&gt;&lt;/authors&gt;&lt;/contributors&gt;&lt;titles&gt;&lt;title&gt;&lt;style face="normal" font="default" size="100%"&gt;National Electric Ant (&lt;/style&gt;&lt;style face="italic" font="default" size="100%"&gt;Wasmannia auropunctata&lt;/style&gt;&lt;style face="normal" font="default" size="100%"&gt;) Eradication Program Progress Report t July 2008-June 2009&lt;/style&gt;&lt;/title&gt;&lt;/titles&gt;&lt;dates&gt;&lt;year&gt;2010&lt;/year&gt;&lt;/dates&gt;&lt;publisher&gt;Biosecurity Queensland&lt;/publisher&gt;&lt;label&gt;EA29&lt;/label&gt;&lt;urls&gt;&lt;/urls&gt;&lt;/record&gt;&lt;/Cite&gt;&lt;/EndNote&gt;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68</w:t>
        </w:r>
        <w:r w:rsidR="00200B7B">
          <w:rPr>
            <w:rFonts w:cstheme="minorHAnsi"/>
            <w:lang w:val="en-US"/>
          </w:rPr>
          <w:fldChar w:fldCharType="end"/>
        </w:r>
      </w:hyperlink>
      <w:r w:rsidR="00C202AD" w:rsidRPr="003C0D3D">
        <w:rPr>
          <w:rFonts w:cstheme="minorHAnsi"/>
          <w:lang w:val="en-US"/>
        </w:rPr>
        <w:t>.  “Confirmation Surveillance” was conducted on 74</w:t>
      </w:r>
      <w:r w:rsidR="00A353D9">
        <w:rPr>
          <w:rFonts w:cstheme="minorHAnsi"/>
          <w:lang w:val="en-US"/>
        </w:rPr>
        <w:t>ha</w:t>
      </w:r>
      <w:r w:rsidR="00C202AD" w:rsidRPr="003C0D3D">
        <w:rPr>
          <w:rFonts w:cstheme="minorHAnsi"/>
          <w:lang w:val="en-US"/>
        </w:rPr>
        <w:t xml:space="preserve"> across 251 sites to determine the effectiveness of the treatment program</w:t>
      </w:r>
      <w:hyperlink w:anchor="_ENREF_68" w:tooltip="National Electric Ant Eradication Program, 2010 #12977"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Program&lt;/Author&gt;&lt;Year&gt;2010&lt;/Year&gt;&lt;RecNum&gt;12977&lt;/RecNum&gt;&lt;DisplayText&gt;&lt;style face="superscript"&gt;68&lt;/style&gt;&lt;/DisplayText&gt;&lt;record&gt;&lt;rec-number&gt;12977&lt;/rec-number&gt;&lt;foreign-keys&gt;&lt;key app="EN" db-id="vxaftxdfyt5p9fevta4veval22fa9rttpwzv"&gt;12977&lt;/key&gt;&lt;/foreign-keys&gt;&lt;ref-type name="Report"&gt;27&lt;/ref-type&gt;&lt;contributors&gt;&lt;authors&gt;&lt;author&gt;National Electric Ant Eradication Program,&lt;/author&gt;&lt;/authors&gt;&lt;/contributors&gt;&lt;titles&gt;&lt;title&gt;&lt;style face="normal" font="default" size="100%"&gt;National Electric Ant (&lt;/style&gt;&lt;style face="italic" font="default" size="100%"&gt;Wasmannia auropunctata&lt;/style&gt;&lt;style face="normal" font="default" size="100%"&gt;) Eradication Program Progress Report t July 2008-June 2009&lt;/style&gt;&lt;/title&gt;&lt;/titles&gt;&lt;dates&gt;&lt;year&gt;2010&lt;/year&gt;&lt;/dates&gt;&lt;publisher&gt;Biosecurity Queensland&lt;/publisher&gt;&lt;label&gt;EA29&lt;/label&gt;&lt;urls&gt;&lt;/urls&gt;&lt;/record&gt;&lt;/Cite&gt;&lt;/EndNote&gt;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68</w:t>
        </w:r>
        <w:r w:rsidR="00200B7B">
          <w:rPr>
            <w:rFonts w:cstheme="minorHAnsi"/>
            <w:lang w:val="en-US"/>
          </w:rPr>
          <w:fldChar w:fldCharType="end"/>
        </w:r>
      </w:hyperlink>
      <w:r w:rsidR="00C202AD" w:rsidRPr="003C0D3D">
        <w:rPr>
          <w:rFonts w:cstheme="minorHAnsi"/>
          <w:lang w:val="en-US"/>
        </w:rPr>
        <w:t>. In 2009-10, surveillance occurred at 315 sites bey</w:t>
      </w:r>
      <w:r w:rsidR="00CB3A32" w:rsidRPr="003C0D3D">
        <w:rPr>
          <w:rFonts w:cstheme="minorHAnsi"/>
          <w:lang w:val="en-US"/>
        </w:rPr>
        <w:t>ond known infested areas</w:t>
      </w:r>
      <w:hyperlink w:anchor="_ENREF_20" w:tooltip="National Electric Ant Eradication Program, 2010 #12944"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Program&lt;/Author&gt;&lt;Year&gt;2010&lt;/Year&gt;&lt;RecNum&gt;12944&lt;/RecNum&gt;&lt;DisplayText&gt;&lt;style face="superscript"&gt;20&lt;/style&gt;&lt;/DisplayText&gt;&lt;record&gt;&lt;rec-number&gt;12944&lt;/rec-number&gt;&lt;foreign-keys&gt;&lt;key app="EN" db-id="vxaftxdfyt5p9fevta4veval22fa9rttpwzv"&gt;12944&lt;/key&gt;&lt;/foreign-keys&gt;&lt;ref-type name="Report"&gt;27&lt;/ref-type&gt;&lt;contributors&gt;&lt;authors&gt;&lt;author&gt;National Electric Ant Eradication Program,&lt;/author&gt;&lt;/authors&gt;&lt;/contributors&gt;&lt;titles&gt;&lt;title&gt;Annual Report July 2009-June 2010&lt;/title&gt;&lt;/titles&gt;&lt;dates&gt;&lt;year&gt;2010&lt;/year&gt;&lt;/dates&gt;&lt;publisher&gt;Biosecurity Queensland&lt;/publisher&gt;&lt;label&gt;EA6&lt;/label&gt;&lt;urls&gt;&lt;/urls&gt;&lt;/record&gt;&lt;/Cite&gt;&lt;/EndNote&gt;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20</w:t>
        </w:r>
        <w:r w:rsidR="00200B7B">
          <w:rPr>
            <w:rFonts w:cstheme="minorHAnsi"/>
            <w:lang w:val="en-US"/>
          </w:rPr>
          <w:fldChar w:fldCharType="end"/>
        </w:r>
      </w:hyperlink>
      <w:r w:rsidR="00CB3A32" w:rsidRPr="003C0D3D">
        <w:rPr>
          <w:rFonts w:cstheme="minorHAnsi"/>
          <w:lang w:val="en-US"/>
        </w:rPr>
        <w:t>.</w:t>
      </w:r>
      <w:r w:rsidR="00DE1324" w:rsidRPr="003C0D3D">
        <w:rPr>
          <w:rFonts w:cstheme="minorHAnsi"/>
          <w:lang w:val="en-US"/>
        </w:rPr>
        <w:t xml:space="preserve"> By 2010-11, surveillance was divided into post-treatment validation surveillance and non-scheduled surveillance, which included tracing surveillance, delineation of new detections, regular surveillance of high risk sites, and general surveillance of sites beyond deemed infestation areas</w:t>
      </w:r>
      <w:hyperlink w:anchor="_ENREF_66" w:tooltip="National Electric Ant Eradication Program, 2010 #12975"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Program&lt;/Author&gt;&lt;Year&gt;2010&lt;/Year&gt;&lt;RecNum&gt;12975&lt;/RecNum&gt;&lt;DisplayText&gt;&lt;style face="superscript"&gt;66&lt;/style&gt;&lt;/DisplayText&gt;&lt;record&gt;&lt;rec-number&gt;12975&lt;/rec-number&gt;&lt;foreign-keys&gt;&lt;key app="EN" db-id="vxaftxdfyt5p9fevta4veval22fa9rttpwzv"&gt;12975&lt;/key&gt;&lt;/foreign-keys&gt;&lt;ref-type name="Report"&gt;27&lt;/ref-type&gt;&lt;contributors&gt;&lt;authors&gt;&lt;author&gt;National Electric Ant Eradication Program,&lt;/author&gt;&lt;/authors&gt;&lt;/contributors&gt;&lt;titles&gt;&lt;title&gt;Annual Report July 2010-June 2011&lt;/title&gt;&lt;/titles&gt;&lt;dates&gt;&lt;year&gt;2010&lt;/year&gt;&lt;/dates&gt;&lt;publisher&gt;Biosecurity Queensland&lt;/publisher&gt;&lt;label&gt;EA18&lt;/label&gt;&lt;urls&gt;&lt;/urls&gt;&lt;/record&gt;&lt;/Cite&gt;&lt;/EndNote&gt;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66</w:t>
        </w:r>
        <w:r w:rsidR="00200B7B">
          <w:rPr>
            <w:rFonts w:cstheme="minorHAnsi"/>
            <w:lang w:val="en-US"/>
          </w:rPr>
          <w:fldChar w:fldCharType="end"/>
        </w:r>
      </w:hyperlink>
      <w:r w:rsidR="00DE1324" w:rsidRPr="003C0D3D">
        <w:rPr>
          <w:rFonts w:cstheme="minorHAnsi"/>
          <w:lang w:val="en-US"/>
        </w:rPr>
        <w:t xml:space="preserve">. </w:t>
      </w:r>
      <w:r w:rsidR="00041F9D" w:rsidRPr="003C0D3D">
        <w:rPr>
          <w:rFonts w:cstheme="minorHAnsi"/>
          <w:lang w:val="en-US"/>
        </w:rPr>
        <w:t xml:space="preserve"> In 2010-11, 915</w:t>
      </w:r>
      <w:r w:rsidR="00A353D9">
        <w:rPr>
          <w:rFonts w:cstheme="minorHAnsi"/>
          <w:lang w:val="en-US"/>
        </w:rPr>
        <w:t>ha</w:t>
      </w:r>
      <w:r w:rsidR="00041F9D" w:rsidRPr="003C0D3D">
        <w:rPr>
          <w:rFonts w:cstheme="minorHAnsi"/>
          <w:lang w:val="en-US"/>
        </w:rPr>
        <w:t xml:space="preserve"> were surveyed, of which 729</w:t>
      </w:r>
      <w:r w:rsidR="00A353D9">
        <w:rPr>
          <w:rFonts w:cstheme="minorHAnsi"/>
          <w:lang w:val="en-US"/>
        </w:rPr>
        <w:t>ha</w:t>
      </w:r>
      <w:r w:rsidR="00041F9D" w:rsidRPr="003C0D3D">
        <w:rPr>
          <w:rFonts w:cstheme="minorHAnsi"/>
          <w:lang w:val="en-US"/>
        </w:rPr>
        <w:t xml:space="preserve"> were non-scheduled</w:t>
      </w:r>
      <w:hyperlink w:anchor="_ENREF_66" w:tooltip="National Electric Ant Eradication Program, 2010 #12975"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Program&lt;/Author&gt;&lt;Year&gt;2010&lt;/Year&gt;&lt;RecNum&gt;12975&lt;/RecNum&gt;&lt;DisplayText&gt;&lt;style face="superscript"&gt;66&lt;/style&gt;&lt;/DisplayText&gt;&lt;record&gt;&lt;rec-number&gt;12975&lt;/rec-number&gt;&lt;foreign-keys&gt;&lt;key app="EN" db-id="vxaftxdfyt5p9fevta4veval22fa9rttpwzv"&gt;12975&lt;/key&gt;&lt;/foreign-keys&gt;&lt;ref-type name="Report"&gt;27&lt;/ref-type&gt;&lt;contributors&gt;&lt;authors&gt;&lt;author&gt;National Electric Ant Eradication Program,&lt;/author&gt;&lt;/authors&gt;&lt;/contributors&gt;&lt;titles&gt;&lt;title&gt;Annual Report July 2010-June 2011&lt;/title&gt;&lt;/titles&gt;&lt;dates&gt;&lt;year&gt;2010&lt;/year&gt;&lt;/dates&gt;&lt;publisher&gt;Biosecurity Queensland&lt;/publisher&gt;&lt;label&gt;EA18&lt;/label&gt;&lt;urls&gt;&lt;/urls&gt;&lt;/record&gt;&lt;/Cite&gt;&lt;/EndNote&gt;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66</w:t>
        </w:r>
        <w:r w:rsidR="00200B7B">
          <w:rPr>
            <w:rFonts w:cstheme="minorHAnsi"/>
            <w:lang w:val="en-US"/>
          </w:rPr>
          <w:fldChar w:fldCharType="end"/>
        </w:r>
      </w:hyperlink>
      <w:r w:rsidR="00041F9D" w:rsidRPr="003C0D3D">
        <w:rPr>
          <w:rFonts w:cstheme="minorHAnsi"/>
          <w:lang w:val="en-US"/>
        </w:rPr>
        <w:t>, and in 2011-12, 1099</w:t>
      </w:r>
      <w:r w:rsidR="00A353D9">
        <w:rPr>
          <w:rFonts w:cstheme="minorHAnsi"/>
          <w:lang w:val="en-US"/>
        </w:rPr>
        <w:t>ha</w:t>
      </w:r>
      <w:r w:rsidR="00041F9D" w:rsidRPr="003C0D3D">
        <w:rPr>
          <w:rFonts w:cstheme="minorHAnsi"/>
          <w:lang w:val="en-US"/>
        </w:rPr>
        <w:t xml:space="preserve"> were surveyed, of which </w:t>
      </w:r>
      <w:r w:rsidR="00F37D67">
        <w:rPr>
          <w:rFonts w:cstheme="minorHAnsi"/>
          <w:lang w:val="en-US"/>
        </w:rPr>
        <w:t>1093</w:t>
      </w:r>
      <w:r w:rsidR="00A353D9">
        <w:rPr>
          <w:rFonts w:cstheme="minorHAnsi"/>
          <w:lang w:val="en-US"/>
        </w:rPr>
        <w:t>ha</w:t>
      </w:r>
      <w:r w:rsidR="00041F9D" w:rsidRPr="003C0D3D">
        <w:rPr>
          <w:rFonts w:cstheme="minorHAnsi"/>
          <w:lang w:val="en-US"/>
        </w:rPr>
        <w:t xml:space="preserve"> were non-scheduled</w:t>
      </w:r>
      <w:hyperlink w:anchor="_ENREF_65" w:tooltip="National Electric Ant Eradication Program, 2010 #12973"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65</w:t>
        </w:r>
        <w:r w:rsidR="00200B7B">
          <w:rPr>
            <w:rFonts w:cstheme="minorHAnsi"/>
            <w:lang w:val="en-US"/>
          </w:rPr>
          <w:fldChar w:fldCharType="end"/>
        </w:r>
      </w:hyperlink>
      <w:r w:rsidR="00041F9D" w:rsidRPr="003C0D3D">
        <w:rPr>
          <w:rFonts w:cstheme="minorHAnsi"/>
          <w:lang w:val="en-US"/>
        </w:rPr>
        <w:t xml:space="preserve">. As noted above, no post-treatment validation surveys occurred in the latter half of 2011-12 due to the unavailability of the </w:t>
      </w:r>
      <w:r w:rsidR="00B719AE">
        <w:rPr>
          <w:rFonts w:cstheme="minorHAnsi"/>
          <w:lang w:val="en-US"/>
        </w:rPr>
        <w:t>odour</w:t>
      </w:r>
      <w:r w:rsidR="00041F9D" w:rsidRPr="003C0D3D">
        <w:rPr>
          <w:rFonts w:cstheme="minorHAnsi"/>
          <w:lang w:val="en-US"/>
        </w:rPr>
        <w:t xml:space="preserve"> detection dog. </w:t>
      </w:r>
      <w:r w:rsidR="004D7F13" w:rsidRPr="003C0D3D">
        <w:rPr>
          <w:rFonts w:cstheme="minorHAnsi"/>
          <w:lang w:val="en-US"/>
        </w:rPr>
        <w:t xml:space="preserve"> Table 2.</w:t>
      </w:r>
      <w:r w:rsidR="00FE1FB0">
        <w:rPr>
          <w:rFonts w:cstheme="minorHAnsi"/>
          <w:lang w:val="en-US"/>
        </w:rPr>
        <w:t>9</w:t>
      </w:r>
      <w:r w:rsidR="004D7F13" w:rsidRPr="003C0D3D">
        <w:rPr>
          <w:rFonts w:cstheme="minorHAnsi"/>
          <w:lang w:val="en-US"/>
        </w:rPr>
        <w:t xml:space="preserve"> shows the number of new infestations detected each year.</w:t>
      </w:r>
      <w:r w:rsidR="00FE1FB0">
        <w:rPr>
          <w:rFonts w:cstheme="minorHAnsi"/>
          <w:lang w:val="en-US"/>
        </w:rPr>
        <w:t xml:space="preserve"> Figure 2.4 shows the </w:t>
      </w:r>
      <w:r w:rsidR="00AE6227">
        <w:rPr>
          <w:rFonts w:cstheme="minorHAnsi"/>
          <w:lang w:val="en-US"/>
        </w:rPr>
        <w:t xml:space="preserve">known electric ant infestations in 2008-09, and Figure 2.5 shows </w:t>
      </w:r>
      <w:r w:rsidR="00FE1FB0">
        <w:rPr>
          <w:rFonts w:cstheme="minorHAnsi"/>
          <w:lang w:val="en-US"/>
        </w:rPr>
        <w:t>new detections for 2009-10</w:t>
      </w:r>
      <w:r w:rsidR="00AE6227">
        <w:rPr>
          <w:rFonts w:cstheme="minorHAnsi"/>
          <w:lang w:val="en-US"/>
        </w:rPr>
        <w:t xml:space="preserve"> and 2010-11</w:t>
      </w:r>
      <w:r w:rsidR="00FE1FB0">
        <w:rPr>
          <w:rFonts w:cstheme="minorHAnsi"/>
          <w:lang w:val="en-US"/>
        </w:rPr>
        <w:t xml:space="preserve"> in comparison to previous years.</w:t>
      </w:r>
    </w:p>
    <w:p w:rsidR="00FE1FB0" w:rsidRPr="003C0D3D" w:rsidRDefault="00FE1FB0" w:rsidP="00FE1FB0">
      <w:pPr>
        <w:rPr>
          <w:rFonts w:cstheme="minorHAnsi"/>
          <w:b/>
          <w:lang w:val="en-US"/>
        </w:rPr>
      </w:pPr>
      <w:r w:rsidRPr="003C0D3D">
        <w:rPr>
          <w:rFonts w:cstheme="minorHAnsi"/>
          <w:b/>
          <w:lang w:val="en-US"/>
        </w:rPr>
        <w:t>Table 2.</w:t>
      </w:r>
      <w:r>
        <w:rPr>
          <w:rFonts w:cstheme="minorHAnsi"/>
          <w:b/>
          <w:lang w:val="en-US"/>
        </w:rPr>
        <w:t>9</w:t>
      </w:r>
      <w:r w:rsidRPr="003C0D3D">
        <w:rPr>
          <w:rFonts w:cstheme="minorHAnsi"/>
          <w:b/>
          <w:lang w:val="en-US"/>
        </w:rPr>
        <w:t xml:space="preserve"> Summary of new infestations and area treated by NEAEP by year</w:t>
      </w:r>
    </w:p>
    <w:tbl>
      <w:tblPr>
        <w:tblStyle w:val="LightList-Accent5"/>
        <w:tblW w:w="0" w:type="auto"/>
        <w:jc w:val="center"/>
        <w:tblLook w:val="04A0"/>
      </w:tblPr>
      <w:tblGrid>
        <w:gridCol w:w="1526"/>
        <w:gridCol w:w="1296"/>
        <w:gridCol w:w="1365"/>
        <w:gridCol w:w="1224"/>
        <w:gridCol w:w="1673"/>
      </w:tblGrid>
      <w:tr w:rsidR="00FE1FB0" w:rsidRPr="005D5D52" w:rsidTr="009932F5">
        <w:trPr>
          <w:cnfStyle w:val="100000000000"/>
          <w:jc w:val="center"/>
        </w:trPr>
        <w:tc>
          <w:tcPr>
            <w:cnfStyle w:val="001000000000"/>
            <w:tcW w:w="1526" w:type="dxa"/>
          </w:tcPr>
          <w:p w:rsidR="00FE1FB0" w:rsidRPr="005D5D52" w:rsidRDefault="00FE1FB0" w:rsidP="00E2219D">
            <w:pPr>
              <w:pStyle w:val="NoSpacing"/>
            </w:pPr>
            <w:r w:rsidRPr="005D5D52">
              <w:t>Financial year</w:t>
            </w:r>
          </w:p>
        </w:tc>
        <w:tc>
          <w:tcPr>
            <w:tcW w:w="1266" w:type="dxa"/>
          </w:tcPr>
          <w:p w:rsidR="00FE1FB0" w:rsidRPr="005D5D52" w:rsidRDefault="00FE1FB0" w:rsidP="00E2219D">
            <w:pPr>
              <w:pStyle w:val="NoSpacing"/>
              <w:cnfStyle w:val="100000000000"/>
            </w:pPr>
            <w:r w:rsidRPr="005D5D52">
              <w:t>New infestations</w:t>
            </w:r>
          </w:p>
        </w:tc>
        <w:tc>
          <w:tcPr>
            <w:tcW w:w="1365" w:type="dxa"/>
          </w:tcPr>
          <w:p w:rsidR="00FE1FB0" w:rsidRPr="005D5D52" w:rsidRDefault="00FE1FB0" w:rsidP="00E2219D">
            <w:pPr>
              <w:pStyle w:val="NoSpacing"/>
              <w:cnfStyle w:val="100000000000"/>
            </w:pPr>
            <w:r w:rsidRPr="005D5D52">
              <w:t>Area of new infestations (ha)</w:t>
            </w:r>
          </w:p>
        </w:tc>
        <w:tc>
          <w:tcPr>
            <w:tcW w:w="1224" w:type="dxa"/>
          </w:tcPr>
          <w:p w:rsidR="00FE1FB0" w:rsidRPr="005D5D52" w:rsidRDefault="00FE1FB0" w:rsidP="00E2219D">
            <w:pPr>
              <w:pStyle w:val="NoSpacing"/>
              <w:cnfStyle w:val="100000000000"/>
            </w:pPr>
            <w:r w:rsidRPr="005D5D52">
              <w:t>Area treated (ha)</w:t>
            </w:r>
          </w:p>
        </w:tc>
        <w:tc>
          <w:tcPr>
            <w:tcW w:w="1673" w:type="dxa"/>
          </w:tcPr>
          <w:p w:rsidR="00FE1FB0" w:rsidRPr="005D5D52" w:rsidRDefault="00FE1FB0" w:rsidP="00E2219D">
            <w:pPr>
              <w:pStyle w:val="NoSpacing"/>
              <w:cnfStyle w:val="100000000000"/>
            </w:pPr>
            <w:r w:rsidRPr="005D5D52">
              <w:t>Infested area at year end (ha)</w:t>
            </w:r>
          </w:p>
        </w:tc>
      </w:tr>
      <w:tr w:rsidR="00FE1FB0" w:rsidRPr="003C0D3D" w:rsidTr="009932F5">
        <w:trPr>
          <w:cnfStyle w:val="000000100000"/>
          <w:jc w:val="center"/>
        </w:trPr>
        <w:tc>
          <w:tcPr>
            <w:cnfStyle w:val="001000000000"/>
            <w:tcW w:w="1526" w:type="dxa"/>
          </w:tcPr>
          <w:p w:rsidR="00FE1FB0" w:rsidRPr="003C0D3D" w:rsidRDefault="00FE1FB0" w:rsidP="00B7144B">
            <w:pPr>
              <w:pStyle w:val="NoSpacing"/>
            </w:pPr>
            <w:r w:rsidRPr="003C0D3D">
              <w:t>May 2006</w:t>
            </w:r>
            <w:hyperlink w:anchor="_ENREF_62" w:tooltip="McNicol, 2008 #12971" w:history="1">
              <w:r w:rsidR="00200B7B">
                <w:fldChar w:fldCharType="begin"/>
              </w:r>
              <w:r w:rsidR="00B7144B">
                <w:instrText xml:space="preserve"> ADDIN EN.CITE &lt;EndNote&gt;&lt;Cite&gt;&lt;Author&gt;McNicol&lt;/Author&gt;&lt;Year&gt;2008&lt;/Year&gt;&lt;RecNum&gt;12971&lt;/RecNum&gt;&lt;DisplayText&gt;&lt;style face="superscript"&gt;62&lt;/style&gt;&lt;/DisplayText&gt;&lt;record&gt;&lt;rec-number&gt;12971&lt;/rec-number&gt;&lt;foreign-keys&gt;&lt;key app="EN" db-id="vxaftxdfyt5p9fevta4veval22fa9rttpwzv"&gt;12971&lt;/key&gt;&lt;/foreign-keys&gt;&lt;ref-type name="Report"&gt;27&lt;/ref-type&gt;&lt;contributors&gt;&lt;authors&gt;&lt;author&gt;McNicol, Cara&lt;/author&gt;&lt;/authors&gt;&lt;/contributors&gt;&lt;titles&gt;&lt;title&gt;&lt;style face="normal" font="default" size="100%"&gt;Queensland Electric Ant (&lt;/style&gt;&lt;style face="italic" font="default" size="100%"&gt;Wasmannia auropunctata&lt;/style&gt;&lt;style face="normal" font="default" size="100%"&gt;) Program Plan&lt;/style&gt;&lt;/title&gt;&lt;/titles&gt;&lt;dates&gt;&lt;year&gt;2008&lt;/year&gt;&lt;/dates&gt;&lt;publisher&gt;Department of Primary Industries and Fisheries&lt;/publisher&gt;&lt;label&gt;EA3&lt;/label&gt;&lt;urls&gt;&lt;/urls&gt;&lt;/record&gt;&lt;/Cite&gt;&lt;/EndNote&gt;</w:instrText>
              </w:r>
              <w:r w:rsidR="00200B7B">
                <w:fldChar w:fldCharType="separate"/>
              </w:r>
              <w:r w:rsidR="00B7144B" w:rsidRPr="00B3714B">
                <w:rPr>
                  <w:noProof/>
                  <w:vertAlign w:val="superscript"/>
                </w:rPr>
                <w:t>62</w:t>
              </w:r>
              <w:r w:rsidR="00200B7B">
                <w:fldChar w:fldCharType="end"/>
              </w:r>
            </w:hyperlink>
          </w:p>
        </w:tc>
        <w:tc>
          <w:tcPr>
            <w:tcW w:w="1266" w:type="dxa"/>
          </w:tcPr>
          <w:p w:rsidR="00FE1FB0" w:rsidRPr="003C0D3D" w:rsidRDefault="00FE1FB0" w:rsidP="004C3C35">
            <w:pPr>
              <w:pStyle w:val="NoSpacing"/>
              <w:cnfStyle w:val="000000100000"/>
            </w:pPr>
            <w:r w:rsidRPr="003C0D3D">
              <w:t>1</w:t>
            </w:r>
          </w:p>
        </w:tc>
        <w:tc>
          <w:tcPr>
            <w:tcW w:w="1365" w:type="dxa"/>
          </w:tcPr>
          <w:p w:rsidR="00FE1FB0" w:rsidRPr="003C0D3D" w:rsidRDefault="00FE1FB0" w:rsidP="004C3C35">
            <w:pPr>
              <w:pStyle w:val="NoSpacing"/>
              <w:cnfStyle w:val="000000100000"/>
            </w:pPr>
            <w:r w:rsidRPr="003C0D3D">
              <w:t>60</w:t>
            </w:r>
          </w:p>
        </w:tc>
        <w:tc>
          <w:tcPr>
            <w:tcW w:w="1224" w:type="dxa"/>
          </w:tcPr>
          <w:p w:rsidR="00FE1FB0" w:rsidRPr="003C0D3D" w:rsidRDefault="00FE1FB0" w:rsidP="004C3C35">
            <w:pPr>
              <w:pStyle w:val="NoSpacing"/>
              <w:cnfStyle w:val="000000100000"/>
            </w:pPr>
          </w:p>
        </w:tc>
        <w:tc>
          <w:tcPr>
            <w:tcW w:w="1673" w:type="dxa"/>
          </w:tcPr>
          <w:p w:rsidR="00FE1FB0" w:rsidRPr="003C0D3D" w:rsidRDefault="00FE1FB0" w:rsidP="004C3C35">
            <w:pPr>
              <w:pStyle w:val="NoSpacing"/>
              <w:cnfStyle w:val="000000100000"/>
            </w:pPr>
          </w:p>
        </w:tc>
      </w:tr>
      <w:tr w:rsidR="00FE1FB0" w:rsidRPr="003C0D3D" w:rsidTr="009932F5">
        <w:trPr>
          <w:jc w:val="center"/>
        </w:trPr>
        <w:tc>
          <w:tcPr>
            <w:cnfStyle w:val="001000000000"/>
            <w:tcW w:w="1526" w:type="dxa"/>
          </w:tcPr>
          <w:p w:rsidR="00FE1FB0" w:rsidRPr="003C0D3D" w:rsidRDefault="00FE1FB0" w:rsidP="00B7144B">
            <w:pPr>
              <w:pStyle w:val="NoSpacing"/>
            </w:pPr>
            <w:r w:rsidRPr="003C0D3D">
              <w:t>2008-09*</w:t>
            </w:r>
            <w:hyperlink w:anchor="_ENREF_20" w:tooltip="National Electric Ant Eradication Program, 2010 #12944" w:history="1">
              <w:r w:rsidR="00200B7B">
                <w:fldChar w:fldCharType="begin"/>
              </w:r>
              <w:r w:rsidR="00B7144B">
                <w:instrText xml:space="preserve"> ADDIN EN.CITE &lt;EndNote&gt;&lt;Cite&gt;&lt;Author&gt;National Electric Ant Eradication Program&lt;/Author&gt;&lt;Year&gt;2010&lt;/Year&gt;&lt;RecNum&gt;12944&lt;/RecNum&gt;&lt;DisplayText&gt;&lt;style face="superscript"&gt;20&lt;/style&gt;&lt;/DisplayText&gt;&lt;record&gt;&lt;rec-number&gt;12944&lt;/rec-number&gt;&lt;foreign-keys&gt;&lt;key app="EN" db-id="vxaftxdfyt5p9fevta4veval22fa9rttpwzv"&gt;12944&lt;/key&gt;&lt;/foreign-keys&gt;&lt;ref-type name="Report"&gt;27&lt;/ref-type&gt;&lt;contributors&gt;&lt;authors&gt;&lt;author&gt;National Electric Ant Eradication Program,&lt;/author&gt;&lt;/authors&gt;&lt;/contributors&gt;&lt;titles&gt;&lt;title&gt;Annual Report July 2009-June 2010&lt;/title&gt;&lt;/titles&gt;&lt;dates&gt;&lt;year&gt;2010&lt;/year&gt;&lt;/dates&gt;&lt;publisher&gt;Biosecurity Queensland&lt;/publisher&gt;&lt;label&gt;EA6&lt;/label&gt;&lt;urls&gt;&lt;/urls&gt;&lt;/record&gt;&lt;/Cite&gt;&lt;/EndNote&gt;</w:instrText>
              </w:r>
              <w:r w:rsidR="00200B7B">
                <w:fldChar w:fldCharType="separate"/>
              </w:r>
              <w:r w:rsidR="00B7144B" w:rsidRPr="00B3714B">
                <w:rPr>
                  <w:noProof/>
                  <w:vertAlign w:val="superscript"/>
                </w:rPr>
                <w:t>20</w:t>
              </w:r>
              <w:r w:rsidR="00200B7B">
                <w:fldChar w:fldCharType="end"/>
              </w:r>
            </w:hyperlink>
          </w:p>
        </w:tc>
        <w:tc>
          <w:tcPr>
            <w:tcW w:w="1266" w:type="dxa"/>
          </w:tcPr>
          <w:p w:rsidR="00FE1FB0" w:rsidRPr="003C0D3D" w:rsidRDefault="00FE1FB0" w:rsidP="004C3C35">
            <w:pPr>
              <w:pStyle w:val="NoSpacing"/>
              <w:cnfStyle w:val="000000000000"/>
            </w:pPr>
            <w:r w:rsidRPr="003C0D3D">
              <w:t>4</w:t>
            </w:r>
          </w:p>
        </w:tc>
        <w:tc>
          <w:tcPr>
            <w:tcW w:w="1365" w:type="dxa"/>
          </w:tcPr>
          <w:p w:rsidR="00FE1FB0" w:rsidRPr="003C0D3D" w:rsidRDefault="00FE1FB0" w:rsidP="004C3C35">
            <w:pPr>
              <w:pStyle w:val="NoSpacing"/>
              <w:cnfStyle w:val="000000000000"/>
            </w:pPr>
            <w:r w:rsidRPr="003C0D3D">
              <w:t>29.7</w:t>
            </w:r>
          </w:p>
        </w:tc>
        <w:tc>
          <w:tcPr>
            <w:tcW w:w="1224" w:type="dxa"/>
          </w:tcPr>
          <w:p w:rsidR="00FE1FB0" w:rsidRPr="003C0D3D" w:rsidRDefault="00FE1FB0" w:rsidP="004C3C35">
            <w:pPr>
              <w:pStyle w:val="NoSpacing"/>
              <w:cnfStyle w:val="000000000000"/>
            </w:pPr>
            <w:r w:rsidRPr="003C0D3D">
              <w:t>100</w:t>
            </w:r>
          </w:p>
        </w:tc>
        <w:tc>
          <w:tcPr>
            <w:tcW w:w="1673" w:type="dxa"/>
          </w:tcPr>
          <w:p w:rsidR="00FE1FB0" w:rsidRPr="003C0D3D" w:rsidRDefault="00FE1FB0" w:rsidP="004C3C35">
            <w:pPr>
              <w:pStyle w:val="NoSpacing"/>
              <w:cnfStyle w:val="000000000000"/>
            </w:pPr>
            <w:r w:rsidRPr="003C0D3D">
              <w:t>110.7</w:t>
            </w:r>
          </w:p>
        </w:tc>
      </w:tr>
      <w:tr w:rsidR="00FE1FB0" w:rsidRPr="003C0D3D" w:rsidTr="009932F5">
        <w:trPr>
          <w:cnfStyle w:val="000000100000"/>
          <w:jc w:val="center"/>
        </w:trPr>
        <w:tc>
          <w:tcPr>
            <w:cnfStyle w:val="001000000000"/>
            <w:tcW w:w="1526" w:type="dxa"/>
          </w:tcPr>
          <w:p w:rsidR="00FE1FB0" w:rsidRPr="003C0D3D" w:rsidRDefault="00FE1FB0" w:rsidP="00B7144B">
            <w:pPr>
              <w:pStyle w:val="NoSpacing"/>
            </w:pPr>
            <w:r w:rsidRPr="003C0D3D">
              <w:t>2009-10*</w:t>
            </w:r>
            <w:hyperlink w:anchor="_ENREF_20" w:tooltip="National Electric Ant Eradication Program, 2010 #12944" w:history="1">
              <w:r w:rsidR="00200B7B">
                <w:fldChar w:fldCharType="begin"/>
              </w:r>
              <w:r w:rsidR="00B7144B">
                <w:instrText xml:space="preserve"> ADDIN EN.CITE &lt;EndNote&gt;&lt;Cite&gt;&lt;Author&gt;National Electric Ant Eradication Program&lt;/Author&gt;&lt;Year&gt;2010&lt;/Year&gt;&lt;RecNum&gt;12944&lt;/RecNum&gt;&lt;DisplayText&gt;&lt;style face="superscript"&gt;20&lt;/style&gt;&lt;/DisplayText&gt;&lt;record&gt;&lt;rec-number&gt;12944&lt;/rec-number&gt;&lt;foreign-keys&gt;&lt;key app="EN" db-id="vxaftxdfyt5p9fevta4veval22fa9rttpwzv"&gt;12944&lt;/key&gt;&lt;/foreign-keys&gt;&lt;ref-type name="Report"&gt;27&lt;/ref-type&gt;&lt;contributors&gt;&lt;authors&gt;&lt;author&gt;National Electric Ant Eradication Program,&lt;/author&gt;&lt;/authors&gt;&lt;/contributors&gt;&lt;titles&gt;&lt;title&gt;Annual Report July 2009-June 2010&lt;/title&gt;&lt;/titles&gt;&lt;dates&gt;&lt;year&gt;2010&lt;/year&gt;&lt;/dates&gt;&lt;publisher&gt;Biosecurity Queensland&lt;/publisher&gt;&lt;label&gt;EA6&lt;/label&gt;&lt;urls&gt;&lt;/urls&gt;&lt;/record&gt;&lt;/Cite&gt;&lt;/EndNote&gt;</w:instrText>
              </w:r>
              <w:r w:rsidR="00200B7B">
                <w:fldChar w:fldCharType="separate"/>
              </w:r>
              <w:r w:rsidR="00B7144B" w:rsidRPr="00B3714B">
                <w:rPr>
                  <w:noProof/>
                  <w:vertAlign w:val="superscript"/>
                </w:rPr>
                <w:t>20</w:t>
              </w:r>
              <w:r w:rsidR="00200B7B">
                <w:fldChar w:fldCharType="end"/>
              </w:r>
            </w:hyperlink>
          </w:p>
        </w:tc>
        <w:tc>
          <w:tcPr>
            <w:tcW w:w="1266" w:type="dxa"/>
          </w:tcPr>
          <w:p w:rsidR="00FE1FB0" w:rsidRPr="003C0D3D" w:rsidRDefault="00FE1FB0" w:rsidP="004C3C35">
            <w:pPr>
              <w:pStyle w:val="NoSpacing"/>
              <w:cnfStyle w:val="000000100000"/>
            </w:pPr>
            <w:r w:rsidRPr="003C0D3D">
              <w:t>3</w:t>
            </w:r>
          </w:p>
        </w:tc>
        <w:tc>
          <w:tcPr>
            <w:tcW w:w="1365" w:type="dxa"/>
          </w:tcPr>
          <w:p w:rsidR="00FE1FB0" w:rsidRPr="003C0D3D" w:rsidRDefault="00FE1FB0" w:rsidP="004C3C35">
            <w:pPr>
              <w:pStyle w:val="NoSpacing"/>
              <w:cnfStyle w:val="000000100000"/>
            </w:pPr>
            <w:r w:rsidRPr="003C0D3D">
              <w:t>11.6</w:t>
            </w:r>
          </w:p>
        </w:tc>
        <w:tc>
          <w:tcPr>
            <w:tcW w:w="1224" w:type="dxa"/>
          </w:tcPr>
          <w:p w:rsidR="00FE1FB0" w:rsidRPr="003C0D3D" w:rsidRDefault="00FE1FB0" w:rsidP="004C3C35">
            <w:pPr>
              <w:pStyle w:val="NoSpacing"/>
              <w:cnfStyle w:val="000000100000"/>
            </w:pPr>
            <w:r w:rsidRPr="003C0D3D">
              <w:t>214</w:t>
            </w:r>
          </w:p>
        </w:tc>
        <w:tc>
          <w:tcPr>
            <w:tcW w:w="1673" w:type="dxa"/>
          </w:tcPr>
          <w:p w:rsidR="00FE1FB0" w:rsidRPr="003C0D3D" w:rsidRDefault="00FE1FB0" w:rsidP="004C3C35">
            <w:pPr>
              <w:pStyle w:val="NoSpacing"/>
              <w:cnfStyle w:val="000000100000"/>
            </w:pPr>
            <w:r w:rsidRPr="003C0D3D">
              <w:t>120.6</w:t>
            </w:r>
          </w:p>
        </w:tc>
      </w:tr>
      <w:tr w:rsidR="00FE1FB0" w:rsidRPr="003C0D3D" w:rsidTr="009932F5">
        <w:trPr>
          <w:jc w:val="center"/>
        </w:trPr>
        <w:tc>
          <w:tcPr>
            <w:cnfStyle w:val="001000000000"/>
            <w:tcW w:w="1526" w:type="dxa"/>
          </w:tcPr>
          <w:p w:rsidR="00FE1FB0" w:rsidRPr="003C0D3D" w:rsidRDefault="00FE1FB0" w:rsidP="00B7144B">
            <w:pPr>
              <w:pStyle w:val="NoSpacing"/>
            </w:pPr>
            <w:r w:rsidRPr="003C0D3D">
              <w:t>2010-11*</w:t>
            </w:r>
            <w:hyperlink w:anchor="_ENREF_66" w:tooltip="National Electric Ant Eradication Program, 2010 #12975" w:history="1">
              <w:r w:rsidR="00200B7B">
                <w:fldChar w:fldCharType="begin"/>
              </w:r>
              <w:r w:rsidR="00B7144B">
                <w:instrText xml:space="preserve"> ADDIN EN.CITE &lt;EndNote&gt;&lt;Cite&gt;&lt;Author&gt;National Electric Ant Eradication Program&lt;/Author&gt;&lt;Year&gt;2010&lt;/Year&gt;&lt;RecNum&gt;12975&lt;/RecNum&gt;&lt;DisplayText&gt;&lt;style face="superscript"&gt;66&lt;/style&gt;&lt;/DisplayText&gt;&lt;record&gt;&lt;rec-number&gt;12975&lt;/rec-number&gt;&lt;foreign-keys&gt;&lt;key app="EN" db-id="vxaftxdfyt5p9fevta4veval22fa9rttpwzv"&gt;12975&lt;/key&gt;&lt;/foreign-keys&gt;&lt;ref-type name="Report"&gt;27&lt;/ref-type&gt;&lt;contributors&gt;&lt;authors&gt;&lt;author&gt;National Electric Ant Eradication Program,&lt;/author&gt;&lt;/authors&gt;&lt;/contributors&gt;&lt;titles&gt;&lt;title&gt;Annual Report July 2010-June 2011&lt;/title&gt;&lt;/titles&gt;&lt;dates&gt;&lt;year&gt;2010&lt;/year&gt;&lt;/dates&gt;&lt;publisher&gt;Biosecurity Queensland&lt;/publisher&gt;&lt;label&gt;EA18&lt;/label&gt;&lt;urls&gt;&lt;/urls&gt;&lt;/record&gt;&lt;/Cite&gt;&lt;/EndNote&gt;</w:instrText>
              </w:r>
              <w:r w:rsidR="00200B7B">
                <w:fldChar w:fldCharType="separate"/>
              </w:r>
              <w:r w:rsidR="00B7144B" w:rsidRPr="00B3714B">
                <w:rPr>
                  <w:noProof/>
                  <w:vertAlign w:val="superscript"/>
                </w:rPr>
                <w:t>66</w:t>
              </w:r>
              <w:r w:rsidR="00200B7B">
                <w:fldChar w:fldCharType="end"/>
              </w:r>
            </w:hyperlink>
          </w:p>
        </w:tc>
        <w:tc>
          <w:tcPr>
            <w:tcW w:w="1266" w:type="dxa"/>
          </w:tcPr>
          <w:p w:rsidR="00FE1FB0" w:rsidRPr="003C0D3D" w:rsidRDefault="00FE1FB0" w:rsidP="004C3C35">
            <w:pPr>
              <w:pStyle w:val="NoSpacing"/>
              <w:cnfStyle w:val="000000000000"/>
            </w:pPr>
            <w:r w:rsidRPr="003C0D3D">
              <w:t>13</w:t>
            </w:r>
          </w:p>
        </w:tc>
        <w:tc>
          <w:tcPr>
            <w:tcW w:w="1365" w:type="dxa"/>
          </w:tcPr>
          <w:p w:rsidR="00FE1FB0" w:rsidRPr="003C0D3D" w:rsidRDefault="00FE1FB0" w:rsidP="004C3C35">
            <w:pPr>
              <w:pStyle w:val="NoSpacing"/>
              <w:cnfStyle w:val="000000000000"/>
            </w:pPr>
            <w:r w:rsidRPr="003C0D3D">
              <w:t>62.7</w:t>
            </w:r>
          </w:p>
        </w:tc>
        <w:tc>
          <w:tcPr>
            <w:tcW w:w="1224" w:type="dxa"/>
          </w:tcPr>
          <w:p w:rsidR="00FE1FB0" w:rsidRPr="003C0D3D" w:rsidRDefault="00FE1FB0" w:rsidP="004C3C35">
            <w:pPr>
              <w:pStyle w:val="NoSpacing"/>
              <w:cnfStyle w:val="000000000000"/>
            </w:pPr>
            <w:r w:rsidRPr="003C0D3D">
              <w:t>868</w:t>
            </w:r>
          </w:p>
        </w:tc>
        <w:tc>
          <w:tcPr>
            <w:tcW w:w="1673" w:type="dxa"/>
          </w:tcPr>
          <w:p w:rsidR="00FE1FB0" w:rsidRPr="003C0D3D" w:rsidRDefault="00FE1FB0" w:rsidP="004C3C35">
            <w:pPr>
              <w:pStyle w:val="NoSpacing"/>
              <w:cnfStyle w:val="000000000000"/>
            </w:pPr>
            <w:r w:rsidRPr="003C0D3D">
              <w:t>183.8</w:t>
            </w:r>
          </w:p>
        </w:tc>
      </w:tr>
      <w:tr w:rsidR="00FE1FB0" w:rsidRPr="003C0D3D" w:rsidTr="009932F5">
        <w:trPr>
          <w:cnfStyle w:val="000000100000"/>
          <w:jc w:val="center"/>
        </w:trPr>
        <w:tc>
          <w:tcPr>
            <w:cnfStyle w:val="001000000000"/>
            <w:tcW w:w="1526" w:type="dxa"/>
          </w:tcPr>
          <w:p w:rsidR="00FE1FB0" w:rsidRPr="003C0D3D" w:rsidRDefault="00FE1FB0" w:rsidP="00B7144B">
            <w:pPr>
              <w:pStyle w:val="NoSpacing"/>
            </w:pPr>
            <w:r w:rsidRPr="003C0D3D">
              <w:t>2011-12</w:t>
            </w:r>
            <w:hyperlink w:anchor="_ENREF_65" w:tooltip="National Electric Ant Eradication Program, 2010 #12973" w:history="1">
              <w:r w:rsidR="00200B7B">
                <w:fldChar w:fldCharType="begin"/>
              </w:r>
              <w:r w:rsidR="00B7144B">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fldChar w:fldCharType="separate"/>
              </w:r>
              <w:r w:rsidR="00B7144B" w:rsidRPr="00B3714B">
                <w:rPr>
                  <w:noProof/>
                  <w:vertAlign w:val="superscript"/>
                </w:rPr>
                <w:t>65</w:t>
              </w:r>
              <w:r w:rsidR="00200B7B">
                <w:fldChar w:fldCharType="end"/>
              </w:r>
            </w:hyperlink>
          </w:p>
        </w:tc>
        <w:tc>
          <w:tcPr>
            <w:tcW w:w="1266" w:type="dxa"/>
          </w:tcPr>
          <w:p w:rsidR="00FE1FB0" w:rsidRPr="003C0D3D" w:rsidRDefault="00FE1FB0" w:rsidP="004C3C35">
            <w:pPr>
              <w:pStyle w:val="NoSpacing"/>
              <w:cnfStyle w:val="000000100000"/>
            </w:pPr>
            <w:r w:rsidRPr="003C0D3D">
              <w:t>3</w:t>
            </w:r>
          </w:p>
        </w:tc>
        <w:tc>
          <w:tcPr>
            <w:tcW w:w="1365" w:type="dxa"/>
          </w:tcPr>
          <w:p w:rsidR="00FE1FB0" w:rsidRPr="003C0D3D" w:rsidRDefault="00FE1FB0" w:rsidP="004C3C35">
            <w:pPr>
              <w:pStyle w:val="NoSpacing"/>
              <w:cnfStyle w:val="000000100000"/>
            </w:pPr>
            <w:r w:rsidRPr="003C0D3D">
              <w:t>13.95</w:t>
            </w:r>
          </w:p>
        </w:tc>
        <w:tc>
          <w:tcPr>
            <w:tcW w:w="1224" w:type="dxa"/>
          </w:tcPr>
          <w:p w:rsidR="00FE1FB0" w:rsidRPr="003C0D3D" w:rsidRDefault="00FE1FB0" w:rsidP="004C3C35">
            <w:pPr>
              <w:pStyle w:val="NoSpacing"/>
              <w:cnfStyle w:val="000000100000"/>
            </w:pPr>
            <w:r w:rsidRPr="003C0D3D">
              <w:t>797</w:t>
            </w:r>
          </w:p>
        </w:tc>
        <w:tc>
          <w:tcPr>
            <w:tcW w:w="1673" w:type="dxa"/>
          </w:tcPr>
          <w:p w:rsidR="00FE1FB0" w:rsidRPr="003C0D3D" w:rsidRDefault="00FE1FB0" w:rsidP="004C3C35">
            <w:pPr>
              <w:pStyle w:val="NoSpacing"/>
              <w:cnfStyle w:val="000000100000"/>
            </w:pPr>
            <w:r w:rsidRPr="003C0D3D">
              <w:t>193.7</w:t>
            </w:r>
          </w:p>
        </w:tc>
      </w:tr>
    </w:tbl>
    <w:p w:rsidR="00FE1FB0" w:rsidRPr="00110C5B" w:rsidRDefault="00FE1FB0" w:rsidP="00110C5B">
      <w:pPr>
        <w:pStyle w:val="NoSpacing"/>
        <w:ind w:left="720" w:firstLine="720"/>
        <w:rPr>
          <w:sz w:val="18"/>
          <w:szCs w:val="18"/>
        </w:rPr>
      </w:pPr>
      <w:r w:rsidRPr="00110C5B">
        <w:rPr>
          <w:sz w:val="18"/>
          <w:szCs w:val="18"/>
        </w:rPr>
        <w:t>*CfOC funding years</w:t>
      </w:r>
    </w:p>
    <w:p w:rsidR="00FE1FB0" w:rsidRDefault="00FE1FB0" w:rsidP="009E031F">
      <w:pPr>
        <w:rPr>
          <w:rFonts w:cstheme="minorHAnsi"/>
          <w:lang w:val="en-US"/>
        </w:rPr>
      </w:pPr>
    </w:p>
    <w:p w:rsidR="00301187" w:rsidRPr="002935AE" w:rsidRDefault="00301187" w:rsidP="00301187">
      <w:pPr>
        <w:rPr>
          <w:rFonts w:cstheme="minorHAnsi"/>
          <w:b/>
          <w:i/>
          <w:lang w:val="en-US"/>
        </w:rPr>
      </w:pPr>
      <w:r w:rsidRPr="002935AE">
        <w:rPr>
          <w:rFonts w:cstheme="minorHAnsi"/>
          <w:b/>
          <w:i/>
          <w:lang w:val="en-US"/>
        </w:rPr>
        <w:t xml:space="preserve">Containment and </w:t>
      </w:r>
      <w:r w:rsidR="00D64206">
        <w:rPr>
          <w:rFonts w:cstheme="minorHAnsi"/>
          <w:b/>
          <w:i/>
          <w:lang w:val="en-US"/>
        </w:rPr>
        <w:t>t</w:t>
      </w:r>
      <w:r w:rsidRPr="002935AE">
        <w:rPr>
          <w:rFonts w:cstheme="minorHAnsi"/>
          <w:b/>
          <w:i/>
          <w:lang w:val="en-US"/>
        </w:rPr>
        <w:t>reatment</w:t>
      </w:r>
    </w:p>
    <w:p w:rsidR="00301187" w:rsidRPr="002935AE" w:rsidRDefault="00301187" w:rsidP="00301187">
      <w:pPr>
        <w:rPr>
          <w:rFonts w:cstheme="minorHAnsi"/>
          <w:i/>
          <w:lang w:val="en-US"/>
        </w:rPr>
      </w:pPr>
      <w:r>
        <w:rPr>
          <w:rFonts w:cstheme="minorHAnsi"/>
          <w:i/>
          <w:lang w:val="en-US"/>
        </w:rPr>
        <w:t>C</w:t>
      </w:r>
      <w:r w:rsidRPr="002935AE">
        <w:rPr>
          <w:rFonts w:cstheme="minorHAnsi"/>
          <w:i/>
          <w:lang w:val="en-US"/>
        </w:rPr>
        <w:t>hemical control</w:t>
      </w:r>
    </w:p>
    <w:p w:rsidR="00301187" w:rsidRPr="003C0D3D" w:rsidRDefault="00301187" w:rsidP="00301187">
      <w:pPr>
        <w:rPr>
          <w:rFonts w:cstheme="minorHAnsi"/>
          <w:lang w:val="en-US"/>
        </w:rPr>
      </w:pPr>
      <w:r w:rsidRPr="003C0D3D">
        <w:rPr>
          <w:rFonts w:cstheme="minorHAnsi"/>
          <w:lang w:val="en-US"/>
        </w:rPr>
        <w:t>Three different kinds of treatment protocols are carried out under the program: structured treatment of infested areas, prophylactic treatment of sites considered at risk of becoming infested (waste transfer stations), and treatment to mitigate the risk of spread (e.g., treatment of green waste bins)</w:t>
      </w:r>
      <w:hyperlink w:anchor="_ENREF_65" w:tooltip="National Electric Ant Eradication Program, 2010 #12973"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65</w:t>
        </w:r>
        <w:r w:rsidR="00200B7B">
          <w:rPr>
            <w:rFonts w:cstheme="minorHAnsi"/>
            <w:lang w:val="en-US"/>
          </w:rPr>
          <w:fldChar w:fldCharType="end"/>
        </w:r>
      </w:hyperlink>
      <w:r w:rsidRPr="003C0D3D">
        <w:rPr>
          <w:rFonts w:cstheme="minorHAnsi"/>
          <w:lang w:val="en-US"/>
        </w:rPr>
        <w:t>.  Structured treatment occurs on known infested areas and a 50</w:t>
      </w:r>
      <w:r>
        <w:rPr>
          <w:rFonts w:cstheme="minorHAnsi"/>
          <w:lang w:val="en-US"/>
        </w:rPr>
        <w:t>m</w:t>
      </w:r>
      <w:r w:rsidRPr="003C0D3D">
        <w:rPr>
          <w:rFonts w:cstheme="minorHAnsi"/>
          <w:lang w:val="en-US"/>
        </w:rPr>
        <w:t xml:space="preserve"> buffer.  Six treatments of </w:t>
      </w:r>
      <w:r w:rsidR="00087A0E">
        <w:rPr>
          <w:rFonts w:cstheme="minorHAnsi"/>
          <w:lang w:val="en-US"/>
        </w:rPr>
        <w:t>hydramethylnon</w:t>
      </w:r>
      <w:r w:rsidRPr="003C0D3D">
        <w:rPr>
          <w:rFonts w:cstheme="minorHAnsi"/>
          <w:lang w:val="en-US"/>
        </w:rPr>
        <w:t xml:space="preserve"> (7.3g/kg) in a corn grit</w:t>
      </w:r>
      <w:r>
        <w:rPr>
          <w:rFonts w:cstheme="minorHAnsi"/>
          <w:lang w:val="en-US"/>
        </w:rPr>
        <w:t>,</w:t>
      </w:r>
      <w:r w:rsidRPr="003C0D3D">
        <w:rPr>
          <w:rFonts w:cstheme="minorHAnsi"/>
          <w:lang w:val="en-US"/>
        </w:rPr>
        <w:t xml:space="preserve"> soy oil matrix (Campaign®) are applied over a two year period</w:t>
      </w:r>
      <w:hyperlink w:anchor="_ENREF_37" w:tooltip="National Electric Ant Eradication Program, 2010 #12972"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Program&lt;/Author&gt;&lt;Year&gt;2010&lt;/Year&gt;&lt;RecNum&gt;12972&lt;/RecNum&gt;&lt;DisplayText&gt;&lt;style face="superscript"&gt;37&lt;/style&gt;&lt;/DisplayText&gt;&lt;record&gt;&lt;rec-number&gt;12972&lt;/rec-number&gt;&lt;foreign-keys&gt;&lt;key app="EN" db-id="vxaftxdfyt5p9fevta4veval22fa9rttpwzv"&gt;12972&lt;/key&gt;&lt;/foreign-keys&gt;&lt;ref-type name="Report"&gt;27&lt;/ref-type&gt;&lt;contributors&gt;&lt;authors&gt;&lt;author&gt;National Electric Ant Eradication Program,&lt;/author&gt;&lt;/authors&gt;&lt;/contributors&gt;&lt;titles&gt;&lt;title&gt;National Environmental Biosecurity Response Agreement (NEBRA)&lt;/title&gt;&lt;/titles&gt;&lt;dates&gt;&lt;year&gt;2010&lt;/year&gt;&lt;/dates&gt;&lt;publisher&gt;Biosecurity Queensland, Department of Primary Industries and Fisheries&lt;/publisher&gt;&lt;label&gt;EA20&lt;/label&gt;&lt;urls&gt;&lt;/urls&gt;&lt;/record&gt;&lt;/Cite&gt;&lt;/EndNote&gt;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37</w:t>
        </w:r>
        <w:r w:rsidR="00200B7B">
          <w:rPr>
            <w:rFonts w:cstheme="minorHAnsi"/>
            <w:lang w:val="en-US"/>
          </w:rPr>
          <w:fldChar w:fldCharType="end"/>
        </w:r>
      </w:hyperlink>
      <w:r w:rsidRPr="003C0D3D">
        <w:rPr>
          <w:rFonts w:cstheme="minorHAnsi"/>
          <w:lang w:val="en-US"/>
        </w:rPr>
        <w:t>. In areas within 8</w:t>
      </w:r>
      <w:r>
        <w:rPr>
          <w:rFonts w:cstheme="minorHAnsi"/>
          <w:lang w:val="en-US"/>
        </w:rPr>
        <w:t>m</w:t>
      </w:r>
      <w:r w:rsidRPr="003C0D3D">
        <w:rPr>
          <w:rFonts w:cstheme="minorHAnsi"/>
          <w:lang w:val="en-US"/>
        </w:rPr>
        <w:t xml:space="preserve"> of water, S-methoprene (5g/kg) is used in place of hydramethylnon. Initially this was </w:t>
      </w:r>
      <w:r>
        <w:rPr>
          <w:rFonts w:cstheme="minorHAnsi"/>
          <w:lang w:val="en-US"/>
        </w:rPr>
        <w:t>also</w:t>
      </w:r>
      <w:r w:rsidRPr="003C0D3D">
        <w:rPr>
          <w:rFonts w:cstheme="minorHAnsi"/>
          <w:lang w:val="en-US"/>
        </w:rPr>
        <w:t xml:space="preserve"> a corn grit in soy oil carrier</w:t>
      </w:r>
      <w:r>
        <w:rPr>
          <w:rFonts w:cstheme="minorHAnsi"/>
          <w:lang w:val="en-US"/>
        </w:rPr>
        <w:t xml:space="preserve"> formulation</w:t>
      </w:r>
      <w:r w:rsidRPr="003C0D3D">
        <w:rPr>
          <w:rFonts w:cstheme="minorHAnsi"/>
          <w:lang w:val="en-US"/>
        </w:rPr>
        <w:t xml:space="preserve"> (Engage®). In February 2011, approval was granted to use Engage+®, which has 5% protein added to the bait carrier to improve attractiveness</w:t>
      </w:r>
      <w:hyperlink w:anchor="_ENREF_66" w:tooltip="National Electric Ant Eradication Program, 2010 #12975"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Program&lt;/Author&gt;&lt;Year&gt;2010&lt;/Year&gt;&lt;RecNum&gt;12975&lt;/RecNum&gt;&lt;DisplayText&gt;&lt;style face="superscript"&gt;66&lt;/style&gt;&lt;/DisplayText&gt;&lt;record&gt;&lt;rec-number&gt;12975&lt;/rec-number&gt;&lt;foreign-keys&gt;&lt;key app="EN" db-id="vxaftxdfyt5p9fevta4veval22fa9rttpwzv"&gt;12975&lt;/key&gt;&lt;/foreign-keys&gt;&lt;ref-type name="Report"&gt;27&lt;/ref-type&gt;&lt;contributors&gt;&lt;authors&gt;&lt;author&gt;National Electric Ant Eradication Program,&lt;/author&gt;&lt;/authors&gt;&lt;/contributors&gt;&lt;titles&gt;&lt;title&gt;Annual Report July 2010-June 2011&lt;/title&gt;&lt;/titles&gt;&lt;dates&gt;&lt;year&gt;2010&lt;/year&gt;&lt;/dates&gt;&lt;publisher&gt;Biosecurity Queensland&lt;/publisher&gt;&lt;label&gt;EA18&lt;/label&gt;&lt;urls&gt;&lt;/urls&gt;&lt;/record&gt;&lt;/Cite&gt;&lt;/EndNote&gt;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66</w:t>
        </w:r>
        <w:r w:rsidR="00200B7B">
          <w:rPr>
            <w:rFonts w:cstheme="minorHAnsi"/>
            <w:lang w:val="en-US"/>
          </w:rPr>
          <w:fldChar w:fldCharType="end"/>
        </w:r>
      </w:hyperlink>
      <w:r w:rsidRPr="003C0D3D">
        <w:rPr>
          <w:rFonts w:cstheme="minorHAnsi"/>
          <w:lang w:val="en-US"/>
        </w:rPr>
        <w:t>. These baits are typically spread with a hand-held fertilizer spreader, though mechanical blowers are used to distribute bait in dense vegetation.  Chlorpyrifos, which comes in liquid form, is used for prophylactic treatment of pot plants. Campaign® or Engage+® is used for treatment to mitigate the risk of spread</w:t>
      </w:r>
      <w:hyperlink w:anchor="_ENREF_63" w:tooltip=",  #12862" w:history="1">
        <w:r w:rsidR="00200B7B">
          <w:rPr>
            <w:rFonts w:cstheme="minorHAnsi"/>
            <w:lang w:val="en-US"/>
          </w:rPr>
          <w:fldChar w:fldCharType="begin"/>
        </w:r>
        <w:r w:rsidR="00B7144B">
          <w:rPr>
            <w:rFonts w:cstheme="minorHAnsi"/>
            <w:lang w:val="en-US"/>
          </w:rPr>
          <w:instrText xml:space="preserve"> ADDIN EN.CITE &lt;EndNote&gt;&lt;Cite&gt;&lt;RecNum&gt;12862&lt;/RecNum&gt;&lt;DisplayText&gt;&lt;style face="superscript"&gt;63&lt;/style&gt;&lt;/DisplayText&gt;&lt;record&gt;&lt;rec-number&gt;12862&lt;/rec-number&gt;&lt;foreign-keys&gt;&lt;key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63</w:t>
        </w:r>
        <w:r w:rsidR="00200B7B">
          <w:rPr>
            <w:rFonts w:cstheme="minorHAnsi"/>
            <w:lang w:val="en-US"/>
          </w:rPr>
          <w:fldChar w:fldCharType="end"/>
        </w:r>
      </w:hyperlink>
      <w:r w:rsidRPr="003C0D3D">
        <w:rPr>
          <w:rFonts w:cstheme="minorHAnsi"/>
          <w:lang w:val="en-US"/>
        </w:rPr>
        <w:t xml:space="preserve">. The total number of hectares treated each year for the </w:t>
      </w:r>
      <w:r>
        <w:rPr>
          <w:rFonts w:cstheme="minorHAnsi"/>
          <w:lang w:val="en-US"/>
        </w:rPr>
        <w:t>last three years is summarized in Table 2.9</w:t>
      </w:r>
      <w:r w:rsidRPr="003C0D3D">
        <w:rPr>
          <w:rFonts w:cstheme="minorHAnsi"/>
          <w:lang w:val="en-US"/>
        </w:rPr>
        <w:t xml:space="preserve"> (above). </w:t>
      </w:r>
    </w:p>
    <w:p w:rsidR="00301187" w:rsidRPr="003C0D3D" w:rsidRDefault="00301187" w:rsidP="009E031F">
      <w:pPr>
        <w:rPr>
          <w:rFonts w:cstheme="minorHAnsi"/>
          <w:lang w:val="en-US"/>
        </w:rPr>
      </w:pPr>
    </w:p>
    <w:p w:rsidR="00FE1FB0" w:rsidRDefault="00AE6227" w:rsidP="009E031F">
      <w:pPr>
        <w:rPr>
          <w:rFonts w:cstheme="minorHAnsi"/>
          <w:lang w:val="en-US"/>
        </w:rPr>
      </w:pPr>
      <w:r>
        <w:rPr>
          <w:rFonts w:cstheme="minorHAnsi"/>
          <w:noProof/>
          <w:lang w:eastAsia="en-AU"/>
        </w:rPr>
        <w:drawing>
          <wp:inline distT="0" distB="0" distL="0" distR="0">
            <wp:extent cx="5379522" cy="802048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9833" cy="8020952"/>
                    </a:xfrm>
                    <a:prstGeom prst="rect">
                      <a:avLst/>
                    </a:prstGeom>
                    <a:noFill/>
                    <a:ln>
                      <a:noFill/>
                    </a:ln>
                  </pic:spPr>
                </pic:pic>
              </a:graphicData>
            </a:graphic>
          </wp:inline>
        </w:drawing>
      </w:r>
    </w:p>
    <w:p w:rsidR="00AE6227" w:rsidRPr="00227248" w:rsidRDefault="00AE6227" w:rsidP="009E031F">
      <w:pPr>
        <w:rPr>
          <w:rFonts w:cstheme="minorHAnsi"/>
          <w:b/>
          <w:sz w:val="20"/>
          <w:szCs w:val="20"/>
          <w:lang w:val="en-US"/>
        </w:rPr>
      </w:pPr>
      <w:r w:rsidRPr="00227248">
        <w:rPr>
          <w:rFonts w:cstheme="minorHAnsi"/>
          <w:b/>
          <w:sz w:val="20"/>
          <w:szCs w:val="20"/>
          <w:lang w:val="en-US"/>
        </w:rPr>
        <w:t>Figure 2.4 Known electric ant infestations and correspond</w:t>
      </w:r>
      <w:r w:rsidR="005D5D52">
        <w:rPr>
          <w:rFonts w:cstheme="minorHAnsi"/>
          <w:b/>
          <w:sz w:val="20"/>
          <w:szCs w:val="20"/>
          <w:lang w:val="en-US"/>
        </w:rPr>
        <w:t>ing restricted areas in 2008-09</w:t>
      </w:r>
    </w:p>
    <w:p w:rsidR="00FE1FB0" w:rsidRDefault="00227248" w:rsidP="00227248">
      <w:pPr>
        <w:jc w:val="center"/>
        <w:rPr>
          <w:rFonts w:cstheme="minorHAnsi"/>
          <w:lang w:val="en-US"/>
        </w:rPr>
      </w:pPr>
      <w:r>
        <w:rPr>
          <w:noProof/>
          <w:lang w:eastAsia="en-AU"/>
        </w:rPr>
        <w:drawing>
          <wp:inline distT="0" distB="0" distL="0" distR="0">
            <wp:extent cx="5428800" cy="7333200"/>
            <wp:effectExtent l="0" t="0" r="635" b="12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34510" t="15512" r="32279" b="4620"/>
                    <a:stretch/>
                  </pic:blipFill>
                  <pic:spPr bwMode="auto">
                    <a:xfrm>
                      <a:off x="0" y="0"/>
                      <a:ext cx="5428800" cy="7333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A66C7" w:rsidRPr="00227248" w:rsidRDefault="00CD77A2" w:rsidP="009E031F">
      <w:pPr>
        <w:rPr>
          <w:rFonts w:cstheme="minorHAnsi"/>
          <w:b/>
          <w:sz w:val="20"/>
          <w:szCs w:val="20"/>
          <w:lang w:val="en-US"/>
        </w:rPr>
      </w:pPr>
      <w:r>
        <w:rPr>
          <w:rFonts w:cstheme="minorHAnsi"/>
          <w:b/>
          <w:sz w:val="20"/>
          <w:szCs w:val="20"/>
          <w:lang w:val="en-US"/>
        </w:rPr>
        <w:t>Figure 2.5</w:t>
      </w:r>
      <w:r w:rsidR="00AE6227" w:rsidRPr="00227248">
        <w:rPr>
          <w:rFonts w:cstheme="minorHAnsi"/>
          <w:b/>
          <w:sz w:val="20"/>
          <w:szCs w:val="20"/>
          <w:lang w:val="en-US"/>
        </w:rPr>
        <w:t>A Electric ant detections for 2009-10 in comparison to detections made in previous financial years</w:t>
      </w:r>
    </w:p>
    <w:p w:rsidR="00A269BB" w:rsidRDefault="00227248" w:rsidP="00227248">
      <w:pPr>
        <w:pStyle w:val="NoSpacing"/>
        <w:jc w:val="center"/>
      </w:pPr>
      <w:r>
        <w:rPr>
          <w:noProof/>
          <w:lang w:val="en-AU" w:eastAsia="en-AU"/>
        </w:rPr>
        <w:drawing>
          <wp:inline distT="0" distB="0" distL="0" distR="0">
            <wp:extent cx="5446800" cy="7668000"/>
            <wp:effectExtent l="0" t="0" r="190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33768" t="16832" r="35247" b="5611"/>
                    <a:stretch/>
                  </pic:blipFill>
                  <pic:spPr bwMode="auto">
                    <a:xfrm>
                      <a:off x="0" y="0"/>
                      <a:ext cx="5446800" cy="766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7248" w:rsidRPr="003C0D3D" w:rsidRDefault="00227248" w:rsidP="004D7F13">
      <w:pPr>
        <w:pStyle w:val="NoSpacing"/>
      </w:pPr>
    </w:p>
    <w:p w:rsidR="00227248" w:rsidRPr="00227248" w:rsidRDefault="00CD77A2" w:rsidP="00227248">
      <w:pPr>
        <w:rPr>
          <w:rFonts w:cstheme="minorHAnsi"/>
          <w:b/>
          <w:sz w:val="20"/>
          <w:szCs w:val="20"/>
          <w:lang w:val="en-US"/>
        </w:rPr>
      </w:pPr>
      <w:r>
        <w:rPr>
          <w:rFonts w:cstheme="minorHAnsi"/>
          <w:b/>
          <w:sz w:val="20"/>
          <w:szCs w:val="20"/>
          <w:lang w:val="en-US"/>
        </w:rPr>
        <w:t>Figure 2.5</w:t>
      </w:r>
      <w:r w:rsidR="00227248" w:rsidRPr="00227248">
        <w:rPr>
          <w:rFonts w:cstheme="minorHAnsi"/>
          <w:b/>
          <w:sz w:val="20"/>
          <w:szCs w:val="20"/>
          <w:lang w:val="en-US"/>
        </w:rPr>
        <w:t>B Electric ant detections for 2010-11 in comparison to detections made in previous financial years</w:t>
      </w:r>
    </w:p>
    <w:p w:rsidR="00A269BB" w:rsidRPr="003C0D3D" w:rsidRDefault="00A269BB" w:rsidP="004D7F13">
      <w:pPr>
        <w:pStyle w:val="NoSpacing"/>
      </w:pPr>
    </w:p>
    <w:p w:rsidR="00227248" w:rsidRDefault="00227248" w:rsidP="006D2AFE">
      <w:pPr>
        <w:rPr>
          <w:rFonts w:cstheme="minorHAnsi"/>
          <w:b/>
          <w:i/>
          <w:lang w:val="en-US"/>
        </w:rPr>
      </w:pPr>
    </w:p>
    <w:p w:rsidR="00301187" w:rsidRDefault="00301187" w:rsidP="006D2AFE">
      <w:pPr>
        <w:rPr>
          <w:rFonts w:cstheme="minorHAnsi"/>
          <w:i/>
          <w:lang w:val="en-US"/>
        </w:rPr>
      </w:pPr>
    </w:p>
    <w:p w:rsidR="00CB0064" w:rsidRPr="003C0D3D" w:rsidRDefault="00CB0064" w:rsidP="00CB0064">
      <w:pPr>
        <w:rPr>
          <w:rFonts w:cstheme="minorHAnsi"/>
          <w:lang w:val="en-US"/>
        </w:rPr>
      </w:pPr>
      <w:r w:rsidRPr="003C0D3D">
        <w:rPr>
          <w:rFonts w:cstheme="minorHAnsi"/>
          <w:lang w:val="en-US"/>
        </w:rPr>
        <w:t>Infestations detected prior to establishment don’t receive as much treatment</w:t>
      </w:r>
      <w:hyperlink w:anchor="_ENREF_65" w:tooltip="National Electric Ant Eradication Program, 2010 #12973" w:history="1">
        <w:r w:rsidR="00200B7B">
          <w:rPr>
            <w:rFonts w:cstheme="minorHAnsi"/>
            <w:lang w:val="en-US"/>
          </w:rPr>
          <w:fldChar w:fldCharType="begin"/>
        </w:r>
        <w:r>
          <w:rPr>
            <w:rFonts w:cstheme="minorHAnsi"/>
            <w:lang w:val="en-US"/>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cstheme="minorHAnsi"/>
            <w:lang w:val="en-US"/>
          </w:rPr>
          <w:fldChar w:fldCharType="separate"/>
        </w:r>
        <w:r w:rsidRPr="00B3714B">
          <w:rPr>
            <w:rFonts w:cstheme="minorHAnsi"/>
            <w:noProof/>
            <w:vertAlign w:val="superscript"/>
            <w:lang w:val="en-US"/>
          </w:rPr>
          <w:t>65</w:t>
        </w:r>
        <w:r w:rsidR="00200B7B">
          <w:rPr>
            <w:rFonts w:cstheme="minorHAnsi"/>
            <w:lang w:val="en-US"/>
          </w:rPr>
          <w:fldChar w:fldCharType="end"/>
        </w:r>
      </w:hyperlink>
      <w:r w:rsidRPr="003C0D3D">
        <w:rPr>
          <w:rFonts w:cstheme="minorHAnsi"/>
          <w:lang w:val="en-US"/>
        </w:rPr>
        <w:t xml:space="preserve">.  Infestations that are under a year old (as determined by tracing), or that are less than </w:t>
      </w:r>
      <w:r>
        <w:rPr>
          <w:rFonts w:cstheme="minorHAnsi"/>
          <w:lang w:val="en-US"/>
        </w:rPr>
        <w:t>1ha</w:t>
      </w:r>
      <w:r w:rsidRPr="003C0D3D">
        <w:rPr>
          <w:rFonts w:cstheme="minorHAnsi"/>
          <w:lang w:val="en-US"/>
        </w:rPr>
        <w:t xml:space="preserve"> in extent are considered p</w:t>
      </w:r>
      <w:r>
        <w:rPr>
          <w:rFonts w:cstheme="minorHAnsi"/>
          <w:lang w:val="en-US"/>
        </w:rPr>
        <w:t xml:space="preserve">re-establishment infestations. </w:t>
      </w:r>
      <w:r w:rsidRPr="003C0D3D">
        <w:rPr>
          <w:rFonts w:cstheme="minorHAnsi"/>
          <w:lang w:val="en-US"/>
        </w:rPr>
        <w:t>These infestations receive three rounds of treatment, though up to six treatment rounds are applied if necessary</w:t>
      </w:r>
      <w:hyperlink w:anchor="_ENREF_63" w:tooltip=",  #12862" w:history="1">
        <w:r w:rsidR="00200B7B">
          <w:rPr>
            <w:rFonts w:cstheme="minorHAnsi"/>
            <w:lang w:val="en-US"/>
          </w:rPr>
          <w:fldChar w:fldCharType="begin"/>
        </w:r>
        <w:r>
          <w:rPr>
            <w:rFonts w:cstheme="minorHAnsi"/>
            <w:lang w:val="en-US"/>
          </w:rPr>
          <w:instrText xml:space="preserve"> ADDIN EN.CITE &lt;EndNote&gt;&lt;Cite&gt;&lt;RecNum&gt;12862&lt;/RecNum&gt;&lt;DisplayText&gt;&lt;style face="superscript"&gt;63&lt;/style&gt;&lt;/DisplayText&gt;&lt;record&gt;&lt;rec-number&gt;12862&lt;/rec-number&gt;&lt;foreign-keys&gt;&lt;key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&lt;/custom1&gt;&lt;/record&gt;&lt;/Cite&gt;&lt;/EndNote&gt;</w:instrText>
        </w:r>
        <w:r w:rsidR="00200B7B">
          <w:rPr>
            <w:rFonts w:cstheme="minorHAnsi"/>
            <w:lang w:val="en-US"/>
          </w:rPr>
          <w:fldChar w:fldCharType="separate"/>
        </w:r>
        <w:r w:rsidRPr="00B3714B">
          <w:rPr>
            <w:rFonts w:cstheme="minorHAnsi"/>
            <w:noProof/>
            <w:vertAlign w:val="superscript"/>
            <w:lang w:val="en-US"/>
          </w:rPr>
          <w:t>63</w:t>
        </w:r>
        <w:r w:rsidR="00200B7B">
          <w:rPr>
            <w:rFonts w:cstheme="minorHAnsi"/>
            <w:lang w:val="en-US"/>
          </w:rPr>
          <w:fldChar w:fldCharType="end"/>
        </w:r>
      </w:hyperlink>
      <w:r w:rsidRPr="003C0D3D">
        <w:rPr>
          <w:rFonts w:cstheme="minorHAnsi"/>
          <w:lang w:val="en-US"/>
        </w:rPr>
        <w:t xml:space="preserve">. </w:t>
      </w:r>
    </w:p>
    <w:p w:rsidR="000B467B" w:rsidRPr="002935AE" w:rsidRDefault="000B467B" w:rsidP="006D2AFE">
      <w:pPr>
        <w:rPr>
          <w:rFonts w:cstheme="minorHAnsi"/>
          <w:i/>
          <w:lang w:val="en-US"/>
        </w:rPr>
      </w:pPr>
      <w:r w:rsidRPr="002935AE">
        <w:rPr>
          <w:rFonts w:cstheme="minorHAnsi"/>
          <w:i/>
          <w:lang w:val="en-US"/>
        </w:rPr>
        <w:t>Movement controls</w:t>
      </w:r>
    </w:p>
    <w:p w:rsidR="0053237B" w:rsidRPr="003C0D3D" w:rsidRDefault="0054452C" w:rsidP="006D2AFE">
      <w:pPr>
        <w:rPr>
          <w:rFonts w:cstheme="minorHAnsi"/>
          <w:lang w:val="en-US"/>
        </w:rPr>
      </w:pPr>
      <w:r w:rsidRPr="003C0D3D">
        <w:rPr>
          <w:rFonts w:cstheme="minorHAnsi"/>
          <w:lang w:val="en-US"/>
        </w:rPr>
        <w:t>L</w:t>
      </w:r>
      <w:r w:rsidR="0053237B" w:rsidRPr="003C0D3D">
        <w:rPr>
          <w:rFonts w:cstheme="minorHAnsi"/>
          <w:lang w:val="en-US"/>
        </w:rPr>
        <w:t xml:space="preserve">egislative power to quarantine and impose movement controls </w:t>
      </w:r>
      <w:r w:rsidRPr="003C0D3D">
        <w:rPr>
          <w:rFonts w:cstheme="minorHAnsi"/>
          <w:lang w:val="en-US"/>
        </w:rPr>
        <w:t xml:space="preserve">to prevent the spread of electric ants </w:t>
      </w:r>
      <w:r w:rsidR="0053237B" w:rsidRPr="003C0D3D">
        <w:rPr>
          <w:rFonts w:cstheme="minorHAnsi"/>
          <w:lang w:val="en-US"/>
        </w:rPr>
        <w:t xml:space="preserve">applies under the </w:t>
      </w:r>
      <w:r w:rsidR="0053237B" w:rsidRPr="003C0D3D">
        <w:rPr>
          <w:rFonts w:cstheme="minorHAnsi"/>
          <w:i/>
          <w:lang w:val="en-US"/>
        </w:rPr>
        <w:t>Plant Protection Act 1989</w:t>
      </w:r>
      <w:r w:rsidR="00F1464B" w:rsidRPr="003C0D3D">
        <w:rPr>
          <w:rFonts w:cstheme="minorHAnsi"/>
          <w:lang w:val="en-US"/>
        </w:rPr>
        <w:t xml:space="preserve"> </w:t>
      </w:r>
      <w:hyperlink w:anchor="_ENREF_69" w:tooltip="National Electric Ant Eradication Program,  #12976" w:history="1">
        <w:r w:rsidR="00200B7B">
          <w:rPr>
            <w:rFonts w:cstheme="minorHAnsi"/>
            <w:lang w:val="en-US"/>
          </w:rPr>
          <w:fldChar w:fldCharType="begin"/>
        </w:r>
        <w:r w:rsidR="00B7144B">
          <w:rPr>
            <w:rFonts w:cstheme="minorHAnsi"/>
            <w:lang w:val="en-US"/>
          </w:rPr>
          <w:instrText xml:space="preserve"> ADDIN EN.CITE &lt;EndNote&gt;&lt;Cite ExcludeYear="1"&gt;&lt;Author&gt;National Electric Ant Eradication Program&lt;/Author&gt;&lt;RecNum&gt;12976&lt;/RecNum&gt;&lt;DisplayText&gt;&lt;style face="superscript"&gt;69&lt;/style&gt;&lt;/DisplayText&gt;&lt;record&gt;&lt;rec-number&gt;12976&lt;/rec-number&gt;&lt;foreign-keys&gt;&lt;key app="EN" db-id="vxaftxdfyt5p9fevta4veval22fa9rttpwzv"&gt;12976&lt;/key&gt;&lt;/foreign-keys&gt;&lt;ref-type name="Web Page"&gt;12&lt;/ref-type&gt;&lt;contributors&gt;&lt;authors&gt;&lt;author&gt;National Electric Ant Eradication Program,&lt;/author&gt;&lt;/authors&gt;&lt;/contributors&gt;&lt;titles&gt;&lt;title&gt;Electric Ant Movement Controls&lt;/title&gt;&lt;/titles&gt;&lt;number&gt;25 May 2012&lt;/number&gt;&lt;dates&gt;&lt;/dates&gt;&lt;label&gt;EA25&lt;/label&gt;&lt;urls&gt;&lt;related-urls&gt;&lt;url&gt;www.biosecurity.qld.gov.au&lt;/url&gt;&lt;/related-urls&gt;&lt;/urls&gt;&lt;/record&gt;&lt;/Cite&gt;&lt;/EndNote&gt;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69</w:t>
        </w:r>
        <w:r w:rsidR="00200B7B">
          <w:rPr>
            <w:rFonts w:cstheme="minorHAnsi"/>
            <w:lang w:val="en-US"/>
          </w:rPr>
          <w:fldChar w:fldCharType="end"/>
        </w:r>
      </w:hyperlink>
      <w:r w:rsidR="0053237B" w:rsidRPr="003C0D3D">
        <w:rPr>
          <w:rFonts w:cstheme="minorHAnsi"/>
          <w:lang w:val="en-US"/>
        </w:rPr>
        <w:t xml:space="preserve">. </w:t>
      </w:r>
      <w:r w:rsidR="00810144" w:rsidRPr="003C0D3D">
        <w:rPr>
          <w:rFonts w:cstheme="minorHAnsi"/>
          <w:lang w:val="en-US"/>
        </w:rPr>
        <w:t xml:space="preserve"> In the NEAEP, a restricted area is defined as 50</w:t>
      </w:r>
      <w:r w:rsidR="00C60035">
        <w:rPr>
          <w:rFonts w:cstheme="minorHAnsi"/>
          <w:lang w:val="en-US"/>
        </w:rPr>
        <w:t>m</w:t>
      </w:r>
      <w:r w:rsidR="00810144" w:rsidRPr="003C0D3D">
        <w:rPr>
          <w:rFonts w:cstheme="minorHAnsi"/>
          <w:lang w:val="en-US"/>
        </w:rPr>
        <w:t xml:space="preserve"> beyond the last infestation</w:t>
      </w:r>
      <w:hyperlink w:anchor="_ENREF_13" w:tooltip="National Electric Ant Eradication Program, 2009 #12868" w:history="1">
        <w:r w:rsidR="00200B7B">
          <w:rPr>
            <w:rFonts w:cstheme="minorHAnsi"/>
            <w:lang w:val="en-US"/>
          </w:rPr>
          <w:fldChar w:fldCharType="begin"/>
        </w:r>
        <w:r w:rsidR="00B7144B">
          <w:rPr>
            <w:rFonts w:cstheme="minorHAnsi"/>
            <w:lang w:val="en-US"/>
          </w:rPr>
          <w:instrText xml:space="preserve"> ADDIN EN.CITE &lt;EndNote&gt;&lt;Cite&gt;&lt;Author&gt;National Electric Ant Eradication Program&lt;/Author&gt;&lt;Year&gt;2009&lt;/Year&gt;&lt;RecNum&gt;12868&lt;/RecNum&gt;&lt;DisplayText&gt;&lt;style face="superscript"&gt;13&lt;/style&gt;&lt;/DisplayText&gt;&lt;record&gt;&lt;rec-number&gt;12868&lt;/rec-number&gt;&lt;foreign-keys&gt;&lt;key app="EN" db-id="vxaftxdfyt5p9fevta4veval22fa9rttpwzv"&gt;12868&lt;/key&gt;&lt;/foreign-keys&gt;&lt;ref-type name="Report"&gt;27&lt;/ref-type&gt;&lt;contributors&gt;&lt;authors&gt;&lt;author&gt;National Electric Ant Eradication Program,&lt;/author&gt;&lt;/authors&gt;&lt;/contributors&gt;&lt;titles&gt;&lt;title&gt;Operational Plan&lt;/title&gt;&lt;/titles&gt;&lt;dates&gt;&lt;year&gt;2009&lt;/year&gt;&lt;/dates&gt;&lt;publisher&gt;Department of Primary Industries and Fisheries&lt;/publisher&gt;&lt;label&gt;EA12&lt;/label&gt;&lt;urls&gt;&lt;/urls&gt;&lt;/record&gt;&lt;/Cite&gt;&lt;/EndNote&gt;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13</w:t>
        </w:r>
        <w:r w:rsidR="00200B7B">
          <w:rPr>
            <w:rFonts w:cstheme="minorHAnsi"/>
            <w:lang w:val="en-US"/>
          </w:rPr>
          <w:fldChar w:fldCharType="end"/>
        </w:r>
      </w:hyperlink>
      <w:r w:rsidR="00810144" w:rsidRPr="003C0D3D">
        <w:rPr>
          <w:rFonts w:cstheme="minorHAnsi"/>
          <w:lang w:val="en-US"/>
        </w:rPr>
        <w:t xml:space="preserve">. </w:t>
      </w:r>
      <w:r w:rsidR="00DC19D4">
        <w:rPr>
          <w:rFonts w:cstheme="minorHAnsi"/>
          <w:lang w:val="en-US"/>
        </w:rPr>
        <w:t>The restricted areas as of 2008-09 are shown in Figure 2.</w:t>
      </w:r>
      <w:r w:rsidR="0096632F">
        <w:rPr>
          <w:rFonts w:cstheme="minorHAnsi"/>
          <w:lang w:val="en-US"/>
        </w:rPr>
        <w:t>4</w:t>
      </w:r>
      <w:r w:rsidR="00DC19D4">
        <w:rPr>
          <w:rFonts w:cstheme="minorHAnsi"/>
          <w:lang w:val="en-US"/>
        </w:rPr>
        <w:t xml:space="preserve">. </w:t>
      </w:r>
      <w:r w:rsidR="0053237B" w:rsidRPr="003C0D3D">
        <w:rPr>
          <w:rFonts w:cstheme="minorHAnsi"/>
          <w:lang w:val="en-US"/>
        </w:rPr>
        <w:t>High risk materials cannot be moved from restricted areas without an inspector’s approval</w:t>
      </w:r>
      <w:r w:rsidR="00DC19D4">
        <w:rPr>
          <w:rFonts w:cstheme="minorHAnsi"/>
          <w:lang w:val="en-US"/>
        </w:rPr>
        <w:t xml:space="preserve">. </w:t>
      </w:r>
      <w:r w:rsidR="0053237B" w:rsidRPr="003C0D3D">
        <w:rPr>
          <w:rFonts w:cstheme="minorHAnsi"/>
          <w:lang w:val="en-US"/>
        </w:rPr>
        <w:t>High risk materials include</w:t>
      </w:r>
      <w:hyperlink w:anchor="_ENREF_69" w:tooltip="National Electric Ant Eradication Program,  #12976" w:history="1">
        <w:r w:rsidR="00200B7B">
          <w:rPr>
            <w:rFonts w:cstheme="minorHAnsi"/>
            <w:lang w:val="en-US"/>
          </w:rPr>
          <w:fldChar w:fldCharType="begin"/>
        </w:r>
        <w:r w:rsidR="00B7144B">
          <w:rPr>
            <w:rFonts w:cstheme="minorHAnsi"/>
            <w:lang w:val="en-US"/>
          </w:rPr>
          <w:instrText xml:space="preserve"> ADDIN EN.CITE &lt;EndNote&gt;&lt;Cite ExcludeYear="1"&gt;&lt;Author&gt;National Electric Ant Eradication Program&lt;/Author&gt;&lt;RecNum&gt;12976&lt;/RecNum&gt;&lt;DisplayText&gt;&lt;style face="superscript"&gt;69&lt;/style&gt;&lt;/DisplayText&gt;&lt;record&gt;&lt;rec-number&gt;12976&lt;/rec-number&gt;&lt;foreign-keys&gt;&lt;key app="EN" db-id="vxaftxdfyt5p9fevta4veval22fa9rttpwzv"&gt;12976&lt;/key&gt;&lt;/foreign-keys&gt;&lt;ref-type name="Web Page"&gt;12&lt;/ref-type&gt;&lt;contributors&gt;&lt;authors&gt;&lt;author&gt;National Electric Ant Eradication Program,&lt;/author&gt;&lt;/authors&gt;&lt;/contributors&gt;&lt;titles&gt;&lt;title&gt;Electric Ant Movement Controls&lt;/title&gt;&lt;/titles&gt;&lt;number&gt;25 May 2012&lt;/number&gt;&lt;dates&gt;&lt;/dates&gt;&lt;label&gt;EA25&lt;/label&gt;&lt;urls&gt;&lt;related-urls&gt;&lt;url&gt;www.biosecurity.qld.gov.au&lt;/url&gt;&lt;/related-urls&gt;&lt;/urls&gt;&lt;/record&gt;&lt;/Cite&gt;&lt;/EndNote&gt;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69</w:t>
        </w:r>
        <w:r w:rsidR="00200B7B">
          <w:rPr>
            <w:rFonts w:cstheme="minorHAnsi"/>
            <w:lang w:val="en-US"/>
          </w:rPr>
          <w:fldChar w:fldCharType="end"/>
        </w:r>
      </w:hyperlink>
      <w:r w:rsidR="0053237B" w:rsidRPr="003C0D3D">
        <w:rPr>
          <w:rFonts w:cstheme="minorHAnsi"/>
          <w:lang w:val="en-US"/>
        </w:rPr>
        <w:t>:</w:t>
      </w:r>
    </w:p>
    <w:p w:rsidR="0053237B" w:rsidRPr="003C0D3D" w:rsidRDefault="0053237B" w:rsidP="00903E00">
      <w:pPr>
        <w:pStyle w:val="ListParagraph"/>
        <w:numPr>
          <w:ilvl w:val="0"/>
          <w:numId w:val="5"/>
        </w:numPr>
        <w:rPr>
          <w:rFonts w:cstheme="minorHAnsi"/>
          <w:lang w:val="en-US"/>
        </w:rPr>
      </w:pPr>
      <w:r w:rsidRPr="003C0D3D">
        <w:rPr>
          <w:rFonts w:cstheme="minorHAnsi"/>
          <w:lang w:val="en-US"/>
        </w:rPr>
        <w:t>Plant and plant related items (cuttings, garden waste)</w:t>
      </w:r>
    </w:p>
    <w:p w:rsidR="0053237B" w:rsidRPr="003C0D3D" w:rsidRDefault="0053237B" w:rsidP="00903E00">
      <w:pPr>
        <w:pStyle w:val="ListParagraph"/>
        <w:numPr>
          <w:ilvl w:val="0"/>
          <w:numId w:val="5"/>
        </w:numPr>
        <w:rPr>
          <w:rFonts w:cstheme="minorHAnsi"/>
          <w:lang w:val="en-US"/>
        </w:rPr>
      </w:pPr>
      <w:r w:rsidRPr="003C0D3D">
        <w:rPr>
          <w:rFonts w:cstheme="minorHAnsi"/>
          <w:lang w:val="en-US"/>
        </w:rPr>
        <w:t>Soil and anything with soil attached</w:t>
      </w:r>
    </w:p>
    <w:p w:rsidR="0053237B" w:rsidRPr="003C0D3D" w:rsidRDefault="0053237B" w:rsidP="00903E00">
      <w:pPr>
        <w:pStyle w:val="ListParagraph"/>
        <w:numPr>
          <w:ilvl w:val="0"/>
          <w:numId w:val="5"/>
        </w:numPr>
        <w:rPr>
          <w:rFonts w:cstheme="minorHAnsi"/>
          <w:lang w:val="en-US"/>
        </w:rPr>
      </w:pPr>
      <w:r w:rsidRPr="003C0D3D">
        <w:rPr>
          <w:rFonts w:cstheme="minorHAnsi"/>
          <w:lang w:val="en-US"/>
        </w:rPr>
        <w:t>Waste material, building wastes and other material extracted from the ground</w:t>
      </w:r>
    </w:p>
    <w:p w:rsidR="0053237B" w:rsidRPr="003C0D3D" w:rsidRDefault="0053237B" w:rsidP="00903E00">
      <w:pPr>
        <w:pStyle w:val="ListParagraph"/>
        <w:numPr>
          <w:ilvl w:val="0"/>
          <w:numId w:val="5"/>
        </w:numPr>
        <w:rPr>
          <w:rFonts w:cstheme="minorHAnsi"/>
          <w:lang w:val="en-US"/>
        </w:rPr>
      </w:pPr>
      <w:r w:rsidRPr="003C0D3D">
        <w:rPr>
          <w:rFonts w:cstheme="minorHAnsi"/>
          <w:lang w:val="en-US"/>
        </w:rPr>
        <w:t>Containers such as bee hives, bins, crates, pallets, pots and garden sleepers</w:t>
      </w:r>
    </w:p>
    <w:p w:rsidR="0053237B" w:rsidRPr="003C0D3D" w:rsidRDefault="0053237B" w:rsidP="00903E00">
      <w:pPr>
        <w:pStyle w:val="ListParagraph"/>
        <w:numPr>
          <w:ilvl w:val="0"/>
          <w:numId w:val="5"/>
        </w:numPr>
        <w:rPr>
          <w:rFonts w:cstheme="minorHAnsi"/>
          <w:lang w:val="en-US"/>
        </w:rPr>
      </w:pPr>
      <w:r w:rsidRPr="003C0D3D">
        <w:rPr>
          <w:rFonts w:cstheme="minorHAnsi"/>
          <w:lang w:val="en-US"/>
        </w:rPr>
        <w:t>Mulch, baled hay, straw</w:t>
      </w:r>
    </w:p>
    <w:p w:rsidR="0053237B" w:rsidRPr="003C0D3D" w:rsidRDefault="0053237B" w:rsidP="00903E00">
      <w:pPr>
        <w:pStyle w:val="ListParagraph"/>
        <w:numPr>
          <w:ilvl w:val="0"/>
          <w:numId w:val="5"/>
        </w:numPr>
        <w:rPr>
          <w:rFonts w:cstheme="minorHAnsi"/>
          <w:lang w:val="en-US"/>
        </w:rPr>
      </w:pPr>
      <w:r w:rsidRPr="003C0D3D">
        <w:rPr>
          <w:rFonts w:cstheme="minorHAnsi"/>
          <w:lang w:val="en-US"/>
        </w:rPr>
        <w:t>Equipment used for disturbing soil or in construction</w:t>
      </w:r>
    </w:p>
    <w:p w:rsidR="003C43AB" w:rsidRPr="003C0D3D" w:rsidRDefault="0053237B" w:rsidP="00F1464B">
      <w:pPr>
        <w:rPr>
          <w:rFonts w:cstheme="minorHAnsi"/>
          <w:lang w:val="en-US"/>
        </w:rPr>
      </w:pPr>
      <w:r w:rsidRPr="003C0D3D">
        <w:rPr>
          <w:rFonts w:cstheme="minorHAnsi"/>
          <w:lang w:val="en-US"/>
        </w:rPr>
        <w:t>Garden waste can be moved without an inspection to one of the four specified Transfer Stations and placed in a special area for electric ant movement control</w:t>
      </w:r>
      <w:hyperlink w:anchor="_ENREF_69" w:tooltip="National Electric Ant Eradication Program,  #12976" w:history="1">
        <w:r w:rsidR="00200B7B">
          <w:rPr>
            <w:rFonts w:cstheme="minorHAnsi"/>
            <w:lang w:val="en-US"/>
          </w:rPr>
          <w:fldChar w:fldCharType="begin"/>
        </w:r>
        <w:r w:rsidR="00B7144B">
          <w:rPr>
            <w:rFonts w:cstheme="minorHAnsi"/>
            <w:lang w:val="en-US"/>
          </w:rPr>
          <w:instrText xml:space="preserve"> ADDIN EN.CITE &lt;EndNote&gt;&lt;Cite ExcludeYear="1"&gt;&lt;Author&gt;National Electric Ant Eradication Program&lt;/Author&gt;&lt;RecNum&gt;12976&lt;/RecNum&gt;&lt;DisplayText&gt;&lt;style face="superscript"&gt;69&lt;/style&gt;&lt;/DisplayText&gt;&lt;record&gt;&lt;rec-number&gt;12976&lt;/rec-number&gt;&lt;foreign-keys&gt;&lt;key app="EN" db-id="vxaftxdfyt5p9fevta4veval22fa9rttpwzv"&gt;12976&lt;/key&gt;&lt;/foreign-keys&gt;&lt;ref-type name="Web Page"&gt;12&lt;/ref-type&gt;&lt;contributors&gt;&lt;authors&gt;&lt;author&gt;National Electric Ant Eradication Program,&lt;/author&gt;&lt;/authors&gt;&lt;/contributors&gt;&lt;titles&gt;&lt;title&gt;Electric Ant Movement Controls&lt;/title&gt;&lt;/titles&gt;&lt;number&gt;25 May 2012&lt;/number&gt;&lt;dates&gt;&lt;/dates&gt;&lt;label&gt;EA25&lt;/label&gt;&lt;urls&gt;&lt;related-urls&gt;&lt;url&gt;www.biosecurity.qld.gov.au&lt;/url&gt;&lt;/related-urls&gt;&lt;/urls&gt;&lt;/record&gt;&lt;/Cite&gt;&lt;/EndNote&gt;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69</w:t>
        </w:r>
        <w:r w:rsidR="00200B7B">
          <w:rPr>
            <w:rFonts w:cstheme="minorHAnsi"/>
            <w:lang w:val="en-US"/>
          </w:rPr>
          <w:fldChar w:fldCharType="end"/>
        </w:r>
      </w:hyperlink>
      <w:r w:rsidRPr="003C0D3D">
        <w:rPr>
          <w:rFonts w:cstheme="minorHAnsi"/>
          <w:lang w:val="en-US"/>
        </w:rPr>
        <w:t xml:space="preserve">. </w:t>
      </w:r>
      <w:r w:rsidR="00F1464B" w:rsidRPr="003C0D3D">
        <w:rPr>
          <w:rFonts w:cstheme="minorHAnsi"/>
          <w:lang w:val="en-US"/>
        </w:rPr>
        <w:t xml:space="preserve"> Residents can check the maps of all movement control areas are available on the</w:t>
      </w:r>
      <w:r w:rsidR="003164B9" w:rsidRPr="003C0D3D">
        <w:rPr>
          <w:rFonts w:cstheme="minorHAnsi"/>
          <w:lang w:val="en-US"/>
        </w:rPr>
        <w:t xml:space="preserve"> Department of Agriculture, Forestry, and Fisheries </w:t>
      </w:r>
      <w:r w:rsidR="00F1464B" w:rsidRPr="003C0D3D">
        <w:rPr>
          <w:rFonts w:cstheme="minorHAnsi"/>
          <w:lang w:val="en-US"/>
        </w:rPr>
        <w:t>website</w:t>
      </w:r>
      <w:hyperlink w:anchor="_ENREF_69" w:tooltip="National Electric Ant Eradication Program,  #12976" w:history="1">
        <w:r w:rsidR="00200B7B">
          <w:rPr>
            <w:rFonts w:cstheme="minorHAnsi"/>
            <w:lang w:val="en-US"/>
          </w:rPr>
          <w:fldChar w:fldCharType="begin"/>
        </w:r>
        <w:r w:rsidR="00B7144B">
          <w:rPr>
            <w:rFonts w:cstheme="minorHAnsi"/>
            <w:lang w:val="en-US"/>
          </w:rPr>
          <w:instrText xml:space="preserve"> ADDIN EN.CITE &lt;EndNote&gt;&lt;Cite ExcludeYear="1"&gt;&lt;Author&gt;National Electric Ant Eradication Program&lt;/Author&gt;&lt;RecNum&gt;12976&lt;/RecNum&gt;&lt;DisplayText&gt;&lt;style face="superscript"&gt;69&lt;/style&gt;&lt;/DisplayText&gt;&lt;record&gt;&lt;rec-number&gt;12976&lt;/rec-number&gt;&lt;foreign-keys&gt;&lt;key app="EN" db-id="vxaftxdfyt5p9fevta4veval22fa9rttpwzv"&gt;12976&lt;/key&gt;&lt;/foreign-keys&gt;&lt;ref-type name="Web Page"&gt;12&lt;/ref-type&gt;&lt;contributors&gt;&lt;authors&gt;&lt;author&gt;National Electric Ant Eradication Program,&lt;/author&gt;&lt;/authors&gt;&lt;/contributors&gt;&lt;titles&gt;&lt;title&gt;Electric Ant Movement Controls&lt;/title&gt;&lt;/titles&gt;&lt;number&gt;25 May 2012&lt;/number&gt;&lt;dates&gt;&lt;/dates&gt;&lt;label&gt;EA25&lt;/label&gt;&lt;urls&gt;&lt;related-urls&gt;&lt;url&gt;www.biosecurity.qld.gov.au&lt;/url&gt;&lt;/related-urls&gt;&lt;/urls&gt;&lt;/record&gt;&lt;/Cite&gt;&lt;/EndNote&gt;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69</w:t>
        </w:r>
        <w:r w:rsidR="00200B7B">
          <w:rPr>
            <w:rFonts w:cstheme="minorHAnsi"/>
            <w:lang w:val="en-US"/>
          </w:rPr>
          <w:fldChar w:fldCharType="end"/>
        </w:r>
      </w:hyperlink>
      <w:r w:rsidR="00F1464B" w:rsidRPr="003C0D3D">
        <w:rPr>
          <w:rFonts w:cstheme="minorHAnsi"/>
          <w:lang w:val="en-US"/>
        </w:rPr>
        <w:t xml:space="preserve">. </w:t>
      </w:r>
    </w:p>
    <w:p w:rsidR="003C43AB" w:rsidRDefault="00FC781D" w:rsidP="00505744">
      <w:r w:rsidRPr="003C0D3D">
        <w:rPr>
          <w:rFonts w:cstheme="minorHAnsi"/>
          <w:lang w:val="en-US"/>
        </w:rPr>
        <w:t xml:space="preserve">Industry compliance is monitored via </w:t>
      </w:r>
      <w:r w:rsidR="00192F02" w:rsidRPr="003C0D3D">
        <w:rPr>
          <w:rFonts w:cstheme="minorHAnsi"/>
          <w:lang w:val="en-US"/>
        </w:rPr>
        <w:t>inspections.</w:t>
      </w:r>
      <w:r w:rsidR="00C60035">
        <w:rPr>
          <w:rFonts w:cstheme="minorHAnsi"/>
          <w:lang w:val="en-US"/>
        </w:rPr>
        <w:t xml:space="preserve"> </w:t>
      </w:r>
      <w:r w:rsidR="003C43AB" w:rsidRPr="003C0D3D">
        <w:t xml:space="preserve">Operational staff are all appointed as Inspectors under the </w:t>
      </w:r>
      <w:r w:rsidR="006E629E" w:rsidRPr="00CD77A2">
        <w:rPr>
          <w:i/>
        </w:rPr>
        <w:t>Plant Protection Act 1989</w:t>
      </w:r>
      <w:hyperlink w:anchor="_ENREF_37" w:tooltip="National Electric Ant Eradication Program, 2010 #12972" w:history="1">
        <w:r w:rsidR="00200B7B">
          <w:fldChar w:fldCharType="begin"/>
        </w:r>
        <w:r w:rsidR="00B7144B">
          <w:instrText xml:space="preserve"> ADDIN EN.CITE &lt;EndNote&gt;&lt;Cite&gt;&lt;Author&gt;National Electric Ant Eradication Program&lt;/Author&gt;&lt;Year&gt;2010&lt;/Year&gt;&lt;RecNum&gt;12972&lt;/RecNum&gt;&lt;DisplayText&gt;&lt;style face="superscript"&gt;37&lt;/style&gt;&lt;/DisplayText&gt;&lt;record&gt;&lt;rec-number&gt;12972&lt;/rec-number&gt;&lt;foreign-keys&gt;&lt;key app="EN" db-id="vxaftxdfyt5p9fevta4veval22fa9rttpwzv"&gt;12972&lt;/key&gt;&lt;/foreign-keys&gt;&lt;ref-type name="Report"&gt;27&lt;/ref-type&gt;&lt;contributors&gt;&lt;authors&gt;&lt;author&gt;National Electric Ant Eradication Program,&lt;/author&gt;&lt;/authors&gt;&lt;/contributors&gt;&lt;titles&gt;&lt;title&gt;National Environmental Biosecurity Response Agreement (NEBRA)&lt;/title&gt;&lt;/titles&gt;&lt;dates&gt;&lt;year&gt;2010&lt;/year&gt;&lt;/dates&gt;&lt;publisher&gt;Biosecurity Queensland, Department of Primary Industries and Fisheries&lt;/publisher&gt;&lt;label&gt;EA20&lt;/label&gt;&lt;urls&gt;&lt;/urls&gt;&lt;/record&gt;&lt;/Cite&gt;&lt;/EndNote&gt;</w:instrText>
        </w:r>
        <w:r w:rsidR="00200B7B">
          <w:fldChar w:fldCharType="separate"/>
        </w:r>
        <w:r w:rsidR="00B7144B" w:rsidRPr="00B3714B">
          <w:rPr>
            <w:noProof/>
            <w:vertAlign w:val="superscript"/>
          </w:rPr>
          <w:t>37</w:t>
        </w:r>
        <w:r w:rsidR="00200B7B">
          <w:fldChar w:fldCharType="end"/>
        </w:r>
      </w:hyperlink>
      <w:r w:rsidR="00922D46" w:rsidRPr="00110C5B">
        <w:t>.</w:t>
      </w:r>
      <w:r w:rsidR="003C43AB" w:rsidRPr="00110C5B">
        <w:t xml:space="preserve"> </w:t>
      </w:r>
      <w:r w:rsidR="00CD77A2">
        <w:t xml:space="preserve">Inspectors </w:t>
      </w:r>
      <w:r w:rsidR="003C43AB" w:rsidRPr="003C0D3D">
        <w:t>identify and contact high risk businesses and conduct inspections to confirm compliance with movement controls. Compliance monitoring staff survey skip bins, soil, plants, building equipment and other high risk materials. In addition to a range of industry types (tree lopping, gardening, wholesale nursery, building and construction, real estate, etc.), garage sales, and plant sales sold at school events are also targeted for awareness raising campaigns and inspection</w:t>
      </w:r>
      <w:hyperlink w:anchor="_ENREF_37" w:tooltip="National Electric Ant Eradication Program, 2010 #12972" w:history="1">
        <w:r w:rsidR="00200B7B">
          <w:fldChar w:fldCharType="begin"/>
        </w:r>
        <w:r w:rsidR="00B7144B">
          <w:instrText xml:space="preserve"> ADDIN EN.CITE &lt;EndNote&gt;&lt;Cite&gt;&lt;Author&gt;National Electric Ant Eradication Program&lt;/Author&gt;&lt;Year&gt;2010&lt;/Year&gt;&lt;RecNum&gt;12972&lt;/RecNum&gt;&lt;DisplayText&gt;&lt;style face="superscript"&gt;37&lt;/style&gt;&lt;/DisplayText&gt;&lt;record&gt;&lt;rec-number&gt;12972&lt;/rec-number&gt;&lt;foreign-keys&gt;&lt;key app="EN" db-id="vxaftxdfyt5p9fevta4veval22fa9rttpwzv"&gt;12972&lt;/key&gt;&lt;/foreign-keys&gt;&lt;ref-type name="Report"&gt;27&lt;/ref-type&gt;&lt;contributors&gt;&lt;authors&gt;&lt;author&gt;National Electric Ant Eradication Program,&lt;/author&gt;&lt;/authors&gt;&lt;/contributors&gt;&lt;titles&gt;&lt;title&gt;National Environmental Biosecurity Response Agreement (NEBRA)&lt;/title&gt;&lt;/titles&gt;&lt;dates&gt;&lt;year&gt;2010&lt;/year&gt;&lt;/dates&gt;&lt;publisher&gt;Biosecurity Queensland, Department of Primary Industries and Fisheries&lt;/publisher&gt;&lt;label&gt;EA20&lt;/label&gt;&lt;urls&gt;&lt;/urls&gt;&lt;/record&gt;&lt;/Cite&gt;&lt;/EndNote&gt;</w:instrText>
        </w:r>
        <w:r w:rsidR="00200B7B">
          <w:fldChar w:fldCharType="separate"/>
        </w:r>
        <w:r w:rsidR="00B7144B" w:rsidRPr="00B3714B">
          <w:rPr>
            <w:noProof/>
            <w:vertAlign w:val="superscript"/>
          </w:rPr>
          <w:t>37</w:t>
        </w:r>
        <w:r w:rsidR="00200B7B">
          <w:fldChar w:fldCharType="end"/>
        </w:r>
      </w:hyperlink>
      <w:r w:rsidR="003C43AB" w:rsidRPr="003C0D3D">
        <w:t>.  The number of inspections conducted has varied greatly across program years with 48 being conducted in 2008-09</w:t>
      </w:r>
      <w:hyperlink w:anchor="_ENREF_68" w:tooltip="National Electric Ant Eradication Program, 2010 #12977" w:history="1">
        <w:r w:rsidR="00200B7B">
          <w:fldChar w:fldCharType="begin"/>
        </w:r>
        <w:r w:rsidR="00B7144B">
          <w:instrText xml:space="preserve"> ADDIN EN.CITE &lt;EndNote&gt;&lt;Cite&gt;&lt;Author&gt;National Electric Ant Eradication Program&lt;/Author&gt;&lt;Year&gt;2010&lt;/Year&gt;&lt;RecNum&gt;12977&lt;/RecNum&gt;&lt;DisplayText&gt;&lt;style face="superscript"&gt;68&lt;/style&gt;&lt;/DisplayText&gt;&lt;record&gt;&lt;rec-number&gt;12977&lt;/rec-number&gt;&lt;foreign-keys&gt;&lt;key app="EN" db-id="vxaftxdfyt5p9fevta4veval22fa9rttpwzv"&gt;12977&lt;/key&gt;&lt;/foreign-keys&gt;&lt;ref-type name="Report"&gt;27&lt;/ref-type&gt;&lt;contributors&gt;&lt;authors&gt;&lt;author&gt;National Electric Ant Eradication Program,&lt;/author&gt;&lt;/authors&gt;&lt;/contributors&gt;&lt;titles&gt;&lt;title&gt;&lt;style face="normal" font="default" size="100%"&gt;National Electric Ant (&lt;/style&gt;&lt;style face="italic" font="default" size="100%"&gt;Wasmannia auropunctata&lt;/style&gt;&lt;style face="normal" font="default" size="100%"&gt;) Eradication Program Progress Report t July 2008-June 2009&lt;/style&gt;&lt;/title&gt;&lt;/titles&gt;&lt;dates&gt;&lt;year&gt;2010&lt;/year&gt;&lt;/dates&gt;&lt;publisher&gt;Biosecurity Queensland&lt;/publisher&gt;&lt;label&gt;EA29&lt;/label&gt;&lt;urls&gt;&lt;/urls&gt;&lt;/record&gt;&lt;/Cite&gt;&lt;/EndNote&gt;</w:instrText>
        </w:r>
        <w:r w:rsidR="00200B7B">
          <w:fldChar w:fldCharType="separate"/>
        </w:r>
        <w:r w:rsidR="00B7144B" w:rsidRPr="00B3714B">
          <w:rPr>
            <w:noProof/>
            <w:vertAlign w:val="superscript"/>
          </w:rPr>
          <w:t>68</w:t>
        </w:r>
        <w:r w:rsidR="00200B7B">
          <w:fldChar w:fldCharType="end"/>
        </w:r>
      </w:hyperlink>
      <w:r w:rsidR="003C43AB" w:rsidRPr="003C0D3D">
        <w:t>, 294 being conducted i</w:t>
      </w:r>
      <w:r w:rsidR="00505744" w:rsidRPr="003C0D3D">
        <w:t>n 2009-10</w:t>
      </w:r>
      <w:hyperlink w:anchor="_ENREF_20" w:tooltip="National Electric Ant Eradication Program, 2010 #12944" w:history="1">
        <w:r w:rsidR="00200B7B">
          <w:fldChar w:fldCharType="begin"/>
        </w:r>
        <w:r w:rsidR="00B7144B">
          <w:instrText xml:space="preserve"> ADDIN EN.CITE &lt;EndNote&gt;&lt;Cite&gt;&lt;Author&gt;National Electric Ant Eradication Program&lt;/Author&gt;&lt;Year&gt;2010&lt;/Year&gt;&lt;RecNum&gt;12944&lt;/RecNum&gt;&lt;DisplayText&gt;&lt;style face="superscript"&gt;20&lt;/style&gt;&lt;/DisplayText&gt;&lt;record&gt;&lt;rec-number&gt;12944&lt;/rec-number&gt;&lt;foreign-keys&gt;&lt;key app="EN" db-id="vxaftxdfyt5p9fevta4veval22fa9rttpwzv"&gt;12944&lt;/key&gt;&lt;/foreign-keys&gt;&lt;ref-type name="Report"&gt;27&lt;/ref-type&gt;&lt;contributors&gt;&lt;authors&gt;&lt;author&gt;National Electric Ant Eradication Program,&lt;/author&gt;&lt;/authors&gt;&lt;/contributors&gt;&lt;titles&gt;&lt;title&gt;Annual Report July 2009-June 2010&lt;/title&gt;&lt;/titles&gt;&lt;dates&gt;&lt;year&gt;2010&lt;/year&gt;&lt;/dates&gt;&lt;publisher&gt;Biosecurity Queensland&lt;/publisher&gt;&lt;label&gt;EA6&lt;/label&gt;&lt;urls&gt;&lt;/urls&gt;&lt;/record&gt;&lt;/Cite&gt;&lt;/EndNote&gt;</w:instrText>
        </w:r>
        <w:r w:rsidR="00200B7B">
          <w:fldChar w:fldCharType="separate"/>
        </w:r>
        <w:r w:rsidR="00B7144B" w:rsidRPr="00B3714B">
          <w:rPr>
            <w:noProof/>
            <w:vertAlign w:val="superscript"/>
          </w:rPr>
          <w:t>20</w:t>
        </w:r>
        <w:r w:rsidR="00200B7B">
          <w:fldChar w:fldCharType="end"/>
        </w:r>
      </w:hyperlink>
      <w:r w:rsidR="00925A4A">
        <w:t xml:space="preserve"> , 47 in 2010-11</w:t>
      </w:r>
      <w:hyperlink w:anchor="_ENREF_66" w:tooltip="National Electric Ant Eradication Program, 2010 #12975" w:history="1">
        <w:r w:rsidR="00200B7B">
          <w:fldChar w:fldCharType="begin"/>
        </w:r>
        <w:r w:rsidR="00B7144B">
          <w:instrText xml:space="preserve"> ADDIN EN.CITE &lt;EndNote&gt;&lt;Cite&gt;&lt;Author&gt;National Electric Ant Eradication Program&lt;/Author&gt;&lt;Year&gt;2010&lt;/Year&gt;&lt;RecNum&gt;12975&lt;/RecNum&gt;&lt;DisplayText&gt;&lt;style face="superscript"&gt;66&lt;/style&gt;&lt;/DisplayText&gt;&lt;record&gt;&lt;rec-number&gt;12975&lt;/rec-number&gt;&lt;foreign-keys&gt;&lt;key app="EN" db-id="vxaftxdfyt5p9fevta4veval22fa9rttpwzv"&gt;12975&lt;/key&gt;&lt;/foreign-keys&gt;&lt;ref-type name="Report"&gt;27&lt;/ref-type&gt;&lt;contributors&gt;&lt;authors&gt;&lt;author&gt;National Electric Ant Eradication Program,&lt;/author&gt;&lt;/authors&gt;&lt;/contributors&gt;&lt;titles&gt;&lt;title&gt;Annual Report July 2010-June 2011&lt;/title&gt;&lt;/titles&gt;&lt;dates&gt;&lt;year&gt;2010&lt;/year&gt;&lt;/dates&gt;&lt;publisher&gt;Biosecurity Queensland&lt;/publisher&gt;&lt;label&gt;EA18&lt;/label&gt;&lt;urls&gt;&lt;/urls&gt;&lt;/record&gt;&lt;/Cite&gt;&lt;/EndNote&gt;</w:instrText>
        </w:r>
        <w:r w:rsidR="00200B7B">
          <w:fldChar w:fldCharType="separate"/>
        </w:r>
        <w:r w:rsidR="00B7144B" w:rsidRPr="00B3714B">
          <w:rPr>
            <w:noProof/>
            <w:vertAlign w:val="superscript"/>
          </w:rPr>
          <w:t>66</w:t>
        </w:r>
        <w:r w:rsidR="00200B7B">
          <w:fldChar w:fldCharType="end"/>
        </w:r>
      </w:hyperlink>
      <w:r w:rsidR="00505744" w:rsidRPr="003C0D3D">
        <w:t xml:space="preserve">, and </w:t>
      </w:r>
      <w:r w:rsidR="00430CD3">
        <w:t>41</w:t>
      </w:r>
      <w:r w:rsidR="003C43AB" w:rsidRPr="003C0D3D">
        <w:t xml:space="preserve"> in 2011-12</w:t>
      </w:r>
      <w:hyperlink w:anchor="_ENREF_65" w:tooltip="National Electric Ant Eradication Program, 2010 #12973" w:history="1">
        <w:r w:rsidR="00200B7B">
          <w:fldChar w:fldCharType="begin"/>
        </w:r>
        <w:r w:rsidR="00B7144B">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fldChar w:fldCharType="separate"/>
        </w:r>
        <w:r w:rsidR="00B7144B" w:rsidRPr="00B3714B">
          <w:rPr>
            <w:noProof/>
            <w:vertAlign w:val="superscript"/>
          </w:rPr>
          <w:t>65</w:t>
        </w:r>
        <w:r w:rsidR="00200B7B">
          <w:fldChar w:fldCharType="end"/>
        </w:r>
      </w:hyperlink>
      <w:r w:rsidR="00505744" w:rsidRPr="003C0D3D">
        <w:t>.</w:t>
      </w:r>
      <w:r w:rsidR="00C60035">
        <w:t xml:space="preserve"> </w:t>
      </w:r>
      <w:r w:rsidR="003C43AB" w:rsidRPr="003C0D3D">
        <w:t>More recently, the program is working with businesse</w:t>
      </w:r>
      <w:r w:rsidR="00505744" w:rsidRPr="003C0D3D">
        <w:t xml:space="preserve">s in </w:t>
      </w:r>
      <w:r w:rsidR="00C60035">
        <w:t>electric ant</w:t>
      </w:r>
      <w:r w:rsidR="00C60035" w:rsidRPr="003C0D3D">
        <w:t xml:space="preserve"> </w:t>
      </w:r>
      <w:r w:rsidR="00505744" w:rsidRPr="003C0D3D">
        <w:t xml:space="preserve">areas to develop </w:t>
      </w:r>
      <w:r w:rsidR="00F72491">
        <w:t xml:space="preserve">Voluntary </w:t>
      </w:r>
      <w:r w:rsidR="003C43AB" w:rsidRPr="003C0D3D">
        <w:t xml:space="preserve">Risk Management Plans </w:t>
      </w:r>
      <w:r w:rsidR="00F72491">
        <w:t xml:space="preserve">(VRMPs) </w:t>
      </w:r>
      <w:r w:rsidR="00303504">
        <w:t xml:space="preserve">as </w:t>
      </w:r>
      <w:r w:rsidR="00F72491">
        <w:t xml:space="preserve">part of </w:t>
      </w:r>
      <w:r w:rsidR="00303504">
        <w:t xml:space="preserve">a voluntary process </w:t>
      </w:r>
      <w:r w:rsidR="00F72491">
        <w:t xml:space="preserve">under </w:t>
      </w:r>
      <w:r w:rsidR="00303504">
        <w:t xml:space="preserve">the </w:t>
      </w:r>
      <w:r w:rsidR="00396C7D">
        <w:t>NEAEP</w:t>
      </w:r>
      <w:r w:rsidR="000B6496">
        <w:t>,</w:t>
      </w:r>
      <w:r w:rsidR="00303504">
        <w:t xml:space="preserve"> </w:t>
      </w:r>
      <w:r w:rsidR="000D6A24">
        <w:t xml:space="preserve">rather than under </w:t>
      </w:r>
      <w:r w:rsidR="0076317E">
        <w:t xml:space="preserve">legislative </w:t>
      </w:r>
      <w:r w:rsidR="000D6A24">
        <w:t>requirements which exist</w:t>
      </w:r>
      <w:r w:rsidR="0076317E">
        <w:t xml:space="preserve"> for the </w:t>
      </w:r>
      <w:r w:rsidR="003C43AB" w:rsidRPr="003C0D3D">
        <w:t>NRIFAEP</w:t>
      </w:r>
      <w:hyperlink w:anchor="_ENREF_63" w:tooltip=",  #12862" w:history="1">
        <w:r w:rsidR="00200B7B">
          <w:fldChar w:fldCharType="begin"/>
        </w:r>
        <w:r w:rsidR="00B7144B">
          <w:instrText xml:space="preserve"> ADDIN EN.CITE &lt;EndNote&gt;&lt;Cite&gt;&lt;RecNum&gt;12862&lt;/RecNum&gt;&lt;DisplayText&gt;&lt;style face="superscript"&gt;63&lt;/style&gt;&lt;/DisplayText&gt;&lt;record&gt;&lt;rec-number&gt;12862&lt;/rec-number&gt;&lt;foreign-keys&gt;&lt;key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&lt;/custom1&gt;&lt;/record&gt;&lt;/Cite&gt;&lt;/EndNote&gt;</w:instrText>
        </w:r>
        <w:r w:rsidR="00200B7B">
          <w:fldChar w:fldCharType="separate"/>
        </w:r>
        <w:r w:rsidR="00B7144B" w:rsidRPr="00B3714B">
          <w:rPr>
            <w:noProof/>
            <w:vertAlign w:val="superscript"/>
          </w:rPr>
          <w:t>63</w:t>
        </w:r>
        <w:r w:rsidR="00200B7B">
          <w:fldChar w:fldCharType="end"/>
        </w:r>
      </w:hyperlink>
      <w:r w:rsidR="003E1835">
        <w:t>.</w:t>
      </w:r>
    </w:p>
    <w:p w:rsidR="006D2AFE" w:rsidRPr="003C0D3D" w:rsidRDefault="002935AE" w:rsidP="006D2AFE">
      <w:pPr>
        <w:rPr>
          <w:rFonts w:cstheme="minorHAnsi"/>
          <w:b/>
          <w:lang w:val="en-US"/>
        </w:rPr>
      </w:pPr>
      <w:r>
        <w:rPr>
          <w:rFonts w:cstheme="minorHAnsi"/>
          <w:b/>
          <w:lang w:val="en-US"/>
        </w:rPr>
        <w:t xml:space="preserve">2.2.2 </w:t>
      </w:r>
      <w:r w:rsidR="006D2AFE" w:rsidRPr="003C0D3D">
        <w:rPr>
          <w:rFonts w:cstheme="minorHAnsi"/>
          <w:b/>
          <w:lang w:val="en-US"/>
        </w:rPr>
        <w:t>Success of methods</w:t>
      </w:r>
    </w:p>
    <w:p w:rsidR="00DC5F23" w:rsidRPr="002935AE" w:rsidRDefault="00DC5F23" w:rsidP="006D2AFE">
      <w:pPr>
        <w:rPr>
          <w:rFonts w:cstheme="minorHAnsi"/>
          <w:b/>
          <w:i/>
          <w:lang w:val="en-US"/>
        </w:rPr>
      </w:pPr>
      <w:r w:rsidRPr="002935AE">
        <w:rPr>
          <w:rFonts w:cstheme="minorHAnsi"/>
          <w:b/>
          <w:i/>
          <w:lang w:val="en-US"/>
        </w:rPr>
        <w:t>Detection</w:t>
      </w:r>
    </w:p>
    <w:p w:rsidR="00DC5F23" w:rsidRPr="003C0D3D" w:rsidRDefault="00DC5F23" w:rsidP="00505744">
      <w:pPr>
        <w:rPr>
          <w:lang w:val="en-US"/>
        </w:rPr>
      </w:pPr>
      <w:r w:rsidRPr="003C0D3D">
        <w:rPr>
          <w:lang w:val="en-US"/>
        </w:rPr>
        <w:t>NE</w:t>
      </w:r>
      <w:r w:rsidRPr="003E1835">
        <w:rPr>
          <w:lang w:val="en-US"/>
        </w:rPr>
        <w:t xml:space="preserve">AEP </w:t>
      </w:r>
      <w:r w:rsidR="003E1835" w:rsidRPr="003E1835">
        <w:rPr>
          <w:lang w:val="en-US"/>
        </w:rPr>
        <w:t>feels like they are getting ahead</w:t>
      </w:r>
      <w:r w:rsidRPr="003E1835">
        <w:rPr>
          <w:lang w:val="en-US"/>
        </w:rPr>
        <w:t xml:space="preserve"> of the invasion because the rate of detection is slowing and new infestations are being detected before they fully establish</w:t>
      </w:r>
      <w:r w:rsidR="003E1835">
        <w:rPr>
          <w:lang w:val="en-US"/>
        </w:rPr>
        <w:t xml:space="preserve">. </w:t>
      </w:r>
      <w:r w:rsidRPr="003E1835">
        <w:rPr>
          <w:lang w:val="en-US"/>
        </w:rPr>
        <w:t>The success appears to be att</w:t>
      </w:r>
      <w:r w:rsidRPr="003C0D3D">
        <w:rPr>
          <w:lang w:val="en-US"/>
        </w:rPr>
        <w:t xml:space="preserve">ributable to tracing efforts and proactive footpath surveillance.  </w:t>
      </w:r>
      <w:r w:rsidR="00AF0E30">
        <w:rPr>
          <w:lang w:val="en-US"/>
        </w:rPr>
        <w:t>At least 12</w:t>
      </w:r>
      <w:r w:rsidR="00835A75" w:rsidRPr="003C0D3D">
        <w:rPr>
          <w:lang w:val="en-US"/>
        </w:rPr>
        <w:t xml:space="preserve"> of the 29 infestations and two pre-establishment detections </w:t>
      </w:r>
      <w:r w:rsidR="00272053">
        <w:rPr>
          <w:lang w:val="en-US"/>
        </w:rPr>
        <w:t xml:space="preserve">made to date </w:t>
      </w:r>
      <w:r w:rsidR="00835A75" w:rsidRPr="003C0D3D">
        <w:rPr>
          <w:lang w:val="en-US"/>
        </w:rPr>
        <w:t>were due to pot plant movements, and many of these were traced after talking to residents</w:t>
      </w:r>
      <w:hyperlink w:anchor="_ENREF_65" w:tooltip="National Electric Ant Eradication Program, 2010 #12973" w:history="1">
        <w:r w:rsidR="00200B7B">
          <w:rPr>
            <w:lang w:val="en-US"/>
          </w:rPr>
          <w:fldChar w:fldCharType="begin"/>
        </w:r>
        <w:r w:rsidR="00B7144B">
          <w:rPr>
            <w:lang w:val="en-US"/>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lang w:val="en-US"/>
          </w:rPr>
          <w:fldChar w:fldCharType="separate"/>
        </w:r>
        <w:r w:rsidR="00B7144B" w:rsidRPr="00B3714B">
          <w:rPr>
            <w:noProof/>
            <w:vertAlign w:val="superscript"/>
            <w:lang w:val="en-US"/>
          </w:rPr>
          <w:t>65</w:t>
        </w:r>
        <w:r w:rsidR="00200B7B">
          <w:rPr>
            <w:lang w:val="en-US"/>
          </w:rPr>
          <w:fldChar w:fldCharType="end"/>
        </w:r>
      </w:hyperlink>
      <w:r w:rsidR="00835A75" w:rsidRPr="003C0D3D">
        <w:rPr>
          <w:lang w:val="en-US"/>
        </w:rPr>
        <w:t>.</w:t>
      </w:r>
      <w:r w:rsidR="00A269BB" w:rsidRPr="003C0D3D">
        <w:rPr>
          <w:lang w:val="en-US"/>
        </w:rPr>
        <w:t xml:space="preserve"> Electric ants make use of concrete and other smooth</w:t>
      </w:r>
      <w:r w:rsidR="003E1835">
        <w:rPr>
          <w:lang w:val="en-US"/>
        </w:rPr>
        <w:t xml:space="preserve"> surfaces, such as footpaths, as</w:t>
      </w:r>
      <w:r w:rsidR="00A269BB" w:rsidRPr="003C0D3D">
        <w:rPr>
          <w:lang w:val="en-US"/>
        </w:rPr>
        <w:t xml:space="preserve"> </w:t>
      </w:r>
      <w:r w:rsidR="00272053">
        <w:rPr>
          <w:lang w:val="en-US"/>
        </w:rPr>
        <w:t xml:space="preserve">dispersal routes, </w:t>
      </w:r>
      <w:r w:rsidR="00277B12">
        <w:rPr>
          <w:lang w:val="en-US"/>
        </w:rPr>
        <w:t>and these linear features can</w:t>
      </w:r>
      <w:r w:rsidR="00272053">
        <w:rPr>
          <w:lang w:val="en-US"/>
        </w:rPr>
        <w:t xml:space="preserve"> facilitate </w:t>
      </w:r>
      <w:r w:rsidR="00A269BB" w:rsidRPr="003C0D3D">
        <w:rPr>
          <w:lang w:val="en-US"/>
        </w:rPr>
        <w:t xml:space="preserve">spread. </w:t>
      </w:r>
      <w:r w:rsidR="00835A75" w:rsidRPr="003C0D3D">
        <w:rPr>
          <w:lang w:val="en-US"/>
        </w:rPr>
        <w:t xml:space="preserve"> Footpath surveillance led to the detection of four new infestations and one interception between April 2011 and June 2012</w:t>
      </w:r>
      <w:hyperlink w:anchor="_ENREF_65" w:tooltip="National Electric Ant Eradication Program, 2010 #12973" w:history="1">
        <w:r w:rsidR="00200B7B">
          <w:rPr>
            <w:lang w:val="en-US"/>
          </w:rPr>
          <w:fldChar w:fldCharType="begin"/>
        </w:r>
        <w:r w:rsidR="00B7144B">
          <w:rPr>
            <w:lang w:val="en-US"/>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lang w:val="en-US"/>
          </w:rPr>
          <w:fldChar w:fldCharType="separate"/>
        </w:r>
        <w:r w:rsidR="00B7144B" w:rsidRPr="00B3714B">
          <w:rPr>
            <w:noProof/>
            <w:vertAlign w:val="superscript"/>
            <w:lang w:val="en-US"/>
          </w:rPr>
          <w:t>65</w:t>
        </w:r>
        <w:r w:rsidR="00200B7B">
          <w:rPr>
            <w:lang w:val="en-US"/>
          </w:rPr>
          <w:fldChar w:fldCharType="end"/>
        </w:r>
      </w:hyperlink>
      <w:r w:rsidR="00835A75" w:rsidRPr="003C0D3D">
        <w:rPr>
          <w:lang w:val="en-US"/>
        </w:rPr>
        <w:t xml:space="preserve">. </w:t>
      </w:r>
    </w:p>
    <w:p w:rsidR="003C43AB" w:rsidRPr="003C0D3D" w:rsidRDefault="003C43AB" w:rsidP="00505744">
      <w:r w:rsidRPr="003C0D3D">
        <w:t>Available data indicate near 100% compliance with phytosanitary measures to prevent inadvertent movement of the ants. The only reported breach was in October 2011 when soil was being moved from a property inside the movement restriction boundary to one outside.  The soil did not have electric ants and the owner of the soil was given an official warning</w:t>
      </w:r>
      <w:hyperlink w:anchor="_ENREF_65" w:tooltip="National Electric Ant Eradication Program, 2010 #12973" w:history="1">
        <w:r w:rsidR="00200B7B">
          <w:fldChar w:fldCharType="begin"/>
        </w:r>
        <w:r w:rsidR="00B7144B">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fldChar w:fldCharType="separate"/>
        </w:r>
        <w:r w:rsidR="00B7144B" w:rsidRPr="00B3714B">
          <w:rPr>
            <w:noProof/>
            <w:vertAlign w:val="superscript"/>
          </w:rPr>
          <w:t>65</w:t>
        </w:r>
        <w:r w:rsidR="00200B7B">
          <w:fldChar w:fldCharType="end"/>
        </w:r>
      </w:hyperlink>
      <w:r w:rsidRPr="003C0D3D">
        <w:t xml:space="preserve">. </w:t>
      </w:r>
    </w:p>
    <w:p w:rsidR="003E1835" w:rsidRDefault="009E656B" w:rsidP="00647FA8">
      <w:pPr>
        <w:rPr>
          <w:rFonts w:eastAsia="Arial Unicode MS"/>
          <w:color w:val="000000"/>
        </w:rPr>
      </w:pPr>
      <w:r w:rsidRPr="003C0D3D">
        <w:rPr>
          <w:rFonts w:eastAsia="Arial Unicode MS"/>
          <w:color w:val="000000"/>
        </w:rPr>
        <w:t>The program has also been successful in identifying microsatellite loci</w:t>
      </w:r>
      <w:hyperlink w:anchor="_ENREF_68" w:tooltip="National Electric Ant Eradication Program, 2010 #12977" w:history="1">
        <w:r w:rsidR="00200B7B">
          <w:rPr>
            <w:rFonts w:eastAsia="Arial Unicode MS"/>
            <w:color w:val="000000"/>
          </w:rPr>
          <w:fldChar w:fldCharType="begin"/>
        </w:r>
        <w:r w:rsidR="00B7144B">
          <w:rPr>
            <w:rFonts w:eastAsia="Arial Unicode MS"/>
            <w:color w:val="000000"/>
          </w:rPr>
          <w:instrText xml:space="preserve"> ADDIN EN.CITE &lt;EndNote&gt;&lt;Cite&gt;&lt;Author&gt;National Electric Ant Eradication Program&lt;/Author&gt;&lt;Year&gt;2010&lt;/Year&gt;&lt;RecNum&gt;12977&lt;/RecNum&gt;&lt;DisplayText&gt;&lt;style face="superscript"&gt;68&lt;/style&gt;&lt;/DisplayText&gt;&lt;record&gt;&lt;rec-number&gt;12977&lt;/rec-number&gt;&lt;foreign-keys&gt;&lt;key app="EN" db-id="vxaftxdfyt5p9fevta4veval22fa9rttpwzv"&gt;12977&lt;/key&gt;&lt;/foreign-keys&gt;&lt;ref-type name="Report"&gt;27&lt;/ref-type&gt;&lt;contributors&gt;&lt;authors&gt;&lt;author&gt;National Electric Ant Eradication Program,&lt;/author&gt;&lt;/authors&gt;&lt;/contributors&gt;&lt;titles&gt;&lt;title&gt;&lt;style face="normal" font="default" size="100%"&gt;National Electric Ant (&lt;/style&gt;&lt;style face="italic" font="default" size="100%"&gt;Wasmannia auropunctata&lt;/style&gt;&lt;style face="normal" font="default" size="100%"&gt;) Eradication Program Progress Report t July 2008-June 2009&lt;/style&gt;&lt;/title&gt;&lt;/titles&gt;&lt;dates&gt;&lt;year&gt;2010&lt;/year&gt;&lt;/dates&gt;&lt;publisher&gt;Biosecurity Queensland&lt;/publisher&gt;&lt;label&gt;EA29&lt;/label&gt;&lt;urls&gt;&lt;/urls&gt;&lt;/record&gt;&lt;/Cite&gt;&lt;/EndNote&gt;</w:instrText>
        </w:r>
        <w:r w:rsidR="00200B7B">
          <w:rPr>
            <w:rFonts w:eastAsia="Arial Unicode MS"/>
            <w:color w:val="000000"/>
          </w:rPr>
          <w:fldChar w:fldCharType="separate"/>
        </w:r>
        <w:r w:rsidR="00B7144B" w:rsidRPr="00B3714B">
          <w:rPr>
            <w:rFonts w:eastAsia="Arial Unicode MS"/>
            <w:noProof/>
            <w:color w:val="000000"/>
            <w:vertAlign w:val="superscript"/>
          </w:rPr>
          <w:t>68</w:t>
        </w:r>
        <w:r w:rsidR="00200B7B">
          <w:rPr>
            <w:rFonts w:eastAsia="Arial Unicode MS"/>
            <w:color w:val="000000"/>
          </w:rPr>
          <w:fldChar w:fldCharType="end"/>
        </w:r>
      </w:hyperlink>
      <w:r w:rsidRPr="003C0D3D">
        <w:rPr>
          <w:rFonts w:eastAsia="Arial Unicode MS"/>
          <w:color w:val="000000"/>
        </w:rPr>
        <w:t xml:space="preserve"> leading to </w:t>
      </w:r>
      <w:r w:rsidR="0096632F">
        <w:rPr>
          <w:rFonts w:eastAsia="Arial Unicode MS"/>
          <w:color w:val="000000"/>
        </w:rPr>
        <w:t xml:space="preserve">the </w:t>
      </w:r>
      <w:r w:rsidRPr="003C0D3D">
        <w:rPr>
          <w:rFonts w:eastAsia="Arial Unicode MS"/>
          <w:color w:val="000000"/>
        </w:rPr>
        <w:t>ability to determine relatedness of different colonies, and therefore that all have come from a single infestation</w:t>
      </w:r>
    </w:p>
    <w:p w:rsidR="00DC5F23" w:rsidRPr="002935AE" w:rsidRDefault="00DC5F23" w:rsidP="00647FA8">
      <w:pPr>
        <w:rPr>
          <w:rFonts w:cstheme="minorHAnsi"/>
          <w:b/>
          <w:i/>
          <w:lang w:val="en-US"/>
        </w:rPr>
      </w:pPr>
      <w:r w:rsidRPr="002935AE">
        <w:rPr>
          <w:rFonts w:cstheme="minorHAnsi"/>
          <w:b/>
          <w:i/>
          <w:lang w:val="en-US"/>
        </w:rPr>
        <w:t>Eradication</w:t>
      </w:r>
    </w:p>
    <w:p w:rsidR="00C44F29" w:rsidRDefault="00647FA8" w:rsidP="00647FA8">
      <w:pPr>
        <w:rPr>
          <w:rFonts w:cstheme="minorHAnsi"/>
          <w:lang w:val="en-US"/>
        </w:rPr>
      </w:pPr>
      <w:r w:rsidRPr="003C0D3D">
        <w:rPr>
          <w:rFonts w:cstheme="minorHAnsi"/>
          <w:lang w:val="en-US"/>
        </w:rPr>
        <w:t>Confirmation surveillance conducted early in the program gave confidence that six rounds of treatment would eliminate electric a</w:t>
      </w:r>
      <w:r w:rsidR="00DC5F23" w:rsidRPr="003C0D3D">
        <w:rPr>
          <w:rFonts w:cstheme="minorHAnsi"/>
          <w:lang w:val="en-US"/>
        </w:rPr>
        <w:t>nts (Table 2</w:t>
      </w:r>
      <w:r w:rsidR="0096632F">
        <w:rPr>
          <w:rFonts w:cstheme="minorHAnsi"/>
          <w:lang w:val="en-US"/>
        </w:rPr>
        <w:t>.10</w:t>
      </w:r>
      <w:r w:rsidRPr="003C0D3D">
        <w:rPr>
          <w:rFonts w:cstheme="minorHAnsi"/>
          <w:lang w:val="en-US"/>
        </w:rPr>
        <w:t xml:space="preserve">). </w:t>
      </w:r>
      <w:r w:rsidR="009A6238" w:rsidRPr="003C0D3D">
        <w:rPr>
          <w:rFonts w:cstheme="minorHAnsi"/>
          <w:lang w:val="en-US"/>
        </w:rPr>
        <w:t>The monitoring was done on 31 sites in four different habitat types</w:t>
      </w:r>
      <w:r w:rsidR="00DC5F23" w:rsidRPr="003C0D3D">
        <w:rPr>
          <w:rFonts w:cstheme="minorHAnsi"/>
          <w:lang w:val="en-US"/>
        </w:rPr>
        <w:t>:</w:t>
      </w:r>
      <w:r w:rsidR="009A6238" w:rsidRPr="003C0D3D">
        <w:rPr>
          <w:rFonts w:eastAsia="Arial Unicode MS" w:cstheme="minorHAnsi"/>
          <w:color w:val="000000"/>
        </w:rPr>
        <w:t xml:space="preserve"> rainforest, disturbed, sclerophyll, </w:t>
      </w:r>
      <w:r w:rsidR="00DC5F23" w:rsidRPr="003C0D3D">
        <w:rPr>
          <w:rFonts w:eastAsia="Arial Unicode MS" w:cstheme="minorHAnsi"/>
          <w:color w:val="000000"/>
        </w:rPr>
        <w:t xml:space="preserve">and </w:t>
      </w:r>
      <w:r w:rsidR="009A6238" w:rsidRPr="003C0D3D">
        <w:rPr>
          <w:rFonts w:eastAsia="Arial Unicode MS" w:cstheme="minorHAnsi"/>
          <w:color w:val="000000"/>
        </w:rPr>
        <w:t>residential</w:t>
      </w:r>
      <w:r w:rsidR="009A6238" w:rsidRPr="003C0D3D">
        <w:rPr>
          <w:rFonts w:cstheme="minorHAnsi"/>
          <w:lang w:val="en-US"/>
        </w:rPr>
        <w:t xml:space="preserve">. Post-treatment surveillance occurred </w:t>
      </w:r>
      <w:r w:rsidR="00BA1825" w:rsidRPr="003C0D3D">
        <w:rPr>
          <w:rFonts w:cstheme="minorHAnsi"/>
          <w:lang w:val="en-US"/>
        </w:rPr>
        <w:t>one month</w:t>
      </w:r>
      <w:r w:rsidR="009A6238" w:rsidRPr="003C0D3D">
        <w:rPr>
          <w:rFonts w:cstheme="minorHAnsi"/>
          <w:lang w:val="en-US"/>
        </w:rPr>
        <w:t xml:space="preserve"> after treatment</w:t>
      </w:r>
      <w:r w:rsidR="00200B7B">
        <w:rPr>
          <w:rFonts w:cstheme="minorHAnsi"/>
          <w:lang w:val="en-US"/>
        </w:rPr>
        <w:fldChar w:fldCharType="begin"/>
      </w:r>
      <w:r w:rsidR="008D79DE">
        <w:rPr>
          <w:rFonts w:cstheme="minorHAnsi"/>
          <w:lang w:val="en-US"/>
        </w:rPr>
        <w:instrText xml:space="preserve"> ADDIN EN.CITE &lt;EndNote&gt;&lt;Cite&gt;&lt;RecNum&gt;12862&lt;/RecNum&gt;&lt;DisplayText&gt;&lt;style face="superscript"&gt;63, 68&lt;/style&gt;&lt;/DisplayText&gt;&lt;record&gt;&lt;rec-number&gt;12862&lt;/rec-number&gt;&lt;foreign-keys&gt;&lt;key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&lt;/custom1&gt;&lt;/record&gt;&lt;/Cite&gt;&lt;Cite&gt;&lt;Author&gt;National Electric Ant Eradication Program&lt;/Author&gt;&lt;Year&gt;2010&lt;/Year&gt;&lt;RecNum&gt;12977&lt;/RecNum&gt;&lt;record&gt;&lt;rec-number&gt;12977&lt;/rec-number&gt;&lt;foreign-keys&gt;&lt;key app="EN" db-id="vxaftxdfyt5p9fevta4veval22fa9rttpwzv"&gt;12977&lt;/key&gt;&lt;/foreign-keys&gt;&lt;ref-type name="Report"&gt;27&lt;/ref-type&gt;&lt;contributors&gt;&lt;authors&gt;&lt;author&gt;National Electric Ant Eradication Program,&lt;/author&gt;&lt;/authors&gt;&lt;/contributors&gt;&lt;titles&gt;&lt;title&gt;&lt;style face="normal" font="default" size="100%"&gt;National Electric Ant (&lt;/style&gt;&lt;style face="italic" font="default" size="100%"&gt;Wasmannia auropunctata&lt;/style&gt;&lt;style face="normal" font="default" size="100%"&gt;) Eradication Program Progress Report t July 2008-June 2009&lt;/style&gt;&lt;/title&gt;&lt;/titles&gt;&lt;dates&gt;&lt;year&gt;2010&lt;/year&gt;&lt;/dates&gt;&lt;publisher&gt;Biosecurity Queensland&lt;/publisher&gt;&lt;label&gt;EA29&lt;/label&gt;&lt;urls&gt;&lt;/urls&gt;&lt;/record&gt;&lt;/Cite&gt;&lt;Cite&gt;&lt;RecNum&gt;12862&lt;/RecNum&gt;&lt;record&gt;&lt;rec-number&gt;12862&lt;/rec-number&gt;&lt;foreign-keys&gt;&lt;key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&lt;/custom1&gt;&lt;/record&gt;&lt;/Cite&gt;&lt;/EndNote&gt;</w:instrText>
      </w:r>
      <w:r w:rsidR="00200B7B">
        <w:rPr>
          <w:rFonts w:cstheme="minorHAnsi"/>
          <w:lang w:val="en-US"/>
        </w:rPr>
        <w:fldChar w:fldCharType="separate"/>
      </w:r>
      <w:hyperlink w:anchor="_ENREF_63" w:tooltip=",  #12862" w:history="1">
        <w:r w:rsidR="00B7144B" w:rsidRPr="00B3714B">
          <w:rPr>
            <w:rFonts w:cstheme="minorHAnsi"/>
            <w:noProof/>
            <w:vertAlign w:val="superscript"/>
            <w:lang w:val="en-US"/>
          </w:rPr>
          <w:t>63</w:t>
        </w:r>
      </w:hyperlink>
      <w:r w:rsidR="00B3714B" w:rsidRPr="00B3714B">
        <w:rPr>
          <w:rFonts w:cstheme="minorHAnsi"/>
          <w:noProof/>
          <w:vertAlign w:val="superscript"/>
          <w:lang w:val="en-US"/>
        </w:rPr>
        <w:t xml:space="preserve">, </w:t>
      </w:r>
      <w:hyperlink w:anchor="_ENREF_68" w:tooltip="National Electric Ant Eradication Program, 2010 #12977" w:history="1">
        <w:r w:rsidR="00B7144B" w:rsidRPr="00B3714B">
          <w:rPr>
            <w:rFonts w:cstheme="minorHAnsi"/>
            <w:noProof/>
            <w:vertAlign w:val="superscript"/>
            <w:lang w:val="en-US"/>
          </w:rPr>
          <w:t>68</w:t>
        </w:r>
      </w:hyperlink>
      <w:r w:rsidR="00200B7B">
        <w:rPr>
          <w:rFonts w:cstheme="minorHAnsi"/>
          <w:lang w:val="en-US"/>
        </w:rPr>
        <w:fldChar w:fldCharType="end"/>
      </w:r>
      <w:r w:rsidR="00C62D44">
        <w:rPr>
          <w:rFonts w:cstheme="minorHAnsi"/>
          <w:lang w:val="en-US"/>
        </w:rPr>
        <w:t>.</w:t>
      </w:r>
    </w:p>
    <w:p w:rsidR="00647FA8" w:rsidRPr="003C0D3D" w:rsidRDefault="00DC5F23" w:rsidP="00647FA8">
      <w:pPr>
        <w:rPr>
          <w:rFonts w:eastAsia="Arial Unicode MS" w:cstheme="minorHAnsi"/>
          <w:b/>
          <w:color w:val="000000"/>
        </w:rPr>
      </w:pPr>
      <w:r w:rsidRPr="003C0D3D">
        <w:rPr>
          <w:rFonts w:eastAsia="Arial Unicode MS" w:cstheme="minorHAnsi"/>
          <w:b/>
          <w:color w:val="000000"/>
        </w:rPr>
        <w:t>Table 2</w:t>
      </w:r>
      <w:r w:rsidR="002935AE">
        <w:rPr>
          <w:rFonts w:eastAsia="Arial Unicode MS" w:cstheme="minorHAnsi"/>
          <w:b/>
          <w:color w:val="000000"/>
        </w:rPr>
        <w:t xml:space="preserve">.10 </w:t>
      </w:r>
      <w:r w:rsidRPr="003C0D3D">
        <w:rPr>
          <w:rFonts w:eastAsia="Arial Unicode MS" w:cstheme="minorHAnsi"/>
          <w:b/>
          <w:color w:val="000000"/>
        </w:rPr>
        <w:t>Results of post-treatment monitoring for electric ants to document the effectiveness of treatment</w:t>
      </w:r>
      <w:hyperlink w:anchor="_ENREF_68" w:tooltip="National Electric Ant Eradication Program, 2010 #12977" w:history="1">
        <w:r w:rsidR="00200B7B">
          <w:rPr>
            <w:rFonts w:eastAsia="Arial Unicode MS" w:cstheme="minorHAnsi"/>
            <w:b/>
            <w:color w:val="000000"/>
          </w:rPr>
          <w:fldChar w:fldCharType="begin"/>
        </w:r>
        <w:r w:rsidR="00B7144B">
          <w:rPr>
            <w:rFonts w:eastAsia="Arial Unicode MS" w:cstheme="minorHAnsi"/>
            <w:b/>
            <w:color w:val="000000"/>
          </w:rPr>
          <w:instrText xml:space="preserve"> ADDIN EN.CITE &lt;EndNote&gt;&lt;Cite&gt;&lt;Author&gt;National Electric Ant Eradication Program&lt;/Author&gt;&lt;Year&gt;2010&lt;/Year&gt;&lt;RecNum&gt;12977&lt;/RecNum&gt;&lt;DisplayText&gt;&lt;style face="superscript"&gt;68&lt;/style&gt;&lt;/DisplayText&gt;&lt;record&gt;&lt;rec-number&gt;12977&lt;/rec-number&gt;&lt;foreign-keys&gt;&lt;key app="EN" db-id="vxaftxdfyt5p9fevta4veval22fa9rttpwzv"&gt;12977&lt;/key&gt;&lt;/foreign-keys&gt;&lt;ref-type name="Report"&gt;27&lt;/ref-type&gt;&lt;contributors&gt;&lt;authors&gt;&lt;author&gt;National Electric Ant Eradication Program,&lt;/author&gt;&lt;/authors&gt;&lt;/contributors&gt;&lt;titles&gt;&lt;title&gt;&lt;style face="normal" font="default" size="100%"&gt;National Electric Ant (&lt;/style&gt;&lt;style face="italic" font="default" size="100%"&gt;Wasmannia auropunctata&lt;/style&gt;&lt;style face="normal" font="default" size="100%"&gt;) Eradication Program Progress Report t July 2008-June 2009&lt;/style&gt;&lt;/title&gt;&lt;/titles&gt;&lt;dates&gt;&lt;year&gt;2010&lt;/year&gt;&lt;/dates&gt;&lt;publisher&gt;Biosecurity Queensland&lt;/publisher&gt;&lt;label&gt;EA29&lt;/label&gt;&lt;urls&gt;&lt;/urls&gt;&lt;/record&gt;&lt;/Cite&gt;&lt;/EndNote&gt;</w:instrText>
        </w:r>
        <w:r w:rsidR="00200B7B">
          <w:rPr>
            <w:rFonts w:eastAsia="Arial Unicode MS" w:cstheme="minorHAnsi"/>
            <w:b/>
            <w:color w:val="000000"/>
          </w:rPr>
          <w:fldChar w:fldCharType="separate"/>
        </w:r>
        <w:r w:rsidR="00B7144B" w:rsidRPr="00B3714B">
          <w:rPr>
            <w:rFonts w:eastAsia="Arial Unicode MS" w:cstheme="minorHAnsi"/>
            <w:b/>
            <w:noProof/>
            <w:color w:val="000000"/>
            <w:vertAlign w:val="superscript"/>
          </w:rPr>
          <w:t>68</w:t>
        </w:r>
        <w:r w:rsidR="00200B7B">
          <w:rPr>
            <w:rFonts w:eastAsia="Arial Unicode MS" w:cstheme="minorHAnsi"/>
            <w:b/>
            <w:color w:val="000000"/>
          </w:rPr>
          <w:fldChar w:fldCharType="end"/>
        </w:r>
      </w:hyperlink>
    </w:p>
    <w:tbl>
      <w:tblPr>
        <w:tblStyle w:val="LightList-Accent5"/>
        <w:tblW w:w="0" w:type="auto"/>
        <w:jc w:val="center"/>
        <w:tblLook w:val="04A0"/>
      </w:tblPr>
      <w:tblGrid>
        <w:gridCol w:w="1951"/>
        <w:gridCol w:w="1748"/>
        <w:gridCol w:w="2363"/>
        <w:gridCol w:w="1875"/>
      </w:tblGrid>
      <w:tr w:rsidR="00647FA8" w:rsidRPr="005D5D52" w:rsidTr="009932F5">
        <w:trPr>
          <w:cnfStyle w:val="100000000000"/>
          <w:jc w:val="center"/>
        </w:trPr>
        <w:tc>
          <w:tcPr>
            <w:cnfStyle w:val="001000000000"/>
            <w:tcW w:w="1951" w:type="dxa"/>
          </w:tcPr>
          <w:p w:rsidR="00647FA8" w:rsidRPr="005D5D52" w:rsidRDefault="00647FA8" w:rsidP="007D7894">
            <w:pPr>
              <w:pStyle w:val="ListParagraph"/>
              <w:ind w:left="0"/>
              <w:rPr>
                <w:rFonts w:eastAsia="Arial Unicode MS" w:cstheme="minorHAnsi"/>
              </w:rPr>
            </w:pPr>
            <w:r w:rsidRPr="005D5D52">
              <w:rPr>
                <w:rFonts w:eastAsia="Arial Unicode MS" w:cstheme="minorHAnsi"/>
              </w:rPr>
              <w:t>Post-treatment round</w:t>
            </w:r>
          </w:p>
        </w:tc>
        <w:tc>
          <w:tcPr>
            <w:tcW w:w="1748" w:type="dxa"/>
          </w:tcPr>
          <w:p w:rsidR="00647FA8" w:rsidRPr="005D5D52" w:rsidRDefault="00647FA8" w:rsidP="007D7894">
            <w:pPr>
              <w:pStyle w:val="ListParagraph"/>
              <w:ind w:left="0"/>
              <w:cnfStyle w:val="100000000000"/>
              <w:rPr>
                <w:rFonts w:eastAsia="Arial Unicode MS" w:cstheme="minorHAnsi"/>
              </w:rPr>
            </w:pPr>
            <w:r w:rsidRPr="005D5D52">
              <w:rPr>
                <w:rFonts w:eastAsia="Arial Unicode MS" w:cstheme="minorHAnsi"/>
              </w:rPr>
              <w:t>Monitoring date</w:t>
            </w:r>
          </w:p>
        </w:tc>
        <w:tc>
          <w:tcPr>
            <w:tcW w:w="2363" w:type="dxa"/>
          </w:tcPr>
          <w:p w:rsidR="00647FA8" w:rsidRPr="005D5D52" w:rsidRDefault="00647FA8" w:rsidP="007D7894">
            <w:pPr>
              <w:pStyle w:val="ListParagraph"/>
              <w:ind w:left="0"/>
              <w:cnfStyle w:val="100000000000"/>
              <w:rPr>
                <w:rFonts w:eastAsia="Arial Unicode MS" w:cstheme="minorHAnsi"/>
              </w:rPr>
            </w:pPr>
            <w:r w:rsidRPr="005D5D52">
              <w:rPr>
                <w:rFonts w:eastAsia="Arial Unicode MS" w:cstheme="minorHAnsi"/>
              </w:rPr>
              <w:t>% reduction using ground lure averages</w:t>
            </w:r>
          </w:p>
        </w:tc>
        <w:tc>
          <w:tcPr>
            <w:tcW w:w="1875" w:type="dxa"/>
          </w:tcPr>
          <w:p w:rsidR="00647FA8" w:rsidRPr="005D5D52" w:rsidRDefault="00647FA8" w:rsidP="007D7894">
            <w:pPr>
              <w:pStyle w:val="ListParagraph"/>
              <w:ind w:left="0"/>
              <w:cnfStyle w:val="100000000000"/>
              <w:rPr>
                <w:rFonts w:eastAsia="Arial Unicode MS" w:cstheme="minorHAnsi"/>
              </w:rPr>
            </w:pPr>
            <w:r w:rsidRPr="005D5D52">
              <w:rPr>
                <w:rFonts w:eastAsia="Arial Unicode MS" w:cstheme="minorHAnsi"/>
              </w:rPr>
              <w:t>% reduction using tree lures</w:t>
            </w:r>
          </w:p>
        </w:tc>
      </w:tr>
      <w:tr w:rsidR="00647FA8" w:rsidRPr="003C0D3D" w:rsidTr="009932F5">
        <w:trPr>
          <w:cnfStyle w:val="000000100000"/>
          <w:jc w:val="center"/>
        </w:trPr>
        <w:tc>
          <w:tcPr>
            <w:cnfStyle w:val="001000000000"/>
            <w:tcW w:w="1951" w:type="dxa"/>
          </w:tcPr>
          <w:p w:rsidR="00647FA8" w:rsidRPr="003C0D3D" w:rsidRDefault="00647FA8" w:rsidP="007D7894">
            <w:pPr>
              <w:pStyle w:val="ListParagraph"/>
              <w:ind w:left="0"/>
              <w:rPr>
                <w:rFonts w:eastAsia="Arial Unicode MS" w:cstheme="minorHAnsi"/>
                <w:color w:val="000000"/>
              </w:rPr>
            </w:pPr>
            <w:r w:rsidRPr="003C0D3D">
              <w:rPr>
                <w:rFonts w:eastAsia="Arial Unicode MS" w:cstheme="minorHAnsi"/>
                <w:color w:val="000000"/>
              </w:rPr>
              <w:t>1</w:t>
            </w:r>
          </w:p>
        </w:tc>
        <w:tc>
          <w:tcPr>
            <w:tcW w:w="1748" w:type="dxa"/>
          </w:tcPr>
          <w:p w:rsidR="00647FA8" w:rsidRPr="003C0D3D" w:rsidRDefault="00647FA8" w:rsidP="007D7894">
            <w:pPr>
              <w:pStyle w:val="ListParagraph"/>
              <w:ind w:left="0"/>
              <w:cnfStyle w:val="000000100000"/>
              <w:rPr>
                <w:rFonts w:eastAsia="Arial Unicode MS" w:cstheme="minorHAnsi"/>
                <w:color w:val="000000"/>
              </w:rPr>
            </w:pPr>
            <w:r w:rsidRPr="003C0D3D">
              <w:rPr>
                <w:rFonts w:eastAsia="Arial Unicode MS" w:cstheme="minorHAnsi"/>
                <w:color w:val="000000"/>
              </w:rPr>
              <w:t>Sep 2006</w:t>
            </w:r>
          </w:p>
        </w:tc>
        <w:tc>
          <w:tcPr>
            <w:tcW w:w="2363" w:type="dxa"/>
          </w:tcPr>
          <w:p w:rsidR="00647FA8" w:rsidRPr="003C0D3D" w:rsidRDefault="00647FA8" w:rsidP="007D7894">
            <w:pPr>
              <w:pStyle w:val="ListParagraph"/>
              <w:ind w:left="0"/>
              <w:cnfStyle w:val="000000100000"/>
              <w:rPr>
                <w:rFonts w:eastAsia="Arial Unicode MS" w:cstheme="minorHAnsi"/>
                <w:color w:val="000000"/>
              </w:rPr>
            </w:pPr>
            <w:r w:rsidRPr="003C0D3D">
              <w:rPr>
                <w:rFonts w:eastAsia="Arial Unicode MS" w:cstheme="minorHAnsi"/>
                <w:color w:val="000000"/>
              </w:rPr>
              <w:t>75.65</w:t>
            </w:r>
          </w:p>
        </w:tc>
        <w:tc>
          <w:tcPr>
            <w:tcW w:w="1875" w:type="dxa"/>
          </w:tcPr>
          <w:p w:rsidR="00647FA8" w:rsidRPr="003C0D3D" w:rsidRDefault="00647FA8" w:rsidP="007D7894">
            <w:pPr>
              <w:pStyle w:val="ListParagraph"/>
              <w:ind w:left="0"/>
              <w:cnfStyle w:val="000000100000"/>
              <w:rPr>
                <w:rFonts w:eastAsia="Arial Unicode MS" w:cstheme="minorHAnsi"/>
                <w:color w:val="000000"/>
              </w:rPr>
            </w:pPr>
            <w:r w:rsidRPr="003C0D3D">
              <w:rPr>
                <w:rFonts w:eastAsia="Arial Unicode MS" w:cstheme="minorHAnsi"/>
                <w:color w:val="000000"/>
              </w:rPr>
              <w:t>79.67</w:t>
            </w:r>
          </w:p>
        </w:tc>
      </w:tr>
      <w:tr w:rsidR="00647FA8" w:rsidRPr="003C0D3D" w:rsidTr="009932F5">
        <w:trPr>
          <w:jc w:val="center"/>
        </w:trPr>
        <w:tc>
          <w:tcPr>
            <w:cnfStyle w:val="001000000000"/>
            <w:tcW w:w="1951" w:type="dxa"/>
          </w:tcPr>
          <w:p w:rsidR="00647FA8" w:rsidRPr="003C0D3D" w:rsidRDefault="00647FA8" w:rsidP="007D7894">
            <w:pPr>
              <w:pStyle w:val="ListParagraph"/>
              <w:ind w:left="0"/>
              <w:rPr>
                <w:rFonts w:eastAsia="Arial Unicode MS" w:cstheme="minorHAnsi"/>
                <w:color w:val="000000"/>
              </w:rPr>
            </w:pPr>
            <w:r w:rsidRPr="003C0D3D">
              <w:rPr>
                <w:rFonts w:eastAsia="Arial Unicode MS" w:cstheme="minorHAnsi"/>
                <w:color w:val="000000"/>
              </w:rPr>
              <w:t>2</w:t>
            </w:r>
          </w:p>
        </w:tc>
        <w:tc>
          <w:tcPr>
            <w:tcW w:w="1748" w:type="dxa"/>
          </w:tcPr>
          <w:p w:rsidR="00647FA8" w:rsidRPr="003C0D3D" w:rsidRDefault="00647FA8" w:rsidP="007D7894">
            <w:pPr>
              <w:pStyle w:val="ListParagraph"/>
              <w:ind w:left="0"/>
              <w:cnfStyle w:val="000000000000"/>
              <w:rPr>
                <w:rFonts w:eastAsia="Arial Unicode MS" w:cstheme="minorHAnsi"/>
                <w:color w:val="000000"/>
              </w:rPr>
            </w:pPr>
            <w:r w:rsidRPr="003C0D3D">
              <w:rPr>
                <w:rFonts w:eastAsia="Arial Unicode MS" w:cstheme="minorHAnsi"/>
                <w:color w:val="000000"/>
              </w:rPr>
              <w:t>Dec 2006</w:t>
            </w:r>
          </w:p>
        </w:tc>
        <w:tc>
          <w:tcPr>
            <w:tcW w:w="2363" w:type="dxa"/>
          </w:tcPr>
          <w:p w:rsidR="00647FA8" w:rsidRPr="003C0D3D" w:rsidRDefault="00647FA8" w:rsidP="007D7894">
            <w:pPr>
              <w:pStyle w:val="ListParagraph"/>
              <w:ind w:left="0"/>
              <w:cnfStyle w:val="000000000000"/>
              <w:rPr>
                <w:rFonts w:eastAsia="Arial Unicode MS" w:cstheme="minorHAnsi"/>
                <w:color w:val="000000"/>
              </w:rPr>
            </w:pPr>
            <w:r w:rsidRPr="003C0D3D">
              <w:rPr>
                <w:rFonts w:eastAsia="Arial Unicode MS" w:cstheme="minorHAnsi"/>
                <w:color w:val="000000"/>
              </w:rPr>
              <w:t>99.83</w:t>
            </w:r>
          </w:p>
        </w:tc>
        <w:tc>
          <w:tcPr>
            <w:tcW w:w="1875" w:type="dxa"/>
          </w:tcPr>
          <w:p w:rsidR="00647FA8" w:rsidRPr="003C0D3D" w:rsidRDefault="00647FA8" w:rsidP="007D7894">
            <w:pPr>
              <w:pStyle w:val="ListParagraph"/>
              <w:ind w:left="0"/>
              <w:cnfStyle w:val="000000000000"/>
              <w:rPr>
                <w:rFonts w:eastAsia="Arial Unicode MS" w:cstheme="minorHAnsi"/>
                <w:color w:val="000000"/>
              </w:rPr>
            </w:pPr>
            <w:r w:rsidRPr="003C0D3D">
              <w:rPr>
                <w:rFonts w:eastAsia="Arial Unicode MS" w:cstheme="minorHAnsi"/>
                <w:color w:val="000000"/>
              </w:rPr>
              <w:t>99.99</w:t>
            </w:r>
          </w:p>
        </w:tc>
      </w:tr>
      <w:tr w:rsidR="00647FA8" w:rsidRPr="003C0D3D" w:rsidTr="009932F5">
        <w:trPr>
          <w:cnfStyle w:val="000000100000"/>
          <w:jc w:val="center"/>
        </w:trPr>
        <w:tc>
          <w:tcPr>
            <w:cnfStyle w:val="001000000000"/>
            <w:tcW w:w="1951" w:type="dxa"/>
          </w:tcPr>
          <w:p w:rsidR="00647FA8" w:rsidRPr="003C0D3D" w:rsidRDefault="00647FA8" w:rsidP="007D7894">
            <w:pPr>
              <w:pStyle w:val="ListParagraph"/>
              <w:ind w:left="0"/>
              <w:rPr>
                <w:rFonts w:eastAsia="Arial Unicode MS" w:cstheme="minorHAnsi"/>
                <w:color w:val="000000"/>
              </w:rPr>
            </w:pPr>
            <w:r w:rsidRPr="003C0D3D">
              <w:rPr>
                <w:rFonts w:eastAsia="Arial Unicode MS" w:cstheme="minorHAnsi"/>
                <w:color w:val="000000"/>
              </w:rPr>
              <w:t>3</w:t>
            </w:r>
            <w:r w:rsidR="004D6AE3" w:rsidRPr="003C0D3D">
              <w:rPr>
                <w:rFonts w:eastAsia="Arial Unicode MS" w:cstheme="minorHAnsi"/>
                <w:color w:val="000000"/>
              </w:rPr>
              <w:t xml:space="preserve"> pre treatment</w:t>
            </w:r>
          </w:p>
        </w:tc>
        <w:tc>
          <w:tcPr>
            <w:tcW w:w="1748" w:type="dxa"/>
          </w:tcPr>
          <w:p w:rsidR="00647FA8" w:rsidRPr="003C0D3D" w:rsidRDefault="00647FA8" w:rsidP="007D7894">
            <w:pPr>
              <w:pStyle w:val="ListParagraph"/>
              <w:ind w:left="0"/>
              <w:cnfStyle w:val="000000100000"/>
              <w:rPr>
                <w:rFonts w:eastAsia="Arial Unicode MS" w:cstheme="minorHAnsi"/>
                <w:color w:val="000000"/>
              </w:rPr>
            </w:pPr>
            <w:r w:rsidRPr="003C0D3D">
              <w:rPr>
                <w:rFonts w:eastAsia="Arial Unicode MS" w:cstheme="minorHAnsi"/>
                <w:color w:val="000000"/>
              </w:rPr>
              <w:t>July 2007</w:t>
            </w:r>
          </w:p>
        </w:tc>
        <w:tc>
          <w:tcPr>
            <w:tcW w:w="2363" w:type="dxa"/>
          </w:tcPr>
          <w:p w:rsidR="00647FA8" w:rsidRPr="003C0D3D" w:rsidRDefault="00647FA8" w:rsidP="007D7894">
            <w:pPr>
              <w:pStyle w:val="ListParagraph"/>
              <w:ind w:left="0"/>
              <w:cnfStyle w:val="000000100000"/>
              <w:rPr>
                <w:rFonts w:eastAsia="Arial Unicode MS" w:cstheme="minorHAnsi"/>
                <w:color w:val="000000"/>
              </w:rPr>
            </w:pPr>
            <w:r w:rsidRPr="003C0D3D">
              <w:rPr>
                <w:rFonts w:eastAsia="Arial Unicode MS" w:cstheme="minorHAnsi"/>
                <w:color w:val="000000"/>
              </w:rPr>
              <w:t>94.14</w:t>
            </w:r>
          </w:p>
        </w:tc>
        <w:tc>
          <w:tcPr>
            <w:tcW w:w="1875" w:type="dxa"/>
          </w:tcPr>
          <w:p w:rsidR="00647FA8" w:rsidRPr="003C0D3D" w:rsidRDefault="00647FA8" w:rsidP="007D7894">
            <w:pPr>
              <w:pStyle w:val="ListParagraph"/>
              <w:ind w:left="0"/>
              <w:cnfStyle w:val="000000100000"/>
              <w:rPr>
                <w:rFonts w:eastAsia="Arial Unicode MS" w:cstheme="minorHAnsi"/>
                <w:color w:val="000000"/>
              </w:rPr>
            </w:pPr>
            <w:r w:rsidRPr="003C0D3D">
              <w:rPr>
                <w:rFonts w:eastAsia="Arial Unicode MS" w:cstheme="minorHAnsi"/>
                <w:color w:val="000000"/>
              </w:rPr>
              <w:t>97.15</w:t>
            </w:r>
          </w:p>
        </w:tc>
      </w:tr>
      <w:tr w:rsidR="00647FA8" w:rsidRPr="003C0D3D" w:rsidTr="009932F5">
        <w:trPr>
          <w:jc w:val="center"/>
        </w:trPr>
        <w:tc>
          <w:tcPr>
            <w:cnfStyle w:val="001000000000"/>
            <w:tcW w:w="1951" w:type="dxa"/>
          </w:tcPr>
          <w:p w:rsidR="00647FA8" w:rsidRPr="003C0D3D" w:rsidRDefault="004D6AE3" w:rsidP="007D7894">
            <w:pPr>
              <w:pStyle w:val="ListParagraph"/>
              <w:ind w:left="0"/>
              <w:rPr>
                <w:rFonts w:eastAsia="Arial Unicode MS" w:cstheme="minorHAnsi"/>
                <w:color w:val="000000"/>
              </w:rPr>
            </w:pPr>
            <w:r w:rsidRPr="003C0D3D">
              <w:rPr>
                <w:rFonts w:eastAsia="Arial Unicode MS" w:cstheme="minorHAnsi"/>
                <w:color w:val="000000"/>
              </w:rPr>
              <w:t>3 post treatment</w:t>
            </w:r>
          </w:p>
        </w:tc>
        <w:tc>
          <w:tcPr>
            <w:tcW w:w="1748" w:type="dxa"/>
          </w:tcPr>
          <w:p w:rsidR="00647FA8" w:rsidRPr="003C0D3D" w:rsidRDefault="00647FA8" w:rsidP="007D7894">
            <w:pPr>
              <w:pStyle w:val="ListParagraph"/>
              <w:ind w:left="0"/>
              <w:cnfStyle w:val="000000000000"/>
              <w:rPr>
                <w:rFonts w:eastAsia="Arial Unicode MS" w:cstheme="minorHAnsi"/>
                <w:color w:val="000000"/>
              </w:rPr>
            </w:pPr>
            <w:r w:rsidRPr="003C0D3D">
              <w:rPr>
                <w:rFonts w:eastAsia="Arial Unicode MS" w:cstheme="minorHAnsi"/>
                <w:color w:val="000000"/>
              </w:rPr>
              <w:t>Sep 2007</w:t>
            </w:r>
          </w:p>
        </w:tc>
        <w:tc>
          <w:tcPr>
            <w:tcW w:w="2363" w:type="dxa"/>
          </w:tcPr>
          <w:p w:rsidR="00647FA8" w:rsidRPr="003C0D3D" w:rsidRDefault="00647FA8" w:rsidP="007D7894">
            <w:pPr>
              <w:pStyle w:val="ListParagraph"/>
              <w:ind w:left="0"/>
              <w:cnfStyle w:val="000000000000"/>
              <w:rPr>
                <w:rFonts w:eastAsia="Arial Unicode MS" w:cstheme="minorHAnsi"/>
                <w:color w:val="000000"/>
              </w:rPr>
            </w:pPr>
            <w:r w:rsidRPr="003C0D3D">
              <w:rPr>
                <w:rFonts w:eastAsia="Arial Unicode MS" w:cstheme="minorHAnsi"/>
                <w:color w:val="000000"/>
              </w:rPr>
              <w:t>100</w:t>
            </w:r>
          </w:p>
        </w:tc>
        <w:tc>
          <w:tcPr>
            <w:tcW w:w="1875" w:type="dxa"/>
          </w:tcPr>
          <w:p w:rsidR="00647FA8" w:rsidRPr="003C0D3D" w:rsidRDefault="00647FA8" w:rsidP="007D7894">
            <w:pPr>
              <w:pStyle w:val="ListParagraph"/>
              <w:ind w:left="0"/>
              <w:cnfStyle w:val="000000000000"/>
              <w:rPr>
                <w:rFonts w:eastAsia="Arial Unicode MS" w:cstheme="minorHAnsi"/>
                <w:color w:val="000000"/>
              </w:rPr>
            </w:pPr>
            <w:r w:rsidRPr="003C0D3D">
              <w:rPr>
                <w:rFonts w:eastAsia="Arial Unicode MS" w:cstheme="minorHAnsi"/>
                <w:color w:val="000000"/>
              </w:rPr>
              <w:t>100</w:t>
            </w:r>
          </w:p>
        </w:tc>
      </w:tr>
      <w:tr w:rsidR="00647FA8" w:rsidRPr="003C0D3D" w:rsidTr="009932F5">
        <w:trPr>
          <w:cnfStyle w:val="000000100000"/>
          <w:jc w:val="center"/>
        </w:trPr>
        <w:tc>
          <w:tcPr>
            <w:cnfStyle w:val="001000000000"/>
            <w:tcW w:w="1951" w:type="dxa"/>
          </w:tcPr>
          <w:p w:rsidR="00647FA8" w:rsidRPr="003C0D3D" w:rsidRDefault="000018C4" w:rsidP="007D7894">
            <w:pPr>
              <w:pStyle w:val="ListParagraph"/>
              <w:ind w:left="0"/>
              <w:rPr>
                <w:rFonts w:eastAsia="Arial Unicode MS" w:cstheme="minorHAnsi"/>
                <w:color w:val="000000"/>
              </w:rPr>
            </w:pPr>
            <w:r w:rsidRPr="003C0D3D">
              <w:rPr>
                <w:rFonts w:eastAsia="Arial Unicode MS" w:cstheme="minorHAnsi"/>
                <w:color w:val="000000"/>
              </w:rPr>
              <w:t>4</w:t>
            </w:r>
          </w:p>
        </w:tc>
        <w:tc>
          <w:tcPr>
            <w:tcW w:w="1748" w:type="dxa"/>
          </w:tcPr>
          <w:p w:rsidR="00647FA8" w:rsidRPr="003C0D3D" w:rsidRDefault="00647FA8" w:rsidP="007D7894">
            <w:pPr>
              <w:pStyle w:val="ListParagraph"/>
              <w:ind w:left="0"/>
              <w:cnfStyle w:val="000000100000"/>
              <w:rPr>
                <w:rFonts w:eastAsia="Arial Unicode MS" w:cstheme="minorHAnsi"/>
                <w:color w:val="000000"/>
              </w:rPr>
            </w:pPr>
            <w:r w:rsidRPr="003C0D3D">
              <w:rPr>
                <w:rFonts w:eastAsia="Arial Unicode MS" w:cstheme="minorHAnsi"/>
                <w:color w:val="000000"/>
              </w:rPr>
              <w:t>Nov 2007</w:t>
            </w:r>
          </w:p>
        </w:tc>
        <w:tc>
          <w:tcPr>
            <w:tcW w:w="2363" w:type="dxa"/>
          </w:tcPr>
          <w:p w:rsidR="00647FA8" w:rsidRPr="003C0D3D" w:rsidRDefault="00647FA8" w:rsidP="007D7894">
            <w:pPr>
              <w:pStyle w:val="ListParagraph"/>
              <w:ind w:left="0"/>
              <w:cnfStyle w:val="000000100000"/>
              <w:rPr>
                <w:rFonts w:eastAsia="Arial Unicode MS" w:cstheme="minorHAnsi"/>
                <w:color w:val="000000"/>
              </w:rPr>
            </w:pPr>
            <w:r w:rsidRPr="003C0D3D">
              <w:rPr>
                <w:rFonts w:eastAsia="Arial Unicode MS" w:cstheme="minorHAnsi"/>
                <w:color w:val="000000"/>
              </w:rPr>
              <w:t>100</w:t>
            </w:r>
          </w:p>
        </w:tc>
        <w:tc>
          <w:tcPr>
            <w:tcW w:w="1875" w:type="dxa"/>
          </w:tcPr>
          <w:p w:rsidR="00647FA8" w:rsidRPr="003C0D3D" w:rsidRDefault="00647FA8" w:rsidP="007D7894">
            <w:pPr>
              <w:pStyle w:val="ListParagraph"/>
              <w:ind w:left="0"/>
              <w:cnfStyle w:val="000000100000"/>
              <w:rPr>
                <w:rFonts w:eastAsia="Arial Unicode MS" w:cstheme="minorHAnsi"/>
                <w:color w:val="000000"/>
              </w:rPr>
            </w:pPr>
            <w:r w:rsidRPr="003C0D3D">
              <w:rPr>
                <w:rFonts w:eastAsia="Arial Unicode MS" w:cstheme="minorHAnsi"/>
                <w:color w:val="000000"/>
              </w:rPr>
              <w:t>100</w:t>
            </w:r>
          </w:p>
        </w:tc>
      </w:tr>
      <w:tr w:rsidR="00647FA8" w:rsidRPr="003C0D3D" w:rsidTr="009932F5">
        <w:trPr>
          <w:jc w:val="center"/>
        </w:trPr>
        <w:tc>
          <w:tcPr>
            <w:cnfStyle w:val="001000000000"/>
            <w:tcW w:w="1951" w:type="dxa"/>
          </w:tcPr>
          <w:p w:rsidR="00647FA8" w:rsidRPr="003C0D3D" w:rsidRDefault="000018C4" w:rsidP="007D7894">
            <w:pPr>
              <w:pStyle w:val="ListParagraph"/>
              <w:ind w:left="0"/>
              <w:rPr>
                <w:rFonts w:eastAsia="Arial Unicode MS" w:cstheme="minorHAnsi"/>
                <w:color w:val="000000"/>
              </w:rPr>
            </w:pPr>
            <w:r w:rsidRPr="003C0D3D">
              <w:rPr>
                <w:rFonts w:eastAsia="Arial Unicode MS" w:cstheme="minorHAnsi"/>
                <w:color w:val="000000"/>
              </w:rPr>
              <w:t>5</w:t>
            </w:r>
          </w:p>
        </w:tc>
        <w:tc>
          <w:tcPr>
            <w:tcW w:w="1748" w:type="dxa"/>
          </w:tcPr>
          <w:p w:rsidR="00647FA8" w:rsidRPr="003C0D3D" w:rsidRDefault="00647FA8" w:rsidP="007D7894">
            <w:pPr>
              <w:pStyle w:val="ListParagraph"/>
              <w:ind w:left="0"/>
              <w:cnfStyle w:val="000000000000"/>
              <w:rPr>
                <w:rFonts w:eastAsia="Arial Unicode MS" w:cstheme="minorHAnsi"/>
                <w:color w:val="000000"/>
              </w:rPr>
            </w:pPr>
            <w:r w:rsidRPr="003C0D3D">
              <w:rPr>
                <w:rFonts w:eastAsia="Arial Unicode MS" w:cstheme="minorHAnsi"/>
                <w:color w:val="000000"/>
              </w:rPr>
              <w:t>Jan 2008</w:t>
            </w:r>
          </w:p>
        </w:tc>
        <w:tc>
          <w:tcPr>
            <w:tcW w:w="2363" w:type="dxa"/>
          </w:tcPr>
          <w:p w:rsidR="00647FA8" w:rsidRPr="003C0D3D" w:rsidRDefault="00647FA8" w:rsidP="007D7894">
            <w:pPr>
              <w:pStyle w:val="ListParagraph"/>
              <w:ind w:left="0"/>
              <w:cnfStyle w:val="000000000000"/>
              <w:rPr>
                <w:rFonts w:eastAsia="Arial Unicode MS" w:cstheme="minorHAnsi"/>
                <w:color w:val="000000"/>
              </w:rPr>
            </w:pPr>
            <w:r w:rsidRPr="003C0D3D">
              <w:rPr>
                <w:rFonts w:eastAsia="Arial Unicode MS" w:cstheme="minorHAnsi"/>
                <w:color w:val="000000"/>
              </w:rPr>
              <w:t>100</w:t>
            </w:r>
          </w:p>
        </w:tc>
        <w:tc>
          <w:tcPr>
            <w:tcW w:w="1875" w:type="dxa"/>
          </w:tcPr>
          <w:p w:rsidR="00647FA8" w:rsidRPr="003C0D3D" w:rsidRDefault="00647FA8" w:rsidP="007D7894">
            <w:pPr>
              <w:pStyle w:val="ListParagraph"/>
              <w:ind w:left="0"/>
              <w:cnfStyle w:val="000000000000"/>
              <w:rPr>
                <w:rFonts w:eastAsia="Arial Unicode MS" w:cstheme="minorHAnsi"/>
                <w:color w:val="000000"/>
              </w:rPr>
            </w:pPr>
            <w:r w:rsidRPr="003C0D3D">
              <w:rPr>
                <w:rFonts w:eastAsia="Arial Unicode MS" w:cstheme="minorHAnsi"/>
                <w:color w:val="000000"/>
              </w:rPr>
              <w:t>100</w:t>
            </w:r>
          </w:p>
        </w:tc>
      </w:tr>
      <w:tr w:rsidR="00647FA8" w:rsidRPr="003C0D3D" w:rsidTr="009932F5">
        <w:trPr>
          <w:cnfStyle w:val="000000100000"/>
          <w:jc w:val="center"/>
        </w:trPr>
        <w:tc>
          <w:tcPr>
            <w:cnfStyle w:val="001000000000"/>
            <w:tcW w:w="1951" w:type="dxa"/>
          </w:tcPr>
          <w:p w:rsidR="00647FA8" w:rsidRPr="003C0D3D" w:rsidRDefault="000018C4" w:rsidP="007D7894">
            <w:pPr>
              <w:pStyle w:val="ListParagraph"/>
              <w:ind w:left="0"/>
              <w:rPr>
                <w:rFonts w:eastAsia="Arial Unicode MS" w:cstheme="minorHAnsi"/>
                <w:color w:val="000000"/>
              </w:rPr>
            </w:pPr>
            <w:r w:rsidRPr="003C0D3D">
              <w:rPr>
                <w:rFonts w:eastAsia="Arial Unicode MS" w:cstheme="minorHAnsi"/>
                <w:color w:val="000000"/>
              </w:rPr>
              <w:t>6</w:t>
            </w:r>
          </w:p>
        </w:tc>
        <w:tc>
          <w:tcPr>
            <w:tcW w:w="1748" w:type="dxa"/>
          </w:tcPr>
          <w:p w:rsidR="00647FA8" w:rsidRPr="003C0D3D" w:rsidRDefault="00647FA8" w:rsidP="007D7894">
            <w:pPr>
              <w:pStyle w:val="ListParagraph"/>
              <w:ind w:left="0"/>
              <w:cnfStyle w:val="000000100000"/>
              <w:rPr>
                <w:rFonts w:eastAsia="Arial Unicode MS" w:cstheme="minorHAnsi"/>
                <w:color w:val="000000"/>
              </w:rPr>
            </w:pPr>
            <w:r w:rsidRPr="003C0D3D">
              <w:rPr>
                <w:rFonts w:eastAsia="Arial Unicode MS" w:cstheme="minorHAnsi"/>
                <w:color w:val="000000"/>
              </w:rPr>
              <w:t>Sep 2008</w:t>
            </w:r>
          </w:p>
        </w:tc>
        <w:tc>
          <w:tcPr>
            <w:tcW w:w="2363" w:type="dxa"/>
          </w:tcPr>
          <w:p w:rsidR="00647FA8" w:rsidRPr="003C0D3D" w:rsidRDefault="00647FA8" w:rsidP="007D7894">
            <w:pPr>
              <w:pStyle w:val="ListParagraph"/>
              <w:ind w:left="0"/>
              <w:cnfStyle w:val="000000100000"/>
              <w:rPr>
                <w:rFonts w:eastAsia="Arial Unicode MS" w:cstheme="minorHAnsi"/>
                <w:color w:val="000000"/>
              </w:rPr>
            </w:pPr>
            <w:r w:rsidRPr="003C0D3D">
              <w:rPr>
                <w:rFonts w:eastAsia="Arial Unicode MS" w:cstheme="minorHAnsi"/>
                <w:color w:val="000000"/>
              </w:rPr>
              <w:t>100</w:t>
            </w:r>
          </w:p>
        </w:tc>
        <w:tc>
          <w:tcPr>
            <w:tcW w:w="1875" w:type="dxa"/>
          </w:tcPr>
          <w:p w:rsidR="00647FA8" w:rsidRPr="003C0D3D" w:rsidRDefault="00647FA8" w:rsidP="007D7894">
            <w:pPr>
              <w:pStyle w:val="ListParagraph"/>
              <w:ind w:left="0"/>
              <w:cnfStyle w:val="000000100000"/>
              <w:rPr>
                <w:rFonts w:eastAsia="Arial Unicode MS" w:cstheme="minorHAnsi"/>
                <w:color w:val="000000"/>
              </w:rPr>
            </w:pPr>
            <w:r w:rsidRPr="003C0D3D">
              <w:rPr>
                <w:rFonts w:eastAsia="Arial Unicode MS" w:cstheme="minorHAnsi"/>
                <w:color w:val="000000"/>
              </w:rPr>
              <w:t>100</w:t>
            </w:r>
          </w:p>
        </w:tc>
      </w:tr>
    </w:tbl>
    <w:p w:rsidR="001645E7" w:rsidRPr="003C0D3D" w:rsidRDefault="009A1866" w:rsidP="001645E7">
      <w:pPr>
        <w:rPr>
          <w:rFonts w:eastAsia="Arial Unicode MS" w:cstheme="minorHAnsi"/>
          <w:color w:val="000000"/>
        </w:rPr>
      </w:pPr>
      <w:r w:rsidRPr="003C0D3D">
        <w:rPr>
          <w:rFonts w:eastAsia="Arial Unicode MS" w:cstheme="minorHAnsi"/>
          <w:color w:val="000000"/>
        </w:rPr>
        <w:softHyphen/>
      </w:r>
    </w:p>
    <w:p w:rsidR="00562124" w:rsidRPr="003C0D3D" w:rsidRDefault="009A1866" w:rsidP="001645E7">
      <w:pPr>
        <w:rPr>
          <w:rFonts w:eastAsia="Arial Unicode MS" w:cstheme="minorHAnsi"/>
          <w:color w:val="000000"/>
        </w:rPr>
      </w:pPr>
      <w:r w:rsidRPr="003C0D3D">
        <w:rPr>
          <w:rFonts w:eastAsia="Arial Unicode MS" w:cstheme="minorHAnsi"/>
          <w:color w:val="000000"/>
        </w:rPr>
        <w:t>Though new infestations are still being detected and the total infested area has increased each year</w:t>
      </w:r>
      <w:r w:rsidR="00DC49BD" w:rsidRPr="003C0D3D">
        <w:rPr>
          <w:rFonts w:eastAsia="Arial Unicode MS" w:cstheme="minorHAnsi"/>
          <w:color w:val="000000"/>
        </w:rPr>
        <w:t>, thi</w:t>
      </w:r>
      <w:r w:rsidR="00BA1825" w:rsidRPr="003C0D3D">
        <w:rPr>
          <w:rFonts w:eastAsia="Arial Unicode MS" w:cstheme="minorHAnsi"/>
          <w:color w:val="000000"/>
        </w:rPr>
        <w:t>s is in part due to the three and a half year m</w:t>
      </w:r>
      <w:r w:rsidR="00DC49BD" w:rsidRPr="003C0D3D">
        <w:rPr>
          <w:rFonts w:eastAsia="Arial Unicode MS" w:cstheme="minorHAnsi"/>
          <w:color w:val="000000"/>
        </w:rPr>
        <w:t xml:space="preserve">inimum time frame to conduct all six treatments and two rounds of post-surveillance treatment.  </w:t>
      </w:r>
      <w:r w:rsidR="001645E7" w:rsidRPr="003C0D3D">
        <w:rPr>
          <w:rFonts w:eastAsia="Arial Unicode MS" w:cstheme="minorHAnsi"/>
          <w:color w:val="000000"/>
        </w:rPr>
        <w:t xml:space="preserve">As of June 2012, NEAEP had </w:t>
      </w:r>
      <w:r w:rsidRPr="003C0D3D">
        <w:rPr>
          <w:rFonts w:eastAsia="Arial Unicode MS" w:cstheme="minorHAnsi"/>
          <w:color w:val="000000"/>
        </w:rPr>
        <w:t xml:space="preserve">achieved pest-free status at </w:t>
      </w:r>
      <w:r w:rsidR="001645E7" w:rsidRPr="003C0D3D">
        <w:rPr>
          <w:rFonts w:eastAsia="Arial Unicode MS" w:cstheme="minorHAnsi"/>
          <w:color w:val="000000"/>
        </w:rPr>
        <w:t>four</w:t>
      </w:r>
      <w:r w:rsidRPr="003C0D3D">
        <w:rPr>
          <w:rFonts w:eastAsia="Arial Unicode MS" w:cstheme="minorHAnsi"/>
          <w:color w:val="000000"/>
        </w:rPr>
        <w:t xml:space="preserve"> areas</w:t>
      </w:r>
      <w:r w:rsidR="00BA1825" w:rsidRPr="003C0D3D">
        <w:rPr>
          <w:rFonts w:eastAsia="Arial Unicode MS" w:cstheme="minorHAnsi"/>
          <w:color w:val="000000"/>
        </w:rPr>
        <w:t xml:space="preserve"> covering 14.4</w:t>
      </w:r>
      <w:r w:rsidR="00277B12">
        <w:rPr>
          <w:rFonts w:eastAsia="Arial Unicode MS" w:cstheme="minorHAnsi"/>
          <w:color w:val="000000"/>
        </w:rPr>
        <w:t>ha</w:t>
      </w:r>
      <w:r w:rsidR="00DC49BD" w:rsidRPr="003C0D3D">
        <w:rPr>
          <w:rFonts w:eastAsia="Arial Unicode MS" w:cstheme="minorHAnsi"/>
          <w:color w:val="000000"/>
        </w:rPr>
        <w:t>.</w:t>
      </w:r>
      <w:r w:rsidR="00301187">
        <w:rPr>
          <w:rFonts w:eastAsia="Arial Unicode MS" w:cstheme="minorHAnsi"/>
          <w:color w:val="000000"/>
        </w:rPr>
        <w:t xml:space="preserve"> </w:t>
      </w:r>
      <w:r w:rsidR="009E656B" w:rsidRPr="003C0D3D">
        <w:rPr>
          <w:rFonts w:eastAsia="Arial Unicode MS" w:cstheme="minorHAnsi"/>
          <w:color w:val="000000"/>
        </w:rPr>
        <w:t>Two more infestations (16</w:t>
      </w:r>
      <w:r w:rsidR="00277B12">
        <w:rPr>
          <w:rFonts w:eastAsia="Arial Unicode MS" w:cstheme="minorHAnsi"/>
          <w:color w:val="000000"/>
        </w:rPr>
        <w:t>ha</w:t>
      </w:r>
      <w:r w:rsidR="00562124" w:rsidRPr="003C0D3D">
        <w:rPr>
          <w:rFonts w:eastAsia="Arial Unicode MS" w:cstheme="minorHAnsi"/>
          <w:color w:val="000000"/>
        </w:rPr>
        <w:t xml:space="preserve">) are due to have their final post-treatment surveys in 2012-13, and a further </w:t>
      </w:r>
      <w:r w:rsidR="009E656B" w:rsidRPr="003C0D3D">
        <w:rPr>
          <w:rFonts w:eastAsia="Arial Unicode MS" w:cstheme="minorHAnsi"/>
          <w:color w:val="000000"/>
        </w:rPr>
        <w:t>13</w:t>
      </w:r>
      <w:r w:rsidR="00562124" w:rsidRPr="003C0D3D">
        <w:rPr>
          <w:rFonts w:eastAsia="Arial Unicode MS" w:cstheme="minorHAnsi"/>
          <w:color w:val="000000"/>
        </w:rPr>
        <w:t xml:space="preserve"> will have theirs in 2013-14.  </w:t>
      </w:r>
      <w:r w:rsidR="0096632F">
        <w:rPr>
          <w:rFonts w:eastAsia="Arial Unicode MS" w:cstheme="minorHAnsi"/>
          <w:color w:val="000000"/>
        </w:rPr>
        <w:t>Table 2.11</w:t>
      </w:r>
      <w:r w:rsidR="004D7F13" w:rsidRPr="003C0D3D">
        <w:rPr>
          <w:rFonts w:eastAsia="Arial Unicode MS" w:cstheme="minorHAnsi"/>
          <w:color w:val="000000"/>
        </w:rPr>
        <w:t xml:space="preserve"> shows the number of</w:t>
      </w:r>
      <w:r w:rsidR="00C44F29">
        <w:rPr>
          <w:rFonts w:eastAsia="Arial Unicode MS" w:cstheme="minorHAnsi"/>
          <w:color w:val="000000"/>
        </w:rPr>
        <w:t xml:space="preserve"> </w:t>
      </w:r>
      <w:r w:rsidR="004D7F13" w:rsidRPr="003C0D3D">
        <w:rPr>
          <w:rFonts w:eastAsia="Arial Unicode MS" w:cstheme="minorHAnsi"/>
          <w:color w:val="000000"/>
        </w:rPr>
        <w:t xml:space="preserve">treatments and status of each infestation, and when they were declared pest free or will be eligible to meet that status if no more electric ants are found.  </w:t>
      </w:r>
    </w:p>
    <w:p w:rsidR="009E656B" w:rsidRPr="003C0D3D" w:rsidRDefault="00DC49BD" w:rsidP="00B138F8">
      <w:r w:rsidRPr="003C0D3D">
        <w:rPr>
          <w:rFonts w:eastAsia="Arial Unicode MS" w:cstheme="minorHAnsi"/>
          <w:color w:val="000000"/>
        </w:rPr>
        <w:t>NEAEP has investigated the likely reasons for the persistent remnant infestations at six sites</w:t>
      </w:r>
      <w:r w:rsidR="002B1A03" w:rsidRPr="003C0D3D">
        <w:rPr>
          <w:rFonts w:eastAsia="Arial Unicode MS" w:cstheme="minorHAnsi"/>
          <w:color w:val="000000"/>
        </w:rPr>
        <w:t xml:space="preserve"> and found two primary reasons: inadequate applicati</w:t>
      </w:r>
      <w:r w:rsidR="004334BB" w:rsidRPr="003C0D3D">
        <w:rPr>
          <w:rFonts w:eastAsia="Arial Unicode MS" w:cstheme="minorHAnsi"/>
          <w:color w:val="000000"/>
        </w:rPr>
        <w:t xml:space="preserve">on of bait, or application of </w:t>
      </w:r>
      <w:r w:rsidR="002B1A03" w:rsidRPr="003C0D3D">
        <w:rPr>
          <w:rFonts w:eastAsia="Arial Unicode MS" w:cstheme="minorHAnsi"/>
          <w:color w:val="000000"/>
        </w:rPr>
        <w:t>bait that was not attractive to ants</w:t>
      </w:r>
      <w:hyperlink w:anchor="_ENREF_65" w:tooltip="National Electric Ant Eradication Program, 2010 #12973" w:history="1">
        <w:r w:rsidR="00200B7B">
          <w:rPr>
            <w:rFonts w:eastAsia="Arial Unicode MS" w:cstheme="minorHAnsi"/>
            <w:color w:val="000000"/>
          </w:rPr>
          <w:fldChar w:fldCharType="begin"/>
        </w:r>
        <w:r w:rsidR="00B7144B">
          <w:rPr>
            <w:rFonts w:eastAsia="Arial Unicode MS" w:cstheme="minorHAnsi"/>
            <w:color w:val="000000"/>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eastAsia="Arial Unicode MS" w:cstheme="minorHAnsi"/>
            <w:color w:val="000000"/>
          </w:rPr>
          <w:fldChar w:fldCharType="separate"/>
        </w:r>
        <w:r w:rsidR="00B7144B" w:rsidRPr="00B3714B">
          <w:rPr>
            <w:rFonts w:eastAsia="Arial Unicode MS" w:cstheme="minorHAnsi"/>
            <w:noProof/>
            <w:color w:val="000000"/>
            <w:vertAlign w:val="superscript"/>
          </w:rPr>
          <w:t>65</w:t>
        </w:r>
        <w:r w:rsidR="00200B7B">
          <w:rPr>
            <w:rFonts w:eastAsia="Arial Unicode MS" w:cstheme="minorHAnsi"/>
            <w:color w:val="000000"/>
          </w:rPr>
          <w:fldChar w:fldCharType="end"/>
        </w:r>
      </w:hyperlink>
      <w:r w:rsidR="002B1A03" w:rsidRPr="003C0D3D">
        <w:rPr>
          <w:rFonts w:eastAsia="Arial Unicode MS" w:cstheme="minorHAnsi"/>
          <w:color w:val="000000"/>
        </w:rPr>
        <w:t xml:space="preserve">. Inadequate application of bait has occurred at some sites that have steep terrain and heavy vegetation (Smithfield Residential, Caravonica).  It is anticipated that improved sensitivity of GPS units and the use of bait stations will enable </w:t>
      </w:r>
      <w:r w:rsidR="000D1526">
        <w:rPr>
          <w:rFonts w:eastAsia="Arial Unicode MS" w:cstheme="minorHAnsi"/>
          <w:color w:val="000000"/>
        </w:rPr>
        <w:t>improved</w:t>
      </w:r>
      <w:r w:rsidR="000D1526" w:rsidRPr="003C0D3D">
        <w:rPr>
          <w:rFonts w:eastAsia="Arial Unicode MS" w:cstheme="minorHAnsi"/>
          <w:color w:val="000000"/>
        </w:rPr>
        <w:t xml:space="preserve"> </w:t>
      </w:r>
      <w:r w:rsidR="002B1A03" w:rsidRPr="003C0D3D">
        <w:rPr>
          <w:rFonts w:eastAsia="Arial Unicode MS" w:cstheme="minorHAnsi"/>
          <w:color w:val="000000"/>
        </w:rPr>
        <w:t>bait distribution in the future</w:t>
      </w:r>
      <w:hyperlink w:anchor="_ENREF_65" w:tooltip="National Electric Ant Eradication Program, 2010 #12973" w:history="1">
        <w:r w:rsidR="00200B7B">
          <w:rPr>
            <w:rFonts w:eastAsia="Arial Unicode MS" w:cstheme="minorHAnsi"/>
            <w:color w:val="000000"/>
          </w:rPr>
          <w:fldChar w:fldCharType="begin"/>
        </w:r>
        <w:r w:rsidR="00B7144B">
          <w:rPr>
            <w:rFonts w:eastAsia="Arial Unicode MS" w:cstheme="minorHAnsi"/>
            <w:color w:val="000000"/>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eastAsia="Arial Unicode MS" w:cstheme="minorHAnsi"/>
            <w:color w:val="000000"/>
          </w:rPr>
          <w:fldChar w:fldCharType="separate"/>
        </w:r>
        <w:r w:rsidR="00B7144B" w:rsidRPr="00B3714B">
          <w:rPr>
            <w:rFonts w:eastAsia="Arial Unicode MS" w:cstheme="minorHAnsi"/>
            <w:noProof/>
            <w:color w:val="000000"/>
            <w:vertAlign w:val="superscript"/>
          </w:rPr>
          <w:t>65</w:t>
        </w:r>
        <w:r w:rsidR="00200B7B">
          <w:rPr>
            <w:rFonts w:eastAsia="Arial Unicode MS" w:cstheme="minorHAnsi"/>
            <w:color w:val="000000"/>
          </w:rPr>
          <w:fldChar w:fldCharType="end"/>
        </w:r>
      </w:hyperlink>
      <w:r w:rsidR="002B1A03" w:rsidRPr="003C0D3D">
        <w:rPr>
          <w:rFonts w:eastAsia="Arial Unicode MS" w:cstheme="minorHAnsi"/>
          <w:color w:val="000000"/>
        </w:rPr>
        <w:t>.  Chemical sensitivity of a resident (in Smithfield Residential</w:t>
      </w:r>
      <w:hyperlink w:anchor="_ENREF_66" w:tooltip="National Electric Ant Eradication Program, 2010 #12975" w:history="1">
        <w:r w:rsidR="00200B7B">
          <w:rPr>
            <w:rFonts w:eastAsia="Arial Unicode MS" w:cstheme="minorHAnsi"/>
            <w:color w:val="000000"/>
          </w:rPr>
          <w:fldChar w:fldCharType="begin"/>
        </w:r>
        <w:r w:rsidR="00B7144B">
          <w:rPr>
            <w:rFonts w:eastAsia="Arial Unicode MS" w:cstheme="minorHAnsi"/>
            <w:color w:val="000000"/>
          </w:rPr>
          <w:instrText xml:space="preserve"> ADDIN EN.CITE &lt;EndNote&gt;&lt;Cite&gt;&lt;Author&gt;National Electric Ant Eradication Program&lt;/Author&gt;&lt;Year&gt;2010&lt;/Year&gt;&lt;RecNum&gt;12975&lt;/RecNum&gt;&lt;DisplayText&gt;&lt;style face="superscript"&gt;66&lt;/style&gt;&lt;/DisplayText&gt;&lt;record&gt;&lt;rec-number&gt;12975&lt;/rec-number&gt;&lt;foreign-keys&gt;&lt;key app="EN" db-id="vxaftxdfyt5p9fevta4veval22fa9rttpwzv"&gt;12975&lt;/key&gt;&lt;/foreign-keys&gt;&lt;ref-type name="Report"&gt;27&lt;/ref-type&gt;&lt;contributors&gt;&lt;authors&gt;&lt;author&gt;National Electric Ant Eradication Program,&lt;/author&gt;&lt;/authors&gt;&lt;/contributors&gt;&lt;titles&gt;&lt;title&gt;Annual Report July 2010-June 2011&lt;/title&gt;&lt;/titles&gt;&lt;dates&gt;&lt;year&gt;2010&lt;/year&gt;&lt;/dates&gt;&lt;publisher&gt;Biosecurity Queensland&lt;/publisher&gt;&lt;label&gt;EA18&lt;/label&gt;&lt;urls&gt;&lt;/urls&gt;&lt;/record&gt;&lt;/Cite&gt;&lt;/EndNote&gt;</w:instrText>
        </w:r>
        <w:r w:rsidR="00200B7B">
          <w:rPr>
            <w:rFonts w:eastAsia="Arial Unicode MS" w:cstheme="minorHAnsi"/>
            <w:color w:val="000000"/>
          </w:rPr>
          <w:fldChar w:fldCharType="separate"/>
        </w:r>
        <w:r w:rsidR="00B7144B" w:rsidRPr="00B3714B">
          <w:rPr>
            <w:rFonts w:eastAsia="Arial Unicode MS" w:cstheme="minorHAnsi"/>
            <w:noProof/>
            <w:color w:val="000000"/>
            <w:vertAlign w:val="superscript"/>
          </w:rPr>
          <w:t>66</w:t>
        </w:r>
        <w:r w:rsidR="00200B7B">
          <w:rPr>
            <w:rFonts w:eastAsia="Arial Unicode MS" w:cstheme="minorHAnsi"/>
            <w:color w:val="000000"/>
          </w:rPr>
          <w:fldChar w:fldCharType="end"/>
        </w:r>
      </w:hyperlink>
      <w:r w:rsidR="001023CC">
        <w:rPr>
          <w:rFonts w:eastAsia="Arial Unicode MS" w:cstheme="minorHAnsi"/>
          <w:color w:val="000000"/>
        </w:rPr>
        <w:t>)</w:t>
      </w:r>
      <w:r w:rsidR="002B1A03" w:rsidRPr="003C0D3D">
        <w:rPr>
          <w:rFonts w:eastAsia="Arial Unicode MS" w:cstheme="minorHAnsi"/>
          <w:color w:val="000000"/>
        </w:rPr>
        <w:t xml:space="preserve"> and the presence of a dangerous dog</w:t>
      </w:r>
      <w:r w:rsidR="001023CC">
        <w:rPr>
          <w:rFonts w:eastAsia="Arial Unicode MS" w:cstheme="minorHAnsi"/>
          <w:color w:val="000000"/>
        </w:rPr>
        <w:t xml:space="preserve"> </w:t>
      </w:r>
      <w:r w:rsidR="002B1A03" w:rsidRPr="003C0D3D">
        <w:rPr>
          <w:rFonts w:eastAsia="Arial Unicode MS" w:cstheme="minorHAnsi"/>
          <w:color w:val="000000"/>
        </w:rPr>
        <w:t>(</w:t>
      </w:r>
      <w:r w:rsidR="00424301" w:rsidRPr="003C0D3D">
        <w:rPr>
          <w:rFonts w:eastAsia="Arial Unicode MS" w:cstheme="minorHAnsi"/>
          <w:color w:val="000000"/>
        </w:rPr>
        <w:t xml:space="preserve">Smithfield Nimba Close, </w:t>
      </w:r>
      <w:r w:rsidR="002B1A03" w:rsidRPr="003C0D3D">
        <w:rPr>
          <w:rFonts w:eastAsia="Arial Unicode MS" w:cstheme="minorHAnsi"/>
          <w:color w:val="000000"/>
        </w:rPr>
        <w:t>Redlynch-Michelangelo Drive</w:t>
      </w:r>
      <w:hyperlink w:anchor="_ENREF_65" w:tooltip="National Electric Ant Eradication Program, 2010 #12973" w:history="1">
        <w:r w:rsidR="00200B7B">
          <w:rPr>
            <w:rFonts w:eastAsia="Arial Unicode MS" w:cstheme="minorHAnsi"/>
            <w:color w:val="000000"/>
          </w:rPr>
          <w:fldChar w:fldCharType="begin"/>
        </w:r>
        <w:r w:rsidR="00B7144B">
          <w:rPr>
            <w:rFonts w:eastAsia="Arial Unicode MS" w:cstheme="minorHAnsi"/>
            <w:color w:val="000000"/>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eastAsia="Arial Unicode MS" w:cstheme="minorHAnsi"/>
            <w:color w:val="000000"/>
          </w:rPr>
          <w:fldChar w:fldCharType="separate"/>
        </w:r>
        <w:r w:rsidR="00B7144B" w:rsidRPr="00B3714B">
          <w:rPr>
            <w:rFonts w:eastAsia="Arial Unicode MS" w:cstheme="minorHAnsi"/>
            <w:noProof/>
            <w:color w:val="000000"/>
            <w:vertAlign w:val="superscript"/>
          </w:rPr>
          <w:t>65</w:t>
        </w:r>
        <w:r w:rsidR="00200B7B">
          <w:rPr>
            <w:rFonts w:eastAsia="Arial Unicode MS" w:cstheme="minorHAnsi"/>
            <w:color w:val="000000"/>
          </w:rPr>
          <w:fldChar w:fldCharType="end"/>
        </w:r>
      </w:hyperlink>
      <w:r w:rsidR="002B1A03" w:rsidRPr="003C0D3D">
        <w:rPr>
          <w:rFonts w:eastAsia="Arial Unicode MS" w:cstheme="minorHAnsi"/>
          <w:color w:val="000000"/>
        </w:rPr>
        <w:t xml:space="preserve">)also precluded full bait application.  These </w:t>
      </w:r>
    </w:p>
    <w:p w:rsidR="005F42C7" w:rsidRPr="003C0D3D" w:rsidRDefault="002935AE">
      <w:pPr>
        <w:rPr>
          <w:b/>
        </w:rPr>
      </w:pPr>
      <w:r>
        <w:rPr>
          <w:b/>
        </w:rPr>
        <w:t>Table 2.11</w:t>
      </w:r>
      <w:r w:rsidR="00277B12">
        <w:rPr>
          <w:b/>
        </w:rPr>
        <w:t xml:space="preserve"> </w:t>
      </w:r>
      <w:r w:rsidR="00FB2D03">
        <w:rPr>
          <w:b/>
        </w:rPr>
        <w:t>S</w:t>
      </w:r>
      <w:r w:rsidR="00E26759" w:rsidRPr="003C0D3D">
        <w:rPr>
          <w:b/>
        </w:rPr>
        <w:t>ummary of size, date of detection, and current status of electric ant infestations</w:t>
      </w:r>
      <w:hyperlink w:anchor="_ENREF_65" w:tooltip="National Electric Ant Eradication Program, 2010 #12973" w:history="1">
        <w:r w:rsidR="00200B7B">
          <w:rPr>
            <w:b/>
          </w:rPr>
          <w:fldChar w:fldCharType="begin"/>
        </w:r>
        <w:r w:rsidR="00B7144B">
          <w:rPr>
            <w:b/>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b/>
          </w:rPr>
          <w:fldChar w:fldCharType="separate"/>
        </w:r>
        <w:r w:rsidR="00B7144B" w:rsidRPr="00B3714B">
          <w:rPr>
            <w:b/>
            <w:noProof/>
            <w:vertAlign w:val="superscript"/>
          </w:rPr>
          <w:t>65</w:t>
        </w:r>
        <w:r w:rsidR="00200B7B">
          <w:rPr>
            <w:b/>
          </w:rPr>
          <w:fldChar w:fldCharType="end"/>
        </w:r>
      </w:hyperlink>
    </w:p>
    <w:tbl>
      <w:tblPr>
        <w:tblStyle w:val="LightList-Accent5"/>
        <w:tblW w:w="0" w:type="auto"/>
        <w:jc w:val="center"/>
        <w:tblLook w:val="04A0"/>
      </w:tblPr>
      <w:tblGrid>
        <w:gridCol w:w="1885"/>
        <w:gridCol w:w="821"/>
        <w:gridCol w:w="1204"/>
        <w:gridCol w:w="1731"/>
        <w:gridCol w:w="2268"/>
        <w:gridCol w:w="1059"/>
      </w:tblGrid>
      <w:tr w:rsidR="00A53AA5" w:rsidRPr="005D5D52" w:rsidTr="00CB0064">
        <w:trPr>
          <w:cnfStyle w:val="100000000000"/>
          <w:jc w:val="center"/>
        </w:trPr>
        <w:tc>
          <w:tcPr>
            <w:cnfStyle w:val="001000000000"/>
            <w:tcW w:w="1885" w:type="dxa"/>
          </w:tcPr>
          <w:p w:rsidR="00A53AA5" w:rsidRPr="005D5D52" w:rsidRDefault="00A53AA5" w:rsidP="00732360">
            <w:pPr>
              <w:pStyle w:val="ListParagraph"/>
              <w:ind w:left="0"/>
              <w:rPr>
                <w:rFonts w:eastAsia="Arial Unicode MS" w:cstheme="minorHAnsi"/>
              </w:rPr>
            </w:pPr>
            <w:r w:rsidRPr="005D5D52">
              <w:rPr>
                <w:rFonts w:eastAsia="Arial Unicode MS" w:cstheme="minorHAnsi"/>
              </w:rPr>
              <w:t>Site</w:t>
            </w:r>
          </w:p>
        </w:tc>
        <w:tc>
          <w:tcPr>
            <w:tcW w:w="821" w:type="dxa"/>
          </w:tcPr>
          <w:p w:rsidR="00A53AA5" w:rsidRPr="005D5D52" w:rsidRDefault="00A53AA5" w:rsidP="00732360">
            <w:pPr>
              <w:pStyle w:val="ListParagraph"/>
              <w:ind w:left="0"/>
              <w:cnfStyle w:val="100000000000"/>
              <w:rPr>
                <w:rFonts w:eastAsia="Arial Unicode MS" w:cstheme="minorHAnsi"/>
              </w:rPr>
            </w:pPr>
            <w:r w:rsidRPr="005D5D52">
              <w:rPr>
                <w:rFonts w:eastAsia="Arial Unicode MS" w:cstheme="minorHAnsi"/>
              </w:rPr>
              <w:t>Area</w:t>
            </w:r>
            <w:r w:rsidR="00277B12" w:rsidRPr="005D5D52">
              <w:rPr>
                <w:rFonts w:eastAsia="Arial Unicode MS" w:cstheme="minorHAnsi"/>
              </w:rPr>
              <w:t xml:space="preserve"> (ha)</w:t>
            </w:r>
          </w:p>
        </w:tc>
        <w:tc>
          <w:tcPr>
            <w:tcW w:w="1204" w:type="dxa"/>
          </w:tcPr>
          <w:p w:rsidR="00A53AA5" w:rsidRPr="005D5D52" w:rsidRDefault="00A53AA5" w:rsidP="00732360">
            <w:pPr>
              <w:pStyle w:val="ListParagraph"/>
              <w:ind w:left="0"/>
              <w:cnfStyle w:val="100000000000"/>
              <w:rPr>
                <w:rFonts w:eastAsia="Arial Unicode MS" w:cstheme="minorHAnsi"/>
              </w:rPr>
            </w:pPr>
            <w:r w:rsidRPr="005D5D52">
              <w:rPr>
                <w:rFonts w:eastAsia="Arial Unicode MS" w:cstheme="minorHAnsi"/>
              </w:rPr>
              <w:t>Date of detection</w:t>
            </w:r>
          </w:p>
        </w:tc>
        <w:tc>
          <w:tcPr>
            <w:tcW w:w="1731" w:type="dxa"/>
          </w:tcPr>
          <w:p w:rsidR="00A53AA5" w:rsidRPr="005D5D52" w:rsidRDefault="00A53AA5" w:rsidP="00732360">
            <w:pPr>
              <w:pStyle w:val="ListParagraph"/>
              <w:ind w:left="0"/>
              <w:cnfStyle w:val="100000000000"/>
              <w:rPr>
                <w:rFonts w:eastAsia="Arial Unicode MS" w:cstheme="minorHAnsi"/>
              </w:rPr>
            </w:pPr>
            <w:r w:rsidRPr="005D5D52">
              <w:rPr>
                <w:rFonts w:eastAsia="Arial Unicode MS" w:cstheme="minorHAnsi"/>
              </w:rPr>
              <w:t># treatments completed</w:t>
            </w:r>
          </w:p>
        </w:tc>
        <w:tc>
          <w:tcPr>
            <w:tcW w:w="2268" w:type="dxa"/>
          </w:tcPr>
          <w:p w:rsidR="00A53AA5" w:rsidRPr="005D5D52" w:rsidRDefault="00A53AA5" w:rsidP="00732360">
            <w:pPr>
              <w:pStyle w:val="ListParagraph"/>
              <w:ind w:left="0"/>
              <w:cnfStyle w:val="100000000000"/>
              <w:rPr>
                <w:rFonts w:eastAsia="Arial Unicode MS" w:cstheme="minorHAnsi"/>
              </w:rPr>
            </w:pPr>
            <w:r w:rsidRPr="005D5D52">
              <w:rPr>
                <w:rFonts w:eastAsia="Arial Unicode MS" w:cstheme="minorHAnsi"/>
              </w:rPr>
              <w:t>Status</w:t>
            </w:r>
          </w:p>
        </w:tc>
        <w:tc>
          <w:tcPr>
            <w:tcW w:w="1059" w:type="dxa"/>
          </w:tcPr>
          <w:p w:rsidR="00A53AA5" w:rsidRPr="005D5D52" w:rsidRDefault="00A53AA5" w:rsidP="00732360">
            <w:pPr>
              <w:pStyle w:val="ListParagraph"/>
              <w:ind w:left="0"/>
              <w:cnfStyle w:val="100000000000"/>
              <w:rPr>
                <w:rFonts w:eastAsia="Arial Unicode MS" w:cstheme="minorHAnsi"/>
              </w:rPr>
            </w:pPr>
            <w:r w:rsidRPr="005D5D52">
              <w:rPr>
                <w:rFonts w:eastAsia="Arial Unicode MS" w:cstheme="minorHAnsi"/>
              </w:rPr>
              <w:t>Eligible for Pest free status</w:t>
            </w:r>
          </w:p>
        </w:tc>
      </w:tr>
      <w:tr w:rsidR="00A53AA5" w:rsidRPr="003C0D3D" w:rsidTr="00CB0064">
        <w:trPr>
          <w:cnfStyle w:val="000000100000"/>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1. Smithfield Residential</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65.6</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11 May 2006</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6 + 3 additional for</w:t>
            </w:r>
            <w:r w:rsidR="00F66A50">
              <w:rPr>
                <w:rFonts w:eastAsia="Arial Unicode MS" w:cstheme="minorHAnsi"/>
                <w:color w:val="000000"/>
              </w:rPr>
              <w:t xml:space="preserve"> persistent</w:t>
            </w:r>
            <w:r w:rsidRPr="003C0D3D">
              <w:rPr>
                <w:rFonts w:eastAsia="Arial Unicode MS" w:cstheme="minorHAnsi"/>
                <w:color w:val="000000"/>
              </w:rPr>
              <w:t xml:space="preserve"> remnant</w:t>
            </w:r>
          </w:p>
        </w:tc>
        <w:tc>
          <w:tcPr>
            <w:tcW w:w="2268"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Persistent infestation due to steep terrain and dense vegetation</w:t>
            </w:r>
          </w:p>
        </w:tc>
        <w:tc>
          <w:tcPr>
            <w:tcW w:w="1059"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2014-15</w:t>
            </w: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2. Smithfield North</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4.8</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8 June 2006</w:t>
            </w:r>
          </w:p>
        </w:tc>
        <w:tc>
          <w:tcPr>
            <w:tcW w:w="173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6</w:t>
            </w:r>
          </w:p>
        </w:tc>
        <w:tc>
          <w:tcPr>
            <w:tcW w:w="2268"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Pest free June 2012</w:t>
            </w:r>
          </w:p>
        </w:tc>
        <w:tc>
          <w:tcPr>
            <w:tcW w:w="1059" w:type="dxa"/>
          </w:tcPr>
          <w:p w:rsidR="00A53AA5" w:rsidRPr="003C0D3D" w:rsidRDefault="00A53AA5" w:rsidP="00732360">
            <w:pPr>
              <w:pStyle w:val="ListParagraph"/>
              <w:ind w:left="0"/>
              <w:cnfStyle w:val="000000000000"/>
              <w:rPr>
                <w:rFonts w:eastAsia="Arial Unicode MS" w:cstheme="minorHAnsi"/>
                <w:color w:val="000000"/>
              </w:rPr>
            </w:pPr>
          </w:p>
        </w:tc>
      </w:tr>
      <w:tr w:rsidR="00A53AA5" w:rsidRPr="003C0D3D" w:rsidTr="00CB0064">
        <w:trPr>
          <w:cnfStyle w:val="000000100000"/>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3. Smithfield Cane Paddock</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4.8</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21 June 2006</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9</w:t>
            </w:r>
          </w:p>
        </w:tc>
        <w:tc>
          <w:tcPr>
            <w:tcW w:w="2268"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Persistent  infestation due to original treatment with Engage®</w:t>
            </w:r>
          </w:p>
        </w:tc>
        <w:tc>
          <w:tcPr>
            <w:tcW w:w="1059"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2014-15</w:t>
            </w: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4. Smithfield Palm Plantation</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2.4</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3 July 2006</w:t>
            </w:r>
          </w:p>
        </w:tc>
        <w:tc>
          <w:tcPr>
            <w:tcW w:w="173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6</w:t>
            </w:r>
          </w:p>
        </w:tc>
        <w:tc>
          <w:tcPr>
            <w:tcW w:w="2268"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Pest free June 2012</w:t>
            </w:r>
          </w:p>
        </w:tc>
        <w:tc>
          <w:tcPr>
            <w:tcW w:w="1059" w:type="dxa"/>
          </w:tcPr>
          <w:p w:rsidR="00A53AA5" w:rsidRPr="003C0D3D" w:rsidRDefault="00A53AA5" w:rsidP="00732360">
            <w:pPr>
              <w:pStyle w:val="ListParagraph"/>
              <w:ind w:left="0"/>
              <w:cnfStyle w:val="000000000000"/>
              <w:rPr>
                <w:rFonts w:eastAsia="Arial Unicode MS" w:cstheme="minorHAnsi"/>
                <w:color w:val="000000"/>
              </w:rPr>
            </w:pPr>
          </w:p>
        </w:tc>
      </w:tr>
      <w:tr w:rsidR="00A53AA5" w:rsidRPr="003C0D3D" w:rsidTr="00CB0064">
        <w:trPr>
          <w:cnfStyle w:val="000000100000"/>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5. Smithfield-McGregor Rd</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3.4</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 August 2006</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6</w:t>
            </w:r>
          </w:p>
        </w:tc>
        <w:tc>
          <w:tcPr>
            <w:tcW w:w="2268"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Pest free June 2012</w:t>
            </w:r>
          </w:p>
        </w:tc>
        <w:tc>
          <w:tcPr>
            <w:tcW w:w="1059" w:type="dxa"/>
          </w:tcPr>
          <w:p w:rsidR="00A53AA5" w:rsidRPr="003C0D3D" w:rsidRDefault="00A53AA5" w:rsidP="00732360">
            <w:pPr>
              <w:pStyle w:val="ListParagraph"/>
              <w:ind w:left="0"/>
              <w:cnfStyle w:val="000000100000"/>
              <w:rPr>
                <w:rFonts w:eastAsia="Arial Unicode MS" w:cstheme="minorHAnsi"/>
                <w:color w:val="000000"/>
              </w:rPr>
            </w:pP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6. Smithfield McGregor Rd West</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1.9</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5 December 2006</w:t>
            </w:r>
          </w:p>
        </w:tc>
        <w:tc>
          <w:tcPr>
            <w:tcW w:w="1731" w:type="dxa"/>
          </w:tcPr>
          <w:p w:rsidR="00A53AA5" w:rsidRPr="003C0D3D" w:rsidRDefault="00A53AA5" w:rsidP="00F66A50">
            <w:pPr>
              <w:pStyle w:val="ListParagraph"/>
              <w:ind w:left="0"/>
              <w:cnfStyle w:val="000000000000"/>
              <w:rPr>
                <w:rFonts w:eastAsia="Arial Unicode MS" w:cstheme="minorHAnsi"/>
                <w:color w:val="000000"/>
              </w:rPr>
            </w:pPr>
            <w:r w:rsidRPr="003C0D3D">
              <w:rPr>
                <w:rFonts w:eastAsia="Arial Unicode MS" w:cstheme="minorHAnsi"/>
                <w:color w:val="000000"/>
              </w:rPr>
              <w:t xml:space="preserve">6 + 2 additional for </w:t>
            </w:r>
            <w:r w:rsidR="00F66A50">
              <w:rPr>
                <w:rFonts w:eastAsia="Arial Unicode MS" w:cstheme="minorHAnsi"/>
                <w:color w:val="000000"/>
              </w:rPr>
              <w:t>persistent remnan</w:t>
            </w:r>
            <w:r w:rsidRPr="003C0D3D">
              <w:rPr>
                <w:rFonts w:eastAsia="Arial Unicode MS" w:cstheme="minorHAnsi"/>
                <w:color w:val="000000"/>
              </w:rPr>
              <w:t>t</w:t>
            </w:r>
          </w:p>
        </w:tc>
        <w:tc>
          <w:tcPr>
            <w:tcW w:w="2268" w:type="dxa"/>
          </w:tcPr>
          <w:p w:rsidR="00A53AA5" w:rsidRPr="003C0D3D" w:rsidRDefault="00A53AA5" w:rsidP="00A53AA5">
            <w:pPr>
              <w:pStyle w:val="ListParagraph"/>
              <w:ind w:left="0"/>
              <w:cnfStyle w:val="000000000000"/>
              <w:rPr>
                <w:rFonts w:eastAsia="Arial Unicode MS" w:cstheme="minorHAnsi"/>
                <w:color w:val="000000"/>
              </w:rPr>
            </w:pPr>
            <w:r w:rsidRPr="003C0D3D">
              <w:rPr>
                <w:rFonts w:eastAsia="Arial Unicode MS" w:cstheme="minorHAnsi"/>
                <w:color w:val="000000"/>
              </w:rPr>
              <w:t>Persistent remnant infestation due to original treatment with Engage®; no ants detected 2011-12</w:t>
            </w:r>
          </w:p>
        </w:tc>
        <w:tc>
          <w:tcPr>
            <w:tcW w:w="1059" w:type="dxa"/>
          </w:tcPr>
          <w:p w:rsidR="00A53AA5" w:rsidRPr="003C0D3D" w:rsidRDefault="00A53AA5" w:rsidP="00A53AA5">
            <w:pPr>
              <w:pStyle w:val="ListParagraph"/>
              <w:ind w:left="0"/>
              <w:cnfStyle w:val="000000000000"/>
              <w:rPr>
                <w:rFonts w:eastAsia="Arial Unicode MS" w:cstheme="minorHAnsi"/>
                <w:color w:val="000000"/>
              </w:rPr>
            </w:pPr>
            <w:r w:rsidRPr="003C0D3D">
              <w:rPr>
                <w:rFonts w:eastAsia="Arial Unicode MS" w:cstheme="minorHAnsi"/>
                <w:color w:val="000000"/>
              </w:rPr>
              <w:t>2014-15</w:t>
            </w:r>
          </w:p>
        </w:tc>
      </w:tr>
      <w:tr w:rsidR="00A53AA5" w:rsidRPr="003C0D3D" w:rsidTr="00CB0064">
        <w:trPr>
          <w:cnfStyle w:val="000000100000"/>
          <w:jc w:val="center"/>
        </w:trPr>
        <w:tc>
          <w:tcPr>
            <w:cnfStyle w:val="001000000000"/>
            <w:tcW w:w="1885" w:type="dxa"/>
          </w:tcPr>
          <w:p w:rsidR="00022C07"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7. Kewarra Beach Residential</w:t>
            </w:r>
          </w:p>
        </w:tc>
        <w:tc>
          <w:tcPr>
            <w:tcW w:w="821" w:type="dxa"/>
          </w:tcPr>
          <w:p w:rsidR="00834CD7" w:rsidRPr="003C0D3D" w:rsidRDefault="00A53AA5" w:rsidP="003F0A0D">
            <w:pPr>
              <w:pStyle w:val="ListParagraph"/>
              <w:ind w:left="0"/>
              <w:cnfStyle w:val="000000100000"/>
              <w:rPr>
                <w:rFonts w:eastAsia="Arial Unicode MS" w:cstheme="minorHAnsi"/>
                <w:color w:val="000000"/>
              </w:rPr>
            </w:pPr>
            <w:r w:rsidRPr="003C0D3D">
              <w:rPr>
                <w:rFonts w:eastAsia="Arial Unicode MS" w:cstheme="minorHAnsi"/>
                <w:color w:val="000000"/>
              </w:rPr>
              <w:t>4.4</w:t>
            </w:r>
          </w:p>
        </w:tc>
        <w:tc>
          <w:tcPr>
            <w:tcW w:w="1204" w:type="dxa"/>
          </w:tcPr>
          <w:p w:rsidR="00834CD7" w:rsidRPr="003C0D3D" w:rsidRDefault="00A53AA5" w:rsidP="003F0A0D">
            <w:pPr>
              <w:pStyle w:val="ListParagraph"/>
              <w:ind w:left="0"/>
              <w:cnfStyle w:val="000000100000"/>
              <w:rPr>
                <w:rFonts w:eastAsia="Arial Unicode MS" w:cstheme="minorHAnsi"/>
                <w:color w:val="000000"/>
              </w:rPr>
            </w:pPr>
            <w:r w:rsidRPr="003C0D3D">
              <w:rPr>
                <w:rFonts w:eastAsia="Arial Unicode MS" w:cstheme="minorHAnsi"/>
                <w:color w:val="000000"/>
              </w:rPr>
              <w:t>5 February 2007</w:t>
            </w:r>
          </w:p>
        </w:tc>
        <w:tc>
          <w:tcPr>
            <w:tcW w:w="1731" w:type="dxa"/>
          </w:tcPr>
          <w:p w:rsidR="00834CD7"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6</w:t>
            </w:r>
          </w:p>
          <w:p w:rsidR="00834CD7" w:rsidRPr="003C0D3D" w:rsidRDefault="00834CD7" w:rsidP="00732360">
            <w:pPr>
              <w:pStyle w:val="ListParagraph"/>
              <w:ind w:left="0"/>
              <w:cnfStyle w:val="000000100000"/>
              <w:rPr>
                <w:rFonts w:eastAsia="Arial Unicode MS" w:cstheme="minorHAnsi"/>
                <w:color w:val="000000"/>
              </w:rPr>
            </w:pPr>
          </w:p>
        </w:tc>
        <w:tc>
          <w:tcPr>
            <w:tcW w:w="2268"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Pest free June 2012</w:t>
            </w:r>
          </w:p>
        </w:tc>
        <w:tc>
          <w:tcPr>
            <w:tcW w:w="1059" w:type="dxa"/>
          </w:tcPr>
          <w:p w:rsidR="00834CD7" w:rsidRPr="003C0D3D" w:rsidRDefault="00834CD7" w:rsidP="00732360">
            <w:pPr>
              <w:pStyle w:val="ListParagraph"/>
              <w:ind w:left="0"/>
              <w:cnfStyle w:val="000000100000"/>
              <w:rPr>
                <w:rFonts w:eastAsia="Arial Unicode MS" w:cstheme="minorHAnsi"/>
                <w:color w:val="000000"/>
              </w:rPr>
            </w:pP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8. Smithfield-Nimba Close</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3.6</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3 December 2008</w:t>
            </w:r>
          </w:p>
        </w:tc>
        <w:tc>
          <w:tcPr>
            <w:tcW w:w="173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11</w:t>
            </w:r>
          </w:p>
        </w:tc>
        <w:tc>
          <w:tcPr>
            <w:tcW w:w="2268" w:type="dxa"/>
          </w:tcPr>
          <w:p w:rsidR="00A53AA5" w:rsidRPr="003C0D3D" w:rsidRDefault="00A53AA5" w:rsidP="00A53AA5">
            <w:pPr>
              <w:pStyle w:val="ListParagraph"/>
              <w:ind w:left="0"/>
              <w:cnfStyle w:val="000000000000"/>
              <w:rPr>
                <w:rFonts w:eastAsia="Arial Unicode MS" w:cstheme="minorHAnsi"/>
                <w:color w:val="000000"/>
              </w:rPr>
            </w:pPr>
            <w:r w:rsidRPr="003C0D3D">
              <w:rPr>
                <w:rFonts w:eastAsia="Arial Unicode MS" w:cstheme="minorHAnsi"/>
                <w:color w:val="000000"/>
              </w:rPr>
              <w:t>Incomplete bait coverage because of vicious dog</w:t>
            </w:r>
          </w:p>
        </w:tc>
        <w:tc>
          <w:tcPr>
            <w:tcW w:w="1059" w:type="dxa"/>
          </w:tcPr>
          <w:p w:rsidR="00A53AA5" w:rsidRPr="003C0D3D" w:rsidRDefault="00A53AA5" w:rsidP="00A53AA5">
            <w:pPr>
              <w:pStyle w:val="ListParagraph"/>
              <w:ind w:left="0"/>
              <w:cnfStyle w:val="000000000000"/>
              <w:rPr>
                <w:rFonts w:eastAsia="Arial Unicode MS" w:cstheme="minorHAnsi"/>
                <w:color w:val="000000"/>
              </w:rPr>
            </w:pPr>
            <w:r w:rsidRPr="003C0D3D">
              <w:rPr>
                <w:rFonts w:eastAsia="Arial Unicode MS" w:cstheme="minorHAnsi"/>
                <w:color w:val="000000"/>
              </w:rPr>
              <w:t>2013-14</w:t>
            </w:r>
          </w:p>
        </w:tc>
      </w:tr>
      <w:tr w:rsidR="00A53AA5" w:rsidRPr="003C0D3D" w:rsidTr="00CB0064">
        <w:trPr>
          <w:cnfStyle w:val="000000100000"/>
          <w:jc w:val="center"/>
        </w:trPr>
        <w:tc>
          <w:tcPr>
            <w:cnfStyle w:val="001000000000"/>
            <w:tcW w:w="1885" w:type="dxa"/>
          </w:tcPr>
          <w:p w:rsidR="003C553F" w:rsidRDefault="00A53AA5" w:rsidP="00732360">
            <w:pPr>
              <w:pStyle w:val="ListParagraph"/>
              <w:ind w:left="0"/>
              <w:rPr>
                <w:rFonts w:eastAsia="Arial Unicode MS" w:cstheme="minorHAnsi"/>
                <w:color w:val="000000"/>
              </w:rPr>
            </w:pPr>
            <w:r w:rsidRPr="003C0D3D">
              <w:rPr>
                <w:rFonts w:eastAsia="Arial Unicode MS" w:cstheme="minorHAnsi"/>
                <w:color w:val="000000"/>
              </w:rPr>
              <w:t xml:space="preserve">9. Kewarra </w:t>
            </w:r>
          </w:p>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Beach</w:t>
            </w:r>
            <w:r w:rsidR="003C553F">
              <w:rPr>
                <w:rFonts w:eastAsia="Arial Unicode MS" w:cstheme="minorHAnsi"/>
                <w:color w:val="000000"/>
              </w:rPr>
              <w:t xml:space="preserve"> 2</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11.2</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6 January 2009</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6</w:t>
            </w:r>
          </w:p>
        </w:tc>
        <w:tc>
          <w:tcPr>
            <w:tcW w:w="2268"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Validation delayed because of unavailability of canine team</w:t>
            </w:r>
          </w:p>
        </w:tc>
        <w:tc>
          <w:tcPr>
            <w:tcW w:w="1059"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2012-13</w:t>
            </w: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10. Caravonica</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11.9</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22 April 2009</w:t>
            </w:r>
          </w:p>
        </w:tc>
        <w:tc>
          <w:tcPr>
            <w:tcW w:w="1731" w:type="dxa"/>
          </w:tcPr>
          <w:p w:rsidR="00A53AA5" w:rsidRPr="003C0D3D" w:rsidRDefault="00A53AA5" w:rsidP="00F66A50">
            <w:pPr>
              <w:pStyle w:val="ListParagraph"/>
              <w:ind w:left="0"/>
              <w:cnfStyle w:val="000000000000"/>
              <w:rPr>
                <w:rFonts w:eastAsia="Arial Unicode MS" w:cstheme="minorHAnsi"/>
                <w:color w:val="000000"/>
              </w:rPr>
            </w:pPr>
            <w:r w:rsidRPr="003C0D3D">
              <w:rPr>
                <w:rFonts w:eastAsia="Arial Unicode MS" w:cstheme="minorHAnsi"/>
                <w:color w:val="000000"/>
              </w:rPr>
              <w:t xml:space="preserve">6 +1 additional for </w:t>
            </w:r>
            <w:r w:rsidR="00F66A50">
              <w:rPr>
                <w:rFonts w:eastAsia="Arial Unicode MS" w:cstheme="minorHAnsi"/>
                <w:color w:val="000000"/>
              </w:rPr>
              <w:t>persistent remnant</w:t>
            </w:r>
          </w:p>
        </w:tc>
        <w:tc>
          <w:tcPr>
            <w:tcW w:w="2268" w:type="dxa"/>
          </w:tcPr>
          <w:p w:rsidR="00A53AA5" w:rsidRPr="003C0D3D" w:rsidRDefault="00A53AA5" w:rsidP="00A53AA5">
            <w:pPr>
              <w:pStyle w:val="ListParagraph"/>
              <w:ind w:left="0"/>
              <w:cnfStyle w:val="000000000000"/>
              <w:rPr>
                <w:rFonts w:eastAsia="Arial Unicode MS" w:cstheme="minorHAnsi"/>
                <w:color w:val="000000"/>
              </w:rPr>
            </w:pPr>
            <w:r w:rsidRPr="003C0D3D">
              <w:rPr>
                <w:rFonts w:eastAsia="Arial Unicode MS" w:cstheme="minorHAnsi"/>
                <w:color w:val="000000"/>
              </w:rPr>
              <w:t xml:space="preserve">Persistent remnant infestation due to steep terrain and original treatment with Engage® </w:t>
            </w:r>
          </w:p>
        </w:tc>
        <w:tc>
          <w:tcPr>
            <w:tcW w:w="1059" w:type="dxa"/>
          </w:tcPr>
          <w:p w:rsidR="00A53AA5" w:rsidRPr="003C0D3D" w:rsidRDefault="00A53AA5" w:rsidP="00A53AA5">
            <w:pPr>
              <w:pStyle w:val="ListParagraph"/>
              <w:ind w:left="0"/>
              <w:cnfStyle w:val="000000000000"/>
              <w:rPr>
                <w:rFonts w:eastAsia="Arial Unicode MS" w:cstheme="minorHAnsi"/>
                <w:color w:val="000000"/>
              </w:rPr>
            </w:pPr>
            <w:r w:rsidRPr="003C0D3D">
              <w:rPr>
                <w:rFonts w:eastAsia="Arial Unicode MS" w:cstheme="minorHAnsi"/>
                <w:color w:val="000000"/>
              </w:rPr>
              <w:t>2014-15</w:t>
            </w:r>
          </w:p>
        </w:tc>
      </w:tr>
      <w:tr w:rsidR="00A53AA5" w:rsidRPr="003C0D3D" w:rsidTr="00CB0064">
        <w:trPr>
          <w:cnfStyle w:val="000000100000"/>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11. Trinity Beach</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5.0</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11 May 2009</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6</w:t>
            </w:r>
          </w:p>
        </w:tc>
        <w:tc>
          <w:tcPr>
            <w:tcW w:w="2268"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Round 1 of validation due before 30 June 2013</w:t>
            </w:r>
          </w:p>
        </w:tc>
        <w:tc>
          <w:tcPr>
            <w:tcW w:w="1059"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2014-15</w:t>
            </w: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12. Redlynch-Michelangelo Dr</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4.8</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16 May 2010</w:t>
            </w:r>
          </w:p>
        </w:tc>
        <w:tc>
          <w:tcPr>
            <w:tcW w:w="173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5</w:t>
            </w:r>
          </w:p>
        </w:tc>
        <w:tc>
          <w:tcPr>
            <w:tcW w:w="2268"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Treatment due to finish end of 2012-13</w:t>
            </w:r>
          </w:p>
        </w:tc>
        <w:tc>
          <w:tcPr>
            <w:tcW w:w="1059"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2012-13</w:t>
            </w:r>
          </w:p>
        </w:tc>
      </w:tr>
      <w:tr w:rsidR="00A53AA5" w:rsidRPr="003C0D3D" w:rsidTr="00CB0064">
        <w:trPr>
          <w:cnfStyle w:val="000000100000"/>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13. Redlynch-Frond Close</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7.6</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28 May 2010</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6</w:t>
            </w:r>
          </w:p>
        </w:tc>
        <w:tc>
          <w:tcPr>
            <w:tcW w:w="2268"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Treatment finished; validation to begin 2012-13</w:t>
            </w:r>
          </w:p>
        </w:tc>
        <w:tc>
          <w:tcPr>
            <w:tcW w:w="1059"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2013-14</w:t>
            </w: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14. Bingil Bay</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4.7</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2 August 2010</w:t>
            </w:r>
          </w:p>
        </w:tc>
        <w:tc>
          <w:tcPr>
            <w:tcW w:w="173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5</w:t>
            </w:r>
          </w:p>
        </w:tc>
        <w:tc>
          <w:tcPr>
            <w:tcW w:w="2268" w:type="dxa"/>
          </w:tcPr>
          <w:p w:rsidR="00A53AA5"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Last treatment due 2012-13</w:t>
            </w:r>
          </w:p>
          <w:p w:rsidR="00B138F8" w:rsidRDefault="00B138F8" w:rsidP="00732360">
            <w:pPr>
              <w:pStyle w:val="ListParagraph"/>
              <w:ind w:left="0"/>
              <w:cnfStyle w:val="000000000000"/>
              <w:rPr>
                <w:rFonts w:eastAsia="Arial Unicode MS" w:cstheme="minorHAnsi"/>
                <w:color w:val="000000"/>
              </w:rPr>
            </w:pPr>
          </w:p>
          <w:p w:rsidR="00B138F8" w:rsidRPr="003C0D3D" w:rsidRDefault="00B138F8" w:rsidP="00732360">
            <w:pPr>
              <w:pStyle w:val="ListParagraph"/>
              <w:ind w:left="0"/>
              <w:cnfStyle w:val="000000000000"/>
              <w:rPr>
                <w:rFonts w:eastAsia="Arial Unicode MS" w:cstheme="minorHAnsi"/>
                <w:color w:val="000000"/>
              </w:rPr>
            </w:pPr>
          </w:p>
        </w:tc>
        <w:tc>
          <w:tcPr>
            <w:tcW w:w="1059"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2013-14</w:t>
            </w:r>
          </w:p>
        </w:tc>
      </w:tr>
      <w:tr w:rsidR="00B138F8" w:rsidRPr="003C0D3D" w:rsidTr="00146EE8">
        <w:trPr>
          <w:cnfStyle w:val="000000100000"/>
          <w:jc w:val="center"/>
        </w:trPr>
        <w:tc>
          <w:tcPr>
            <w:cnfStyle w:val="001000000000"/>
            <w:tcW w:w="2706" w:type="dxa"/>
            <w:gridSpan w:val="2"/>
          </w:tcPr>
          <w:p w:rsidR="00B138F8" w:rsidRPr="003C0D3D" w:rsidRDefault="00B138F8" w:rsidP="00146EE8">
            <w:pPr>
              <w:pStyle w:val="ListParagraph"/>
              <w:ind w:left="0"/>
              <w:rPr>
                <w:rFonts w:eastAsia="Arial Unicode MS" w:cstheme="minorHAnsi"/>
                <w:color w:val="000000"/>
              </w:rPr>
            </w:pPr>
            <w:r>
              <w:rPr>
                <w:rFonts w:eastAsia="Arial Unicode MS" w:cstheme="minorHAnsi"/>
                <w:color w:val="000000"/>
              </w:rPr>
              <w:t>Table 2.11 continued</w:t>
            </w:r>
          </w:p>
        </w:tc>
        <w:tc>
          <w:tcPr>
            <w:tcW w:w="1204" w:type="dxa"/>
          </w:tcPr>
          <w:p w:rsidR="00B138F8" w:rsidRPr="003C0D3D" w:rsidRDefault="00B138F8" w:rsidP="00146EE8">
            <w:pPr>
              <w:pStyle w:val="ListParagraph"/>
              <w:ind w:left="0"/>
              <w:cnfStyle w:val="000000100000"/>
              <w:rPr>
                <w:rFonts w:eastAsia="Arial Unicode MS" w:cstheme="minorHAnsi"/>
                <w:color w:val="000000"/>
              </w:rPr>
            </w:pPr>
          </w:p>
        </w:tc>
        <w:tc>
          <w:tcPr>
            <w:tcW w:w="1731" w:type="dxa"/>
          </w:tcPr>
          <w:p w:rsidR="00B138F8" w:rsidRPr="003C0D3D" w:rsidRDefault="00B138F8" w:rsidP="00146EE8">
            <w:pPr>
              <w:pStyle w:val="ListParagraph"/>
              <w:ind w:left="0"/>
              <w:cnfStyle w:val="000000100000"/>
              <w:rPr>
                <w:rFonts w:eastAsia="Arial Unicode MS" w:cstheme="minorHAnsi"/>
                <w:color w:val="000000"/>
              </w:rPr>
            </w:pPr>
          </w:p>
        </w:tc>
        <w:tc>
          <w:tcPr>
            <w:tcW w:w="2268" w:type="dxa"/>
          </w:tcPr>
          <w:p w:rsidR="00B138F8" w:rsidRPr="003C0D3D" w:rsidRDefault="00B138F8" w:rsidP="00146EE8">
            <w:pPr>
              <w:pStyle w:val="ListParagraph"/>
              <w:ind w:left="0"/>
              <w:cnfStyle w:val="000000100000"/>
              <w:rPr>
                <w:rFonts w:eastAsia="Arial Unicode MS" w:cstheme="minorHAnsi"/>
                <w:color w:val="000000"/>
              </w:rPr>
            </w:pPr>
          </w:p>
        </w:tc>
        <w:tc>
          <w:tcPr>
            <w:tcW w:w="1059" w:type="dxa"/>
          </w:tcPr>
          <w:p w:rsidR="00B138F8" w:rsidRPr="003C0D3D" w:rsidRDefault="00B138F8" w:rsidP="00146EE8">
            <w:pPr>
              <w:pStyle w:val="ListParagraph"/>
              <w:ind w:left="0"/>
              <w:cnfStyle w:val="000000100000"/>
              <w:rPr>
                <w:rFonts w:eastAsia="Arial Unicode MS" w:cstheme="minorHAnsi"/>
                <w:color w:val="000000"/>
              </w:rPr>
            </w:pPr>
          </w:p>
        </w:tc>
      </w:tr>
      <w:tr w:rsidR="00B138F8" w:rsidRPr="005D5D52" w:rsidTr="00146EE8">
        <w:trPr>
          <w:jc w:val="center"/>
        </w:trPr>
        <w:tc>
          <w:tcPr>
            <w:cnfStyle w:val="001000000000"/>
            <w:tcW w:w="1885" w:type="dxa"/>
            <w:shd w:val="clear" w:color="auto" w:fill="4BACC6" w:themeFill="accent5"/>
          </w:tcPr>
          <w:p w:rsidR="00B138F8" w:rsidRPr="005D5D52" w:rsidRDefault="00B138F8" w:rsidP="00146EE8">
            <w:pPr>
              <w:pStyle w:val="ListParagraph"/>
              <w:ind w:left="0"/>
              <w:rPr>
                <w:rFonts w:eastAsia="Arial Unicode MS" w:cstheme="minorHAnsi"/>
                <w:color w:val="FFFFFF" w:themeColor="background1"/>
              </w:rPr>
            </w:pPr>
            <w:r w:rsidRPr="005D5D52">
              <w:rPr>
                <w:rFonts w:eastAsia="Arial Unicode MS" w:cstheme="minorHAnsi"/>
                <w:color w:val="FFFFFF" w:themeColor="background1"/>
              </w:rPr>
              <w:t>Site</w:t>
            </w:r>
          </w:p>
        </w:tc>
        <w:tc>
          <w:tcPr>
            <w:tcW w:w="821" w:type="dxa"/>
            <w:shd w:val="clear" w:color="auto" w:fill="4BACC6" w:themeFill="accent5"/>
          </w:tcPr>
          <w:p w:rsidR="00B138F8" w:rsidRPr="005D5D52" w:rsidRDefault="00B138F8" w:rsidP="00146EE8">
            <w:pPr>
              <w:pStyle w:val="ListParagraph"/>
              <w:ind w:left="0"/>
              <w:cnfStyle w:val="000000000000"/>
              <w:rPr>
                <w:rFonts w:eastAsia="Arial Unicode MS" w:cstheme="minorHAnsi"/>
                <w:b/>
                <w:color w:val="FFFFFF" w:themeColor="background1"/>
              </w:rPr>
            </w:pPr>
            <w:r w:rsidRPr="005D5D52">
              <w:rPr>
                <w:rFonts w:eastAsia="Arial Unicode MS" w:cstheme="minorHAnsi"/>
                <w:b/>
                <w:color w:val="FFFFFF" w:themeColor="background1"/>
              </w:rPr>
              <w:t>Area (ha)</w:t>
            </w:r>
          </w:p>
        </w:tc>
        <w:tc>
          <w:tcPr>
            <w:tcW w:w="1204" w:type="dxa"/>
            <w:shd w:val="clear" w:color="auto" w:fill="4BACC6" w:themeFill="accent5"/>
          </w:tcPr>
          <w:p w:rsidR="00B138F8" w:rsidRPr="005D5D52" w:rsidRDefault="00B138F8" w:rsidP="00146EE8">
            <w:pPr>
              <w:pStyle w:val="ListParagraph"/>
              <w:ind w:left="0"/>
              <w:cnfStyle w:val="000000000000"/>
              <w:rPr>
                <w:rFonts w:eastAsia="Arial Unicode MS" w:cstheme="minorHAnsi"/>
                <w:b/>
                <w:color w:val="FFFFFF" w:themeColor="background1"/>
              </w:rPr>
            </w:pPr>
            <w:r w:rsidRPr="005D5D52">
              <w:rPr>
                <w:rFonts w:eastAsia="Arial Unicode MS" w:cstheme="minorHAnsi"/>
                <w:b/>
                <w:color w:val="FFFFFF" w:themeColor="background1"/>
              </w:rPr>
              <w:t>Date of detection</w:t>
            </w:r>
          </w:p>
        </w:tc>
        <w:tc>
          <w:tcPr>
            <w:tcW w:w="1731" w:type="dxa"/>
            <w:shd w:val="clear" w:color="auto" w:fill="4BACC6" w:themeFill="accent5"/>
          </w:tcPr>
          <w:p w:rsidR="00B138F8" w:rsidRPr="005D5D52" w:rsidRDefault="00B138F8" w:rsidP="00146EE8">
            <w:pPr>
              <w:pStyle w:val="ListParagraph"/>
              <w:ind w:left="0"/>
              <w:cnfStyle w:val="000000000000"/>
              <w:rPr>
                <w:rFonts w:eastAsia="Arial Unicode MS" w:cstheme="minorHAnsi"/>
                <w:b/>
                <w:color w:val="FFFFFF" w:themeColor="background1"/>
              </w:rPr>
            </w:pPr>
            <w:r w:rsidRPr="005D5D52">
              <w:rPr>
                <w:rFonts w:eastAsia="Arial Unicode MS" w:cstheme="minorHAnsi"/>
                <w:b/>
                <w:color w:val="FFFFFF" w:themeColor="background1"/>
              </w:rPr>
              <w:t># treatments completed</w:t>
            </w:r>
          </w:p>
        </w:tc>
        <w:tc>
          <w:tcPr>
            <w:tcW w:w="2268" w:type="dxa"/>
            <w:shd w:val="clear" w:color="auto" w:fill="4BACC6" w:themeFill="accent5"/>
          </w:tcPr>
          <w:p w:rsidR="00B138F8" w:rsidRPr="005D5D52" w:rsidRDefault="00B138F8" w:rsidP="00146EE8">
            <w:pPr>
              <w:pStyle w:val="ListParagraph"/>
              <w:ind w:left="0"/>
              <w:cnfStyle w:val="000000000000"/>
              <w:rPr>
                <w:rFonts w:eastAsia="Arial Unicode MS" w:cstheme="minorHAnsi"/>
                <w:b/>
                <w:color w:val="FFFFFF" w:themeColor="background1"/>
              </w:rPr>
            </w:pPr>
            <w:r w:rsidRPr="005D5D52">
              <w:rPr>
                <w:rFonts w:eastAsia="Arial Unicode MS" w:cstheme="minorHAnsi"/>
                <w:b/>
                <w:color w:val="FFFFFF" w:themeColor="background1"/>
              </w:rPr>
              <w:t>Status</w:t>
            </w:r>
          </w:p>
        </w:tc>
        <w:tc>
          <w:tcPr>
            <w:tcW w:w="1059" w:type="dxa"/>
            <w:shd w:val="clear" w:color="auto" w:fill="4BACC6" w:themeFill="accent5"/>
          </w:tcPr>
          <w:p w:rsidR="00B138F8" w:rsidRPr="005D5D52" w:rsidRDefault="00B138F8" w:rsidP="00146EE8">
            <w:pPr>
              <w:pStyle w:val="ListParagraph"/>
              <w:ind w:left="0"/>
              <w:cnfStyle w:val="000000000000"/>
              <w:rPr>
                <w:rFonts w:eastAsia="Arial Unicode MS" w:cstheme="minorHAnsi"/>
                <w:b/>
                <w:color w:val="FFFFFF" w:themeColor="background1"/>
              </w:rPr>
            </w:pPr>
            <w:r w:rsidRPr="005D5D52">
              <w:rPr>
                <w:rFonts w:eastAsia="Arial Unicode MS" w:cstheme="minorHAnsi"/>
                <w:b/>
                <w:color w:val="FFFFFF" w:themeColor="background1"/>
              </w:rPr>
              <w:t>Eligible for Pest free status</w:t>
            </w:r>
          </w:p>
        </w:tc>
      </w:tr>
      <w:tr w:rsidR="00A53AA5" w:rsidRPr="003C0D3D" w:rsidTr="00CB0064">
        <w:trPr>
          <w:cnfStyle w:val="000000100000"/>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15. Yorkeys Knob</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6.1</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24 August 2010</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6</w:t>
            </w:r>
          </w:p>
        </w:tc>
        <w:tc>
          <w:tcPr>
            <w:tcW w:w="2268"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Treatment finished; validation to begin 2012-13</w:t>
            </w:r>
          </w:p>
        </w:tc>
        <w:tc>
          <w:tcPr>
            <w:tcW w:w="1059"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2013-14</w:t>
            </w: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16. Kewarra Beach</w:t>
            </w:r>
            <w:r w:rsidR="003C553F">
              <w:rPr>
                <w:rFonts w:eastAsia="Arial Unicode MS" w:cstheme="minorHAnsi"/>
                <w:color w:val="000000"/>
              </w:rPr>
              <w:t xml:space="preserve"> 3</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4.4</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18 November 2010</w:t>
            </w:r>
          </w:p>
        </w:tc>
        <w:tc>
          <w:tcPr>
            <w:tcW w:w="173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4</w:t>
            </w:r>
          </w:p>
        </w:tc>
        <w:tc>
          <w:tcPr>
            <w:tcW w:w="2268"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Treatment due to finish 2012-13</w:t>
            </w:r>
          </w:p>
        </w:tc>
        <w:tc>
          <w:tcPr>
            <w:tcW w:w="1059"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2013-14</w:t>
            </w:r>
          </w:p>
        </w:tc>
      </w:tr>
      <w:tr w:rsidR="00A53AA5" w:rsidRPr="003C0D3D" w:rsidTr="00CB0064">
        <w:trPr>
          <w:cnfStyle w:val="000000100000"/>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17. Caravonica 2</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2.6</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3 December 2010</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6</w:t>
            </w:r>
          </w:p>
        </w:tc>
        <w:tc>
          <w:tcPr>
            <w:tcW w:w="2268" w:type="dxa"/>
          </w:tcPr>
          <w:p w:rsidR="00A53AA5" w:rsidRPr="003C0D3D" w:rsidRDefault="00A53AA5" w:rsidP="00197AFF">
            <w:pPr>
              <w:pStyle w:val="ListParagraph"/>
              <w:ind w:left="0"/>
              <w:cnfStyle w:val="000000100000"/>
              <w:rPr>
                <w:rFonts w:eastAsia="Arial Unicode MS" w:cstheme="minorHAnsi"/>
                <w:color w:val="000000"/>
              </w:rPr>
            </w:pPr>
            <w:r w:rsidRPr="003C0D3D">
              <w:rPr>
                <w:rFonts w:eastAsia="Arial Unicode MS" w:cstheme="minorHAnsi"/>
                <w:color w:val="000000"/>
              </w:rPr>
              <w:t>Treatment finished, validation to begin 2012-13</w:t>
            </w:r>
          </w:p>
        </w:tc>
        <w:tc>
          <w:tcPr>
            <w:tcW w:w="1059" w:type="dxa"/>
          </w:tcPr>
          <w:p w:rsidR="00A53AA5" w:rsidRPr="003C0D3D" w:rsidRDefault="00A53AA5" w:rsidP="00197AFF">
            <w:pPr>
              <w:pStyle w:val="ListParagraph"/>
              <w:ind w:left="0"/>
              <w:cnfStyle w:val="000000100000"/>
              <w:rPr>
                <w:rFonts w:eastAsia="Arial Unicode MS" w:cstheme="minorHAnsi"/>
                <w:color w:val="000000"/>
              </w:rPr>
            </w:pPr>
            <w:r w:rsidRPr="003C0D3D">
              <w:rPr>
                <w:rFonts w:eastAsia="Arial Unicode MS" w:cstheme="minorHAnsi"/>
                <w:color w:val="000000"/>
              </w:rPr>
              <w:t>2013-14</w:t>
            </w: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18. Smithfield-Canopy’s Edge</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2.0</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24 December 2010</w:t>
            </w:r>
          </w:p>
        </w:tc>
        <w:tc>
          <w:tcPr>
            <w:tcW w:w="173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5</w:t>
            </w:r>
          </w:p>
        </w:tc>
        <w:tc>
          <w:tcPr>
            <w:tcW w:w="2268" w:type="dxa"/>
          </w:tcPr>
          <w:p w:rsidR="00A53AA5" w:rsidRPr="003C0D3D" w:rsidRDefault="00A53AA5" w:rsidP="00AB2B6C">
            <w:pPr>
              <w:pStyle w:val="ListParagraph"/>
              <w:ind w:left="0"/>
              <w:cnfStyle w:val="000000000000"/>
              <w:rPr>
                <w:rFonts w:eastAsia="Arial Unicode MS" w:cstheme="minorHAnsi"/>
                <w:color w:val="000000"/>
              </w:rPr>
            </w:pPr>
            <w:r w:rsidRPr="003C0D3D">
              <w:rPr>
                <w:rFonts w:eastAsia="Arial Unicode MS" w:cstheme="minorHAnsi"/>
                <w:color w:val="000000"/>
              </w:rPr>
              <w:t>Treatment due to finish 2012-13</w:t>
            </w:r>
          </w:p>
        </w:tc>
        <w:tc>
          <w:tcPr>
            <w:tcW w:w="1059" w:type="dxa"/>
          </w:tcPr>
          <w:p w:rsidR="00A53AA5" w:rsidRPr="003C0D3D" w:rsidRDefault="00A53AA5" w:rsidP="00AB2B6C">
            <w:pPr>
              <w:pStyle w:val="ListParagraph"/>
              <w:ind w:left="0"/>
              <w:cnfStyle w:val="000000000000"/>
              <w:rPr>
                <w:rFonts w:eastAsia="Arial Unicode MS" w:cstheme="minorHAnsi"/>
                <w:color w:val="000000"/>
              </w:rPr>
            </w:pPr>
            <w:r w:rsidRPr="003C0D3D">
              <w:rPr>
                <w:rFonts w:eastAsia="Arial Unicode MS" w:cstheme="minorHAnsi"/>
                <w:color w:val="000000"/>
              </w:rPr>
              <w:t>2013-14</w:t>
            </w:r>
          </w:p>
        </w:tc>
      </w:tr>
      <w:tr w:rsidR="00A53AA5" w:rsidRPr="003C0D3D" w:rsidTr="00CB0064">
        <w:trPr>
          <w:cnfStyle w:val="000000100000"/>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19. Kuranda</w:t>
            </w:r>
            <w:r w:rsidR="003C553F">
              <w:rPr>
                <w:rFonts w:eastAsia="Arial Unicode MS" w:cstheme="minorHAnsi"/>
                <w:color w:val="000000"/>
              </w:rPr>
              <w:t xml:space="preserve"> 2</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12.8</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25 December 2010</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4</w:t>
            </w:r>
          </w:p>
        </w:tc>
        <w:tc>
          <w:tcPr>
            <w:tcW w:w="2268" w:type="dxa"/>
          </w:tcPr>
          <w:p w:rsidR="00A53AA5" w:rsidRPr="003C0D3D" w:rsidRDefault="00A53AA5" w:rsidP="00AB2B6C">
            <w:pPr>
              <w:pStyle w:val="ListParagraph"/>
              <w:ind w:left="0"/>
              <w:cnfStyle w:val="000000100000"/>
              <w:rPr>
                <w:rFonts w:eastAsia="Arial Unicode MS" w:cstheme="minorHAnsi"/>
                <w:color w:val="000000"/>
              </w:rPr>
            </w:pPr>
            <w:r w:rsidRPr="003C0D3D">
              <w:rPr>
                <w:rFonts w:eastAsia="Arial Unicode MS" w:cstheme="minorHAnsi"/>
                <w:color w:val="000000"/>
              </w:rPr>
              <w:t>Treatment due to finish 2012-13</w:t>
            </w:r>
          </w:p>
        </w:tc>
        <w:tc>
          <w:tcPr>
            <w:tcW w:w="1059" w:type="dxa"/>
          </w:tcPr>
          <w:p w:rsidR="00A53AA5" w:rsidRPr="003C0D3D" w:rsidRDefault="00A53AA5" w:rsidP="00AB2B6C">
            <w:pPr>
              <w:pStyle w:val="ListParagraph"/>
              <w:ind w:left="0"/>
              <w:cnfStyle w:val="000000100000"/>
              <w:rPr>
                <w:rFonts w:eastAsia="Arial Unicode MS" w:cstheme="minorHAnsi"/>
                <w:color w:val="000000"/>
              </w:rPr>
            </w:pPr>
            <w:r w:rsidRPr="003C0D3D">
              <w:rPr>
                <w:rFonts w:eastAsia="Arial Unicode MS" w:cstheme="minorHAnsi"/>
                <w:color w:val="000000"/>
              </w:rPr>
              <w:t>2013-14</w:t>
            </w: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20. Kamerunga</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6.5</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11 January 2011</w:t>
            </w:r>
          </w:p>
        </w:tc>
        <w:tc>
          <w:tcPr>
            <w:tcW w:w="173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5</w:t>
            </w:r>
          </w:p>
        </w:tc>
        <w:tc>
          <w:tcPr>
            <w:tcW w:w="2268" w:type="dxa"/>
          </w:tcPr>
          <w:p w:rsidR="00A53AA5" w:rsidRPr="003C0D3D" w:rsidRDefault="00A53AA5" w:rsidP="00AB2B6C">
            <w:pPr>
              <w:pStyle w:val="ListParagraph"/>
              <w:ind w:left="0"/>
              <w:cnfStyle w:val="000000000000"/>
              <w:rPr>
                <w:rFonts w:eastAsia="Arial Unicode MS" w:cstheme="minorHAnsi"/>
                <w:color w:val="000000"/>
              </w:rPr>
            </w:pPr>
            <w:r w:rsidRPr="003C0D3D">
              <w:rPr>
                <w:rFonts w:eastAsia="Arial Unicode MS" w:cstheme="minorHAnsi"/>
                <w:color w:val="000000"/>
              </w:rPr>
              <w:t>Treatment due to finish 2012-13</w:t>
            </w:r>
          </w:p>
        </w:tc>
        <w:tc>
          <w:tcPr>
            <w:tcW w:w="1059" w:type="dxa"/>
          </w:tcPr>
          <w:p w:rsidR="00A53AA5" w:rsidRPr="003C0D3D" w:rsidRDefault="00A53AA5" w:rsidP="00AB2B6C">
            <w:pPr>
              <w:pStyle w:val="ListParagraph"/>
              <w:ind w:left="0"/>
              <w:cnfStyle w:val="000000000000"/>
              <w:rPr>
                <w:rFonts w:eastAsia="Arial Unicode MS" w:cstheme="minorHAnsi"/>
                <w:color w:val="000000"/>
              </w:rPr>
            </w:pPr>
            <w:r w:rsidRPr="003C0D3D">
              <w:rPr>
                <w:rFonts w:eastAsia="Arial Unicode MS" w:cstheme="minorHAnsi"/>
                <w:color w:val="000000"/>
              </w:rPr>
              <w:t>2013-14</w:t>
            </w:r>
          </w:p>
        </w:tc>
      </w:tr>
      <w:tr w:rsidR="00A53AA5" w:rsidRPr="003C0D3D" w:rsidTr="00CB0064">
        <w:trPr>
          <w:cnfStyle w:val="000000100000"/>
          <w:jc w:val="center"/>
        </w:trPr>
        <w:tc>
          <w:tcPr>
            <w:cnfStyle w:val="001000000000"/>
            <w:tcW w:w="1885" w:type="dxa"/>
          </w:tcPr>
          <w:p w:rsidR="003C553F" w:rsidRDefault="00A53AA5" w:rsidP="00732360">
            <w:pPr>
              <w:pStyle w:val="ListParagraph"/>
              <w:ind w:left="0"/>
              <w:rPr>
                <w:rFonts w:eastAsia="Arial Unicode MS" w:cstheme="minorHAnsi"/>
                <w:color w:val="000000"/>
              </w:rPr>
            </w:pPr>
            <w:r w:rsidRPr="003C0D3D">
              <w:rPr>
                <w:rFonts w:eastAsia="Arial Unicode MS" w:cstheme="minorHAnsi"/>
                <w:color w:val="000000"/>
              </w:rPr>
              <w:t xml:space="preserve">21. Trinity </w:t>
            </w:r>
          </w:p>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Beach</w:t>
            </w:r>
            <w:r w:rsidR="003C553F">
              <w:rPr>
                <w:rFonts w:eastAsia="Arial Unicode MS" w:cstheme="minorHAnsi"/>
                <w:color w:val="000000"/>
              </w:rPr>
              <w:t xml:space="preserve"> 2</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1.7</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21 January 2011</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6</w:t>
            </w:r>
          </w:p>
        </w:tc>
        <w:tc>
          <w:tcPr>
            <w:tcW w:w="2268"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Treatment finished, validation to begin 2012-13</w:t>
            </w:r>
          </w:p>
        </w:tc>
        <w:tc>
          <w:tcPr>
            <w:tcW w:w="1059"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2013-14</w:t>
            </w: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22. Kuranda</w:t>
            </w:r>
            <w:r w:rsidR="003C553F">
              <w:rPr>
                <w:rFonts w:eastAsia="Arial Unicode MS" w:cstheme="minorHAnsi"/>
                <w:color w:val="000000"/>
              </w:rPr>
              <w:t xml:space="preserve"> 3</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4.0</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8 February 2011</w:t>
            </w:r>
          </w:p>
        </w:tc>
        <w:tc>
          <w:tcPr>
            <w:tcW w:w="173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5</w:t>
            </w:r>
          </w:p>
        </w:tc>
        <w:tc>
          <w:tcPr>
            <w:tcW w:w="2268" w:type="dxa"/>
          </w:tcPr>
          <w:p w:rsidR="00844AE2" w:rsidRPr="003C0D3D" w:rsidRDefault="00A53AA5" w:rsidP="00B138F8">
            <w:pPr>
              <w:pStyle w:val="ListParagraph"/>
              <w:ind w:left="0"/>
              <w:cnfStyle w:val="000000000000"/>
              <w:rPr>
                <w:rFonts w:eastAsia="Arial Unicode MS" w:cstheme="minorHAnsi"/>
                <w:color w:val="000000"/>
              </w:rPr>
            </w:pPr>
            <w:r w:rsidRPr="003C0D3D">
              <w:rPr>
                <w:rFonts w:eastAsia="Arial Unicode MS" w:cstheme="minorHAnsi"/>
                <w:color w:val="000000"/>
              </w:rPr>
              <w:t>Treatment due to finish 2012-13</w:t>
            </w:r>
          </w:p>
        </w:tc>
        <w:tc>
          <w:tcPr>
            <w:tcW w:w="1059"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2013-14</w:t>
            </w:r>
          </w:p>
        </w:tc>
      </w:tr>
      <w:tr w:rsidR="00A53AA5" w:rsidRPr="003C0D3D" w:rsidTr="00CB0064">
        <w:trPr>
          <w:cnfStyle w:val="000000100000"/>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23. Craiglie/Port Douglas</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4.2</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14 March 2011/5 April 2011</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5</w:t>
            </w:r>
          </w:p>
        </w:tc>
        <w:tc>
          <w:tcPr>
            <w:tcW w:w="2268"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Treatment due to finish 2012-13</w:t>
            </w:r>
          </w:p>
        </w:tc>
        <w:tc>
          <w:tcPr>
            <w:tcW w:w="1059"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2013-14</w:t>
            </w: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24. Freshwater</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4.4</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7 April 2011</w:t>
            </w:r>
          </w:p>
        </w:tc>
        <w:tc>
          <w:tcPr>
            <w:tcW w:w="173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5</w:t>
            </w:r>
          </w:p>
        </w:tc>
        <w:tc>
          <w:tcPr>
            <w:tcW w:w="2268"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Treatment due to finish 2012-13</w:t>
            </w:r>
          </w:p>
        </w:tc>
        <w:tc>
          <w:tcPr>
            <w:tcW w:w="1059"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2013-14</w:t>
            </w:r>
          </w:p>
        </w:tc>
      </w:tr>
      <w:tr w:rsidR="00A53AA5" w:rsidRPr="003C0D3D" w:rsidTr="00CB0064">
        <w:trPr>
          <w:cnfStyle w:val="000000100000"/>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25. Kewarra Beach 4</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3.6</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16 June 2011</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3</w:t>
            </w:r>
          </w:p>
        </w:tc>
        <w:tc>
          <w:tcPr>
            <w:tcW w:w="2268"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Treatment due to finish end of 2012-13</w:t>
            </w:r>
          </w:p>
        </w:tc>
        <w:tc>
          <w:tcPr>
            <w:tcW w:w="1059"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2014-15</w:t>
            </w: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26. Kewarra Beach 5</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8.4</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27 June 2011</w:t>
            </w:r>
          </w:p>
        </w:tc>
        <w:tc>
          <w:tcPr>
            <w:tcW w:w="173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3</w:t>
            </w:r>
          </w:p>
        </w:tc>
        <w:tc>
          <w:tcPr>
            <w:tcW w:w="2268" w:type="dxa"/>
          </w:tcPr>
          <w:p w:rsidR="00A53AA5" w:rsidRPr="003C0D3D" w:rsidRDefault="00A53AA5" w:rsidP="00AB2B6C">
            <w:pPr>
              <w:pStyle w:val="ListParagraph"/>
              <w:ind w:left="0"/>
              <w:cnfStyle w:val="000000000000"/>
              <w:rPr>
                <w:rFonts w:eastAsia="Arial Unicode MS" w:cstheme="minorHAnsi"/>
                <w:color w:val="000000"/>
              </w:rPr>
            </w:pPr>
            <w:r w:rsidRPr="003C0D3D">
              <w:rPr>
                <w:rFonts w:eastAsia="Arial Unicode MS" w:cstheme="minorHAnsi"/>
                <w:color w:val="000000"/>
              </w:rPr>
              <w:t>Treatment due to finish end of 2012-13</w:t>
            </w:r>
          </w:p>
        </w:tc>
        <w:tc>
          <w:tcPr>
            <w:tcW w:w="1059" w:type="dxa"/>
          </w:tcPr>
          <w:p w:rsidR="00A53AA5" w:rsidRPr="003C0D3D" w:rsidRDefault="00A53AA5" w:rsidP="00AB2B6C">
            <w:pPr>
              <w:pStyle w:val="ListParagraph"/>
              <w:ind w:left="0"/>
              <w:cnfStyle w:val="000000000000"/>
              <w:rPr>
                <w:rFonts w:eastAsia="Arial Unicode MS" w:cstheme="minorHAnsi"/>
                <w:color w:val="000000"/>
              </w:rPr>
            </w:pPr>
            <w:r w:rsidRPr="003C0D3D">
              <w:rPr>
                <w:rFonts w:eastAsia="Arial Unicode MS" w:cstheme="minorHAnsi"/>
                <w:color w:val="000000"/>
              </w:rPr>
              <w:t>2014-15</w:t>
            </w:r>
          </w:p>
        </w:tc>
      </w:tr>
      <w:tr w:rsidR="00A53AA5" w:rsidRPr="003C0D3D" w:rsidTr="00CB0064">
        <w:trPr>
          <w:cnfStyle w:val="000000100000"/>
          <w:jc w:val="center"/>
        </w:trPr>
        <w:tc>
          <w:tcPr>
            <w:cnfStyle w:val="001000000000"/>
            <w:tcW w:w="1885" w:type="dxa"/>
          </w:tcPr>
          <w:p w:rsidR="003C553F" w:rsidRDefault="00A53AA5" w:rsidP="00732360">
            <w:pPr>
              <w:pStyle w:val="ListParagraph"/>
              <w:ind w:left="0"/>
              <w:rPr>
                <w:rFonts w:eastAsia="Arial Unicode MS" w:cstheme="minorHAnsi"/>
                <w:color w:val="000000"/>
              </w:rPr>
            </w:pPr>
            <w:r w:rsidRPr="003C0D3D">
              <w:rPr>
                <w:rFonts w:eastAsia="Arial Unicode MS" w:cstheme="minorHAnsi"/>
                <w:color w:val="000000"/>
              </w:rPr>
              <w:t xml:space="preserve">27. Trinity </w:t>
            </w:r>
          </w:p>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Beach</w:t>
            </w:r>
            <w:r w:rsidR="003C553F">
              <w:rPr>
                <w:rFonts w:eastAsia="Arial Unicode MS" w:cstheme="minorHAnsi"/>
                <w:color w:val="000000"/>
              </w:rPr>
              <w:t xml:space="preserve"> 3</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1</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27 September 2011</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3</w:t>
            </w:r>
          </w:p>
        </w:tc>
        <w:tc>
          <w:tcPr>
            <w:tcW w:w="2268" w:type="dxa"/>
          </w:tcPr>
          <w:p w:rsidR="00A53AA5" w:rsidRPr="003C0D3D" w:rsidRDefault="00A53AA5" w:rsidP="00AB2B6C">
            <w:pPr>
              <w:pStyle w:val="ListParagraph"/>
              <w:ind w:left="0"/>
              <w:cnfStyle w:val="000000100000"/>
              <w:rPr>
                <w:rFonts w:eastAsia="Arial Unicode MS" w:cstheme="minorHAnsi"/>
                <w:color w:val="000000"/>
              </w:rPr>
            </w:pPr>
            <w:r w:rsidRPr="003C0D3D">
              <w:rPr>
                <w:rFonts w:eastAsia="Arial Unicode MS" w:cstheme="minorHAnsi"/>
                <w:color w:val="000000"/>
              </w:rPr>
              <w:t>Treatment due to finish end of 2012-13</w:t>
            </w:r>
          </w:p>
        </w:tc>
        <w:tc>
          <w:tcPr>
            <w:tcW w:w="1059" w:type="dxa"/>
          </w:tcPr>
          <w:p w:rsidR="00A53AA5" w:rsidRPr="003C0D3D" w:rsidRDefault="00A53AA5" w:rsidP="00AB2B6C">
            <w:pPr>
              <w:pStyle w:val="ListParagraph"/>
              <w:ind w:left="0"/>
              <w:cnfStyle w:val="000000100000"/>
              <w:rPr>
                <w:rFonts w:eastAsia="Arial Unicode MS" w:cstheme="minorHAnsi"/>
                <w:color w:val="000000"/>
              </w:rPr>
            </w:pPr>
            <w:r w:rsidRPr="003C0D3D">
              <w:rPr>
                <w:rFonts w:eastAsia="Arial Unicode MS" w:cstheme="minorHAnsi"/>
                <w:color w:val="000000"/>
              </w:rPr>
              <w:t>2014-15</w:t>
            </w:r>
          </w:p>
        </w:tc>
      </w:tr>
      <w:tr w:rsidR="00A53AA5" w:rsidRPr="003C0D3D" w:rsidTr="00CB0064">
        <w:trPr>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28. Brinsmead</w:t>
            </w:r>
          </w:p>
        </w:tc>
        <w:tc>
          <w:tcPr>
            <w:tcW w:w="82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4.7</w:t>
            </w:r>
          </w:p>
        </w:tc>
        <w:tc>
          <w:tcPr>
            <w:tcW w:w="1204"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14 December 2011</w:t>
            </w:r>
          </w:p>
        </w:tc>
        <w:tc>
          <w:tcPr>
            <w:tcW w:w="1731" w:type="dxa"/>
          </w:tcPr>
          <w:p w:rsidR="00A53AA5" w:rsidRPr="003C0D3D" w:rsidRDefault="00A53AA5" w:rsidP="00732360">
            <w:pPr>
              <w:pStyle w:val="ListParagraph"/>
              <w:ind w:left="0"/>
              <w:cnfStyle w:val="000000000000"/>
              <w:rPr>
                <w:rFonts w:eastAsia="Arial Unicode MS" w:cstheme="minorHAnsi"/>
                <w:color w:val="000000"/>
              </w:rPr>
            </w:pPr>
            <w:r w:rsidRPr="003C0D3D">
              <w:rPr>
                <w:rFonts w:eastAsia="Arial Unicode MS" w:cstheme="minorHAnsi"/>
                <w:color w:val="000000"/>
              </w:rPr>
              <w:t>2</w:t>
            </w:r>
          </w:p>
        </w:tc>
        <w:tc>
          <w:tcPr>
            <w:tcW w:w="2268" w:type="dxa"/>
          </w:tcPr>
          <w:p w:rsidR="00A53AA5" w:rsidRPr="003C0D3D" w:rsidRDefault="00A53AA5" w:rsidP="00AB2B6C">
            <w:pPr>
              <w:pStyle w:val="ListParagraph"/>
              <w:ind w:left="0"/>
              <w:cnfStyle w:val="000000000000"/>
              <w:rPr>
                <w:rFonts w:eastAsia="Arial Unicode MS" w:cstheme="minorHAnsi"/>
                <w:color w:val="000000"/>
              </w:rPr>
            </w:pPr>
            <w:r w:rsidRPr="003C0D3D">
              <w:rPr>
                <w:rFonts w:eastAsia="Arial Unicode MS" w:cstheme="minorHAnsi"/>
                <w:color w:val="000000"/>
              </w:rPr>
              <w:t>Treatment due to finish end of 2012-13</w:t>
            </w:r>
          </w:p>
        </w:tc>
        <w:tc>
          <w:tcPr>
            <w:tcW w:w="1059" w:type="dxa"/>
          </w:tcPr>
          <w:p w:rsidR="00A53AA5" w:rsidRPr="003C0D3D" w:rsidRDefault="00A53AA5" w:rsidP="00AB2B6C">
            <w:pPr>
              <w:pStyle w:val="ListParagraph"/>
              <w:ind w:left="0"/>
              <w:cnfStyle w:val="000000000000"/>
              <w:rPr>
                <w:rFonts w:eastAsia="Arial Unicode MS" w:cstheme="minorHAnsi"/>
                <w:color w:val="000000"/>
              </w:rPr>
            </w:pPr>
            <w:r w:rsidRPr="003C0D3D">
              <w:rPr>
                <w:rFonts w:eastAsia="Arial Unicode MS" w:cstheme="minorHAnsi"/>
                <w:color w:val="000000"/>
              </w:rPr>
              <w:t>2014-15</w:t>
            </w:r>
          </w:p>
        </w:tc>
      </w:tr>
      <w:tr w:rsidR="00A53AA5" w:rsidRPr="003C0D3D" w:rsidTr="00CB0064">
        <w:trPr>
          <w:cnfStyle w:val="000000100000"/>
          <w:jc w:val="center"/>
        </w:trPr>
        <w:tc>
          <w:tcPr>
            <w:cnfStyle w:val="001000000000"/>
            <w:tcW w:w="1885" w:type="dxa"/>
          </w:tcPr>
          <w:p w:rsidR="00A53AA5" w:rsidRPr="003C0D3D" w:rsidRDefault="00A53AA5" w:rsidP="00732360">
            <w:pPr>
              <w:pStyle w:val="ListParagraph"/>
              <w:ind w:left="0"/>
              <w:rPr>
                <w:rFonts w:eastAsia="Arial Unicode MS" w:cstheme="minorHAnsi"/>
                <w:color w:val="000000"/>
              </w:rPr>
            </w:pPr>
            <w:r w:rsidRPr="003C0D3D">
              <w:rPr>
                <w:rFonts w:eastAsia="Arial Unicode MS" w:cstheme="minorHAnsi"/>
                <w:color w:val="000000"/>
              </w:rPr>
              <w:t>29. Brinsmead 2</w:t>
            </w:r>
          </w:p>
        </w:tc>
        <w:tc>
          <w:tcPr>
            <w:tcW w:w="82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8.25</w:t>
            </w:r>
          </w:p>
        </w:tc>
        <w:tc>
          <w:tcPr>
            <w:tcW w:w="1204"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22 February 2012</w:t>
            </w:r>
          </w:p>
        </w:tc>
        <w:tc>
          <w:tcPr>
            <w:tcW w:w="1731" w:type="dxa"/>
          </w:tcPr>
          <w:p w:rsidR="00A53AA5" w:rsidRPr="003C0D3D" w:rsidRDefault="00A53AA5" w:rsidP="00732360">
            <w:pPr>
              <w:pStyle w:val="ListParagraph"/>
              <w:ind w:left="0"/>
              <w:cnfStyle w:val="000000100000"/>
              <w:rPr>
                <w:rFonts w:eastAsia="Arial Unicode MS" w:cstheme="minorHAnsi"/>
                <w:color w:val="000000"/>
              </w:rPr>
            </w:pPr>
            <w:r w:rsidRPr="003C0D3D">
              <w:rPr>
                <w:rFonts w:eastAsia="Arial Unicode MS" w:cstheme="minorHAnsi"/>
                <w:color w:val="000000"/>
              </w:rPr>
              <w:t>1</w:t>
            </w:r>
          </w:p>
        </w:tc>
        <w:tc>
          <w:tcPr>
            <w:tcW w:w="2268" w:type="dxa"/>
          </w:tcPr>
          <w:p w:rsidR="00A53AA5" w:rsidRPr="003C0D3D" w:rsidRDefault="00A53AA5" w:rsidP="00AB2B6C">
            <w:pPr>
              <w:pStyle w:val="ListParagraph"/>
              <w:ind w:left="0"/>
              <w:cnfStyle w:val="000000100000"/>
              <w:rPr>
                <w:rFonts w:eastAsia="Arial Unicode MS" w:cstheme="minorHAnsi"/>
                <w:color w:val="000000"/>
              </w:rPr>
            </w:pPr>
            <w:r w:rsidRPr="003C0D3D">
              <w:rPr>
                <w:rFonts w:eastAsia="Arial Unicode MS" w:cstheme="minorHAnsi"/>
                <w:color w:val="000000"/>
              </w:rPr>
              <w:t>Treatment due to finish end of 2012-13</w:t>
            </w:r>
          </w:p>
        </w:tc>
        <w:tc>
          <w:tcPr>
            <w:tcW w:w="1059" w:type="dxa"/>
          </w:tcPr>
          <w:p w:rsidR="00A53AA5" w:rsidRPr="003C0D3D" w:rsidRDefault="00A53AA5" w:rsidP="00AB2B6C">
            <w:pPr>
              <w:pStyle w:val="ListParagraph"/>
              <w:ind w:left="0"/>
              <w:cnfStyle w:val="000000100000"/>
              <w:rPr>
                <w:rFonts w:eastAsia="Arial Unicode MS" w:cstheme="minorHAnsi"/>
                <w:color w:val="000000"/>
              </w:rPr>
            </w:pPr>
            <w:r w:rsidRPr="003C0D3D">
              <w:rPr>
                <w:rFonts w:eastAsia="Arial Unicode MS" w:cstheme="minorHAnsi"/>
                <w:color w:val="000000"/>
              </w:rPr>
              <w:t>2014-15</w:t>
            </w:r>
          </w:p>
        </w:tc>
      </w:tr>
    </w:tbl>
    <w:p w:rsidR="006D2AFE" w:rsidRPr="003C0D3D" w:rsidRDefault="006D2AFE" w:rsidP="006D2AFE">
      <w:pPr>
        <w:pStyle w:val="ListParagraph"/>
        <w:rPr>
          <w:rFonts w:eastAsia="Arial Unicode MS" w:cstheme="minorHAnsi"/>
          <w:color w:val="000000"/>
        </w:rPr>
      </w:pPr>
    </w:p>
    <w:p w:rsidR="00B138F8" w:rsidRPr="003C0D3D" w:rsidRDefault="00B138F8" w:rsidP="00B138F8">
      <w:pPr>
        <w:rPr>
          <w:rFonts w:eastAsia="Arial Unicode MS" w:cstheme="minorHAnsi"/>
          <w:color w:val="000000"/>
        </w:rPr>
      </w:pPr>
      <w:r w:rsidRPr="003C0D3D">
        <w:rPr>
          <w:rFonts w:eastAsia="Arial Unicode MS" w:cstheme="minorHAnsi"/>
          <w:color w:val="000000"/>
        </w:rPr>
        <w:t xml:space="preserve">problems have been resolved. </w:t>
      </w:r>
      <w:r>
        <w:rPr>
          <w:rFonts w:eastAsia="Arial Unicode MS" w:cstheme="minorHAnsi"/>
          <w:color w:val="000000"/>
        </w:rPr>
        <w:t xml:space="preserve"> </w:t>
      </w:r>
      <w:r w:rsidRPr="003C0D3D">
        <w:rPr>
          <w:rFonts w:eastAsia="Arial Unicode MS" w:cstheme="minorHAnsi"/>
          <w:color w:val="000000"/>
        </w:rPr>
        <w:t>Sites that include or are near water (Smithfield Cane Paddock, McGregor Road West, Caravonica) most likely have persistent infestations because they were treated with S-methoprene in the form of Engage®, which had poor uptake by the ants. This problem was noticed in 2009</w:t>
      </w:r>
      <w:hyperlink w:anchor="_ENREF_66" w:tooltip="National Electric Ant Eradication Program, 2010 #12975" w:history="1">
        <w:r w:rsidR="00200B7B">
          <w:rPr>
            <w:rFonts w:eastAsia="Arial Unicode MS" w:cstheme="minorHAnsi"/>
            <w:color w:val="000000"/>
          </w:rPr>
          <w:fldChar w:fldCharType="begin"/>
        </w:r>
        <w:r>
          <w:rPr>
            <w:rFonts w:eastAsia="Arial Unicode MS" w:cstheme="minorHAnsi"/>
            <w:color w:val="000000"/>
          </w:rPr>
          <w:instrText xml:space="preserve"> ADDIN EN.CITE &lt;EndNote&gt;&lt;Cite&gt;&lt;Author&gt;National Electric Ant Eradication Program&lt;/Author&gt;&lt;Year&gt;2010&lt;/Year&gt;&lt;RecNum&gt;12975&lt;/RecNum&gt;&lt;DisplayText&gt;&lt;style face="superscript"&gt;66&lt;/style&gt;&lt;/DisplayText&gt;&lt;record&gt;&lt;rec-number&gt;12975&lt;/rec-number&gt;&lt;foreign-keys&gt;&lt;key app="EN" db-id="vxaftxdfyt5p9fevta4veval22fa9rttpwzv"&gt;12975&lt;/key&gt;&lt;/foreign-keys&gt;&lt;ref-type name="Report"&gt;27&lt;/ref-type&gt;&lt;contributors&gt;&lt;authors&gt;&lt;author&gt;National Electric Ant Eradication Program,&lt;/author&gt;&lt;/authors&gt;&lt;/contributors&gt;&lt;titles&gt;&lt;title&gt;Annual Report July 2010-June 2011&lt;/title&gt;&lt;/titles&gt;&lt;dates&gt;&lt;year&gt;2010&lt;/year&gt;&lt;/dates&gt;&lt;publisher&gt;Biosecurity Queensland&lt;/publisher&gt;&lt;label&gt;EA18&lt;/label&gt;&lt;urls&gt;&lt;/urls&gt;&lt;/record&gt;&lt;/Cite&gt;&lt;/EndNote&gt;</w:instrText>
        </w:r>
        <w:r w:rsidR="00200B7B">
          <w:rPr>
            <w:rFonts w:eastAsia="Arial Unicode MS" w:cstheme="minorHAnsi"/>
            <w:color w:val="000000"/>
          </w:rPr>
          <w:fldChar w:fldCharType="separate"/>
        </w:r>
        <w:r w:rsidRPr="00B3714B">
          <w:rPr>
            <w:rFonts w:eastAsia="Arial Unicode MS" w:cstheme="minorHAnsi"/>
            <w:noProof/>
            <w:color w:val="000000"/>
            <w:vertAlign w:val="superscript"/>
          </w:rPr>
          <w:t>66</w:t>
        </w:r>
        <w:r w:rsidR="00200B7B">
          <w:rPr>
            <w:rFonts w:eastAsia="Arial Unicode MS" w:cstheme="minorHAnsi"/>
            <w:color w:val="000000"/>
          </w:rPr>
          <w:fldChar w:fldCharType="end"/>
        </w:r>
      </w:hyperlink>
      <w:r w:rsidRPr="003C0D3D">
        <w:rPr>
          <w:rFonts w:eastAsia="Arial Unicode MS" w:cstheme="minorHAnsi"/>
          <w:color w:val="000000"/>
        </w:rPr>
        <w:t>.  These sites are being re-treated with Engage +®, which was approved in February 2011</w:t>
      </w:r>
      <w:hyperlink w:anchor="_ENREF_65" w:tooltip="National Electric Ant Eradication Program, 2010 #12973" w:history="1">
        <w:r w:rsidR="00200B7B">
          <w:rPr>
            <w:rFonts w:eastAsia="Arial Unicode MS" w:cstheme="minorHAnsi"/>
            <w:color w:val="000000"/>
          </w:rPr>
          <w:fldChar w:fldCharType="begin"/>
        </w:r>
        <w:r>
          <w:rPr>
            <w:rFonts w:eastAsia="Arial Unicode MS" w:cstheme="minorHAnsi"/>
            <w:color w:val="000000"/>
          </w:rP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rPr>
            <w:rFonts w:eastAsia="Arial Unicode MS" w:cstheme="minorHAnsi"/>
            <w:color w:val="000000"/>
          </w:rPr>
          <w:fldChar w:fldCharType="separate"/>
        </w:r>
        <w:r w:rsidRPr="00B3714B">
          <w:rPr>
            <w:rFonts w:eastAsia="Arial Unicode MS" w:cstheme="minorHAnsi"/>
            <w:noProof/>
            <w:color w:val="000000"/>
            <w:vertAlign w:val="superscript"/>
          </w:rPr>
          <w:t>65</w:t>
        </w:r>
        <w:r w:rsidR="00200B7B">
          <w:rPr>
            <w:rFonts w:eastAsia="Arial Unicode MS" w:cstheme="minorHAnsi"/>
            <w:color w:val="000000"/>
          </w:rPr>
          <w:fldChar w:fldCharType="end"/>
        </w:r>
      </w:hyperlink>
      <w:r w:rsidRPr="003C0D3D">
        <w:rPr>
          <w:rFonts w:eastAsia="Arial Unicode MS" w:cstheme="minorHAnsi"/>
          <w:color w:val="000000"/>
        </w:rPr>
        <w:t xml:space="preserve">. </w:t>
      </w:r>
    </w:p>
    <w:p w:rsidR="00B138F8" w:rsidRPr="003C0D3D" w:rsidRDefault="00B138F8" w:rsidP="00B138F8">
      <w:pPr>
        <w:rPr>
          <w:rFonts w:eastAsia="Arial Unicode MS" w:cstheme="minorHAnsi"/>
          <w:color w:val="000000"/>
        </w:rPr>
      </w:pPr>
      <w:r w:rsidRPr="003C0D3D">
        <w:rPr>
          <w:rFonts w:eastAsia="Arial Unicode MS" w:cstheme="minorHAnsi"/>
          <w:color w:val="000000"/>
        </w:rPr>
        <w:t>Although the program has a poor track record of publishing its scientific findings, the conclusions have informed protocols</w:t>
      </w:r>
      <w:hyperlink w:anchor="_ENREF_63" w:tooltip=",  #12862" w:history="1">
        <w:r w:rsidR="00200B7B">
          <w:rPr>
            <w:rFonts w:eastAsia="Arial Unicode MS" w:cstheme="minorHAnsi"/>
            <w:color w:val="000000"/>
          </w:rPr>
          <w:fldChar w:fldCharType="begin"/>
        </w:r>
        <w:r>
          <w:rPr>
            <w:rFonts w:eastAsia="Arial Unicode MS" w:cstheme="minorHAnsi"/>
            <w:color w:val="000000"/>
          </w:rPr>
          <w:instrText xml:space="preserve"> ADDIN EN.CITE &lt;EndNote&gt;&lt;Cite&gt;&lt;RecNum&gt;12862&lt;/RecNum&gt;&lt;DisplayText&gt;&lt;style face="superscript"&gt;63&lt;/style&gt;&lt;/DisplayText&gt;&lt;record&gt;&lt;rec-number&gt;12862&lt;/rec-number&gt;&lt;foreign-keys&gt;&lt;key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&lt;/custom1&gt;&lt;/record&gt;&lt;/Cite&gt;&lt;/EndNote&gt;</w:instrText>
        </w:r>
        <w:r w:rsidR="00200B7B">
          <w:rPr>
            <w:rFonts w:eastAsia="Arial Unicode MS" w:cstheme="minorHAnsi"/>
            <w:color w:val="000000"/>
          </w:rPr>
          <w:fldChar w:fldCharType="separate"/>
        </w:r>
        <w:r w:rsidRPr="00B3714B">
          <w:rPr>
            <w:rFonts w:eastAsia="Arial Unicode MS" w:cstheme="minorHAnsi"/>
            <w:noProof/>
            <w:color w:val="000000"/>
            <w:vertAlign w:val="superscript"/>
          </w:rPr>
          <w:t>63</w:t>
        </w:r>
        <w:r w:rsidR="00200B7B">
          <w:rPr>
            <w:rFonts w:eastAsia="Arial Unicode MS" w:cstheme="minorHAnsi"/>
            <w:color w:val="000000"/>
          </w:rPr>
          <w:fldChar w:fldCharType="end"/>
        </w:r>
      </w:hyperlink>
      <w:r>
        <w:rPr>
          <w:rFonts w:eastAsia="Arial Unicode MS" w:cstheme="minorHAnsi"/>
          <w:color w:val="000000"/>
        </w:rPr>
        <w:t xml:space="preserve">. </w:t>
      </w:r>
      <w:r w:rsidRPr="003C0D3D">
        <w:rPr>
          <w:rFonts w:eastAsia="Arial Unicode MS" w:cstheme="minorHAnsi"/>
          <w:color w:val="000000"/>
        </w:rPr>
        <w:t xml:space="preserve"> The food preference trials revealed </w:t>
      </w:r>
      <w:r>
        <w:rPr>
          <w:rFonts w:eastAsia="Arial Unicode MS" w:cstheme="minorHAnsi"/>
          <w:color w:val="000000"/>
        </w:rPr>
        <w:t xml:space="preserve">Don’s Skinless hotdogs to be the most attractive lure tested; further tests showed that they attracted twice as many </w:t>
      </w:r>
      <w:r w:rsidRPr="003C0D3D">
        <w:rPr>
          <w:rFonts w:eastAsia="Arial Unicode MS" w:cstheme="minorHAnsi"/>
          <w:color w:val="000000"/>
        </w:rPr>
        <w:t>electric ants</w:t>
      </w:r>
      <w:r>
        <w:rPr>
          <w:rFonts w:eastAsia="Arial Unicode MS" w:cstheme="minorHAnsi"/>
          <w:color w:val="000000"/>
        </w:rPr>
        <w:t xml:space="preserve"> as any other types of hotdogs</w:t>
      </w:r>
      <w:r w:rsidRPr="003C0D3D">
        <w:rPr>
          <w:rFonts w:eastAsia="Arial Unicode MS" w:cstheme="minorHAnsi"/>
          <w:color w:val="000000"/>
        </w:rPr>
        <w:t>, and measurements of foraging trails revealed how far apart lures should be placed.  Observations of electric ant activity periodicity led to the practice of applying bait late in the afternoon to take advantage of a peak in foraging activity and lowered risk of the bait breaking down in sunlight before it is consumed.</w:t>
      </w:r>
    </w:p>
    <w:p w:rsidR="00B138F8" w:rsidRPr="003C0D3D" w:rsidRDefault="00B138F8" w:rsidP="00B138F8">
      <w:r w:rsidRPr="003C0D3D">
        <w:t>NEAEP has four critical review points for triggering a formal review of the status of the program.  These are</w:t>
      </w:r>
      <w:hyperlink w:anchor="_ENREF_65" w:tooltip="National Electric Ant Eradication Program, 2010 #12973" w:history="1">
        <w:r w:rsidR="00200B7B">
          <w:fldChar w:fldCharType="begin"/>
        </w:r>
        <w: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fldChar w:fldCharType="separate"/>
        </w:r>
        <w:r w:rsidRPr="00B3714B">
          <w:rPr>
            <w:noProof/>
            <w:vertAlign w:val="superscript"/>
          </w:rPr>
          <w:t>65</w:t>
        </w:r>
        <w:r w:rsidR="00200B7B">
          <w:fldChar w:fldCharType="end"/>
        </w:r>
      </w:hyperlink>
      <w:r w:rsidRPr="003C0D3D">
        <w:t>:</w:t>
      </w:r>
    </w:p>
    <w:p w:rsidR="00B138F8" w:rsidRPr="003C0D3D" w:rsidRDefault="00B138F8" w:rsidP="00B138F8">
      <w:pPr>
        <w:pStyle w:val="ListParagraph"/>
        <w:numPr>
          <w:ilvl w:val="0"/>
          <w:numId w:val="4"/>
        </w:numPr>
      </w:pPr>
      <w:r w:rsidRPr="003C0D3D">
        <w:t>The additional detection of electric ant infestation means that eradication by 2014-15 is no longer achievable, or</w:t>
      </w:r>
    </w:p>
    <w:p w:rsidR="00B138F8" w:rsidRPr="003C0D3D" w:rsidRDefault="00B138F8" w:rsidP="00B138F8">
      <w:pPr>
        <w:pStyle w:val="ListParagraph"/>
        <w:numPr>
          <w:ilvl w:val="0"/>
          <w:numId w:val="4"/>
        </w:numPr>
      </w:pPr>
      <w:r w:rsidRPr="003C0D3D">
        <w:t>Where the delivery of the eradication protocol exceeds the proposed indicative budget for the program, or</w:t>
      </w:r>
    </w:p>
    <w:p w:rsidR="00B138F8" w:rsidRPr="003C0D3D" w:rsidRDefault="00B138F8" w:rsidP="00B138F8">
      <w:pPr>
        <w:pStyle w:val="ListParagraph"/>
        <w:numPr>
          <w:ilvl w:val="0"/>
          <w:numId w:val="4"/>
        </w:numPr>
      </w:pPr>
      <w:r w:rsidRPr="003C0D3D">
        <w:t>Where other program milestones are not being achieved, or</w:t>
      </w:r>
    </w:p>
    <w:p w:rsidR="00B138F8" w:rsidRPr="003C0D3D" w:rsidRDefault="00B138F8" w:rsidP="00B138F8">
      <w:pPr>
        <w:pStyle w:val="ListParagraph"/>
        <w:numPr>
          <w:ilvl w:val="0"/>
          <w:numId w:val="4"/>
        </w:numPr>
      </w:pPr>
      <w:r w:rsidRPr="003C0D3D">
        <w:t>Where additional detections are made and the colonies detected are not related to any known infestations</w:t>
      </w:r>
    </w:p>
    <w:p w:rsidR="00B138F8" w:rsidRPr="003C0D3D" w:rsidRDefault="00B138F8" w:rsidP="00B138F8">
      <w:r w:rsidRPr="003C0D3D">
        <w:t>As of June 2012, these points have not been breached and the program is considered to be on track to achieve eradication</w:t>
      </w:r>
      <w:hyperlink w:anchor="_ENREF_65" w:tooltip="National Electric Ant Eradication Program, 2010 #12973" w:history="1">
        <w:r w:rsidR="00200B7B">
          <w:fldChar w:fldCharType="begin"/>
        </w:r>
        <w:r>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fldChar w:fldCharType="separate"/>
        </w:r>
        <w:r w:rsidRPr="00B3714B">
          <w:rPr>
            <w:noProof/>
            <w:vertAlign w:val="superscript"/>
          </w:rPr>
          <w:t>65</w:t>
        </w:r>
        <w:r w:rsidR="00200B7B">
          <w:fldChar w:fldCharType="end"/>
        </w:r>
      </w:hyperlink>
      <w:r w:rsidRPr="003C0D3D">
        <w:t>.</w:t>
      </w:r>
    </w:p>
    <w:p w:rsidR="006D2AFE" w:rsidRPr="003C0D3D" w:rsidRDefault="002935AE" w:rsidP="006D2AFE">
      <w:pPr>
        <w:rPr>
          <w:rFonts w:cstheme="minorHAnsi"/>
          <w:b/>
        </w:rPr>
      </w:pPr>
      <w:r>
        <w:rPr>
          <w:rFonts w:cstheme="minorHAnsi"/>
          <w:b/>
        </w:rPr>
        <w:t xml:space="preserve">2.2.3 </w:t>
      </w:r>
      <w:r w:rsidR="00D64206">
        <w:rPr>
          <w:rFonts w:cstheme="minorHAnsi"/>
          <w:b/>
        </w:rPr>
        <w:t>Advice for f</w:t>
      </w:r>
      <w:r w:rsidR="006D2AFE" w:rsidRPr="003C0D3D">
        <w:rPr>
          <w:rFonts w:cstheme="minorHAnsi"/>
          <w:b/>
        </w:rPr>
        <w:t xml:space="preserve">uture </w:t>
      </w:r>
      <w:r w:rsidR="00D64206">
        <w:rPr>
          <w:rFonts w:cstheme="minorHAnsi"/>
          <w:b/>
        </w:rPr>
        <w:t>m</w:t>
      </w:r>
      <w:r w:rsidR="006D2AFE" w:rsidRPr="003C0D3D">
        <w:rPr>
          <w:rFonts w:cstheme="minorHAnsi"/>
          <w:b/>
        </w:rPr>
        <w:t>anagement</w:t>
      </w:r>
    </w:p>
    <w:p w:rsidR="00F33085" w:rsidRPr="003C0D3D" w:rsidRDefault="00E7486B" w:rsidP="005B3C62">
      <w:r w:rsidRPr="003C0D3D">
        <w:t xml:space="preserve">NEAEP underwent an on-site </w:t>
      </w:r>
      <w:r w:rsidR="00F33085" w:rsidRPr="003C0D3D">
        <w:t>Technical Review in November 2010 that concluded that eradication remains technically feasible and is highly worthwhile and cost-effective</w:t>
      </w:r>
      <w:hyperlink w:anchor="_ENREF_64" w:tooltip=", 2010 #12978" w:history="1">
        <w:r w:rsidR="00200B7B">
          <w:fldChar w:fldCharType="begin"/>
        </w:r>
        <w:r w:rsidR="00B7144B">
          <w:instrText xml:space="preserve"> ADDIN EN.CITE &lt;EndNote&gt;&lt;Cite ExcludeAuth="1"&gt;&lt;Year&gt;2010&lt;/Year&gt;&lt;RecNum&gt;12978&lt;/RecNum&gt;&lt;DisplayText&gt;&lt;style face="superscript"&gt;64&lt;/style&gt;&lt;/DisplayText&gt;&lt;record&gt;&lt;rec-number&gt;12978&lt;/rec-number&gt;&lt;foreign-keys&gt;&lt;key app="EN" db-id="vxaftxdfyt5p9fevta4veval22fa9rttpwzv"&gt;12978&lt;/key&gt;&lt;/foreign-keys&gt;&lt;ref-type name="Report"&gt;27&lt;/ref-type&gt;&lt;contributors&gt;&lt;/contributors&gt;&lt;titles&gt;&lt;title&gt;Technical Review of the National Electric Ant Eradication Program&lt;/title&gt;&lt;/titles&gt;&lt;dates&gt;&lt;year&gt;2010&lt;/year&gt;&lt;/dates&gt;&lt;label&gt;EA17&lt;/label&gt;&lt;urls&gt;&lt;/urls&gt;&lt;/record&gt;&lt;/Cite&gt;&lt;/EndNote&gt;</w:instrText>
        </w:r>
        <w:r w:rsidR="00200B7B">
          <w:fldChar w:fldCharType="separate"/>
        </w:r>
        <w:r w:rsidR="00B7144B" w:rsidRPr="00B3714B">
          <w:rPr>
            <w:noProof/>
            <w:vertAlign w:val="superscript"/>
          </w:rPr>
          <w:t>64</w:t>
        </w:r>
        <w:r w:rsidR="00200B7B">
          <w:fldChar w:fldCharType="end"/>
        </w:r>
      </w:hyperlink>
      <w:r w:rsidR="00F33085" w:rsidRPr="003C0D3D">
        <w:t>.</w:t>
      </w:r>
      <w:r w:rsidR="00022C07">
        <w:t xml:space="preserve"> </w:t>
      </w:r>
      <w:r w:rsidR="00F33085" w:rsidRPr="003C0D3D">
        <w:t xml:space="preserve"> Most of the problems indicated have been addressed (e.g., </w:t>
      </w:r>
      <w:r w:rsidR="000F5D3B" w:rsidRPr="003C0D3D">
        <w:t>improving the attractiveness of the S-methoprene bait, and sett</w:t>
      </w:r>
      <w:r w:rsidR="001023CC">
        <w:t xml:space="preserve">ing criteria for eradication). </w:t>
      </w:r>
      <w:r w:rsidR="000F5D3B" w:rsidRPr="003C0D3D">
        <w:t xml:space="preserve">Some issues remain, however.  </w:t>
      </w:r>
      <w:r w:rsidRPr="003C0D3D">
        <w:t>In our points below w</w:t>
      </w:r>
      <w:r w:rsidR="000F5D3B" w:rsidRPr="003C0D3D">
        <w:t xml:space="preserve">e echo </w:t>
      </w:r>
      <w:r w:rsidRPr="003C0D3D">
        <w:t>and expand on some of the recommendations of the</w:t>
      </w:r>
      <w:r w:rsidR="00FB2D03">
        <w:t xml:space="preserve"> r</w:t>
      </w:r>
      <w:r w:rsidRPr="003C0D3D">
        <w:t xml:space="preserve">eview.  We recognize, however, that as with NRIFAEP, the activities conducted by </w:t>
      </w:r>
      <w:r w:rsidR="005E6EF3" w:rsidRPr="003C0D3D">
        <w:t xml:space="preserve">NEAEP are </w:t>
      </w:r>
      <w:r w:rsidRPr="003C0D3D">
        <w:t xml:space="preserve">constrained by its budget and that detecting and treating infestations must remain the highest priority tasks. </w:t>
      </w:r>
    </w:p>
    <w:p w:rsidR="005E6EF3" w:rsidRDefault="005E6EF3" w:rsidP="00903E00">
      <w:pPr>
        <w:pStyle w:val="ListParagraph"/>
        <w:numPr>
          <w:ilvl w:val="0"/>
          <w:numId w:val="19"/>
        </w:numPr>
      </w:pPr>
      <w:r w:rsidRPr="003C0D3D">
        <w:t>Continue to closely monitor the effect of treatments and keep sufficient records to be able to investigate the reasons for any treatment failures</w:t>
      </w:r>
    </w:p>
    <w:p w:rsidR="005E6EF3" w:rsidRPr="00374AE9" w:rsidRDefault="005E6EF3" w:rsidP="00F66A50">
      <w:pPr>
        <w:ind w:left="709"/>
      </w:pPr>
      <w:r w:rsidRPr="003C0D3D">
        <w:t>To date, persistence has been attributed to inadequate bait distribution or poor bait uptake.  The latter appears to have been solved with a new bait formulation</w:t>
      </w:r>
      <w:r w:rsidR="00844AE2">
        <w:t xml:space="preserve"> and </w:t>
      </w:r>
      <w:r w:rsidR="00E72F49">
        <w:t>GPS units with better sensitivity</w:t>
      </w:r>
      <w:r w:rsidRPr="003C0D3D">
        <w:t>. The ultimate success of the program will depend on eradication</w:t>
      </w:r>
      <w:r w:rsidR="000C12FA">
        <w:t xml:space="preserve"> of</w:t>
      </w:r>
      <w:r w:rsidRPr="003C0D3D">
        <w:t xml:space="preserve"> the ant from all sites, even </w:t>
      </w:r>
      <w:r w:rsidR="000C12FA">
        <w:t xml:space="preserve">within </w:t>
      </w:r>
      <w:r w:rsidRPr="003C0D3D">
        <w:t xml:space="preserve">the densest </w:t>
      </w:r>
      <w:r w:rsidRPr="00374AE9">
        <w:t xml:space="preserve">vegetation.  </w:t>
      </w:r>
    </w:p>
    <w:p w:rsidR="00516270" w:rsidRDefault="00516270" w:rsidP="00903E00">
      <w:pPr>
        <w:pStyle w:val="ListParagraph"/>
        <w:numPr>
          <w:ilvl w:val="0"/>
          <w:numId w:val="19"/>
        </w:numPr>
      </w:pPr>
      <w:r w:rsidRPr="00374AE9">
        <w:t xml:space="preserve">Identify areas with high biodiversity values (e.g., </w:t>
      </w:r>
      <w:r w:rsidR="000C12FA" w:rsidRPr="00374AE9">
        <w:rPr>
          <w:rFonts w:eastAsia="Arial Unicode MS" w:cstheme="minorHAnsi"/>
          <w:color w:val="000000"/>
          <w:u w:color="000000"/>
        </w:rPr>
        <w:t>Wet Tropics World Heritage Area</w:t>
      </w:r>
      <w:r w:rsidR="00374AE9" w:rsidRPr="00374AE9">
        <w:rPr>
          <w:rFonts w:eastAsia="Arial Unicode MS" w:cstheme="minorHAnsi"/>
          <w:color w:val="000000"/>
          <w:u w:color="000000"/>
        </w:rPr>
        <w:t xml:space="preserve"> [</w:t>
      </w:r>
      <w:r w:rsidR="003F0CF0" w:rsidRPr="00374AE9">
        <w:rPr>
          <w:rFonts w:eastAsia="Arial Unicode MS" w:cstheme="minorHAnsi"/>
          <w:color w:val="000000"/>
          <w:u w:color="000000"/>
        </w:rPr>
        <w:t>WT</w:t>
      </w:r>
      <w:r w:rsidR="00374AE9" w:rsidRPr="00374AE9">
        <w:rPr>
          <w:rFonts w:eastAsia="Arial Unicode MS" w:cstheme="minorHAnsi"/>
          <w:color w:val="000000"/>
          <w:u w:color="000000"/>
        </w:rPr>
        <w:t>WHA])</w:t>
      </w:r>
      <w:r w:rsidR="003F0CF0" w:rsidRPr="00374AE9">
        <w:rPr>
          <w:rFonts w:eastAsia="Arial Unicode MS" w:cstheme="minorHAnsi"/>
          <w:color w:val="000000"/>
          <w:u w:color="000000"/>
        </w:rPr>
        <w:t xml:space="preserve"> </w:t>
      </w:r>
      <w:r w:rsidR="000C12FA" w:rsidRPr="00374AE9">
        <w:t xml:space="preserve">near infestation sites) </w:t>
      </w:r>
      <w:r w:rsidRPr="00374AE9">
        <w:t xml:space="preserve">and regularly proactively survey these areas for electric ants. </w:t>
      </w:r>
      <w:r w:rsidR="003F0CF0" w:rsidRPr="00374AE9">
        <w:t xml:space="preserve">Identify key entry points into these areas (car parks, picnic areas, known illegal </w:t>
      </w:r>
      <w:r w:rsidR="003F0CF0">
        <w:t xml:space="preserve">dumping spots). </w:t>
      </w:r>
      <w:r w:rsidRPr="003C0D3D">
        <w:t>Also train managers to identify electric ants</w:t>
      </w:r>
      <w:r>
        <w:t>.</w:t>
      </w:r>
    </w:p>
    <w:p w:rsidR="00516270" w:rsidRDefault="003F0CF0" w:rsidP="003F0CF0">
      <w:pPr>
        <w:ind w:left="709"/>
      </w:pPr>
      <w:r w:rsidRPr="003F0CF0">
        <w:t xml:space="preserve">In Section 3.4.5 we identify a number of faunal elements </w:t>
      </w:r>
      <w:r w:rsidR="00F66A50">
        <w:t>that may be affected</w:t>
      </w:r>
      <w:r w:rsidRPr="003F0CF0">
        <w:t xml:space="preserve"> by electric ants in the </w:t>
      </w:r>
      <w:r w:rsidR="00374AE9" w:rsidRPr="00374AE9">
        <w:rPr>
          <w:rFonts w:eastAsia="Arial Unicode MS" w:cstheme="minorHAnsi"/>
          <w:color w:val="000000"/>
          <w:u w:color="000000"/>
        </w:rPr>
        <w:t>WTWHA</w:t>
      </w:r>
      <w:r w:rsidRPr="003F0CF0">
        <w:t xml:space="preserve"> and may usefully be the subjects on monitoring.</w:t>
      </w:r>
      <w:r>
        <w:t xml:space="preserve"> </w:t>
      </w:r>
    </w:p>
    <w:p w:rsidR="005E6EF3" w:rsidRPr="003C0D3D" w:rsidRDefault="005E6EF3" w:rsidP="00903E00">
      <w:pPr>
        <w:pStyle w:val="ListParagraph"/>
        <w:numPr>
          <w:ilvl w:val="0"/>
          <w:numId w:val="19"/>
        </w:numPr>
      </w:pPr>
      <w:r w:rsidRPr="003C0D3D">
        <w:t>Continue investigating new bait options and methods of applications (e.g., indoxacarb gels and s</w:t>
      </w:r>
      <w:r w:rsidR="00516270">
        <w:t>platter treatment</w:t>
      </w:r>
      <w:r w:rsidRPr="003C0D3D">
        <w:t>)</w:t>
      </w:r>
      <w:r w:rsidR="00E8412E" w:rsidRPr="003C0D3D">
        <w:t>.</w:t>
      </w:r>
    </w:p>
    <w:p w:rsidR="004C2B91" w:rsidRDefault="00FB2D03" w:rsidP="00F66A50">
      <w:pPr>
        <w:ind w:left="709"/>
      </w:pPr>
      <w:r>
        <w:t>Though electric ants in the canopy apparently come down to forage under certain conditions</w:t>
      </w:r>
      <w:hyperlink w:anchor="_ENREF_63" w:tooltip=",  #12862" w:history="1">
        <w:r w:rsidR="00200B7B">
          <w:fldChar w:fldCharType="begin"/>
        </w:r>
        <w:r w:rsidR="00B7144B">
          <w:instrText xml:space="preserve"> ADDIN EN.CITE &lt;EndNote&gt;&lt;Cite&gt;&lt;RecNum&gt;12862&lt;/RecNum&gt;&lt;DisplayText&gt;&lt;style face="superscript"&gt;63&lt;/style&gt;&lt;/DisplayText&gt;&lt;record&gt;&lt;rec-number&gt;12862&lt;/rec-number&gt;&lt;foreign-keys&gt;&lt;key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&lt;/custom1&gt;&lt;/record&gt;&lt;/Cite&gt;&lt;Cite&gt;&lt;RecNum&gt;12862&lt;/RecNum&gt;&lt;record&gt;&lt;rec-number&gt;12862&lt;/rec-number&gt;&lt;foreign-keys&gt;&lt;key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&lt;/custom1&gt;&lt;/record&gt;&lt;/Cite&gt;&lt;/EndNote&gt;</w:instrText>
        </w:r>
        <w:r w:rsidR="00200B7B">
          <w:fldChar w:fldCharType="separate"/>
        </w:r>
        <w:r w:rsidR="00B7144B" w:rsidRPr="00B3714B">
          <w:rPr>
            <w:noProof/>
            <w:vertAlign w:val="superscript"/>
          </w:rPr>
          <w:t>63</w:t>
        </w:r>
        <w:r w:rsidR="00200B7B">
          <w:fldChar w:fldCharType="end"/>
        </w:r>
      </w:hyperlink>
      <w:r>
        <w:t>, treatment may be more efficient if it is applied in the canopy.  For example, perhaps the canopy traps designed for surveillance</w:t>
      </w:r>
      <w:r w:rsidR="00516270">
        <w:t xml:space="preserve"> can be modified to hold</w:t>
      </w:r>
      <w:r>
        <w:t xml:space="preserve"> bait.</w:t>
      </w:r>
    </w:p>
    <w:p w:rsidR="00E7486B" w:rsidRPr="003C0D3D" w:rsidRDefault="00E7486B" w:rsidP="00903E00">
      <w:pPr>
        <w:pStyle w:val="ListParagraph"/>
        <w:numPr>
          <w:ilvl w:val="0"/>
          <w:numId w:val="19"/>
        </w:numPr>
      </w:pPr>
      <w:r w:rsidRPr="003C0D3D">
        <w:t>P</w:t>
      </w:r>
      <w:r w:rsidR="00B1221A" w:rsidRPr="003C0D3D">
        <w:t xml:space="preserve">ublish results </w:t>
      </w:r>
      <w:r w:rsidRPr="003C0D3D">
        <w:t>in peer-reviewed journals</w:t>
      </w:r>
    </w:p>
    <w:p w:rsidR="004C2B91" w:rsidRDefault="00190762" w:rsidP="00711F74">
      <w:pPr>
        <w:ind w:left="709"/>
      </w:pPr>
      <w:r w:rsidRPr="003C0D3D">
        <w:t xml:space="preserve">Publication of the scientific achievements of the program would yield expert opinion on the science in the form of peer review of the manuscripts, would make the data and techniques broadly available to other electric ant management programs, would give the program international recognition, and may lead to further productive collaborations. The program has several </w:t>
      </w:r>
      <w:r w:rsidR="00B1221A" w:rsidRPr="003C0D3D">
        <w:t xml:space="preserve">findings that </w:t>
      </w:r>
      <w:r w:rsidR="005E6EF3" w:rsidRPr="003C0D3D">
        <w:t xml:space="preserve">would advance global knowledge of electric ant biology and management and </w:t>
      </w:r>
      <w:r w:rsidR="00B1221A" w:rsidRPr="003C0D3D">
        <w:t>merit publication, including:</w:t>
      </w:r>
    </w:p>
    <w:p w:rsidR="00B1221A" w:rsidRPr="005B3C62" w:rsidRDefault="00B1221A" w:rsidP="00903E00">
      <w:pPr>
        <w:pStyle w:val="ListParagraph"/>
        <w:numPr>
          <w:ilvl w:val="0"/>
          <w:numId w:val="20"/>
        </w:numPr>
        <w:rPr>
          <w:rFonts w:cstheme="minorHAnsi"/>
        </w:rPr>
      </w:pPr>
      <w:r w:rsidRPr="005B3C62">
        <w:rPr>
          <w:rFonts w:cstheme="minorHAnsi"/>
        </w:rPr>
        <w:t>Environmental impact assessment, especially if it is accompanied by a follow-up study</w:t>
      </w:r>
    </w:p>
    <w:p w:rsidR="00B1221A" w:rsidRPr="005B3C62" w:rsidRDefault="00B1221A" w:rsidP="00903E00">
      <w:pPr>
        <w:pStyle w:val="ListParagraph"/>
        <w:numPr>
          <w:ilvl w:val="0"/>
          <w:numId w:val="20"/>
        </w:numPr>
        <w:rPr>
          <w:rFonts w:cstheme="minorHAnsi"/>
        </w:rPr>
      </w:pPr>
      <w:r w:rsidRPr="005B3C62">
        <w:rPr>
          <w:rFonts w:cstheme="minorHAnsi"/>
        </w:rPr>
        <w:t>Food preference trials</w:t>
      </w:r>
    </w:p>
    <w:p w:rsidR="00B1221A" w:rsidRPr="005B3C62" w:rsidRDefault="00B1221A" w:rsidP="00903E00">
      <w:pPr>
        <w:pStyle w:val="ListParagraph"/>
        <w:numPr>
          <w:ilvl w:val="0"/>
          <w:numId w:val="20"/>
        </w:numPr>
        <w:rPr>
          <w:rFonts w:cstheme="minorHAnsi"/>
        </w:rPr>
      </w:pPr>
      <w:r w:rsidRPr="005B3C62">
        <w:rPr>
          <w:rFonts w:cstheme="minorHAnsi"/>
        </w:rPr>
        <w:t>The design of canopy, gutter, and other traps</w:t>
      </w:r>
    </w:p>
    <w:p w:rsidR="00B1221A" w:rsidRPr="005B3C62" w:rsidRDefault="00B1221A" w:rsidP="00903E00">
      <w:pPr>
        <w:pStyle w:val="ListParagraph"/>
        <w:numPr>
          <w:ilvl w:val="0"/>
          <w:numId w:val="20"/>
        </w:numPr>
        <w:rPr>
          <w:rFonts w:cstheme="minorHAnsi"/>
        </w:rPr>
      </w:pPr>
      <w:r w:rsidRPr="005B3C62">
        <w:rPr>
          <w:rFonts w:cstheme="minorHAnsi"/>
        </w:rPr>
        <w:t>Bait efficacy</w:t>
      </w:r>
    </w:p>
    <w:p w:rsidR="00B1221A" w:rsidRPr="005B3C62" w:rsidRDefault="00B1221A" w:rsidP="00903E00">
      <w:pPr>
        <w:pStyle w:val="ListParagraph"/>
        <w:numPr>
          <w:ilvl w:val="0"/>
          <w:numId w:val="20"/>
        </w:numPr>
        <w:rPr>
          <w:rFonts w:cstheme="minorHAnsi"/>
        </w:rPr>
      </w:pPr>
      <w:r w:rsidRPr="005B3C62">
        <w:rPr>
          <w:rFonts w:cstheme="minorHAnsi"/>
        </w:rPr>
        <w:t>Diurnal and nocturnal activity levels and foraging behavio</w:t>
      </w:r>
      <w:r w:rsidR="003F0CF0">
        <w:rPr>
          <w:rFonts w:cstheme="minorHAnsi"/>
        </w:rPr>
        <w:t>u</w:t>
      </w:r>
      <w:r w:rsidRPr="005B3C62">
        <w:rPr>
          <w:rFonts w:cstheme="minorHAnsi"/>
        </w:rPr>
        <w:t>r</w:t>
      </w:r>
    </w:p>
    <w:p w:rsidR="005B3C62" w:rsidRDefault="005B3C62" w:rsidP="005B3C62">
      <w:pPr>
        <w:pStyle w:val="ListParagraph"/>
        <w:ind w:left="1080"/>
      </w:pPr>
    </w:p>
    <w:p w:rsidR="002B16CE" w:rsidRDefault="002B16CE" w:rsidP="00903E00">
      <w:pPr>
        <w:pStyle w:val="ListParagraph"/>
        <w:numPr>
          <w:ilvl w:val="0"/>
          <w:numId w:val="19"/>
        </w:numPr>
      </w:pPr>
      <w:r w:rsidRPr="003C0D3D">
        <w:t>Conduct basic research on electric ant reproductive biology in the Cairns environment</w:t>
      </w:r>
    </w:p>
    <w:p w:rsidR="00E8412E" w:rsidRPr="003C0D3D" w:rsidRDefault="00E235D2" w:rsidP="003F0CF0">
      <w:pPr>
        <w:ind w:left="709"/>
      </w:pPr>
      <w:r>
        <w:t>Other programs (NRIFAEP</w:t>
      </w:r>
      <w:r w:rsidR="005834C3" w:rsidRPr="003C0D3D">
        <w:t xml:space="preserve">, </w:t>
      </w:r>
      <w:r>
        <w:t>yellow crazy ant programs</w:t>
      </w:r>
      <w:r w:rsidR="005834C3" w:rsidRPr="003C0D3D">
        <w:t xml:space="preserve">) have benefitted from </w:t>
      </w:r>
      <w:r w:rsidR="00E8412E" w:rsidRPr="003C0D3D">
        <w:t>investigating the reproductive biology of the ant in the local environment.  These findings have made treatment application more efficient.</w:t>
      </w:r>
      <w:r w:rsidR="00022C07">
        <w:t xml:space="preserve"> Electric ants are known to have an unusual means of reproduction</w:t>
      </w:r>
      <w:r w:rsidR="00EF4021">
        <w:t>, which may contribute to its ecological dominance</w:t>
      </w:r>
      <w:hyperlink w:anchor="_ENREF_70" w:tooltip="Foucaud, 2009 #13056" w:history="1">
        <w:r w:rsidR="00200B7B">
          <w:fldChar w:fldCharType="begin">
            <w:fldData xml:space="preserve">PEVuZE5vdGU+PENpdGU+PEF1dGhvcj5Gb3VjYXVkPC9BdXRob3I+PFllYXI+MjAwOTwvWWVhcj48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</w:fldData>
          </w:fldChar>
        </w:r>
        <w:r w:rsidR="00B7144B">
          <w:instrText xml:space="preserve"> ADDIN EN.CITE </w:instrText>
        </w:r>
        <w:r w:rsidR="00200B7B">
          <w:fldChar w:fldCharType="begin">
            <w:fldData xml:space="preserve">PEVuZE5vdGU+PENpdGU+PEF1dGhvcj5Gb3VjYXVkPC9BdXRob3I+PFllYXI+MjAwOTwvWWVhcj48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</w:fldData>
          </w:fldChar>
        </w:r>
        <w:r w:rsidR="00B7144B">
          <w:instrText xml:space="preserve"> ADDIN EN.CITE.DATA </w:instrText>
        </w:r>
        <w:r w:rsidR="00200B7B">
          <w:fldChar w:fldCharType="end"/>
        </w:r>
        <w:r w:rsidR="00200B7B">
          <w:fldChar w:fldCharType="separate"/>
        </w:r>
        <w:r w:rsidR="00B7144B" w:rsidRPr="00B3714B">
          <w:rPr>
            <w:noProof/>
            <w:vertAlign w:val="superscript"/>
          </w:rPr>
          <w:t>70</w:t>
        </w:r>
        <w:r w:rsidR="00200B7B">
          <w:fldChar w:fldCharType="end"/>
        </w:r>
      </w:hyperlink>
    </w:p>
    <w:p w:rsidR="000F5D3B" w:rsidRPr="003C0D3D" w:rsidRDefault="00B1221A" w:rsidP="00903E00">
      <w:pPr>
        <w:pStyle w:val="ListParagraph"/>
        <w:numPr>
          <w:ilvl w:val="0"/>
          <w:numId w:val="19"/>
        </w:numPr>
      </w:pPr>
      <w:r w:rsidRPr="003C0D3D">
        <w:t>Further liaising w</w:t>
      </w:r>
      <w:r w:rsidR="005E6EF3" w:rsidRPr="003C0D3D">
        <w:t>ith other environmental bodies</w:t>
      </w:r>
      <w:r w:rsidRPr="003C0D3D">
        <w:t>, academic institutions</w:t>
      </w:r>
    </w:p>
    <w:p w:rsidR="004C2B91" w:rsidRDefault="00FB2D03" w:rsidP="00E235D2">
      <w:pPr>
        <w:ind w:left="709"/>
      </w:pPr>
      <w:r>
        <w:t>The review noted that there is</w:t>
      </w:r>
      <w:r w:rsidR="000F5D3B" w:rsidRPr="003C0D3D">
        <w:t xml:space="preserve"> “</w:t>
      </w:r>
      <w:r w:rsidR="00516270">
        <w:t>…</w:t>
      </w:r>
      <w:r w:rsidR="000F5D3B" w:rsidRPr="003C0D3D">
        <w:t xml:space="preserve"> little evidence that environmental agencies are fully engaged in supporting the program</w:t>
      </w:r>
      <w:r w:rsidR="00516270">
        <w:t>.</w:t>
      </w:r>
      <w:r w:rsidR="000F5D3B" w:rsidRPr="003C0D3D">
        <w:t>”</w:t>
      </w:r>
      <w:r w:rsidR="00516270">
        <w:t xml:space="preserve"> Recently some progress has been made in </w:t>
      </w:r>
      <w:r w:rsidR="00156547" w:rsidRPr="003C0D3D">
        <w:t>lia</w:t>
      </w:r>
      <w:r w:rsidR="00516270">
        <w:t>i</w:t>
      </w:r>
      <w:r w:rsidR="00156547" w:rsidRPr="003C0D3D">
        <w:t xml:space="preserve">sing with </w:t>
      </w:r>
      <w:r w:rsidR="00516270">
        <w:t xml:space="preserve">the </w:t>
      </w:r>
      <w:r w:rsidR="000F5D3B" w:rsidRPr="003C0D3D">
        <w:t xml:space="preserve">Wet Tropics </w:t>
      </w:r>
      <w:r w:rsidR="00156547" w:rsidRPr="003C0D3D">
        <w:t>Management Authority</w:t>
      </w:r>
      <w:r w:rsidR="00EF4021">
        <w:t xml:space="preserve"> (WTMA)</w:t>
      </w:r>
      <w:r w:rsidR="00156547" w:rsidRPr="003C0D3D">
        <w:t xml:space="preserve"> and C</w:t>
      </w:r>
      <w:r w:rsidR="00516270">
        <w:t>on</w:t>
      </w:r>
      <w:r w:rsidR="00EF4021">
        <w:t>servation Volunteers Australia, though this seems to have been initiated by WTMA</w:t>
      </w:r>
      <w:r w:rsidR="00516270">
        <w:t>.</w:t>
      </w:r>
    </w:p>
    <w:p w:rsidR="00B1221A" w:rsidRPr="003C0D3D" w:rsidRDefault="00B1221A" w:rsidP="00903E00">
      <w:pPr>
        <w:pStyle w:val="ListParagraph"/>
        <w:numPr>
          <w:ilvl w:val="0"/>
          <w:numId w:val="19"/>
        </w:numPr>
      </w:pPr>
      <w:r w:rsidRPr="003C0D3D">
        <w:t>Consider developing an Electric Ant Volunteer program</w:t>
      </w:r>
    </w:p>
    <w:p w:rsidR="004C2B91" w:rsidRDefault="00516270" w:rsidP="00E235D2">
      <w:pPr>
        <w:ind w:left="709"/>
      </w:pPr>
      <w:r>
        <w:t xml:space="preserve">Volunteers might </w:t>
      </w:r>
      <w:r w:rsidR="00B1221A" w:rsidRPr="003C0D3D">
        <w:t>visit schools or neighbourhood community groups,</w:t>
      </w:r>
      <w:r>
        <w:t xml:space="preserve"> or</w:t>
      </w:r>
      <w:r w:rsidR="00B1221A" w:rsidRPr="003C0D3D">
        <w:t xml:space="preserve"> provide </w:t>
      </w:r>
      <w:r>
        <w:t>information at community events.  Seek advice from the NRIFAEP, which has Fire Ant Volunteers.</w:t>
      </w:r>
    </w:p>
    <w:p w:rsidR="006D2AFE" w:rsidRPr="00844AE2" w:rsidRDefault="006D2AFE" w:rsidP="00903E00">
      <w:pPr>
        <w:pStyle w:val="ListParagraph"/>
        <w:numPr>
          <w:ilvl w:val="0"/>
          <w:numId w:val="19"/>
        </w:numPr>
        <w:rPr>
          <w:rFonts w:cstheme="minorHAnsi"/>
        </w:rPr>
      </w:pPr>
      <w:r w:rsidRPr="009A0900">
        <w:t xml:space="preserve">Consider collecting ‘negative’ data from households as well, as is being done with NRIFAEP now.  Rather than ask residents to report if they have found EA, have them put out lures and report no findings (recognizing that </w:t>
      </w:r>
      <w:r w:rsidR="003F0CF0">
        <w:t>electric ants</w:t>
      </w:r>
      <w:r w:rsidR="003F0CF0" w:rsidRPr="009A0900">
        <w:t xml:space="preserve"> </w:t>
      </w:r>
      <w:r w:rsidRPr="009A0900">
        <w:t xml:space="preserve">are very hard to detect).  </w:t>
      </w:r>
    </w:p>
    <w:p w:rsidR="00844AE2" w:rsidRPr="001023CC" w:rsidRDefault="00844AE2" w:rsidP="00B60D84">
      <w:pPr>
        <w:pStyle w:val="ListParagraph"/>
        <w:rPr>
          <w:rFonts w:cstheme="minorHAnsi"/>
        </w:rPr>
      </w:pPr>
    </w:p>
    <w:p w:rsidR="001023CC" w:rsidRPr="00844AE2" w:rsidRDefault="001023CC" w:rsidP="00B60D84">
      <w:pPr>
        <w:pStyle w:val="ListParagraph"/>
        <w:numPr>
          <w:ilvl w:val="0"/>
          <w:numId w:val="19"/>
        </w:numPr>
        <w:rPr>
          <w:rFonts w:cstheme="minorHAnsi"/>
        </w:rPr>
      </w:pPr>
      <w:r w:rsidRPr="00844AE2">
        <w:rPr>
          <w:rFonts w:eastAsia="Arial Unicode MS"/>
          <w:color w:val="000000"/>
          <w:u w:color="000000"/>
        </w:rPr>
        <w:t>Ensure that there is sufficient institutional memory for the program to continue should key personnel (e.g., Gary Morton) leave the program.</w:t>
      </w:r>
    </w:p>
    <w:p w:rsidR="006D2AFE" w:rsidRPr="005D5D52" w:rsidRDefault="006D2AFE" w:rsidP="006D2AFE">
      <w:pPr>
        <w:rPr>
          <w:rFonts w:cstheme="minorHAnsi"/>
          <w:b/>
          <w:sz w:val="24"/>
          <w:szCs w:val="24"/>
          <w:lang w:val="en-US"/>
        </w:rPr>
      </w:pPr>
      <w:r>
        <w:rPr>
          <w:rFonts w:cstheme="minorHAnsi"/>
          <w:b/>
          <w:sz w:val="24"/>
          <w:szCs w:val="24"/>
        </w:rPr>
        <w:br w:type="page"/>
      </w:r>
      <w:r w:rsidR="003C0D3D" w:rsidRPr="005D5D52">
        <w:rPr>
          <w:rFonts w:cstheme="minorHAnsi"/>
          <w:b/>
          <w:sz w:val="24"/>
          <w:szCs w:val="24"/>
          <w:lang w:val="en-US"/>
        </w:rPr>
        <w:t xml:space="preserve">2.3 </w:t>
      </w:r>
      <w:r w:rsidR="005D5D52">
        <w:rPr>
          <w:rFonts w:cstheme="minorHAnsi"/>
          <w:b/>
          <w:sz w:val="24"/>
          <w:szCs w:val="24"/>
          <w:lang w:val="en-US"/>
        </w:rPr>
        <w:t>Yellow c</w:t>
      </w:r>
      <w:r w:rsidRPr="005D5D52">
        <w:rPr>
          <w:rFonts w:cstheme="minorHAnsi"/>
          <w:b/>
          <w:sz w:val="24"/>
          <w:szCs w:val="24"/>
          <w:lang w:val="en-US"/>
        </w:rPr>
        <w:t xml:space="preserve">razy </w:t>
      </w:r>
      <w:r w:rsidR="005D5D52">
        <w:rPr>
          <w:rFonts w:cstheme="minorHAnsi"/>
          <w:b/>
          <w:sz w:val="24"/>
          <w:szCs w:val="24"/>
          <w:lang w:val="en-US"/>
        </w:rPr>
        <w:t>a</w:t>
      </w:r>
      <w:r w:rsidRPr="005D5D52">
        <w:rPr>
          <w:rFonts w:cstheme="minorHAnsi"/>
          <w:b/>
          <w:sz w:val="24"/>
          <w:szCs w:val="24"/>
          <w:lang w:val="en-US"/>
        </w:rPr>
        <w:t>nts</w:t>
      </w:r>
      <w:r w:rsidR="005D5D52">
        <w:rPr>
          <w:rFonts w:cstheme="minorHAnsi"/>
          <w:b/>
          <w:sz w:val="24"/>
          <w:szCs w:val="24"/>
          <w:lang w:val="en-US"/>
        </w:rPr>
        <w:t xml:space="preserve"> in Arnhem Land </w:t>
      </w:r>
    </w:p>
    <w:p w:rsidR="005A74E6" w:rsidRPr="009A0900" w:rsidRDefault="005A74E6" w:rsidP="006D2AFE">
      <w:pPr>
        <w:rPr>
          <w:rFonts w:cstheme="minorHAnsi"/>
          <w:lang w:val="en-US"/>
        </w:rPr>
      </w:pPr>
      <w:r w:rsidRPr="009A0900">
        <w:rPr>
          <w:rFonts w:cstheme="minorHAnsi"/>
          <w:lang w:val="en-US"/>
        </w:rPr>
        <w:t>Yellow crazy ants (</w:t>
      </w:r>
      <w:r w:rsidRPr="009A0900">
        <w:rPr>
          <w:rFonts w:cstheme="minorHAnsi"/>
          <w:i/>
          <w:lang w:val="en-US"/>
        </w:rPr>
        <w:t>Anoplolepis gracilipes</w:t>
      </w:r>
      <w:r w:rsidRPr="009A0900">
        <w:rPr>
          <w:rFonts w:cstheme="minorHAnsi"/>
          <w:lang w:val="en-US"/>
        </w:rPr>
        <w:t>) were discovered</w:t>
      </w:r>
      <w:r w:rsidR="00C56AA8" w:rsidRPr="009A0900">
        <w:rPr>
          <w:rFonts w:cstheme="minorHAnsi"/>
          <w:lang w:val="en-US"/>
        </w:rPr>
        <w:t xml:space="preserve"> on mainland Australia at a bauxite mine on the G</w:t>
      </w:r>
      <w:r w:rsidRPr="009A0900">
        <w:rPr>
          <w:rFonts w:cstheme="minorHAnsi"/>
          <w:lang w:val="en-US"/>
        </w:rPr>
        <w:t>ove Peninsul</w:t>
      </w:r>
      <w:r w:rsidR="00C56AA8" w:rsidRPr="009A0900">
        <w:rPr>
          <w:rFonts w:cstheme="minorHAnsi"/>
          <w:lang w:val="en-US"/>
        </w:rPr>
        <w:t>a in 1975</w:t>
      </w:r>
      <w:r w:rsidRPr="009A0900">
        <w:rPr>
          <w:rFonts w:cstheme="minorHAnsi"/>
          <w:lang w:val="en-US"/>
        </w:rPr>
        <w:t>.</w:t>
      </w:r>
      <w:r w:rsidR="00C56AA8" w:rsidRPr="009A0900">
        <w:rPr>
          <w:rFonts w:cstheme="minorHAnsi"/>
          <w:lang w:val="en-US"/>
        </w:rPr>
        <w:t xml:space="preserve"> In 1990, yellow crazy ants were found at Balkpalkbuy, abo</w:t>
      </w:r>
      <w:r w:rsidR="00E971BC" w:rsidRPr="009A0900">
        <w:rPr>
          <w:rFonts w:cstheme="minorHAnsi"/>
          <w:lang w:val="en-US"/>
        </w:rPr>
        <w:t>ut 100km from Nhulunbuy</w:t>
      </w:r>
      <w:hyperlink w:anchor="_ENREF_21" w:tooltip="Hoffmann, 2009 #12945" w:history="1">
        <w:r w:rsidR="00200B7B">
          <w:rPr>
            <w:rFonts w:cstheme="minorHAnsi"/>
            <w:lang w:val="en-US"/>
          </w:rPr>
          <w:fldChar w:fldCharType="begin"/>
        </w:r>
        <w:r w:rsidR="00B7144B">
          <w:rPr>
            <w:rFonts w:cstheme="minorHAnsi"/>
            <w:lang w:val="en-US"/>
          </w:rPr>
          <w:instrText xml:space="preserve"> ADDIN EN.CITE &lt;EndNote&gt;&lt;Cite&gt;&lt;Author&gt;Hoffmann&lt;/Author&gt;&lt;Year&gt;2009&lt;/Year&gt;&lt;RecNum&gt;12945&lt;/RecNum&gt;&lt;DisplayText&gt;&lt;style face="superscript"&gt;21&lt;/style&gt;&lt;/DisplayText&gt;&lt;record&gt;&lt;rec-number&gt;12945&lt;/rec-number&gt;&lt;foreign-keys&gt;&lt;key app="EN" db-id="vxaftxdfyt5p9fevta4veval22fa9rttpwzv"&gt;12945&lt;/key&gt;&lt;/foreign-keys&gt;&lt;ref-type name="Report"&gt;27&lt;/ref-type&gt;&lt;contributors&gt;&lt;authors&gt;&lt;author&gt;Hoffmann, Benjamin D.&lt;/author&gt;&lt;/authors&gt;&lt;/contributors&gt;&lt;titles&gt;&lt;title&gt;Dhimurru Yellow Crazy Ant Management Plan: A management plan aligning all work within Australia&lt;/title&gt;&lt;/titles&gt;&lt;dates&gt;&lt;year&gt;2009&lt;/year&gt;&lt;/dates&gt;&lt;publisher&gt;Dhimurru Aboriginal Corporation&lt;/publisher&gt;&lt;label&gt;NT18&lt;/label&gt;&lt;urls&gt;&lt;/urls&gt;&lt;/record&gt;&lt;/Cite&gt;&lt;/EndNote&gt;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21</w:t>
        </w:r>
        <w:r w:rsidR="00200B7B">
          <w:rPr>
            <w:rFonts w:cstheme="minorHAnsi"/>
            <w:lang w:val="en-US"/>
          </w:rPr>
          <w:fldChar w:fldCharType="end"/>
        </w:r>
      </w:hyperlink>
      <w:r w:rsidR="00E971BC" w:rsidRPr="009A0900">
        <w:rPr>
          <w:rFonts w:cstheme="minorHAnsi"/>
          <w:lang w:val="en-US"/>
        </w:rPr>
        <w:t>.</w:t>
      </w:r>
      <w:r w:rsidR="00C56AA8" w:rsidRPr="009A0900">
        <w:rPr>
          <w:rFonts w:cstheme="minorHAnsi"/>
          <w:lang w:val="en-US"/>
        </w:rPr>
        <w:t xml:space="preserve"> In 1999, a small-scale investigation by the N</w:t>
      </w:r>
      <w:r w:rsidR="00A20620">
        <w:rPr>
          <w:rFonts w:cstheme="minorHAnsi"/>
          <w:lang w:val="en-US"/>
        </w:rPr>
        <w:t xml:space="preserve">orthern </w:t>
      </w:r>
      <w:r w:rsidR="00C56AA8" w:rsidRPr="009A0900">
        <w:rPr>
          <w:rFonts w:cstheme="minorHAnsi"/>
          <w:lang w:val="en-US"/>
        </w:rPr>
        <w:t>T</w:t>
      </w:r>
      <w:r w:rsidR="00A20620">
        <w:rPr>
          <w:rFonts w:cstheme="minorHAnsi"/>
          <w:lang w:val="en-US"/>
        </w:rPr>
        <w:t>erritory</w:t>
      </w:r>
      <w:r w:rsidR="00C56AA8" w:rsidRPr="009A0900">
        <w:rPr>
          <w:rFonts w:cstheme="minorHAnsi"/>
          <w:lang w:val="en-US"/>
        </w:rPr>
        <w:t xml:space="preserve"> Conservation Commission to determine the extent of the invasion found 12 infested sites. Following a small promising trial with </w:t>
      </w:r>
      <w:r w:rsidR="009B2038" w:rsidRPr="009A0900">
        <w:rPr>
          <w:rFonts w:cstheme="minorHAnsi"/>
          <w:lang w:val="en-US"/>
        </w:rPr>
        <w:t>a</w:t>
      </w:r>
      <w:r w:rsidR="003D39FA">
        <w:rPr>
          <w:rFonts w:cstheme="minorHAnsi"/>
          <w:lang w:val="en-US"/>
        </w:rPr>
        <w:t xml:space="preserve"> </w:t>
      </w:r>
      <w:r w:rsidR="009B2038" w:rsidRPr="009A0900">
        <w:rPr>
          <w:rFonts w:cstheme="minorHAnsi"/>
          <w:lang w:val="en-US"/>
        </w:rPr>
        <w:t>fipronil-based ant bait (</w:t>
      </w:r>
      <w:r w:rsidR="00C56AA8" w:rsidRPr="009A0900">
        <w:rPr>
          <w:rFonts w:cstheme="minorHAnsi"/>
          <w:lang w:val="en-US"/>
        </w:rPr>
        <w:t>Presto®</w:t>
      </w:r>
      <w:r w:rsidR="009B2038" w:rsidRPr="009A0900">
        <w:rPr>
          <w:rFonts w:cstheme="minorHAnsi"/>
          <w:lang w:val="en-US"/>
        </w:rPr>
        <w:t>)</w:t>
      </w:r>
      <w:r w:rsidR="00C56AA8" w:rsidRPr="009A0900">
        <w:rPr>
          <w:rFonts w:cstheme="minorHAnsi"/>
          <w:lang w:val="en-US"/>
        </w:rPr>
        <w:t xml:space="preserve">, a more detailed scoping study </w:t>
      </w:r>
      <w:r w:rsidR="00B604FE" w:rsidRPr="009A0900">
        <w:rPr>
          <w:rFonts w:cstheme="minorHAnsi"/>
          <w:lang w:val="en-US"/>
        </w:rPr>
        <w:t xml:space="preserve">to assess the possibility of eradicating the ant </w:t>
      </w:r>
      <w:r w:rsidR="00C56AA8" w:rsidRPr="009A0900">
        <w:rPr>
          <w:rFonts w:cstheme="minorHAnsi"/>
          <w:lang w:val="en-US"/>
        </w:rPr>
        <w:t xml:space="preserve">was funded by the Indigenous Land Corporation </w:t>
      </w:r>
      <w:r w:rsidR="00B604FE" w:rsidRPr="009A0900">
        <w:rPr>
          <w:rFonts w:cstheme="minorHAnsi"/>
          <w:lang w:val="en-US"/>
        </w:rPr>
        <w:t xml:space="preserve">and conducted by CSIRO </w:t>
      </w:r>
      <w:r w:rsidR="00C56AA8" w:rsidRPr="009A0900">
        <w:rPr>
          <w:rFonts w:cstheme="minorHAnsi"/>
          <w:lang w:val="en-US"/>
        </w:rPr>
        <w:t>in 2002</w:t>
      </w:r>
      <w:r w:rsidR="00E971BC" w:rsidRPr="009A0900">
        <w:rPr>
          <w:rFonts w:cstheme="minorHAnsi"/>
          <w:lang w:val="en-US"/>
        </w:rPr>
        <w:t xml:space="preserve">. </w:t>
      </w:r>
      <w:r w:rsidR="00B604FE" w:rsidRPr="009A0900">
        <w:rPr>
          <w:rFonts w:cstheme="minorHAnsi"/>
          <w:lang w:val="en-US"/>
        </w:rPr>
        <w:t xml:space="preserve">The </w:t>
      </w:r>
      <w:r w:rsidR="009C3EA2" w:rsidRPr="009A0900">
        <w:rPr>
          <w:rFonts w:cstheme="minorHAnsi"/>
          <w:lang w:val="en-US"/>
        </w:rPr>
        <w:t>2002 study found 63 out of approximately 550 l</w:t>
      </w:r>
      <w:r w:rsidR="00B604FE" w:rsidRPr="009A0900">
        <w:rPr>
          <w:rFonts w:cstheme="minorHAnsi"/>
          <w:lang w:val="en-US"/>
        </w:rPr>
        <w:t>ocations with the ant and estimated that 100 infestations existed totaling up to 450</w:t>
      </w:r>
      <w:r w:rsidR="003D39FA">
        <w:rPr>
          <w:rFonts w:cstheme="minorHAnsi"/>
          <w:lang w:val="en-US"/>
        </w:rPr>
        <w:t>ha</w:t>
      </w:r>
      <w:r w:rsidR="009B2038" w:rsidRPr="009A0900">
        <w:rPr>
          <w:rFonts w:cstheme="minorHAnsi"/>
          <w:lang w:val="en-US"/>
        </w:rPr>
        <w:t xml:space="preserve"> </w:t>
      </w:r>
      <w:r w:rsidR="00200B7B">
        <w:rPr>
          <w:rFonts w:cstheme="minorHAnsi"/>
          <w:lang w:val="en-US"/>
        </w:rPr>
        <w:fldChar w:fldCharType="begin"/>
      </w:r>
      <w:r w:rsidR="00B3714B">
        <w:rPr>
          <w:rFonts w:cstheme="minorHAnsi"/>
          <w:lang w:val="en-US"/>
        </w:rPr>
        <w:instrText xml:space="preserve"> ADDIN EN.CITE &lt;EndNote&gt;&lt;Cite&gt;&lt;Author&gt;Hoffmann&lt;/Author&gt;&lt;Year&gt;2009&lt;/Year&gt;&lt;RecNum&gt;12945&lt;/RecNum&gt;&lt;DisplayText&gt;&lt;style face="superscript"&gt;21, 71&lt;/style&gt;&lt;/DisplayText&gt;&lt;record&gt;&lt;rec-number&gt;12945&lt;/rec-number&gt;&lt;foreign-keys&gt;&lt;key app="EN" db-id="vxaftxdfyt5p9fevta4veval22fa9rttpwzv"&gt;12945&lt;/key&gt;&lt;/foreign-keys&gt;&lt;ref-type name="Report"&gt;27&lt;/ref-type&gt;&lt;contributors&gt;&lt;authors&gt;&lt;author&gt;Hoffmann, Benjamin D.&lt;/author&gt;&lt;/authors&gt;&lt;/contributors&gt;&lt;titles&gt;&lt;title&gt;Dhimurru Yellow Crazy Ant Management Plan: A management plan aligning all work within Australia&lt;/title&gt;&lt;/titles&gt;&lt;dates&gt;&lt;year&gt;2009&lt;/year&gt;&lt;/dates&gt;&lt;publisher&gt;Dhimurru Aboriginal Corporation&lt;/publisher&gt;&lt;label&gt;NT18&lt;/label&gt;&lt;urls&gt;&lt;/urls&gt;&lt;/record&gt;&lt;/Cite&gt;&lt;Cite&gt;&lt;RecNum&gt;12879&lt;/RecNum&gt;&lt;record&gt;&lt;rec-number&gt;12879&lt;/rec-number&gt;&lt;foreign-keys&gt;&lt;key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separate"/>
      </w:r>
      <w:hyperlink w:anchor="_ENREF_21" w:tooltip="Hoffmann, 2009 #12945" w:history="1">
        <w:r w:rsidR="00B7144B" w:rsidRPr="00B3714B">
          <w:rPr>
            <w:rFonts w:cstheme="minorHAnsi"/>
            <w:noProof/>
            <w:vertAlign w:val="superscript"/>
            <w:lang w:val="en-US"/>
          </w:rPr>
          <w:t>21</w:t>
        </w:r>
      </w:hyperlink>
      <w:r w:rsidR="00B3714B" w:rsidRPr="00B3714B">
        <w:rPr>
          <w:rFonts w:cstheme="minorHAnsi"/>
          <w:noProof/>
          <w:vertAlign w:val="superscript"/>
          <w:lang w:val="en-US"/>
        </w:rPr>
        <w:t xml:space="preserve">, </w:t>
      </w:r>
      <w:hyperlink w:anchor="_ENREF_71" w:tooltip=",  #12879" w:history="1">
        <w:r w:rsidR="00B7144B" w:rsidRPr="00B3714B">
          <w:rPr>
            <w:rFonts w:cstheme="minorHAnsi"/>
            <w:noProof/>
            <w:vertAlign w:val="superscript"/>
            <w:lang w:val="en-US"/>
          </w:rPr>
          <w:t>71</w:t>
        </w:r>
      </w:hyperlink>
      <w:r w:rsidR="00200B7B">
        <w:rPr>
          <w:rFonts w:cstheme="minorHAnsi"/>
          <w:lang w:val="en-US"/>
        </w:rPr>
        <w:fldChar w:fldCharType="end"/>
      </w:r>
      <w:r w:rsidR="00B604FE" w:rsidRPr="009A0900">
        <w:rPr>
          <w:rFonts w:cstheme="minorHAnsi"/>
          <w:lang w:val="en-US"/>
        </w:rPr>
        <w:t xml:space="preserve">. </w:t>
      </w:r>
    </w:p>
    <w:p w:rsidR="00B604FE" w:rsidRPr="009A0900" w:rsidRDefault="00B604FE" w:rsidP="006D2AFE">
      <w:pPr>
        <w:rPr>
          <w:rFonts w:cstheme="minorHAnsi"/>
          <w:lang w:val="en-US"/>
        </w:rPr>
      </w:pPr>
      <w:r w:rsidRPr="009A0900">
        <w:rPr>
          <w:rFonts w:cstheme="minorHAnsi"/>
          <w:lang w:val="en-US"/>
        </w:rPr>
        <w:t>Though eradication was considered feasible, no state or federal governme</w:t>
      </w:r>
      <w:r w:rsidR="00E235D2">
        <w:rPr>
          <w:rFonts w:cstheme="minorHAnsi"/>
          <w:lang w:val="en-US"/>
        </w:rPr>
        <w:t xml:space="preserve">nt department considered that it </w:t>
      </w:r>
      <w:r w:rsidRPr="009A0900">
        <w:rPr>
          <w:rFonts w:cstheme="minorHAnsi"/>
          <w:lang w:val="en-US"/>
        </w:rPr>
        <w:t>had primary responsibility or local infrastructure to conduct an eradication program.</w:t>
      </w:r>
      <w:r w:rsidR="000B295B" w:rsidRPr="009A0900">
        <w:rPr>
          <w:rFonts w:cstheme="minorHAnsi"/>
          <w:lang w:val="en-US"/>
        </w:rPr>
        <w:t xml:space="preserve">  In 2003-04,</w:t>
      </w:r>
      <w:r w:rsidR="00592DB8" w:rsidRPr="009A0900">
        <w:rPr>
          <w:rFonts w:cstheme="minorHAnsi"/>
          <w:lang w:val="en-US"/>
        </w:rPr>
        <w:t xml:space="preserve"> a multi-agency collaboration led by the Dhimurru Land </w:t>
      </w:r>
      <w:r w:rsidR="003D39FA">
        <w:rPr>
          <w:rFonts w:cstheme="minorHAnsi"/>
          <w:lang w:val="en-US"/>
        </w:rPr>
        <w:t>M</w:t>
      </w:r>
      <w:r w:rsidR="00592DB8" w:rsidRPr="009A0900">
        <w:rPr>
          <w:rFonts w:cstheme="minorHAnsi"/>
          <w:lang w:val="en-US"/>
        </w:rPr>
        <w:t>anagement Aboriginal Corporation with on-ground support from CSIRO and input from Alcan Gove, Northern Land Council, N</w:t>
      </w:r>
      <w:r w:rsidR="00A20620">
        <w:rPr>
          <w:rFonts w:cstheme="minorHAnsi"/>
          <w:lang w:val="en-US"/>
        </w:rPr>
        <w:t xml:space="preserve">orthern </w:t>
      </w:r>
      <w:r w:rsidR="00592DB8" w:rsidRPr="009A0900">
        <w:rPr>
          <w:rFonts w:cstheme="minorHAnsi"/>
          <w:lang w:val="en-US"/>
        </w:rPr>
        <w:t>T</w:t>
      </w:r>
      <w:r w:rsidR="00A20620">
        <w:rPr>
          <w:rFonts w:cstheme="minorHAnsi"/>
          <w:lang w:val="en-US"/>
        </w:rPr>
        <w:t>erritory</w:t>
      </w:r>
      <w:r w:rsidR="00592DB8" w:rsidRPr="009A0900">
        <w:rPr>
          <w:rFonts w:cstheme="minorHAnsi"/>
          <w:lang w:val="en-US"/>
        </w:rPr>
        <w:t xml:space="preserve"> Parks and Wildlife Commission, Indigenous Land Corporation, and Department of Environment and Heritage formed and developed a plan based on protocols of </w:t>
      </w:r>
      <w:r w:rsidR="003D39FA">
        <w:rPr>
          <w:rFonts w:cstheme="minorHAnsi"/>
          <w:lang w:val="en-US"/>
        </w:rPr>
        <w:t>yellow crazy ant</w:t>
      </w:r>
      <w:r w:rsidR="003D39FA" w:rsidRPr="009A0900">
        <w:rPr>
          <w:rFonts w:cstheme="minorHAnsi"/>
          <w:lang w:val="en-US"/>
        </w:rPr>
        <w:t xml:space="preserve"> </w:t>
      </w:r>
      <w:r w:rsidR="00592DB8" w:rsidRPr="009A0900">
        <w:rPr>
          <w:rFonts w:cstheme="minorHAnsi"/>
          <w:lang w:val="en-US"/>
        </w:rPr>
        <w:t xml:space="preserve">control on Christmas Island.  </w:t>
      </w:r>
      <w:r w:rsidR="000B295B" w:rsidRPr="009A0900">
        <w:rPr>
          <w:rFonts w:cstheme="minorHAnsi"/>
          <w:lang w:val="en-US"/>
        </w:rPr>
        <w:t>H</w:t>
      </w:r>
      <w:r w:rsidR="00592DB8" w:rsidRPr="009A0900">
        <w:rPr>
          <w:rFonts w:cstheme="minorHAnsi"/>
          <w:lang w:val="en-US"/>
        </w:rPr>
        <w:t xml:space="preserve">owever, it </w:t>
      </w:r>
      <w:r w:rsidR="000B295B" w:rsidRPr="009A0900">
        <w:rPr>
          <w:rFonts w:cstheme="minorHAnsi"/>
          <w:lang w:val="en-US"/>
        </w:rPr>
        <w:t xml:space="preserve">soon became </w:t>
      </w:r>
      <w:r w:rsidR="00592DB8" w:rsidRPr="009A0900">
        <w:rPr>
          <w:rFonts w:cstheme="minorHAnsi"/>
          <w:lang w:val="en-US"/>
        </w:rPr>
        <w:t>clear that the ant was more widespread than initially anticipated, particularly on the Alcan Gove mine</w:t>
      </w:r>
      <w:r w:rsidR="003D39FA">
        <w:rPr>
          <w:rFonts w:cstheme="minorHAnsi"/>
          <w:lang w:val="en-US"/>
        </w:rPr>
        <w:t xml:space="preserve"> </w:t>
      </w:r>
      <w:r w:rsidR="00592DB8" w:rsidRPr="009A0900">
        <w:rPr>
          <w:rFonts w:cstheme="minorHAnsi"/>
          <w:lang w:val="en-US"/>
        </w:rPr>
        <w:t xml:space="preserve">site. </w:t>
      </w:r>
      <w:r w:rsidR="009A0900">
        <w:rPr>
          <w:rFonts w:cstheme="minorHAnsi"/>
          <w:lang w:val="en-US"/>
        </w:rPr>
        <w:t xml:space="preserve"> Alcan Gove became a</w:t>
      </w:r>
      <w:r w:rsidR="0081426F" w:rsidRPr="009A0900">
        <w:rPr>
          <w:rFonts w:cstheme="minorHAnsi"/>
          <w:lang w:val="en-US"/>
        </w:rPr>
        <w:t xml:space="preserve"> major funder o</w:t>
      </w:r>
      <w:r w:rsidR="00381A1A" w:rsidRPr="009A0900">
        <w:rPr>
          <w:rFonts w:cstheme="minorHAnsi"/>
          <w:lang w:val="en-US"/>
        </w:rPr>
        <w:t>f the effort with other financial and in-kind contributions from The National Heritage Trust (Northern Territory and Regional), Indigenous Land Corporation, and Northern Territory Government</w:t>
      </w:r>
      <w:hyperlink w:anchor="_ENREF_21" w:tooltip="Hoffmann, 2009 #12945" w:history="1">
        <w:r w:rsidR="00200B7B">
          <w:rPr>
            <w:rFonts w:cstheme="minorHAnsi"/>
            <w:lang w:val="en-US"/>
          </w:rPr>
          <w:fldChar w:fldCharType="begin"/>
        </w:r>
        <w:r w:rsidR="00B7144B">
          <w:rPr>
            <w:rFonts w:cstheme="minorHAnsi"/>
            <w:lang w:val="en-US"/>
          </w:rPr>
          <w:instrText xml:space="preserve"> ADDIN EN.CITE &lt;EndNote&gt;&lt;Cite&gt;&lt;Author&gt;Hoffmann&lt;/Author&gt;&lt;Year&gt;2009&lt;/Year&gt;&lt;RecNum&gt;12945&lt;/RecNum&gt;&lt;DisplayText&gt;&lt;style face="superscript"&gt;21&lt;/style&gt;&lt;/DisplayText&gt;&lt;record&gt;&lt;rec-number&gt;12945&lt;/rec-number&gt;&lt;foreign-keys&gt;&lt;key app="EN" db-id="vxaftxdfyt5p9fevta4veval22fa9rttpwzv"&gt;12945&lt;/key&gt;&lt;/foreign-keys&gt;&lt;ref-type name="Report"&gt;27&lt;/ref-type&gt;&lt;contributors&gt;&lt;authors&gt;&lt;author&gt;Hoffmann, Benjamin D.&lt;/author&gt;&lt;/authors&gt;&lt;/contributors&gt;&lt;titles&gt;&lt;title&gt;Dhimurru Yellow Crazy Ant Management Plan: A management plan aligning all work within Australia&lt;/title&gt;&lt;/titles&gt;&lt;dates&gt;&lt;year&gt;2009&lt;/year&gt;&lt;/dates&gt;&lt;publisher&gt;Dhimurru Aboriginal Corporation&lt;/publisher&gt;&lt;label&gt;NT18&lt;/label&gt;&lt;urls&gt;&lt;/urls&gt;&lt;/record&gt;&lt;/Cite&gt;&lt;/EndNote&gt;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21</w:t>
        </w:r>
        <w:r w:rsidR="00200B7B">
          <w:rPr>
            <w:rFonts w:cstheme="minorHAnsi"/>
            <w:lang w:val="en-US"/>
          </w:rPr>
          <w:fldChar w:fldCharType="end"/>
        </w:r>
      </w:hyperlink>
      <w:r w:rsidR="00381A1A" w:rsidRPr="009A0900">
        <w:rPr>
          <w:rFonts w:cstheme="minorHAnsi"/>
          <w:lang w:val="en-US"/>
        </w:rPr>
        <w:t>.</w:t>
      </w:r>
    </w:p>
    <w:p w:rsidR="00381A1A" w:rsidRPr="009A0900" w:rsidRDefault="00B705F9" w:rsidP="006D2AFE">
      <w:pPr>
        <w:rPr>
          <w:rFonts w:cstheme="minorHAnsi"/>
          <w:lang w:val="en-US"/>
        </w:rPr>
      </w:pPr>
      <w:r w:rsidRPr="009A0900">
        <w:rPr>
          <w:rFonts w:cstheme="minorHAnsi"/>
          <w:lang w:val="en-US"/>
        </w:rPr>
        <w:t>T</w:t>
      </w:r>
      <w:r w:rsidR="002E2752" w:rsidRPr="009A0900">
        <w:rPr>
          <w:rFonts w:cstheme="minorHAnsi"/>
          <w:lang w:val="en-US"/>
        </w:rPr>
        <w:t xml:space="preserve">he program had some successes achieving local eradication at several sites, </w:t>
      </w:r>
      <w:r w:rsidR="00A269BB" w:rsidRPr="009A0900">
        <w:rPr>
          <w:rFonts w:cstheme="minorHAnsi"/>
          <w:lang w:val="en-US"/>
        </w:rPr>
        <w:t>but it beca</w:t>
      </w:r>
      <w:r w:rsidRPr="009A0900">
        <w:rPr>
          <w:rFonts w:cstheme="minorHAnsi"/>
          <w:lang w:val="en-US"/>
        </w:rPr>
        <w:t xml:space="preserve">me </w:t>
      </w:r>
      <w:r w:rsidR="002E2752" w:rsidRPr="009A0900">
        <w:rPr>
          <w:rFonts w:cstheme="minorHAnsi"/>
          <w:lang w:val="en-US"/>
        </w:rPr>
        <w:t>clear</w:t>
      </w:r>
      <w:r w:rsidR="00A269BB" w:rsidRPr="009A0900">
        <w:rPr>
          <w:rFonts w:cstheme="minorHAnsi"/>
          <w:lang w:val="en-US"/>
        </w:rPr>
        <w:t xml:space="preserve"> by 2007</w:t>
      </w:r>
      <w:r w:rsidR="002E2752" w:rsidRPr="009A0900">
        <w:rPr>
          <w:rFonts w:cstheme="minorHAnsi"/>
          <w:lang w:val="en-US"/>
        </w:rPr>
        <w:t xml:space="preserve"> that re</w:t>
      </w:r>
      <w:r w:rsidR="00A269BB" w:rsidRPr="009A0900">
        <w:rPr>
          <w:rFonts w:cstheme="minorHAnsi"/>
          <w:lang w:val="en-US"/>
        </w:rPr>
        <w:t>gional eradication of the ant was</w:t>
      </w:r>
      <w:r w:rsidR="002E2752" w:rsidRPr="009A0900">
        <w:rPr>
          <w:rFonts w:cstheme="minorHAnsi"/>
          <w:lang w:val="en-US"/>
        </w:rPr>
        <w:t xml:space="preserve"> not feasible</w:t>
      </w:r>
      <w:hyperlink w:anchor="_ENREF_71" w:tooltip=",  #12879" w:history="1">
        <w:r w:rsidR="00200B7B">
          <w:rPr>
            <w:rFonts w:cstheme="minorHAnsi"/>
            <w:lang w:val="en-US"/>
          </w:rPr>
          <w:fldChar w:fldCharType="begin"/>
        </w:r>
        <w:r w:rsidR="00B7144B">
          <w:rPr>
            <w:rFonts w:cstheme="minorHAnsi"/>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71</w:t>
        </w:r>
        <w:r w:rsidR="00200B7B">
          <w:rPr>
            <w:rFonts w:cstheme="minorHAnsi"/>
            <w:lang w:val="en-US"/>
          </w:rPr>
          <w:fldChar w:fldCharType="end"/>
        </w:r>
      </w:hyperlink>
      <w:r w:rsidR="00A269BB" w:rsidRPr="009A0900">
        <w:rPr>
          <w:rFonts w:cstheme="minorHAnsi"/>
          <w:lang w:val="en-US"/>
        </w:rPr>
        <w:t xml:space="preserve">. </w:t>
      </w:r>
      <w:r w:rsidR="002E2752" w:rsidRPr="009A0900">
        <w:rPr>
          <w:rFonts w:cstheme="minorHAnsi"/>
          <w:lang w:val="en-US"/>
        </w:rPr>
        <w:t xml:space="preserve">The focus </w:t>
      </w:r>
      <w:r w:rsidRPr="009A0900">
        <w:rPr>
          <w:rFonts w:cstheme="minorHAnsi"/>
          <w:lang w:val="en-US"/>
        </w:rPr>
        <w:t xml:space="preserve">has </w:t>
      </w:r>
      <w:r w:rsidR="002E2752" w:rsidRPr="009A0900">
        <w:rPr>
          <w:rFonts w:cstheme="minorHAnsi"/>
          <w:lang w:val="en-US"/>
        </w:rPr>
        <w:t>shifted to eradication from the Gove Peninsula and containment within a more isolated region to prevent further spread</w:t>
      </w:r>
      <w:hyperlink w:anchor="_ENREF_72" w:tooltip=",  #12979" w:history="1">
        <w:r w:rsidR="00200B7B">
          <w:rPr>
            <w:rFonts w:cstheme="minorHAnsi"/>
            <w:lang w:val="en-US"/>
          </w:rPr>
          <w:fldChar w:fldCharType="begin"/>
        </w:r>
        <w:r w:rsidR="00B7144B">
          <w:rPr>
            <w:rFonts w:cstheme="minorHAnsi"/>
            <w:lang w:val="en-US"/>
          </w:rPr>
          <w:instrText xml:space="preserve"> ADDIN EN.CITE &lt;EndNote&gt;&lt;Cite&gt;&lt;RecNum&gt;12979&lt;/RecNum&gt;&lt;DisplayText&gt;&lt;style face="superscript"&gt;72&lt;/style&gt;&lt;/DisplayText&gt;&lt;record&gt;&lt;rec-number&gt;12979&lt;/rec-number&gt;&lt;foreign-keys&gt;&lt;key app="EN" db-id="vxaftxdfyt5p9fevta4veval22fa9rttpwzv"&gt;12979&lt;/key&gt;&lt;/foreign-keys&gt;&lt;ref-type name="Report"&gt;27&lt;/ref-type&gt;&lt;contributors&gt;&lt;/contributors&gt;&lt;titles&gt;&lt;title&gt;Letter of Offer of Commonwealth funding to Dhimurru Aboriginal Corporation, with attachments&lt;/title&gt;&lt;/titles&gt;&lt;dates&gt;&lt;/dates&gt;&lt;publisher&gt;Department of Environment, Water, Heritage and the Arts&lt;/publisher&gt;&lt;label&gt;NT1&lt;/label&gt;&lt;urls&gt;&lt;/urls&gt;&lt;/record&gt;&lt;/Cite&gt;&lt;/EndNote&gt;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72</w:t>
        </w:r>
        <w:r w:rsidR="00200B7B">
          <w:rPr>
            <w:rFonts w:cstheme="minorHAnsi"/>
            <w:lang w:val="en-US"/>
          </w:rPr>
          <w:fldChar w:fldCharType="end"/>
        </w:r>
      </w:hyperlink>
      <w:r w:rsidR="002E2752" w:rsidRPr="009A0900">
        <w:rPr>
          <w:rFonts w:cstheme="minorHAnsi"/>
          <w:lang w:val="en-US"/>
        </w:rPr>
        <w:t>. The project was funded by Caring for Our Country</w:t>
      </w:r>
      <w:r w:rsidR="00FE7D3F" w:rsidRPr="009A0900">
        <w:rPr>
          <w:rFonts w:cstheme="minorHAnsi"/>
          <w:lang w:val="en-US"/>
        </w:rPr>
        <w:t xml:space="preserve"> ($250,000)</w:t>
      </w:r>
      <w:r w:rsidR="002E2752" w:rsidRPr="009A0900">
        <w:rPr>
          <w:rFonts w:cstheme="minorHAnsi"/>
          <w:lang w:val="en-US"/>
        </w:rPr>
        <w:t xml:space="preserve"> in the 2008-09 transitional year as a critical continuity project</w:t>
      </w:r>
      <w:hyperlink w:anchor="_ENREF_73" w:tooltip="Yellow Crazy Ant Management in North East Arnhem Land Program,  #12980" w:history="1">
        <w:r w:rsidR="00200B7B">
          <w:rPr>
            <w:rFonts w:cstheme="minorHAnsi"/>
            <w:lang w:val="en-US"/>
          </w:rPr>
          <w:fldChar w:fldCharType="begin"/>
        </w:r>
        <w:r w:rsidR="00B7144B">
          <w:rPr>
            <w:rFonts w:cstheme="minorHAnsi"/>
            <w:lang w:val="en-US"/>
          </w:rPr>
          <w:instrText xml:space="preserve"> ADDIN EN.CITE &lt;EndNote&gt;&lt;Cite ExcludeYear="1"&gt;&lt;Author&gt;Yellow Crazy Ant Management in North East Arnhem Land Program&lt;/Author&gt;&lt;RecNum&gt;12980&lt;/RecNum&gt;&lt;DisplayText&gt;&lt;style face="superscript"&gt;73&lt;/style&gt;&lt;/DisplayText&gt;&lt;record&gt;&lt;rec-number&gt;12980&lt;/rec-number&gt;&lt;foreign-keys&gt;&lt;key app="EN" db-id="vxaftxdfyt5p9fevta4veval22fa9rttpwzv"&gt;12980&lt;/key&gt;&lt;/foreign-keys&gt;&lt;ref-type name="Report"&gt;27&lt;/ref-type&gt;&lt;contributors&gt;&lt;authors&gt;&lt;author&gt;Yellow Crazy Ant Management in North East Arnhem Land Program,&lt;/author&gt;&lt;/authors&gt;&lt;/contributors&gt;&lt;titles&gt;&lt;title&gt;Evaluation of Caring for our Country&amp;apos;s Biodiversity and Natural Icons National Priority Area&lt;/title&gt;&lt;/titles&gt;&lt;dates&gt;&lt;/dates&gt;&lt;label&gt;NT2&lt;/label&gt;&lt;urls&gt;&lt;/urls&gt;&lt;/record&gt;&lt;/Cite&gt;&lt;/EndNote&gt;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73</w:t>
        </w:r>
        <w:r w:rsidR="00200B7B">
          <w:rPr>
            <w:rFonts w:cstheme="minorHAnsi"/>
            <w:lang w:val="en-US"/>
          </w:rPr>
          <w:fldChar w:fldCharType="end"/>
        </w:r>
      </w:hyperlink>
      <w:r w:rsidR="002E2752" w:rsidRPr="009A0900">
        <w:rPr>
          <w:rFonts w:cstheme="minorHAnsi"/>
          <w:lang w:val="en-US"/>
        </w:rPr>
        <w:t xml:space="preserve">. </w:t>
      </w:r>
      <w:r w:rsidR="00FE7D3F" w:rsidRPr="009A0900">
        <w:rPr>
          <w:rFonts w:cstheme="minorHAnsi"/>
          <w:lang w:val="en-US"/>
        </w:rPr>
        <w:t xml:space="preserve">A further $747,000 was provided by other parties. </w:t>
      </w:r>
      <w:r w:rsidR="002E2752" w:rsidRPr="009A0900">
        <w:rPr>
          <w:rFonts w:cstheme="minorHAnsi"/>
          <w:lang w:val="en-US"/>
        </w:rPr>
        <w:t xml:space="preserve">The </w:t>
      </w:r>
      <w:r w:rsidR="003D39FA" w:rsidRPr="009A0900">
        <w:rPr>
          <w:rFonts w:cstheme="minorHAnsi"/>
          <w:lang w:val="en-US"/>
        </w:rPr>
        <w:t xml:space="preserve">Caring for Our Country </w:t>
      </w:r>
      <w:r w:rsidR="00FE7D3F" w:rsidRPr="009A0900">
        <w:rPr>
          <w:rFonts w:cstheme="minorHAnsi"/>
          <w:lang w:val="en-US"/>
        </w:rPr>
        <w:t>P</w:t>
      </w:r>
      <w:r w:rsidR="002E2752" w:rsidRPr="009A0900">
        <w:rPr>
          <w:rFonts w:cstheme="minorHAnsi"/>
          <w:lang w:val="en-US"/>
        </w:rPr>
        <w:t xml:space="preserve">roject Objectives </w:t>
      </w:r>
      <w:r w:rsidR="00055DDC" w:rsidRPr="009A0900">
        <w:rPr>
          <w:rFonts w:cstheme="minorHAnsi"/>
          <w:lang w:val="en-US"/>
        </w:rPr>
        <w:t xml:space="preserve">and associated activities </w:t>
      </w:r>
      <w:r w:rsidR="002E2752" w:rsidRPr="009A0900">
        <w:rPr>
          <w:rFonts w:cstheme="minorHAnsi"/>
          <w:lang w:val="en-US"/>
        </w:rPr>
        <w:t>were</w:t>
      </w:r>
      <w:hyperlink w:anchor="_ENREF_73" w:tooltip="Yellow Crazy Ant Management in North East Arnhem Land Program,  #12980" w:history="1">
        <w:r w:rsidR="00200B7B">
          <w:rPr>
            <w:rFonts w:cstheme="minorHAnsi"/>
            <w:lang w:val="en-US"/>
          </w:rPr>
          <w:fldChar w:fldCharType="begin"/>
        </w:r>
        <w:r w:rsidR="00B7144B">
          <w:rPr>
            <w:rFonts w:cstheme="minorHAnsi"/>
            <w:lang w:val="en-US"/>
          </w:rPr>
          <w:instrText xml:space="preserve"> ADDIN EN.CITE &lt;EndNote&gt;&lt;Cite ExcludeYear="1"&gt;&lt;Author&gt;Yellow Crazy Ant Management in North East Arnhem Land Program&lt;/Author&gt;&lt;RecNum&gt;12980&lt;/RecNum&gt;&lt;DisplayText&gt;&lt;style face="superscript"&gt;73&lt;/style&gt;&lt;/DisplayText&gt;&lt;record&gt;&lt;rec-number&gt;12980&lt;/rec-number&gt;&lt;foreign-keys&gt;&lt;key app="EN" db-id="vxaftxdfyt5p9fevta4veval22fa9rttpwzv"&gt;12980&lt;/key&gt;&lt;/foreign-keys&gt;&lt;ref-type name="Report"&gt;27&lt;/ref-type&gt;&lt;contributors&gt;&lt;authors&gt;&lt;author&gt;Yellow Crazy Ant Management in North East Arnhem Land Program,&lt;/author&gt;&lt;/authors&gt;&lt;/contributors&gt;&lt;titles&gt;&lt;title&gt;Evaluation of Caring for our Country&amp;apos;s Biodiversity and Natural Icons National Priority Area&lt;/title&gt;&lt;/titles&gt;&lt;dates&gt;&lt;/dates&gt;&lt;label&gt;NT2&lt;/label&gt;&lt;urls&gt;&lt;/urls&gt;&lt;/record&gt;&lt;/Cite&gt;&lt;/EndNote&gt;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73</w:t>
        </w:r>
        <w:r w:rsidR="00200B7B">
          <w:rPr>
            <w:rFonts w:cstheme="minorHAnsi"/>
            <w:lang w:val="en-US"/>
          </w:rPr>
          <w:fldChar w:fldCharType="end"/>
        </w:r>
      </w:hyperlink>
      <w:r w:rsidR="002E2752" w:rsidRPr="009A0900">
        <w:rPr>
          <w:rFonts w:cstheme="minorHAnsi"/>
          <w:lang w:val="en-US"/>
        </w:rPr>
        <w:t>:</w:t>
      </w:r>
    </w:p>
    <w:p w:rsidR="002E2752" w:rsidRPr="007A7359" w:rsidRDefault="00087A0E" w:rsidP="00903E00">
      <w:pPr>
        <w:pStyle w:val="ListParagraph"/>
        <w:numPr>
          <w:ilvl w:val="0"/>
          <w:numId w:val="17"/>
        </w:numPr>
        <w:rPr>
          <w:rFonts w:cstheme="minorHAnsi"/>
          <w:lang w:val="en-US"/>
        </w:rPr>
      </w:pPr>
      <w:r w:rsidRPr="007A7359">
        <w:rPr>
          <w:rFonts w:cstheme="minorHAnsi"/>
          <w:lang w:val="en-US"/>
        </w:rPr>
        <w:t>finalize</w:t>
      </w:r>
      <w:r w:rsidR="002E2752" w:rsidRPr="007A7359">
        <w:rPr>
          <w:rFonts w:cstheme="minorHAnsi"/>
          <w:lang w:val="en-US"/>
        </w:rPr>
        <w:t xml:space="preserve"> the post-treatment assessments of eight </w:t>
      </w:r>
      <w:r w:rsidR="003D39FA">
        <w:rPr>
          <w:rFonts w:cstheme="minorHAnsi"/>
          <w:lang w:val="en-US"/>
        </w:rPr>
        <w:t>yellow crazy ant</w:t>
      </w:r>
      <w:r w:rsidR="003D39FA" w:rsidRPr="007A7359">
        <w:rPr>
          <w:rFonts w:cstheme="minorHAnsi"/>
          <w:lang w:val="en-US"/>
        </w:rPr>
        <w:t xml:space="preserve"> </w:t>
      </w:r>
      <w:r w:rsidR="002E2752" w:rsidRPr="007A7359">
        <w:rPr>
          <w:rFonts w:cstheme="minorHAnsi"/>
          <w:lang w:val="en-US"/>
        </w:rPr>
        <w:t xml:space="preserve">infestations in northeast Arnhem </w:t>
      </w:r>
      <w:r w:rsidR="003D39FA">
        <w:rPr>
          <w:rFonts w:cstheme="minorHAnsi"/>
          <w:lang w:val="en-US"/>
        </w:rPr>
        <w:t>L</w:t>
      </w:r>
      <w:r w:rsidR="002E2752" w:rsidRPr="007A7359">
        <w:rPr>
          <w:rFonts w:cstheme="minorHAnsi"/>
          <w:lang w:val="en-US"/>
        </w:rPr>
        <w:t>and treated prior to 2008 to declare eradication success at these locations</w:t>
      </w:r>
      <w:r w:rsidR="00055DDC" w:rsidRPr="007A7359">
        <w:rPr>
          <w:rFonts w:cstheme="minorHAnsi"/>
          <w:lang w:val="en-US"/>
        </w:rPr>
        <w:t xml:space="preserve"> with detailed post-treatment assessments;</w:t>
      </w:r>
    </w:p>
    <w:p w:rsidR="002E2752" w:rsidRPr="007A7359" w:rsidRDefault="002E2752" w:rsidP="00903E00">
      <w:pPr>
        <w:pStyle w:val="ListParagraph"/>
        <w:numPr>
          <w:ilvl w:val="0"/>
          <w:numId w:val="17"/>
        </w:numPr>
        <w:rPr>
          <w:rFonts w:cstheme="minorHAnsi"/>
          <w:lang w:val="en-US"/>
        </w:rPr>
      </w:pPr>
      <w:r w:rsidRPr="007A7359">
        <w:rPr>
          <w:rFonts w:cstheme="minorHAnsi"/>
          <w:lang w:val="en-US"/>
        </w:rPr>
        <w:t>assess the appropriateness and effectiveness of containment and eradication efforts to date</w:t>
      </w:r>
      <w:r w:rsidR="00055DDC" w:rsidRPr="007A7359">
        <w:rPr>
          <w:rFonts w:cstheme="minorHAnsi"/>
          <w:lang w:val="en-US"/>
        </w:rPr>
        <w:t xml:space="preserve"> by contracting an expert on tramp ant biology and management</w:t>
      </w:r>
      <w:r w:rsidRPr="007A7359">
        <w:rPr>
          <w:rFonts w:cstheme="minorHAnsi"/>
          <w:lang w:val="en-US"/>
        </w:rPr>
        <w:t>;</w:t>
      </w:r>
    </w:p>
    <w:p w:rsidR="002E2752" w:rsidRPr="007A7359" w:rsidRDefault="002E2752" w:rsidP="00903E00">
      <w:pPr>
        <w:pStyle w:val="ListParagraph"/>
        <w:numPr>
          <w:ilvl w:val="0"/>
          <w:numId w:val="17"/>
        </w:numPr>
        <w:rPr>
          <w:rFonts w:cstheme="minorHAnsi"/>
          <w:lang w:val="en-US"/>
        </w:rPr>
      </w:pPr>
      <w:r w:rsidRPr="007A7359">
        <w:rPr>
          <w:rFonts w:cstheme="minorHAnsi"/>
          <w:lang w:val="en-US"/>
        </w:rPr>
        <w:t>enable Rio-Tinto Alcan Environmental staff to conduct independent but complementary ant management on its mining lease</w:t>
      </w:r>
      <w:r w:rsidR="00055DDC" w:rsidRPr="007A7359">
        <w:rPr>
          <w:rFonts w:cstheme="minorHAnsi"/>
          <w:lang w:val="en-US"/>
        </w:rPr>
        <w:t xml:space="preserve"> by providing training in </w:t>
      </w:r>
      <w:r w:rsidR="00B73959">
        <w:rPr>
          <w:rFonts w:cstheme="minorHAnsi"/>
          <w:lang w:val="en-US"/>
        </w:rPr>
        <w:t>yellow crazy ant</w:t>
      </w:r>
      <w:r w:rsidR="00B73959" w:rsidRPr="007A7359">
        <w:rPr>
          <w:rFonts w:cstheme="minorHAnsi"/>
          <w:lang w:val="en-US"/>
        </w:rPr>
        <w:t xml:space="preserve"> </w:t>
      </w:r>
      <w:r w:rsidR="00055DDC" w:rsidRPr="007A7359">
        <w:rPr>
          <w:rFonts w:cstheme="minorHAnsi"/>
          <w:lang w:val="en-US"/>
        </w:rPr>
        <w:t>identification, infestation mapping, and treatment</w:t>
      </w:r>
      <w:r w:rsidRPr="007A7359">
        <w:rPr>
          <w:rFonts w:cstheme="minorHAnsi"/>
          <w:lang w:val="en-US"/>
        </w:rPr>
        <w:t>;</w:t>
      </w:r>
    </w:p>
    <w:p w:rsidR="002E2752" w:rsidRPr="007A7359" w:rsidRDefault="002E2752" w:rsidP="00903E00">
      <w:pPr>
        <w:pStyle w:val="ListParagraph"/>
        <w:numPr>
          <w:ilvl w:val="0"/>
          <w:numId w:val="17"/>
        </w:numPr>
        <w:rPr>
          <w:rFonts w:cstheme="minorHAnsi"/>
          <w:lang w:val="en-US"/>
        </w:rPr>
      </w:pPr>
      <w:r w:rsidRPr="007A7359">
        <w:rPr>
          <w:rFonts w:cstheme="minorHAnsi"/>
          <w:lang w:val="en-US"/>
        </w:rPr>
        <w:t xml:space="preserve">commence the mapping and treatment required to contain </w:t>
      </w:r>
      <w:r w:rsidR="00B73959">
        <w:rPr>
          <w:rFonts w:cstheme="minorHAnsi"/>
          <w:lang w:val="en-US"/>
        </w:rPr>
        <w:t>yellow crazy</w:t>
      </w:r>
      <w:r w:rsidR="00B73959" w:rsidRPr="007A7359">
        <w:rPr>
          <w:rFonts w:cstheme="minorHAnsi"/>
          <w:lang w:val="en-US"/>
        </w:rPr>
        <w:t xml:space="preserve"> </w:t>
      </w:r>
      <w:r w:rsidRPr="007A7359">
        <w:rPr>
          <w:rFonts w:cstheme="minorHAnsi"/>
          <w:lang w:val="en-US"/>
        </w:rPr>
        <w:t>ant</w:t>
      </w:r>
      <w:r w:rsidR="003E5E58">
        <w:rPr>
          <w:rFonts w:cstheme="minorHAnsi"/>
          <w:lang w:val="en-US"/>
        </w:rPr>
        <w:t>s</w:t>
      </w:r>
      <w:r w:rsidRPr="007A7359">
        <w:rPr>
          <w:rFonts w:cstheme="minorHAnsi"/>
          <w:lang w:val="en-US"/>
        </w:rPr>
        <w:t xml:space="preserve"> in an area that greatly reduces the risk of its spread across </w:t>
      </w:r>
      <w:r w:rsidR="00087A0E" w:rsidRPr="007A7359">
        <w:rPr>
          <w:rFonts w:cstheme="minorHAnsi"/>
          <w:lang w:val="en-US"/>
        </w:rPr>
        <w:t>northern Australia</w:t>
      </w:r>
      <w:r w:rsidR="00055DDC" w:rsidRPr="007A7359">
        <w:rPr>
          <w:rFonts w:cstheme="minorHAnsi"/>
          <w:lang w:val="en-US"/>
        </w:rPr>
        <w:t xml:space="preserve"> by assessing at least 1000 new point locations and treating five specified sites</w:t>
      </w:r>
      <w:r w:rsidRPr="007A7359">
        <w:rPr>
          <w:rFonts w:cstheme="minorHAnsi"/>
          <w:lang w:val="en-US"/>
        </w:rPr>
        <w:t>.</w:t>
      </w:r>
    </w:p>
    <w:p w:rsidR="006D2AFE" w:rsidRPr="009A0900" w:rsidRDefault="009A0900" w:rsidP="006D2AFE">
      <w:pPr>
        <w:rPr>
          <w:rFonts w:cstheme="minorHAnsi"/>
          <w:b/>
          <w:lang w:val="en-US"/>
        </w:rPr>
      </w:pPr>
      <w:r>
        <w:rPr>
          <w:rFonts w:cstheme="minorHAnsi"/>
          <w:b/>
          <w:lang w:val="en-US"/>
        </w:rPr>
        <w:t xml:space="preserve">2.3.1 </w:t>
      </w:r>
      <w:r w:rsidR="006D2AFE" w:rsidRPr="009A0900">
        <w:rPr>
          <w:rFonts w:cstheme="minorHAnsi"/>
          <w:b/>
          <w:lang w:val="en-US"/>
        </w:rPr>
        <w:t xml:space="preserve">Treatment </w:t>
      </w:r>
      <w:r w:rsidR="005D5D52">
        <w:rPr>
          <w:rFonts w:cstheme="minorHAnsi"/>
          <w:b/>
          <w:lang w:val="en-US"/>
        </w:rPr>
        <w:t>m</w:t>
      </w:r>
      <w:r>
        <w:rPr>
          <w:rFonts w:cstheme="minorHAnsi"/>
          <w:b/>
          <w:lang w:val="en-US"/>
        </w:rPr>
        <w:t>ethods</w:t>
      </w:r>
    </w:p>
    <w:p w:rsidR="00601337" w:rsidRPr="009A0900" w:rsidRDefault="00601337" w:rsidP="006D2AFE">
      <w:pPr>
        <w:rPr>
          <w:rFonts w:cstheme="minorHAnsi"/>
          <w:lang w:val="en-US"/>
        </w:rPr>
      </w:pPr>
      <w:r w:rsidRPr="009A0900">
        <w:rPr>
          <w:rFonts w:cstheme="minorHAnsi"/>
          <w:lang w:val="en-US"/>
        </w:rPr>
        <w:t xml:space="preserve">Once it became clear that </w:t>
      </w:r>
      <w:r w:rsidR="00B73959">
        <w:rPr>
          <w:rFonts w:cstheme="minorHAnsi"/>
          <w:lang w:val="en-US"/>
        </w:rPr>
        <w:t>yellow crazy ant</w:t>
      </w:r>
      <w:r w:rsidR="00B73959" w:rsidRPr="009A0900">
        <w:rPr>
          <w:rFonts w:cstheme="minorHAnsi"/>
          <w:lang w:val="en-US"/>
        </w:rPr>
        <w:t xml:space="preserve"> </w:t>
      </w:r>
      <w:r w:rsidRPr="009A0900">
        <w:rPr>
          <w:rFonts w:cstheme="minorHAnsi"/>
          <w:lang w:val="en-US"/>
        </w:rPr>
        <w:t>could not be eradicated from the region, focus shifted to local eradication of the ant from areas with</w:t>
      </w:r>
      <w:r w:rsidR="009A0900">
        <w:rPr>
          <w:rFonts w:cstheme="minorHAnsi"/>
          <w:lang w:val="en-US"/>
        </w:rPr>
        <w:t xml:space="preserve"> highest human contact. Figure 2.6</w:t>
      </w:r>
      <w:r w:rsidR="00E950F9">
        <w:rPr>
          <w:rFonts w:cstheme="minorHAnsi"/>
          <w:lang w:val="en-US"/>
        </w:rPr>
        <w:t xml:space="preserve"> shows the areas </w:t>
      </w:r>
      <w:r w:rsidR="00026B0F">
        <w:rPr>
          <w:rFonts w:cstheme="minorHAnsi"/>
          <w:lang w:val="en-US"/>
        </w:rPr>
        <w:t xml:space="preserve">from which the program is attempting to eradicate </w:t>
      </w:r>
      <w:r w:rsidR="00E950F9">
        <w:rPr>
          <w:rFonts w:cstheme="minorHAnsi"/>
          <w:lang w:val="en-US"/>
        </w:rPr>
        <w:t>yellow crazy ants</w:t>
      </w:r>
      <w:r w:rsidR="00026B0F">
        <w:rPr>
          <w:rFonts w:cstheme="minorHAnsi"/>
          <w:lang w:val="en-US"/>
        </w:rPr>
        <w:t>.</w:t>
      </w:r>
    </w:p>
    <w:p w:rsidR="009E3331" w:rsidRDefault="002C1C06" w:rsidP="002C1C06">
      <w:pPr>
        <w:jc w:val="center"/>
        <w:rPr>
          <w:rFonts w:cstheme="minorHAnsi"/>
          <w:b/>
          <w:lang w:val="en-US"/>
        </w:rPr>
      </w:pPr>
      <w:r>
        <w:rPr>
          <w:noProof/>
          <w:lang w:eastAsia="en-AU"/>
        </w:rPr>
        <w:drawing>
          <wp:inline distT="0" distB="0" distL="0" distR="0">
            <wp:extent cx="4474029" cy="6274553"/>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481551" cy="62851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26B0F" w:rsidRPr="002C1C06" w:rsidRDefault="002C1C06" w:rsidP="002C1C06">
      <w:pPr>
        <w:pStyle w:val="NoSpacing"/>
        <w:rPr>
          <w:sz w:val="20"/>
          <w:szCs w:val="20"/>
        </w:rPr>
      </w:pPr>
      <w:r w:rsidRPr="002C1C06">
        <w:rPr>
          <w:b/>
          <w:sz w:val="20"/>
          <w:szCs w:val="20"/>
        </w:rPr>
        <w:t>F</w:t>
      </w:r>
      <w:r w:rsidR="00026B0F" w:rsidRPr="002C1C06">
        <w:rPr>
          <w:b/>
          <w:sz w:val="20"/>
          <w:szCs w:val="20"/>
        </w:rPr>
        <w:t>igure 2.6</w:t>
      </w:r>
      <w:r w:rsidRPr="002C1C06">
        <w:rPr>
          <w:b/>
          <w:sz w:val="20"/>
          <w:szCs w:val="20"/>
        </w:rPr>
        <w:t xml:space="preserve"> Map of containment lines for yellow crazy an</w:t>
      </w:r>
      <w:r w:rsidR="005D5D52">
        <w:rPr>
          <w:b/>
          <w:sz w:val="20"/>
          <w:szCs w:val="20"/>
        </w:rPr>
        <w:t>ts in northeast Arnhem Land, NT</w:t>
      </w:r>
      <w:r w:rsidRPr="002C1C06">
        <w:rPr>
          <w:sz w:val="20"/>
          <w:szCs w:val="20"/>
        </w:rPr>
        <w:t xml:space="preserve">  The goal of the program is to eliminate yellow crazy ants from the Gove Peninsula (northeast of the upper line) and from southwest of the lower line. Red dots indicate infested </w:t>
      </w:r>
      <w:r w:rsidR="00087A0E" w:rsidRPr="002C1C06">
        <w:rPr>
          <w:sz w:val="20"/>
          <w:szCs w:val="20"/>
        </w:rPr>
        <w:t>areas;</w:t>
      </w:r>
      <w:r w:rsidRPr="002C1C06">
        <w:rPr>
          <w:sz w:val="20"/>
          <w:szCs w:val="20"/>
        </w:rPr>
        <w:t xml:space="preserve"> blue dots indicate absence of yellow crazy ants in surveys.</w:t>
      </w:r>
      <w:r w:rsidR="003E5E58">
        <w:rPr>
          <w:sz w:val="20"/>
          <w:szCs w:val="20"/>
        </w:rPr>
        <w:t xml:space="preserve"> The circles indicate the areas to which the ant will be regionally contained.</w:t>
      </w:r>
    </w:p>
    <w:p w:rsidR="00026B0F" w:rsidRPr="009A0900" w:rsidRDefault="00026B0F" w:rsidP="006D2AFE">
      <w:pPr>
        <w:rPr>
          <w:rFonts w:cstheme="minorHAnsi"/>
          <w:lang w:val="en-US"/>
        </w:rPr>
      </w:pPr>
    </w:p>
    <w:p w:rsidR="00FE7D3F" w:rsidRPr="009A0900" w:rsidRDefault="00FE7D3F" w:rsidP="006D2AFE">
      <w:pPr>
        <w:rPr>
          <w:rFonts w:cstheme="minorHAnsi"/>
          <w:b/>
          <w:i/>
          <w:lang w:val="en-US"/>
        </w:rPr>
      </w:pPr>
      <w:r w:rsidRPr="009A0900">
        <w:rPr>
          <w:rFonts w:cstheme="minorHAnsi"/>
          <w:b/>
          <w:i/>
          <w:lang w:val="en-US"/>
        </w:rPr>
        <w:t>Detection</w:t>
      </w:r>
    </w:p>
    <w:p w:rsidR="00E517F7" w:rsidRPr="009A0900" w:rsidRDefault="00ED64CD" w:rsidP="006D2AFE">
      <w:pPr>
        <w:rPr>
          <w:rFonts w:cstheme="minorHAnsi"/>
          <w:lang w:val="en-US"/>
        </w:rPr>
      </w:pPr>
      <w:r w:rsidRPr="009A0900">
        <w:rPr>
          <w:rFonts w:cstheme="minorHAnsi"/>
          <w:lang w:val="en-US"/>
        </w:rPr>
        <w:t>The program has two surveillance protocols: Infestation Detection and Infestation Extent</w:t>
      </w:r>
      <w:hyperlink w:anchor="_ENREF_74" w:tooltip="Hoffmann, 2006 #12981" w:history="1">
        <w:r w:rsidR="00200B7B">
          <w:rPr>
            <w:rFonts w:cstheme="minorHAnsi"/>
            <w:lang w:val="en-US"/>
          </w:rPr>
          <w:fldChar w:fldCharType="begin"/>
        </w:r>
        <w:r w:rsidR="00B7144B">
          <w:rPr>
            <w:rFonts w:cstheme="minorHAnsi"/>
            <w:lang w:val="en-US"/>
          </w:rPr>
          <w:instrText xml:space="preserve"> ADDIN EN.CITE &lt;EndNote&gt;&lt;Cite&gt;&lt;Author&gt;Hoffmann&lt;/Author&gt;&lt;Year&gt;2006&lt;/Year&gt;&lt;RecNum&gt;12981&lt;/RecNum&gt;&lt;DisplayText&gt;&lt;style face="superscript"&gt;74&lt;/style&gt;&lt;/DisplayText&gt;&lt;record&gt;&lt;rec-number&gt;12981&lt;/rec-number&gt;&lt;foreign-keys&gt;&lt;key app="EN" db-id="vxaftxdfyt5p9fevta4veval22fa9rttpwzv"&gt;12981&lt;/key&gt;&lt;/foreign-keys&gt;&lt;ref-type name="Report"&gt;27&lt;/ref-type&gt;&lt;contributors&gt;&lt;authors&gt;&lt;author&gt;Hoffmann, Benjamin D.&lt;/author&gt;&lt;/authors&gt;&lt;/contributors&gt;&lt;titles&gt;&lt;title&gt;Infestation Detection and Infestation Extent Protocols&lt;/title&gt;&lt;/titles&gt;&lt;dates&gt;&lt;year&gt;2006&lt;/year&gt;&lt;/dates&gt;&lt;label&gt;NT14 (part)&lt;/label&gt;&lt;urls&gt;&lt;/urls&gt;&lt;/record&gt;&lt;/Cite&gt;&lt;/EndNote&gt;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74</w:t>
        </w:r>
        <w:r w:rsidR="00200B7B">
          <w:rPr>
            <w:rFonts w:cstheme="minorHAnsi"/>
            <w:lang w:val="en-US"/>
          </w:rPr>
          <w:fldChar w:fldCharType="end"/>
        </w:r>
      </w:hyperlink>
      <w:r w:rsidRPr="009A0900">
        <w:rPr>
          <w:rFonts w:cstheme="minorHAnsi"/>
          <w:lang w:val="en-US"/>
        </w:rPr>
        <w:t xml:space="preserve">. </w:t>
      </w:r>
      <w:r w:rsidR="00FE7D3F" w:rsidRPr="009A0900">
        <w:rPr>
          <w:rFonts w:cstheme="minorHAnsi"/>
          <w:lang w:val="en-US"/>
        </w:rPr>
        <w:t>Yellow crazy ants are detected via visual searches</w:t>
      </w:r>
      <w:r w:rsidR="00C9611F" w:rsidRPr="009A0900">
        <w:rPr>
          <w:rFonts w:cstheme="minorHAnsi"/>
          <w:lang w:val="en-US"/>
        </w:rPr>
        <w:t xml:space="preserve"> in the morning (6am-10am) and late afternoon (3p</w:t>
      </w:r>
      <w:r w:rsidR="00B73959">
        <w:rPr>
          <w:rFonts w:cstheme="minorHAnsi"/>
          <w:lang w:val="en-US"/>
        </w:rPr>
        <w:t>m</w:t>
      </w:r>
      <w:r w:rsidR="00C9611F" w:rsidRPr="009A0900">
        <w:rPr>
          <w:rFonts w:cstheme="minorHAnsi"/>
          <w:lang w:val="en-US"/>
        </w:rPr>
        <w:t>-6p</w:t>
      </w:r>
      <w:r w:rsidR="00B73959">
        <w:rPr>
          <w:rFonts w:cstheme="minorHAnsi"/>
          <w:lang w:val="en-US"/>
        </w:rPr>
        <w:t>m</w:t>
      </w:r>
      <w:r w:rsidR="00C9611F" w:rsidRPr="009A0900">
        <w:rPr>
          <w:rFonts w:cstheme="minorHAnsi"/>
          <w:lang w:val="en-US"/>
        </w:rPr>
        <w:t>) when temperatures are favorable for foraging. At each point being searched, a minimum of f</w:t>
      </w:r>
      <w:r w:rsidR="000B295B" w:rsidRPr="009A0900">
        <w:rPr>
          <w:rFonts w:cstheme="minorHAnsi"/>
          <w:lang w:val="en-US"/>
        </w:rPr>
        <w:t>our microsites (rock, tree base</w:t>
      </w:r>
      <w:r w:rsidR="00C9611F" w:rsidRPr="009A0900">
        <w:rPr>
          <w:rFonts w:cstheme="minorHAnsi"/>
          <w:lang w:val="en-US"/>
        </w:rPr>
        <w:t>) within 15m is assessed for at least five seconds per microsite</w:t>
      </w:r>
      <w:r w:rsidR="000B295B" w:rsidRPr="009A0900">
        <w:rPr>
          <w:rFonts w:cstheme="minorHAnsi"/>
          <w:lang w:val="en-US"/>
        </w:rPr>
        <w:t xml:space="preserve">. </w:t>
      </w:r>
      <w:r w:rsidR="00C9611F" w:rsidRPr="009A0900">
        <w:rPr>
          <w:rFonts w:cstheme="minorHAnsi"/>
          <w:lang w:val="en-US"/>
        </w:rPr>
        <w:t>Th</w:t>
      </w:r>
      <w:r w:rsidR="000B295B" w:rsidRPr="009A0900">
        <w:rPr>
          <w:rFonts w:cstheme="minorHAnsi"/>
          <w:lang w:val="en-US"/>
        </w:rPr>
        <w:t>e searcher</w:t>
      </w:r>
      <w:r w:rsidR="00C9611F" w:rsidRPr="009A0900">
        <w:rPr>
          <w:rFonts w:cstheme="minorHAnsi"/>
          <w:lang w:val="en-US"/>
        </w:rPr>
        <w:t xml:space="preserve"> walks cont</w:t>
      </w:r>
      <w:r w:rsidR="000B295B" w:rsidRPr="009A0900">
        <w:rPr>
          <w:rFonts w:cstheme="minorHAnsi"/>
          <w:lang w:val="en-US"/>
        </w:rPr>
        <w:t xml:space="preserve">inuously through the landscape </w:t>
      </w:r>
      <w:r w:rsidR="00C9611F" w:rsidRPr="009A0900">
        <w:rPr>
          <w:rFonts w:cstheme="minorHAnsi"/>
          <w:lang w:val="en-US"/>
        </w:rPr>
        <w:t xml:space="preserve">and records presence or absence of </w:t>
      </w:r>
      <w:r w:rsidR="00815534">
        <w:rPr>
          <w:rFonts w:cstheme="minorHAnsi"/>
          <w:lang w:val="en-US"/>
        </w:rPr>
        <w:t xml:space="preserve">yellow crazy </w:t>
      </w:r>
      <w:r w:rsidR="00B73959">
        <w:rPr>
          <w:rFonts w:cstheme="minorHAnsi"/>
          <w:lang w:val="en-US"/>
        </w:rPr>
        <w:t>ant</w:t>
      </w:r>
      <w:r w:rsidR="00B73959" w:rsidRPr="009A0900">
        <w:rPr>
          <w:rFonts w:cstheme="minorHAnsi"/>
          <w:lang w:val="en-US"/>
        </w:rPr>
        <w:t xml:space="preserve"> </w:t>
      </w:r>
      <w:r w:rsidR="00C9611F" w:rsidRPr="009A0900">
        <w:rPr>
          <w:rFonts w:cstheme="minorHAnsi"/>
          <w:lang w:val="en-US"/>
        </w:rPr>
        <w:t>every 15</w:t>
      </w:r>
      <w:r w:rsidR="00B73959">
        <w:rPr>
          <w:rFonts w:cstheme="minorHAnsi"/>
          <w:lang w:val="en-US"/>
        </w:rPr>
        <w:t>m</w:t>
      </w:r>
      <w:r w:rsidR="00E517F7" w:rsidRPr="009A0900">
        <w:rPr>
          <w:rFonts w:cstheme="minorHAnsi"/>
          <w:lang w:val="en-US"/>
        </w:rPr>
        <w:t xml:space="preserve"> in a handheld GPS unit.</w:t>
      </w:r>
      <w:r w:rsidR="000B295B" w:rsidRPr="009A0900">
        <w:rPr>
          <w:rFonts w:cstheme="minorHAnsi"/>
          <w:lang w:val="en-US"/>
        </w:rPr>
        <w:t xml:space="preserve"> If no ants are found and the location is along a road, then points are assessed every 50</w:t>
      </w:r>
      <w:r w:rsidR="00B73959">
        <w:rPr>
          <w:rFonts w:cstheme="minorHAnsi"/>
          <w:lang w:val="en-US"/>
        </w:rPr>
        <w:t>m</w:t>
      </w:r>
      <w:r w:rsidR="000B295B" w:rsidRPr="009A0900">
        <w:rPr>
          <w:rFonts w:cstheme="minorHAnsi"/>
          <w:lang w:val="en-US"/>
        </w:rPr>
        <w:t>.</w:t>
      </w:r>
      <w:r w:rsidR="009C3EA2" w:rsidRPr="009A0900">
        <w:rPr>
          <w:rFonts w:cstheme="minorHAnsi"/>
          <w:lang w:val="en-US"/>
        </w:rPr>
        <w:t xml:space="preserve"> Otherwise, the entire site (e.g., campground) is searched.</w:t>
      </w:r>
    </w:p>
    <w:p w:rsidR="00ED64CD" w:rsidRPr="009A0900" w:rsidRDefault="00ED64CD" w:rsidP="006D2AFE">
      <w:pPr>
        <w:rPr>
          <w:rFonts w:cstheme="minorHAnsi"/>
          <w:lang w:val="en-US"/>
        </w:rPr>
      </w:pPr>
      <w:r w:rsidRPr="009A0900">
        <w:rPr>
          <w:rFonts w:cstheme="minorHAnsi"/>
          <w:lang w:val="en-US"/>
        </w:rPr>
        <w:t xml:space="preserve">If </w:t>
      </w:r>
      <w:r w:rsidR="00B73959">
        <w:rPr>
          <w:rFonts w:cstheme="minorHAnsi"/>
          <w:lang w:val="en-US"/>
        </w:rPr>
        <w:t>yellow crazy ants</w:t>
      </w:r>
      <w:r w:rsidR="00B73959" w:rsidRPr="009A0900">
        <w:rPr>
          <w:rFonts w:cstheme="minorHAnsi"/>
          <w:lang w:val="en-US"/>
        </w:rPr>
        <w:t xml:space="preserve"> </w:t>
      </w:r>
      <w:r w:rsidRPr="009A0900">
        <w:rPr>
          <w:rFonts w:cstheme="minorHAnsi"/>
          <w:lang w:val="en-US"/>
        </w:rPr>
        <w:t>are discovered, the infestation boundary is assessed by a team of at least three people. The team forms a line, with at least 15</w:t>
      </w:r>
      <w:r w:rsidR="00B73959">
        <w:rPr>
          <w:rFonts w:cstheme="minorHAnsi"/>
          <w:lang w:val="en-US"/>
        </w:rPr>
        <w:t>m</w:t>
      </w:r>
      <w:r w:rsidRPr="009A0900">
        <w:rPr>
          <w:rFonts w:cstheme="minorHAnsi"/>
          <w:lang w:val="en-US"/>
        </w:rPr>
        <w:t xml:space="preserve"> in between each individual. The team walks in one direction and continuously surveys microsites until no </w:t>
      </w:r>
      <w:r w:rsidR="00B73959">
        <w:rPr>
          <w:rFonts w:cstheme="minorHAnsi"/>
          <w:lang w:val="en-US"/>
        </w:rPr>
        <w:t>yellow crazy ants</w:t>
      </w:r>
      <w:r w:rsidR="00B73959" w:rsidRPr="009A0900">
        <w:rPr>
          <w:rFonts w:cstheme="minorHAnsi"/>
          <w:lang w:val="en-US"/>
        </w:rPr>
        <w:t xml:space="preserve"> </w:t>
      </w:r>
      <w:r w:rsidRPr="009A0900">
        <w:rPr>
          <w:rFonts w:cstheme="minorHAnsi"/>
          <w:lang w:val="en-US"/>
        </w:rPr>
        <w:t>have been found by any member for at least 100</w:t>
      </w:r>
      <w:r w:rsidR="00B73959">
        <w:rPr>
          <w:rFonts w:cstheme="minorHAnsi"/>
          <w:lang w:val="en-US"/>
        </w:rPr>
        <w:t>m</w:t>
      </w:r>
      <w:r w:rsidRPr="009A0900">
        <w:rPr>
          <w:rFonts w:cstheme="minorHAnsi"/>
          <w:lang w:val="en-US"/>
        </w:rPr>
        <w:t xml:space="preserve">. </w:t>
      </w:r>
      <w:r w:rsidR="009C3EA2" w:rsidRPr="009A0900">
        <w:rPr>
          <w:rFonts w:cstheme="minorHAnsi"/>
          <w:lang w:val="en-US"/>
        </w:rPr>
        <w:t xml:space="preserve">If there are other known points of infestation nearby, indicating an infestation is </w:t>
      </w:r>
      <w:r w:rsidRPr="009A0900">
        <w:rPr>
          <w:rFonts w:cstheme="minorHAnsi"/>
          <w:lang w:val="en-US"/>
        </w:rPr>
        <w:t>larger than 2</w:t>
      </w:r>
      <w:r w:rsidR="00B73959">
        <w:rPr>
          <w:rFonts w:cstheme="minorHAnsi"/>
          <w:lang w:val="en-US"/>
        </w:rPr>
        <w:t>ha</w:t>
      </w:r>
      <w:r w:rsidRPr="009A0900">
        <w:rPr>
          <w:rFonts w:cstheme="minorHAnsi"/>
          <w:lang w:val="en-US"/>
        </w:rPr>
        <w:t>, w</w:t>
      </w:r>
      <w:r w:rsidR="009C3EA2" w:rsidRPr="009A0900">
        <w:rPr>
          <w:rFonts w:cstheme="minorHAnsi"/>
          <w:lang w:val="en-US"/>
        </w:rPr>
        <w:t>hen the first boundary is found</w:t>
      </w:r>
      <w:r w:rsidRPr="009A0900">
        <w:rPr>
          <w:rFonts w:cstheme="minorHAnsi"/>
          <w:lang w:val="en-US"/>
        </w:rPr>
        <w:t xml:space="preserve"> the team re-aligns so that it is perpendicular to the infestation, with one person walking within the infestation and the others outside, confirming the absence of the ant.  The team continues readjusting its direction so that eventually it has walked in a circle back to the location where the first boundary was identified. If the infestation is smaller than </w:t>
      </w:r>
      <w:r w:rsidR="00B73959">
        <w:rPr>
          <w:rFonts w:cstheme="minorHAnsi"/>
          <w:lang w:val="en-US"/>
        </w:rPr>
        <w:t>2ha</w:t>
      </w:r>
      <w:r w:rsidRPr="009A0900">
        <w:rPr>
          <w:rFonts w:cstheme="minorHAnsi"/>
          <w:lang w:val="en-US"/>
        </w:rPr>
        <w:t xml:space="preserve">, the team starts at a known infestation point and then walks in parallel lines out from the </w:t>
      </w:r>
      <w:r w:rsidR="00A56608" w:rsidRPr="009A0900">
        <w:rPr>
          <w:rFonts w:cstheme="minorHAnsi"/>
          <w:lang w:val="en-US"/>
        </w:rPr>
        <w:t>infestation until at least 100</w:t>
      </w:r>
      <w:r w:rsidR="00B73959">
        <w:rPr>
          <w:rFonts w:cstheme="minorHAnsi"/>
          <w:lang w:val="en-US"/>
        </w:rPr>
        <w:t>m</w:t>
      </w:r>
      <w:r w:rsidR="00A56608" w:rsidRPr="009A0900">
        <w:rPr>
          <w:rFonts w:cstheme="minorHAnsi"/>
          <w:lang w:val="en-US"/>
        </w:rPr>
        <w:t xml:space="preserve"> is surveyed with no </w:t>
      </w:r>
      <w:r w:rsidR="00B73959">
        <w:rPr>
          <w:rFonts w:cstheme="minorHAnsi"/>
          <w:lang w:val="en-US"/>
        </w:rPr>
        <w:t>crazy ant</w:t>
      </w:r>
      <w:r w:rsidR="00B73959" w:rsidRPr="009A0900">
        <w:rPr>
          <w:rFonts w:cstheme="minorHAnsi"/>
          <w:lang w:val="en-US"/>
        </w:rPr>
        <w:t xml:space="preserve"> </w:t>
      </w:r>
      <w:r w:rsidR="00A56608" w:rsidRPr="009A0900">
        <w:rPr>
          <w:rFonts w:cstheme="minorHAnsi"/>
          <w:lang w:val="en-US"/>
        </w:rPr>
        <w:t xml:space="preserve">detections. </w:t>
      </w:r>
    </w:p>
    <w:p w:rsidR="009C3EA2" w:rsidRPr="009A0900" w:rsidRDefault="00A56608" w:rsidP="006D2AFE">
      <w:pPr>
        <w:rPr>
          <w:rFonts w:cstheme="minorHAnsi"/>
          <w:lang w:val="en-US"/>
        </w:rPr>
      </w:pPr>
      <w:r w:rsidRPr="009A0900">
        <w:rPr>
          <w:rFonts w:cstheme="minorHAnsi"/>
          <w:lang w:val="en-US"/>
        </w:rPr>
        <w:t>The Infestation Detection protocol further details the locations in which ant surveillance should occur.</w:t>
      </w:r>
      <w:r w:rsidR="00E971BC" w:rsidRPr="009A0900">
        <w:rPr>
          <w:rFonts w:cstheme="minorHAnsi"/>
          <w:lang w:val="en-US"/>
        </w:rPr>
        <w:t xml:space="preserve">  Searches for infestations were and continue to be conducted in the following locations</w:t>
      </w:r>
      <w:hyperlink w:anchor="_ENREF_74" w:tooltip="Hoffmann, 2006 #12981" w:history="1">
        <w:r w:rsidR="00200B7B">
          <w:rPr>
            <w:rFonts w:cstheme="minorHAnsi"/>
            <w:lang w:val="en-US"/>
          </w:rPr>
          <w:fldChar w:fldCharType="begin"/>
        </w:r>
        <w:r w:rsidR="00B7144B">
          <w:rPr>
            <w:rFonts w:cstheme="minorHAnsi"/>
            <w:lang w:val="en-US"/>
          </w:rPr>
          <w:instrText xml:space="preserve"> ADDIN EN.CITE &lt;EndNote&gt;&lt;Cite&gt;&lt;Author&gt;Hoffmann&lt;/Author&gt;&lt;Year&gt;2006&lt;/Year&gt;&lt;RecNum&gt;12981&lt;/RecNum&gt;&lt;DisplayText&gt;&lt;style face="superscript"&gt;74&lt;/style&gt;&lt;/DisplayText&gt;&lt;record&gt;&lt;rec-number&gt;12981&lt;/rec-number&gt;&lt;foreign-keys&gt;&lt;key app="EN" db-id="vxaftxdfyt5p9fevta4veval22fa9rttpwzv"&gt;12981&lt;/key&gt;&lt;/foreign-keys&gt;&lt;ref-type name="Report"&gt;27&lt;/ref-type&gt;&lt;contributors&gt;&lt;authors&gt;&lt;author&gt;Hoffmann, Benjamin D.&lt;/author&gt;&lt;/authors&gt;&lt;/contributors&gt;&lt;titles&gt;&lt;title&gt;Infestation Detection and Infestation Extent Protocols&lt;/title&gt;&lt;/titles&gt;&lt;dates&gt;&lt;year&gt;2006&lt;/year&gt;&lt;/dates&gt;&lt;label&gt;NT14 (part)&lt;/label&gt;&lt;urls&gt;&lt;/urls&gt;&lt;/record&gt;&lt;/Cite&gt;&lt;/EndNote&gt;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74</w:t>
        </w:r>
        <w:r w:rsidR="00200B7B">
          <w:rPr>
            <w:rFonts w:cstheme="minorHAnsi"/>
            <w:lang w:val="en-US"/>
          </w:rPr>
          <w:fldChar w:fldCharType="end"/>
        </w:r>
      </w:hyperlink>
      <w:r w:rsidR="00E971BC" w:rsidRPr="009A0900">
        <w:rPr>
          <w:rFonts w:cstheme="minorHAnsi"/>
          <w:lang w:val="en-US"/>
        </w:rPr>
        <w:t>:</w:t>
      </w:r>
    </w:p>
    <w:p w:rsidR="00E971BC" w:rsidRPr="009A0900" w:rsidRDefault="00E971BC" w:rsidP="00903E00">
      <w:pPr>
        <w:pStyle w:val="ListParagraph"/>
        <w:numPr>
          <w:ilvl w:val="0"/>
          <w:numId w:val="3"/>
        </w:numPr>
        <w:rPr>
          <w:rFonts w:cstheme="minorHAnsi"/>
          <w:lang w:val="en-US"/>
        </w:rPr>
      </w:pPr>
      <w:r w:rsidRPr="009A0900">
        <w:rPr>
          <w:rFonts w:cstheme="minorHAnsi"/>
          <w:lang w:val="en-US"/>
        </w:rPr>
        <w:t>Point locations reported by the public, even if they have been inspected previously</w:t>
      </w:r>
    </w:p>
    <w:p w:rsidR="00E971BC" w:rsidRPr="009A0900" w:rsidRDefault="00E971BC" w:rsidP="00903E00">
      <w:pPr>
        <w:pStyle w:val="ListParagraph"/>
        <w:numPr>
          <w:ilvl w:val="0"/>
          <w:numId w:val="3"/>
        </w:numPr>
        <w:rPr>
          <w:rFonts w:cstheme="minorHAnsi"/>
          <w:lang w:val="en-US"/>
        </w:rPr>
      </w:pPr>
      <w:r w:rsidRPr="009A0900">
        <w:rPr>
          <w:rFonts w:cstheme="minorHAnsi"/>
          <w:lang w:val="en-US"/>
        </w:rPr>
        <w:t>All point locations where vehicles are likely to have stopped in the last 70 years (camping areas, hunting areas, houses, etc.)</w:t>
      </w:r>
    </w:p>
    <w:p w:rsidR="00E971BC" w:rsidRPr="009A0900" w:rsidRDefault="00E971BC" w:rsidP="00903E00">
      <w:pPr>
        <w:pStyle w:val="ListParagraph"/>
        <w:numPr>
          <w:ilvl w:val="0"/>
          <w:numId w:val="3"/>
        </w:numPr>
        <w:rPr>
          <w:rFonts w:cstheme="minorHAnsi"/>
          <w:lang w:val="en-US"/>
        </w:rPr>
      </w:pPr>
      <w:r w:rsidRPr="009A0900">
        <w:rPr>
          <w:rFonts w:cstheme="minorHAnsi"/>
          <w:lang w:val="en-US"/>
        </w:rPr>
        <w:t>All infrastructure and machinery encountered</w:t>
      </w:r>
    </w:p>
    <w:p w:rsidR="00E971BC" w:rsidRPr="009A0900" w:rsidRDefault="00E971BC" w:rsidP="00903E00">
      <w:pPr>
        <w:pStyle w:val="ListParagraph"/>
        <w:numPr>
          <w:ilvl w:val="0"/>
          <w:numId w:val="3"/>
        </w:numPr>
        <w:rPr>
          <w:rFonts w:cstheme="minorHAnsi"/>
          <w:lang w:val="en-US"/>
        </w:rPr>
      </w:pPr>
      <w:r w:rsidRPr="009A0900">
        <w:rPr>
          <w:rFonts w:cstheme="minorHAnsi"/>
          <w:lang w:val="en-US"/>
        </w:rPr>
        <w:t>Point locations at the edges of roads, with more traveled roads being inspected at shorter intervals (50</w:t>
      </w:r>
      <w:r w:rsidR="00B73959">
        <w:rPr>
          <w:rFonts w:cstheme="minorHAnsi"/>
          <w:lang w:val="en-US"/>
        </w:rPr>
        <w:t>m</w:t>
      </w:r>
      <w:r w:rsidRPr="009A0900">
        <w:rPr>
          <w:rFonts w:cstheme="minorHAnsi"/>
          <w:lang w:val="en-US"/>
        </w:rPr>
        <w:t xml:space="preserve"> </w:t>
      </w:r>
      <w:r w:rsidR="00087A0E" w:rsidRPr="009A0900">
        <w:rPr>
          <w:rFonts w:cstheme="minorHAnsi"/>
          <w:lang w:val="en-US"/>
        </w:rPr>
        <w:t>vs.</w:t>
      </w:r>
      <w:r w:rsidRPr="009A0900">
        <w:rPr>
          <w:rFonts w:cstheme="minorHAnsi"/>
          <w:lang w:val="en-US"/>
        </w:rPr>
        <w:t xml:space="preserve"> 100</w:t>
      </w:r>
      <w:r w:rsidR="00B73959">
        <w:rPr>
          <w:rFonts w:cstheme="minorHAnsi"/>
          <w:lang w:val="en-US"/>
        </w:rPr>
        <w:t>m</w:t>
      </w:r>
      <w:r w:rsidRPr="009A0900">
        <w:rPr>
          <w:rFonts w:cstheme="minorHAnsi"/>
          <w:lang w:val="en-US"/>
        </w:rPr>
        <w:t xml:space="preserve"> or 1</w:t>
      </w:r>
      <w:r w:rsidR="00B73959">
        <w:rPr>
          <w:rFonts w:cstheme="minorHAnsi"/>
          <w:lang w:val="en-US"/>
        </w:rPr>
        <w:t>km</w:t>
      </w:r>
      <w:r w:rsidRPr="009A0900">
        <w:rPr>
          <w:rFonts w:cstheme="minorHAnsi"/>
          <w:lang w:val="en-US"/>
        </w:rPr>
        <w:t>)</w:t>
      </w:r>
    </w:p>
    <w:p w:rsidR="00E971BC" w:rsidRPr="009A0900" w:rsidRDefault="00E971BC" w:rsidP="00903E00">
      <w:pPr>
        <w:pStyle w:val="ListParagraph"/>
        <w:numPr>
          <w:ilvl w:val="0"/>
          <w:numId w:val="3"/>
        </w:numPr>
        <w:rPr>
          <w:rFonts w:cstheme="minorHAnsi"/>
          <w:lang w:val="en-US"/>
        </w:rPr>
      </w:pPr>
      <w:r w:rsidRPr="009A0900">
        <w:rPr>
          <w:rFonts w:cstheme="minorHAnsi"/>
          <w:lang w:val="en-US"/>
        </w:rPr>
        <w:t>Entire road edges within the rehabilitation areas of the Gove mine site and any other locations with a high probability of infestation that are accessible by foot</w:t>
      </w:r>
    </w:p>
    <w:p w:rsidR="00E971BC" w:rsidRDefault="00E971BC" w:rsidP="00903E00">
      <w:pPr>
        <w:pStyle w:val="ListParagraph"/>
        <w:numPr>
          <w:ilvl w:val="0"/>
          <w:numId w:val="3"/>
        </w:numPr>
        <w:rPr>
          <w:rFonts w:cstheme="minorHAnsi"/>
          <w:lang w:val="en-US"/>
        </w:rPr>
      </w:pPr>
      <w:r w:rsidRPr="009A0900">
        <w:rPr>
          <w:rFonts w:cstheme="minorHAnsi"/>
          <w:lang w:val="en-US"/>
        </w:rPr>
        <w:t>Other locations opportunistically visited by staff and project collaborators</w:t>
      </w:r>
    </w:p>
    <w:p w:rsidR="009E3331" w:rsidRPr="009E3331" w:rsidRDefault="009E3331" w:rsidP="009E3331">
      <w:pPr>
        <w:rPr>
          <w:rFonts w:cstheme="minorHAnsi"/>
          <w:lang w:val="en-US"/>
        </w:rPr>
      </w:pPr>
      <w:r>
        <w:rPr>
          <w:rFonts w:cstheme="minorHAnsi"/>
          <w:lang w:val="en-US"/>
        </w:rPr>
        <w:t xml:space="preserve">In 2008-09, </w:t>
      </w:r>
      <w:r w:rsidR="009F46F6">
        <w:rPr>
          <w:rFonts w:cstheme="minorHAnsi"/>
          <w:lang w:val="en-US"/>
        </w:rPr>
        <w:t xml:space="preserve">in the year of CfOC funding, </w:t>
      </w:r>
      <w:r w:rsidRPr="009E3331">
        <w:rPr>
          <w:rFonts w:cstheme="minorHAnsi"/>
          <w:lang w:val="en-US"/>
        </w:rPr>
        <w:t>954 locations were assessed for the presence of crazy ant (Fig</w:t>
      </w:r>
      <w:r w:rsidR="00B73959">
        <w:rPr>
          <w:rFonts w:cstheme="minorHAnsi"/>
          <w:lang w:val="en-US"/>
        </w:rPr>
        <w:t>ure</w:t>
      </w:r>
      <w:r w:rsidRPr="009E3331">
        <w:rPr>
          <w:rFonts w:cstheme="minorHAnsi"/>
          <w:lang w:val="en-US"/>
        </w:rPr>
        <w:t xml:space="preserve"> 2.7). No new crazy ant sites were found.</w:t>
      </w:r>
    </w:p>
    <w:p w:rsidR="000733E0" w:rsidRPr="009A0900" w:rsidRDefault="000733E0" w:rsidP="000733E0">
      <w:pPr>
        <w:rPr>
          <w:rFonts w:cstheme="minorHAnsi"/>
          <w:lang w:val="en-US"/>
        </w:rPr>
      </w:pPr>
      <w:r w:rsidRPr="009A0900">
        <w:rPr>
          <w:rFonts w:cstheme="minorHAnsi"/>
          <w:lang w:val="en-US"/>
        </w:rPr>
        <w:t xml:space="preserve">Post-treatment assessments are done with visual searches and attractive baits (lures). Visual inspections are done as per the Infestation Detection protocol described above. Teaspoon-sized tuna or </w:t>
      </w:r>
      <w:r w:rsidR="00087A0E" w:rsidRPr="009A0900">
        <w:rPr>
          <w:rFonts w:cstheme="minorHAnsi"/>
          <w:lang w:val="en-US"/>
        </w:rPr>
        <w:t>cat food</w:t>
      </w:r>
      <w:r w:rsidRPr="009A0900">
        <w:rPr>
          <w:rFonts w:cstheme="minorHAnsi"/>
          <w:lang w:val="en-US"/>
        </w:rPr>
        <w:t xml:space="preserve"> lures are placed at a density that is greater than the measured nest density at the site and not less than one lure per four square meters</w:t>
      </w:r>
      <w:hyperlink w:anchor="_ENREF_75" w:tooltip="Hoffmann, 2009 #12982" w:history="1">
        <w:r w:rsidR="00200B7B">
          <w:rPr>
            <w:rFonts w:cstheme="minorHAnsi"/>
            <w:lang w:val="en-US"/>
          </w:rPr>
          <w:fldChar w:fldCharType="begin"/>
        </w:r>
        <w:r w:rsidR="00B7144B">
          <w:rPr>
            <w:rFonts w:cstheme="minorHAnsi"/>
            <w:lang w:val="en-US"/>
          </w:rPr>
          <w:instrText xml:space="preserve"> ADDIN EN.CITE &lt;EndNote&gt;&lt;Cite&gt;&lt;Author&gt;Hoffmann&lt;/Author&gt;&lt;Year&gt;2009&lt;/Year&gt;&lt;RecNum&gt;12982&lt;/RecNum&gt;&lt;DisplayText&gt;&lt;style face="superscript"&gt;75&lt;/style&gt;&lt;/DisplayText&gt;&lt;record&gt;&lt;rec-number&gt;12982&lt;/rec-number&gt;&lt;foreign-keys&gt;&lt;key app="EN" db-id="vxaftxdfyt5p9fevta4veval22fa9rttpwzv"&gt;12982&lt;/key&gt;&lt;/foreign-keys&gt;&lt;ref-type name="Report"&gt;27&lt;/ref-type&gt;&lt;contributors&gt;&lt;authors&gt;&lt;author&gt;Hoffmann, Benjamin D.&lt;/author&gt;&lt;/authors&gt;&lt;/contributors&gt;&lt;titles&gt;&lt;title&gt;Infestation Treatment and Post-treatment Assessment Protocols&lt;/title&gt;&lt;/titles&gt;&lt;dates&gt;&lt;year&gt;2009&lt;/year&gt;&lt;/dates&gt;&lt;label&gt;NT14 (part)&lt;/label&gt;&lt;urls&gt;&lt;/urls&gt;&lt;/record&gt;&lt;/Cite&gt;&lt;/EndNote&gt;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75</w:t>
        </w:r>
        <w:r w:rsidR="00200B7B">
          <w:rPr>
            <w:rFonts w:cstheme="minorHAnsi"/>
            <w:lang w:val="en-US"/>
          </w:rPr>
          <w:fldChar w:fldCharType="end"/>
        </w:r>
      </w:hyperlink>
      <w:r w:rsidRPr="009A0900">
        <w:rPr>
          <w:rFonts w:cstheme="minorHAnsi"/>
          <w:lang w:val="en-US"/>
        </w:rPr>
        <w:t xml:space="preserve">. The lures are left for 15 minutes and then inspected for yellow crazy ants. It takes a team of ten people a full day to do a post-treatment assessment </w:t>
      </w:r>
      <w:r>
        <w:rPr>
          <w:rFonts w:cstheme="minorHAnsi"/>
          <w:lang w:val="en-US"/>
        </w:rPr>
        <w:t>in</w:t>
      </w:r>
      <w:r w:rsidRPr="009A0900">
        <w:rPr>
          <w:rFonts w:cstheme="minorHAnsi"/>
          <w:lang w:val="en-US"/>
        </w:rPr>
        <w:t xml:space="preserve"> </w:t>
      </w:r>
      <w:r>
        <w:rPr>
          <w:rFonts w:cstheme="minorHAnsi"/>
          <w:lang w:val="en-US"/>
        </w:rPr>
        <w:t xml:space="preserve">a </w:t>
      </w:r>
      <w:r w:rsidRPr="009A0900">
        <w:rPr>
          <w:rFonts w:cstheme="minorHAnsi"/>
          <w:lang w:val="en-US"/>
        </w:rPr>
        <w:t>2000 m</w:t>
      </w:r>
      <w:r w:rsidRPr="009A0900">
        <w:rPr>
          <w:rFonts w:cstheme="minorHAnsi"/>
          <w:vertAlign w:val="superscript"/>
          <w:lang w:val="en-US"/>
        </w:rPr>
        <w:t xml:space="preserve">2 </w:t>
      </w:r>
      <w:r w:rsidRPr="009A0900">
        <w:rPr>
          <w:rFonts w:cstheme="minorHAnsi"/>
          <w:lang w:val="en-US"/>
        </w:rPr>
        <w:t>area</w:t>
      </w:r>
      <w:hyperlink w:anchor="_ENREF_71" w:tooltip=",  #12879" w:history="1">
        <w:r w:rsidR="00200B7B">
          <w:rPr>
            <w:rFonts w:cstheme="minorHAnsi"/>
            <w:lang w:val="en-US"/>
          </w:rPr>
          <w:fldChar w:fldCharType="begin"/>
        </w:r>
        <w:r w:rsidR="00B7144B">
          <w:rPr>
            <w:rFonts w:cstheme="minorHAnsi"/>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71</w:t>
        </w:r>
        <w:r w:rsidR="00200B7B">
          <w:rPr>
            <w:rFonts w:cstheme="minorHAnsi"/>
            <w:lang w:val="en-US"/>
          </w:rPr>
          <w:fldChar w:fldCharType="end"/>
        </w:r>
      </w:hyperlink>
      <w:r w:rsidRPr="009A0900">
        <w:rPr>
          <w:rFonts w:cstheme="minorHAnsi"/>
          <w:lang w:val="en-US"/>
        </w:rPr>
        <w:t>.  Eradication is declared when post-treatment monitoring conducted at least two years following the triple treatment protocol reveals no yellow crazy ants</w:t>
      </w:r>
      <w:hyperlink w:anchor="_ENREF_75" w:tooltip="Hoffmann, 2009 #12982" w:history="1">
        <w:r w:rsidR="00200B7B">
          <w:rPr>
            <w:rFonts w:cstheme="minorHAnsi"/>
            <w:lang w:val="en-US"/>
          </w:rPr>
          <w:fldChar w:fldCharType="begin"/>
        </w:r>
        <w:r w:rsidR="00B7144B">
          <w:rPr>
            <w:rFonts w:cstheme="minorHAnsi"/>
            <w:lang w:val="en-US"/>
          </w:rPr>
          <w:instrText xml:space="preserve"> ADDIN EN.CITE &lt;EndNote&gt;&lt;Cite&gt;&lt;Author&gt;Hoffmann&lt;/Author&gt;&lt;Year&gt;2009&lt;/Year&gt;&lt;RecNum&gt;12982&lt;/RecNum&gt;&lt;DisplayText&gt;&lt;style face="superscript"&gt;75&lt;/style&gt;&lt;/DisplayText&gt;&lt;record&gt;&lt;rec-number&gt;12982&lt;/rec-number&gt;&lt;foreign-keys&gt;&lt;key app="EN" db-id="vxaftxdfyt5p9fevta4veval22fa9rttpwzv"&gt;12982&lt;/key&gt;&lt;/foreign-keys&gt;&lt;ref-type name="Report"&gt;27&lt;/ref-type&gt;&lt;contributors&gt;&lt;authors&gt;&lt;author&gt;Hoffmann, Benjamin D.&lt;/author&gt;&lt;/authors&gt;&lt;/contributors&gt;&lt;titles&gt;&lt;title&gt;Infestation Treatment and Post-treatment Assessment Protocols&lt;/title&gt;&lt;/titles&gt;&lt;dates&gt;&lt;year&gt;2009&lt;/year&gt;&lt;/dates&gt;&lt;label&gt;NT14 (part)&lt;/label&gt;&lt;urls&gt;&lt;/urls&gt;&lt;/record&gt;&lt;/Cite&gt;&lt;/EndNote&gt;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75</w:t>
        </w:r>
        <w:r w:rsidR="00200B7B">
          <w:rPr>
            <w:rFonts w:cstheme="minorHAnsi"/>
            <w:lang w:val="en-US"/>
          </w:rPr>
          <w:fldChar w:fldCharType="end"/>
        </w:r>
      </w:hyperlink>
      <w:r w:rsidRPr="009A0900">
        <w:rPr>
          <w:rFonts w:cstheme="minorHAnsi"/>
          <w:lang w:val="en-US"/>
        </w:rPr>
        <w:t>. Because post-treatment assessments are very labor-intensive, and because project staff are confident of the effects of the treatment and are aiming for containment, rather than eradication, post-treatment assessments are no longer done over large areas</w:t>
      </w:r>
      <w:hyperlink w:anchor="_ENREF_71" w:tooltip=",  #12879" w:history="1">
        <w:r w:rsidR="00200B7B">
          <w:rPr>
            <w:rFonts w:cstheme="minorHAnsi"/>
            <w:lang w:val="en-US"/>
          </w:rPr>
          <w:fldChar w:fldCharType="begin"/>
        </w:r>
        <w:r w:rsidR="00B7144B">
          <w:rPr>
            <w:rFonts w:cstheme="minorHAnsi"/>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71</w:t>
        </w:r>
        <w:r w:rsidR="00200B7B">
          <w:rPr>
            <w:rFonts w:cstheme="minorHAnsi"/>
            <w:lang w:val="en-US"/>
          </w:rPr>
          <w:fldChar w:fldCharType="end"/>
        </w:r>
      </w:hyperlink>
      <w:r w:rsidRPr="009A0900">
        <w:rPr>
          <w:rFonts w:cstheme="minorHAnsi"/>
          <w:lang w:val="en-US"/>
        </w:rPr>
        <w:t xml:space="preserve">. </w:t>
      </w:r>
    </w:p>
    <w:p w:rsidR="000733E0" w:rsidRPr="009A0900" w:rsidRDefault="000733E0" w:rsidP="000733E0">
      <w:pPr>
        <w:rPr>
          <w:rFonts w:cstheme="minorHAnsi"/>
          <w:lang w:val="en-US"/>
        </w:rPr>
      </w:pPr>
      <w:r w:rsidRPr="009A0900">
        <w:rPr>
          <w:rFonts w:cstheme="minorHAnsi"/>
          <w:lang w:val="en-US"/>
        </w:rPr>
        <w:t>For the eight sites at which post-treatment assessments were conducted in 2008-09</w:t>
      </w:r>
      <w:r>
        <w:rPr>
          <w:rFonts w:cstheme="minorHAnsi"/>
          <w:lang w:val="en-US"/>
        </w:rPr>
        <w:t xml:space="preserve"> as per the contract with CfOC</w:t>
      </w:r>
      <w:r w:rsidRPr="009A0900">
        <w:rPr>
          <w:rFonts w:cstheme="minorHAnsi"/>
          <w:lang w:val="en-US"/>
        </w:rPr>
        <w:t>, 6282 tuna lures were used and 10 person-hours of visual searches were conducted</w:t>
      </w:r>
      <w:hyperlink w:anchor="_ENREF_76" w:tooltip="Roeger, 2010 #12983" w:history="1">
        <w:r w:rsidR="00200B7B">
          <w:rPr>
            <w:rFonts w:cstheme="minorHAnsi"/>
            <w:lang w:val="en-US"/>
          </w:rPr>
          <w:fldChar w:fldCharType="begin"/>
        </w:r>
        <w:r w:rsidR="00B7144B">
          <w:rPr>
            <w:rFonts w:cstheme="minorHAnsi"/>
            <w:lang w:val="en-US"/>
          </w:rPr>
          <w:instrText xml:space="preserve"> ADDIN EN.CITE &lt;EndNote&gt;&lt;Cite&gt;&lt;Author&gt;Roeger&lt;/Author&gt;&lt;Year&gt;2010&lt;/Year&gt;&lt;RecNum&gt;12983&lt;/RecNum&gt;&lt;DisplayText&gt;&lt;style face="superscript"&gt;76&lt;/style&gt;&lt;/DisplayText&gt;&lt;record&gt;&lt;rec-number&gt;12983&lt;/rec-number&gt;&lt;foreign-keys&gt;&lt;key app="EN" db-id="vxaftxdfyt5p9fevta4veval22fa9rttpwzv"&gt;12983&lt;/key&gt;&lt;/foreign-keys&gt;&lt;ref-type name="Report"&gt;27&lt;/ref-type&gt;&lt;contributors&gt;&lt;authors&gt;&lt;author&gt;Roeger, Stephen&lt;/author&gt;&lt;/authors&gt;&lt;/contributors&gt;&lt;titles&gt;&lt;title&gt;Part B End of Project Self-Evaluation Report&lt;/title&gt;&lt;/titles&gt;&lt;dates&gt;&lt;year&gt;2010&lt;/year&gt;&lt;/dates&gt;&lt;label&gt;NT4&lt;/label&gt;&lt;urls&gt;&lt;/urls&gt;&lt;/record&gt;&lt;/Cite&gt;&lt;/EndNote&gt;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76</w:t>
        </w:r>
        <w:r w:rsidR="00200B7B">
          <w:rPr>
            <w:rFonts w:cstheme="minorHAnsi"/>
            <w:lang w:val="en-US"/>
          </w:rPr>
          <w:fldChar w:fldCharType="end"/>
        </w:r>
      </w:hyperlink>
      <w:r w:rsidRPr="009A0900">
        <w:rPr>
          <w:rFonts w:cstheme="minorHAnsi"/>
          <w:lang w:val="en-US"/>
        </w:rPr>
        <w:t xml:space="preserve">. </w:t>
      </w:r>
    </w:p>
    <w:p w:rsidR="009E3331" w:rsidRPr="009E3331" w:rsidRDefault="009E3331" w:rsidP="009E3331">
      <w:pPr>
        <w:rPr>
          <w:rFonts w:cstheme="minorHAnsi"/>
          <w:lang w:val="en-US"/>
        </w:rPr>
      </w:pPr>
    </w:p>
    <w:p w:rsidR="009E3331" w:rsidRDefault="009E3331" w:rsidP="009E3331">
      <w:pPr>
        <w:rPr>
          <w:rFonts w:cstheme="minorHAnsi"/>
          <w:lang w:val="en-US"/>
        </w:rPr>
      </w:pPr>
      <w:r>
        <w:rPr>
          <w:noProof/>
          <w:lang w:eastAsia="en-AU"/>
        </w:rPr>
        <w:drawing>
          <wp:inline distT="0" distB="0" distL="0" distR="0">
            <wp:extent cx="5731510" cy="4185285"/>
            <wp:effectExtent l="0" t="0" r="0" b="5715"/>
            <wp:docPr id="12" name="Picture 11" descr="searche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es.wmf"/>
                    <pic:cNvPicPr/>
                  </pic:nvPicPr>
                  <pic:blipFill>
                    <a:blip r:embed="rId22" cstate="print"/>
                    <a:stretch>
                      <a:fillRect/>
                    </a:stretch>
                  </pic:blipFill>
                  <pic:spPr>
                    <a:xfrm>
                      <a:off x="0" y="0"/>
                      <a:ext cx="5731510" cy="4185285"/>
                    </a:xfrm>
                    <a:prstGeom prst="rect">
                      <a:avLst/>
                    </a:prstGeom>
                  </pic:spPr>
                </pic:pic>
              </a:graphicData>
            </a:graphic>
          </wp:inline>
        </w:drawing>
      </w:r>
    </w:p>
    <w:p w:rsidR="009E3331" w:rsidRPr="009E3331" w:rsidRDefault="009E3331" w:rsidP="009E3331">
      <w:pPr>
        <w:rPr>
          <w:rFonts w:cstheme="minorHAnsi"/>
          <w:b/>
          <w:sz w:val="20"/>
          <w:szCs w:val="20"/>
          <w:lang w:val="en-US"/>
        </w:rPr>
      </w:pPr>
      <w:r w:rsidRPr="009E3331">
        <w:rPr>
          <w:rFonts w:cstheme="minorHAnsi"/>
          <w:b/>
          <w:sz w:val="20"/>
          <w:szCs w:val="20"/>
          <w:lang w:val="en-US"/>
        </w:rPr>
        <w:t xml:space="preserve">Figure 2.7 </w:t>
      </w:r>
      <w:r w:rsidR="00B73959">
        <w:rPr>
          <w:rFonts w:cstheme="minorHAnsi"/>
          <w:b/>
          <w:sz w:val="20"/>
          <w:szCs w:val="20"/>
          <w:lang w:val="en-US"/>
        </w:rPr>
        <w:t xml:space="preserve">The </w:t>
      </w:r>
      <w:r w:rsidRPr="009E3331">
        <w:rPr>
          <w:rFonts w:cstheme="minorHAnsi"/>
          <w:b/>
          <w:sz w:val="20"/>
          <w:szCs w:val="20"/>
          <w:lang w:val="en-US"/>
        </w:rPr>
        <w:t>954 locations assessed for yellow crazy ant presence or absence (orange dots) in Arnhem Land, NT</w:t>
      </w:r>
    </w:p>
    <w:p w:rsidR="00FE7D3F" w:rsidRPr="009A0900" w:rsidRDefault="00FE7D3F" w:rsidP="006D2AFE">
      <w:pPr>
        <w:rPr>
          <w:rFonts w:cstheme="minorHAnsi"/>
          <w:b/>
          <w:i/>
          <w:lang w:val="en-US"/>
        </w:rPr>
      </w:pPr>
      <w:r w:rsidRPr="009A0900">
        <w:rPr>
          <w:rFonts w:cstheme="minorHAnsi"/>
          <w:b/>
          <w:i/>
          <w:lang w:val="en-US"/>
        </w:rPr>
        <w:t xml:space="preserve">Containment and </w:t>
      </w:r>
      <w:r w:rsidR="00D64206">
        <w:rPr>
          <w:rFonts w:cstheme="minorHAnsi"/>
          <w:b/>
          <w:i/>
          <w:lang w:val="en-US"/>
        </w:rPr>
        <w:t>t</w:t>
      </w:r>
      <w:r w:rsidRPr="009A0900">
        <w:rPr>
          <w:rFonts w:cstheme="minorHAnsi"/>
          <w:b/>
          <w:i/>
          <w:lang w:val="en-US"/>
        </w:rPr>
        <w:t xml:space="preserve">reatment </w:t>
      </w:r>
    </w:p>
    <w:p w:rsidR="00590FDD" w:rsidRPr="009A0900" w:rsidRDefault="00590FDD" w:rsidP="00FE7D3F">
      <w:pPr>
        <w:rPr>
          <w:rFonts w:cstheme="minorHAnsi"/>
          <w:i/>
          <w:lang w:val="en-US"/>
        </w:rPr>
      </w:pPr>
      <w:r w:rsidRPr="009A0900">
        <w:rPr>
          <w:rFonts w:cstheme="minorHAnsi"/>
          <w:i/>
          <w:lang w:val="en-US"/>
        </w:rPr>
        <w:t>Chemical control</w:t>
      </w:r>
    </w:p>
    <w:p w:rsidR="009B2038" w:rsidRPr="009A0900" w:rsidRDefault="00FE7D3F" w:rsidP="00FE7D3F">
      <w:pPr>
        <w:rPr>
          <w:rFonts w:cstheme="minorHAnsi"/>
          <w:lang w:val="en-US"/>
        </w:rPr>
      </w:pPr>
      <w:r w:rsidRPr="009A0900">
        <w:rPr>
          <w:rFonts w:cstheme="minorHAnsi"/>
          <w:lang w:val="en-US"/>
        </w:rPr>
        <w:t xml:space="preserve">The </w:t>
      </w:r>
      <w:r w:rsidR="00EF0051" w:rsidRPr="009A0900">
        <w:rPr>
          <w:rFonts w:cstheme="minorHAnsi"/>
          <w:lang w:val="en-US"/>
        </w:rPr>
        <w:t xml:space="preserve">chemical control </w:t>
      </w:r>
      <w:r w:rsidRPr="009A0900">
        <w:rPr>
          <w:rFonts w:cstheme="minorHAnsi"/>
          <w:lang w:val="en-US"/>
        </w:rPr>
        <w:t xml:space="preserve">protocols used to control </w:t>
      </w:r>
      <w:r w:rsidR="00B73959">
        <w:rPr>
          <w:rFonts w:cstheme="minorHAnsi"/>
          <w:lang w:val="en-US"/>
        </w:rPr>
        <w:t>yellow crazy ants</w:t>
      </w:r>
      <w:r w:rsidR="00B73959" w:rsidRPr="009A0900">
        <w:rPr>
          <w:rFonts w:cstheme="minorHAnsi"/>
          <w:lang w:val="en-US"/>
        </w:rPr>
        <w:t xml:space="preserve"> </w:t>
      </w:r>
      <w:r w:rsidRPr="009A0900">
        <w:rPr>
          <w:rFonts w:cstheme="minorHAnsi"/>
          <w:lang w:val="en-US"/>
        </w:rPr>
        <w:t>in the Northern Territory are based on results from Christmas Island</w:t>
      </w:r>
      <w:r w:rsidR="00D76D80">
        <w:rPr>
          <w:rFonts w:cstheme="minorHAnsi"/>
          <w:lang w:val="en-US"/>
        </w:rPr>
        <w:t>,</w:t>
      </w:r>
      <w:r w:rsidR="009B2038" w:rsidRPr="009A0900">
        <w:rPr>
          <w:rFonts w:cstheme="minorHAnsi"/>
          <w:lang w:val="en-US"/>
        </w:rPr>
        <w:t xml:space="preserve"> from documented local successes and failures</w:t>
      </w:r>
      <w:r w:rsidR="00D76D80">
        <w:rPr>
          <w:rFonts w:cstheme="minorHAnsi"/>
          <w:lang w:val="en-US"/>
        </w:rPr>
        <w:t>, as well as</w:t>
      </w:r>
      <w:r w:rsidR="009B2038" w:rsidRPr="009A0900">
        <w:rPr>
          <w:rFonts w:cstheme="minorHAnsi"/>
          <w:lang w:val="en-US"/>
        </w:rPr>
        <w:t xml:space="preserve"> knowledge of the biology of the ant</w:t>
      </w:r>
      <w:r w:rsidRPr="009A0900">
        <w:rPr>
          <w:rFonts w:cstheme="minorHAnsi"/>
          <w:lang w:val="en-US"/>
        </w:rPr>
        <w:t xml:space="preserve">.  </w:t>
      </w:r>
      <w:r w:rsidR="00B705F9" w:rsidRPr="009A0900">
        <w:rPr>
          <w:rFonts w:cstheme="minorHAnsi"/>
          <w:lang w:val="en-US"/>
        </w:rPr>
        <w:t>According to the treatment protocol</w:t>
      </w:r>
      <w:hyperlink w:anchor="_ENREF_75" w:tooltip="Hoffmann, 2009 #12982" w:history="1">
        <w:r w:rsidR="00200B7B">
          <w:rPr>
            <w:rFonts w:cstheme="minorHAnsi"/>
            <w:lang w:val="en-US"/>
          </w:rPr>
          <w:fldChar w:fldCharType="begin"/>
        </w:r>
        <w:r w:rsidR="00B7144B">
          <w:rPr>
            <w:rFonts w:cstheme="minorHAnsi"/>
            <w:lang w:val="en-US"/>
          </w:rPr>
          <w:instrText xml:space="preserve"> ADDIN EN.CITE &lt;EndNote&gt;&lt;Cite&gt;&lt;Author&gt;Hoffmann&lt;/Author&gt;&lt;Year&gt;2009&lt;/Year&gt;&lt;RecNum&gt;12982&lt;/RecNum&gt;&lt;DisplayText&gt;&lt;style face="superscript"&gt;75&lt;/style&gt;&lt;/DisplayText&gt;&lt;record&gt;&lt;rec-number&gt;12982&lt;/rec-number&gt;&lt;foreign-keys&gt;&lt;key app="EN" db-id="vxaftxdfyt5p9fevta4veval22fa9rttpwzv"&gt;12982&lt;/key&gt;&lt;/foreign-keys&gt;&lt;ref-type name="Report"&gt;27&lt;/ref-type&gt;&lt;contributors&gt;&lt;authors&gt;&lt;author&gt;Hoffmann, Benjamin D.&lt;/author&gt;&lt;/authors&gt;&lt;/contributors&gt;&lt;titles&gt;&lt;title&gt;Infestation Treatment and Post-treatment Assessment Protocols&lt;/title&gt;&lt;/titles&gt;&lt;dates&gt;&lt;year&gt;2009&lt;/year&gt;&lt;/dates&gt;&lt;label&gt;NT14 (part)&lt;/label&gt;&lt;urls&gt;&lt;/urls&gt;&lt;/record&gt;&lt;/Cite&gt;&lt;/EndNote&gt;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75</w:t>
        </w:r>
        <w:r w:rsidR="00200B7B">
          <w:rPr>
            <w:rFonts w:cstheme="minorHAnsi"/>
            <w:lang w:val="en-US"/>
          </w:rPr>
          <w:fldChar w:fldCharType="end"/>
        </w:r>
      </w:hyperlink>
      <w:r w:rsidR="000733E0">
        <w:rPr>
          <w:rFonts w:cstheme="minorHAnsi"/>
          <w:lang w:val="en-US"/>
        </w:rPr>
        <w:t>, bait (0.01g/kg</w:t>
      </w:r>
      <w:r w:rsidR="00E975D6" w:rsidRPr="009A0900">
        <w:rPr>
          <w:rFonts w:cstheme="minorHAnsi"/>
          <w:lang w:val="en-US"/>
        </w:rPr>
        <w:t xml:space="preserve"> fipronil</w:t>
      </w:r>
      <w:hyperlink w:anchor="_ENREF_77" w:tooltip="Hoffmann,  #12990" w:history="1">
        <w:r w:rsidR="00200B7B">
          <w:rPr>
            <w:rFonts w:cstheme="minorHAnsi"/>
            <w:lang w:val="en-US"/>
          </w:rPr>
          <w:fldChar w:fldCharType="begin"/>
        </w:r>
        <w:r w:rsidR="00B7144B">
          <w:rPr>
            <w:rFonts w:cstheme="minorHAnsi"/>
            <w:lang w:val="en-US"/>
          </w:rPr>
          <w:instrText xml:space="preserve"> ADDIN EN.CITE &lt;EndNote&gt;&lt;Cite ExcludeYear="1"&gt;&lt;Author&gt;Hoffmann&lt;/Author&gt;&lt;RecNum&gt;12990&lt;/RecNum&gt;&lt;DisplayText&gt;&lt;style face="superscript"&gt;77&lt;/style&gt;&lt;/DisplayText&gt;&lt;record&gt;&lt;rec-number&gt;12990&lt;/rec-number&gt;&lt;foreign-keys&gt;&lt;key app="EN" db-id="vxaftxdfyt5p9fevta4veval22fa9rttpwzv"&gt;12990&lt;/key&gt;&lt;/foreign-keys&gt;&lt;ref-type name="Report"&gt;27&lt;/ref-type&gt;&lt;contributors&gt;&lt;authors&gt;&lt;author&gt;Hoffmann, Benjamin D.&lt;/author&gt;&lt;/authors&gt;&lt;/contributors&gt;&lt;titles&gt;&lt;title&gt;Presto safety presentation&lt;/title&gt;&lt;/titles&gt;&lt;dates&gt;&lt;/dates&gt;&lt;label&gt;NT11&lt;/label&gt;&lt;urls&gt;&lt;/urls&gt;&lt;/record&gt;&lt;/Cite&gt;&lt;/EndNote&gt;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77</w:t>
        </w:r>
        <w:r w:rsidR="00200B7B">
          <w:rPr>
            <w:rFonts w:cstheme="minorHAnsi"/>
            <w:lang w:val="en-US"/>
          </w:rPr>
          <w:fldChar w:fldCharType="end"/>
        </w:r>
      </w:hyperlink>
      <w:r w:rsidR="00E15FC3" w:rsidRPr="009A0900">
        <w:rPr>
          <w:rFonts w:cstheme="minorHAnsi"/>
          <w:lang w:val="en-US"/>
        </w:rPr>
        <w:t xml:space="preserve"> in a fish meal matrix</w:t>
      </w:r>
      <w:r w:rsidR="00FB3D18" w:rsidRPr="009A0900">
        <w:rPr>
          <w:rFonts w:cstheme="minorHAnsi"/>
          <w:lang w:val="en-US"/>
        </w:rPr>
        <w:t xml:space="preserve"> [</w:t>
      </w:r>
      <w:r w:rsidR="007464EC">
        <w:rPr>
          <w:rFonts w:cstheme="minorHAnsi"/>
          <w:lang w:val="en-US"/>
        </w:rPr>
        <w:t xml:space="preserve">formerly </w:t>
      </w:r>
      <w:r w:rsidR="00FB3D18" w:rsidRPr="009A0900">
        <w:rPr>
          <w:rFonts w:cstheme="minorHAnsi"/>
          <w:lang w:val="en-US"/>
        </w:rPr>
        <w:t>Presto®</w:t>
      </w:r>
      <w:r w:rsidR="007464EC">
        <w:rPr>
          <w:rFonts w:cstheme="minorHAnsi"/>
          <w:lang w:val="en-US"/>
        </w:rPr>
        <w:t xml:space="preserve">, now </w:t>
      </w:r>
      <w:r w:rsidR="00FB3D18" w:rsidRPr="009A0900">
        <w:rPr>
          <w:rFonts w:cstheme="minorHAnsi"/>
          <w:lang w:val="en-US"/>
        </w:rPr>
        <w:t>AntOff®]</w:t>
      </w:r>
      <w:r w:rsidR="00E975D6" w:rsidRPr="009A0900">
        <w:rPr>
          <w:rFonts w:cstheme="minorHAnsi"/>
          <w:lang w:val="en-US"/>
        </w:rPr>
        <w:t>) is applied via helicopter over infested areas and a 100</w:t>
      </w:r>
      <w:r w:rsidR="00D76D80">
        <w:rPr>
          <w:rFonts w:cstheme="minorHAnsi"/>
          <w:lang w:val="en-US"/>
        </w:rPr>
        <w:t>m</w:t>
      </w:r>
      <w:r w:rsidR="00E975D6" w:rsidRPr="009A0900">
        <w:rPr>
          <w:rFonts w:cstheme="minorHAnsi"/>
          <w:lang w:val="en-US"/>
        </w:rPr>
        <w:t xml:space="preserve"> buffer zone at a rate of 10kg</w:t>
      </w:r>
      <w:r w:rsidR="00D76D80">
        <w:rPr>
          <w:rFonts w:cstheme="minorHAnsi"/>
          <w:lang w:val="en-US"/>
        </w:rPr>
        <w:t>/</w:t>
      </w:r>
      <w:r w:rsidR="00E975D6" w:rsidRPr="009A0900">
        <w:rPr>
          <w:rFonts w:cstheme="minorHAnsi"/>
          <w:lang w:val="en-US"/>
        </w:rPr>
        <w:t>h</w:t>
      </w:r>
      <w:r w:rsidR="00D76D80">
        <w:rPr>
          <w:rFonts w:cstheme="minorHAnsi"/>
          <w:lang w:val="en-US"/>
        </w:rPr>
        <w:t>a</w:t>
      </w:r>
      <w:hyperlink w:anchor="_ENREF_75" w:tooltip="Hoffmann, 2009 #12982" w:history="1">
        <w:r w:rsidR="00200B7B">
          <w:rPr>
            <w:rFonts w:cstheme="minorHAnsi"/>
            <w:lang w:val="en-US"/>
          </w:rPr>
          <w:fldChar w:fldCharType="begin"/>
        </w:r>
        <w:r w:rsidR="00B7144B">
          <w:rPr>
            <w:rFonts w:cstheme="minorHAnsi"/>
            <w:lang w:val="en-US"/>
          </w:rPr>
          <w:instrText xml:space="preserve"> ADDIN EN.CITE &lt;EndNote&gt;&lt;Cite&gt;&lt;Author&gt;Hoffmann&lt;/Author&gt;&lt;Year&gt;2009&lt;/Year&gt;&lt;RecNum&gt;12982&lt;/RecNum&gt;&lt;DisplayText&gt;&lt;style face="superscript"&gt;75&lt;/style&gt;&lt;/DisplayText&gt;&lt;record&gt;&lt;rec-number&gt;12982&lt;/rec-number&gt;&lt;foreign-keys&gt;&lt;key app="EN" db-id="vxaftxdfyt5p9fevta4veval22fa9rttpwzv"&gt;12982&lt;/key&gt;&lt;/foreign-keys&gt;&lt;ref-type name="Report"&gt;27&lt;/ref-type&gt;&lt;contributors&gt;&lt;authors&gt;&lt;author&gt;Hoffmann, Benjamin D.&lt;/author&gt;&lt;/authors&gt;&lt;/contributors&gt;&lt;titles&gt;&lt;title&gt;Infestation Treatment and Post-treatment Assessment Protocols&lt;/title&gt;&lt;/titles&gt;&lt;dates&gt;&lt;year&gt;2009&lt;/year&gt;&lt;/dates&gt;&lt;label&gt;NT14 (part)&lt;/label&gt;&lt;urls&gt;&lt;/urls&gt;&lt;/record&gt;&lt;/Cite&gt;&lt;/EndNote&gt;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75</w:t>
        </w:r>
        <w:r w:rsidR="00200B7B">
          <w:rPr>
            <w:rFonts w:cstheme="minorHAnsi"/>
            <w:lang w:val="en-US"/>
          </w:rPr>
          <w:fldChar w:fldCharType="end"/>
        </w:r>
      </w:hyperlink>
      <w:r w:rsidR="00E975D6" w:rsidRPr="009A0900">
        <w:rPr>
          <w:rFonts w:cstheme="minorHAnsi"/>
          <w:lang w:val="en-US"/>
        </w:rPr>
        <w:t xml:space="preserve">. </w:t>
      </w:r>
      <w:r w:rsidR="001428A7" w:rsidRPr="009A0900">
        <w:rPr>
          <w:rFonts w:cstheme="minorHAnsi"/>
          <w:lang w:val="en-US"/>
        </w:rPr>
        <w:t>Early on in the program, application rates of 2.5, 5, and 10kg</w:t>
      </w:r>
      <w:r w:rsidR="00D76D80">
        <w:rPr>
          <w:rFonts w:cstheme="minorHAnsi"/>
          <w:lang w:val="en-US"/>
        </w:rPr>
        <w:t>/ha</w:t>
      </w:r>
      <w:r w:rsidR="001428A7" w:rsidRPr="009A0900">
        <w:rPr>
          <w:rFonts w:cstheme="minorHAnsi"/>
          <w:lang w:val="en-US"/>
        </w:rPr>
        <w:t xml:space="preserve"> were tested and the highest application rate always gave the best response</w:t>
      </w:r>
      <w:hyperlink w:anchor="_ENREF_71" w:tooltip=",  #12879" w:history="1">
        <w:r w:rsidR="00200B7B">
          <w:rPr>
            <w:rFonts w:cstheme="minorHAnsi"/>
            <w:lang w:val="en-US"/>
          </w:rPr>
          <w:fldChar w:fldCharType="begin"/>
        </w:r>
        <w:r w:rsidR="00B7144B">
          <w:rPr>
            <w:rFonts w:cstheme="minorHAnsi"/>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71</w:t>
        </w:r>
        <w:r w:rsidR="00200B7B">
          <w:rPr>
            <w:rFonts w:cstheme="minorHAnsi"/>
            <w:lang w:val="en-US"/>
          </w:rPr>
          <w:fldChar w:fldCharType="end"/>
        </w:r>
      </w:hyperlink>
      <w:r w:rsidR="001428A7" w:rsidRPr="009A0900">
        <w:rPr>
          <w:rFonts w:cstheme="minorHAnsi"/>
          <w:lang w:val="en-US"/>
        </w:rPr>
        <w:t xml:space="preserve">. </w:t>
      </w:r>
      <w:r w:rsidR="00E975D6" w:rsidRPr="009A0900">
        <w:rPr>
          <w:rFonts w:cstheme="minorHAnsi"/>
          <w:lang w:val="en-US"/>
        </w:rPr>
        <w:t>Within 20</w:t>
      </w:r>
      <w:r w:rsidR="00D76D80">
        <w:rPr>
          <w:rFonts w:cstheme="minorHAnsi"/>
          <w:lang w:val="en-US"/>
        </w:rPr>
        <w:t>m</w:t>
      </w:r>
      <w:r w:rsidR="00E15FC3" w:rsidRPr="009A0900">
        <w:rPr>
          <w:rFonts w:cstheme="minorHAnsi"/>
          <w:lang w:val="en-US"/>
        </w:rPr>
        <w:t xml:space="preserve"> of open water, treatment </w:t>
      </w:r>
      <w:r w:rsidR="00E975D6" w:rsidRPr="009A0900">
        <w:rPr>
          <w:rFonts w:cstheme="minorHAnsi"/>
          <w:lang w:val="en-US"/>
        </w:rPr>
        <w:t xml:space="preserve">is applied with hand-held applicators. Where possible, all areas to be treated are burnt at least one week prior to treatment.  Bait is applied in the afternoons and not less than four hours before </w:t>
      </w:r>
      <w:r w:rsidR="00C31F77" w:rsidRPr="009A0900">
        <w:rPr>
          <w:rFonts w:cstheme="minorHAnsi"/>
          <w:lang w:val="en-US"/>
        </w:rPr>
        <w:t>forecast rain</w:t>
      </w:r>
      <w:r w:rsidR="00E975D6" w:rsidRPr="009A0900">
        <w:rPr>
          <w:rFonts w:cstheme="minorHAnsi"/>
          <w:lang w:val="en-US"/>
        </w:rPr>
        <w:t>, or within 24 hours after rain</w:t>
      </w:r>
      <w:hyperlink w:anchor="_ENREF_75" w:tooltip="Hoffmann, 2009 #12982" w:history="1">
        <w:r w:rsidR="00200B7B">
          <w:rPr>
            <w:rFonts w:cstheme="minorHAnsi"/>
            <w:lang w:val="en-US"/>
          </w:rPr>
          <w:fldChar w:fldCharType="begin"/>
        </w:r>
        <w:r w:rsidR="00B7144B">
          <w:rPr>
            <w:rFonts w:cstheme="minorHAnsi"/>
            <w:lang w:val="en-US"/>
          </w:rPr>
          <w:instrText xml:space="preserve"> ADDIN EN.CITE &lt;EndNote&gt;&lt;Cite&gt;&lt;Author&gt;Hoffmann&lt;/Author&gt;&lt;Year&gt;2009&lt;/Year&gt;&lt;RecNum&gt;12982&lt;/RecNum&gt;&lt;DisplayText&gt;&lt;style face="superscript"&gt;75&lt;/style&gt;&lt;/DisplayText&gt;&lt;record&gt;&lt;rec-number&gt;12982&lt;/rec-number&gt;&lt;foreign-keys&gt;&lt;key app="EN" db-id="vxaftxdfyt5p9fevta4veval22fa9rttpwzv"&gt;12982&lt;/key&gt;&lt;/foreign-keys&gt;&lt;ref-type name="Report"&gt;27&lt;/ref-type&gt;&lt;contributors&gt;&lt;authors&gt;&lt;author&gt;Hoffmann, Benjamin D.&lt;/author&gt;&lt;/authors&gt;&lt;/contributors&gt;&lt;titles&gt;&lt;title&gt;Infestation Treatment and Post-treatment Assessment Protocols&lt;/title&gt;&lt;/titles&gt;&lt;dates&gt;&lt;year&gt;2009&lt;/year&gt;&lt;/dates&gt;&lt;label&gt;NT14 (part)&lt;/label&gt;&lt;urls&gt;&lt;/urls&gt;&lt;/record&gt;&lt;/Cite&gt;&lt;/EndNote&gt;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75</w:t>
        </w:r>
        <w:r w:rsidR="00200B7B">
          <w:rPr>
            <w:rFonts w:cstheme="minorHAnsi"/>
            <w:lang w:val="en-US"/>
          </w:rPr>
          <w:fldChar w:fldCharType="end"/>
        </w:r>
      </w:hyperlink>
      <w:r w:rsidR="00E15FC3" w:rsidRPr="009A0900">
        <w:rPr>
          <w:rFonts w:cstheme="minorHAnsi"/>
          <w:lang w:val="en-US"/>
        </w:rPr>
        <w:t xml:space="preserve">. </w:t>
      </w:r>
      <w:r w:rsidR="00FB3D18" w:rsidRPr="009A0900">
        <w:rPr>
          <w:rFonts w:cstheme="minorHAnsi"/>
          <w:lang w:val="en-US"/>
        </w:rPr>
        <w:t xml:space="preserve">To be successful, </w:t>
      </w:r>
      <w:r w:rsidR="00E15FC3" w:rsidRPr="009A0900">
        <w:rPr>
          <w:rFonts w:cstheme="minorHAnsi"/>
          <w:lang w:val="en-US"/>
        </w:rPr>
        <w:t xml:space="preserve">the first round of baiting </w:t>
      </w:r>
      <w:r w:rsidR="00FB3D18" w:rsidRPr="009A0900">
        <w:rPr>
          <w:rFonts w:cstheme="minorHAnsi"/>
          <w:lang w:val="en-US"/>
        </w:rPr>
        <w:t xml:space="preserve">has to </w:t>
      </w:r>
      <w:r w:rsidR="00E15FC3" w:rsidRPr="009A0900">
        <w:rPr>
          <w:rFonts w:cstheme="minorHAnsi"/>
          <w:lang w:val="en-US"/>
        </w:rPr>
        <w:t>occur in December, after the burning season (September-November)</w:t>
      </w:r>
      <w:r w:rsidR="00C31F77" w:rsidRPr="009A0900">
        <w:rPr>
          <w:rFonts w:cstheme="minorHAnsi"/>
          <w:lang w:val="en-US"/>
        </w:rPr>
        <w:t>,</w:t>
      </w:r>
      <w:r w:rsidR="00D76D80">
        <w:rPr>
          <w:rFonts w:cstheme="minorHAnsi"/>
          <w:lang w:val="en-US"/>
        </w:rPr>
        <w:t xml:space="preserve"> </w:t>
      </w:r>
      <w:r w:rsidR="00E15FC3" w:rsidRPr="009A0900">
        <w:rPr>
          <w:rFonts w:cstheme="minorHAnsi"/>
          <w:lang w:val="en-US"/>
        </w:rPr>
        <w:t xml:space="preserve">and after the ants have finished their </w:t>
      </w:r>
      <w:r w:rsidR="00C31F77" w:rsidRPr="009A0900">
        <w:rPr>
          <w:rFonts w:cstheme="minorHAnsi"/>
          <w:lang w:val="en-US"/>
        </w:rPr>
        <w:t xml:space="preserve">sexual reproduction (August-November). The second round occurs in March or April and the third in July or August.  </w:t>
      </w:r>
      <w:r w:rsidR="00026B0F">
        <w:rPr>
          <w:rFonts w:cstheme="minorHAnsi"/>
          <w:lang w:val="en-US"/>
        </w:rPr>
        <w:t>Some combination of the fipronil-based bait, h</w:t>
      </w:r>
      <w:r w:rsidR="00C31F77" w:rsidRPr="009A0900">
        <w:rPr>
          <w:rFonts w:cstheme="minorHAnsi"/>
          <w:lang w:val="en-US"/>
        </w:rPr>
        <w:t xml:space="preserve">ydramethylnon (Campaign®) or </w:t>
      </w:r>
      <w:r w:rsidR="00087A0E" w:rsidRPr="009A0900">
        <w:rPr>
          <w:rFonts w:cstheme="minorHAnsi"/>
          <w:lang w:val="en-US"/>
        </w:rPr>
        <w:t>pyriproxyfen</w:t>
      </w:r>
      <w:r w:rsidR="00C31F77" w:rsidRPr="009A0900">
        <w:rPr>
          <w:rFonts w:cstheme="minorHAnsi"/>
          <w:lang w:val="en-US"/>
        </w:rPr>
        <w:t xml:space="preserve"> (</w:t>
      </w:r>
      <w:r w:rsidR="009B2038" w:rsidRPr="009A0900">
        <w:rPr>
          <w:rFonts w:cstheme="minorHAnsi"/>
          <w:lang w:val="en-US"/>
        </w:rPr>
        <w:t>Distance Plus®) in a corn grit carrier</w:t>
      </w:r>
      <w:r w:rsidR="00C31F77" w:rsidRPr="009A0900">
        <w:rPr>
          <w:rFonts w:cstheme="minorHAnsi"/>
          <w:lang w:val="en-US"/>
        </w:rPr>
        <w:t>,</w:t>
      </w:r>
      <w:r w:rsidR="00D76D80">
        <w:rPr>
          <w:rFonts w:cstheme="minorHAnsi"/>
          <w:lang w:val="en-US"/>
        </w:rPr>
        <w:t xml:space="preserve"> </w:t>
      </w:r>
      <w:r w:rsidR="00026B0F">
        <w:rPr>
          <w:rFonts w:cstheme="minorHAnsi"/>
          <w:lang w:val="en-US"/>
        </w:rPr>
        <w:t>are used for the triple treatment</w:t>
      </w:r>
      <w:hyperlink w:anchor="_ENREF_71" w:tooltip=",  #12879" w:history="1">
        <w:r w:rsidR="00200B7B">
          <w:rPr>
            <w:rFonts w:cstheme="minorHAnsi"/>
            <w:lang w:val="en-US"/>
          </w:rPr>
          <w:fldChar w:fldCharType="begin"/>
        </w:r>
        <w:r w:rsidR="00B7144B">
          <w:rPr>
            <w:rFonts w:cstheme="minorHAnsi"/>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71</w:t>
        </w:r>
        <w:r w:rsidR="00200B7B">
          <w:rPr>
            <w:rFonts w:cstheme="minorHAnsi"/>
            <w:lang w:val="en-US"/>
          </w:rPr>
          <w:fldChar w:fldCharType="end"/>
        </w:r>
      </w:hyperlink>
      <w:r w:rsidR="00C31F77" w:rsidRPr="009A0900">
        <w:rPr>
          <w:rFonts w:cstheme="minorHAnsi"/>
          <w:lang w:val="en-US"/>
        </w:rPr>
        <w:t xml:space="preserve">. </w:t>
      </w:r>
    </w:p>
    <w:p w:rsidR="00FE7D3F" w:rsidRPr="009A0900" w:rsidRDefault="00C31F77" w:rsidP="00FE7D3F">
      <w:pPr>
        <w:rPr>
          <w:rFonts w:cstheme="minorHAnsi"/>
          <w:lang w:val="en-US"/>
        </w:rPr>
      </w:pPr>
      <w:r w:rsidRPr="009A0900">
        <w:rPr>
          <w:rFonts w:cstheme="minorHAnsi"/>
          <w:lang w:val="en-US"/>
        </w:rPr>
        <w:t>The combination of products used apparently does not affect success, as long as three treatments are applied and they occur in the months specified</w:t>
      </w:r>
      <w:hyperlink w:anchor="_ENREF_71" w:tooltip=",  #12879" w:history="1">
        <w:r w:rsidR="00200B7B">
          <w:rPr>
            <w:rFonts w:cstheme="minorHAnsi"/>
            <w:lang w:val="en-US"/>
          </w:rPr>
          <w:fldChar w:fldCharType="begin"/>
        </w:r>
        <w:r w:rsidR="00B7144B">
          <w:rPr>
            <w:rFonts w:cstheme="minorHAnsi"/>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71</w:t>
        </w:r>
        <w:r w:rsidR="00200B7B">
          <w:rPr>
            <w:rFonts w:cstheme="minorHAnsi"/>
            <w:lang w:val="en-US"/>
          </w:rPr>
          <w:fldChar w:fldCharType="end"/>
        </w:r>
      </w:hyperlink>
      <w:r w:rsidRPr="009A0900">
        <w:rPr>
          <w:rFonts w:cstheme="minorHAnsi"/>
          <w:lang w:val="en-US"/>
        </w:rPr>
        <w:t>.</w:t>
      </w:r>
      <w:r w:rsidR="009B2038" w:rsidRPr="009A0900">
        <w:rPr>
          <w:rFonts w:cstheme="minorHAnsi"/>
          <w:lang w:val="en-US"/>
        </w:rPr>
        <w:t xml:space="preserve"> To avoid bait shyness, it is also best to apply a</w:t>
      </w:r>
      <w:r w:rsidR="000733E0">
        <w:rPr>
          <w:rFonts w:cstheme="minorHAnsi"/>
          <w:lang w:val="en-US"/>
        </w:rPr>
        <w:t xml:space="preserve"> </w:t>
      </w:r>
      <w:r w:rsidR="009B2038" w:rsidRPr="009A0900">
        <w:rPr>
          <w:rFonts w:cstheme="minorHAnsi"/>
          <w:lang w:val="en-US"/>
        </w:rPr>
        <w:t>bait with a different carrier than was used in the previous bait</w:t>
      </w:r>
      <w:r w:rsidR="00D76D80">
        <w:rPr>
          <w:rFonts w:cstheme="minorHAnsi"/>
          <w:lang w:val="en-US"/>
        </w:rPr>
        <w:t>ing</w:t>
      </w:r>
      <w:r w:rsidR="009B2038" w:rsidRPr="009A0900">
        <w:rPr>
          <w:rFonts w:cstheme="minorHAnsi"/>
          <w:lang w:val="en-US"/>
        </w:rPr>
        <w:t xml:space="preserve"> round.  </w:t>
      </w:r>
      <w:r w:rsidR="00B07EBA" w:rsidRPr="009A0900">
        <w:rPr>
          <w:rFonts w:cstheme="minorHAnsi"/>
          <w:lang w:val="en-US"/>
        </w:rPr>
        <w:t>Presto</w:t>
      </w:r>
      <w:r w:rsidR="00E14773">
        <w:rPr>
          <w:rFonts w:cstheme="minorHAnsi"/>
          <w:lang w:val="en-US"/>
        </w:rPr>
        <w:t>®/Ant-Off®</w:t>
      </w:r>
      <w:r w:rsidR="00B07EBA" w:rsidRPr="009A0900">
        <w:rPr>
          <w:rFonts w:cstheme="minorHAnsi"/>
          <w:lang w:val="en-US"/>
        </w:rPr>
        <w:t xml:space="preserve"> achieves a 99.9% knockdown and Campaign</w:t>
      </w:r>
      <w:r w:rsidR="00E14773">
        <w:rPr>
          <w:rFonts w:cstheme="minorHAnsi"/>
          <w:lang w:val="en-US"/>
        </w:rPr>
        <w:t>®</w:t>
      </w:r>
      <w:r w:rsidR="00B07EBA" w:rsidRPr="009A0900">
        <w:rPr>
          <w:rFonts w:cstheme="minorHAnsi"/>
          <w:lang w:val="en-US"/>
        </w:rPr>
        <w:t xml:space="preserve"> achieves 80%.  Distance Plus</w:t>
      </w:r>
      <w:r w:rsidR="00E14773">
        <w:rPr>
          <w:rFonts w:cstheme="minorHAnsi"/>
          <w:lang w:val="en-US"/>
        </w:rPr>
        <w:t>®</w:t>
      </w:r>
      <w:r w:rsidR="00B07EBA" w:rsidRPr="009A0900">
        <w:rPr>
          <w:rFonts w:cstheme="minorHAnsi"/>
          <w:lang w:val="en-US"/>
        </w:rPr>
        <w:t xml:space="preserve"> achieves approximately 50% knockdown within three months, but effects continue for several months</w:t>
      </w:r>
      <w:hyperlink w:anchor="_ENREF_71" w:tooltip=",  #12879" w:history="1">
        <w:r w:rsidR="00200B7B">
          <w:rPr>
            <w:rFonts w:cstheme="minorHAnsi"/>
            <w:lang w:val="en-US"/>
          </w:rPr>
          <w:fldChar w:fldCharType="begin"/>
        </w:r>
        <w:r w:rsidR="00B7144B">
          <w:rPr>
            <w:rFonts w:cstheme="minorHAnsi"/>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71</w:t>
        </w:r>
        <w:r w:rsidR="00200B7B">
          <w:rPr>
            <w:rFonts w:cstheme="minorHAnsi"/>
            <w:lang w:val="en-US"/>
          </w:rPr>
          <w:fldChar w:fldCharType="end"/>
        </w:r>
      </w:hyperlink>
      <w:r w:rsidR="00B07EBA" w:rsidRPr="009A0900">
        <w:rPr>
          <w:rFonts w:cstheme="minorHAnsi"/>
          <w:lang w:val="en-US"/>
        </w:rPr>
        <w:t>.</w:t>
      </w:r>
    </w:p>
    <w:p w:rsidR="009B2038" w:rsidRPr="009A0900" w:rsidRDefault="009B2038" w:rsidP="009B2038">
      <w:r w:rsidRPr="009A0900">
        <w:t>Though the fipronil-based bait is most effective and cheapest of the three baits, it usually comes in a form too wet for dispersal by helicopter.  The drying process is laborious and time consuming. Improvements</w:t>
      </w:r>
      <w:r w:rsidR="00D76D80">
        <w:t xml:space="preserve"> made</w:t>
      </w:r>
      <w:r w:rsidRPr="009A0900">
        <w:t xml:space="preserve"> in </w:t>
      </w:r>
      <w:r w:rsidR="00D76D80">
        <w:t xml:space="preserve">the </w:t>
      </w:r>
      <w:r w:rsidRPr="009A0900">
        <w:t>bait formulation may obviate the need for drying</w:t>
      </w:r>
      <w:r w:rsidR="00D76D80">
        <w:t>, and will be evaluated</w:t>
      </w:r>
      <w:r w:rsidRPr="009A0900">
        <w:t xml:space="preserve"> in the baiting that commences in December 2012</w:t>
      </w:r>
      <w:hyperlink w:anchor="_ENREF_71" w:tooltip=",  #12879" w:history="1">
        <w:r w:rsidR="00200B7B">
          <w:fldChar w:fldCharType="begin"/>
        </w:r>
        <w:r w:rsidR="00B7144B">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fldChar w:fldCharType="separate"/>
        </w:r>
        <w:r w:rsidR="00B7144B" w:rsidRPr="00B3714B">
          <w:rPr>
            <w:noProof/>
            <w:vertAlign w:val="superscript"/>
          </w:rPr>
          <w:t>71</w:t>
        </w:r>
        <w:r w:rsidR="00200B7B">
          <w:fldChar w:fldCharType="end"/>
        </w:r>
      </w:hyperlink>
      <w:r w:rsidRPr="009A0900">
        <w:t>.</w:t>
      </w:r>
    </w:p>
    <w:p w:rsidR="006666DA" w:rsidRPr="007E4827" w:rsidRDefault="0000187F" w:rsidP="009E3331">
      <w:pPr>
        <w:rPr>
          <w:rFonts w:cstheme="minorHAnsi"/>
          <w:b/>
          <w:lang w:val="en-US"/>
        </w:rPr>
      </w:pPr>
      <w:r w:rsidRPr="009A0900">
        <w:rPr>
          <w:rFonts w:cstheme="minorHAnsi"/>
          <w:lang w:val="en-US"/>
        </w:rPr>
        <w:t>In 200</w:t>
      </w:r>
      <w:r w:rsidR="00A75695" w:rsidRPr="009A0900">
        <w:rPr>
          <w:rFonts w:cstheme="minorHAnsi"/>
          <w:lang w:val="en-US"/>
        </w:rPr>
        <w:t>8</w:t>
      </w:r>
      <w:r w:rsidRPr="009A0900">
        <w:rPr>
          <w:rFonts w:cstheme="minorHAnsi"/>
          <w:lang w:val="en-US"/>
        </w:rPr>
        <w:t xml:space="preserve">-09, </w:t>
      </w:r>
      <w:r w:rsidR="009F46F6">
        <w:rPr>
          <w:rFonts w:cstheme="minorHAnsi"/>
          <w:lang w:val="en-US"/>
        </w:rPr>
        <w:t xml:space="preserve">in the year of CfOC funding, </w:t>
      </w:r>
      <w:r w:rsidRPr="009A0900">
        <w:rPr>
          <w:rFonts w:cstheme="minorHAnsi"/>
          <w:lang w:val="en-US"/>
        </w:rPr>
        <w:t>14 previously mapped site</w:t>
      </w:r>
      <w:r w:rsidR="00A75695" w:rsidRPr="009A0900">
        <w:rPr>
          <w:rFonts w:cstheme="minorHAnsi"/>
          <w:lang w:val="en-US"/>
        </w:rPr>
        <w:t>s covering 333ha underwent</w:t>
      </w:r>
      <w:r w:rsidRPr="009A0900">
        <w:rPr>
          <w:rFonts w:cstheme="minorHAnsi"/>
          <w:lang w:val="en-US"/>
        </w:rPr>
        <w:t xml:space="preserve"> a triple treatment</w:t>
      </w:r>
      <w:r w:rsidR="00B07EBA" w:rsidRPr="009A0900">
        <w:rPr>
          <w:rFonts w:cstheme="minorHAnsi"/>
          <w:lang w:val="en-US"/>
        </w:rPr>
        <w:t>, and</w:t>
      </w:r>
      <w:r w:rsidR="00D76D80">
        <w:rPr>
          <w:rFonts w:cstheme="minorHAnsi"/>
          <w:lang w:val="en-US"/>
        </w:rPr>
        <w:t xml:space="preserve"> </w:t>
      </w:r>
      <w:r w:rsidR="00B07EBA" w:rsidRPr="009A0900">
        <w:rPr>
          <w:rFonts w:cstheme="minorHAnsi"/>
          <w:lang w:val="en-US"/>
        </w:rPr>
        <w:t>a</w:t>
      </w:r>
      <w:r w:rsidRPr="009A0900">
        <w:rPr>
          <w:rFonts w:cstheme="minorHAnsi"/>
          <w:lang w:val="en-US"/>
        </w:rPr>
        <w:t xml:space="preserve">n additional eight sites </w:t>
      </w:r>
      <w:r w:rsidR="00B07EBA" w:rsidRPr="009A0900">
        <w:rPr>
          <w:rFonts w:cstheme="minorHAnsi"/>
          <w:lang w:val="en-US"/>
        </w:rPr>
        <w:t>were fully mapped for treatment</w:t>
      </w:r>
      <w:hyperlink w:anchor="_ENREF_76" w:tooltip="Roeger, 2010 #12983" w:history="1">
        <w:r w:rsidR="00200B7B">
          <w:rPr>
            <w:rFonts w:cstheme="minorHAnsi"/>
            <w:lang w:val="en-US"/>
          </w:rPr>
          <w:fldChar w:fldCharType="begin"/>
        </w:r>
        <w:r w:rsidR="00B7144B">
          <w:rPr>
            <w:rFonts w:cstheme="minorHAnsi"/>
            <w:lang w:val="en-US"/>
          </w:rPr>
          <w:instrText xml:space="preserve"> ADDIN EN.CITE &lt;EndNote&gt;&lt;Cite&gt;&lt;Author&gt;Roeger&lt;/Author&gt;&lt;Year&gt;2010&lt;/Year&gt;&lt;RecNum&gt;12983&lt;/RecNum&gt;&lt;DisplayText&gt;&lt;style face="superscript"&gt;76&lt;/style&gt;&lt;/DisplayText&gt;&lt;record&gt;&lt;rec-number&gt;12983&lt;/rec-number&gt;&lt;foreign-keys&gt;&lt;key app="EN" db-id="vxaftxdfyt5p9fevta4veval22fa9rttpwzv"&gt;12983&lt;/key&gt;&lt;/foreign-keys&gt;&lt;ref-type name="Report"&gt;27&lt;/ref-type&gt;&lt;contributors&gt;&lt;authors&gt;&lt;author&gt;Roeger, Stephen&lt;/author&gt;&lt;/authors&gt;&lt;/contributors&gt;&lt;titles&gt;&lt;title&gt;Part B End of Project Self-Evaluation Report&lt;/title&gt;&lt;/titles&gt;&lt;dates&gt;&lt;year&gt;2010&lt;/year&gt;&lt;/dates&gt;&lt;label&gt;NT4&lt;/label&gt;&lt;urls&gt;&lt;/urls&gt;&lt;/record&gt;&lt;/Cite&gt;&lt;/EndNote&gt;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76</w:t>
        </w:r>
        <w:r w:rsidR="00200B7B">
          <w:rPr>
            <w:rFonts w:cstheme="minorHAnsi"/>
            <w:lang w:val="en-US"/>
          </w:rPr>
          <w:fldChar w:fldCharType="end"/>
        </w:r>
      </w:hyperlink>
      <w:r w:rsidR="00B07EBA" w:rsidRPr="009A0900">
        <w:rPr>
          <w:rFonts w:cstheme="minorHAnsi"/>
          <w:lang w:val="en-US"/>
        </w:rPr>
        <w:t xml:space="preserve">. </w:t>
      </w:r>
    </w:p>
    <w:p w:rsidR="00601337" w:rsidRPr="009A0900" w:rsidRDefault="00601337" w:rsidP="00601337">
      <w:pPr>
        <w:rPr>
          <w:rFonts w:cstheme="minorHAnsi"/>
          <w:i/>
          <w:lang w:val="en-US"/>
        </w:rPr>
      </w:pPr>
      <w:r w:rsidRPr="009A0900">
        <w:rPr>
          <w:rFonts w:cstheme="minorHAnsi"/>
          <w:i/>
          <w:lang w:val="en-US"/>
        </w:rPr>
        <w:t>Movement controls</w:t>
      </w:r>
    </w:p>
    <w:p w:rsidR="00601337" w:rsidRPr="009A0900" w:rsidRDefault="00601337" w:rsidP="00601337">
      <w:pPr>
        <w:rPr>
          <w:rFonts w:cstheme="minorHAnsi"/>
          <w:lang w:val="en-US"/>
        </w:rPr>
      </w:pPr>
      <w:r w:rsidRPr="009A0900">
        <w:rPr>
          <w:rFonts w:cstheme="minorHAnsi"/>
          <w:lang w:val="en-US"/>
        </w:rPr>
        <w:t>The management program has no legal mandate to implement movement controls and therefore relies on raising community awareness to prevent inadvertent transport of the ant.  Part of this is achieved by training and employment of indigenous rangers who take their knowledge back to their homeland</w:t>
      </w:r>
      <w:hyperlink w:anchor="_ENREF_78" w:tooltip="Hoffmann, 2012 #12984" w:history="1">
        <w:r w:rsidR="00200B7B">
          <w:rPr>
            <w:rFonts w:cstheme="minorHAnsi"/>
            <w:lang w:val="en-US"/>
          </w:rPr>
          <w:fldChar w:fldCharType="begin"/>
        </w:r>
        <w:r w:rsidR="00B7144B">
          <w:rPr>
            <w:rFonts w:cstheme="minorHAnsi"/>
            <w:lang w:val="en-US"/>
          </w:rPr>
          <w:instrText xml:space="preserve"> ADDIN EN.CITE &lt;EndNote&gt;&lt;Cite&gt;&lt;Author&gt;Hoffmann&lt;/Author&gt;&lt;Year&gt;2012&lt;/Year&gt;&lt;RecNum&gt;12984&lt;/RecNum&gt;&lt;DisplayText&gt;&lt;style face="superscript"&gt;78&lt;/style&gt;&lt;/DisplayText&gt;&lt;record&gt;&lt;rec-number&gt;12984&lt;/rec-number&gt;&lt;foreign-keys&gt;&lt;key app="EN" db-id="vxaftxdfyt5p9fevta4veval22fa9rttpwzv"&gt;12984&lt;/key&gt;&lt;/foreign-keys&gt;&lt;ref-type name="Journal Article"&gt;17&lt;/ref-type&gt;&lt;contributors&gt;&lt;authors&gt;&lt;author&gt;Hoffmann, Benjamin D.&lt;/author&gt;&lt;author&gt;Roeger, Stephen&lt;/author&gt;&lt;author&gt;Wise, Phil&lt;/author&gt;&lt;author&gt;Dermer, Jane&lt;/author&gt;&lt;author&gt;Yunupingu, BaluPalu&lt;/author&gt;&lt;author&gt;Lacey, Daryl&lt;/author&gt;&lt;author&gt;Yunupingu, Djawa&lt;/author&gt;&lt;author&gt;Marika, Banula&lt;/author&gt;&lt;author&gt;Marika, Mandaka&lt;/author&gt;&lt;author&gt;Panton, Bill&lt;/author&gt;&lt;/authors&gt;&lt;/contributors&gt;&lt;titles&gt;&lt;title&gt;Achieving highly successful multiple agency collaborations in a cross-cultural environment: experiences and lessons from Dhiumurru Aboriginal Corporation and partners&lt;/title&gt;&lt;secondary-title&gt;Ecological Management &amp;amp; Restoration&lt;/secondary-title&gt;&lt;/titles&gt;&lt;periodical&gt;&lt;full-title&gt;Ecological Management &amp;amp; Restoration&lt;/full-title&gt;&lt;/periodical&gt;&lt;pages&gt;42-50&lt;/pages&gt;&lt;volume&gt;13&lt;/volume&gt;&lt;number&gt;1&lt;/number&gt;&lt;dates&gt;&lt;year&gt;2012&lt;/year&gt;&lt;/dates&gt;&lt;label&gt;NT21&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78</w:t>
        </w:r>
        <w:r w:rsidR="00200B7B">
          <w:rPr>
            <w:rFonts w:cstheme="minorHAnsi"/>
            <w:lang w:val="en-US"/>
          </w:rPr>
          <w:fldChar w:fldCharType="end"/>
        </w:r>
      </w:hyperlink>
      <w:r w:rsidRPr="009A0900">
        <w:rPr>
          <w:rFonts w:cstheme="minorHAnsi"/>
          <w:lang w:val="en-US"/>
        </w:rPr>
        <w:t xml:space="preserve">. Other community engagement efforts have also been employed and are described </w:t>
      </w:r>
      <w:r w:rsidRPr="00E14773">
        <w:rPr>
          <w:rFonts w:cstheme="minorHAnsi"/>
          <w:lang w:val="en-US"/>
        </w:rPr>
        <w:t xml:space="preserve">in </w:t>
      </w:r>
      <w:r w:rsidR="006E629E" w:rsidRPr="00E14773">
        <w:rPr>
          <w:rFonts w:cstheme="minorHAnsi"/>
          <w:lang w:val="en-US"/>
        </w:rPr>
        <w:t xml:space="preserve">Section </w:t>
      </w:r>
      <w:r w:rsidR="009F46F6" w:rsidRPr="00E14773">
        <w:rPr>
          <w:rFonts w:cstheme="minorHAnsi"/>
          <w:lang w:val="en-US"/>
        </w:rPr>
        <w:t>4</w:t>
      </w:r>
      <w:r w:rsidR="006E629E" w:rsidRPr="00E14773">
        <w:rPr>
          <w:rFonts w:cstheme="minorHAnsi"/>
          <w:lang w:val="en-US"/>
        </w:rPr>
        <w:t>.3.</w:t>
      </w:r>
    </w:p>
    <w:p w:rsidR="006D2AFE" w:rsidRPr="009A0900" w:rsidRDefault="009A0900" w:rsidP="006D2AFE">
      <w:pPr>
        <w:rPr>
          <w:rFonts w:cstheme="minorHAnsi"/>
          <w:b/>
          <w:lang w:val="en-US"/>
        </w:rPr>
      </w:pPr>
      <w:r>
        <w:rPr>
          <w:rFonts w:cstheme="minorHAnsi"/>
          <w:b/>
          <w:lang w:val="en-US"/>
        </w:rPr>
        <w:t xml:space="preserve">2.3.2 </w:t>
      </w:r>
      <w:r w:rsidR="005D5D52">
        <w:rPr>
          <w:rFonts w:cstheme="minorHAnsi"/>
          <w:b/>
          <w:lang w:val="en-US"/>
        </w:rPr>
        <w:t>Success of m</w:t>
      </w:r>
      <w:r w:rsidR="006D2AFE" w:rsidRPr="009A0900">
        <w:rPr>
          <w:rFonts w:cstheme="minorHAnsi"/>
          <w:b/>
          <w:lang w:val="en-US"/>
        </w:rPr>
        <w:t>ethods</w:t>
      </w:r>
    </w:p>
    <w:p w:rsidR="007B508A" w:rsidRDefault="007B508A" w:rsidP="007B508A">
      <w:r w:rsidRPr="009A0900">
        <w:t xml:space="preserve">Of the eight sites at which post-treatment assessments were conducted in 2008-09, </w:t>
      </w:r>
      <w:r w:rsidR="009F46F6">
        <w:rPr>
          <w:rFonts w:cstheme="minorHAnsi"/>
          <w:lang w:val="en-US"/>
        </w:rPr>
        <w:t xml:space="preserve">in the year of CfOC funding, </w:t>
      </w:r>
      <w:r w:rsidRPr="009A0900">
        <w:t>five infestations were declared locally eradicated (Figure 2.</w:t>
      </w:r>
      <w:r w:rsidR="009E3331">
        <w:t>8</w:t>
      </w:r>
      <w:r w:rsidRPr="009A0900">
        <w:t>), and three had persistent infestations</w:t>
      </w:r>
      <w:hyperlink w:anchor="_ENREF_76" w:tooltip="Roeger, 2010 #12983" w:history="1">
        <w:r w:rsidR="00200B7B">
          <w:fldChar w:fldCharType="begin"/>
        </w:r>
        <w:r w:rsidR="00B7144B">
          <w:instrText xml:space="preserve"> ADDIN EN.CITE &lt;EndNote&gt;&lt;Cite&gt;&lt;Author&gt;Roeger&lt;/Author&gt;&lt;Year&gt;2010&lt;/Year&gt;&lt;RecNum&gt;12983&lt;/RecNum&gt;&lt;DisplayText&gt;&lt;style face="superscript"&gt;76&lt;/style&gt;&lt;/DisplayText&gt;&lt;record&gt;&lt;rec-number&gt;12983&lt;/rec-number&gt;&lt;foreign-keys&gt;&lt;key app="EN" db-id="vxaftxdfyt5p9fevta4veval22fa9rttpwzv"&gt;12983&lt;/key&gt;&lt;/foreign-keys&gt;&lt;ref-type name="Report"&gt;27&lt;/ref-type&gt;&lt;contributors&gt;&lt;authors&gt;&lt;author&gt;Roeger, Stephen&lt;/author&gt;&lt;/authors&gt;&lt;/contributors&gt;&lt;titles&gt;&lt;title&gt;Part B End of Project Self-Evaluation Report&lt;/title&gt;&lt;/titles&gt;&lt;dates&gt;&lt;year&gt;2010&lt;/year&gt;&lt;/dates&gt;&lt;label&gt;NT4&lt;/label&gt;&lt;urls&gt;&lt;/urls&gt;&lt;/record&gt;&lt;/Cite&gt;&lt;/EndNote&gt;</w:instrText>
        </w:r>
        <w:r w:rsidR="00200B7B">
          <w:fldChar w:fldCharType="separate"/>
        </w:r>
        <w:r w:rsidR="00B7144B" w:rsidRPr="00B3714B">
          <w:rPr>
            <w:noProof/>
            <w:vertAlign w:val="superscript"/>
          </w:rPr>
          <w:t>76</w:t>
        </w:r>
        <w:r w:rsidR="00200B7B">
          <w:fldChar w:fldCharType="end"/>
        </w:r>
      </w:hyperlink>
      <w:r w:rsidRPr="009A0900">
        <w:t xml:space="preserve">. The sites where ants persisted were among the first sites treated and the persistence was likely due to only one treatment being applied.  One of the sites received a second treatment </w:t>
      </w:r>
      <w:r w:rsidR="003F3350">
        <w:t>a year after the first</w:t>
      </w:r>
      <w:r w:rsidRPr="009A0900">
        <w:t>.  The other two sites received three treatments in 2009/10, but only received their first treatment in June, when all other sites were getting a second treatment.  Experience with these sites confirmed the necessity of the triple treatment protocol with appropriate timing of bait application</w:t>
      </w:r>
      <w:hyperlink w:anchor="_ENREF_71" w:tooltip=",  #12879" w:history="1">
        <w:r w:rsidR="00200B7B">
          <w:fldChar w:fldCharType="begin"/>
        </w:r>
        <w:r w:rsidR="00B7144B">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fldChar w:fldCharType="separate"/>
        </w:r>
        <w:r w:rsidR="00B7144B" w:rsidRPr="00B3714B">
          <w:rPr>
            <w:noProof/>
            <w:vertAlign w:val="superscript"/>
          </w:rPr>
          <w:t>71</w:t>
        </w:r>
        <w:r w:rsidR="00200B7B">
          <w:fldChar w:fldCharType="end"/>
        </w:r>
      </w:hyperlink>
      <w:r w:rsidR="002E0357">
        <w:t>.</w:t>
      </w:r>
    </w:p>
    <w:p w:rsidR="005D5D52" w:rsidRDefault="005D5D52" w:rsidP="005D5D52">
      <w:r w:rsidRPr="009A0900">
        <w:t>From 2003-2009, management of yellow crazy ants in the Northern Territory achieved local eradication at 21 sites covering 246 hectares</w:t>
      </w:r>
      <w:hyperlink w:anchor="_ENREF_73" w:tooltip="Yellow Crazy Ant Management in North East Arnhem Land Program,  #12980" w:history="1">
        <w:r w:rsidR="00200B7B">
          <w:fldChar w:fldCharType="begin"/>
        </w:r>
        <w:r w:rsidR="00B7144B">
          <w:instrText xml:space="preserve"> ADDIN EN.CITE &lt;EndNote&gt;&lt;Cite ExcludeYear="1"&gt;&lt;Author&gt;Yellow Crazy Ant Management in North East Arnhem Land Program&lt;/Author&gt;&lt;RecNum&gt;12980&lt;/RecNum&gt;&lt;DisplayText&gt;&lt;style face="superscript"&gt;73&lt;/style&gt;&lt;/DisplayText&gt;&lt;record&gt;&lt;rec-number&gt;12980&lt;/rec-number&gt;&lt;foreign-keys&gt;&lt;key app="EN" db-id="vxaftxdfyt5p9fevta4veval22fa9rttpwzv"&gt;12980&lt;/key&gt;&lt;/foreign-keys&gt;&lt;ref-type name="Report"&gt;27&lt;/ref-type&gt;&lt;contributors&gt;&lt;authors&gt;&lt;author&gt;Yellow Crazy Ant Management in North East Arnhem Land Program,&lt;/author&gt;&lt;/authors&gt;&lt;/contributors&gt;&lt;titles&gt;&lt;title&gt;Evaluation of Caring for our Country&amp;apos;s Biodiversity and Natural Icons National Priority Area&lt;/title&gt;&lt;/titles&gt;&lt;dates&gt;&lt;/dates&gt;&lt;label&gt;NT2&lt;/label&gt;&lt;urls&gt;&lt;/urls&gt;&lt;/record&gt;&lt;/Cite&gt;&lt;/EndNote&gt;</w:instrText>
        </w:r>
        <w:r w:rsidR="00200B7B">
          <w:fldChar w:fldCharType="separate"/>
        </w:r>
        <w:r w:rsidR="00B7144B" w:rsidRPr="00B3714B">
          <w:rPr>
            <w:noProof/>
            <w:vertAlign w:val="superscript"/>
          </w:rPr>
          <w:t>73</w:t>
        </w:r>
        <w:r w:rsidR="00200B7B">
          <w:fldChar w:fldCharType="end"/>
        </w:r>
      </w:hyperlink>
      <w:r w:rsidRPr="009A0900">
        <w:t xml:space="preserve"> (Figure 2.</w:t>
      </w:r>
      <w:r>
        <w:t>9</w:t>
      </w:r>
      <w:r w:rsidRPr="009A0900">
        <w:t xml:space="preserve">). To achieve this, 8127 locations in the region were assessed for the presence or absence of yellow crazy ants, 238,454 assessments were made to accurately map 35 infestations and 221,624 tuna lures were used to assess </w:t>
      </w:r>
      <w:r>
        <w:t>crazy ant</w:t>
      </w:r>
      <w:r w:rsidRPr="009A0900">
        <w:t xml:space="preserve"> eradication. </w:t>
      </w:r>
    </w:p>
    <w:p w:rsidR="005D5D52" w:rsidRPr="009A0900" w:rsidRDefault="005D5D52" w:rsidP="005D5D52">
      <w:pPr>
        <w:rPr>
          <w:rFonts w:cstheme="minorHAnsi"/>
          <w:b/>
        </w:rPr>
      </w:pPr>
      <w:r>
        <w:rPr>
          <w:rFonts w:cstheme="minorHAnsi"/>
          <w:b/>
        </w:rPr>
        <w:t xml:space="preserve">2.3.3 </w:t>
      </w:r>
      <w:r w:rsidRPr="009A0900">
        <w:rPr>
          <w:rFonts w:cstheme="minorHAnsi"/>
          <w:b/>
        </w:rPr>
        <w:t xml:space="preserve">Advice for </w:t>
      </w:r>
      <w:r w:rsidR="00D64206">
        <w:rPr>
          <w:rFonts w:cstheme="minorHAnsi"/>
          <w:b/>
        </w:rPr>
        <w:t>f</w:t>
      </w:r>
      <w:r w:rsidRPr="009A0900">
        <w:rPr>
          <w:rFonts w:cstheme="minorHAnsi"/>
          <w:b/>
        </w:rPr>
        <w:t xml:space="preserve">uture </w:t>
      </w:r>
      <w:r w:rsidR="00D64206">
        <w:rPr>
          <w:rFonts w:cstheme="minorHAnsi"/>
          <w:b/>
        </w:rPr>
        <w:t>m</w:t>
      </w:r>
      <w:r w:rsidRPr="009A0900">
        <w:rPr>
          <w:rFonts w:cstheme="minorHAnsi"/>
          <w:b/>
        </w:rPr>
        <w:t>anagement</w:t>
      </w:r>
    </w:p>
    <w:p w:rsidR="005D5D52" w:rsidRDefault="005D5D52" w:rsidP="005D5D52">
      <w:r w:rsidRPr="009A0900">
        <w:rPr>
          <w:rFonts w:cstheme="minorHAnsi"/>
        </w:rPr>
        <w:t>Another round of baiting for yellow crazy ants in Arnhem Land commenced in December 2012</w:t>
      </w:r>
      <w:r>
        <w:rPr>
          <w:rFonts w:cstheme="minorHAnsi"/>
        </w:rPr>
        <w:t>, funded by CfOC and by the Biodiversity Fund</w:t>
      </w:r>
      <w:hyperlink w:anchor="_ENREF_71" w:tooltip=",  #12879" w:history="1">
        <w:r w:rsidR="00200B7B">
          <w:rPr>
            <w:rFonts w:cstheme="minorHAnsi"/>
          </w:rPr>
          <w:fldChar w:fldCharType="begin"/>
        </w:r>
        <w:r w:rsidR="00B7144B">
          <w:rPr>
            <w:rFonts w:cstheme="minorHAnsi"/>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rPr>
          <w:fldChar w:fldCharType="separate"/>
        </w:r>
        <w:r w:rsidR="00B7144B" w:rsidRPr="00B3714B">
          <w:rPr>
            <w:rFonts w:cstheme="minorHAnsi"/>
            <w:noProof/>
            <w:vertAlign w:val="superscript"/>
          </w:rPr>
          <w:t>71</w:t>
        </w:r>
        <w:r w:rsidR="00200B7B">
          <w:rPr>
            <w:rFonts w:cstheme="minorHAnsi"/>
          </w:rPr>
          <w:fldChar w:fldCharType="end"/>
        </w:r>
      </w:hyperlink>
      <w:r w:rsidRPr="009A0900">
        <w:rPr>
          <w:rFonts w:cstheme="minorHAnsi"/>
        </w:rPr>
        <w:t>.  This round will cover the largest area yet, 600</w:t>
      </w:r>
      <w:r>
        <w:rPr>
          <w:rFonts w:cstheme="minorHAnsi"/>
        </w:rPr>
        <w:t>ha</w:t>
      </w:r>
      <w:r w:rsidRPr="009A0900">
        <w:rPr>
          <w:rFonts w:cstheme="minorHAnsi"/>
        </w:rPr>
        <w:t xml:space="preserve">, of which approximately half is on </w:t>
      </w:r>
      <w:r>
        <w:rPr>
          <w:rFonts w:cstheme="minorHAnsi"/>
        </w:rPr>
        <w:t>Gove P</w:t>
      </w:r>
      <w:r w:rsidRPr="009A0900">
        <w:rPr>
          <w:rFonts w:cstheme="minorHAnsi"/>
        </w:rPr>
        <w:t xml:space="preserve">eninsula, and half is </w:t>
      </w:r>
      <w:r>
        <w:rPr>
          <w:rFonts w:cstheme="minorHAnsi"/>
        </w:rPr>
        <w:t xml:space="preserve">southwest of the </w:t>
      </w:r>
      <w:r w:rsidRPr="009A0900">
        <w:rPr>
          <w:rFonts w:cstheme="minorHAnsi"/>
        </w:rPr>
        <w:t>Balkpa</w:t>
      </w:r>
      <w:r>
        <w:rPr>
          <w:rFonts w:cstheme="minorHAnsi"/>
        </w:rPr>
        <w:t xml:space="preserve">lkbuy infestation </w:t>
      </w:r>
      <w:r w:rsidRPr="008616FD">
        <w:rPr>
          <w:rFonts w:cstheme="minorHAnsi"/>
        </w:rPr>
        <w:t>(see Figure 2.6 above).  Regional containment continues to</w:t>
      </w:r>
      <w:r>
        <w:rPr>
          <w:rFonts w:cstheme="minorHAnsi"/>
        </w:rPr>
        <w:t xml:space="preserve"> be the goal and it is anticipated this will be achieved within 5-7 years</w:t>
      </w:r>
      <w:hyperlink w:anchor="_ENREF_71" w:tooltip=",  #12879" w:history="1">
        <w:r w:rsidR="00200B7B">
          <w:rPr>
            <w:rFonts w:cstheme="minorHAnsi"/>
          </w:rPr>
          <w:fldChar w:fldCharType="begin"/>
        </w:r>
        <w:r w:rsidR="00B7144B">
          <w:rPr>
            <w:rFonts w:cstheme="minorHAnsi"/>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rPr>
          <w:fldChar w:fldCharType="separate"/>
        </w:r>
        <w:r w:rsidR="00B7144B" w:rsidRPr="00B3714B">
          <w:rPr>
            <w:rFonts w:cstheme="minorHAnsi"/>
            <w:noProof/>
            <w:vertAlign w:val="superscript"/>
          </w:rPr>
          <w:t>71</w:t>
        </w:r>
        <w:r w:rsidR="00200B7B">
          <w:rPr>
            <w:rFonts w:cstheme="minorHAnsi"/>
          </w:rPr>
          <w:fldChar w:fldCharType="end"/>
        </w:r>
      </w:hyperlink>
      <w:r>
        <w:rPr>
          <w:rFonts w:cstheme="minorHAnsi"/>
        </w:rPr>
        <w:t>.  Genetic analyses have shown that the current infestation is likely all from one a single invasion event</w:t>
      </w:r>
      <w:hyperlink w:anchor="_ENREF_79" w:tooltip="Gruber, 2012 #12987" w:history="1">
        <w:r w:rsidR="00200B7B">
          <w:rPr>
            <w:rFonts w:cstheme="minorHAnsi"/>
          </w:rPr>
          <w:fldChar w:fldCharType="begin"/>
        </w:r>
        <w:r w:rsidR="00B7144B">
          <w:rPr>
            <w:rFonts w:cstheme="minorHAnsi"/>
          </w:rPr>
          <w:instrText xml:space="preserve"> ADDIN EN.CITE &lt;EndNote&gt;&lt;Cite&gt;&lt;Author&gt;Gruber&lt;/Author&gt;&lt;Year&gt;2012&lt;/Year&gt;&lt;RecNum&gt;12987&lt;/RecNum&gt;&lt;DisplayText&gt;&lt;style face="superscript"&gt;79&lt;/style&gt;&lt;/DisplayText&gt;&lt;record&gt;&lt;rec-number&gt;12987&lt;/rec-number&gt;&lt;foreign-keys&gt;&lt;key app="EN" db-id="vxaftxdfyt5p9fevta4veval22fa9rttpwzv"&gt;12987&lt;/key&gt;&lt;/foreign-keys&gt;&lt;ref-type name="Journal Article"&gt;17&lt;/ref-type&gt;&lt;contributors&gt;&lt;authors&gt;&lt;author&gt;Gruber, M. A. M.&lt;/author&gt;&lt;author&gt;Hoffmann, B. D.&lt;/author&gt;&lt;author&gt;Ritchie, P. A.&lt;/author&gt;&lt;author&gt;Lester, P. J.&lt;/author&gt;&lt;/authors&gt;&lt;/contributors&gt;&lt;auth-address&gt;School of Biological Sciences, Victoria University of Wellington, Po Box 600, Wellington 6140, New Zealand&amp;#xD;CSIRO Ecosystem Services, Tropical Ecosystems Research Centre, PMB 44, Winnellie, NT 0822, Australia&lt;/auth-address&gt;&lt;titles&gt;&lt;title&gt;Recent behavioural and population genetic divergence of an invasive ant in a novel environment&lt;/title&gt;&lt;secondary-title&gt;Diversity and Distributions&lt;/secondary-title&gt;&lt;/titles&gt;&lt;periodical&gt;&lt;full-title&gt;Diversity and Distributions&lt;/full-title&gt;&lt;/periodical&gt;&lt;pages&gt;323-333&lt;/pages&gt;&lt;volume&gt;18&lt;/volume&gt;&lt;number&gt;4&lt;/number&gt;&lt;keywords&gt;&lt;keyword&gt;Aggression&lt;/keyword&gt;&lt;keyword&gt;Biological invasions&lt;/keyword&gt;&lt;keyword&gt;Density&lt;/keyword&gt;&lt;keyword&gt;Population differentiation&lt;/keyword&gt;&lt;keyword&gt;Unicoloniality&lt;/keyword&gt;&lt;/keywords&gt;&lt;dates&gt;&lt;year&gt;2012&lt;/year&gt;&lt;/dates&gt;&lt;urls&gt;&lt;related-urls&gt;&lt;url&gt;http://www.scopus.com/inward/record.url?eid=2-s2.0-84858024118&amp;amp;partnerID=40&amp;amp;md5=f2c5927853fc8e74f00f5b98816a14c3&lt;/url&gt;&lt;/related-urls&gt;&lt;/urls&gt;&lt;/record&gt;&lt;/Cite&gt;&lt;/EndNote&gt;</w:instrText>
        </w:r>
        <w:r w:rsidR="00200B7B">
          <w:rPr>
            <w:rFonts w:cstheme="minorHAnsi"/>
          </w:rPr>
          <w:fldChar w:fldCharType="separate"/>
        </w:r>
        <w:r w:rsidR="00B7144B" w:rsidRPr="00B3714B">
          <w:rPr>
            <w:rFonts w:cstheme="minorHAnsi"/>
            <w:noProof/>
            <w:vertAlign w:val="superscript"/>
          </w:rPr>
          <w:t>79</w:t>
        </w:r>
        <w:r w:rsidR="00200B7B">
          <w:rPr>
            <w:rFonts w:cstheme="minorHAnsi"/>
          </w:rPr>
          <w:fldChar w:fldCharType="end"/>
        </w:r>
      </w:hyperlink>
      <w:r>
        <w:rPr>
          <w:rFonts w:cstheme="minorHAnsi"/>
        </w:rPr>
        <w:t>, which is remarkable considering the incursion occurred at least 37 years ago. Given the slow natural rate of spread and low likelihood of additional incursions, if eradication is achieved on the Gove Peninsula and the southwest population, yellow crazy ants will be regionally contained for several decades.</w:t>
      </w:r>
    </w:p>
    <w:p w:rsidR="007B508A" w:rsidRDefault="00200B7B" w:rsidP="007B508A">
      <w:pPr>
        <w:spacing w:after="0" w:line="240" w:lineRule="auto"/>
        <w:jc w:val="center"/>
        <w:rPr>
          <w:rFonts w:cstheme="minorHAnsi"/>
        </w:rPr>
      </w:pPr>
      <w:r w:rsidRPr="00200B7B">
        <w:rPr>
          <w:noProof/>
          <w:lang w:eastAsia="en-AU"/>
        </w:rPr>
        <w:pict>
          <v:group id="Group 98" o:spid="_x0000_s1120" style="position:absolute;left:0;text-align:left;margin-left:100.45pt;margin-top:75.35pt;width:34.75pt;height:107.65pt;z-index:251664384" coordsize="4414,1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2" o:spid="_x0000_s1027" type="#_x0000_t13" style="position:absolute;top:13184;width:4095;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9jcYA&#10;AADcAAAADwAAAGRycy9kb3ducmV2LnhtbESPzWrDMBCE74W+g9hCLqGWnYNTXCuhBALpLX/U9LZY&#10;W9u1tXIs1XHePioUehxm55udfD2ZTow0uMaygiSKQRCXVjdcKTifts8vIJxH1thZJgU3crBePT7k&#10;mGl75QONR1+JAGGXoYLa+z6T0pU1GXSR7YmD92UHgz7IoZJ6wGuAm04u4jiVBhsODTX2tKmpbI8/&#10;JrzRLj/S4jttD13xuV9c/Pt8Mr1Ss6fp7RWEp8n/H/+ld1pBukzgd0wg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9jcYAAADcAAAADwAAAAAAAAAAAAAAAACYAgAAZHJz&#10;L2Rvd25yZXYueG1sUEsFBgAAAAAEAAQA9QAAAIsDAAAAAA==&#10;" adj="20311" fillcolor="black [3213]" strokecolor="black [3213]" strokeweight="2pt"/>
            <v:shape id="Right Arrow 24" o:spid="_x0000_s1028" type="#_x0000_t13" style="position:absolute;left:318;width:4096;height: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0j+sQA&#10;AADcAAAADwAAAGRycy9kb3ducmV2LnhtbESPQYvCMBCF74L/IYzgZVlTe6jSNYoIC3pTVxRvQzPb&#10;dttMuk3U+u+NIHh8vHnfmzdbdKYWV2pdaVnBeBSBIM6sLjlXcPj5/pyCcB5ZY22ZFNzJwWLe780w&#10;1fbGO7rufS4ChF2KCgrvm1RKlxVk0I1sQxy8X9sa9EG2udQt3gLc1DKOokQaLDk0FNjQqqCs2l9M&#10;eKOaHJPTX1Lt6tN5G//7zUdnGqWGg275BcJT59/Hr/RaK0gmMTzHBAL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NI/rEAAAA3AAAAA8AAAAAAAAAAAAAAAAAmAIAAGRycy9k&#10;b3ducmV2LnhtbFBLBQYAAAAABAAEAPUAAACJAwAAAAA=&#10;" adj="20311" fillcolor="black [3213]" strokecolor="black [3213]" strokeweight="2pt"/>
          </v:group>
        </w:pict>
      </w:r>
      <w:r w:rsidR="007B508A" w:rsidRPr="009A0900">
        <w:rPr>
          <w:noProof/>
          <w:lang w:eastAsia="en-AU"/>
        </w:rPr>
        <w:drawing>
          <wp:inline distT="0" distB="0" distL="0" distR="0">
            <wp:extent cx="3810875" cy="2764465"/>
            <wp:effectExtent l="0" t="0" r="0" b="0"/>
            <wp:docPr id="4" name="Picture 5" descr="work.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wmf"/>
                    <pic:cNvPicPr/>
                  </pic:nvPicPr>
                  <pic:blipFill rotWithShape="1">
                    <a:blip r:embed="rId23" cstate="print"/>
                    <a:srcRect l="26753" t="8402" r="9481" b="28244"/>
                    <a:stretch/>
                  </pic:blipFill>
                  <pic:spPr bwMode="auto">
                    <a:xfrm>
                      <a:off x="0" y="0"/>
                      <a:ext cx="3818995" cy="27703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296C" w:rsidRPr="009A0900" w:rsidRDefault="0038296C" w:rsidP="007B508A">
      <w:pPr>
        <w:spacing w:after="0" w:line="240" w:lineRule="auto"/>
        <w:jc w:val="center"/>
        <w:rPr>
          <w:rFonts w:cstheme="minorHAnsi"/>
        </w:rPr>
      </w:pPr>
    </w:p>
    <w:p w:rsidR="007B508A" w:rsidRPr="009E3331" w:rsidRDefault="007B508A" w:rsidP="007B508A">
      <w:pPr>
        <w:spacing w:after="0" w:line="240" w:lineRule="auto"/>
        <w:rPr>
          <w:rFonts w:cstheme="minorHAnsi"/>
          <w:sz w:val="20"/>
          <w:szCs w:val="20"/>
        </w:rPr>
      </w:pPr>
      <w:r w:rsidRPr="009E3331">
        <w:rPr>
          <w:rFonts w:cstheme="minorHAnsi"/>
          <w:b/>
          <w:sz w:val="20"/>
          <w:szCs w:val="20"/>
        </w:rPr>
        <w:t>Figure 2.</w:t>
      </w:r>
      <w:r w:rsidR="009E3331" w:rsidRPr="009E3331">
        <w:rPr>
          <w:rFonts w:cstheme="minorHAnsi"/>
          <w:b/>
          <w:sz w:val="20"/>
          <w:szCs w:val="20"/>
        </w:rPr>
        <w:t>8</w:t>
      </w:r>
      <w:r w:rsidRPr="009E3331">
        <w:rPr>
          <w:rFonts w:cstheme="minorHAnsi"/>
          <w:b/>
          <w:sz w:val="20"/>
          <w:szCs w:val="20"/>
        </w:rPr>
        <w:t xml:space="preserve"> Five sites where the yellow crazy ant has been locally </w:t>
      </w:r>
      <w:r w:rsidR="00087A0E" w:rsidRPr="009E3331">
        <w:rPr>
          <w:rFonts w:cstheme="minorHAnsi"/>
          <w:b/>
          <w:sz w:val="20"/>
          <w:szCs w:val="20"/>
        </w:rPr>
        <w:t>eradicated</w:t>
      </w:r>
      <w:r w:rsidR="00714F17">
        <w:rPr>
          <w:rFonts w:cstheme="minorHAnsi"/>
          <w:b/>
          <w:sz w:val="20"/>
          <w:szCs w:val="20"/>
        </w:rPr>
        <w:t>,</w:t>
      </w:r>
      <w:r w:rsidRPr="009E3331">
        <w:rPr>
          <w:rFonts w:cstheme="minorHAnsi"/>
          <w:b/>
          <w:sz w:val="20"/>
          <w:szCs w:val="20"/>
        </w:rPr>
        <w:t xml:space="preserve"> and one site where it was persistent as of 2008-09 in Arnhem Land, NT</w:t>
      </w:r>
      <w:r w:rsidR="005D5D52">
        <w:rPr>
          <w:rFonts w:cstheme="minorHAnsi"/>
          <w:b/>
          <w:sz w:val="20"/>
          <w:szCs w:val="20"/>
        </w:rPr>
        <w:t>.</w:t>
      </w:r>
      <w:r w:rsidRPr="009E3331">
        <w:rPr>
          <w:rFonts w:cstheme="minorHAnsi"/>
          <w:sz w:val="20"/>
          <w:szCs w:val="20"/>
        </w:rPr>
        <w:t xml:space="preserve">  The two smallest eradication sites are denoted by the arrows. The two persistent sites not shown are to the southwest.</w:t>
      </w:r>
    </w:p>
    <w:p w:rsidR="007B508A" w:rsidRPr="009A0900" w:rsidRDefault="007B508A" w:rsidP="007B508A"/>
    <w:p w:rsidR="00B75BD2" w:rsidRPr="009A0900" w:rsidRDefault="00B75BD2" w:rsidP="00B75BD2">
      <w:pPr>
        <w:jc w:val="center"/>
      </w:pPr>
      <w:r>
        <w:rPr>
          <w:noProof/>
          <w:lang w:eastAsia="en-AU"/>
        </w:rPr>
        <w:drawing>
          <wp:inline distT="0" distB="0" distL="0" distR="0">
            <wp:extent cx="3923414" cy="2945219"/>
            <wp:effectExtent l="0" t="0" r="1270" b="7620"/>
            <wp:docPr id="26" name="Picture 0" descr="eradication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dications.wmf"/>
                    <pic:cNvPicPr/>
                  </pic:nvPicPr>
                  <pic:blipFill rotWithShape="1">
                    <a:blip r:embed="rId24" cstate="print"/>
                    <a:srcRect l="25824" t="4071" r="5624" b="25446"/>
                    <a:stretch/>
                  </pic:blipFill>
                  <pic:spPr bwMode="auto">
                    <a:xfrm>
                      <a:off x="0" y="0"/>
                      <a:ext cx="3929100" cy="29494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B508A" w:rsidRDefault="009E3331" w:rsidP="003F3350">
      <w:pPr>
        <w:spacing w:after="0" w:line="240" w:lineRule="auto"/>
        <w:rPr>
          <w:rFonts w:cstheme="minorHAnsi"/>
          <w:sz w:val="20"/>
          <w:szCs w:val="20"/>
        </w:rPr>
      </w:pPr>
      <w:r>
        <w:rPr>
          <w:rFonts w:cstheme="minorHAnsi"/>
          <w:b/>
          <w:sz w:val="20"/>
          <w:szCs w:val="20"/>
        </w:rPr>
        <w:t>Figure 2.9</w:t>
      </w:r>
      <w:r w:rsidR="003F3350">
        <w:rPr>
          <w:rFonts w:cstheme="minorHAnsi"/>
          <w:b/>
          <w:sz w:val="20"/>
          <w:szCs w:val="20"/>
        </w:rPr>
        <w:t xml:space="preserve"> </w:t>
      </w:r>
      <w:r w:rsidR="0078032D">
        <w:rPr>
          <w:rFonts w:cstheme="minorHAnsi"/>
          <w:b/>
          <w:sz w:val="20"/>
          <w:szCs w:val="20"/>
        </w:rPr>
        <w:t xml:space="preserve">Nineteen </w:t>
      </w:r>
      <w:r w:rsidR="007B508A" w:rsidRPr="00DB5E8E">
        <w:rPr>
          <w:rFonts w:cstheme="minorHAnsi"/>
          <w:b/>
          <w:sz w:val="20"/>
          <w:szCs w:val="20"/>
        </w:rPr>
        <w:t xml:space="preserve">sites where the yellow crazy ant has been </w:t>
      </w:r>
      <w:r w:rsidR="007B508A">
        <w:rPr>
          <w:rFonts w:cstheme="minorHAnsi"/>
          <w:b/>
          <w:sz w:val="20"/>
          <w:szCs w:val="20"/>
        </w:rPr>
        <w:t xml:space="preserve">locally </w:t>
      </w:r>
      <w:r w:rsidR="007B508A" w:rsidRPr="00DB5E8E">
        <w:rPr>
          <w:rFonts w:cstheme="minorHAnsi"/>
          <w:b/>
          <w:sz w:val="20"/>
          <w:szCs w:val="20"/>
        </w:rPr>
        <w:t>eradicated Arnhem Land, NT</w:t>
      </w:r>
      <w:r w:rsidR="007B508A">
        <w:rPr>
          <w:rFonts w:cstheme="minorHAnsi"/>
          <w:b/>
          <w:sz w:val="20"/>
          <w:szCs w:val="20"/>
        </w:rPr>
        <w:t xml:space="preserve"> from 2003-2009</w:t>
      </w:r>
      <w:r w:rsidR="007B508A" w:rsidRPr="00DB5E8E">
        <w:rPr>
          <w:rFonts w:cstheme="minorHAnsi"/>
          <w:b/>
          <w:sz w:val="20"/>
          <w:szCs w:val="20"/>
        </w:rPr>
        <w:t>.</w:t>
      </w:r>
      <w:r w:rsidR="0078032D">
        <w:rPr>
          <w:rFonts w:cstheme="minorHAnsi"/>
          <w:b/>
          <w:sz w:val="20"/>
          <w:szCs w:val="20"/>
        </w:rPr>
        <w:t xml:space="preserve"> </w:t>
      </w:r>
      <w:r w:rsidR="007B508A">
        <w:rPr>
          <w:rFonts w:cstheme="minorHAnsi"/>
          <w:sz w:val="20"/>
          <w:szCs w:val="20"/>
        </w:rPr>
        <w:t>Two additional sites where local eradication has been achieved are to the southwest</w:t>
      </w:r>
      <w:r w:rsidR="00925A4A">
        <w:rPr>
          <w:rFonts w:cstheme="minorHAnsi"/>
          <w:sz w:val="20"/>
          <w:szCs w:val="20"/>
        </w:rPr>
        <w:t xml:space="preserve"> (not shown).</w:t>
      </w:r>
    </w:p>
    <w:p w:rsidR="003F3350" w:rsidRDefault="003F3350" w:rsidP="003F3350">
      <w:pPr>
        <w:spacing w:after="0" w:line="240" w:lineRule="auto"/>
      </w:pPr>
    </w:p>
    <w:p w:rsidR="00B310E9" w:rsidRPr="008616FD" w:rsidRDefault="00601337" w:rsidP="006D2AFE">
      <w:pPr>
        <w:rPr>
          <w:rFonts w:cstheme="minorHAnsi"/>
        </w:rPr>
      </w:pPr>
      <w:r w:rsidRPr="009A0900">
        <w:rPr>
          <w:rFonts w:cstheme="minorHAnsi"/>
        </w:rPr>
        <w:t xml:space="preserve">The effectiveness of the treatment is evidenced by the local eradications achieved to date. Research related to the program has also led to the publication of several peer-reviewed scientific journal articles.  </w:t>
      </w:r>
      <w:r w:rsidR="006C3C7D" w:rsidRPr="009A0900">
        <w:rPr>
          <w:rFonts w:cstheme="minorHAnsi"/>
        </w:rPr>
        <w:t>T</w:t>
      </w:r>
      <w:r w:rsidR="00B310E9" w:rsidRPr="009A0900">
        <w:rPr>
          <w:rFonts w:cstheme="minorHAnsi"/>
        </w:rPr>
        <w:t xml:space="preserve">o assure continued program success and </w:t>
      </w:r>
      <w:r w:rsidR="006C3C7D" w:rsidRPr="009A0900">
        <w:rPr>
          <w:rFonts w:cstheme="minorHAnsi"/>
        </w:rPr>
        <w:t>maximize</w:t>
      </w:r>
      <w:r w:rsidR="008616FD">
        <w:rPr>
          <w:rFonts w:cstheme="minorHAnsi"/>
        </w:rPr>
        <w:t xml:space="preserve"> </w:t>
      </w:r>
      <w:r w:rsidR="006C3C7D" w:rsidRPr="009A0900">
        <w:rPr>
          <w:rFonts w:cstheme="minorHAnsi"/>
        </w:rPr>
        <w:t xml:space="preserve">protect ion </w:t>
      </w:r>
      <w:r w:rsidR="006C3C7D" w:rsidRPr="008616FD">
        <w:rPr>
          <w:rFonts w:cstheme="minorHAnsi"/>
        </w:rPr>
        <w:t>of biodiversity</w:t>
      </w:r>
      <w:r w:rsidR="00B310E9" w:rsidRPr="008616FD">
        <w:rPr>
          <w:rFonts w:cstheme="minorHAnsi"/>
        </w:rPr>
        <w:t>, we advise:</w:t>
      </w:r>
    </w:p>
    <w:p w:rsidR="00B310E9" w:rsidRPr="009A0900" w:rsidRDefault="00B310E9" w:rsidP="00903E00">
      <w:pPr>
        <w:pStyle w:val="ListParagraph"/>
        <w:numPr>
          <w:ilvl w:val="0"/>
          <w:numId w:val="10"/>
        </w:numPr>
        <w:rPr>
          <w:rFonts w:cstheme="minorHAnsi"/>
        </w:rPr>
      </w:pPr>
      <w:r w:rsidRPr="009A0900">
        <w:rPr>
          <w:rFonts w:cstheme="minorHAnsi"/>
        </w:rPr>
        <w:t xml:space="preserve">More research </w:t>
      </w:r>
      <w:r w:rsidR="006C3C7D" w:rsidRPr="009A0900">
        <w:rPr>
          <w:rFonts w:cstheme="minorHAnsi"/>
        </w:rPr>
        <w:t xml:space="preserve">be conducted </w:t>
      </w:r>
      <w:r w:rsidRPr="009A0900">
        <w:rPr>
          <w:rFonts w:cstheme="minorHAnsi"/>
        </w:rPr>
        <w:t xml:space="preserve">on potential </w:t>
      </w:r>
      <w:r w:rsidR="00893221" w:rsidRPr="009A0900">
        <w:rPr>
          <w:rFonts w:cstheme="minorHAnsi"/>
        </w:rPr>
        <w:t xml:space="preserve">local </w:t>
      </w:r>
      <w:r w:rsidRPr="009A0900">
        <w:rPr>
          <w:rFonts w:cstheme="minorHAnsi"/>
        </w:rPr>
        <w:t>non-target effects of fipronil</w:t>
      </w:r>
      <w:r w:rsidR="00893221" w:rsidRPr="009A0900">
        <w:rPr>
          <w:rFonts w:cstheme="minorHAnsi"/>
        </w:rPr>
        <w:t xml:space="preserve"> at the rates and frequency at which it is applied in the region</w:t>
      </w:r>
    </w:p>
    <w:p w:rsidR="006C3C7D" w:rsidRPr="009A0900" w:rsidRDefault="00893221" w:rsidP="005847CE">
      <w:pPr>
        <w:ind w:left="709"/>
        <w:rPr>
          <w:rFonts w:cstheme="minorHAnsi"/>
        </w:rPr>
      </w:pPr>
      <w:r w:rsidRPr="009A0900">
        <w:rPr>
          <w:rFonts w:cstheme="minorHAnsi"/>
        </w:rPr>
        <w:t xml:space="preserve">Because it is aiming for local eradication rather than suppression of yellow crazy </w:t>
      </w:r>
      <w:r w:rsidR="009A0900" w:rsidRPr="009A0900">
        <w:rPr>
          <w:rFonts w:cstheme="minorHAnsi"/>
        </w:rPr>
        <w:t xml:space="preserve">ants, this program </w:t>
      </w:r>
      <w:r w:rsidRPr="009A0900">
        <w:rPr>
          <w:rFonts w:cstheme="minorHAnsi"/>
        </w:rPr>
        <w:t>applies fipronil</w:t>
      </w:r>
      <w:r w:rsidR="000F1073">
        <w:rPr>
          <w:rFonts w:cstheme="minorHAnsi"/>
        </w:rPr>
        <w:t xml:space="preserve"> at two and a half  times the rate applied on Christmas Island (</w:t>
      </w:r>
      <w:r w:rsidR="00330F60">
        <w:rPr>
          <w:rFonts w:cstheme="minorHAnsi"/>
        </w:rPr>
        <w:t>10kg/</w:t>
      </w:r>
      <w:r w:rsidR="000F1073">
        <w:rPr>
          <w:rFonts w:cstheme="minorHAnsi"/>
        </w:rPr>
        <w:t xml:space="preserve">ha compared to 4kg/ha) and </w:t>
      </w:r>
      <w:r w:rsidRPr="009A0900">
        <w:rPr>
          <w:rFonts w:cstheme="minorHAnsi"/>
        </w:rPr>
        <w:t xml:space="preserve">applies it </w:t>
      </w:r>
      <w:r w:rsidR="00CE4D14">
        <w:rPr>
          <w:rFonts w:cstheme="minorHAnsi"/>
        </w:rPr>
        <w:t xml:space="preserve">up to three times per </w:t>
      </w:r>
      <w:r w:rsidR="00B310E9" w:rsidRPr="009A0900">
        <w:rPr>
          <w:rFonts w:cstheme="minorHAnsi"/>
        </w:rPr>
        <w:t>year.</w:t>
      </w:r>
      <w:r w:rsidRPr="009A0900">
        <w:rPr>
          <w:rFonts w:cstheme="minorHAnsi"/>
        </w:rPr>
        <w:t xml:space="preserve"> I</w:t>
      </w:r>
      <w:r w:rsidR="006C3C7D" w:rsidRPr="009A0900">
        <w:rPr>
          <w:rFonts w:cstheme="minorHAnsi"/>
        </w:rPr>
        <w:t>t is unclear</w:t>
      </w:r>
      <w:r w:rsidR="00330F60">
        <w:rPr>
          <w:rFonts w:cstheme="minorHAnsi"/>
        </w:rPr>
        <w:t>, however</w:t>
      </w:r>
      <w:r w:rsidR="00087A0E">
        <w:rPr>
          <w:rFonts w:cstheme="minorHAnsi"/>
        </w:rPr>
        <w:t>,</w:t>
      </w:r>
      <w:r w:rsidR="006C3C7D" w:rsidRPr="009A0900">
        <w:rPr>
          <w:rFonts w:cstheme="minorHAnsi"/>
        </w:rPr>
        <w:t xml:space="preserve"> whether the yellow crazy ant density in Arnhem Land is high enough for bait monopolization to occur.</w:t>
      </w:r>
      <w:r w:rsidR="00330F60">
        <w:rPr>
          <w:rFonts w:cstheme="minorHAnsi"/>
        </w:rPr>
        <w:t xml:space="preserve"> Arnhem Land does not have the iconic crabs that Christmas Islan</w:t>
      </w:r>
      <w:r w:rsidR="000A0CCD">
        <w:rPr>
          <w:rFonts w:cstheme="minorHAnsi"/>
        </w:rPr>
        <w:t>d does, but nonetheless the Gove Peninsula and north-east Arnhem coast is considered to have “International Significance” as a Site of Conservation Significance because of its biodiversity</w:t>
      </w:r>
      <w:hyperlink w:anchor="_ENREF_80" w:tooltip="Northern Territory Government,  #12991" w:history="1">
        <w:r w:rsidR="00200B7B">
          <w:rPr>
            <w:rFonts w:cstheme="minorHAnsi"/>
          </w:rPr>
          <w:fldChar w:fldCharType="begin"/>
        </w:r>
        <w:r w:rsidR="00B7144B">
          <w:rPr>
            <w:rFonts w:cstheme="minorHAnsi"/>
          </w:rPr>
          <w:instrText xml:space="preserve"> ADDIN EN.CITE &lt;EndNote&gt;&lt;Cite ExcludeYear="1"&gt;&lt;Author&gt;Northern Territory Government&lt;/Author&gt;&lt;RecNum&gt;12991&lt;/RecNum&gt;&lt;DisplayText&gt;&lt;style face="superscript"&gt;80&lt;/style&gt;&lt;/DisplayText&gt;&lt;record&gt;&lt;rec-number&gt;12991&lt;/rec-number&gt;&lt;foreign-keys&gt;&lt;key app="EN" db-id="vxaftxdfyt5p9fevta4veval22fa9rttpwzv"&gt;12991&lt;/key&gt;&lt;/foreign-keys&gt;&lt;ref-type name="Report"&gt;27&lt;/ref-type&gt;&lt;contributors&gt;&lt;authors&gt;&lt;author&gt;Northern Territory Government,&lt;/author&gt;&lt;/authors&gt;&lt;/contributors&gt;&lt;titles&gt;&lt;title&gt;Sites of Conservation Significance: Gove Peninsula and north-east Arnhem coast&lt;/title&gt;&lt;/titles&gt;&lt;dates&gt;&lt;/dates&gt;&lt;publisher&gt;Department of Natural Resources, Environment, The Arts and Sport&lt;/publisher&gt;&lt;label&gt;NT29&lt;/label&gt;&lt;urls&gt;&lt;related-urls&gt;&lt;url&gt;www.nt.gov.au/nretas&lt;/url&gt;&lt;/related-urls&gt;&lt;/urls&gt;&lt;/record&gt;&lt;/Cite&gt;&lt;/EndNote&gt;</w:instrText>
        </w:r>
        <w:r w:rsidR="00200B7B">
          <w:rPr>
            <w:rFonts w:cstheme="minorHAnsi"/>
          </w:rPr>
          <w:fldChar w:fldCharType="separate"/>
        </w:r>
        <w:r w:rsidR="00B7144B" w:rsidRPr="00B3714B">
          <w:rPr>
            <w:rFonts w:cstheme="minorHAnsi"/>
            <w:noProof/>
            <w:vertAlign w:val="superscript"/>
          </w:rPr>
          <w:t>80</w:t>
        </w:r>
        <w:r w:rsidR="00200B7B">
          <w:rPr>
            <w:rFonts w:cstheme="minorHAnsi"/>
          </w:rPr>
          <w:fldChar w:fldCharType="end"/>
        </w:r>
      </w:hyperlink>
      <w:r w:rsidR="000A0CCD">
        <w:rPr>
          <w:rFonts w:cstheme="minorHAnsi"/>
        </w:rPr>
        <w:t>.</w:t>
      </w:r>
      <w:r w:rsidR="006C3C7D" w:rsidRPr="009A0900">
        <w:rPr>
          <w:rFonts w:cstheme="minorHAnsi"/>
        </w:rPr>
        <w:t xml:space="preserve">  With expected knock-down of 99.9% after the first application, it is less likely that bait monopolization by yellow crazy ants occurs during subsequent treatments.</w:t>
      </w:r>
    </w:p>
    <w:p w:rsidR="00F97A70" w:rsidRPr="009A0900" w:rsidRDefault="006C3C7D" w:rsidP="005847CE">
      <w:pPr>
        <w:ind w:left="709"/>
        <w:rPr>
          <w:rFonts w:cstheme="minorHAnsi"/>
        </w:rPr>
      </w:pPr>
      <w:r w:rsidRPr="009A0900">
        <w:rPr>
          <w:rFonts w:cstheme="minorHAnsi"/>
        </w:rPr>
        <w:t>To date, r</w:t>
      </w:r>
      <w:r w:rsidR="00B310E9" w:rsidRPr="009A0900">
        <w:rPr>
          <w:rFonts w:cstheme="minorHAnsi"/>
        </w:rPr>
        <w:t xml:space="preserve">esearch </w:t>
      </w:r>
      <w:r w:rsidRPr="009A0900">
        <w:rPr>
          <w:rFonts w:cstheme="minorHAnsi"/>
        </w:rPr>
        <w:t xml:space="preserve">conducted </w:t>
      </w:r>
      <w:r w:rsidR="00B310E9" w:rsidRPr="009A0900">
        <w:rPr>
          <w:rFonts w:cstheme="minorHAnsi"/>
        </w:rPr>
        <w:t>on non-target effects is limited to pitfall traps, which capture ground</w:t>
      </w:r>
      <w:r w:rsidR="005847CE">
        <w:rPr>
          <w:rFonts w:cstheme="minorHAnsi"/>
        </w:rPr>
        <w:t>-dwelling</w:t>
      </w:r>
      <w:r w:rsidR="00B310E9" w:rsidRPr="009A0900">
        <w:rPr>
          <w:rFonts w:cstheme="minorHAnsi"/>
        </w:rPr>
        <w:t xml:space="preserve"> arthro</w:t>
      </w:r>
      <w:r w:rsidR="00FC59EF">
        <w:rPr>
          <w:rFonts w:cstheme="minorHAnsi"/>
        </w:rPr>
        <w:t>pods. Fipronil is highly toxic to b</w:t>
      </w:r>
      <w:r w:rsidR="00B310E9" w:rsidRPr="009A0900">
        <w:rPr>
          <w:rFonts w:cstheme="minorHAnsi"/>
        </w:rPr>
        <w:t xml:space="preserve">ees </w:t>
      </w:r>
      <w:r w:rsidR="005A21CB">
        <w:rPr>
          <w:rFonts w:cstheme="minorHAnsi"/>
        </w:rPr>
        <w:t>at exposures as low as 0.1ng/bee</w:t>
      </w:r>
      <w:hyperlink w:anchor="_ENREF_81" w:tooltip="Department of Environment Water Heritage and the Arts, 2010 #12992" w:history="1">
        <w:r w:rsidR="00200B7B">
          <w:rPr>
            <w:rFonts w:cstheme="minorHAnsi"/>
          </w:rPr>
          <w:fldChar w:fldCharType="begin"/>
        </w:r>
        <w:r w:rsidR="00B7144B">
          <w:rPr>
            <w:rFonts w:cstheme="minorHAnsi"/>
          </w:rPr>
          <w:instrText xml:space="preserve"> ADDIN EN.CITE &lt;EndNote&gt;&lt;Cite&gt;&lt;Author&gt;Department of Environment&lt;/Author&gt;&lt;Year&gt;2010&lt;/Year&gt;&lt;RecNum&gt;12992&lt;/RecNum&gt;&lt;DisplayText&gt;&lt;style face="superscript"&gt;81&lt;/style&gt;&lt;/DisplayText&gt;&lt;record&gt;&lt;rec-number&gt;12992&lt;/rec-number&gt;&lt;foreign-keys&gt;&lt;key app="EN" db-id="vxaftxdfyt5p9fevta4veval22fa9rttpwzv"&gt;12992&lt;/key&gt;&lt;/foreign-keys&gt;&lt;ref-type name="Report"&gt;27&lt;/ref-type&gt;&lt;contributors&gt;&lt;authors&gt;&lt;author&gt;Department of Environment Water Heritage and the Arts,&lt;/author&gt;&lt;/authors&gt;&lt;/contributors&gt;&lt;titles&gt;&lt;title&gt;Fipronil Review: Phase 2 Environmental Assessment Report&lt;/title&gt;&lt;/titles&gt;&lt;dates&gt;&lt;year&gt;2010&lt;/year&gt;&lt;/dates&gt;&lt;publisher&gt;Australian Pesticides and Veterinary Medicines Authority&lt;/publisher&gt;&lt;label&gt;NT26&lt;/label&gt;&lt;urls&gt;&lt;/urls&gt;&lt;/record&gt;&lt;/Cite&gt;&lt;/EndNote&gt;</w:instrText>
        </w:r>
        <w:r w:rsidR="00200B7B">
          <w:rPr>
            <w:rFonts w:cstheme="minorHAnsi"/>
          </w:rPr>
          <w:fldChar w:fldCharType="separate"/>
        </w:r>
        <w:r w:rsidR="00B7144B" w:rsidRPr="00B3714B">
          <w:rPr>
            <w:rFonts w:cstheme="minorHAnsi"/>
            <w:noProof/>
            <w:vertAlign w:val="superscript"/>
          </w:rPr>
          <w:t>81</w:t>
        </w:r>
        <w:r w:rsidR="00200B7B">
          <w:rPr>
            <w:rFonts w:cstheme="minorHAnsi"/>
          </w:rPr>
          <w:fldChar w:fldCharType="end"/>
        </w:r>
      </w:hyperlink>
      <w:r w:rsidR="00FC59EF">
        <w:rPr>
          <w:rFonts w:cstheme="minorHAnsi"/>
        </w:rPr>
        <w:t xml:space="preserve">. Effects on bees or other flying or phytophagous insects </w:t>
      </w:r>
      <w:r w:rsidR="00B310E9" w:rsidRPr="009A0900">
        <w:rPr>
          <w:rFonts w:cstheme="minorHAnsi"/>
        </w:rPr>
        <w:t>would not have been measured with pitfall traps.  We recognize that any risk to other invertebrates needs to be considered in the context of the risk posed by yellow crazy ants.  However, since a combination of any of the three bait types (fipronil</w:t>
      </w:r>
      <w:r w:rsidR="005847CE">
        <w:rPr>
          <w:rFonts w:cstheme="minorHAnsi"/>
        </w:rPr>
        <w:t xml:space="preserve"> as </w:t>
      </w:r>
      <w:r w:rsidR="005847CE" w:rsidRPr="009A0900">
        <w:rPr>
          <w:rFonts w:cstheme="minorHAnsi"/>
          <w:lang w:val="en-US"/>
        </w:rPr>
        <w:t>Presto® or AntOff®</w:t>
      </w:r>
      <w:r w:rsidR="005847CE">
        <w:rPr>
          <w:rFonts w:cstheme="minorHAnsi"/>
        </w:rPr>
        <w:t>;</w:t>
      </w:r>
      <w:r w:rsidR="00B310E9" w:rsidRPr="009A0900">
        <w:rPr>
          <w:rFonts w:cstheme="minorHAnsi"/>
        </w:rPr>
        <w:t xml:space="preserve"> </w:t>
      </w:r>
      <w:r w:rsidR="005847CE">
        <w:rPr>
          <w:rFonts w:cstheme="minorHAnsi"/>
          <w:lang w:val="en-US"/>
        </w:rPr>
        <w:t>h</w:t>
      </w:r>
      <w:r w:rsidR="005847CE" w:rsidRPr="009A0900">
        <w:rPr>
          <w:rFonts w:cstheme="minorHAnsi"/>
          <w:lang w:val="en-US"/>
        </w:rPr>
        <w:t xml:space="preserve">ydramethylnon </w:t>
      </w:r>
      <w:r w:rsidR="005847CE">
        <w:rPr>
          <w:rFonts w:cstheme="minorHAnsi"/>
          <w:lang w:val="en-US"/>
        </w:rPr>
        <w:t xml:space="preserve">as Campaign®; </w:t>
      </w:r>
      <w:r w:rsidR="00087A0E">
        <w:rPr>
          <w:rFonts w:cstheme="minorHAnsi"/>
          <w:lang w:val="en-US"/>
        </w:rPr>
        <w:t>pyriproxyfen</w:t>
      </w:r>
      <w:r w:rsidR="005847CE">
        <w:rPr>
          <w:rFonts w:cstheme="minorHAnsi"/>
          <w:lang w:val="en-US"/>
        </w:rPr>
        <w:t xml:space="preserve"> as Distance Plus®</w:t>
      </w:r>
      <w:r w:rsidR="005847CE" w:rsidRPr="009A0900">
        <w:rPr>
          <w:rFonts w:cstheme="minorHAnsi"/>
          <w:lang w:val="en-US"/>
        </w:rPr>
        <w:t xml:space="preserve"> </w:t>
      </w:r>
      <w:r w:rsidR="00B310E9" w:rsidRPr="009A0900">
        <w:rPr>
          <w:rFonts w:cstheme="minorHAnsi"/>
        </w:rPr>
        <w:t>) appears to be equally effective at eliminating yellow crazy ants when applied at the right times of year</w:t>
      </w:r>
      <w:hyperlink w:anchor="_ENREF_71" w:tooltip=",  #12879" w:history="1">
        <w:r w:rsidR="00200B7B">
          <w:rPr>
            <w:rFonts w:cstheme="minorHAnsi"/>
          </w:rPr>
          <w:fldChar w:fldCharType="begin"/>
        </w:r>
        <w:r w:rsidR="00B7144B">
          <w:rPr>
            <w:rFonts w:cstheme="minorHAnsi"/>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rPr>
          <w:fldChar w:fldCharType="separate"/>
        </w:r>
        <w:r w:rsidR="00B7144B" w:rsidRPr="00B3714B">
          <w:rPr>
            <w:rFonts w:cstheme="minorHAnsi"/>
            <w:noProof/>
            <w:vertAlign w:val="superscript"/>
          </w:rPr>
          <w:t>71</w:t>
        </w:r>
        <w:r w:rsidR="00200B7B">
          <w:rPr>
            <w:rFonts w:cstheme="minorHAnsi"/>
          </w:rPr>
          <w:fldChar w:fldCharType="end"/>
        </w:r>
      </w:hyperlink>
      <w:r w:rsidR="00B310E9" w:rsidRPr="009A0900">
        <w:rPr>
          <w:rFonts w:cstheme="minorHAnsi"/>
        </w:rPr>
        <w:t xml:space="preserve">, it would be useful to </w:t>
      </w:r>
      <w:r w:rsidRPr="009A0900">
        <w:rPr>
          <w:rFonts w:cstheme="minorHAnsi"/>
        </w:rPr>
        <w:t xml:space="preserve">test whether non-target effects of the different bait type are also similar. Collection of the </w:t>
      </w:r>
      <w:r w:rsidR="00B310E9" w:rsidRPr="009A0900">
        <w:rPr>
          <w:rFonts w:cstheme="minorHAnsi"/>
        </w:rPr>
        <w:t xml:space="preserve">appropriate data </w:t>
      </w:r>
      <w:r w:rsidRPr="009A0900">
        <w:rPr>
          <w:rFonts w:cstheme="minorHAnsi"/>
        </w:rPr>
        <w:t xml:space="preserve">will ensure that </w:t>
      </w:r>
      <w:r w:rsidR="00625D4C" w:rsidRPr="009A0900">
        <w:rPr>
          <w:rFonts w:cstheme="minorHAnsi"/>
        </w:rPr>
        <w:t xml:space="preserve">management decisions can be </w:t>
      </w:r>
      <w:r w:rsidR="00B310E9" w:rsidRPr="009A0900">
        <w:rPr>
          <w:rFonts w:cstheme="minorHAnsi"/>
        </w:rPr>
        <w:t>made that also result in the fewest and least severe non-target effects.</w:t>
      </w:r>
    </w:p>
    <w:p w:rsidR="00B310E9" w:rsidRPr="009A0900" w:rsidRDefault="00F97A70" w:rsidP="005847CE">
      <w:pPr>
        <w:ind w:left="709"/>
        <w:rPr>
          <w:rFonts w:cstheme="minorHAnsi"/>
        </w:rPr>
      </w:pPr>
      <w:r w:rsidRPr="009A0900">
        <w:rPr>
          <w:rFonts w:cstheme="minorHAnsi"/>
        </w:rPr>
        <w:t>In the absence of such data, a precautionary approach should be considered in locations of known extant Gove crow butterfly populations (</w:t>
      </w:r>
      <w:r w:rsidR="00714F17">
        <w:rPr>
          <w:rFonts w:cstheme="minorHAnsi"/>
        </w:rPr>
        <w:t>see Figure 3.7</w:t>
      </w:r>
      <w:r w:rsidR="006E629E" w:rsidRPr="008616FD">
        <w:rPr>
          <w:rFonts w:cstheme="minorHAnsi"/>
        </w:rPr>
        <w:t>).</w:t>
      </w:r>
    </w:p>
    <w:p w:rsidR="00E63437" w:rsidRDefault="00E63437" w:rsidP="00903E00">
      <w:pPr>
        <w:pStyle w:val="ListParagraph"/>
        <w:numPr>
          <w:ilvl w:val="0"/>
          <w:numId w:val="10"/>
        </w:numPr>
      </w:pPr>
      <w:r>
        <w:t>Seek independent evaluation of the program</w:t>
      </w:r>
    </w:p>
    <w:p w:rsidR="00374AE9" w:rsidRDefault="00374AE9" w:rsidP="00374AE9">
      <w:pPr>
        <w:pStyle w:val="ListParagraph"/>
      </w:pPr>
    </w:p>
    <w:p w:rsidR="00374AE9" w:rsidRDefault="00374AE9" w:rsidP="00E63437">
      <w:pPr>
        <w:pStyle w:val="ListParagraph"/>
        <w:rPr>
          <w:rFonts w:cstheme="minorHAnsi"/>
        </w:rPr>
      </w:pPr>
      <w:r>
        <w:rPr>
          <w:rFonts w:cstheme="minorHAnsi"/>
        </w:rPr>
        <w:t>This is the only one of the four large programs that has not had independent oversight, most likely because it has received no sustained committed funding.  Peer-reviewed publication is a form of independent review, and we</w:t>
      </w:r>
      <w:r w:rsidRPr="009A0900">
        <w:rPr>
          <w:rFonts w:cstheme="minorHAnsi"/>
        </w:rPr>
        <w:t xml:space="preserve"> note that several publications have arisen from the work on yellow crazy ants in Arnhem Land</w:t>
      </w:r>
      <w:r>
        <w:rPr>
          <w:rFonts w:cstheme="minorHAnsi"/>
        </w:rPr>
        <w:t xml:space="preserve">. </w:t>
      </w:r>
      <w:r w:rsidRPr="009A0900">
        <w:rPr>
          <w:rFonts w:cstheme="minorHAnsi"/>
        </w:rPr>
        <w:t xml:space="preserve">However, the treatment methodology and the results of the ecological monitoring </w:t>
      </w:r>
      <w:r>
        <w:rPr>
          <w:rFonts w:cstheme="minorHAnsi"/>
        </w:rPr>
        <w:t xml:space="preserve">have not been independently reviewed or published, nor has the </w:t>
      </w:r>
      <w:r w:rsidR="00BA53C8">
        <w:rPr>
          <w:rFonts w:cstheme="minorHAnsi"/>
        </w:rPr>
        <w:t>overall program</w:t>
      </w:r>
      <w:r>
        <w:rPr>
          <w:rFonts w:cstheme="minorHAnsi"/>
        </w:rPr>
        <w:t xml:space="preserve">.  </w:t>
      </w:r>
    </w:p>
    <w:p w:rsidR="00374AE9" w:rsidRDefault="00374AE9" w:rsidP="00E63437">
      <w:pPr>
        <w:pStyle w:val="ListParagraph"/>
      </w:pPr>
    </w:p>
    <w:p w:rsidR="006C3C7D" w:rsidRPr="009A0900" w:rsidRDefault="006C3C7D" w:rsidP="00903E00">
      <w:pPr>
        <w:pStyle w:val="ListParagraph"/>
        <w:numPr>
          <w:ilvl w:val="0"/>
          <w:numId w:val="10"/>
        </w:numPr>
      </w:pPr>
      <w:r w:rsidRPr="009A0900">
        <w:t xml:space="preserve">Investigate natural decline in </w:t>
      </w:r>
      <w:r w:rsidR="00F97A70" w:rsidRPr="009A0900">
        <w:t xml:space="preserve">yellow crazy ant populations </w:t>
      </w:r>
    </w:p>
    <w:p w:rsidR="004C2B91" w:rsidRDefault="006C3C7D" w:rsidP="009368CA">
      <w:pPr>
        <w:ind w:left="709"/>
      </w:pPr>
      <w:r w:rsidRPr="009A0900">
        <w:t xml:space="preserve">Some of the yellow crazy ant populations </w:t>
      </w:r>
      <w:r w:rsidR="00F97A70" w:rsidRPr="009A0900">
        <w:t>appear to have died back on their own</w:t>
      </w:r>
      <w:hyperlink w:anchor="_ENREF_71" w:tooltip=",  #12879" w:history="1">
        <w:r w:rsidR="00200B7B">
          <w:fldChar w:fldCharType="begin"/>
        </w:r>
        <w:r w:rsidR="00B7144B">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fldChar w:fldCharType="separate"/>
        </w:r>
        <w:r w:rsidR="00B7144B" w:rsidRPr="00B3714B">
          <w:rPr>
            <w:noProof/>
            <w:vertAlign w:val="superscript"/>
          </w:rPr>
          <w:t>71</w:t>
        </w:r>
        <w:r w:rsidR="00200B7B">
          <w:fldChar w:fldCharType="end"/>
        </w:r>
      </w:hyperlink>
      <w:r w:rsidRPr="009A0900">
        <w:t xml:space="preserve">, a phenomenon that has also been observed on Christmas Island </w:t>
      </w:r>
      <w:r w:rsidRPr="009368CA">
        <w:t xml:space="preserve">(see </w:t>
      </w:r>
      <w:r w:rsidR="009368CA" w:rsidRPr="009368CA">
        <w:t>s</w:t>
      </w:r>
      <w:r w:rsidRPr="009368CA">
        <w:t>ection 2.4)</w:t>
      </w:r>
      <w:r w:rsidRPr="009A0900">
        <w:t xml:space="preserve"> and on Tokelau</w:t>
      </w:r>
      <w:hyperlink w:anchor="_ENREF_82" w:tooltip="Gruber, 2012 #12986" w:history="1">
        <w:r w:rsidR="00200B7B">
          <w:fldChar w:fldCharType="begin"/>
        </w:r>
        <w:r w:rsidR="00B7144B">
          <w:instrText xml:space="preserve"> ADDIN EN.CITE &lt;EndNote&gt;&lt;Cite&gt;&lt;Author&gt;Gruber&lt;/Author&gt;&lt;Year&gt;2012&lt;/Year&gt;&lt;RecNum&gt;12986&lt;/RecNum&gt;&lt;DisplayText&gt;&lt;style face="superscript"&gt;82&lt;/style&gt;&lt;/DisplayText&gt;&lt;record&gt;&lt;rec-number&gt;12986&lt;/rec-number&gt;&lt;foreign-keys&gt;&lt;key app="EN" db-id="vxaftxdfyt5p9fevta4veval22fa9rttpwzv"&gt;12986&lt;/key&gt;&lt;/foreign-keys&gt;&lt;ref-type name="Journal Article"&gt;17&lt;/ref-type&gt;&lt;contributors&gt;&lt;authors&gt;&lt;author&gt;Gruber, M. A. M.&lt;/author&gt;&lt;author&gt;Burne, A. R.&lt;/author&gt;&lt;author&gt;Abbott, K. L.&lt;/author&gt;&lt;author&gt;Pierce, R. J.&lt;/author&gt;&lt;author&gt;Lester, P. J.&lt;/author&gt;&lt;/authors&gt;&lt;/contributors&gt;&lt;auth-address&gt;School of Biological Sciences, Victoria University of Wellington, PO Box 600, Wellington, 6140, New Zealand&amp;#xD;Eco Oceania Pty Ltd, 165 Stoney Creek Road, Speewah, 4881, Australia&amp;#xD;Monash University, Melbourne, 3800, Australia&lt;/auth-address&gt;&lt;titles&gt;&lt;title&gt;Population decline but increased distribution of an invasive ant genotype on a Pacific atoll&lt;/title&gt;&lt;secondary-title&gt;Biological Invasions&lt;/secondary-title&gt;&lt;/titles&gt;&lt;periodical&gt;&lt;full-title&gt;Biological Invasions&lt;/full-title&gt;&lt;/periodical&gt;&lt;pages&gt;1-14&lt;/pages&gt;&lt;keywords&gt;&lt;keyword&gt;Abundance&lt;/keyword&gt;&lt;keyword&gt;Anoplolepis gracilipes&lt;/keyword&gt;&lt;keyword&gt;Haplotype&lt;/keyword&gt;&lt;keyword&gt;Pacific&lt;/keyword&gt;&lt;keyword&gt;Population dynamics&lt;/keyword&gt;&lt;/keywords&gt;&lt;dates&gt;&lt;year&gt;2012&lt;/year&gt;&lt;/dates&gt;&lt;urls&gt;&lt;related-urls&gt;&lt;url&gt;http://www.scopus.com/inward/record.url?eid=2-s2.0-84865339893&amp;amp;partnerID=40&amp;amp;md5=0b4ca592aefe757b1d4a44c7f50fdc43&lt;/url&gt;&lt;/related-urls&gt;&lt;/urls&gt;&lt;/record&gt;&lt;/Cite&gt;&lt;/EndNote&gt;</w:instrText>
        </w:r>
        <w:r w:rsidR="00200B7B">
          <w:fldChar w:fldCharType="separate"/>
        </w:r>
        <w:r w:rsidR="00B7144B" w:rsidRPr="00B3714B">
          <w:rPr>
            <w:noProof/>
            <w:vertAlign w:val="superscript"/>
          </w:rPr>
          <w:t>82</w:t>
        </w:r>
        <w:r w:rsidR="00200B7B">
          <w:fldChar w:fldCharType="end"/>
        </w:r>
      </w:hyperlink>
      <w:r w:rsidR="00F97A70" w:rsidRPr="009A0900">
        <w:t xml:space="preserve">.  Given the expansive database of infestations in the </w:t>
      </w:r>
      <w:r w:rsidR="005847CE">
        <w:t>Gove P</w:t>
      </w:r>
      <w:r w:rsidR="00F97A70" w:rsidRPr="009A0900">
        <w:t xml:space="preserve">eninsula from earlier years in the </w:t>
      </w:r>
      <w:r w:rsidR="005847CE">
        <w:t>program</w:t>
      </w:r>
      <w:r w:rsidR="00F97A70" w:rsidRPr="009A0900">
        <w:t xml:space="preserve">, </w:t>
      </w:r>
      <w:r w:rsidR="00C211EF" w:rsidRPr="009A0900">
        <w:t xml:space="preserve">funds should be sought to enable </w:t>
      </w:r>
      <w:r w:rsidR="00F97A70" w:rsidRPr="009A0900">
        <w:t xml:space="preserve">a comprehensive re-sampling to determine how common this phenomenon is and to attempt to elucidate a mechanism for it (e.g., differences in environmental conditions </w:t>
      </w:r>
      <w:r w:rsidR="00C211EF" w:rsidRPr="009A0900">
        <w:t xml:space="preserve">or resources </w:t>
      </w:r>
      <w:r w:rsidR="00F97A70" w:rsidRPr="009A0900">
        <w:t xml:space="preserve">at the sites).  </w:t>
      </w:r>
    </w:p>
    <w:p w:rsidR="00F97A70" w:rsidRPr="009A0900" w:rsidRDefault="00625D4C" w:rsidP="00903E00">
      <w:pPr>
        <w:pStyle w:val="ListParagraph"/>
        <w:numPr>
          <w:ilvl w:val="0"/>
          <w:numId w:val="10"/>
        </w:numPr>
        <w:rPr>
          <w:rFonts w:cstheme="minorHAnsi"/>
        </w:rPr>
      </w:pPr>
      <w:r w:rsidRPr="009A0900">
        <w:rPr>
          <w:rFonts w:cstheme="minorHAnsi"/>
        </w:rPr>
        <w:t xml:space="preserve">Ensure that there is an institutional memory of the program.  </w:t>
      </w:r>
    </w:p>
    <w:p w:rsidR="004C2B91" w:rsidRDefault="00F97A70" w:rsidP="00E63437">
      <w:pPr>
        <w:ind w:left="709"/>
        <w:rPr>
          <w:rFonts w:cstheme="minorHAnsi"/>
        </w:rPr>
      </w:pPr>
      <w:r w:rsidRPr="009A0900">
        <w:rPr>
          <w:rFonts w:cstheme="minorHAnsi"/>
        </w:rPr>
        <w:t>Much of the program’s success appears to be attri</w:t>
      </w:r>
      <w:r w:rsidR="00893221" w:rsidRPr="009A0900">
        <w:rPr>
          <w:rFonts w:cstheme="minorHAnsi"/>
        </w:rPr>
        <w:t>butable to Dr</w:t>
      </w:r>
      <w:r w:rsidR="00E63437">
        <w:rPr>
          <w:rFonts w:cstheme="minorHAnsi"/>
        </w:rPr>
        <w:t>.</w:t>
      </w:r>
      <w:r w:rsidRPr="009A0900">
        <w:rPr>
          <w:rFonts w:cstheme="minorHAnsi"/>
        </w:rPr>
        <w:t xml:space="preserve"> B</w:t>
      </w:r>
      <w:r w:rsidR="00E63437">
        <w:rPr>
          <w:rFonts w:cstheme="minorHAnsi"/>
        </w:rPr>
        <w:t>en</w:t>
      </w:r>
      <w:r w:rsidRPr="009A0900">
        <w:rPr>
          <w:rFonts w:cstheme="minorHAnsi"/>
        </w:rPr>
        <w:t xml:space="preserve"> Hoffmann of CSIRO-Darwin. </w:t>
      </w:r>
      <w:r w:rsidR="00893221" w:rsidRPr="009A0900">
        <w:rPr>
          <w:rFonts w:cstheme="minorHAnsi"/>
        </w:rPr>
        <w:t xml:space="preserve">Dhimurru should ensure that there is a mechanism in place to maintain the </w:t>
      </w:r>
      <w:r w:rsidR="006D2D92">
        <w:rPr>
          <w:rFonts w:cstheme="minorHAnsi"/>
        </w:rPr>
        <w:t>knowledge and data that Dr</w:t>
      </w:r>
      <w:r w:rsidR="00893221" w:rsidRPr="009A0900">
        <w:rPr>
          <w:rFonts w:cstheme="minorHAnsi"/>
        </w:rPr>
        <w:t xml:space="preserve"> Hoffmann has gained during the years of the management effort should </w:t>
      </w:r>
      <w:r w:rsidR="009525E2">
        <w:rPr>
          <w:rFonts w:cstheme="minorHAnsi"/>
        </w:rPr>
        <w:t>he</w:t>
      </w:r>
      <w:r w:rsidR="00893221" w:rsidRPr="009A0900">
        <w:rPr>
          <w:rFonts w:cstheme="minorHAnsi"/>
        </w:rPr>
        <w:t xml:space="preserve"> leave the region or CSIRO.</w:t>
      </w:r>
    </w:p>
    <w:p w:rsidR="00B310E9" w:rsidRPr="009A0900" w:rsidRDefault="00B310E9" w:rsidP="00B310E9">
      <w:pPr>
        <w:rPr>
          <w:rFonts w:cstheme="minorHAnsi"/>
        </w:rPr>
      </w:pPr>
    </w:p>
    <w:p w:rsidR="006D2AFE" w:rsidRDefault="006D2AFE" w:rsidP="006D2AFE">
      <w:pPr>
        <w:rPr>
          <w:rFonts w:cstheme="minorHAnsi"/>
          <w:b/>
          <w:sz w:val="24"/>
          <w:szCs w:val="24"/>
          <w:lang w:val="en-US"/>
        </w:rPr>
      </w:pPr>
      <w:r>
        <w:rPr>
          <w:rFonts w:cstheme="minorHAnsi"/>
          <w:b/>
          <w:sz w:val="24"/>
          <w:szCs w:val="24"/>
          <w:lang w:val="en-US"/>
        </w:rPr>
        <w:br w:type="page"/>
      </w:r>
    </w:p>
    <w:p w:rsidR="006D2AFE" w:rsidRPr="006D2D92" w:rsidRDefault="000872D3" w:rsidP="006D2AFE">
      <w:pPr>
        <w:rPr>
          <w:rFonts w:cstheme="minorHAnsi"/>
          <w:b/>
          <w:sz w:val="24"/>
          <w:szCs w:val="24"/>
          <w:lang w:val="en-US"/>
        </w:rPr>
      </w:pPr>
      <w:r w:rsidRPr="006D2D92">
        <w:rPr>
          <w:rFonts w:cstheme="minorHAnsi"/>
          <w:b/>
          <w:sz w:val="24"/>
          <w:szCs w:val="24"/>
          <w:lang w:val="en-US"/>
        </w:rPr>
        <w:t>2</w:t>
      </w:r>
      <w:r w:rsidR="006D2D92">
        <w:rPr>
          <w:rFonts w:cstheme="minorHAnsi"/>
          <w:b/>
          <w:sz w:val="24"/>
          <w:szCs w:val="24"/>
          <w:lang w:val="en-US"/>
        </w:rPr>
        <w:t>.4 Yellow c</w:t>
      </w:r>
      <w:r w:rsidR="006D2AFE" w:rsidRPr="006D2D92">
        <w:rPr>
          <w:rFonts w:cstheme="minorHAnsi"/>
          <w:b/>
          <w:sz w:val="24"/>
          <w:szCs w:val="24"/>
          <w:lang w:val="en-US"/>
        </w:rPr>
        <w:t xml:space="preserve">razy </w:t>
      </w:r>
      <w:r w:rsidR="006D2D92">
        <w:rPr>
          <w:rFonts w:cstheme="minorHAnsi"/>
          <w:b/>
          <w:sz w:val="24"/>
          <w:szCs w:val="24"/>
          <w:lang w:val="en-US"/>
        </w:rPr>
        <w:t>a</w:t>
      </w:r>
      <w:r w:rsidR="006D2AFE" w:rsidRPr="006D2D92">
        <w:rPr>
          <w:rFonts w:cstheme="minorHAnsi"/>
          <w:b/>
          <w:sz w:val="24"/>
          <w:szCs w:val="24"/>
          <w:lang w:val="en-US"/>
        </w:rPr>
        <w:t>nts</w:t>
      </w:r>
      <w:r w:rsidR="006D2D92">
        <w:rPr>
          <w:rFonts w:cstheme="minorHAnsi"/>
          <w:b/>
          <w:sz w:val="24"/>
          <w:szCs w:val="24"/>
          <w:lang w:val="en-US"/>
        </w:rPr>
        <w:t xml:space="preserve"> on </w:t>
      </w:r>
      <w:r w:rsidR="006D2AFE" w:rsidRPr="006D2D92">
        <w:rPr>
          <w:rFonts w:cstheme="minorHAnsi"/>
          <w:b/>
          <w:sz w:val="24"/>
          <w:szCs w:val="24"/>
          <w:lang w:val="en-US"/>
        </w:rPr>
        <w:t>Christmas Island</w:t>
      </w:r>
    </w:p>
    <w:p w:rsidR="006D2AFE" w:rsidRDefault="006D2AFE" w:rsidP="006D2AFE">
      <w:pPr>
        <w:rPr>
          <w:rFonts w:cstheme="minorHAnsi"/>
          <w:lang w:val="en-US"/>
        </w:rPr>
      </w:pPr>
      <w:r w:rsidRPr="00CE4D14">
        <w:rPr>
          <w:rFonts w:cstheme="minorHAnsi"/>
          <w:lang w:val="en-US"/>
        </w:rPr>
        <w:t xml:space="preserve">Yellow crazy ants have been present on Christmas Island since </w:t>
      </w:r>
      <w:r w:rsidR="0086453B">
        <w:rPr>
          <w:rFonts w:cstheme="minorHAnsi"/>
          <w:lang w:val="en-US"/>
        </w:rPr>
        <w:t xml:space="preserve">at least </w:t>
      </w:r>
      <w:r w:rsidR="00FE3097">
        <w:rPr>
          <w:rFonts w:cstheme="minorHAnsi"/>
          <w:lang w:val="en-US"/>
        </w:rPr>
        <w:t>1935.  Genetic analyses indicate that two separate invasion events have occurred</w:t>
      </w:r>
      <w:hyperlink w:anchor="_ENREF_83" w:tooltip="Thomas, 2010 #12994" w:history="1">
        <w:r w:rsidR="00200B7B">
          <w:rPr>
            <w:rFonts w:cstheme="minorHAnsi"/>
            <w:lang w:val="en-US"/>
          </w:rPr>
          <w:fldChar w:fldCharType="begin"/>
        </w:r>
        <w:r w:rsidR="00B7144B">
          <w:rPr>
            <w:rFonts w:cstheme="minorHAnsi"/>
            <w:lang w:val="en-US"/>
          </w:rPr>
          <w:instrText xml:space="preserve"> ADDIN EN.CITE &lt;EndNote&gt;&lt;Cite&gt;&lt;Author&gt;Thomas&lt;/Author&gt;&lt;Year&gt;2010&lt;/Year&gt;&lt;RecNum&gt;12994&lt;/RecNum&gt;&lt;DisplayText&gt;&lt;style face="superscript"&gt;83&lt;/style&gt;&lt;/DisplayText&gt;&lt;record&gt;&lt;rec-number&gt;12994&lt;/rec-number&gt;&lt;foreign-keys&gt;&lt;key app="EN" db-id="vxaftxdfyt5p9fevta4veval22fa9rttpwzv"&gt;12994&lt;/key&gt;&lt;/foreign-keys&gt;&lt;ref-type name="Journal Article"&gt;17&lt;/ref-type&gt;&lt;contributors&gt;&lt;authors&gt;&lt;author&gt;Thomas, Melissa L.&lt;/author&gt;&lt;author&gt;Becker, Katrin&lt;/author&gt;&lt;author&gt;Abbott, Kirsti L.&lt;/author&gt;&lt;author&gt;Feldhaar, Heike&lt;/author&gt;&lt;/authors&gt;&lt;/contributors&gt;&lt;titles&gt;&lt;title&gt;&lt;style face="normal" font="default" size="100%"&gt;Supercolony mosaics: two different invasions by the yellow crazy ant, &lt;/style&gt;&lt;style face="italic" font="default" size="100%"&gt;Anoplolepis gracilipes&lt;/style&gt;&lt;style face="normal" font="default" size="100%"&gt;, on Christmas Island, Indian Ocean&lt;/style&gt;&lt;/title&gt;&lt;secondary-title&gt;Biological Invasions&lt;/secondary-title&gt;&lt;/titles&gt;&lt;periodical&gt;&lt;full-title&gt;Biological Invasions&lt;/full-title&gt;&lt;/periodical&gt;&lt;pages&gt;677-687&lt;/pages&gt;&lt;volume&gt;12&lt;/volume&gt;&lt;dates&gt;&lt;year&gt;2010&lt;/year&gt;&lt;/dates&gt;&lt;urls&gt;&lt;/urls&gt;&lt;/record&gt;&lt;/Cite&gt;&lt;/EndNote&gt;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83</w:t>
        </w:r>
        <w:r w:rsidR="00200B7B">
          <w:rPr>
            <w:rFonts w:cstheme="minorHAnsi"/>
            <w:lang w:val="en-US"/>
          </w:rPr>
          <w:fldChar w:fldCharType="end"/>
        </w:r>
      </w:hyperlink>
      <w:r w:rsidR="00FE3097">
        <w:rPr>
          <w:rFonts w:cstheme="minorHAnsi"/>
          <w:lang w:val="en-US"/>
        </w:rPr>
        <w:t xml:space="preserve">. The ants </w:t>
      </w:r>
      <w:r w:rsidRPr="00CE4D14">
        <w:rPr>
          <w:rFonts w:cstheme="minorHAnsi"/>
          <w:lang w:val="en-US"/>
        </w:rPr>
        <w:t>did not become a pest until they started forming supercolonies in the 1980s</w:t>
      </w:r>
      <w:r w:rsidR="00854596">
        <w:rPr>
          <w:rFonts w:cstheme="minorHAnsi"/>
          <w:lang w:val="en-US"/>
        </w:rPr>
        <w:t xml:space="preserve">, and they were first </w:t>
      </w:r>
      <w:r w:rsidR="0086453B" w:rsidRPr="00CE4D14">
        <w:rPr>
          <w:rFonts w:cstheme="minorHAnsi"/>
          <w:lang w:val="en-US"/>
        </w:rPr>
        <w:t xml:space="preserve">recognized as a major threat to </w:t>
      </w:r>
      <w:r w:rsidR="0086453B">
        <w:rPr>
          <w:rFonts w:cstheme="minorHAnsi"/>
          <w:lang w:val="en-US"/>
        </w:rPr>
        <w:t>the island’s ecosystems in 1998</w:t>
      </w:r>
      <w:r w:rsidRPr="00CE4D14">
        <w:rPr>
          <w:rFonts w:cstheme="minorHAnsi"/>
          <w:lang w:val="en-US"/>
        </w:rPr>
        <w:t xml:space="preserve"> </w:t>
      </w:r>
      <w:r w:rsidR="00200B7B">
        <w:rPr>
          <w:rFonts w:cstheme="minorHAnsi"/>
          <w:lang w:val="en-US"/>
        </w:rPr>
        <w:fldChar w:fldCharType="begin"/>
      </w:r>
      <w:r w:rsidR="00B3714B">
        <w:rPr>
          <w:rFonts w:cstheme="minorHAnsi"/>
          <w:lang w:val="en-US"/>
        </w:rPr>
        <w:instrText xml:space="preserve"> ADDIN EN.CITE &lt;EndNote&gt;&lt;Cite&gt;&lt;Author&gt;O&amp;apos;Dowd&lt;/Author&gt;&lt;Year&gt;1999&lt;/Year&gt;&lt;RecNum&gt;12949&lt;/RecNum&gt;&lt;DisplayText&gt;&lt;style face="superscript"&gt;24, 84&lt;/style&gt;&lt;/DisplayText&gt;&lt;record&gt;&lt;rec-number&gt;12949&lt;/rec-number&gt;&lt;foreign-keys&gt;&lt;key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University&lt;/publisher&gt;&lt;label&gt;CI45&lt;/label&gt;&lt;urls&gt;&lt;/urls&gt;&lt;/record&gt;&lt;/Cite&gt;&lt;Cite ExcludeAuth="1"&gt;&lt;Year&gt;2012&lt;/Year&gt;&lt;RecNum&gt;12997&lt;/RecNum&gt;&lt;record&gt;&lt;rec-number&gt;12997&lt;/rec-number&gt;&lt;foreign-keys&gt;&lt;key app="EN" db-id="vxaftxdfyt5p9fevta4veval22fa9rttpwzv"&gt;12997&lt;/key&gt;&lt;/foreign-keys&gt;&lt;ref-type name="Report"&gt;27&lt;/ref-type&gt;&lt;contributors&gt;&lt;/contributors&gt;&lt;titles&gt;&lt;title&gt;Christmas Island-Yellow Crazy Ant Control: Background for consultancy services--assessing the effectiveness of tramp ant projects to reduce impacts on biodiversity&lt;/title&gt;&lt;/titles&gt;&lt;dates&gt;&lt;year&gt;2012&lt;/year&gt;&lt;/dates&gt;&lt;publisher&gt;Christmas Island National Park&lt;/publisher&gt;&lt;label&gt;CI7&lt;/label&gt;&lt;urls&gt;&lt;/urls&gt;&lt;/record&gt;&lt;/Cite&gt;&lt;/EndNote&gt;</w:instrText>
      </w:r>
      <w:r w:rsidR="00200B7B">
        <w:rPr>
          <w:rFonts w:cstheme="minorHAnsi"/>
          <w:lang w:val="en-US"/>
        </w:rPr>
        <w:fldChar w:fldCharType="separate"/>
      </w:r>
      <w:hyperlink w:anchor="_ENREF_24" w:tooltip="O'Dowd, 1999 #12949" w:history="1">
        <w:r w:rsidR="00B7144B" w:rsidRPr="00B3714B">
          <w:rPr>
            <w:rFonts w:cstheme="minorHAnsi"/>
            <w:noProof/>
            <w:vertAlign w:val="superscript"/>
            <w:lang w:val="en-US"/>
          </w:rPr>
          <w:t>24</w:t>
        </w:r>
      </w:hyperlink>
      <w:r w:rsidR="00B3714B" w:rsidRPr="00B3714B">
        <w:rPr>
          <w:rFonts w:cstheme="minorHAnsi"/>
          <w:noProof/>
          <w:vertAlign w:val="superscript"/>
          <w:lang w:val="en-US"/>
        </w:rPr>
        <w:t xml:space="preserve">, </w:t>
      </w:r>
      <w:hyperlink w:anchor="_ENREF_84" w:tooltip=", 2012 #12997" w:history="1">
        <w:r w:rsidR="00B7144B" w:rsidRPr="00B3714B">
          <w:rPr>
            <w:rFonts w:cstheme="minorHAnsi"/>
            <w:noProof/>
            <w:vertAlign w:val="superscript"/>
            <w:lang w:val="en-US"/>
          </w:rPr>
          <w:t>84</w:t>
        </w:r>
      </w:hyperlink>
      <w:r w:rsidR="00200B7B">
        <w:rPr>
          <w:rFonts w:cstheme="minorHAnsi"/>
          <w:lang w:val="en-US"/>
        </w:rPr>
        <w:fldChar w:fldCharType="end"/>
      </w:r>
      <w:r w:rsidRPr="00CE4D14">
        <w:rPr>
          <w:rFonts w:cstheme="minorHAnsi"/>
          <w:lang w:val="en-US"/>
        </w:rPr>
        <w:t xml:space="preserve">. </w:t>
      </w:r>
      <w:r w:rsidR="009701A6">
        <w:rPr>
          <w:rFonts w:cstheme="minorHAnsi"/>
          <w:lang w:val="en-US"/>
        </w:rPr>
        <w:t xml:space="preserve">Their dramatic population increase is thought to be related to their association with the </w:t>
      </w:r>
      <w:r w:rsidR="00087A0E">
        <w:rPr>
          <w:rFonts w:cstheme="minorHAnsi"/>
          <w:lang w:val="en-US"/>
        </w:rPr>
        <w:t>L</w:t>
      </w:r>
      <w:r w:rsidR="00686C3E" w:rsidRPr="00CE4D14">
        <w:rPr>
          <w:rFonts w:cstheme="minorHAnsi"/>
          <w:lang w:val="en-US"/>
        </w:rPr>
        <w:t xml:space="preserve">ac </w:t>
      </w:r>
      <w:r w:rsidRPr="00CE4D14">
        <w:rPr>
          <w:rFonts w:cstheme="minorHAnsi"/>
          <w:lang w:val="en-US"/>
        </w:rPr>
        <w:t xml:space="preserve">scale, </w:t>
      </w:r>
      <w:r w:rsidRPr="00CE4D14">
        <w:rPr>
          <w:rFonts w:cstheme="minorHAnsi"/>
          <w:i/>
          <w:lang w:val="en-US"/>
        </w:rPr>
        <w:t>Tachardina</w:t>
      </w:r>
      <w:r w:rsidR="00686C3E">
        <w:rPr>
          <w:rFonts w:cstheme="minorHAnsi"/>
          <w:i/>
          <w:lang w:val="en-US"/>
        </w:rPr>
        <w:t xml:space="preserve"> </w:t>
      </w:r>
      <w:r w:rsidRPr="00CE4D14">
        <w:rPr>
          <w:rFonts w:cstheme="minorHAnsi"/>
          <w:i/>
          <w:lang w:val="en-US"/>
        </w:rPr>
        <w:t>aurantiaca</w:t>
      </w:r>
      <w:hyperlink w:anchor="_ENREF_85" w:tooltip="Maple, 2012 #12993" w:history="1">
        <w:r w:rsidR="00200B7B">
          <w:rPr>
            <w:rFonts w:cstheme="minorHAnsi"/>
            <w:lang w:val="en-US"/>
          </w:rPr>
          <w:fldChar w:fldCharType="begin"/>
        </w:r>
        <w:r w:rsidR="00B7144B">
          <w:rPr>
            <w:rFonts w:cstheme="minorHAnsi"/>
            <w:lang w:val="en-US"/>
          </w:rPr>
          <w:instrText xml:space="preserve"> ADDIN EN.CITE &lt;EndNote&gt;&lt;Cite&gt;&lt;Author&gt;Maple&lt;/Author&gt;&lt;Year&gt;2012&lt;/Year&gt;&lt;RecNum&gt;12993&lt;/RecNum&gt;&lt;DisplayText&gt;&lt;style face="superscript"&gt;85&lt;/style&gt;&lt;/DisplayText&gt;&lt;record&gt;&lt;rec-number&gt;12993&lt;/rec-number&gt;&lt;foreign-keys&gt;&lt;key app="EN" db-id="vxaftxdfyt5p9fevta4veval22fa9rttpwzv"&gt;12993&lt;/key&gt;&lt;/foreign-keys&gt;&lt;ref-type name="Report"&gt;27&lt;/ref-type&gt;&lt;contributors&gt;&lt;authors&gt;&lt;author&gt;Maple, Dion&lt;/author&gt;&lt;/authors&gt;&lt;/contributors&gt;&lt;titles&gt;&lt;title&gt;&lt;style face="normal" font="default" size="100%"&gt;The Yellow Crazy Ant (&lt;/style&gt;&lt;style face="italic" font="default" size="100%"&gt;Anoplolepis gracilipes&lt;/style&gt;&lt;style face="normal" font="default" size="100%"&gt;) on Christmas Island: Controlling one of the world&amp;apos;s worst invasive species&lt;/style&gt;&lt;/title&gt;&lt;/titles&gt;&lt;dates&gt;&lt;year&gt;2012&lt;/year&gt;&lt;/dates&gt;&lt;publisher&gt;Presentation to the Christmas Island community&lt;/publisher&gt;&lt;label&gt;CI15&lt;/label&gt;&lt;urls&gt;&lt;/urls&gt;&lt;/record&gt;&lt;/Cite&gt;&lt;/EndNote&gt;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85</w:t>
        </w:r>
        <w:r w:rsidR="00200B7B">
          <w:rPr>
            <w:rFonts w:cstheme="minorHAnsi"/>
            <w:lang w:val="en-US"/>
          </w:rPr>
          <w:fldChar w:fldCharType="end"/>
        </w:r>
      </w:hyperlink>
      <w:r w:rsidR="009701A6">
        <w:rPr>
          <w:rFonts w:cstheme="minorHAnsi"/>
          <w:lang w:val="en-US"/>
        </w:rPr>
        <w:t>. The ant tends this sap-sucking insect for its carbohydrate-rich honeydew</w:t>
      </w:r>
      <w:r w:rsidRPr="00CE4D14">
        <w:rPr>
          <w:rFonts w:cstheme="minorHAnsi"/>
          <w:lang w:val="en-US"/>
        </w:rPr>
        <w:t xml:space="preserve">. With few, if any, natural enemies of </w:t>
      </w:r>
      <w:r w:rsidR="00A36327">
        <w:rPr>
          <w:rFonts w:cstheme="minorHAnsi"/>
          <w:lang w:val="en-US"/>
        </w:rPr>
        <w:t>L</w:t>
      </w:r>
      <w:r w:rsidR="000A5B1C" w:rsidRPr="00CE4D14">
        <w:rPr>
          <w:rFonts w:cstheme="minorHAnsi"/>
          <w:lang w:val="en-US"/>
        </w:rPr>
        <w:t xml:space="preserve">ac </w:t>
      </w:r>
      <w:r w:rsidRPr="00CE4D14">
        <w:rPr>
          <w:rFonts w:cstheme="minorHAnsi"/>
          <w:lang w:val="en-US"/>
        </w:rPr>
        <w:t xml:space="preserve">scale on the island and the removal of honeydew by ants, scale and yellow crazy ant populations can reach extremely high numbers. </w:t>
      </w:r>
      <w:r w:rsidR="00FE3097">
        <w:rPr>
          <w:rFonts w:cstheme="minorHAnsi"/>
          <w:lang w:val="en-US"/>
        </w:rPr>
        <w:t xml:space="preserve"> </w:t>
      </w:r>
      <w:r w:rsidRPr="00CE4D14">
        <w:rPr>
          <w:rFonts w:cstheme="minorHAnsi"/>
          <w:lang w:val="en-US"/>
        </w:rPr>
        <w:t xml:space="preserve">An area is deemed to be within a supercolony when 37 ants cross a </w:t>
      </w:r>
      <w:r w:rsidR="00811866" w:rsidRPr="00CE4D14">
        <w:rPr>
          <w:rFonts w:cstheme="minorHAnsi"/>
          <w:lang w:val="en-US"/>
        </w:rPr>
        <w:t>10cm x 10cm quadrat of a 20cm x 20cm white card</w:t>
      </w:r>
      <w:r w:rsidRPr="00CE4D14">
        <w:rPr>
          <w:rFonts w:cstheme="minorHAnsi"/>
          <w:lang w:val="en-US"/>
        </w:rPr>
        <w:t xml:space="preserve">.  At this abundance, yellow crazy ants begin to kill </w:t>
      </w:r>
      <w:r w:rsidR="000A5B1C">
        <w:rPr>
          <w:rFonts w:cstheme="minorHAnsi"/>
          <w:lang w:val="en-US"/>
        </w:rPr>
        <w:t>R</w:t>
      </w:r>
      <w:r w:rsidR="000A5B1C" w:rsidRPr="00CE4D14">
        <w:rPr>
          <w:rFonts w:cstheme="minorHAnsi"/>
          <w:lang w:val="en-US"/>
        </w:rPr>
        <w:t xml:space="preserve">ed </w:t>
      </w:r>
      <w:r w:rsidR="000A5B1C">
        <w:rPr>
          <w:rFonts w:cstheme="minorHAnsi"/>
          <w:lang w:val="en-US"/>
        </w:rPr>
        <w:t xml:space="preserve">land </w:t>
      </w:r>
      <w:r w:rsidRPr="00CE4D14">
        <w:rPr>
          <w:rFonts w:cstheme="minorHAnsi"/>
          <w:lang w:val="en-US"/>
        </w:rPr>
        <w:t>crabs</w:t>
      </w:r>
      <w:hyperlink w:anchor="_ENREF_86" w:tooltip=",  #12989" w:history="1">
        <w:r w:rsidR="00200B7B">
          <w:rPr>
            <w:rFonts w:cstheme="minorHAnsi"/>
            <w:lang w:val="en-US"/>
          </w:rPr>
          <w:fldChar w:fldCharType="begin"/>
        </w:r>
        <w:r w:rsidR="00B7144B">
          <w:rPr>
            <w:rFonts w:cstheme="minorHAnsi"/>
            <w:lang w:val="en-US"/>
          </w:rPr>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86</w:t>
        </w:r>
        <w:r w:rsidR="00200B7B">
          <w:rPr>
            <w:rFonts w:cstheme="minorHAnsi"/>
            <w:lang w:val="en-US"/>
          </w:rPr>
          <w:fldChar w:fldCharType="end"/>
        </w:r>
      </w:hyperlink>
      <w:r w:rsidRPr="00CE4D14">
        <w:rPr>
          <w:rFonts w:cstheme="minorHAnsi"/>
          <w:lang w:val="en-US"/>
        </w:rPr>
        <w:t>.</w:t>
      </w:r>
    </w:p>
    <w:p w:rsidR="000D45B8" w:rsidRPr="00CE4D14" w:rsidRDefault="000D45B8" w:rsidP="006D2AFE">
      <w:pPr>
        <w:rPr>
          <w:rFonts w:cstheme="minorHAnsi"/>
          <w:lang w:val="en-US"/>
        </w:rPr>
      </w:pPr>
      <w:r w:rsidRPr="00CE4D14">
        <w:rPr>
          <w:rFonts w:cstheme="minorHAnsi"/>
          <w:lang w:val="en-US"/>
        </w:rPr>
        <w:t>C</w:t>
      </w:r>
      <w:r w:rsidR="00854596">
        <w:rPr>
          <w:rFonts w:cstheme="minorHAnsi"/>
          <w:lang w:val="en-US"/>
        </w:rPr>
        <w:t xml:space="preserve">aring </w:t>
      </w:r>
      <w:r w:rsidRPr="00CE4D14">
        <w:rPr>
          <w:rFonts w:cstheme="minorHAnsi"/>
          <w:lang w:val="en-US"/>
        </w:rPr>
        <w:t>f</w:t>
      </w:r>
      <w:r w:rsidR="00854596">
        <w:rPr>
          <w:rFonts w:cstheme="minorHAnsi"/>
          <w:lang w:val="en-US"/>
        </w:rPr>
        <w:t xml:space="preserve">or </w:t>
      </w:r>
      <w:r w:rsidRPr="00CE4D14">
        <w:rPr>
          <w:rFonts w:cstheme="minorHAnsi"/>
          <w:lang w:val="en-US"/>
        </w:rPr>
        <w:t>O</w:t>
      </w:r>
      <w:r w:rsidR="00854596">
        <w:rPr>
          <w:rFonts w:cstheme="minorHAnsi"/>
          <w:lang w:val="en-US"/>
        </w:rPr>
        <w:t xml:space="preserve">ur </w:t>
      </w:r>
      <w:r w:rsidRPr="00CE4D14">
        <w:rPr>
          <w:rFonts w:cstheme="minorHAnsi"/>
          <w:lang w:val="en-US"/>
        </w:rPr>
        <w:t>C</w:t>
      </w:r>
      <w:r w:rsidR="00854596">
        <w:rPr>
          <w:rFonts w:cstheme="minorHAnsi"/>
          <w:lang w:val="en-US"/>
        </w:rPr>
        <w:t>ountry</w:t>
      </w:r>
      <w:r w:rsidRPr="00CE4D14">
        <w:rPr>
          <w:rFonts w:cstheme="minorHAnsi"/>
          <w:lang w:val="en-US"/>
        </w:rPr>
        <w:t xml:space="preserve"> fund</w:t>
      </w:r>
      <w:r w:rsidR="00811866" w:rsidRPr="00CE4D14">
        <w:rPr>
          <w:rFonts w:cstheme="minorHAnsi"/>
          <w:lang w:val="en-US"/>
        </w:rPr>
        <w:t xml:space="preserve">s </w:t>
      </w:r>
      <w:r w:rsidR="00FC5ABF" w:rsidRPr="00CE4D14">
        <w:rPr>
          <w:rFonts w:cstheme="minorHAnsi"/>
          <w:lang w:val="en-US"/>
        </w:rPr>
        <w:t xml:space="preserve">($3.2 million) </w:t>
      </w:r>
      <w:r w:rsidR="00811866" w:rsidRPr="00CE4D14">
        <w:rPr>
          <w:rFonts w:cstheme="minorHAnsi"/>
          <w:lang w:val="en-US"/>
        </w:rPr>
        <w:t>have been awarded for 2011-15.</w:t>
      </w:r>
      <w:r w:rsidR="000A5B1C">
        <w:rPr>
          <w:rFonts w:cstheme="minorHAnsi"/>
          <w:lang w:val="en-US"/>
        </w:rPr>
        <w:t xml:space="preserve"> </w:t>
      </w:r>
      <w:r w:rsidR="00811866" w:rsidRPr="00CE4D14">
        <w:rPr>
          <w:rFonts w:cstheme="minorHAnsi"/>
          <w:lang w:val="en-US"/>
        </w:rPr>
        <w:t>T</w:t>
      </w:r>
      <w:r w:rsidRPr="00CE4D14">
        <w:rPr>
          <w:rFonts w:cstheme="minorHAnsi"/>
          <w:lang w:val="en-US"/>
        </w:rPr>
        <w:t>he funding does not specify targets, aims, or activities that must be completed</w:t>
      </w:r>
      <w:hyperlink w:anchor="_ENREF_86" w:tooltip=",  #12989" w:history="1">
        <w:r w:rsidR="00200B7B">
          <w:rPr>
            <w:rFonts w:cstheme="minorHAnsi"/>
            <w:lang w:val="en-US"/>
          </w:rPr>
          <w:fldChar w:fldCharType="begin"/>
        </w:r>
        <w:r w:rsidR="00B7144B">
          <w:rPr>
            <w:rFonts w:cstheme="minorHAnsi"/>
            <w:lang w:val="en-US"/>
          </w:rPr>
          <w:instrText xml:space="preserve"> ADDIN EN.CITE &lt;EndNote&gt;&lt;Cite&gt;&lt;RecNum&gt;12989&lt;/RecNum&gt;&lt;DisplayText&gt;&lt;style face="superscript"&gt;86-88&lt;/style&gt;&lt;/DisplayText&gt;&lt;record&gt;&lt;rec-number&gt;12989&lt;/rec-number&gt;&lt;foreign-keys&gt;&lt;key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Park&lt;/title&gt;&lt;/titles&gt;&lt;dates&gt;&lt;/dates&gt;&lt;label&gt;CI&lt;/label&gt;&lt;urls&gt;&lt;/urls&gt;&lt;/record&gt;&lt;/Cite&gt;&lt;Cite&gt;&lt;RecNum&gt;12995&lt;/RecNum&gt;&lt;record&gt;&lt;rec-number&gt;12995&lt;/rec-number&gt;&lt;foreign-keys&gt;&lt;key app="EN" db-id="vxaftxdfyt5p9fevta4veval22fa9rttpwzv"&gt;12995&lt;/key&gt;&lt;/foreign-keys&gt;&lt;ref-type name="Report"&gt;27&lt;/ref-type&gt;&lt;contributors&gt;&lt;/contributors&gt;&lt;titles&gt;&lt;title&gt;Personal communication with Belinda Brown, Parks Biodiversity Science Team &lt;/title&gt;&lt;/titles&gt;&lt;dates&gt;&lt;/dates&gt;&lt;label&gt;CI&lt;/label&gt;&lt;urls&gt;&lt;/urls&gt;&lt;/record&gt;&lt;/Cite&gt;&lt;Cite&gt;&lt;RecNum&gt;12996&lt;/RecNum&gt;&lt;record&gt;&lt;rec-number&gt;12996&lt;/rec-number&gt;&lt;foreign-keys&gt;&lt;key app="EN" db-id="vxaftxdfyt5p9fevta4veval22fa9rttpwzv"&gt;12996&lt;/key&gt;&lt;/foreign-keys&gt;&lt;ref-type name="Report"&gt;27&lt;/ref-type&gt;&lt;contributors&gt;&lt;/contributors&gt;&lt;titles&gt;&lt;title&gt;Personal communication with Samantha Flakus, A/g Park Manager, Christmas Island National Park&lt;/title&gt;&lt;/titles&gt;&lt;dates&gt;&lt;/dates&gt;&lt;label&gt;CI&lt;/label&gt;&lt;urls&gt;&lt;/urls&gt;&lt;/record&gt;&lt;/Cite&gt;&lt;/EndNote&gt;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86-88</w:t>
        </w:r>
        <w:r w:rsidR="00200B7B">
          <w:rPr>
            <w:rFonts w:cstheme="minorHAnsi"/>
            <w:lang w:val="en-US"/>
          </w:rPr>
          <w:fldChar w:fldCharType="end"/>
        </w:r>
      </w:hyperlink>
      <w:r w:rsidRPr="00CE4D14">
        <w:rPr>
          <w:rFonts w:cstheme="minorHAnsi"/>
          <w:lang w:val="en-US"/>
        </w:rPr>
        <w:t xml:space="preserve">. Nor are there any MERI or other traditional reports required.  Rather, </w:t>
      </w:r>
      <w:r w:rsidR="000A5B1C">
        <w:rPr>
          <w:rFonts w:cstheme="minorHAnsi"/>
          <w:lang w:val="en-US"/>
        </w:rPr>
        <w:t xml:space="preserve">Christmas Island National </w:t>
      </w:r>
      <w:r w:rsidRPr="00CE4D14">
        <w:rPr>
          <w:rFonts w:cstheme="minorHAnsi"/>
          <w:lang w:val="en-US"/>
        </w:rPr>
        <w:t xml:space="preserve">Park </w:t>
      </w:r>
      <w:r w:rsidR="000A5B1C">
        <w:rPr>
          <w:rFonts w:cstheme="minorHAnsi"/>
          <w:lang w:val="en-US"/>
        </w:rPr>
        <w:t xml:space="preserve">(CINP) </w:t>
      </w:r>
      <w:r w:rsidRPr="00CE4D14">
        <w:rPr>
          <w:rFonts w:cstheme="minorHAnsi"/>
          <w:lang w:val="en-US"/>
        </w:rPr>
        <w:t>staff report to and take guidance from the Crazy Ant Scientific Advisory Panel</w:t>
      </w:r>
      <w:r w:rsidR="000A5B1C">
        <w:rPr>
          <w:rFonts w:cstheme="minorHAnsi"/>
          <w:lang w:val="en-US"/>
        </w:rPr>
        <w:t xml:space="preserve"> (CASAP)</w:t>
      </w:r>
      <w:r w:rsidRPr="00CE4D14">
        <w:rPr>
          <w:rFonts w:cstheme="minorHAnsi"/>
          <w:lang w:val="en-US"/>
        </w:rPr>
        <w:t>, which meets via teleconference every six months.</w:t>
      </w:r>
      <w:r w:rsidR="00B73D73" w:rsidRPr="00CE4D14">
        <w:rPr>
          <w:rFonts w:cstheme="minorHAnsi"/>
          <w:lang w:val="en-US"/>
        </w:rPr>
        <w:t xml:space="preserve"> The implicit goal of the program is to protect the biodiversity of Christmas Island from yellow crazy ants.</w:t>
      </w:r>
    </w:p>
    <w:p w:rsidR="006D2AFE" w:rsidRPr="00CE4D14" w:rsidRDefault="00CE4D14" w:rsidP="006D2AFE">
      <w:pPr>
        <w:rPr>
          <w:rFonts w:cstheme="minorHAnsi"/>
          <w:b/>
          <w:lang w:val="en-US"/>
        </w:rPr>
      </w:pPr>
      <w:r>
        <w:rPr>
          <w:rFonts w:cstheme="minorHAnsi"/>
          <w:b/>
          <w:lang w:val="en-US"/>
        </w:rPr>
        <w:t xml:space="preserve">2.4.1 </w:t>
      </w:r>
      <w:r w:rsidR="006D2D92">
        <w:rPr>
          <w:rFonts w:cstheme="minorHAnsi"/>
          <w:b/>
          <w:lang w:val="en-US"/>
        </w:rPr>
        <w:t>Treatment m</w:t>
      </w:r>
      <w:r w:rsidR="006D2AFE" w:rsidRPr="00CE4D14">
        <w:rPr>
          <w:rFonts w:cstheme="minorHAnsi"/>
          <w:b/>
          <w:lang w:val="en-US"/>
        </w:rPr>
        <w:t xml:space="preserve">ethods </w:t>
      </w:r>
    </w:p>
    <w:p w:rsidR="00893221" w:rsidRPr="00CE4D14" w:rsidRDefault="00893221" w:rsidP="006D2AFE">
      <w:pPr>
        <w:rPr>
          <w:rFonts w:cstheme="minorHAnsi"/>
          <w:i/>
          <w:lang w:val="en-US"/>
        </w:rPr>
      </w:pPr>
      <w:r w:rsidRPr="00CE4D14">
        <w:rPr>
          <w:rFonts w:cstheme="minorHAnsi"/>
          <w:lang w:val="en-US"/>
        </w:rPr>
        <w:t>The yellow crazy ant management program on Christmas Island is primarily focused on reducing yellow crazy ant abundance below supercolony status.</w:t>
      </w:r>
    </w:p>
    <w:p w:rsidR="008B60C2" w:rsidRPr="00CE4D14" w:rsidRDefault="008B60C2" w:rsidP="006D2AFE">
      <w:pPr>
        <w:rPr>
          <w:rFonts w:cstheme="minorHAnsi"/>
          <w:b/>
          <w:i/>
          <w:lang w:val="en-US"/>
        </w:rPr>
      </w:pPr>
      <w:r w:rsidRPr="00CE4D14">
        <w:rPr>
          <w:rFonts w:cstheme="minorHAnsi"/>
          <w:b/>
          <w:i/>
          <w:lang w:val="en-US"/>
        </w:rPr>
        <w:t>Detection</w:t>
      </w:r>
    </w:p>
    <w:p w:rsidR="006D2AFE" w:rsidRPr="000A5B1C" w:rsidRDefault="006D2AFE" w:rsidP="000A5B1C">
      <w:pPr>
        <w:outlineLvl w:val="0"/>
        <w:rPr>
          <w:lang w:val="en-US"/>
        </w:rPr>
      </w:pPr>
      <w:bookmarkStart w:id="3" w:name="_Toc345885698"/>
      <w:r w:rsidRPr="00D70AF5">
        <w:rPr>
          <w:rFonts w:cstheme="minorHAnsi"/>
          <w:lang w:val="en-US"/>
        </w:rPr>
        <w:t>Substantial effort is put into care</w:t>
      </w:r>
      <w:r w:rsidR="00FC743A" w:rsidRPr="00D70AF5">
        <w:rPr>
          <w:rFonts w:cstheme="minorHAnsi"/>
          <w:lang w:val="en-US"/>
        </w:rPr>
        <w:t xml:space="preserve">fully delineating </w:t>
      </w:r>
      <w:r w:rsidRPr="00D70AF5">
        <w:rPr>
          <w:rFonts w:cstheme="minorHAnsi"/>
          <w:lang w:val="en-US"/>
        </w:rPr>
        <w:t xml:space="preserve">supercolonies via the </w:t>
      </w:r>
      <w:r w:rsidR="00D70AF5" w:rsidRPr="00D70AF5">
        <w:rPr>
          <w:rFonts w:cstheme="minorHAnsi"/>
          <w:lang w:val="en-US"/>
        </w:rPr>
        <w:t>I</w:t>
      </w:r>
      <w:r w:rsidRPr="00D70AF5">
        <w:rPr>
          <w:rFonts w:cstheme="minorHAnsi"/>
          <w:lang w:val="en-US"/>
        </w:rPr>
        <w:t xml:space="preserve">sland </w:t>
      </w:r>
      <w:r w:rsidR="00D70AF5" w:rsidRPr="00D70AF5">
        <w:rPr>
          <w:rFonts w:cstheme="minorHAnsi"/>
          <w:lang w:val="en-US"/>
        </w:rPr>
        <w:t>W</w:t>
      </w:r>
      <w:r w:rsidRPr="00D70AF5">
        <w:rPr>
          <w:rFonts w:cstheme="minorHAnsi"/>
          <w:lang w:val="en-US"/>
        </w:rPr>
        <w:t xml:space="preserve">ide </w:t>
      </w:r>
      <w:r w:rsidR="00D70AF5" w:rsidRPr="00D70AF5">
        <w:rPr>
          <w:rFonts w:cstheme="minorHAnsi"/>
          <w:lang w:val="en-US"/>
        </w:rPr>
        <w:t>S</w:t>
      </w:r>
      <w:r w:rsidRPr="00D70AF5">
        <w:rPr>
          <w:rFonts w:cstheme="minorHAnsi"/>
          <w:lang w:val="en-US"/>
        </w:rPr>
        <w:t xml:space="preserve">urvey </w:t>
      </w:r>
      <w:r w:rsidR="00D70AF5" w:rsidRPr="00D70AF5">
        <w:rPr>
          <w:rFonts w:cstheme="minorHAnsi"/>
          <w:lang w:val="en-US"/>
        </w:rPr>
        <w:t xml:space="preserve">(IWS) </w:t>
      </w:r>
      <w:r w:rsidRPr="00D70AF5">
        <w:rPr>
          <w:rFonts w:cstheme="minorHAnsi"/>
          <w:lang w:val="en-US"/>
        </w:rPr>
        <w:t xml:space="preserve">and follow-up ground-truthing. </w:t>
      </w:r>
      <w:r w:rsidR="00854596">
        <w:rPr>
          <w:rFonts w:cstheme="minorHAnsi"/>
          <w:lang w:val="en-US"/>
        </w:rPr>
        <w:t>The IWS has been described in a background document produced by CINP staff</w:t>
      </w:r>
      <w:hyperlink w:anchor="_ENREF_84" w:tooltip=", 2012 #12997" w:history="1">
        <w:r w:rsidR="00200B7B">
          <w:rPr>
            <w:rFonts w:cstheme="minorHAnsi"/>
            <w:lang w:val="en-US"/>
          </w:rPr>
          <w:fldChar w:fldCharType="begin"/>
        </w:r>
        <w:r w:rsidR="00B7144B">
          <w:rPr>
            <w:rFonts w:cstheme="minorHAnsi"/>
            <w:lang w:val="en-US"/>
          </w:rPr>
          <w:instrText xml:space="preserve"> ADDIN EN.CITE &lt;EndNote&gt;&lt;Cite ExcludeAuth="1"&gt;&lt;Year&gt;2012&lt;/Year&gt;&lt;RecNum&gt;12997&lt;/RecNum&gt;&lt;DisplayText&gt;&lt;style face="superscript"&gt;84&lt;/style&gt;&lt;/DisplayText&gt;&lt;record&gt;&lt;rec-number&gt;12997&lt;/rec-number&gt;&lt;foreign-keys&gt;&lt;key app="EN" db-id="vxaftxdfyt5p9fevta4veval22fa9rttpwzv"&gt;12997&lt;/key&gt;&lt;/foreign-keys&gt;&lt;ref-type name="Report"&gt;27&lt;/ref-type&gt;&lt;contributors&gt;&lt;/contributors&gt;&lt;titles&gt;&lt;title&gt;Christmas Island-Yellow Crazy Ant Control: Background for consultancy services--assessing the effectiveness of tramp ant projects to reduce impacts on biodiversity&lt;/title&gt;&lt;/titles&gt;&lt;dates&gt;&lt;year&gt;2012&lt;/year&gt;&lt;/dates&gt;&lt;publisher&gt;Christmas Island National Park&lt;/publisher&gt;&lt;label&gt;CI7&lt;/label&gt;&lt;urls&gt;&lt;/urls&gt;&lt;/record&gt;&lt;/Cite&gt;&lt;/EndNote&gt;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84</w:t>
        </w:r>
        <w:r w:rsidR="00200B7B">
          <w:rPr>
            <w:rFonts w:cstheme="minorHAnsi"/>
            <w:lang w:val="en-US"/>
          </w:rPr>
          <w:fldChar w:fldCharType="end"/>
        </w:r>
      </w:hyperlink>
      <w:r w:rsidR="00854596">
        <w:rPr>
          <w:rFonts w:cstheme="minorHAnsi"/>
          <w:lang w:val="en-US"/>
        </w:rPr>
        <w:t xml:space="preserve">.  </w:t>
      </w:r>
      <w:r w:rsidR="00D70AF5" w:rsidRPr="00D70AF5">
        <w:rPr>
          <w:rFonts w:eastAsia="Arial Unicode MS" w:cstheme="minorHAnsi"/>
          <w:color w:val="000000"/>
          <w:u w:color="000000"/>
        </w:rPr>
        <w:t xml:space="preserve">The IWS </w:t>
      </w:r>
      <w:r w:rsidR="00854596">
        <w:rPr>
          <w:rFonts w:eastAsia="Arial Unicode MS" w:cstheme="minorHAnsi"/>
          <w:color w:val="000000"/>
          <w:u w:color="000000"/>
        </w:rPr>
        <w:t>is</w:t>
      </w:r>
      <w:r w:rsidR="000A5B1C" w:rsidRPr="00D70AF5">
        <w:rPr>
          <w:rFonts w:eastAsia="Arial Unicode MS" w:cstheme="minorHAnsi"/>
          <w:color w:val="000000"/>
          <w:u w:color="000000"/>
        </w:rPr>
        <w:t xml:space="preserve"> </w:t>
      </w:r>
      <w:r w:rsidR="00D70AF5" w:rsidRPr="00D70AF5">
        <w:rPr>
          <w:rFonts w:eastAsia="Arial Unicode MS" w:cstheme="minorHAnsi"/>
          <w:color w:val="000000"/>
          <w:u w:color="000000"/>
        </w:rPr>
        <w:t>based on a grid of 1024 waypoints spread across the island (including rainforest, built environment, and areas cleared for phosphate mining) on a grid of 36</w:t>
      </w:r>
      <w:r w:rsidR="00854596">
        <w:rPr>
          <w:rFonts w:eastAsia="Arial Unicode MS" w:cstheme="minorHAnsi"/>
          <w:color w:val="000000"/>
          <w:u w:color="000000"/>
        </w:rPr>
        <w:t>5.7</w:t>
      </w:r>
      <w:r w:rsidR="00D70AF5" w:rsidRPr="00D70AF5">
        <w:rPr>
          <w:rFonts w:eastAsia="Arial Unicode MS" w:cstheme="minorHAnsi"/>
          <w:color w:val="000000"/>
          <w:u w:color="000000"/>
        </w:rPr>
        <w:t>m</w:t>
      </w:r>
      <w:r w:rsidR="00854596">
        <w:rPr>
          <w:rFonts w:eastAsia="Arial Unicode MS" w:cstheme="minorHAnsi"/>
          <w:color w:val="000000"/>
          <w:u w:color="000000"/>
        </w:rPr>
        <w:t xml:space="preserve"> x 365.7m </w:t>
      </w:r>
      <w:r w:rsidR="00D70AF5" w:rsidRPr="00D70AF5">
        <w:rPr>
          <w:rFonts w:eastAsia="Arial Unicode MS" w:cstheme="minorHAnsi"/>
          <w:color w:val="000000"/>
          <w:u w:color="000000"/>
        </w:rPr>
        <w:t>intervals</w:t>
      </w:r>
      <w:r w:rsidR="000A5B1C">
        <w:rPr>
          <w:rFonts w:eastAsia="Arial Unicode MS" w:cstheme="minorHAnsi"/>
          <w:color w:val="000000"/>
          <w:u w:color="000000"/>
        </w:rPr>
        <w:t xml:space="preserve"> </w:t>
      </w:r>
      <w:r w:rsidR="00D70AF5" w:rsidRPr="00CE4D14">
        <w:rPr>
          <w:lang w:val="en-US"/>
        </w:rPr>
        <w:t>(Fig</w:t>
      </w:r>
      <w:r w:rsidR="00D70AF5">
        <w:rPr>
          <w:lang w:val="en-US"/>
        </w:rPr>
        <w:t>ure</w:t>
      </w:r>
      <w:r w:rsidR="00D70AF5" w:rsidRPr="00CE4D14">
        <w:rPr>
          <w:lang w:val="en-US"/>
        </w:rPr>
        <w:t xml:space="preserve"> 2</w:t>
      </w:r>
      <w:r w:rsidR="00D70AF5">
        <w:rPr>
          <w:lang w:val="en-US"/>
        </w:rPr>
        <w:t>.10</w:t>
      </w:r>
      <w:r w:rsidR="00D70AF5" w:rsidRPr="00CE4D14">
        <w:rPr>
          <w:lang w:val="en-US"/>
        </w:rPr>
        <w:t>)</w:t>
      </w:r>
      <w:r w:rsidR="00854596">
        <w:rPr>
          <w:rFonts w:eastAsia="Arial Unicode MS" w:cstheme="minorHAnsi"/>
          <w:color w:val="000000"/>
          <w:u w:color="000000"/>
        </w:rPr>
        <w:t>. This interval coincides</w:t>
      </w:r>
      <w:r w:rsidR="00D70AF5" w:rsidRPr="00D70AF5">
        <w:rPr>
          <w:rFonts w:eastAsia="Arial Unicode MS" w:cstheme="minorHAnsi"/>
          <w:color w:val="000000"/>
          <w:u w:color="000000"/>
        </w:rPr>
        <w:t xml:space="preserve"> with an existing network of overgrown ‘drill-lines’ bulldozed across much of the island plateau in the 1960s for phospha</w:t>
      </w:r>
      <w:r w:rsidR="00854596">
        <w:rPr>
          <w:rFonts w:eastAsia="Arial Unicode MS" w:cstheme="minorHAnsi"/>
          <w:color w:val="000000"/>
          <w:u w:color="000000"/>
        </w:rPr>
        <w:t>te exploration. Drill-lines are</w:t>
      </w:r>
      <w:r w:rsidR="00D70AF5" w:rsidRPr="00D70AF5">
        <w:rPr>
          <w:rFonts w:eastAsia="Arial Unicode MS" w:cstheme="minorHAnsi"/>
          <w:color w:val="000000"/>
          <w:u w:color="000000"/>
        </w:rPr>
        <w:t xml:space="preserve"> crucial because they provided ready access for field crews conducting the survey. The IWS also depends on the Christmas Island GIS system. Each waypoint is offset into undisturbed forest and field crews used hand-held GPS units to locate them. </w:t>
      </w:r>
      <w:r w:rsidRPr="000A5B1C">
        <w:rPr>
          <w:lang w:val="en-US"/>
        </w:rPr>
        <w:t xml:space="preserve">The island wide survey has been conducted in some form biennially since 2001.  The survey allows the </w:t>
      </w:r>
      <w:r w:rsidR="000A5B1C" w:rsidRPr="000A5B1C">
        <w:rPr>
          <w:lang w:val="en-US"/>
        </w:rPr>
        <w:t>CINP</w:t>
      </w:r>
      <w:r w:rsidRPr="000A5B1C">
        <w:rPr>
          <w:lang w:val="en-US"/>
        </w:rPr>
        <w:t xml:space="preserve"> staff to</w:t>
      </w:r>
      <w:hyperlink w:anchor="_ENREF_84" w:tooltip=", 2012 #12997" w:history="1">
        <w:r w:rsidR="00200B7B">
          <w:rPr>
            <w:lang w:val="en-US"/>
          </w:rPr>
          <w:fldChar w:fldCharType="begin"/>
        </w:r>
        <w:r w:rsidR="00B7144B">
          <w:rPr>
            <w:lang w:val="en-US"/>
          </w:rPr>
          <w:instrText xml:space="preserve"> ADDIN EN.CITE &lt;EndNote&gt;&lt;Cite ExcludeAuth="1"&gt;&lt;Year&gt;2012&lt;/Year&gt;&lt;RecNum&gt;12997&lt;/RecNum&gt;&lt;DisplayText&gt;&lt;style face="superscript"&gt;84&lt;/style&gt;&lt;/DisplayText&gt;&lt;record&gt;&lt;rec-number&gt;12997&lt;/rec-number&gt;&lt;foreign-keys&gt;&lt;key app="EN" db-id="vxaftxdfyt5p9fevta4veval22fa9rttpwzv"&gt;12997&lt;/key&gt;&lt;/foreign-keys&gt;&lt;ref-type name="Report"&gt;27&lt;/ref-type&gt;&lt;contributors&gt;&lt;/contributors&gt;&lt;titles&gt;&lt;title&gt;Christmas Island-Yellow Crazy Ant Control: Background for consultancy services--assessing the effectiveness of tramp ant projects to reduce impacts on biodiversity&lt;/title&gt;&lt;/titles&gt;&lt;dates&gt;&lt;year&gt;2012&lt;/year&gt;&lt;/dates&gt;&lt;publisher&gt;Christmas Island National Park&lt;/publisher&gt;&lt;label&gt;CI7&lt;/label&gt;&lt;urls&gt;&lt;/urls&gt;&lt;/record&gt;&lt;/Cite&gt;&lt;/EndNote&gt;</w:instrText>
        </w:r>
        <w:r w:rsidR="00200B7B">
          <w:rPr>
            <w:lang w:val="en-US"/>
          </w:rPr>
          <w:fldChar w:fldCharType="separate"/>
        </w:r>
        <w:r w:rsidR="00B7144B" w:rsidRPr="00B3714B">
          <w:rPr>
            <w:noProof/>
            <w:vertAlign w:val="superscript"/>
            <w:lang w:val="en-US"/>
          </w:rPr>
          <w:t>84</w:t>
        </w:r>
        <w:r w:rsidR="00200B7B">
          <w:rPr>
            <w:lang w:val="en-US"/>
          </w:rPr>
          <w:fldChar w:fldCharType="end"/>
        </w:r>
      </w:hyperlink>
      <w:r w:rsidRPr="000A5B1C">
        <w:rPr>
          <w:lang w:val="en-US"/>
        </w:rPr>
        <w:t>:</w:t>
      </w:r>
      <w:bookmarkEnd w:id="3"/>
    </w:p>
    <w:p w:rsidR="006D2AFE" w:rsidRPr="00CE4D14" w:rsidRDefault="006D2AFE" w:rsidP="00903E00">
      <w:pPr>
        <w:pStyle w:val="ListParagraph"/>
        <w:numPr>
          <w:ilvl w:val="0"/>
          <w:numId w:val="10"/>
        </w:numPr>
      </w:pPr>
      <w:r w:rsidRPr="00CE4D14">
        <w:t xml:space="preserve">Determine the island-wide status of supercolony formation by </w:t>
      </w:r>
      <w:r w:rsidR="000A5B1C">
        <w:t>yellow crazy ant</w:t>
      </w:r>
      <w:r w:rsidR="000A5B1C" w:rsidRPr="00CE4D14">
        <w:t xml:space="preserve">s </w:t>
      </w:r>
      <w:r w:rsidRPr="00CE4D14">
        <w:t>on a regular basis</w:t>
      </w:r>
    </w:p>
    <w:p w:rsidR="006D2AFE" w:rsidRPr="00CE4D14" w:rsidRDefault="006D2AFE" w:rsidP="00903E00">
      <w:pPr>
        <w:pStyle w:val="ListParagraph"/>
        <w:numPr>
          <w:ilvl w:val="0"/>
          <w:numId w:val="10"/>
        </w:numPr>
      </w:pPr>
      <w:r w:rsidRPr="00CE4D14">
        <w:t>Establish the distribution and magnitude of associated impacts (e.g., crab burrow densities)</w:t>
      </w:r>
    </w:p>
    <w:p w:rsidR="006D2AFE" w:rsidRPr="00CE4D14" w:rsidRDefault="006D2AFE" w:rsidP="00903E00">
      <w:pPr>
        <w:pStyle w:val="ListParagraph"/>
        <w:numPr>
          <w:ilvl w:val="0"/>
          <w:numId w:val="10"/>
        </w:numPr>
      </w:pPr>
      <w:r w:rsidRPr="00CE4D14">
        <w:t xml:space="preserve">Obtain spatial and temporal information upon which to base decisions about where to target ant control </w:t>
      </w:r>
      <w:r w:rsidR="000A5B1C">
        <w:t>operations</w:t>
      </w:r>
      <w:r w:rsidR="000A5B1C" w:rsidRPr="00CE4D14">
        <w:t xml:space="preserve"> </w:t>
      </w:r>
      <w:r w:rsidRPr="00CE4D14">
        <w:t>and</w:t>
      </w:r>
      <w:r w:rsidR="000A5B1C">
        <w:t xml:space="preserve"> to </w:t>
      </w:r>
      <w:r w:rsidRPr="00CE4D14">
        <w:t xml:space="preserve"> monitor their effect</w:t>
      </w:r>
      <w:r w:rsidR="000A5B1C">
        <w:t>ivenes</w:t>
      </w:r>
      <w:r w:rsidRPr="00CE4D14">
        <w:t>s</w:t>
      </w:r>
    </w:p>
    <w:p w:rsidR="006D2AFE" w:rsidRPr="00CE4D14" w:rsidRDefault="006D2AFE" w:rsidP="00903E00">
      <w:pPr>
        <w:pStyle w:val="ListParagraph"/>
        <w:numPr>
          <w:ilvl w:val="0"/>
          <w:numId w:val="10"/>
        </w:numPr>
      </w:pPr>
      <w:r w:rsidRPr="00CE4D14">
        <w:t>Obtain additional information useful for estimation of total control effort and resources needed for management of the invasion</w:t>
      </w:r>
    </w:p>
    <w:p w:rsidR="00811866" w:rsidRPr="00CE4D14" w:rsidRDefault="006D2AFE" w:rsidP="00903E00">
      <w:pPr>
        <w:pStyle w:val="ListParagraph"/>
        <w:numPr>
          <w:ilvl w:val="0"/>
          <w:numId w:val="10"/>
        </w:numPr>
      </w:pPr>
      <w:r w:rsidRPr="00CE4D14">
        <w:t xml:space="preserve">Provide a basis for modelling the spread, dynamics, and impact of </w:t>
      </w:r>
      <w:r w:rsidR="000A5B1C">
        <w:t>yellow crazy ants</w:t>
      </w:r>
      <w:r w:rsidR="000A5B1C" w:rsidRPr="00CE4D14">
        <w:t xml:space="preserve"> </w:t>
      </w:r>
      <w:r w:rsidRPr="00CE4D14">
        <w:t>on an island-wide spatial scale</w:t>
      </w:r>
      <w:r w:rsidR="000A5B1C">
        <w:t>, including identification of</w:t>
      </w:r>
      <w:r w:rsidR="000A5B1C" w:rsidRPr="00CE4D14">
        <w:t xml:space="preserve"> environmental correlates with ant invasion using the Christmas Island Geographical Information System (CIGIS)</w:t>
      </w:r>
    </w:p>
    <w:p w:rsidR="006D2AFE" w:rsidRPr="00CE4D14" w:rsidRDefault="006D2AFE" w:rsidP="00903E00">
      <w:pPr>
        <w:pStyle w:val="ListParagraph"/>
        <w:numPr>
          <w:ilvl w:val="0"/>
          <w:numId w:val="10"/>
        </w:numPr>
      </w:pPr>
      <w:r w:rsidRPr="00CE4D14">
        <w:t>Survey for a number of extra species whose life histories are such that they are amenable to surveying by the IWS (e.g., land birds, Abbott’s booby, specific weed and native plant species).</w:t>
      </w:r>
    </w:p>
    <w:p w:rsidR="006D2AFE" w:rsidRPr="0023081A" w:rsidRDefault="006D2AFE" w:rsidP="00A20198">
      <w:pPr>
        <w:rPr>
          <w:lang w:val="en-US"/>
        </w:rPr>
      </w:pPr>
      <w:r w:rsidRPr="00CE4D14">
        <w:rPr>
          <w:lang w:val="en-US"/>
        </w:rPr>
        <w:t>Surveys take place in the dry season (April/May-early November)</w:t>
      </w:r>
      <w:r w:rsidR="002B63EA">
        <w:rPr>
          <w:lang w:val="en-US"/>
        </w:rPr>
        <w:t xml:space="preserve"> to the extent possible</w:t>
      </w:r>
      <w:r w:rsidRPr="00CE4D14">
        <w:rPr>
          <w:lang w:val="en-US"/>
        </w:rPr>
        <w:t xml:space="preserve">. </w:t>
      </w:r>
      <w:r w:rsidR="002B63EA">
        <w:rPr>
          <w:rFonts w:cstheme="minorHAnsi"/>
          <w:lang w:val="en-US"/>
        </w:rPr>
        <w:t xml:space="preserve"> </w:t>
      </w:r>
      <w:r w:rsidR="002B63EA" w:rsidRPr="00C77BAC">
        <w:rPr>
          <w:rFonts w:eastAsia="Arial Unicode MS" w:cstheme="minorHAnsi"/>
          <w:color w:val="000000"/>
          <w:sz w:val="24"/>
          <w:szCs w:val="24"/>
          <w:u w:color="000000"/>
        </w:rPr>
        <w:t>I</w:t>
      </w:r>
      <w:r w:rsidR="002B63EA" w:rsidRPr="002B63EA">
        <w:rPr>
          <w:rFonts w:eastAsia="Arial Unicode MS" w:cstheme="minorHAnsi"/>
          <w:color w:val="000000"/>
          <w:u w:color="000000"/>
        </w:rPr>
        <w:t>t takes a team of ~9 staff 4 months to complete the field component of IWS</w:t>
      </w:r>
      <w:hyperlink w:anchor="_ENREF_86" w:tooltip=",  #12989"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86</w:t>
        </w:r>
        <w:r w:rsidR="00200B7B">
          <w:rPr>
            <w:rFonts w:eastAsia="Arial Unicode MS" w:cstheme="minorHAnsi"/>
            <w:color w:val="000000"/>
            <w:u w:color="000000"/>
          </w:rPr>
          <w:fldChar w:fldCharType="end"/>
        </w:r>
      </w:hyperlink>
      <w:r w:rsidR="002B63EA" w:rsidRPr="002B63EA">
        <w:rPr>
          <w:rFonts w:eastAsia="Arial Unicode MS" w:cstheme="minorHAnsi"/>
          <w:color w:val="000000"/>
          <w:u w:color="000000"/>
        </w:rPr>
        <w:t>.</w:t>
      </w:r>
      <w:r w:rsidR="00FD6A4D">
        <w:rPr>
          <w:rFonts w:eastAsia="Arial Unicode MS" w:cstheme="minorHAnsi"/>
          <w:color w:val="000000"/>
          <w:u w:color="000000"/>
        </w:rPr>
        <w:t xml:space="preserve"> </w:t>
      </w:r>
      <w:r w:rsidRPr="00CE4D14">
        <w:rPr>
          <w:lang w:val="en-US"/>
        </w:rPr>
        <w:t>The number of waypoints examined each survey depends on access and mining activities and has varied from 877 (2007) to 988 (2005)</w:t>
      </w:r>
      <w:hyperlink w:anchor="_ENREF_89" w:tooltip="Detto, 2011 #12948" w:history="1">
        <w:r w:rsidR="00200B7B">
          <w:rPr>
            <w:lang w:val="en-US"/>
          </w:rPr>
          <w:fldChar w:fldCharType="begin"/>
        </w:r>
        <w:r w:rsidR="00B7144B">
          <w:rPr>
            <w:lang w:val="en-US"/>
          </w:rPr>
          <w:instrText xml:space="preserve"> ADDIN EN.CITE &lt;EndNote&gt;&lt;Cite&gt;&lt;Author&gt;Detto&lt;/Author&gt;&lt;Year&gt;2011&lt;/Year&gt;&lt;RecNum&gt;12948&lt;/RecNum&gt;&lt;DisplayText&gt;&lt;style face="superscript"&gt;89&lt;/style&gt;&lt;/DisplayText&gt;&lt;record&gt;&lt;rec-number&gt;12948&lt;/rec-number&gt;&lt;foreign-keys&gt;&lt;key app="EN" db-id="vxaftxdfyt5p9fevta4veval22fa9rttpwzv"&gt;12948&lt;/key&gt;&lt;/foreign-keys&gt;&lt;ref-type name="Report"&gt;27&lt;/ref-type&gt;&lt;contributors&gt;&lt;authors&gt;&lt;author&gt;Detto, Tanya&lt;/author&gt;&lt;author&gt;Tiernan, Brendan&lt;/author&gt;&lt;/authors&gt;&lt;/contributors&gt;&lt;titles&gt;&lt;title&gt;The 2011 Island Wide Survey Report on Yellow Crazy Ants and Red Crabs&lt;/title&gt;&lt;/titles&gt;&lt;dates&gt;&lt;year&gt;2011&lt;/year&gt;&lt;/dates&gt;&lt;publisher&gt;Christmas Island National Park&lt;/publisher&gt;&lt;label&gt;CI23&lt;/label&gt;&lt;urls&gt;&lt;/urls&gt;&lt;/record&gt;&lt;/Cite&gt;&lt;/EndNote&gt;</w:instrText>
        </w:r>
        <w:r w:rsidR="00200B7B">
          <w:rPr>
            <w:lang w:val="en-US"/>
          </w:rPr>
          <w:fldChar w:fldCharType="separate"/>
        </w:r>
        <w:r w:rsidR="00B7144B" w:rsidRPr="00B3714B">
          <w:rPr>
            <w:noProof/>
            <w:vertAlign w:val="superscript"/>
            <w:lang w:val="en-US"/>
          </w:rPr>
          <w:t>89</w:t>
        </w:r>
        <w:r w:rsidR="00200B7B">
          <w:rPr>
            <w:lang w:val="en-US"/>
          </w:rPr>
          <w:fldChar w:fldCharType="end"/>
        </w:r>
      </w:hyperlink>
      <w:r w:rsidRPr="00CE4D14">
        <w:rPr>
          <w:lang w:val="en-US"/>
        </w:rPr>
        <w:t xml:space="preserve"> (</w:t>
      </w:r>
      <w:r w:rsidR="008A1090" w:rsidRPr="00CE4D14">
        <w:rPr>
          <w:lang w:val="en-US"/>
        </w:rPr>
        <w:t xml:space="preserve">Table </w:t>
      </w:r>
      <w:r w:rsidR="00811866" w:rsidRPr="00CE4D14">
        <w:rPr>
          <w:lang w:val="en-US"/>
        </w:rPr>
        <w:t>2</w:t>
      </w:r>
      <w:r w:rsidR="0038296C">
        <w:rPr>
          <w:lang w:val="en-US"/>
        </w:rPr>
        <w:t>.12</w:t>
      </w:r>
      <w:r w:rsidRPr="00CE4D14">
        <w:rPr>
          <w:lang w:val="en-US"/>
        </w:rPr>
        <w:t xml:space="preserve">).  Data collection methods have also been refined over the years.  Currently, at each waypoint a specific protocol is followed for the collection of crazy ant abundance and </w:t>
      </w:r>
      <w:r w:rsidR="00473835">
        <w:rPr>
          <w:lang w:val="en-US"/>
        </w:rPr>
        <w:t>R</w:t>
      </w:r>
      <w:r w:rsidRPr="00CE4D14">
        <w:rPr>
          <w:lang w:val="en-US"/>
        </w:rPr>
        <w:t xml:space="preserve">ed </w:t>
      </w:r>
      <w:r w:rsidR="00473835">
        <w:rPr>
          <w:lang w:val="en-US"/>
        </w:rPr>
        <w:t xml:space="preserve">land </w:t>
      </w:r>
      <w:r w:rsidRPr="00CE4D14">
        <w:rPr>
          <w:lang w:val="en-US"/>
        </w:rPr>
        <w:t>crab burrow size and density.  Surveyors also record the presence of specific other fauna and native and non-native plants</w:t>
      </w:r>
      <w:hyperlink w:anchor="_ENREF_84" w:tooltip=", 2012 #12997" w:history="1">
        <w:r w:rsidR="00200B7B">
          <w:rPr>
            <w:lang w:val="en-US"/>
          </w:rPr>
          <w:fldChar w:fldCharType="begin"/>
        </w:r>
        <w:r w:rsidR="00B7144B">
          <w:rPr>
            <w:lang w:val="en-US"/>
          </w:rPr>
          <w:instrText xml:space="preserve"> ADDIN EN.CITE &lt;EndNote&gt;&lt;Cite ExcludeAuth="1"&gt;&lt;Year&gt;2012&lt;/Year&gt;&lt;RecNum&gt;12997&lt;/RecNum&gt;&lt;DisplayText&gt;&lt;style face="superscript"&gt;84&lt;/style&gt;&lt;/DisplayText&gt;&lt;record&gt;&lt;rec-number&gt;12997&lt;/rec-number&gt;&lt;foreign-keys&gt;&lt;key app="EN" db-id="vxaftxdfyt5p9fevta4veval22fa9rttpwzv"&gt;12997&lt;/key&gt;&lt;/foreign-keys&gt;&lt;ref-type name="Report"&gt;27&lt;/ref-type&gt;&lt;contributors&gt;&lt;/contributors&gt;&lt;titles&gt;&lt;title&gt;Christmas Island-Yellow Crazy Ant Control: Background for consultancy services--assessing the effectiveness of tramp ant projects to reduce impacts on biodiversity&lt;/title&gt;&lt;/titles&gt;&lt;dates&gt;&lt;year&gt;2012&lt;/year&gt;&lt;/dates&gt;&lt;publisher&gt;Christmas Island National Park&lt;/publisher&gt;&lt;label&gt;CI7&lt;/label&gt;&lt;urls&gt;&lt;/urls&gt;&lt;/record&gt;&lt;/Cite&gt;&lt;/EndNote&gt;</w:instrText>
        </w:r>
        <w:r w:rsidR="00200B7B">
          <w:rPr>
            <w:lang w:val="en-US"/>
          </w:rPr>
          <w:fldChar w:fldCharType="separate"/>
        </w:r>
        <w:r w:rsidR="00B7144B" w:rsidRPr="00B3714B">
          <w:rPr>
            <w:noProof/>
            <w:vertAlign w:val="superscript"/>
            <w:lang w:val="en-US"/>
          </w:rPr>
          <w:t>84</w:t>
        </w:r>
        <w:r w:rsidR="00200B7B">
          <w:rPr>
            <w:lang w:val="en-US"/>
          </w:rPr>
          <w:fldChar w:fldCharType="end"/>
        </w:r>
      </w:hyperlink>
      <w:r w:rsidRPr="00CE4D14">
        <w:rPr>
          <w:lang w:val="en-US"/>
        </w:rPr>
        <w:t xml:space="preserve">. Since 2009, surveyors also note the presence of focal plant and animal species and whether they are in or out of a supercolony while they are in transit in </w:t>
      </w:r>
      <w:r w:rsidRPr="0023081A">
        <w:rPr>
          <w:lang w:val="en-US"/>
        </w:rPr>
        <w:t xml:space="preserve">between waypoints.  </w:t>
      </w:r>
      <w:r w:rsidR="0023081A" w:rsidRPr="0023081A">
        <w:rPr>
          <w:lang w:val="en-US"/>
        </w:rPr>
        <w:t xml:space="preserve">In this context, </w:t>
      </w:r>
      <w:r w:rsidR="0023081A">
        <w:rPr>
          <w:lang w:val="en-US"/>
        </w:rPr>
        <w:t xml:space="preserve">project staff </w:t>
      </w:r>
      <w:r w:rsidR="0023081A" w:rsidRPr="0023081A">
        <w:rPr>
          <w:lang w:val="en-US"/>
        </w:rPr>
        <w:t>are directed to identify s</w:t>
      </w:r>
      <w:r w:rsidR="006E629E" w:rsidRPr="0023081A">
        <w:rPr>
          <w:lang w:val="en-US"/>
        </w:rPr>
        <w:t xml:space="preserve">upercolonies </w:t>
      </w:r>
      <w:r w:rsidR="0023081A" w:rsidRPr="0023081A">
        <w:rPr>
          <w:lang w:val="en-US"/>
        </w:rPr>
        <w:t>as areas with</w:t>
      </w:r>
      <w:hyperlink w:anchor="_ENREF_84" w:tooltip=", 2012 #12997" w:history="1">
        <w:r w:rsidR="00200B7B">
          <w:rPr>
            <w:lang w:val="en-US"/>
          </w:rPr>
          <w:fldChar w:fldCharType="begin"/>
        </w:r>
        <w:r w:rsidR="00B7144B">
          <w:rPr>
            <w:lang w:val="en-US"/>
          </w:rPr>
          <w:instrText xml:space="preserve"> ADDIN EN.CITE &lt;EndNote&gt;&lt;Cite ExcludeAuth="1"&gt;&lt;Year&gt;2012&lt;/Year&gt;&lt;RecNum&gt;12997&lt;/RecNum&gt;&lt;DisplayText&gt;&lt;style face="superscript"&gt;84&lt;/style&gt;&lt;/DisplayText&gt;&lt;record&gt;&lt;rec-number&gt;12997&lt;/rec-number&gt;&lt;foreign-keys&gt;&lt;key app="EN" db-id="vxaftxdfyt5p9fevta4veval22fa9rttpwzv"&gt;12997&lt;/key&gt;&lt;/foreign-keys&gt;&lt;ref-type name="Report"&gt;27&lt;/ref-type&gt;&lt;contributors&gt;&lt;/contributors&gt;&lt;titles&gt;&lt;title&gt;Christmas Island-Yellow Crazy Ant Control: Background for consultancy services--assessing the effectiveness of tramp ant projects to reduce impacts on biodiversity&lt;/title&gt;&lt;/titles&gt;&lt;dates&gt;&lt;year&gt;2012&lt;/year&gt;&lt;/dates&gt;&lt;publisher&gt;Christmas Island National Park&lt;/publisher&gt;&lt;label&gt;CI7&lt;/label&gt;&lt;urls&gt;&lt;/urls&gt;&lt;/record&gt;&lt;/Cite&gt;&lt;/EndNote&gt;</w:instrText>
        </w:r>
        <w:r w:rsidR="00200B7B">
          <w:rPr>
            <w:lang w:val="en-US"/>
          </w:rPr>
          <w:fldChar w:fldCharType="separate"/>
        </w:r>
        <w:r w:rsidR="00B7144B" w:rsidRPr="00B3714B">
          <w:rPr>
            <w:noProof/>
            <w:vertAlign w:val="superscript"/>
            <w:lang w:val="en-US"/>
          </w:rPr>
          <w:t>84</w:t>
        </w:r>
        <w:r w:rsidR="00200B7B">
          <w:rPr>
            <w:lang w:val="en-US"/>
          </w:rPr>
          <w:fldChar w:fldCharType="end"/>
        </w:r>
      </w:hyperlink>
      <w:r w:rsidR="006E629E" w:rsidRPr="0023081A">
        <w:rPr>
          <w:lang w:val="en-US"/>
        </w:rPr>
        <w:t>:</w:t>
      </w:r>
    </w:p>
    <w:p w:rsidR="006D2AFE" w:rsidRPr="0023081A" w:rsidRDefault="006E629E" w:rsidP="00903E00">
      <w:pPr>
        <w:numPr>
          <w:ilvl w:val="0"/>
          <w:numId w:val="2"/>
        </w:numPr>
        <w:tabs>
          <w:tab w:val="num" w:pos="720"/>
        </w:tabs>
        <w:spacing w:before="120" w:after="120" w:line="240" w:lineRule="auto"/>
        <w:ind w:left="720" w:right="-874"/>
      </w:pPr>
      <w:r w:rsidRPr="0023081A">
        <w:t>High crazy ant abundance on the ground and as ‘trunk traffic’ on trees</w:t>
      </w:r>
    </w:p>
    <w:p w:rsidR="006D2AFE" w:rsidRPr="0023081A" w:rsidRDefault="006E629E" w:rsidP="00903E00">
      <w:pPr>
        <w:numPr>
          <w:ilvl w:val="0"/>
          <w:numId w:val="2"/>
        </w:numPr>
        <w:tabs>
          <w:tab w:val="num" w:pos="720"/>
        </w:tabs>
        <w:spacing w:before="120" w:after="120" w:line="240" w:lineRule="auto"/>
        <w:ind w:left="720" w:right="-874"/>
      </w:pPr>
      <w:r w:rsidRPr="0023081A">
        <w:t>Large numbers of ant nests, typically at the base of trees and in rotten logs</w:t>
      </w:r>
    </w:p>
    <w:p w:rsidR="006D2AFE" w:rsidRPr="0023081A" w:rsidRDefault="006E629E" w:rsidP="00903E00">
      <w:pPr>
        <w:numPr>
          <w:ilvl w:val="0"/>
          <w:numId w:val="2"/>
        </w:numPr>
        <w:tabs>
          <w:tab w:val="num" w:pos="720"/>
        </w:tabs>
        <w:spacing w:before="120" w:after="120" w:line="240" w:lineRule="auto"/>
        <w:ind w:left="720" w:right="-874"/>
      </w:pPr>
      <w:r w:rsidRPr="0023081A">
        <w:t>Ant-infested Red land crab burrows</w:t>
      </w:r>
    </w:p>
    <w:p w:rsidR="006D2AFE" w:rsidRPr="0023081A" w:rsidRDefault="006E629E" w:rsidP="00903E00">
      <w:pPr>
        <w:numPr>
          <w:ilvl w:val="0"/>
          <w:numId w:val="2"/>
        </w:numPr>
        <w:tabs>
          <w:tab w:val="num" w:pos="720"/>
        </w:tabs>
        <w:spacing w:before="120" w:after="120" w:line="240" w:lineRule="auto"/>
        <w:ind w:left="720" w:right="-874"/>
      </w:pPr>
      <w:r w:rsidRPr="0023081A">
        <w:t>Dead or absent land crabs</w:t>
      </w:r>
    </w:p>
    <w:p w:rsidR="006D2AFE" w:rsidRPr="0023081A" w:rsidRDefault="006E629E" w:rsidP="00903E00">
      <w:pPr>
        <w:numPr>
          <w:ilvl w:val="0"/>
          <w:numId w:val="2"/>
        </w:numPr>
        <w:tabs>
          <w:tab w:val="num" w:pos="720"/>
        </w:tabs>
        <w:spacing w:before="120" w:after="120" w:line="240" w:lineRule="auto"/>
        <w:ind w:left="720" w:right="-874"/>
      </w:pPr>
      <w:r w:rsidRPr="0023081A">
        <w:t>Relatively high amounts of leaf litter</w:t>
      </w:r>
    </w:p>
    <w:p w:rsidR="006D2AFE" w:rsidRPr="0023081A" w:rsidRDefault="006E629E" w:rsidP="00903E00">
      <w:pPr>
        <w:numPr>
          <w:ilvl w:val="0"/>
          <w:numId w:val="2"/>
        </w:numPr>
        <w:tabs>
          <w:tab w:val="num" w:pos="720"/>
        </w:tabs>
        <w:spacing w:before="120" w:after="120" w:line="240" w:lineRule="auto"/>
        <w:ind w:left="720" w:right="-874"/>
      </w:pPr>
      <w:r w:rsidRPr="0023081A">
        <w:t>Relatively high numbers of seedlings</w:t>
      </w:r>
    </w:p>
    <w:p w:rsidR="006D2AFE" w:rsidRPr="0023081A" w:rsidRDefault="006E629E" w:rsidP="00903E00">
      <w:pPr>
        <w:numPr>
          <w:ilvl w:val="0"/>
          <w:numId w:val="2"/>
        </w:numPr>
        <w:tabs>
          <w:tab w:val="num" w:pos="720"/>
        </w:tabs>
        <w:spacing w:before="120" w:after="120" w:line="240" w:lineRule="auto"/>
        <w:ind w:left="720" w:right="-874"/>
      </w:pPr>
      <w:r w:rsidRPr="0023081A">
        <w:t>Relatively high numbers of scale insects</w:t>
      </w:r>
    </w:p>
    <w:p w:rsidR="006D2AFE" w:rsidRPr="0023081A" w:rsidRDefault="006E629E" w:rsidP="00903E00">
      <w:pPr>
        <w:numPr>
          <w:ilvl w:val="0"/>
          <w:numId w:val="2"/>
        </w:numPr>
        <w:tabs>
          <w:tab w:val="num" w:pos="720"/>
        </w:tabs>
        <w:spacing w:before="120" w:after="120" w:line="240" w:lineRule="auto"/>
        <w:ind w:left="720" w:right="-874"/>
      </w:pPr>
      <w:r w:rsidRPr="0023081A">
        <w:t>Excessive sooty mould</w:t>
      </w:r>
    </w:p>
    <w:p w:rsidR="00A32AD6" w:rsidRDefault="006E629E" w:rsidP="00903E00">
      <w:pPr>
        <w:numPr>
          <w:ilvl w:val="0"/>
          <w:numId w:val="2"/>
        </w:numPr>
        <w:tabs>
          <w:tab w:val="num" w:pos="720"/>
        </w:tabs>
        <w:spacing w:before="120" w:after="120" w:line="240" w:lineRule="auto"/>
        <w:ind w:left="720" w:right="-874"/>
      </w:pPr>
      <w:r w:rsidRPr="0023081A">
        <w:t>Giant African land snails</w:t>
      </w:r>
    </w:p>
    <w:p w:rsidR="006D2AFE" w:rsidRPr="0023081A" w:rsidRDefault="006E629E" w:rsidP="00903E00">
      <w:pPr>
        <w:numPr>
          <w:ilvl w:val="0"/>
          <w:numId w:val="2"/>
        </w:numPr>
        <w:tabs>
          <w:tab w:val="num" w:pos="720"/>
        </w:tabs>
        <w:spacing w:before="120" w:after="120" w:line="240" w:lineRule="auto"/>
        <w:ind w:left="720" w:right="-874"/>
      </w:pPr>
      <w:r w:rsidRPr="0023081A">
        <w:t>Relatively low diversity of other invertebrates, particularly other ants</w:t>
      </w:r>
    </w:p>
    <w:p w:rsidR="0023081A" w:rsidRPr="00CE4D14" w:rsidRDefault="0023081A" w:rsidP="0023081A">
      <w:pPr>
        <w:rPr>
          <w:rFonts w:cstheme="minorHAnsi"/>
          <w:lang w:val="en-US"/>
        </w:rPr>
      </w:pPr>
      <w:r w:rsidRPr="00CE4D14">
        <w:rPr>
          <w:rFonts w:cstheme="minorHAnsi"/>
          <w:lang w:val="en-US"/>
        </w:rPr>
        <w:t xml:space="preserve">In 2009, repeat surveying of a subset of waypoints was introduced to test the detectability of surveyed species and the repeatability of data collection. In 2011, 103 of the 933 </w:t>
      </w:r>
      <w:r>
        <w:rPr>
          <w:rFonts w:cstheme="minorHAnsi"/>
          <w:lang w:val="en-US"/>
        </w:rPr>
        <w:t xml:space="preserve">IWS </w:t>
      </w:r>
      <w:r w:rsidRPr="00CE4D14">
        <w:rPr>
          <w:rFonts w:cstheme="minorHAnsi"/>
          <w:lang w:val="en-US"/>
        </w:rPr>
        <w:t>waypoints were surveyed a second time, and 50 of these were surveyed a third time</w:t>
      </w:r>
      <w:hyperlink w:anchor="_ENREF_89" w:tooltip="Detto, 2011 #12948" w:history="1">
        <w:r w:rsidR="00200B7B">
          <w:rPr>
            <w:rFonts w:cstheme="minorHAnsi"/>
            <w:lang w:val="en-US"/>
          </w:rPr>
          <w:fldChar w:fldCharType="begin"/>
        </w:r>
        <w:r w:rsidR="00B7144B">
          <w:rPr>
            <w:rFonts w:cstheme="minorHAnsi"/>
            <w:lang w:val="en-US"/>
          </w:rPr>
          <w:instrText xml:space="preserve"> ADDIN EN.CITE &lt;EndNote&gt;&lt;Cite&gt;&lt;Author&gt;Detto&lt;/Author&gt;&lt;Year&gt;2011&lt;/Year&gt;&lt;RecNum&gt;12948&lt;/RecNum&gt;&lt;DisplayText&gt;&lt;style face="superscript"&gt;89&lt;/style&gt;&lt;/DisplayText&gt;&lt;record&gt;&lt;rec-number&gt;12948&lt;/rec-number&gt;&lt;foreign-keys&gt;&lt;key app="EN" db-id="vxaftxdfyt5p9fevta4veval22fa9rttpwzv"&gt;12948&lt;/key&gt;&lt;/foreign-keys&gt;&lt;ref-type name="Report"&gt;27&lt;/ref-type&gt;&lt;contributors&gt;&lt;authors&gt;&lt;author&gt;Detto, Tanya&lt;/author&gt;&lt;author&gt;Tiernan, Brendan&lt;/author&gt;&lt;/authors&gt;&lt;/contributors&gt;&lt;titles&gt;&lt;title&gt;The 2011 Island Wide Survey Report on Yellow Crazy Ants and Red Crabs&lt;/title&gt;&lt;/titles&gt;&lt;dates&gt;&lt;year&gt;2011&lt;/year&gt;&lt;/dates&gt;&lt;publisher&gt;Christmas Island National Park&lt;/publisher&gt;&lt;label&gt;CI23&lt;/label&gt;&lt;urls&gt;&lt;/urls&gt;&lt;/record&gt;&lt;/Cite&gt;&lt;/EndNote&gt;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89</w:t>
        </w:r>
        <w:r w:rsidR="00200B7B">
          <w:rPr>
            <w:rFonts w:cstheme="minorHAnsi"/>
            <w:lang w:val="en-US"/>
          </w:rPr>
          <w:fldChar w:fldCharType="end"/>
        </w:r>
      </w:hyperlink>
      <w:r w:rsidRPr="00CE4D14">
        <w:rPr>
          <w:rFonts w:cstheme="minorHAnsi"/>
          <w:lang w:val="en-US"/>
        </w:rPr>
        <w:t>. The 2011 survey took 75 days to complete.</w:t>
      </w:r>
    </w:p>
    <w:p w:rsidR="0023081A" w:rsidRPr="00CE4D14" w:rsidRDefault="0023081A" w:rsidP="0023081A">
      <w:pPr>
        <w:rPr>
          <w:rFonts w:cstheme="minorHAnsi"/>
          <w:lang w:val="en-US"/>
        </w:rPr>
      </w:pPr>
      <w:r w:rsidRPr="00CE4D14">
        <w:rPr>
          <w:rFonts w:cstheme="minorHAnsi"/>
          <w:lang w:val="en-US"/>
        </w:rPr>
        <w:t xml:space="preserve">More precise delineation, or bounding, of supercolonies takes another several weeks and occurs in the months prior to aerial baiting. Results of the 2011 </w:t>
      </w:r>
      <w:r>
        <w:rPr>
          <w:rFonts w:cstheme="minorHAnsi"/>
          <w:lang w:val="en-US"/>
        </w:rPr>
        <w:t>IWS</w:t>
      </w:r>
      <w:r w:rsidRPr="00CE4D14">
        <w:rPr>
          <w:rFonts w:cstheme="minorHAnsi"/>
          <w:lang w:val="en-US"/>
        </w:rPr>
        <w:t xml:space="preserve"> indicated that supercolonies covered 598</w:t>
      </w:r>
      <w:r>
        <w:rPr>
          <w:rFonts w:cstheme="minorHAnsi"/>
          <w:lang w:val="en-US"/>
        </w:rPr>
        <w:t>ha</w:t>
      </w:r>
      <w:r w:rsidRPr="00CE4D14">
        <w:rPr>
          <w:rFonts w:cstheme="minorHAnsi"/>
          <w:lang w:val="en-US"/>
        </w:rPr>
        <w:t xml:space="preserve"> o</w:t>
      </w:r>
      <w:r>
        <w:rPr>
          <w:rFonts w:cstheme="minorHAnsi"/>
          <w:lang w:val="en-US"/>
        </w:rPr>
        <w:t>n</w:t>
      </w:r>
      <w:r w:rsidRPr="00CE4D14">
        <w:rPr>
          <w:rFonts w:cstheme="minorHAnsi"/>
          <w:lang w:val="en-US"/>
        </w:rPr>
        <w:t xml:space="preserve"> the island</w:t>
      </w:r>
      <w:hyperlink w:anchor="_ENREF_90" w:tooltip=",  #12998" w:history="1">
        <w:r w:rsidR="00200B7B">
          <w:rPr>
            <w:rFonts w:cstheme="minorHAnsi"/>
            <w:lang w:val="en-US"/>
          </w:rPr>
          <w:fldChar w:fldCharType="begin"/>
        </w:r>
        <w:r w:rsidR="00B7144B">
          <w:rPr>
            <w:rFonts w:cstheme="minorHAnsi"/>
            <w:lang w:val="en-US"/>
          </w:rPr>
          <w:instrText xml:space="preserve"> ADDIN EN.CITE &lt;EndNote&gt;&lt;Cite&gt;&lt;RecNum&gt;12998&lt;/RecNum&gt;&lt;DisplayText&gt;&lt;style face="superscript"&gt;90&lt;/style&gt;&lt;/DisplayText&gt;&lt;record&gt;&lt;rec-number&gt;12998&lt;/rec-number&gt;&lt;foreign-keys&gt;&lt;key app="EN" db-id="vxaftxdfyt5p9fevta4veval22fa9rttpwzv"&gt;12998&lt;/key&gt;&lt;/foreign-keys&gt;&lt;ref-type name="Report"&gt;27&lt;/ref-type&gt;&lt;contributors&gt;&lt;/contributors&gt;&lt;titles&gt;&lt;title&gt;Aerial Baiting Campaign Report&lt;/title&gt;&lt;/titles&gt;&lt;dates&gt;&lt;/dates&gt;&lt;publisher&gt;Christmas Island National Park, report for Crazy Ant Scientific Advisory Panel meeting 12 December 2012&lt;/publisher&gt;&lt;label&gt;CI38&lt;/label&gt;&lt;urls&gt;&lt;/urls&gt;&lt;/record&gt;&lt;/Cite&gt;&lt;/EndNote&gt;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90</w:t>
        </w:r>
        <w:r w:rsidR="00200B7B">
          <w:rPr>
            <w:rFonts w:cstheme="minorHAnsi"/>
            <w:lang w:val="en-US"/>
          </w:rPr>
          <w:fldChar w:fldCharType="end"/>
        </w:r>
      </w:hyperlink>
      <w:r w:rsidRPr="00CE4D14">
        <w:rPr>
          <w:rFonts w:cstheme="minorHAnsi"/>
          <w:lang w:val="en-US"/>
        </w:rPr>
        <w:t>. The July 2012 bounding revealed that supercolonies covered approximately 1107</w:t>
      </w:r>
      <w:r>
        <w:rPr>
          <w:rFonts w:cstheme="minorHAnsi"/>
          <w:lang w:val="en-US"/>
        </w:rPr>
        <w:t>ha</w:t>
      </w:r>
      <w:hyperlink w:anchor="_ENREF_90" w:tooltip=",  #12998" w:history="1">
        <w:r w:rsidR="00200B7B">
          <w:rPr>
            <w:rFonts w:cstheme="minorHAnsi"/>
            <w:lang w:val="en-US"/>
          </w:rPr>
          <w:fldChar w:fldCharType="begin"/>
        </w:r>
        <w:r w:rsidR="00B7144B">
          <w:rPr>
            <w:rFonts w:cstheme="minorHAnsi"/>
            <w:lang w:val="en-US"/>
          </w:rPr>
          <w:instrText xml:space="preserve"> ADDIN EN.CITE &lt;EndNote&gt;&lt;Cite&gt;&lt;RecNum&gt;12998&lt;/RecNum&gt;&lt;DisplayText&gt;&lt;style face="superscript"&gt;90&lt;/style&gt;&lt;/DisplayText&gt;&lt;record&gt;&lt;rec-number&gt;12998&lt;/rec-number&gt;&lt;foreign-keys&gt;&lt;key app="EN" db-id="vxaftxdfyt5p9fevta4veval22fa9rttpwzv"&gt;12998&lt;/key&gt;&lt;/foreign-keys&gt;&lt;ref-type name="Report"&gt;27&lt;/ref-type&gt;&lt;contributors&gt;&lt;/contributors&gt;&lt;titles&gt;&lt;title&gt;Aerial Baiting Campaign Report&lt;/title&gt;&lt;/titles&gt;&lt;dates&gt;&lt;/dates&gt;&lt;publisher&gt;Christmas Island National Park, report for Crazy Ant Scientific Advisory Panel meeting 12 December 2012&lt;/publisher&gt;&lt;label&gt;CI38&lt;/label&gt;&lt;urls&gt;&lt;/urls&gt;&lt;/record&gt;&lt;/Cite&gt;&lt;/EndNote&gt;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90</w:t>
        </w:r>
        <w:r w:rsidR="00200B7B">
          <w:rPr>
            <w:rFonts w:cstheme="minorHAnsi"/>
            <w:lang w:val="en-US"/>
          </w:rPr>
          <w:fldChar w:fldCharType="end"/>
        </w:r>
      </w:hyperlink>
      <w:r>
        <w:rPr>
          <w:rFonts w:cstheme="minorHAnsi"/>
          <w:lang w:val="en-US"/>
        </w:rPr>
        <w:t xml:space="preserve"> (Figure 2.11</w:t>
      </w:r>
      <w:r w:rsidRPr="00CE4D14">
        <w:rPr>
          <w:rFonts w:cstheme="minorHAnsi"/>
          <w:lang w:val="en-US"/>
        </w:rPr>
        <w:t xml:space="preserve">). </w:t>
      </w:r>
      <w:r>
        <w:rPr>
          <w:rFonts w:cstheme="minorHAnsi"/>
          <w:lang w:val="en-US"/>
        </w:rPr>
        <w:t xml:space="preserve"> Some of this increase is due to the more accurate 2012 bounding.  But it is also thought that the ants spread during the </w:t>
      </w:r>
      <w:r w:rsidRPr="00CE4D14">
        <w:rPr>
          <w:rFonts w:cstheme="minorHAnsi"/>
          <w:lang w:val="en-US"/>
        </w:rPr>
        <w:t>long hot dry seas</w:t>
      </w:r>
      <w:r>
        <w:rPr>
          <w:rFonts w:cstheme="minorHAnsi"/>
          <w:lang w:val="en-US"/>
        </w:rPr>
        <w:t>on</w:t>
      </w:r>
      <w:hyperlink w:anchor="_ENREF_86" w:tooltip=",  #12989" w:history="1">
        <w:r w:rsidR="00200B7B">
          <w:rPr>
            <w:rFonts w:cstheme="minorHAnsi"/>
            <w:lang w:val="en-US"/>
          </w:rPr>
          <w:fldChar w:fldCharType="begin"/>
        </w:r>
        <w:r w:rsidR="00B7144B">
          <w:rPr>
            <w:rFonts w:cstheme="minorHAnsi"/>
            <w:lang w:val="en-US"/>
          </w:rPr>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86</w:t>
        </w:r>
        <w:r w:rsidR="00200B7B">
          <w:rPr>
            <w:rFonts w:cstheme="minorHAnsi"/>
            <w:lang w:val="en-US"/>
          </w:rPr>
          <w:fldChar w:fldCharType="end"/>
        </w:r>
      </w:hyperlink>
      <w:r w:rsidRPr="00CE4D14">
        <w:rPr>
          <w:rFonts w:cstheme="minorHAnsi"/>
          <w:lang w:val="en-US"/>
        </w:rPr>
        <w:t>.</w:t>
      </w:r>
    </w:p>
    <w:p w:rsidR="0023081A" w:rsidRPr="00CE4D14" w:rsidRDefault="0023081A" w:rsidP="0038296C">
      <w:pPr>
        <w:spacing w:before="120" w:after="120" w:line="240" w:lineRule="auto"/>
        <w:ind w:left="720" w:right="-874"/>
      </w:pPr>
    </w:p>
    <w:p w:rsidR="0038296C" w:rsidRPr="0038296C" w:rsidRDefault="0038296C" w:rsidP="0038296C">
      <w:pPr>
        <w:jc w:val="center"/>
        <w:rPr>
          <w:rFonts w:cstheme="minorHAnsi"/>
          <w:b/>
          <w:lang w:val="en-US"/>
        </w:rPr>
      </w:pPr>
      <w:r w:rsidRPr="00CE4D14">
        <w:rPr>
          <w:noProof/>
          <w:lang w:eastAsia="en-AU"/>
        </w:rPr>
        <w:drawing>
          <wp:inline distT="0" distB="0" distL="0" distR="0">
            <wp:extent cx="4614529" cy="3391786"/>
            <wp:effectExtent l="19050" t="19050" r="15240" b="18415"/>
            <wp:docPr id="1" name="Picture 4" descr="IWS_site_Difficulty"/>
            <wp:cNvGraphicFramePr/>
            <a:graphic xmlns:a="http://schemas.openxmlformats.org/drawingml/2006/main">
              <a:graphicData uri="http://schemas.openxmlformats.org/drawingml/2006/picture">
                <pic:pic xmlns:pic="http://schemas.openxmlformats.org/drawingml/2006/picture">
                  <pic:nvPicPr>
                    <pic:cNvPr id="1" name="Picture 4" descr="IWS_site_Difficulty"/>
                    <pic:cNvPicPr/>
                  </pic:nvPicPr>
                  <pic:blipFill>
                    <a:blip r:embed="rId25" cstate="print"/>
                    <a:srcRect l="7231" r="5435" b="3278"/>
                    <a:stretch>
                      <a:fillRect/>
                    </a:stretch>
                  </pic:blipFill>
                  <pic:spPr bwMode="auto">
                    <a:xfrm>
                      <a:off x="0" y="0"/>
                      <a:ext cx="4614982" cy="3392119"/>
                    </a:xfrm>
                    <a:prstGeom prst="rect">
                      <a:avLst/>
                    </a:prstGeom>
                    <a:noFill/>
                    <a:ln w="9525">
                      <a:solidFill>
                        <a:srgbClr val="000000"/>
                      </a:solidFill>
                      <a:miter lim="800000"/>
                      <a:headEnd/>
                      <a:tailEnd/>
                    </a:ln>
                  </pic:spPr>
                </pic:pic>
              </a:graphicData>
            </a:graphic>
          </wp:inline>
        </w:drawing>
      </w:r>
    </w:p>
    <w:p w:rsidR="0038296C" w:rsidRDefault="0038296C" w:rsidP="0038296C">
      <w:pPr>
        <w:rPr>
          <w:rFonts w:cstheme="minorHAnsi"/>
          <w:b/>
          <w:sz w:val="20"/>
          <w:szCs w:val="20"/>
          <w:lang w:val="en-US"/>
        </w:rPr>
      </w:pPr>
      <w:r w:rsidRPr="0038296C">
        <w:rPr>
          <w:rFonts w:cstheme="minorHAnsi"/>
          <w:b/>
          <w:sz w:val="20"/>
          <w:szCs w:val="20"/>
          <w:lang w:val="en-US"/>
        </w:rPr>
        <w:t>Figure 2.10 Island Wide Survey waypoints on Christmas Island coded by level of difficulty in accessing</w:t>
      </w:r>
    </w:p>
    <w:p w:rsidR="005366B6" w:rsidRDefault="005366B6" w:rsidP="0038296C">
      <w:pPr>
        <w:rPr>
          <w:rFonts w:cstheme="minorHAnsi"/>
          <w:b/>
          <w:sz w:val="20"/>
          <w:szCs w:val="20"/>
          <w:lang w:val="en-US"/>
        </w:rPr>
      </w:pPr>
    </w:p>
    <w:p w:rsidR="005366B6" w:rsidRPr="0038296C" w:rsidRDefault="005366B6" w:rsidP="0038296C">
      <w:pPr>
        <w:rPr>
          <w:rFonts w:cstheme="minorHAnsi"/>
          <w:b/>
          <w:sz w:val="20"/>
          <w:szCs w:val="20"/>
          <w:lang w:val="en-US"/>
        </w:rPr>
      </w:pPr>
    </w:p>
    <w:p w:rsidR="004E2CF8" w:rsidRDefault="004E2CF8" w:rsidP="009B2038">
      <w:pPr>
        <w:rPr>
          <w:rFonts w:cstheme="minorHAnsi"/>
          <w:b/>
          <w:lang w:val="en-US"/>
        </w:rPr>
      </w:pPr>
    </w:p>
    <w:p w:rsidR="005366B6" w:rsidRPr="00CE4D14" w:rsidRDefault="005366B6" w:rsidP="005366B6">
      <w:pPr>
        <w:jc w:val="center"/>
        <w:rPr>
          <w:rFonts w:cstheme="minorHAnsi"/>
          <w:b/>
          <w:lang w:val="en-US"/>
        </w:rPr>
      </w:pPr>
      <w:r>
        <w:rPr>
          <w:rFonts w:cstheme="minorHAnsi"/>
          <w:b/>
          <w:noProof/>
          <w:lang w:eastAsia="en-AU"/>
        </w:rPr>
        <w:drawing>
          <wp:inline distT="0" distB="0" distL="0" distR="0">
            <wp:extent cx="5072400" cy="3585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72400" cy="3585600"/>
                    </a:xfrm>
                    <a:prstGeom prst="rect">
                      <a:avLst/>
                    </a:prstGeom>
                    <a:noFill/>
                    <a:ln>
                      <a:noFill/>
                    </a:ln>
                  </pic:spPr>
                </pic:pic>
              </a:graphicData>
            </a:graphic>
          </wp:inline>
        </w:drawing>
      </w:r>
    </w:p>
    <w:p w:rsidR="005366B6" w:rsidRDefault="005366B6" w:rsidP="005366B6">
      <w:pPr>
        <w:rPr>
          <w:rFonts w:cstheme="minorHAnsi"/>
          <w:b/>
          <w:lang w:val="en-US"/>
        </w:rPr>
        <w:sectPr w:rsidR="005366B6" w:rsidSect="007F20BD">
          <w:pgSz w:w="11906" w:h="16838"/>
          <w:pgMar w:top="1440" w:right="1440" w:bottom="1440" w:left="1440" w:header="708" w:footer="708" w:gutter="0"/>
          <w:cols w:space="708"/>
          <w:docGrid w:linePitch="360"/>
        </w:sectPr>
      </w:pPr>
      <w:r>
        <w:rPr>
          <w:rFonts w:cstheme="minorHAnsi"/>
          <w:b/>
          <w:sz w:val="20"/>
          <w:szCs w:val="20"/>
          <w:lang w:val="en-US"/>
        </w:rPr>
        <w:t>Figure 2.11 Supercolony boundary estimates from the 2011 Island Wide Survey and from 2012 bounding</w:t>
      </w:r>
    </w:p>
    <w:p w:rsidR="002A191A" w:rsidRDefault="002A191A" w:rsidP="009B2038">
      <w:pPr>
        <w:rPr>
          <w:rFonts w:cstheme="minorHAnsi"/>
          <w:b/>
          <w:lang w:val="en-US"/>
        </w:rPr>
      </w:pPr>
    </w:p>
    <w:p w:rsidR="009B2038" w:rsidRPr="00CE4D14" w:rsidRDefault="0038296C" w:rsidP="009B2038">
      <w:pPr>
        <w:rPr>
          <w:rFonts w:cstheme="minorHAnsi"/>
          <w:b/>
          <w:lang w:val="en-US"/>
        </w:rPr>
      </w:pPr>
      <w:r>
        <w:rPr>
          <w:rFonts w:cstheme="minorHAnsi"/>
          <w:b/>
          <w:lang w:val="en-US"/>
        </w:rPr>
        <w:t>Table 2.12</w:t>
      </w:r>
      <w:r w:rsidR="00C37D61">
        <w:rPr>
          <w:rFonts w:cstheme="minorHAnsi"/>
          <w:b/>
          <w:lang w:val="en-US"/>
        </w:rPr>
        <w:t xml:space="preserve"> </w:t>
      </w:r>
      <w:r w:rsidR="009B2038" w:rsidRPr="00CE4D14">
        <w:rPr>
          <w:rFonts w:cstheme="minorHAnsi"/>
          <w:b/>
          <w:lang w:val="en-US"/>
        </w:rPr>
        <w:t xml:space="preserve">A summary of yellow crazy ant data collected for all </w:t>
      </w:r>
      <w:r w:rsidR="00C37D61">
        <w:rPr>
          <w:rFonts w:cstheme="minorHAnsi"/>
          <w:b/>
          <w:lang w:val="en-US"/>
        </w:rPr>
        <w:t>I</w:t>
      </w:r>
      <w:r w:rsidR="009B2038" w:rsidRPr="00CE4D14">
        <w:rPr>
          <w:rFonts w:cstheme="minorHAnsi"/>
          <w:b/>
          <w:lang w:val="en-US"/>
        </w:rPr>
        <w:t xml:space="preserve">sland </w:t>
      </w:r>
      <w:r w:rsidR="00C37D61">
        <w:rPr>
          <w:rFonts w:cstheme="minorHAnsi"/>
          <w:b/>
          <w:lang w:val="en-US"/>
        </w:rPr>
        <w:t>W</w:t>
      </w:r>
      <w:r w:rsidR="009B2038" w:rsidRPr="00CE4D14">
        <w:rPr>
          <w:rFonts w:cstheme="minorHAnsi"/>
          <w:b/>
          <w:lang w:val="en-US"/>
        </w:rPr>
        <w:t>id</w:t>
      </w:r>
      <w:r w:rsidR="006F7394">
        <w:rPr>
          <w:rFonts w:cstheme="minorHAnsi"/>
          <w:b/>
          <w:lang w:val="en-US"/>
        </w:rPr>
        <w:t xml:space="preserve">e </w:t>
      </w:r>
      <w:r w:rsidR="00C37D61">
        <w:rPr>
          <w:rFonts w:cstheme="minorHAnsi"/>
          <w:b/>
          <w:lang w:val="en-US"/>
        </w:rPr>
        <w:t>S</w:t>
      </w:r>
      <w:r w:rsidR="006F7394">
        <w:rPr>
          <w:rFonts w:cstheme="minorHAnsi"/>
          <w:b/>
          <w:lang w:val="en-US"/>
        </w:rPr>
        <w:t>urvey years</w:t>
      </w:r>
      <w:r w:rsidR="00200B7B">
        <w:rPr>
          <w:rFonts w:cstheme="minorHAnsi"/>
          <w:b/>
          <w:lang w:val="en-US"/>
        </w:rPr>
        <w:fldChar w:fldCharType="begin"/>
      </w:r>
      <w:r w:rsidR="008D79DE">
        <w:rPr>
          <w:rFonts w:cstheme="minorHAnsi"/>
          <w:b/>
          <w:lang w:val="en-US"/>
        </w:rPr>
        <w:instrText xml:space="preserve"> ADDIN EN.CITE &lt;EndNote&gt;&lt;Cite&gt;&lt;RecNum&gt;12989&lt;/RecNum&gt;&lt;DisplayText&gt;&lt;style face="superscript"&gt;85, 86, 89&lt;/style&gt;&lt;/DisplayText&gt;&lt;record&gt;&lt;rec-number&gt;12989&lt;/rec-number&gt;&lt;foreign-keys&gt;&lt;key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Cite&gt;&lt;Author&gt;Detto&lt;/Author&gt;&lt;Year&gt;2011&lt;/Year&gt;&lt;RecNum&gt;12948&lt;/RecNum&gt;&lt;record&gt;&lt;rec-number&gt;12948&lt;/rec-number&gt;&lt;foreign-keys&gt;&lt;key app="EN" db-id="vxaftxdfyt5p9fevta4veval22fa9rttpwzv"&gt;12948&lt;/key&gt;&lt;/foreign-keys&gt;&lt;ref-type name="Report"&gt;27&lt;/ref-type&gt;&lt;contributors&gt;&lt;authors&gt;&lt;author&gt;Detto, Tanya&lt;/author&gt;&lt;author&gt;Tiernan, Brendan&lt;/author&gt;&lt;/authors&gt;&lt;/contributors&gt;&lt;titles&gt;&lt;title&gt;The 2011 Island Wide Survey Report on Yellow Crazy Ants and Red Crabs&lt;/title&gt;&lt;/titles&gt;&lt;dates&gt;&lt;year&gt;2011&lt;/year&gt;&lt;/dates&gt;&lt;publisher&gt;Christmas Island National Park&lt;/publisher&gt;&lt;label&gt;CI23&lt;/label&gt;&lt;urls&gt;&lt;/urls&gt;&lt;/record&gt;&lt;/Cite&gt;&lt;Cite&gt;&lt;Author&gt;Maple&lt;/Author&gt;&lt;Year&gt;2012&lt;/Year&gt;&lt;RecNum&gt;12993&lt;/RecNum&gt;&lt;record&gt;&lt;rec-number&gt;12993&lt;/rec-number&gt;&lt;foreign-keys&gt;&lt;key app="EN" db-id="vxaftxdfyt5p9fevta4veval22fa9rttpwzv"&gt;12993&lt;/key&gt;&lt;/foreign-keys&gt;&lt;ref-type name="Report"&gt;27&lt;/ref-type&gt;&lt;contributors&gt;&lt;authors&gt;&lt;author&gt;Maple, Dion&lt;/author&gt;&lt;/authors&gt;&lt;/contributors&gt;&lt;titles&gt;&lt;title&gt;&lt;style face="normal" font="default" size="100%"&gt;The Yellow Crazy Ant (&lt;/style&gt;&lt;style face="italic" font="default" size="100%"&gt;Anoplolepis gracilipes&lt;/style&gt;&lt;style face="normal" font="default" size="100%"&gt;) on Christmas Island: Controlling one of the world&amp;apos;s worst invasive species&lt;/style&gt;&lt;/title&gt;&lt;/titles&gt;&lt;dates&gt;&lt;year&gt;2012&lt;/year&gt;&lt;/dates&gt;&lt;publisher&gt;Presentation to the Christmas Island community&lt;/publisher&gt;&lt;label&gt;CI15&lt;/label&gt;&lt;urls&gt;&lt;/urls&gt;&lt;/record&gt;&lt;/Cite&gt;&lt;/EndNote&gt;</w:instrText>
      </w:r>
      <w:r w:rsidR="00200B7B">
        <w:rPr>
          <w:rFonts w:cstheme="minorHAnsi"/>
          <w:b/>
          <w:lang w:val="en-US"/>
        </w:rPr>
        <w:fldChar w:fldCharType="separate"/>
      </w:r>
      <w:hyperlink w:anchor="_ENREF_85" w:tooltip="Maple, 2012 #12993" w:history="1">
        <w:r w:rsidR="00B7144B" w:rsidRPr="00B3714B">
          <w:rPr>
            <w:rFonts w:cstheme="minorHAnsi"/>
            <w:b/>
            <w:noProof/>
            <w:vertAlign w:val="superscript"/>
            <w:lang w:val="en-US"/>
          </w:rPr>
          <w:t>85</w:t>
        </w:r>
      </w:hyperlink>
      <w:r w:rsidR="00B3714B" w:rsidRPr="00B3714B">
        <w:rPr>
          <w:rFonts w:cstheme="minorHAnsi"/>
          <w:b/>
          <w:noProof/>
          <w:vertAlign w:val="superscript"/>
          <w:lang w:val="en-US"/>
        </w:rPr>
        <w:t xml:space="preserve">, </w:t>
      </w:r>
      <w:hyperlink w:anchor="_ENREF_86" w:tooltip=",  #12989" w:history="1">
        <w:r w:rsidR="00B7144B" w:rsidRPr="00B3714B">
          <w:rPr>
            <w:rFonts w:cstheme="minorHAnsi"/>
            <w:b/>
            <w:noProof/>
            <w:vertAlign w:val="superscript"/>
            <w:lang w:val="en-US"/>
          </w:rPr>
          <w:t>86</w:t>
        </w:r>
      </w:hyperlink>
      <w:r w:rsidR="00B3714B" w:rsidRPr="00B3714B">
        <w:rPr>
          <w:rFonts w:cstheme="minorHAnsi"/>
          <w:b/>
          <w:noProof/>
          <w:vertAlign w:val="superscript"/>
          <w:lang w:val="en-US"/>
        </w:rPr>
        <w:t xml:space="preserve">, </w:t>
      </w:r>
      <w:hyperlink w:anchor="_ENREF_89" w:tooltip="Detto, 2011 #12948" w:history="1">
        <w:r w:rsidR="00B7144B" w:rsidRPr="00B3714B">
          <w:rPr>
            <w:rFonts w:cstheme="minorHAnsi"/>
            <w:b/>
            <w:noProof/>
            <w:vertAlign w:val="superscript"/>
            <w:lang w:val="en-US"/>
          </w:rPr>
          <w:t>89</w:t>
        </w:r>
      </w:hyperlink>
      <w:r w:rsidR="00200B7B">
        <w:rPr>
          <w:rFonts w:cstheme="minorHAnsi"/>
          <w:b/>
          <w:lang w:val="en-US"/>
        </w:rPr>
        <w:fldChar w:fldCharType="end"/>
      </w:r>
    </w:p>
    <w:tbl>
      <w:tblPr>
        <w:tblStyle w:val="LightList-Accent5"/>
        <w:tblW w:w="13433" w:type="dxa"/>
        <w:jc w:val="center"/>
        <w:tblLayout w:type="fixed"/>
        <w:tblLook w:val="04A0"/>
      </w:tblPr>
      <w:tblGrid>
        <w:gridCol w:w="1252"/>
        <w:gridCol w:w="1252"/>
        <w:gridCol w:w="1691"/>
        <w:gridCol w:w="1560"/>
        <w:gridCol w:w="1559"/>
        <w:gridCol w:w="1441"/>
        <w:gridCol w:w="1985"/>
        <w:gridCol w:w="1559"/>
        <w:gridCol w:w="1134"/>
      </w:tblGrid>
      <w:tr w:rsidR="00370B02" w:rsidRPr="006D2D92" w:rsidTr="00E2219D">
        <w:trPr>
          <w:cnfStyle w:val="100000000000"/>
          <w:trHeight w:val="328"/>
          <w:jc w:val="center"/>
        </w:trPr>
        <w:tc>
          <w:tcPr>
            <w:cnfStyle w:val="001000000000"/>
            <w:tcW w:w="1252" w:type="dxa"/>
            <w:vMerge w:val="restart"/>
          </w:tcPr>
          <w:p w:rsidR="00370B02" w:rsidRPr="006D2D92" w:rsidRDefault="00370B02" w:rsidP="009932F5">
            <w:pPr>
              <w:jc w:val="center"/>
              <w:rPr>
                <w:rFonts w:ascii="Calibri" w:eastAsia="Times New Roman" w:hAnsi="Calibri" w:cs="Calibri"/>
                <w:bCs w:val="0"/>
                <w:lang w:val="en-US" w:eastAsia="en-AU"/>
              </w:rPr>
            </w:pPr>
            <w:r w:rsidRPr="006D2D92">
              <w:rPr>
                <w:rFonts w:ascii="Calibri" w:eastAsia="Times New Roman" w:hAnsi="Calibri" w:cs="Calibri"/>
                <w:bCs w:val="0"/>
                <w:lang w:val="en-US" w:eastAsia="en-AU"/>
              </w:rPr>
              <w:t>Year</w:t>
            </w:r>
          </w:p>
        </w:tc>
        <w:tc>
          <w:tcPr>
            <w:tcW w:w="1252" w:type="dxa"/>
            <w:vMerge w:val="restart"/>
            <w:hideMark/>
          </w:tcPr>
          <w:p w:rsidR="00370B02" w:rsidRPr="006D2D92" w:rsidRDefault="00370B02" w:rsidP="009932F5">
            <w:pPr>
              <w:jc w:val="center"/>
              <w:cnfStyle w:val="100000000000"/>
              <w:rPr>
                <w:rFonts w:ascii="Calibri" w:eastAsia="Times New Roman" w:hAnsi="Calibri" w:cs="Calibri"/>
                <w:lang w:eastAsia="en-AU"/>
              </w:rPr>
            </w:pPr>
            <w:r w:rsidRPr="006D2D92">
              <w:rPr>
                <w:rFonts w:ascii="Calibri" w:eastAsia="Times New Roman" w:hAnsi="Calibri" w:cs="Calibri"/>
                <w:lang w:val="en-US" w:eastAsia="en-AU"/>
              </w:rPr>
              <w:t>Total waypoints</w:t>
            </w:r>
          </w:p>
        </w:tc>
        <w:tc>
          <w:tcPr>
            <w:tcW w:w="1691" w:type="dxa"/>
            <w:vMerge w:val="restart"/>
            <w:hideMark/>
          </w:tcPr>
          <w:p w:rsidR="00370B02" w:rsidRPr="006D2D92" w:rsidRDefault="00370B02" w:rsidP="009932F5">
            <w:pPr>
              <w:jc w:val="center"/>
              <w:cnfStyle w:val="100000000000"/>
              <w:rPr>
                <w:rFonts w:ascii="Calibri" w:eastAsia="Times New Roman" w:hAnsi="Calibri" w:cs="Calibri"/>
                <w:lang w:eastAsia="en-AU"/>
              </w:rPr>
            </w:pPr>
            <w:r w:rsidRPr="006D2D92">
              <w:rPr>
                <w:rFonts w:ascii="Calibri" w:eastAsia="Times New Roman" w:hAnsi="Calibri" w:cs="Calibri"/>
                <w:lang w:val="en-US" w:eastAsia="en-AU"/>
              </w:rPr>
              <w:t>Number of supercolonies</w:t>
            </w:r>
          </w:p>
        </w:tc>
        <w:tc>
          <w:tcPr>
            <w:tcW w:w="1560" w:type="dxa"/>
            <w:vMerge w:val="restart"/>
            <w:hideMark/>
          </w:tcPr>
          <w:p w:rsidR="00370B02" w:rsidRPr="006D2D92" w:rsidRDefault="00370B02" w:rsidP="009932F5">
            <w:pPr>
              <w:jc w:val="center"/>
              <w:cnfStyle w:val="100000000000"/>
              <w:rPr>
                <w:rFonts w:ascii="Calibri" w:eastAsia="Times New Roman" w:hAnsi="Calibri" w:cs="Calibri"/>
                <w:lang w:eastAsia="en-AU"/>
              </w:rPr>
            </w:pPr>
            <w:r w:rsidRPr="006D2D92">
              <w:rPr>
                <w:rFonts w:ascii="Calibri" w:eastAsia="Times New Roman" w:hAnsi="Calibri" w:cs="Calibri"/>
                <w:lang w:val="en-US" w:eastAsia="en-AU"/>
              </w:rPr>
              <w:t>Average supercolony size (ha)</w:t>
            </w:r>
          </w:p>
        </w:tc>
        <w:tc>
          <w:tcPr>
            <w:tcW w:w="7678" w:type="dxa"/>
            <w:gridSpan w:val="5"/>
            <w:hideMark/>
          </w:tcPr>
          <w:p w:rsidR="00370B02" w:rsidRPr="006D2D92" w:rsidRDefault="00370B02" w:rsidP="009932F5">
            <w:pPr>
              <w:jc w:val="center"/>
              <w:cnfStyle w:val="100000000000"/>
              <w:rPr>
                <w:rFonts w:ascii="Calibri" w:eastAsia="Times New Roman" w:hAnsi="Calibri" w:cs="Calibri"/>
                <w:lang w:eastAsia="en-AU"/>
              </w:rPr>
            </w:pPr>
            <w:r w:rsidRPr="006D2D92">
              <w:rPr>
                <w:rFonts w:ascii="Calibri" w:eastAsia="Times New Roman" w:hAnsi="Calibri" w:cs="Calibri"/>
                <w:lang w:eastAsia="en-AU"/>
              </w:rPr>
              <w:t>Ant Abundance</w:t>
            </w:r>
          </w:p>
        </w:tc>
      </w:tr>
      <w:tr w:rsidR="00370B02" w:rsidRPr="00CE4D14" w:rsidTr="00E2219D">
        <w:trPr>
          <w:cnfStyle w:val="000000100000"/>
          <w:trHeight w:val="392"/>
          <w:jc w:val="center"/>
        </w:trPr>
        <w:tc>
          <w:tcPr>
            <w:cnfStyle w:val="001000000000"/>
            <w:tcW w:w="1252" w:type="dxa"/>
            <w:vMerge/>
          </w:tcPr>
          <w:p w:rsidR="00370B02" w:rsidRPr="00CE4D14" w:rsidRDefault="00370B02" w:rsidP="002C20E7">
            <w:pPr>
              <w:rPr>
                <w:rFonts w:ascii="Calibri" w:eastAsia="Times New Roman" w:hAnsi="Calibri" w:cs="Calibri"/>
                <w:b w:val="0"/>
                <w:bCs w:val="0"/>
                <w:color w:val="000000"/>
                <w:lang w:val="en-US" w:eastAsia="en-AU"/>
              </w:rPr>
            </w:pPr>
          </w:p>
        </w:tc>
        <w:tc>
          <w:tcPr>
            <w:tcW w:w="1252" w:type="dxa"/>
            <w:vMerge/>
          </w:tcPr>
          <w:p w:rsidR="00370B02" w:rsidRPr="00CE4D14" w:rsidRDefault="00370B02" w:rsidP="002C20E7">
            <w:pPr>
              <w:cnfStyle w:val="000000100000"/>
              <w:rPr>
                <w:rFonts w:ascii="Calibri" w:eastAsia="Times New Roman" w:hAnsi="Calibri" w:cs="Calibri"/>
                <w:b/>
                <w:bCs/>
                <w:color w:val="000000"/>
                <w:lang w:val="en-US" w:eastAsia="en-AU"/>
              </w:rPr>
            </w:pPr>
          </w:p>
        </w:tc>
        <w:tc>
          <w:tcPr>
            <w:tcW w:w="1691" w:type="dxa"/>
            <w:vMerge/>
          </w:tcPr>
          <w:p w:rsidR="00370B02" w:rsidRPr="00CE4D14" w:rsidRDefault="00370B02" w:rsidP="002C20E7">
            <w:pPr>
              <w:cnfStyle w:val="000000100000"/>
              <w:rPr>
                <w:rFonts w:ascii="Calibri" w:eastAsia="Times New Roman" w:hAnsi="Calibri" w:cs="Calibri"/>
                <w:b/>
                <w:bCs/>
                <w:color w:val="000000"/>
                <w:lang w:val="en-US" w:eastAsia="en-AU"/>
              </w:rPr>
            </w:pPr>
          </w:p>
        </w:tc>
        <w:tc>
          <w:tcPr>
            <w:tcW w:w="1560" w:type="dxa"/>
            <w:vMerge/>
          </w:tcPr>
          <w:p w:rsidR="00370B02" w:rsidRPr="00CE4D14" w:rsidRDefault="00370B02" w:rsidP="002C20E7">
            <w:pPr>
              <w:cnfStyle w:val="000000100000"/>
              <w:rPr>
                <w:rFonts w:ascii="Calibri" w:eastAsia="Times New Roman" w:hAnsi="Calibri" w:cs="Calibri"/>
                <w:b/>
                <w:bCs/>
                <w:color w:val="000000"/>
                <w:lang w:val="en-US" w:eastAsia="en-AU"/>
              </w:rPr>
            </w:pPr>
          </w:p>
        </w:tc>
        <w:tc>
          <w:tcPr>
            <w:tcW w:w="1559" w:type="dxa"/>
            <w:shd w:val="clear" w:color="auto" w:fill="4BACC6" w:themeFill="accent5"/>
          </w:tcPr>
          <w:p w:rsidR="00370B02" w:rsidRPr="006D2D92" w:rsidRDefault="00370B02" w:rsidP="009932F5">
            <w:pPr>
              <w:jc w:val="center"/>
              <w:cnfStyle w:val="000000100000"/>
              <w:rPr>
                <w:rFonts w:ascii="Calibri" w:eastAsia="Times New Roman" w:hAnsi="Calibri" w:cs="Calibri"/>
                <w:color w:val="FFFFFF" w:themeColor="background1"/>
                <w:lang w:val="en-US" w:eastAsia="en-AU"/>
              </w:rPr>
            </w:pPr>
            <w:r w:rsidRPr="006D2D92">
              <w:rPr>
                <w:rFonts w:ascii="Calibri" w:eastAsia="Times New Roman" w:hAnsi="Calibri" w:cs="Calibri"/>
                <w:b/>
                <w:bCs/>
                <w:color w:val="FFFFFF" w:themeColor="background1"/>
                <w:lang w:val="en-US" w:eastAsia="en-AU"/>
              </w:rPr>
              <w:t>Supercolony (≥ 38 ants)</w:t>
            </w:r>
          </w:p>
        </w:tc>
        <w:tc>
          <w:tcPr>
            <w:tcW w:w="1441" w:type="dxa"/>
            <w:shd w:val="clear" w:color="auto" w:fill="4BACC6" w:themeFill="accent5"/>
          </w:tcPr>
          <w:p w:rsidR="00370B02" w:rsidRPr="006D2D92" w:rsidRDefault="00370B02" w:rsidP="009932F5">
            <w:pPr>
              <w:jc w:val="center"/>
              <w:cnfStyle w:val="000000100000"/>
              <w:rPr>
                <w:rFonts w:ascii="Calibri" w:eastAsia="Times New Roman" w:hAnsi="Calibri" w:cs="Calibri"/>
                <w:b/>
                <w:bCs/>
                <w:color w:val="FFFFFF" w:themeColor="background1"/>
                <w:lang w:eastAsia="en-AU"/>
              </w:rPr>
            </w:pPr>
            <w:r w:rsidRPr="006D2D92">
              <w:rPr>
                <w:rFonts w:ascii="Calibri" w:eastAsia="Times New Roman" w:hAnsi="Calibri" w:cs="Calibri"/>
                <w:b/>
                <w:bCs/>
                <w:color w:val="FFFFFF" w:themeColor="background1"/>
                <w:lang w:val="en-US" w:eastAsia="en-AU"/>
              </w:rPr>
              <w:t>Medium (20-37 ants)</w:t>
            </w:r>
          </w:p>
        </w:tc>
        <w:tc>
          <w:tcPr>
            <w:tcW w:w="1985" w:type="dxa"/>
            <w:shd w:val="clear" w:color="auto" w:fill="4BACC6" w:themeFill="accent5"/>
          </w:tcPr>
          <w:p w:rsidR="00370B02" w:rsidRPr="006D2D92" w:rsidRDefault="00370B02" w:rsidP="009932F5">
            <w:pPr>
              <w:jc w:val="center"/>
              <w:cnfStyle w:val="000000100000"/>
              <w:rPr>
                <w:rFonts w:ascii="Calibri" w:eastAsia="Times New Roman" w:hAnsi="Calibri" w:cs="Calibri"/>
                <w:b/>
                <w:color w:val="FFFFFF" w:themeColor="background1"/>
                <w:lang w:eastAsia="en-AU"/>
              </w:rPr>
            </w:pPr>
            <w:r w:rsidRPr="006D2D92">
              <w:rPr>
                <w:rFonts w:ascii="Calibri" w:eastAsia="Times New Roman" w:hAnsi="Calibri" w:cs="Calibri"/>
                <w:b/>
                <w:color w:val="FFFFFF" w:themeColor="background1"/>
                <w:lang w:val="en-US" w:eastAsia="en-AU"/>
              </w:rPr>
              <w:t>Low (1-19 ants)</w:t>
            </w:r>
          </w:p>
        </w:tc>
        <w:tc>
          <w:tcPr>
            <w:tcW w:w="1559" w:type="dxa"/>
            <w:shd w:val="clear" w:color="auto" w:fill="4BACC6" w:themeFill="accent5"/>
          </w:tcPr>
          <w:p w:rsidR="00370B02" w:rsidRPr="006D2D92" w:rsidRDefault="00370B02" w:rsidP="009932F5">
            <w:pPr>
              <w:jc w:val="center"/>
              <w:cnfStyle w:val="000000100000"/>
              <w:rPr>
                <w:rFonts w:ascii="Calibri" w:eastAsia="Times New Roman" w:hAnsi="Calibri" w:cs="Calibri"/>
                <w:color w:val="FFFFFF" w:themeColor="background1"/>
                <w:lang w:eastAsia="en-AU"/>
              </w:rPr>
            </w:pPr>
            <w:r w:rsidRPr="006D2D92">
              <w:rPr>
                <w:rFonts w:ascii="Calibri" w:eastAsia="Times New Roman" w:hAnsi="Calibri" w:cs="Calibri"/>
                <w:b/>
                <w:bCs/>
                <w:color w:val="FFFFFF" w:themeColor="background1"/>
                <w:lang w:val="en-US" w:eastAsia="en-AU"/>
              </w:rPr>
              <w:t>Present but not on card</w:t>
            </w:r>
          </w:p>
        </w:tc>
        <w:tc>
          <w:tcPr>
            <w:tcW w:w="1134" w:type="dxa"/>
            <w:shd w:val="clear" w:color="auto" w:fill="4BACC6" w:themeFill="accent5"/>
          </w:tcPr>
          <w:p w:rsidR="00370B02" w:rsidRPr="006D2D92" w:rsidRDefault="00370B02" w:rsidP="009932F5">
            <w:pPr>
              <w:jc w:val="center"/>
              <w:cnfStyle w:val="000000100000"/>
              <w:rPr>
                <w:rFonts w:ascii="Calibri" w:eastAsia="Times New Roman" w:hAnsi="Calibri" w:cs="Calibri"/>
                <w:color w:val="FFFFFF" w:themeColor="background1"/>
                <w:lang w:eastAsia="en-AU"/>
              </w:rPr>
            </w:pPr>
            <w:r w:rsidRPr="006D2D92">
              <w:rPr>
                <w:rFonts w:ascii="Calibri" w:eastAsia="Times New Roman" w:hAnsi="Calibri" w:cs="Calibri"/>
                <w:b/>
                <w:bCs/>
                <w:color w:val="FFFFFF" w:themeColor="background1"/>
                <w:lang w:val="en-US" w:eastAsia="en-AU"/>
              </w:rPr>
              <w:t>None</w:t>
            </w:r>
          </w:p>
        </w:tc>
      </w:tr>
      <w:tr w:rsidR="00370B02" w:rsidRPr="00CE4D14" w:rsidTr="00E2219D">
        <w:trPr>
          <w:trHeight w:val="645"/>
          <w:jc w:val="center"/>
        </w:trPr>
        <w:tc>
          <w:tcPr>
            <w:cnfStyle w:val="001000000000"/>
            <w:tcW w:w="1252" w:type="dxa"/>
          </w:tcPr>
          <w:p w:rsidR="004C2B91" w:rsidRDefault="00370B02" w:rsidP="005366B6">
            <w:pPr>
              <w:jc w:val="center"/>
              <w:rPr>
                <w:rFonts w:ascii="Calibri" w:eastAsia="Times New Roman" w:hAnsi="Calibri" w:cs="Calibri"/>
                <w:b w:val="0"/>
                <w:bCs w:val="0"/>
                <w:color w:val="000000"/>
                <w:lang w:val="en-US" w:eastAsia="en-AU"/>
              </w:rPr>
            </w:pPr>
            <w:r w:rsidRPr="00CE4D14">
              <w:rPr>
                <w:rFonts w:ascii="Calibri" w:eastAsia="Times New Roman" w:hAnsi="Calibri" w:cs="Calibri"/>
                <w:color w:val="000000"/>
                <w:lang w:val="en-US" w:eastAsia="en-AU"/>
              </w:rPr>
              <w:t>2001</w:t>
            </w:r>
          </w:p>
        </w:tc>
        <w:tc>
          <w:tcPr>
            <w:tcW w:w="1252" w:type="dxa"/>
            <w:hideMark/>
          </w:tcPr>
          <w:p w:rsidR="004C2B91" w:rsidRDefault="00370B02" w:rsidP="005366B6">
            <w:pPr>
              <w:jc w:val="cente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972</w:t>
            </w:r>
          </w:p>
        </w:tc>
        <w:tc>
          <w:tcPr>
            <w:tcW w:w="1691" w:type="dxa"/>
            <w:hideMark/>
          </w:tcPr>
          <w:p w:rsidR="004C2B91" w:rsidRDefault="00370B02" w:rsidP="005366B6">
            <w:pPr>
              <w:jc w:val="cente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22</w:t>
            </w:r>
          </w:p>
        </w:tc>
        <w:tc>
          <w:tcPr>
            <w:tcW w:w="1560" w:type="dxa"/>
            <w:hideMark/>
          </w:tcPr>
          <w:p w:rsidR="004C2B91" w:rsidRDefault="00370B02" w:rsidP="005366B6">
            <w:pPr>
              <w:jc w:val="cente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107</w:t>
            </w:r>
          </w:p>
        </w:tc>
        <w:tc>
          <w:tcPr>
            <w:tcW w:w="1559"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19% (188)</w:t>
            </w:r>
          </w:p>
        </w:tc>
        <w:tc>
          <w:tcPr>
            <w:tcW w:w="1441"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3% (30)</w:t>
            </w:r>
          </w:p>
        </w:tc>
        <w:tc>
          <w:tcPr>
            <w:tcW w:w="1985"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11% (110)</w:t>
            </w:r>
          </w:p>
        </w:tc>
        <w:tc>
          <w:tcPr>
            <w:tcW w:w="1559"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6% (62)</w:t>
            </w:r>
          </w:p>
        </w:tc>
        <w:tc>
          <w:tcPr>
            <w:tcW w:w="1134"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60% (582)</w:t>
            </w:r>
          </w:p>
        </w:tc>
      </w:tr>
      <w:tr w:rsidR="00370B02" w:rsidRPr="00CE4D14" w:rsidTr="00E2219D">
        <w:trPr>
          <w:cnfStyle w:val="000000100000"/>
          <w:trHeight w:val="645"/>
          <w:jc w:val="center"/>
        </w:trPr>
        <w:tc>
          <w:tcPr>
            <w:cnfStyle w:val="001000000000"/>
            <w:tcW w:w="1252" w:type="dxa"/>
          </w:tcPr>
          <w:p w:rsidR="004C2B91" w:rsidRDefault="00370B02" w:rsidP="005366B6">
            <w:pPr>
              <w:jc w:val="center"/>
              <w:rPr>
                <w:rFonts w:ascii="Calibri" w:eastAsia="Times New Roman" w:hAnsi="Calibri" w:cs="Calibri"/>
                <w:b w:val="0"/>
                <w:bCs w:val="0"/>
                <w:color w:val="000000"/>
                <w:lang w:val="en-US" w:eastAsia="en-AU"/>
              </w:rPr>
            </w:pPr>
            <w:r w:rsidRPr="00CE4D14">
              <w:rPr>
                <w:rFonts w:ascii="Calibri" w:eastAsia="Times New Roman" w:hAnsi="Calibri" w:cs="Calibri"/>
                <w:color w:val="000000"/>
                <w:lang w:val="en-US" w:eastAsia="en-AU"/>
              </w:rPr>
              <w:t>2003</w:t>
            </w:r>
          </w:p>
        </w:tc>
        <w:tc>
          <w:tcPr>
            <w:tcW w:w="1252" w:type="dxa"/>
            <w:hideMark/>
          </w:tcPr>
          <w:p w:rsidR="004C2B91" w:rsidRDefault="00370B02" w:rsidP="005366B6">
            <w:pPr>
              <w:jc w:val="cente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988</w:t>
            </w:r>
          </w:p>
        </w:tc>
        <w:tc>
          <w:tcPr>
            <w:tcW w:w="1691" w:type="dxa"/>
            <w:hideMark/>
          </w:tcPr>
          <w:p w:rsidR="004C2B91" w:rsidRDefault="00370B02" w:rsidP="005366B6">
            <w:pPr>
              <w:jc w:val="cente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40</w:t>
            </w:r>
          </w:p>
        </w:tc>
        <w:tc>
          <w:tcPr>
            <w:tcW w:w="1560" w:type="dxa"/>
            <w:hideMark/>
          </w:tcPr>
          <w:p w:rsidR="004C2B91" w:rsidRDefault="00370B02" w:rsidP="005366B6">
            <w:pPr>
              <w:jc w:val="cente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4.96</w:t>
            </w:r>
          </w:p>
        </w:tc>
        <w:tc>
          <w:tcPr>
            <w:tcW w:w="1559"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3%  (30)</w:t>
            </w:r>
          </w:p>
        </w:tc>
        <w:tc>
          <w:tcPr>
            <w:tcW w:w="1441"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2% (19)</w:t>
            </w:r>
          </w:p>
        </w:tc>
        <w:tc>
          <w:tcPr>
            <w:tcW w:w="1985"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14% (143)</w:t>
            </w:r>
          </w:p>
        </w:tc>
        <w:tc>
          <w:tcPr>
            <w:tcW w:w="1559"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15% (147)</w:t>
            </w:r>
          </w:p>
        </w:tc>
        <w:tc>
          <w:tcPr>
            <w:tcW w:w="1134"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66% (649)</w:t>
            </w:r>
          </w:p>
        </w:tc>
      </w:tr>
      <w:tr w:rsidR="00370B02" w:rsidRPr="00CE4D14" w:rsidTr="00E2219D">
        <w:trPr>
          <w:trHeight w:val="645"/>
          <w:jc w:val="center"/>
        </w:trPr>
        <w:tc>
          <w:tcPr>
            <w:cnfStyle w:val="001000000000"/>
            <w:tcW w:w="1252" w:type="dxa"/>
          </w:tcPr>
          <w:p w:rsidR="004C2B91" w:rsidRDefault="00370B02" w:rsidP="005366B6">
            <w:pPr>
              <w:jc w:val="center"/>
              <w:rPr>
                <w:rFonts w:ascii="Calibri" w:eastAsia="Times New Roman" w:hAnsi="Calibri" w:cs="Calibri"/>
                <w:b w:val="0"/>
                <w:bCs w:val="0"/>
                <w:color w:val="000000"/>
                <w:lang w:val="en-US" w:eastAsia="en-AU"/>
              </w:rPr>
            </w:pPr>
            <w:r w:rsidRPr="00CE4D14">
              <w:rPr>
                <w:rFonts w:ascii="Calibri" w:eastAsia="Times New Roman" w:hAnsi="Calibri" w:cs="Calibri"/>
                <w:color w:val="000000"/>
                <w:lang w:val="en-US" w:eastAsia="en-AU"/>
              </w:rPr>
              <w:t>2005</w:t>
            </w:r>
          </w:p>
        </w:tc>
        <w:tc>
          <w:tcPr>
            <w:tcW w:w="1252" w:type="dxa"/>
            <w:hideMark/>
          </w:tcPr>
          <w:p w:rsidR="004C2B91" w:rsidRDefault="00370B02" w:rsidP="005366B6">
            <w:pPr>
              <w:jc w:val="cente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980</w:t>
            </w:r>
          </w:p>
        </w:tc>
        <w:tc>
          <w:tcPr>
            <w:tcW w:w="1691" w:type="dxa"/>
            <w:hideMark/>
          </w:tcPr>
          <w:p w:rsidR="004C2B91" w:rsidRDefault="00370B02" w:rsidP="005366B6">
            <w:pPr>
              <w:jc w:val="cente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16</w:t>
            </w:r>
          </w:p>
        </w:tc>
        <w:tc>
          <w:tcPr>
            <w:tcW w:w="1560" w:type="dxa"/>
            <w:hideMark/>
          </w:tcPr>
          <w:p w:rsidR="004C2B91" w:rsidRDefault="00370B02" w:rsidP="005366B6">
            <w:pPr>
              <w:jc w:val="cente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9.69</w:t>
            </w:r>
          </w:p>
        </w:tc>
        <w:tc>
          <w:tcPr>
            <w:tcW w:w="1559"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5% (47)</w:t>
            </w:r>
          </w:p>
        </w:tc>
        <w:tc>
          <w:tcPr>
            <w:tcW w:w="1441"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4% (36)</w:t>
            </w:r>
          </w:p>
        </w:tc>
        <w:tc>
          <w:tcPr>
            <w:tcW w:w="1985"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22% (215)</w:t>
            </w:r>
          </w:p>
        </w:tc>
        <w:tc>
          <w:tcPr>
            <w:tcW w:w="1559"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21% (209)</w:t>
            </w:r>
          </w:p>
        </w:tc>
        <w:tc>
          <w:tcPr>
            <w:tcW w:w="1134"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48% (473)</w:t>
            </w:r>
          </w:p>
        </w:tc>
      </w:tr>
      <w:tr w:rsidR="00370B02" w:rsidRPr="00CE4D14" w:rsidTr="00E2219D">
        <w:trPr>
          <w:cnfStyle w:val="000000100000"/>
          <w:trHeight w:val="645"/>
          <w:jc w:val="center"/>
        </w:trPr>
        <w:tc>
          <w:tcPr>
            <w:cnfStyle w:val="001000000000"/>
            <w:tcW w:w="1252" w:type="dxa"/>
          </w:tcPr>
          <w:p w:rsidR="004C2B91" w:rsidRDefault="00370B02" w:rsidP="005366B6">
            <w:pPr>
              <w:jc w:val="center"/>
              <w:rPr>
                <w:rFonts w:ascii="Calibri" w:eastAsia="Times New Roman" w:hAnsi="Calibri" w:cs="Calibri"/>
                <w:b w:val="0"/>
                <w:bCs w:val="0"/>
                <w:color w:val="000000"/>
                <w:lang w:val="en-US" w:eastAsia="en-AU"/>
              </w:rPr>
            </w:pPr>
            <w:r w:rsidRPr="00CE4D14">
              <w:rPr>
                <w:rFonts w:ascii="Calibri" w:eastAsia="Times New Roman" w:hAnsi="Calibri" w:cs="Calibri"/>
                <w:color w:val="000000"/>
                <w:lang w:val="en-US" w:eastAsia="en-AU"/>
              </w:rPr>
              <w:t>2007</w:t>
            </w:r>
            <w:r w:rsidR="00A36327">
              <w:rPr>
                <w:rFonts w:cstheme="minorHAnsi"/>
                <w:vertAlign w:val="superscript"/>
                <w:lang w:val="en-US"/>
              </w:rPr>
              <w:t>*</w:t>
            </w:r>
          </w:p>
        </w:tc>
        <w:tc>
          <w:tcPr>
            <w:tcW w:w="1252" w:type="dxa"/>
            <w:hideMark/>
          </w:tcPr>
          <w:p w:rsidR="004C2B91" w:rsidRDefault="00370B02" w:rsidP="005366B6">
            <w:pPr>
              <w:jc w:val="cente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877</w:t>
            </w:r>
          </w:p>
        </w:tc>
        <w:tc>
          <w:tcPr>
            <w:tcW w:w="1691" w:type="dxa"/>
            <w:hideMark/>
          </w:tcPr>
          <w:p w:rsidR="004C2B91" w:rsidRDefault="00370B02" w:rsidP="005366B6">
            <w:pPr>
              <w:jc w:val="cente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33</w:t>
            </w:r>
          </w:p>
        </w:tc>
        <w:tc>
          <w:tcPr>
            <w:tcW w:w="1560" w:type="dxa"/>
            <w:hideMark/>
          </w:tcPr>
          <w:p w:rsidR="004C2B91" w:rsidRDefault="00370B02" w:rsidP="005366B6">
            <w:pPr>
              <w:jc w:val="cente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5.84</w:t>
            </w:r>
          </w:p>
        </w:tc>
        <w:tc>
          <w:tcPr>
            <w:tcW w:w="1559"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8% (71)</w:t>
            </w:r>
          </w:p>
        </w:tc>
        <w:tc>
          <w:tcPr>
            <w:tcW w:w="1441"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5% (43)</w:t>
            </w:r>
          </w:p>
        </w:tc>
        <w:tc>
          <w:tcPr>
            <w:tcW w:w="1985"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24% (214)</w:t>
            </w:r>
          </w:p>
        </w:tc>
        <w:tc>
          <w:tcPr>
            <w:tcW w:w="1559" w:type="dxa"/>
            <w:hideMark/>
          </w:tcPr>
          <w:p w:rsidR="00370B02" w:rsidRPr="00621927" w:rsidRDefault="00370B02" w:rsidP="00621927">
            <w:pPr>
              <w:cnfStyle w:val="000000100000"/>
              <w:rPr>
                <w:rFonts w:cstheme="minorHAnsi"/>
                <w:vertAlign w:val="superscript"/>
                <w:lang w:val="en-US"/>
              </w:rPr>
            </w:pPr>
            <w:r w:rsidRPr="00CE4D14">
              <w:rPr>
                <w:rFonts w:cstheme="minorHAnsi"/>
                <w:lang w:val="en-US"/>
              </w:rPr>
              <w:t>8% (74)</w:t>
            </w:r>
          </w:p>
        </w:tc>
        <w:tc>
          <w:tcPr>
            <w:tcW w:w="1134"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54% (475)</w:t>
            </w:r>
          </w:p>
        </w:tc>
      </w:tr>
      <w:tr w:rsidR="00370B02" w:rsidRPr="00CE4D14" w:rsidTr="00E2219D">
        <w:trPr>
          <w:trHeight w:val="645"/>
          <w:jc w:val="center"/>
        </w:trPr>
        <w:tc>
          <w:tcPr>
            <w:cnfStyle w:val="001000000000"/>
            <w:tcW w:w="1252" w:type="dxa"/>
          </w:tcPr>
          <w:p w:rsidR="004C2B91" w:rsidRDefault="00370B02" w:rsidP="005366B6">
            <w:pPr>
              <w:jc w:val="center"/>
              <w:rPr>
                <w:rFonts w:ascii="Calibri" w:eastAsia="Times New Roman" w:hAnsi="Calibri" w:cs="Calibri"/>
                <w:b w:val="0"/>
                <w:bCs w:val="0"/>
                <w:color w:val="000000"/>
                <w:lang w:val="en-US" w:eastAsia="en-AU"/>
              </w:rPr>
            </w:pPr>
            <w:r w:rsidRPr="00CE4D14">
              <w:rPr>
                <w:rFonts w:ascii="Calibri" w:eastAsia="Times New Roman" w:hAnsi="Calibri" w:cs="Calibri"/>
                <w:color w:val="000000"/>
                <w:lang w:val="en-US" w:eastAsia="en-AU"/>
              </w:rPr>
              <w:t>2009</w:t>
            </w:r>
          </w:p>
        </w:tc>
        <w:tc>
          <w:tcPr>
            <w:tcW w:w="1252" w:type="dxa"/>
            <w:hideMark/>
          </w:tcPr>
          <w:p w:rsidR="004C2B91" w:rsidRDefault="00370B02" w:rsidP="005366B6">
            <w:pPr>
              <w:jc w:val="cente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893</w:t>
            </w:r>
          </w:p>
        </w:tc>
        <w:tc>
          <w:tcPr>
            <w:tcW w:w="1691" w:type="dxa"/>
            <w:hideMark/>
          </w:tcPr>
          <w:p w:rsidR="004C2B91" w:rsidRDefault="00370B02" w:rsidP="005366B6">
            <w:pPr>
              <w:jc w:val="cente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73</w:t>
            </w:r>
          </w:p>
        </w:tc>
        <w:tc>
          <w:tcPr>
            <w:tcW w:w="1560" w:type="dxa"/>
            <w:hideMark/>
          </w:tcPr>
          <w:p w:rsidR="004C2B91" w:rsidRDefault="00370B02" w:rsidP="005366B6">
            <w:pPr>
              <w:jc w:val="cente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10.7</w:t>
            </w:r>
          </w:p>
        </w:tc>
        <w:tc>
          <w:tcPr>
            <w:tcW w:w="1559"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10% (92)</w:t>
            </w:r>
          </w:p>
        </w:tc>
        <w:tc>
          <w:tcPr>
            <w:tcW w:w="1441"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4% (40)</w:t>
            </w:r>
          </w:p>
        </w:tc>
        <w:tc>
          <w:tcPr>
            <w:tcW w:w="1985"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26% (233)</w:t>
            </w:r>
          </w:p>
        </w:tc>
        <w:tc>
          <w:tcPr>
            <w:tcW w:w="1559"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14% (123)</w:t>
            </w:r>
          </w:p>
        </w:tc>
        <w:tc>
          <w:tcPr>
            <w:tcW w:w="1134" w:type="dxa"/>
            <w:hideMark/>
          </w:tcPr>
          <w:p w:rsidR="00370B02" w:rsidRPr="00CE4D14" w:rsidRDefault="00370B02" w:rsidP="002C20E7">
            <w:pPr>
              <w:cnfStyle w:val="0000000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45% (405)</w:t>
            </w:r>
          </w:p>
        </w:tc>
      </w:tr>
      <w:tr w:rsidR="00370B02" w:rsidRPr="00CE4D14" w:rsidTr="00E2219D">
        <w:trPr>
          <w:cnfStyle w:val="000000100000"/>
          <w:trHeight w:val="645"/>
          <w:jc w:val="center"/>
        </w:trPr>
        <w:tc>
          <w:tcPr>
            <w:cnfStyle w:val="001000000000"/>
            <w:tcW w:w="1252" w:type="dxa"/>
          </w:tcPr>
          <w:p w:rsidR="004C2B91" w:rsidRDefault="00370B02" w:rsidP="005366B6">
            <w:pPr>
              <w:jc w:val="center"/>
              <w:rPr>
                <w:rFonts w:ascii="Calibri" w:eastAsia="Times New Roman" w:hAnsi="Calibri" w:cs="Calibri"/>
                <w:b w:val="0"/>
                <w:bCs w:val="0"/>
                <w:color w:val="000000"/>
                <w:lang w:val="en-US" w:eastAsia="en-AU"/>
              </w:rPr>
            </w:pPr>
            <w:r w:rsidRPr="00CE4D14">
              <w:rPr>
                <w:rFonts w:ascii="Calibri" w:eastAsia="Times New Roman" w:hAnsi="Calibri" w:cs="Calibri"/>
                <w:color w:val="000000"/>
                <w:lang w:val="en-US" w:eastAsia="en-AU"/>
              </w:rPr>
              <w:t>2011</w:t>
            </w:r>
          </w:p>
        </w:tc>
        <w:tc>
          <w:tcPr>
            <w:tcW w:w="1252" w:type="dxa"/>
            <w:hideMark/>
          </w:tcPr>
          <w:p w:rsidR="004C2B91" w:rsidRDefault="00370B02" w:rsidP="005366B6">
            <w:pPr>
              <w:jc w:val="cente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933</w:t>
            </w:r>
          </w:p>
        </w:tc>
        <w:tc>
          <w:tcPr>
            <w:tcW w:w="1691" w:type="dxa"/>
            <w:hideMark/>
          </w:tcPr>
          <w:p w:rsidR="004C2B91" w:rsidRDefault="00370B02" w:rsidP="005366B6">
            <w:pPr>
              <w:jc w:val="cente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67</w:t>
            </w:r>
          </w:p>
        </w:tc>
        <w:tc>
          <w:tcPr>
            <w:tcW w:w="1560" w:type="dxa"/>
            <w:hideMark/>
          </w:tcPr>
          <w:p w:rsidR="004C2B91" w:rsidRDefault="00370B02" w:rsidP="005366B6">
            <w:pPr>
              <w:jc w:val="cente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8.9</w:t>
            </w:r>
          </w:p>
        </w:tc>
        <w:tc>
          <w:tcPr>
            <w:tcW w:w="1559"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7% (69)</w:t>
            </w:r>
          </w:p>
        </w:tc>
        <w:tc>
          <w:tcPr>
            <w:tcW w:w="1441"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4% (35)</w:t>
            </w:r>
          </w:p>
        </w:tc>
        <w:tc>
          <w:tcPr>
            <w:tcW w:w="1985"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26% (247)</w:t>
            </w:r>
          </w:p>
        </w:tc>
        <w:tc>
          <w:tcPr>
            <w:tcW w:w="1559"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18% (170)</w:t>
            </w:r>
          </w:p>
        </w:tc>
        <w:tc>
          <w:tcPr>
            <w:tcW w:w="1134" w:type="dxa"/>
            <w:hideMark/>
          </w:tcPr>
          <w:p w:rsidR="00370B02" w:rsidRPr="00CE4D14" w:rsidRDefault="00370B02" w:rsidP="002C20E7">
            <w:pPr>
              <w:cnfStyle w:val="000000100000"/>
              <w:rPr>
                <w:rFonts w:ascii="Calibri" w:eastAsia="Times New Roman" w:hAnsi="Calibri" w:cs="Calibri"/>
                <w:color w:val="000000"/>
                <w:lang w:eastAsia="en-AU"/>
              </w:rPr>
            </w:pPr>
            <w:r w:rsidRPr="00CE4D14">
              <w:rPr>
                <w:rFonts w:ascii="Calibri" w:eastAsia="Times New Roman" w:hAnsi="Calibri" w:cs="Calibri"/>
                <w:color w:val="000000"/>
                <w:lang w:val="en-US" w:eastAsia="en-AU"/>
              </w:rPr>
              <w:t>44% (412)</w:t>
            </w:r>
          </w:p>
        </w:tc>
      </w:tr>
    </w:tbl>
    <w:p w:rsidR="002C20E7" w:rsidRPr="00CE4D14" w:rsidRDefault="002C20E7" w:rsidP="00D54E28">
      <w:pPr>
        <w:rPr>
          <w:rFonts w:cstheme="minorHAnsi"/>
          <w:lang w:val="en-US"/>
        </w:rPr>
      </w:pPr>
    </w:p>
    <w:p w:rsidR="004E2CF8" w:rsidRDefault="00A36327" w:rsidP="00EC468C">
      <w:pPr>
        <w:rPr>
          <w:rFonts w:cstheme="minorHAnsi"/>
          <w:sz w:val="20"/>
          <w:szCs w:val="20"/>
          <w:lang w:val="en-US"/>
        </w:rPr>
      </w:pPr>
      <w:r>
        <w:rPr>
          <w:rFonts w:cstheme="minorHAnsi"/>
          <w:vertAlign w:val="superscript"/>
          <w:lang w:val="en-US"/>
        </w:rPr>
        <w:t>*</w:t>
      </w:r>
      <w:r w:rsidR="00621927" w:rsidRPr="00621927">
        <w:rPr>
          <w:rFonts w:cstheme="minorHAnsi"/>
          <w:sz w:val="20"/>
          <w:szCs w:val="20"/>
          <w:lang w:val="en-US"/>
        </w:rPr>
        <w:t>Does not include 103 waypoints on the mine</w:t>
      </w:r>
      <w:r w:rsidR="00C37D61">
        <w:rPr>
          <w:rFonts w:cstheme="minorHAnsi"/>
          <w:sz w:val="20"/>
          <w:szCs w:val="20"/>
          <w:lang w:val="en-US"/>
        </w:rPr>
        <w:t xml:space="preserve"> </w:t>
      </w:r>
      <w:r w:rsidR="00621927" w:rsidRPr="00621927">
        <w:rPr>
          <w:rFonts w:cstheme="minorHAnsi"/>
          <w:sz w:val="20"/>
          <w:szCs w:val="20"/>
          <w:lang w:val="en-US"/>
        </w:rPr>
        <w:t>site that had previously been included and where yellow crazy ants are present but not in sufficient densities to cross the card.</w:t>
      </w:r>
    </w:p>
    <w:p w:rsidR="00621927" w:rsidRPr="00621927" w:rsidRDefault="00621927" w:rsidP="00EC468C">
      <w:pPr>
        <w:rPr>
          <w:rFonts w:cstheme="minorHAnsi"/>
          <w:sz w:val="20"/>
          <w:szCs w:val="20"/>
          <w:lang w:val="en-US"/>
        </w:rPr>
        <w:sectPr w:rsidR="00621927" w:rsidRPr="00621927" w:rsidSect="004E2CF8">
          <w:pgSz w:w="16838" w:h="11906" w:orient="landscape"/>
          <w:pgMar w:top="1440" w:right="1440" w:bottom="1440" w:left="1440" w:header="708" w:footer="708" w:gutter="0"/>
          <w:cols w:space="708"/>
          <w:docGrid w:linePitch="360"/>
        </w:sectPr>
      </w:pPr>
    </w:p>
    <w:p w:rsidR="006D2AFE" w:rsidRPr="00AC78B1" w:rsidRDefault="008B60C2" w:rsidP="006D2AFE">
      <w:pPr>
        <w:rPr>
          <w:rFonts w:cstheme="minorHAnsi"/>
          <w:b/>
          <w:i/>
          <w:lang w:val="en-US"/>
        </w:rPr>
      </w:pPr>
      <w:r w:rsidRPr="00AC78B1">
        <w:rPr>
          <w:rFonts w:cstheme="minorHAnsi"/>
          <w:b/>
          <w:i/>
          <w:lang w:val="en-US"/>
        </w:rPr>
        <w:t xml:space="preserve">Treatment </w:t>
      </w:r>
    </w:p>
    <w:p w:rsidR="008B60C2" w:rsidRPr="00AC78B1" w:rsidRDefault="008B60C2" w:rsidP="006D2AFE">
      <w:pPr>
        <w:rPr>
          <w:rFonts w:cstheme="minorHAnsi"/>
          <w:i/>
          <w:lang w:val="en-US"/>
        </w:rPr>
      </w:pPr>
      <w:r w:rsidRPr="00AC78B1">
        <w:rPr>
          <w:rFonts w:cstheme="minorHAnsi"/>
          <w:i/>
          <w:lang w:val="en-US"/>
        </w:rPr>
        <w:t xml:space="preserve">Chemical control </w:t>
      </w:r>
    </w:p>
    <w:p w:rsidR="009B2038" w:rsidRPr="00CE4D14" w:rsidRDefault="006D2AFE" w:rsidP="006D2AFE">
      <w:pPr>
        <w:rPr>
          <w:rFonts w:cstheme="minorHAnsi"/>
          <w:lang w:val="en-US"/>
        </w:rPr>
      </w:pPr>
      <w:r w:rsidRPr="00CE4D14">
        <w:rPr>
          <w:rFonts w:cstheme="minorHAnsi"/>
          <w:lang w:val="en-US"/>
        </w:rPr>
        <w:t>Aerial baiting by helicopter (helibaiting) has taken place in 2002, 2009 and 2012. Hand-baiting occurred 2000-2008</w:t>
      </w:r>
      <w:hyperlink w:anchor="_ENREF_85" w:tooltip="Maple, 2012 #12993" w:history="1">
        <w:r w:rsidR="00200B7B">
          <w:rPr>
            <w:rFonts w:cstheme="minorHAnsi"/>
            <w:lang w:val="en-US"/>
          </w:rPr>
          <w:fldChar w:fldCharType="begin"/>
        </w:r>
        <w:r w:rsidR="00B7144B">
          <w:rPr>
            <w:rFonts w:cstheme="minorHAnsi"/>
            <w:lang w:val="en-US"/>
          </w:rPr>
          <w:instrText xml:space="preserve"> ADDIN EN.CITE &lt;EndNote&gt;&lt;Cite&gt;&lt;Author&gt;Maple&lt;/Author&gt;&lt;Year&gt;2012&lt;/Year&gt;&lt;RecNum&gt;12993&lt;/RecNum&gt;&lt;DisplayText&gt;&lt;style face="superscript"&gt;85&lt;/style&gt;&lt;/DisplayText&gt;&lt;record&gt;&lt;rec-number&gt;12993&lt;/rec-number&gt;&lt;foreign-keys&gt;&lt;key app="EN" db-id="vxaftxdfyt5p9fevta4veval22fa9rttpwzv"&gt;12993&lt;/key&gt;&lt;/foreign-keys&gt;&lt;ref-type name="Report"&gt;27&lt;/ref-type&gt;&lt;contributors&gt;&lt;authors&gt;&lt;author&gt;Maple, Dion&lt;/author&gt;&lt;/authors&gt;&lt;/contributors&gt;&lt;titles&gt;&lt;title&gt;&lt;style face="normal" font="default" size="100%"&gt;The Yellow Crazy Ant (&lt;/style&gt;&lt;style face="italic" font="default" size="100%"&gt;Anoplolepis gracilipes&lt;/style&gt;&lt;style face="normal" font="default" size="100%"&gt;) on Christmas Island: Controlling one of the world&amp;apos;s worst invasive species&lt;/style&gt;&lt;/title&gt;&lt;/titles&gt;&lt;dates&gt;&lt;year&gt;2012&lt;/year&gt;&lt;/dates&gt;&lt;publisher&gt;Presentation to the Christmas Island community&lt;/publisher&gt;&lt;label&gt;CI15&lt;/label&gt;&lt;urls&gt;&lt;/urls&gt;&lt;/record&gt;&lt;/Cite&gt;&lt;/EndNote&gt;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85</w:t>
        </w:r>
        <w:r w:rsidR="00200B7B">
          <w:rPr>
            <w:rFonts w:cstheme="minorHAnsi"/>
            <w:lang w:val="en-US"/>
          </w:rPr>
          <w:fldChar w:fldCharType="end"/>
        </w:r>
      </w:hyperlink>
      <w:r w:rsidRPr="00CE4D14">
        <w:rPr>
          <w:rFonts w:cstheme="minorHAnsi"/>
          <w:lang w:val="en-US"/>
        </w:rPr>
        <w:t xml:space="preserve">.  </w:t>
      </w:r>
      <w:r w:rsidR="00AB2B6C" w:rsidRPr="00CE4D14">
        <w:rPr>
          <w:rFonts w:cstheme="minorHAnsi"/>
          <w:lang w:val="en-US"/>
        </w:rPr>
        <w:t>I</w:t>
      </w:r>
      <w:r w:rsidRPr="00CE4D14">
        <w:rPr>
          <w:rFonts w:cstheme="minorHAnsi"/>
          <w:lang w:val="en-US"/>
        </w:rPr>
        <w:t>n 2012, 1084 hectares were baited with 80 hours of flight time</w:t>
      </w:r>
      <w:r w:rsidR="00200B7B">
        <w:rPr>
          <w:rFonts w:cstheme="minorHAnsi"/>
          <w:lang w:val="en-US"/>
        </w:rPr>
        <w:fldChar w:fldCharType="begin"/>
      </w:r>
      <w:r w:rsidR="00B3714B">
        <w:rPr>
          <w:rFonts w:cstheme="minorHAnsi"/>
          <w:lang w:val="en-US"/>
        </w:rPr>
        <w:instrText xml:space="preserve"> ADDIN EN.CITE &lt;EndNote&gt;&lt;Cite&gt;&lt;RecNum&gt;12989&lt;/RecNum&gt;&lt;DisplayText&gt;&lt;style face="superscript"&gt;86, 90&lt;/style&gt;&lt;/DisplayText&gt;&lt;record&gt;&lt;rec-number&gt;12989&lt;/rec-number&gt;&lt;foreign-keys&gt;&lt;key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Park&lt;/title&gt;&lt;/titles&gt;&lt;dates&gt;&lt;/dates&gt;&lt;label&gt;CI&lt;/label&gt;&lt;urls&gt;&lt;/urls&gt;&lt;/record&gt;&lt;/Cite&gt;&lt;Cite&gt;&lt;RecNum&gt;12998&lt;/RecNum&gt;&lt;record&gt;&lt;rec-number&gt;12998&lt;/rec-number&gt;&lt;foreign-keys&gt;&lt;key app="EN" db-id="vxaftxdfyt5p9fevta4veval22fa9rttpwzv"&gt;12998&lt;/key&gt;&lt;/foreign-keys&gt;&lt;ref-type name="Report"&gt;27&lt;/ref-type&gt;&lt;contributors&gt;&lt;/contributors&gt;&lt;titles&gt;&lt;title&gt;Aerial Baiting Campaign Report&lt;/title&gt;&lt;/titles&gt;&lt;dates&gt;&lt;/dates&gt;&lt;publisher&gt;Christmas Island National Park, report for Crazy Ant Scientific Advisory Panel meeting 12 December 2012&lt;/publisher&gt;&lt;label&gt;CI38&lt;/label&gt;&lt;urls&gt;&lt;/urls&gt;&lt;/record&gt;&lt;/Cite&gt;&lt;/EndNote&gt;</w:instrText>
      </w:r>
      <w:r w:rsidR="00200B7B">
        <w:rPr>
          <w:rFonts w:cstheme="minorHAnsi"/>
          <w:lang w:val="en-US"/>
        </w:rPr>
        <w:fldChar w:fldCharType="separate"/>
      </w:r>
      <w:hyperlink w:anchor="_ENREF_86" w:tooltip=",  #12989" w:history="1">
        <w:r w:rsidR="00B7144B" w:rsidRPr="00B3714B">
          <w:rPr>
            <w:rFonts w:cstheme="minorHAnsi"/>
            <w:noProof/>
            <w:vertAlign w:val="superscript"/>
            <w:lang w:val="en-US"/>
          </w:rPr>
          <w:t>86</w:t>
        </w:r>
      </w:hyperlink>
      <w:r w:rsidR="00B3714B" w:rsidRPr="00B3714B">
        <w:rPr>
          <w:rFonts w:cstheme="minorHAnsi"/>
          <w:noProof/>
          <w:vertAlign w:val="superscript"/>
          <w:lang w:val="en-US"/>
        </w:rPr>
        <w:t xml:space="preserve">, </w:t>
      </w:r>
      <w:hyperlink w:anchor="_ENREF_90" w:tooltip=",  #12998" w:history="1">
        <w:r w:rsidR="00B7144B" w:rsidRPr="00B3714B">
          <w:rPr>
            <w:rFonts w:cstheme="minorHAnsi"/>
            <w:noProof/>
            <w:vertAlign w:val="superscript"/>
            <w:lang w:val="en-US"/>
          </w:rPr>
          <w:t>90</w:t>
        </w:r>
      </w:hyperlink>
      <w:r w:rsidR="00200B7B">
        <w:rPr>
          <w:rFonts w:cstheme="minorHAnsi"/>
          <w:lang w:val="en-US"/>
        </w:rPr>
        <w:fldChar w:fldCharType="end"/>
      </w:r>
      <w:r w:rsidRPr="00CE4D14">
        <w:rPr>
          <w:rFonts w:cstheme="minorHAnsi"/>
          <w:lang w:val="en-US"/>
        </w:rPr>
        <w:t>. The helicopter flies 40</w:t>
      </w:r>
      <w:r w:rsidR="00C71002">
        <w:rPr>
          <w:rFonts w:cstheme="minorHAnsi"/>
          <w:lang w:val="en-US"/>
        </w:rPr>
        <w:t>m</w:t>
      </w:r>
      <w:r w:rsidRPr="00CE4D14">
        <w:rPr>
          <w:rFonts w:cstheme="minorHAnsi"/>
          <w:lang w:val="en-US"/>
        </w:rPr>
        <w:t xml:space="preserve"> above the canopy and relies on the careful delineation of supercolonies </w:t>
      </w:r>
      <w:r w:rsidR="00C71002">
        <w:rPr>
          <w:rFonts w:cstheme="minorHAnsi"/>
          <w:lang w:val="en-US"/>
        </w:rPr>
        <w:t xml:space="preserve">and GIS positioning </w:t>
      </w:r>
      <w:r w:rsidRPr="00CE4D14">
        <w:rPr>
          <w:rFonts w:cstheme="minorHAnsi"/>
          <w:lang w:val="en-US"/>
        </w:rPr>
        <w:t>for accurate dispersal of bait. Helibaiting is accurate to within 10-20m, with pilots accounting for drift at the boundaries of supercolonies</w:t>
      </w:r>
      <w:hyperlink w:anchor="_ENREF_86" w:tooltip=",  #12989" w:history="1">
        <w:r w:rsidR="00200B7B">
          <w:rPr>
            <w:rFonts w:cstheme="minorHAnsi"/>
            <w:lang w:val="en-US"/>
          </w:rPr>
          <w:fldChar w:fldCharType="begin"/>
        </w:r>
        <w:r w:rsidR="00B7144B">
          <w:rPr>
            <w:rFonts w:cstheme="minorHAnsi"/>
            <w:lang w:val="en-US"/>
          </w:rPr>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86</w:t>
        </w:r>
        <w:r w:rsidR="00200B7B">
          <w:rPr>
            <w:rFonts w:cstheme="minorHAnsi"/>
            <w:lang w:val="en-US"/>
          </w:rPr>
          <w:fldChar w:fldCharType="end"/>
        </w:r>
      </w:hyperlink>
      <w:r w:rsidRPr="00CE4D14">
        <w:rPr>
          <w:rFonts w:cstheme="minorHAnsi"/>
          <w:lang w:val="en-US"/>
        </w:rPr>
        <w:t xml:space="preserve">. </w:t>
      </w:r>
      <w:r w:rsidR="005366B6">
        <w:rPr>
          <w:rFonts w:cstheme="minorHAnsi"/>
          <w:lang w:val="en-US"/>
        </w:rPr>
        <w:t xml:space="preserve"> Table 2.13 summarizes the three baits used</w:t>
      </w:r>
      <w:r w:rsidR="009B2038" w:rsidRPr="00CE4D14">
        <w:rPr>
          <w:rFonts w:cstheme="minorHAnsi"/>
          <w:lang w:val="en-US"/>
        </w:rPr>
        <w:t xml:space="preserve">. </w:t>
      </w:r>
    </w:p>
    <w:p w:rsidR="006D2AFE" w:rsidRPr="00CE4D14" w:rsidRDefault="00AC78B1" w:rsidP="006D2AFE">
      <w:pPr>
        <w:rPr>
          <w:rFonts w:cstheme="minorHAnsi"/>
          <w:b/>
          <w:lang w:val="en-US"/>
        </w:rPr>
      </w:pPr>
      <w:r>
        <w:rPr>
          <w:rFonts w:cstheme="minorHAnsi"/>
          <w:b/>
          <w:lang w:val="en-US"/>
        </w:rPr>
        <w:t>Table 2.13</w:t>
      </w:r>
      <w:r w:rsidR="00C71002">
        <w:rPr>
          <w:rFonts w:cstheme="minorHAnsi"/>
          <w:b/>
          <w:lang w:val="en-US"/>
        </w:rPr>
        <w:t xml:space="preserve"> </w:t>
      </w:r>
      <w:r w:rsidR="009B2038" w:rsidRPr="00CE4D14">
        <w:rPr>
          <w:rFonts w:cstheme="minorHAnsi"/>
          <w:b/>
          <w:lang w:val="en-US"/>
        </w:rPr>
        <w:t>The three baits used during the 2012 helibaiting campaign on Christmas Island</w:t>
      </w:r>
      <w:hyperlink w:anchor="_ENREF_90" w:tooltip=",  #12998" w:history="1">
        <w:r w:rsidR="00200B7B">
          <w:rPr>
            <w:rFonts w:cstheme="minorHAnsi"/>
            <w:b/>
            <w:lang w:val="en-US"/>
          </w:rPr>
          <w:fldChar w:fldCharType="begin"/>
        </w:r>
        <w:r w:rsidR="00B7144B">
          <w:rPr>
            <w:rFonts w:cstheme="minorHAnsi"/>
            <w:b/>
            <w:lang w:val="en-US"/>
          </w:rPr>
          <w:instrText xml:space="preserve"> ADDIN EN.CITE &lt;EndNote&gt;&lt;Cite&gt;&lt;RecNum&gt;12998&lt;/RecNum&gt;&lt;DisplayText&gt;&lt;style face="superscript"&gt;90&lt;/style&gt;&lt;/DisplayText&gt;&lt;record&gt;&lt;rec-number&gt;12998&lt;/rec-number&gt;&lt;foreign-keys&gt;&lt;key app="EN" db-id="vxaftxdfyt5p9fevta4veval22fa9rttpwzv"&gt;12998&lt;/key&gt;&lt;/foreign-keys&gt;&lt;ref-type name="Report"&gt;27&lt;/ref-type&gt;&lt;contributors&gt;&lt;/contributors&gt;&lt;titles&gt;&lt;title&gt;Aerial Baiting Campaign Report&lt;/title&gt;&lt;/titles&gt;&lt;dates&gt;&lt;/dates&gt;&lt;publisher&gt;Christmas Island National Park, report for Crazy Ant Scientific Advisory Panel meeting 12 December 2012&lt;/publisher&gt;&lt;label&gt;CI38&lt;/label&gt;&lt;urls&gt;&lt;/urls&gt;&lt;/record&gt;&lt;/Cite&gt;&lt;/EndNote&gt;</w:instrText>
        </w:r>
        <w:r w:rsidR="00200B7B">
          <w:rPr>
            <w:rFonts w:cstheme="minorHAnsi"/>
            <w:b/>
            <w:lang w:val="en-US"/>
          </w:rPr>
          <w:fldChar w:fldCharType="separate"/>
        </w:r>
        <w:r w:rsidR="00B7144B" w:rsidRPr="00B3714B">
          <w:rPr>
            <w:rFonts w:cstheme="minorHAnsi"/>
            <w:b/>
            <w:noProof/>
            <w:vertAlign w:val="superscript"/>
            <w:lang w:val="en-US"/>
          </w:rPr>
          <w:t>90</w:t>
        </w:r>
        <w:r w:rsidR="00200B7B">
          <w:rPr>
            <w:rFonts w:cstheme="minorHAnsi"/>
            <w:b/>
            <w:lang w:val="en-US"/>
          </w:rPr>
          <w:fldChar w:fldCharType="end"/>
        </w:r>
      </w:hyperlink>
    </w:p>
    <w:tbl>
      <w:tblPr>
        <w:tblStyle w:val="MediumShading1-Accent5"/>
        <w:tblW w:w="0" w:type="auto"/>
        <w:jc w:val="center"/>
        <w:tblLook w:val="0620"/>
      </w:tblPr>
      <w:tblGrid>
        <w:gridCol w:w="2518"/>
        <w:gridCol w:w="2901"/>
        <w:gridCol w:w="1867"/>
        <w:gridCol w:w="1257"/>
      </w:tblGrid>
      <w:tr w:rsidR="009B2038" w:rsidRPr="006D2D92" w:rsidTr="009932F5">
        <w:trPr>
          <w:cnfStyle w:val="100000000000"/>
          <w:jc w:val="center"/>
        </w:trPr>
        <w:tc>
          <w:tcPr>
            <w:tcW w:w="2518" w:type="dxa"/>
          </w:tcPr>
          <w:p w:rsidR="009B2038" w:rsidRPr="006D2D92" w:rsidRDefault="009B2038" w:rsidP="009932F5">
            <w:pPr>
              <w:jc w:val="center"/>
              <w:rPr>
                <w:rFonts w:cstheme="minorHAnsi"/>
                <w:lang w:val="en-US"/>
              </w:rPr>
            </w:pPr>
            <w:r w:rsidRPr="006D2D92">
              <w:rPr>
                <w:rFonts w:cstheme="minorHAnsi"/>
                <w:lang w:val="en-US"/>
              </w:rPr>
              <w:t>Product and concentration</w:t>
            </w:r>
          </w:p>
        </w:tc>
        <w:tc>
          <w:tcPr>
            <w:tcW w:w="2901" w:type="dxa"/>
          </w:tcPr>
          <w:p w:rsidR="009B2038" w:rsidRPr="006D2D92" w:rsidRDefault="009B2038" w:rsidP="009932F5">
            <w:pPr>
              <w:jc w:val="center"/>
              <w:rPr>
                <w:rFonts w:cstheme="minorHAnsi"/>
                <w:lang w:val="en-US"/>
              </w:rPr>
            </w:pPr>
            <w:r w:rsidRPr="006D2D92">
              <w:rPr>
                <w:rFonts w:cstheme="minorHAnsi"/>
                <w:lang w:val="en-US"/>
              </w:rPr>
              <w:t>Where used</w:t>
            </w:r>
            <w:r w:rsidR="00AC78B1" w:rsidRPr="006D2D92">
              <w:rPr>
                <w:rFonts w:cstheme="minorHAnsi"/>
                <w:lang w:val="en-US"/>
              </w:rPr>
              <w:t xml:space="preserve"> on Christmas Island</w:t>
            </w:r>
          </w:p>
        </w:tc>
        <w:tc>
          <w:tcPr>
            <w:tcW w:w="1867" w:type="dxa"/>
          </w:tcPr>
          <w:p w:rsidR="009B2038" w:rsidRPr="006D2D92" w:rsidRDefault="009B2038" w:rsidP="009932F5">
            <w:pPr>
              <w:jc w:val="center"/>
              <w:rPr>
                <w:rFonts w:cstheme="minorHAnsi"/>
                <w:lang w:val="en-US"/>
              </w:rPr>
            </w:pPr>
            <w:r w:rsidRPr="006D2D92">
              <w:rPr>
                <w:rFonts w:cstheme="minorHAnsi"/>
                <w:lang w:val="en-US"/>
              </w:rPr>
              <w:t>Application rate (kg/ha)</w:t>
            </w:r>
          </w:p>
        </w:tc>
        <w:tc>
          <w:tcPr>
            <w:tcW w:w="1257" w:type="dxa"/>
          </w:tcPr>
          <w:p w:rsidR="009B2038" w:rsidRPr="006D2D92" w:rsidRDefault="009B2038" w:rsidP="009932F5">
            <w:pPr>
              <w:jc w:val="center"/>
              <w:rPr>
                <w:rFonts w:cstheme="minorHAnsi"/>
                <w:lang w:val="en-US"/>
              </w:rPr>
            </w:pPr>
            <w:r w:rsidRPr="006D2D92">
              <w:rPr>
                <w:rFonts w:cstheme="minorHAnsi"/>
                <w:lang w:val="en-US"/>
              </w:rPr>
              <w:t>Area</w:t>
            </w:r>
            <w:r w:rsidR="00C71002" w:rsidRPr="006D2D92">
              <w:rPr>
                <w:rFonts w:cstheme="minorHAnsi"/>
                <w:lang w:val="en-US"/>
              </w:rPr>
              <w:t xml:space="preserve"> treated</w:t>
            </w:r>
            <w:r w:rsidRPr="006D2D92">
              <w:rPr>
                <w:rFonts w:cstheme="minorHAnsi"/>
                <w:lang w:val="en-US"/>
              </w:rPr>
              <w:t xml:space="preserve"> (ha)</w:t>
            </w:r>
          </w:p>
        </w:tc>
      </w:tr>
      <w:tr w:rsidR="009B2038" w:rsidRPr="00CE4D14" w:rsidTr="009932F5">
        <w:trPr>
          <w:jc w:val="center"/>
        </w:trPr>
        <w:tc>
          <w:tcPr>
            <w:tcW w:w="2518" w:type="dxa"/>
          </w:tcPr>
          <w:p w:rsidR="009B2038" w:rsidRPr="00CE4D14" w:rsidRDefault="008A00C4" w:rsidP="006D2AFE">
            <w:pPr>
              <w:rPr>
                <w:rFonts w:cstheme="minorHAnsi"/>
                <w:lang w:val="en-US"/>
              </w:rPr>
            </w:pPr>
            <w:r>
              <w:rPr>
                <w:rFonts w:cstheme="minorHAnsi"/>
                <w:lang w:val="en-US"/>
              </w:rPr>
              <w:t>Fipronil (AntOff®) (0.01</w:t>
            </w:r>
            <w:r w:rsidR="009B2038" w:rsidRPr="00CE4D14">
              <w:rPr>
                <w:rFonts w:cstheme="minorHAnsi"/>
                <w:lang w:val="en-US"/>
              </w:rPr>
              <w:t>g/kg)</w:t>
            </w:r>
          </w:p>
        </w:tc>
        <w:tc>
          <w:tcPr>
            <w:tcW w:w="2901" w:type="dxa"/>
          </w:tcPr>
          <w:p w:rsidR="009B2038" w:rsidRPr="00CE4D14" w:rsidRDefault="009B2038" w:rsidP="006D2AFE">
            <w:pPr>
              <w:rPr>
                <w:rFonts w:cstheme="minorHAnsi"/>
                <w:lang w:val="en-US"/>
              </w:rPr>
            </w:pPr>
            <w:r w:rsidRPr="00CE4D14">
              <w:rPr>
                <w:rFonts w:cstheme="minorHAnsi"/>
                <w:lang w:val="en-US"/>
              </w:rPr>
              <w:t>&gt;200m from waterways and &gt;100m from town</w:t>
            </w:r>
          </w:p>
        </w:tc>
        <w:tc>
          <w:tcPr>
            <w:tcW w:w="1867" w:type="dxa"/>
          </w:tcPr>
          <w:p w:rsidR="009B2038" w:rsidRPr="00CE4D14" w:rsidRDefault="009B2038" w:rsidP="006D2AFE">
            <w:pPr>
              <w:rPr>
                <w:rFonts w:cstheme="minorHAnsi"/>
                <w:lang w:val="en-US"/>
              </w:rPr>
            </w:pPr>
            <w:r w:rsidRPr="00CE4D14">
              <w:rPr>
                <w:rFonts w:cstheme="minorHAnsi"/>
                <w:lang w:val="en-US"/>
              </w:rPr>
              <w:t xml:space="preserve">4.38 </w:t>
            </w:r>
          </w:p>
        </w:tc>
        <w:tc>
          <w:tcPr>
            <w:tcW w:w="1257" w:type="dxa"/>
          </w:tcPr>
          <w:p w:rsidR="009B2038" w:rsidRPr="00CE4D14" w:rsidRDefault="009B2038" w:rsidP="006D2AFE">
            <w:pPr>
              <w:rPr>
                <w:rFonts w:cstheme="minorHAnsi"/>
                <w:lang w:val="en-US"/>
              </w:rPr>
            </w:pPr>
            <w:r w:rsidRPr="00CE4D14">
              <w:rPr>
                <w:rFonts w:cstheme="minorHAnsi"/>
                <w:lang w:val="en-US"/>
              </w:rPr>
              <w:t>834</w:t>
            </w:r>
          </w:p>
        </w:tc>
      </w:tr>
      <w:tr w:rsidR="009B2038" w:rsidRPr="00CE4D14" w:rsidTr="009932F5">
        <w:trPr>
          <w:jc w:val="center"/>
        </w:trPr>
        <w:tc>
          <w:tcPr>
            <w:tcW w:w="2518" w:type="dxa"/>
          </w:tcPr>
          <w:p w:rsidR="009B2038" w:rsidRPr="00CE4D14" w:rsidRDefault="00087A0E" w:rsidP="009B2038">
            <w:pPr>
              <w:rPr>
                <w:rFonts w:cstheme="minorHAnsi"/>
                <w:lang w:val="en-US"/>
              </w:rPr>
            </w:pPr>
            <w:r w:rsidRPr="00CE4D14">
              <w:rPr>
                <w:rFonts w:cstheme="minorHAnsi"/>
                <w:lang w:val="en-US"/>
              </w:rPr>
              <w:t>Pyriproxyfen</w:t>
            </w:r>
            <w:r w:rsidR="009B2038" w:rsidRPr="00CE4D14">
              <w:rPr>
                <w:rFonts w:cstheme="minorHAnsi"/>
                <w:lang w:val="en-US"/>
              </w:rPr>
              <w:t xml:space="preserve"> (5g/kg)</w:t>
            </w:r>
          </w:p>
        </w:tc>
        <w:tc>
          <w:tcPr>
            <w:tcW w:w="2901" w:type="dxa"/>
          </w:tcPr>
          <w:p w:rsidR="009B2038" w:rsidRPr="00CE4D14" w:rsidRDefault="009B2038" w:rsidP="006D2AFE">
            <w:pPr>
              <w:rPr>
                <w:rFonts w:cstheme="minorHAnsi"/>
                <w:lang w:val="en-US"/>
              </w:rPr>
            </w:pPr>
            <w:r w:rsidRPr="00CE4D14">
              <w:rPr>
                <w:rFonts w:cstheme="minorHAnsi"/>
                <w:lang w:val="en-US"/>
              </w:rPr>
              <w:t>80-200m from waterways</w:t>
            </w:r>
          </w:p>
        </w:tc>
        <w:tc>
          <w:tcPr>
            <w:tcW w:w="1867" w:type="dxa"/>
          </w:tcPr>
          <w:p w:rsidR="009B2038" w:rsidRPr="00CE4D14" w:rsidRDefault="009B2038" w:rsidP="006D2AFE">
            <w:pPr>
              <w:rPr>
                <w:rFonts w:cstheme="minorHAnsi"/>
                <w:lang w:val="en-US"/>
              </w:rPr>
            </w:pPr>
            <w:r w:rsidRPr="00CE4D14">
              <w:rPr>
                <w:rFonts w:cstheme="minorHAnsi"/>
                <w:lang w:val="en-US"/>
              </w:rPr>
              <w:t>4.26</w:t>
            </w:r>
          </w:p>
        </w:tc>
        <w:tc>
          <w:tcPr>
            <w:tcW w:w="1257" w:type="dxa"/>
          </w:tcPr>
          <w:p w:rsidR="009B2038" w:rsidRPr="00CE4D14" w:rsidRDefault="009B2038" w:rsidP="006D2AFE">
            <w:pPr>
              <w:rPr>
                <w:rFonts w:cstheme="minorHAnsi"/>
                <w:lang w:val="en-US"/>
              </w:rPr>
            </w:pPr>
            <w:r w:rsidRPr="00CE4D14">
              <w:rPr>
                <w:rFonts w:cstheme="minorHAnsi"/>
                <w:lang w:val="en-US"/>
              </w:rPr>
              <w:t>141</w:t>
            </w:r>
          </w:p>
        </w:tc>
      </w:tr>
      <w:tr w:rsidR="009B2038" w:rsidRPr="00CE4D14" w:rsidTr="009932F5">
        <w:trPr>
          <w:jc w:val="center"/>
        </w:trPr>
        <w:tc>
          <w:tcPr>
            <w:tcW w:w="2518" w:type="dxa"/>
          </w:tcPr>
          <w:p w:rsidR="009B2038" w:rsidRPr="00CE4D14" w:rsidRDefault="009B2038" w:rsidP="006D2AFE">
            <w:pPr>
              <w:rPr>
                <w:rFonts w:cstheme="minorHAnsi"/>
                <w:lang w:val="en-US"/>
              </w:rPr>
            </w:pPr>
            <w:r w:rsidRPr="00CE4D14">
              <w:rPr>
                <w:rFonts w:cstheme="minorHAnsi"/>
                <w:lang w:val="en-US"/>
              </w:rPr>
              <w:t>S-methoprene (5g/kg)</w:t>
            </w:r>
          </w:p>
        </w:tc>
        <w:tc>
          <w:tcPr>
            <w:tcW w:w="2901" w:type="dxa"/>
          </w:tcPr>
          <w:p w:rsidR="009B2038" w:rsidRPr="00CE4D14" w:rsidRDefault="009B2038" w:rsidP="006D2AFE">
            <w:pPr>
              <w:rPr>
                <w:rFonts w:cstheme="minorHAnsi"/>
                <w:lang w:val="en-US"/>
              </w:rPr>
            </w:pPr>
            <w:r w:rsidRPr="00CE4D14">
              <w:rPr>
                <w:rFonts w:cstheme="minorHAnsi"/>
                <w:lang w:val="en-US"/>
              </w:rPr>
              <w:t>20-80m from waterways</w:t>
            </w:r>
          </w:p>
        </w:tc>
        <w:tc>
          <w:tcPr>
            <w:tcW w:w="1867" w:type="dxa"/>
          </w:tcPr>
          <w:p w:rsidR="009B2038" w:rsidRPr="00CE4D14" w:rsidRDefault="009B2038" w:rsidP="006D2AFE">
            <w:pPr>
              <w:rPr>
                <w:rFonts w:cstheme="minorHAnsi"/>
                <w:lang w:val="en-US"/>
              </w:rPr>
            </w:pPr>
            <w:r w:rsidRPr="00CE4D14">
              <w:rPr>
                <w:rFonts w:cstheme="minorHAnsi"/>
                <w:lang w:val="en-US"/>
              </w:rPr>
              <w:t>4.17</w:t>
            </w:r>
          </w:p>
        </w:tc>
        <w:tc>
          <w:tcPr>
            <w:tcW w:w="1257" w:type="dxa"/>
          </w:tcPr>
          <w:p w:rsidR="009B2038" w:rsidRPr="00CE4D14" w:rsidRDefault="009B2038" w:rsidP="006D2AFE">
            <w:pPr>
              <w:rPr>
                <w:rFonts w:cstheme="minorHAnsi"/>
                <w:lang w:val="en-US"/>
              </w:rPr>
            </w:pPr>
            <w:r w:rsidRPr="00CE4D14">
              <w:rPr>
                <w:rFonts w:cstheme="minorHAnsi"/>
                <w:lang w:val="en-US"/>
              </w:rPr>
              <w:t>87</w:t>
            </w:r>
          </w:p>
        </w:tc>
      </w:tr>
    </w:tbl>
    <w:p w:rsidR="009B2038" w:rsidRPr="00CE4D14" w:rsidRDefault="009B2038" w:rsidP="009932F5">
      <w:pPr>
        <w:jc w:val="center"/>
        <w:rPr>
          <w:rFonts w:cstheme="minorHAnsi"/>
          <w:lang w:val="en-US"/>
        </w:rPr>
      </w:pPr>
    </w:p>
    <w:p w:rsidR="0007512C" w:rsidRDefault="006D2AFE" w:rsidP="006D2AFE">
      <w:pPr>
        <w:rPr>
          <w:rFonts w:cstheme="minorHAnsi"/>
          <w:lang w:val="en-US"/>
        </w:rPr>
      </w:pPr>
      <w:r w:rsidRPr="00CE4D14">
        <w:rPr>
          <w:rFonts w:cstheme="minorHAnsi"/>
          <w:lang w:val="en-US"/>
        </w:rPr>
        <w:t xml:space="preserve">The IGRs </w:t>
      </w:r>
      <w:r w:rsidR="00AC78B1">
        <w:rPr>
          <w:rFonts w:cstheme="minorHAnsi"/>
          <w:lang w:val="en-US"/>
        </w:rPr>
        <w:t xml:space="preserve">(pyriproxyfen and S-methoprene) </w:t>
      </w:r>
      <w:r w:rsidRPr="00CE4D14">
        <w:rPr>
          <w:rFonts w:cstheme="minorHAnsi"/>
          <w:lang w:val="en-US"/>
        </w:rPr>
        <w:t>were trialed previously on Christmas Island with limited success</w:t>
      </w:r>
      <w:hyperlink w:anchor="_ENREF_90" w:tooltip=",  #12998" w:history="1">
        <w:r w:rsidR="00200B7B">
          <w:rPr>
            <w:rFonts w:cstheme="minorHAnsi"/>
            <w:lang w:val="en-US"/>
          </w:rPr>
          <w:fldChar w:fldCharType="begin"/>
        </w:r>
        <w:r w:rsidR="00B7144B">
          <w:rPr>
            <w:rFonts w:cstheme="minorHAnsi"/>
            <w:lang w:val="en-US"/>
          </w:rPr>
          <w:instrText xml:space="preserve"> ADDIN EN.CITE &lt;EndNote&gt;&lt;Cite&gt;&lt;RecNum&gt;12998&lt;/RecNum&gt;&lt;DisplayText&gt;&lt;style face="superscript"&gt;90&lt;/style&gt;&lt;/DisplayText&gt;&lt;record&gt;&lt;rec-number&gt;12998&lt;/rec-number&gt;&lt;foreign-keys&gt;&lt;key app="EN" db-id="vxaftxdfyt5p9fevta4veval22fa9rttpwzv"&gt;12998&lt;/key&gt;&lt;/foreign-keys&gt;&lt;ref-type name="Report"&gt;27&lt;/ref-type&gt;&lt;contributors&gt;&lt;/contributors&gt;&lt;titles&gt;&lt;title&gt;Aerial Baiting Campaign Report&lt;/title&gt;&lt;/titles&gt;&lt;dates&gt;&lt;/dates&gt;&lt;publisher&gt;Christmas Island National Park, report for Crazy Ant Scientific Advisory Panel meeting 12 December 2012&lt;/publisher&gt;&lt;label&gt;CI38&lt;/label&gt;&lt;urls&gt;&lt;/urls&gt;&lt;/record&gt;&lt;/Cite&gt;&lt;/EndNote&gt;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90</w:t>
        </w:r>
        <w:r w:rsidR="00200B7B">
          <w:rPr>
            <w:rFonts w:cstheme="minorHAnsi"/>
            <w:lang w:val="en-US"/>
          </w:rPr>
          <w:fldChar w:fldCharType="end"/>
        </w:r>
      </w:hyperlink>
      <w:r w:rsidRPr="00CE4D14">
        <w:rPr>
          <w:rFonts w:cstheme="minorHAnsi"/>
          <w:lang w:val="en-US"/>
        </w:rPr>
        <w:t xml:space="preserve">.  If they had not been used in 2012, none of the areas </w:t>
      </w:r>
      <w:r w:rsidR="00C71002">
        <w:rPr>
          <w:rFonts w:cstheme="minorHAnsi"/>
          <w:lang w:val="en-US"/>
        </w:rPr>
        <w:t xml:space="preserve">within </w:t>
      </w:r>
      <w:r w:rsidRPr="00CE4D14">
        <w:rPr>
          <w:rFonts w:cstheme="minorHAnsi"/>
          <w:lang w:val="en-US"/>
        </w:rPr>
        <w:t xml:space="preserve">20-200m </w:t>
      </w:r>
      <w:r w:rsidR="00C71002">
        <w:rPr>
          <w:rFonts w:cstheme="minorHAnsi"/>
          <w:lang w:val="en-US"/>
        </w:rPr>
        <w:t>of</w:t>
      </w:r>
      <w:r w:rsidR="00C71002" w:rsidRPr="00CE4D14">
        <w:rPr>
          <w:rFonts w:cstheme="minorHAnsi"/>
          <w:lang w:val="en-US"/>
        </w:rPr>
        <w:t xml:space="preserve"> </w:t>
      </w:r>
      <w:r w:rsidRPr="00CE4D14">
        <w:rPr>
          <w:rFonts w:cstheme="minorHAnsi"/>
          <w:lang w:val="en-US"/>
        </w:rPr>
        <w:t>water bodies would have been treated</w:t>
      </w:r>
      <w:hyperlink w:anchor="_ENREF_86" w:tooltip=",  #12989" w:history="1">
        <w:r w:rsidR="00200B7B">
          <w:rPr>
            <w:rFonts w:cstheme="minorHAnsi"/>
            <w:lang w:val="en-US"/>
          </w:rPr>
          <w:fldChar w:fldCharType="begin"/>
        </w:r>
        <w:r w:rsidR="00B7144B">
          <w:rPr>
            <w:rFonts w:cstheme="minorHAnsi"/>
            <w:lang w:val="en-US"/>
          </w:rPr>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86</w:t>
        </w:r>
        <w:r w:rsidR="00200B7B">
          <w:rPr>
            <w:rFonts w:cstheme="minorHAnsi"/>
            <w:lang w:val="en-US"/>
          </w:rPr>
          <w:fldChar w:fldCharType="end"/>
        </w:r>
      </w:hyperlink>
      <w:r w:rsidR="0007512C">
        <w:rPr>
          <w:rFonts w:cstheme="minorHAnsi"/>
          <w:lang w:val="en-US"/>
        </w:rPr>
        <w:t>.</w:t>
      </w:r>
      <w:r w:rsidR="009B2038" w:rsidRPr="00CE4D14">
        <w:rPr>
          <w:rFonts w:cstheme="minorHAnsi"/>
          <w:lang w:val="en-US"/>
        </w:rPr>
        <w:t xml:space="preserve"> </w:t>
      </w:r>
    </w:p>
    <w:p w:rsidR="006D2AFE" w:rsidRPr="00CE4D14" w:rsidRDefault="006D2AFE" w:rsidP="006D2AFE">
      <w:pPr>
        <w:rPr>
          <w:rFonts w:cstheme="minorHAnsi"/>
          <w:lang w:val="en-US"/>
        </w:rPr>
      </w:pPr>
      <w:r w:rsidRPr="00CE4D14">
        <w:rPr>
          <w:rFonts w:cstheme="minorHAnsi"/>
          <w:lang w:val="en-US"/>
        </w:rPr>
        <w:t xml:space="preserve">Time and cost constraints meant that </w:t>
      </w:r>
      <w:r w:rsidR="00AC78B1">
        <w:rPr>
          <w:rFonts w:cstheme="minorHAnsi"/>
          <w:lang w:val="en-US"/>
        </w:rPr>
        <w:t>eight</w:t>
      </w:r>
      <w:r w:rsidRPr="00CE4D14">
        <w:rPr>
          <w:rFonts w:cstheme="minorHAnsi"/>
          <w:lang w:val="en-US"/>
        </w:rPr>
        <w:t xml:space="preserve"> sites comprising 30 hectares were not treated.  Sites are prioritized for baiting on the basis of where </w:t>
      </w:r>
      <w:r w:rsidR="00473835">
        <w:rPr>
          <w:rFonts w:cstheme="minorHAnsi"/>
          <w:lang w:val="en-US"/>
        </w:rPr>
        <w:t>R</w:t>
      </w:r>
      <w:r w:rsidRPr="00CE4D14">
        <w:rPr>
          <w:rFonts w:cstheme="minorHAnsi"/>
          <w:lang w:val="en-US"/>
        </w:rPr>
        <w:t xml:space="preserve">ed </w:t>
      </w:r>
      <w:r w:rsidR="00473835">
        <w:rPr>
          <w:rFonts w:cstheme="minorHAnsi"/>
          <w:lang w:val="en-US"/>
        </w:rPr>
        <w:t xml:space="preserve">land </w:t>
      </w:r>
      <w:r w:rsidRPr="00CE4D14">
        <w:rPr>
          <w:rFonts w:cstheme="minorHAnsi"/>
          <w:lang w:val="en-US"/>
        </w:rPr>
        <w:t>crabs are most affected.</w:t>
      </w:r>
    </w:p>
    <w:p w:rsidR="006D2AFE" w:rsidRPr="00CE4D14" w:rsidRDefault="006D2AFE" w:rsidP="006D2AFE">
      <w:pPr>
        <w:rPr>
          <w:rFonts w:cstheme="minorHAnsi"/>
          <w:lang w:val="en-US"/>
        </w:rPr>
      </w:pPr>
      <w:r w:rsidRPr="00CE4D14">
        <w:rPr>
          <w:rFonts w:cstheme="minorHAnsi"/>
          <w:lang w:val="en-US"/>
        </w:rPr>
        <w:t xml:space="preserve">Before commencement of aerial baiting, </w:t>
      </w:r>
      <w:r w:rsidR="00473835">
        <w:rPr>
          <w:rFonts w:cstheme="minorHAnsi"/>
          <w:lang w:val="en-US"/>
        </w:rPr>
        <w:t>R</w:t>
      </w:r>
      <w:r w:rsidRPr="00CE4D14">
        <w:rPr>
          <w:rFonts w:cstheme="minorHAnsi"/>
          <w:lang w:val="en-US"/>
        </w:rPr>
        <w:t xml:space="preserve">obber crabs are lured away from areas to be baited with a mixture of chicken feed and shrimp paste.  </w:t>
      </w:r>
      <w:r w:rsidR="00370B02" w:rsidRPr="00CE4D14">
        <w:rPr>
          <w:rFonts w:cstheme="minorHAnsi"/>
          <w:lang w:val="en-US"/>
        </w:rPr>
        <w:t>S</w:t>
      </w:r>
      <w:r w:rsidR="00AC78B1">
        <w:rPr>
          <w:rFonts w:cstheme="minorHAnsi"/>
          <w:lang w:val="en-US"/>
        </w:rPr>
        <w:t xml:space="preserve">ee </w:t>
      </w:r>
      <w:r w:rsidR="006D2D92">
        <w:rPr>
          <w:rFonts w:cstheme="minorHAnsi"/>
          <w:lang w:val="en-US"/>
        </w:rPr>
        <w:t>S</w:t>
      </w:r>
      <w:r w:rsidR="008A1750">
        <w:rPr>
          <w:rFonts w:cstheme="minorHAnsi"/>
          <w:lang w:val="en-US"/>
        </w:rPr>
        <w:t>ection 3.6</w:t>
      </w:r>
      <w:r w:rsidR="006D2D92">
        <w:rPr>
          <w:rFonts w:cstheme="minorHAnsi"/>
          <w:lang w:val="en-US"/>
        </w:rPr>
        <w:t xml:space="preserve"> </w:t>
      </w:r>
      <w:r w:rsidRPr="00CE4D14">
        <w:rPr>
          <w:rFonts w:cstheme="minorHAnsi"/>
          <w:lang w:val="en-US"/>
        </w:rPr>
        <w:t xml:space="preserve">for a discussion of the efficacy of this process. </w:t>
      </w:r>
    </w:p>
    <w:p w:rsidR="006D2AFE" w:rsidRPr="00AC78B1" w:rsidRDefault="006D2AFE" w:rsidP="006D2AFE">
      <w:pPr>
        <w:rPr>
          <w:rFonts w:cstheme="minorHAnsi"/>
          <w:i/>
          <w:lang w:val="en-US"/>
        </w:rPr>
      </w:pPr>
      <w:r w:rsidRPr="00AC78B1">
        <w:rPr>
          <w:rFonts w:cstheme="minorHAnsi"/>
          <w:i/>
          <w:lang w:val="en-US"/>
        </w:rPr>
        <w:t>Biological control research</w:t>
      </w:r>
    </w:p>
    <w:p w:rsidR="008B60C2" w:rsidRDefault="00BE4BD0" w:rsidP="006D2AFE">
      <w:pPr>
        <w:rPr>
          <w:rFonts w:cstheme="minorHAnsi"/>
          <w:lang w:val="en-US"/>
        </w:rPr>
      </w:pPr>
      <w:r w:rsidRPr="00CE4D14">
        <w:rPr>
          <w:rFonts w:cstheme="minorHAnsi"/>
          <w:lang w:val="en-US"/>
        </w:rPr>
        <w:t>The biological control research is not funded by CfOC funds, but rather through research grants via La Trobe University.</w:t>
      </w:r>
      <w:r w:rsidR="0007512C">
        <w:rPr>
          <w:rFonts w:cstheme="minorHAnsi"/>
          <w:lang w:val="en-US"/>
        </w:rPr>
        <w:t xml:space="preserve"> However,</w:t>
      </w:r>
      <w:r w:rsidR="00810F20">
        <w:rPr>
          <w:rFonts w:cstheme="minorHAnsi"/>
          <w:lang w:val="en-US"/>
        </w:rPr>
        <w:t xml:space="preserve"> </w:t>
      </w:r>
      <w:r w:rsidR="0007512C">
        <w:rPr>
          <w:rFonts w:cstheme="minorHAnsi"/>
          <w:lang w:val="en-US"/>
        </w:rPr>
        <w:t>i</w:t>
      </w:r>
      <w:r w:rsidRPr="00CE4D14">
        <w:rPr>
          <w:rFonts w:cstheme="minorHAnsi"/>
          <w:lang w:val="en-US"/>
        </w:rPr>
        <w:t xml:space="preserve">f successful, </w:t>
      </w:r>
      <w:r w:rsidR="00E65429">
        <w:rPr>
          <w:rFonts w:cstheme="minorHAnsi"/>
          <w:lang w:val="en-US"/>
        </w:rPr>
        <w:t>biological control</w:t>
      </w:r>
      <w:r w:rsidR="00E65429" w:rsidRPr="00CE4D14">
        <w:rPr>
          <w:rFonts w:cstheme="minorHAnsi"/>
          <w:lang w:val="en-US"/>
        </w:rPr>
        <w:t xml:space="preserve"> </w:t>
      </w:r>
      <w:r w:rsidRPr="00CE4D14">
        <w:rPr>
          <w:rFonts w:cstheme="minorHAnsi"/>
          <w:lang w:val="en-US"/>
        </w:rPr>
        <w:t>will fundamentally change the methods of managing yellow c</w:t>
      </w:r>
      <w:r w:rsidR="00AC78B1">
        <w:rPr>
          <w:rFonts w:cstheme="minorHAnsi"/>
          <w:lang w:val="en-US"/>
        </w:rPr>
        <w:t xml:space="preserve">razy ants on Christmas Island. </w:t>
      </w:r>
      <w:r w:rsidRPr="00CE4D14">
        <w:rPr>
          <w:rFonts w:cstheme="minorHAnsi"/>
          <w:lang w:val="en-US"/>
        </w:rPr>
        <w:t xml:space="preserve">The basic concept is that yellow crazy ants reach supercolony status because of the </w:t>
      </w:r>
      <w:r w:rsidR="00CE1DF2" w:rsidRPr="00CE4D14">
        <w:rPr>
          <w:rFonts w:cstheme="minorHAnsi"/>
          <w:lang w:val="en-US"/>
        </w:rPr>
        <w:t xml:space="preserve">availability of </w:t>
      </w:r>
      <w:r w:rsidRPr="00CE4D14">
        <w:rPr>
          <w:rFonts w:cstheme="minorHAnsi"/>
          <w:lang w:val="en-US"/>
        </w:rPr>
        <w:t xml:space="preserve">honeydew </w:t>
      </w:r>
      <w:r w:rsidR="00CE1DF2" w:rsidRPr="00CE4D14">
        <w:rPr>
          <w:rFonts w:cstheme="minorHAnsi"/>
          <w:lang w:val="en-US"/>
        </w:rPr>
        <w:t>from scale insects</w:t>
      </w:r>
      <w:hyperlink w:anchor="_ENREF_91" w:tooltip=",  #12999" w:history="1">
        <w:r w:rsidR="00200B7B">
          <w:rPr>
            <w:rFonts w:cstheme="minorHAnsi"/>
            <w:lang w:val="en-US"/>
          </w:rPr>
          <w:fldChar w:fldCharType="begin"/>
        </w:r>
        <w:r w:rsidR="00B7144B">
          <w:rPr>
            <w:rFonts w:cstheme="minorHAnsi"/>
            <w:lang w:val="en-US"/>
          </w:rPr>
          <w:instrText xml:space="preserve"> ADDIN EN.CITE &lt;EndNote&gt;&lt;Cite&gt;&lt;RecNum&gt;12999&lt;/RecNum&gt;&lt;DisplayText&gt;&lt;style face="superscript"&gt;91&lt;/style&gt;&lt;/DisplayText&gt;&lt;record&gt;&lt;rec-number&gt;12999&lt;/rec-number&gt;&lt;foreign-keys&gt;&lt;key app="EN" db-id="vxaftxdfyt5p9fevta4veval22fa9rttpwzv"&gt;12999&lt;/key&gt;&lt;/foreign-keys&gt;&lt;ref-type name="Report"&gt;27&lt;/ref-type&gt;&lt;contributors&gt;&lt;/contributors&gt;&lt;titles&gt;&lt;title&gt;&lt;style face="normal" font="default" size="100%"&gt;Research and Development for Indirect Biological Control of the Yellow Crazy Ant (&lt;/style&gt;&lt;style face="italic" font="default" size="100%"&gt;Anoplolepis gracilipes&lt;/style&gt;&lt;style face="normal" font="default" size="100%"&gt;) on Christmas Island, Indian Ocean--Executive Summary&lt;/style&gt;&lt;/title&gt;&lt;/titles&gt;&lt;dates&gt;&lt;/dates&gt;&lt;publisher&gt;Christmas Island National Park, report for Crazy Ant Scientific Advisory Panel meeting 12 December 2012&lt;/publisher&gt;&lt;label&gt;CI37&lt;/label&gt;&lt;urls&gt;&lt;/urls&gt;&lt;/record&gt;&lt;/Cite&gt;&lt;/EndNote&gt;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91</w:t>
        </w:r>
        <w:r w:rsidR="00200B7B">
          <w:rPr>
            <w:rFonts w:cstheme="minorHAnsi"/>
            <w:lang w:val="en-US"/>
          </w:rPr>
          <w:fldChar w:fldCharType="end"/>
        </w:r>
      </w:hyperlink>
      <w:r w:rsidR="00CE1DF2" w:rsidRPr="00CE4D14">
        <w:rPr>
          <w:rFonts w:cstheme="minorHAnsi"/>
          <w:lang w:val="en-US"/>
        </w:rPr>
        <w:t xml:space="preserve">.  It is estimated that up to 70% of the honeydew is provided by the </w:t>
      </w:r>
      <w:r w:rsidR="00A36327">
        <w:rPr>
          <w:rFonts w:cstheme="minorHAnsi"/>
          <w:lang w:val="en-US"/>
        </w:rPr>
        <w:t>L</w:t>
      </w:r>
      <w:r w:rsidR="00473835" w:rsidRPr="00CE4D14">
        <w:rPr>
          <w:rFonts w:cstheme="minorHAnsi"/>
          <w:lang w:val="en-US"/>
        </w:rPr>
        <w:t xml:space="preserve">ac </w:t>
      </w:r>
      <w:r w:rsidRPr="00CE4D14">
        <w:rPr>
          <w:rFonts w:cstheme="minorHAnsi"/>
          <w:lang w:val="en-US"/>
        </w:rPr>
        <w:t>scale</w:t>
      </w:r>
      <w:hyperlink w:anchor="_ENREF_91" w:tooltip=",  #12999" w:history="1">
        <w:r w:rsidR="00200B7B">
          <w:rPr>
            <w:rFonts w:cstheme="minorHAnsi"/>
            <w:lang w:val="en-US"/>
          </w:rPr>
          <w:fldChar w:fldCharType="begin"/>
        </w:r>
        <w:r w:rsidR="00B7144B">
          <w:rPr>
            <w:rFonts w:cstheme="minorHAnsi"/>
            <w:lang w:val="en-US"/>
          </w:rPr>
          <w:instrText xml:space="preserve"> ADDIN EN.CITE &lt;EndNote&gt;&lt;Cite&gt;&lt;RecNum&gt;12999&lt;/RecNum&gt;&lt;DisplayText&gt;&lt;style face="superscript"&gt;91&lt;/style&gt;&lt;/DisplayText&gt;&lt;record&gt;&lt;rec-number&gt;12999&lt;/rec-number&gt;&lt;foreign-keys&gt;&lt;key app="EN" db-id="vxaftxdfyt5p9fevta4veval22fa9rttpwzv"&gt;12999&lt;/key&gt;&lt;/foreign-keys&gt;&lt;ref-type name="Report"&gt;27&lt;/ref-type&gt;&lt;contributors&gt;&lt;/contributors&gt;&lt;titles&gt;&lt;title&gt;&lt;style face="normal" font="default" size="100%"&gt;Research and Development for Indirect Biological Control of the Yellow Crazy Ant (&lt;/style&gt;&lt;style face="italic" font="default" size="100%"&gt;Anoplolepis gracilipes&lt;/style&gt;&lt;style face="normal" font="default" size="100%"&gt;) on Christmas Island, Indian Ocean--Executive Summary&lt;/style&gt;&lt;/title&gt;&lt;/titles&gt;&lt;dates&gt;&lt;/dates&gt;&lt;publisher&gt;Christmas Island National Park, report for Crazy Ant Scientific Advisory Panel meeting 12 December 2012&lt;/publisher&gt;&lt;label&gt;CI37&lt;/label&gt;&lt;urls&gt;&lt;/urls&gt;&lt;/record&gt;&lt;/Cite&gt;&lt;/EndNote&gt;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91</w:t>
        </w:r>
        <w:r w:rsidR="00200B7B">
          <w:rPr>
            <w:rFonts w:cstheme="minorHAnsi"/>
            <w:lang w:val="en-US"/>
          </w:rPr>
          <w:fldChar w:fldCharType="end"/>
        </w:r>
      </w:hyperlink>
      <w:r w:rsidRPr="00CE4D14">
        <w:rPr>
          <w:rFonts w:cstheme="minorHAnsi"/>
          <w:lang w:val="en-US"/>
        </w:rPr>
        <w:t xml:space="preserve">.  If the </w:t>
      </w:r>
      <w:r w:rsidR="00A36327">
        <w:rPr>
          <w:rFonts w:cstheme="minorHAnsi"/>
          <w:lang w:val="en-US"/>
        </w:rPr>
        <w:t>L</w:t>
      </w:r>
      <w:r w:rsidR="00473835" w:rsidRPr="00CE4D14">
        <w:rPr>
          <w:rFonts w:cstheme="minorHAnsi"/>
          <w:lang w:val="en-US"/>
        </w:rPr>
        <w:t xml:space="preserve">ac </w:t>
      </w:r>
      <w:r w:rsidRPr="00CE4D14">
        <w:rPr>
          <w:rFonts w:cstheme="minorHAnsi"/>
          <w:lang w:val="en-US"/>
        </w:rPr>
        <w:t xml:space="preserve">scale can be controlled, then yellow crazy ants will not have access to </w:t>
      </w:r>
      <w:r w:rsidR="00E65429">
        <w:rPr>
          <w:rFonts w:cstheme="minorHAnsi"/>
          <w:lang w:val="en-US"/>
        </w:rPr>
        <w:t xml:space="preserve">high levels of </w:t>
      </w:r>
      <w:r w:rsidRPr="00CE4D14">
        <w:rPr>
          <w:rFonts w:cstheme="minorHAnsi"/>
          <w:lang w:val="en-US"/>
        </w:rPr>
        <w:t>honeydew and will also decline in number.  One part of the research is to demonstrate the ‘proof of concept’ and i</w:t>
      </w:r>
      <w:r w:rsidR="00901C7C" w:rsidRPr="00CE4D14">
        <w:rPr>
          <w:rFonts w:cstheme="minorHAnsi"/>
          <w:lang w:val="en-US"/>
        </w:rPr>
        <w:t>nvolves</w:t>
      </w:r>
      <w:r w:rsidRPr="00CE4D14">
        <w:rPr>
          <w:rFonts w:cstheme="minorHAnsi"/>
          <w:lang w:val="en-US"/>
        </w:rPr>
        <w:t xml:space="preserve"> manipulating honeydew availability and monitoring yello</w:t>
      </w:r>
      <w:r w:rsidR="00AD3D0C">
        <w:rPr>
          <w:rFonts w:cstheme="minorHAnsi"/>
          <w:lang w:val="en-US"/>
        </w:rPr>
        <w:t>w crazy ant response</w:t>
      </w:r>
      <w:r w:rsidRPr="00CE4D14">
        <w:rPr>
          <w:rFonts w:cstheme="minorHAnsi"/>
          <w:lang w:val="en-US"/>
        </w:rPr>
        <w:t xml:space="preserve">.  The other part of the research is finding suitable biological control agents from sites in Asia that </w:t>
      </w:r>
      <w:r w:rsidR="0007512C">
        <w:rPr>
          <w:rFonts w:cstheme="minorHAnsi"/>
          <w:lang w:val="en-US"/>
        </w:rPr>
        <w:t xml:space="preserve">affect </w:t>
      </w:r>
      <w:r w:rsidR="00A36327">
        <w:rPr>
          <w:rFonts w:cstheme="minorHAnsi"/>
          <w:lang w:val="en-US"/>
        </w:rPr>
        <w:t>L</w:t>
      </w:r>
      <w:r w:rsidR="0007512C">
        <w:rPr>
          <w:rFonts w:cstheme="minorHAnsi"/>
          <w:lang w:val="en-US"/>
        </w:rPr>
        <w:t xml:space="preserve">ac scale on the same </w:t>
      </w:r>
      <w:r w:rsidRPr="00CE4D14">
        <w:rPr>
          <w:rFonts w:cstheme="minorHAnsi"/>
          <w:lang w:val="en-US"/>
        </w:rPr>
        <w:t>host tree species, and</w:t>
      </w:r>
      <w:r w:rsidR="0007512C">
        <w:rPr>
          <w:rFonts w:cstheme="minorHAnsi"/>
          <w:lang w:val="en-US"/>
        </w:rPr>
        <w:t xml:space="preserve"> result in population control of the scale in the presence of </w:t>
      </w:r>
      <w:r w:rsidRPr="00CE4D14">
        <w:rPr>
          <w:rFonts w:cstheme="minorHAnsi"/>
          <w:lang w:val="en-US"/>
        </w:rPr>
        <w:t>yellow crazy ants</w:t>
      </w:r>
      <w:hyperlink w:anchor="_ENREF_91" w:tooltip=",  #12999" w:history="1">
        <w:r w:rsidR="00200B7B">
          <w:rPr>
            <w:rFonts w:cstheme="minorHAnsi"/>
            <w:lang w:val="en-US"/>
          </w:rPr>
          <w:fldChar w:fldCharType="begin"/>
        </w:r>
        <w:r w:rsidR="00B7144B">
          <w:rPr>
            <w:rFonts w:cstheme="minorHAnsi"/>
            <w:lang w:val="en-US"/>
          </w:rPr>
          <w:instrText xml:space="preserve"> ADDIN EN.CITE &lt;EndNote&gt;&lt;Cite&gt;&lt;RecNum&gt;12999&lt;/RecNum&gt;&lt;DisplayText&gt;&lt;style face="superscript"&gt;91&lt;/style&gt;&lt;/DisplayText&gt;&lt;record&gt;&lt;rec-number&gt;12999&lt;/rec-number&gt;&lt;foreign-keys&gt;&lt;key app="EN" db-id="vxaftxdfyt5p9fevta4veval22fa9rttpwzv"&gt;12999&lt;/key&gt;&lt;/foreign-keys&gt;&lt;ref-type name="Report"&gt;27&lt;/ref-type&gt;&lt;contributors&gt;&lt;/contributors&gt;&lt;titles&gt;&lt;title&gt;&lt;style face="normal" font="default" size="100%"&gt;Research and Development for Indirect Biological Control of the Yellow Crazy Ant (&lt;/style&gt;&lt;style face="italic" font="default" size="100%"&gt;Anoplolepis gracilipes&lt;/style&gt;&lt;style face="normal" font="default" size="100%"&gt;) on Christmas Island, Indian Ocean--Executive Summary&lt;/style&gt;&lt;/title&gt;&lt;/titles&gt;&lt;dates&gt;&lt;/dates&gt;&lt;publisher&gt;Christmas Island National Park, report for Crazy Ant Scientific Advisory Panel meeting 12 December 2012&lt;/publisher&gt;&lt;label&gt;CI37&lt;/label&gt;&lt;urls&gt;&lt;/urls&gt;&lt;/record&gt;&lt;/Cite&gt;&lt;/EndNote&gt;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91</w:t>
        </w:r>
        <w:r w:rsidR="00200B7B">
          <w:rPr>
            <w:rFonts w:cstheme="minorHAnsi"/>
            <w:lang w:val="en-US"/>
          </w:rPr>
          <w:fldChar w:fldCharType="end"/>
        </w:r>
      </w:hyperlink>
      <w:r w:rsidRPr="00CE4D14">
        <w:rPr>
          <w:rFonts w:cstheme="minorHAnsi"/>
          <w:lang w:val="en-US"/>
        </w:rPr>
        <w:t xml:space="preserve">. </w:t>
      </w:r>
    </w:p>
    <w:p w:rsidR="002A191A" w:rsidRPr="00CE4D14" w:rsidRDefault="002A191A" w:rsidP="006D2AFE">
      <w:pPr>
        <w:rPr>
          <w:rFonts w:cstheme="minorHAnsi"/>
          <w:lang w:val="en-US"/>
        </w:rPr>
      </w:pPr>
    </w:p>
    <w:p w:rsidR="006D2AFE" w:rsidRPr="00CE4D14" w:rsidRDefault="00AC78B1" w:rsidP="006D2AFE">
      <w:pPr>
        <w:rPr>
          <w:rFonts w:cstheme="minorHAnsi"/>
          <w:lang w:val="en-US"/>
        </w:rPr>
      </w:pPr>
      <w:r>
        <w:rPr>
          <w:rFonts w:cstheme="minorHAnsi"/>
          <w:b/>
          <w:lang w:val="en-US"/>
        </w:rPr>
        <w:t xml:space="preserve">2.4.2 </w:t>
      </w:r>
      <w:r w:rsidR="006D2D92">
        <w:rPr>
          <w:rFonts w:cstheme="minorHAnsi"/>
          <w:b/>
          <w:lang w:val="en-US"/>
        </w:rPr>
        <w:t>Success of m</w:t>
      </w:r>
      <w:r w:rsidR="006D2AFE" w:rsidRPr="00CE4D14">
        <w:rPr>
          <w:rFonts w:cstheme="minorHAnsi"/>
          <w:b/>
          <w:lang w:val="en-US"/>
        </w:rPr>
        <w:t>ethods</w:t>
      </w:r>
    </w:p>
    <w:p w:rsidR="00B0786D" w:rsidRPr="00AC78B1" w:rsidRDefault="00B0786D" w:rsidP="006D2AFE">
      <w:pPr>
        <w:rPr>
          <w:rFonts w:cstheme="minorHAnsi"/>
          <w:b/>
          <w:i/>
          <w:lang w:val="en-US"/>
        </w:rPr>
      </w:pPr>
      <w:r w:rsidRPr="00AC78B1">
        <w:rPr>
          <w:rFonts w:cstheme="minorHAnsi"/>
          <w:b/>
          <w:i/>
          <w:lang w:val="en-US"/>
        </w:rPr>
        <w:t>Surveying</w:t>
      </w:r>
    </w:p>
    <w:p w:rsidR="002B63EA" w:rsidRDefault="006F7394" w:rsidP="006F7394">
      <w:pPr>
        <w:rPr>
          <w:rFonts w:cstheme="minorHAnsi"/>
          <w:lang w:val="en-US"/>
        </w:rPr>
      </w:pPr>
      <w:r>
        <w:rPr>
          <w:rFonts w:cstheme="minorHAnsi"/>
          <w:lang w:val="en-US"/>
        </w:rPr>
        <w:t>The IWS is a labor-intensive undertaking</w:t>
      </w:r>
      <w:r w:rsidR="002B63EA">
        <w:rPr>
          <w:rFonts w:cstheme="minorHAnsi"/>
          <w:lang w:val="en-US"/>
        </w:rPr>
        <w:t xml:space="preserve"> and it is remarkable that </w:t>
      </w:r>
      <w:r w:rsidR="00E65429">
        <w:rPr>
          <w:rFonts w:cstheme="minorHAnsi"/>
          <w:lang w:val="en-US"/>
        </w:rPr>
        <w:t xml:space="preserve">CINP </w:t>
      </w:r>
      <w:r w:rsidR="002B63EA">
        <w:rPr>
          <w:rFonts w:cstheme="minorHAnsi"/>
          <w:lang w:val="en-US"/>
        </w:rPr>
        <w:t xml:space="preserve">staff have been able to complete it with biennial frequency. </w:t>
      </w:r>
      <w:r w:rsidR="002B63EA" w:rsidRPr="002B63EA">
        <w:rPr>
          <w:rFonts w:eastAsia="Arial Unicode MS" w:cstheme="minorHAnsi"/>
          <w:color w:val="000000"/>
          <w:u w:color="000000"/>
        </w:rPr>
        <w:t xml:space="preserve">The enormous utility of the IWS in addressing operational questions is illustrated by the rigour in which </w:t>
      </w:r>
      <w:r w:rsidR="002B63EA">
        <w:rPr>
          <w:rFonts w:eastAsia="Arial Unicode MS" w:cstheme="minorHAnsi"/>
          <w:color w:val="000000"/>
          <w:u w:color="000000"/>
        </w:rPr>
        <w:t>y</w:t>
      </w:r>
      <w:r w:rsidR="002B63EA" w:rsidRPr="002B63EA">
        <w:rPr>
          <w:rFonts w:eastAsia="Arial Unicode MS" w:cstheme="minorHAnsi"/>
          <w:color w:val="000000"/>
          <w:u w:color="000000"/>
        </w:rPr>
        <w:t>ellow crazy ant supercolonies are identified and mapped f</w:t>
      </w:r>
      <w:r w:rsidR="000F1073">
        <w:rPr>
          <w:rFonts w:eastAsia="Arial Unicode MS" w:cstheme="minorHAnsi"/>
          <w:color w:val="000000"/>
          <w:u w:color="000000"/>
        </w:rPr>
        <w:t>or targeting by baiting program</w:t>
      </w:r>
      <w:r w:rsidR="002B63EA" w:rsidRPr="002B63EA">
        <w:rPr>
          <w:rFonts w:eastAsia="Arial Unicode MS" w:cstheme="minorHAnsi"/>
          <w:color w:val="000000"/>
          <w:u w:color="000000"/>
        </w:rPr>
        <w:t>s</w:t>
      </w:r>
      <w:hyperlink w:anchor="_ENREF_22" w:tooltip="Boland, 2011 #12946"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&lt;EndNote&gt;&lt;Cite&gt;&lt;Author&gt;Boland&lt;/Author&gt;&lt;Year&gt;2011&lt;/Year&gt;&lt;RecNum&gt;12946&lt;/RecNum&gt;&lt;DisplayText&gt;&lt;style face="superscript"&gt;22&lt;/style&gt;&lt;/DisplayText&gt;&lt;record&gt;&lt;rec-number&gt;12946&lt;/rec-number&gt;&lt;foreign-keys&gt;&lt;key app="EN" db-id="vxaftxdfyt5p9fevta4veval22fa9rttpwzv"&gt;12946&lt;/key&gt;&lt;/foreign-keys&gt;&lt;ref-type name="Book Section"&gt;5&lt;/ref-type&gt;&lt;contributors&gt;&lt;authors&gt;&lt;author&gt;Boland, C.R.J.,&lt;/author&gt;&lt;author&gt;Smith, M.J.&lt;/author&gt;&lt;author&gt;Maple, D.&lt;/author&gt;&lt;author&gt;Tiernan, B.&lt;/author&gt;&lt;author&gt;Barr, R.&lt;/author&gt;&lt;author&gt;Reeves, R.&lt;/author&gt;&lt;author&gt;Napier, F.&lt;/author&gt;&lt;/authors&gt;&lt;secondary-authors&gt;&lt;author&gt;Veitch, C.R.&lt;/author&gt;&lt;author&gt;Clout, M. N.&lt;/author&gt;&lt;author&gt;Towne, D.R.&lt;/author&gt;&lt;/secondary-authors&gt;&lt;/contributors&gt;&lt;titles&gt;&lt;title&gt;Heli-baiting using low concentration fipronil to control invasive yellow crazy ant supercolonies on Christmas Island, Indian Ocean&lt;/title&gt;&lt;secondary-title&gt;Island invasive: eradication and management&lt;/secondary-title&gt;&lt;/titles&gt;&lt;dates&gt;&lt;year&gt;2011&lt;/year&gt;&lt;/dates&gt;&lt;pub-location&gt;Gland Switzerland&lt;/pub-location&gt;&lt;publisher&gt;IUCN&lt;/publisher&gt;&lt;label&gt;CI12&lt;/label&gt;&lt;urls&gt;&lt;/urls&gt;&lt;/record&gt;&lt;/Cite&gt;&lt;/EndNote&gt;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22</w:t>
        </w:r>
        <w:r w:rsidR="00200B7B">
          <w:rPr>
            <w:rFonts w:eastAsia="Arial Unicode MS" w:cstheme="minorHAnsi"/>
            <w:color w:val="000000"/>
            <w:u w:color="000000"/>
          </w:rPr>
          <w:fldChar w:fldCharType="end"/>
        </w:r>
      </w:hyperlink>
      <w:r w:rsidR="002B63EA" w:rsidRPr="002B63EA">
        <w:rPr>
          <w:rFonts w:eastAsia="Arial Unicode MS" w:cstheme="minorHAnsi"/>
          <w:color w:val="000000"/>
          <w:u w:color="000000"/>
        </w:rPr>
        <w:t xml:space="preserve">, and in </w:t>
      </w:r>
      <w:r w:rsidR="00BA53C8">
        <w:rPr>
          <w:rFonts w:eastAsia="Arial Unicode MS" w:cstheme="minorHAnsi"/>
          <w:color w:val="000000"/>
          <w:u w:color="000000"/>
        </w:rPr>
        <w:t xml:space="preserve">understanding </w:t>
      </w:r>
      <w:r w:rsidR="002B63EA" w:rsidRPr="002B63EA">
        <w:rPr>
          <w:rFonts w:eastAsia="Arial Unicode MS" w:cstheme="minorHAnsi"/>
          <w:color w:val="000000"/>
          <w:u w:color="000000"/>
        </w:rPr>
        <w:t>trends in various elements of the native and invasive biota (e.g.</w:t>
      </w:r>
      <w:r w:rsidR="002B4554">
        <w:rPr>
          <w:rFonts w:eastAsia="Arial Unicode MS" w:cstheme="minorHAnsi"/>
          <w:color w:val="000000"/>
          <w:u w:color="000000"/>
        </w:rPr>
        <w:t xml:space="preserve">, </w:t>
      </w:r>
      <w:r w:rsidR="00200B7B">
        <w:rPr>
          <w:rFonts w:eastAsia="Arial Unicode MS" w:cstheme="minorHAnsi"/>
          <w:color w:val="000000"/>
          <w:u w:color="000000"/>
        </w:rPr>
        <w:fldChar w:fldCharType="begin">
          <w:fldData xml:space="preserve">PEVuZE5vdGU+PENpdGU+PEF1dGhvcj5Cb2xhbmQ8L0F1dGhvcj48WWVhcj4yMDExPC9ZZWFyPjxS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</w:fldData>
        </w:fldChar>
      </w:r>
      <w:r w:rsidR="00B3714B">
        <w:rPr>
          <w:rFonts w:eastAsia="Arial Unicode MS" w:cstheme="minorHAnsi"/>
          <w:color w:val="000000"/>
          <w:u w:color="000000"/>
        </w:rPr>
        <w:instrText xml:space="preserve"> ADDIN EN.CITE </w:instrText>
      </w:r>
      <w:r w:rsidR="00200B7B">
        <w:rPr>
          <w:rFonts w:eastAsia="Arial Unicode MS" w:cstheme="minorHAnsi"/>
          <w:color w:val="000000"/>
          <w:u w:color="000000"/>
        </w:rPr>
        <w:fldChar w:fldCharType="begin">
          <w:fldData xml:space="preserve">PEVuZE5vdGU+PENpdGU+PEF1dGhvcj5Cb2xhbmQ8L0F1dGhvcj48WWVhcj4yMDExPC9ZZWFyPjxS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</w:fldData>
        </w:fldChar>
      </w:r>
      <w:r w:rsidR="00B3714B">
        <w:rPr>
          <w:rFonts w:eastAsia="Arial Unicode MS" w:cstheme="minorHAnsi"/>
          <w:color w:val="000000"/>
          <w:u w:color="000000"/>
        </w:rPr>
        <w:instrText xml:space="preserve"> ADDIN EN.CITE.DATA </w:instrText>
      </w:r>
      <w:r w:rsidR="00200B7B">
        <w:rPr>
          <w:rFonts w:eastAsia="Arial Unicode MS" w:cstheme="minorHAnsi"/>
          <w:color w:val="000000"/>
          <w:u w:color="000000"/>
        </w:rPr>
      </w:r>
      <w:r w:rsidR="00200B7B">
        <w:rPr>
          <w:rFonts w:eastAsia="Arial Unicode MS" w:cstheme="minorHAnsi"/>
          <w:color w:val="000000"/>
          <w:u w:color="000000"/>
        </w:rPr>
        <w:fldChar w:fldCharType="end"/>
      </w:r>
      <w:r w:rsidR="00200B7B">
        <w:rPr>
          <w:rFonts w:eastAsia="Arial Unicode MS" w:cstheme="minorHAnsi"/>
          <w:color w:val="000000"/>
          <w:u w:color="000000"/>
        </w:rPr>
      </w:r>
      <w:r w:rsidR="00200B7B">
        <w:rPr>
          <w:rFonts w:eastAsia="Arial Unicode MS" w:cstheme="minorHAnsi"/>
          <w:color w:val="000000"/>
          <w:u w:color="000000"/>
        </w:rPr>
        <w:fldChar w:fldCharType="separate"/>
      </w:r>
      <w:hyperlink w:anchor="_ENREF_22" w:tooltip="Boland, 2011 #12946" w:history="1">
        <w:r w:rsidR="00B7144B" w:rsidRPr="00B3714B">
          <w:rPr>
            <w:rFonts w:eastAsia="Arial Unicode MS" w:cstheme="minorHAnsi"/>
            <w:noProof/>
            <w:color w:val="000000"/>
            <w:u w:color="000000"/>
            <w:vertAlign w:val="superscript"/>
          </w:rPr>
          <w:t>22</w:t>
        </w:r>
      </w:hyperlink>
      <w:r w:rsidR="00B3714B" w:rsidRPr="00B3714B">
        <w:rPr>
          <w:rFonts w:eastAsia="Arial Unicode MS" w:cstheme="minorHAnsi"/>
          <w:noProof/>
          <w:color w:val="000000"/>
          <w:u w:color="000000"/>
          <w:vertAlign w:val="superscript"/>
        </w:rPr>
        <w:t xml:space="preserve">, </w:t>
      </w:r>
      <w:hyperlink w:anchor="_ENREF_92" w:tooltip="Smith, 2012 #13100" w:history="1">
        <w:r w:rsidR="00B7144B" w:rsidRPr="00B3714B">
          <w:rPr>
            <w:rFonts w:eastAsia="Arial Unicode MS" w:cstheme="minorHAnsi"/>
            <w:noProof/>
            <w:color w:val="000000"/>
            <w:u w:color="000000"/>
            <w:vertAlign w:val="superscript"/>
          </w:rPr>
          <w:t>92-94</w:t>
        </w:r>
      </w:hyperlink>
      <w:r w:rsidR="00200B7B">
        <w:rPr>
          <w:rFonts w:eastAsia="Arial Unicode MS" w:cstheme="minorHAnsi"/>
          <w:color w:val="000000"/>
          <w:u w:color="000000"/>
        </w:rPr>
        <w:fldChar w:fldCharType="end"/>
      </w:r>
      <w:r w:rsidR="006D2D92">
        <w:rPr>
          <w:rFonts w:eastAsia="Arial Unicode MS" w:cstheme="minorHAnsi"/>
          <w:color w:val="000000"/>
          <w:u w:color="000000"/>
        </w:rPr>
        <w:t>)</w:t>
      </w:r>
      <w:r w:rsidR="000F1073">
        <w:rPr>
          <w:rFonts w:eastAsia="Arial Unicode MS" w:cstheme="minorHAnsi"/>
          <w:color w:val="000000"/>
          <w:u w:color="000000"/>
        </w:rPr>
        <w:t>.</w:t>
      </w:r>
    </w:p>
    <w:p w:rsidR="006F7394" w:rsidRDefault="006F7394" w:rsidP="006F7394">
      <w:pPr>
        <w:rPr>
          <w:rFonts w:cstheme="minorHAnsi"/>
          <w:lang w:val="en-US"/>
        </w:rPr>
      </w:pPr>
      <w:r w:rsidRPr="00CE4D14">
        <w:rPr>
          <w:rFonts w:cstheme="minorHAnsi"/>
          <w:lang w:val="en-US"/>
        </w:rPr>
        <w:t>Advances in GPS and GIS technology, and refinement of the survey data collection methods have increased the amount of data taken with relatively minimal extra effort.</w:t>
      </w:r>
      <w:r>
        <w:rPr>
          <w:rFonts w:cstheme="minorHAnsi"/>
          <w:lang w:val="en-US"/>
        </w:rPr>
        <w:t xml:space="preserve">  Data from replicate surveying have not yet been </w:t>
      </w:r>
      <w:r w:rsidR="00B0786D" w:rsidRPr="00CE4D14">
        <w:rPr>
          <w:rFonts w:cstheme="minorHAnsi"/>
          <w:lang w:val="en-US"/>
        </w:rPr>
        <w:t>formally analyzed</w:t>
      </w:r>
      <w:r>
        <w:rPr>
          <w:rFonts w:cstheme="minorHAnsi"/>
          <w:lang w:val="en-US"/>
        </w:rPr>
        <w:t xml:space="preserve">.  A preliminary analysis indicates that some measurements differ more than others.  It may be difficult to determine whether differences are due to the team recording the data, or to changes that may have taken place at the site in the 6-15 days in between measurements. </w:t>
      </w:r>
    </w:p>
    <w:p w:rsidR="00B0786D" w:rsidRPr="00AC78B1" w:rsidRDefault="002A05FA" w:rsidP="006F7394">
      <w:pPr>
        <w:rPr>
          <w:rFonts w:cstheme="minorHAnsi"/>
          <w:b/>
          <w:i/>
          <w:lang w:val="en-US"/>
        </w:rPr>
      </w:pPr>
      <w:r w:rsidRPr="00AC78B1">
        <w:rPr>
          <w:rFonts w:cstheme="minorHAnsi"/>
          <w:b/>
          <w:i/>
          <w:lang w:val="en-US"/>
        </w:rPr>
        <w:t xml:space="preserve">Supercolony </w:t>
      </w:r>
      <w:r w:rsidR="006D2D92">
        <w:rPr>
          <w:rFonts w:cstheme="minorHAnsi"/>
          <w:b/>
          <w:i/>
          <w:lang w:val="en-US"/>
        </w:rPr>
        <w:t>s</w:t>
      </w:r>
      <w:r w:rsidR="00B0786D" w:rsidRPr="00AC78B1">
        <w:rPr>
          <w:rFonts w:cstheme="minorHAnsi"/>
          <w:b/>
          <w:i/>
          <w:lang w:val="en-US"/>
        </w:rPr>
        <w:t>uppression</w:t>
      </w:r>
    </w:p>
    <w:p w:rsidR="00FC5ABF" w:rsidRDefault="006D2AFE" w:rsidP="006D2AFE">
      <w:pPr>
        <w:rPr>
          <w:rFonts w:cstheme="minorHAnsi"/>
          <w:lang w:val="en-US"/>
        </w:rPr>
      </w:pPr>
      <w:r w:rsidRPr="00CE4D14">
        <w:rPr>
          <w:rFonts w:cstheme="minorHAnsi"/>
          <w:lang w:val="en-US"/>
        </w:rPr>
        <w:t xml:space="preserve">The success of the methods needs to be considered both at the scale of individual supercolonies, as well as at the scale of the island as a whole, and in the context of </w:t>
      </w:r>
      <w:r w:rsidR="00E65429">
        <w:rPr>
          <w:rFonts w:cstheme="minorHAnsi"/>
          <w:lang w:val="en-US"/>
        </w:rPr>
        <w:t>R</w:t>
      </w:r>
      <w:r w:rsidR="00E65429" w:rsidRPr="00CE4D14">
        <w:rPr>
          <w:rFonts w:cstheme="minorHAnsi"/>
          <w:lang w:val="en-US"/>
        </w:rPr>
        <w:t xml:space="preserve">ed </w:t>
      </w:r>
      <w:r w:rsidR="00E65429">
        <w:rPr>
          <w:rFonts w:cstheme="minorHAnsi"/>
          <w:lang w:val="en-US"/>
        </w:rPr>
        <w:t xml:space="preserve">land </w:t>
      </w:r>
      <w:r w:rsidRPr="00CE4D14">
        <w:rPr>
          <w:rFonts w:cstheme="minorHAnsi"/>
          <w:lang w:val="en-US"/>
        </w:rPr>
        <w:t>crab population recovery.</w:t>
      </w:r>
      <w:r w:rsidR="00E65429">
        <w:rPr>
          <w:rFonts w:cstheme="minorHAnsi"/>
          <w:lang w:val="en-US"/>
        </w:rPr>
        <w:t xml:space="preserve"> </w:t>
      </w:r>
      <w:r w:rsidR="00FC5ABF" w:rsidRPr="00CE4D14">
        <w:rPr>
          <w:rFonts w:cstheme="minorHAnsi"/>
          <w:lang w:val="en-US"/>
        </w:rPr>
        <w:t xml:space="preserve">Initial results of the 2011 helibaiting with fipronil show 60-99% decline in ant activity at card </w:t>
      </w:r>
      <w:r w:rsidR="00AC78B1">
        <w:rPr>
          <w:rFonts w:cstheme="minorHAnsi"/>
          <w:lang w:val="en-US"/>
        </w:rPr>
        <w:t>counts over 11 weeks</w:t>
      </w:r>
      <w:hyperlink w:anchor="_ENREF_90" w:tooltip=",  #12998" w:history="1">
        <w:r w:rsidR="00200B7B">
          <w:rPr>
            <w:rFonts w:cstheme="minorHAnsi"/>
            <w:lang w:val="en-US"/>
          </w:rPr>
          <w:fldChar w:fldCharType="begin"/>
        </w:r>
        <w:r w:rsidR="00B7144B">
          <w:rPr>
            <w:rFonts w:cstheme="minorHAnsi"/>
            <w:lang w:val="en-US"/>
          </w:rPr>
          <w:instrText xml:space="preserve"> ADDIN EN.CITE &lt;EndNote&gt;&lt;Cite&gt;&lt;RecNum&gt;12998&lt;/RecNum&gt;&lt;DisplayText&gt;&lt;style face="superscript"&gt;90&lt;/style&gt;&lt;/DisplayText&gt;&lt;record&gt;&lt;rec-number&gt;12998&lt;/rec-number&gt;&lt;foreign-keys&gt;&lt;key app="EN" db-id="vxaftxdfyt5p9fevta4veval22fa9rttpwzv"&gt;12998&lt;/key&gt;&lt;/foreign-keys&gt;&lt;ref-type name="Report"&gt;27&lt;/ref-type&gt;&lt;contributors&gt;&lt;/contributors&gt;&lt;titles&gt;&lt;title&gt;Aerial Baiting Campaign Report&lt;/title&gt;&lt;/titles&gt;&lt;dates&gt;&lt;/dates&gt;&lt;publisher&gt;Christmas Island National Park, report for Crazy Ant Scientific Advisory Panel meeting 12 December 2012&lt;/publisher&gt;&lt;label&gt;CI38&lt;/label&gt;&lt;urls&gt;&lt;/urls&gt;&lt;/record&gt;&lt;/Cite&gt;&lt;/EndNote&gt;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90</w:t>
        </w:r>
        <w:r w:rsidR="00200B7B">
          <w:rPr>
            <w:rFonts w:cstheme="minorHAnsi"/>
            <w:lang w:val="en-US"/>
          </w:rPr>
          <w:fldChar w:fldCharType="end"/>
        </w:r>
      </w:hyperlink>
      <w:r w:rsidR="00AC78B1">
        <w:rPr>
          <w:rFonts w:cstheme="minorHAnsi"/>
          <w:lang w:val="en-US"/>
        </w:rPr>
        <w:t xml:space="preserve"> (Figure 2.12</w:t>
      </w:r>
      <w:r w:rsidR="00FC5ABF" w:rsidRPr="00CE4D14">
        <w:rPr>
          <w:rFonts w:cstheme="minorHAnsi"/>
          <w:lang w:val="en-US"/>
        </w:rPr>
        <w:t>)</w:t>
      </w:r>
      <w:r w:rsidR="006D6976">
        <w:rPr>
          <w:rFonts w:cstheme="minorHAnsi"/>
          <w:lang w:val="en-US"/>
        </w:rPr>
        <w:t xml:space="preserve">.  </w:t>
      </w:r>
      <w:r w:rsidR="00270FB1" w:rsidRPr="00CE4D14">
        <w:rPr>
          <w:rFonts w:cstheme="minorHAnsi"/>
          <w:lang w:val="en-US"/>
        </w:rPr>
        <w:t>Results from sites treated with the IGRs are more variable.  Six of the site</w:t>
      </w:r>
      <w:r w:rsidR="00E555B1" w:rsidRPr="00CE4D14">
        <w:rPr>
          <w:rFonts w:cstheme="minorHAnsi"/>
          <w:lang w:val="en-US"/>
        </w:rPr>
        <w:t>s</w:t>
      </w:r>
      <w:r w:rsidR="00270FB1" w:rsidRPr="00CE4D14">
        <w:rPr>
          <w:rFonts w:cstheme="minorHAnsi"/>
          <w:lang w:val="en-US"/>
        </w:rPr>
        <w:t xml:space="preserve"> appear to have some reduced ant activity, but activity levels </w:t>
      </w:r>
      <w:r w:rsidR="009B2038" w:rsidRPr="00CE4D14">
        <w:rPr>
          <w:rFonts w:cstheme="minorHAnsi"/>
          <w:lang w:val="en-US"/>
        </w:rPr>
        <w:t>at another supercolony (186) have</w:t>
      </w:r>
      <w:r w:rsidR="00270FB1" w:rsidRPr="00CE4D14">
        <w:rPr>
          <w:rFonts w:cstheme="minorHAnsi"/>
          <w:lang w:val="en-US"/>
        </w:rPr>
        <w:t xml:space="preserve"> increased under both types of IGR treatment (Figure 2.</w:t>
      </w:r>
      <w:r w:rsidR="00AC78B1">
        <w:rPr>
          <w:rFonts w:cstheme="minorHAnsi"/>
          <w:lang w:val="en-US"/>
        </w:rPr>
        <w:t>13</w:t>
      </w:r>
      <w:r w:rsidR="00270FB1" w:rsidRPr="00CE4D14">
        <w:rPr>
          <w:rFonts w:cstheme="minorHAnsi"/>
          <w:lang w:val="en-US"/>
        </w:rPr>
        <w:t xml:space="preserve">).  In both cases, some of the comparison </w:t>
      </w:r>
      <w:r w:rsidR="00E65429">
        <w:rPr>
          <w:rFonts w:cstheme="minorHAnsi"/>
          <w:lang w:val="en-US"/>
        </w:rPr>
        <w:t>non-</w:t>
      </w:r>
      <w:r w:rsidR="00E65429" w:rsidRPr="00CE4D14">
        <w:rPr>
          <w:rFonts w:cstheme="minorHAnsi"/>
          <w:lang w:val="en-US"/>
        </w:rPr>
        <w:t xml:space="preserve">baited </w:t>
      </w:r>
      <w:r w:rsidR="00270FB1" w:rsidRPr="00CE4D14">
        <w:rPr>
          <w:rFonts w:cstheme="minorHAnsi"/>
          <w:lang w:val="en-US"/>
        </w:rPr>
        <w:t>sites also declined (Figures 2.</w:t>
      </w:r>
      <w:r w:rsidR="00CB09AF">
        <w:rPr>
          <w:rFonts w:cstheme="minorHAnsi"/>
          <w:lang w:val="en-US"/>
        </w:rPr>
        <w:t>12</w:t>
      </w:r>
      <w:r w:rsidR="00270FB1" w:rsidRPr="00CE4D14">
        <w:rPr>
          <w:rFonts w:cstheme="minorHAnsi"/>
          <w:lang w:val="en-US"/>
        </w:rPr>
        <w:t xml:space="preserve"> and 2.</w:t>
      </w:r>
      <w:r w:rsidR="00CB09AF">
        <w:rPr>
          <w:rFonts w:cstheme="minorHAnsi"/>
          <w:lang w:val="en-US"/>
        </w:rPr>
        <w:t>13</w:t>
      </w:r>
      <w:r w:rsidR="00270FB1" w:rsidRPr="00CE4D14">
        <w:rPr>
          <w:rFonts w:cstheme="minorHAnsi"/>
          <w:lang w:val="en-US"/>
        </w:rPr>
        <w:t>).</w:t>
      </w:r>
      <w:r w:rsidR="00EB6B78" w:rsidRPr="00CE4D14">
        <w:rPr>
          <w:rFonts w:cstheme="minorHAnsi"/>
          <w:lang w:val="en-US"/>
        </w:rPr>
        <w:t xml:space="preserve"> On</w:t>
      </w:r>
      <w:r w:rsidR="006A5874">
        <w:rPr>
          <w:rFonts w:cstheme="minorHAnsi"/>
          <w:lang w:val="en-US"/>
        </w:rPr>
        <w:t xml:space="preserve">e possible reason for the less-than-expected </w:t>
      </w:r>
      <w:r w:rsidR="00EB6B78" w:rsidRPr="00CE4D14">
        <w:rPr>
          <w:rFonts w:cstheme="minorHAnsi"/>
          <w:lang w:val="en-US"/>
        </w:rPr>
        <w:t>decline</w:t>
      </w:r>
      <w:r w:rsidR="006A5874">
        <w:rPr>
          <w:rFonts w:cstheme="minorHAnsi"/>
          <w:lang w:val="en-US"/>
        </w:rPr>
        <w:t xml:space="preserve"> after IGR treatment</w:t>
      </w:r>
      <w:r w:rsidR="00EB6B78" w:rsidRPr="00CE4D14">
        <w:rPr>
          <w:rFonts w:cstheme="minorHAnsi"/>
          <w:lang w:val="en-US"/>
        </w:rPr>
        <w:t xml:space="preserve"> is that the baiting was conducted in September rather than in August as originally planned (due to logistical delays).  In September, new queens are in the pupal stage and therefore would be unaffected by the IGRs</w:t>
      </w:r>
      <w:hyperlink w:anchor="_ENREF_95" w:tooltip=",  #13001" w:history="1">
        <w:r w:rsidR="00200B7B">
          <w:rPr>
            <w:rFonts w:cstheme="minorHAnsi"/>
            <w:lang w:val="en-US"/>
          </w:rPr>
          <w:fldChar w:fldCharType="begin"/>
        </w:r>
        <w:r w:rsidR="00B7144B">
          <w:rPr>
            <w:rFonts w:cstheme="minorHAnsi"/>
            <w:lang w:val="en-US"/>
          </w:rPr>
          <w:instrText xml:space="preserve"> ADDIN EN.CITE &lt;EndNote&gt;&lt;Cite&gt;&lt;RecNum&gt;13001&lt;/RecNum&gt;&lt;DisplayText&gt;&lt;style face="superscript"&gt;95&lt;/style&gt;&lt;/DisplayText&gt;&lt;record&gt;&lt;rec-number&gt;13001&lt;/rec-number&gt;&lt;foreign-keys&gt;&lt;key app="EN" db-id="vxaftxdfyt5p9fevta4veval22fa9rttpwzv"&gt;13001&lt;/key&gt;&lt;/foreign-keys&gt;&lt;ref-type name="Report"&gt;27&lt;/ref-type&gt;&lt;contributors&gt;&lt;/contributors&gt;&lt;titles&gt;&lt;title&gt;Crazy Ant Scienfic Advisory Panel meeting, 12 December 2012&lt;/title&gt;&lt;/titles&gt;&lt;dates&gt;&lt;/dates&gt;&lt;label&gt;CI&lt;/label&gt;&lt;urls&gt;&lt;/urls&gt;&lt;/record&gt;&lt;/Cite&gt;&lt;/EndNote&gt;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95</w:t>
        </w:r>
        <w:r w:rsidR="00200B7B">
          <w:rPr>
            <w:rFonts w:cstheme="minorHAnsi"/>
            <w:lang w:val="en-US"/>
          </w:rPr>
          <w:fldChar w:fldCharType="end"/>
        </w:r>
      </w:hyperlink>
      <w:r w:rsidR="005152EB" w:rsidRPr="00CE4D14">
        <w:rPr>
          <w:rFonts w:cstheme="minorHAnsi"/>
          <w:lang w:val="en-US"/>
        </w:rPr>
        <w:t xml:space="preserve">. </w:t>
      </w:r>
    </w:p>
    <w:p w:rsidR="0026773D" w:rsidRPr="00CE4D14" w:rsidRDefault="0026773D" w:rsidP="0026773D">
      <w:pPr>
        <w:rPr>
          <w:rFonts w:cstheme="minorHAnsi"/>
          <w:lang w:val="en-US"/>
        </w:rPr>
      </w:pPr>
      <w:r w:rsidRPr="00CE4D14">
        <w:rPr>
          <w:rFonts w:cstheme="minorHAnsi"/>
          <w:lang w:val="en-US"/>
        </w:rPr>
        <w:t>Results of the 2009 helibaiting with fipronil showed suppression of eight of nine monitored supercolonies</w:t>
      </w:r>
      <w:r>
        <w:rPr>
          <w:rFonts w:cstheme="minorHAnsi"/>
          <w:lang w:val="en-US"/>
        </w:rPr>
        <w:t xml:space="preserve"> </w:t>
      </w:r>
      <w:r w:rsidRPr="00CE4D14">
        <w:rPr>
          <w:rFonts w:cstheme="minorHAnsi"/>
          <w:lang w:val="en-US"/>
        </w:rPr>
        <w:t>over 107 weeks (Fig</w:t>
      </w:r>
      <w:r>
        <w:rPr>
          <w:rFonts w:cstheme="minorHAnsi"/>
          <w:lang w:val="en-US"/>
        </w:rPr>
        <w:t xml:space="preserve">ure </w:t>
      </w:r>
      <w:r w:rsidRPr="00CE4D14">
        <w:rPr>
          <w:rFonts w:cstheme="minorHAnsi"/>
          <w:lang w:val="en-US"/>
        </w:rPr>
        <w:t>2.</w:t>
      </w:r>
      <w:r>
        <w:rPr>
          <w:rFonts w:cstheme="minorHAnsi"/>
          <w:lang w:val="en-US"/>
        </w:rPr>
        <w:t>14</w:t>
      </w:r>
      <w:r w:rsidRPr="00CE4D14">
        <w:rPr>
          <w:rFonts w:cstheme="minorHAnsi"/>
          <w:lang w:val="en-US"/>
        </w:rPr>
        <w:t>).  The ninth supercolony</w:t>
      </w:r>
      <w:r>
        <w:rPr>
          <w:rFonts w:cstheme="minorHAnsi"/>
          <w:lang w:val="en-US"/>
        </w:rPr>
        <w:t xml:space="preserve"> </w:t>
      </w:r>
      <w:r w:rsidRPr="00CE4D14">
        <w:rPr>
          <w:rFonts w:cstheme="minorHAnsi"/>
          <w:lang w:val="en-US"/>
        </w:rPr>
        <w:t xml:space="preserve">(148) was at its pre-bait abundance at 78 weeks post-baiting and continued to increase. This site </w:t>
      </w:r>
      <w:r>
        <w:rPr>
          <w:rFonts w:cstheme="minorHAnsi"/>
          <w:lang w:val="en-US"/>
        </w:rPr>
        <w:t>had a high component of secondary</w:t>
      </w:r>
      <w:r w:rsidRPr="00CE4D14">
        <w:rPr>
          <w:rFonts w:cstheme="minorHAnsi"/>
          <w:lang w:val="en-US"/>
        </w:rPr>
        <w:t xml:space="preserve"> vegetation and </w:t>
      </w:r>
      <w:r>
        <w:rPr>
          <w:rFonts w:cstheme="minorHAnsi"/>
          <w:lang w:val="en-US"/>
        </w:rPr>
        <w:t>was</w:t>
      </w:r>
      <w:r w:rsidRPr="00CE4D14">
        <w:rPr>
          <w:rFonts w:cstheme="minorHAnsi"/>
          <w:lang w:val="en-US"/>
        </w:rPr>
        <w:t xml:space="preserve"> drier, which may affect the abundance of scale insects</w:t>
      </w:r>
      <w:r>
        <w:rPr>
          <w:rFonts w:cstheme="minorHAnsi"/>
          <w:lang w:val="en-US"/>
        </w:rPr>
        <w:t xml:space="preserve"> and yellow crazy ants</w:t>
      </w:r>
      <w:hyperlink w:anchor="_ENREF_86" w:tooltip=",  #12989" w:history="1">
        <w:r w:rsidR="00200B7B">
          <w:rPr>
            <w:rFonts w:cstheme="minorHAnsi"/>
            <w:lang w:val="en-US"/>
          </w:rPr>
          <w:fldChar w:fldCharType="begin"/>
        </w:r>
        <w:r w:rsidR="00B7144B">
          <w:rPr>
            <w:rFonts w:cstheme="minorHAnsi"/>
            <w:lang w:val="en-US"/>
          </w:rPr>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86</w:t>
        </w:r>
        <w:r w:rsidR="00200B7B">
          <w:rPr>
            <w:rFonts w:cstheme="minorHAnsi"/>
            <w:lang w:val="en-US"/>
          </w:rPr>
          <w:fldChar w:fldCharType="end"/>
        </w:r>
      </w:hyperlink>
      <w:r w:rsidRPr="00CE4D14">
        <w:rPr>
          <w:rFonts w:cstheme="minorHAnsi"/>
          <w:lang w:val="en-US"/>
        </w:rPr>
        <w:t xml:space="preserve">. Four supercolonies that were not baited were also monitored for comparison. These also declined, but over a </w:t>
      </w:r>
      <w:r>
        <w:rPr>
          <w:rFonts w:cstheme="minorHAnsi"/>
          <w:lang w:val="en-US"/>
        </w:rPr>
        <w:t>longer time period (Figure 2.15</w:t>
      </w:r>
      <w:r w:rsidRPr="00CE4D14">
        <w:rPr>
          <w:rFonts w:cstheme="minorHAnsi"/>
          <w:lang w:val="en-US"/>
        </w:rPr>
        <w:t>).</w:t>
      </w:r>
    </w:p>
    <w:p w:rsidR="009B7F08" w:rsidRPr="00CE4D14" w:rsidRDefault="009B7F08" w:rsidP="009B7F08">
      <w:pPr>
        <w:rPr>
          <w:rFonts w:cstheme="minorHAnsi"/>
          <w:lang w:val="en-US"/>
        </w:rPr>
      </w:pPr>
      <w:r w:rsidRPr="00CE4D14">
        <w:rPr>
          <w:rFonts w:cstheme="minorHAnsi"/>
          <w:lang w:val="en-US"/>
        </w:rPr>
        <w:t>In the last ten years, the number of</w:t>
      </w:r>
      <w:r>
        <w:rPr>
          <w:rFonts w:cstheme="minorHAnsi"/>
          <w:lang w:val="en-US"/>
        </w:rPr>
        <w:t xml:space="preserve"> </w:t>
      </w:r>
      <w:r w:rsidRPr="00CE4D14">
        <w:rPr>
          <w:rFonts w:cstheme="minorHAnsi"/>
          <w:lang w:val="en-US"/>
        </w:rPr>
        <w:t xml:space="preserve">supercolonies has increased, however. </w:t>
      </w:r>
      <w:r>
        <w:rPr>
          <w:rFonts w:cstheme="minorHAnsi"/>
          <w:lang w:val="en-US"/>
        </w:rPr>
        <w:t xml:space="preserve"> Table 2.12</w:t>
      </w:r>
      <w:r w:rsidRPr="00CE4D14">
        <w:rPr>
          <w:rFonts w:cstheme="minorHAnsi"/>
          <w:lang w:val="en-US"/>
        </w:rPr>
        <w:t xml:space="preserve"> </w:t>
      </w:r>
      <w:r>
        <w:rPr>
          <w:rFonts w:cstheme="minorHAnsi"/>
          <w:lang w:val="en-US"/>
        </w:rPr>
        <w:t xml:space="preserve">(above) </w:t>
      </w:r>
      <w:r w:rsidRPr="00CE4D14">
        <w:rPr>
          <w:rFonts w:cstheme="minorHAnsi"/>
          <w:lang w:val="en-US"/>
        </w:rPr>
        <w:t xml:space="preserve">summarizes the number of supercolonies and the number of waypoints by ant abundance category for </w:t>
      </w:r>
      <w:r>
        <w:rPr>
          <w:rFonts w:cstheme="minorHAnsi"/>
          <w:lang w:val="en-US"/>
        </w:rPr>
        <w:t>IWS estimates</w:t>
      </w:r>
      <w:r w:rsidRPr="00CE4D14">
        <w:rPr>
          <w:rFonts w:cstheme="minorHAnsi"/>
          <w:lang w:val="en-US"/>
        </w:rPr>
        <w:t xml:space="preserve"> 2001-2011. From 2001 to 2009 the number of supercolonies tripled.  Future surveys will reveal whether the change from 73 to 67</w:t>
      </w:r>
      <w:r>
        <w:rPr>
          <w:rFonts w:cstheme="minorHAnsi"/>
          <w:lang w:val="en-US"/>
        </w:rPr>
        <w:t xml:space="preserve"> </w:t>
      </w:r>
      <w:r w:rsidRPr="00CE4D14">
        <w:rPr>
          <w:rFonts w:cstheme="minorHAnsi"/>
          <w:lang w:val="en-US"/>
        </w:rPr>
        <w:t>supercolonies from 2009 to 2011 represents a real trend</w:t>
      </w:r>
      <w:r>
        <w:rPr>
          <w:rFonts w:cstheme="minorHAnsi"/>
          <w:lang w:val="en-US"/>
        </w:rPr>
        <w:t xml:space="preserve"> downwards</w:t>
      </w:r>
      <w:r w:rsidRPr="00CE4D14">
        <w:rPr>
          <w:rFonts w:cstheme="minorHAnsi"/>
          <w:lang w:val="en-US"/>
        </w:rPr>
        <w:t>. Disturbingly, however, an average of 76 ± 56 waypoints are newly infested each survey</w:t>
      </w:r>
      <w:hyperlink w:anchor="_ENREF_89" w:tooltip="Detto, 2011 #12948" w:history="1">
        <w:r w:rsidR="00200B7B">
          <w:rPr>
            <w:rFonts w:cstheme="minorHAnsi"/>
            <w:lang w:val="en-US"/>
          </w:rPr>
          <w:fldChar w:fldCharType="begin"/>
        </w:r>
        <w:r w:rsidR="00B7144B">
          <w:rPr>
            <w:rFonts w:cstheme="minorHAnsi"/>
            <w:lang w:val="en-US"/>
          </w:rPr>
          <w:instrText xml:space="preserve"> ADDIN EN.CITE &lt;EndNote&gt;&lt;Cite&gt;&lt;Author&gt;Detto&lt;/Author&gt;&lt;Year&gt;2011&lt;/Year&gt;&lt;RecNum&gt;12948&lt;/RecNum&gt;&lt;DisplayText&gt;&lt;style face="superscript"&gt;89&lt;/style&gt;&lt;/DisplayText&gt;&lt;record&gt;&lt;rec-number&gt;12948&lt;/rec-number&gt;&lt;foreign-keys&gt;&lt;key app="EN" db-id="vxaftxdfyt5p9fevta4veval22fa9rttpwzv"&gt;12948&lt;/key&gt;&lt;/foreign-keys&gt;&lt;ref-type name="Report"&gt;27&lt;/ref-type&gt;&lt;contributors&gt;&lt;authors&gt;&lt;author&gt;Detto, Tanya&lt;/author&gt;&lt;author&gt;Tiernan, Brendan&lt;/author&gt;&lt;/authors&gt;&lt;/contributors&gt;&lt;titles&gt;&lt;title&gt;The 2011 Island Wide Survey Report on Yellow Crazy Ants and Red Crabs&lt;/title&gt;&lt;/titles&gt;&lt;dates&gt;&lt;year&gt;2011&lt;/year&gt;&lt;/dates&gt;&lt;publisher&gt;Christmas Island National Park&lt;/publisher&gt;&lt;label&gt;CI23&lt;/label&gt;&lt;urls&gt;&lt;/urls&gt;&lt;/record&gt;&lt;/Cite&gt;&lt;/EndNote&gt;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89</w:t>
        </w:r>
        <w:r w:rsidR="00200B7B">
          <w:rPr>
            <w:rFonts w:cstheme="minorHAnsi"/>
            <w:lang w:val="en-US"/>
          </w:rPr>
          <w:fldChar w:fldCharType="end"/>
        </w:r>
      </w:hyperlink>
      <w:r w:rsidRPr="00CE4D14">
        <w:rPr>
          <w:rFonts w:cstheme="minorHAnsi"/>
          <w:lang w:val="en-US"/>
        </w:rPr>
        <w:t xml:space="preserve">, and fewer than half of the waypoints have been completely free of yellow crazy ants in the last two surveys. </w:t>
      </w:r>
    </w:p>
    <w:p w:rsidR="0026773D" w:rsidRPr="00CE4D14" w:rsidRDefault="0026773D" w:rsidP="006D2AFE">
      <w:pPr>
        <w:rPr>
          <w:rFonts w:cstheme="minorHAnsi"/>
          <w:lang w:val="en-US"/>
        </w:rPr>
      </w:pPr>
    </w:p>
    <w:p w:rsidR="002B1BB8" w:rsidRDefault="002B1BB8" w:rsidP="006D2AFE">
      <w:pPr>
        <w:rPr>
          <w:rFonts w:cstheme="minorHAnsi"/>
          <w:highlight w:val="yellow"/>
          <w:lang w:val="en-US"/>
        </w:rPr>
      </w:pPr>
      <w:r>
        <w:rPr>
          <w:rFonts w:cstheme="minorHAnsi"/>
          <w:noProof/>
          <w:lang w:eastAsia="en-AU"/>
        </w:rPr>
        <w:drawing>
          <wp:inline distT="0" distB="0" distL="0" distR="0">
            <wp:extent cx="5144400" cy="3812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59" t="2244"/>
                    <a:stretch/>
                  </pic:blipFill>
                  <pic:spPr bwMode="auto">
                    <a:xfrm>
                      <a:off x="0" y="0"/>
                      <a:ext cx="5144400" cy="3812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1BB8" w:rsidRPr="00CB09AF" w:rsidRDefault="00E0796C" w:rsidP="00CB09AF">
      <w:pPr>
        <w:rPr>
          <w:rFonts w:cstheme="minorHAnsi"/>
          <w:b/>
          <w:sz w:val="20"/>
          <w:szCs w:val="20"/>
          <w:lang w:val="en-US"/>
        </w:rPr>
      </w:pPr>
      <w:r>
        <w:rPr>
          <w:rFonts w:cstheme="minorHAnsi"/>
          <w:b/>
          <w:sz w:val="20"/>
          <w:szCs w:val="20"/>
          <w:lang w:val="en-US"/>
        </w:rPr>
        <w:t>Figure 2.12</w:t>
      </w:r>
      <w:r w:rsidR="00CB09AF" w:rsidRPr="00CB09AF">
        <w:rPr>
          <w:rFonts w:cstheme="minorHAnsi"/>
          <w:b/>
          <w:sz w:val="20"/>
          <w:szCs w:val="20"/>
          <w:lang w:val="en-US"/>
        </w:rPr>
        <w:t xml:space="preserve"> Yellow crazy ant activity (card counts) as a percentage of pre-bait activity</w:t>
      </w:r>
      <w:r w:rsidR="0026773D">
        <w:rPr>
          <w:rFonts w:cstheme="minorHAnsi"/>
          <w:b/>
          <w:sz w:val="20"/>
          <w:szCs w:val="20"/>
          <w:lang w:val="en-US"/>
        </w:rPr>
        <w:t xml:space="preserve"> for four fipronil treated and three</w:t>
      </w:r>
      <w:r w:rsidR="00CB09AF" w:rsidRPr="00CB09AF">
        <w:rPr>
          <w:rFonts w:cstheme="minorHAnsi"/>
          <w:b/>
          <w:sz w:val="20"/>
          <w:szCs w:val="20"/>
          <w:lang w:val="en-US"/>
        </w:rPr>
        <w:t xml:space="preserve"> </w:t>
      </w:r>
      <w:r w:rsidR="00E65429">
        <w:rPr>
          <w:rFonts w:cstheme="minorHAnsi"/>
          <w:b/>
          <w:sz w:val="20"/>
          <w:szCs w:val="20"/>
          <w:lang w:val="en-US"/>
        </w:rPr>
        <w:t>non-</w:t>
      </w:r>
      <w:r w:rsidR="00E65429" w:rsidRPr="00CB09AF">
        <w:rPr>
          <w:rFonts w:cstheme="minorHAnsi"/>
          <w:b/>
          <w:sz w:val="20"/>
          <w:szCs w:val="20"/>
          <w:lang w:val="en-US"/>
        </w:rPr>
        <w:t xml:space="preserve">treated </w:t>
      </w:r>
      <w:r w:rsidR="00CB09AF" w:rsidRPr="00CB09AF">
        <w:rPr>
          <w:rFonts w:cstheme="minorHAnsi"/>
          <w:b/>
          <w:sz w:val="20"/>
          <w:szCs w:val="20"/>
          <w:lang w:val="en-US"/>
        </w:rPr>
        <w:t>sites on Christmas Island for 11 weeks following the 2012 helibaiting</w:t>
      </w:r>
      <w:hyperlink w:anchor="_ENREF_90" w:tooltip=",  #12998" w:history="1">
        <w:r w:rsidR="00200B7B">
          <w:rPr>
            <w:rFonts w:cstheme="minorHAnsi"/>
            <w:b/>
            <w:sz w:val="20"/>
            <w:szCs w:val="20"/>
            <w:lang w:val="en-US"/>
          </w:rPr>
          <w:fldChar w:fldCharType="begin"/>
        </w:r>
        <w:r w:rsidR="00B7144B">
          <w:rPr>
            <w:rFonts w:cstheme="minorHAnsi"/>
            <w:b/>
            <w:sz w:val="20"/>
            <w:szCs w:val="20"/>
            <w:lang w:val="en-US"/>
          </w:rPr>
          <w:instrText xml:space="preserve"> ADDIN EN.CITE &lt;EndNote&gt;&lt;Cite&gt;&lt;RecNum&gt;12998&lt;/RecNum&gt;&lt;DisplayText&gt;&lt;style face="superscript"&gt;90&lt;/style&gt;&lt;/DisplayText&gt;&lt;record&gt;&lt;rec-number&gt;12998&lt;/rec-number&gt;&lt;foreign-keys&gt;&lt;key app="EN" db-id="vxaftxdfyt5p9fevta4veval22fa9rttpwzv"&gt;12998&lt;/key&gt;&lt;/foreign-keys&gt;&lt;ref-type name="Report"&gt;27&lt;/ref-type&gt;&lt;contributors&gt;&lt;/contributors&gt;&lt;titles&gt;&lt;title&gt;Aerial Baiting Campaign Report&lt;/title&gt;&lt;/titles&gt;&lt;dates&gt;&lt;/dates&gt;&lt;publisher&gt;Christmas Island National Park, report for Crazy Ant Scientific Advisory Panel meeting 12 December 2012&lt;/publisher&gt;&lt;label&gt;CI38&lt;/label&gt;&lt;urls&gt;&lt;/urls&gt;&lt;/record&gt;&lt;/Cite&gt;&lt;/EndNote&gt;</w:instrText>
        </w:r>
        <w:r w:rsidR="00200B7B">
          <w:rPr>
            <w:rFonts w:cstheme="minorHAnsi"/>
            <w:b/>
            <w:sz w:val="20"/>
            <w:szCs w:val="20"/>
            <w:lang w:val="en-US"/>
          </w:rPr>
          <w:fldChar w:fldCharType="separate"/>
        </w:r>
        <w:r w:rsidR="00B7144B" w:rsidRPr="00B3714B">
          <w:rPr>
            <w:rFonts w:cstheme="minorHAnsi"/>
            <w:b/>
            <w:noProof/>
            <w:sz w:val="20"/>
            <w:szCs w:val="20"/>
            <w:vertAlign w:val="superscript"/>
            <w:lang w:val="en-US"/>
          </w:rPr>
          <w:t>90</w:t>
        </w:r>
        <w:r w:rsidR="00200B7B">
          <w:rPr>
            <w:rFonts w:cstheme="minorHAnsi"/>
            <w:b/>
            <w:sz w:val="20"/>
            <w:szCs w:val="20"/>
            <w:lang w:val="en-US"/>
          </w:rPr>
          <w:fldChar w:fldCharType="end"/>
        </w:r>
      </w:hyperlink>
      <w:r w:rsidR="00CB09AF" w:rsidRPr="00CB09AF">
        <w:rPr>
          <w:rFonts w:cstheme="minorHAnsi"/>
          <w:b/>
          <w:sz w:val="20"/>
          <w:szCs w:val="20"/>
          <w:lang w:val="en-US"/>
        </w:rPr>
        <w:t xml:space="preserve"> </w:t>
      </w:r>
    </w:p>
    <w:p w:rsidR="00CB09AF" w:rsidRDefault="00CB09AF" w:rsidP="006D2AFE">
      <w:pPr>
        <w:rPr>
          <w:rFonts w:cstheme="minorHAnsi"/>
          <w:lang w:val="en-US"/>
        </w:rPr>
      </w:pPr>
      <w:r>
        <w:rPr>
          <w:rFonts w:cstheme="minorHAnsi"/>
          <w:noProof/>
          <w:lang w:eastAsia="en-AU"/>
        </w:rPr>
        <w:drawing>
          <wp:inline distT="0" distB="0" distL="0" distR="0">
            <wp:extent cx="5101200" cy="3654000"/>
            <wp:effectExtent l="0" t="0" r="444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1200" cy="3654000"/>
                    </a:xfrm>
                    <a:prstGeom prst="rect">
                      <a:avLst/>
                    </a:prstGeom>
                    <a:noFill/>
                    <a:ln>
                      <a:noFill/>
                    </a:ln>
                  </pic:spPr>
                </pic:pic>
              </a:graphicData>
            </a:graphic>
          </wp:inline>
        </w:drawing>
      </w:r>
    </w:p>
    <w:p w:rsidR="00CB09AF" w:rsidRPr="00CB09AF" w:rsidRDefault="00CB09AF" w:rsidP="006D2AFE">
      <w:pPr>
        <w:rPr>
          <w:rFonts w:cstheme="minorHAnsi"/>
          <w:b/>
          <w:sz w:val="20"/>
          <w:szCs w:val="20"/>
          <w:lang w:val="en-US"/>
        </w:rPr>
      </w:pPr>
      <w:r w:rsidRPr="00CB09AF">
        <w:rPr>
          <w:rFonts w:cstheme="minorHAnsi"/>
          <w:b/>
          <w:sz w:val="20"/>
          <w:szCs w:val="20"/>
          <w:lang w:val="en-US"/>
        </w:rPr>
        <w:t xml:space="preserve">Figure 2.13  Yellow crazy ant activity (card counts) as a percentage of pre-bait </w:t>
      </w:r>
      <w:r w:rsidR="0026773D">
        <w:rPr>
          <w:rFonts w:cstheme="minorHAnsi"/>
          <w:b/>
          <w:sz w:val="20"/>
          <w:szCs w:val="20"/>
          <w:lang w:val="en-US"/>
        </w:rPr>
        <w:t xml:space="preserve">activity for four S-methoprene, </w:t>
      </w:r>
      <w:r w:rsidRPr="00CB09AF">
        <w:rPr>
          <w:rFonts w:cstheme="minorHAnsi"/>
          <w:b/>
          <w:sz w:val="20"/>
          <w:szCs w:val="20"/>
          <w:lang w:val="en-US"/>
        </w:rPr>
        <w:t xml:space="preserve">and four </w:t>
      </w:r>
      <w:r w:rsidR="002A191A">
        <w:rPr>
          <w:rFonts w:cstheme="minorHAnsi"/>
          <w:b/>
          <w:sz w:val="20"/>
          <w:szCs w:val="20"/>
          <w:lang w:val="en-US"/>
        </w:rPr>
        <w:t>pyriproxyfen treated sites and three</w:t>
      </w:r>
      <w:r w:rsidRPr="00CB09AF">
        <w:rPr>
          <w:rFonts w:cstheme="minorHAnsi"/>
          <w:b/>
          <w:sz w:val="20"/>
          <w:szCs w:val="20"/>
          <w:lang w:val="en-US"/>
        </w:rPr>
        <w:t xml:space="preserve"> </w:t>
      </w:r>
      <w:r w:rsidR="00E65429">
        <w:rPr>
          <w:rFonts w:cstheme="minorHAnsi"/>
          <w:b/>
          <w:sz w:val="20"/>
          <w:szCs w:val="20"/>
          <w:lang w:val="en-US"/>
        </w:rPr>
        <w:t>non-</w:t>
      </w:r>
      <w:r w:rsidR="00E65429" w:rsidRPr="00CB09AF">
        <w:rPr>
          <w:rFonts w:cstheme="minorHAnsi"/>
          <w:b/>
          <w:sz w:val="20"/>
          <w:szCs w:val="20"/>
          <w:lang w:val="en-US"/>
        </w:rPr>
        <w:t xml:space="preserve">treated </w:t>
      </w:r>
      <w:r w:rsidRPr="00CB09AF">
        <w:rPr>
          <w:rFonts w:cstheme="minorHAnsi"/>
          <w:b/>
          <w:sz w:val="20"/>
          <w:szCs w:val="20"/>
          <w:lang w:val="en-US"/>
        </w:rPr>
        <w:t>sites on Christmas Island for 11 weeks following the 2012 helibaiting</w:t>
      </w:r>
      <w:hyperlink w:anchor="_ENREF_90" w:tooltip=",  #12998" w:history="1">
        <w:r w:rsidR="00200B7B">
          <w:rPr>
            <w:rFonts w:cstheme="minorHAnsi"/>
            <w:b/>
            <w:sz w:val="20"/>
            <w:szCs w:val="20"/>
            <w:lang w:val="en-US"/>
          </w:rPr>
          <w:fldChar w:fldCharType="begin"/>
        </w:r>
        <w:r w:rsidR="00B7144B">
          <w:rPr>
            <w:rFonts w:cstheme="minorHAnsi"/>
            <w:b/>
            <w:sz w:val="20"/>
            <w:szCs w:val="20"/>
            <w:lang w:val="en-US"/>
          </w:rPr>
          <w:instrText xml:space="preserve"> ADDIN EN.CITE &lt;EndNote&gt;&lt;Cite&gt;&lt;RecNum&gt;12998&lt;/RecNum&gt;&lt;DisplayText&gt;&lt;style face="superscript"&gt;90&lt;/style&gt;&lt;/DisplayText&gt;&lt;record&gt;&lt;rec-number&gt;12998&lt;/rec-number&gt;&lt;foreign-keys&gt;&lt;key app="EN" db-id="vxaftxdfyt5p9fevta4veval22fa9rttpwzv"&gt;12998&lt;/key&gt;&lt;/foreign-keys&gt;&lt;ref-type name="Report"&gt;27&lt;/ref-type&gt;&lt;contributors&gt;&lt;/contributors&gt;&lt;titles&gt;&lt;title&gt;Aerial Baiting Campaign Report&lt;/title&gt;&lt;/titles&gt;&lt;dates&gt;&lt;/dates&gt;&lt;publisher&gt;Christmas Island National Park, report for Crazy Ant Scientific Advisory Panel meeting 12 December 2012&lt;/publisher&gt;&lt;label&gt;CI38&lt;/label&gt;&lt;urls&gt;&lt;/urls&gt;&lt;/record&gt;&lt;/Cite&gt;&lt;/EndNote&gt;</w:instrText>
        </w:r>
        <w:r w:rsidR="00200B7B">
          <w:rPr>
            <w:rFonts w:cstheme="minorHAnsi"/>
            <w:b/>
            <w:sz w:val="20"/>
            <w:szCs w:val="20"/>
            <w:lang w:val="en-US"/>
          </w:rPr>
          <w:fldChar w:fldCharType="separate"/>
        </w:r>
        <w:r w:rsidR="00B7144B" w:rsidRPr="00B3714B">
          <w:rPr>
            <w:rFonts w:cstheme="minorHAnsi"/>
            <w:b/>
            <w:noProof/>
            <w:sz w:val="20"/>
            <w:szCs w:val="20"/>
            <w:vertAlign w:val="superscript"/>
            <w:lang w:val="en-US"/>
          </w:rPr>
          <w:t>90</w:t>
        </w:r>
        <w:r w:rsidR="00200B7B">
          <w:rPr>
            <w:rFonts w:cstheme="minorHAnsi"/>
            <w:b/>
            <w:sz w:val="20"/>
            <w:szCs w:val="20"/>
            <w:lang w:val="en-US"/>
          </w:rPr>
          <w:fldChar w:fldCharType="end"/>
        </w:r>
      </w:hyperlink>
      <w:r w:rsidRPr="00CB09AF">
        <w:rPr>
          <w:rFonts w:cstheme="minorHAnsi"/>
          <w:b/>
          <w:sz w:val="20"/>
          <w:szCs w:val="20"/>
          <w:lang w:val="en-US"/>
        </w:rPr>
        <w:t xml:space="preserve"> </w:t>
      </w:r>
    </w:p>
    <w:p w:rsidR="006D2AFE" w:rsidRDefault="0081074B" w:rsidP="006D2AFE">
      <w:pPr>
        <w:rPr>
          <w:rFonts w:cstheme="minorHAnsi"/>
          <w:b/>
          <w:lang w:val="en-US"/>
        </w:rPr>
      </w:pPr>
      <w:r w:rsidRPr="00CE4D14">
        <w:rPr>
          <w:noProof/>
          <w:lang w:eastAsia="en-AU"/>
        </w:rPr>
        <w:drawing>
          <wp:inline distT="0" distB="0" distL="0" distR="0">
            <wp:extent cx="5730949" cy="3518367"/>
            <wp:effectExtent l="0" t="0" r="317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057"/>
                    <a:stretch/>
                  </pic:blipFill>
                  <pic:spPr bwMode="auto">
                    <a:xfrm>
                      <a:off x="0" y="0"/>
                      <a:ext cx="5731510" cy="35187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B09AF" w:rsidRPr="006D2D92" w:rsidRDefault="00CB09AF" w:rsidP="00CB09AF">
      <w:pPr>
        <w:rPr>
          <w:rFonts w:cstheme="minorHAnsi"/>
          <w:b/>
          <w:sz w:val="20"/>
          <w:szCs w:val="20"/>
          <w:lang w:val="en-US"/>
        </w:rPr>
      </w:pPr>
      <w:r w:rsidRPr="006D2D92">
        <w:rPr>
          <w:rFonts w:cstheme="minorHAnsi"/>
          <w:b/>
          <w:sz w:val="20"/>
          <w:szCs w:val="20"/>
          <w:lang w:val="en-US"/>
        </w:rPr>
        <w:t>Figure 2.14</w:t>
      </w:r>
      <w:r w:rsidR="0026773D" w:rsidRPr="006D2D92">
        <w:rPr>
          <w:rFonts w:cstheme="minorHAnsi"/>
          <w:b/>
          <w:sz w:val="20"/>
          <w:szCs w:val="20"/>
          <w:lang w:val="en-US"/>
        </w:rPr>
        <w:t xml:space="preserve"> </w:t>
      </w:r>
      <w:r w:rsidRPr="006D2D92">
        <w:rPr>
          <w:rFonts w:cstheme="minorHAnsi"/>
          <w:b/>
          <w:sz w:val="20"/>
          <w:szCs w:val="20"/>
          <w:lang w:val="en-US"/>
        </w:rPr>
        <w:t xml:space="preserve">Yellow crazy ant activity (card counts) as a percentage of pre-bait activity at eight </w:t>
      </w:r>
      <w:r w:rsidR="00250086" w:rsidRPr="006D2D92">
        <w:rPr>
          <w:rFonts w:cstheme="minorHAnsi"/>
          <w:b/>
          <w:sz w:val="20"/>
          <w:szCs w:val="20"/>
          <w:lang w:val="en-US"/>
        </w:rPr>
        <w:t>fipronil</w:t>
      </w:r>
      <w:r w:rsidR="00E65429" w:rsidRPr="006D2D92">
        <w:rPr>
          <w:rFonts w:cstheme="minorHAnsi"/>
          <w:b/>
          <w:sz w:val="20"/>
          <w:szCs w:val="20"/>
          <w:lang w:val="en-US"/>
        </w:rPr>
        <w:t xml:space="preserve"> </w:t>
      </w:r>
      <w:r w:rsidRPr="006D2D92">
        <w:rPr>
          <w:rFonts w:cstheme="minorHAnsi"/>
          <w:b/>
          <w:sz w:val="20"/>
          <w:szCs w:val="20"/>
          <w:lang w:val="en-US"/>
        </w:rPr>
        <w:t>baited sites for 107 weeks following 2009 aerial baiting</w:t>
      </w:r>
      <w:hyperlink w:anchor="_ENREF_96" w:tooltip=",  #13002" w:history="1">
        <w:r w:rsidR="00200B7B" w:rsidRPr="006D2D92">
          <w:rPr>
            <w:rFonts w:cstheme="minorHAnsi"/>
            <w:b/>
            <w:sz w:val="20"/>
            <w:szCs w:val="20"/>
            <w:lang w:val="en-US"/>
          </w:rPr>
          <w:fldChar w:fldCharType="begin"/>
        </w:r>
        <w:r w:rsidR="00B7144B">
          <w:rPr>
            <w:rFonts w:cstheme="minorHAnsi"/>
            <w:b/>
            <w:sz w:val="20"/>
            <w:szCs w:val="20"/>
            <w:lang w:val="en-US"/>
          </w:rPr>
          <w:instrText xml:space="preserve"> ADDIN EN.CITE &lt;EndNote&gt;&lt;Cite&gt;&lt;RecNum&gt;13002&lt;/RecNum&gt;&lt;DisplayText&gt;&lt;style face="superscript"&gt;96&lt;/style&gt;&lt;/DisplayText&gt;&lt;record&gt;&lt;rec-number&gt;13002&lt;/rec-number&gt;&lt;foreign-keys&gt;&lt;key app="EN" db-id="vxaftxdfyt5p9fevta4veval22fa9rttpwzv"&gt;13002&lt;/key&gt;&lt;/foreign-keys&gt;&lt;ref-type name="Report"&gt;27&lt;/ref-type&gt;&lt;contributors&gt;&lt;/contributors&gt;&lt;titles&gt;&lt;title&gt;Long-term YCA Monitoring Sites 2009 Aerial Baiting Campaign Maps&lt;/title&gt;&lt;/titles&gt;&lt;dates&gt;&lt;/dates&gt;&lt;publisher&gt;for Crazay Ant Scientific Advisory Panel meeting, 16 December 2011&lt;/publisher&gt;&lt;label&gt;CI24&lt;/label&gt;&lt;urls&gt;&lt;/urls&gt;&lt;/record&gt;&lt;/Cite&gt;&lt;/EndNote&gt;</w:instrText>
        </w:r>
        <w:r w:rsidR="00200B7B" w:rsidRPr="006D2D92">
          <w:rPr>
            <w:rFonts w:cstheme="minorHAnsi"/>
            <w:b/>
            <w:sz w:val="20"/>
            <w:szCs w:val="20"/>
            <w:lang w:val="en-US"/>
          </w:rPr>
          <w:fldChar w:fldCharType="separate"/>
        </w:r>
        <w:r w:rsidR="00B7144B" w:rsidRPr="00B3714B">
          <w:rPr>
            <w:rFonts w:cstheme="minorHAnsi"/>
            <w:b/>
            <w:noProof/>
            <w:sz w:val="20"/>
            <w:szCs w:val="20"/>
            <w:vertAlign w:val="superscript"/>
            <w:lang w:val="en-US"/>
          </w:rPr>
          <w:t>96</w:t>
        </w:r>
        <w:r w:rsidR="00200B7B" w:rsidRPr="006D2D92">
          <w:rPr>
            <w:rFonts w:cstheme="minorHAnsi"/>
            <w:b/>
            <w:sz w:val="20"/>
            <w:szCs w:val="20"/>
            <w:lang w:val="en-US"/>
          </w:rPr>
          <w:fldChar w:fldCharType="end"/>
        </w:r>
      </w:hyperlink>
      <w:r w:rsidR="00160008" w:rsidRPr="006D2D92">
        <w:rPr>
          <w:rFonts w:cstheme="minorHAnsi"/>
          <w:b/>
          <w:sz w:val="20"/>
          <w:szCs w:val="20"/>
          <w:lang w:val="en-US"/>
        </w:rPr>
        <w:t xml:space="preserve"> on Christmas Island</w:t>
      </w:r>
    </w:p>
    <w:p w:rsidR="00CB09AF" w:rsidRPr="00CE4D14" w:rsidRDefault="00CB09AF" w:rsidP="006D2AFE">
      <w:pPr>
        <w:rPr>
          <w:rFonts w:cstheme="minorHAnsi"/>
          <w:b/>
          <w:lang w:val="en-US"/>
        </w:rPr>
      </w:pPr>
    </w:p>
    <w:p w:rsidR="0051005B" w:rsidRPr="00CE4D14" w:rsidRDefault="0051005B" w:rsidP="00A85FCB">
      <w:pPr>
        <w:rPr>
          <w:rFonts w:cstheme="minorHAnsi"/>
          <w:lang w:val="en-US"/>
        </w:rPr>
      </w:pPr>
      <w:r w:rsidRPr="00CE4D14">
        <w:rPr>
          <w:noProof/>
          <w:lang w:eastAsia="en-AU"/>
        </w:rPr>
        <w:drawing>
          <wp:inline distT="0" distB="0" distL="0" distR="0">
            <wp:extent cx="5727600" cy="348840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651"/>
                    <a:stretch/>
                  </pic:blipFill>
                  <pic:spPr bwMode="auto">
                    <a:xfrm>
                      <a:off x="0" y="0"/>
                      <a:ext cx="5727600" cy="3488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50086" w:rsidRPr="006D2D92" w:rsidRDefault="00250086" w:rsidP="00250086">
      <w:pPr>
        <w:rPr>
          <w:rFonts w:cstheme="minorHAnsi"/>
          <w:b/>
          <w:sz w:val="20"/>
          <w:szCs w:val="20"/>
          <w:lang w:val="en-US"/>
        </w:rPr>
      </w:pPr>
      <w:r w:rsidRPr="006D2D92">
        <w:rPr>
          <w:rFonts w:cstheme="minorHAnsi"/>
          <w:b/>
          <w:sz w:val="20"/>
          <w:szCs w:val="20"/>
          <w:lang w:val="en-US"/>
        </w:rPr>
        <w:t>Figure 2.15</w:t>
      </w:r>
      <w:r w:rsidR="00E65429" w:rsidRPr="006D2D92">
        <w:rPr>
          <w:rFonts w:cstheme="minorHAnsi"/>
          <w:b/>
          <w:sz w:val="20"/>
          <w:szCs w:val="20"/>
          <w:lang w:val="en-US"/>
        </w:rPr>
        <w:t xml:space="preserve"> </w:t>
      </w:r>
      <w:r w:rsidRPr="006D2D92">
        <w:rPr>
          <w:rFonts w:cstheme="minorHAnsi"/>
          <w:b/>
          <w:sz w:val="20"/>
          <w:szCs w:val="20"/>
          <w:lang w:val="en-US"/>
        </w:rPr>
        <w:t xml:space="preserve">Yellow crazy ant activity (card counts) as a percentage of pre-bait activity at four </w:t>
      </w:r>
      <w:r w:rsidR="00E65429" w:rsidRPr="006D2D92">
        <w:rPr>
          <w:rFonts w:cstheme="minorHAnsi"/>
          <w:b/>
          <w:sz w:val="20"/>
          <w:szCs w:val="20"/>
          <w:lang w:val="en-US"/>
        </w:rPr>
        <w:t xml:space="preserve">non-treated </w:t>
      </w:r>
      <w:r w:rsidRPr="006D2D92">
        <w:rPr>
          <w:rFonts w:cstheme="minorHAnsi"/>
          <w:b/>
          <w:sz w:val="20"/>
          <w:szCs w:val="20"/>
          <w:lang w:val="en-US"/>
        </w:rPr>
        <w:t>sites for 107 weeks following 2009 aerial baiting</w:t>
      </w:r>
      <w:hyperlink w:anchor="_ENREF_96" w:tooltip=",  #13002" w:history="1">
        <w:r w:rsidR="00200B7B" w:rsidRPr="006D2D92">
          <w:rPr>
            <w:rFonts w:cstheme="minorHAnsi"/>
            <w:b/>
            <w:sz w:val="20"/>
            <w:szCs w:val="20"/>
            <w:lang w:val="en-US"/>
          </w:rPr>
          <w:fldChar w:fldCharType="begin"/>
        </w:r>
        <w:r w:rsidR="00B7144B">
          <w:rPr>
            <w:rFonts w:cstheme="minorHAnsi"/>
            <w:b/>
            <w:sz w:val="20"/>
            <w:szCs w:val="20"/>
            <w:lang w:val="en-US"/>
          </w:rPr>
          <w:instrText xml:space="preserve"> ADDIN EN.CITE &lt;EndNote&gt;&lt;Cite&gt;&lt;RecNum&gt;13002&lt;/RecNum&gt;&lt;DisplayText&gt;&lt;style face="superscript"&gt;96&lt;/style&gt;&lt;/DisplayText&gt;&lt;record&gt;&lt;rec-number&gt;13002&lt;/rec-number&gt;&lt;foreign-keys&gt;&lt;key app="EN" db-id="vxaftxdfyt5p9fevta4veval22fa9rttpwzv"&gt;13002&lt;/key&gt;&lt;/foreign-keys&gt;&lt;ref-type name="Report"&gt;27&lt;/ref-type&gt;&lt;contributors&gt;&lt;/contributors&gt;&lt;titles&gt;&lt;title&gt;Long-term YCA Monitoring Sites 2009 Aerial Baiting Campaign Maps&lt;/title&gt;&lt;/titles&gt;&lt;dates&gt;&lt;/dates&gt;&lt;publisher&gt;for Crazay Ant Scientific Advisory Panel meeting, 16 December 2011&lt;/publisher&gt;&lt;label&gt;CI24&lt;/label&gt;&lt;urls&gt;&lt;/urls&gt;&lt;/record&gt;&lt;/Cite&gt;&lt;/EndNote&gt;</w:instrText>
        </w:r>
        <w:r w:rsidR="00200B7B" w:rsidRPr="006D2D92">
          <w:rPr>
            <w:rFonts w:cstheme="minorHAnsi"/>
            <w:b/>
            <w:sz w:val="20"/>
            <w:szCs w:val="20"/>
            <w:lang w:val="en-US"/>
          </w:rPr>
          <w:fldChar w:fldCharType="separate"/>
        </w:r>
        <w:r w:rsidR="00B7144B" w:rsidRPr="00B3714B">
          <w:rPr>
            <w:rFonts w:cstheme="minorHAnsi"/>
            <w:b/>
            <w:noProof/>
            <w:sz w:val="20"/>
            <w:szCs w:val="20"/>
            <w:vertAlign w:val="superscript"/>
            <w:lang w:val="en-US"/>
          </w:rPr>
          <w:t>96</w:t>
        </w:r>
        <w:r w:rsidR="00200B7B" w:rsidRPr="006D2D92">
          <w:rPr>
            <w:rFonts w:cstheme="minorHAnsi"/>
            <w:b/>
            <w:sz w:val="20"/>
            <w:szCs w:val="20"/>
            <w:lang w:val="en-US"/>
          </w:rPr>
          <w:fldChar w:fldCharType="end"/>
        </w:r>
      </w:hyperlink>
      <w:r w:rsidR="00160008" w:rsidRPr="006D2D92">
        <w:rPr>
          <w:rFonts w:cstheme="minorHAnsi"/>
          <w:b/>
          <w:sz w:val="20"/>
          <w:szCs w:val="20"/>
          <w:lang w:val="en-US"/>
        </w:rPr>
        <w:t xml:space="preserve"> on Christmas Island</w:t>
      </w:r>
    </w:p>
    <w:p w:rsidR="009B7F08" w:rsidRDefault="009B7F08" w:rsidP="00A85FCB">
      <w:pPr>
        <w:rPr>
          <w:rFonts w:cstheme="minorHAnsi"/>
          <w:b/>
          <w:i/>
          <w:lang w:val="en-US"/>
        </w:rPr>
      </w:pPr>
    </w:p>
    <w:p w:rsidR="002A05FA" w:rsidRPr="00AC78B1" w:rsidRDefault="006D2D92" w:rsidP="00A85FCB">
      <w:pPr>
        <w:rPr>
          <w:rFonts w:cstheme="minorHAnsi"/>
          <w:b/>
          <w:i/>
          <w:lang w:val="en-US"/>
        </w:rPr>
      </w:pPr>
      <w:r>
        <w:rPr>
          <w:rFonts w:cstheme="minorHAnsi"/>
          <w:b/>
          <w:i/>
          <w:lang w:val="en-US"/>
        </w:rPr>
        <w:t>Biological c</w:t>
      </w:r>
      <w:r w:rsidR="002A05FA" w:rsidRPr="00AC78B1">
        <w:rPr>
          <w:rFonts w:cstheme="minorHAnsi"/>
          <w:b/>
          <w:i/>
          <w:lang w:val="en-US"/>
        </w:rPr>
        <w:t>ontrol</w:t>
      </w:r>
    </w:p>
    <w:p w:rsidR="00CE1DF2" w:rsidRPr="00CE4D14" w:rsidRDefault="00CE1DF2" w:rsidP="00A85FCB">
      <w:pPr>
        <w:rPr>
          <w:rFonts w:cstheme="minorHAnsi"/>
          <w:lang w:val="en-US"/>
        </w:rPr>
      </w:pPr>
      <w:r w:rsidRPr="00CE4D14">
        <w:rPr>
          <w:rFonts w:cstheme="minorHAnsi"/>
          <w:lang w:val="en-US"/>
        </w:rPr>
        <w:t>The results of several experiments clearly indicate that yellow crazy ants benefit from carbohydrates.  Yellow crazy ants that were denied access</w:t>
      </w:r>
      <w:r w:rsidR="00402D82" w:rsidRPr="00CE4D14">
        <w:rPr>
          <w:rFonts w:cstheme="minorHAnsi"/>
          <w:lang w:val="en-US"/>
        </w:rPr>
        <w:t xml:space="preserve"> to honeydew resources</w:t>
      </w:r>
      <w:r w:rsidRPr="00CE4D14">
        <w:rPr>
          <w:rFonts w:cstheme="minorHAnsi"/>
          <w:lang w:val="en-US"/>
        </w:rPr>
        <w:t xml:space="preserve"> rapid</w:t>
      </w:r>
      <w:r w:rsidR="00402D82" w:rsidRPr="00CE4D14">
        <w:rPr>
          <w:rFonts w:cstheme="minorHAnsi"/>
          <w:lang w:val="en-US"/>
        </w:rPr>
        <w:t>ly</w:t>
      </w:r>
      <w:r w:rsidRPr="00CE4D14">
        <w:rPr>
          <w:rFonts w:cstheme="minorHAnsi"/>
          <w:lang w:val="en-US"/>
        </w:rPr>
        <w:t xml:space="preserve"> decline</w:t>
      </w:r>
      <w:r w:rsidR="00402D82" w:rsidRPr="00CE4D14">
        <w:rPr>
          <w:rFonts w:cstheme="minorHAnsi"/>
          <w:lang w:val="en-US"/>
        </w:rPr>
        <w:t>d</w:t>
      </w:r>
      <w:r w:rsidRPr="00CE4D14">
        <w:rPr>
          <w:rFonts w:cstheme="minorHAnsi"/>
          <w:lang w:val="en-US"/>
        </w:rPr>
        <w:t xml:space="preserve"> in abundance</w:t>
      </w:r>
      <w:hyperlink w:anchor="_ENREF_91" w:tooltip=",  #12999" w:history="1">
        <w:r w:rsidR="00200B7B">
          <w:rPr>
            <w:rFonts w:cstheme="minorHAnsi"/>
            <w:lang w:val="en-US"/>
          </w:rPr>
          <w:fldChar w:fldCharType="begin"/>
        </w:r>
        <w:r w:rsidR="00B7144B">
          <w:rPr>
            <w:rFonts w:cstheme="minorHAnsi"/>
            <w:lang w:val="en-US"/>
          </w:rPr>
          <w:instrText xml:space="preserve"> ADDIN EN.CITE &lt;EndNote&gt;&lt;Cite&gt;&lt;RecNum&gt;12999&lt;/RecNum&gt;&lt;DisplayText&gt;&lt;style face="superscript"&gt;91&lt;/style&gt;&lt;/DisplayText&gt;&lt;record&gt;&lt;rec-number&gt;12999&lt;/rec-number&gt;&lt;foreign-keys&gt;&lt;key app="EN" db-id="vxaftxdfyt5p9fevta4veval22fa9rttpwzv"&gt;12999&lt;/key&gt;&lt;/foreign-keys&gt;&lt;ref-type name="Report"&gt;27&lt;/ref-type&gt;&lt;contributors&gt;&lt;/contributors&gt;&lt;titles&gt;&lt;title&gt;&lt;style face="normal" font="default" size="100%"&gt;Research and Development for Indirect Biological Control of the Yellow Crazy Ant (&lt;/style&gt;&lt;style face="italic" font="default" size="100%"&gt;Anoplolepis gracilipes&lt;/style&gt;&lt;style face="normal" font="default" size="100%"&gt;) on Christmas Island, Indian Ocean--Executive Summary&lt;/style&gt;&lt;/title&gt;&lt;/titles&gt;&lt;dates&gt;&lt;/dates&gt;&lt;publisher&gt;Christmas Island National Park, report for Crazy Ant Scientific Advisory Panel meeting 12 December 2012&lt;/publisher&gt;&lt;label&gt;CI37&lt;/label&gt;&lt;urls&gt;&lt;/urls&gt;&lt;/record&gt;&lt;/Cite&gt;&lt;/EndNote&gt;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91</w:t>
        </w:r>
        <w:r w:rsidR="00200B7B">
          <w:rPr>
            <w:rFonts w:cstheme="minorHAnsi"/>
            <w:lang w:val="en-US"/>
          </w:rPr>
          <w:fldChar w:fldCharType="end"/>
        </w:r>
      </w:hyperlink>
      <w:r w:rsidRPr="00CE4D14">
        <w:rPr>
          <w:rFonts w:cstheme="minorHAnsi"/>
          <w:lang w:val="en-US"/>
        </w:rPr>
        <w:t xml:space="preserve">.  Within four weeks, foraging on the forest </w:t>
      </w:r>
      <w:r w:rsidR="00402D82" w:rsidRPr="00CE4D14">
        <w:rPr>
          <w:rFonts w:cstheme="minorHAnsi"/>
          <w:lang w:val="en-US"/>
        </w:rPr>
        <w:t xml:space="preserve">floor fell four-fold.  Another set of </w:t>
      </w:r>
      <w:r w:rsidRPr="00CE4D14">
        <w:rPr>
          <w:rFonts w:cstheme="minorHAnsi"/>
          <w:lang w:val="en-US"/>
        </w:rPr>
        <w:t>experiment</w:t>
      </w:r>
      <w:r w:rsidR="00402D82" w:rsidRPr="00CE4D14">
        <w:rPr>
          <w:rFonts w:cstheme="minorHAnsi"/>
          <w:lang w:val="en-US"/>
        </w:rPr>
        <w:t>s</w:t>
      </w:r>
      <w:r w:rsidRPr="00CE4D14">
        <w:rPr>
          <w:rFonts w:cstheme="minorHAnsi"/>
          <w:lang w:val="en-US"/>
        </w:rPr>
        <w:t xml:space="preserve"> revealed that when sugar availability is elevated, reproductive output increases, death rates of workers decline, foraging tempo quickens, and interspecific aggression intensifies</w:t>
      </w:r>
      <w:hyperlink w:anchor="_ENREF_91" w:tooltip=",  #12999" w:history="1">
        <w:r w:rsidR="00200B7B">
          <w:rPr>
            <w:rFonts w:cstheme="minorHAnsi"/>
            <w:lang w:val="en-US"/>
          </w:rPr>
          <w:fldChar w:fldCharType="begin"/>
        </w:r>
        <w:r w:rsidR="00B7144B">
          <w:rPr>
            <w:rFonts w:cstheme="minorHAnsi"/>
            <w:lang w:val="en-US"/>
          </w:rPr>
          <w:instrText xml:space="preserve"> ADDIN EN.CITE &lt;EndNote&gt;&lt;Cite&gt;&lt;RecNum&gt;12999&lt;/RecNum&gt;&lt;DisplayText&gt;&lt;style face="superscript"&gt;91&lt;/style&gt;&lt;/DisplayText&gt;&lt;record&gt;&lt;rec-number&gt;12999&lt;/rec-number&gt;&lt;foreign-keys&gt;&lt;key app="EN" db-id="vxaftxdfyt5p9fevta4veval22fa9rttpwzv"&gt;12999&lt;/key&gt;&lt;/foreign-keys&gt;&lt;ref-type name="Report"&gt;27&lt;/ref-type&gt;&lt;contributors&gt;&lt;/contributors&gt;&lt;titles&gt;&lt;title&gt;&lt;style face="normal" font="default" size="100%"&gt;Research and Development for Indirect Biological Control of the Yellow Crazy Ant (&lt;/style&gt;&lt;style face="italic" font="default" size="100%"&gt;Anoplolepis gracilipes&lt;/style&gt;&lt;style face="normal" font="default" size="100%"&gt;) on Christmas Island, Indian Ocean--Executive Summary&lt;/style&gt;&lt;/title&gt;&lt;/titles&gt;&lt;dates&gt;&lt;/dates&gt;&lt;publisher&gt;Christmas Island National Park, report for Crazy Ant Scientific Advisory Panel meeting 12 December 2012&lt;/publisher&gt;&lt;label&gt;CI37&lt;/label&gt;&lt;urls&gt;&lt;/urls&gt;&lt;/record&gt;&lt;/Cite&gt;&lt;/EndNote&gt;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91</w:t>
        </w:r>
        <w:r w:rsidR="00200B7B">
          <w:rPr>
            <w:rFonts w:cstheme="minorHAnsi"/>
            <w:lang w:val="en-US"/>
          </w:rPr>
          <w:fldChar w:fldCharType="end"/>
        </w:r>
      </w:hyperlink>
      <w:r w:rsidRPr="00CE4D14">
        <w:rPr>
          <w:rFonts w:cstheme="minorHAnsi"/>
          <w:lang w:val="en-US"/>
        </w:rPr>
        <w:t xml:space="preserve">. </w:t>
      </w:r>
    </w:p>
    <w:p w:rsidR="002A05FA" w:rsidRPr="00CE4D14" w:rsidRDefault="00402D82" w:rsidP="00A85FCB">
      <w:pPr>
        <w:rPr>
          <w:rFonts w:cstheme="minorHAnsi"/>
          <w:lang w:val="en-US"/>
        </w:rPr>
      </w:pPr>
      <w:r w:rsidRPr="00CE4D14">
        <w:rPr>
          <w:rFonts w:cstheme="minorHAnsi"/>
          <w:lang w:val="en-US"/>
        </w:rPr>
        <w:t xml:space="preserve">The search for natural enemies of scale insects that produce honeydew on Christmas Island was also productive. </w:t>
      </w:r>
      <w:r w:rsidR="002E4F09" w:rsidRPr="00CE4D14">
        <w:rPr>
          <w:rFonts w:cstheme="minorHAnsi"/>
          <w:lang w:val="en-US"/>
        </w:rPr>
        <w:t>Research into potential biological control age</w:t>
      </w:r>
      <w:r w:rsidRPr="00CE4D14">
        <w:rPr>
          <w:rFonts w:cstheme="minorHAnsi"/>
          <w:lang w:val="en-US"/>
        </w:rPr>
        <w:t xml:space="preserve">nts for the </w:t>
      </w:r>
      <w:r w:rsidR="00A36327">
        <w:rPr>
          <w:rFonts w:cstheme="minorHAnsi"/>
          <w:lang w:val="en-US"/>
        </w:rPr>
        <w:t>L</w:t>
      </w:r>
      <w:r w:rsidRPr="00CE4D14">
        <w:rPr>
          <w:rFonts w:cstheme="minorHAnsi"/>
          <w:lang w:val="en-US"/>
        </w:rPr>
        <w:t>ac scale revealed</w:t>
      </w:r>
      <w:hyperlink w:anchor="_ENREF_91" w:tooltip=",  #12999" w:history="1">
        <w:r w:rsidR="00200B7B">
          <w:rPr>
            <w:rFonts w:cstheme="minorHAnsi"/>
            <w:lang w:val="en-US"/>
          </w:rPr>
          <w:fldChar w:fldCharType="begin"/>
        </w:r>
        <w:r w:rsidR="00B7144B">
          <w:rPr>
            <w:rFonts w:cstheme="minorHAnsi"/>
            <w:lang w:val="en-US"/>
          </w:rPr>
          <w:instrText xml:space="preserve"> ADDIN EN.CITE &lt;EndNote&gt;&lt;Cite&gt;&lt;RecNum&gt;12999&lt;/RecNum&gt;&lt;DisplayText&gt;&lt;style face="superscript"&gt;91&lt;/style&gt;&lt;/DisplayText&gt;&lt;record&gt;&lt;rec-number&gt;12999&lt;/rec-number&gt;&lt;foreign-keys&gt;&lt;key app="EN" db-id="vxaftxdfyt5p9fevta4veval22fa9rttpwzv"&gt;12999&lt;/key&gt;&lt;/foreign-keys&gt;&lt;ref-type name="Report"&gt;27&lt;/ref-type&gt;&lt;contributors&gt;&lt;/contributors&gt;&lt;titles&gt;&lt;title&gt;&lt;style face="normal" font="default" size="100%"&gt;Research and Development for Indirect Biological Control of the Yellow Crazy Ant (&lt;/style&gt;&lt;style face="italic" font="default" size="100%"&gt;Anoplolepis gracilipes&lt;/style&gt;&lt;style face="normal" font="default" size="100%"&gt;) on Christmas Island, Indian Ocean--Executive Summary&lt;/style&gt;&lt;/title&gt;&lt;/titles&gt;&lt;dates&gt;&lt;/dates&gt;&lt;publisher&gt;Christmas Island National Park, report for Crazy Ant Scientific Advisory Panel meeting 12 December 2012&lt;/publisher&gt;&lt;label&gt;CI37&lt;/label&gt;&lt;urls&gt;&lt;/urls&gt;&lt;/record&gt;&lt;/Cite&gt;&lt;/EndNote&gt;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91</w:t>
        </w:r>
        <w:r w:rsidR="00200B7B">
          <w:rPr>
            <w:rFonts w:cstheme="minorHAnsi"/>
            <w:lang w:val="en-US"/>
          </w:rPr>
          <w:fldChar w:fldCharType="end"/>
        </w:r>
      </w:hyperlink>
      <w:r w:rsidR="002E4F09" w:rsidRPr="00CE4D14">
        <w:rPr>
          <w:rFonts w:cstheme="minorHAnsi"/>
          <w:lang w:val="en-US"/>
        </w:rPr>
        <w:t xml:space="preserve"> that the scale is attacked by a parasitoid wasp, </w:t>
      </w:r>
      <w:r w:rsidR="002E4F09" w:rsidRPr="00CE4D14">
        <w:rPr>
          <w:rFonts w:cstheme="minorHAnsi"/>
          <w:i/>
          <w:lang w:val="en-US"/>
        </w:rPr>
        <w:t>Tachardiaephagus</w:t>
      </w:r>
      <w:r w:rsidR="00476805">
        <w:rPr>
          <w:rFonts w:cstheme="minorHAnsi"/>
          <w:i/>
          <w:lang w:val="en-US"/>
        </w:rPr>
        <w:t xml:space="preserve"> </w:t>
      </w:r>
      <w:r w:rsidR="002E4F09" w:rsidRPr="00CE4D14">
        <w:rPr>
          <w:rFonts w:cstheme="minorHAnsi"/>
          <w:i/>
          <w:lang w:val="en-US"/>
        </w:rPr>
        <w:t>somervillei</w:t>
      </w:r>
      <w:r w:rsidR="002E4F09" w:rsidRPr="00CE4D14">
        <w:rPr>
          <w:rFonts w:cstheme="minorHAnsi"/>
          <w:lang w:val="en-US"/>
        </w:rPr>
        <w:t xml:space="preserve"> (Encyrtidae) across a 1900km range in peninsular Malaysia and Malaysian Borneo</w:t>
      </w:r>
      <w:r w:rsidRPr="00CE4D14">
        <w:rPr>
          <w:rFonts w:cstheme="minorHAnsi"/>
          <w:lang w:val="en-US"/>
        </w:rPr>
        <w:t xml:space="preserve">.  </w:t>
      </w:r>
      <w:r w:rsidRPr="00CE4D14">
        <w:rPr>
          <w:rFonts w:cstheme="minorHAnsi"/>
          <w:i/>
          <w:lang w:val="en-US"/>
        </w:rPr>
        <w:t>T. somervillei</w:t>
      </w:r>
      <w:r w:rsidR="00476805">
        <w:rPr>
          <w:rFonts w:cstheme="minorHAnsi"/>
          <w:i/>
          <w:lang w:val="en-US"/>
        </w:rPr>
        <w:t xml:space="preserve"> </w:t>
      </w:r>
      <w:r w:rsidR="002E4F09" w:rsidRPr="00CE4D14">
        <w:rPr>
          <w:rFonts w:cstheme="minorHAnsi"/>
          <w:lang w:val="en-US"/>
        </w:rPr>
        <w:t xml:space="preserve">causes high rates of parasitism even in the </w:t>
      </w:r>
      <w:r w:rsidRPr="00CE4D14">
        <w:rPr>
          <w:rFonts w:cstheme="minorHAnsi"/>
          <w:lang w:val="en-US"/>
        </w:rPr>
        <w:t xml:space="preserve">presence of tending ants, and </w:t>
      </w:r>
      <w:r w:rsidR="002E4F09" w:rsidRPr="00CE4D14">
        <w:rPr>
          <w:rFonts w:cstheme="minorHAnsi"/>
          <w:lang w:val="en-US"/>
        </w:rPr>
        <w:t xml:space="preserve">can be reared under laboratory conditions. Surveying scale insects on Christmas Island further revealed the presence of </w:t>
      </w:r>
      <w:r w:rsidRPr="00CE4D14">
        <w:rPr>
          <w:rFonts w:cstheme="minorHAnsi"/>
          <w:lang w:val="en-US"/>
        </w:rPr>
        <w:t>two parasitoids of soft scale insects (Coccidae).  Their effect</w:t>
      </w:r>
      <w:r w:rsidR="00476805">
        <w:rPr>
          <w:rFonts w:cstheme="minorHAnsi"/>
          <w:lang w:val="en-US"/>
        </w:rPr>
        <w:t>s</w:t>
      </w:r>
      <w:r w:rsidRPr="00CE4D14">
        <w:rPr>
          <w:rFonts w:cstheme="minorHAnsi"/>
          <w:lang w:val="en-US"/>
        </w:rPr>
        <w:t xml:space="preserve"> </w:t>
      </w:r>
      <w:r w:rsidR="00476805">
        <w:rPr>
          <w:rFonts w:cstheme="minorHAnsi"/>
          <w:lang w:val="en-US"/>
        </w:rPr>
        <w:t>are</w:t>
      </w:r>
      <w:r w:rsidR="00476805" w:rsidRPr="00CE4D14">
        <w:rPr>
          <w:rFonts w:cstheme="minorHAnsi"/>
          <w:lang w:val="en-US"/>
        </w:rPr>
        <w:t xml:space="preserve"> </w:t>
      </w:r>
      <w:r w:rsidRPr="00CE4D14">
        <w:rPr>
          <w:rFonts w:cstheme="minorHAnsi"/>
          <w:lang w:val="en-US"/>
        </w:rPr>
        <w:t>currently limited by their low dispersal ability</w:t>
      </w:r>
      <w:r w:rsidR="00524380" w:rsidRPr="00CE4D14">
        <w:rPr>
          <w:rFonts w:cstheme="minorHAnsi"/>
          <w:lang w:val="en-US"/>
        </w:rPr>
        <w:t>. They may also be affected by the fipronil bait</w:t>
      </w:r>
      <w:hyperlink w:anchor="_ENREF_95" w:tooltip=",  #13001" w:history="1">
        <w:r w:rsidR="00200B7B">
          <w:rPr>
            <w:rFonts w:cstheme="minorHAnsi"/>
            <w:lang w:val="en-US"/>
          </w:rPr>
          <w:fldChar w:fldCharType="begin"/>
        </w:r>
        <w:r w:rsidR="00B7144B">
          <w:rPr>
            <w:rFonts w:cstheme="minorHAnsi"/>
            <w:lang w:val="en-US"/>
          </w:rPr>
          <w:instrText xml:space="preserve"> ADDIN EN.CITE &lt;EndNote&gt;&lt;Cite&gt;&lt;RecNum&gt;13001&lt;/RecNum&gt;&lt;DisplayText&gt;&lt;style face="superscript"&gt;95&lt;/style&gt;&lt;/DisplayText&gt;&lt;record&gt;&lt;rec-number&gt;13001&lt;/rec-number&gt;&lt;foreign-keys&gt;&lt;key app="EN" db-id="vxaftxdfyt5p9fevta4veval22fa9rttpwzv"&gt;13001&lt;/key&gt;&lt;/foreign-keys&gt;&lt;ref-type name="Report"&gt;27&lt;/ref-type&gt;&lt;contributors&gt;&lt;/contributors&gt;&lt;titles&gt;&lt;title&gt;Crazy Ant Scienfic Advisory Panel meeting, 12 December 2012&lt;/title&gt;&lt;/titles&gt;&lt;dates&gt;&lt;/dates&gt;&lt;label&gt;CI&lt;/label&gt;&lt;urls&gt;&lt;/urls&gt;&lt;/record&gt;&lt;/Cite&gt;&lt;/EndNote&gt;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95</w:t>
        </w:r>
        <w:r w:rsidR="00200B7B">
          <w:rPr>
            <w:rFonts w:cstheme="minorHAnsi"/>
            <w:lang w:val="en-US"/>
          </w:rPr>
          <w:fldChar w:fldCharType="end"/>
        </w:r>
      </w:hyperlink>
      <w:r w:rsidRPr="00CE4D14">
        <w:rPr>
          <w:rFonts w:cstheme="minorHAnsi"/>
          <w:lang w:val="en-US"/>
        </w:rPr>
        <w:t>.</w:t>
      </w:r>
    </w:p>
    <w:p w:rsidR="006D2AFE" w:rsidRPr="00CE4D14" w:rsidRDefault="00AC78B1" w:rsidP="006D2AFE">
      <w:pPr>
        <w:rPr>
          <w:rFonts w:cstheme="minorHAnsi"/>
          <w:b/>
        </w:rPr>
      </w:pPr>
      <w:r>
        <w:rPr>
          <w:rFonts w:cstheme="minorHAnsi"/>
          <w:b/>
        </w:rPr>
        <w:t xml:space="preserve">2.4.3 </w:t>
      </w:r>
      <w:r w:rsidR="006D2AFE" w:rsidRPr="00CE4D14">
        <w:rPr>
          <w:rFonts w:cstheme="minorHAnsi"/>
          <w:b/>
        </w:rPr>
        <w:t xml:space="preserve">Advice for </w:t>
      </w:r>
      <w:r w:rsidR="006D2D92">
        <w:rPr>
          <w:rFonts w:cstheme="minorHAnsi"/>
          <w:b/>
        </w:rPr>
        <w:t>f</w:t>
      </w:r>
      <w:r w:rsidR="006D2AFE" w:rsidRPr="00CE4D14">
        <w:rPr>
          <w:rFonts w:cstheme="minorHAnsi"/>
          <w:b/>
        </w:rPr>
        <w:t xml:space="preserve">uture </w:t>
      </w:r>
      <w:r w:rsidR="006D2D92">
        <w:rPr>
          <w:rFonts w:cstheme="minorHAnsi"/>
          <w:b/>
        </w:rPr>
        <w:t>m</w:t>
      </w:r>
      <w:r w:rsidR="006D2AFE" w:rsidRPr="00CE4D14">
        <w:rPr>
          <w:rFonts w:cstheme="minorHAnsi"/>
          <w:b/>
        </w:rPr>
        <w:t>anagement</w:t>
      </w:r>
    </w:p>
    <w:p w:rsidR="002A05FA" w:rsidRPr="00CE4D14" w:rsidRDefault="00A85FCB" w:rsidP="00BE4BD0">
      <w:pPr>
        <w:rPr>
          <w:rFonts w:cstheme="minorHAnsi"/>
        </w:rPr>
      </w:pPr>
      <w:r w:rsidRPr="00CE4D14">
        <w:rPr>
          <w:rFonts w:cstheme="minorHAnsi"/>
        </w:rPr>
        <w:t xml:space="preserve">The yellow crazy ant program </w:t>
      </w:r>
      <w:r w:rsidR="009C710D" w:rsidRPr="00CE4D14">
        <w:rPr>
          <w:rFonts w:cstheme="minorHAnsi"/>
        </w:rPr>
        <w:t xml:space="preserve">on Christmas Island </w:t>
      </w:r>
      <w:r w:rsidRPr="00CE4D14">
        <w:rPr>
          <w:rFonts w:cstheme="minorHAnsi"/>
        </w:rPr>
        <w:t xml:space="preserve">is </w:t>
      </w:r>
      <w:r w:rsidR="009B2038" w:rsidRPr="00CE4D14">
        <w:rPr>
          <w:rFonts w:cstheme="minorHAnsi"/>
        </w:rPr>
        <w:t>gearin</w:t>
      </w:r>
      <w:r w:rsidR="00250086">
        <w:rPr>
          <w:rFonts w:cstheme="minorHAnsi"/>
        </w:rPr>
        <w:t>g up for a major change in its</w:t>
      </w:r>
      <w:r w:rsidR="009B2038" w:rsidRPr="00CE4D14">
        <w:rPr>
          <w:rFonts w:cstheme="minorHAnsi"/>
        </w:rPr>
        <w:t xml:space="preserve"> approach to </w:t>
      </w:r>
      <w:r w:rsidR="00250086">
        <w:rPr>
          <w:rFonts w:cstheme="minorHAnsi"/>
        </w:rPr>
        <w:t xml:space="preserve">managing </w:t>
      </w:r>
      <w:r w:rsidR="006D6976">
        <w:rPr>
          <w:rFonts w:cstheme="minorHAnsi"/>
        </w:rPr>
        <w:t xml:space="preserve">the ant. </w:t>
      </w:r>
      <w:r w:rsidR="002A05FA" w:rsidRPr="00CE4D14">
        <w:rPr>
          <w:rFonts w:cstheme="minorHAnsi"/>
        </w:rPr>
        <w:t xml:space="preserve">At the 12 </w:t>
      </w:r>
      <w:r w:rsidR="009B2038" w:rsidRPr="00CE4D14">
        <w:rPr>
          <w:rFonts w:cstheme="minorHAnsi"/>
        </w:rPr>
        <w:t xml:space="preserve">December </w:t>
      </w:r>
      <w:r w:rsidR="002A05FA" w:rsidRPr="00CE4D14">
        <w:rPr>
          <w:rFonts w:cstheme="minorHAnsi"/>
        </w:rPr>
        <w:t>20</w:t>
      </w:r>
      <w:r w:rsidR="009B2038" w:rsidRPr="00CE4D14">
        <w:rPr>
          <w:rFonts w:cstheme="minorHAnsi"/>
        </w:rPr>
        <w:t xml:space="preserve">12 </w:t>
      </w:r>
      <w:r w:rsidR="002A05FA" w:rsidRPr="00CE4D14">
        <w:rPr>
          <w:rFonts w:cstheme="minorHAnsi"/>
        </w:rPr>
        <w:t xml:space="preserve">meeting, </w:t>
      </w:r>
      <w:r w:rsidR="009B2038" w:rsidRPr="00CE4D14">
        <w:rPr>
          <w:rFonts w:cstheme="minorHAnsi"/>
        </w:rPr>
        <w:t>CASAP fully endorsed proceeding with plans to obtain permission to imp</w:t>
      </w:r>
      <w:r w:rsidR="002A05FA" w:rsidRPr="00CE4D14">
        <w:rPr>
          <w:rFonts w:cstheme="minorHAnsi"/>
        </w:rPr>
        <w:t xml:space="preserve">ort biological control agents from Asia to attack the </w:t>
      </w:r>
      <w:r w:rsidR="00A36327">
        <w:rPr>
          <w:rFonts w:cstheme="minorHAnsi"/>
        </w:rPr>
        <w:t>L</w:t>
      </w:r>
      <w:r w:rsidR="00476805" w:rsidRPr="00CE4D14">
        <w:rPr>
          <w:rFonts w:cstheme="minorHAnsi"/>
        </w:rPr>
        <w:t xml:space="preserve">ac </w:t>
      </w:r>
      <w:r w:rsidR="002A05FA" w:rsidRPr="00CE4D14">
        <w:rPr>
          <w:rFonts w:cstheme="minorHAnsi"/>
        </w:rPr>
        <w:t xml:space="preserve">scale insect. </w:t>
      </w:r>
      <w:r w:rsidR="00AF5527" w:rsidRPr="00CE4D14">
        <w:rPr>
          <w:rFonts w:cstheme="minorHAnsi"/>
        </w:rPr>
        <w:t>CASAP</w:t>
      </w:r>
      <w:r w:rsidR="002A05FA" w:rsidRPr="00CE4D14">
        <w:rPr>
          <w:rFonts w:cstheme="minorHAnsi"/>
        </w:rPr>
        <w:t xml:space="preserve"> further agreed to proceed with </w:t>
      </w:r>
      <w:r w:rsidR="00AF5527" w:rsidRPr="00CE4D14">
        <w:rPr>
          <w:rFonts w:cstheme="minorHAnsi"/>
        </w:rPr>
        <w:t>rearing and releasing the soft scale parasitoids already present on Christmas Island</w:t>
      </w:r>
      <w:r w:rsidR="002E4F09" w:rsidRPr="00CE4D14">
        <w:rPr>
          <w:rFonts w:cstheme="minorHAnsi"/>
        </w:rPr>
        <w:t xml:space="preserve">. </w:t>
      </w:r>
      <w:r w:rsidR="002A05FA" w:rsidRPr="00CE4D14">
        <w:rPr>
          <w:rFonts w:cstheme="minorHAnsi"/>
        </w:rPr>
        <w:t>The</w:t>
      </w:r>
      <w:r w:rsidR="005152EB" w:rsidRPr="00CE4D14">
        <w:rPr>
          <w:rFonts w:cstheme="minorHAnsi"/>
        </w:rPr>
        <w:t>se</w:t>
      </w:r>
      <w:r w:rsidR="002A05FA" w:rsidRPr="00CE4D14">
        <w:rPr>
          <w:rFonts w:cstheme="minorHAnsi"/>
        </w:rPr>
        <w:t xml:space="preserve"> decision</w:t>
      </w:r>
      <w:r w:rsidR="005152EB" w:rsidRPr="00CE4D14">
        <w:rPr>
          <w:rFonts w:cstheme="minorHAnsi"/>
        </w:rPr>
        <w:t>s</w:t>
      </w:r>
      <w:r w:rsidR="002A05FA" w:rsidRPr="00CE4D14">
        <w:rPr>
          <w:rFonts w:cstheme="minorHAnsi"/>
        </w:rPr>
        <w:t xml:space="preserve"> w</w:t>
      </w:r>
      <w:r w:rsidR="005152EB" w:rsidRPr="00CE4D14">
        <w:rPr>
          <w:rFonts w:cstheme="minorHAnsi"/>
        </w:rPr>
        <w:t>ere</w:t>
      </w:r>
      <w:r w:rsidR="00476805">
        <w:rPr>
          <w:rFonts w:cstheme="minorHAnsi"/>
        </w:rPr>
        <w:t xml:space="preserve"> </w:t>
      </w:r>
      <w:r w:rsidR="005152EB" w:rsidRPr="00CE4D14">
        <w:rPr>
          <w:rFonts w:cstheme="minorHAnsi"/>
        </w:rPr>
        <w:t>made</w:t>
      </w:r>
      <w:r w:rsidR="002A05FA" w:rsidRPr="00CE4D14">
        <w:rPr>
          <w:rFonts w:cstheme="minorHAnsi"/>
        </w:rPr>
        <w:t xml:space="preserve"> following a review of the data supporting the proof of concept, as well as discussion of the relative risks of the </w:t>
      </w:r>
      <w:r w:rsidR="005152EB" w:rsidRPr="00CE4D14">
        <w:rPr>
          <w:rFonts w:cstheme="minorHAnsi"/>
        </w:rPr>
        <w:t xml:space="preserve">biological control </w:t>
      </w:r>
      <w:r w:rsidR="002A05FA" w:rsidRPr="00CE4D14">
        <w:rPr>
          <w:rFonts w:cstheme="minorHAnsi"/>
        </w:rPr>
        <w:t xml:space="preserve">approach. Successful establishment of </w:t>
      </w:r>
      <w:r w:rsidR="00AF5527" w:rsidRPr="00CE4D14">
        <w:rPr>
          <w:rFonts w:cstheme="minorHAnsi"/>
        </w:rPr>
        <w:t>the parasitoids</w:t>
      </w:r>
      <w:r w:rsidR="002A05FA" w:rsidRPr="00CE4D14">
        <w:rPr>
          <w:rFonts w:cstheme="minorHAnsi"/>
        </w:rPr>
        <w:t xml:space="preserve"> and </w:t>
      </w:r>
      <w:r w:rsidR="00AF5527" w:rsidRPr="00CE4D14">
        <w:rPr>
          <w:rFonts w:cstheme="minorHAnsi"/>
        </w:rPr>
        <w:t xml:space="preserve">consequent decline in scale insects </w:t>
      </w:r>
      <w:r w:rsidR="002A05FA" w:rsidRPr="00CE4D14">
        <w:rPr>
          <w:rFonts w:cstheme="minorHAnsi"/>
        </w:rPr>
        <w:t xml:space="preserve">should eventually allow the yellow crazy ant management program </w:t>
      </w:r>
      <w:r w:rsidR="00D858FF" w:rsidRPr="00CE4D14">
        <w:rPr>
          <w:rFonts w:cstheme="minorHAnsi"/>
        </w:rPr>
        <w:t xml:space="preserve">to operate more as an integrated pest management program that has the potential to eventually become self-sustaining, rather than a biennial toxic baiting regime. </w:t>
      </w:r>
    </w:p>
    <w:p w:rsidR="00B84B01" w:rsidRPr="00CE4D14" w:rsidRDefault="00AF5527" w:rsidP="00AF5527">
      <w:pPr>
        <w:rPr>
          <w:rFonts w:cstheme="minorHAnsi"/>
          <w:b/>
        </w:rPr>
      </w:pPr>
      <w:r w:rsidRPr="00CE4D14">
        <w:rPr>
          <w:rFonts w:cstheme="minorHAnsi"/>
        </w:rPr>
        <w:t xml:space="preserve">CASAP has identified several steps </w:t>
      </w:r>
      <w:r w:rsidR="00250086">
        <w:rPr>
          <w:rFonts w:cstheme="minorHAnsi"/>
        </w:rPr>
        <w:t xml:space="preserve">that </w:t>
      </w:r>
      <w:r w:rsidRPr="00CE4D14">
        <w:rPr>
          <w:rFonts w:cstheme="minorHAnsi"/>
        </w:rPr>
        <w:t xml:space="preserve">will need to be taken before </w:t>
      </w:r>
      <w:r w:rsidRPr="00CE4D14">
        <w:rPr>
          <w:rFonts w:cstheme="minorHAnsi"/>
          <w:i/>
        </w:rPr>
        <w:t>T. somervillei</w:t>
      </w:r>
      <w:r w:rsidRPr="00CE4D14">
        <w:rPr>
          <w:rFonts w:cstheme="minorHAnsi"/>
        </w:rPr>
        <w:t xml:space="preserve"> can be released on Christmas Island.  These primarily involve identifying the government body from which permission must be granted to introduce the non-native insect, and </w:t>
      </w:r>
      <w:r w:rsidR="00F55CDE" w:rsidRPr="00CE4D14">
        <w:rPr>
          <w:rFonts w:cstheme="minorHAnsi"/>
        </w:rPr>
        <w:t xml:space="preserve">following the processes to obtain </w:t>
      </w:r>
      <w:r w:rsidRPr="00CE4D14">
        <w:rPr>
          <w:rFonts w:cstheme="minorHAnsi"/>
        </w:rPr>
        <w:t>permission.</w:t>
      </w:r>
    </w:p>
    <w:p w:rsidR="00524380" w:rsidRPr="00CE4D14" w:rsidRDefault="00F55CDE" w:rsidP="00F55CDE">
      <w:pPr>
        <w:rPr>
          <w:rFonts w:cstheme="minorHAnsi"/>
        </w:rPr>
      </w:pPr>
      <w:r w:rsidRPr="00CE4D14">
        <w:rPr>
          <w:rFonts w:cstheme="minorHAnsi"/>
        </w:rPr>
        <w:t>However, it will likely still be some time before the biological control program can be implemented. As has been identified by CASAP and CINP</w:t>
      </w:r>
      <w:hyperlink w:anchor="_ENREF_95" w:tooltip=",  #13001" w:history="1">
        <w:r w:rsidR="00200B7B">
          <w:rPr>
            <w:rFonts w:cstheme="minorHAnsi"/>
          </w:rPr>
          <w:fldChar w:fldCharType="begin"/>
        </w:r>
        <w:r w:rsidR="00B7144B">
          <w:rPr>
            <w:rFonts w:cstheme="minorHAnsi"/>
          </w:rPr>
          <w:instrText xml:space="preserve"> ADDIN EN.CITE &lt;EndNote&gt;&lt;Cite&gt;&lt;RecNum&gt;13001&lt;/RecNum&gt;&lt;DisplayText&gt;&lt;style face="superscript"&gt;95&lt;/style&gt;&lt;/DisplayText&gt;&lt;record&gt;&lt;rec-number&gt;13001&lt;/rec-number&gt;&lt;foreign-keys&gt;&lt;key app="EN" db-id="vxaftxdfyt5p9fevta4veval22fa9rttpwzv"&gt;13001&lt;/key&gt;&lt;/foreign-keys&gt;&lt;ref-type name="Report"&gt;27&lt;/ref-type&gt;&lt;contributors&gt;&lt;/contributors&gt;&lt;titles&gt;&lt;title&gt;Crazy Ant Scienfic Advisory Panel meeting, 12 December 2012&lt;/title&gt;&lt;/titles&gt;&lt;dates&gt;&lt;/dates&gt;&lt;label&gt;CI&lt;/label&gt;&lt;urls&gt;&lt;/urls&gt;&lt;/record&gt;&lt;/Cite&gt;&lt;/EndNote&gt;</w:instrText>
        </w:r>
        <w:r w:rsidR="00200B7B">
          <w:rPr>
            <w:rFonts w:cstheme="minorHAnsi"/>
          </w:rPr>
          <w:fldChar w:fldCharType="separate"/>
        </w:r>
        <w:r w:rsidR="00B7144B" w:rsidRPr="00B3714B">
          <w:rPr>
            <w:rFonts w:cstheme="minorHAnsi"/>
            <w:noProof/>
            <w:vertAlign w:val="superscript"/>
          </w:rPr>
          <w:t>95</w:t>
        </w:r>
        <w:r w:rsidR="00200B7B">
          <w:rPr>
            <w:rFonts w:cstheme="minorHAnsi"/>
          </w:rPr>
          <w:fldChar w:fldCharType="end"/>
        </w:r>
      </w:hyperlink>
      <w:r w:rsidRPr="00CE4D14">
        <w:rPr>
          <w:rFonts w:cstheme="minorHAnsi"/>
        </w:rPr>
        <w:t>, in the meantime, it will be necessary to develop a methodology for either indirectly or directly measuring scale abundance</w:t>
      </w:r>
      <w:r w:rsidR="00524380" w:rsidRPr="00CE4D14">
        <w:rPr>
          <w:rFonts w:cstheme="minorHAnsi"/>
        </w:rPr>
        <w:t xml:space="preserve"> so that effects of the biological control agents can be monitored.  It will also be necessary to figure out if this additional surveillance should be done as part of the IWS, or as a separate exercise.</w:t>
      </w:r>
    </w:p>
    <w:p w:rsidR="001B378A" w:rsidRDefault="00524380" w:rsidP="00F55CDE">
      <w:pPr>
        <w:rPr>
          <w:rFonts w:cstheme="minorHAnsi"/>
        </w:rPr>
      </w:pPr>
      <w:r w:rsidRPr="00CE4D14">
        <w:rPr>
          <w:rFonts w:cstheme="minorHAnsi"/>
        </w:rPr>
        <w:t xml:space="preserve">The collective expertise of CASAP and CINP </w:t>
      </w:r>
      <w:r w:rsidR="00245BE4" w:rsidRPr="00CE4D14">
        <w:rPr>
          <w:rFonts w:cstheme="minorHAnsi"/>
        </w:rPr>
        <w:t>en</w:t>
      </w:r>
      <w:r w:rsidR="00EB6B78" w:rsidRPr="00CE4D14">
        <w:rPr>
          <w:rFonts w:cstheme="minorHAnsi"/>
        </w:rPr>
        <w:t xml:space="preserve">sures that </w:t>
      </w:r>
      <w:r w:rsidRPr="00CE4D14">
        <w:rPr>
          <w:rFonts w:cstheme="minorHAnsi"/>
        </w:rPr>
        <w:t>the implementation of the biological control program will be well thought out. Having reviewed the data provided to CASAP regarding the biological control agents and their eff</w:t>
      </w:r>
      <w:r w:rsidR="001B378A">
        <w:rPr>
          <w:rFonts w:cstheme="minorHAnsi"/>
        </w:rPr>
        <w:t>ects in Malaysia, we advise</w:t>
      </w:r>
      <w:r w:rsidR="002E4550" w:rsidRPr="00CE4D14">
        <w:rPr>
          <w:rFonts w:cstheme="minorHAnsi"/>
        </w:rPr>
        <w:t>:</w:t>
      </w:r>
    </w:p>
    <w:p w:rsidR="009B7F08" w:rsidRDefault="001B378A" w:rsidP="00903E00">
      <w:pPr>
        <w:pStyle w:val="ListParagraph"/>
        <w:numPr>
          <w:ilvl w:val="0"/>
          <w:numId w:val="11"/>
        </w:numPr>
        <w:rPr>
          <w:rFonts w:cstheme="minorHAnsi"/>
        </w:rPr>
      </w:pPr>
      <w:r>
        <w:rPr>
          <w:rFonts w:cstheme="minorHAnsi"/>
        </w:rPr>
        <w:t>Further consideration of t</w:t>
      </w:r>
      <w:r w:rsidR="00524380" w:rsidRPr="001B378A">
        <w:rPr>
          <w:rFonts w:cstheme="minorHAnsi"/>
        </w:rPr>
        <w:t xml:space="preserve">he density </w:t>
      </w:r>
      <w:r w:rsidR="005152EB" w:rsidRPr="001B378A">
        <w:rPr>
          <w:rFonts w:cstheme="minorHAnsi"/>
        </w:rPr>
        <w:t xml:space="preserve">and behavior </w:t>
      </w:r>
      <w:r w:rsidR="00524380" w:rsidRPr="001B378A">
        <w:rPr>
          <w:rFonts w:cstheme="minorHAnsi"/>
        </w:rPr>
        <w:t xml:space="preserve">of yellow crazy ants in the Malaysian context </w:t>
      </w:r>
      <w:r w:rsidR="00EB6B78" w:rsidRPr="001B378A">
        <w:rPr>
          <w:rFonts w:cstheme="minorHAnsi"/>
        </w:rPr>
        <w:t xml:space="preserve">compared </w:t>
      </w:r>
      <w:r>
        <w:rPr>
          <w:rFonts w:cstheme="minorHAnsi"/>
        </w:rPr>
        <w:t>to the Christmas Island context.</w:t>
      </w:r>
    </w:p>
    <w:p w:rsidR="002E4550" w:rsidRDefault="005152EB" w:rsidP="009B7F08">
      <w:pPr>
        <w:pStyle w:val="ListParagraph"/>
        <w:ind w:left="770"/>
        <w:rPr>
          <w:rFonts w:cstheme="minorHAnsi"/>
        </w:rPr>
      </w:pPr>
      <w:r w:rsidRPr="009B7F08">
        <w:rPr>
          <w:rFonts w:cstheme="minorHAnsi"/>
        </w:rPr>
        <w:t>The summary provided</w:t>
      </w:r>
      <w:r w:rsidR="004103BA" w:rsidRPr="009B7F08">
        <w:rPr>
          <w:rFonts w:cstheme="minorHAnsi"/>
        </w:rPr>
        <w:t xml:space="preserve"> </w:t>
      </w:r>
      <w:r w:rsidR="0051005B" w:rsidRPr="009B7F08">
        <w:rPr>
          <w:rFonts w:cstheme="minorHAnsi"/>
        </w:rPr>
        <w:t>to CASAP</w:t>
      </w:r>
      <w:hyperlink w:anchor="_ENREF_91" w:tooltip=",  #12999" w:history="1">
        <w:r w:rsidR="00200B7B" w:rsidRPr="009B7F08">
          <w:rPr>
            <w:rFonts w:cstheme="minorHAnsi"/>
          </w:rPr>
          <w:fldChar w:fldCharType="begin"/>
        </w:r>
        <w:r w:rsidR="00B7144B">
          <w:rPr>
            <w:rFonts w:cstheme="minorHAnsi"/>
          </w:rPr>
          <w:instrText xml:space="preserve"> ADDIN EN.CITE &lt;EndNote&gt;&lt;Cite&gt;&lt;RecNum&gt;12999&lt;/RecNum&gt;&lt;DisplayText&gt;&lt;style face="superscript"&gt;91&lt;/style&gt;&lt;/DisplayText&gt;&lt;record&gt;&lt;rec-number&gt;12999&lt;/rec-number&gt;&lt;foreign-keys&gt;&lt;key app="EN" db-id="vxaftxdfyt5p9fevta4veval22fa9rttpwzv"&gt;12999&lt;/key&gt;&lt;/foreign-keys&gt;&lt;ref-type name="Report"&gt;27&lt;/ref-type&gt;&lt;contributors&gt;&lt;/contributors&gt;&lt;titles&gt;&lt;title&gt;&lt;style face="normal" font="default" size="100%"&gt;Research and Development for Indirect Biological Control of the Yellow Crazy Ant (&lt;/style&gt;&lt;style face="italic" font="default" size="100%"&gt;Anoplolepis gracilipes&lt;/style&gt;&lt;style face="normal" font="default" size="100%"&gt;) on Christmas Island, Indian Ocean--Executive Summary&lt;/style&gt;&lt;/title&gt;&lt;/titles&gt;&lt;dates&gt;&lt;/dates&gt;&lt;publisher&gt;Christmas Island National Park, report for Crazy Ant Scientific Advisory Panel meeting 12 December 2012&lt;/publisher&gt;&lt;label&gt;CI37&lt;/label&gt;&lt;urls&gt;&lt;/urls&gt;&lt;/record&gt;&lt;/Cite&gt;&lt;/EndNote&gt;</w:instrText>
        </w:r>
        <w:r w:rsidR="00200B7B" w:rsidRPr="009B7F08">
          <w:rPr>
            <w:rFonts w:cstheme="minorHAnsi"/>
          </w:rPr>
          <w:fldChar w:fldCharType="separate"/>
        </w:r>
        <w:r w:rsidR="00B7144B" w:rsidRPr="00B3714B">
          <w:rPr>
            <w:rFonts w:cstheme="minorHAnsi"/>
            <w:noProof/>
            <w:vertAlign w:val="superscript"/>
          </w:rPr>
          <w:t>91</w:t>
        </w:r>
        <w:r w:rsidR="00200B7B" w:rsidRPr="009B7F08">
          <w:rPr>
            <w:rFonts w:cstheme="minorHAnsi"/>
          </w:rPr>
          <w:fldChar w:fldCharType="end"/>
        </w:r>
      </w:hyperlink>
      <w:r w:rsidRPr="009B7F08">
        <w:rPr>
          <w:rFonts w:cstheme="minorHAnsi"/>
        </w:rPr>
        <w:t xml:space="preserve"> indicates that in Malaysia </w:t>
      </w:r>
      <w:r w:rsidRPr="009B7F08">
        <w:rPr>
          <w:rFonts w:cstheme="minorHAnsi"/>
          <w:i/>
        </w:rPr>
        <w:t>T. somervillei</w:t>
      </w:r>
      <w:r w:rsidRPr="009B7F08">
        <w:rPr>
          <w:rFonts w:cstheme="minorHAnsi"/>
        </w:rPr>
        <w:t xml:space="preserve"> can parasitize </w:t>
      </w:r>
      <w:r w:rsidRPr="009B7F08">
        <w:rPr>
          <w:rFonts w:cstheme="minorHAnsi"/>
          <w:i/>
        </w:rPr>
        <w:t>T. aurantiaca</w:t>
      </w:r>
      <w:r w:rsidR="004103BA" w:rsidRPr="009B7F08">
        <w:rPr>
          <w:rFonts w:cstheme="minorHAnsi"/>
          <w:i/>
        </w:rPr>
        <w:t xml:space="preserve"> </w:t>
      </w:r>
      <w:r w:rsidR="00245BE4" w:rsidRPr="009B7F08">
        <w:rPr>
          <w:rFonts w:cstheme="minorHAnsi"/>
        </w:rPr>
        <w:t xml:space="preserve">in the presence of tending ants. It does not mention </w:t>
      </w:r>
      <w:r w:rsidRPr="009B7F08">
        <w:rPr>
          <w:rFonts w:cstheme="minorHAnsi"/>
        </w:rPr>
        <w:t xml:space="preserve">the density of these ants, which </w:t>
      </w:r>
      <w:r w:rsidR="00245BE4" w:rsidRPr="009B7F08">
        <w:rPr>
          <w:rFonts w:cstheme="minorHAnsi"/>
        </w:rPr>
        <w:t xml:space="preserve">would have to be lower </w:t>
      </w:r>
      <w:r w:rsidRPr="009B7F08">
        <w:rPr>
          <w:rFonts w:cstheme="minorHAnsi"/>
        </w:rPr>
        <w:t>than on Christmas Island</w:t>
      </w:r>
      <w:r w:rsidR="00245BE4" w:rsidRPr="009B7F08">
        <w:rPr>
          <w:rFonts w:cstheme="minorHAnsi"/>
        </w:rPr>
        <w:t xml:space="preserve"> for the logic of the whole exercise to be supported.</w:t>
      </w:r>
      <w:r w:rsidRPr="009B7F08">
        <w:rPr>
          <w:rFonts w:cstheme="minorHAnsi"/>
        </w:rPr>
        <w:t xml:space="preserve">  Moreover, </w:t>
      </w:r>
      <w:r w:rsidR="00245BE4" w:rsidRPr="009B7F08">
        <w:rPr>
          <w:rFonts w:cstheme="minorHAnsi"/>
        </w:rPr>
        <w:t xml:space="preserve">since Malaysian yellow crazy ants most likely have decreased access to carbohydrates, they are likely to be less aggressive than </w:t>
      </w:r>
      <w:r w:rsidRPr="009B7F08">
        <w:rPr>
          <w:rFonts w:cstheme="minorHAnsi"/>
        </w:rPr>
        <w:t>Christmas Island yellow crazy ants</w:t>
      </w:r>
      <w:r w:rsidR="00245BE4" w:rsidRPr="009B7F08">
        <w:rPr>
          <w:rFonts w:cstheme="minorHAnsi"/>
        </w:rPr>
        <w:t xml:space="preserve">, </w:t>
      </w:r>
      <w:r w:rsidRPr="009B7F08">
        <w:rPr>
          <w:rFonts w:cstheme="minorHAnsi"/>
        </w:rPr>
        <w:t xml:space="preserve">as suggested by the program’s finding that </w:t>
      </w:r>
      <w:r w:rsidR="00245BE4" w:rsidRPr="009B7F08">
        <w:rPr>
          <w:rFonts w:cstheme="minorHAnsi"/>
        </w:rPr>
        <w:t xml:space="preserve">providing sugar </w:t>
      </w:r>
      <w:r w:rsidRPr="009B7F08">
        <w:rPr>
          <w:rFonts w:cstheme="minorHAnsi"/>
        </w:rPr>
        <w:t>increases yellow crazy ant aggression</w:t>
      </w:r>
      <w:hyperlink w:anchor="_ENREF_91" w:tooltip=",  #12999" w:history="1">
        <w:r w:rsidR="00200B7B" w:rsidRPr="009B7F08">
          <w:rPr>
            <w:rFonts w:cstheme="minorHAnsi"/>
          </w:rPr>
          <w:fldChar w:fldCharType="begin"/>
        </w:r>
        <w:r w:rsidR="00B7144B">
          <w:rPr>
            <w:rFonts w:cstheme="minorHAnsi"/>
          </w:rPr>
          <w:instrText xml:space="preserve"> ADDIN EN.CITE &lt;EndNote&gt;&lt;Cite&gt;&lt;RecNum&gt;12999&lt;/RecNum&gt;&lt;DisplayText&gt;&lt;style face="superscript"&gt;91&lt;/style&gt;&lt;/DisplayText&gt;&lt;record&gt;&lt;rec-number&gt;12999&lt;/rec-number&gt;&lt;foreign-keys&gt;&lt;key app="EN" db-id="vxaftxdfyt5p9fevta4veval22fa9rttpwzv"&gt;12999&lt;/key&gt;&lt;/foreign-keys&gt;&lt;ref-type name="Report"&gt;27&lt;/ref-type&gt;&lt;contributors&gt;&lt;/contributors&gt;&lt;titles&gt;&lt;title&gt;&lt;style face="normal" font="default" size="100%"&gt;Research and Development for Indirect Biological Control of the Yellow Crazy Ant (&lt;/style&gt;&lt;style face="italic" font="default" size="100%"&gt;Anoplolepis gracilipes&lt;/style&gt;&lt;style face="normal" font="default" size="100%"&gt;) on Christmas Island, Indian Ocean--Executive Summary&lt;/style&gt;&lt;/title&gt;&lt;/titles&gt;&lt;dates&gt;&lt;/dates&gt;&lt;publisher&gt;Christmas Island National Park, report for Crazy Ant Scientific Advisory Panel meeting 12 December 2012&lt;/publisher&gt;&lt;label&gt;CI37&lt;/label&gt;&lt;urls&gt;&lt;/urls&gt;&lt;/record&gt;&lt;/Cite&gt;&lt;/EndNote&gt;</w:instrText>
        </w:r>
        <w:r w:rsidR="00200B7B" w:rsidRPr="009B7F08">
          <w:rPr>
            <w:rFonts w:cstheme="minorHAnsi"/>
          </w:rPr>
          <w:fldChar w:fldCharType="separate"/>
        </w:r>
        <w:r w:rsidR="00B7144B" w:rsidRPr="00B3714B">
          <w:rPr>
            <w:rFonts w:cstheme="minorHAnsi"/>
            <w:noProof/>
            <w:vertAlign w:val="superscript"/>
          </w:rPr>
          <w:t>91</w:t>
        </w:r>
        <w:r w:rsidR="00200B7B" w:rsidRPr="009B7F08">
          <w:rPr>
            <w:rFonts w:cstheme="minorHAnsi"/>
          </w:rPr>
          <w:fldChar w:fldCharType="end"/>
        </w:r>
      </w:hyperlink>
      <w:r w:rsidR="00245BE4" w:rsidRPr="009B7F08">
        <w:rPr>
          <w:rFonts w:cstheme="minorHAnsi"/>
        </w:rPr>
        <w:t>.</w:t>
      </w:r>
    </w:p>
    <w:p w:rsidR="009B7F08" w:rsidRPr="009B7F08" w:rsidRDefault="009B7F08" w:rsidP="009B7F08">
      <w:pPr>
        <w:pStyle w:val="ListParagraph"/>
        <w:ind w:left="770"/>
        <w:rPr>
          <w:rFonts w:cstheme="minorHAnsi"/>
        </w:rPr>
      </w:pPr>
    </w:p>
    <w:p w:rsidR="009B7F08" w:rsidRDefault="00245BE4" w:rsidP="00903E00">
      <w:pPr>
        <w:pStyle w:val="ListParagraph"/>
        <w:numPr>
          <w:ilvl w:val="0"/>
          <w:numId w:val="11"/>
        </w:numPr>
        <w:rPr>
          <w:rFonts w:cstheme="minorHAnsi"/>
        </w:rPr>
      </w:pPr>
      <w:r w:rsidRPr="001B378A">
        <w:rPr>
          <w:rFonts w:cstheme="minorHAnsi"/>
        </w:rPr>
        <w:t>To avoid interference by yellow crazy ants when the biological control agents are released</w:t>
      </w:r>
      <w:r w:rsidR="00420FD0" w:rsidRPr="001B378A">
        <w:rPr>
          <w:rFonts w:cstheme="minorHAnsi"/>
        </w:rPr>
        <w:t xml:space="preserve"> on Christmas Island</w:t>
      </w:r>
      <w:r w:rsidRPr="001B378A">
        <w:rPr>
          <w:rFonts w:cstheme="minorHAnsi"/>
        </w:rPr>
        <w:t>, some means of reducing the potential for yellow crazy ants to interfere with the agents may need to b</w:t>
      </w:r>
      <w:r w:rsidR="00420FD0" w:rsidRPr="001B378A">
        <w:rPr>
          <w:rFonts w:cstheme="minorHAnsi"/>
        </w:rPr>
        <w:t>e employed (e.g., tree barriers)</w:t>
      </w:r>
      <w:r w:rsidRPr="001B378A">
        <w:rPr>
          <w:rFonts w:cstheme="minorHAnsi"/>
        </w:rPr>
        <w:t xml:space="preserve">.  </w:t>
      </w:r>
    </w:p>
    <w:p w:rsidR="009B7F08" w:rsidRDefault="009B7F08" w:rsidP="009B7F08">
      <w:pPr>
        <w:pStyle w:val="ListParagraph"/>
        <w:ind w:left="770"/>
        <w:rPr>
          <w:rFonts w:cstheme="minorHAnsi"/>
        </w:rPr>
      </w:pPr>
    </w:p>
    <w:p w:rsidR="004C2B91" w:rsidRPr="009B7F08" w:rsidRDefault="00245BE4" w:rsidP="009B7F08">
      <w:pPr>
        <w:pStyle w:val="ListParagraph"/>
        <w:ind w:left="770"/>
        <w:rPr>
          <w:rFonts w:cstheme="minorHAnsi"/>
        </w:rPr>
      </w:pPr>
      <w:r w:rsidRPr="009B7F08">
        <w:rPr>
          <w:rFonts w:cstheme="minorHAnsi"/>
        </w:rPr>
        <w:t xml:space="preserve">Care will need to be taken to ensure </w:t>
      </w:r>
      <w:r w:rsidR="00420FD0" w:rsidRPr="009B7F08">
        <w:rPr>
          <w:rFonts w:cstheme="minorHAnsi"/>
        </w:rPr>
        <w:t xml:space="preserve">that the </w:t>
      </w:r>
      <w:r w:rsidRPr="009B7F08">
        <w:rPr>
          <w:rFonts w:cstheme="minorHAnsi"/>
        </w:rPr>
        <w:t xml:space="preserve">mechanism used does not </w:t>
      </w:r>
      <w:r w:rsidR="00420FD0" w:rsidRPr="009B7F08">
        <w:rPr>
          <w:rFonts w:cstheme="minorHAnsi"/>
        </w:rPr>
        <w:t xml:space="preserve">preclude the ability to draw conclusions on the effectiveness of the biological control agents to reduce both the scale and yellow crazy ant populations. </w:t>
      </w:r>
    </w:p>
    <w:p w:rsidR="00F55CDE" w:rsidRPr="00CE4D14" w:rsidRDefault="00F55CDE" w:rsidP="00AA128E">
      <w:r w:rsidRPr="00CE4D14">
        <w:t xml:space="preserve">The program has benefitted greatly from the research and scientific input of scientists and students at La Trobe and Monash Universities. Research related to the program has also led to the publication of several peer-reviewed scientific journal articles.  To assure continued program success and maximize protect ion of biodiversity, we </w:t>
      </w:r>
      <w:r w:rsidR="00420FD0" w:rsidRPr="00CE4D14">
        <w:t xml:space="preserve">further </w:t>
      </w:r>
      <w:r w:rsidRPr="00CE4D14">
        <w:t>advise</w:t>
      </w:r>
      <w:r w:rsidR="0051005B" w:rsidRPr="00CE4D14">
        <w:t xml:space="preserve"> that</w:t>
      </w:r>
      <w:r w:rsidRPr="00CE4D14">
        <w:t>:</w:t>
      </w:r>
    </w:p>
    <w:p w:rsidR="00AA128E" w:rsidRDefault="0051005B" w:rsidP="00903E00">
      <w:pPr>
        <w:pStyle w:val="ListParagraph"/>
        <w:numPr>
          <w:ilvl w:val="0"/>
          <w:numId w:val="11"/>
        </w:numPr>
      </w:pPr>
      <w:r w:rsidRPr="00AA128E">
        <w:t>N</w:t>
      </w:r>
      <w:r w:rsidR="00420FD0" w:rsidRPr="00AA128E">
        <w:t xml:space="preserve">atural </w:t>
      </w:r>
      <w:r w:rsidR="00B84B01" w:rsidRPr="00AA128E">
        <w:t>decline</w:t>
      </w:r>
      <w:r w:rsidR="00420FD0" w:rsidRPr="00AA128E">
        <w:t>s</w:t>
      </w:r>
      <w:r w:rsidR="00B84B01" w:rsidRPr="00AA128E">
        <w:t xml:space="preserve"> of yellow crazy ant populations</w:t>
      </w:r>
      <w:r w:rsidR="00420FD0" w:rsidRPr="00AA128E">
        <w:t xml:space="preserve"> continue to be investigated</w:t>
      </w:r>
      <w:r w:rsidR="002E4550" w:rsidRPr="00AA128E">
        <w:t>.</w:t>
      </w:r>
    </w:p>
    <w:p w:rsidR="00AA128E" w:rsidRDefault="00AA128E" w:rsidP="00AA128E">
      <w:pPr>
        <w:pStyle w:val="ListParagraph"/>
        <w:ind w:left="770"/>
      </w:pPr>
    </w:p>
    <w:p w:rsidR="00AA128E" w:rsidRDefault="00B84B01" w:rsidP="00AA128E">
      <w:pPr>
        <w:pStyle w:val="ListParagraph"/>
        <w:ind w:left="770"/>
      </w:pPr>
      <w:r w:rsidRPr="00AA128E">
        <w:t xml:space="preserve">Data from the 2009 helibaiting show four </w:t>
      </w:r>
      <w:r w:rsidR="002A1B31" w:rsidRPr="00AA128E">
        <w:t xml:space="preserve">unbaited </w:t>
      </w:r>
      <w:r w:rsidRPr="00AA128E">
        <w:t>supe</w:t>
      </w:r>
      <w:r w:rsidR="002A1B31" w:rsidRPr="00AA128E">
        <w:t xml:space="preserve">rcolonies that declined to a small fraction of their 2009 abundance over 107 weeks (Figure </w:t>
      </w:r>
      <w:r w:rsidR="00411B3A" w:rsidRPr="00AA128E">
        <w:t>2.15</w:t>
      </w:r>
      <w:r w:rsidR="00AA128E">
        <w:t xml:space="preserve">). </w:t>
      </w:r>
      <w:r w:rsidR="00A43F5A" w:rsidRPr="00AA128E">
        <w:t>Unexplained declines have also been observed in Arnhem Land and have been docum</w:t>
      </w:r>
      <w:r w:rsidR="009B2038" w:rsidRPr="00AA128E">
        <w:t>ented on Tokelau</w:t>
      </w:r>
      <w:hyperlink w:anchor="_ENREF_82" w:tooltip="Gruber, 2012 #12986" w:history="1">
        <w:r w:rsidR="00200B7B">
          <w:fldChar w:fldCharType="begin"/>
        </w:r>
        <w:r w:rsidR="00B7144B">
          <w:instrText xml:space="preserve"> ADDIN EN.CITE &lt;EndNote&gt;&lt;Cite&gt;&lt;Author&gt;Gruber&lt;/Author&gt;&lt;Year&gt;2012&lt;/Year&gt;&lt;RecNum&gt;12986&lt;/RecNum&gt;&lt;DisplayText&gt;&lt;style face="superscript"&gt;82&lt;/style&gt;&lt;/DisplayText&gt;&lt;record&gt;&lt;rec-number&gt;12986&lt;/rec-number&gt;&lt;foreign-keys&gt;&lt;key app="EN" db-id="vxaftxdfyt5p9fevta4veval22fa9rttpwzv"&gt;12986&lt;/key&gt;&lt;/foreign-keys&gt;&lt;ref-type name="Journal Article"&gt;17&lt;/ref-type&gt;&lt;contributors&gt;&lt;authors&gt;&lt;author&gt;Gruber, M. A. M.&lt;/author&gt;&lt;author&gt;Burne, A. R.&lt;/author&gt;&lt;author&gt;Abbott, K. L.&lt;/author&gt;&lt;author&gt;Pierce, R. J.&lt;/author&gt;&lt;author&gt;Lester, P. J.&lt;/author&gt;&lt;/authors&gt;&lt;/contributors&gt;&lt;auth-address&gt;School of Biological Sciences, Victoria University of Wellington, PO Box 600, Wellington, 6140, New Zealand&amp;#xD;Eco Oceania Pty Ltd, 165 Stoney Creek Road, Speewah, 4881, Australia&amp;#xD;Monash University, Melbourne, 3800, Australia&lt;/auth-address&gt;&lt;titles&gt;&lt;title&gt;Population decline but increased distribution of an invasive ant genotype on a Pacific atoll&lt;/title&gt;&lt;secondary-title&gt;Biological Invasions&lt;/secondary-title&gt;&lt;/titles&gt;&lt;periodical&gt;&lt;full-title&gt;Biological Invasions&lt;/full-title&gt;&lt;/periodical&gt;&lt;pages&gt;1-14&lt;/pages&gt;&lt;keywords&gt;&lt;keyword&gt;Abundance&lt;/keyword&gt;&lt;keyword&gt;Anoplolepis gracilipes&lt;/keyword&gt;&lt;keyword&gt;Haplotype&lt;/keyword&gt;&lt;keyword&gt;Pacific&lt;/keyword&gt;&lt;keyword&gt;Population dynamics&lt;/keyword&gt;&lt;/keywords&gt;&lt;dates&gt;&lt;year&gt;2012&lt;/year&gt;&lt;/dates&gt;&lt;urls&gt;&lt;related-urls&gt;&lt;url&gt;http://www.scopus.com/inward/record.url?eid=2-s2.0-84865339893&amp;amp;partnerID=40&amp;amp;md5=0b4ca592aefe757b1d4a44c7f50fdc43&lt;/url&gt;&lt;/related-urls&gt;&lt;/urls&gt;&lt;/record&gt;&lt;/Cite&gt;&lt;/EndNote&gt;</w:instrText>
        </w:r>
        <w:r w:rsidR="00200B7B">
          <w:fldChar w:fldCharType="separate"/>
        </w:r>
        <w:r w:rsidR="00B7144B" w:rsidRPr="00B3714B">
          <w:rPr>
            <w:noProof/>
            <w:vertAlign w:val="superscript"/>
          </w:rPr>
          <w:t>82</w:t>
        </w:r>
        <w:r w:rsidR="00200B7B">
          <w:fldChar w:fldCharType="end"/>
        </w:r>
      </w:hyperlink>
      <w:r w:rsidR="00A43F5A" w:rsidRPr="00AA128E">
        <w:t xml:space="preserve">. </w:t>
      </w:r>
      <w:r w:rsidR="0051005B" w:rsidRPr="00AA128E">
        <w:t>Identifying a mechanism of natural population decline might yield another tool for management.</w:t>
      </w:r>
    </w:p>
    <w:p w:rsidR="00AA128E" w:rsidRDefault="00AA128E" w:rsidP="00E74ED2">
      <w:pPr>
        <w:pStyle w:val="ListParagraph"/>
        <w:ind w:left="770"/>
      </w:pPr>
    </w:p>
    <w:p w:rsidR="00AA128E" w:rsidRDefault="0051005B" w:rsidP="00903E00">
      <w:pPr>
        <w:pStyle w:val="ListParagraph"/>
        <w:numPr>
          <w:ilvl w:val="0"/>
          <w:numId w:val="11"/>
        </w:numPr>
        <w:rPr>
          <w:rFonts w:cstheme="minorHAnsi"/>
        </w:rPr>
      </w:pPr>
      <w:r w:rsidRPr="00AA128E">
        <w:rPr>
          <w:rFonts w:cstheme="minorHAnsi"/>
        </w:rPr>
        <w:t xml:space="preserve">Research </w:t>
      </w:r>
      <w:r w:rsidR="00411B3A" w:rsidRPr="00AA128E">
        <w:rPr>
          <w:rFonts w:cstheme="minorHAnsi"/>
        </w:rPr>
        <w:t xml:space="preserve">continue </w:t>
      </w:r>
      <w:r w:rsidRPr="00AA128E">
        <w:rPr>
          <w:rFonts w:cstheme="minorHAnsi"/>
        </w:rPr>
        <w:t xml:space="preserve">for </w:t>
      </w:r>
      <w:r w:rsidR="00286337" w:rsidRPr="00AA128E">
        <w:rPr>
          <w:rFonts w:cstheme="minorHAnsi"/>
        </w:rPr>
        <w:t xml:space="preserve">potential treatment options in areas with lower yellow crazy ant </w:t>
      </w:r>
      <w:r w:rsidR="00AA128E" w:rsidRPr="00AA128E">
        <w:rPr>
          <w:rFonts w:cstheme="minorHAnsi"/>
        </w:rPr>
        <w:t>density</w:t>
      </w:r>
      <w:r w:rsidR="002E4550" w:rsidRPr="00AA128E">
        <w:rPr>
          <w:rFonts w:cstheme="minorHAnsi"/>
        </w:rPr>
        <w:t>.</w:t>
      </w:r>
    </w:p>
    <w:p w:rsidR="00AA128E" w:rsidRDefault="00AA128E" w:rsidP="00E74ED2">
      <w:pPr>
        <w:pStyle w:val="ListParagraph"/>
        <w:ind w:left="770"/>
        <w:rPr>
          <w:rFonts w:cstheme="minorHAnsi"/>
        </w:rPr>
      </w:pPr>
    </w:p>
    <w:p w:rsidR="00AA128E" w:rsidRPr="00AA128E" w:rsidRDefault="00286337" w:rsidP="00E74ED2">
      <w:pPr>
        <w:pStyle w:val="ListParagraph"/>
        <w:ind w:left="770"/>
        <w:rPr>
          <w:rFonts w:cstheme="minorHAnsi"/>
        </w:rPr>
      </w:pPr>
      <w:r w:rsidRPr="00AA128E">
        <w:rPr>
          <w:rFonts w:cstheme="minorHAnsi"/>
        </w:rPr>
        <w:t xml:space="preserve">To date, the focus of the treatment program has been on suppressing yellow crazy ants to below </w:t>
      </w:r>
      <w:r w:rsidR="00087A0E" w:rsidRPr="00AA128E">
        <w:rPr>
          <w:rFonts w:cstheme="minorHAnsi"/>
        </w:rPr>
        <w:t>supercolony</w:t>
      </w:r>
      <w:r w:rsidRPr="00AA128E">
        <w:rPr>
          <w:rFonts w:cstheme="minorHAnsi"/>
        </w:rPr>
        <w:t xml:space="preserve"> status. However, yellow crazy ants at densities below those constituting supercolony</w:t>
      </w:r>
      <w:r w:rsidR="00411B3A" w:rsidRPr="00AA128E">
        <w:rPr>
          <w:rFonts w:cstheme="minorHAnsi"/>
        </w:rPr>
        <w:t xml:space="preserve"> </w:t>
      </w:r>
      <w:r w:rsidR="006D2AFE" w:rsidRPr="00AA128E">
        <w:rPr>
          <w:rFonts w:cstheme="minorHAnsi"/>
        </w:rPr>
        <w:t>status are also thought to have adverse effects</w:t>
      </w:r>
      <w:r w:rsidRPr="00AA128E">
        <w:rPr>
          <w:rFonts w:cstheme="minorHAnsi"/>
        </w:rPr>
        <w:t>, particularly on other invertebrates</w:t>
      </w:r>
      <w:hyperlink w:anchor="_ENREF_86" w:tooltip=",  #12989" w:history="1">
        <w:r w:rsidR="00200B7B" w:rsidRPr="00AA128E">
          <w:rPr>
            <w:rFonts w:cstheme="minorHAnsi"/>
          </w:rPr>
          <w:fldChar w:fldCharType="begin"/>
        </w:r>
        <w:r w:rsidR="00B7144B">
          <w:rPr>
            <w:rFonts w:cstheme="minorHAnsi"/>
          </w:rPr>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rsidRPr="00AA128E">
          <w:rPr>
            <w:rFonts w:cstheme="minorHAnsi"/>
          </w:rPr>
          <w:fldChar w:fldCharType="separate"/>
        </w:r>
        <w:r w:rsidR="00B7144B" w:rsidRPr="00B3714B">
          <w:rPr>
            <w:rFonts w:cstheme="minorHAnsi"/>
            <w:noProof/>
            <w:vertAlign w:val="superscript"/>
          </w:rPr>
          <w:t>86</w:t>
        </w:r>
        <w:r w:rsidR="00200B7B" w:rsidRPr="00AA128E">
          <w:rPr>
            <w:rFonts w:cstheme="minorHAnsi"/>
          </w:rPr>
          <w:fldChar w:fldCharType="end"/>
        </w:r>
      </w:hyperlink>
      <w:r w:rsidR="001B378A" w:rsidRPr="00AA128E">
        <w:rPr>
          <w:rFonts w:cstheme="minorHAnsi"/>
        </w:rPr>
        <w:t xml:space="preserve">.  </w:t>
      </w:r>
      <w:r w:rsidR="00411B3A" w:rsidRPr="00AA128E">
        <w:rPr>
          <w:rFonts w:cstheme="minorHAnsi"/>
        </w:rPr>
        <w:t xml:space="preserve">Bait </w:t>
      </w:r>
      <w:r w:rsidR="001B378A" w:rsidRPr="00AA128E">
        <w:rPr>
          <w:rFonts w:cstheme="minorHAnsi"/>
        </w:rPr>
        <w:t>application</w:t>
      </w:r>
      <w:r w:rsidR="00411B3A" w:rsidRPr="00AA128E">
        <w:rPr>
          <w:rFonts w:cstheme="minorHAnsi"/>
        </w:rPr>
        <w:t>s</w:t>
      </w:r>
      <w:r w:rsidRPr="00AA128E">
        <w:rPr>
          <w:rFonts w:cstheme="minorHAnsi"/>
        </w:rPr>
        <w:t xml:space="preserve"> </w:t>
      </w:r>
      <w:r w:rsidR="00411B3A" w:rsidRPr="00AA128E">
        <w:rPr>
          <w:rFonts w:cstheme="minorHAnsi"/>
        </w:rPr>
        <w:t xml:space="preserve">are </w:t>
      </w:r>
      <w:r w:rsidRPr="00AA128E">
        <w:rPr>
          <w:rFonts w:cstheme="minorHAnsi"/>
        </w:rPr>
        <w:t xml:space="preserve">limited to supercolonies because </w:t>
      </w:r>
      <w:r w:rsidR="00411B3A" w:rsidRPr="00AA128E">
        <w:rPr>
          <w:rFonts w:cstheme="minorHAnsi"/>
        </w:rPr>
        <w:t xml:space="preserve">supercolonies </w:t>
      </w:r>
      <w:r w:rsidRPr="00AA128E">
        <w:rPr>
          <w:rFonts w:cstheme="minorHAnsi"/>
        </w:rPr>
        <w:t xml:space="preserve">are the treatment priority, and because yellow crazy ants in a supercolony are more likely to monopolize the bait, thereby preventing its consumption by </w:t>
      </w:r>
      <w:r w:rsidR="00411B3A" w:rsidRPr="00AA128E">
        <w:rPr>
          <w:rFonts w:cstheme="minorHAnsi"/>
        </w:rPr>
        <w:t xml:space="preserve">Robber </w:t>
      </w:r>
      <w:r w:rsidRPr="00AA128E">
        <w:rPr>
          <w:rFonts w:cstheme="minorHAnsi"/>
        </w:rPr>
        <w:t>crab</w:t>
      </w:r>
      <w:r w:rsidR="00AA128E" w:rsidRPr="00AA128E">
        <w:rPr>
          <w:rFonts w:cstheme="minorHAnsi"/>
        </w:rPr>
        <w:t>s</w:t>
      </w:r>
      <w:r w:rsidRPr="00AA128E">
        <w:rPr>
          <w:rFonts w:cstheme="minorHAnsi"/>
        </w:rPr>
        <w:t xml:space="preserve"> and other non-target species. Given the documented effects of fipronil on invertebrates, other treatment methods for areas with low density yellow crazy ants should continue to be sought</w:t>
      </w:r>
      <w:r w:rsidR="00AA128E" w:rsidRPr="00AA128E">
        <w:rPr>
          <w:rFonts w:cstheme="minorHAnsi"/>
        </w:rPr>
        <w:t xml:space="preserve">. </w:t>
      </w:r>
      <w:r w:rsidRPr="00AA128E">
        <w:rPr>
          <w:rFonts w:cstheme="minorHAnsi"/>
        </w:rPr>
        <w:t>We note that this is slated for 2013-</w:t>
      </w:r>
      <w:r w:rsidR="00B84B01" w:rsidRPr="00AA128E">
        <w:rPr>
          <w:rFonts w:cstheme="minorHAnsi"/>
        </w:rPr>
        <w:t>14</w:t>
      </w:r>
      <w:hyperlink w:anchor="_ENREF_86" w:tooltip=",  #12989" w:history="1">
        <w:r w:rsidR="00200B7B">
          <w:rPr>
            <w:rFonts w:cstheme="minorHAnsi"/>
          </w:rPr>
          <w:fldChar w:fldCharType="begin"/>
        </w:r>
        <w:r w:rsidR="00B7144B">
          <w:rPr>
            <w:rFonts w:cstheme="minorHAnsi"/>
          </w:rPr>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rPr>
            <w:rFonts w:cstheme="minorHAnsi"/>
          </w:rPr>
          <w:fldChar w:fldCharType="separate"/>
        </w:r>
        <w:r w:rsidR="00B7144B" w:rsidRPr="00B3714B">
          <w:rPr>
            <w:rFonts w:cstheme="minorHAnsi"/>
            <w:noProof/>
            <w:vertAlign w:val="superscript"/>
          </w:rPr>
          <w:t>86</w:t>
        </w:r>
        <w:r w:rsidR="00200B7B">
          <w:rPr>
            <w:rFonts w:cstheme="minorHAnsi"/>
          </w:rPr>
          <w:fldChar w:fldCharType="end"/>
        </w:r>
      </w:hyperlink>
      <w:r w:rsidR="002E4550" w:rsidRPr="00AA128E">
        <w:rPr>
          <w:rFonts w:cstheme="minorHAnsi"/>
        </w:rPr>
        <w:t xml:space="preserve">, and </w:t>
      </w:r>
      <w:r w:rsidR="00411B3A" w:rsidRPr="00AA128E">
        <w:rPr>
          <w:rFonts w:cstheme="minorHAnsi"/>
        </w:rPr>
        <w:t xml:space="preserve">recommend </w:t>
      </w:r>
      <w:r w:rsidR="002E4550" w:rsidRPr="00AA128E">
        <w:rPr>
          <w:rFonts w:cstheme="minorHAnsi"/>
        </w:rPr>
        <w:t xml:space="preserve">that </w:t>
      </w:r>
      <w:r w:rsidR="00AA128E" w:rsidRPr="00AA128E">
        <w:rPr>
          <w:rFonts w:cstheme="minorHAnsi"/>
        </w:rPr>
        <w:t>remains a priority</w:t>
      </w:r>
      <w:r w:rsidR="002E4550" w:rsidRPr="00AA128E">
        <w:rPr>
          <w:rFonts w:cstheme="minorHAnsi"/>
        </w:rPr>
        <w:t>.</w:t>
      </w:r>
    </w:p>
    <w:p w:rsidR="00AA128E" w:rsidRDefault="00AA128E" w:rsidP="00E74ED2">
      <w:pPr>
        <w:pStyle w:val="ListParagraph"/>
        <w:ind w:left="770"/>
        <w:rPr>
          <w:rFonts w:cstheme="minorHAnsi"/>
        </w:rPr>
      </w:pPr>
    </w:p>
    <w:p w:rsidR="00E74ED2" w:rsidRDefault="001B378A" w:rsidP="00903E00">
      <w:pPr>
        <w:pStyle w:val="ListParagraph"/>
        <w:numPr>
          <w:ilvl w:val="0"/>
          <w:numId w:val="11"/>
        </w:numPr>
        <w:rPr>
          <w:rFonts w:cstheme="minorHAnsi"/>
        </w:rPr>
      </w:pPr>
      <w:r w:rsidRPr="00AA128E">
        <w:rPr>
          <w:rFonts w:cstheme="minorHAnsi"/>
        </w:rPr>
        <w:t>Research on the dynamics of supercolony formation, size, and distribution be started or continue</w:t>
      </w:r>
    </w:p>
    <w:p w:rsidR="00677D0B" w:rsidRDefault="00677D0B" w:rsidP="00677D0B">
      <w:pPr>
        <w:pStyle w:val="ListParagraph"/>
        <w:ind w:left="770"/>
        <w:rPr>
          <w:rFonts w:cstheme="minorHAnsi"/>
        </w:rPr>
      </w:pPr>
    </w:p>
    <w:p w:rsidR="00301187" w:rsidRDefault="00CA2242" w:rsidP="00301187">
      <w:pPr>
        <w:pStyle w:val="ListParagraph"/>
        <w:ind w:left="770"/>
        <w:rPr>
          <w:rFonts w:cstheme="minorHAnsi"/>
        </w:rPr>
      </w:pPr>
      <w:r w:rsidRPr="00E74ED2">
        <w:rPr>
          <w:rFonts w:cstheme="minorHAnsi"/>
        </w:rPr>
        <w:t xml:space="preserve">Several questions would be worth answering. </w:t>
      </w:r>
      <w:r w:rsidR="001B378A" w:rsidRPr="00E74ED2">
        <w:rPr>
          <w:rFonts w:cstheme="minorHAnsi"/>
        </w:rPr>
        <w:t>For example: why are supercolonies becoming smaller?</w:t>
      </w:r>
      <w:r w:rsidRPr="00E74ED2">
        <w:rPr>
          <w:rFonts w:cstheme="minorHAnsi"/>
        </w:rPr>
        <w:t xml:space="preserve"> A</w:t>
      </w:r>
      <w:r w:rsidR="001B378A" w:rsidRPr="00E74ED2">
        <w:rPr>
          <w:rFonts w:cstheme="minorHAnsi"/>
        </w:rPr>
        <w:t xml:space="preserve">re they forming more quickly? Are there environmental correlates with supercolony formation or boundaries? </w:t>
      </w:r>
      <w:r w:rsidRPr="00E74ED2">
        <w:rPr>
          <w:rFonts w:cstheme="minorHAnsi"/>
        </w:rPr>
        <w:t xml:space="preserve"> Do the two different haplotypes have different rates of supercolony formation? </w:t>
      </w:r>
    </w:p>
    <w:p w:rsidR="00301187" w:rsidRDefault="00301187" w:rsidP="00301187">
      <w:pPr>
        <w:pStyle w:val="ListParagraph"/>
        <w:ind w:left="770"/>
        <w:rPr>
          <w:rFonts w:cstheme="minorHAnsi"/>
        </w:rPr>
      </w:pPr>
    </w:p>
    <w:p w:rsidR="002E4550" w:rsidRDefault="002E4550" w:rsidP="00301187">
      <w:pPr>
        <w:pStyle w:val="ListParagraph"/>
        <w:ind w:left="770"/>
      </w:pPr>
      <w:r w:rsidRPr="00CA2242">
        <w:t xml:space="preserve">A plan (and if possible, accompanying budget) be drawn up for appropriate rigorous data analysis and publication of several sets of data collected in the IWS and from treatment exercises.  </w:t>
      </w:r>
    </w:p>
    <w:p w:rsidR="00301187" w:rsidRPr="00301187" w:rsidRDefault="00301187" w:rsidP="00301187">
      <w:pPr>
        <w:pStyle w:val="ListParagraph"/>
        <w:ind w:left="770"/>
        <w:rPr>
          <w:rFonts w:cstheme="minorHAnsi"/>
        </w:rPr>
      </w:pPr>
    </w:p>
    <w:p w:rsidR="00301187" w:rsidRDefault="00954311" w:rsidP="00903E00">
      <w:pPr>
        <w:pStyle w:val="ListParagraph"/>
        <w:numPr>
          <w:ilvl w:val="0"/>
          <w:numId w:val="11"/>
        </w:numPr>
        <w:ind w:left="709"/>
      </w:pPr>
      <w:r w:rsidRPr="00954311">
        <w:t>Analyse the resurveyed</w:t>
      </w:r>
      <w:r w:rsidR="00D42855" w:rsidRPr="00954311">
        <w:t xml:space="preserve"> waypoints for </w:t>
      </w:r>
      <w:r w:rsidRPr="00954311">
        <w:t>significant differences between surveys</w:t>
      </w:r>
      <w:r w:rsidR="00301187">
        <w:t xml:space="preserve"> teams</w:t>
      </w:r>
      <w:r>
        <w:t>.</w:t>
      </w:r>
    </w:p>
    <w:p w:rsidR="00301187" w:rsidRDefault="00301187" w:rsidP="00301187">
      <w:pPr>
        <w:pStyle w:val="ListParagraph"/>
        <w:ind w:left="709"/>
      </w:pPr>
    </w:p>
    <w:p w:rsidR="004C2B91" w:rsidRDefault="00D42855" w:rsidP="00903E00">
      <w:pPr>
        <w:pStyle w:val="ListParagraph"/>
        <w:numPr>
          <w:ilvl w:val="0"/>
          <w:numId w:val="11"/>
        </w:numPr>
        <w:ind w:left="709"/>
      </w:pPr>
      <w:r>
        <w:t xml:space="preserve">The </w:t>
      </w:r>
      <w:r w:rsidR="00954311">
        <w:t>entire running of the program</w:t>
      </w:r>
      <w:r w:rsidR="00652EBF">
        <w:t xml:space="preserve"> as presently configured,</w:t>
      </w:r>
      <w:r w:rsidR="00954311">
        <w:t xml:space="preserve"> and conclusions about its success</w:t>
      </w:r>
      <w:r w:rsidR="00652EBF">
        <w:t>,</w:t>
      </w:r>
      <w:r w:rsidR="00954311">
        <w:t xml:space="preserve"> rely on data collected in the </w:t>
      </w:r>
      <w:r>
        <w:t>IWS</w:t>
      </w:r>
      <w:r w:rsidR="00954311">
        <w:t xml:space="preserve">. </w:t>
      </w:r>
      <w:r>
        <w:t>Therefore, it beho</w:t>
      </w:r>
      <w:r w:rsidR="00954311">
        <w:t>o</w:t>
      </w:r>
      <w:r>
        <w:t>ves</w:t>
      </w:r>
      <w:r w:rsidR="00954311">
        <w:t xml:space="preserve"> </w:t>
      </w:r>
      <w:r w:rsidR="00652EBF">
        <w:t xml:space="preserve">CINP </w:t>
      </w:r>
      <w:r w:rsidR="00954311">
        <w:t xml:space="preserve">staff to ensure the data collected are as accurate </w:t>
      </w:r>
      <w:r w:rsidR="00A20198">
        <w:t xml:space="preserve">and complete </w:t>
      </w:r>
      <w:r w:rsidR="00954311">
        <w:t>as possible</w:t>
      </w:r>
      <w:r>
        <w:t xml:space="preserve">. </w:t>
      </w:r>
      <w:r w:rsidR="00652EBF">
        <w:t xml:space="preserve">Resurvey of waypoints within a particular IWS provides a mechanism for checking repeatability of the data collected. </w:t>
      </w:r>
      <w:r>
        <w:t xml:space="preserve">The results </w:t>
      </w:r>
      <w:r w:rsidR="00954311">
        <w:t xml:space="preserve">of resurveys </w:t>
      </w:r>
      <w:r>
        <w:t xml:space="preserve">would be more indicative of any differences in data collection </w:t>
      </w:r>
      <w:r w:rsidR="00954311">
        <w:t xml:space="preserve">methods or accuracy </w:t>
      </w:r>
      <w:r>
        <w:t>by the teams if the teams were not aware which sites would be resurveyed or the previous survey results.  We recognize that a ‘blind’ resurveying has not been implemented for logistical reasons, but we suggest that for a subset of sites this might be achievable.  I</w:t>
      </w:r>
      <w:r w:rsidR="00954311">
        <w:t>t will also be necessary</w:t>
      </w:r>
      <w:r>
        <w:t xml:space="preserve"> to determine which values are likely to have changed in the time between sampling, and which should be similar</w:t>
      </w:r>
      <w:r w:rsidR="00954311">
        <w:t xml:space="preserve">.  For those that are not expected to have changed in the days between </w:t>
      </w:r>
      <w:r w:rsidR="00B41986">
        <w:t xml:space="preserve">initial and repeat </w:t>
      </w:r>
      <w:r w:rsidR="00954311">
        <w:t>sampling</w:t>
      </w:r>
      <w:r w:rsidR="00B41986">
        <w:t>s</w:t>
      </w:r>
      <w:r w:rsidR="00954311">
        <w:t xml:space="preserve">, a maximum allowable difference between values should be set, with retraining and/or review of procedures for </w:t>
      </w:r>
      <w:r w:rsidR="00B41986">
        <w:t xml:space="preserve">cases </w:t>
      </w:r>
      <w:r w:rsidR="00954311">
        <w:t xml:space="preserve">that exceed the </w:t>
      </w:r>
      <w:r w:rsidR="00B41986">
        <w:t>threshold</w:t>
      </w:r>
      <w:r w:rsidR="00954311">
        <w:t>.</w:t>
      </w:r>
    </w:p>
    <w:p w:rsidR="006D2AFE" w:rsidRPr="00601235" w:rsidRDefault="006D2AFE" w:rsidP="006D2AFE">
      <w:pPr>
        <w:rPr>
          <w:rFonts w:cstheme="minorHAnsi"/>
          <w:b/>
          <w:lang w:val="en-US"/>
        </w:rPr>
      </w:pPr>
      <w:r>
        <w:rPr>
          <w:rFonts w:cstheme="minorHAnsi"/>
        </w:rPr>
        <w:br w:type="page"/>
      </w:r>
    </w:p>
    <w:p w:rsidR="006D2AFE" w:rsidRPr="00435778" w:rsidRDefault="003C6881" w:rsidP="006D2AFE">
      <w:pPr>
        <w:rPr>
          <w:rFonts w:cstheme="minorHAnsi"/>
          <w:b/>
          <w:sz w:val="24"/>
          <w:szCs w:val="24"/>
          <w:lang w:val="en-US"/>
        </w:rPr>
      </w:pPr>
      <w:r w:rsidRPr="00435778">
        <w:rPr>
          <w:rFonts w:cstheme="minorHAnsi"/>
          <w:b/>
          <w:sz w:val="24"/>
          <w:szCs w:val="24"/>
          <w:lang w:val="en-US"/>
        </w:rPr>
        <w:t>2.</w:t>
      </w:r>
      <w:r w:rsidR="00837E1D" w:rsidRPr="00435778">
        <w:rPr>
          <w:rFonts w:cstheme="minorHAnsi"/>
          <w:b/>
          <w:sz w:val="24"/>
          <w:szCs w:val="24"/>
          <w:lang w:val="en-US"/>
        </w:rPr>
        <w:t>5</w:t>
      </w:r>
      <w:r w:rsidR="00B4613D" w:rsidRPr="00435778">
        <w:rPr>
          <w:rFonts w:cstheme="minorHAnsi"/>
          <w:b/>
          <w:sz w:val="24"/>
          <w:szCs w:val="24"/>
          <w:lang w:val="en-US"/>
        </w:rPr>
        <w:t xml:space="preserve"> </w:t>
      </w:r>
      <w:r w:rsidR="006D2AFE" w:rsidRPr="00435778">
        <w:rPr>
          <w:rFonts w:cstheme="minorHAnsi"/>
          <w:b/>
          <w:sz w:val="24"/>
          <w:szCs w:val="24"/>
          <w:lang w:val="en-US"/>
        </w:rPr>
        <w:t xml:space="preserve">African </w:t>
      </w:r>
      <w:r w:rsidR="00435778">
        <w:rPr>
          <w:rFonts w:cstheme="minorHAnsi"/>
          <w:b/>
          <w:sz w:val="24"/>
          <w:szCs w:val="24"/>
          <w:lang w:val="en-US"/>
        </w:rPr>
        <w:t>b</w:t>
      </w:r>
      <w:r w:rsidRPr="00435778">
        <w:rPr>
          <w:rFonts w:cstheme="minorHAnsi"/>
          <w:b/>
          <w:sz w:val="24"/>
          <w:szCs w:val="24"/>
          <w:lang w:val="en-US"/>
        </w:rPr>
        <w:t>ig</w:t>
      </w:r>
      <w:r w:rsidR="00435778">
        <w:rPr>
          <w:rFonts w:cstheme="minorHAnsi"/>
          <w:b/>
          <w:sz w:val="24"/>
          <w:szCs w:val="24"/>
          <w:lang w:val="en-US"/>
        </w:rPr>
        <w:t>-h</w:t>
      </w:r>
      <w:r w:rsidRPr="00435778">
        <w:rPr>
          <w:rFonts w:cstheme="minorHAnsi"/>
          <w:b/>
          <w:sz w:val="24"/>
          <w:szCs w:val="24"/>
          <w:lang w:val="en-US"/>
        </w:rPr>
        <w:t xml:space="preserve">eaded </w:t>
      </w:r>
      <w:r w:rsidR="00435778">
        <w:rPr>
          <w:rFonts w:cstheme="minorHAnsi"/>
          <w:b/>
          <w:sz w:val="24"/>
          <w:szCs w:val="24"/>
          <w:lang w:val="en-US"/>
        </w:rPr>
        <w:t>a</w:t>
      </w:r>
      <w:r w:rsidRPr="00435778">
        <w:rPr>
          <w:rFonts w:cstheme="minorHAnsi"/>
          <w:b/>
          <w:sz w:val="24"/>
          <w:szCs w:val="24"/>
          <w:lang w:val="en-US"/>
        </w:rPr>
        <w:t>nt</w:t>
      </w:r>
      <w:r w:rsidR="00435778">
        <w:rPr>
          <w:rFonts w:cstheme="minorHAnsi"/>
          <w:b/>
          <w:sz w:val="24"/>
          <w:szCs w:val="24"/>
          <w:lang w:val="en-US"/>
        </w:rPr>
        <w:t>s</w:t>
      </w:r>
      <w:r w:rsidRPr="00435778">
        <w:rPr>
          <w:rFonts w:cstheme="minorHAnsi"/>
          <w:b/>
          <w:sz w:val="24"/>
          <w:szCs w:val="24"/>
          <w:lang w:val="en-US"/>
        </w:rPr>
        <w:t xml:space="preserve"> on </w:t>
      </w:r>
      <w:r w:rsidR="006D2AFE" w:rsidRPr="00435778">
        <w:rPr>
          <w:rFonts w:cstheme="minorHAnsi"/>
          <w:b/>
          <w:sz w:val="24"/>
          <w:szCs w:val="24"/>
          <w:lang w:val="en-US"/>
        </w:rPr>
        <w:t>Lord Howe Island</w:t>
      </w:r>
    </w:p>
    <w:p w:rsidR="00792E9B" w:rsidRDefault="00193200" w:rsidP="006D2AFE">
      <w:pPr>
        <w:rPr>
          <w:rFonts w:cstheme="minorHAnsi"/>
          <w:lang w:val="en-US"/>
        </w:rPr>
      </w:pPr>
      <w:r>
        <w:rPr>
          <w:rFonts w:cstheme="minorHAnsi"/>
          <w:lang w:val="en-US"/>
        </w:rPr>
        <w:t xml:space="preserve">The </w:t>
      </w:r>
      <w:r w:rsidRPr="00193200">
        <w:rPr>
          <w:rFonts w:cstheme="minorHAnsi"/>
          <w:i/>
          <w:lang w:val="en-US"/>
        </w:rPr>
        <w:t>Draft Work Plan to Guide the Eradication of the African Big-headed Ant from Lord Howe Island</w:t>
      </w:r>
      <w:hyperlink w:anchor="_ENREF_27" w:tooltip="Lord Howe Island Board, 2012 #12841" w:history="1">
        <w:r w:rsidR="00200B7B" w:rsidRPr="00B60D84">
          <w:rPr>
            <w:rFonts w:cstheme="minorHAnsi"/>
            <w:lang w:val="en-US"/>
          </w:rPr>
          <w:fldChar w:fldCharType="begin"/>
        </w:r>
        <w:r w:rsidR="00B7144B" w:rsidRPr="00B60D84">
          <w:rPr>
            <w:rFonts w:cstheme="minorHAnsi"/>
            <w:lang w:val="en-US"/>
          </w:rPr>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rsidRPr="00B60D84">
          <w:rPr>
            <w:rFonts w:cstheme="minorHAnsi"/>
            <w:lang w:val="en-US"/>
          </w:rPr>
          <w:fldChar w:fldCharType="separate"/>
        </w:r>
        <w:r w:rsidR="00B7144B" w:rsidRPr="00B60D84">
          <w:rPr>
            <w:rFonts w:cstheme="minorHAnsi"/>
            <w:noProof/>
            <w:vertAlign w:val="superscript"/>
            <w:lang w:val="en-US"/>
          </w:rPr>
          <w:t>27</w:t>
        </w:r>
        <w:r w:rsidR="00200B7B" w:rsidRPr="00B60D84">
          <w:rPr>
            <w:rFonts w:cstheme="minorHAnsi"/>
            <w:lang w:val="en-US"/>
          </w:rPr>
          <w:fldChar w:fldCharType="end"/>
        </w:r>
      </w:hyperlink>
      <w:r w:rsidR="001A650F">
        <w:rPr>
          <w:rFonts w:cstheme="minorHAnsi"/>
          <w:lang w:val="en-US"/>
        </w:rPr>
        <w:t xml:space="preserve"> (hereafter, Draft Plan)</w:t>
      </w:r>
      <w:r>
        <w:rPr>
          <w:rFonts w:cstheme="minorHAnsi"/>
          <w:lang w:val="en-US"/>
        </w:rPr>
        <w:t xml:space="preserve"> describes the history of </w:t>
      </w:r>
      <w:r w:rsidR="00CC442D" w:rsidRPr="009C0D50">
        <w:rPr>
          <w:rFonts w:cstheme="minorHAnsi"/>
          <w:lang w:val="en-US"/>
        </w:rPr>
        <w:t>African big-headed ant</w:t>
      </w:r>
      <w:r w:rsidR="00B4613D">
        <w:rPr>
          <w:rFonts w:cstheme="minorHAnsi"/>
          <w:lang w:val="en-US"/>
        </w:rPr>
        <w:t xml:space="preserve"> (</w:t>
      </w:r>
      <w:r w:rsidR="00B4613D" w:rsidRPr="00171B4E">
        <w:rPr>
          <w:rFonts w:cstheme="minorHAnsi"/>
          <w:i/>
          <w:lang w:val="en-US"/>
        </w:rPr>
        <w:t>Pheidole megacephala</w:t>
      </w:r>
      <w:r w:rsidR="00B4613D">
        <w:rPr>
          <w:rFonts w:cstheme="minorHAnsi"/>
          <w:lang w:val="en-US"/>
        </w:rPr>
        <w:t>)</w:t>
      </w:r>
      <w:r>
        <w:rPr>
          <w:rFonts w:cstheme="minorHAnsi"/>
          <w:lang w:val="en-US"/>
        </w:rPr>
        <w:t xml:space="preserve"> on the island. According to the Plan, the ants</w:t>
      </w:r>
      <w:r w:rsidR="00CC442D" w:rsidRPr="009C0D50">
        <w:rPr>
          <w:rFonts w:cstheme="minorHAnsi"/>
          <w:lang w:val="en-US"/>
        </w:rPr>
        <w:t xml:space="preserve"> w</w:t>
      </w:r>
      <w:r w:rsidR="009C0D50" w:rsidRPr="009C0D50">
        <w:rPr>
          <w:rFonts w:cstheme="minorHAnsi"/>
          <w:lang w:val="en-US"/>
        </w:rPr>
        <w:t xml:space="preserve">ere </w:t>
      </w:r>
      <w:r w:rsidR="003C6881" w:rsidRPr="009C0D50">
        <w:rPr>
          <w:rFonts w:cstheme="minorHAnsi"/>
          <w:lang w:val="en-US"/>
        </w:rPr>
        <w:t xml:space="preserve">most likely introduced to Lord Howe Island in </w:t>
      </w:r>
      <w:r w:rsidR="00633D87" w:rsidRPr="009C0D50">
        <w:rPr>
          <w:rFonts w:cstheme="minorHAnsi"/>
          <w:lang w:val="en-US"/>
        </w:rPr>
        <w:t xml:space="preserve">1993 in building materials transported </w:t>
      </w:r>
      <w:r>
        <w:rPr>
          <w:rFonts w:cstheme="minorHAnsi"/>
          <w:lang w:val="en-US"/>
        </w:rPr>
        <w:t xml:space="preserve">from mainland Australia, but </w:t>
      </w:r>
      <w:r w:rsidR="00633D87" w:rsidRPr="009C0D50">
        <w:rPr>
          <w:rFonts w:cstheme="minorHAnsi"/>
          <w:lang w:val="en-US"/>
        </w:rPr>
        <w:t>were</w:t>
      </w:r>
      <w:r w:rsidR="00692F70" w:rsidRPr="009C0D50">
        <w:rPr>
          <w:rFonts w:cstheme="minorHAnsi"/>
          <w:lang w:val="en-US"/>
        </w:rPr>
        <w:t xml:space="preserve"> only recognized as a problem </w:t>
      </w:r>
      <w:r w:rsidR="00792E9B">
        <w:rPr>
          <w:rFonts w:cstheme="minorHAnsi"/>
          <w:lang w:val="en-US"/>
        </w:rPr>
        <w:t>in 2003</w:t>
      </w:r>
      <w:r w:rsidR="00CC442D" w:rsidRPr="009C0D50">
        <w:rPr>
          <w:rFonts w:cstheme="minorHAnsi"/>
          <w:lang w:val="en-US"/>
        </w:rPr>
        <w:t xml:space="preserve">. </w:t>
      </w:r>
      <w:r>
        <w:rPr>
          <w:rFonts w:cstheme="minorHAnsi"/>
          <w:lang w:val="en-US"/>
        </w:rPr>
        <w:t xml:space="preserve">Some field assessments and bait trials were conducted in 2005-06. </w:t>
      </w:r>
      <w:r w:rsidR="00692F70" w:rsidRPr="009C0D50">
        <w:rPr>
          <w:rFonts w:cstheme="minorHAnsi"/>
          <w:lang w:val="en-US"/>
        </w:rPr>
        <w:t>By October 2006, when a survey was conducted as part of a treatment plan, it was thought that at least 120</w:t>
      </w:r>
      <w:r w:rsidR="00B4613D">
        <w:rPr>
          <w:rFonts w:cstheme="minorHAnsi"/>
          <w:lang w:val="en-US"/>
        </w:rPr>
        <w:t>ha</w:t>
      </w:r>
      <w:r w:rsidR="00692F70" w:rsidRPr="009C0D50">
        <w:rPr>
          <w:rFonts w:cstheme="minorHAnsi"/>
          <w:lang w:val="en-US"/>
        </w:rPr>
        <w:t xml:space="preserve"> were infested. </w:t>
      </w:r>
      <w:r>
        <w:rPr>
          <w:rFonts w:cstheme="minorHAnsi"/>
          <w:lang w:val="en-US"/>
        </w:rPr>
        <w:t>Due to delays in acquiring the bait, treatment did not occur until February 2008</w:t>
      </w:r>
      <w:r w:rsidR="00837E1D" w:rsidRPr="009C0D50">
        <w:rPr>
          <w:rFonts w:cstheme="minorHAnsi"/>
          <w:lang w:val="en-US"/>
        </w:rPr>
        <w:t>.</w:t>
      </w:r>
      <w:r>
        <w:rPr>
          <w:rFonts w:cstheme="minorHAnsi"/>
          <w:lang w:val="en-US"/>
        </w:rPr>
        <w:t xml:space="preserve">  Infestations continued to be reported around the settlement that year, however, both in treated and in untreated locations.</w:t>
      </w:r>
      <w:r w:rsidR="00792E9B">
        <w:rPr>
          <w:rFonts w:cstheme="minorHAnsi"/>
          <w:lang w:val="en-US"/>
        </w:rPr>
        <w:t xml:space="preserve"> By January 2010, surveys mapped the infestation area as 220ha, covering almost the entire residential area of the island. Opportunistic surveys and treatment were carried out in 2010, and in January 2011, most of the areas mapped as containing the ant were treated. </w:t>
      </w:r>
    </w:p>
    <w:p w:rsidR="00CC442D" w:rsidRDefault="00CC442D" w:rsidP="006D2AFE">
      <w:pPr>
        <w:rPr>
          <w:rFonts w:cstheme="minorHAnsi"/>
          <w:lang w:val="en-US"/>
        </w:rPr>
      </w:pPr>
      <w:r w:rsidRPr="009C0D50">
        <w:rPr>
          <w:rFonts w:cstheme="minorHAnsi"/>
          <w:lang w:val="en-US"/>
        </w:rPr>
        <w:t xml:space="preserve">Caring for Our Country funds </w:t>
      </w:r>
      <w:r w:rsidR="00677889">
        <w:rPr>
          <w:rFonts w:cstheme="minorHAnsi"/>
          <w:lang w:val="en-US"/>
        </w:rPr>
        <w:t>($414</w:t>
      </w:r>
      <w:r w:rsidR="00C56133">
        <w:rPr>
          <w:rFonts w:cstheme="minorHAnsi"/>
          <w:lang w:val="en-US"/>
        </w:rPr>
        <w:t>,</w:t>
      </w:r>
      <w:r w:rsidR="00677889">
        <w:rPr>
          <w:rFonts w:cstheme="minorHAnsi"/>
          <w:lang w:val="en-US"/>
        </w:rPr>
        <w:t>263</w:t>
      </w:r>
      <w:r w:rsidR="00C56133">
        <w:rPr>
          <w:rFonts w:cstheme="minorHAnsi"/>
          <w:lang w:val="en-US"/>
        </w:rPr>
        <w:t xml:space="preserve">) </w:t>
      </w:r>
      <w:r w:rsidRPr="009C0D50">
        <w:rPr>
          <w:rFonts w:cstheme="minorHAnsi"/>
          <w:lang w:val="en-US"/>
        </w:rPr>
        <w:t>we</w:t>
      </w:r>
      <w:r w:rsidR="000B1549" w:rsidRPr="009C0D50">
        <w:rPr>
          <w:rFonts w:cstheme="minorHAnsi"/>
          <w:lang w:val="en-US"/>
        </w:rPr>
        <w:t>re awarded for June 2011-June 2013</w:t>
      </w:r>
      <w:r w:rsidRPr="009C0D50">
        <w:rPr>
          <w:rFonts w:cstheme="minorHAnsi"/>
          <w:lang w:val="en-US"/>
        </w:rPr>
        <w:t xml:space="preserve"> for five activities to meet the target of addressing identified key threats to the natural values of the Lord Howe Island World Heritage area.  One of these five activities </w:t>
      </w:r>
      <w:r w:rsidR="00677889">
        <w:rPr>
          <w:rFonts w:cstheme="minorHAnsi"/>
          <w:lang w:val="en-US"/>
        </w:rPr>
        <w:t xml:space="preserve">(receiving $195,000 of the funds) </w:t>
      </w:r>
      <w:r w:rsidRPr="009C0D50">
        <w:rPr>
          <w:rFonts w:cstheme="minorHAnsi"/>
          <w:lang w:val="en-US"/>
        </w:rPr>
        <w:t xml:space="preserve">is to implement a strategy to eradicate African big-headed ant infestations from </w:t>
      </w:r>
      <w:r w:rsidR="00677889">
        <w:rPr>
          <w:rFonts w:cstheme="minorHAnsi"/>
          <w:lang w:val="en-US"/>
        </w:rPr>
        <w:t>Lord Howe Island over two years</w:t>
      </w:r>
      <w:hyperlink w:anchor="_ENREF_97" w:tooltip="Caring for Our Country--Deed with Lord Howe Island Board, 2010 #13003" w:history="1">
        <w:r w:rsidR="00200B7B">
          <w:rPr>
            <w:rFonts w:cstheme="minorHAnsi"/>
            <w:lang w:val="en-US"/>
          </w:rPr>
          <w:fldChar w:fldCharType="begin"/>
        </w:r>
        <w:r w:rsidR="00B7144B">
          <w:rPr>
            <w:rFonts w:cstheme="minorHAnsi"/>
            <w:lang w:val="en-US"/>
          </w:rPr>
          <w:instrText xml:space="preserve"> ADDIN EN.CITE &lt;EndNote&gt;&lt;Cite&gt;&lt;Author&gt;Caring for Our Country--Deed with Lord Howe Island Board&lt;/Author&gt;&lt;Year&gt;2010&lt;/Year&gt;&lt;RecNum&gt;13003&lt;/RecNum&gt;&lt;DisplayText&gt;&lt;style face="superscript"&gt;97&lt;/style&gt;&lt;/DisplayText&gt;&lt;record&gt;&lt;rec-number&gt;13003&lt;/rec-number&gt;&lt;foreign-keys&gt;&lt;key app="EN" db-id="vxaftxdfyt5p9fevta4veval22fa9rttpwzv"&gt;13003&lt;/key&gt;&lt;/foreign-keys&gt;&lt;ref-type name="Government Document"&gt;46&lt;/ref-type&gt;&lt;contributors&gt;&lt;authors&gt;&lt;author&gt;Caring for Our Country--Deed with Lord Howe Island Board, &lt;/author&gt;&lt;/authors&gt;&lt;/contributors&gt;&lt;titles&gt;&lt;title&gt;Project Schedule- Managing the World Heritage Values of Lord Howe Island X0000002620G&lt;/title&gt;&lt;/titles&gt;&lt;dates&gt;&lt;year&gt;2010&lt;/year&gt;&lt;/dates&gt;&lt;label&gt;LH3&lt;/label&gt;&lt;urls&gt;&lt;/urls&gt;&lt;/record&gt;&lt;/Cite&gt;&lt;/EndNote&gt;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97</w:t>
        </w:r>
        <w:r w:rsidR="00200B7B">
          <w:rPr>
            <w:rFonts w:cstheme="minorHAnsi"/>
            <w:lang w:val="en-US"/>
          </w:rPr>
          <w:fldChar w:fldCharType="end"/>
        </w:r>
      </w:hyperlink>
      <w:r w:rsidRPr="009C0D50">
        <w:rPr>
          <w:rFonts w:cstheme="minorHAnsi"/>
          <w:lang w:val="en-US"/>
        </w:rPr>
        <w:t>.</w:t>
      </w:r>
      <w:r w:rsidR="003C6881" w:rsidRPr="009C0D50">
        <w:rPr>
          <w:rFonts w:cstheme="minorHAnsi"/>
          <w:lang w:val="en-US"/>
        </w:rPr>
        <w:t xml:space="preserve"> The activity is to include purchasing bait and engaging an ant eradication specialist to train Lord Howe Island Board</w:t>
      </w:r>
      <w:r w:rsidR="00363F37">
        <w:rPr>
          <w:rFonts w:cstheme="minorHAnsi"/>
          <w:lang w:val="en-US"/>
        </w:rPr>
        <w:t xml:space="preserve"> (LHIB)</w:t>
      </w:r>
      <w:r w:rsidR="003C6881" w:rsidRPr="009C0D50">
        <w:rPr>
          <w:rFonts w:cstheme="minorHAnsi"/>
          <w:lang w:val="en-US"/>
        </w:rPr>
        <w:t xml:space="preserve"> staff.</w:t>
      </w:r>
      <w:r w:rsidR="00B4613D">
        <w:rPr>
          <w:rFonts w:cstheme="minorHAnsi"/>
          <w:lang w:val="en-US"/>
        </w:rPr>
        <w:t xml:space="preserve"> </w:t>
      </w:r>
      <w:r w:rsidR="00DC0A60" w:rsidRPr="009C0D50">
        <w:rPr>
          <w:rFonts w:cstheme="minorHAnsi"/>
          <w:lang w:val="en-US"/>
        </w:rPr>
        <w:t xml:space="preserve">Progress to date has been limited by the delay in availability of CfOC funds to February 2012 and the inability to effectively delimit and treat ant populations in the winter months. We report here on progress to date, including the development of the eradication plan, focusing on the period from which CfOC funding began, but also drawing on previous work </w:t>
      </w:r>
      <w:r w:rsidR="00B4613D">
        <w:rPr>
          <w:rFonts w:cstheme="minorHAnsi"/>
          <w:lang w:val="en-US"/>
        </w:rPr>
        <w:t xml:space="preserve">as context </w:t>
      </w:r>
      <w:r w:rsidR="00DC0A60" w:rsidRPr="009C0D50">
        <w:rPr>
          <w:rFonts w:cstheme="minorHAnsi"/>
          <w:lang w:val="en-US"/>
        </w:rPr>
        <w:t>where relevant.</w:t>
      </w:r>
    </w:p>
    <w:p w:rsidR="006D2AFE" w:rsidRPr="009C0D50" w:rsidRDefault="009C0D50" w:rsidP="006D2AFE">
      <w:pPr>
        <w:rPr>
          <w:rFonts w:cstheme="minorHAnsi"/>
          <w:b/>
          <w:lang w:val="en-US"/>
        </w:rPr>
      </w:pPr>
      <w:r>
        <w:rPr>
          <w:rFonts w:cstheme="minorHAnsi"/>
          <w:b/>
          <w:lang w:val="en-US"/>
        </w:rPr>
        <w:t xml:space="preserve">2.5.1 </w:t>
      </w:r>
      <w:r w:rsidR="006D2AFE" w:rsidRPr="009C0D50">
        <w:rPr>
          <w:rFonts w:cstheme="minorHAnsi"/>
          <w:b/>
          <w:lang w:val="en-US"/>
        </w:rPr>
        <w:t xml:space="preserve">Treatment </w:t>
      </w:r>
      <w:r w:rsidR="00F25E5E">
        <w:rPr>
          <w:rFonts w:cstheme="minorHAnsi"/>
          <w:b/>
          <w:lang w:val="en-US"/>
        </w:rPr>
        <w:t>m</w:t>
      </w:r>
      <w:r w:rsidR="006D2AFE" w:rsidRPr="009C0D50">
        <w:rPr>
          <w:rFonts w:cstheme="minorHAnsi"/>
          <w:b/>
          <w:lang w:val="en-US"/>
        </w:rPr>
        <w:t xml:space="preserve">ethods </w:t>
      </w:r>
    </w:p>
    <w:p w:rsidR="00DC0A60" w:rsidRPr="009C0D50" w:rsidRDefault="00DC0A60" w:rsidP="006D2AFE">
      <w:pPr>
        <w:rPr>
          <w:rFonts w:cstheme="minorHAnsi"/>
          <w:lang w:val="en-US"/>
        </w:rPr>
      </w:pPr>
      <w:r w:rsidRPr="009C0D50">
        <w:rPr>
          <w:rFonts w:cstheme="minorHAnsi"/>
          <w:lang w:val="en-US"/>
        </w:rPr>
        <w:t xml:space="preserve">The ant eradication specialist, </w:t>
      </w:r>
      <w:r w:rsidR="00F25E5E">
        <w:rPr>
          <w:rFonts w:cstheme="minorHAnsi"/>
          <w:lang w:val="en-US"/>
        </w:rPr>
        <w:t>Dr</w:t>
      </w:r>
      <w:r w:rsidR="00087A0E">
        <w:rPr>
          <w:rFonts w:cstheme="minorHAnsi"/>
          <w:lang w:val="en-US"/>
        </w:rPr>
        <w:t>.</w:t>
      </w:r>
      <w:r w:rsidR="00677889">
        <w:rPr>
          <w:rFonts w:cstheme="minorHAnsi"/>
          <w:lang w:val="en-US"/>
        </w:rPr>
        <w:t xml:space="preserve"> </w:t>
      </w:r>
      <w:r w:rsidRPr="009C0D50">
        <w:rPr>
          <w:rFonts w:cstheme="minorHAnsi"/>
          <w:lang w:val="en-US"/>
        </w:rPr>
        <w:t>B</w:t>
      </w:r>
      <w:r w:rsidR="00677889">
        <w:rPr>
          <w:rFonts w:cstheme="minorHAnsi"/>
          <w:lang w:val="en-US"/>
        </w:rPr>
        <w:t xml:space="preserve">en </w:t>
      </w:r>
      <w:r w:rsidRPr="009C0D50">
        <w:rPr>
          <w:rFonts w:cstheme="minorHAnsi"/>
          <w:lang w:val="en-US"/>
        </w:rPr>
        <w:t>Hoffmann of CSIRO, visited Lord Howe Island in March 2012</w:t>
      </w:r>
      <w:r w:rsidR="00A027DD" w:rsidRPr="009C0D50">
        <w:rPr>
          <w:rFonts w:cstheme="minorHAnsi"/>
          <w:lang w:val="en-US"/>
        </w:rPr>
        <w:t>,</w:t>
      </w:r>
      <w:r w:rsidRPr="009C0D50">
        <w:rPr>
          <w:rFonts w:cstheme="minorHAnsi"/>
          <w:lang w:val="en-US"/>
        </w:rPr>
        <w:t xml:space="preserve"> and commenced training </w:t>
      </w:r>
      <w:r w:rsidR="00363F37">
        <w:rPr>
          <w:rFonts w:cstheme="minorHAnsi"/>
          <w:lang w:val="en-US"/>
        </w:rPr>
        <w:t>LHIB</w:t>
      </w:r>
      <w:r w:rsidR="00B4613D">
        <w:rPr>
          <w:rFonts w:cstheme="minorHAnsi"/>
          <w:lang w:val="en-US"/>
        </w:rPr>
        <w:t xml:space="preserve"> staff </w:t>
      </w:r>
      <w:r w:rsidRPr="009C0D50">
        <w:rPr>
          <w:rFonts w:cstheme="minorHAnsi"/>
          <w:lang w:val="en-US"/>
        </w:rPr>
        <w:t xml:space="preserve">and </w:t>
      </w:r>
      <w:r w:rsidR="00677889">
        <w:rPr>
          <w:rFonts w:cstheme="minorHAnsi"/>
          <w:lang w:val="en-US"/>
        </w:rPr>
        <w:t>developing</w:t>
      </w:r>
      <w:r w:rsidRPr="009C0D50">
        <w:rPr>
          <w:rFonts w:cstheme="minorHAnsi"/>
          <w:lang w:val="en-US"/>
        </w:rPr>
        <w:t xml:space="preserve"> of </w:t>
      </w:r>
      <w:r w:rsidR="004A3F19">
        <w:rPr>
          <w:rFonts w:cstheme="minorHAnsi"/>
          <w:lang w:val="en-US"/>
        </w:rPr>
        <w:t xml:space="preserve">priorities for </w:t>
      </w:r>
      <w:r w:rsidRPr="009C0D50">
        <w:rPr>
          <w:rFonts w:cstheme="minorHAnsi"/>
          <w:lang w:val="en-US"/>
        </w:rPr>
        <w:t xml:space="preserve">treatment </w:t>
      </w:r>
      <w:r w:rsidR="004A3F19">
        <w:rPr>
          <w:rFonts w:cstheme="minorHAnsi"/>
          <w:lang w:val="en-US"/>
        </w:rPr>
        <w:t xml:space="preserve">of </w:t>
      </w:r>
      <w:r w:rsidR="004A3F19" w:rsidRPr="009C0D50">
        <w:rPr>
          <w:rFonts w:cstheme="minorHAnsi"/>
          <w:lang w:val="en-US"/>
        </w:rPr>
        <w:t>African big-headed ant</w:t>
      </w:r>
      <w:hyperlink w:anchor="_ENREF_98" w:tooltip="Hoffmann, (undated) #13004" w:history="1">
        <w:r w:rsidR="00200B7B">
          <w:rPr>
            <w:rFonts w:cstheme="minorHAnsi"/>
            <w:lang w:val="en-US"/>
          </w:rPr>
          <w:fldChar w:fldCharType="begin"/>
        </w:r>
        <w:r w:rsidR="00B7144B">
          <w:rPr>
            <w:rFonts w:cstheme="minorHAnsi"/>
            <w:lang w:val="en-US"/>
          </w:rPr>
          <w:instrText xml:space="preserve"> ADDIN EN.CITE &lt;EndNote&gt;&lt;Cite&gt;&lt;Author&gt;Hoffmann&lt;/Author&gt;&lt;Year&gt;(undated)&lt;/Year&gt;&lt;RecNum&gt;13004&lt;/RecNum&gt;&lt;DisplayText&gt;&lt;style face="superscript"&gt;98&lt;/style&gt;&lt;/DisplayText&gt;&lt;record&gt;&lt;rec-number&gt;13004&lt;/rec-number&gt;&lt;foreign-keys&gt;&lt;key app="EN" db-id="vxaftxdfyt5p9fevta4veval22fa9rttpwzv"&gt;13004&lt;/key&gt;&lt;/foreign-keys&gt;&lt;ref-type name="Report"&gt;27&lt;/ref-type&gt;&lt;contributors&gt;&lt;authors&gt;&lt;author&gt;Hoffmann, Benjamin D.&lt;/author&gt;&lt;/authors&gt;&lt;/contributors&gt;&lt;titles&gt;&lt;title&gt;Priority work for big-headed ant eradication on Lord Howe Island&lt;/title&gt;&lt;/titles&gt;&lt;dates&gt;&lt;year&gt;(undated)&lt;/year&gt;&lt;/dates&gt;&lt;label&gt;LH18&lt;/label&gt;&lt;urls&gt;&lt;/urls&gt;&lt;/record&gt;&lt;/Cite&gt;&lt;/EndNote&gt;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98</w:t>
        </w:r>
        <w:r w:rsidR="00200B7B">
          <w:rPr>
            <w:rFonts w:cstheme="minorHAnsi"/>
            <w:lang w:val="en-US"/>
          </w:rPr>
          <w:fldChar w:fldCharType="end"/>
        </w:r>
      </w:hyperlink>
      <w:r w:rsidRPr="009C0D50">
        <w:rPr>
          <w:rFonts w:cstheme="minorHAnsi"/>
          <w:lang w:val="en-US"/>
        </w:rPr>
        <w:t>.</w:t>
      </w:r>
    </w:p>
    <w:p w:rsidR="00837E1D" w:rsidRPr="009C0D50" w:rsidRDefault="00837E1D" w:rsidP="006D2AFE">
      <w:pPr>
        <w:rPr>
          <w:rFonts w:cstheme="minorHAnsi"/>
          <w:b/>
          <w:i/>
          <w:lang w:val="en-US"/>
        </w:rPr>
      </w:pPr>
      <w:r w:rsidRPr="009C0D50">
        <w:rPr>
          <w:rFonts w:cstheme="minorHAnsi"/>
          <w:b/>
          <w:i/>
          <w:lang w:val="en-US"/>
        </w:rPr>
        <w:t>Detection</w:t>
      </w:r>
    </w:p>
    <w:p w:rsidR="001A650F" w:rsidRPr="009C0D50" w:rsidRDefault="001A650F" w:rsidP="001A650F">
      <w:pPr>
        <w:rPr>
          <w:rFonts w:cstheme="minorHAnsi"/>
          <w:color w:val="000000"/>
        </w:rPr>
      </w:pPr>
      <w:r w:rsidRPr="009C0D50">
        <w:rPr>
          <w:rFonts w:cstheme="minorHAnsi"/>
          <w:color w:val="000000"/>
        </w:rPr>
        <w:t>During initial surveying and staff training in March 2012, it was realized that LHI</w:t>
      </w:r>
      <w:r w:rsidR="004A3F19">
        <w:rPr>
          <w:rFonts w:cstheme="minorHAnsi"/>
          <w:color w:val="000000"/>
        </w:rPr>
        <w:t>B</w:t>
      </w:r>
      <w:r w:rsidRPr="009C0D50">
        <w:rPr>
          <w:rFonts w:cstheme="minorHAnsi"/>
          <w:color w:val="000000"/>
        </w:rPr>
        <w:t xml:space="preserve"> staff had been </w:t>
      </w:r>
      <w:r>
        <w:rPr>
          <w:rFonts w:cstheme="minorHAnsi"/>
          <w:color w:val="000000"/>
        </w:rPr>
        <w:t xml:space="preserve">misidentifying the target ant. </w:t>
      </w:r>
      <w:r w:rsidRPr="009C0D50">
        <w:rPr>
          <w:rFonts w:cstheme="minorHAnsi"/>
          <w:color w:val="000000"/>
        </w:rPr>
        <w:t xml:space="preserve">A widespread, possibly native </w:t>
      </w:r>
      <w:r w:rsidRPr="009C0D50">
        <w:rPr>
          <w:rFonts w:cstheme="minorHAnsi"/>
          <w:i/>
          <w:color w:val="000000"/>
        </w:rPr>
        <w:t>Pheidole</w:t>
      </w:r>
      <w:r w:rsidRPr="009C0D50">
        <w:rPr>
          <w:rFonts w:cstheme="minorHAnsi"/>
          <w:color w:val="000000"/>
        </w:rPr>
        <w:t xml:space="preserve"> species was being mistaken for </w:t>
      </w:r>
      <w:r w:rsidRPr="009C0D50">
        <w:rPr>
          <w:rFonts w:cstheme="minorHAnsi"/>
          <w:i/>
          <w:color w:val="000000"/>
        </w:rPr>
        <w:t>Pheidole megacephala</w:t>
      </w:r>
      <w:r w:rsidRPr="009C0D50">
        <w:rPr>
          <w:rFonts w:cstheme="minorHAnsi"/>
          <w:color w:val="000000"/>
        </w:rPr>
        <w:t>, the African big-headed ant</w:t>
      </w:r>
      <w:hyperlink w:anchor="_ENREF_27" w:tooltip="Lord Howe Island Board, 2012 #12841" w:history="1">
        <w:r w:rsidR="00200B7B">
          <w:rPr>
            <w:rFonts w:cstheme="minorHAnsi"/>
            <w:color w:val="000000"/>
          </w:rPr>
          <w:fldChar w:fldCharType="begin"/>
        </w:r>
        <w:r w:rsidR="00B7144B">
          <w:rPr>
            <w:rFonts w:cstheme="minorHAnsi"/>
            <w:color w:val="000000"/>
          </w:rPr>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27</w:t>
        </w:r>
        <w:r w:rsidR="00200B7B">
          <w:rPr>
            <w:rFonts w:cstheme="minorHAnsi"/>
            <w:color w:val="000000"/>
          </w:rPr>
          <w:fldChar w:fldCharType="end"/>
        </w:r>
      </w:hyperlink>
      <w:r w:rsidRPr="009C0D50">
        <w:rPr>
          <w:rFonts w:cstheme="minorHAnsi"/>
          <w:color w:val="000000"/>
        </w:rPr>
        <w:t>. Dr</w:t>
      </w:r>
      <w:r w:rsidR="004F39D2">
        <w:rPr>
          <w:rFonts w:cstheme="minorHAnsi"/>
          <w:color w:val="000000"/>
        </w:rPr>
        <w:t>.</w:t>
      </w:r>
      <w:r w:rsidRPr="009C0D50">
        <w:rPr>
          <w:rFonts w:cstheme="minorHAnsi"/>
          <w:color w:val="000000"/>
        </w:rPr>
        <w:t xml:space="preserve"> Hoffmann provided an identification card with the name, </w:t>
      </w:r>
      <w:r>
        <w:rPr>
          <w:rFonts w:cstheme="minorHAnsi"/>
          <w:color w:val="000000"/>
        </w:rPr>
        <w:t>distinguishing features, and sample</w:t>
      </w:r>
      <w:r w:rsidR="004A3F19">
        <w:rPr>
          <w:rFonts w:cstheme="minorHAnsi"/>
          <w:color w:val="000000"/>
        </w:rPr>
        <w:t xml:space="preserve">s </w:t>
      </w:r>
      <w:r w:rsidRPr="009C0D50">
        <w:rPr>
          <w:rFonts w:cstheme="minorHAnsi"/>
          <w:color w:val="000000"/>
        </w:rPr>
        <w:t xml:space="preserve">of </w:t>
      </w:r>
      <w:r>
        <w:rPr>
          <w:rFonts w:cstheme="minorHAnsi"/>
          <w:color w:val="000000"/>
        </w:rPr>
        <w:t xml:space="preserve">African big-headed ants and the four </w:t>
      </w:r>
      <w:r w:rsidRPr="009C0D50">
        <w:rPr>
          <w:rFonts w:cstheme="minorHAnsi"/>
          <w:color w:val="000000"/>
        </w:rPr>
        <w:t xml:space="preserve">most common ants on the island to facilitate correct identification. </w:t>
      </w:r>
      <w:r w:rsidR="00C24CC8">
        <w:rPr>
          <w:rFonts w:cstheme="minorHAnsi"/>
          <w:color w:val="000000"/>
        </w:rPr>
        <w:t>From February 2012, when CfOC funding commenced, to late 2012, 105ha have been surveyed</w:t>
      </w:r>
      <w:hyperlink w:anchor="_ENREF_99" w:tooltip=",  #13008" w:history="1">
        <w:r w:rsidR="00200B7B">
          <w:rPr>
            <w:rFonts w:cstheme="minorHAnsi"/>
            <w:color w:val="000000"/>
          </w:rPr>
          <w:fldChar w:fldCharType="begin"/>
        </w:r>
        <w:r w:rsidR="00B7144B">
          <w:rPr>
            <w:rFonts w:cstheme="minorHAnsi"/>
            <w:color w:val="000000"/>
          </w:rPr>
          <w:instrText xml:space="preserve"> ADDIN EN.CITE &lt;EndNote&gt;&lt;Cite&gt;&lt;RecNum&gt;13008&lt;/RecNum&gt;&lt;DisplayText&gt;&lt;style face="superscript"&gt;99&lt;/style&gt;&lt;/DisplayText&gt;&lt;record&gt;&lt;rec-number&gt;13008&lt;/rec-number&gt;&lt;foreign-keys&gt;&lt;key app="EN" db-id="vxaftxdfyt5p9fevta4veval22fa9rttpwzv"&gt;13008&lt;/key&gt;&lt;/foreign-keys&gt;&lt;ref-type name="Case"&gt;7&lt;/ref-type&gt;&lt;contributors&gt;&lt;/contributors&gt;&lt;titles&gt;&lt;title&gt;Personal communication with Christo Haselden, Ranger, Environment/World Heritage, Lord Howe Island Board&lt;/title&gt;&lt;/titles&gt;&lt;dates&gt;&lt;/dates&gt;&lt;label&gt;LH&lt;/label&gt;&lt;urls&gt;&lt;/urls&gt;&lt;/record&gt;&lt;/Cite&gt;&lt;/EndNote&gt;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99</w:t>
        </w:r>
        <w:r w:rsidR="00200B7B">
          <w:rPr>
            <w:rFonts w:cstheme="minorHAnsi"/>
            <w:color w:val="000000"/>
          </w:rPr>
          <w:fldChar w:fldCharType="end"/>
        </w:r>
      </w:hyperlink>
      <w:r w:rsidR="004F39D2">
        <w:rPr>
          <w:rFonts w:cstheme="minorHAnsi"/>
          <w:color w:val="000000"/>
        </w:rPr>
        <w:t xml:space="preserve"> </w:t>
      </w:r>
      <w:r w:rsidR="00A015BB">
        <w:rPr>
          <w:rFonts w:cstheme="minorHAnsi"/>
          <w:color w:val="000000"/>
        </w:rPr>
        <w:t>(Figure 2.16)</w:t>
      </w:r>
      <w:r w:rsidR="00C24CC8">
        <w:rPr>
          <w:rFonts w:cstheme="minorHAnsi"/>
          <w:color w:val="000000"/>
        </w:rPr>
        <w:t xml:space="preserve">. </w:t>
      </w:r>
      <w:r w:rsidRPr="009C0D50">
        <w:rPr>
          <w:rFonts w:cstheme="minorHAnsi"/>
          <w:color w:val="000000"/>
        </w:rPr>
        <w:t>Correct identification revealed that the infestation was confined to th</w:t>
      </w:r>
      <w:r>
        <w:rPr>
          <w:rFonts w:cstheme="minorHAnsi"/>
          <w:color w:val="000000"/>
        </w:rPr>
        <w:t xml:space="preserve">e </w:t>
      </w:r>
      <w:r w:rsidR="004A3F19">
        <w:rPr>
          <w:rFonts w:cstheme="minorHAnsi"/>
          <w:color w:val="000000"/>
        </w:rPr>
        <w:t>‘</w:t>
      </w:r>
      <w:r>
        <w:rPr>
          <w:rFonts w:cstheme="minorHAnsi"/>
          <w:color w:val="000000"/>
        </w:rPr>
        <w:t>settlement</w:t>
      </w:r>
      <w:r w:rsidR="004A3F19">
        <w:rPr>
          <w:rFonts w:cstheme="minorHAnsi"/>
          <w:color w:val="000000"/>
        </w:rPr>
        <w:t>’</w:t>
      </w:r>
      <w:r>
        <w:rPr>
          <w:rFonts w:cstheme="minorHAnsi"/>
          <w:color w:val="000000"/>
        </w:rPr>
        <w:t xml:space="preserve">, </w:t>
      </w:r>
      <w:r w:rsidR="004A3F19">
        <w:rPr>
          <w:rFonts w:cstheme="minorHAnsi"/>
          <w:color w:val="000000"/>
        </w:rPr>
        <w:t>and covering an</w:t>
      </w:r>
      <w:r>
        <w:rPr>
          <w:rFonts w:cstheme="minorHAnsi"/>
          <w:color w:val="000000"/>
        </w:rPr>
        <w:t xml:space="preserve"> area of 18-</w:t>
      </w:r>
      <w:r w:rsidRPr="009C0D50">
        <w:rPr>
          <w:rFonts w:cstheme="minorHAnsi"/>
          <w:color w:val="000000"/>
        </w:rPr>
        <w:t>20 ha</w:t>
      </w:r>
      <w:r w:rsidR="00200B7B">
        <w:rPr>
          <w:rFonts w:cstheme="minorHAnsi"/>
          <w:color w:val="000000"/>
        </w:rPr>
        <w:fldChar w:fldCharType="begin"/>
      </w:r>
      <w:r w:rsidR="008D79DE">
        <w:rPr>
          <w:rFonts w:cstheme="minorHAnsi"/>
          <w:color w:val="000000"/>
        </w:rPr>
        <w:instrText xml:space="preserve"> ADDIN EN.CITE &lt;EndNote&gt;&lt;Cite&gt;&lt;RecNum&gt;13008&lt;/RecNum&gt;&lt;DisplayText&gt;&lt;style face="superscript"&gt;99, 100&lt;/style&gt;&lt;/DisplayText&gt;&lt;record&gt;&lt;rec-number&gt;13008&lt;/rec-number&gt;&lt;foreign-keys&gt;&lt;key app="EN" db-id="vxaftxdfyt5p9fevta4veval22fa9rttpwzv"&gt;13008&lt;/key&gt;&lt;/foreign-keys&gt;&lt;ref-type name="Case"&gt;7&lt;/ref-type&gt;&lt;contributors&gt;&lt;/contributors&gt;&lt;titles&gt;&lt;title&gt;Personal communication with Christo Haselden, Ranger, Environment/World Heritage, Lord Howe Island Board&lt;/title&gt;&lt;/titles&gt;&lt;dates&gt;&lt;/dates&gt;&lt;label&gt;LH&lt;/label&gt;&lt;urls&gt;&lt;/urls&gt;&lt;/record&gt;&lt;/Cite&gt;&lt;Cite&gt;&lt;RecNum&gt;13007&lt;/RecNum&gt;&lt;record&gt;&lt;rec-number&gt;13007&lt;/rec-number&gt;&lt;foreign-keys&gt;&lt;key app="EN" db-id="vxaftxdfyt5p9fevta4veval22fa9rttpwzv"&gt;13007&lt;/key&gt;&lt;/foreign-keys&gt;&lt;ref-type name="Case"&gt;7&lt;/ref-type&gt;&lt;contributors&gt;&lt;/contributors&gt;&lt;titles&gt;&lt;title&gt;Personal communication with Hank Bower, Manager Environment/World Heritage, Lord Howe Island Board&lt;/title&gt;&lt;/titles&gt;&lt;dates&gt;&lt;/dates&gt;&lt;label&gt;LH&lt;/label&gt;&lt;urls&gt;&lt;/urls&gt;&lt;/record&gt;&lt;/Cite&gt;&lt;/EndNote&gt;</w:instrText>
      </w:r>
      <w:r w:rsidR="00200B7B">
        <w:rPr>
          <w:rFonts w:cstheme="minorHAnsi"/>
          <w:color w:val="000000"/>
        </w:rPr>
        <w:fldChar w:fldCharType="separate"/>
      </w:r>
      <w:hyperlink w:anchor="_ENREF_99" w:tooltip=",  #13008" w:history="1">
        <w:r w:rsidR="00B7144B" w:rsidRPr="00B3714B">
          <w:rPr>
            <w:rFonts w:cstheme="minorHAnsi"/>
            <w:noProof/>
            <w:color w:val="000000"/>
            <w:vertAlign w:val="superscript"/>
          </w:rPr>
          <w:t>99</w:t>
        </w:r>
      </w:hyperlink>
      <w:r w:rsidR="00B3714B" w:rsidRPr="00B3714B">
        <w:rPr>
          <w:rFonts w:cstheme="minorHAnsi"/>
          <w:noProof/>
          <w:color w:val="000000"/>
          <w:vertAlign w:val="superscript"/>
        </w:rPr>
        <w:t>,</w:t>
      </w:r>
      <w:hyperlink w:anchor="_ENREF_100" w:tooltip=",  #13007" w:history="1">
        <w:r w:rsidR="00B7144B" w:rsidRPr="00B3714B">
          <w:rPr>
            <w:rFonts w:cstheme="minorHAnsi"/>
            <w:noProof/>
            <w:color w:val="000000"/>
            <w:vertAlign w:val="superscript"/>
          </w:rPr>
          <w:t>100</w:t>
        </w:r>
      </w:hyperlink>
      <w:r w:rsidR="00200B7B">
        <w:rPr>
          <w:rFonts w:cstheme="minorHAnsi"/>
          <w:color w:val="000000"/>
        </w:rPr>
        <w:fldChar w:fldCharType="end"/>
      </w:r>
      <w:r w:rsidRPr="009C0D50">
        <w:rPr>
          <w:rFonts w:cstheme="minorHAnsi"/>
          <w:color w:val="000000"/>
        </w:rPr>
        <w:t>, instead of the anticipated ~200ha</w:t>
      </w:r>
      <w:hyperlink w:anchor="_ENREF_100" w:tooltip=",  #13007" w:history="1">
        <w:r w:rsidR="00200B7B">
          <w:rPr>
            <w:rFonts w:cstheme="minorHAnsi"/>
            <w:color w:val="000000"/>
          </w:rPr>
          <w:fldChar w:fldCharType="begin"/>
        </w:r>
        <w:r w:rsidR="00B7144B">
          <w:rPr>
            <w:rFonts w:cstheme="minorHAnsi"/>
            <w:color w:val="000000"/>
          </w:rPr>
          <w:instrText xml:space="preserve"> ADDIN EN.CITE &lt;EndNote&gt;&lt;Cite&gt;&lt;RecNum&gt;13007&lt;/RecNum&gt;&lt;DisplayText&gt;&lt;style face="superscript"&gt;100&lt;/style&gt;&lt;/DisplayText&gt;&lt;record&gt;&lt;rec-number&gt;13007&lt;/rec-number&gt;&lt;foreign-keys&gt;&lt;key app="EN" db-id="vxaftxdfyt5p9fevta4veval22fa9rttpwzv"&gt;13007&lt;/key&gt;&lt;/foreign-keys&gt;&lt;ref-type name="Case"&gt;7&lt;/ref-type&gt;&lt;contributors&gt;&lt;/contributors&gt;&lt;titles&gt;&lt;title&gt;Personal communication with Hank Bower, Manager Environment/World Heritage, Lord Howe Island Board&lt;/title&gt;&lt;/titles&gt;&lt;dates&gt;&lt;/dates&gt;&lt;label&gt;LH&lt;/label&gt;&lt;urls&gt;&lt;/urls&gt;&lt;/record&gt;&lt;/Cite&gt;&lt;/EndNote&gt;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100</w:t>
        </w:r>
        <w:r w:rsidR="00200B7B">
          <w:rPr>
            <w:rFonts w:cstheme="minorHAnsi"/>
            <w:color w:val="000000"/>
          </w:rPr>
          <w:fldChar w:fldCharType="end"/>
        </w:r>
      </w:hyperlink>
      <w:r w:rsidRPr="009C0D50">
        <w:rPr>
          <w:rFonts w:cstheme="minorHAnsi"/>
          <w:color w:val="000000"/>
        </w:rPr>
        <w:t xml:space="preserve">. </w:t>
      </w:r>
    </w:p>
    <w:p w:rsidR="00C24CC8" w:rsidRDefault="008573FB" w:rsidP="006D2AFE">
      <w:pPr>
        <w:rPr>
          <w:rFonts w:cstheme="minorHAnsi"/>
          <w:color w:val="000000"/>
        </w:rPr>
      </w:pPr>
      <w:r w:rsidRPr="009C0D50">
        <w:rPr>
          <w:rFonts w:cstheme="minorHAnsi"/>
          <w:color w:val="000000"/>
        </w:rPr>
        <w:t>Surveys t</w:t>
      </w:r>
      <w:r w:rsidR="001E148B" w:rsidRPr="009C0D50">
        <w:rPr>
          <w:rFonts w:cstheme="minorHAnsi"/>
          <w:color w:val="000000"/>
        </w:rPr>
        <w:t>o detect and delimit the ant infestation on the island</w:t>
      </w:r>
      <w:r w:rsidR="005B58CA">
        <w:rPr>
          <w:rFonts w:cstheme="minorHAnsi"/>
          <w:color w:val="000000"/>
        </w:rPr>
        <w:t xml:space="preserve"> </w:t>
      </w:r>
      <w:r w:rsidR="001E148B" w:rsidRPr="009C0D50">
        <w:rPr>
          <w:rFonts w:cstheme="minorHAnsi"/>
          <w:color w:val="000000"/>
        </w:rPr>
        <w:t>comprise</w:t>
      </w:r>
      <w:r w:rsidRPr="009C0D50">
        <w:rPr>
          <w:rFonts w:cstheme="minorHAnsi"/>
          <w:color w:val="000000"/>
        </w:rPr>
        <w:t xml:space="preserve"> a coarse-scale rapid assessment followed by fine scale infestation mapping. </w:t>
      </w:r>
      <w:r w:rsidR="001E148B" w:rsidRPr="009C0D50">
        <w:rPr>
          <w:rFonts w:cstheme="minorHAnsi"/>
          <w:color w:val="000000"/>
        </w:rPr>
        <w:t>All assessments need to be undertaken during dry conditions at temperatures that do not exceed 30⁰C</w:t>
      </w:r>
      <w:r w:rsidR="001A650F">
        <w:rPr>
          <w:rFonts w:cstheme="minorHAnsi"/>
          <w:color w:val="000000"/>
        </w:rPr>
        <w:t>, and are ideally 24-30</w:t>
      </w:r>
      <w:r w:rsidR="001A650F" w:rsidRPr="009C0D50">
        <w:rPr>
          <w:rFonts w:cstheme="minorHAnsi"/>
          <w:color w:val="000000"/>
        </w:rPr>
        <w:t>⁰C</w:t>
      </w:r>
      <w:r w:rsidR="001A650F">
        <w:rPr>
          <w:rFonts w:cstheme="minorHAnsi"/>
          <w:color w:val="000000"/>
        </w:rPr>
        <w:t xml:space="preserve"> to correspond with ant activity levels</w:t>
      </w:r>
      <w:hyperlink w:anchor="_ENREF_27" w:tooltip="Lord Howe Island Board, 2012 #12841" w:history="1">
        <w:r w:rsidR="00200B7B">
          <w:rPr>
            <w:rFonts w:cstheme="minorHAnsi"/>
            <w:color w:val="000000"/>
          </w:rPr>
          <w:fldChar w:fldCharType="begin"/>
        </w:r>
        <w:r w:rsidR="00B7144B">
          <w:rPr>
            <w:rFonts w:cstheme="minorHAnsi"/>
            <w:color w:val="000000"/>
          </w:rPr>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27</w:t>
        </w:r>
        <w:r w:rsidR="00200B7B">
          <w:rPr>
            <w:rFonts w:cstheme="minorHAnsi"/>
            <w:color w:val="000000"/>
          </w:rPr>
          <w:fldChar w:fldCharType="end"/>
        </w:r>
      </w:hyperlink>
      <w:r w:rsidR="001E148B" w:rsidRPr="009C0D50">
        <w:rPr>
          <w:rFonts w:cstheme="minorHAnsi"/>
          <w:color w:val="000000"/>
        </w:rPr>
        <w:t xml:space="preserve">. </w:t>
      </w:r>
      <w:r w:rsidR="004F4F95">
        <w:rPr>
          <w:rFonts w:cstheme="minorHAnsi"/>
          <w:color w:val="000000"/>
        </w:rPr>
        <w:t>Rapid assessment is done at sites in which the ant has</w:t>
      </w:r>
      <w:r w:rsidRPr="009C0D50">
        <w:rPr>
          <w:rFonts w:cstheme="minorHAnsi"/>
          <w:color w:val="000000"/>
        </w:rPr>
        <w:t xml:space="preserve"> been record</w:t>
      </w:r>
      <w:r w:rsidR="009D0BCE" w:rsidRPr="009C0D50">
        <w:rPr>
          <w:rFonts w:cstheme="minorHAnsi"/>
          <w:color w:val="000000"/>
        </w:rPr>
        <w:t xml:space="preserve">ed </w:t>
      </w:r>
      <w:r w:rsidR="004F4F95">
        <w:rPr>
          <w:rFonts w:cstheme="minorHAnsi"/>
          <w:color w:val="000000"/>
        </w:rPr>
        <w:t xml:space="preserve">previously </w:t>
      </w:r>
      <w:r w:rsidR="009D0BCE" w:rsidRPr="009C0D50">
        <w:rPr>
          <w:rFonts w:cstheme="minorHAnsi"/>
          <w:color w:val="000000"/>
        </w:rPr>
        <w:t xml:space="preserve">or that </w:t>
      </w:r>
      <w:r w:rsidR="004F4F95">
        <w:rPr>
          <w:rFonts w:cstheme="minorHAnsi"/>
          <w:color w:val="000000"/>
        </w:rPr>
        <w:t>are</w:t>
      </w:r>
      <w:r w:rsidR="009D0BCE" w:rsidRPr="009C0D50">
        <w:rPr>
          <w:rFonts w:cstheme="minorHAnsi"/>
          <w:color w:val="000000"/>
        </w:rPr>
        <w:t xml:space="preserve"> predicted to be suitable for infestation</w:t>
      </w:r>
      <w:r w:rsidR="005B58CA">
        <w:rPr>
          <w:rFonts w:cstheme="minorHAnsi"/>
          <w:color w:val="000000"/>
        </w:rPr>
        <w:t xml:space="preserve">, and involves </w:t>
      </w:r>
      <w:r w:rsidR="009D0BCE" w:rsidRPr="009C0D50">
        <w:rPr>
          <w:rFonts w:cstheme="minorHAnsi"/>
          <w:color w:val="000000"/>
        </w:rPr>
        <w:t>visual search</w:t>
      </w:r>
      <w:r w:rsidR="005B58CA">
        <w:rPr>
          <w:rFonts w:cstheme="minorHAnsi"/>
          <w:color w:val="000000"/>
        </w:rPr>
        <w:t>es</w:t>
      </w:r>
      <w:r w:rsidR="001E148B" w:rsidRPr="009C0D50">
        <w:rPr>
          <w:rFonts w:cstheme="minorHAnsi"/>
          <w:color w:val="000000"/>
        </w:rPr>
        <w:t>,</w:t>
      </w:r>
      <w:r w:rsidR="009D0BCE" w:rsidRPr="009C0D50">
        <w:rPr>
          <w:rFonts w:cstheme="minorHAnsi"/>
          <w:color w:val="000000"/>
        </w:rPr>
        <w:t xml:space="preserve"> and </w:t>
      </w:r>
      <w:r w:rsidR="005B58CA">
        <w:rPr>
          <w:rFonts w:cstheme="minorHAnsi"/>
          <w:color w:val="000000"/>
        </w:rPr>
        <w:t xml:space="preserve">use of </w:t>
      </w:r>
      <w:r w:rsidR="00193200">
        <w:rPr>
          <w:rFonts w:cstheme="minorHAnsi"/>
          <w:color w:val="000000"/>
        </w:rPr>
        <w:t>meat</w:t>
      </w:r>
      <w:r w:rsidR="009D0BCE" w:rsidRPr="009C0D50">
        <w:rPr>
          <w:rFonts w:cstheme="minorHAnsi"/>
          <w:color w:val="000000"/>
        </w:rPr>
        <w:t xml:space="preserve"> </w:t>
      </w:r>
      <w:r w:rsidR="005B58CA">
        <w:rPr>
          <w:rFonts w:cstheme="minorHAnsi"/>
          <w:color w:val="000000"/>
        </w:rPr>
        <w:t xml:space="preserve">lures </w:t>
      </w:r>
      <w:r w:rsidR="00193200">
        <w:rPr>
          <w:rFonts w:cstheme="minorHAnsi"/>
          <w:color w:val="000000"/>
        </w:rPr>
        <w:t>(dog food)</w:t>
      </w:r>
      <w:r w:rsidR="005B58CA">
        <w:rPr>
          <w:rFonts w:cstheme="minorHAnsi"/>
          <w:color w:val="000000"/>
        </w:rPr>
        <w:t xml:space="preserve"> </w:t>
      </w:r>
      <w:r w:rsidR="00E0796C">
        <w:rPr>
          <w:rFonts w:cstheme="minorHAnsi"/>
          <w:color w:val="000000"/>
        </w:rPr>
        <w:t>placed at 10</w:t>
      </w:r>
      <w:r w:rsidR="009D0BCE" w:rsidRPr="009C0D50">
        <w:rPr>
          <w:rFonts w:cstheme="minorHAnsi"/>
          <w:color w:val="000000"/>
        </w:rPr>
        <w:t xml:space="preserve">m intervals.  At sites where </w:t>
      </w:r>
      <w:r w:rsidR="005B58CA">
        <w:rPr>
          <w:rFonts w:cstheme="minorHAnsi"/>
          <w:color w:val="000000"/>
        </w:rPr>
        <w:t>African big-headed ants</w:t>
      </w:r>
      <w:r w:rsidR="009D0BCE" w:rsidRPr="009C0D50">
        <w:rPr>
          <w:rFonts w:cstheme="minorHAnsi"/>
          <w:color w:val="000000"/>
        </w:rPr>
        <w:t xml:space="preserve"> </w:t>
      </w:r>
      <w:r w:rsidR="001E148B" w:rsidRPr="009C0D50">
        <w:rPr>
          <w:rFonts w:cstheme="minorHAnsi"/>
          <w:color w:val="000000"/>
        </w:rPr>
        <w:t>are</w:t>
      </w:r>
      <w:r w:rsidR="009D0BCE" w:rsidRPr="009C0D50">
        <w:rPr>
          <w:rFonts w:cstheme="minorHAnsi"/>
          <w:color w:val="000000"/>
        </w:rPr>
        <w:t xml:space="preserve"> found, meat lures </w:t>
      </w:r>
      <w:r w:rsidR="001E148B" w:rsidRPr="009C0D50">
        <w:rPr>
          <w:rFonts w:cstheme="minorHAnsi"/>
          <w:color w:val="000000"/>
        </w:rPr>
        <w:t>are</w:t>
      </w:r>
      <w:r w:rsidR="009D0BCE" w:rsidRPr="009C0D50">
        <w:rPr>
          <w:rFonts w:cstheme="minorHAnsi"/>
          <w:color w:val="000000"/>
        </w:rPr>
        <w:t xml:space="preserve"> placed in a grid at 3-5m intervals to more finely delimit the infestation. </w:t>
      </w:r>
      <w:r w:rsidR="001A650F">
        <w:rPr>
          <w:rFonts w:cstheme="minorHAnsi"/>
          <w:color w:val="000000"/>
        </w:rPr>
        <w:t xml:space="preserve">The Draft </w:t>
      </w:r>
      <w:r w:rsidR="00E0796C">
        <w:rPr>
          <w:rFonts w:cstheme="minorHAnsi"/>
          <w:color w:val="000000"/>
        </w:rPr>
        <w:t>Plan</w:t>
      </w:r>
      <w:hyperlink w:anchor="_ENREF_27" w:tooltip="Lord Howe Island Board, 2012 #12841" w:history="1">
        <w:r w:rsidR="00200B7B">
          <w:rPr>
            <w:rFonts w:cstheme="minorHAnsi"/>
            <w:color w:val="000000"/>
          </w:rPr>
          <w:fldChar w:fldCharType="begin"/>
        </w:r>
        <w:r w:rsidR="00B7144B">
          <w:rPr>
            <w:rFonts w:cstheme="minorHAnsi"/>
            <w:color w:val="000000"/>
          </w:rPr>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27</w:t>
        </w:r>
        <w:r w:rsidR="00200B7B">
          <w:rPr>
            <w:rFonts w:cstheme="minorHAnsi"/>
            <w:color w:val="000000"/>
          </w:rPr>
          <w:fldChar w:fldCharType="end"/>
        </w:r>
      </w:hyperlink>
      <w:r w:rsidR="00E0796C">
        <w:rPr>
          <w:rFonts w:cstheme="minorHAnsi"/>
          <w:color w:val="000000"/>
        </w:rPr>
        <w:t xml:space="preserve"> had indicated that 5-10m spacing for the fine delimitation and 50m spacing for the rapid assessment would be sufficient, but these were changed to allow detection of isolated infestations</w:t>
      </w:r>
      <w:hyperlink w:anchor="_ENREF_99" w:tooltip=",  #13008" w:history="1">
        <w:r w:rsidR="00200B7B">
          <w:rPr>
            <w:rFonts w:cstheme="minorHAnsi"/>
            <w:color w:val="000000"/>
          </w:rPr>
          <w:fldChar w:fldCharType="begin"/>
        </w:r>
        <w:r w:rsidR="00B7144B">
          <w:rPr>
            <w:rFonts w:cstheme="minorHAnsi"/>
            <w:color w:val="000000"/>
          </w:rPr>
          <w:instrText xml:space="preserve"> ADDIN EN.CITE &lt;EndNote&gt;&lt;Cite&gt;&lt;RecNum&gt;13008&lt;/RecNum&gt;&lt;DisplayText&gt;&lt;style face="superscript"&gt;99&lt;/style&gt;&lt;/DisplayText&gt;&lt;record&gt;&lt;rec-number&gt;13008&lt;/rec-number&gt;&lt;foreign-keys&gt;&lt;key app="EN" db-id="vxaftxdfyt5p9fevta4veval22fa9rttpwzv"&gt;13008&lt;/key&gt;&lt;/foreign-keys&gt;&lt;ref-type name="Case"&gt;7&lt;/ref-type&gt;&lt;contributors&gt;&lt;/contributors&gt;&lt;titles&gt;&lt;title&gt;Personal communication with Christo Haselden, Ranger, Environment/World Heritage, Lord Howe Island Board&lt;/title&gt;&lt;/titles&gt;&lt;dates&gt;&lt;/dates&gt;&lt;label&gt;LH&lt;/label&gt;&lt;urls&gt;&lt;/urls&gt;&lt;/record&gt;&lt;/Cite&gt;&lt;/EndNote&gt;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99</w:t>
        </w:r>
        <w:r w:rsidR="00200B7B">
          <w:rPr>
            <w:rFonts w:cstheme="minorHAnsi"/>
            <w:color w:val="000000"/>
          </w:rPr>
          <w:fldChar w:fldCharType="end"/>
        </w:r>
      </w:hyperlink>
      <w:r w:rsidR="004F4F95">
        <w:rPr>
          <w:rFonts w:cstheme="minorHAnsi"/>
          <w:color w:val="000000"/>
        </w:rPr>
        <w:t xml:space="preserve">. </w:t>
      </w:r>
      <w:r w:rsidR="001E148B" w:rsidRPr="009C0D50">
        <w:rPr>
          <w:rFonts w:cstheme="minorHAnsi"/>
          <w:color w:val="000000"/>
        </w:rPr>
        <w:t>The grid extends outward until</w:t>
      </w:r>
      <w:r w:rsidR="009D0BCE" w:rsidRPr="009C0D50">
        <w:rPr>
          <w:rFonts w:cstheme="minorHAnsi"/>
          <w:color w:val="000000"/>
        </w:rPr>
        <w:t xml:space="preserve"> no </w:t>
      </w:r>
      <w:r w:rsidR="005B58CA">
        <w:rPr>
          <w:rFonts w:cstheme="minorHAnsi"/>
          <w:color w:val="000000"/>
        </w:rPr>
        <w:t>African big-headed ants</w:t>
      </w:r>
      <w:r w:rsidR="009D0BCE" w:rsidRPr="009C0D50">
        <w:rPr>
          <w:rFonts w:cstheme="minorHAnsi"/>
          <w:color w:val="000000"/>
        </w:rPr>
        <w:t xml:space="preserve"> have been detected for ≥ 20m radius. Presence</w:t>
      </w:r>
      <w:r w:rsidR="001E148B" w:rsidRPr="009C0D50">
        <w:rPr>
          <w:rFonts w:cstheme="minorHAnsi"/>
          <w:color w:val="000000"/>
        </w:rPr>
        <w:t xml:space="preserve"> and absence of </w:t>
      </w:r>
      <w:r w:rsidR="005B58CA">
        <w:rPr>
          <w:rFonts w:cstheme="minorHAnsi"/>
          <w:color w:val="000000"/>
        </w:rPr>
        <w:t>African big-headed ants</w:t>
      </w:r>
      <w:r w:rsidR="001E148B" w:rsidRPr="009C0D50">
        <w:rPr>
          <w:rFonts w:cstheme="minorHAnsi"/>
          <w:color w:val="000000"/>
        </w:rPr>
        <w:t xml:space="preserve"> are</w:t>
      </w:r>
      <w:r w:rsidR="009D0BCE" w:rsidRPr="009C0D50">
        <w:rPr>
          <w:rFonts w:cstheme="minorHAnsi"/>
          <w:color w:val="000000"/>
        </w:rPr>
        <w:t xml:space="preserve"> recorded on GPS units for ease of mapping later.</w:t>
      </w:r>
      <w:r w:rsidR="004F4F95">
        <w:rPr>
          <w:rFonts w:cstheme="minorHAnsi"/>
          <w:color w:val="000000"/>
        </w:rPr>
        <w:t xml:space="preserve"> Figure 2.1</w:t>
      </w:r>
      <w:r w:rsidR="00A015BB">
        <w:rPr>
          <w:rFonts w:cstheme="minorHAnsi"/>
          <w:color w:val="000000"/>
        </w:rPr>
        <w:t>7</w:t>
      </w:r>
      <w:r w:rsidR="001E148B" w:rsidRPr="009C0D50">
        <w:rPr>
          <w:rFonts w:cstheme="minorHAnsi"/>
          <w:color w:val="000000"/>
        </w:rPr>
        <w:t xml:space="preserve"> shows an example map of an area that has undergone fine scale assessment for </w:t>
      </w:r>
      <w:r w:rsidR="005B58CA">
        <w:rPr>
          <w:rFonts w:cstheme="minorHAnsi"/>
          <w:color w:val="000000"/>
        </w:rPr>
        <w:t>African big-headed ants</w:t>
      </w:r>
      <w:r w:rsidR="001E148B" w:rsidRPr="009C0D50">
        <w:rPr>
          <w:rFonts w:cstheme="minorHAnsi"/>
          <w:color w:val="000000"/>
        </w:rPr>
        <w:t>.</w:t>
      </w:r>
      <w:r w:rsidR="005B58CA">
        <w:rPr>
          <w:rFonts w:cstheme="minorHAnsi"/>
          <w:color w:val="000000"/>
        </w:rPr>
        <w:t xml:space="preserve"> </w:t>
      </w:r>
    </w:p>
    <w:p w:rsidR="004F4F95" w:rsidRDefault="004F4F95" w:rsidP="006D2AFE">
      <w:pPr>
        <w:rPr>
          <w:rFonts w:cstheme="minorHAnsi"/>
          <w:lang w:val="en-US"/>
        </w:rPr>
      </w:pPr>
      <w:r w:rsidRPr="009C0D50">
        <w:rPr>
          <w:rFonts w:cstheme="minorHAnsi"/>
          <w:lang w:val="en-US"/>
        </w:rPr>
        <w:t>No post-treatment surveys have been conducted to date, but the proposed approach is to use a combination of rapid and fine scale survey methods</w:t>
      </w:r>
      <w:r w:rsidR="001A650F">
        <w:rPr>
          <w:rFonts w:cstheme="minorHAnsi"/>
          <w:lang w:val="en-US"/>
        </w:rPr>
        <w:t xml:space="preserve"> at least three to four months after treatment</w:t>
      </w:r>
      <w:r w:rsidR="00200B7B">
        <w:rPr>
          <w:rFonts w:cstheme="minorHAnsi"/>
          <w:lang w:val="en-US"/>
        </w:rPr>
        <w:fldChar w:fldCharType="begin"/>
      </w:r>
      <w:r w:rsidR="008D79DE">
        <w:rPr>
          <w:rFonts w:cstheme="minorHAnsi"/>
          <w:lang w:val="en-US"/>
        </w:rPr>
        <w:instrText xml:space="preserve"> ADDIN EN.CITE &lt;EndNote&gt;&lt;Cite&gt;&lt;RecNum&gt;13008&lt;/RecNum&gt;&lt;DisplayText&gt;&lt;style face="superscript"&gt;27, 99&lt;/style&gt;&lt;/DisplayText&gt;&lt;record&gt;&lt;rec-number&gt;13008&lt;/rec-number&gt;&lt;foreign-keys&gt;&lt;key app="EN" db-id="vxaftxdfyt5p9fevta4veval22fa9rttpwzv"&gt;13008&lt;/key&gt;&lt;/foreign-keys&gt;&lt;ref-type name="Case"&gt;7&lt;/ref-type&gt;&lt;contributors&gt;&lt;/contributors&gt;&lt;titles&gt;&lt;title&gt;Personal communication with Christo Haselden, Ranger, Environment/World Heritage, Lord Howe Island Board&lt;/title&gt;&lt;/titles&gt;&lt;dates&gt;&lt;/dates&gt;&lt;label&gt;LH&lt;/label&gt;&lt;urls&gt;&lt;/urls&gt;&lt;/record&gt;&lt;/Cite&gt;&lt;Cite&gt;&lt;Author&gt;Lord Howe Island Board&lt;/Author&gt;&lt;Year&gt;2012&lt;/Year&gt;&lt;RecNum&gt;12841&lt;/RecNum&gt;&lt;record&gt;&lt;rec-number&gt;12841&lt;/rec-number&gt;&lt;foreign-keys&gt;&lt;key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rPr>
          <w:rFonts w:cstheme="minorHAnsi"/>
          <w:lang w:val="en-US"/>
        </w:rPr>
        <w:fldChar w:fldCharType="separate"/>
      </w:r>
      <w:hyperlink w:anchor="_ENREF_27" w:tooltip="Lord Howe Island Board, 2012 #12841" w:history="1">
        <w:r w:rsidR="00B7144B" w:rsidRPr="00B3714B">
          <w:rPr>
            <w:rFonts w:cstheme="minorHAnsi"/>
            <w:noProof/>
            <w:vertAlign w:val="superscript"/>
            <w:lang w:val="en-US"/>
          </w:rPr>
          <w:t>27</w:t>
        </w:r>
      </w:hyperlink>
      <w:r w:rsidR="00B3714B" w:rsidRPr="00B3714B">
        <w:rPr>
          <w:rFonts w:cstheme="minorHAnsi"/>
          <w:noProof/>
          <w:vertAlign w:val="superscript"/>
          <w:lang w:val="en-US"/>
        </w:rPr>
        <w:t xml:space="preserve">, </w:t>
      </w:r>
      <w:hyperlink w:anchor="_ENREF_99" w:tooltip=",  #13008" w:history="1">
        <w:r w:rsidR="00B7144B" w:rsidRPr="00B3714B">
          <w:rPr>
            <w:rFonts w:cstheme="minorHAnsi"/>
            <w:noProof/>
            <w:vertAlign w:val="superscript"/>
            <w:lang w:val="en-US"/>
          </w:rPr>
          <w:t>99</w:t>
        </w:r>
      </w:hyperlink>
      <w:r w:rsidR="00200B7B">
        <w:rPr>
          <w:rFonts w:cstheme="minorHAnsi"/>
          <w:lang w:val="en-US"/>
        </w:rPr>
        <w:fldChar w:fldCharType="end"/>
      </w:r>
      <w:r w:rsidRPr="009C0D50">
        <w:rPr>
          <w:rFonts w:cstheme="minorHAnsi"/>
          <w:lang w:val="en-US"/>
        </w:rPr>
        <w:t>.</w:t>
      </w:r>
    </w:p>
    <w:p w:rsidR="00054473" w:rsidRPr="009C0D50" w:rsidRDefault="00054473" w:rsidP="00054473">
      <w:pPr>
        <w:rPr>
          <w:rFonts w:cstheme="minorHAnsi"/>
          <w:b/>
          <w:lang w:val="en-US"/>
        </w:rPr>
      </w:pPr>
      <w:r w:rsidRPr="009C0D50">
        <w:rPr>
          <w:rFonts w:cstheme="minorHAnsi"/>
          <w:b/>
          <w:i/>
          <w:lang w:val="en-US"/>
        </w:rPr>
        <w:t xml:space="preserve">Containment and </w:t>
      </w:r>
      <w:r w:rsidR="00F25E5E">
        <w:rPr>
          <w:rFonts w:cstheme="minorHAnsi"/>
          <w:b/>
          <w:i/>
          <w:lang w:val="en-US"/>
        </w:rPr>
        <w:t>t</w:t>
      </w:r>
      <w:r w:rsidRPr="009C0D50">
        <w:rPr>
          <w:rFonts w:cstheme="minorHAnsi"/>
          <w:b/>
          <w:i/>
          <w:lang w:val="en-US"/>
        </w:rPr>
        <w:t>reatment</w:t>
      </w:r>
    </w:p>
    <w:p w:rsidR="00054473" w:rsidRPr="009C0D50" w:rsidRDefault="00054473" w:rsidP="00054473">
      <w:pPr>
        <w:rPr>
          <w:rFonts w:cstheme="minorHAnsi"/>
          <w:i/>
          <w:lang w:val="en-US"/>
        </w:rPr>
      </w:pPr>
      <w:r w:rsidRPr="009C0D50">
        <w:rPr>
          <w:rFonts w:cstheme="minorHAnsi"/>
          <w:i/>
          <w:lang w:val="en-US"/>
        </w:rPr>
        <w:t>Chemical control</w:t>
      </w:r>
    </w:p>
    <w:p w:rsidR="00054473" w:rsidRPr="009C0D50" w:rsidRDefault="00054473" w:rsidP="00054473">
      <w:pPr>
        <w:rPr>
          <w:rFonts w:cstheme="minorHAnsi"/>
          <w:lang w:val="en-US"/>
        </w:rPr>
      </w:pPr>
      <w:r w:rsidRPr="009C0D50">
        <w:rPr>
          <w:rFonts w:cstheme="minorHAnsi"/>
          <w:lang w:val="en-US"/>
        </w:rPr>
        <w:t xml:space="preserve">A granular bait of 7.3 g/kg </w:t>
      </w:r>
      <w:r w:rsidR="00087A0E">
        <w:rPr>
          <w:rFonts w:cstheme="minorHAnsi"/>
          <w:lang w:val="en-US"/>
        </w:rPr>
        <w:t>hydramethylnon</w:t>
      </w:r>
      <w:r w:rsidRPr="009C0D50">
        <w:rPr>
          <w:rFonts w:cstheme="minorHAnsi"/>
          <w:lang w:val="en-US"/>
        </w:rPr>
        <w:t xml:space="preserve"> in a corn grit and soybean oil matrix (Amdro®) is used to control </w:t>
      </w:r>
      <w:r>
        <w:rPr>
          <w:rFonts w:cstheme="minorHAnsi"/>
          <w:color w:val="000000"/>
        </w:rPr>
        <w:t>African big-headed ants</w:t>
      </w:r>
      <w:r w:rsidRPr="009C0D50">
        <w:rPr>
          <w:rFonts w:cstheme="minorHAnsi"/>
          <w:lang w:val="en-US"/>
        </w:rPr>
        <w:t xml:space="preserve"> on Lord Howe Island.  It is applied at the manufacturers recommended rate of 2.5 kg/ha or 5g</w:t>
      </w:r>
      <w:r>
        <w:rPr>
          <w:rFonts w:cstheme="minorHAnsi"/>
          <w:lang w:val="en-US"/>
        </w:rPr>
        <w:t>/</w:t>
      </w:r>
      <w:r w:rsidRPr="009C0D50">
        <w:rPr>
          <w:rFonts w:cstheme="minorHAnsi"/>
          <w:lang w:val="en-US"/>
        </w:rPr>
        <w:t>20m</w:t>
      </w:r>
      <w:r w:rsidRPr="009C0D50">
        <w:rPr>
          <w:rFonts w:cstheme="minorHAnsi"/>
          <w:vertAlign w:val="superscript"/>
          <w:lang w:val="en-US"/>
        </w:rPr>
        <w:t>2</w:t>
      </w:r>
      <w:r w:rsidRPr="009C0D50">
        <w:rPr>
          <w:rFonts w:cstheme="minorHAnsi"/>
          <w:lang w:val="en-US"/>
        </w:rPr>
        <w:t xml:space="preserve"> with the use of a hand-held spreader</w:t>
      </w:r>
      <w:hyperlink w:anchor="_ENREF_27" w:tooltip="Lord Howe Island Board, 2012 #12841" w:history="1">
        <w:r w:rsidR="00200B7B">
          <w:rPr>
            <w:rFonts w:cstheme="minorHAnsi"/>
            <w:lang w:val="en-US"/>
          </w:rPr>
          <w:fldChar w:fldCharType="begin"/>
        </w:r>
        <w:r w:rsidR="00B7144B">
          <w:rPr>
            <w:rFonts w:cstheme="minorHAnsi"/>
            <w:lang w:val="en-US"/>
          </w:rPr>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27</w:t>
        </w:r>
        <w:r w:rsidR="00200B7B">
          <w:rPr>
            <w:rFonts w:cstheme="minorHAnsi"/>
            <w:lang w:val="en-US"/>
          </w:rPr>
          <w:fldChar w:fldCharType="end"/>
        </w:r>
      </w:hyperlink>
      <w:r w:rsidRPr="009C0D50">
        <w:rPr>
          <w:rFonts w:cstheme="minorHAnsi"/>
          <w:lang w:val="en-US"/>
        </w:rPr>
        <w:t xml:space="preserve">.  </w:t>
      </w:r>
      <w:r>
        <w:rPr>
          <w:rFonts w:cstheme="minorHAnsi"/>
          <w:lang w:val="en-US"/>
        </w:rPr>
        <w:t>LHIB s</w:t>
      </w:r>
      <w:r w:rsidRPr="009C0D50">
        <w:rPr>
          <w:rFonts w:cstheme="minorHAnsi"/>
          <w:lang w:val="en-US"/>
        </w:rPr>
        <w:t>taff</w:t>
      </w:r>
      <w:r>
        <w:rPr>
          <w:rFonts w:cstheme="minorHAnsi"/>
          <w:lang w:val="en-US"/>
        </w:rPr>
        <w:t xml:space="preserve"> </w:t>
      </w:r>
      <w:r w:rsidRPr="009C0D50">
        <w:rPr>
          <w:rFonts w:cstheme="minorHAnsi"/>
          <w:lang w:val="en-US"/>
        </w:rPr>
        <w:t>applying the bait walk in parallel lines 3m apart over the area to be treated.  The treatment area is the area of infestation plus a 20m buffer on all sides.  Adequate coverage and spacing is confirmed with the use of GPS units</w:t>
      </w:r>
      <w:hyperlink w:anchor="_ENREF_99" w:tooltip=",  #13008" w:history="1">
        <w:r w:rsidR="00200B7B">
          <w:rPr>
            <w:rFonts w:cstheme="minorHAnsi"/>
            <w:lang w:val="en-US"/>
          </w:rPr>
          <w:fldChar w:fldCharType="begin"/>
        </w:r>
        <w:r w:rsidR="00B7144B">
          <w:rPr>
            <w:rFonts w:cstheme="minorHAnsi"/>
            <w:lang w:val="en-US"/>
          </w:rPr>
          <w:instrText xml:space="preserve"> ADDIN EN.CITE &lt;EndNote&gt;&lt;Cite&gt;&lt;RecNum&gt;13008&lt;/RecNum&gt;&lt;DisplayText&gt;&lt;style face="superscript"&gt;99&lt;/style&gt;&lt;/DisplayText&gt;&lt;record&gt;&lt;rec-number&gt;13008&lt;/rec-number&gt;&lt;foreign-keys&gt;&lt;key app="EN" db-id="vxaftxdfyt5p9fevta4veval22fa9rttpwzv"&gt;13008&lt;/key&gt;&lt;/foreign-keys&gt;&lt;ref-type name="Case"&gt;7&lt;/ref-type&gt;&lt;contributors&gt;&lt;/contributors&gt;&lt;titles&gt;&lt;title&gt;Personal communication with Christo Haselden, Ranger, Environment/World Heritage, Lord Howe Island Board&lt;/title&gt;&lt;/titles&gt;&lt;dates&gt;&lt;/dates&gt;&lt;label&gt;LH&lt;/label&gt;&lt;urls&gt;&lt;/urls&gt;&lt;/record&gt;&lt;/Cite&gt;&lt;/EndNote&gt;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99</w:t>
        </w:r>
        <w:r w:rsidR="00200B7B">
          <w:rPr>
            <w:rFonts w:cstheme="minorHAnsi"/>
            <w:lang w:val="en-US"/>
          </w:rPr>
          <w:fldChar w:fldCharType="end"/>
        </w:r>
      </w:hyperlink>
      <w:r w:rsidRPr="009C0D50">
        <w:rPr>
          <w:rFonts w:cstheme="minorHAnsi"/>
          <w:lang w:val="en-US"/>
        </w:rPr>
        <w:t xml:space="preserve">. The plan is for one application applied under suitable conditions to be sufficient to achieve </w:t>
      </w:r>
      <w:r w:rsidR="00087A0E" w:rsidRPr="009C0D50">
        <w:rPr>
          <w:rFonts w:cstheme="minorHAnsi"/>
          <w:lang w:val="en-US"/>
        </w:rPr>
        <w:t>eradication;</w:t>
      </w:r>
      <w:r w:rsidRPr="009C0D50">
        <w:rPr>
          <w:rFonts w:cstheme="minorHAnsi"/>
          <w:lang w:val="en-US"/>
        </w:rPr>
        <w:t xml:space="preserve"> however, persistent infestations will be re</w:t>
      </w:r>
      <w:r>
        <w:rPr>
          <w:rFonts w:cstheme="minorHAnsi"/>
          <w:lang w:val="en-US"/>
        </w:rPr>
        <w:t>-treated</w:t>
      </w:r>
      <w:r w:rsidRPr="009C0D50">
        <w:rPr>
          <w:rFonts w:cstheme="minorHAnsi"/>
          <w:lang w:val="en-US"/>
        </w:rPr>
        <w:t xml:space="preserve">. Buildings within a known infestation area are treated with Amdro® in an Ant Cafe®, which is a means </w:t>
      </w:r>
      <w:r>
        <w:rPr>
          <w:rFonts w:cstheme="minorHAnsi"/>
          <w:lang w:val="en-US"/>
        </w:rPr>
        <w:t xml:space="preserve">of containing the bait so that </w:t>
      </w:r>
      <w:r w:rsidRPr="009C0D50">
        <w:rPr>
          <w:rFonts w:cstheme="minorHAnsi"/>
          <w:lang w:val="en-US"/>
        </w:rPr>
        <w:t>it lasts longer and is n</w:t>
      </w:r>
      <w:r>
        <w:rPr>
          <w:rFonts w:cstheme="minorHAnsi"/>
          <w:lang w:val="en-US"/>
        </w:rPr>
        <w:t xml:space="preserve">ot accessible to other animals such as pets. </w:t>
      </w:r>
    </w:p>
    <w:p w:rsidR="00054473" w:rsidRPr="009C0D50" w:rsidRDefault="00054473" w:rsidP="00054473">
      <w:pPr>
        <w:rPr>
          <w:rFonts w:cstheme="minorHAnsi"/>
          <w:i/>
          <w:lang w:val="en-US"/>
        </w:rPr>
      </w:pPr>
      <w:r w:rsidRPr="009C0D50">
        <w:rPr>
          <w:rFonts w:cstheme="minorHAnsi"/>
          <w:i/>
          <w:lang w:val="en-US"/>
        </w:rPr>
        <w:t>Movement control</w:t>
      </w:r>
    </w:p>
    <w:p w:rsidR="00054473" w:rsidRPr="009C0D50" w:rsidRDefault="00054473" w:rsidP="00054473">
      <w:pPr>
        <w:rPr>
          <w:rFonts w:cstheme="minorHAnsi"/>
          <w:lang w:val="en-US"/>
        </w:rPr>
      </w:pPr>
      <w:r w:rsidRPr="009C0D50">
        <w:rPr>
          <w:rFonts w:cstheme="minorHAnsi"/>
          <w:lang w:val="en-US"/>
        </w:rPr>
        <w:t>Measures to prevent</w:t>
      </w:r>
      <w:r>
        <w:rPr>
          <w:rFonts w:cstheme="minorHAnsi"/>
          <w:lang w:val="en-US"/>
        </w:rPr>
        <w:t xml:space="preserve"> </w:t>
      </w:r>
      <w:r w:rsidRPr="009C0D50">
        <w:rPr>
          <w:rFonts w:cstheme="minorHAnsi"/>
          <w:lang w:val="en-US"/>
        </w:rPr>
        <w:t>dispersal and reinvasion have been identified in the</w:t>
      </w:r>
      <w:r>
        <w:rPr>
          <w:rFonts w:cstheme="minorHAnsi"/>
          <w:lang w:val="en-US"/>
        </w:rPr>
        <w:t xml:space="preserve"> Draft</w:t>
      </w:r>
      <w:r w:rsidRPr="009C0D50">
        <w:rPr>
          <w:rFonts w:cstheme="minorHAnsi"/>
          <w:lang w:val="en-US"/>
        </w:rPr>
        <w:t xml:space="preserve"> Plan</w:t>
      </w:r>
      <w:hyperlink w:anchor="_ENREF_27" w:tooltip="Lord Howe Island Board, 2012 #12841" w:history="1">
        <w:r w:rsidR="00200B7B">
          <w:rPr>
            <w:rFonts w:cstheme="minorHAnsi"/>
            <w:lang w:val="en-US"/>
          </w:rPr>
          <w:fldChar w:fldCharType="begin"/>
        </w:r>
        <w:r w:rsidR="00B7144B">
          <w:rPr>
            <w:rFonts w:cstheme="minorHAnsi"/>
            <w:lang w:val="en-US"/>
          </w:rPr>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27</w:t>
        </w:r>
        <w:r w:rsidR="00200B7B">
          <w:rPr>
            <w:rFonts w:cstheme="minorHAnsi"/>
            <w:lang w:val="en-US"/>
          </w:rPr>
          <w:fldChar w:fldCharType="end"/>
        </w:r>
      </w:hyperlink>
      <w:r w:rsidRPr="009C0D50">
        <w:rPr>
          <w:rFonts w:cstheme="minorHAnsi"/>
          <w:lang w:val="en-US"/>
        </w:rPr>
        <w:t xml:space="preserve">. </w:t>
      </w:r>
      <w:r w:rsidRPr="001A650F">
        <w:rPr>
          <w:rFonts w:cstheme="minorHAnsi"/>
          <w:lang w:val="en-US"/>
        </w:rPr>
        <w:t xml:space="preserve">Nine known source points have been identified including the Waste Management Facility (WMF).  </w:t>
      </w:r>
      <w:r>
        <w:rPr>
          <w:rFonts w:cstheme="minorHAnsi"/>
          <w:lang w:val="en-US"/>
        </w:rPr>
        <w:t xml:space="preserve">Staff at WMF </w:t>
      </w:r>
      <w:r w:rsidRPr="009C0D50">
        <w:rPr>
          <w:rFonts w:cstheme="minorHAnsi"/>
          <w:lang w:val="en-US"/>
        </w:rPr>
        <w:t>have been trained in A</w:t>
      </w:r>
      <w:r>
        <w:rPr>
          <w:rFonts w:cstheme="minorHAnsi"/>
          <w:lang w:val="en-US"/>
        </w:rPr>
        <w:t xml:space="preserve">frican big-headed ant </w:t>
      </w:r>
      <w:r w:rsidRPr="009C0D50">
        <w:rPr>
          <w:rFonts w:cstheme="minorHAnsi"/>
          <w:lang w:val="en-US"/>
        </w:rPr>
        <w:t xml:space="preserve">identification </w:t>
      </w:r>
      <w:r>
        <w:rPr>
          <w:rFonts w:cstheme="minorHAnsi"/>
          <w:lang w:val="en-US"/>
        </w:rPr>
        <w:t xml:space="preserve">and </w:t>
      </w:r>
      <w:r w:rsidRPr="009C0D50">
        <w:rPr>
          <w:rFonts w:cstheme="minorHAnsi"/>
          <w:lang w:val="en-US"/>
        </w:rPr>
        <w:t xml:space="preserve">check </w:t>
      </w:r>
      <w:r>
        <w:rPr>
          <w:rFonts w:cstheme="minorHAnsi"/>
          <w:lang w:val="en-US"/>
        </w:rPr>
        <w:t xml:space="preserve">the facilities </w:t>
      </w:r>
      <w:r w:rsidRPr="009C0D50">
        <w:rPr>
          <w:rFonts w:cstheme="minorHAnsi"/>
          <w:lang w:val="en-US"/>
        </w:rPr>
        <w:t>quarterly for the ants. If the ants are found, they are traced back to their source</w:t>
      </w:r>
      <w:hyperlink w:anchor="_ENREF_100" w:tooltip=",  #13007" w:history="1">
        <w:r w:rsidR="00200B7B">
          <w:rPr>
            <w:rFonts w:cstheme="minorHAnsi"/>
            <w:lang w:val="en-US"/>
          </w:rPr>
          <w:fldChar w:fldCharType="begin"/>
        </w:r>
        <w:r w:rsidR="00B7144B">
          <w:rPr>
            <w:rFonts w:cstheme="minorHAnsi"/>
            <w:lang w:val="en-US"/>
          </w:rPr>
          <w:instrText xml:space="preserve"> ADDIN EN.CITE &lt;EndNote&gt;&lt;Cite&gt;&lt;RecNum&gt;13007&lt;/RecNum&gt;&lt;DisplayText&gt;&lt;style face="superscript"&gt;100&lt;/style&gt;&lt;/DisplayText&gt;&lt;record&gt;&lt;rec-number&gt;13007&lt;/rec-number&gt;&lt;foreign-keys&gt;&lt;key app="EN" db-id="vxaftxdfyt5p9fevta4veval22fa9rttpwzv"&gt;13007&lt;/key&gt;&lt;/foreign-keys&gt;&lt;ref-type name="Case"&gt;7&lt;/ref-type&gt;&lt;contributors&gt;&lt;/contributors&gt;&lt;titles&gt;&lt;title&gt;Personal communication with Hank Bower, Manager Environment/World Heritage, Lord Howe Island Board&lt;/title&gt;&lt;/titles&gt;&lt;dates&gt;&lt;/dates&gt;&lt;label&gt;LH&lt;/label&gt;&lt;urls&gt;&lt;/urls&gt;&lt;/record&gt;&lt;/Cite&gt;&lt;/EndNote&gt;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100</w:t>
        </w:r>
        <w:r w:rsidR="00200B7B">
          <w:rPr>
            <w:rFonts w:cstheme="minorHAnsi"/>
            <w:lang w:val="en-US"/>
          </w:rPr>
          <w:fldChar w:fldCharType="end"/>
        </w:r>
      </w:hyperlink>
      <w:r w:rsidRPr="009C0D50">
        <w:rPr>
          <w:rFonts w:cstheme="minorHAnsi"/>
          <w:lang w:val="en-US"/>
        </w:rPr>
        <w:t xml:space="preserve">. The </w:t>
      </w:r>
      <w:r w:rsidRPr="009C0D50">
        <w:rPr>
          <w:rFonts w:cstheme="minorHAnsi"/>
          <w:i/>
          <w:lang w:val="en-US"/>
        </w:rPr>
        <w:t>New South Wales Plant Diseases Act 1924</w:t>
      </w:r>
      <w:r w:rsidRPr="009C0D50">
        <w:rPr>
          <w:rFonts w:cstheme="minorHAnsi"/>
          <w:lang w:val="en-US"/>
        </w:rPr>
        <w:t xml:space="preserve"> lists A</w:t>
      </w:r>
      <w:r>
        <w:rPr>
          <w:rFonts w:cstheme="minorHAnsi"/>
          <w:lang w:val="en-US"/>
        </w:rPr>
        <w:t>frican big-headed ant</w:t>
      </w:r>
      <w:r w:rsidRPr="009C0D50">
        <w:rPr>
          <w:rFonts w:cstheme="minorHAnsi"/>
          <w:lang w:val="en-US"/>
        </w:rPr>
        <w:t xml:space="preserve"> as a declared pest species and allows for an inspector to serve notice on a landowner to prevent its spread</w:t>
      </w:r>
      <w:hyperlink w:anchor="_ENREF_27" w:tooltip="Lord Howe Island Board, 2012 #12841" w:history="1">
        <w:r w:rsidR="00200B7B">
          <w:rPr>
            <w:rFonts w:cstheme="minorHAnsi"/>
            <w:lang w:val="en-US"/>
          </w:rPr>
          <w:fldChar w:fldCharType="begin"/>
        </w:r>
        <w:r w:rsidR="00B7144B">
          <w:rPr>
            <w:rFonts w:cstheme="minorHAnsi"/>
            <w:lang w:val="en-US"/>
          </w:rPr>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27</w:t>
        </w:r>
        <w:r w:rsidR="00200B7B">
          <w:rPr>
            <w:rFonts w:cstheme="minorHAnsi"/>
            <w:lang w:val="en-US"/>
          </w:rPr>
          <w:fldChar w:fldCharType="end"/>
        </w:r>
      </w:hyperlink>
      <w:r w:rsidRPr="009C0D50">
        <w:rPr>
          <w:rFonts w:cstheme="minorHAnsi"/>
          <w:lang w:val="en-US"/>
        </w:rPr>
        <w:t>.  At the island level</w:t>
      </w:r>
      <w:r>
        <w:rPr>
          <w:rFonts w:cstheme="minorHAnsi"/>
          <w:lang w:val="en-US"/>
        </w:rPr>
        <w:t xml:space="preserve"> there are import restrictions</w:t>
      </w:r>
      <w:r w:rsidRPr="009C0D50">
        <w:rPr>
          <w:rFonts w:cstheme="minorHAnsi"/>
          <w:lang w:val="en-US"/>
        </w:rPr>
        <w:t xml:space="preserve">, </w:t>
      </w:r>
      <w:r>
        <w:rPr>
          <w:rFonts w:cstheme="minorHAnsi"/>
          <w:lang w:val="en-US"/>
        </w:rPr>
        <w:t xml:space="preserve">with </w:t>
      </w:r>
      <w:r w:rsidRPr="009C0D50">
        <w:rPr>
          <w:rFonts w:cstheme="minorHAnsi"/>
          <w:lang w:val="en-US"/>
        </w:rPr>
        <w:t>neither r</w:t>
      </w:r>
      <w:r>
        <w:rPr>
          <w:rFonts w:cstheme="minorHAnsi"/>
          <w:lang w:val="en-US"/>
        </w:rPr>
        <w:t>aw nor second-hand timber is</w:t>
      </w:r>
      <w:r w:rsidRPr="009C0D50">
        <w:rPr>
          <w:rFonts w:cstheme="minorHAnsi"/>
          <w:lang w:val="en-US"/>
        </w:rPr>
        <w:t xml:space="preserve"> allowed in, gravel has to be certified, and vehicles need to be cleaned</w:t>
      </w:r>
      <w:hyperlink w:anchor="_ENREF_100" w:tooltip=",  #13007" w:history="1">
        <w:r w:rsidR="00200B7B">
          <w:rPr>
            <w:rFonts w:cstheme="minorHAnsi"/>
            <w:lang w:val="en-US"/>
          </w:rPr>
          <w:fldChar w:fldCharType="begin"/>
        </w:r>
        <w:r w:rsidR="00B7144B">
          <w:rPr>
            <w:rFonts w:cstheme="minorHAnsi"/>
            <w:lang w:val="en-US"/>
          </w:rPr>
          <w:instrText xml:space="preserve"> ADDIN EN.CITE &lt;EndNote&gt;&lt;Cite&gt;&lt;RecNum&gt;13007&lt;/RecNum&gt;&lt;DisplayText&gt;&lt;style face="superscript"&gt;100&lt;/style&gt;&lt;/DisplayText&gt;&lt;record&gt;&lt;rec-number&gt;13007&lt;/rec-number&gt;&lt;foreign-keys&gt;&lt;key app="EN" db-id="vxaftxdfyt5p9fevta4veval22fa9rttpwzv"&gt;13007&lt;/key&gt;&lt;/foreign-keys&gt;&lt;ref-type name="Case"&gt;7&lt;/ref-type&gt;&lt;contributors&gt;&lt;/contributors&gt;&lt;titles&gt;&lt;title&gt;Personal communication with Hank Bower, Manager Environment/World Heritage, Lord Howe Island Board&lt;/title&gt;&lt;/titles&gt;&lt;dates&gt;&lt;/dates&gt;&lt;label&gt;LH&lt;/label&gt;&lt;urls&gt;&lt;/urls&gt;&lt;/record&gt;&lt;/Cite&gt;&lt;/EndNote&gt;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100</w:t>
        </w:r>
        <w:r w:rsidR="00200B7B">
          <w:rPr>
            <w:rFonts w:cstheme="minorHAnsi"/>
            <w:lang w:val="en-US"/>
          </w:rPr>
          <w:fldChar w:fldCharType="end"/>
        </w:r>
      </w:hyperlink>
      <w:r w:rsidRPr="009C0D50">
        <w:rPr>
          <w:rFonts w:cstheme="minorHAnsi"/>
          <w:lang w:val="en-US"/>
        </w:rPr>
        <w:t xml:space="preserve">.  </w:t>
      </w:r>
    </w:p>
    <w:p w:rsidR="00F25E5E" w:rsidRPr="009C0D50" w:rsidRDefault="00F25E5E" w:rsidP="00F25E5E">
      <w:pPr>
        <w:rPr>
          <w:rFonts w:cstheme="minorHAnsi"/>
          <w:b/>
          <w:lang w:val="en-US"/>
        </w:rPr>
      </w:pPr>
      <w:r>
        <w:rPr>
          <w:rFonts w:cstheme="minorHAnsi"/>
          <w:b/>
          <w:lang w:val="en-US"/>
        </w:rPr>
        <w:t xml:space="preserve">2.5.2 </w:t>
      </w:r>
      <w:r w:rsidRPr="009C0D50">
        <w:rPr>
          <w:rFonts w:cstheme="minorHAnsi"/>
          <w:b/>
          <w:lang w:val="en-US"/>
        </w:rPr>
        <w:t xml:space="preserve">Success of </w:t>
      </w:r>
      <w:r>
        <w:rPr>
          <w:rFonts w:cstheme="minorHAnsi"/>
          <w:b/>
          <w:lang w:val="en-US"/>
        </w:rPr>
        <w:t>m</w:t>
      </w:r>
      <w:r w:rsidRPr="009C0D50">
        <w:rPr>
          <w:rFonts w:cstheme="minorHAnsi"/>
          <w:b/>
          <w:lang w:val="en-US"/>
        </w:rPr>
        <w:t>ethods</w:t>
      </w:r>
    </w:p>
    <w:p w:rsidR="00F25E5E" w:rsidRPr="009C0D50" w:rsidRDefault="00F25E5E" w:rsidP="00F25E5E">
      <w:pPr>
        <w:pStyle w:val="ListParagraph"/>
        <w:ind w:left="0"/>
        <w:rPr>
          <w:rFonts w:cstheme="minorHAnsi"/>
        </w:rPr>
      </w:pPr>
      <w:r w:rsidRPr="009C0D50">
        <w:rPr>
          <w:rFonts w:cstheme="minorHAnsi"/>
        </w:rPr>
        <w:t xml:space="preserve">The delay in finalizing </w:t>
      </w:r>
      <w:r>
        <w:rPr>
          <w:rFonts w:cstheme="minorHAnsi"/>
        </w:rPr>
        <w:t xml:space="preserve">the </w:t>
      </w:r>
      <w:r w:rsidRPr="009C0D50">
        <w:rPr>
          <w:rFonts w:cstheme="minorHAnsi"/>
        </w:rPr>
        <w:t>CfOC contract (to Feb 2012) meant that opportunities for treatment during the summer months of 2011-2012 were significantly reduced</w:t>
      </w:r>
      <w:hyperlink w:anchor="_ENREF_27" w:tooltip="Lord Howe Island Board, 2012 #12841" w:history="1">
        <w:r w:rsidR="00200B7B">
          <w:rPr>
            <w:rFonts w:cstheme="minorHAnsi"/>
          </w:rPr>
          <w:fldChar w:fldCharType="begin"/>
        </w:r>
        <w:r w:rsidR="00B7144B">
          <w:rPr>
            <w:rFonts w:cstheme="minorHAnsi"/>
          </w:rPr>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rPr>
            <w:rFonts w:cstheme="minorHAnsi"/>
          </w:rPr>
          <w:fldChar w:fldCharType="separate"/>
        </w:r>
        <w:r w:rsidR="00B7144B" w:rsidRPr="00B3714B">
          <w:rPr>
            <w:rFonts w:cstheme="minorHAnsi"/>
            <w:noProof/>
            <w:vertAlign w:val="superscript"/>
          </w:rPr>
          <w:t>27</w:t>
        </w:r>
        <w:r w:rsidR="00200B7B">
          <w:rPr>
            <w:rFonts w:cstheme="minorHAnsi"/>
          </w:rPr>
          <w:fldChar w:fldCharType="end"/>
        </w:r>
      </w:hyperlink>
      <w:r w:rsidRPr="009C0D50">
        <w:rPr>
          <w:rFonts w:cstheme="minorHAnsi"/>
        </w:rPr>
        <w:t>.</w:t>
      </w:r>
      <w:r>
        <w:rPr>
          <w:rFonts w:cstheme="minorHAnsi"/>
        </w:rPr>
        <w:t xml:space="preserve"> </w:t>
      </w:r>
      <w:r w:rsidRPr="009C0D50">
        <w:rPr>
          <w:rFonts w:cstheme="minorHAnsi"/>
        </w:rPr>
        <w:t xml:space="preserve">Fresh surveys with correct identification of the ant led to increased </w:t>
      </w:r>
      <w:r>
        <w:rPr>
          <w:rFonts w:cstheme="minorHAnsi"/>
        </w:rPr>
        <w:t xml:space="preserve">LHIB </w:t>
      </w:r>
      <w:r w:rsidRPr="009C0D50">
        <w:rPr>
          <w:rFonts w:cstheme="minorHAnsi"/>
        </w:rPr>
        <w:t xml:space="preserve">staff morale and a significantly reduced area to be treated.  </w:t>
      </w:r>
      <w:r>
        <w:rPr>
          <w:rFonts w:cstheme="minorHAnsi"/>
        </w:rPr>
        <w:t xml:space="preserve">As of late December 2012, 14ha comprising 14 sites and 16 known source points have been treated. </w:t>
      </w:r>
      <w:r w:rsidRPr="009C0D50">
        <w:rPr>
          <w:rFonts w:cstheme="minorHAnsi"/>
        </w:rPr>
        <w:t xml:space="preserve">Post-treatment surveillance needs to be done during suitable weather conditions (not winter) and at least three months after treatment, and therefore it is too soon to know how effective treatment has been.  </w:t>
      </w:r>
    </w:p>
    <w:p w:rsidR="00054473" w:rsidRDefault="00054473" w:rsidP="006D2AFE">
      <w:pPr>
        <w:rPr>
          <w:rFonts w:cstheme="minorHAnsi"/>
          <w:lang w:val="en-US"/>
        </w:rPr>
      </w:pPr>
    </w:p>
    <w:p w:rsidR="00A015BB" w:rsidRDefault="00A015BB" w:rsidP="006D2AFE">
      <w:pPr>
        <w:rPr>
          <w:rFonts w:cstheme="minorHAnsi"/>
          <w:b/>
          <w:color w:val="000000"/>
          <w:sz w:val="20"/>
          <w:szCs w:val="20"/>
        </w:rPr>
      </w:pPr>
      <w:r>
        <w:rPr>
          <w:rFonts w:cstheme="minorHAnsi"/>
          <w:noProof/>
          <w:color w:val="000000"/>
          <w:lang w:eastAsia="en-AU"/>
        </w:rPr>
        <w:drawing>
          <wp:inline distT="0" distB="0" distL="0" distR="0">
            <wp:extent cx="4442400" cy="6699600"/>
            <wp:effectExtent l="0" t="0" r="0" b="6350"/>
            <wp:docPr id="30" name="Picture 30" descr="C:\Users\Lori\Documents\My Dropbox\Tramp ants\big headeds--Lord Howe\LH39 total present &amp; abs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ri\Documents\My Dropbox\Tramp ants\big headeds--Lord Howe\LH39 total present &amp; absent.bmp"/>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729" t="6939" r="9366" b="5898"/>
                    <a:stretch/>
                  </pic:blipFill>
                  <pic:spPr bwMode="auto">
                    <a:xfrm>
                      <a:off x="0" y="0"/>
                      <a:ext cx="4442400" cy="6699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015BB" w:rsidRDefault="00A015BB" w:rsidP="006D2AFE">
      <w:pPr>
        <w:rPr>
          <w:rFonts w:cstheme="minorHAnsi"/>
          <w:b/>
          <w:color w:val="000000"/>
          <w:sz w:val="20"/>
          <w:szCs w:val="20"/>
        </w:rPr>
      </w:pPr>
      <w:r w:rsidRPr="00A015BB">
        <w:rPr>
          <w:rFonts w:cstheme="minorHAnsi"/>
          <w:b/>
          <w:color w:val="000000"/>
          <w:sz w:val="20"/>
          <w:szCs w:val="20"/>
        </w:rPr>
        <w:t>Figure 2.16 Area on Lord Howe Island surveyed for African big-headed ants in 2012</w:t>
      </w:r>
    </w:p>
    <w:p w:rsidR="00F25E5E" w:rsidRDefault="00F25E5E" w:rsidP="00F25E5E">
      <w:pPr>
        <w:pStyle w:val="ListParagraph"/>
        <w:ind w:left="0"/>
        <w:rPr>
          <w:rFonts w:cstheme="minorHAnsi"/>
        </w:rPr>
      </w:pPr>
    </w:p>
    <w:p w:rsidR="00F25E5E" w:rsidRPr="009C0D50" w:rsidRDefault="00F25E5E" w:rsidP="00F25E5E">
      <w:pPr>
        <w:pStyle w:val="ListParagraph"/>
        <w:ind w:left="0"/>
        <w:rPr>
          <w:rFonts w:cstheme="minorHAnsi"/>
        </w:rPr>
      </w:pPr>
      <w:r>
        <w:rPr>
          <w:rFonts w:cstheme="minorHAnsi"/>
        </w:rPr>
        <w:t xml:space="preserve">One known source point of 6ha still needs to be treated.  Treatment of this </w:t>
      </w:r>
      <w:r w:rsidRPr="009C0D50">
        <w:rPr>
          <w:rFonts w:cstheme="minorHAnsi"/>
        </w:rPr>
        <w:t xml:space="preserve">property has been hampered by uncooperative occupants.  It was necessary for Hank Bower, the </w:t>
      </w:r>
      <w:r>
        <w:rPr>
          <w:rFonts w:cstheme="minorHAnsi"/>
        </w:rPr>
        <w:t xml:space="preserve">LHIB </w:t>
      </w:r>
      <w:r w:rsidRPr="009C0D50">
        <w:rPr>
          <w:rFonts w:cstheme="minorHAnsi"/>
        </w:rPr>
        <w:t xml:space="preserve">appointed inspector, to apply for a Certificate of Authority under section 13 of the </w:t>
      </w:r>
      <w:r w:rsidRPr="009C0D50">
        <w:rPr>
          <w:rFonts w:cstheme="minorHAnsi"/>
          <w:i/>
        </w:rPr>
        <w:t>NSW Plant Diseases Act 1924</w:t>
      </w:r>
      <w:r w:rsidRPr="009C0D50">
        <w:rPr>
          <w:rFonts w:cstheme="minorHAnsi"/>
        </w:rPr>
        <w:t xml:space="preserve"> to enter and search the property for </w:t>
      </w:r>
      <w:r w:rsidRPr="009C0D50">
        <w:rPr>
          <w:rFonts w:cstheme="minorHAnsi"/>
          <w:lang w:val="en-US"/>
        </w:rPr>
        <w:t>A</w:t>
      </w:r>
      <w:r>
        <w:rPr>
          <w:rFonts w:cstheme="minorHAnsi"/>
          <w:lang w:val="en-US"/>
        </w:rPr>
        <w:t>frican big-headed ant</w:t>
      </w:r>
      <w:r w:rsidR="00200B7B">
        <w:rPr>
          <w:rFonts w:cstheme="minorHAnsi"/>
          <w:lang w:val="en-US"/>
        </w:rPr>
        <w:fldChar w:fldCharType="begin"/>
      </w:r>
      <w:r w:rsidR="00B7144B">
        <w:rPr>
          <w:rFonts w:cstheme="minorHAnsi"/>
          <w:lang w:val="en-US"/>
        </w:rPr>
        <w:instrText xml:space="preserve"> ADDIN EN.CITE &lt;EndNote&gt;&lt;Cite&gt;&lt;RecNum&gt;13007&lt;/RecNum&gt;&lt;DisplayText&gt;&lt;style face="superscript"&gt;100, 101&lt;/style&gt;&lt;/DisplayText&gt;&lt;record&gt;&lt;rec-number&gt;13007&lt;/rec-number&gt;&lt;foreign-keys&gt;&lt;key app="EN" db-id="vxaftxdfyt5p9fevta4veval22fa9rttpwzv"&gt;13007&lt;/key&gt;&lt;/foreign-keys&gt;&lt;ref-type name="Case"&gt;7&lt;/ref-type&gt;&lt;contributors&gt;&lt;/contributors&gt;&lt;titles&gt;&lt;title&gt;Personal communication with Hank Bower, Manager Environment/World Heritage, Lord Howe Island Board&lt;/title&gt;&lt;/titles&gt;&lt;dates&gt;&lt;/dates&gt;&lt;label&gt;LH&lt;/label&gt;&lt;urls&gt;&lt;/urls&gt;&lt;/record&gt;&lt;/Cite&gt;&lt;Cite ExcludeYear="1"&gt;&lt;Author&gt;NSW Government Primary Industries&lt;/Author&gt;&lt;RecNum&gt;13010&lt;/RecNum&gt;&lt;record&gt;&lt;rec-number&gt;13010&lt;/rec-number&gt;&lt;foreign-keys&gt;&lt;key app="EN" db-id="vxaftxdfyt5p9fevta4veval22fa9rttpwzv"&gt;13010&lt;/key&gt;&lt;/foreign-keys&gt;&lt;ref-type name="Report"&gt;27&lt;/ref-type&gt;&lt;contributors&gt;&lt;authors&gt;&lt;author&gt;NSW Government Primary Industries,&lt;/author&gt;&lt;/authors&gt;&lt;/contributors&gt;&lt;titles&gt;&lt;title&gt;Plant Diseases Act 1924 Certificate of Authority to Hank Bower&lt;/title&gt;&lt;/titles&gt;&lt;dates&gt;&lt;/dates&gt;&lt;publisher&gt;10 July 2012&lt;/publisher&gt;&lt;label&gt;LH33&lt;/label&gt;&lt;urls&gt;&lt;/urls&gt;&lt;/record&gt;&lt;/Cite&gt;&lt;/EndNote&gt;</w:instrText>
      </w:r>
      <w:r w:rsidR="00200B7B">
        <w:rPr>
          <w:rFonts w:cstheme="minorHAnsi"/>
          <w:lang w:val="en-US"/>
        </w:rPr>
        <w:fldChar w:fldCharType="separate"/>
      </w:r>
      <w:hyperlink w:anchor="_ENREF_100" w:tooltip=",  #13007" w:history="1">
        <w:r w:rsidR="00B7144B" w:rsidRPr="00B7144B">
          <w:rPr>
            <w:rFonts w:cstheme="minorHAnsi"/>
            <w:noProof/>
            <w:vertAlign w:val="superscript"/>
            <w:lang w:val="en-US"/>
          </w:rPr>
          <w:t>100</w:t>
        </w:r>
      </w:hyperlink>
      <w:r w:rsidR="00B7144B" w:rsidRPr="00B7144B">
        <w:rPr>
          <w:rFonts w:cstheme="minorHAnsi"/>
          <w:noProof/>
          <w:vertAlign w:val="superscript"/>
          <w:lang w:val="en-US"/>
        </w:rPr>
        <w:t xml:space="preserve">, </w:t>
      </w:r>
      <w:hyperlink w:anchor="_ENREF_101" w:tooltip="NSW Government Primary Industries,  #13010" w:history="1">
        <w:r w:rsidR="00B7144B" w:rsidRPr="00B7144B">
          <w:rPr>
            <w:rFonts w:cstheme="minorHAnsi"/>
            <w:noProof/>
            <w:vertAlign w:val="superscript"/>
            <w:lang w:val="en-US"/>
          </w:rPr>
          <w:t>101</w:t>
        </w:r>
      </w:hyperlink>
      <w:r w:rsidR="00200B7B">
        <w:rPr>
          <w:rFonts w:cstheme="minorHAnsi"/>
          <w:lang w:val="en-US"/>
        </w:rPr>
        <w:fldChar w:fldCharType="end"/>
      </w:r>
      <w:r w:rsidRPr="009C0D50">
        <w:rPr>
          <w:rFonts w:cstheme="minorHAnsi"/>
        </w:rPr>
        <w:t>. The matter appears to have been resolved and treatmen</w:t>
      </w:r>
      <w:r>
        <w:rPr>
          <w:rFonts w:cstheme="minorHAnsi"/>
        </w:rPr>
        <w:t>t is scheduled for early 2013</w:t>
      </w:r>
      <w:hyperlink w:anchor="_ENREF_99" w:tooltip=",  #13008" w:history="1">
        <w:r w:rsidR="00200B7B">
          <w:rPr>
            <w:rFonts w:cstheme="minorHAnsi"/>
          </w:rPr>
          <w:fldChar w:fldCharType="begin"/>
        </w:r>
        <w:r w:rsidR="00B7144B">
          <w:rPr>
            <w:rFonts w:cstheme="minorHAnsi"/>
          </w:rPr>
          <w:instrText xml:space="preserve"> ADDIN EN.CITE &lt;EndNote&gt;&lt;Cite&gt;&lt;RecNum&gt;13008&lt;/RecNum&gt;&lt;DisplayText&gt;&lt;style face="superscript"&gt;99&lt;/style&gt;&lt;/DisplayText&gt;&lt;record&gt;&lt;rec-number&gt;13008&lt;/rec-number&gt;&lt;foreign-keys&gt;&lt;key app="EN" db-id="vxaftxdfyt5p9fevta4veval22fa9rttpwzv"&gt;13008&lt;/key&gt;&lt;/foreign-keys&gt;&lt;ref-type name="Case"&gt;7&lt;/ref-type&gt;&lt;contributors&gt;&lt;/contributors&gt;&lt;titles&gt;&lt;title&gt;Personal communication with Christo Haselden, Ranger, Environment/World Heritage, Lord Howe Island Board&lt;/title&gt;&lt;/titles&gt;&lt;dates&gt;&lt;/dates&gt;&lt;label&gt;LH&lt;/label&gt;&lt;urls&gt;&lt;/urls&gt;&lt;/record&gt;&lt;/Cite&gt;&lt;/EndNote&gt;</w:instrText>
        </w:r>
        <w:r w:rsidR="00200B7B">
          <w:rPr>
            <w:rFonts w:cstheme="minorHAnsi"/>
          </w:rPr>
          <w:fldChar w:fldCharType="separate"/>
        </w:r>
        <w:r w:rsidR="00B7144B" w:rsidRPr="00B3714B">
          <w:rPr>
            <w:rFonts w:cstheme="minorHAnsi"/>
            <w:noProof/>
            <w:vertAlign w:val="superscript"/>
          </w:rPr>
          <w:t>99</w:t>
        </w:r>
        <w:r w:rsidR="00200B7B">
          <w:rPr>
            <w:rFonts w:cstheme="minorHAnsi"/>
          </w:rPr>
          <w:fldChar w:fldCharType="end"/>
        </w:r>
      </w:hyperlink>
      <w:r>
        <w:rPr>
          <w:rFonts w:cstheme="minorHAnsi"/>
        </w:rPr>
        <w:t>.</w:t>
      </w:r>
    </w:p>
    <w:p w:rsidR="00F25E5E" w:rsidRPr="00A015BB" w:rsidRDefault="00F25E5E" w:rsidP="006D2AFE">
      <w:pPr>
        <w:rPr>
          <w:rFonts w:cstheme="minorHAnsi"/>
          <w:b/>
          <w:color w:val="000000"/>
          <w:sz w:val="20"/>
          <w:szCs w:val="20"/>
        </w:rPr>
      </w:pPr>
    </w:p>
    <w:p w:rsidR="001E148B" w:rsidRDefault="001E148B" w:rsidP="006D2AFE">
      <w:pPr>
        <w:rPr>
          <w:rFonts w:cstheme="minorHAnsi"/>
          <w:color w:val="000000"/>
        </w:rPr>
      </w:pPr>
      <w:r w:rsidRPr="009C0D50">
        <w:rPr>
          <w:rFonts w:cstheme="minorHAnsi"/>
          <w:noProof/>
          <w:color w:val="000000"/>
          <w:lang w:eastAsia="en-AU"/>
        </w:rPr>
        <w:drawing>
          <wp:inline distT="0" distB="0" distL="0" distR="0">
            <wp:extent cx="4392000" cy="6678000"/>
            <wp:effectExtent l="0" t="0" r="8890" b="8890"/>
            <wp:docPr id="2" name="Picture 2" descr="C:\Users\Lori\Documents\My Dropbox\Tramp ants\big headeds--Lord Howe\LH38 example_map_july_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ri\Documents\My Dropbox\Tramp ants\big headeds--Lord Howe\LH38 example_map_july_2012.jp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544" t="6939" r="10481" b="6160"/>
                    <a:stretch/>
                  </pic:blipFill>
                  <pic:spPr bwMode="auto">
                    <a:xfrm>
                      <a:off x="0" y="0"/>
                      <a:ext cx="4392000" cy="667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C0D50" w:rsidRPr="009C0D50" w:rsidRDefault="009C0D50" w:rsidP="009C0D50">
      <w:pPr>
        <w:rPr>
          <w:rFonts w:cstheme="minorHAnsi"/>
          <w:b/>
          <w:color w:val="000000"/>
          <w:sz w:val="20"/>
          <w:szCs w:val="20"/>
        </w:rPr>
      </w:pPr>
      <w:r w:rsidRPr="009C0D50">
        <w:rPr>
          <w:rFonts w:cstheme="minorHAnsi"/>
          <w:b/>
          <w:color w:val="000000"/>
          <w:sz w:val="20"/>
          <w:szCs w:val="20"/>
        </w:rPr>
        <w:t>Figure 2.1</w:t>
      </w:r>
      <w:r w:rsidR="00A015BB">
        <w:rPr>
          <w:rFonts w:cstheme="minorHAnsi"/>
          <w:b/>
          <w:color w:val="000000"/>
          <w:sz w:val="20"/>
          <w:szCs w:val="20"/>
        </w:rPr>
        <w:t>7</w:t>
      </w:r>
      <w:r w:rsidRPr="009C0D50">
        <w:rPr>
          <w:rFonts w:cstheme="minorHAnsi"/>
          <w:b/>
          <w:color w:val="000000"/>
          <w:sz w:val="20"/>
          <w:szCs w:val="20"/>
        </w:rPr>
        <w:t xml:space="preserve"> Fine scale mapping of an African big-headed ant infestation on Lord Howe Island</w:t>
      </w:r>
    </w:p>
    <w:p w:rsidR="00F25E5E" w:rsidRDefault="00F25E5E" w:rsidP="00A015BB">
      <w:pPr>
        <w:rPr>
          <w:b/>
        </w:rPr>
      </w:pPr>
    </w:p>
    <w:p w:rsidR="006D2AFE" w:rsidRPr="00A015BB" w:rsidRDefault="00F25E5E" w:rsidP="00A015BB">
      <w:pPr>
        <w:rPr>
          <w:b/>
        </w:rPr>
      </w:pPr>
      <w:r>
        <w:rPr>
          <w:b/>
        </w:rPr>
        <w:t>2</w:t>
      </w:r>
      <w:r w:rsidR="009C0D50" w:rsidRPr="00A015BB">
        <w:rPr>
          <w:b/>
        </w:rPr>
        <w:t xml:space="preserve">.5.3 </w:t>
      </w:r>
      <w:r w:rsidR="006D2AFE" w:rsidRPr="00A015BB">
        <w:rPr>
          <w:b/>
        </w:rPr>
        <w:t xml:space="preserve">Advice for </w:t>
      </w:r>
      <w:r>
        <w:rPr>
          <w:b/>
        </w:rPr>
        <w:t>f</w:t>
      </w:r>
      <w:r w:rsidR="006D2AFE" w:rsidRPr="00A015BB">
        <w:rPr>
          <w:b/>
        </w:rPr>
        <w:t xml:space="preserve">uture </w:t>
      </w:r>
      <w:r>
        <w:rPr>
          <w:b/>
        </w:rPr>
        <w:t>m</w:t>
      </w:r>
      <w:r w:rsidR="006D2AFE" w:rsidRPr="00A015BB">
        <w:rPr>
          <w:b/>
        </w:rPr>
        <w:t>anagement</w:t>
      </w:r>
    </w:p>
    <w:p w:rsidR="00614801" w:rsidRPr="009C0D50" w:rsidRDefault="00252B9A" w:rsidP="00A015BB">
      <w:r w:rsidRPr="009C0D50">
        <w:t xml:space="preserve">The </w:t>
      </w:r>
      <w:r w:rsidR="00C24CC8">
        <w:t>Draft</w:t>
      </w:r>
      <w:r w:rsidRPr="009C0D50">
        <w:t xml:space="preserve"> Plan</w:t>
      </w:r>
      <w:hyperlink w:anchor="_ENREF_27" w:tooltip="Lord Howe Island Board, 2012 #12841" w:history="1">
        <w:r w:rsidR="00200B7B">
          <w:fldChar w:fldCharType="begin"/>
        </w:r>
        <w:r w:rsidR="00B7144B">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fldChar w:fldCharType="separate"/>
        </w:r>
        <w:r w:rsidR="00B7144B" w:rsidRPr="00B3714B">
          <w:rPr>
            <w:noProof/>
            <w:vertAlign w:val="superscript"/>
          </w:rPr>
          <w:t>27</w:t>
        </w:r>
        <w:r w:rsidR="00200B7B">
          <w:fldChar w:fldCharType="end"/>
        </w:r>
      </w:hyperlink>
      <w:r w:rsidRPr="009C0D50">
        <w:t xml:space="preserve"> identified many l</w:t>
      </w:r>
      <w:r w:rsidR="00614801" w:rsidRPr="009C0D50">
        <w:t>essons learned from the 2005-2010</w:t>
      </w:r>
      <w:r w:rsidRPr="009C0D50">
        <w:t xml:space="preserve"> treatment e</w:t>
      </w:r>
      <w:r w:rsidR="00614801" w:rsidRPr="009C0D50">
        <w:t>fforts:</w:t>
      </w:r>
    </w:p>
    <w:p w:rsidR="00C24CC8" w:rsidRDefault="00614801" w:rsidP="00903E00">
      <w:pPr>
        <w:pStyle w:val="ListParagraph"/>
        <w:numPr>
          <w:ilvl w:val="0"/>
          <w:numId w:val="12"/>
        </w:numPr>
      </w:pPr>
      <w:r w:rsidRPr="00C24CC8">
        <w:t xml:space="preserve">lack of expert advice in training and identification of </w:t>
      </w:r>
      <w:r w:rsidR="00F50FFE" w:rsidRPr="009C0D50">
        <w:rPr>
          <w:rFonts w:cstheme="minorHAnsi"/>
          <w:lang w:val="en-US"/>
        </w:rPr>
        <w:t>A</w:t>
      </w:r>
      <w:r w:rsidR="00F50FFE">
        <w:rPr>
          <w:rFonts w:cstheme="minorHAnsi"/>
          <w:lang w:val="en-US"/>
        </w:rPr>
        <w:t>frican big-headed ant</w:t>
      </w:r>
      <w:r w:rsidRPr="00C24CC8">
        <w:t>, distribution mapping, and post- treatment survey methods</w:t>
      </w:r>
    </w:p>
    <w:p w:rsidR="00C24CC8" w:rsidRDefault="00614801" w:rsidP="00903E00">
      <w:pPr>
        <w:pStyle w:val="ListParagraph"/>
        <w:numPr>
          <w:ilvl w:val="0"/>
          <w:numId w:val="12"/>
        </w:numPr>
      </w:pPr>
      <w:r w:rsidRPr="00C24CC8">
        <w:t>inadequate planning</w:t>
      </w:r>
    </w:p>
    <w:p w:rsidR="00C24CC8" w:rsidRDefault="00614801" w:rsidP="00903E00">
      <w:pPr>
        <w:pStyle w:val="ListParagraph"/>
        <w:numPr>
          <w:ilvl w:val="0"/>
          <w:numId w:val="12"/>
        </w:numPr>
      </w:pPr>
      <w:r w:rsidRPr="009C0D50">
        <w:t>deficiencies in surveying, monitoring, and treatment methodology</w:t>
      </w:r>
    </w:p>
    <w:p w:rsidR="00C24CC8" w:rsidRDefault="00614801" w:rsidP="00903E00">
      <w:pPr>
        <w:pStyle w:val="ListParagraph"/>
        <w:numPr>
          <w:ilvl w:val="0"/>
          <w:numId w:val="12"/>
        </w:numPr>
      </w:pPr>
      <w:r w:rsidRPr="00C24CC8">
        <w:t>lack of skilled supervisors</w:t>
      </w:r>
    </w:p>
    <w:p w:rsidR="00C24CC8" w:rsidRDefault="00614801" w:rsidP="00903E00">
      <w:pPr>
        <w:pStyle w:val="ListParagraph"/>
        <w:numPr>
          <w:ilvl w:val="0"/>
          <w:numId w:val="12"/>
        </w:numPr>
      </w:pPr>
      <w:r w:rsidRPr="009C0D50">
        <w:t>missing treatment windows due to wet weather</w:t>
      </w:r>
    </w:p>
    <w:p w:rsidR="00614801" w:rsidRPr="00C24CC8" w:rsidRDefault="00614801" w:rsidP="00903E00">
      <w:pPr>
        <w:pStyle w:val="ListParagraph"/>
        <w:numPr>
          <w:ilvl w:val="0"/>
          <w:numId w:val="12"/>
        </w:numPr>
      </w:pPr>
      <w:r w:rsidRPr="00C24CC8">
        <w:t>insufficient long-term funding to enable follow-up surveys and treatments until eradication is achieved</w:t>
      </w:r>
    </w:p>
    <w:p w:rsidR="00614801" w:rsidRPr="009C0D50" w:rsidRDefault="00614801" w:rsidP="00A015BB">
      <w:r w:rsidRPr="009C0D50">
        <w:t>The current effort appears to have addressed the first four of these with the engag</w:t>
      </w:r>
      <w:r w:rsidR="009C0D50">
        <w:t>ement</w:t>
      </w:r>
      <w:r w:rsidRPr="009C0D50">
        <w:t xml:space="preserve"> of an experienced ant eradication specialist (</w:t>
      </w:r>
      <w:r w:rsidR="00F25E5E">
        <w:t>Dr</w:t>
      </w:r>
      <w:r w:rsidR="002C0A4D">
        <w:t xml:space="preserve"> </w:t>
      </w:r>
      <w:r w:rsidRPr="009C0D50">
        <w:t xml:space="preserve">Ben Hoffmann), the development of an Eradication Plan that takes previous short-comings into account, and the use of high resolution GPS technology interfaced with GIS mapping capabilities. The fifth problem was </w:t>
      </w:r>
      <w:r w:rsidR="00C24CC8">
        <w:t xml:space="preserve">again encountered </w:t>
      </w:r>
      <w:r w:rsidRPr="009C0D50">
        <w:t>in this round with the delay in provision of funds by CfOC</w:t>
      </w:r>
      <w:r w:rsidR="00FC5C4E" w:rsidRPr="009C0D50">
        <w:t>, which significantly shortened the time to conduct surveillance and treatment before the onset of winter</w:t>
      </w:r>
      <w:r w:rsidRPr="009C0D50">
        <w:t xml:space="preserve">.  We are not aware of the reason for the delay, but anticipate that now that the funding agreement is in place, the remainder of the program </w:t>
      </w:r>
      <w:r w:rsidR="00FC5C4E" w:rsidRPr="009C0D50">
        <w:t>can be carried out as planned.</w:t>
      </w:r>
    </w:p>
    <w:p w:rsidR="00FC5C4E" w:rsidRPr="009C0D50" w:rsidRDefault="00FC5C4E" w:rsidP="00A015BB">
      <w:r w:rsidRPr="009C0D50">
        <w:t xml:space="preserve">It will not be possible to document that eradication has been achieved by the time CfOC funding concludes on 30 June 2013.  The </w:t>
      </w:r>
      <w:r w:rsidR="00C24CC8">
        <w:t xml:space="preserve">Draft </w:t>
      </w:r>
      <w:r w:rsidRPr="009C0D50">
        <w:t xml:space="preserve">Plan protocol for declaring an area pest-free requires that surveys occur annually until no </w:t>
      </w:r>
      <w:r w:rsidR="00F50FFE" w:rsidRPr="009C0D50">
        <w:rPr>
          <w:rFonts w:cstheme="minorHAnsi"/>
          <w:lang w:val="en-US"/>
        </w:rPr>
        <w:t>A</w:t>
      </w:r>
      <w:r w:rsidR="00F50FFE">
        <w:rPr>
          <w:rFonts w:cstheme="minorHAnsi"/>
          <w:lang w:val="en-US"/>
        </w:rPr>
        <w:t>frican big-headed ant</w:t>
      </w:r>
      <w:r w:rsidRPr="009C0D50">
        <w:t>s are found for two consecutive years</w:t>
      </w:r>
      <w:hyperlink w:anchor="_ENREF_27" w:tooltip="Lord Howe Island Board, 2012 #12841" w:history="1">
        <w:r w:rsidR="00200B7B">
          <w:fldChar w:fldCharType="begin"/>
        </w:r>
        <w:r w:rsidR="00B7144B">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fldChar w:fldCharType="separate"/>
        </w:r>
        <w:r w:rsidR="00B7144B" w:rsidRPr="00B3714B">
          <w:rPr>
            <w:noProof/>
            <w:vertAlign w:val="superscript"/>
          </w:rPr>
          <w:t>27</w:t>
        </w:r>
        <w:r w:rsidR="00200B7B">
          <w:fldChar w:fldCharType="end"/>
        </w:r>
      </w:hyperlink>
      <w:r w:rsidRPr="009C0D50">
        <w:t xml:space="preserve">. If the treatment schedule goes according to plan, the earliest eradication could be documented would be in </w:t>
      </w:r>
      <w:r w:rsidR="00C24CC8">
        <w:t xml:space="preserve">early </w:t>
      </w:r>
      <w:r w:rsidRPr="009C0D50">
        <w:t>201</w:t>
      </w:r>
      <w:r w:rsidR="00C24CC8">
        <w:t>5</w:t>
      </w:r>
      <w:r w:rsidRPr="009C0D50">
        <w:t xml:space="preserve">, two years after the last treatment is applied. This assumes that there are no persistent infestations. </w:t>
      </w:r>
      <w:r w:rsidR="006642C8" w:rsidRPr="009C0D50">
        <w:t xml:space="preserve">We therefore advise that </w:t>
      </w:r>
      <w:r w:rsidR="00F50FFE">
        <w:t>LHIB</w:t>
      </w:r>
      <w:r w:rsidR="006642C8" w:rsidRPr="009C0D50">
        <w:t xml:space="preserve"> identify funding sources now for follow-up treatment and surveys after 30 June</w:t>
      </w:r>
      <w:r w:rsidR="00E8120F" w:rsidRPr="009C0D50">
        <w:t xml:space="preserve"> 2013</w:t>
      </w:r>
      <w:r w:rsidR="006642C8" w:rsidRPr="009C0D50">
        <w:t xml:space="preserve">. </w:t>
      </w:r>
      <w:r w:rsidR="00BF230F" w:rsidRPr="009C0D50">
        <w:t xml:space="preserve">Alternatively, or in addition, the savings that must have been realized when the extent of </w:t>
      </w:r>
      <w:r w:rsidR="00F50FFE" w:rsidRPr="009C0D50">
        <w:rPr>
          <w:rFonts w:cstheme="minorHAnsi"/>
          <w:lang w:val="en-US"/>
        </w:rPr>
        <w:t>A</w:t>
      </w:r>
      <w:r w:rsidR="00F50FFE">
        <w:rPr>
          <w:rFonts w:cstheme="minorHAnsi"/>
          <w:lang w:val="en-US"/>
        </w:rPr>
        <w:t>frican big-headed ant</w:t>
      </w:r>
      <w:r w:rsidR="00BF230F" w:rsidRPr="009C0D50">
        <w:t xml:space="preserve"> infestation was found to be </w:t>
      </w:r>
      <w:r w:rsidR="00662C9A">
        <w:t xml:space="preserve">~10% </w:t>
      </w:r>
      <w:r w:rsidR="00BF230F" w:rsidRPr="009C0D50">
        <w:t xml:space="preserve">of what was </w:t>
      </w:r>
      <w:r w:rsidR="00F50FFE">
        <w:t xml:space="preserve">initially </w:t>
      </w:r>
      <w:r w:rsidR="00BF230F" w:rsidRPr="009C0D50">
        <w:t>anticipated should be requested to be carried over to 2013-14 and allocated to follow-up surveys and treatment.</w:t>
      </w:r>
    </w:p>
    <w:p w:rsidR="00BF230F" w:rsidRDefault="00BF230F" w:rsidP="005155C5">
      <w:r w:rsidRPr="009C0D50">
        <w:t>To maximize program efficiency and build capacity for the future, we further advise</w:t>
      </w:r>
      <w:r w:rsidR="00662C9A">
        <w:t xml:space="preserve"> project staff</w:t>
      </w:r>
      <w:r w:rsidRPr="009C0D50">
        <w:t>:</w:t>
      </w:r>
    </w:p>
    <w:p w:rsidR="00C65C29" w:rsidRDefault="00662C9A" w:rsidP="00903E00">
      <w:pPr>
        <w:pStyle w:val="ListParagraph"/>
        <w:numPr>
          <w:ilvl w:val="0"/>
          <w:numId w:val="21"/>
        </w:numPr>
      </w:pPr>
      <w:r w:rsidRPr="00C65C29">
        <w:t xml:space="preserve">Perform a simple analysis of the cost of applying another round of bait as compared to doing surveillance three months after the initial treatment. </w:t>
      </w:r>
    </w:p>
    <w:p w:rsidR="00C65C29" w:rsidRDefault="00C65C29" w:rsidP="00C65C29">
      <w:pPr>
        <w:pStyle w:val="ListParagraph"/>
      </w:pPr>
    </w:p>
    <w:p w:rsidR="00C65C29" w:rsidRDefault="00662C9A" w:rsidP="00C65C29">
      <w:pPr>
        <w:pStyle w:val="ListParagraph"/>
      </w:pPr>
      <w:r w:rsidRPr="00C65C29">
        <w:t>A single ba</w:t>
      </w:r>
      <w:r w:rsidR="00C65C29" w:rsidRPr="00C65C29">
        <w:t>it application had success in Northern Territory rainforest</w:t>
      </w:r>
      <w:hyperlink w:anchor="_ENREF_102" w:tooltip="Hoffmann, 2010 #12682" w:history="1">
        <w:r w:rsidR="00200B7B">
          <w:fldChar w:fldCharType="begin"/>
        </w:r>
        <w:r w:rsidR="00B7144B">
          <w:instrText xml:space="preserve"> ADDIN EN.CITE &lt;EndNote&gt;&lt;Cite&gt;&lt;Author&gt;Hoffmann&lt;/Author&gt;&lt;Year&gt;2010&lt;/Year&gt;&lt;RecNum&gt;12682&lt;/RecNum&gt;&lt;DisplayText&gt;&lt;style face="superscript"&gt;102&lt;/style&gt;&lt;/DisplayText&gt;&lt;record&gt;&lt;rec-number&gt;12682&lt;/rec-number&gt;&lt;foreign-keys&gt;&lt;key app="EN" db-id="vxaftxdfyt5p9fevta4veval22fa9rttpwzv"&gt;12682&lt;/key&gt;&lt;/foreign-keys&gt;&lt;ref-type name="Journal Article"&gt;17&lt;/ref-type&gt;&lt;contributors&gt;&lt;authors&gt;&lt;author&gt;Hoffmann, B. D.&lt;/author&gt;&lt;/authors&gt;&lt;/contributors&gt;&lt;auth-address&gt;CSIRO Sustainable Ecosystems, Tropical Ecosystems Research Centre, Darwin, NT 0822, Australia&lt;/auth-address&gt;&lt;titles&gt;&lt;title&gt;Ecological restoration following the local eradication of an invasive ant in northern Australia&lt;/title&gt;&lt;secondary-title&gt;Biological Invasions&lt;/secondary-title&gt;&lt;/titles&gt;&lt;periodical&gt;&lt;full-title&gt;Biological Invasions&lt;/full-title&gt;&lt;/periodical&gt;&lt;pages&gt;959-969&lt;/pages&gt;&lt;volume&gt;12&lt;/volume&gt;&lt;number&gt;4&lt;/number&gt;&lt;keywords&gt;&lt;keyword&gt;Exotic&lt;/keyword&gt;&lt;keyword&gt;Invertebrates&lt;/keyword&gt;&lt;keyword&gt;Management&lt;/keyword&gt;&lt;keyword&gt;Pheidole megacephala&lt;/keyword&gt;&lt;keyword&gt;Rehabilitation&lt;/keyword&gt;&lt;keyword&gt;Tramp ant&lt;/keyword&gt;&lt;keyword&gt;Treatment&lt;/keyword&gt;&lt;/keywords&gt;&lt;dates&gt;&lt;year&gt;2010&lt;/year&gt;&lt;/dates&gt;&lt;urls&gt;&lt;related-urls&gt;&lt;url&gt;http://www.scopus.com/inward/record.url?eid=2-s2.0-77952240789&amp;amp;partnerID=40&amp;amp;md5=3b56855aae30462a0379fed478a1e4d8&lt;/url&gt;&lt;/related-urls&gt;&lt;/urls&gt;&lt;/record&gt;&lt;/Cite&gt;&lt;/EndNote&gt;</w:instrText>
        </w:r>
        <w:r w:rsidR="00200B7B">
          <w:fldChar w:fldCharType="separate"/>
        </w:r>
        <w:r w:rsidR="00B7144B" w:rsidRPr="00B3714B">
          <w:rPr>
            <w:noProof/>
            <w:vertAlign w:val="superscript"/>
          </w:rPr>
          <w:t>102</w:t>
        </w:r>
        <w:r w:rsidR="00200B7B">
          <w:fldChar w:fldCharType="end"/>
        </w:r>
      </w:hyperlink>
      <w:r w:rsidRPr="00C65C29">
        <w:t>.  However, Lord Howe has a different physical and climatic environment, and a history of poor results from a single treatment</w:t>
      </w:r>
      <w:hyperlink w:anchor="_ENREF_27" w:tooltip="Lord Howe Island Board, 2012 #12841" w:history="1">
        <w:r w:rsidR="00200B7B" w:rsidRPr="00C65C29">
          <w:fldChar w:fldCharType="begin"/>
        </w:r>
        <w:r w:rsidR="00B7144B">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rsidRPr="00C65C29">
          <w:fldChar w:fldCharType="separate"/>
        </w:r>
        <w:r w:rsidR="00B7144B" w:rsidRPr="00B3714B">
          <w:rPr>
            <w:noProof/>
            <w:vertAlign w:val="superscript"/>
          </w:rPr>
          <w:t>27</w:t>
        </w:r>
        <w:r w:rsidR="00200B7B" w:rsidRPr="00C65C29">
          <w:fldChar w:fldCharType="end"/>
        </w:r>
      </w:hyperlink>
      <w:r w:rsidRPr="00C65C29">
        <w:t xml:space="preserve">.  As eradication is the aim, a more aggressive approach with a second precautionary treatment might be warranted, especially given the small area of infestation. Detection of 100% of surviving colonies three months after baiting seems unlikely. </w:t>
      </w:r>
    </w:p>
    <w:p w:rsidR="00C65C29" w:rsidRDefault="00C65C29" w:rsidP="00C65C29">
      <w:pPr>
        <w:pStyle w:val="ListParagraph"/>
      </w:pPr>
    </w:p>
    <w:p w:rsidR="00C65C29" w:rsidRDefault="00662C9A" w:rsidP="00903E00">
      <w:pPr>
        <w:pStyle w:val="ListParagraph"/>
        <w:numPr>
          <w:ilvl w:val="0"/>
          <w:numId w:val="21"/>
        </w:numPr>
      </w:pPr>
      <w:r>
        <w:t>Attempt to determine the cause of previous African big-headed ant persistence.</w:t>
      </w:r>
    </w:p>
    <w:p w:rsidR="00C65C29" w:rsidRDefault="00C65C29" w:rsidP="00C65C29">
      <w:pPr>
        <w:pStyle w:val="ListParagraph"/>
      </w:pPr>
    </w:p>
    <w:p w:rsidR="00C65C29" w:rsidRDefault="00662C9A" w:rsidP="00C65C29">
      <w:pPr>
        <w:pStyle w:val="ListParagraph"/>
      </w:pPr>
      <w:r>
        <w:t>U</w:t>
      </w:r>
      <w:r w:rsidR="00441FAF" w:rsidRPr="00662C9A">
        <w:t xml:space="preserve">tilize any data collected and discuss </w:t>
      </w:r>
      <w:r>
        <w:t xml:space="preserve">treatment practices </w:t>
      </w:r>
      <w:r w:rsidR="00441FAF" w:rsidRPr="00662C9A">
        <w:t xml:space="preserve">with staff present </w:t>
      </w:r>
      <w:r w:rsidR="006642C8" w:rsidRPr="00662C9A">
        <w:t xml:space="preserve">during the </w:t>
      </w:r>
      <w:r w:rsidR="00441FAF" w:rsidRPr="00662C9A">
        <w:t xml:space="preserve">2006-2010 </w:t>
      </w:r>
      <w:r>
        <w:t>surveill</w:t>
      </w:r>
      <w:r w:rsidR="00C65C29">
        <w:t>ance and treatment efforts. Such data</w:t>
      </w:r>
      <w:r>
        <w:t xml:space="preserve"> might elucidate whether eradication failed because there was</w:t>
      </w:r>
      <w:r w:rsidR="00C65C29">
        <w:t xml:space="preserve"> </w:t>
      </w:r>
      <w:r w:rsidR="006642C8" w:rsidRPr="00662C9A">
        <w:t xml:space="preserve">inadequate bait coverage, bait </w:t>
      </w:r>
      <w:r>
        <w:t xml:space="preserve">was </w:t>
      </w:r>
      <w:r w:rsidR="006642C8" w:rsidRPr="00662C9A">
        <w:t xml:space="preserve">applied during poor conditions, </w:t>
      </w:r>
      <w:r>
        <w:t>site attributes prevent bait dispersal or uptake, re-infestation occurred from an adjoining undetected infestation (poor delimitation), or another reason.</w:t>
      </w:r>
      <w:r w:rsidR="00C2296C">
        <w:t xml:space="preserve"> For the current treatment efforts, as much information as possible </w:t>
      </w:r>
      <w:r w:rsidR="00F50FFE">
        <w:t xml:space="preserve">should be </w:t>
      </w:r>
      <w:r w:rsidR="00C2296C">
        <w:t>retained in a database (e.g., areas treated, vegetation type, measure of ant abundance, weather conditions during treatment)</w:t>
      </w:r>
      <w:r w:rsidR="00F50FFE">
        <w:t xml:space="preserve"> to support any future eradication efforts</w:t>
      </w:r>
      <w:r w:rsidR="00C2296C">
        <w:t>.</w:t>
      </w:r>
    </w:p>
    <w:p w:rsidR="00E80D6B" w:rsidRDefault="00E80D6B" w:rsidP="00E80D6B">
      <w:pPr>
        <w:pStyle w:val="ListParagraph"/>
      </w:pPr>
    </w:p>
    <w:p w:rsidR="00E80D6B" w:rsidRDefault="00D862E1" w:rsidP="00903E00">
      <w:pPr>
        <w:pStyle w:val="ListParagraph"/>
        <w:numPr>
          <w:ilvl w:val="0"/>
          <w:numId w:val="21"/>
        </w:numPr>
      </w:pPr>
      <w:r w:rsidRPr="009C0D50">
        <w:t xml:space="preserve">Follow-up on the identity </w:t>
      </w:r>
      <w:r w:rsidR="00363F37">
        <w:t xml:space="preserve">and ecological role </w:t>
      </w:r>
      <w:r w:rsidRPr="009C0D50">
        <w:t xml:space="preserve">of the “other </w:t>
      </w:r>
      <w:r w:rsidRPr="00E80D6B">
        <w:rPr>
          <w:i/>
        </w:rPr>
        <w:t>Pheidole</w:t>
      </w:r>
      <w:r w:rsidRPr="009C0D50">
        <w:t>” that was mist</w:t>
      </w:r>
      <w:r>
        <w:t xml:space="preserve">aken for </w:t>
      </w:r>
      <w:r w:rsidR="00054473">
        <w:t xml:space="preserve">the </w:t>
      </w:r>
      <w:r>
        <w:t>African big-headed ant</w:t>
      </w:r>
      <w:r w:rsidRPr="009C0D50">
        <w:t xml:space="preserve">. </w:t>
      </w:r>
    </w:p>
    <w:p w:rsidR="00E80D6B" w:rsidRDefault="00E80D6B" w:rsidP="00E80D6B">
      <w:pPr>
        <w:pStyle w:val="ListParagraph"/>
      </w:pPr>
    </w:p>
    <w:p w:rsidR="00E80D6B" w:rsidRDefault="00E80D6B" w:rsidP="00E80D6B">
      <w:pPr>
        <w:pStyle w:val="ListParagraph"/>
      </w:pPr>
      <w:r>
        <w:t>The factsheet</w:t>
      </w:r>
      <w:hyperlink w:anchor="_ENREF_103" w:tooltip="Lord Howe Island Board, 2012 #13011" w:history="1">
        <w:r w:rsidR="00200B7B">
          <w:fldChar w:fldCharType="begin"/>
        </w:r>
        <w:r w:rsidR="00B7144B">
          <w:instrText xml:space="preserve"> ADDIN EN.CITE &lt;EndNote&gt;&lt;Cite&gt;&lt;Author&gt;Lord Howe Island Board&lt;/Author&gt;&lt;Year&gt;2012&lt;/Year&gt;&lt;RecNum&gt;13011&lt;/RecNum&gt;&lt;DisplayText&gt;&lt;style face="superscript"&gt;103&lt;/style&gt;&lt;/DisplayText&gt;&lt;record&gt;&lt;rec-number&gt;13011&lt;/rec-number&gt;&lt;foreign-keys&gt;&lt;key app="EN" db-id="vxaftxdfyt5p9fevta4veval22fa9rttpwzv"&gt;13011&lt;/key&gt;&lt;/foreign-keys&gt;&lt;ref-type name="Report"&gt;27&lt;/ref-type&gt;&lt;contributors&gt;&lt;authors&gt;&lt;author&gt;Lord Howe Island Board,&lt;/author&gt;&lt;/authors&gt;&lt;/contributors&gt;&lt;titles&gt;&lt;title&gt;Factsheet: African big-headed ant eradication&lt;/title&gt;&lt;/titles&gt;&lt;dates&gt;&lt;year&gt;2012&lt;/year&gt;&lt;/dates&gt;&lt;label&gt;LH23&lt;/label&gt;&lt;urls&gt;&lt;/urls&gt;&lt;/record&gt;&lt;/Cite&gt;&lt;/EndNote&gt;</w:instrText>
        </w:r>
        <w:r w:rsidR="00200B7B">
          <w:fldChar w:fldCharType="separate"/>
        </w:r>
        <w:r w:rsidR="00B7144B" w:rsidRPr="00B3714B">
          <w:rPr>
            <w:noProof/>
            <w:vertAlign w:val="superscript"/>
          </w:rPr>
          <w:t>103</w:t>
        </w:r>
        <w:r w:rsidR="00200B7B">
          <w:fldChar w:fldCharType="end"/>
        </w:r>
      </w:hyperlink>
      <w:r>
        <w:t xml:space="preserve"> on the African big-headed ant that has been produced by LHIB indicates that this “other </w:t>
      </w:r>
      <w:r w:rsidRPr="00E80D6B">
        <w:rPr>
          <w:i/>
        </w:rPr>
        <w:t>Pheidole</w:t>
      </w:r>
      <w:r>
        <w:t>”</w:t>
      </w:r>
      <w:r w:rsidR="00D862E1" w:rsidRPr="00D862E1">
        <w:t xml:space="preserve"> it is a native</w:t>
      </w:r>
      <w:r>
        <w:t xml:space="preserve"> species</w:t>
      </w:r>
      <w:r w:rsidR="00D862E1" w:rsidRPr="00F50FFE">
        <w:t xml:space="preserve">, </w:t>
      </w:r>
      <w:r w:rsidR="00D862E1" w:rsidRPr="00D862E1">
        <w:t xml:space="preserve">but </w:t>
      </w:r>
      <w:r w:rsidR="00E93650">
        <w:t>its</w:t>
      </w:r>
      <w:r w:rsidR="00F50FFE">
        <w:t xml:space="preserve"> identi</w:t>
      </w:r>
      <w:r w:rsidR="00E93650">
        <w:t>t</w:t>
      </w:r>
      <w:r w:rsidR="00F50FFE">
        <w:t xml:space="preserve">y and </w:t>
      </w:r>
      <w:r w:rsidR="00E93650">
        <w:t>origin</w:t>
      </w:r>
      <w:r w:rsidR="00F50FFE">
        <w:t xml:space="preserve"> remain </w:t>
      </w:r>
      <w:r w:rsidR="00C10B01">
        <w:t>uncertain</w:t>
      </w:r>
      <w:r w:rsidR="00200B7B">
        <w:fldChar w:fldCharType="begin"/>
      </w:r>
      <w:r w:rsidR="00B3714B">
        <w:instrText xml:space="preserve"> ADDIN EN.CITE &lt;EndNote&gt;&lt;Cite&gt;&lt;RecNum&gt;13007&lt;/RecNum&gt;&lt;DisplayText&gt;&lt;style face="superscript"&gt;71, 100&lt;/style&gt;&lt;/DisplayText&gt;&lt;record&gt;&lt;rec-number&gt;13007&lt;/rec-number&gt;&lt;foreign-keys&gt;&lt;key app="EN" db-id="vxaftxdfyt5p9fevta4veval22fa9rttpwzv"&gt;13007&lt;/key&gt;&lt;/foreign-keys&gt;&lt;ref-type name="Case"&gt;7&lt;/ref-type&gt;&lt;contributors&gt;&lt;/contributors&gt;&lt;titles&gt;&lt;title&gt;Personal communication with Hank Bower, Manager Environment/World Heritage, Lord Howe Island Board&lt;/title&gt;&lt;/titles&gt;&lt;dates&gt;&lt;/dates&gt;&lt;label&gt;LH&lt;/label&gt;&lt;urls&gt;&lt;/urls&gt;&lt;/record&gt;&lt;/Cite&gt;&lt;Cite&gt;&lt;RecNum&gt;12879&lt;/RecNum&gt;&lt;record&gt;&lt;rec-number&gt;12879&lt;/rec-number&gt;&lt;foreign-keys&gt;&lt;key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fldChar w:fldCharType="separate"/>
      </w:r>
      <w:hyperlink w:anchor="_ENREF_71" w:tooltip=",  #12879" w:history="1">
        <w:r w:rsidR="00B7144B" w:rsidRPr="00B3714B">
          <w:rPr>
            <w:noProof/>
            <w:vertAlign w:val="superscript"/>
          </w:rPr>
          <w:t>71</w:t>
        </w:r>
      </w:hyperlink>
      <w:r w:rsidR="00B3714B" w:rsidRPr="00B3714B">
        <w:rPr>
          <w:noProof/>
          <w:vertAlign w:val="superscript"/>
        </w:rPr>
        <w:t xml:space="preserve">, </w:t>
      </w:r>
      <w:hyperlink w:anchor="_ENREF_100" w:tooltip=",  #13007" w:history="1">
        <w:r w:rsidR="00B7144B" w:rsidRPr="00B3714B">
          <w:rPr>
            <w:noProof/>
            <w:vertAlign w:val="superscript"/>
          </w:rPr>
          <w:t>100</w:t>
        </w:r>
      </w:hyperlink>
      <w:r w:rsidR="00200B7B">
        <w:fldChar w:fldCharType="end"/>
      </w:r>
      <w:r w:rsidR="00E93650">
        <w:t>.</w:t>
      </w:r>
      <w:r w:rsidR="00D862E1" w:rsidRPr="00D862E1">
        <w:t xml:space="preserve"> Given that</w:t>
      </w:r>
      <w:r w:rsidR="00D862E1">
        <w:t xml:space="preserve"> </w:t>
      </w:r>
      <w:r w:rsidR="00363F37">
        <w:t xml:space="preserve">the limited data collected to date indicate </w:t>
      </w:r>
      <w:r w:rsidR="00F50FFE">
        <w:t xml:space="preserve">this </w:t>
      </w:r>
      <w:r w:rsidR="00F50FFE" w:rsidRPr="00E80D6B">
        <w:rPr>
          <w:i/>
        </w:rPr>
        <w:t>Pheidole</w:t>
      </w:r>
      <w:r w:rsidR="00F50FFE">
        <w:t xml:space="preserve"> i</w:t>
      </w:r>
      <w:r w:rsidR="00D862E1">
        <w:t>s spreading rapidly</w:t>
      </w:r>
      <w:r w:rsidR="001023CC">
        <w:t>,</w:t>
      </w:r>
      <w:r w:rsidR="00E93650">
        <w:t xml:space="preserve"> its </w:t>
      </w:r>
      <w:r w:rsidR="00D862E1" w:rsidRPr="00D862E1">
        <w:t xml:space="preserve">potential ecological impacts </w:t>
      </w:r>
      <w:r w:rsidR="00E93650">
        <w:t xml:space="preserve">and origin </w:t>
      </w:r>
      <w:r w:rsidR="00D862E1" w:rsidRPr="00D862E1">
        <w:t>should be investigated.</w:t>
      </w:r>
      <w:r w:rsidR="00363F37">
        <w:t xml:space="preserve"> It will be useful to know whether earlier failures of treatment directed a</w:t>
      </w:r>
      <w:r>
        <w:t xml:space="preserve">gainst African big-headed ant </w:t>
      </w:r>
      <w:r w:rsidR="00363F37">
        <w:t>were due in part</w:t>
      </w:r>
      <w:r w:rsidR="00054473">
        <w:t xml:space="preserve"> to the wrong ant being treated.</w:t>
      </w:r>
      <w:r w:rsidR="00D862E1">
        <w:t xml:space="preserve"> </w:t>
      </w:r>
    </w:p>
    <w:p w:rsidR="00E80D6B" w:rsidRDefault="00E80D6B" w:rsidP="00E80D6B">
      <w:pPr>
        <w:pStyle w:val="ListParagraph"/>
      </w:pPr>
    </w:p>
    <w:p w:rsidR="00E80D6B" w:rsidRDefault="00D862E1" w:rsidP="00903E00">
      <w:pPr>
        <w:pStyle w:val="ListParagraph"/>
        <w:numPr>
          <w:ilvl w:val="0"/>
          <w:numId w:val="21"/>
        </w:numPr>
      </w:pPr>
      <w:r w:rsidRPr="009C0D50">
        <w:t xml:space="preserve">Keep voucher specimens of ants </w:t>
      </w:r>
      <w:r>
        <w:t>observed in surveys.</w:t>
      </w:r>
    </w:p>
    <w:p w:rsidR="00E80D6B" w:rsidRDefault="00E80D6B" w:rsidP="00E80D6B">
      <w:pPr>
        <w:pStyle w:val="ListParagraph"/>
      </w:pPr>
    </w:p>
    <w:p w:rsidR="00E80D6B" w:rsidRDefault="00D862E1" w:rsidP="00E80D6B">
      <w:pPr>
        <w:pStyle w:val="ListParagraph"/>
      </w:pPr>
      <w:r>
        <w:t xml:space="preserve">Maintaining a collection of labelled specimens will help to avoid any future confusion about ant species identity and will enable a more rapid detection of any new ant species that may invade. </w:t>
      </w:r>
      <w:r w:rsidR="005868EF">
        <w:t>If there are not resources to maintain a properly curated collection, s</w:t>
      </w:r>
      <w:r>
        <w:t xml:space="preserve">pecimens </w:t>
      </w:r>
      <w:r w:rsidR="005868EF">
        <w:t>can be kept ethanol to avoid</w:t>
      </w:r>
      <w:r>
        <w:t xml:space="preserve"> decomposition</w:t>
      </w:r>
      <w:r w:rsidR="00E80D6B">
        <w:t>, but specimens should be identified dry</w:t>
      </w:r>
      <w:r>
        <w:t xml:space="preserve">. </w:t>
      </w:r>
    </w:p>
    <w:p w:rsidR="00E80D6B" w:rsidRDefault="00E80D6B" w:rsidP="00E80D6B">
      <w:pPr>
        <w:pStyle w:val="ListParagraph"/>
      </w:pPr>
    </w:p>
    <w:p w:rsidR="00E80D6B" w:rsidRDefault="00C2296C" w:rsidP="00903E00">
      <w:pPr>
        <w:pStyle w:val="ListParagraph"/>
        <w:numPr>
          <w:ilvl w:val="0"/>
          <w:numId w:val="21"/>
        </w:numPr>
      </w:pPr>
      <w:r>
        <w:t>Regularly r</w:t>
      </w:r>
      <w:r w:rsidR="00D862E1" w:rsidRPr="00C2296C">
        <w:t>efresh staff abilities to distinguish the ant species on the island</w:t>
      </w:r>
      <w:r w:rsidR="00E80D6B">
        <w:t>.</w:t>
      </w:r>
    </w:p>
    <w:p w:rsidR="00E80D6B" w:rsidRDefault="00E80D6B" w:rsidP="00E80D6B">
      <w:pPr>
        <w:pStyle w:val="ListParagraph"/>
      </w:pPr>
    </w:p>
    <w:p w:rsidR="00E80D6B" w:rsidRDefault="00C2296C" w:rsidP="00E80D6B">
      <w:pPr>
        <w:pStyle w:val="ListParagraph"/>
      </w:pPr>
      <w:r>
        <w:t>This could be accomplished with periodic review of the voucher specimens</w:t>
      </w:r>
      <w:r w:rsidR="005155C5">
        <w:t xml:space="preserve"> and will help ensure that capacity is retained to recognize and rapidly deal with any future incursions</w:t>
      </w:r>
      <w:r>
        <w:t>.</w:t>
      </w:r>
    </w:p>
    <w:p w:rsidR="00E80D6B" w:rsidRDefault="00E80D6B" w:rsidP="00E80D6B">
      <w:pPr>
        <w:pStyle w:val="ListParagraph"/>
      </w:pPr>
    </w:p>
    <w:p w:rsidR="00E80D6B" w:rsidRDefault="00D862E1" w:rsidP="00903E00">
      <w:pPr>
        <w:pStyle w:val="ListParagraph"/>
        <w:numPr>
          <w:ilvl w:val="0"/>
          <w:numId w:val="21"/>
        </w:numPr>
      </w:pPr>
      <w:r>
        <w:t>Implement r</w:t>
      </w:r>
      <w:r w:rsidRPr="009C0D50">
        <w:t>egular surveying of areas of the island of highest biodiversity value for A</w:t>
      </w:r>
      <w:r>
        <w:t>frican big-headed ants</w:t>
      </w:r>
      <w:r w:rsidR="00E80D6B">
        <w:t xml:space="preserve"> and other non-native ants.</w:t>
      </w:r>
    </w:p>
    <w:p w:rsidR="00E80D6B" w:rsidRDefault="00E80D6B" w:rsidP="00E80D6B">
      <w:pPr>
        <w:pStyle w:val="ListParagraph"/>
      </w:pPr>
    </w:p>
    <w:p w:rsidR="00E80D6B" w:rsidRDefault="00D862E1" w:rsidP="00E80D6B">
      <w:pPr>
        <w:pStyle w:val="ListParagraph"/>
      </w:pPr>
      <w:r>
        <w:t>Proactive surveillance will enable early detection and treatment of any infestations to these locales.</w:t>
      </w:r>
    </w:p>
    <w:p w:rsidR="00F25E5E" w:rsidRDefault="00F25E5E" w:rsidP="00E80D6B">
      <w:pPr>
        <w:pStyle w:val="ListParagraph"/>
      </w:pPr>
    </w:p>
    <w:p w:rsidR="00E80D6B" w:rsidRDefault="00D862E1" w:rsidP="00903E00">
      <w:pPr>
        <w:pStyle w:val="ListParagraph"/>
        <w:numPr>
          <w:ilvl w:val="0"/>
          <w:numId w:val="21"/>
        </w:numPr>
      </w:pPr>
      <w:r w:rsidRPr="009C0D50">
        <w:t xml:space="preserve">Identify and document actual and potential threats to biodiversity posed by the </w:t>
      </w:r>
      <w:r>
        <w:t xml:space="preserve">African big-headed </w:t>
      </w:r>
      <w:r w:rsidRPr="009C0D50">
        <w:t xml:space="preserve">ant. </w:t>
      </w:r>
    </w:p>
    <w:p w:rsidR="00E80D6B" w:rsidRDefault="00E80D6B" w:rsidP="00E80D6B">
      <w:pPr>
        <w:pStyle w:val="ListParagraph"/>
      </w:pPr>
    </w:p>
    <w:p w:rsidR="004C2B91" w:rsidRDefault="00D862E1" w:rsidP="00E80D6B">
      <w:pPr>
        <w:pStyle w:val="ListParagraph"/>
      </w:pPr>
      <w:r w:rsidRPr="00D862E1">
        <w:t xml:space="preserve">The </w:t>
      </w:r>
      <w:r w:rsidR="00C2296C">
        <w:t xml:space="preserve">Draft </w:t>
      </w:r>
      <w:r w:rsidRPr="00D862E1">
        <w:t xml:space="preserve">Plan suggests that successful eradication will lead to “rapid ecological recovery” </w:t>
      </w:r>
      <w:hyperlink w:anchor="_ENREF_27" w:tooltip="Lord Howe Island Board, 2012 #12841" w:history="1">
        <w:r w:rsidR="00200B7B">
          <w:fldChar w:fldCharType="begin"/>
        </w:r>
        <w:r w:rsidR="00B7144B">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fldChar w:fldCharType="separate"/>
        </w:r>
        <w:r w:rsidR="00B7144B" w:rsidRPr="00B3714B">
          <w:rPr>
            <w:noProof/>
            <w:vertAlign w:val="superscript"/>
          </w:rPr>
          <w:t>27</w:t>
        </w:r>
        <w:r w:rsidR="00200B7B">
          <w:fldChar w:fldCharType="end"/>
        </w:r>
      </w:hyperlink>
      <w:r w:rsidRPr="00D862E1">
        <w:t xml:space="preserve"> but it is not clear what this recovery is, as the infestation is currently largely restricted to the settlement.</w:t>
      </w:r>
    </w:p>
    <w:p w:rsidR="00E80D6B" w:rsidRDefault="00E80D6B" w:rsidP="00E80D6B">
      <w:pPr>
        <w:pStyle w:val="ListParagraph"/>
      </w:pPr>
    </w:p>
    <w:p w:rsidR="00E80D6B" w:rsidRDefault="00D029CC" w:rsidP="00903E00">
      <w:pPr>
        <w:pStyle w:val="ListParagraph"/>
        <w:numPr>
          <w:ilvl w:val="0"/>
          <w:numId w:val="21"/>
        </w:numPr>
      </w:pPr>
      <w:r>
        <w:t xml:space="preserve">Ensure that communication with residents includes information on how to avoid inadvertent spread </w:t>
      </w:r>
      <w:r w:rsidRPr="00E80D6B">
        <w:t>of African big-headed ants</w:t>
      </w:r>
      <w:r w:rsidR="00E80D6B">
        <w:t>.</w:t>
      </w:r>
    </w:p>
    <w:p w:rsidR="00E80D6B" w:rsidRDefault="00E80D6B" w:rsidP="00E80D6B">
      <w:pPr>
        <w:pStyle w:val="ListParagraph"/>
      </w:pPr>
    </w:p>
    <w:p w:rsidR="00E80D6B" w:rsidRDefault="006E629E" w:rsidP="00E80D6B">
      <w:pPr>
        <w:pStyle w:val="ListParagraph"/>
      </w:pPr>
      <w:r w:rsidRPr="00E80D6B">
        <w:t>African big-headed ants can be dispersed inadvertently with the movement of pot plants, gardening materials, soil, refuse, and other materials. The ‘African big-headed Ant Eradication Fact Sheet</w:t>
      </w:r>
      <w:hyperlink w:anchor="_ENREF_103" w:tooltip="Lord Howe Island Board, 2012 #13011" w:history="1">
        <w:r w:rsidR="00200B7B">
          <w:fldChar w:fldCharType="begin"/>
        </w:r>
        <w:r w:rsidR="00B7144B">
          <w:instrText xml:space="preserve"> ADDIN EN.CITE &lt;EndNote&gt;&lt;Cite&gt;&lt;Author&gt;Lord Howe Island Board&lt;/Author&gt;&lt;Year&gt;2012&lt;/Year&gt;&lt;RecNum&gt;13011&lt;/RecNum&gt;&lt;DisplayText&gt;&lt;style face="superscript"&gt;103&lt;/style&gt;&lt;/DisplayText&gt;&lt;record&gt;&lt;rec-number&gt;13011&lt;/rec-number&gt;&lt;foreign-keys&gt;&lt;key app="EN" db-id="vxaftxdfyt5p9fevta4veval22fa9rttpwzv"&gt;13011&lt;/key&gt;&lt;/foreign-keys&gt;&lt;ref-type name="Report"&gt;27&lt;/ref-type&gt;&lt;contributors&gt;&lt;authors&gt;&lt;author&gt;Lord Howe Island Board,&lt;/author&gt;&lt;/authors&gt;&lt;/contributors&gt;&lt;titles&gt;&lt;title&gt;Factsheet: African big-headed ant eradication&lt;/title&gt;&lt;/titles&gt;&lt;dates&gt;&lt;year&gt;2012&lt;/year&gt;&lt;/dates&gt;&lt;label&gt;LH23&lt;/label&gt;&lt;urls&gt;&lt;/urls&gt;&lt;/record&gt;&lt;/Cite&gt;&lt;/EndNote&gt;</w:instrText>
        </w:r>
        <w:r w:rsidR="00200B7B">
          <w:fldChar w:fldCharType="separate"/>
        </w:r>
        <w:r w:rsidR="00B7144B" w:rsidRPr="00B3714B">
          <w:rPr>
            <w:noProof/>
            <w:vertAlign w:val="superscript"/>
          </w:rPr>
          <w:t>103</w:t>
        </w:r>
        <w:r w:rsidR="00200B7B">
          <w:fldChar w:fldCharType="end"/>
        </w:r>
      </w:hyperlink>
      <w:r w:rsidRPr="00E80D6B">
        <w:t xml:space="preserve"> does not explain to residents how moving these materials may result in the spread of the ant. Future communications (e.g., newspaper articles) should include this information</w:t>
      </w:r>
      <w:r w:rsidR="00D029CC" w:rsidRPr="00E80D6B">
        <w:t xml:space="preserve">. </w:t>
      </w:r>
    </w:p>
    <w:p w:rsidR="00E80D6B" w:rsidRDefault="00E80D6B" w:rsidP="00E80D6B">
      <w:pPr>
        <w:pStyle w:val="ListParagraph"/>
      </w:pPr>
    </w:p>
    <w:p w:rsidR="00C2132E" w:rsidRPr="00E80D6B" w:rsidRDefault="00C2132E" w:rsidP="00903E00">
      <w:pPr>
        <w:pStyle w:val="ListParagraph"/>
        <w:numPr>
          <w:ilvl w:val="0"/>
          <w:numId w:val="21"/>
        </w:numPr>
      </w:pPr>
      <w:r w:rsidRPr="00E80D6B">
        <w:rPr>
          <w:rFonts w:eastAsia="Arial Unicode MS"/>
          <w:color w:val="000000"/>
          <w:u w:color="000000"/>
        </w:rPr>
        <w:t xml:space="preserve">Ensure </w:t>
      </w:r>
      <w:r w:rsidR="000F1073">
        <w:rPr>
          <w:rFonts w:eastAsia="Arial Unicode MS"/>
          <w:color w:val="000000"/>
          <w:u w:color="000000"/>
        </w:rPr>
        <w:t>program</w:t>
      </w:r>
      <w:r w:rsidRPr="00E80D6B">
        <w:rPr>
          <w:rFonts w:eastAsia="Arial Unicode MS"/>
          <w:color w:val="000000"/>
          <w:u w:color="000000"/>
        </w:rPr>
        <w:t xml:space="preserve"> legacy and institutional memory </w:t>
      </w:r>
      <w:r w:rsidR="006473B7" w:rsidRPr="00E80D6B">
        <w:rPr>
          <w:rFonts w:eastAsia="Arial Unicode MS"/>
          <w:color w:val="000000"/>
          <w:u w:color="000000"/>
        </w:rPr>
        <w:t>by</w:t>
      </w:r>
      <w:r w:rsidRPr="00E80D6B">
        <w:rPr>
          <w:rFonts w:eastAsia="Arial Unicode MS"/>
          <w:color w:val="000000"/>
          <w:u w:color="000000"/>
        </w:rPr>
        <w:t xml:space="preserve"> document</w:t>
      </w:r>
      <w:r w:rsidR="006473B7" w:rsidRPr="00E80D6B">
        <w:rPr>
          <w:rFonts w:eastAsia="Arial Unicode MS"/>
          <w:color w:val="000000"/>
          <w:u w:color="000000"/>
        </w:rPr>
        <w:t>ing</w:t>
      </w:r>
      <w:r w:rsidRPr="00E80D6B">
        <w:rPr>
          <w:rFonts w:eastAsia="Arial Unicode MS"/>
          <w:color w:val="000000"/>
          <w:u w:color="000000"/>
        </w:rPr>
        <w:t xml:space="preserve"> the entire management process.</w:t>
      </w:r>
    </w:p>
    <w:p w:rsidR="00837E1D" w:rsidRDefault="00837E1D" w:rsidP="00C2132E">
      <w:pPr>
        <w:rPr>
          <w:rFonts w:cstheme="minorHAnsi"/>
          <w:lang w:val="en-US"/>
        </w:rPr>
      </w:pPr>
      <w:r>
        <w:rPr>
          <w:rFonts w:cstheme="minorHAnsi"/>
          <w:lang w:val="en-US"/>
        </w:rPr>
        <w:br w:type="page"/>
      </w:r>
    </w:p>
    <w:p w:rsidR="006D2AFE" w:rsidRPr="007464EC" w:rsidRDefault="00837E1D" w:rsidP="006D2AFE">
      <w:pPr>
        <w:rPr>
          <w:rFonts w:cstheme="minorHAnsi"/>
          <w:b/>
          <w:caps/>
          <w:sz w:val="24"/>
          <w:szCs w:val="24"/>
          <w:lang w:val="en-US"/>
        </w:rPr>
      </w:pPr>
      <w:r w:rsidRPr="007464EC">
        <w:rPr>
          <w:rFonts w:cstheme="minorHAnsi"/>
          <w:b/>
          <w:caps/>
          <w:sz w:val="24"/>
          <w:szCs w:val="24"/>
          <w:lang w:val="en-US"/>
        </w:rPr>
        <w:t>2</w:t>
      </w:r>
      <w:r w:rsidRPr="00F25E5E">
        <w:rPr>
          <w:rFonts w:cstheme="minorHAnsi"/>
          <w:b/>
          <w:sz w:val="24"/>
          <w:szCs w:val="24"/>
          <w:lang w:val="en-US"/>
        </w:rPr>
        <w:t>.6</w:t>
      </w:r>
      <w:r w:rsidR="00F25E5E">
        <w:rPr>
          <w:rFonts w:cstheme="minorHAnsi"/>
          <w:b/>
          <w:sz w:val="24"/>
          <w:szCs w:val="24"/>
          <w:lang w:val="en-US"/>
        </w:rPr>
        <w:t xml:space="preserve"> Argentine ants on </w:t>
      </w:r>
      <w:r w:rsidR="006D2AFE" w:rsidRPr="00F25E5E">
        <w:rPr>
          <w:rFonts w:cstheme="minorHAnsi"/>
          <w:b/>
          <w:sz w:val="24"/>
          <w:szCs w:val="24"/>
          <w:lang w:val="en-US"/>
        </w:rPr>
        <w:t>Norfolk Island</w:t>
      </w:r>
    </w:p>
    <w:p w:rsidR="0097021F" w:rsidRPr="00301409" w:rsidRDefault="000420FE" w:rsidP="006D2AFE">
      <w:pPr>
        <w:rPr>
          <w:rFonts w:cstheme="minorHAnsi"/>
          <w:lang w:val="en-US"/>
        </w:rPr>
      </w:pPr>
      <w:r w:rsidRPr="00301409">
        <w:rPr>
          <w:rFonts w:cstheme="minorHAnsi"/>
          <w:lang w:val="en-US"/>
        </w:rPr>
        <w:t xml:space="preserve">The </w:t>
      </w:r>
      <w:r w:rsidR="00841B04" w:rsidRPr="00301409">
        <w:rPr>
          <w:rFonts w:cstheme="minorHAnsi"/>
          <w:lang w:val="en-US"/>
        </w:rPr>
        <w:t xml:space="preserve">presence of </w:t>
      </w:r>
      <w:r w:rsidR="002C47A3">
        <w:rPr>
          <w:rFonts w:cstheme="minorHAnsi"/>
          <w:lang w:val="en-US"/>
        </w:rPr>
        <w:t xml:space="preserve">the </w:t>
      </w:r>
      <w:r w:rsidR="00841B04" w:rsidRPr="00301409">
        <w:rPr>
          <w:rFonts w:cstheme="minorHAnsi"/>
          <w:lang w:val="en-US"/>
        </w:rPr>
        <w:t>Argentine ant</w:t>
      </w:r>
      <w:r w:rsidR="00037C90">
        <w:rPr>
          <w:rFonts w:cstheme="minorHAnsi"/>
          <w:lang w:val="en-US"/>
        </w:rPr>
        <w:t xml:space="preserve"> (</w:t>
      </w:r>
      <w:r w:rsidR="00037C90" w:rsidRPr="00171B4E">
        <w:rPr>
          <w:rFonts w:cstheme="minorHAnsi"/>
          <w:i/>
          <w:lang w:val="en-US"/>
        </w:rPr>
        <w:t>Linepithema humile</w:t>
      </w:r>
      <w:r w:rsidR="00037C90">
        <w:rPr>
          <w:rFonts w:cstheme="minorHAnsi"/>
          <w:lang w:val="en-US"/>
        </w:rPr>
        <w:t>)</w:t>
      </w:r>
      <w:r w:rsidR="00841B04" w:rsidRPr="00301409">
        <w:rPr>
          <w:rFonts w:cstheme="minorHAnsi"/>
          <w:lang w:val="en-US"/>
        </w:rPr>
        <w:t xml:space="preserve"> on Norfolk Island was confirmed in 2005 and subsequent modeling</w:t>
      </w:r>
      <w:r w:rsidR="0097421F" w:rsidRPr="00301409">
        <w:rPr>
          <w:rFonts w:cstheme="minorHAnsi"/>
          <w:lang w:val="en-US"/>
        </w:rPr>
        <w:t xml:space="preserve"> suggested it had probably been there since at least 2000</w:t>
      </w:r>
      <w:hyperlink w:anchor="_ENREF_30" w:tooltip="Davis, 2008 #12854" w:history="1">
        <w:r w:rsidR="00200B7B">
          <w:rPr>
            <w:rFonts w:cstheme="minorHAnsi"/>
            <w:lang w:val="en-US"/>
          </w:rPr>
          <w:fldChar w:fldCharType="begin"/>
        </w:r>
        <w:r w:rsidR="00B7144B">
          <w:rPr>
            <w:rFonts w:cstheme="minorHAnsi"/>
            <w:lang w:val="en-US"/>
          </w:rPr>
          <w:instrText xml:space="preserve"> ADDIN EN.CITE &lt;EndNote&gt;&lt;Cite&gt;&lt;Author&gt;Davis&lt;/Author&gt;&lt;Year&gt;2008&lt;/Year&gt;&lt;RecNum&gt;12854&lt;/RecNum&gt;&lt;DisplayText&gt;&lt;style face="superscript"&gt;30&lt;/style&gt;&lt;/DisplayText&gt;&lt;record&gt;&lt;rec-number&gt;12854&lt;/rec-number&gt;&lt;foreign-keys&gt;&lt;key app="EN" db-id="vxaftxdfyt5p9fevta4veval22fa9rttpwzv"&gt;12854&lt;/key&gt;&lt;/foreign-keys&gt;&lt;ref-type name="Report"&gt;27&lt;/ref-type&gt;&lt;contributors&gt;&lt;authors&gt;&lt;author&gt;Davis, Peter R.&lt;/author&gt;&lt;/authors&gt;&lt;/contributors&gt;&lt;titles&gt;&lt;title&gt;Argentine Ants on Norfolk Island: An Investigation into their Extent and Future Management Options Report of a Visit 4th-10th May, 2008&lt;/title&gt;&lt;/titles&gt;&lt;dates&gt;&lt;year&gt;2008&lt;/year&gt;&lt;/dates&gt;&lt;label&gt;NI5&lt;/label&gt;&lt;urls&gt;&lt;/urls&gt;&lt;/record&gt;&lt;/Cite&gt;&lt;/EndNote&gt;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30</w:t>
        </w:r>
        <w:r w:rsidR="00200B7B">
          <w:rPr>
            <w:rFonts w:cstheme="minorHAnsi"/>
            <w:lang w:val="en-US"/>
          </w:rPr>
          <w:fldChar w:fldCharType="end"/>
        </w:r>
      </w:hyperlink>
      <w:r w:rsidR="00841B04" w:rsidRPr="00301409">
        <w:rPr>
          <w:rFonts w:cstheme="minorHAnsi"/>
          <w:lang w:val="en-US"/>
        </w:rPr>
        <w:t xml:space="preserve">. </w:t>
      </w:r>
      <w:r w:rsidR="00A42F1F" w:rsidRPr="00301409">
        <w:rPr>
          <w:rFonts w:cstheme="minorHAnsi"/>
          <w:lang w:val="en-US"/>
        </w:rPr>
        <w:t>An island wide survey in 2006 indicated that the infestation was limited to two properties on the western part of the island and some control measures were implemented on these properties</w:t>
      </w:r>
      <w:hyperlink w:anchor="_ENREF_104" w:tooltip="Diatloff, 2009 #12861" w:history="1">
        <w:r w:rsidR="00200B7B">
          <w:rPr>
            <w:rFonts w:cstheme="minorHAnsi"/>
            <w:lang w:val="en-US"/>
          </w:rPr>
          <w:fldChar w:fldCharType="begin"/>
        </w:r>
        <w:r w:rsidR="00B7144B">
          <w:rPr>
            <w:rFonts w:cstheme="minorHAnsi"/>
            <w:lang w:val="en-US"/>
          </w:rPr>
          <w:instrText xml:space="preserve"> ADDIN EN.CITE &lt;EndNote&gt;&lt;Cite&gt;&lt;Author&gt;Diatloff&lt;/Author&gt;&lt;Year&gt;2009&lt;/Year&gt;&lt;RecNum&gt;12861&lt;/RecNum&gt;&lt;DisplayText&gt;&lt;style face="superscript"&gt;104&lt;/style&gt;&lt;/DisplayText&gt;&lt;record&gt;&lt;rec-number&gt;12861&lt;/rec-number&gt;&lt;foreign-keys&gt;&lt;key app="EN" db-id="vxaftxdfyt5p9fevta4veval22fa9rttpwzv"&gt;12861&lt;/key&gt;&lt;/foreign-keys&gt;&lt;ref-type name="Report"&gt;27&lt;/ref-type&gt;&lt;contributors&gt;&lt;authors&gt;&lt;author&gt;Diatloff, N.&lt;/author&gt;&lt;/authors&gt;&lt;/contributors&gt;&lt;titles&gt;&lt;title&gt;&lt;style face="normal" font="default" size="100%"&gt;Final Report: Eradication of the Argentine Ant &lt;/style&gt;&lt;style face="italic" font="default" size="100%"&gt;Linepithema humile&lt;/style&gt;&lt;style face="normal" font="default" size="100%"&gt; as an Invasive Pest from Norfolk Island&lt;/style&gt;&lt;/title&gt;&lt;/titles&gt;&lt;dates&gt;&lt;year&gt;2009&lt;/year&gt;&lt;/dates&gt;&lt;publisher&gt;Funded by Natural Heritage Trust. Administration of Norfolk Island&lt;/publisher&gt;&lt;label&gt;NI40&lt;/label&gt;&lt;urls&gt;&lt;/urls&gt;&lt;/record&gt;&lt;/Cite&gt;&lt;/EndNote&gt;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104</w:t>
        </w:r>
        <w:r w:rsidR="00200B7B">
          <w:rPr>
            <w:rFonts w:cstheme="minorHAnsi"/>
            <w:lang w:val="en-US"/>
          </w:rPr>
          <w:fldChar w:fldCharType="end"/>
        </w:r>
      </w:hyperlink>
      <w:r w:rsidR="00A42F1F" w:rsidRPr="00301409">
        <w:rPr>
          <w:rFonts w:cstheme="minorHAnsi"/>
          <w:lang w:val="en-US"/>
        </w:rPr>
        <w:t xml:space="preserve">. By mid-2007, Argentine ants were confirmed at the Waste Management </w:t>
      </w:r>
      <w:r w:rsidR="0097021F" w:rsidRPr="00301409">
        <w:rPr>
          <w:rFonts w:cstheme="minorHAnsi"/>
          <w:lang w:val="en-US"/>
        </w:rPr>
        <w:t>Centre; they were thought to have been transported there in waste materials from the western infestation</w:t>
      </w:r>
      <w:hyperlink w:anchor="_ENREF_30" w:tooltip="Davis, 2008 #12854" w:history="1">
        <w:r w:rsidR="00200B7B">
          <w:rPr>
            <w:rFonts w:cstheme="minorHAnsi"/>
            <w:lang w:val="en-US"/>
          </w:rPr>
          <w:fldChar w:fldCharType="begin"/>
        </w:r>
        <w:r w:rsidR="00B7144B">
          <w:rPr>
            <w:rFonts w:cstheme="minorHAnsi"/>
            <w:lang w:val="en-US"/>
          </w:rPr>
          <w:instrText xml:space="preserve"> ADDIN EN.CITE &lt;EndNote&gt;&lt;Cite&gt;&lt;Author&gt;Davis&lt;/Author&gt;&lt;Year&gt;2008&lt;/Year&gt;&lt;RecNum&gt;12854&lt;/RecNum&gt;&lt;DisplayText&gt;&lt;style face="superscript"&gt;30&lt;/style&gt;&lt;/DisplayText&gt;&lt;record&gt;&lt;rec-number&gt;12854&lt;/rec-number&gt;&lt;foreign-keys&gt;&lt;key app="EN" db-id="vxaftxdfyt5p9fevta4veval22fa9rttpwzv"&gt;12854&lt;/key&gt;&lt;/foreign-keys&gt;&lt;ref-type name="Report"&gt;27&lt;/ref-type&gt;&lt;contributors&gt;&lt;authors&gt;&lt;author&gt;Davis, Peter R.&lt;/author&gt;&lt;/authors&gt;&lt;/contributors&gt;&lt;titles&gt;&lt;title&gt;Argentine Ants on Norfolk Island: An Investigation into their Extent and Future Management Options Report of a Visit 4th-10th May, 2008&lt;/title&gt;&lt;/titles&gt;&lt;dates&gt;&lt;year&gt;2008&lt;/year&gt;&lt;/dates&gt;&lt;label&gt;NI5&lt;/label&gt;&lt;urls&gt;&lt;/urls&gt;&lt;/record&gt;&lt;/Cite&gt;&lt;/EndNote&gt;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30</w:t>
        </w:r>
        <w:r w:rsidR="00200B7B">
          <w:rPr>
            <w:rFonts w:cstheme="minorHAnsi"/>
            <w:lang w:val="en-US"/>
          </w:rPr>
          <w:fldChar w:fldCharType="end"/>
        </w:r>
      </w:hyperlink>
      <w:r w:rsidR="00A42F1F" w:rsidRPr="00301409">
        <w:rPr>
          <w:rFonts w:cstheme="minorHAnsi"/>
          <w:lang w:val="en-US"/>
        </w:rPr>
        <w:t xml:space="preserve">. </w:t>
      </w:r>
      <w:r w:rsidR="0097021F" w:rsidRPr="00301409">
        <w:rPr>
          <w:rFonts w:cstheme="minorHAnsi"/>
          <w:lang w:val="en-US"/>
        </w:rPr>
        <w:t xml:space="preserve">Since the Centre is a central waste drop off point for all island residents and is also the source of mulch that had been sold to residents all over the island, </w:t>
      </w:r>
      <w:r w:rsidR="007A7359">
        <w:rPr>
          <w:rFonts w:cstheme="minorHAnsi"/>
          <w:lang w:val="en-US"/>
        </w:rPr>
        <w:t xml:space="preserve">with this detection </w:t>
      </w:r>
      <w:r w:rsidR="0097021F" w:rsidRPr="00301409">
        <w:rPr>
          <w:rFonts w:cstheme="minorHAnsi"/>
          <w:lang w:val="en-US"/>
        </w:rPr>
        <w:t>it was recognized that the risk Norfolk Island’s environment had increased exponentially</w:t>
      </w:r>
      <w:hyperlink w:anchor="_ENREF_104" w:tooltip="Diatloff, 2009 #12861" w:history="1">
        <w:r w:rsidR="00200B7B">
          <w:rPr>
            <w:rFonts w:cstheme="minorHAnsi"/>
            <w:lang w:val="en-US"/>
          </w:rPr>
          <w:fldChar w:fldCharType="begin"/>
        </w:r>
        <w:r w:rsidR="00B7144B">
          <w:rPr>
            <w:rFonts w:cstheme="minorHAnsi"/>
            <w:lang w:val="en-US"/>
          </w:rPr>
          <w:instrText xml:space="preserve"> ADDIN EN.CITE &lt;EndNote&gt;&lt;Cite&gt;&lt;Author&gt;Diatloff&lt;/Author&gt;&lt;Year&gt;2009&lt;/Year&gt;&lt;RecNum&gt;12861&lt;/RecNum&gt;&lt;DisplayText&gt;&lt;style face="superscript"&gt;104&lt;/style&gt;&lt;/DisplayText&gt;&lt;record&gt;&lt;rec-number&gt;12861&lt;/rec-number&gt;&lt;foreign-keys&gt;&lt;key app="EN" db-id="vxaftxdfyt5p9fevta4veval22fa9rttpwzv"&gt;12861&lt;/key&gt;&lt;/foreign-keys&gt;&lt;ref-type name="Report"&gt;27&lt;/ref-type&gt;&lt;contributors&gt;&lt;authors&gt;&lt;author&gt;Diatloff, N.&lt;/author&gt;&lt;/authors&gt;&lt;/contributors&gt;&lt;titles&gt;&lt;title&gt;&lt;style face="normal" font="default" size="100%"&gt;Final Report: Eradication of the Argentine Ant &lt;/style&gt;&lt;style face="italic" font="default" size="100%"&gt;Linepithema humile&lt;/style&gt;&lt;style face="normal" font="default" size="100%"&gt; as an Invasive Pest from Norfolk Island&lt;/style&gt;&lt;/title&gt;&lt;/titles&gt;&lt;dates&gt;&lt;year&gt;2009&lt;/year&gt;&lt;/dates&gt;&lt;publisher&gt;Funded by Natural Heritage Trust. Administration of Norfolk Island&lt;/publisher&gt;&lt;label&gt;NI40&lt;/label&gt;&lt;urls&gt;&lt;/urls&gt;&lt;/record&gt;&lt;/Cite&gt;&lt;/EndNote&gt;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104</w:t>
        </w:r>
        <w:r w:rsidR="00200B7B">
          <w:rPr>
            <w:rFonts w:cstheme="minorHAnsi"/>
            <w:lang w:val="en-US"/>
          </w:rPr>
          <w:fldChar w:fldCharType="end"/>
        </w:r>
      </w:hyperlink>
      <w:r w:rsidR="0097021F" w:rsidRPr="00301409">
        <w:rPr>
          <w:rFonts w:cstheme="minorHAnsi"/>
          <w:lang w:val="en-US"/>
        </w:rPr>
        <w:t xml:space="preserve">. </w:t>
      </w:r>
    </w:p>
    <w:p w:rsidR="0097021F" w:rsidRPr="00301409" w:rsidRDefault="0097021F" w:rsidP="006D2AFE">
      <w:pPr>
        <w:rPr>
          <w:rFonts w:cstheme="minorHAnsi"/>
          <w:lang w:val="en-US"/>
        </w:rPr>
      </w:pPr>
      <w:r w:rsidRPr="00301409">
        <w:rPr>
          <w:rFonts w:cstheme="minorHAnsi"/>
          <w:lang w:val="en-US"/>
        </w:rPr>
        <w:t xml:space="preserve">The Norfolk Island Administration </w:t>
      </w:r>
      <w:r w:rsidR="0022654E">
        <w:rPr>
          <w:rFonts w:cstheme="minorHAnsi"/>
          <w:lang w:val="en-US"/>
        </w:rPr>
        <w:t xml:space="preserve">(NIA) </w:t>
      </w:r>
      <w:r w:rsidRPr="00301409">
        <w:rPr>
          <w:rFonts w:cstheme="minorHAnsi"/>
          <w:lang w:val="en-US"/>
        </w:rPr>
        <w:t xml:space="preserve">sought expert advice from Peter Davis from Western Australia and Viv Van Dyke of FBA Consulting in New Zealand. </w:t>
      </w:r>
      <w:r w:rsidR="00A42F1F" w:rsidRPr="00301409">
        <w:rPr>
          <w:rFonts w:cstheme="minorHAnsi"/>
          <w:lang w:val="en-US"/>
        </w:rPr>
        <w:t xml:space="preserve">By </w:t>
      </w:r>
      <w:r w:rsidR="00037C90">
        <w:rPr>
          <w:rFonts w:cstheme="minorHAnsi"/>
          <w:lang w:val="en-US"/>
        </w:rPr>
        <w:t xml:space="preserve">the time of </w:t>
      </w:r>
      <w:r w:rsidRPr="00301409">
        <w:rPr>
          <w:rFonts w:cstheme="minorHAnsi"/>
          <w:lang w:val="en-US"/>
        </w:rPr>
        <w:t xml:space="preserve">their visit in </w:t>
      </w:r>
      <w:r w:rsidR="00A42F1F" w:rsidRPr="00301409">
        <w:rPr>
          <w:rFonts w:cstheme="minorHAnsi"/>
          <w:lang w:val="en-US"/>
        </w:rPr>
        <w:t>May 2008, t</w:t>
      </w:r>
      <w:r w:rsidR="00841B04" w:rsidRPr="00301409">
        <w:rPr>
          <w:rFonts w:cstheme="minorHAnsi"/>
          <w:lang w:val="en-US"/>
        </w:rPr>
        <w:t xml:space="preserve">he initial infestation </w:t>
      </w:r>
      <w:r w:rsidR="009004D9" w:rsidRPr="00301409">
        <w:rPr>
          <w:rFonts w:cstheme="minorHAnsi"/>
          <w:lang w:val="en-US"/>
        </w:rPr>
        <w:t>o</w:t>
      </w:r>
      <w:r w:rsidR="00841B04" w:rsidRPr="00301409">
        <w:rPr>
          <w:rFonts w:cstheme="minorHAnsi"/>
          <w:lang w:val="en-US"/>
        </w:rPr>
        <w:t>n th</w:t>
      </w:r>
      <w:r w:rsidR="009004D9" w:rsidRPr="00301409">
        <w:rPr>
          <w:rFonts w:cstheme="minorHAnsi"/>
          <w:lang w:val="en-US"/>
        </w:rPr>
        <w:t xml:space="preserve">e western side of the island </w:t>
      </w:r>
      <w:r w:rsidR="00841B04" w:rsidRPr="00301409">
        <w:rPr>
          <w:rFonts w:cstheme="minorHAnsi"/>
          <w:lang w:val="en-US"/>
        </w:rPr>
        <w:t xml:space="preserve">was </w:t>
      </w:r>
      <w:r w:rsidR="00506199" w:rsidRPr="00301409">
        <w:rPr>
          <w:rFonts w:cstheme="minorHAnsi"/>
          <w:lang w:val="en-US"/>
        </w:rPr>
        <w:t xml:space="preserve">at least </w:t>
      </w:r>
      <w:r w:rsidR="00841B04" w:rsidRPr="00301409">
        <w:rPr>
          <w:rFonts w:cstheme="minorHAnsi"/>
          <w:lang w:val="en-US"/>
        </w:rPr>
        <w:t>63.5</w:t>
      </w:r>
      <w:r w:rsidR="00037C90">
        <w:rPr>
          <w:rFonts w:cstheme="minorHAnsi"/>
          <w:lang w:val="en-US"/>
        </w:rPr>
        <w:t>ha</w:t>
      </w:r>
      <w:r w:rsidR="00A42F1F" w:rsidRPr="00301409">
        <w:rPr>
          <w:rFonts w:cstheme="minorHAnsi"/>
          <w:lang w:val="en-US"/>
        </w:rPr>
        <w:t xml:space="preserve"> and the </w:t>
      </w:r>
      <w:r w:rsidR="0097421F" w:rsidRPr="00301409">
        <w:rPr>
          <w:rFonts w:cstheme="minorHAnsi"/>
          <w:lang w:val="en-US"/>
        </w:rPr>
        <w:t xml:space="preserve">Waste Management Centre </w:t>
      </w:r>
      <w:r w:rsidR="00A42F1F" w:rsidRPr="00301409">
        <w:rPr>
          <w:rFonts w:cstheme="minorHAnsi"/>
          <w:lang w:val="en-US"/>
        </w:rPr>
        <w:t>infestation was 12</w:t>
      </w:r>
      <w:r w:rsidR="00037C90">
        <w:rPr>
          <w:rFonts w:cstheme="minorHAnsi"/>
          <w:lang w:val="en-US"/>
        </w:rPr>
        <w:t>ha</w:t>
      </w:r>
      <w:hyperlink w:anchor="_ENREF_30" w:tooltip="Davis, 2008 #12854" w:history="1">
        <w:r w:rsidR="00200B7B">
          <w:rPr>
            <w:rFonts w:cstheme="minorHAnsi"/>
            <w:lang w:val="en-US"/>
          </w:rPr>
          <w:fldChar w:fldCharType="begin"/>
        </w:r>
        <w:r w:rsidR="00B7144B">
          <w:rPr>
            <w:rFonts w:cstheme="minorHAnsi"/>
            <w:lang w:val="en-US"/>
          </w:rPr>
          <w:instrText xml:space="preserve"> ADDIN EN.CITE &lt;EndNote&gt;&lt;Cite&gt;&lt;Author&gt;Davis&lt;/Author&gt;&lt;Year&gt;2008&lt;/Year&gt;&lt;RecNum&gt;12854&lt;/RecNum&gt;&lt;DisplayText&gt;&lt;style face="superscript"&gt;30&lt;/style&gt;&lt;/DisplayText&gt;&lt;record&gt;&lt;rec-number&gt;12854&lt;/rec-number&gt;&lt;foreign-keys&gt;&lt;key app="EN" db-id="vxaftxdfyt5p9fevta4veval22fa9rttpwzv"&gt;12854&lt;/key&gt;&lt;/foreign-keys&gt;&lt;ref-type name="Report"&gt;27&lt;/ref-type&gt;&lt;contributors&gt;&lt;authors&gt;&lt;author&gt;Davis, Peter R.&lt;/author&gt;&lt;/authors&gt;&lt;/contributors&gt;&lt;titles&gt;&lt;title&gt;Argentine Ants on Norfolk Island: An Investigation into their Extent and Future Management Options Report of a Visit 4th-10th May, 2008&lt;/title&gt;&lt;/titles&gt;&lt;dates&gt;&lt;year&gt;2008&lt;/year&gt;&lt;/dates&gt;&lt;label&gt;NI5&lt;/label&gt;&lt;urls&gt;&lt;/urls&gt;&lt;/record&gt;&lt;/Cite&gt;&lt;/EndNote&gt;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30</w:t>
        </w:r>
        <w:r w:rsidR="00200B7B">
          <w:rPr>
            <w:rFonts w:cstheme="minorHAnsi"/>
            <w:lang w:val="en-US"/>
          </w:rPr>
          <w:fldChar w:fldCharType="end"/>
        </w:r>
      </w:hyperlink>
      <w:r w:rsidR="0097421F" w:rsidRPr="00301409">
        <w:rPr>
          <w:rFonts w:cstheme="minorHAnsi"/>
          <w:lang w:val="en-US"/>
        </w:rPr>
        <w:t>. The maritime climate of the island is ideal for the ants, and it is thought that even without human assistance the western infestation was expanding by 25-30</w:t>
      </w:r>
      <w:r w:rsidR="00037C90">
        <w:rPr>
          <w:rFonts w:cstheme="minorHAnsi"/>
          <w:lang w:val="en-US"/>
        </w:rPr>
        <w:t>ha</w:t>
      </w:r>
      <w:r w:rsidR="0097421F" w:rsidRPr="00301409">
        <w:rPr>
          <w:rFonts w:cstheme="minorHAnsi"/>
          <w:lang w:val="en-US"/>
        </w:rPr>
        <w:t xml:space="preserve"> per year in 2008</w:t>
      </w:r>
      <w:hyperlink w:anchor="_ENREF_30" w:tooltip="Davis, 2008 #12854" w:history="1">
        <w:r w:rsidR="00200B7B">
          <w:rPr>
            <w:rFonts w:cstheme="minorHAnsi"/>
            <w:lang w:val="en-US"/>
          </w:rPr>
          <w:fldChar w:fldCharType="begin"/>
        </w:r>
        <w:r w:rsidR="00B7144B">
          <w:rPr>
            <w:rFonts w:cstheme="minorHAnsi"/>
            <w:lang w:val="en-US"/>
          </w:rPr>
          <w:instrText xml:space="preserve"> ADDIN EN.CITE &lt;EndNote&gt;&lt;Cite&gt;&lt;Author&gt;Davis&lt;/Author&gt;&lt;Year&gt;2008&lt;/Year&gt;&lt;RecNum&gt;12854&lt;/RecNum&gt;&lt;DisplayText&gt;&lt;style face="superscript"&gt;30&lt;/style&gt;&lt;/DisplayText&gt;&lt;record&gt;&lt;rec-number&gt;12854&lt;/rec-number&gt;&lt;foreign-keys&gt;&lt;key app="EN" db-id="vxaftxdfyt5p9fevta4veval22fa9rttpwzv"&gt;12854&lt;/key&gt;&lt;/foreign-keys&gt;&lt;ref-type name="Report"&gt;27&lt;/ref-type&gt;&lt;contributors&gt;&lt;authors&gt;&lt;author&gt;Davis, Peter R.&lt;/author&gt;&lt;/authors&gt;&lt;/contributors&gt;&lt;titles&gt;&lt;title&gt;Argentine Ants on Norfolk Island: An Investigation into their Extent and Future Management Options Report of a Visit 4th-10th May, 2008&lt;/title&gt;&lt;/titles&gt;&lt;dates&gt;&lt;year&gt;2008&lt;/year&gt;&lt;/dates&gt;&lt;label&gt;NI5&lt;/label&gt;&lt;urls&gt;&lt;/urls&gt;&lt;/record&gt;&lt;/Cite&gt;&lt;/EndNote&gt;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30</w:t>
        </w:r>
        <w:r w:rsidR="00200B7B">
          <w:rPr>
            <w:rFonts w:cstheme="minorHAnsi"/>
            <w:lang w:val="en-US"/>
          </w:rPr>
          <w:fldChar w:fldCharType="end"/>
        </w:r>
      </w:hyperlink>
      <w:r w:rsidR="0097421F" w:rsidRPr="00301409">
        <w:rPr>
          <w:rFonts w:cstheme="minorHAnsi"/>
          <w:lang w:val="en-US"/>
        </w:rPr>
        <w:t>.</w:t>
      </w:r>
      <w:r w:rsidR="00E8033D" w:rsidRPr="00301409">
        <w:rPr>
          <w:rFonts w:cstheme="minorHAnsi"/>
          <w:lang w:val="en-US"/>
        </w:rPr>
        <w:t xml:space="preserve"> Following </w:t>
      </w:r>
      <w:r w:rsidRPr="00301409">
        <w:rPr>
          <w:rFonts w:cstheme="minorHAnsi"/>
          <w:lang w:val="en-US"/>
        </w:rPr>
        <w:t xml:space="preserve">the advice of the experts, </w:t>
      </w:r>
      <w:r w:rsidR="00E8033D" w:rsidRPr="00301409">
        <w:rPr>
          <w:rFonts w:cstheme="minorHAnsi"/>
          <w:lang w:val="en-US"/>
        </w:rPr>
        <w:t>the Administration of Norfolk Island agreed to attempt to eradicate the ant</w:t>
      </w:r>
      <w:hyperlink w:anchor="_ENREF_104" w:tooltip="Diatloff, 2009 #12861" w:history="1">
        <w:r w:rsidR="00200B7B">
          <w:rPr>
            <w:rFonts w:cstheme="minorHAnsi"/>
            <w:lang w:val="en-US"/>
          </w:rPr>
          <w:fldChar w:fldCharType="begin"/>
        </w:r>
        <w:r w:rsidR="00B7144B">
          <w:rPr>
            <w:rFonts w:cstheme="minorHAnsi"/>
            <w:lang w:val="en-US"/>
          </w:rPr>
          <w:instrText xml:space="preserve"> ADDIN EN.CITE &lt;EndNote&gt;&lt;Cite&gt;&lt;Author&gt;Diatloff&lt;/Author&gt;&lt;Year&gt;2009&lt;/Year&gt;&lt;RecNum&gt;12861&lt;/RecNum&gt;&lt;DisplayText&gt;&lt;style face="superscript"&gt;104&lt;/style&gt;&lt;/DisplayText&gt;&lt;record&gt;&lt;rec-number&gt;12861&lt;/rec-number&gt;&lt;foreign-keys&gt;&lt;key app="EN" db-id="vxaftxdfyt5p9fevta4veval22fa9rttpwzv"&gt;12861&lt;/key&gt;&lt;/foreign-keys&gt;&lt;ref-type name="Report"&gt;27&lt;/ref-type&gt;&lt;contributors&gt;&lt;authors&gt;&lt;author&gt;Diatloff, N.&lt;/author&gt;&lt;/authors&gt;&lt;/contributors&gt;&lt;titles&gt;&lt;title&gt;&lt;style face="normal" font="default" size="100%"&gt;Final Report: Eradication of the Argentine Ant &lt;/style&gt;&lt;style face="italic" font="default" size="100%"&gt;Linepithema humile&lt;/style&gt;&lt;style face="normal" font="default" size="100%"&gt; as an Invasive Pest from Norfolk Island&lt;/style&gt;&lt;/title&gt;&lt;/titles&gt;&lt;dates&gt;&lt;year&gt;2009&lt;/year&gt;&lt;/dates&gt;&lt;publisher&gt;Funded by Natural Heritage Trust. Administration of Norfolk Island&lt;/publisher&gt;&lt;label&gt;NI40&lt;/label&gt;&lt;urls&gt;&lt;/urls&gt;&lt;/record&gt;&lt;/Cite&gt;&lt;/EndNote&gt;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104</w:t>
        </w:r>
        <w:r w:rsidR="00200B7B">
          <w:rPr>
            <w:rFonts w:cstheme="minorHAnsi"/>
            <w:lang w:val="en-US"/>
          </w:rPr>
          <w:fldChar w:fldCharType="end"/>
        </w:r>
      </w:hyperlink>
      <w:r w:rsidR="00E8033D" w:rsidRPr="00301409">
        <w:rPr>
          <w:rFonts w:cstheme="minorHAnsi"/>
          <w:lang w:val="en-US"/>
        </w:rPr>
        <w:t xml:space="preserve">. </w:t>
      </w:r>
    </w:p>
    <w:p w:rsidR="005D3B3D" w:rsidRPr="00301409" w:rsidRDefault="0097021F" w:rsidP="006D2AFE">
      <w:pPr>
        <w:rPr>
          <w:rFonts w:cstheme="minorHAnsi"/>
          <w:lang w:val="en-US"/>
        </w:rPr>
      </w:pPr>
      <w:r w:rsidRPr="00301409">
        <w:rPr>
          <w:rFonts w:cstheme="minorHAnsi"/>
          <w:lang w:val="en-US"/>
        </w:rPr>
        <w:t xml:space="preserve">Following an approval to utilize the toxic bait product </w:t>
      </w:r>
      <w:r w:rsidR="00AA59DD" w:rsidRPr="00301409">
        <w:rPr>
          <w:rFonts w:cstheme="minorHAnsi"/>
          <w:lang w:val="en-US"/>
        </w:rPr>
        <w:t xml:space="preserve">and </w:t>
      </w:r>
      <w:r w:rsidR="005D3B3D" w:rsidRPr="00301409">
        <w:rPr>
          <w:rFonts w:cstheme="minorHAnsi"/>
          <w:lang w:val="en-US"/>
        </w:rPr>
        <w:t>advice in relation to an EPBC Referral, FBA Consulting wa</w:t>
      </w:r>
      <w:r w:rsidR="00AA59DD" w:rsidRPr="00301409">
        <w:rPr>
          <w:rFonts w:cstheme="minorHAnsi"/>
          <w:lang w:val="en-US"/>
        </w:rPr>
        <w:t>s commissioned to undertake an initial detection and treatment</w:t>
      </w:r>
      <w:r w:rsidR="005D3B3D" w:rsidRPr="00301409">
        <w:rPr>
          <w:rFonts w:cstheme="minorHAnsi"/>
          <w:lang w:val="en-US"/>
        </w:rPr>
        <w:t xml:space="preserve"> program</w:t>
      </w:r>
      <w:hyperlink w:anchor="_ENREF_104" w:tooltip="Diatloff, 2009 #12861" w:history="1">
        <w:r w:rsidR="00200B7B">
          <w:rPr>
            <w:rFonts w:cstheme="minorHAnsi"/>
            <w:lang w:val="en-US"/>
          </w:rPr>
          <w:fldChar w:fldCharType="begin"/>
        </w:r>
        <w:r w:rsidR="00B7144B">
          <w:rPr>
            <w:rFonts w:cstheme="minorHAnsi"/>
            <w:lang w:val="en-US"/>
          </w:rPr>
          <w:instrText xml:space="preserve"> ADDIN EN.CITE &lt;EndNote&gt;&lt;Cite&gt;&lt;Author&gt;Diatloff&lt;/Author&gt;&lt;Year&gt;2009&lt;/Year&gt;&lt;RecNum&gt;12861&lt;/RecNum&gt;&lt;DisplayText&gt;&lt;style face="superscript"&gt;104&lt;/style&gt;&lt;/DisplayText&gt;&lt;record&gt;&lt;rec-number&gt;12861&lt;/rec-number&gt;&lt;foreign-keys&gt;&lt;key app="EN" db-id="vxaftxdfyt5p9fevta4veval22fa9rttpwzv"&gt;12861&lt;/key&gt;&lt;/foreign-keys&gt;&lt;ref-type name="Report"&gt;27&lt;/ref-type&gt;&lt;contributors&gt;&lt;authors&gt;&lt;author&gt;Diatloff, N.&lt;/author&gt;&lt;/authors&gt;&lt;/contributors&gt;&lt;titles&gt;&lt;title&gt;&lt;style face="normal" font="default" size="100%"&gt;Final Report: Eradication of the Argentine Ant &lt;/style&gt;&lt;style face="italic" font="default" size="100%"&gt;Linepithema humile&lt;/style&gt;&lt;style face="normal" font="default" size="100%"&gt; as an Invasive Pest from Norfolk Island&lt;/style&gt;&lt;/title&gt;&lt;/titles&gt;&lt;dates&gt;&lt;year&gt;2009&lt;/year&gt;&lt;/dates&gt;&lt;publisher&gt;Funded by Natural Heritage Trust. Administration of Norfolk Island&lt;/publisher&gt;&lt;label&gt;NI40&lt;/label&gt;&lt;urls&gt;&lt;/urls&gt;&lt;/record&gt;&lt;/Cite&gt;&lt;/EndNote&gt;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104</w:t>
        </w:r>
        <w:r w:rsidR="00200B7B">
          <w:rPr>
            <w:rFonts w:cstheme="minorHAnsi"/>
            <w:lang w:val="en-US"/>
          </w:rPr>
          <w:fldChar w:fldCharType="end"/>
        </w:r>
      </w:hyperlink>
      <w:r w:rsidR="005D3B3D" w:rsidRPr="00301409">
        <w:rPr>
          <w:rFonts w:cstheme="minorHAnsi"/>
          <w:lang w:val="en-US"/>
        </w:rPr>
        <w:t>. Approximately 20% of the funding came from the National Heritage Trust.</w:t>
      </w:r>
      <w:r w:rsidR="00AA59DD" w:rsidRPr="00301409">
        <w:rPr>
          <w:rFonts w:cstheme="minorHAnsi"/>
          <w:lang w:val="en-US"/>
        </w:rPr>
        <w:t xml:space="preserve"> Surveillance </w:t>
      </w:r>
      <w:r w:rsidR="00937A06" w:rsidRPr="00301409">
        <w:rPr>
          <w:rFonts w:cstheme="minorHAnsi"/>
          <w:lang w:val="en-US"/>
        </w:rPr>
        <w:t xml:space="preserve">and </w:t>
      </w:r>
      <w:r w:rsidR="00AA59DD" w:rsidRPr="00301409">
        <w:rPr>
          <w:rFonts w:cstheme="minorHAnsi"/>
          <w:lang w:val="en-US"/>
        </w:rPr>
        <w:t>ant treatment took place over a one week period in late November 2008</w:t>
      </w:r>
      <w:r w:rsidR="00937A06" w:rsidRPr="00301409">
        <w:rPr>
          <w:rFonts w:cstheme="minorHAnsi"/>
          <w:lang w:val="en-US"/>
        </w:rPr>
        <w:t>,</w:t>
      </w:r>
      <w:r w:rsidR="005D3B3D" w:rsidRPr="00301409">
        <w:rPr>
          <w:rFonts w:cstheme="minorHAnsi"/>
          <w:lang w:val="en-US"/>
        </w:rPr>
        <w:t xml:space="preserve"> and by November 2009 it was estimated that “92% of eradication had been achieved” </w:t>
      </w:r>
      <w:hyperlink w:anchor="_ENREF_104" w:tooltip="Diatloff, 2009 #12861" w:history="1">
        <w:r w:rsidR="00200B7B">
          <w:rPr>
            <w:rFonts w:cstheme="minorHAnsi"/>
            <w:lang w:val="en-US"/>
          </w:rPr>
          <w:fldChar w:fldCharType="begin"/>
        </w:r>
        <w:r w:rsidR="00B7144B">
          <w:rPr>
            <w:rFonts w:cstheme="minorHAnsi"/>
            <w:lang w:val="en-US"/>
          </w:rPr>
          <w:instrText xml:space="preserve"> ADDIN EN.CITE &lt;EndNote&gt;&lt;Cite&gt;&lt;Author&gt;Diatloff&lt;/Author&gt;&lt;Year&gt;2009&lt;/Year&gt;&lt;RecNum&gt;12861&lt;/RecNum&gt;&lt;DisplayText&gt;&lt;style face="superscript"&gt;104&lt;/style&gt;&lt;/DisplayText&gt;&lt;record&gt;&lt;rec-number&gt;12861&lt;/rec-number&gt;&lt;foreign-keys&gt;&lt;key app="EN" db-id="vxaftxdfyt5p9fevta4veval22fa9rttpwzv"&gt;12861&lt;/key&gt;&lt;/foreign-keys&gt;&lt;ref-type name="Report"&gt;27&lt;/ref-type&gt;&lt;contributors&gt;&lt;authors&gt;&lt;author&gt;Diatloff, N.&lt;/author&gt;&lt;/authors&gt;&lt;/contributors&gt;&lt;titles&gt;&lt;title&gt;&lt;style face="normal" font="default" size="100%"&gt;Final Report: Eradication of the Argentine Ant &lt;/style&gt;&lt;style face="italic" font="default" size="100%"&gt;Linepithema humile&lt;/style&gt;&lt;style face="normal" font="default" size="100%"&gt; as an Invasive Pest from Norfolk Island&lt;/style&gt;&lt;/title&gt;&lt;/titles&gt;&lt;dates&gt;&lt;year&gt;2009&lt;/year&gt;&lt;/dates&gt;&lt;publisher&gt;Funded by Natural Heritage Trust. Administration of Norfolk Island&lt;/publisher&gt;&lt;label&gt;NI40&lt;/label&gt;&lt;urls&gt;&lt;/urls&gt;&lt;/record&gt;&lt;/Cite&gt;&lt;/EndNote&gt;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104</w:t>
        </w:r>
        <w:r w:rsidR="00200B7B">
          <w:rPr>
            <w:rFonts w:cstheme="minorHAnsi"/>
            <w:lang w:val="en-US"/>
          </w:rPr>
          <w:fldChar w:fldCharType="end"/>
        </w:r>
      </w:hyperlink>
      <w:r w:rsidR="005D3B3D" w:rsidRPr="00301409">
        <w:rPr>
          <w:rFonts w:cstheme="minorHAnsi"/>
          <w:lang w:val="en-US"/>
        </w:rPr>
        <w:t>. According to the 2011 Strategic Plan written by FBA Consulting, the effort then stalled due to lack of funds</w:t>
      </w:r>
      <w:hyperlink w:anchor="_ENREF_32" w:tooltip="Browne, 2011 #13012" w:history="1">
        <w:r w:rsidR="00200B7B">
          <w:rPr>
            <w:rFonts w:cstheme="minorHAnsi"/>
            <w:lang w:val="en-US"/>
          </w:rPr>
          <w:fldChar w:fldCharType="begin"/>
        </w:r>
        <w:r w:rsidR="00B7144B">
          <w:rPr>
            <w:rFonts w:cstheme="minorHAnsi"/>
            <w:lang w:val="en-US"/>
          </w:rPr>
          <w:instrText xml:space="preserve"> ADDIN EN.CITE &lt;EndNote&gt;&lt;Cite&gt;&lt;Author&gt;Browne&lt;/Author&gt;&lt;Year&gt;2011&lt;/Year&gt;&lt;RecNum&gt;13012&lt;/RecNum&gt;&lt;DisplayText&gt;&lt;style face="superscript"&gt;32&lt;/style&gt;&lt;/DisplayText&gt;&lt;record&gt;&lt;rec-number&gt;13012&lt;/rec-number&gt;&lt;foreign-keys&gt;&lt;key app="EN" db-id="vxaftxdfyt5p9fevta4veval22fa9rttpwzv"&gt;13012&lt;/key&gt;&lt;/foreign-keys&gt;&lt;ref-type name="Report"&gt;27&lt;/ref-type&gt;&lt;contributors&gt;&lt;authors&gt;&lt;author&gt;Browne, Gene&lt;/author&gt;&lt;/authors&gt;&lt;/contributors&gt;&lt;titles&gt;&lt;title&gt;Strategic Plan: Eradication of Argentine Ants from Norfolk Island&lt;/title&gt;&lt;/titles&gt;&lt;dates&gt;&lt;year&gt;2011&lt;/year&gt;&lt;/dates&gt;&lt;publisher&gt;Report prepared for Administration of Norfolk Island, FBA Consulting, Auckland, New Zealand&lt;/publisher&gt;&lt;label&gt;NI25&lt;/label&gt;&lt;urls&gt;&lt;/urls&gt;&lt;/record&gt;&lt;/Cite&gt;&lt;/EndNote&gt;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32</w:t>
        </w:r>
        <w:r w:rsidR="00200B7B">
          <w:rPr>
            <w:rFonts w:cstheme="minorHAnsi"/>
            <w:lang w:val="en-US"/>
          </w:rPr>
          <w:fldChar w:fldCharType="end"/>
        </w:r>
      </w:hyperlink>
      <w:r w:rsidR="005D3B3D" w:rsidRPr="00301409">
        <w:rPr>
          <w:rFonts w:cstheme="minorHAnsi"/>
          <w:lang w:val="en-US"/>
        </w:rPr>
        <w:t xml:space="preserve">. </w:t>
      </w:r>
    </w:p>
    <w:p w:rsidR="00840B22" w:rsidRPr="00301409" w:rsidRDefault="00C56133" w:rsidP="006D2AFE">
      <w:pPr>
        <w:rPr>
          <w:rFonts w:cstheme="minorHAnsi"/>
          <w:lang w:val="en-US"/>
        </w:rPr>
      </w:pPr>
      <w:r>
        <w:rPr>
          <w:rFonts w:cstheme="minorHAnsi"/>
          <w:lang w:val="en-US"/>
        </w:rPr>
        <w:t>Caring for Our Country funds (</w:t>
      </w:r>
      <w:r w:rsidR="00840B22" w:rsidRPr="00301409">
        <w:rPr>
          <w:rFonts w:cstheme="minorHAnsi"/>
          <w:lang w:val="en-US"/>
        </w:rPr>
        <w:t>$157,000</w:t>
      </w:r>
      <w:r>
        <w:rPr>
          <w:rFonts w:cstheme="minorHAnsi"/>
          <w:lang w:val="en-US"/>
        </w:rPr>
        <w:t>)</w:t>
      </w:r>
      <w:r w:rsidR="00840B22" w:rsidRPr="00301409">
        <w:rPr>
          <w:rFonts w:cstheme="minorHAnsi"/>
          <w:lang w:val="en-US"/>
        </w:rPr>
        <w:t xml:space="preserve"> were awarded to </w:t>
      </w:r>
      <w:r w:rsidR="0022654E">
        <w:rPr>
          <w:rFonts w:cstheme="minorHAnsi"/>
          <w:lang w:val="en-US"/>
        </w:rPr>
        <w:t xml:space="preserve">NIA </w:t>
      </w:r>
      <w:r w:rsidR="00840B22" w:rsidRPr="00301409">
        <w:rPr>
          <w:rFonts w:cstheme="minorHAnsi"/>
          <w:lang w:val="en-US"/>
        </w:rPr>
        <w:t xml:space="preserve">for 2010-2012 to continue </w:t>
      </w:r>
      <w:r w:rsidR="000F1073">
        <w:rPr>
          <w:rFonts w:cstheme="minorHAnsi"/>
          <w:lang w:val="en-US"/>
        </w:rPr>
        <w:t xml:space="preserve">towards </w:t>
      </w:r>
      <w:r w:rsidR="00840B22" w:rsidRPr="00301409">
        <w:rPr>
          <w:rFonts w:cstheme="minorHAnsi"/>
          <w:lang w:val="en-US"/>
        </w:rPr>
        <w:t>the goal of eradicating Argentine ants from the island. The specific activities</w:t>
      </w:r>
      <w:r w:rsidR="00037C90">
        <w:rPr>
          <w:rFonts w:cstheme="minorHAnsi"/>
          <w:lang w:val="en-US"/>
        </w:rPr>
        <w:t xml:space="preserve"> </w:t>
      </w:r>
      <w:r w:rsidR="00840B22" w:rsidRPr="00301409">
        <w:rPr>
          <w:rFonts w:cstheme="minorHAnsi"/>
          <w:lang w:val="en-US"/>
        </w:rPr>
        <w:t>that are required in the funding deed</w:t>
      </w:r>
      <w:r w:rsidR="009004D9" w:rsidRPr="00301409">
        <w:rPr>
          <w:rFonts w:cstheme="minorHAnsi"/>
          <w:lang w:val="en-US"/>
        </w:rPr>
        <w:t xml:space="preserve"> all mention</w:t>
      </w:r>
      <w:r w:rsidR="00037C90">
        <w:rPr>
          <w:rFonts w:cstheme="minorHAnsi"/>
          <w:lang w:val="en-US"/>
        </w:rPr>
        <w:t xml:space="preserve"> </w:t>
      </w:r>
      <w:r w:rsidR="009004D9" w:rsidRPr="00301409">
        <w:rPr>
          <w:rFonts w:cstheme="minorHAnsi"/>
          <w:lang w:val="en-US"/>
        </w:rPr>
        <w:t>surveying and baiting for Argentine ants, though the metrics of achievement are more aligned with broader CfOC goals than with Argentine ant eradication</w:t>
      </w:r>
      <w:hyperlink w:anchor="_ENREF_105" w:tooltip="Commonwealth of Australia, 2010 #12852" w:history="1">
        <w:r w:rsidR="00200B7B">
          <w:rPr>
            <w:rFonts w:cstheme="minorHAnsi"/>
            <w:lang w:val="en-US"/>
          </w:rPr>
          <w:fldChar w:fldCharType="begin"/>
        </w:r>
        <w:r w:rsidR="00B7144B">
          <w:rPr>
            <w:rFonts w:cstheme="minorHAnsi"/>
            <w:lang w:val="en-US"/>
          </w:rPr>
          <w:instrText xml:space="preserve"> ADDIN EN.CITE &lt;EndNote&gt;&lt;Cite&gt;&lt;Author&gt;Commonwealth of Australia&lt;/Author&gt;&lt;Year&gt;2010&lt;/Year&gt;&lt;RecNum&gt;12852&lt;/RecNum&gt;&lt;DisplayText&gt;&lt;style face="superscript"&gt;105&lt;/style&gt;&lt;/DisplayText&gt;&lt;record&gt;&lt;rec-number&gt;12852&lt;/rec-number&gt;&lt;foreign-keys&gt;&lt;key app="EN" db-id="vxaftxdfyt5p9fevta4veval22fa9rttpwzv"&gt;12852&lt;/key&gt;&lt;/foreign-keys&gt;&lt;ref-type name="Report"&gt;27&lt;/ref-type&gt;&lt;contributors&gt;&lt;authors&gt;&lt;author&gt;Commonwealth of Australia,&lt;/author&gt;&lt;/authors&gt;&lt;/contributors&gt;&lt;titles&gt;&lt;title&gt;Caring for Our Country Head Funding Deed for the Project: Argentine ants on Norfolk Island: continued program towards total eradication&lt;/title&gt;&lt;/titles&gt;&lt;dates&gt;&lt;year&gt;2010&lt;/year&gt;&lt;/dates&gt;&lt;label&gt;NI4&lt;/label&gt;&lt;urls&gt;&lt;/urls&gt;&lt;/record&gt;&lt;/Cite&gt;&lt;/EndNote&gt;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105</w:t>
        </w:r>
        <w:r w:rsidR="00200B7B">
          <w:rPr>
            <w:rFonts w:cstheme="minorHAnsi"/>
            <w:lang w:val="en-US"/>
          </w:rPr>
          <w:fldChar w:fldCharType="end"/>
        </w:r>
      </w:hyperlink>
      <w:r w:rsidR="00840B22" w:rsidRPr="00301409">
        <w:rPr>
          <w:rFonts w:cstheme="minorHAnsi"/>
          <w:lang w:val="en-US"/>
        </w:rPr>
        <w:t>:</w:t>
      </w:r>
    </w:p>
    <w:p w:rsidR="00840B22" w:rsidRPr="007A7359" w:rsidRDefault="00840B22" w:rsidP="00903E00">
      <w:pPr>
        <w:pStyle w:val="ListParagraph"/>
        <w:numPr>
          <w:ilvl w:val="0"/>
          <w:numId w:val="13"/>
        </w:numPr>
        <w:ind w:left="709" w:hanging="349"/>
        <w:rPr>
          <w:rFonts w:cstheme="minorHAnsi"/>
          <w:lang w:val="en-US"/>
        </w:rPr>
      </w:pPr>
      <w:r w:rsidRPr="007A7359">
        <w:rPr>
          <w:rFonts w:cstheme="minorHAnsi"/>
          <w:lang w:val="en-US"/>
        </w:rPr>
        <w:t>to increase by at least 3455 hectares (the size of Norfolk Island), the area of native habitat and vegetation that is managed to reduce critical threats to biodiversity and enhance the condition, connectivity, and resilience of habitats and landscapes</w:t>
      </w:r>
    </w:p>
    <w:p w:rsidR="00840B22" w:rsidRPr="007A7359" w:rsidRDefault="00840B22" w:rsidP="00903E00">
      <w:pPr>
        <w:pStyle w:val="ListParagraph"/>
        <w:numPr>
          <w:ilvl w:val="0"/>
          <w:numId w:val="13"/>
        </w:numPr>
        <w:ind w:left="709" w:hanging="349"/>
        <w:rPr>
          <w:rFonts w:cstheme="minorHAnsi"/>
          <w:lang w:val="en-US"/>
        </w:rPr>
      </w:pPr>
      <w:r w:rsidRPr="007A7359">
        <w:rPr>
          <w:rFonts w:cstheme="minorHAnsi"/>
          <w:lang w:val="en-US"/>
        </w:rPr>
        <w:t>to increase by at least five new volunteers being recruited and retained in community groups involved in managing natural resources</w:t>
      </w:r>
    </w:p>
    <w:p w:rsidR="00840B22" w:rsidRPr="007A7359" w:rsidRDefault="00840B22" w:rsidP="00903E00">
      <w:pPr>
        <w:pStyle w:val="ListParagraph"/>
        <w:numPr>
          <w:ilvl w:val="0"/>
          <w:numId w:val="13"/>
        </w:numPr>
        <w:ind w:left="709" w:hanging="349"/>
        <w:rPr>
          <w:rFonts w:cstheme="minorHAnsi"/>
          <w:lang w:val="en-US"/>
        </w:rPr>
      </w:pPr>
      <w:r w:rsidRPr="007A7359">
        <w:rPr>
          <w:rFonts w:cstheme="minorHAnsi"/>
          <w:lang w:val="en-US"/>
        </w:rPr>
        <w:t>to increase by six farmers on 12 properties over 40 hectares adopting activities that contribute to the ongoing conservation and protection of biodiversity.</w:t>
      </w:r>
    </w:p>
    <w:p w:rsidR="006D2AFE" w:rsidRPr="00301409" w:rsidRDefault="007D70B4" w:rsidP="006D2AFE">
      <w:pPr>
        <w:rPr>
          <w:rFonts w:cstheme="minorHAnsi"/>
          <w:b/>
          <w:lang w:val="en-US"/>
        </w:rPr>
      </w:pPr>
      <w:r>
        <w:rPr>
          <w:rFonts w:cstheme="minorHAnsi"/>
          <w:b/>
          <w:lang w:val="en-US"/>
        </w:rPr>
        <w:t xml:space="preserve">2.6.1 </w:t>
      </w:r>
      <w:r w:rsidR="00F25E5E">
        <w:rPr>
          <w:rFonts w:cstheme="minorHAnsi"/>
          <w:b/>
          <w:lang w:val="en-US"/>
        </w:rPr>
        <w:t>Treatment m</w:t>
      </w:r>
      <w:r w:rsidR="006D2AFE" w:rsidRPr="00301409">
        <w:rPr>
          <w:rFonts w:cstheme="minorHAnsi"/>
          <w:b/>
          <w:lang w:val="en-US"/>
        </w:rPr>
        <w:t xml:space="preserve">ethods </w:t>
      </w:r>
    </w:p>
    <w:p w:rsidR="000D45B8" w:rsidRPr="007D70B4" w:rsidRDefault="000D45B8" w:rsidP="006D2AFE">
      <w:pPr>
        <w:rPr>
          <w:rFonts w:cstheme="minorHAnsi"/>
          <w:b/>
          <w:i/>
          <w:lang w:val="en-US"/>
        </w:rPr>
      </w:pPr>
      <w:r w:rsidRPr="007D70B4">
        <w:rPr>
          <w:rFonts w:cstheme="minorHAnsi"/>
          <w:b/>
          <w:i/>
          <w:lang w:val="en-US"/>
        </w:rPr>
        <w:t>Detection</w:t>
      </w:r>
    </w:p>
    <w:p w:rsidR="00DC46C7" w:rsidRPr="00301409" w:rsidRDefault="000D6277" w:rsidP="00DC46C7">
      <w:pPr>
        <w:rPr>
          <w:rFonts w:cstheme="minorHAnsi"/>
          <w:lang w:val="en-US"/>
        </w:rPr>
      </w:pPr>
      <w:r w:rsidRPr="00301409">
        <w:rPr>
          <w:rFonts w:cstheme="minorHAnsi"/>
          <w:lang w:val="en-US"/>
        </w:rPr>
        <w:t xml:space="preserve">Delimiting the areas of infestation </w:t>
      </w:r>
      <w:r w:rsidR="009004D9" w:rsidRPr="00301409">
        <w:rPr>
          <w:rFonts w:cstheme="minorHAnsi"/>
          <w:lang w:val="en-US"/>
        </w:rPr>
        <w:t xml:space="preserve">on the island </w:t>
      </w:r>
      <w:r w:rsidRPr="00301409">
        <w:rPr>
          <w:rFonts w:cstheme="minorHAnsi"/>
          <w:lang w:val="en-US"/>
        </w:rPr>
        <w:t xml:space="preserve">had begun before </w:t>
      </w:r>
      <w:r w:rsidR="00263DD0" w:rsidRPr="00301409">
        <w:rPr>
          <w:rFonts w:cstheme="minorHAnsi"/>
          <w:lang w:val="en-US"/>
        </w:rPr>
        <w:t>CfOC</w:t>
      </w:r>
      <w:r w:rsidR="00037C90">
        <w:rPr>
          <w:rFonts w:cstheme="minorHAnsi"/>
          <w:lang w:val="en-US"/>
        </w:rPr>
        <w:t xml:space="preserve"> </w:t>
      </w:r>
      <w:r w:rsidRPr="00301409">
        <w:rPr>
          <w:rFonts w:cstheme="minorHAnsi"/>
          <w:lang w:val="en-US"/>
        </w:rPr>
        <w:t>funds were awarded and continued for the first several months of funding</w:t>
      </w:r>
      <w:r w:rsidR="00200B7B">
        <w:rPr>
          <w:rFonts w:cstheme="minorHAnsi"/>
          <w:lang w:val="en-US"/>
        </w:rPr>
        <w:fldChar w:fldCharType="begin"/>
      </w:r>
      <w:r w:rsidR="00B3714B">
        <w:rPr>
          <w:rFonts w:cstheme="minorHAnsi"/>
          <w:lang w:val="en-US"/>
        </w:rPr>
        <w:instrText xml:space="preserve"> ADDIN EN.CITE &lt;EndNote&gt;&lt;Cite&gt;&lt;Author&gt;McNeil&lt;/Author&gt;&lt;Year&gt;2011&lt;/Year&gt;&lt;RecNum&gt;12853&lt;/RecNum&gt;&lt;DisplayText&gt;&lt;style face="superscript"&gt;106, 107&lt;/style&gt;&lt;/DisplayText&gt;&lt;record&gt;&lt;rec-number&gt;12853&lt;/rec-number&gt;&lt;foreign-keys&gt;&lt;key app="EN" db-id="vxaftxdfyt5p9fevta4veval22fa9rttpwzv"&gt;12853&lt;/key&gt;&lt;/foreign-keys&gt;&lt;ref-type name="Report"&gt;27&lt;/ref-type&gt;&lt;contributors&gt;&lt;authors&gt;&lt;author&gt;McNeil, Alan&lt;/author&gt;&lt;/authors&gt;&lt;/contributors&gt;&lt;titles&gt;&lt;title&gt;Caring for Our Country Project Report: Progress Report for the Period 13 December 2010 to 15 March 2011&lt;/title&gt;&lt;/titles&gt;&lt;dates&gt;&lt;year&gt;2011&lt;/year&gt;&lt;/dates&gt;&lt;publisher&gt;Administraton of Norfolk Island&lt;/publisher&gt;&lt;label&gt;NI3&lt;/label&gt;&lt;urls&gt;&lt;/urls&gt;&lt;/record&gt;&lt;/Cite&gt;&lt;Cite&gt;&lt;Author&gt;McNeil&lt;/Author&gt;&lt;Year&gt;2011&lt;/Year&gt;&lt;RecNum&gt;12859&lt;/RecNum&gt;&lt;record&gt;&lt;rec-number&gt;12859&lt;/rec-number&gt;&lt;foreign-keys&gt;&lt;key app="EN" db-id="vxaftxdfyt5p9fevta4veval22fa9rttpwzv"&gt;12859&lt;/key&gt;&lt;/foreign-keys&gt;&lt;ref-type name="Report"&gt;27&lt;/ref-type&gt;&lt;contributors&gt;&lt;authors&gt;&lt;author&gt;McNeil, Alan&lt;/author&gt;&lt;/authors&gt;&lt;/contributors&gt;&lt;titles&gt;&lt;title&gt;Caring for Our Country Project Report: Progress Report for the Period 16 March 2011 to 30 June 2011&lt;/title&gt;&lt;/titles&gt;&lt;dates&gt;&lt;year&gt;2011&lt;/year&gt;&lt;/dates&gt;&lt;publisher&gt;Administraton of Norfolk Island&lt;/publisher&gt;&lt;label&gt;NI16&lt;/label&gt;&lt;urls&gt;&lt;/urls&gt;&lt;/record&gt;&lt;/Cite&gt;&lt;/EndNote&gt;</w:instrText>
      </w:r>
      <w:r w:rsidR="00200B7B">
        <w:rPr>
          <w:rFonts w:cstheme="minorHAnsi"/>
          <w:lang w:val="en-US"/>
        </w:rPr>
        <w:fldChar w:fldCharType="separate"/>
      </w:r>
      <w:hyperlink w:anchor="_ENREF_106" w:tooltip="McNeil, 2011 #12853" w:history="1">
        <w:r w:rsidR="00B7144B" w:rsidRPr="00B3714B">
          <w:rPr>
            <w:rFonts w:cstheme="minorHAnsi"/>
            <w:noProof/>
            <w:vertAlign w:val="superscript"/>
            <w:lang w:val="en-US"/>
          </w:rPr>
          <w:t>106</w:t>
        </w:r>
      </w:hyperlink>
      <w:r w:rsidR="00B3714B" w:rsidRPr="00B3714B">
        <w:rPr>
          <w:rFonts w:cstheme="minorHAnsi"/>
          <w:noProof/>
          <w:vertAlign w:val="superscript"/>
          <w:lang w:val="en-US"/>
        </w:rPr>
        <w:t xml:space="preserve">, </w:t>
      </w:r>
      <w:hyperlink w:anchor="_ENREF_107" w:tooltip="McNeil, 2011 #12859" w:history="1">
        <w:r w:rsidR="00B7144B" w:rsidRPr="00B3714B">
          <w:rPr>
            <w:rFonts w:cstheme="minorHAnsi"/>
            <w:noProof/>
            <w:vertAlign w:val="superscript"/>
            <w:lang w:val="en-US"/>
          </w:rPr>
          <w:t>107</w:t>
        </w:r>
      </w:hyperlink>
      <w:r w:rsidR="00200B7B">
        <w:rPr>
          <w:rFonts w:cstheme="minorHAnsi"/>
          <w:lang w:val="en-US"/>
        </w:rPr>
        <w:fldChar w:fldCharType="end"/>
      </w:r>
      <w:r w:rsidRPr="00301409">
        <w:rPr>
          <w:rFonts w:cstheme="minorHAnsi"/>
          <w:lang w:val="en-US"/>
        </w:rPr>
        <w:t xml:space="preserve">. </w:t>
      </w:r>
      <w:r w:rsidR="00263DD0" w:rsidRPr="00301409">
        <w:rPr>
          <w:rFonts w:cstheme="minorHAnsi"/>
          <w:lang w:val="en-US"/>
        </w:rPr>
        <w:t xml:space="preserve">By March 2011, the </w:t>
      </w:r>
      <w:r w:rsidR="0022654E">
        <w:rPr>
          <w:rFonts w:cstheme="minorHAnsi"/>
          <w:lang w:val="en-US"/>
        </w:rPr>
        <w:t xml:space="preserve">NIA </w:t>
      </w:r>
      <w:r w:rsidR="00263DD0" w:rsidRPr="00301409">
        <w:rPr>
          <w:rFonts w:cstheme="minorHAnsi"/>
          <w:lang w:val="en-US"/>
        </w:rPr>
        <w:t>primary field officer had established</w:t>
      </w:r>
      <w:r w:rsidR="00466542" w:rsidRPr="00301409">
        <w:rPr>
          <w:rFonts w:cstheme="minorHAnsi"/>
          <w:lang w:val="en-US"/>
        </w:rPr>
        <w:t xml:space="preserve"> a database of all 151 properties</w:t>
      </w:r>
      <w:r w:rsidR="00263DD0" w:rsidRPr="00301409">
        <w:rPr>
          <w:rFonts w:cstheme="minorHAnsi"/>
          <w:lang w:val="en-US"/>
        </w:rPr>
        <w:t xml:space="preserve"> where a risk of Argentine ant infestation had been identified</w:t>
      </w:r>
      <w:hyperlink w:anchor="_ENREF_106" w:tooltip="McNeil, 2011 #12853" w:history="1">
        <w:r w:rsidR="00200B7B">
          <w:rPr>
            <w:rFonts w:cstheme="minorHAnsi"/>
            <w:lang w:val="en-US"/>
          </w:rPr>
          <w:fldChar w:fldCharType="begin"/>
        </w:r>
        <w:r w:rsidR="00B7144B">
          <w:rPr>
            <w:rFonts w:cstheme="minorHAnsi"/>
            <w:lang w:val="en-US"/>
          </w:rPr>
          <w:instrText xml:space="preserve"> ADDIN EN.CITE &lt;EndNote&gt;&lt;Cite&gt;&lt;Author&gt;McNeil&lt;/Author&gt;&lt;Year&gt;2011&lt;/Year&gt;&lt;RecNum&gt;12853&lt;/RecNum&gt;&lt;DisplayText&gt;&lt;style face="superscript"&gt;106&lt;/style&gt;&lt;/DisplayText&gt;&lt;record&gt;&lt;rec-number&gt;12853&lt;/rec-number&gt;&lt;foreign-keys&gt;&lt;key app="EN" db-id="vxaftxdfyt5p9fevta4veval22fa9rttpwzv"&gt;12853&lt;/key&gt;&lt;/foreign-keys&gt;&lt;ref-type name="Report"&gt;27&lt;/ref-type&gt;&lt;contributors&gt;&lt;authors&gt;&lt;author&gt;McNeil, Alan&lt;/author&gt;&lt;/authors&gt;&lt;/contributors&gt;&lt;titles&gt;&lt;title&gt;Caring for Our Country Project Report: Progress Report for the Period 13 December 2010 to 15 March 2011&lt;/title&gt;&lt;/titles&gt;&lt;dates&gt;&lt;year&gt;2011&lt;/year&gt;&lt;/dates&gt;&lt;publisher&gt;Administraton of Norfolk Island&lt;/publisher&gt;&lt;label&gt;NI3&lt;/label&gt;&lt;urls&gt;&lt;/urls&gt;&lt;/record&gt;&lt;/Cite&gt;&lt;/EndNote&gt;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106</w:t>
        </w:r>
        <w:r w:rsidR="00200B7B">
          <w:rPr>
            <w:rFonts w:cstheme="minorHAnsi"/>
            <w:lang w:val="en-US"/>
          </w:rPr>
          <w:fldChar w:fldCharType="end"/>
        </w:r>
      </w:hyperlink>
      <w:r w:rsidR="00263DD0" w:rsidRPr="00301409">
        <w:rPr>
          <w:rFonts w:cstheme="minorHAnsi"/>
          <w:lang w:val="en-US"/>
        </w:rPr>
        <w:t xml:space="preserve">. </w:t>
      </w:r>
      <w:r w:rsidR="00DC46C7" w:rsidRPr="00301409">
        <w:rPr>
          <w:rFonts w:cstheme="minorHAnsi"/>
          <w:lang w:val="en-US"/>
        </w:rPr>
        <w:t>Risk factors include</w:t>
      </w:r>
      <w:r w:rsidR="009004D9" w:rsidRPr="00301409">
        <w:rPr>
          <w:rFonts w:cstheme="minorHAnsi"/>
          <w:lang w:val="en-US"/>
        </w:rPr>
        <w:t>d</w:t>
      </w:r>
      <w:r w:rsidR="00DC46C7" w:rsidRPr="00301409">
        <w:rPr>
          <w:rFonts w:cstheme="minorHAnsi"/>
          <w:lang w:val="en-US"/>
        </w:rPr>
        <w:t xml:space="preserve"> previously known infestations, proximity to k</w:t>
      </w:r>
      <w:r w:rsidR="00BC665B" w:rsidRPr="00301409">
        <w:rPr>
          <w:rFonts w:cstheme="minorHAnsi"/>
          <w:lang w:val="en-US"/>
        </w:rPr>
        <w:t xml:space="preserve">nown infestations or at risk of from receiving goods from infestations, </w:t>
      </w:r>
      <w:r w:rsidR="006A4FB2">
        <w:rPr>
          <w:rFonts w:cstheme="minorHAnsi"/>
          <w:lang w:val="en-US"/>
        </w:rPr>
        <w:t xml:space="preserve">high volume material handling, </w:t>
      </w:r>
      <w:r w:rsidR="001630A9" w:rsidRPr="00301409">
        <w:rPr>
          <w:rFonts w:cstheme="minorHAnsi"/>
          <w:lang w:val="en-US"/>
        </w:rPr>
        <w:t xml:space="preserve">easy public access, </w:t>
      </w:r>
      <w:r w:rsidR="00DC46C7" w:rsidRPr="00301409">
        <w:rPr>
          <w:rFonts w:cstheme="minorHAnsi"/>
          <w:lang w:val="en-US"/>
        </w:rPr>
        <w:t>reported observations from land holders and the general public</w:t>
      </w:r>
      <w:r w:rsidR="00037C90">
        <w:rPr>
          <w:rFonts w:cstheme="minorHAnsi"/>
          <w:lang w:val="en-US"/>
        </w:rPr>
        <w:t>,</w:t>
      </w:r>
      <w:r w:rsidR="00DC46C7" w:rsidRPr="00301409">
        <w:rPr>
          <w:rFonts w:cstheme="minorHAnsi"/>
          <w:lang w:val="en-US"/>
        </w:rPr>
        <w:t xml:space="preserve"> </w:t>
      </w:r>
      <w:r w:rsidR="00BC665B" w:rsidRPr="00301409">
        <w:rPr>
          <w:rFonts w:cstheme="minorHAnsi"/>
          <w:lang w:val="en-US"/>
        </w:rPr>
        <w:t xml:space="preserve"> and sites with mulch, vendor stalls, commercial growers, sellers of firewood</w:t>
      </w:r>
      <w:r w:rsidR="001630A9" w:rsidRPr="00301409">
        <w:rPr>
          <w:rFonts w:cstheme="minorHAnsi"/>
          <w:lang w:val="en-US"/>
        </w:rPr>
        <w:t>, stock feed, or high risk staff</w:t>
      </w:r>
      <w:r w:rsidR="00200B7B">
        <w:rPr>
          <w:rFonts w:cstheme="minorHAnsi"/>
          <w:lang w:val="en-US"/>
        </w:rPr>
        <w:fldChar w:fldCharType="begin"/>
      </w:r>
      <w:r w:rsidR="00B3714B">
        <w:rPr>
          <w:rFonts w:cstheme="minorHAnsi"/>
          <w:lang w:val="en-US"/>
        </w:rPr>
        <w:instrText xml:space="preserve"> ADDIN EN.CITE &lt;EndNote&gt;&lt;Cite&gt;&lt;Author&gt;Browne&lt;/Author&gt;&lt;Year&gt;2011&lt;/Year&gt;&lt;RecNum&gt;12857&lt;/RecNum&gt;&lt;DisplayText&gt;&lt;style face="superscript"&gt;32, 108&lt;/style&gt;&lt;/DisplayText&gt;&lt;record&gt;&lt;rec-number&gt;12857&lt;/rec-number&gt;&lt;foreign-keys&gt;&lt;key app="EN" db-id="vxaftxdfyt5p9fevta4veval22fa9rttpwzv"&gt;12857&lt;/key&gt;&lt;/foreign-keys&gt;&lt;ref-type name="Report"&gt;27&lt;/ref-type&gt;&lt;contributors&gt;&lt;authors&gt;&lt;author&gt;Browne, Gene&lt;/author&gt;&lt;/authors&gt;&lt;/contributors&gt;&lt;titles&gt;&lt;title&gt;Strategic Plan: Eradication of Argentine Ants from Norfolk Island&lt;/title&gt;&lt;/titles&gt;&lt;dates&gt;&lt;year&gt;2011&lt;/year&gt;&lt;/dates&gt;&lt;publisher&gt;FBA Consulting, Auckland, New Zealand&lt;/publisher&gt;&lt;label&gt;NI12&lt;/label&gt;&lt;urls&gt;&lt;/urls&gt;&lt;/record&gt;&lt;/Cite&gt;&lt;Cite ExcludeYear="1"&gt;&lt;Author&gt;Ward&lt;/Author&gt;&lt;RecNum&gt;13013&lt;/RecNum&gt;&lt;record&gt;&lt;rec-number&gt;13013&lt;/rec-number&gt;&lt;foreign-keys&gt;&lt;key app="EN" db-id="vxaftxdfyt5p9fevta4veval22fa9rttpwzv"&gt;13013&lt;/key&gt;&lt;/foreign-keys&gt;&lt;ref-type name="Report"&gt;27&lt;/ref-type&gt;&lt;contributors&gt;&lt;authors&gt;&lt;author&gt;Ward, Ron&lt;/author&gt;&lt;/authors&gt;&lt;/contributors&gt;&lt;titles&gt;&lt;title&gt;Norfolk Island Argentine Ant Eradication Project&lt;/title&gt;&lt;/titles&gt;&lt;dates&gt;&lt;/dates&gt;&lt;publisher&gt;Report to Alan McNeil, Land Use &amp;amp; Environment, 28 April 2011&lt;/publisher&gt;&lt;label&gt;NI26&lt;/label&gt;&lt;urls&gt;&lt;/urls&gt;&lt;/record&gt;&lt;/Cite&gt;&lt;/EndNote&gt;</w:instrText>
      </w:r>
      <w:r w:rsidR="00200B7B">
        <w:rPr>
          <w:rFonts w:cstheme="minorHAnsi"/>
          <w:lang w:val="en-US"/>
        </w:rPr>
        <w:fldChar w:fldCharType="separate"/>
      </w:r>
      <w:hyperlink w:anchor="_ENREF_32" w:tooltip="Browne, 2011 #13012" w:history="1">
        <w:r w:rsidR="00B7144B" w:rsidRPr="00B3714B">
          <w:rPr>
            <w:rFonts w:cstheme="minorHAnsi"/>
            <w:noProof/>
            <w:vertAlign w:val="superscript"/>
            <w:lang w:val="en-US"/>
          </w:rPr>
          <w:t>32</w:t>
        </w:r>
      </w:hyperlink>
      <w:r w:rsidR="00B3714B" w:rsidRPr="00B3714B">
        <w:rPr>
          <w:rFonts w:cstheme="minorHAnsi"/>
          <w:noProof/>
          <w:vertAlign w:val="superscript"/>
          <w:lang w:val="en-US"/>
        </w:rPr>
        <w:t xml:space="preserve">, </w:t>
      </w:r>
      <w:hyperlink w:anchor="_ENREF_108" w:tooltip="Ward,  #13013" w:history="1">
        <w:r w:rsidR="00B7144B" w:rsidRPr="00B3714B">
          <w:rPr>
            <w:rFonts w:cstheme="minorHAnsi"/>
            <w:noProof/>
            <w:vertAlign w:val="superscript"/>
            <w:lang w:val="en-US"/>
          </w:rPr>
          <w:t>108</w:t>
        </w:r>
      </w:hyperlink>
      <w:r w:rsidR="00200B7B">
        <w:rPr>
          <w:rFonts w:cstheme="minorHAnsi"/>
          <w:lang w:val="en-US"/>
        </w:rPr>
        <w:fldChar w:fldCharType="end"/>
      </w:r>
      <w:r w:rsidR="00DC46C7" w:rsidRPr="00301409">
        <w:rPr>
          <w:rFonts w:cstheme="minorHAnsi"/>
          <w:lang w:val="en-US"/>
        </w:rPr>
        <w:t>.</w:t>
      </w:r>
      <w:r w:rsidR="00BC665B" w:rsidRPr="00301409">
        <w:rPr>
          <w:rFonts w:cstheme="minorHAnsi"/>
          <w:lang w:val="en-US"/>
        </w:rPr>
        <w:t xml:space="preserve"> Based on risk factors, high risk sites were identified as</w:t>
      </w:r>
      <w:hyperlink w:anchor="_ENREF_32" w:tooltip="Browne, 2011 #13012" w:history="1">
        <w:r w:rsidR="00200B7B">
          <w:rPr>
            <w:rFonts w:cstheme="minorHAnsi"/>
            <w:lang w:val="en-US"/>
          </w:rPr>
          <w:fldChar w:fldCharType="begin"/>
        </w:r>
        <w:r w:rsidR="00B7144B">
          <w:rPr>
            <w:rFonts w:cstheme="minorHAnsi"/>
            <w:lang w:val="en-US"/>
          </w:rPr>
          <w:instrText xml:space="preserve"> ADDIN EN.CITE &lt;EndNote&gt;&lt;Cite&gt;&lt;Author&gt;Browne&lt;/Author&gt;&lt;Year&gt;2011&lt;/Year&gt;&lt;RecNum&gt;12857&lt;/RecNum&gt;&lt;DisplayText&gt;&lt;style face="superscript"&gt;32&lt;/style&gt;&lt;/DisplayText&gt;&lt;record&gt;&lt;rec-number&gt;12857&lt;/rec-number&gt;&lt;foreign-keys&gt;&lt;key app="EN" db-id="vxaftxdfyt5p9fevta4veval22fa9rttpwzv"&gt;12857&lt;/key&gt;&lt;/foreign-keys&gt;&lt;ref-type name="Report"&gt;27&lt;/ref-type&gt;&lt;contributors&gt;&lt;authors&gt;&lt;author&gt;Browne, Gene&lt;/author&gt;&lt;/authors&gt;&lt;/contributors&gt;&lt;titles&gt;&lt;title&gt;Strategic Plan: Eradication of Argentine Ants from Norfolk Island&lt;/title&gt;&lt;/titles&gt;&lt;dates&gt;&lt;year&gt;2011&lt;/year&gt;&lt;/dates&gt;&lt;publisher&gt;FBA Consulting, Auckland, New Zealand&lt;/publisher&gt;&lt;label&gt;NI12&lt;/label&gt;&lt;urls&gt;&lt;/urls&gt;&lt;/record&gt;&lt;/Cite&gt;&lt;/EndNote&gt;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32</w:t>
        </w:r>
        <w:r w:rsidR="00200B7B">
          <w:rPr>
            <w:rFonts w:cstheme="minorHAnsi"/>
            <w:lang w:val="en-US"/>
          </w:rPr>
          <w:fldChar w:fldCharType="end"/>
        </w:r>
      </w:hyperlink>
      <w:r w:rsidR="00BC665B" w:rsidRPr="00301409">
        <w:rPr>
          <w:rFonts w:cstheme="minorHAnsi"/>
          <w:lang w:val="en-US"/>
        </w:rPr>
        <w:t>:</w:t>
      </w:r>
    </w:p>
    <w:p w:rsidR="00BC665B" w:rsidRPr="00301409" w:rsidRDefault="00BC665B" w:rsidP="00903E00">
      <w:pPr>
        <w:pStyle w:val="ListParagraph"/>
        <w:numPr>
          <w:ilvl w:val="0"/>
          <w:numId w:val="4"/>
        </w:numPr>
        <w:rPr>
          <w:rFonts w:cstheme="minorHAnsi"/>
          <w:lang w:val="en-US"/>
        </w:rPr>
      </w:pPr>
      <w:r w:rsidRPr="00301409">
        <w:rPr>
          <w:rFonts w:cstheme="minorHAnsi"/>
          <w:lang w:val="en-US"/>
        </w:rPr>
        <w:t xml:space="preserve">Ocean tip site </w:t>
      </w:r>
    </w:p>
    <w:p w:rsidR="00BC665B" w:rsidRPr="00301409" w:rsidRDefault="00BC665B" w:rsidP="00903E00">
      <w:pPr>
        <w:pStyle w:val="ListParagraph"/>
        <w:numPr>
          <w:ilvl w:val="0"/>
          <w:numId w:val="4"/>
        </w:numPr>
        <w:rPr>
          <w:rFonts w:cstheme="minorHAnsi"/>
          <w:lang w:val="en-US"/>
        </w:rPr>
      </w:pPr>
      <w:r w:rsidRPr="00301409">
        <w:rPr>
          <w:rFonts w:cstheme="minorHAnsi"/>
          <w:lang w:val="en-US"/>
        </w:rPr>
        <w:t>Wood suppliers</w:t>
      </w:r>
    </w:p>
    <w:p w:rsidR="00BC665B" w:rsidRPr="00301409" w:rsidRDefault="00BC665B" w:rsidP="00903E00">
      <w:pPr>
        <w:pStyle w:val="ListParagraph"/>
        <w:numPr>
          <w:ilvl w:val="0"/>
          <w:numId w:val="4"/>
        </w:numPr>
        <w:rPr>
          <w:rFonts w:cstheme="minorHAnsi"/>
          <w:lang w:val="en-US"/>
        </w:rPr>
      </w:pPr>
      <w:r w:rsidRPr="00301409">
        <w:rPr>
          <w:rFonts w:cstheme="minorHAnsi"/>
          <w:lang w:val="en-US"/>
        </w:rPr>
        <w:t>Sawmills</w:t>
      </w:r>
    </w:p>
    <w:p w:rsidR="00BC665B" w:rsidRPr="00301409" w:rsidRDefault="00BC665B" w:rsidP="00903E00">
      <w:pPr>
        <w:pStyle w:val="ListParagraph"/>
        <w:numPr>
          <w:ilvl w:val="0"/>
          <w:numId w:val="4"/>
        </w:numPr>
        <w:rPr>
          <w:rFonts w:cstheme="minorHAnsi"/>
          <w:lang w:val="en-US"/>
        </w:rPr>
      </w:pPr>
      <w:r w:rsidRPr="00301409">
        <w:rPr>
          <w:rFonts w:cstheme="minorHAnsi"/>
          <w:lang w:val="en-US"/>
        </w:rPr>
        <w:t>Fruit, plant, and vegetable traders from known infestation sites</w:t>
      </w:r>
    </w:p>
    <w:p w:rsidR="00BC665B" w:rsidRPr="00301409" w:rsidRDefault="00BC665B" w:rsidP="00903E00">
      <w:pPr>
        <w:pStyle w:val="ListParagraph"/>
        <w:numPr>
          <w:ilvl w:val="0"/>
          <w:numId w:val="4"/>
        </w:numPr>
        <w:rPr>
          <w:rFonts w:cstheme="minorHAnsi"/>
          <w:lang w:val="en-US"/>
        </w:rPr>
      </w:pPr>
      <w:r w:rsidRPr="00301409">
        <w:rPr>
          <w:rFonts w:cstheme="minorHAnsi"/>
          <w:lang w:val="en-US"/>
        </w:rPr>
        <w:t>Hospital</w:t>
      </w:r>
    </w:p>
    <w:p w:rsidR="00BC665B" w:rsidRPr="00301409" w:rsidRDefault="00BC665B" w:rsidP="00903E00">
      <w:pPr>
        <w:pStyle w:val="ListParagraph"/>
        <w:numPr>
          <w:ilvl w:val="0"/>
          <w:numId w:val="4"/>
        </w:numPr>
        <w:rPr>
          <w:rFonts w:cstheme="minorHAnsi"/>
          <w:lang w:val="en-US"/>
        </w:rPr>
      </w:pPr>
      <w:r w:rsidRPr="00301409">
        <w:rPr>
          <w:rFonts w:cstheme="minorHAnsi"/>
          <w:lang w:val="en-US"/>
        </w:rPr>
        <w:t>Rental car depots</w:t>
      </w:r>
    </w:p>
    <w:p w:rsidR="00BC665B" w:rsidRPr="00301409" w:rsidRDefault="00BC665B" w:rsidP="00903E00">
      <w:pPr>
        <w:pStyle w:val="ListParagraph"/>
        <w:numPr>
          <w:ilvl w:val="0"/>
          <w:numId w:val="4"/>
        </w:numPr>
        <w:rPr>
          <w:rFonts w:cstheme="minorHAnsi"/>
          <w:lang w:val="en-US"/>
        </w:rPr>
      </w:pPr>
      <w:r w:rsidRPr="00301409">
        <w:rPr>
          <w:rFonts w:cstheme="minorHAnsi"/>
          <w:lang w:val="en-US"/>
        </w:rPr>
        <w:t>Nurseries</w:t>
      </w:r>
    </w:p>
    <w:p w:rsidR="00BC665B" w:rsidRPr="00301409" w:rsidRDefault="00BC665B" w:rsidP="00903E00">
      <w:pPr>
        <w:pStyle w:val="ListParagraph"/>
        <w:numPr>
          <w:ilvl w:val="0"/>
          <w:numId w:val="4"/>
        </w:numPr>
        <w:rPr>
          <w:rFonts w:cstheme="minorHAnsi"/>
          <w:lang w:val="en-US"/>
        </w:rPr>
      </w:pPr>
      <w:r w:rsidRPr="00301409">
        <w:rPr>
          <w:rFonts w:cstheme="minorHAnsi"/>
          <w:lang w:val="en-US"/>
        </w:rPr>
        <w:t>Airport and cargo jetties</w:t>
      </w:r>
    </w:p>
    <w:p w:rsidR="00DC46C7" w:rsidRPr="00301409" w:rsidRDefault="00263DD0" w:rsidP="006D2AFE">
      <w:pPr>
        <w:rPr>
          <w:rFonts w:cstheme="minorHAnsi"/>
          <w:lang w:val="en-US"/>
        </w:rPr>
      </w:pPr>
      <w:r w:rsidRPr="00301409">
        <w:rPr>
          <w:rFonts w:cstheme="minorHAnsi"/>
          <w:lang w:val="en-US"/>
        </w:rPr>
        <w:t xml:space="preserve">By 30 June 2011, </w:t>
      </w:r>
      <w:r w:rsidR="00B1666E" w:rsidRPr="00301409">
        <w:rPr>
          <w:rFonts w:cstheme="minorHAnsi"/>
          <w:lang w:val="en-US"/>
        </w:rPr>
        <w:t>the database had increased to 156 properties and all k</w:t>
      </w:r>
      <w:r w:rsidR="00806356" w:rsidRPr="00301409">
        <w:rPr>
          <w:rFonts w:cstheme="minorHAnsi"/>
          <w:lang w:val="en-US"/>
        </w:rPr>
        <w:t>nown infested areas had been identified and mapped</w:t>
      </w:r>
      <w:hyperlink w:anchor="_ENREF_107" w:tooltip="McNeil, 2011 #12859" w:history="1">
        <w:r w:rsidR="00200B7B">
          <w:rPr>
            <w:rFonts w:cstheme="minorHAnsi"/>
            <w:lang w:val="en-US"/>
          </w:rPr>
          <w:fldChar w:fldCharType="begin"/>
        </w:r>
        <w:r w:rsidR="00B7144B">
          <w:rPr>
            <w:rFonts w:cstheme="minorHAnsi"/>
            <w:lang w:val="en-US"/>
          </w:rPr>
          <w:instrText xml:space="preserve"> ADDIN EN.CITE &lt;EndNote&gt;&lt;Cite&gt;&lt;Author&gt;McNeil&lt;/Author&gt;&lt;Year&gt;2011&lt;/Year&gt;&lt;RecNum&gt;12859&lt;/RecNum&gt;&lt;DisplayText&gt;&lt;style face="superscript"&gt;107&lt;/style&gt;&lt;/DisplayText&gt;&lt;record&gt;&lt;rec-number&gt;12859&lt;/rec-number&gt;&lt;foreign-keys&gt;&lt;key app="EN" db-id="vxaftxdfyt5p9fevta4veval22fa9rttpwzv"&gt;12859&lt;/key&gt;&lt;/foreign-keys&gt;&lt;ref-type name="Report"&gt;27&lt;/ref-type&gt;&lt;contributors&gt;&lt;authors&gt;&lt;author&gt;McNeil, Alan&lt;/author&gt;&lt;/authors&gt;&lt;/contributors&gt;&lt;titles&gt;&lt;title&gt;Caring for Our Country Project Report: Progress Report for the Period 16 March 2011 to 30 June 2011&lt;/title&gt;&lt;/titles&gt;&lt;dates&gt;&lt;year&gt;2011&lt;/year&gt;&lt;/dates&gt;&lt;publisher&gt;Administraton of Norfolk Island&lt;/publisher&gt;&lt;label&gt;NI16&lt;/label&gt;&lt;urls&gt;&lt;/urls&gt;&lt;/record&gt;&lt;/Cite&gt;&lt;/EndNote&gt;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107</w:t>
        </w:r>
        <w:r w:rsidR="00200B7B">
          <w:rPr>
            <w:rFonts w:cstheme="minorHAnsi"/>
            <w:lang w:val="en-US"/>
          </w:rPr>
          <w:fldChar w:fldCharType="end"/>
        </w:r>
      </w:hyperlink>
      <w:r w:rsidR="00806356" w:rsidRPr="00301409">
        <w:rPr>
          <w:rFonts w:cstheme="minorHAnsi"/>
          <w:lang w:val="en-US"/>
        </w:rPr>
        <w:t xml:space="preserve">. </w:t>
      </w:r>
      <w:r w:rsidR="00DC46C7" w:rsidRPr="00301409">
        <w:rPr>
          <w:rFonts w:cstheme="minorHAnsi"/>
          <w:lang w:val="en-US"/>
        </w:rPr>
        <w:t xml:space="preserve">Of the 156 properties, </w:t>
      </w:r>
      <w:r w:rsidR="001630A9" w:rsidRPr="00301409">
        <w:rPr>
          <w:rFonts w:cstheme="minorHAnsi"/>
          <w:lang w:val="en-US"/>
        </w:rPr>
        <w:t xml:space="preserve">63 had received mulch from the Waste Management Centre, of which three were infested.  An additional 68 of the 156 properties also had </w:t>
      </w:r>
      <w:r w:rsidR="00B01174" w:rsidRPr="00301409">
        <w:rPr>
          <w:rFonts w:cstheme="minorHAnsi"/>
          <w:lang w:val="en-US"/>
        </w:rPr>
        <w:t>various levels of infestation</w:t>
      </w:r>
      <w:r w:rsidR="00200B7B">
        <w:rPr>
          <w:rFonts w:cstheme="minorHAnsi"/>
          <w:lang w:val="en-US"/>
        </w:rPr>
        <w:fldChar w:fldCharType="begin"/>
      </w:r>
      <w:r w:rsidR="00B3714B">
        <w:rPr>
          <w:rFonts w:cstheme="minorHAnsi"/>
          <w:lang w:val="en-US"/>
        </w:rPr>
        <w:instrText xml:space="preserve"> ADDIN EN.CITE &lt;EndNote&gt;&lt;Cite ExcludeYear="1"&gt;&lt;Author&gt;Ward&lt;/Author&gt;&lt;RecNum&gt;13016&lt;/RecNum&gt;&lt;DisplayText&gt;&lt;style face="superscript"&gt;109, 110&lt;/style&gt;&lt;/DisplayText&gt;&lt;record&gt;&lt;rec-number&gt;13016&lt;/rec-number&gt;&lt;foreign-keys&gt;&lt;key app="EN" db-id="vxaftxdfyt5p9fevta4veval22fa9rttpwzv"&gt;13016&lt;/key&gt;&lt;/foreign-keys&gt;&lt;ref-type name="Report"&gt;27&lt;/ref-type&gt;&lt;contributors&gt;&lt;authors&gt;&lt;author&gt;Ward, Ron&lt;/author&gt;&lt;/authors&gt;&lt;/contributors&gt;&lt;titles&gt;&lt;title&gt;Argentine Ant Summary: Argentine Ants Eradication Project Norfolk Island&lt;/title&gt;&lt;/titles&gt;&lt;dates&gt;&lt;/dates&gt;&lt;publisher&gt;Norfolk Island Administration, report for Australian Tramp Ant Audit Group, 12 June 2012&lt;/publisher&gt;&lt;label&gt;NI33&lt;/label&gt;&lt;urls&gt;&lt;/urls&gt;&lt;/record&gt;&lt;/Cite&gt;&lt;Cite&gt;&lt;RecNum&gt;13014&lt;/RecNum&gt;&lt;record&gt;&lt;rec-number&gt;13014&lt;/rec-number&gt;&lt;foreign-keys&gt;&lt;key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hyperlink w:anchor="_ENREF_109" w:tooltip="Ward,  #13016" w:history="1">
        <w:r w:rsidR="00B7144B" w:rsidRPr="00B3714B">
          <w:rPr>
            <w:rFonts w:cstheme="minorHAnsi"/>
            <w:noProof/>
            <w:vertAlign w:val="superscript"/>
            <w:lang w:val="en-US"/>
          </w:rPr>
          <w:t>109</w:t>
        </w:r>
      </w:hyperlink>
      <w:r w:rsidR="00B3714B" w:rsidRPr="00B3714B">
        <w:rPr>
          <w:rFonts w:cstheme="minorHAnsi"/>
          <w:noProof/>
          <w:vertAlign w:val="superscript"/>
          <w:lang w:val="en-US"/>
        </w:rPr>
        <w:t xml:space="preserve">, </w:t>
      </w:r>
      <w:hyperlink w:anchor="_ENREF_110" w:tooltip=",  #13014" w:history="1">
        <w:r w:rsidR="00B7144B" w:rsidRPr="00B3714B">
          <w:rPr>
            <w:rFonts w:cstheme="minorHAnsi"/>
            <w:noProof/>
            <w:vertAlign w:val="superscript"/>
            <w:lang w:val="en-US"/>
          </w:rPr>
          <w:t>110</w:t>
        </w:r>
      </w:hyperlink>
      <w:r w:rsidR="00200B7B">
        <w:rPr>
          <w:rFonts w:cstheme="minorHAnsi"/>
          <w:lang w:val="en-US"/>
        </w:rPr>
        <w:fldChar w:fldCharType="end"/>
      </w:r>
      <w:r w:rsidR="00DC46C7" w:rsidRPr="00301409">
        <w:rPr>
          <w:rFonts w:cstheme="minorHAnsi"/>
          <w:lang w:val="en-US"/>
        </w:rPr>
        <w:t xml:space="preserve">. </w:t>
      </w:r>
      <w:r w:rsidR="001630A9" w:rsidRPr="00301409">
        <w:rPr>
          <w:rFonts w:cstheme="minorHAnsi"/>
          <w:lang w:val="en-US"/>
        </w:rPr>
        <w:t>An owner’s or occupant’s substantial contact with an infested property (e.g., employment at an infested site) was identified as another means of spread</w:t>
      </w:r>
      <w:r w:rsidR="00200B7B">
        <w:rPr>
          <w:rFonts w:cstheme="minorHAnsi"/>
          <w:lang w:val="en-US"/>
        </w:rPr>
        <w:fldChar w:fldCharType="begin"/>
      </w:r>
      <w:r w:rsidR="00B7144B">
        <w:rPr>
          <w:rFonts w:cstheme="minorHAnsi"/>
          <w:lang w:val="en-US"/>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end"/>
      </w:r>
      <w:hyperlink w:anchor="_ENREF_110" w:tooltip=",  #13014" w:history="1">
        <w:r w:rsidR="00B7144B" w:rsidRPr="00B7144B">
          <w:rPr>
            <w:rFonts w:cstheme="minorHAnsi"/>
            <w:vertAlign w:val="superscript"/>
            <w:lang w:val="en-US"/>
          </w:rPr>
          <w:t>110</w:t>
        </w:r>
      </w:hyperlink>
      <w:r w:rsidR="001630A9" w:rsidRPr="00301409">
        <w:rPr>
          <w:rFonts w:cstheme="minorHAnsi"/>
          <w:lang w:val="en-US"/>
        </w:rPr>
        <w:t>.</w:t>
      </w:r>
    </w:p>
    <w:p w:rsidR="00263DD0" w:rsidRPr="00301409" w:rsidRDefault="00716B6E" w:rsidP="006D2AFE">
      <w:pPr>
        <w:rPr>
          <w:rFonts w:cstheme="minorHAnsi"/>
          <w:lang w:val="en-US"/>
        </w:rPr>
      </w:pPr>
      <w:r w:rsidRPr="00301409">
        <w:rPr>
          <w:rFonts w:cstheme="minorHAnsi"/>
          <w:lang w:val="en-US"/>
        </w:rPr>
        <w:t>Exploratory and delimiting surveillance are both accomplished with skilled searching based on knowledge of the ant’s behavior as well as with</w:t>
      </w:r>
      <w:r w:rsidR="00037C90">
        <w:rPr>
          <w:rFonts w:cstheme="minorHAnsi"/>
          <w:lang w:val="en-US"/>
        </w:rPr>
        <w:t xml:space="preserve"> use of </w:t>
      </w:r>
      <w:r w:rsidRPr="00301409">
        <w:rPr>
          <w:rFonts w:cstheme="minorHAnsi"/>
          <w:lang w:val="en-US"/>
        </w:rPr>
        <w:t>lures</w:t>
      </w:r>
      <w:r w:rsidR="00200B7B">
        <w:rPr>
          <w:rFonts w:cstheme="minorHAnsi"/>
          <w:lang w:val="en-US"/>
        </w:rPr>
        <w:fldChar w:fldCharType="begin"/>
      </w:r>
      <w:r w:rsidR="00B3714B">
        <w:rPr>
          <w:rFonts w:cstheme="minorHAnsi"/>
          <w:lang w:val="en-US"/>
        </w:rPr>
        <w:instrText xml:space="preserve"> ADDIN EN.CITE &lt;EndNote&gt;&lt;Cite&gt;&lt;RecNum&gt;13014&lt;/RecNum&gt;&lt;DisplayText&gt;&lt;style face="superscript"&gt;32, 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&lt;/custom1&gt;&lt;/record&gt;&lt;/Cite&gt;&lt;Cite&gt;&lt;Author&gt;Browne&lt;/Author&gt;&lt;Year&gt;2011&lt;/Year&gt;&lt;RecNum&gt;12857&lt;/RecNum&gt;&lt;record&gt;&lt;rec-number&gt;12857&lt;/rec-number&gt;&lt;foreign-keys&gt;&lt;key app="EN" db-id="vxaftxdfyt5p9fevta4veval22fa9rttpwzv"&gt;12857&lt;/key&gt;&lt;/foreign-keys&gt;&lt;ref-type name="Report"&gt;27&lt;/ref-type&gt;&lt;contributors&gt;&lt;authors&gt;&lt;author&gt;Browne, Gene&lt;/author&gt;&lt;/authors&gt;&lt;/contributors&gt;&lt;titles&gt;&lt;title&gt;Strategic Plan: Eradication of Argentine Ants from Norfolk Island&lt;/title&gt;&lt;/titles&gt;&lt;dates&gt;&lt;year&gt;2011&lt;/year&gt;&lt;/dates&gt;&lt;publisher&gt;FBA Consulting, Auckland, New Zealand&lt;/publisher&gt;&lt;label&gt;NI12&lt;/label&gt;&lt;urls&gt;&lt;/urls&gt;&lt;/record&gt;&lt;/Cite&gt;&lt;/EndNote&gt;</w:instrText>
      </w:r>
      <w:r w:rsidR="00200B7B">
        <w:rPr>
          <w:rFonts w:cstheme="minorHAnsi"/>
          <w:lang w:val="en-US"/>
        </w:rPr>
        <w:fldChar w:fldCharType="separate"/>
      </w:r>
      <w:hyperlink w:anchor="_ENREF_32" w:tooltip="Browne, 2011 #13012" w:history="1">
        <w:r w:rsidR="00B7144B" w:rsidRPr="00B3714B">
          <w:rPr>
            <w:rFonts w:cstheme="minorHAnsi"/>
            <w:noProof/>
            <w:vertAlign w:val="superscript"/>
            <w:lang w:val="en-US"/>
          </w:rPr>
          <w:t>32</w:t>
        </w:r>
      </w:hyperlink>
      <w:r w:rsidR="00B3714B" w:rsidRPr="00B3714B">
        <w:rPr>
          <w:rFonts w:cstheme="minorHAnsi"/>
          <w:noProof/>
          <w:vertAlign w:val="superscript"/>
          <w:lang w:val="en-US"/>
        </w:rPr>
        <w:t xml:space="preserve">, </w:t>
      </w:r>
      <w:hyperlink w:anchor="_ENREF_110" w:tooltip=",  #13014" w:history="1">
        <w:r w:rsidR="00B7144B" w:rsidRPr="00B3714B">
          <w:rPr>
            <w:rFonts w:cstheme="minorHAnsi"/>
            <w:noProof/>
            <w:vertAlign w:val="superscript"/>
            <w:lang w:val="en-US"/>
          </w:rPr>
          <w:t>110</w:t>
        </w:r>
      </w:hyperlink>
      <w:r w:rsidR="00200B7B">
        <w:rPr>
          <w:rFonts w:cstheme="minorHAnsi"/>
          <w:lang w:val="en-US"/>
        </w:rPr>
        <w:fldChar w:fldCharType="end"/>
      </w:r>
      <w:r w:rsidRPr="00301409">
        <w:rPr>
          <w:rFonts w:cstheme="minorHAnsi"/>
          <w:lang w:val="en-US"/>
        </w:rPr>
        <w:t>.</w:t>
      </w:r>
      <w:r w:rsidR="00B01174" w:rsidRPr="00301409">
        <w:rPr>
          <w:rFonts w:cstheme="minorHAnsi"/>
          <w:lang w:val="en-US"/>
        </w:rPr>
        <w:t xml:space="preserve"> Exploratory surveillance is conducted in response to reports of suspected or confirmed Argentine ant activity, and in areas </w:t>
      </w:r>
      <w:r w:rsidR="00FF052E" w:rsidRPr="00301409">
        <w:rPr>
          <w:rFonts w:cstheme="minorHAnsi"/>
          <w:lang w:val="en-US"/>
        </w:rPr>
        <w:t xml:space="preserve">at risk of infestation. </w:t>
      </w:r>
      <w:r w:rsidRPr="00301409">
        <w:rPr>
          <w:rFonts w:cstheme="minorHAnsi"/>
          <w:lang w:val="en-US"/>
        </w:rPr>
        <w:t xml:space="preserve">Delimiting an </w:t>
      </w:r>
      <w:r w:rsidR="00FF052E" w:rsidRPr="00301409">
        <w:rPr>
          <w:rFonts w:cstheme="minorHAnsi"/>
          <w:lang w:val="en-US"/>
        </w:rPr>
        <w:t>infestation is done by searching for the ants in 50</w:t>
      </w:r>
      <w:r w:rsidR="00037C90">
        <w:rPr>
          <w:rFonts w:cstheme="minorHAnsi"/>
          <w:lang w:val="en-US"/>
        </w:rPr>
        <w:t>m</w:t>
      </w:r>
      <w:r w:rsidR="00FF052E" w:rsidRPr="00301409">
        <w:rPr>
          <w:rFonts w:cstheme="minorHAnsi"/>
          <w:lang w:val="en-US"/>
        </w:rPr>
        <w:t xml:space="preserve"> increments away from the known infestation until no Argentine </w:t>
      </w:r>
      <w:r w:rsidR="00037C90">
        <w:rPr>
          <w:rFonts w:cstheme="minorHAnsi"/>
          <w:lang w:val="en-US"/>
        </w:rPr>
        <w:t xml:space="preserve">ant </w:t>
      </w:r>
      <w:r w:rsidR="00FF052E" w:rsidRPr="00301409">
        <w:rPr>
          <w:rFonts w:cstheme="minorHAnsi"/>
          <w:lang w:val="en-US"/>
        </w:rPr>
        <w:t>activity is found. A lure consisting of peanut butter and salad oil is placed in a 60mm clear plastic pot (pottle) and left out for two hours in 20-25⁰C</w:t>
      </w:r>
      <w:r w:rsidR="00093445" w:rsidRPr="00301409">
        <w:rPr>
          <w:rFonts w:cstheme="minorHAnsi"/>
          <w:lang w:val="en-US"/>
        </w:rPr>
        <w:t xml:space="preserve"> dry weather</w:t>
      </w:r>
      <w:r w:rsidR="00200B7B">
        <w:rPr>
          <w:rFonts w:cstheme="minorHAnsi"/>
          <w:lang w:val="en-US"/>
        </w:rPr>
        <w:fldChar w:fldCharType="begin"/>
      </w:r>
      <w:r w:rsidR="00B3714B">
        <w:rPr>
          <w:rFonts w:cstheme="minorHAnsi"/>
          <w:lang w:val="en-US"/>
        </w:rPr>
        <w:instrText xml:space="preserve"> ADDIN EN.CITE &lt;EndNote&gt;&lt;Cite&gt;&lt;Author&gt;Browne&lt;/Author&gt;&lt;Year&gt;2011&lt;/Year&gt;&lt;RecNum&gt;12857&lt;/RecNum&gt;&lt;DisplayText&gt;&lt;style face="superscript"&gt;32, 110&lt;/style&gt;&lt;/DisplayText&gt;&lt;record&gt;&lt;rec-number&gt;12857&lt;/rec-number&gt;&lt;foreign-keys&gt;&lt;key app="EN" db-id="vxaftxdfyt5p9fevta4veval22fa9rttpwzv"&gt;12857&lt;/key&gt;&lt;/foreign-keys&gt;&lt;ref-type name="Report"&gt;27&lt;/ref-type&gt;&lt;contributors&gt;&lt;authors&gt;&lt;author&gt;Browne, Gene&lt;/author&gt;&lt;/authors&gt;&lt;/contributors&gt;&lt;titles&gt;&lt;title&gt;Strategic Plan: Eradication of Argentine Ants from Norfolk Island&lt;/title&gt;&lt;/titles&gt;&lt;dates&gt;&lt;year&gt;2011&lt;/year&gt;&lt;/dates&gt;&lt;publisher&gt;FBA Consulting, Auckland, New Zealand&lt;/publisher&gt;&lt;label&gt;NI12&lt;/label&gt;&lt;urls&gt;&lt;/urls&gt;&lt;/record&gt;&lt;/Cite&gt;&lt;Cite&gt;&lt;RecNum&gt;13014&lt;/RecNum&gt;&lt;record&gt;&lt;rec-number&gt;13014&lt;/rec-number&gt;&lt;foreign-keys&gt;&lt;key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hyperlink w:anchor="_ENREF_32" w:tooltip="Browne, 2011 #13012" w:history="1">
        <w:r w:rsidR="00B7144B" w:rsidRPr="00B3714B">
          <w:rPr>
            <w:rFonts w:cstheme="minorHAnsi"/>
            <w:noProof/>
            <w:vertAlign w:val="superscript"/>
            <w:lang w:val="en-US"/>
          </w:rPr>
          <w:t>32</w:t>
        </w:r>
      </w:hyperlink>
      <w:r w:rsidR="00B3714B" w:rsidRPr="00B3714B">
        <w:rPr>
          <w:rFonts w:cstheme="minorHAnsi"/>
          <w:noProof/>
          <w:vertAlign w:val="superscript"/>
          <w:lang w:val="en-US"/>
        </w:rPr>
        <w:t xml:space="preserve">, </w:t>
      </w:r>
      <w:hyperlink w:anchor="_ENREF_110" w:tooltip=",  #13014" w:history="1">
        <w:r w:rsidR="00B7144B" w:rsidRPr="00B3714B">
          <w:rPr>
            <w:rFonts w:cstheme="minorHAnsi"/>
            <w:noProof/>
            <w:vertAlign w:val="superscript"/>
            <w:lang w:val="en-US"/>
          </w:rPr>
          <w:t>110</w:t>
        </w:r>
      </w:hyperlink>
      <w:r w:rsidR="00200B7B">
        <w:rPr>
          <w:rFonts w:cstheme="minorHAnsi"/>
          <w:lang w:val="en-US"/>
        </w:rPr>
        <w:fldChar w:fldCharType="end"/>
      </w:r>
      <w:r w:rsidR="00FF052E" w:rsidRPr="00301409">
        <w:rPr>
          <w:rFonts w:cstheme="minorHAnsi"/>
          <w:lang w:val="en-US"/>
        </w:rPr>
        <w:t xml:space="preserve">.  </w:t>
      </w:r>
      <w:r w:rsidRPr="00301409">
        <w:rPr>
          <w:rFonts w:cstheme="minorHAnsi"/>
          <w:lang w:val="en-US"/>
        </w:rPr>
        <w:t xml:space="preserve">At least four pottles are placed out for each 100m </w:t>
      </w:r>
      <w:r w:rsidRPr="00301409">
        <w:rPr>
          <w:rFonts w:cstheme="minorHAnsi"/>
          <w:vertAlign w:val="superscript"/>
          <w:lang w:val="en-US"/>
        </w:rPr>
        <w:t xml:space="preserve">2 </w:t>
      </w:r>
      <w:r w:rsidRPr="00301409">
        <w:rPr>
          <w:rFonts w:cstheme="minorHAnsi"/>
          <w:lang w:val="en-US"/>
        </w:rPr>
        <w:t xml:space="preserve">area.  </w:t>
      </w:r>
      <w:r w:rsidR="00253DB3" w:rsidRPr="00301409">
        <w:rPr>
          <w:rFonts w:cstheme="minorHAnsi"/>
          <w:lang w:val="en-US"/>
        </w:rPr>
        <w:t>Ant samples are collected</w:t>
      </w:r>
      <w:r w:rsidR="00806356" w:rsidRPr="00301409">
        <w:rPr>
          <w:rFonts w:cstheme="minorHAnsi"/>
          <w:lang w:val="en-US"/>
        </w:rPr>
        <w:t xml:space="preserve"> and sent to </w:t>
      </w:r>
      <w:r w:rsidRPr="00301409">
        <w:rPr>
          <w:rFonts w:cstheme="minorHAnsi"/>
          <w:lang w:val="en-US"/>
        </w:rPr>
        <w:t>FBA Consulting</w:t>
      </w:r>
      <w:r w:rsidR="00806356" w:rsidRPr="00301409">
        <w:rPr>
          <w:rFonts w:cstheme="minorHAnsi"/>
          <w:lang w:val="en-US"/>
        </w:rPr>
        <w:t xml:space="preserve"> for identification. Sometimes the results require additional samples to be taken in order completely delineate the infestation before baiting can commence.</w:t>
      </w:r>
      <w:r w:rsidR="00380B6B" w:rsidRPr="00301409">
        <w:rPr>
          <w:rFonts w:cstheme="minorHAnsi"/>
          <w:lang w:val="en-US"/>
        </w:rPr>
        <w:t xml:space="preserve"> This process has proved more time consuming than anticipated</w:t>
      </w:r>
      <w:hyperlink w:anchor="_ENREF_106" w:tooltip="McNeil, 2011 #12853" w:history="1">
        <w:r w:rsidR="00200B7B">
          <w:rPr>
            <w:rFonts w:cstheme="minorHAnsi"/>
            <w:lang w:val="en-US"/>
          </w:rPr>
          <w:fldChar w:fldCharType="begin"/>
        </w:r>
        <w:r w:rsidR="00B7144B">
          <w:rPr>
            <w:rFonts w:cstheme="minorHAnsi"/>
            <w:lang w:val="en-US"/>
          </w:rPr>
          <w:instrText xml:space="preserve"> ADDIN EN.CITE &lt;EndNote&gt;&lt;Cite&gt;&lt;Author&gt;McNeil&lt;/Author&gt;&lt;Year&gt;2011&lt;/Year&gt;&lt;RecNum&gt;12853&lt;/RecNum&gt;&lt;DisplayText&gt;&lt;style face="superscript"&gt;106&lt;/style&gt;&lt;/DisplayText&gt;&lt;record&gt;&lt;rec-number&gt;12853&lt;/rec-number&gt;&lt;foreign-keys&gt;&lt;key app="EN" db-id="vxaftxdfyt5p9fevta4veval22fa9rttpwzv"&gt;12853&lt;/key&gt;&lt;/foreign-keys&gt;&lt;ref-type name="Report"&gt;27&lt;/ref-type&gt;&lt;contributors&gt;&lt;authors&gt;&lt;author&gt;McNeil, Alan&lt;/author&gt;&lt;/authors&gt;&lt;/contributors&gt;&lt;titles&gt;&lt;title&gt;Caring for Our Country Project Report: Progress Report for the Period 13 December 2010 to 15 March 2011&lt;/title&gt;&lt;/titles&gt;&lt;dates&gt;&lt;year&gt;2011&lt;/year&gt;&lt;/dates&gt;&lt;publisher&gt;Administraton of Norfolk Island&lt;/publisher&gt;&lt;label&gt;NI3&lt;/label&gt;&lt;urls&gt;&lt;/urls&gt;&lt;/record&gt;&lt;/Cite&gt;&lt;/EndNote&gt;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106</w:t>
        </w:r>
        <w:r w:rsidR="00200B7B">
          <w:rPr>
            <w:rFonts w:cstheme="minorHAnsi"/>
            <w:lang w:val="en-US"/>
          </w:rPr>
          <w:fldChar w:fldCharType="end"/>
        </w:r>
      </w:hyperlink>
      <w:r w:rsidR="00380B6B" w:rsidRPr="00301409">
        <w:rPr>
          <w:rFonts w:cstheme="minorHAnsi"/>
          <w:lang w:val="en-US"/>
        </w:rPr>
        <w:t>.</w:t>
      </w:r>
    </w:p>
    <w:p w:rsidR="00466542" w:rsidRDefault="00466542" w:rsidP="006D2AFE">
      <w:pPr>
        <w:rPr>
          <w:rFonts w:cstheme="minorHAnsi"/>
          <w:lang w:val="en-US"/>
        </w:rPr>
      </w:pPr>
      <w:r w:rsidRPr="00301409">
        <w:rPr>
          <w:rFonts w:cstheme="minorHAnsi"/>
          <w:lang w:val="en-US"/>
        </w:rPr>
        <w:t xml:space="preserve">The island has been divided into </w:t>
      </w:r>
      <w:r w:rsidR="00F47585">
        <w:rPr>
          <w:rFonts w:cstheme="minorHAnsi"/>
          <w:lang w:val="en-US"/>
        </w:rPr>
        <w:t>11</w:t>
      </w:r>
      <w:r w:rsidRPr="00301409">
        <w:rPr>
          <w:rFonts w:cstheme="minorHAnsi"/>
          <w:lang w:val="en-US"/>
        </w:rPr>
        <w:t xml:space="preserve"> zones</w:t>
      </w:r>
      <w:r w:rsidR="00E307D6" w:rsidRPr="00301409">
        <w:rPr>
          <w:rFonts w:cstheme="minorHAnsi"/>
          <w:lang w:val="en-US"/>
        </w:rPr>
        <w:t xml:space="preserve"> as described in T</w:t>
      </w:r>
      <w:r w:rsidR="00160008">
        <w:rPr>
          <w:rFonts w:cstheme="minorHAnsi"/>
          <w:lang w:val="en-US"/>
        </w:rPr>
        <w:t>able 2.14</w:t>
      </w:r>
      <w:r w:rsidR="00C56133">
        <w:rPr>
          <w:rFonts w:cstheme="minorHAnsi"/>
          <w:lang w:val="en-US"/>
        </w:rPr>
        <w:t xml:space="preserve"> and shown in Figure 2.18</w:t>
      </w:r>
      <w:r w:rsidRPr="00301409">
        <w:rPr>
          <w:rFonts w:cstheme="minorHAnsi"/>
          <w:lang w:val="en-US"/>
        </w:rPr>
        <w:t xml:space="preserve">.  </w:t>
      </w:r>
    </w:p>
    <w:p w:rsidR="00970185" w:rsidRPr="007D70B4" w:rsidRDefault="00970185" w:rsidP="00970185">
      <w:pPr>
        <w:rPr>
          <w:rFonts w:cstheme="minorHAnsi"/>
          <w:b/>
          <w:i/>
          <w:lang w:val="en-US"/>
        </w:rPr>
      </w:pPr>
      <w:r w:rsidRPr="007D70B4">
        <w:rPr>
          <w:rFonts w:cstheme="minorHAnsi"/>
          <w:b/>
          <w:i/>
          <w:lang w:val="en-US"/>
        </w:rPr>
        <w:t>Containment and treatment</w:t>
      </w:r>
    </w:p>
    <w:p w:rsidR="00970185" w:rsidRPr="007D70B4" w:rsidRDefault="00970185" w:rsidP="00970185">
      <w:pPr>
        <w:rPr>
          <w:rFonts w:cstheme="minorHAnsi"/>
          <w:i/>
          <w:lang w:val="en-US"/>
        </w:rPr>
      </w:pPr>
      <w:r w:rsidRPr="007D70B4">
        <w:rPr>
          <w:rFonts w:cstheme="minorHAnsi"/>
          <w:i/>
          <w:lang w:val="en-US"/>
        </w:rPr>
        <w:t>Chemical control</w:t>
      </w:r>
    </w:p>
    <w:p w:rsidR="00970185" w:rsidRPr="00301409" w:rsidRDefault="00970185" w:rsidP="00970185">
      <w:pPr>
        <w:rPr>
          <w:rFonts w:cstheme="minorHAnsi"/>
          <w:lang w:val="en-US"/>
        </w:rPr>
      </w:pPr>
      <w:r w:rsidRPr="00301409">
        <w:rPr>
          <w:rFonts w:cstheme="minorHAnsi"/>
          <w:lang w:val="en-US"/>
        </w:rPr>
        <w:t>The eradication effort on Norfolk Island uses</w:t>
      </w:r>
      <w:r>
        <w:rPr>
          <w:rFonts w:cstheme="minorHAnsi"/>
          <w:lang w:val="en-US"/>
        </w:rPr>
        <w:t xml:space="preserve"> fipronil-based toxic bait in either paste, or spray form. </w:t>
      </w:r>
      <w:r w:rsidRPr="00301409">
        <w:rPr>
          <w:rFonts w:cstheme="minorHAnsi"/>
          <w:lang w:val="en-US"/>
        </w:rPr>
        <w:t>Xtinguish®</w:t>
      </w:r>
      <w:r>
        <w:rPr>
          <w:rFonts w:cstheme="minorHAnsi"/>
          <w:lang w:val="en-US"/>
        </w:rPr>
        <w:t xml:space="preserve"> comes in a paste form and contains</w:t>
      </w:r>
      <w:r w:rsidRPr="00301409">
        <w:rPr>
          <w:rFonts w:cstheme="minorHAnsi"/>
          <w:lang w:val="en-US"/>
        </w:rPr>
        <w:t xml:space="preserve"> 0.1g/kg fipronil</w:t>
      </w:r>
      <w:r>
        <w:rPr>
          <w:rFonts w:cstheme="minorHAnsi"/>
          <w:lang w:val="en-US"/>
        </w:rPr>
        <w:t xml:space="preserve"> </w:t>
      </w:r>
      <w:r w:rsidRPr="00301409">
        <w:rPr>
          <w:rFonts w:cstheme="minorHAnsi"/>
          <w:lang w:val="en-US"/>
        </w:rPr>
        <w:t>in an egg and fruit pulp matrix</w:t>
      </w:r>
      <w:r>
        <w:rPr>
          <w:rFonts w:cstheme="minorHAnsi"/>
          <w:lang w:val="en-US"/>
        </w:rPr>
        <w:t xml:space="preserve">, and </w:t>
      </w:r>
      <w:r w:rsidRPr="00301409">
        <w:rPr>
          <w:rFonts w:cstheme="minorHAnsi"/>
          <w:lang w:val="en-US"/>
        </w:rPr>
        <w:t>is applied at 6kg</w:t>
      </w:r>
      <w:r>
        <w:rPr>
          <w:rFonts w:cstheme="minorHAnsi"/>
          <w:lang w:val="en-US"/>
        </w:rPr>
        <w:t>/ha with builders’ silicone guns</w:t>
      </w:r>
      <w:hyperlink w:anchor="_ENREF_110" w:tooltip=",  #13014" w:history="1">
        <w:r w:rsidR="00200B7B">
          <w:rPr>
            <w:rFonts w:cstheme="minorHAnsi"/>
            <w:lang w:val="en-US"/>
          </w:rPr>
          <w:fldChar w:fldCharType="begin"/>
        </w:r>
        <w:r w:rsidR="00B7144B">
          <w:rPr>
            <w:rFonts w:cstheme="minorHAnsi"/>
            <w:lang w:val="en-US"/>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110</w:t>
        </w:r>
        <w:r w:rsidR="00200B7B">
          <w:rPr>
            <w:rFonts w:cstheme="minorHAnsi"/>
            <w:lang w:val="en-US"/>
          </w:rPr>
          <w:fldChar w:fldCharType="end"/>
        </w:r>
      </w:hyperlink>
      <w:r>
        <w:rPr>
          <w:rFonts w:cstheme="minorHAnsi"/>
          <w:lang w:val="en-US"/>
        </w:rPr>
        <w:t>.</w:t>
      </w:r>
      <w:r w:rsidR="00107AA0">
        <w:rPr>
          <w:rFonts w:cstheme="minorHAnsi"/>
          <w:lang w:val="en-US"/>
        </w:rPr>
        <w:t xml:space="preserve"> </w:t>
      </w:r>
      <w:r w:rsidRPr="00301409">
        <w:rPr>
          <w:rFonts w:cstheme="minorHAnsi"/>
          <w:lang w:val="en-US"/>
        </w:rPr>
        <w:t xml:space="preserve">Xtinguish® was developed by the Department of Agriculture in Western Australia, but was commercialized in New Zealand by </w:t>
      </w:r>
      <w:r w:rsidR="003C6015" w:rsidRPr="00301409">
        <w:rPr>
          <w:rFonts w:cstheme="minorHAnsi"/>
          <w:lang w:val="en-US"/>
        </w:rPr>
        <w:t>Bait Technology</w:t>
      </w:r>
      <w:r w:rsidRPr="00301409">
        <w:rPr>
          <w:rFonts w:cstheme="minorHAnsi"/>
          <w:lang w:val="en-US"/>
        </w:rPr>
        <w:t>/Flybusters</w:t>
      </w:r>
      <w:hyperlink w:anchor="_ENREF_30" w:tooltip="Davis, 2008 #12854" w:history="1">
        <w:r w:rsidR="00200B7B">
          <w:rPr>
            <w:rFonts w:cstheme="minorHAnsi"/>
            <w:lang w:val="en-US"/>
          </w:rPr>
          <w:fldChar w:fldCharType="begin"/>
        </w:r>
        <w:r w:rsidR="00B7144B">
          <w:rPr>
            <w:rFonts w:cstheme="minorHAnsi"/>
            <w:lang w:val="en-US"/>
          </w:rPr>
          <w:instrText xml:space="preserve"> ADDIN EN.CITE &lt;EndNote&gt;&lt;Cite&gt;&lt;Author&gt;Davis&lt;/Author&gt;&lt;Year&gt;2008&lt;/Year&gt;&lt;RecNum&gt;12854&lt;/RecNum&gt;&lt;DisplayText&gt;&lt;style face="superscript"&gt;30&lt;/style&gt;&lt;/DisplayText&gt;&lt;record&gt;&lt;rec-number&gt;12854&lt;/rec-number&gt;&lt;foreign-keys&gt;&lt;key app="EN" db-id="vxaftxdfyt5p9fevta4veval22fa9rttpwzv"&gt;12854&lt;/key&gt;&lt;/foreign-keys&gt;&lt;ref-type name="Report"&gt;27&lt;/ref-type&gt;&lt;contributors&gt;&lt;authors&gt;&lt;author&gt;Davis, Peter R.&lt;/author&gt;&lt;/authors&gt;&lt;/contributors&gt;&lt;titles&gt;&lt;title&gt;Argentine Ants on Norfolk Island: An Investigation into their Extent and Future Management Options Report of a Visit 4th-10th May, 2008&lt;/title&gt;&lt;/titles&gt;&lt;dates&gt;&lt;year&gt;2008&lt;/year&gt;&lt;/dates&gt;&lt;label&gt;NI5&lt;/label&gt;&lt;urls&gt;&lt;/urls&gt;&lt;/record&gt;&lt;/Cite&gt;&lt;/EndNote&gt;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30</w:t>
        </w:r>
        <w:r w:rsidR="00200B7B">
          <w:rPr>
            <w:rFonts w:cstheme="minorHAnsi"/>
            <w:lang w:val="en-US"/>
          </w:rPr>
          <w:fldChar w:fldCharType="end"/>
        </w:r>
      </w:hyperlink>
      <w:r w:rsidRPr="00301409">
        <w:rPr>
          <w:rFonts w:cstheme="minorHAnsi"/>
          <w:lang w:val="en-US"/>
        </w:rPr>
        <w:t>. It is imported from FBA Consulting in New Zealand. In 2011, the bait price increased by $4.00 per tube. To offset the increase, it was necessary to have the bait shipped by sea rather than by airfreight. This necessitated even more advance and precise planning to ensure that the correct amount was ordered and that it arrived in time</w:t>
      </w:r>
      <w:hyperlink w:anchor="_ENREF_111" w:tooltip="Ward,  #13017" w:history="1">
        <w:r w:rsidR="00200B7B">
          <w:rPr>
            <w:rFonts w:cstheme="minorHAnsi"/>
            <w:lang w:val="en-US"/>
          </w:rPr>
          <w:fldChar w:fldCharType="begin"/>
        </w:r>
        <w:r w:rsidR="00B7144B">
          <w:rPr>
            <w:rFonts w:cstheme="minorHAnsi"/>
            <w:lang w:val="en-US"/>
          </w:rPr>
          <w:instrText xml:space="preserve"> ADDIN EN.CITE &lt;EndNote&gt;&lt;Cite ExcludeYear="1"&gt;&lt;Author&gt;Ward&lt;/Author&gt;&lt;RecNum&gt;13017&lt;/RecNum&gt;&lt;DisplayText&gt;&lt;style face="superscript"&gt;111&lt;/style&gt;&lt;/DisplayText&gt;&lt;record&gt;&lt;rec-number&gt;13017&lt;/rec-number&gt;&lt;foreign-keys&gt;&lt;key app="EN" db-id="vxaftxdfyt5p9fevta4veval22fa9rttpwzv"&gt;13017&lt;/key&gt;&lt;/foreign-keys&gt;&lt;ref-type name="Report"&gt;27&lt;/ref-type&gt;&lt;contributors&gt;&lt;authors&gt;&lt;author&gt;Ward, Ron&lt;/author&gt;&lt;/authors&gt;&lt;/contributors&gt;&lt;titles&gt;&lt;title&gt;Argentine Ant Baiting Strategy Sept 2011-May 2012&lt;/title&gt;&lt;/titles&gt;&lt;dates&gt;&lt;/dates&gt;&lt;publisher&gt;Norfolk Island Administration, 26 July 2011&lt;/publisher&gt;&lt;label&gt;NI35&lt;/label&gt;&lt;urls&gt;&lt;/urls&gt;&lt;/record&gt;&lt;/Cite&gt;&lt;/EndNote&gt;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111</w:t>
        </w:r>
        <w:r w:rsidR="00200B7B">
          <w:rPr>
            <w:rFonts w:cstheme="minorHAnsi"/>
            <w:lang w:val="en-US"/>
          </w:rPr>
          <w:fldChar w:fldCharType="end"/>
        </w:r>
      </w:hyperlink>
      <w:r w:rsidRPr="00301409">
        <w:rPr>
          <w:rFonts w:cstheme="minorHAnsi"/>
          <w:lang w:val="en-US"/>
        </w:rPr>
        <w:t xml:space="preserve">.  </w:t>
      </w:r>
      <w:r>
        <w:rPr>
          <w:rFonts w:cstheme="minorHAnsi"/>
          <w:lang w:val="en-US"/>
        </w:rPr>
        <w:t>The spray form is a 4ml/l solution of Termidor® with one cup of sugar added. It is applied with hand pressurized two liter spray bottles.</w:t>
      </w:r>
    </w:p>
    <w:p w:rsidR="00466542" w:rsidRPr="00C56133" w:rsidRDefault="00C56133" w:rsidP="00C56133">
      <w:pPr>
        <w:rPr>
          <w:rFonts w:ascii="Times New Roman" w:hAnsi="Times New Roman" w:cs="Arial"/>
          <w:b/>
          <w:lang w:eastAsia="en-AU"/>
        </w:rPr>
      </w:pPr>
      <w:r w:rsidRPr="00C56133">
        <w:rPr>
          <w:rFonts w:cstheme="minorHAnsi"/>
          <w:b/>
          <w:lang w:val="en-US"/>
        </w:rPr>
        <w:t>Table 2.1</w:t>
      </w:r>
      <w:r w:rsidR="00160008">
        <w:rPr>
          <w:rFonts w:cstheme="minorHAnsi"/>
          <w:b/>
          <w:lang w:val="en-US"/>
        </w:rPr>
        <w:t>4</w:t>
      </w:r>
      <w:r w:rsidRPr="00C56133">
        <w:rPr>
          <w:rFonts w:cstheme="minorHAnsi"/>
          <w:b/>
          <w:lang w:val="en-US"/>
        </w:rPr>
        <w:t xml:space="preserve"> Zones of Argentine ant infestation on Norfolk Island</w:t>
      </w:r>
      <w:hyperlink w:anchor="_ENREF_110" w:tooltip=",  #13014" w:history="1">
        <w:r w:rsidR="00200B7B">
          <w:rPr>
            <w:rFonts w:cstheme="minorHAnsi"/>
            <w:b/>
            <w:lang w:val="en-US"/>
          </w:rPr>
          <w:fldChar w:fldCharType="begin"/>
        </w:r>
        <w:r w:rsidR="00B7144B">
          <w:rPr>
            <w:rFonts w:cstheme="minorHAnsi"/>
            <w:b/>
            <w:lang w:val="en-US"/>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b/>
            <w:lang w:val="en-US"/>
          </w:rPr>
          <w:fldChar w:fldCharType="separate"/>
        </w:r>
        <w:r w:rsidR="00B7144B" w:rsidRPr="00B3714B">
          <w:rPr>
            <w:rFonts w:cstheme="minorHAnsi"/>
            <w:b/>
            <w:noProof/>
            <w:vertAlign w:val="superscript"/>
            <w:lang w:val="en-US"/>
          </w:rPr>
          <w:t>110</w:t>
        </w:r>
        <w:r w:rsidR="00200B7B">
          <w:rPr>
            <w:rFonts w:cstheme="minorHAnsi"/>
            <w:b/>
            <w:lang w:val="en-US"/>
          </w:rPr>
          <w:fldChar w:fldCharType="end"/>
        </w:r>
      </w:hyperlink>
    </w:p>
    <w:tbl>
      <w:tblPr>
        <w:tblStyle w:val="MediumShading1-Accent5"/>
        <w:tblW w:w="0" w:type="auto"/>
        <w:tblLook w:val="0620"/>
      </w:tblPr>
      <w:tblGrid>
        <w:gridCol w:w="959"/>
        <w:gridCol w:w="1800"/>
        <w:gridCol w:w="6254"/>
      </w:tblGrid>
      <w:tr w:rsidR="00466542" w:rsidRPr="00F25E5E" w:rsidTr="009932F5">
        <w:trPr>
          <w:cnfStyle w:val="100000000000"/>
        </w:trPr>
        <w:tc>
          <w:tcPr>
            <w:tcW w:w="959" w:type="dxa"/>
          </w:tcPr>
          <w:p w:rsidR="00466542" w:rsidRPr="00F25E5E" w:rsidRDefault="00466542" w:rsidP="00380B6B">
            <w:pPr>
              <w:jc w:val="center"/>
              <w:rPr>
                <w:rFonts w:cstheme="minorHAnsi"/>
                <w:lang w:eastAsia="en-AU"/>
              </w:rPr>
            </w:pPr>
            <w:r w:rsidRPr="00F25E5E">
              <w:rPr>
                <w:rFonts w:cstheme="minorHAnsi"/>
                <w:lang w:eastAsia="en-AU"/>
              </w:rPr>
              <w:t>Zone</w:t>
            </w:r>
          </w:p>
        </w:tc>
        <w:tc>
          <w:tcPr>
            <w:tcW w:w="1800" w:type="dxa"/>
          </w:tcPr>
          <w:p w:rsidR="00466542" w:rsidRPr="00F25E5E" w:rsidRDefault="00466542" w:rsidP="00C56133">
            <w:pPr>
              <w:jc w:val="center"/>
              <w:rPr>
                <w:rFonts w:cstheme="minorHAnsi"/>
                <w:lang w:eastAsia="en-AU"/>
              </w:rPr>
            </w:pPr>
            <w:r w:rsidRPr="00F25E5E">
              <w:rPr>
                <w:rFonts w:cstheme="minorHAnsi"/>
                <w:lang w:eastAsia="en-AU"/>
              </w:rPr>
              <w:t xml:space="preserve">Total </w:t>
            </w:r>
            <w:r w:rsidR="00C56133" w:rsidRPr="00F25E5E">
              <w:rPr>
                <w:rFonts w:cstheme="minorHAnsi"/>
                <w:lang w:eastAsia="en-AU"/>
              </w:rPr>
              <w:t>infested a</w:t>
            </w:r>
            <w:r w:rsidRPr="00F25E5E">
              <w:rPr>
                <w:rFonts w:cstheme="minorHAnsi"/>
                <w:lang w:eastAsia="en-AU"/>
              </w:rPr>
              <w:t>rea</w:t>
            </w:r>
            <w:r w:rsidR="00674AD5" w:rsidRPr="00F25E5E">
              <w:rPr>
                <w:rFonts w:cstheme="minorHAnsi"/>
                <w:lang w:eastAsia="en-AU"/>
              </w:rPr>
              <w:t xml:space="preserve"> (ha)</w:t>
            </w:r>
            <w:r w:rsidR="00F47585" w:rsidRPr="00F25E5E">
              <w:rPr>
                <w:rFonts w:cstheme="minorHAnsi"/>
                <w:vertAlign w:val="superscript"/>
                <w:lang w:eastAsia="en-AU"/>
              </w:rPr>
              <w:t>1</w:t>
            </w:r>
          </w:p>
        </w:tc>
        <w:tc>
          <w:tcPr>
            <w:tcW w:w="6254" w:type="dxa"/>
          </w:tcPr>
          <w:p w:rsidR="00466542" w:rsidRPr="00F25E5E" w:rsidRDefault="00674AD5" w:rsidP="00380B6B">
            <w:pPr>
              <w:jc w:val="both"/>
              <w:rPr>
                <w:rFonts w:cstheme="minorHAnsi"/>
                <w:lang w:eastAsia="en-AU"/>
              </w:rPr>
            </w:pPr>
            <w:r w:rsidRPr="00F25E5E">
              <w:rPr>
                <w:rFonts w:cstheme="minorHAnsi"/>
                <w:lang w:eastAsia="en-AU"/>
              </w:rPr>
              <w:t>Description</w:t>
            </w:r>
          </w:p>
        </w:tc>
      </w:tr>
      <w:tr w:rsidR="00466542" w:rsidRPr="00301409" w:rsidTr="009932F5">
        <w:tc>
          <w:tcPr>
            <w:tcW w:w="959" w:type="dxa"/>
          </w:tcPr>
          <w:p w:rsidR="00466542" w:rsidRPr="00301409" w:rsidRDefault="00466542" w:rsidP="00380B6B">
            <w:pPr>
              <w:jc w:val="center"/>
              <w:rPr>
                <w:rFonts w:cstheme="minorHAnsi"/>
                <w:b/>
                <w:lang w:eastAsia="en-AU"/>
              </w:rPr>
            </w:pPr>
            <w:r w:rsidRPr="00301409">
              <w:rPr>
                <w:rFonts w:cstheme="minorHAnsi"/>
                <w:b/>
                <w:lang w:eastAsia="en-AU"/>
              </w:rPr>
              <w:t>1</w:t>
            </w:r>
          </w:p>
        </w:tc>
        <w:tc>
          <w:tcPr>
            <w:tcW w:w="1800" w:type="dxa"/>
          </w:tcPr>
          <w:p w:rsidR="00466542" w:rsidRPr="00301409" w:rsidRDefault="00466542" w:rsidP="00674AD5">
            <w:pPr>
              <w:jc w:val="center"/>
              <w:rPr>
                <w:rFonts w:cstheme="minorHAnsi"/>
                <w:lang w:eastAsia="en-AU"/>
              </w:rPr>
            </w:pPr>
            <w:r w:rsidRPr="00301409">
              <w:rPr>
                <w:rFonts w:cstheme="minorHAnsi"/>
                <w:lang w:eastAsia="en-AU"/>
              </w:rPr>
              <w:t xml:space="preserve">131.948 </w:t>
            </w:r>
          </w:p>
        </w:tc>
        <w:tc>
          <w:tcPr>
            <w:tcW w:w="6254" w:type="dxa"/>
          </w:tcPr>
          <w:p w:rsidR="00466542" w:rsidRPr="00301409" w:rsidRDefault="00466542" w:rsidP="00E8505B">
            <w:pPr>
              <w:rPr>
                <w:rFonts w:cstheme="minorHAnsi"/>
                <w:lang w:eastAsia="en-AU"/>
              </w:rPr>
            </w:pPr>
            <w:r w:rsidRPr="00301409">
              <w:rPr>
                <w:rFonts w:cstheme="minorHAnsi"/>
                <w:lang w:eastAsia="en-AU"/>
              </w:rPr>
              <w:t>Located along</w:t>
            </w:r>
            <w:r w:rsidR="00E8505B" w:rsidRPr="00301409">
              <w:rPr>
                <w:rFonts w:cstheme="minorHAnsi"/>
                <w:lang w:eastAsia="en-AU"/>
              </w:rPr>
              <w:t xml:space="preserve"> western coastline, </w:t>
            </w:r>
            <w:r w:rsidRPr="00301409">
              <w:rPr>
                <w:rFonts w:cstheme="minorHAnsi"/>
                <w:lang w:eastAsia="en-AU"/>
              </w:rPr>
              <w:t>19 privately held portions and</w:t>
            </w:r>
            <w:r w:rsidR="00A14F26" w:rsidRPr="00301409">
              <w:rPr>
                <w:rFonts w:cstheme="minorHAnsi"/>
                <w:lang w:eastAsia="en-AU"/>
              </w:rPr>
              <w:t xml:space="preserve"> Crown Land Headstone Reserve </w:t>
            </w:r>
            <w:r w:rsidRPr="00301409">
              <w:rPr>
                <w:rFonts w:cstheme="minorHAnsi"/>
                <w:lang w:eastAsia="en-AU"/>
              </w:rPr>
              <w:t>including waste burning area. Private lands are mostly farm or grazing lands but include display gardens/ tourist maze, organic farm, Historic church and graveyard, large tourist show attraction, approx</w:t>
            </w:r>
            <w:r w:rsidR="00F25E5E">
              <w:rPr>
                <w:rFonts w:cstheme="minorHAnsi"/>
                <w:lang w:eastAsia="en-AU"/>
              </w:rPr>
              <w:t>imately</w:t>
            </w:r>
            <w:r w:rsidRPr="00301409">
              <w:rPr>
                <w:rFonts w:cstheme="minorHAnsi"/>
                <w:lang w:eastAsia="en-AU"/>
              </w:rPr>
              <w:t xml:space="preserve"> 1.5</w:t>
            </w:r>
            <w:r w:rsidR="00EA2B15">
              <w:rPr>
                <w:rFonts w:cstheme="minorHAnsi"/>
                <w:lang w:eastAsia="en-AU"/>
              </w:rPr>
              <w:t>ha</w:t>
            </w:r>
            <w:r w:rsidRPr="00301409">
              <w:rPr>
                <w:rFonts w:cstheme="minorHAnsi"/>
                <w:lang w:eastAsia="en-AU"/>
              </w:rPr>
              <w:t xml:space="preserve"> wetlan</w:t>
            </w:r>
            <w:r w:rsidR="00E8505B" w:rsidRPr="00301409">
              <w:rPr>
                <w:rFonts w:cstheme="minorHAnsi"/>
                <w:lang w:eastAsia="en-AU"/>
              </w:rPr>
              <w:t>ds and 2km of steep cliff face</w:t>
            </w:r>
          </w:p>
        </w:tc>
      </w:tr>
      <w:tr w:rsidR="00466542" w:rsidRPr="00301409" w:rsidTr="009932F5">
        <w:tc>
          <w:tcPr>
            <w:tcW w:w="959" w:type="dxa"/>
          </w:tcPr>
          <w:p w:rsidR="00466542" w:rsidRPr="00301409" w:rsidRDefault="00466542" w:rsidP="00380B6B">
            <w:pPr>
              <w:jc w:val="center"/>
              <w:rPr>
                <w:rFonts w:cstheme="minorHAnsi"/>
                <w:b/>
                <w:lang w:eastAsia="en-AU"/>
              </w:rPr>
            </w:pPr>
            <w:r w:rsidRPr="00301409">
              <w:rPr>
                <w:rFonts w:cstheme="minorHAnsi"/>
                <w:b/>
                <w:lang w:eastAsia="en-AU"/>
              </w:rPr>
              <w:t>2</w:t>
            </w:r>
          </w:p>
        </w:tc>
        <w:tc>
          <w:tcPr>
            <w:tcW w:w="1800" w:type="dxa"/>
          </w:tcPr>
          <w:p w:rsidR="00466542" w:rsidRPr="00301409" w:rsidRDefault="00466542" w:rsidP="00380B6B">
            <w:pPr>
              <w:jc w:val="center"/>
              <w:rPr>
                <w:rFonts w:cstheme="minorHAnsi"/>
                <w:lang w:eastAsia="en-AU"/>
              </w:rPr>
            </w:pPr>
            <w:r w:rsidRPr="00301409">
              <w:rPr>
                <w:rFonts w:cstheme="minorHAnsi"/>
                <w:lang w:eastAsia="en-AU"/>
              </w:rPr>
              <w:t xml:space="preserve">22.240 </w:t>
            </w:r>
          </w:p>
          <w:p w:rsidR="00466542" w:rsidRPr="00301409" w:rsidRDefault="00466542" w:rsidP="00380B6B">
            <w:pPr>
              <w:jc w:val="center"/>
              <w:rPr>
                <w:rFonts w:cstheme="minorHAnsi"/>
                <w:lang w:eastAsia="en-AU"/>
              </w:rPr>
            </w:pPr>
          </w:p>
        </w:tc>
        <w:tc>
          <w:tcPr>
            <w:tcW w:w="6254" w:type="dxa"/>
          </w:tcPr>
          <w:p w:rsidR="00466542" w:rsidRPr="00301409" w:rsidRDefault="00674AD5" w:rsidP="00E8505B">
            <w:pPr>
              <w:rPr>
                <w:rFonts w:cstheme="minorHAnsi"/>
                <w:lang w:eastAsia="en-AU"/>
              </w:rPr>
            </w:pPr>
            <w:r w:rsidRPr="00301409">
              <w:rPr>
                <w:rFonts w:cstheme="minorHAnsi"/>
                <w:lang w:eastAsia="en-AU"/>
              </w:rPr>
              <w:t>O</w:t>
            </w:r>
            <w:r w:rsidR="00466542" w:rsidRPr="00301409">
              <w:rPr>
                <w:rFonts w:cstheme="minorHAnsi"/>
                <w:lang w:eastAsia="en-AU"/>
              </w:rPr>
              <w:t xml:space="preserve">ne public reserve known as Hundred Acre Reserve. A mostly heavily wooded area with </w:t>
            </w:r>
            <w:r w:rsidR="00E8505B" w:rsidRPr="00301409">
              <w:rPr>
                <w:rFonts w:cstheme="minorHAnsi"/>
                <w:lang w:eastAsia="en-AU"/>
              </w:rPr>
              <w:t>walking trails and picnic areas</w:t>
            </w:r>
          </w:p>
        </w:tc>
      </w:tr>
      <w:tr w:rsidR="00466542" w:rsidRPr="00301409" w:rsidTr="009932F5">
        <w:tc>
          <w:tcPr>
            <w:tcW w:w="959" w:type="dxa"/>
          </w:tcPr>
          <w:p w:rsidR="00466542" w:rsidRPr="00301409" w:rsidRDefault="00466542" w:rsidP="00380B6B">
            <w:pPr>
              <w:jc w:val="center"/>
              <w:rPr>
                <w:rFonts w:cstheme="minorHAnsi"/>
                <w:b/>
                <w:lang w:eastAsia="en-AU"/>
              </w:rPr>
            </w:pPr>
            <w:r w:rsidRPr="00301409">
              <w:rPr>
                <w:rFonts w:cstheme="minorHAnsi"/>
                <w:b/>
                <w:lang w:eastAsia="en-AU"/>
              </w:rPr>
              <w:t>3</w:t>
            </w:r>
          </w:p>
        </w:tc>
        <w:tc>
          <w:tcPr>
            <w:tcW w:w="1800" w:type="dxa"/>
          </w:tcPr>
          <w:p w:rsidR="00466542" w:rsidRPr="00301409" w:rsidRDefault="00466542" w:rsidP="00380B6B">
            <w:pPr>
              <w:jc w:val="center"/>
              <w:rPr>
                <w:rFonts w:cstheme="minorHAnsi"/>
                <w:lang w:eastAsia="en-AU"/>
              </w:rPr>
            </w:pPr>
            <w:r w:rsidRPr="00301409">
              <w:rPr>
                <w:rFonts w:cstheme="minorHAnsi"/>
                <w:lang w:eastAsia="en-AU"/>
              </w:rPr>
              <w:t>15.130</w:t>
            </w:r>
          </w:p>
          <w:p w:rsidR="00466542" w:rsidRPr="00301409" w:rsidRDefault="00466542" w:rsidP="00380B6B">
            <w:pPr>
              <w:jc w:val="center"/>
              <w:rPr>
                <w:rFonts w:cstheme="minorHAnsi"/>
                <w:lang w:eastAsia="en-AU"/>
              </w:rPr>
            </w:pPr>
          </w:p>
        </w:tc>
        <w:tc>
          <w:tcPr>
            <w:tcW w:w="6254" w:type="dxa"/>
          </w:tcPr>
          <w:p w:rsidR="00466542" w:rsidRPr="00301409" w:rsidRDefault="00674AD5" w:rsidP="00E8505B">
            <w:pPr>
              <w:rPr>
                <w:rFonts w:cstheme="minorHAnsi"/>
                <w:lang w:eastAsia="en-AU"/>
              </w:rPr>
            </w:pPr>
            <w:r w:rsidRPr="00301409">
              <w:rPr>
                <w:rFonts w:cstheme="minorHAnsi"/>
                <w:lang w:eastAsia="en-AU"/>
              </w:rPr>
              <w:t>O</w:t>
            </w:r>
            <w:r w:rsidR="00466542" w:rsidRPr="00301409">
              <w:rPr>
                <w:rFonts w:cstheme="minorHAnsi"/>
                <w:lang w:eastAsia="en-AU"/>
              </w:rPr>
              <w:t>ne residence &amp; grazing property. Located SW of airport</w:t>
            </w:r>
            <w:r w:rsidR="00E8505B" w:rsidRPr="00301409">
              <w:rPr>
                <w:rFonts w:cstheme="minorHAnsi"/>
                <w:lang w:eastAsia="en-AU"/>
              </w:rPr>
              <w:t xml:space="preserve"> main runway and east of Zone 1</w:t>
            </w:r>
          </w:p>
        </w:tc>
      </w:tr>
      <w:tr w:rsidR="00466542" w:rsidRPr="00301409" w:rsidTr="009932F5">
        <w:tc>
          <w:tcPr>
            <w:tcW w:w="959" w:type="dxa"/>
          </w:tcPr>
          <w:p w:rsidR="00466542" w:rsidRPr="00301409" w:rsidRDefault="00466542" w:rsidP="00380B6B">
            <w:pPr>
              <w:jc w:val="center"/>
              <w:rPr>
                <w:rFonts w:cstheme="minorHAnsi"/>
                <w:b/>
                <w:lang w:eastAsia="en-AU"/>
              </w:rPr>
            </w:pPr>
            <w:r w:rsidRPr="00301409">
              <w:rPr>
                <w:rFonts w:cstheme="minorHAnsi"/>
                <w:b/>
                <w:lang w:eastAsia="en-AU"/>
              </w:rPr>
              <w:t>4</w:t>
            </w:r>
          </w:p>
        </w:tc>
        <w:tc>
          <w:tcPr>
            <w:tcW w:w="1800" w:type="dxa"/>
          </w:tcPr>
          <w:p w:rsidR="00466542" w:rsidRPr="00301409" w:rsidRDefault="00466542" w:rsidP="00380B6B">
            <w:pPr>
              <w:jc w:val="center"/>
              <w:rPr>
                <w:rFonts w:cstheme="minorHAnsi"/>
                <w:lang w:eastAsia="en-AU"/>
              </w:rPr>
            </w:pPr>
            <w:r w:rsidRPr="00301409">
              <w:rPr>
                <w:rFonts w:cstheme="minorHAnsi"/>
                <w:lang w:eastAsia="en-AU"/>
              </w:rPr>
              <w:t xml:space="preserve">7.492 </w:t>
            </w:r>
          </w:p>
          <w:p w:rsidR="00466542" w:rsidRPr="00301409" w:rsidRDefault="00466542" w:rsidP="00674AD5">
            <w:pPr>
              <w:rPr>
                <w:rFonts w:cstheme="minorHAnsi"/>
                <w:lang w:eastAsia="en-AU"/>
              </w:rPr>
            </w:pPr>
          </w:p>
        </w:tc>
        <w:tc>
          <w:tcPr>
            <w:tcW w:w="6254" w:type="dxa"/>
          </w:tcPr>
          <w:p w:rsidR="00466542" w:rsidRPr="00301409" w:rsidRDefault="00674AD5" w:rsidP="00E8505B">
            <w:pPr>
              <w:rPr>
                <w:rFonts w:cstheme="minorHAnsi"/>
                <w:lang w:eastAsia="en-AU"/>
              </w:rPr>
            </w:pPr>
            <w:r w:rsidRPr="00301409">
              <w:rPr>
                <w:rFonts w:cstheme="minorHAnsi"/>
                <w:lang w:eastAsia="en-AU"/>
              </w:rPr>
              <w:t>R</w:t>
            </w:r>
            <w:r w:rsidR="00466542" w:rsidRPr="00301409">
              <w:rPr>
                <w:rFonts w:cstheme="minorHAnsi"/>
                <w:lang w:eastAsia="en-AU"/>
              </w:rPr>
              <w:t>esidential properties and commercial palm growing operation. Located in SW sector of the island</w:t>
            </w:r>
          </w:p>
        </w:tc>
      </w:tr>
      <w:tr w:rsidR="00466542" w:rsidRPr="00301409" w:rsidTr="009932F5">
        <w:tc>
          <w:tcPr>
            <w:tcW w:w="959" w:type="dxa"/>
          </w:tcPr>
          <w:p w:rsidR="00466542" w:rsidRPr="00301409" w:rsidRDefault="00466542" w:rsidP="00380B6B">
            <w:pPr>
              <w:jc w:val="center"/>
              <w:rPr>
                <w:rFonts w:cstheme="minorHAnsi"/>
                <w:b/>
                <w:lang w:eastAsia="en-AU"/>
              </w:rPr>
            </w:pPr>
            <w:r w:rsidRPr="00301409">
              <w:rPr>
                <w:rFonts w:cstheme="minorHAnsi"/>
                <w:b/>
                <w:lang w:eastAsia="en-AU"/>
              </w:rPr>
              <w:t>5</w:t>
            </w:r>
          </w:p>
        </w:tc>
        <w:tc>
          <w:tcPr>
            <w:tcW w:w="1800" w:type="dxa"/>
          </w:tcPr>
          <w:p w:rsidR="00466542" w:rsidRPr="00301409" w:rsidRDefault="00466542" w:rsidP="00E8505B">
            <w:pPr>
              <w:jc w:val="center"/>
              <w:rPr>
                <w:rFonts w:cstheme="minorHAnsi"/>
                <w:lang w:eastAsia="en-AU"/>
              </w:rPr>
            </w:pPr>
            <w:r w:rsidRPr="00301409">
              <w:rPr>
                <w:rFonts w:cstheme="minorHAnsi"/>
                <w:lang w:eastAsia="en-AU"/>
              </w:rPr>
              <w:t>50.790</w:t>
            </w:r>
          </w:p>
          <w:p w:rsidR="00466542" w:rsidRPr="00301409" w:rsidRDefault="00466542" w:rsidP="00E8505B">
            <w:pPr>
              <w:jc w:val="center"/>
              <w:rPr>
                <w:rFonts w:cstheme="minorHAnsi"/>
                <w:lang w:eastAsia="en-AU"/>
              </w:rPr>
            </w:pPr>
          </w:p>
        </w:tc>
        <w:tc>
          <w:tcPr>
            <w:tcW w:w="6254" w:type="dxa"/>
          </w:tcPr>
          <w:p w:rsidR="00466542" w:rsidRPr="00301409" w:rsidRDefault="00674AD5" w:rsidP="00E8505B">
            <w:pPr>
              <w:rPr>
                <w:rFonts w:cstheme="minorHAnsi"/>
                <w:lang w:eastAsia="en-AU"/>
              </w:rPr>
            </w:pPr>
            <w:r w:rsidRPr="00301409">
              <w:rPr>
                <w:rFonts w:cstheme="minorHAnsi"/>
                <w:lang w:eastAsia="en-AU"/>
              </w:rPr>
              <w:t>P</w:t>
            </w:r>
            <w:r w:rsidR="00466542" w:rsidRPr="00301409">
              <w:rPr>
                <w:rFonts w:cstheme="minorHAnsi"/>
                <w:lang w:eastAsia="en-AU"/>
              </w:rPr>
              <w:t xml:space="preserve">rivate grazing land and industrial area of airport - airport terminal, power generation facility, waste management &amp; recycling facility sewage treatment plant &amp; fire drill area, dense </w:t>
            </w:r>
            <w:r w:rsidR="00E8505B" w:rsidRPr="00301409">
              <w:rPr>
                <w:rFonts w:cstheme="minorHAnsi"/>
                <w:lang w:eastAsia="en-AU"/>
              </w:rPr>
              <w:t>vegetation and creek / wetlands</w:t>
            </w:r>
          </w:p>
        </w:tc>
      </w:tr>
      <w:tr w:rsidR="00466542" w:rsidRPr="00301409" w:rsidTr="009932F5">
        <w:tc>
          <w:tcPr>
            <w:tcW w:w="959" w:type="dxa"/>
          </w:tcPr>
          <w:p w:rsidR="00466542" w:rsidRPr="00301409" w:rsidRDefault="00466542" w:rsidP="00380B6B">
            <w:pPr>
              <w:jc w:val="center"/>
              <w:rPr>
                <w:rFonts w:cstheme="minorHAnsi"/>
                <w:b/>
                <w:lang w:eastAsia="en-AU"/>
              </w:rPr>
            </w:pPr>
            <w:r w:rsidRPr="00301409">
              <w:rPr>
                <w:rFonts w:cstheme="minorHAnsi"/>
                <w:b/>
                <w:lang w:eastAsia="en-AU"/>
              </w:rPr>
              <w:t>6</w:t>
            </w:r>
          </w:p>
          <w:p w:rsidR="00466542" w:rsidRPr="00301409" w:rsidRDefault="00466542" w:rsidP="00380B6B">
            <w:pPr>
              <w:rPr>
                <w:rFonts w:cstheme="minorHAnsi"/>
                <w:lang w:eastAsia="en-AU"/>
              </w:rPr>
            </w:pPr>
          </w:p>
        </w:tc>
        <w:tc>
          <w:tcPr>
            <w:tcW w:w="1800" w:type="dxa"/>
          </w:tcPr>
          <w:p w:rsidR="00466542" w:rsidRPr="00301409" w:rsidRDefault="00466542" w:rsidP="00E8505B">
            <w:pPr>
              <w:jc w:val="center"/>
              <w:rPr>
                <w:rFonts w:cstheme="minorHAnsi"/>
                <w:lang w:eastAsia="en-AU"/>
              </w:rPr>
            </w:pPr>
            <w:r w:rsidRPr="00301409">
              <w:rPr>
                <w:rFonts w:cstheme="minorHAnsi"/>
                <w:lang w:eastAsia="en-AU"/>
              </w:rPr>
              <w:t>19.940</w:t>
            </w:r>
          </w:p>
          <w:p w:rsidR="00466542" w:rsidRPr="00301409" w:rsidRDefault="00466542" w:rsidP="00E8505B">
            <w:pPr>
              <w:jc w:val="center"/>
              <w:rPr>
                <w:rFonts w:cstheme="minorHAnsi"/>
                <w:lang w:eastAsia="en-AU"/>
              </w:rPr>
            </w:pPr>
          </w:p>
        </w:tc>
        <w:tc>
          <w:tcPr>
            <w:tcW w:w="6254" w:type="dxa"/>
          </w:tcPr>
          <w:p w:rsidR="00466542" w:rsidRPr="00301409" w:rsidRDefault="00466542" w:rsidP="00E8505B">
            <w:pPr>
              <w:rPr>
                <w:rFonts w:cstheme="minorHAnsi"/>
                <w:lang w:eastAsia="en-AU"/>
              </w:rPr>
            </w:pPr>
            <w:r w:rsidRPr="00301409">
              <w:rPr>
                <w:rFonts w:cstheme="minorHAnsi"/>
                <w:lang w:eastAsia="en-AU"/>
              </w:rPr>
              <w:t>Comprises tourist accommodation property, grazing land, bushland and three residences, borders Norfolk Island National Park and also</w:t>
            </w:r>
            <w:r w:rsidR="00E8505B" w:rsidRPr="00301409">
              <w:rPr>
                <w:rFonts w:cstheme="minorHAnsi"/>
                <w:lang w:eastAsia="en-AU"/>
              </w:rPr>
              <w:t xml:space="preserve"> Norfolk Island Botanic Gardens</w:t>
            </w:r>
          </w:p>
        </w:tc>
      </w:tr>
      <w:tr w:rsidR="00466542" w:rsidRPr="00301409" w:rsidTr="009932F5">
        <w:tc>
          <w:tcPr>
            <w:tcW w:w="959" w:type="dxa"/>
          </w:tcPr>
          <w:p w:rsidR="00466542" w:rsidRPr="00301409" w:rsidRDefault="00466542" w:rsidP="00380B6B">
            <w:pPr>
              <w:jc w:val="center"/>
              <w:rPr>
                <w:rFonts w:cstheme="minorHAnsi"/>
                <w:b/>
                <w:lang w:eastAsia="en-AU"/>
              </w:rPr>
            </w:pPr>
            <w:r w:rsidRPr="00301409">
              <w:rPr>
                <w:rFonts w:cstheme="minorHAnsi"/>
                <w:b/>
                <w:lang w:eastAsia="en-AU"/>
              </w:rPr>
              <w:t>7</w:t>
            </w:r>
          </w:p>
        </w:tc>
        <w:tc>
          <w:tcPr>
            <w:tcW w:w="1800" w:type="dxa"/>
          </w:tcPr>
          <w:p w:rsidR="00466542" w:rsidRPr="00301409" w:rsidRDefault="00466542" w:rsidP="00674AD5">
            <w:pPr>
              <w:jc w:val="center"/>
              <w:rPr>
                <w:rFonts w:cstheme="minorHAnsi"/>
                <w:lang w:eastAsia="en-AU"/>
              </w:rPr>
            </w:pPr>
            <w:r w:rsidRPr="00301409">
              <w:rPr>
                <w:rFonts w:cstheme="minorHAnsi"/>
                <w:lang w:eastAsia="en-AU"/>
              </w:rPr>
              <w:t>10.530</w:t>
            </w:r>
          </w:p>
        </w:tc>
        <w:tc>
          <w:tcPr>
            <w:tcW w:w="6254" w:type="dxa"/>
          </w:tcPr>
          <w:p w:rsidR="00466542" w:rsidRPr="00301409" w:rsidRDefault="00674AD5" w:rsidP="00E8505B">
            <w:pPr>
              <w:rPr>
                <w:rFonts w:cstheme="minorHAnsi"/>
                <w:lang w:eastAsia="en-AU"/>
              </w:rPr>
            </w:pPr>
            <w:r w:rsidRPr="00301409">
              <w:rPr>
                <w:rFonts w:cstheme="minorHAnsi"/>
                <w:lang w:eastAsia="en-AU"/>
              </w:rPr>
              <w:t>H</w:t>
            </w:r>
            <w:r w:rsidR="00466542" w:rsidRPr="00301409">
              <w:rPr>
                <w:rFonts w:cstheme="minorHAnsi"/>
                <w:lang w:eastAsia="en-AU"/>
              </w:rPr>
              <w:t xml:space="preserve">ospital, shops, bushland, residential </w:t>
            </w:r>
            <w:r w:rsidR="00E8505B" w:rsidRPr="00301409">
              <w:rPr>
                <w:rFonts w:cstheme="minorHAnsi"/>
                <w:lang w:eastAsia="en-AU"/>
              </w:rPr>
              <w:t>and light industrial workshops</w:t>
            </w:r>
          </w:p>
        </w:tc>
      </w:tr>
      <w:tr w:rsidR="00466542" w:rsidRPr="00301409" w:rsidTr="009932F5">
        <w:tc>
          <w:tcPr>
            <w:tcW w:w="959" w:type="dxa"/>
          </w:tcPr>
          <w:p w:rsidR="00466542" w:rsidRPr="00301409" w:rsidRDefault="00466542" w:rsidP="00380B6B">
            <w:pPr>
              <w:jc w:val="center"/>
              <w:rPr>
                <w:rFonts w:cstheme="minorHAnsi"/>
                <w:b/>
                <w:lang w:eastAsia="en-AU"/>
              </w:rPr>
            </w:pPr>
            <w:r w:rsidRPr="00301409">
              <w:rPr>
                <w:rFonts w:cstheme="minorHAnsi"/>
                <w:b/>
                <w:lang w:eastAsia="en-AU"/>
              </w:rPr>
              <w:t>8</w:t>
            </w:r>
          </w:p>
        </w:tc>
        <w:tc>
          <w:tcPr>
            <w:tcW w:w="1800" w:type="dxa"/>
          </w:tcPr>
          <w:p w:rsidR="00466542" w:rsidRPr="00301409" w:rsidRDefault="00466542" w:rsidP="00E8505B">
            <w:pPr>
              <w:jc w:val="center"/>
              <w:rPr>
                <w:rFonts w:cstheme="minorHAnsi"/>
                <w:lang w:eastAsia="en-AU"/>
              </w:rPr>
            </w:pPr>
            <w:r w:rsidRPr="00301409">
              <w:rPr>
                <w:rFonts w:cstheme="minorHAnsi"/>
                <w:lang w:eastAsia="en-AU"/>
              </w:rPr>
              <w:t>8.10</w:t>
            </w:r>
          </w:p>
        </w:tc>
        <w:tc>
          <w:tcPr>
            <w:tcW w:w="6254" w:type="dxa"/>
          </w:tcPr>
          <w:p w:rsidR="00466542" w:rsidRPr="00301409" w:rsidRDefault="00674AD5" w:rsidP="00E8505B">
            <w:pPr>
              <w:rPr>
                <w:rFonts w:cstheme="minorHAnsi"/>
                <w:lang w:eastAsia="en-AU"/>
              </w:rPr>
            </w:pPr>
            <w:r w:rsidRPr="00301409">
              <w:rPr>
                <w:rFonts w:cstheme="minorHAnsi"/>
                <w:lang w:eastAsia="en-AU"/>
              </w:rPr>
              <w:t>T</w:t>
            </w:r>
            <w:r w:rsidR="00466542" w:rsidRPr="00301409">
              <w:rPr>
                <w:rFonts w:cstheme="minorHAnsi"/>
                <w:lang w:eastAsia="en-AU"/>
              </w:rPr>
              <w:t>ourist accommodation, residen</w:t>
            </w:r>
            <w:r w:rsidR="00E8505B" w:rsidRPr="00301409">
              <w:rPr>
                <w:rFonts w:cstheme="minorHAnsi"/>
                <w:lang w:eastAsia="en-AU"/>
              </w:rPr>
              <w:t>tial and steep terrain bushland</w:t>
            </w:r>
          </w:p>
        </w:tc>
      </w:tr>
      <w:tr w:rsidR="00466542" w:rsidRPr="00301409" w:rsidTr="009932F5">
        <w:tc>
          <w:tcPr>
            <w:tcW w:w="959" w:type="dxa"/>
          </w:tcPr>
          <w:p w:rsidR="00466542" w:rsidRPr="00301409" w:rsidRDefault="00466542" w:rsidP="00380B6B">
            <w:pPr>
              <w:jc w:val="center"/>
              <w:rPr>
                <w:rFonts w:cstheme="minorHAnsi"/>
                <w:b/>
                <w:lang w:eastAsia="en-AU"/>
              </w:rPr>
            </w:pPr>
            <w:r w:rsidRPr="00301409">
              <w:rPr>
                <w:rFonts w:cstheme="minorHAnsi"/>
                <w:b/>
                <w:lang w:eastAsia="en-AU"/>
              </w:rPr>
              <w:t>9</w:t>
            </w:r>
          </w:p>
        </w:tc>
        <w:tc>
          <w:tcPr>
            <w:tcW w:w="1800" w:type="dxa"/>
          </w:tcPr>
          <w:p w:rsidR="00466542" w:rsidRPr="00301409" w:rsidRDefault="00466542" w:rsidP="00380B6B">
            <w:pPr>
              <w:jc w:val="center"/>
              <w:rPr>
                <w:rFonts w:cstheme="minorHAnsi"/>
                <w:lang w:eastAsia="en-AU"/>
              </w:rPr>
            </w:pPr>
            <w:r w:rsidRPr="00301409">
              <w:rPr>
                <w:rFonts w:cstheme="minorHAnsi"/>
                <w:lang w:eastAsia="en-AU"/>
              </w:rPr>
              <w:t xml:space="preserve">28.9 </w:t>
            </w:r>
          </w:p>
          <w:p w:rsidR="00466542" w:rsidRPr="00301409" w:rsidRDefault="00466542" w:rsidP="00380B6B">
            <w:pPr>
              <w:jc w:val="center"/>
              <w:rPr>
                <w:rFonts w:cstheme="minorHAnsi"/>
                <w:lang w:eastAsia="en-AU"/>
              </w:rPr>
            </w:pPr>
          </w:p>
        </w:tc>
        <w:tc>
          <w:tcPr>
            <w:tcW w:w="6254" w:type="dxa"/>
          </w:tcPr>
          <w:p w:rsidR="00466542" w:rsidRPr="00301409" w:rsidRDefault="00674AD5" w:rsidP="00E8505B">
            <w:pPr>
              <w:rPr>
                <w:rFonts w:cstheme="minorHAnsi"/>
                <w:lang w:eastAsia="en-AU"/>
              </w:rPr>
            </w:pPr>
            <w:r w:rsidRPr="00301409">
              <w:rPr>
                <w:rFonts w:cstheme="minorHAnsi"/>
                <w:lang w:eastAsia="en-AU"/>
              </w:rPr>
              <w:t>O</w:t>
            </w:r>
            <w:r w:rsidR="00466542" w:rsidRPr="00301409">
              <w:rPr>
                <w:rFonts w:cstheme="minorHAnsi"/>
                <w:lang w:eastAsia="en-AU"/>
              </w:rPr>
              <w:t>ne public reserve</w:t>
            </w:r>
            <w:r w:rsidR="003C6015">
              <w:rPr>
                <w:rFonts w:cstheme="minorHAnsi"/>
                <w:lang w:eastAsia="en-AU"/>
              </w:rPr>
              <w:t>,</w:t>
            </w:r>
            <w:r w:rsidR="00466542" w:rsidRPr="00301409">
              <w:rPr>
                <w:rFonts w:cstheme="minorHAnsi"/>
                <w:lang w:eastAsia="en-AU"/>
              </w:rPr>
              <w:t xml:space="preserve"> known as Ball Bay Reserve, includes Bulk fuel storage depot, cattle stock pen and steep terrain bushland.</w:t>
            </w:r>
          </w:p>
        </w:tc>
      </w:tr>
      <w:tr w:rsidR="00466542" w:rsidRPr="00301409" w:rsidTr="009932F5">
        <w:tc>
          <w:tcPr>
            <w:tcW w:w="959" w:type="dxa"/>
          </w:tcPr>
          <w:p w:rsidR="00466542" w:rsidRPr="00301409" w:rsidRDefault="00466542" w:rsidP="00380B6B">
            <w:pPr>
              <w:jc w:val="center"/>
              <w:rPr>
                <w:rFonts w:cstheme="minorHAnsi"/>
                <w:b/>
                <w:lang w:eastAsia="en-AU"/>
              </w:rPr>
            </w:pPr>
            <w:r w:rsidRPr="00301409">
              <w:rPr>
                <w:rFonts w:cstheme="minorHAnsi"/>
                <w:b/>
                <w:lang w:eastAsia="en-AU"/>
              </w:rPr>
              <w:t>10</w:t>
            </w:r>
          </w:p>
        </w:tc>
        <w:tc>
          <w:tcPr>
            <w:tcW w:w="1800" w:type="dxa"/>
          </w:tcPr>
          <w:p w:rsidR="00466542" w:rsidRPr="00301409" w:rsidRDefault="00466542" w:rsidP="00380B6B">
            <w:pPr>
              <w:jc w:val="center"/>
              <w:rPr>
                <w:rFonts w:cstheme="minorHAnsi"/>
                <w:lang w:eastAsia="en-AU"/>
              </w:rPr>
            </w:pPr>
            <w:r w:rsidRPr="00301409">
              <w:rPr>
                <w:rFonts w:cstheme="minorHAnsi"/>
                <w:lang w:eastAsia="en-AU"/>
              </w:rPr>
              <w:t xml:space="preserve">22.58 </w:t>
            </w:r>
          </w:p>
          <w:p w:rsidR="00466542" w:rsidRPr="00301409" w:rsidRDefault="00466542" w:rsidP="00380B6B">
            <w:pPr>
              <w:jc w:val="center"/>
              <w:rPr>
                <w:rFonts w:cstheme="minorHAnsi"/>
                <w:lang w:eastAsia="en-AU"/>
              </w:rPr>
            </w:pPr>
          </w:p>
        </w:tc>
        <w:tc>
          <w:tcPr>
            <w:tcW w:w="6254" w:type="dxa"/>
          </w:tcPr>
          <w:p w:rsidR="00466542" w:rsidRPr="00301409" w:rsidRDefault="00674AD5" w:rsidP="00E8505B">
            <w:pPr>
              <w:rPr>
                <w:rFonts w:cstheme="minorHAnsi"/>
                <w:lang w:eastAsia="en-AU"/>
              </w:rPr>
            </w:pPr>
            <w:r w:rsidRPr="00301409">
              <w:rPr>
                <w:rFonts w:cstheme="minorHAnsi"/>
                <w:lang w:eastAsia="en-AU"/>
              </w:rPr>
              <w:t>O</w:t>
            </w:r>
            <w:r w:rsidR="00466542" w:rsidRPr="00301409">
              <w:rPr>
                <w:rFonts w:cstheme="minorHAnsi"/>
                <w:lang w:eastAsia="en-AU"/>
              </w:rPr>
              <w:t>ne public reserve known as Cascade Reserve, Jetty, Creek, steep terrain grazi</w:t>
            </w:r>
            <w:r w:rsidR="00E8505B" w:rsidRPr="00301409">
              <w:rPr>
                <w:rFonts w:cstheme="minorHAnsi"/>
                <w:lang w:eastAsia="en-AU"/>
              </w:rPr>
              <w:t>ng land, steep terrain bushland</w:t>
            </w:r>
          </w:p>
        </w:tc>
      </w:tr>
      <w:tr w:rsidR="004F55C4" w:rsidRPr="00301409" w:rsidTr="009932F5">
        <w:tc>
          <w:tcPr>
            <w:tcW w:w="959" w:type="dxa"/>
          </w:tcPr>
          <w:p w:rsidR="004F55C4" w:rsidRPr="00301409" w:rsidRDefault="004F55C4" w:rsidP="00380B6B">
            <w:pPr>
              <w:jc w:val="center"/>
              <w:rPr>
                <w:rFonts w:cstheme="minorHAnsi"/>
                <w:b/>
                <w:lang w:eastAsia="en-AU"/>
              </w:rPr>
            </w:pPr>
            <w:r w:rsidRPr="00301409">
              <w:rPr>
                <w:rFonts w:cstheme="minorHAnsi"/>
                <w:b/>
                <w:lang w:eastAsia="en-AU"/>
              </w:rPr>
              <w:t xml:space="preserve">11 </w:t>
            </w:r>
          </w:p>
        </w:tc>
        <w:tc>
          <w:tcPr>
            <w:tcW w:w="1800" w:type="dxa"/>
          </w:tcPr>
          <w:p w:rsidR="004F55C4" w:rsidRPr="00301409" w:rsidRDefault="00716B6E" w:rsidP="00674AD5">
            <w:pPr>
              <w:jc w:val="center"/>
              <w:rPr>
                <w:rFonts w:cstheme="minorHAnsi"/>
                <w:lang w:eastAsia="en-AU"/>
              </w:rPr>
            </w:pPr>
            <w:r w:rsidRPr="00301409">
              <w:rPr>
                <w:rFonts w:cstheme="minorHAnsi"/>
                <w:lang w:eastAsia="en-AU"/>
              </w:rPr>
              <w:t xml:space="preserve">3.4714 </w:t>
            </w:r>
          </w:p>
        </w:tc>
        <w:tc>
          <w:tcPr>
            <w:tcW w:w="6254" w:type="dxa"/>
          </w:tcPr>
          <w:p w:rsidR="004F55C4" w:rsidRPr="00301409" w:rsidRDefault="00C56133" w:rsidP="00E8505B">
            <w:pPr>
              <w:rPr>
                <w:rFonts w:cstheme="minorHAnsi"/>
                <w:lang w:eastAsia="en-AU"/>
              </w:rPr>
            </w:pPr>
            <w:r>
              <w:rPr>
                <w:rFonts w:cstheme="minorHAnsi"/>
                <w:lang w:eastAsia="en-AU"/>
              </w:rPr>
              <w:t>Two chimneys</w:t>
            </w:r>
            <w:r w:rsidR="006A4FB2">
              <w:rPr>
                <w:rFonts w:cstheme="minorHAnsi"/>
                <w:lang w:eastAsia="en-AU"/>
              </w:rPr>
              <w:t>, several residential properties</w:t>
            </w:r>
          </w:p>
        </w:tc>
      </w:tr>
    </w:tbl>
    <w:p w:rsidR="00E307D6" w:rsidRPr="00970185" w:rsidRDefault="00F47585" w:rsidP="006D2AFE">
      <w:pPr>
        <w:rPr>
          <w:rFonts w:cstheme="minorHAnsi"/>
          <w:sz w:val="20"/>
          <w:szCs w:val="20"/>
          <w:lang w:val="en-US"/>
        </w:rPr>
      </w:pPr>
      <w:r w:rsidRPr="00970185">
        <w:rPr>
          <w:rFonts w:cstheme="minorHAnsi"/>
          <w:sz w:val="20"/>
          <w:szCs w:val="20"/>
          <w:vertAlign w:val="superscript"/>
          <w:lang w:val="en-US"/>
        </w:rPr>
        <w:t>1</w:t>
      </w:r>
      <w:r w:rsidRPr="00970185">
        <w:rPr>
          <w:rFonts w:cstheme="minorHAnsi"/>
          <w:sz w:val="20"/>
          <w:szCs w:val="20"/>
          <w:lang w:val="en-US"/>
        </w:rPr>
        <w:t xml:space="preserve"> the total area infested with Argentine ants within the zone</w:t>
      </w:r>
    </w:p>
    <w:p w:rsidR="00F25E5E" w:rsidRPr="00301409" w:rsidRDefault="00F25E5E" w:rsidP="00F25E5E">
      <w:pPr>
        <w:rPr>
          <w:rFonts w:cstheme="minorHAnsi"/>
          <w:lang w:val="en-US"/>
        </w:rPr>
      </w:pPr>
      <w:r w:rsidRPr="00301409">
        <w:rPr>
          <w:rFonts w:cstheme="minorHAnsi"/>
          <w:lang w:val="en-US"/>
        </w:rPr>
        <w:t>Care is taken in application to minimize the risk of waterway contamination</w:t>
      </w:r>
      <w:hyperlink w:anchor="_ENREF_110" w:tooltip=",  #13014" w:history="1">
        <w:r w:rsidR="00200B7B">
          <w:rPr>
            <w:rFonts w:cstheme="minorHAnsi"/>
            <w:lang w:val="en-US"/>
          </w:rPr>
          <w:fldChar w:fldCharType="begin"/>
        </w:r>
        <w:r w:rsidR="00B7144B">
          <w:rPr>
            <w:rFonts w:cstheme="minorHAnsi"/>
            <w:lang w:val="en-US"/>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110</w:t>
        </w:r>
        <w:r w:rsidR="00200B7B">
          <w:rPr>
            <w:rFonts w:cstheme="minorHAnsi"/>
            <w:lang w:val="en-US"/>
          </w:rPr>
          <w:fldChar w:fldCharType="end"/>
        </w:r>
      </w:hyperlink>
      <w:r w:rsidRPr="00301409">
        <w:rPr>
          <w:rFonts w:cstheme="minorHAnsi"/>
          <w:lang w:val="en-US"/>
        </w:rPr>
        <w:t xml:space="preserve">  </w:t>
      </w:r>
      <w:r>
        <w:rPr>
          <w:rFonts w:cstheme="minorHAnsi"/>
          <w:lang w:val="en-US"/>
        </w:rPr>
        <w:t>NIA</w:t>
      </w:r>
      <w:r w:rsidRPr="00301409">
        <w:rPr>
          <w:rFonts w:cstheme="minorHAnsi"/>
          <w:lang w:val="en-US"/>
        </w:rPr>
        <w:t xml:space="preserve"> staff also avoid placing </w:t>
      </w:r>
      <w:r>
        <w:rPr>
          <w:rFonts w:cstheme="minorHAnsi"/>
          <w:lang w:val="en-US"/>
        </w:rPr>
        <w:t>or spraying</w:t>
      </w:r>
      <w:r w:rsidRPr="00301409">
        <w:rPr>
          <w:rFonts w:cstheme="minorHAnsi"/>
          <w:lang w:val="en-US"/>
        </w:rPr>
        <w:t xml:space="preserve"> bait in flowers and near bee hives to avoid contact with foraging bees.</w:t>
      </w:r>
      <w:r>
        <w:rPr>
          <w:rFonts w:cstheme="minorHAnsi"/>
          <w:lang w:val="en-US"/>
        </w:rPr>
        <w:t xml:space="preserve"> </w:t>
      </w:r>
      <w:r w:rsidRPr="00301409">
        <w:rPr>
          <w:rFonts w:cstheme="minorHAnsi"/>
          <w:lang w:val="en-US"/>
        </w:rPr>
        <w:t>For treatment of cliff faces, Xtinguish®</w:t>
      </w:r>
      <w:r>
        <w:rPr>
          <w:rFonts w:cstheme="minorHAnsi"/>
          <w:lang w:val="en-US"/>
        </w:rPr>
        <w:t xml:space="preserve"> </w:t>
      </w:r>
      <w:r w:rsidRPr="00301409">
        <w:rPr>
          <w:rFonts w:cstheme="minorHAnsi"/>
          <w:lang w:val="en-US"/>
        </w:rPr>
        <w:t xml:space="preserve">is applied to coarse gravel and dispersed from the top of the cliff into the thick vegetation below.  </w:t>
      </w:r>
      <w:r>
        <w:rPr>
          <w:rFonts w:cstheme="minorHAnsi"/>
          <w:lang w:val="en-US"/>
        </w:rPr>
        <w:t>The use of ‘drop lines’ consisting of 100m weighted fishing lines with small bottles of non-toxic attractant will be trialed in autumn 2013. These will be placed in conjunction with the volunteer Rescue Squad as a training exercise</w:t>
      </w:r>
      <w:hyperlink w:anchor="_ENREF_110" w:tooltip=",  #13014" w:history="1">
        <w:r w:rsidR="00200B7B">
          <w:rPr>
            <w:rFonts w:cstheme="minorHAnsi"/>
            <w:lang w:val="en-US"/>
          </w:rPr>
          <w:fldChar w:fldCharType="begin"/>
        </w:r>
        <w:r w:rsidR="00B7144B">
          <w:rPr>
            <w:rFonts w:cstheme="minorHAnsi"/>
            <w:lang w:val="en-US"/>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110</w:t>
        </w:r>
        <w:r w:rsidR="00200B7B">
          <w:rPr>
            <w:rFonts w:cstheme="minorHAnsi"/>
            <w:lang w:val="en-US"/>
          </w:rPr>
          <w:fldChar w:fldCharType="end"/>
        </w:r>
      </w:hyperlink>
      <w:r>
        <w:rPr>
          <w:rFonts w:cstheme="minorHAnsi"/>
          <w:lang w:val="en-US"/>
        </w:rPr>
        <w:t>. The aim is to attract Argentine ants to the top or bottom of the cliff where they may be sprayed en masse.</w:t>
      </w:r>
    </w:p>
    <w:p w:rsidR="00F25E5E" w:rsidRPr="00301409" w:rsidRDefault="00F25E5E" w:rsidP="00F25E5E">
      <w:pPr>
        <w:rPr>
          <w:rFonts w:cstheme="minorHAnsi"/>
          <w:lang w:val="en-US"/>
        </w:rPr>
      </w:pPr>
      <w:r w:rsidRPr="00301409">
        <w:rPr>
          <w:rFonts w:cstheme="minorHAnsi"/>
          <w:lang w:val="en-US"/>
        </w:rPr>
        <w:t>Infested sites are treated on dry warm days from spring to early summer and from late autumn to early winter. Xtinguish®</w:t>
      </w:r>
      <w:r w:rsidR="003C6015">
        <w:rPr>
          <w:rFonts w:cstheme="minorHAnsi"/>
          <w:lang w:val="en-US"/>
        </w:rPr>
        <w:t xml:space="preserve"> </w:t>
      </w:r>
      <w:r w:rsidRPr="00301409">
        <w:rPr>
          <w:rFonts w:cstheme="minorHAnsi"/>
          <w:lang w:val="en-US"/>
        </w:rPr>
        <w:t xml:space="preserve">dries out after 2-4 days, and would dry even faster if applied in very dry hot times of year. </w:t>
      </w:r>
      <w:r>
        <w:rPr>
          <w:rFonts w:cstheme="minorHAnsi"/>
          <w:lang w:val="en-US"/>
        </w:rPr>
        <w:t>I</w:t>
      </w:r>
      <w:r w:rsidRPr="00301409">
        <w:rPr>
          <w:rFonts w:cstheme="minorHAnsi"/>
          <w:lang w:val="en-US"/>
        </w:rPr>
        <w:t xml:space="preserve">n late autumn or early winter masses of Argentine ants </w:t>
      </w:r>
      <w:r>
        <w:rPr>
          <w:rFonts w:cstheme="minorHAnsi"/>
          <w:lang w:val="en-US"/>
        </w:rPr>
        <w:t xml:space="preserve">are sprayed with the Termidor® solution </w:t>
      </w:r>
      <w:r w:rsidRPr="00301409">
        <w:rPr>
          <w:rFonts w:cstheme="minorHAnsi"/>
          <w:lang w:val="en-US"/>
        </w:rPr>
        <w:t>as they begin to shelter in structures and tree root buttresses</w:t>
      </w:r>
      <w:hyperlink w:anchor="_ENREF_110" w:tooltip=",  #13014" w:history="1">
        <w:r w:rsidR="00200B7B">
          <w:rPr>
            <w:rFonts w:cstheme="minorHAnsi"/>
            <w:lang w:val="en-US"/>
          </w:rPr>
          <w:fldChar w:fldCharType="begin"/>
        </w:r>
        <w:r w:rsidR="00B7144B">
          <w:rPr>
            <w:rFonts w:cstheme="minorHAnsi"/>
            <w:lang w:val="en-US"/>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110</w:t>
        </w:r>
        <w:r w:rsidR="00200B7B">
          <w:rPr>
            <w:rFonts w:cstheme="minorHAnsi"/>
            <w:lang w:val="en-US"/>
          </w:rPr>
          <w:fldChar w:fldCharType="end"/>
        </w:r>
      </w:hyperlink>
      <w:r w:rsidRPr="00301409">
        <w:rPr>
          <w:rFonts w:cstheme="minorHAnsi"/>
          <w:lang w:val="en-US"/>
        </w:rPr>
        <w:t xml:space="preserve">. Sites are treated once unless Argentine ants are detected in post-treatment monitoring, which occurs at least two months </w:t>
      </w:r>
      <w:r>
        <w:rPr>
          <w:rFonts w:cstheme="minorHAnsi"/>
          <w:lang w:val="en-US"/>
        </w:rPr>
        <w:t>after treatment.</w:t>
      </w:r>
      <w:r w:rsidRPr="00301409">
        <w:rPr>
          <w:rFonts w:cstheme="minorHAnsi"/>
          <w:lang w:val="en-US"/>
        </w:rPr>
        <w:t xml:space="preserve"> If further treatment is needed it needs to be at least three months after the previous treatment</w:t>
      </w:r>
      <w:r>
        <w:rPr>
          <w:rFonts w:cstheme="minorHAnsi"/>
          <w:lang w:val="en-US"/>
        </w:rPr>
        <w:t xml:space="preserve"> </w:t>
      </w:r>
      <w:r w:rsidRPr="00301409">
        <w:rPr>
          <w:rFonts w:cstheme="minorHAnsi"/>
          <w:lang w:val="en-US"/>
        </w:rPr>
        <w:t>to avoid bait shyness</w:t>
      </w:r>
      <w:hyperlink w:anchor="_ENREF_110" w:tooltip=",  #13014" w:history="1">
        <w:r w:rsidR="00200B7B">
          <w:rPr>
            <w:rFonts w:cstheme="minorHAnsi"/>
            <w:lang w:val="en-US"/>
          </w:rPr>
          <w:fldChar w:fldCharType="begin"/>
        </w:r>
        <w:r w:rsidR="00B7144B">
          <w:rPr>
            <w:rFonts w:cstheme="minorHAnsi"/>
            <w:lang w:val="en-US"/>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110</w:t>
        </w:r>
        <w:r w:rsidR="00200B7B">
          <w:rPr>
            <w:rFonts w:cstheme="minorHAnsi"/>
            <w:lang w:val="en-US"/>
          </w:rPr>
          <w:fldChar w:fldCharType="end"/>
        </w:r>
      </w:hyperlink>
      <w:r w:rsidRPr="00301409">
        <w:rPr>
          <w:rFonts w:cstheme="minorHAnsi"/>
          <w:lang w:val="en-US"/>
        </w:rPr>
        <w:t>.</w:t>
      </w:r>
      <w:r>
        <w:rPr>
          <w:rFonts w:cstheme="minorHAnsi"/>
          <w:lang w:val="en-US"/>
        </w:rPr>
        <w:t xml:space="preserve"> </w:t>
      </w:r>
      <w:r w:rsidRPr="00301409">
        <w:rPr>
          <w:rFonts w:cstheme="minorHAnsi"/>
          <w:lang w:val="en-US"/>
        </w:rPr>
        <w:t>Some sites have been baited three times. Monitoring has so far been limited to accessible areas</w:t>
      </w:r>
      <w:r>
        <w:rPr>
          <w:rFonts w:cstheme="minorHAnsi"/>
          <w:lang w:val="en-US"/>
        </w:rPr>
        <w:t>.</w:t>
      </w:r>
    </w:p>
    <w:p w:rsidR="00F25E5E" w:rsidRDefault="00F25E5E" w:rsidP="00F25E5E">
      <w:pPr>
        <w:rPr>
          <w:rFonts w:cstheme="minorHAnsi"/>
          <w:lang w:val="en-US"/>
        </w:rPr>
      </w:pPr>
      <w:r w:rsidRPr="00301409">
        <w:rPr>
          <w:rFonts w:cstheme="minorHAnsi"/>
          <w:lang w:val="en-US"/>
        </w:rPr>
        <w:t>Termidor</w:t>
      </w:r>
      <w:r>
        <w:rPr>
          <w:rFonts w:cstheme="minorHAnsi"/>
          <w:lang w:val="en-US"/>
        </w:rPr>
        <w:t>®</w:t>
      </w:r>
      <w:r w:rsidRPr="00301409">
        <w:rPr>
          <w:rFonts w:cstheme="minorHAnsi"/>
          <w:lang w:val="en-US"/>
        </w:rPr>
        <w:t xml:space="preserve"> is used to treat infested items prior to their being moved</w:t>
      </w:r>
      <w:hyperlink w:anchor="_ENREF_112" w:tooltip=",  #13015" w:history="1">
        <w:r w:rsidR="00200B7B">
          <w:rPr>
            <w:rFonts w:cstheme="minorHAnsi"/>
            <w:lang w:val="en-US"/>
          </w:rPr>
          <w:fldChar w:fldCharType="begin"/>
        </w:r>
        <w:r w:rsidR="00B7144B">
          <w:rPr>
            <w:rFonts w:cstheme="minorHAnsi"/>
            <w:lang w:val="en-US"/>
          </w:rPr>
          <w:instrText xml:space="preserve"> ADDIN EN.CITE &lt;EndNote&gt;&lt;Cite&gt;&lt;RecNum&gt;13015&lt;/RecNum&gt;&lt;DisplayText&gt;&lt;style face="superscript"&gt;112&lt;/style&gt;&lt;/DisplayText&gt;&lt;record&gt;&lt;rec-number&gt;13015&lt;/rec-number&gt;&lt;foreign-keys&gt;&lt;key app="EN" db-id="vxaftxdfyt5p9fevta4veval22fa9rttpwzv"&gt;13015&lt;/key&gt;&lt;/foreign-keys&gt;&lt;ref-type name="Government Document"&gt;46&lt;/ref-type&gt;&lt;contributors&gt;&lt;/contributors&gt;&lt;titles&gt;&lt;title&gt;Personal communication with Alan McNeil, Acting Manager, Land Use &amp;amp; Environment, Administration of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112</w:t>
        </w:r>
        <w:r w:rsidR="00200B7B">
          <w:rPr>
            <w:rFonts w:cstheme="minorHAnsi"/>
            <w:lang w:val="en-US"/>
          </w:rPr>
          <w:fldChar w:fldCharType="end"/>
        </w:r>
      </w:hyperlink>
      <w:r>
        <w:rPr>
          <w:rFonts w:cstheme="minorHAnsi"/>
          <w:lang w:val="en-US"/>
        </w:rPr>
        <w:t>.</w:t>
      </w:r>
    </w:p>
    <w:p w:rsidR="00F25E5E" w:rsidRDefault="00F25E5E" w:rsidP="00F25E5E">
      <w:pPr>
        <w:rPr>
          <w:rFonts w:cstheme="minorHAnsi"/>
          <w:lang w:val="en-US"/>
        </w:rPr>
      </w:pPr>
      <w:r w:rsidRPr="00301409">
        <w:rPr>
          <w:rFonts w:cstheme="minorHAnsi"/>
          <w:lang w:val="en-US"/>
        </w:rPr>
        <w:t>Baiting was scheduled to commence in Feb</w:t>
      </w:r>
      <w:r>
        <w:rPr>
          <w:rFonts w:cstheme="minorHAnsi"/>
          <w:lang w:val="en-US"/>
        </w:rPr>
        <w:t xml:space="preserve">ruary 2011, but was postponed to </w:t>
      </w:r>
      <w:r w:rsidRPr="00301409">
        <w:rPr>
          <w:rFonts w:cstheme="minorHAnsi"/>
          <w:lang w:val="en-US"/>
        </w:rPr>
        <w:t>April 2011 due to a delay in the arrival of the bait</w:t>
      </w:r>
      <w:hyperlink w:anchor="_ENREF_106" w:tooltip="McNeil, 2011 #12853" w:history="1">
        <w:r w:rsidR="00200B7B">
          <w:rPr>
            <w:rFonts w:cstheme="minorHAnsi"/>
            <w:lang w:val="en-US"/>
          </w:rPr>
          <w:fldChar w:fldCharType="begin"/>
        </w:r>
        <w:r w:rsidR="00B7144B">
          <w:rPr>
            <w:rFonts w:cstheme="minorHAnsi"/>
            <w:lang w:val="en-US"/>
          </w:rPr>
          <w:instrText xml:space="preserve"> ADDIN EN.CITE &lt;EndNote&gt;&lt;Cite&gt;&lt;Author&gt;McNeil&lt;/Author&gt;&lt;Year&gt;2011&lt;/Year&gt;&lt;RecNum&gt;12853&lt;/RecNum&gt;&lt;DisplayText&gt;&lt;style face="superscript"&gt;106&lt;/style&gt;&lt;/DisplayText&gt;&lt;record&gt;&lt;rec-number&gt;12853&lt;/rec-number&gt;&lt;foreign-keys&gt;&lt;key app="EN" db-id="vxaftxdfyt5p9fevta4veval22fa9rttpwzv"&gt;12853&lt;/key&gt;&lt;/foreign-keys&gt;&lt;ref-type name="Report"&gt;27&lt;/ref-type&gt;&lt;contributors&gt;&lt;authors&gt;&lt;author&gt;McNeil, Alan&lt;/author&gt;&lt;/authors&gt;&lt;/contributors&gt;&lt;titles&gt;&lt;title&gt;Caring for Our Country Project Report: Progress Report for the Period 13 December 2010 to 15 March 2011&lt;/title&gt;&lt;/titles&gt;&lt;dates&gt;&lt;year&gt;2011&lt;/year&gt;&lt;/dates&gt;&lt;publisher&gt;Administraton of Norfolk Island&lt;/publisher&gt;&lt;label&gt;NI3&lt;/label&gt;&lt;urls&gt;&lt;/urls&gt;&lt;/record&gt;&lt;/Cite&gt;&lt;/EndNote&gt;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106</w:t>
        </w:r>
        <w:r w:rsidR="00200B7B">
          <w:rPr>
            <w:rFonts w:cstheme="minorHAnsi"/>
            <w:lang w:val="en-US"/>
          </w:rPr>
          <w:fldChar w:fldCharType="end"/>
        </w:r>
      </w:hyperlink>
      <w:r w:rsidRPr="00301409">
        <w:rPr>
          <w:rFonts w:cstheme="minorHAnsi"/>
          <w:lang w:val="en-US"/>
        </w:rPr>
        <w:t>. As of June 2011, 90% of known infestations had been baited with Xtinguish®. The two month delay meant that areas of infestation had expanded beyond what was planned and the baiting took longer to complete</w:t>
      </w:r>
      <w:hyperlink w:anchor="_ENREF_107" w:tooltip="McNeil, 2011 #12859" w:history="1">
        <w:r w:rsidR="00200B7B">
          <w:rPr>
            <w:rFonts w:cstheme="minorHAnsi"/>
            <w:lang w:val="en-US"/>
          </w:rPr>
          <w:fldChar w:fldCharType="begin"/>
        </w:r>
        <w:r w:rsidR="00B7144B">
          <w:rPr>
            <w:rFonts w:cstheme="minorHAnsi"/>
            <w:lang w:val="en-US"/>
          </w:rPr>
          <w:instrText xml:space="preserve"> ADDIN EN.CITE &lt;EndNote&gt;&lt;Cite&gt;&lt;Author&gt;McNeil&lt;/Author&gt;&lt;Year&gt;2011&lt;/Year&gt;&lt;RecNum&gt;12859&lt;/RecNum&gt;&lt;DisplayText&gt;&lt;style face="superscript"&gt;107&lt;/style&gt;&lt;/DisplayText&gt;&lt;record&gt;&lt;rec-number&gt;12859&lt;/rec-number&gt;&lt;foreign-keys&gt;&lt;key app="EN" db-id="vxaftxdfyt5p9fevta4veval22fa9rttpwzv"&gt;12859&lt;/key&gt;&lt;/foreign-keys&gt;&lt;ref-type name="Report"&gt;27&lt;/ref-type&gt;&lt;contributors&gt;&lt;authors&gt;&lt;author&gt;McNeil, Alan&lt;/author&gt;&lt;/authors&gt;&lt;/contributors&gt;&lt;titles&gt;&lt;title&gt;Caring for Our Country Project Report: Progress Report for the Period 16 March 2011 to 30 June 2011&lt;/title&gt;&lt;/titles&gt;&lt;dates&gt;&lt;year&gt;2011&lt;/year&gt;&lt;/dates&gt;&lt;publisher&gt;Administraton of Norfolk Island&lt;/publisher&gt;&lt;label&gt;NI16&lt;/label&gt;&lt;urls&gt;&lt;/urls&gt;&lt;/record&gt;&lt;/Cite&gt;&lt;/EndNote&gt;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107</w:t>
        </w:r>
        <w:r w:rsidR="00200B7B">
          <w:rPr>
            <w:rFonts w:cstheme="minorHAnsi"/>
            <w:lang w:val="en-US"/>
          </w:rPr>
          <w:fldChar w:fldCharType="end"/>
        </w:r>
      </w:hyperlink>
      <w:r w:rsidRPr="00301409">
        <w:rPr>
          <w:rFonts w:cstheme="minorHAnsi"/>
          <w:lang w:val="en-US"/>
        </w:rPr>
        <w:t>. Baiting recommenced in October 2011</w:t>
      </w:r>
      <w:r>
        <w:rPr>
          <w:rFonts w:cstheme="minorHAnsi"/>
          <w:lang w:val="en-US"/>
        </w:rPr>
        <w:t>,</w:t>
      </w:r>
      <w:r w:rsidRPr="00301409">
        <w:rPr>
          <w:rFonts w:cstheme="minorHAnsi"/>
          <w:lang w:val="en-US"/>
        </w:rPr>
        <w:t xml:space="preserve"> when the weather became warmer. By November 2011, all known infestations had been baited, including the two kilometers of cliff face on the western coast</w:t>
      </w:r>
      <w:hyperlink w:anchor="_ENREF_29" w:tooltip="McNeil, 2011 #12851" w:history="1">
        <w:r w:rsidR="00200B7B">
          <w:rPr>
            <w:rFonts w:cstheme="minorHAnsi"/>
            <w:lang w:val="en-US"/>
          </w:rPr>
          <w:fldChar w:fldCharType="begin"/>
        </w:r>
        <w:r w:rsidR="00B7144B">
          <w:rPr>
            <w:rFonts w:cstheme="minorHAnsi"/>
            <w:lang w:val="en-US"/>
          </w:rPr>
          <w:instrText xml:space="preserve"> ADDIN EN.CITE &lt;EndNote&gt;&lt;Cite&gt;&lt;Author&gt;McNeil&lt;/Author&gt;&lt;Year&gt;2011&lt;/Year&gt;&lt;RecNum&gt;12851&lt;/RecNum&gt;&lt;DisplayText&gt;&lt;style face="superscript"&gt;29&lt;/style&gt;&lt;/DisplayText&gt;&lt;record&gt;&lt;rec-number&gt;12851&lt;/rec-number&gt;&lt;foreign-keys&gt;&lt;key app="EN" db-id="vxaftxdfyt5p9fevta4veval22fa9rttpwzv"&gt;12851&lt;/key&gt;&lt;/foreign-keys&gt;&lt;ref-type name="Report"&gt;27&lt;/ref-type&gt;&lt;contributors&gt;&lt;authors&gt;&lt;author&gt;McNeil, Alan&lt;/author&gt;&lt;/authors&gt;&lt;/contributors&gt;&lt;titles&gt;&lt;title&gt;Caring for Our Country Project Report: Progress Report for the period 1 July 2011 to 30 November 2011&lt;/title&gt;&lt;/titles&gt;&lt;dates&gt;&lt;year&gt;2011&lt;/year&gt;&lt;/dates&gt;&lt;publisher&gt;Administration of Norfolk Island&lt;/publisher&gt;&lt;label&gt;NI2&lt;/label&gt;&lt;urls&gt;&lt;/urls&gt;&lt;/record&gt;&lt;/Cite&gt;&lt;/EndNote&gt;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29</w:t>
        </w:r>
        <w:r w:rsidR="00200B7B">
          <w:rPr>
            <w:rFonts w:cstheme="minorHAnsi"/>
            <w:lang w:val="en-US"/>
          </w:rPr>
          <w:fldChar w:fldCharType="end"/>
        </w:r>
      </w:hyperlink>
      <w:r w:rsidRPr="00301409">
        <w:rPr>
          <w:rFonts w:cstheme="minorHAnsi"/>
          <w:lang w:val="en-US"/>
        </w:rPr>
        <w:t>. Additional baiting was conducted in autumn 2012 to treat newly discovered re</w:t>
      </w:r>
      <w:r>
        <w:rPr>
          <w:rFonts w:cstheme="minorHAnsi"/>
          <w:lang w:val="en-US"/>
        </w:rPr>
        <w:t>-</w:t>
      </w:r>
      <w:r w:rsidRPr="00301409">
        <w:rPr>
          <w:rFonts w:cstheme="minorHAnsi"/>
          <w:lang w:val="en-US"/>
        </w:rPr>
        <w:t>infestations and to re-treat persistent infestations</w:t>
      </w:r>
      <w:hyperlink w:anchor="_ENREF_29" w:tooltip="McNeil, 2011 #12851" w:history="1">
        <w:r w:rsidR="00200B7B">
          <w:rPr>
            <w:rFonts w:cstheme="minorHAnsi"/>
            <w:lang w:val="en-US"/>
          </w:rPr>
          <w:fldChar w:fldCharType="begin"/>
        </w:r>
        <w:r w:rsidR="00B7144B">
          <w:rPr>
            <w:rFonts w:cstheme="minorHAnsi"/>
            <w:lang w:val="en-US"/>
          </w:rPr>
          <w:instrText xml:space="preserve"> ADDIN EN.CITE &lt;EndNote&gt;&lt;Cite&gt;&lt;Author&gt;McNeil&lt;/Author&gt;&lt;Year&gt;2011&lt;/Year&gt;&lt;RecNum&gt;12851&lt;/RecNum&gt;&lt;DisplayText&gt;&lt;style face="superscript"&gt;29&lt;/style&gt;&lt;/DisplayText&gt;&lt;record&gt;&lt;rec-number&gt;12851&lt;/rec-number&gt;&lt;foreign-keys&gt;&lt;key app="EN" db-id="vxaftxdfyt5p9fevta4veval22fa9rttpwzv"&gt;12851&lt;/key&gt;&lt;/foreign-keys&gt;&lt;ref-type name="Report"&gt;27&lt;/ref-type&gt;&lt;contributors&gt;&lt;authors&gt;&lt;author&gt;McNeil, Alan&lt;/author&gt;&lt;/authors&gt;&lt;/contributors&gt;&lt;titles&gt;&lt;title&gt;Caring for Our Country Project Report: Progress Report for the period 1 July 2011 to 30 November 2011&lt;/title&gt;&lt;/titles&gt;&lt;dates&gt;&lt;year&gt;2011&lt;/year&gt;&lt;/dates&gt;&lt;publisher&gt;Administration of Norfolk Island&lt;/publisher&gt;&lt;label&gt;NI2&lt;/label&gt;&lt;urls&gt;&lt;/urls&gt;&lt;/record&gt;&lt;/Cite&gt;&lt;/EndNote&gt;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29</w:t>
        </w:r>
        <w:r w:rsidR="00200B7B">
          <w:rPr>
            <w:rFonts w:cstheme="minorHAnsi"/>
            <w:lang w:val="en-US"/>
          </w:rPr>
          <w:fldChar w:fldCharType="end"/>
        </w:r>
      </w:hyperlink>
      <w:r w:rsidRPr="00301409">
        <w:rPr>
          <w:rFonts w:cstheme="minorHAnsi"/>
          <w:lang w:val="en-US"/>
        </w:rPr>
        <w:t>.</w:t>
      </w:r>
      <w:r>
        <w:rPr>
          <w:rFonts w:cstheme="minorHAnsi"/>
          <w:lang w:val="en-US"/>
        </w:rPr>
        <w:t xml:space="preserve">  In July 2012, the infestation in zone 11 was discovered.  It was immediately delimited and treated, but a follow-up visit indicated another area of infestation approximately 160m away. This infestation was treated in November 2012. </w:t>
      </w:r>
    </w:p>
    <w:p w:rsidR="00466542" w:rsidRPr="00301409" w:rsidRDefault="00200B7B" w:rsidP="006D2AFE">
      <w:pPr>
        <w:rPr>
          <w:rFonts w:cstheme="minorHAnsi"/>
          <w:lang w:val="en-US"/>
        </w:rPr>
      </w:pPr>
      <w:r>
        <w:rPr>
          <w:rFonts w:cstheme="minorHAnsi"/>
          <w:noProof/>
          <w:lang w:eastAsia="en-AU"/>
        </w:rPr>
        <w:pict>
          <v:oval id="Oval 31" o:spid="_x0000_s1119" style="position:absolute;margin-left:338.3pt;margin-top:181.2pt;width:41.85pt;height:4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" filled="f" strokecolor="#c00000" strokeweight="3pt">
            <v:path arrowok="t"/>
          </v:oval>
        </w:pict>
      </w:r>
      <w:r w:rsidR="00E307D6" w:rsidRPr="00301409">
        <w:rPr>
          <w:rFonts w:cstheme="minorHAnsi"/>
          <w:noProof/>
          <w:lang w:eastAsia="en-AU"/>
        </w:rPr>
        <w:drawing>
          <wp:inline distT="0" distB="0" distL="0" distR="0">
            <wp:extent cx="5731510" cy="3849607"/>
            <wp:effectExtent l="0" t="0" r="2540" b="0"/>
            <wp:docPr id="6" name="Picture 6" descr="C:\Users\Lori\Documents\My Dropbox\Tramp ants\Argentines--Norfolk island\AA2012 Audit Rev\MAPS\Zones Spring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ri\Documents\My Dropbox\Tramp ants\Argentines--Norfolk island\AA2012 Audit Rev\MAPS\Zones Spring 2011.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849607"/>
                    </a:xfrm>
                    <a:prstGeom prst="rect">
                      <a:avLst/>
                    </a:prstGeom>
                    <a:noFill/>
                    <a:ln>
                      <a:noFill/>
                    </a:ln>
                  </pic:spPr>
                </pic:pic>
              </a:graphicData>
            </a:graphic>
          </wp:inline>
        </w:drawing>
      </w:r>
    </w:p>
    <w:p w:rsidR="00C56133" w:rsidRPr="00C56133" w:rsidRDefault="00C56133" w:rsidP="00C56133">
      <w:pPr>
        <w:rPr>
          <w:rFonts w:cstheme="minorHAnsi"/>
          <w:sz w:val="20"/>
          <w:szCs w:val="20"/>
          <w:lang w:val="en-US"/>
        </w:rPr>
      </w:pPr>
      <w:r w:rsidRPr="00C56133">
        <w:rPr>
          <w:rFonts w:cstheme="minorHAnsi"/>
          <w:b/>
          <w:sz w:val="20"/>
          <w:szCs w:val="20"/>
          <w:lang w:val="en-US"/>
        </w:rPr>
        <w:t>Figure 2.18 Zones of Argentine ant infestation on Norfolk Island</w:t>
      </w:r>
      <w:r>
        <w:rPr>
          <w:rFonts w:cstheme="minorHAnsi"/>
          <w:b/>
          <w:sz w:val="20"/>
          <w:szCs w:val="20"/>
          <w:lang w:val="en-US"/>
        </w:rPr>
        <w:t xml:space="preserve">. </w:t>
      </w:r>
      <w:r>
        <w:rPr>
          <w:rFonts w:cstheme="minorHAnsi"/>
          <w:sz w:val="20"/>
          <w:szCs w:val="20"/>
          <w:lang w:val="en-US"/>
        </w:rPr>
        <w:t>Zone 11 was discovered in July 2012 and maps have yet to be updated.</w:t>
      </w:r>
      <w:r w:rsidR="006A4FB2">
        <w:rPr>
          <w:rFonts w:cstheme="minorHAnsi"/>
          <w:sz w:val="20"/>
          <w:szCs w:val="20"/>
          <w:lang w:val="en-US"/>
        </w:rPr>
        <w:t xml:space="preserve"> The approximate location of zone 11 is indicated with the red circle.</w:t>
      </w:r>
    </w:p>
    <w:p w:rsidR="00253DB3" w:rsidRPr="007D70B4" w:rsidRDefault="00253DB3" w:rsidP="00253DB3">
      <w:pPr>
        <w:rPr>
          <w:rFonts w:cstheme="minorHAnsi"/>
          <w:i/>
          <w:lang w:val="en-US"/>
        </w:rPr>
      </w:pPr>
      <w:r w:rsidRPr="007D70B4">
        <w:rPr>
          <w:rFonts w:cstheme="minorHAnsi"/>
          <w:i/>
          <w:lang w:val="en-US"/>
        </w:rPr>
        <w:t>Movement controls</w:t>
      </w:r>
    </w:p>
    <w:p w:rsidR="00253DB3" w:rsidRPr="00301409" w:rsidRDefault="00253DB3" w:rsidP="00253DB3">
      <w:pPr>
        <w:rPr>
          <w:rFonts w:cstheme="minorHAnsi"/>
          <w:lang w:val="en-US"/>
        </w:rPr>
      </w:pPr>
      <w:r w:rsidRPr="00301409">
        <w:rPr>
          <w:rFonts w:cstheme="minorHAnsi"/>
          <w:lang w:val="en-US"/>
        </w:rPr>
        <w:t>The 2011 Strategic Plan noted that the closure of dispersal pathways</w:t>
      </w:r>
      <w:r w:rsidR="001707DF">
        <w:rPr>
          <w:rFonts w:cstheme="minorHAnsi"/>
          <w:lang w:val="en-US"/>
        </w:rPr>
        <w:t xml:space="preserve"> </w:t>
      </w:r>
      <w:r w:rsidRPr="00301409">
        <w:rPr>
          <w:rFonts w:cstheme="minorHAnsi"/>
          <w:lang w:val="en-US"/>
        </w:rPr>
        <w:t>is one of the key activities that has been neglected</w:t>
      </w:r>
      <w:hyperlink w:anchor="_ENREF_32" w:tooltip="Browne, 2011 #13012" w:history="1">
        <w:r w:rsidR="00200B7B">
          <w:rPr>
            <w:rFonts w:cstheme="minorHAnsi"/>
            <w:lang w:val="en-US"/>
          </w:rPr>
          <w:fldChar w:fldCharType="begin"/>
        </w:r>
        <w:r w:rsidR="00B7144B">
          <w:rPr>
            <w:rFonts w:cstheme="minorHAnsi"/>
            <w:lang w:val="en-US"/>
          </w:rPr>
          <w:instrText xml:space="preserve"> ADDIN EN.CITE &lt;EndNote&gt;&lt;Cite&gt;&lt;Author&gt;Browne&lt;/Author&gt;&lt;Year&gt;2011&lt;/Year&gt;&lt;RecNum&gt;12857&lt;/RecNum&gt;&lt;DisplayText&gt;&lt;style face="superscript"&gt;32&lt;/style&gt;&lt;/DisplayText&gt;&lt;record&gt;&lt;rec-number&gt;12857&lt;/rec-number&gt;&lt;foreign-keys&gt;&lt;key app="EN" db-id="vxaftxdfyt5p9fevta4veval22fa9rttpwzv"&gt;12857&lt;/key&gt;&lt;/foreign-keys&gt;&lt;ref-type name="Report"&gt;27&lt;/ref-type&gt;&lt;contributors&gt;&lt;authors&gt;&lt;author&gt;Browne, Gene&lt;/author&gt;&lt;/authors&gt;&lt;/contributors&gt;&lt;titles&gt;&lt;title&gt;Strategic Plan: Eradication of Argentine Ants from Norfolk Island&lt;/title&gt;&lt;/titles&gt;&lt;dates&gt;&lt;year&gt;2011&lt;/year&gt;&lt;/dates&gt;&lt;publisher&gt;FBA Consulting, Auckland, New Zealand&lt;/publisher&gt;&lt;label&gt;NI12&lt;/label&gt;&lt;urls&gt;&lt;/urls&gt;&lt;/record&gt;&lt;/Cite&gt;&lt;/EndNote&gt;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32</w:t>
        </w:r>
        <w:r w:rsidR="00200B7B">
          <w:rPr>
            <w:rFonts w:cstheme="minorHAnsi"/>
            <w:lang w:val="en-US"/>
          </w:rPr>
          <w:fldChar w:fldCharType="end"/>
        </w:r>
      </w:hyperlink>
      <w:r w:rsidRPr="00301409">
        <w:rPr>
          <w:rFonts w:cstheme="minorHAnsi"/>
          <w:lang w:val="en-US"/>
        </w:rPr>
        <w:t>.  The document did not specify any pathways, or a plan for closing them however. The sale of mulch to residents all over the island certainly facilitated spread and this was stopped i</w:t>
      </w:r>
      <w:r w:rsidR="00EB0CB5">
        <w:rPr>
          <w:rFonts w:cstheme="minorHAnsi"/>
          <w:lang w:val="en-US"/>
        </w:rPr>
        <w:t>n April 2007</w:t>
      </w:r>
      <w:r w:rsidRPr="00301409">
        <w:rPr>
          <w:rFonts w:cstheme="minorHAnsi"/>
          <w:lang w:val="en-US"/>
        </w:rPr>
        <w:t xml:space="preserve">. </w:t>
      </w:r>
      <w:r w:rsidR="00EB0CB5">
        <w:rPr>
          <w:rFonts w:cstheme="minorHAnsi"/>
          <w:lang w:val="en-US"/>
        </w:rPr>
        <w:t xml:space="preserve"> </w:t>
      </w:r>
      <w:r w:rsidR="001707DF">
        <w:rPr>
          <w:rFonts w:cstheme="minorHAnsi"/>
          <w:lang w:val="en-US"/>
        </w:rPr>
        <w:t>NIA</w:t>
      </w:r>
      <w:r w:rsidR="00EB0CB5">
        <w:rPr>
          <w:rFonts w:cstheme="minorHAnsi"/>
          <w:lang w:val="en-US"/>
        </w:rPr>
        <w:t xml:space="preserve"> is attempting to privatize the management of green waste so that the operation can be removed from the Waste Management Center and the high risk of infestation</w:t>
      </w:r>
      <w:hyperlink w:anchor="_ENREF_110" w:tooltip=",  #13014" w:history="1">
        <w:r w:rsidR="00200B7B">
          <w:rPr>
            <w:rFonts w:cstheme="minorHAnsi"/>
            <w:lang w:val="en-US"/>
          </w:rPr>
          <w:fldChar w:fldCharType="begin"/>
        </w:r>
        <w:r w:rsidR="00B7144B">
          <w:rPr>
            <w:rFonts w:cstheme="minorHAnsi"/>
            <w:lang w:val="en-US"/>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110</w:t>
        </w:r>
        <w:r w:rsidR="00200B7B">
          <w:rPr>
            <w:rFonts w:cstheme="minorHAnsi"/>
            <w:lang w:val="en-US"/>
          </w:rPr>
          <w:fldChar w:fldCharType="end"/>
        </w:r>
      </w:hyperlink>
      <w:r w:rsidR="00EB0CB5">
        <w:rPr>
          <w:rFonts w:cstheme="minorHAnsi"/>
          <w:lang w:val="en-US"/>
        </w:rPr>
        <w:t>.</w:t>
      </w:r>
    </w:p>
    <w:p w:rsidR="00FA6E27" w:rsidRDefault="00FA6E27" w:rsidP="006D2AFE">
      <w:pPr>
        <w:rPr>
          <w:rFonts w:cstheme="minorHAnsi"/>
          <w:lang w:val="en-US"/>
        </w:rPr>
      </w:pPr>
      <w:r>
        <w:rPr>
          <w:rFonts w:cstheme="minorHAnsi"/>
          <w:lang w:val="en-US"/>
        </w:rPr>
        <w:t xml:space="preserve">With the </w:t>
      </w:r>
      <w:r w:rsidRPr="00301409">
        <w:rPr>
          <w:rFonts w:cstheme="minorHAnsi"/>
          <w:lang w:val="en-US"/>
        </w:rPr>
        <w:t>local culture of sharing a wide-range of items</w:t>
      </w:r>
      <w:r>
        <w:rPr>
          <w:rFonts w:cstheme="minorHAnsi"/>
          <w:lang w:val="en-US"/>
        </w:rPr>
        <w:t xml:space="preserve">, </w:t>
      </w:r>
      <w:r w:rsidRPr="00301409">
        <w:rPr>
          <w:rFonts w:cstheme="minorHAnsi"/>
          <w:lang w:val="en-US"/>
        </w:rPr>
        <w:t>such as garden plants and machinery</w:t>
      </w:r>
      <w:r>
        <w:rPr>
          <w:rFonts w:cstheme="minorHAnsi"/>
          <w:lang w:val="en-US"/>
        </w:rPr>
        <w:t xml:space="preserve">, the movement of vegetation and other goods, and the </w:t>
      </w:r>
      <w:r w:rsidR="00253DB3" w:rsidRPr="00301409">
        <w:rPr>
          <w:rFonts w:cstheme="minorHAnsi"/>
          <w:lang w:val="en-US"/>
        </w:rPr>
        <w:t>community collection of firewood were recognized as dispersal pathways</w:t>
      </w:r>
      <w:r>
        <w:rPr>
          <w:rFonts w:cstheme="minorHAnsi"/>
          <w:lang w:val="en-US"/>
        </w:rPr>
        <w:t xml:space="preserve"> by the NIA. </w:t>
      </w:r>
      <w:r w:rsidR="00253DB3" w:rsidRPr="00301409">
        <w:rPr>
          <w:rFonts w:cstheme="minorHAnsi"/>
          <w:lang w:val="en-US"/>
        </w:rPr>
        <w:t xml:space="preserve">Rather than take a hard-nosed approach, which probably would not have worked, the program has relied on raising community awareness </w:t>
      </w:r>
      <w:r w:rsidR="00253DB3" w:rsidRPr="00FA6E27">
        <w:rPr>
          <w:rFonts w:cstheme="minorHAnsi"/>
          <w:lang w:val="en-US"/>
        </w:rPr>
        <w:t xml:space="preserve">(see </w:t>
      </w:r>
      <w:r w:rsidR="008A1750">
        <w:rPr>
          <w:rFonts w:cstheme="minorHAnsi"/>
          <w:lang w:val="en-US"/>
        </w:rPr>
        <w:t>Section 4</w:t>
      </w:r>
      <w:r w:rsidR="006E629E" w:rsidRPr="00FA6E27">
        <w:rPr>
          <w:rFonts w:cstheme="minorHAnsi"/>
          <w:lang w:val="en-US"/>
        </w:rPr>
        <w:t>.6</w:t>
      </w:r>
      <w:r w:rsidR="00253DB3" w:rsidRPr="00FA6E27">
        <w:rPr>
          <w:rFonts w:cstheme="minorHAnsi"/>
          <w:lang w:val="en-US"/>
        </w:rPr>
        <w:t xml:space="preserve">) </w:t>
      </w:r>
      <w:r w:rsidR="00253DB3" w:rsidRPr="00301409">
        <w:rPr>
          <w:rFonts w:cstheme="minorHAnsi"/>
          <w:lang w:val="en-US"/>
        </w:rPr>
        <w:t>to keep the community strongly supportive of the eradication effort</w:t>
      </w:r>
      <w:hyperlink w:anchor="_ENREF_110" w:tooltip=",  #13014" w:history="1">
        <w:r w:rsidR="00200B7B">
          <w:rPr>
            <w:rFonts w:cstheme="minorHAnsi"/>
            <w:lang w:val="en-US"/>
          </w:rPr>
          <w:fldChar w:fldCharType="begin"/>
        </w:r>
        <w:r w:rsidR="00B7144B">
          <w:rPr>
            <w:rFonts w:cstheme="minorHAnsi"/>
            <w:lang w:val="en-US"/>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110</w:t>
        </w:r>
        <w:r w:rsidR="00200B7B">
          <w:rPr>
            <w:rFonts w:cstheme="minorHAnsi"/>
            <w:lang w:val="en-US"/>
          </w:rPr>
          <w:fldChar w:fldCharType="end"/>
        </w:r>
      </w:hyperlink>
      <w:r w:rsidR="00F25E5E">
        <w:rPr>
          <w:rFonts w:cstheme="minorHAnsi"/>
          <w:lang w:val="en-US"/>
        </w:rPr>
        <w:t>.</w:t>
      </w:r>
    </w:p>
    <w:p w:rsidR="006D2AFE" w:rsidRPr="00301409" w:rsidRDefault="007D70B4" w:rsidP="006D2AFE">
      <w:pPr>
        <w:rPr>
          <w:rFonts w:cstheme="minorHAnsi"/>
          <w:b/>
          <w:lang w:val="en-US"/>
        </w:rPr>
      </w:pPr>
      <w:r>
        <w:rPr>
          <w:rFonts w:cstheme="minorHAnsi"/>
          <w:b/>
          <w:lang w:val="en-US"/>
        </w:rPr>
        <w:t xml:space="preserve">2.6.2 </w:t>
      </w:r>
      <w:r w:rsidR="00D64206">
        <w:rPr>
          <w:rFonts w:cstheme="minorHAnsi"/>
          <w:b/>
          <w:lang w:val="en-US"/>
        </w:rPr>
        <w:t>Success of m</w:t>
      </w:r>
      <w:r w:rsidR="006D2AFE" w:rsidRPr="00301409">
        <w:rPr>
          <w:rFonts w:cstheme="minorHAnsi"/>
          <w:b/>
          <w:lang w:val="en-US"/>
        </w:rPr>
        <w:t>ethods</w:t>
      </w:r>
    </w:p>
    <w:p w:rsidR="00EB6D41" w:rsidRPr="00301409" w:rsidRDefault="00EB6D41" w:rsidP="004F55C4">
      <w:pPr>
        <w:rPr>
          <w:rFonts w:cstheme="minorHAnsi"/>
          <w:lang w:val="en-US"/>
        </w:rPr>
      </w:pPr>
      <w:r w:rsidRPr="00301409">
        <w:rPr>
          <w:rFonts w:cstheme="minorHAnsi"/>
          <w:lang w:val="en-US"/>
        </w:rPr>
        <w:t>A quantitative measure in Argentine ant decline has been difficult to define because of the varying conditions between properties and infestations</w:t>
      </w:r>
      <w:hyperlink w:anchor="_ENREF_110" w:tooltip=",  #13014" w:history="1">
        <w:r w:rsidR="00200B7B">
          <w:rPr>
            <w:rFonts w:cstheme="minorHAnsi"/>
            <w:lang w:val="en-US"/>
          </w:rPr>
          <w:fldChar w:fldCharType="begin"/>
        </w:r>
        <w:r w:rsidR="00B7144B">
          <w:rPr>
            <w:rFonts w:cstheme="minorHAnsi"/>
            <w:lang w:val="en-US"/>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110</w:t>
        </w:r>
        <w:r w:rsidR="00200B7B">
          <w:rPr>
            <w:rFonts w:cstheme="minorHAnsi"/>
            <w:lang w:val="en-US"/>
          </w:rPr>
          <w:fldChar w:fldCharType="end"/>
        </w:r>
      </w:hyperlink>
      <w:r w:rsidRPr="00301409">
        <w:rPr>
          <w:rFonts w:cstheme="minorHAnsi"/>
          <w:lang w:val="en-US"/>
        </w:rPr>
        <w:t>. Based on visual inspections, good knockdown has been achieved</w:t>
      </w:r>
      <w:hyperlink w:anchor="_ENREF_113" w:tooltip="McNeil, 2012 #13018" w:history="1">
        <w:r w:rsidR="00200B7B">
          <w:rPr>
            <w:rFonts w:cstheme="minorHAnsi"/>
            <w:lang w:val="en-US"/>
          </w:rPr>
          <w:fldChar w:fldCharType="begin"/>
        </w:r>
        <w:r w:rsidR="00B7144B">
          <w:rPr>
            <w:rFonts w:cstheme="minorHAnsi"/>
            <w:lang w:val="en-US"/>
          </w:rPr>
          <w:instrText xml:space="preserve"> ADDIN EN.CITE &lt;EndNote&gt;&lt;Cite&gt;&lt;Author&gt;McNeil&lt;/Author&gt;&lt;Year&gt;2012&lt;/Year&gt;&lt;RecNum&gt;13018&lt;/RecNum&gt;&lt;DisplayText&gt;&lt;style face="superscript"&gt;113&lt;/style&gt;&lt;/DisplayText&gt;&lt;record&gt;&lt;rec-number&gt;13018&lt;/rec-number&gt;&lt;foreign-keys&gt;&lt;key app="EN" db-id="vxaftxdfyt5p9fevta4veval22fa9rttpwzv"&gt;13018&lt;/key&gt;&lt;/foreign-keys&gt;&lt;ref-type name="Report"&gt;27&lt;/ref-type&gt;&lt;contributors&gt;&lt;authors&gt;&lt;author&gt;McNeil, Alan&lt;/author&gt;&lt;/authors&gt;&lt;/contributors&gt;&lt;titles&gt;&lt;title&gt;Caring for Our Country Final Project Report &lt;/title&gt;&lt;/titles&gt;&lt;dates&gt;&lt;year&gt;2012&lt;/year&gt;&lt;/dates&gt;&lt;publisher&gt;Administraton of Norfolk Island, 30 June 2012&lt;/publisher&gt;&lt;label&gt;NI19&lt;/label&gt;&lt;urls&gt;&lt;/urls&gt;&lt;/record&gt;&lt;/Cite&gt;&lt;/EndNote&gt;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113</w:t>
        </w:r>
        <w:r w:rsidR="00200B7B">
          <w:rPr>
            <w:rFonts w:cstheme="minorHAnsi"/>
            <w:lang w:val="en-US"/>
          </w:rPr>
          <w:fldChar w:fldCharType="end"/>
        </w:r>
      </w:hyperlink>
      <w:r w:rsidR="00E12517">
        <w:rPr>
          <w:rFonts w:cstheme="minorHAnsi"/>
          <w:lang w:val="en-US"/>
        </w:rPr>
        <w:t xml:space="preserve"> and other ants are returning</w:t>
      </w:r>
      <w:hyperlink w:anchor="_ENREF_110" w:tooltip=",  #13014" w:history="1">
        <w:r w:rsidR="00200B7B">
          <w:rPr>
            <w:rFonts w:cstheme="minorHAnsi"/>
            <w:lang w:val="en-US"/>
          </w:rPr>
          <w:fldChar w:fldCharType="begin"/>
        </w:r>
        <w:r w:rsidR="00B7144B">
          <w:rPr>
            <w:rFonts w:cstheme="minorHAnsi"/>
            <w:lang w:val="en-US"/>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110</w:t>
        </w:r>
        <w:r w:rsidR="00200B7B">
          <w:rPr>
            <w:rFonts w:cstheme="minorHAnsi"/>
            <w:lang w:val="en-US"/>
          </w:rPr>
          <w:fldChar w:fldCharType="end"/>
        </w:r>
      </w:hyperlink>
      <w:r w:rsidR="00FA6E27">
        <w:rPr>
          <w:rFonts w:cstheme="minorHAnsi"/>
          <w:lang w:val="en-US"/>
        </w:rPr>
        <w:t>.</w:t>
      </w:r>
      <w:r w:rsidRPr="00301409">
        <w:rPr>
          <w:rFonts w:cstheme="minorHAnsi"/>
          <w:lang w:val="en-US"/>
        </w:rPr>
        <w:t xml:space="preserve">  Because the protocol being followed requires three years of monitoring before eradication can be declared</w:t>
      </w:r>
      <w:r w:rsidR="005B37A3" w:rsidRPr="00301409">
        <w:rPr>
          <w:rFonts w:cstheme="minorHAnsi"/>
          <w:lang w:val="en-US"/>
        </w:rPr>
        <w:t xml:space="preserve">, none of the sites have </w:t>
      </w:r>
      <w:r w:rsidR="00EF306E">
        <w:rPr>
          <w:rFonts w:cstheme="minorHAnsi"/>
          <w:lang w:val="en-US"/>
        </w:rPr>
        <w:t xml:space="preserve">yet </w:t>
      </w:r>
      <w:r w:rsidR="005B37A3" w:rsidRPr="00301409">
        <w:rPr>
          <w:rFonts w:cstheme="minorHAnsi"/>
          <w:lang w:val="en-US"/>
        </w:rPr>
        <w:t>been de</w:t>
      </w:r>
      <w:r w:rsidR="00F47585">
        <w:rPr>
          <w:rFonts w:cstheme="minorHAnsi"/>
          <w:lang w:val="en-US"/>
        </w:rPr>
        <w:t xml:space="preserve">clared free of Argentine ants. </w:t>
      </w:r>
      <w:r w:rsidR="005B37A3" w:rsidRPr="00301409">
        <w:rPr>
          <w:rFonts w:cstheme="minorHAnsi"/>
          <w:lang w:val="en-US"/>
        </w:rPr>
        <w:t>However, three sites, N</w:t>
      </w:r>
      <w:r w:rsidR="003E4B45">
        <w:rPr>
          <w:rFonts w:cstheme="minorHAnsi"/>
          <w:lang w:val="en-US"/>
        </w:rPr>
        <w:t xml:space="preserve">orfolk </w:t>
      </w:r>
      <w:r w:rsidR="005B37A3" w:rsidRPr="00301409">
        <w:rPr>
          <w:rFonts w:cstheme="minorHAnsi"/>
          <w:lang w:val="en-US"/>
        </w:rPr>
        <w:t>I</w:t>
      </w:r>
      <w:r w:rsidR="003E4B45">
        <w:rPr>
          <w:rFonts w:cstheme="minorHAnsi"/>
          <w:lang w:val="en-US"/>
        </w:rPr>
        <w:t>sland</w:t>
      </w:r>
      <w:r w:rsidR="005B37A3" w:rsidRPr="00301409">
        <w:rPr>
          <w:rFonts w:cstheme="minorHAnsi"/>
          <w:lang w:val="en-US"/>
        </w:rPr>
        <w:t xml:space="preserve"> Botanic Gardens, </w:t>
      </w:r>
      <w:r w:rsidR="00EB0CB5" w:rsidRPr="00301409">
        <w:rPr>
          <w:rFonts w:cstheme="minorHAnsi"/>
          <w:lang w:val="en-US"/>
        </w:rPr>
        <w:t>Collins Head Road</w:t>
      </w:r>
      <w:r w:rsidR="00EB0CB5">
        <w:rPr>
          <w:rFonts w:cstheme="minorHAnsi"/>
          <w:lang w:val="en-US"/>
        </w:rPr>
        <w:t xml:space="preserve">, and </w:t>
      </w:r>
      <w:r w:rsidR="005B37A3" w:rsidRPr="00301409">
        <w:rPr>
          <w:rFonts w:cstheme="minorHAnsi"/>
          <w:lang w:val="en-US"/>
        </w:rPr>
        <w:t xml:space="preserve">Cascade Reserve, in zones 6, </w:t>
      </w:r>
      <w:r w:rsidR="00EB0CB5">
        <w:rPr>
          <w:rFonts w:cstheme="minorHAnsi"/>
          <w:lang w:val="en-US"/>
        </w:rPr>
        <w:t xml:space="preserve">8, and </w:t>
      </w:r>
      <w:r w:rsidR="005B37A3" w:rsidRPr="00301409">
        <w:rPr>
          <w:rFonts w:cstheme="minorHAnsi"/>
          <w:lang w:val="en-US"/>
        </w:rPr>
        <w:t>10 respectively, appear to be currently clear of Argentine ants</w:t>
      </w:r>
      <w:hyperlink w:anchor="_ENREF_110" w:tooltip=",  #13014" w:history="1">
        <w:r w:rsidR="00200B7B">
          <w:rPr>
            <w:rFonts w:cstheme="minorHAnsi"/>
            <w:lang w:val="en-US"/>
          </w:rPr>
          <w:fldChar w:fldCharType="begin"/>
        </w:r>
        <w:r w:rsidR="00B7144B">
          <w:rPr>
            <w:rFonts w:cstheme="minorHAnsi"/>
            <w:lang w:val="en-US"/>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cstheme="minorHAnsi"/>
            <w:lang w:val="en-US"/>
          </w:rPr>
          <w:fldChar w:fldCharType="separate"/>
        </w:r>
        <w:r w:rsidR="00B7144B" w:rsidRPr="00B3714B">
          <w:rPr>
            <w:rFonts w:cstheme="minorHAnsi"/>
            <w:noProof/>
            <w:vertAlign w:val="superscript"/>
            <w:lang w:val="en-US"/>
          </w:rPr>
          <w:t>110</w:t>
        </w:r>
        <w:r w:rsidR="00200B7B">
          <w:rPr>
            <w:rFonts w:cstheme="minorHAnsi"/>
            <w:lang w:val="en-US"/>
          </w:rPr>
          <w:fldChar w:fldCharType="end"/>
        </w:r>
      </w:hyperlink>
      <w:r w:rsidR="00F508DB">
        <w:rPr>
          <w:rFonts w:cstheme="minorHAnsi"/>
          <w:lang w:val="en-US"/>
        </w:rPr>
        <w:t>.</w:t>
      </w:r>
      <w:r w:rsidR="005B37A3" w:rsidRPr="00301409">
        <w:rPr>
          <w:rFonts w:cstheme="minorHAnsi"/>
          <w:lang w:val="en-US"/>
        </w:rPr>
        <w:t xml:space="preserve"> </w:t>
      </w:r>
    </w:p>
    <w:p w:rsidR="006D2AFE" w:rsidRDefault="007D70B4" w:rsidP="006D2AFE">
      <w:pPr>
        <w:rPr>
          <w:rFonts w:cstheme="minorHAnsi"/>
          <w:b/>
        </w:rPr>
      </w:pPr>
      <w:r>
        <w:rPr>
          <w:rFonts w:cstheme="minorHAnsi"/>
          <w:b/>
        </w:rPr>
        <w:t>2.6.3</w:t>
      </w:r>
      <w:r w:rsidR="006D2AFE" w:rsidRPr="00301409">
        <w:rPr>
          <w:rFonts w:cstheme="minorHAnsi"/>
          <w:b/>
        </w:rPr>
        <w:t xml:space="preserve"> Advi</w:t>
      </w:r>
      <w:r w:rsidR="00D64206">
        <w:rPr>
          <w:rFonts w:cstheme="minorHAnsi"/>
          <w:b/>
        </w:rPr>
        <w:t>ce for f</w:t>
      </w:r>
      <w:r w:rsidR="006D2AFE" w:rsidRPr="00301409">
        <w:rPr>
          <w:rFonts w:cstheme="minorHAnsi"/>
          <w:b/>
        </w:rPr>
        <w:t xml:space="preserve">uture </w:t>
      </w:r>
      <w:r w:rsidR="00D64206">
        <w:rPr>
          <w:rFonts w:cstheme="minorHAnsi"/>
          <w:b/>
        </w:rPr>
        <w:t>m</w:t>
      </w:r>
      <w:r w:rsidR="006D2AFE" w:rsidRPr="00301409">
        <w:rPr>
          <w:rFonts w:cstheme="minorHAnsi"/>
          <w:b/>
        </w:rPr>
        <w:t>anagement</w:t>
      </w:r>
    </w:p>
    <w:p w:rsidR="00E12517" w:rsidRDefault="00EF306E" w:rsidP="00E12517">
      <w:pPr>
        <w:rPr>
          <w:rFonts w:cstheme="minorHAnsi"/>
        </w:rPr>
      </w:pPr>
      <w:r>
        <w:rPr>
          <w:rFonts w:cstheme="minorHAnsi"/>
        </w:rPr>
        <w:t>NIA</w:t>
      </w:r>
      <w:r w:rsidR="00C2132E">
        <w:rPr>
          <w:rFonts w:cstheme="minorHAnsi"/>
        </w:rPr>
        <w:t xml:space="preserve"> has recently been successful in obtaining additional </w:t>
      </w:r>
      <w:r w:rsidR="00E12517">
        <w:rPr>
          <w:rFonts w:cstheme="minorHAnsi"/>
        </w:rPr>
        <w:t>CfOC</w:t>
      </w:r>
      <w:r>
        <w:rPr>
          <w:rFonts w:cstheme="minorHAnsi"/>
        </w:rPr>
        <w:t xml:space="preserve"> </w:t>
      </w:r>
      <w:r w:rsidR="00C2132E">
        <w:rPr>
          <w:rFonts w:cstheme="minorHAnsi"/>
        </w:rPr>
        <w:t>funds to eradicate Argentine ants from</w:t>
      </w:r>
      <w:r w:rsidR="00E12517">
        <w:rPr>
          <w:rFonts w:cstheme="minorHAnsi"/>
        </w:rPr>
        <w:t xml:space="preserve"> </w:t>
      </w:r>
      <w:r>
        <w:rPr>
          <w:rFonts w:cstheme="minorHAnsi"/>
        </w:rPr>
        <w:t>Norfolk I</w:t>
      </w:r>
      <w:r w:rsidR="00E12517">
        <w:rPr>
          <w:rFonts w:cstheme="minorHAnsi"/>
        </w:rPr>
        <w:t xml:space="preserve">sland. </w:t>
      </w:r>
      <w:r w:rsidR="00C2132E">
        <w:rPr>
          <w:rFonts w:cstheme="minorHAnsi"/>
        </w:rPr>
        <w:t xml:space="preserve">This is a </w:t>
      </w:r>
      <w:r w:rsidR="00635659">
        <w:rPr>
          <w:rFonts w:cstheme="minorHAnsi"/>
        </w:rPr>
        <w:t xml:space="preserve">positive development </w:t>
      </w:r>
      <w:r w:rsidR="00E12517">
        <w:rPr>
          <w:rFonts w:cstheme="minorHAnsi"/>
        </w:rPr>
        <w:t>for continuing progress to</w:t>
      </w:r>
      <w:r>
        <w:rPr>
          <w:rFonts w:cstheme="minorHAnsi"/>
        </w:rPr>
        <w:t>wards</w:t>
      </w:r>
      <w:r w:rsidR="00E12517">
        <w:rPr>
          <w:rFonts w:cstheme="minorHAnsi"/>
        </w:rPr>
        <w:t xml:space="preserve"> eradication.  To ensure that the program has the greatest chance of success, we advise:</w:t>
      </w:r>
    </w:p>
    <w:p w:rsidR="00E12517" w:rsidRDefault="00E12517" w:rsidP="00903E00">
      <w:pPr>
        <w:pStyle w:val="ListParagraph"/>
        <w:numPr>
          <w:ilvl w:val="0"/>
          <w:numId w:val="18"/>
        </w:numPr>
      </w:pPr>
      <w:r>
        <w:t>The effect of the fipronil spray on ant behavior be investigated immediately</w:t>
      </w:r>
    </w:p>
    <w:p w:rsidR="007E1373" w:rsidRDefault="00E12517" w:rsidP="00E12517">
      <w:r>
        <w:t>The spray must be dilute enough that Argentine ants survive and return to the nest to spread the poison to the queens and brood</w:t>
      </w:r>
      <w:r w:rsidR="00A20198">
        <w:t>, but it also must be strong enough that it eventually kills the ants</w:t>
      </w:r>
      <w:r>
        <w:t xml:space="preserve">.  If the spray is acting as a contact poison, it is highly likely that queens and brood will survive and eradication will not be achieved.  </w:t>
      </w:r>
      <w:r w:rsidR="005868EF">
        <w:t xml:space="preserve">The return of other ants is not sufficient proof that the method is effective.  Remnant </w:t>
      </w:r>
      <w:r w:rsidR="00EF306E">
        <w:t xml:space="preserve">colonies </w:t>
      </w:r>
      <w:r w:rsidR="005868EF">
        <w:t xml:space="preserve">might not be detected </w:t>
      </w:r>
      <w:r w:rsidR="003D77B5">
        <w:t>for a year or more</w:t>
      </w:r>
      <w:r w:rsidR="005868EF">
        <w:t xml:space="preserve">. In the absence of confidence that the workers are able to survive long enough to spread the toxicant throughout the nest, it would be better to </w:t>
      </w:r>
      <w:r w:rsidR="00EF306E">
        <w:t>employ</w:t>
      </w:r>
      <w:r w:rsidR="005868EF">
        <w:t xml:space="preserve"> the slower-acting, but proven-effective Xs</w:t>
      </w:r>
      <w:r w:rsidR="003C6015">
        <w:t>t</w:t>
      </w:r>
      <w:r w:rsidR="005868EF">
        <w:t>inguish</w:t>
      </w:r>
      <w:r w:rsidR="003D77B5">
        <w:rPr>
          <w:rFonts w:cstheme="minorHAnsi"/>
        </w:rPr>
        <w:t>®</w:t>
      </w:r>
      <w:r w:rsidR="005868EF">
        <w:t>.</w:t>
      </w:r>
    </w:p>
    <w:p w:rsidR="003D77B5" w:rsidRDefault="003D77B5" w:rsidP="00903E00">
      <w:pPr>
        <w:pStyle w:val="ListParagraph"/>
        <w:numPr>
          <w:ilvl w:val="0"/>
          <w:numId w:val="11"/>
        </w:numPr>
      </w:pPr>
      <w:r>
        <w:t>Implement r</w:t>
      </w:r>
      <w:r w:rsidRPr="009C0D50">
        <w:t>egular surveying of areas of the island of highest biodiversity value for A</w:t>
      </w:r>
      <w:r>
        <w:t xml:space="preserve">rgentine ants </w:t>
      </w:r>
    </w:p>
    <w:p w:rsidR="003D77B5" w:rsidRDefault="003D77B5" w:rsidP="003D77B5">
      <w:r>
        <w:t xml:space="preserve">Proactive surveillance will enable early detection and treatment of any infestations </w:t>
      </w:r>
      <w:r w:rsidR="00EF306E">
        <w:t xml:space="preserve">at </w:t>
      </w:r>
      <w:r>
        <w:t>these locales.</w:t>
      </w:r>
    </w:p>
    <w:p w:rsidR="00E85A79" w:rsidRPr="005155C5" w:rsidRDefault="00E85A79" w:rsidP="00903E00">
      <w:pPr>
        <w:pStyle w:val="ListParagraph"/>
        <w:numPr>
          <w:ilvl w:val="0"/>
          <w:numId w:val="11"/>
        </w:numPr>
        <w:rPr>
          <w:rFonts w:cstheme="minorHAnsi"/>
        </w:rPr>
      </w:pPr>
      <w:r w:rsidRPr="005155C5">
        <w:rPr>
          <w:rFonts w:cstheme="minorHAnsi"/>
        </w:rPr>
        <w:t>Perform a simple analysis of the cost of applying another round o</w:t>
      </w:r>
      <w:r>
        <w:rPr>
          <w:rFonts w:cstheme="minorHAnsi"/>
        </w:rPr>
        <w:t>r more o</w:t>
      </w:r>
      <w:r w:rsidRPr="005155C5">
        <w:rPr>
          <w:rFonts w:cstheme="minorHAnsi"/>
        </w:rPr>
        <w:t xml:space="preserve">f bait as compared to doing surveillance three months after the initial treatment. </w:t>
      </w:r>
    </w:p>
    <w:p w:rsidR="00E85A79" w:rsidRPr="00301409" w:rsidRDefault="00E85A79" w:rsidP="00E85A79">
      <w:pPr>
        <w:rPr>
          <w:rFonts w:cstheme="minorHAnsi"/>
        </w:rPr>
      </w:pPr>
      <w:r>
        <w:rPr>
          <w:rFonts w:cstheme="minorHAnsi"/>
        </w:rPr>
        <w:t xml:space="preserve">As shown by the November 2008 baiting exercise on the island, eradication is unlikely to be achieved with a single application of bait. It might be more cost-effective and would help with bait purchase planning to plan to treat each infestation at least three times at the outset, regardless of the observed outcome of the first treatment. Ideally, a proper investigation of the number of treatments required to achieve eradication would be conducted (e.g., as has been done in the </w:t>
      </w:r>
      <w:r w:rsidR="00EF306E">
        <w:rPr>
          <w:rFonts w:cstheme="minorHAnsi"/>
        </w:rPr>
        <w:t>NEAEP</w:t>
      </w:r>
      <w:r>
        <w:rPr>
          <w:rFonts w:cstheme="minorHAnsi"/>
        </w:rPr>
        <w:t xml:space="preserve">). </w:t>
      </w:r>
    </w:p>
    <w:p w:rsidR="005868EF" w:rsidRPr="005868EF" w:rsidRDefault="005868EF" w:rsidP="00903E00">
      <w:pPr>
        <w:pStyle w:val="ListParagraph"/>
        <w:numPr>
          <w:ilvl w:val="0"/>
          <w:numId w:val="18"/>
        </w:numPr>
      </w:pPr>
      <w:r w:rsidRPr="00301409">
        <w:rPr>
          <w:rFonts w:eastAsia="Arial Unicode MS"/>
          <w:color w:val="000000"/>
          <w:u w:color="000000"/>
        </w:rPr>
        <w:t>Develop</w:t>
      </w:r>
      <w:r w:rsidR="00113A9B">
        <w:rPr>
          <w:rFonts w:eastAsia="Arial Unicode MS"/>
          <w:color w:val="000000"/>
          <w:u w:color="000000"/>
        </w:rPr>
        <w:t>ment of</w:t>
      </w:r>
      <w:r w:rsidRPr="00301409">
        <w:rPr>
          <w:rFonts w:eastAsia="Arial Unicode MS"/>
          <w:color w:val="000000"/>
          <w:u w:color="000000"/>
        </w:rPr>
        <w:t xml:space="preserve"> a labelled reference collection of all ant species on the island</w:t>
      </w:r>
    </w:p>
    <w:p w:rsidR="005868EF" w:rsidRDefault="005868EF" w:rsidP="005868EF">
      <w:pPr>
        <w:rPr>
          <w:rFonts w:eastAsia="Arial Unicode MS"/>
          <w:color w:val="000000"/>
          <w:u w:color="000000"/>
        </w:rPr>
      </w:pPr>
      <w:r w:rsidRPr="00301409">
        <w:rPr>
          <w:rFonts w:eastAsia="Arial Unicode MS"/>
          <w:color w:val="000000"/>
          <w:u w:color="000000"/>
        </w:rPr>
        <w:t>Sending samples offshore for identification is time consuming and costly.</w:t>
      </w:r>
      <w:r>
        <w:rPr>
          <w:rFonts w:eastAsia="Arial Unicode MS"/>
          <w:color w:val="000000"/>
          <w:u w:color="000000"/>
        </w:rPr>
        <w:t xml:space="preserve"> If resources are not available for a properly curated collection, then a collection of labelled specimens preserved in ethanol could be maintained. Ideally, a simple key or list of distinguishing features would be developed for distinguishing ant species.  This would also build capacity to detect any future incursions. </w:t>
      </w:r>
    </w:p>
    <w:p w:rsidR="005868EF" w:rsidRDefault="00113A9B" w:rsidP="00903E00">
      <w:pPr>
        <w:pStyle w:val="ListParagraph"/>
        <w:numPr>
          <w:ilvl w:val="0"/>
          <w:numId w:val="11"/>
        </w:numPr>
      </w:pPr>
      <w:r>
        <w:t>S</w:t>
      </w:r>
      <w:r w:rsidR="005868EF" w:rsidRPr="00C2296C">
        <w:t xml:space="preserve">taff abilities to distinguish the ant species on the island </w:t>
      </w:r>
      <w:r>
        <w:t>be regularly refreshed</w:t>
      </w:r>
    </w:p>
    <w:p w:rsidR="005868EF" w:rsidRDefault="005868EF" w:rsidP="005868EF">
      <w:r>
        <w:t xml:space="preserve"> This could be accomplished with periodic review of the voucher specimens and will help ensure that capacity is retained to recognize and rapidly deal with any future incursions.</w:t>
      </w:r>
    </w:p>
    <w:p w:rsidR="005868EF" w:rsidRPr="005868EF" w:rsidRDefault="005868EF" w:rsidP="00903E00">
      <w:pPr>
        <w:pStyle w:val="ListParagraph"/>
        <w:numPr>
          <w:ilvl w:val="0"/>
          <w:numId w:val="11"/>
        </w:numPr>
      </w:pPr>
      <w:r>
        <w:rPr>
          <w:rFonts w:eastAsia="Arial Unicode MS"/>
          <w:color w:val="000000"/>
          <w:u w:color="000000"/>
        </w:rPr>
        <w:t xml:space="preserve">The </w:t>
      </w:r>
      <w:r w:rsidR="00113A9B">
        <w:rPr>
          <w:rFonts w:eastAsia="Arial Unicode MS"/>
          <w:color w:val="000000"/>
          <w:u w:color="000000"/>
        </w:rPr>
        <w:t xml:space="preserve">source of the toxic bait </w:t>
      </w:r>
      <w:r>
        <w:rPr>
          <w:rFonts w:eastAsia="Arial Unicode MS"/>
          <w:color w:val="000000"/>
          <w:u w:color="000000"/>
        </w:rPr>
        <w:t>should not also be the sole provider of strategic advic</w:t>
      </w:r>
      <w:r w:rsidR="00113A9B">
        <w:rPr>
          <w:rFonts w:eastAsia="Arial Unicode MS"/>
          <w:color w:val="000000"/>
          <w:u w:color="000000"/>
        </w:rPr>
        <w:t>e.</w:t>
      </w:r>
    </w:p>
    <w:p w:rsidR="006D2AFE" w:rsidRPr="00301409" w:rsidRDefault="005868EF" w:rsidP="005868EF">
      <w:r>
        <w:rPr>
          <w:rFonts w:eastAsia="Arial Unicode MS"/>
          <w:color w:val="000000"/>
          <w:u w:color="000000"/>
        </w:rPr>
        <w:t xml:space="preserve">There is the potential for conflict of interest </w:t>
      </w:r>
      <w:r w:rsidR="00113A9B">
        <w:rPr>
          <w:rFonts w:eastAsia="Arial Unicode MS"/>
          <w:color w:val="000000"/>
          <w:u w:color="000000"/>
        </w:rPr>
        <w:t xml:space="preserve">with the same entity providing these two services.  Some independent evaluation needs to be incorporated into the project. </w:t>
      </w:r>
    </w:p>
    <w:p w:rsidR="00113A9B" w:rsidRPr="00113A9B" w:rsidRDefault="00113A9B" w:rsidP="00903E00">
      <w:pPr>
        <w:pStyle w:val="ListParagraph"/>
        <w:numPr>
          <w:ilvl w:val="0"/>
          <w:numId w:val="11"/>
        </w:numPr>
      </w:pPr>
      <w:r>
        <w:rPr>
          <w:rFonts w:eastAsia="Arial Unicode MS"/>
          <w:color w:val="000000"/>
          <w:u w:color="000000"/>
        </w:rPr>
        <w:t>C</w:t>
      </w:r>
      <w:r w:rsidRPr="00113A9B">
        <w:rPr>
          <w:rFonts w:eastAsia="Arial Unicode MS"/>
          <w:color w:val="000000"/>
          <w:u w:color="000000"/>
        </w:rPr>
        <w:t xml:space="preserve">apitalize on the close-knit population and public support for the </w:t>
      </w:r>
      <w:r w:rsidR="00EF306E">
        <w:rPr>
          <w:rFonts w:eastAsia="Arial Unicode MS"/>
          <w:color w:val="000000"/>
          <w:u w:color="000000"/>
        </w:rPr>
        <w:t xml:space="preserve">program </w:t>
      </w:r>
      <w:r w:rsidRPr="00113A9B">
        <w:rPr>
          <w:rFonts w:eastAsia="Arial Unicode MS"/>
          <w:color w:val="000000"/>
          <w:u w:color="000000"/>
        </w:rPr>
        <w:t>by asking every resident to actively check his/her property</w:t>
      </w:r>
    </w:p>
    <w:p w:rsidR="006D2AFE" w:rsidRPr="00301409" w:rsidRDefault="006D2AFE" w:rsidP="00113A9B">
      <w:r w:rsidRPr="00113A9B">
        <w:rPr>
          <w:rFonts w:eastAsia="Arial Unicode MS"/>
          <w:color w:val="000000"/>
          <w:u w:color="000000"/>
        </w:rPr>
        <w:t>Given the recent (July 2012) detection of a large (3-4 properties), and therefore old inf</w:t>
      </w:r>
      <w:r w:rsidR="00113A9B">
        <w:rPr>
          <w:rFonts w:eastAsia="Arial Unicode MS"/>
          <w:color w:val="000000"/>
          <w:u w:color="000000"/>
        </w:rPr>
        <w:t xml:space="preserve">estation, by a resident, it may </w:t>
      </w:r>
      <w:r w:rsidRPr="00113A9B">
        <w:rPr>
          <w:rFonts w:eastAsia="Arial Unicode MS"/>
          <w:color w:val="000000"/>
          <w:u w:color="000000"/>
        </w:rPr>
        <w:t xml:space="preserve">useful </w:t>
      </w:r>
      <w:r w:rsidR="00113A9B">
        <w:rPr>
          <w:rFonts w:eastAsia="Arial Unicode MS"/>
          <w:color w:val="000000"/>
          <w:u w:color="000000"/>
        </w:rPr>
        <w:t xml:space="preserve">to actively ask residents </w:t>
      </w:r>
      <w:r w:rsidRPr="00113A9B">
        <w:rPr>
          <w:rFonts w:eastAsia="Arial Unicode MS"/>
          <w:color w:val="000000"/>
          <w:u w:color="000000"/>
        </w:rPr>
        <w:t xml:space="preserve">to </w:t>
      </w:r>
      <w:r w:rsidR="00113A9B">
        <w:rPr>
          <w:rFonts w:eastAsia="Arial Unicode MS"/>
          <w:color w:val="000000"/>
          <w:u w:color="000000"/>
        </w:rPr>
        <w:t xml:space="preserve">check their properties </w:t>
      </w:r>
      <w:r w:rsidRPr="00113A9B">
        <w:rPr>
          <w:rFonts w:eastAsia="Arial Unicode MS"/>
          <w:color w:val="000000"/>
          <w:u w:color="000000"/>
        </w:rPr>
        <w:t xml:space="preserve">for Argentine ants, rather than relying on </w:t>
      </w:r>
      <w:r w:rsidR="00113A9B">
        <w:rPr>
          <w:rFonts w:eastAsia="Arial Unicode MS"/>
          <w:color w:val="000000"/>
          <w:u w:color="000000"/>
        </w:rPr>
        <w:t>reports once they reach nuisance abundance.</w:t>
      </w:r>
      <w:r w:rsidR="00EF306E">
        <w:rPr>
          <w:rFonts w:eastAsia="Arial Unicode MS"/>
          <w:color w:val="000000"/>
          <w:u w:color="000000"/>
        </w:rPr>
        <w:t xml:space="preserve"> </w:t>
      </w:r>
      <w:r w:rsidR="00E85A79">
        <w:rPr>
          <w:rFonts w:eastAsia="Arial Unicode MS"/>
          <w:color w:val="000000"/>
          <w:u w:color="000000"/>
        </w:rPr>
        <w:t xml:space="preserve">Consider </w:t>
      </w:r>
      <w:r w:rsidRPr="00113A9B">
        <w:rPr>
          <w:rFonts w:eastAsia="Arial Unicode MS"/>
          <w:color w:val="000000"/>
          <w:u w:color="000000"/>
        </w:rPr>
        <w:t xml:space="preserve">setting a designated “Check for Argies Day”, with appropriate build-up in the local newspaper and by word of mouth. Step-by-step instructions could be provided in the newspaper, along with </w:t>
      </w:r>
      <w:r w:rsidR="00E85A79">
        <w:rPr>
          <w:rFonts w:eastAsia="Arial Unicode MS"/>
          <w:color w:val="000000"/>
          <w:u w:color="000000"/>
        </w:rPr>
        <w:t xml:space="preserve">photos and </w:t>
      </w:r>
      <w:r w:rsidRPr="00113A9B">
        <w:rPr>
          <w:rFonts w:eastAsia="Arial Unicode MS"/>
          <w:color w:val="000000"/>
          <w:u w:color="000000"/>
        </w:rPr>
        <w:t xml:space="preserve">distinguishing features of </w:t>
      </w:r>
      <w:r w:rsidR="00E85A79">
        <w:rPr>
          <w:rFonts w:eastAsia="Arial Unicode MS"/>
          <w:color w:val="000000"/>
          <w:u w:color="000000"/>
        </w:rPr>
        <w:t xml:space="preserve">the </w:t>
      </w:r>
      <w:r w:rsidRPr="00113A9B">
        <w:rPr>
          <w:rFonts w:eastAsia="Arial Unicode MS"/>
          <w:color w:val="000000"/>
          <w:u w:color="000000"/>
        </w:rPr>
        <w:t>ants most likely to be confused with Argentine ants</w:t>
      </w:r>
      <w:r w:rsidR="00E85A79">
        <w:rPr>
          <w:rFonts w:eastAsia="Arial Unicode MS"/>
          <w:color w:val="000000"/>
          <w:u w:color="000000"/>
        </w:rPr>
        <w:t>.</w:t>
      </w:r>
      <w:r w:rsidRPr="00113A9B">
        <w:rPr>
          <w:rFonts w:eastAsia="Arial Unicode MS"/>
          <w:color w:val="000000"/>
          <w:u w:color="000000"/>
        </w:rPr>
        <w:t xml:space="preserve"> Simple steps may </w:t>
      </w:r>
      <w:r w:rsidR="00E85A79">
        <w:rPr>
          <w:rFonts w:eastAsia="Arial Unicode MS"/>
          <w:color w:val="000000"/>
          <w:u w:color="000000"/>
        </w:rPr>
        <w:t xml:space="preserve">for residents might </w:t>
      </w:r>
      <w:r w:rsidRPr="00113A9B">
        <w:rPr>
          <w:rFonts w:eastAsia="Arial Unicode MS"/>
          <w:color w:val="000000"/>
          <w:u w:color="000000"/>
        </w:rPr>
        <w:t>include checking all fruit and</w:t>
      </w:r>
      <w:r w:rsidR="00E85A79">
        <w:rPr>
          <w:rFonts w:eastAsia="Arial Unicode MS"/>
          <w:color w:val="000000"/>
          <w:u w:color="000000"/>
        </w:rPr>
        <w:t xml:space="preserve"> vegetable crops for trails, or</w:t>
      </w:r>
      <w:r w:rsidRPr="00113A9B">
        <w:rPr>
          <w:rFonts w:eastAsia="Arial Unicode MS"/>
          <w:color w:val="000000"/>
          <w:u w:color="000000"/>
        </w:rPr>
        <w:t xml:space="preserve"> placing out a protein lure (e.g., </w:t>
      </w:r>
      <w:r w:rsidR="003C6015" w:rsidRPr="00113A9B">
        <w:rPr>
          <w:rFonts w:eastAsia="Arial Unicode MS"/>
          <w:color w:val="000000"/>
          <w:u w:color="000000"/>
        </w:rPr>
        <w:t>tuna fish</w:t>
      </w:r>
      <w:r w:rsidRPr="00113A9B">
        <w:rPr>
          <w:rFonts w:eastAsia="Arial Unicode MS"/>
          <w:color w:val="000000"/>
          <w:u w:color="000000"/>
        </w:rPr>
        <w:t xml:space="preserve">, </w:t>
      </w:r>
      <w:r w:rsidR="003C6015" w:rsidRPr="00113A9B">
        <w:rPr>
          <w:rFonts w:eastAsia="Arial Unicode MS"/>
          <w:color w:val="000000"/>
          <w:u w:color="000000"/>
        </w:rPr>
        <w:t>cat food</w:t>
      </w:r>
      <w:r w:rsidRPr="00113A9B">
        <w:rPr>
          <w:rFonts w:eastAsia="Arial Unicode MS"/>
          <w:color w:val="000000"/>
          <w:u w:color="000000"/>
        </w:rPr>
        <w:t>, meat or fish scraps) for an hour and checking to see what is attracted.</w:t>
      </w:r>
    </w:p>
    <w:p w:rsidR="00E754E3" w:rsidRPr="00E754E3" w:rsidRDefault="00E85A79" w:rsidP="00903E00">
      <w:pPr>
        <w:pStyle w:val="ListParagraph"/>
        <w:numPr>
          <w:ilvl w:val="0"/>
          <w:numId w:val="11"/>
        </w:numPr>
      </w:pPr>
      <w:r w:rsidRPr="00E754E3">
        <w:rPr>
          <w:u w:color="000000"/>
        </w:rPr>
        <w:t xml:space="preserve">Continue investigating means of bait application in </w:t>
      </w:r>
      <w:r w:rsidR="00E754E3" w:rsidRPr="00E754E3">
        <w:rPr>
          <w:u w:color="000000"/>
        </w:rPr>
        <w:t>difficult to access areas</w:t>
      </w:r>
    </w:p>
    <w:p w:rsidR="00E754E3" w:rsidRDefault="00E754E3" w:rsidP="00E754E3">
      <w:pPr>
        <w:rPr>
          <w:u w:color="000000"/>
        </w:rPr>
      </w:pPr>
      <w:r>
        <w:rPr>
          <w:u w:color="000000"/>
        </w:rPr>
        <w:t xml:space="preserve">The use of drop lines to detect Argentine ants in areas with steep cliff is </w:t>
      </w:r>
      <w:r w:rsidR="000D592A">
        <w:rPr>
          <w:u w:color="000000"/>
        </w:rPr>
        <w:t>an innovative</w:t>
      </w:r>
      <w:r w:rsidR="00F508DB">
        <w:rPr>
          <w:u w:color="000000"/>
        </w:rPr>
        <w:t xml:space="preserve"> </w:t>
      </w:r>
      <w:r w:rsidR="000D592A">
        <w:rPr>
          <w:u w:color="000000"/>
        </w:rPr>
        <w:t>approach</w:t>
      </w:r>
      <w:r>
        <w:rPr>
          <w:u w:color="000000"/>
        </w:rPr>
        <w:t xml:space="preserve">.  In addition to using the drop lines to detect the ants, investigation should be done to see if the lines may also be a means of distributing toxic bait evenly over the area.  Also, since Argentine ants forage in the canopy, some investigation should be done to see if </w:t>
      </w:r>
      <w:r w:rsidR="000D592A">
        <w:rPr>
          <w:u w:color="000000"/>
        </w:rPr>
        <w:t xml:space="preserve">the ants </w:t>
      </w:r>
      <w:r>
        <w:rPr>
          <w:u w:color="000000"/>
        </w:rPr>
        <w:t xml:space="preserve">are returning to the ground to forage or </w:t>
      </w:r>
      <w:r w:rsidR="000D592A">
        <w:rPr>
          <w:u w:color="000000"/>
        </w:rPr>
        <w:t>to determine if</w:t>
      </w:r>
      <w:r w:rsidR="00F508DB">
        <w:rPr>
          <w:u w:color="000000"/>
        </w:rPr>
        <w:t xml:space="preserve"> </w:t>
      </w:r>
      <w:r>
        <w:rPr>
          <w:u w:color="000000"/>
        </w:rPr>
        <w:t xml:space="preserve">placement of bait in </w:t>
      </w:r>
      <w:r w:rsidR="00F508DB">
        <w:rPr>
          <w:u w:color="000000"/>
        </w:rPr>
        <w:t xml:space="preserve">the canopy </w:t>
      </w:r>
      <w:r w:rsidR="000D592A">
        <w:rPr>
          <w:u w:color="000000"/>
        </w:rPr>
        <w:t>is needed</w:t>
      </w:r>
      <w:r>
        <w:rPr>
          <w:u w:color="000000"/>
        </w:rPr>
        <w:t>.</w:t>
      </w:r>
    </w:p>
    <w:p w:rsidR="00113A9B" w:rsidRDefault="00113A9B" w:rsidP="00903E00">
      <w:pPr>
        <w:pStyle w:val="ListParagraph"/>
        <w:numPr>
          <w:ilvl w:val="0"/>
          <w:numId w:val="1"/>
        </w:numPr>
      </w:pPr>
      <w:r>
        <w:t>Specify strategic terms of reference for any future consultant contracts</w:t>
      </w:r>
    </w:p>
    <w:p w:rsidR="003E710C" w:rsidRPr="00113A9B" w:rsidRDefault="003E710C" w:rsidP="00113A9B">
      <w:r w:rsidRPr="00113A9B">
        <w:rPr>
          <w:rFonts w:eastAsia="Arial Unicode MS"/>
          <w:color w:val="000000"/>
          <w:u w:color="000000"/>
        </w:rPr>
        <w:t>The April 2011 Strategic Plan</w:t>
      </w:r>
      <w:hyperlink w:anchor="_ENREF_32" w:tooltip="Browne, 2011 #13012" w:history="1">
        <w:r w:rsidR="00200B7B">
          <w:rPr>
            <w:rFonts w:eastAsia="Arial Unicode MS"/>
            <w:color w:val="000000"/>
            <w:u w:color="000000"/>
          </w:rPr>
          <w:fldChar w:fldCharType="begin"/>
        </w:r>
        <w:r w:rsidR="00B7144B">
          <w:rPr>
            <w:rFonts w:eastAsia="Arial Unicode MS"/>
            <w:color w:val="000000"/>
            <w:u w:color="000000"/>
          </w:rPr>
          <w:instrText xml:space="preserve"> ADDIN EN.CITE &lt;EndNote&gt;&lt;Cite&gt;&lt;Author&gt;Browne&lt;/Author&gt;&lt;Year&gt;2011&lt;/Year&gt;&lt;RecNum&gt;12857&lt;/RecNum&gt;&lt;DisplayText&gt;&lt;style face="superscript"&gt;32&lt;/style&gt;&lt;/DisplayText&gt;&lt;record&gt;&lt;rec-number&gt;12857&lt;/rec-number&gt;&lt;foreign-keys&gt;&lt;key app="EN" db-id="vxaftxdfyt5p9fevta4veval22fa9rttpwzv"&gt;12857&lt;/key&gt;&lt;/foreign-keys&gt;&lt;ref-type name="Report"&gt;27&lt;/ref-type&gt;&lt;contributors&gt;&lt;authors&gt;&lt;author&gt;Browne, Gene&lt;/author&gt;&lt;/authors&gt;&lt;/contributors&gt;&lt;titles&gt;&lt;title&gt;Strategic Plan: Eradication of Argentine Ants from Norfolk Island&lt;/title&gt;&lt;/titles&gt;&lt;dates&gt;&lt;year&gt;2011&lt;/year&gt;&lt;/dates&gt;&lt;publisher&gt;FBA Consulting, Auckland, New Zealand&lt;/publisher&gt;&lt;label&gt;NI12&lt;/label&gt;&lt;urls&gt;&lt;/urls&gt;&lt;/record&gt;&lt;/Cite&gt;&lt;/EndNote&gt;</w:instrText>
        </w:r>
        <w:r w:rsidR="00200B7B">
          <w:rPr>
            <w:rFonts w:eastAsia="Arial Unicode MS"/>
            <w:color w:val="000000"/>
            <w:u w:color="000000"/>
          </w:rPr>
          <w:fldChar w:fldCharType="separate"/>
        </w:r>
        <w:r w:rsidR="00B7144B" w:rsidRPr="00B3714B">
          <w:rPr>
            <w:rFonts w:eastAsia="Arial Unicode MS"/>
            <w:noProof/>
            <w:color w:val="000000"/>
            <w:u w:color="000000"/>
            <w:vertAlign w:val="superscript"/>
          </w:rPr>
          <w:t>32</w:t>
        </w:r>
        <w:r w:rsidR="00200B7B">
          <w:rPr>
            <w:rFonts w:eastAsia="Arial Unicode MS"/>
            <w:color w:val="000000"/>
            <w:u w:color="000000"/>
          </w:rPr>
          <w:fldChar w:fldCharType="end"/>
        </w:r>
      </w:hyperlink>
      <w:r w:rsidRPr="00113A9B">
        <w:rPr>
          <w:rFonts w:eastAsia="Arial Unicode MS"/>
          <w:color w:val="000000"/>
          <w:u w:color="000000"/>
        </w:rPr>
        <w:t xml:space="preserve"> is in many places a generic discussion of procedures and options for management activities rather than a plan with specific protocols to follow.  </w:t>
      </w:r>
      <w:r w:rsidR="00113A9B">
        <w:rPr>
          <w:rFonts w:eastAsia="Arial Unicode MS"/>
          <w:color w:val="000000"/>
          <w:u w:color="000000"/>
        </w:rPr>
        <w:t>F</w:t>
      </w:r>
      <w:r w:rsidRPr="00113A9B">
        <w:rPr>
          <w:rFonts w:eastAsia="Arial Unicode MS"/>
          <w:color w:val="000000"/>
          <w:u w:color="000000"/>
        </w:rPr>
        <w:t xml:space="preserve">uture consultant contracts </w:t>
      </w:r>
      <w:r w:rsidR="00113A9B">
        <w:rPr>
          <w:rFonts w:eastAsia="Arial Unicode MS"/>
          <w:color w:val="000000"/>
          <w:u w:color="000000"/>
        </w:rPr>
        <w:t xml:space="preserve">should </w:t>
      </w:r>
      <w:r w:rsidRPr="00113A9B">
        <w:rPr>
          <w:rFonts w:eastAsia="Arial Unicode MS"/>
          <w:color w:val="000000"/>
          <w:u w:color="000000"/>
        </w:rPr>
        <w:t>specify clear Terms of Reference that proscribe best courses of action</w:t>
      </w:r>
      <w:r w:rsidR="000D592A">
        <w:rPr>
          <w:rFonts w:eastAsia="Arial Unicode MS"/>
          <w:color w:val="000000"/>
          <w:u w:color="000000"/>
        </w:rPr>
        <w:t xml:space="preserve"> </w:t>
      </w:r>
      <w:r w:rsidR="00113A9B">
        <w:rPr>
          <w:rFonts w:eastAsia="Arial Unicode MS"/>
          <w:color w:val="000000"/>
          <w:u w:color="000000"/>
        </w:rPr>
        <w:t xml:space="preserve">specifically </w:t>
      </w:r>
      <w:r w:rsidR="00B1666E" w:rsidRPr="00113A9B">
        <w:rPr>
          <w:rFonts w:eastAsia="Arial Unicode MS"/>
          <w:color w:val="000000"/>
          <w:u w:color="000000"/>
        </w:rPr>
        <w:t xml:space="preserve">for Norfolk Island </w:t>
      </w:r>
      <w:r w:rsidRPr="00113A9B">
        <w:rPr>
          <w:rFonts w:eastAsia="Arial Unicode MS"/>
          <w:color w:val="000000"/>
          <w:u w:color="000000"/>
        </w:rPr>
        <w:t>based on available information.</w:t>
      </w:r>
    </w:p>
    <w:p w:rsidR="006D2AFE" w:rsidRPr="003D77B5" w:rsidRDefault="006D2AFE" w:rsidP="00903E00">
      <w:pPr>
        <w:pStyle w:val="ListParagraph"/>
        <w:numPr>
          <w:ilvl w:val="0"/>
          <w:numId w:val="1"/>
        </w:numPr>
        <w:rPr>
          <w:rFonts w:eastAsia="Arial Unicode MS"/>
          <w:color w:val="000000"/>
          <w:u w:color="000000"/>
        </w:rPr>
      </w:pPr>
      <w:r w:rsidRPr="003D77B5">
        <w:rPr>
          <w:rFonts w:eastAsia="Arial Unicode MS"/>
          <w:color w:val="000000"/>
          <w:u w:color="000000"/>
        </w:rPr>
        <w:t xml:space="preserve">Ensure </w:t>
      </w:r>
      <w:r w:rsidR="000F1073">
        <w:rPr>
          <w:rFonts w:eastAsia="Arial Unicode MS"/>
          <w:color w:val="000000"/>
          <w:u w:color="000000"/>
        </w:rPr>
        <w:t>program</w:t>
      </w:r>
      <w:r w:rsidRPr="003D77B5">
        <w:rPr>
          <w:rFonts w:eastAsia="Arial Unicode MS"/>
          <w:color w:val="000000"/>
          <w:u w:color="000000"/>
        </w:rPr>
        <w:t xml:space="preserve"> legacy and institutional </w:t>
      </w:r>
      <w:r w:rsidR="000D592A">
        <w:rPr>
          <w:rFonts w:eastAsia="Arial Unicode MS"/>
          <w:color w:val="000000"/>
          <w:u w:color="000000"/>
        </w:rPr>
        <w:t>by documenting</w:t>
      </w:r>
      <w:r w:rsidRPr="003D77B5">
        <w:rPr>
          <w:rFonts w:eastAsia="Arial Unicode MS"/>
          <w:color w:val="000000"/>
          <w:u w:color="000000"/>
        </w:rPr>
        <w:t xml:space="preserve"> the entire management process</w:t>
      </w:r>
      <w:r w:rsidR="000D592A">
        <w:rPr>
          <w:rFonts w:eastAsia="Arial Unicode MS"/>
          <w:color w:val="000000"/>
          <w:u w:color="000000"/>
        </w:rPr>
        <w:t>.</w:t>
      </w:r>
    </w:p>
    <w:p w:rsidR="00E007E0" w:rsidRDefault="00E007E0">
      <w:pPr>
        <w:rPr>
          <w:rFonts w:cstheme="minorHAnsi"/>
          <w:b/>
          <w:sz w:val="24"/>
          <w:szCs w:val="24"/>
        </w:rPr>
      </w:pPr>
      <w:r>
        <w:rPr>
          <w:rFonts w:cstheme="minorHAnsi"/>
          <w:b/>
          <w:sz w:val="24"/>
          <w:szCs w:val="24"/>
        </w:rPr>
        <w:br w:type="page"/>
      </w:r>
    </w:p>
    <w:p w:rsidR="00E007E0" w:rsidRPr="00C205C9" w:rsidRDefault="00E007E0" w:rsidP="00E007E0">
      <w:pPr>
        <w:outlineLvl w:val="0"/>
        <w:rPr>
          <w:rFonts w:eastAsia="Arial Unicode MS" w:cstheme="minorHAnsi"/>
          <w:b/>
          <w:color w:val="000000"/>
          <w:sz w:val="28"/>
          <w:szCs w:val="28"/>
          <w:u w:color="000000"/>
        </w:rPr>
      </w:pPr>
      <w:bookmarkStart w:id="4" w:name="_Toc345885699"/>
      <w:r>
        <w:rPr>
          <w:rFonts w:eastAsia="Arial Unicode MS" w:cstheme="minorHAnsi"/>
          <w:b/>
          <w:color w:val="000000"/>
          <w:sz w:val="28"/>
          <w:szCs w:val="28"/>
          <w:u w:color="000000"/>
        </w:rPr>
        <w:t xml:space="preserve">3. </w:t>
      </w:r>
      <w:r w:rsidRPr="00C205C9">
        <w:rPr>
          <w:rFonts w:eastAsia="Arial Unicode MS" w:cstheme="minorHAnsi"/>
          <w:b/>
          <w:color w:val="000000"/>
          <w:sz w:val="28"/>
          <w:szCs w:val="28"/>
          <w:u w:color="000000"/>
        </w:rPr>
        <w:t xml:space="preserve"> IMPACTS ON BIODIVERISTY</w:t>
      </w:r>
      <w:bookmarkEnd w:id="4"/>
    </w:p>
    <w:p w:rsidR="00E007E0" w:rsidRDefault="00E007E0" w:rsidP="00E007E0">
      <w:pPr>
        <w:rPr>
          <w:rFonts w:cstheme="minorHAnsi"/>
          <w:b/>
          <w:sz w:val="24"/>
          <w:szCs w:val="24"/>
          <w:u w:color="000000"/>
        </w:rPr>
      </w:pPr>
      <w:r>
        <w:rPr>
          <w:rFonts w:cstheme="minorHAnsi"/>
          <w:b/>
          <w:sz w:val="24"/>
          <w:szCs w:val="24"/>
          <w:u w:color="000000"/>
        </w:rPr>
        <w:t xml:space="preserve">3.1 </w:t>
      </w:r>
      <w:r w:rsidR="007B33E7">
        <w:rPr>
          <w:rFonts w:cstheme="minorHAnsi"/>
          <w:b/>
          <w:sz w:val="24"/>
          <w:szCs w:val="24"/>
          <w:u w:color="000000"/>
        </w:rPr>
        <w:t xml:space="preserve">General observations pertaining to all six projects </w:t>
      </w:r>
    </w:p>
    <w:p w:rsidR="00E007E0" w:rsidRPr="00B751D2" w:rsidRDefault="00E007E0" w:rsidP="00E007E0">
      <w:pPr>
        <w:outlineLvl w:val="0"/>
        <w:rPr>
          <w:rFonts w:eastAsia="Arial Unicode MS" w:cstheme="minorHAnsi"/>
          <w:color w:val="000000"/>
          <w:u w:color="000000"/>
        </w:rPr>
      </w:pPr>
      <w:bookmarkStart w:id="5" w:name="_Toc345885700"/>
      <w:r w:rsidRPr="00B751D2">
        <w:t xml:space="preserve">Tramp ants are managed for their actual or potential economic, social, and environmental impacts. Caring for Our Country provides funds to address the threats tramp ants pose to biodiversity.  In this introductory section, we provide some context for our evaluation of the tramp ant abatement </w:t>
      </w:r>
      <w:r w:rsidR="000F1073">
        <w:t>project</w:t>
      </w:r>
      <w:r w:rsidR="008A1750">
        <w:t>s in Sections 3.3</w:t>
      </w:r>
      <w:r w:rsidRPr="00B751D2">
        <w:t xml:space="preserve"> to 3.8 below.</w:t>
      </w:r>
      <w:r w:rsidRPr="00B751D2">
        <w:rPr>
          <w:rFonts w:eastAsia="Arial Unicode MS" w:cstheme="minorHAnsi"/>
          <w:color w:val="000000"/>
          <w:u w:color="000000"/>
        </w:rPr>
        <w:t xml:space="preserve"> In Section 3.1.1 we summarise the context in which CfOC award</w:t>
      </w:r>
      <w:r>
        <w:rPr>
          <w:rFonts w:eastAsia="Arial Unicode MS" w:cstheme="minorHAnsi"/>
          <w:color w:val="000000"/>
          <w:u w:color="000000"/>
        </w:rPr>
        <w:t>s</w:t>
      </w:r>
      <w:r w:rsidRPr="00B751D2">
        <w:rPr>
          <w:rFonts w:eastAsia="Arial Unicode MS" w:cstheme="minorHAnsi"/>
          <w:color w:val="000000"/>
          <w:u w:color="000000"/>
        </w:rPr>
        <w:t xml:space="preserve"> funds and the general expectation for evaluation against target outcomes. In Section 3.1.2 we summarise the goals and proposed performance measures of the </w:t>
      </w:r>
      <w:r w:rsidRPr="00B751D2">
        <w:rPr>
          <w:rFonts w:cstheme="minorHAnsi"/>
          <w:i/>
        </w:rPr>
        <w:t>Threat abatement plan to reduce the impacts of tramp ants on biodiversity in Australia and its territories</w:t>
      </w:r>
      <w:r w:rsidRPr="00B751D2">
        <w:rPr>
          <w:rFonts w:cstheme="minorHAnsi"/>
        </w:rPr>
        <w:t xml:space="preserve"> (TAP). In Section 3.1.3 we discuss approaches to assessment of impacts on biodiversity, and in particular highlight the different contextual settings of incursion response, non-target effects of applied pesticides and other operational activities, and ecological release of native biodiversity and ecosystem processes. Lastly, in Section 3.1.4 we discuss approaches to assessment of future risks to biodiversity posed by tramp ants, including an outline of the approach to risk assessment adopted in this review to identify species that may be priority for more comprehensive risk assessment and monitoring.</w:t>
      </w:r>
      <w:bookmarkEnd w:id="5"/>
    </w:p>
    <w:p w:rsidR="00E007E0" w:rsidRPr="00B751D2" w:rsidRDefault="00E007E0" w:rsidP="00E007E0">
      <w:pPr>
        <w:rPr>
          <w:rFonts w:cstheme="minorHAnsi"/>
          <w:b/>
          <w:i/>
          <w:caps/>
        </w:rPr>
      </w:pPr>
      <w:r w:rsidRPr="00B751D2">
        <w:rPr>
          <w:rFonts w:cstheme="minorHAnsi"/>
          <w:b/>
        </w:rPr>
        <w:t>3.1.1 Caring for Our Country evaluation context</w:t>
      </w:r>
    </w:p>
    <w:p w:rsidR="00E007E0" w:rsidRPr="00B751D2" w:rsidRDefault="00E007E0" w:rsidP="00E007E0">
      <w:pPr>
        <w:tabs>
          <w:tab w:val="num" w:pos="0"/>
        </w:tabs>
        <w:outlineLvl w:val="0"/>
        <w:rPr>
          <w:rFonts w:cstheme="minorHAnsi"/>
        </w:rPr>
      </w:pPr>
      <w:bookmarkStart w:id="6" w:name="_Toc345885701"/>
      <w:r w:rsidRPr="00B751D2">
        <w:rPr>
          <w:rFonts w:cstheme="minorHAnsi"/>
        </w:rPr>
        <w:t>The tramp ant projects are funded by CfOC within the strategic outcome nati</w:t>
      </w:r>
      <w:r>
        <w:rPr>
          <w:rFonts w:cstheme="minorHAnsi"/>
        </w:rPr>
        <w:t xml:space="preserve">onal priority area BIODIVERSITY </w:t>
      </w:r>
      <w:r w:rsidRPr="00B751D2">
        <w:rPr>
          <w:rFonts w:cstheme="minorHAnsi"/>
        </w:rPr>
        <w:t>AND NATURAL ICONS. The two five-year outcome targets are relevant:</w:t>
      </w:r>
      <w:bookmarkEnd w:id="6"/>
      <w:r w:rsidRPr="00B751D2">
        <w:rPr>
          <w:rFonts w:cstheme="minorHAnsi"/>
        </w:rPr>
        <w:t xml:space="preserve"> </w:t>
      </w:r>
    </w:p>
    <w:p w:rsidR="00E007E0" w:rsidRPr="00B751D2" w:rsidRDefault="00E007E0" w:rsidP="00903E00">
      <w:pPr>
        <w:pStyle w:val="ListParagraph"/>
        <w:numPr>
          <w:ilvl w:val="0"/>
          <w:numId w:val="24"/>
        </w:numPr>
        <w:tabs>
          <w:tab w:val="num" w:pos="0"/>
        </w:tabs>
        <w:ind w:left="567" w:hanging="567"/>
        <w:outlineLvl w:val="0"/>
        <w:rPr>
          <w:rFonts w:eastAsia="Arial Unicode MS" w:cstheme="minorHAnsi"/>
          <w:color w:val="000000"/>
          <w:u w:color="000000"/>
        </w:rPr>
      </w:pPr>
      <w:bookmarkStart w:id="7" w:name="_Toc345885702"/>
      <w:r w:rsidRPr="00B751D2">
        <w:rPr>
          <w:rFonts w:cstheme="minorHAnsi"/>
        </w:rPr>
        <w:t>By 2013, Caring for our Country will increase, by at least one million hectares, the area of native habitat and vegetation that is managed to reduce critical threats to biodiversity and to enhance the condition, connectivity and resilience of habitats and landscapes. This is additional to the 125 million hectares that is to be protected within the National Reserve System.</w:t>
      </w:r>
      <w:bookmarkEnd w:id="7"/>
    </w:p>
    <w:p w:rsidR="00E007E0" w:rsidRPr="00B751D2" w:rsidRDefault="00E007E0" w:rsidP="00903E00">
      <w:pPr>
        <w:pStyle w:val="ListParagraph"/>
        <w:numPr>
          <w:ilvl w:val="0"/>
          <w:numId w:val="24"/>
        </w:numPr>
        <w:ind w:left="567" w:hanging="567"/>
        <w:rPr>
          <w:rFonts w:cstheme="minorHAnsi"/>
        </w:rPr>
      </w:pPr>
      <w:r w:rsidRPr="00B751D2">
        <w:rPr>
          <w:rFonts w:cstheme="minorHAnsi"/>
        </w:rPr>
        <w:t>By 2013, Caring for our Country will reduce the impact of invasive species, including tramp ants ....in at least one priority area.</w:t>
      </w:r>
    </w:p>
    <w:p w:rsidR="00E007E0" w:rsidRPr="00B751D2" w:rsidRDefault="00E007E0" w:rsidP="00E007E0">
      <w:pPr>
        <w:tabs>
          <w:tab w:val="num" w:pos="567"/>
        </w:tabs>
        <w:ind w:left="567" w:hanging="567"/>
        <w:outlineLvl w:val="0"/>
        <w:rPr>
          <w:rFonts w:eastAsia="Arial Unicode MS" w:cstheme="minorHAnsi"/>
          <w:color w:val="000000"/>
          <w:u w:color="000000"/>
        </w:rPr>
      </w:pPr>
      <w:bookmarkStart w:id="8" w:name="_Toc345885703"/>
      <w:r w:rsidRPr="00B751D2">
        <w:rPr>
          <w:rFonts w:eastAsia="Arial Unicode MS" w:cstheme="minorHAnsi"/>
          <w:color w:val="000000"/>
          <w:u w:color="000000"/>
        </w:rPr>
        <w:t>As part of its funding agreements, CfOC generally requires projects to</w:t>
      </w:r>
      <w:hyperlink w:anchor="_ENREF_114" w:tooltip="Australian Government,  #13019"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&lt;EndNote&gt;&lt;Cite&gt;&lt;Author&gt;Australian Government&lt;/Author&gt;&lt;RecNum&gt;13019&lt;/RecNum&gt;&lt;DisplayText&gt;&lt;style face="superscript"&gt;114&lt;/style&gt;&lt;/DisplayText&gt;&lt;record&gt;&lt;rec-number&gt;13019&lt;/rec-number&gt;&lt;foreign-keys&gt;&lt;key app="EN" db-id="vxaftxdfyt5p9fevta4veval22fa9rttpwzv"&gt;13019&lt;/key&gt;&lt;/foreign-keys&gt;&lt;ref-type name="Web Page"&gt;12&lt;/ref-type&gt;&lt;contributors&gt;&lt;authors&gt;&lt;author&gt;Australian Government,&lt;/author&gt;&lt;/authors&gt;&lt;/contributors&gt;&lt;titles&gt;&lt;title&gt;Caring for Our Country: monitoring, evaluation, reporting, and improvement strategy&lt;/title&gt;&lt;/titles&gt;&lt;number&gt;May 2012&lt;/number&gt;&lt;dates&gt;&lt;pub-dates&gt;&lt;date&gt;February 2011&lt;/date&gt;&lt;/pub-dates&gt;&lt;/dates&gt;&lt;urls&gt;&lt;related-urls&gt;&lt;url&gt;http://www.nrm.gov.au/funding/meri/meri-strategy.html&lt;/url&gt;&lt;/related-urls&gt;&lt;/urls&gt;&lt;/record&gt;&lt;/Cite&gt;&lt;/EndNote&gt;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114</w:t>
        </w:r>
        <w:r w:rsidR="00200B7B">
          <w:rPr>
            <w:rFonts w:eastAsia="Arial Unicode MS" w:cstheme="minorHAnsi"/>
            <w:color w:val="000000"/>
            <w:u w:color="000000"/>
          </w:rPr>
          <w:fldChar w:fldCharType="end"/>
        </w:r>
      </w:hyperlink>
      <w:r w:rsidRPr="00B751D2">
        <w:rPr>
          <w:rFonts w:eastAsia="Arial Unicode MS" w:cstheme="minorHAnsi"/>
          <w:color w:val="000000"/>
          <w:u w:color="000000"/>
        </w:rPr>
        <w:t>:</w:t>
      </w:r>
      <w:bookmarkEnd w:id="8"/>
      <w:r w:rsidRPr="00B751D2">
        <w:rPr>
          <w:rFonts w:eastAsia="Arial Unicode MS" w:cstheme="minorHAnsi"/>
          <w:color w:val="000000"/>
          <w:u w:color="000000"/>
        </w:rPr>
        <w:t xml:space="preserve"> </w:t>
      </w:r>
    </w:p>
    <w:p w:rsidR="00E007E0" w:rsidRPr="00B751D2" w:rsidRDefault="00E007E0" w:rsidP="00903E00">
      <w:pPr>
        <w:pStyle w:val="ListParagraph"/>
        <w:numPr>
          <w:ilvl w:val="0"/>
          <w:numId w:val="22"/>
        </w:numPr>
        <w:tabs>
          <w:tab w:val="num" w:pos="567"/>
        </w:tabs>
        <w:ind w:left="567" w:hanging="567"/>
        <w:outlineLvl w:val="0"/>
        <w:rPr>
          <w:rFonts w:eastAsia="Arial Unicode MS" w:cstheme="minorHAnsi"/>
          <w:color w:val="000000"/>
          <w:u w:color="000000"/>
        </w:rPr>
      </w:pPr>
      <w:bookmarkStart w:id="9" w:name="_Toc345885704"/>
      <w:r w:rsidRPr="00B751D2">
        <w:rPr>
          <w:rFonts w:eastAsia="Arial Unicode MS" w:cstheme="minorHAnsi"/>
          <w:color w:val="000000"/>
          <w:u w:color="000000"/>
        </w:rPr>
        <w:t>Collect or develop sufficient baseline data and information at the start in order to provide a reference point for monitoring any changes or progress as a result of the funded Activity;</w:t>
      </w:r>
      <w:bookmarkEnd w:id="9"/>
    </w:p>
    <w:p w:rsidR="00E007E0" w:rsidRPr="00B751D2" w:rsidRDefault="00E007E0" w:rsidP="00903E00">
      <w:pPr>
        <w:pStyle w:val="ListParagraph"/>
        <w:numPr>
          <w:ilvl w:val="0"/>
          <w:numId w:val="22"/>
        </w:numPr>
        <w:tabs>
          <w:tab w:val="num" w:pos="567"/>
        </w:tabs>
        <w:ind w:left="567" w:hanging="567"/>
        <w:outlineLvl w:val="0"/>
        <w:rPr>
          <w:rFonts w:eastAsia="Arial Unicode MS" w:cstheme="minorHAnsi"/>
          <w:color w:val="000000"/>
          <w:u w:color="000000"/>
        </w:rPr>
      </w:pPr>
      <w:bookmarkStart w:id="10" w:name="_Toc345885705"/>
      <w:r w:rsidRPr="00B751D2">
        <w:rPr>
          <w:rFonts w:eastAsia="Arial Unicode MS" w:cstheme="minorHAnsi"/>
          <w:color w:val="000000"/>
          <w:u w:color="000000"/>
        </w:rPr>
        <w:t>Monitor the performance of funded Activity in relation to the CfOC Outcomes and Targets and provide Performance (Monitoring and Evaluation) Reports.</w:t>
      </w:r>
      <w:bookmarkEnd w:id="10"/>
    </w:p>
    <w:p w:rsidR="00E007E0" w:rsidRPr="00B751D2" w:rsidRDefault="00E007E0" w:rsidP="00903E00">
      <w:pPr>
        <w:pStyle w:val="ListParagraph"/>
        <w:numPr>
          <w:ilvl w:val="0"/>
          <w:numId w:val="22"/>
        </w:numPr>
        <w:tabs>
          <w:tab w:val="num" w:pos="567"/>
        </w:tabs>
        <w:ind w:left="567" w:hanging="567"/>
        <w:outlineLvl w:val="0"/>
        <w:rPr>
          <w:rFonts w:eastAsia="Arial Unicode MS" w:cstheme="minorHAnsi"/>
          <w:color w:val="000000"/>
          <w:u w:color="000000"/>
        </w:rPr>
      </w:pPr>
      <w:bookmarkStart w:id="11" w:name="_Toc345885706"/>
      <w:r w:rsidRPr="00B751D2">
        <w:rPr>
          <w:rFonts w:eastAsia="Arial Unicode MS" w:cstheme="minorHAnsi"/>
          <w:color w:val="000000"/>
          <w:u w:color="000000"/>
        </w:rPr>
        <w:t xml:space="preserve">Ensure all monitoring and evaluation activities relating to the funded Activity are consistent with the principles outlined in the Australian Government Natural Resources Management Monitoring and Evaluation Reporting and Improvement Framework available at </w:t>
      </w:r>
      <w:hyperlink r:id="rId34" w:history="1">
        <w:r w:rsidRPr="00B751D2">
          <w:rPr>
            <w:rStyle w:val="Hyperlink"/>
            <w:rFonts w:eastAsia="Arial Unicode MS" w:cstheme="minorHAnsi"/>
            <w:u w:color="000000"/>
          </w:rPr>
          <w:t>http://www.nrm.gov.au/publications/frameworks/men-framework.html</w:t>
        </w:r>
        <w:bookmarkEnd w:id="11"/>
      </w:hyperlink>
    </w:p>
    <w:p w:rsidR="00E007E0" w:rsidRPr="00B751D2" w:rsidRDefault="00E007E0" w:rsidP="00903E00">
      <w:pPr>
        <w:pStyle w:val="ListParagraph"/>
        <w:numPr>
          <w:ilvl w:val="0"/>
          <w:numId w:val="22"/>
        </w:numPr>
        <w:tabs>
          <w:tab w:val="num" w:pos="567"/>
        </w:tabs>
        <w:ind w:left="567" w:hanging="567"/>
        <w:outlineLvl w:val="0"/>
        <w:rPr>
          <w:rFonts w:eastAsia="Arial Unicode MS" w:cstheme="minorHAnsi"/>
          <w:color w:val="000000"/>
          <w:u w:color="000000"/>
        </w:rPr>
      </w:pPr>
      <w:bookmarkStart w:id="12" w:name="_Toc345885707"/>
      <w:r w:rsidRPr="00B751D2">
        <w:rPr>
          <w:rFonts w:eastAsia="Arial Unicode MS" w:cstheme="minorHAnsi"/>
          <w:color w:val="000000"/>
          <w:u w:color="000000"/>
        </w:rPr>
        <w:t>Ensure adequate resources are applied to fulfil the monitoring and evaluation requirements</w:t>
      </w:r>
      <w:bookmarkEnd w:id="12"/>
    </w:p>
    <w:p w:rsidR="00E007E0" w:rsidRPr="00B751D2" w:rsidRDefault="00E007E0" w:rsidP="00E007E0">
      <w:pPr>
        <w:outlineLvl w:val="0"/>
        <w:rPr>
          <w:rFonts w:eastAsia="Arial Unicode MS" w:cstheme="minorHAnsi"/>
          <w:color w:val="000000"/>
          <w:u w:color="000000"/>
        </w:rPr>
      </w:pPr>
      <w:bookmarkStart w:id="13" w:name="_Toc345885708"/>
      <w:r w:rsidRPr="00B751D2">
        <w:rPr>
          <w:rFonts w:eastAsia="Arial Unicode MS" w:cstheme="minorHAnsi"/>
          <w:color w:val="000000"/>
          <w:u w:color="000000"/>
        </w:rPr>
        <w:t>The situation is complex in respect to monitoring and evaluation of tramp ant projects.  In some cases, the outcome of CfOC funding being evaluated in this report is part of a larger program that has been ongoing for several years (e.g., RIFA, EA, YCA-CI, YCA-NT), and reporting requirements have shifted over the years. The requirement to document project performance through Monitoring and Evaluation Reporting and Improvement (MERI) plans (Table 3.1) began in the 2009-10 financial year. More recently developed management efforts funded by CfOC (Lord Howe, Norfolk Island) have been subjected to the MERI approach since their inception.</w:t>
      </w:r>
      <w:bookmarkEnd w:id="13"/>
    </w:p>
    <w:p w:rsidR="00E007E0" w:rsidRPr="00B751D2" w:rsidRDefault="00E007E0" w:rsidP="00E007E0">
      <w:pPr>
        <w:outlineLvl w:val="0"/>
        <w:rPr>
          <w:rFonts w:eastAsia="Arial Unicode MS" w:cstheme="minorHAnsi"/>
          <w:color w:val="000000"/>
          <w:u w:color="000000"/>
        </w:rPr>
      </w:pPr>
      <w:bookmarkStart w:id="14" w:name="_Toc345885709"/>
      <w:r w:rsidRPr="00B751D2">
        <w:rPr>
          <w:rFonts w:eastAsia="Arial Unicode MS" w:cstheme="minorHAnsi"/>
          <w:color w:val="000000"/>
          <w:u w:color="000000"/>
        </w:rPr>
        <w:t>It should be noted, however, that contract schedules, in which specific tasks and/or milestones are listed, do not specifically address the requirement for assessment of biodiversity impacts. The MERI Plan approach, with its focus on operational performance, is deficient in this regard.</w:t>
      </w:r>
      <w:bookmarkEnd w:id="14"/>
    </w:p>
    <w:p w:rsidR="00E007E0" w:rsidRPr="00B751D2" w:rsidRDefault="00E007E0" w:rsidP="00E007E0">
      <w:pPr>
        <w:outlineLvl w:val="0"/>
        <w:rPr>
          <w:rFonts w:eastAsia="Arial Unicode MS" w:cstheme="minorHAnsi"/>
          <w:color w:val="000000"/>
          <w:u w:color="000000"/>
        </w:rPr>
      </w:pPr>
      <w:bookmarkStart w:id="15" w:name="_Toc345885710"/>
      <w:r w:rsidRPr="00B751D2">
        <w:rPr>
          <w:rFonts w:eastAsia="Arial Unicode MS" w:cstheme="minorHAnsi"/>
          <w:color w:val="000000"/>
          <w:u w:color="000000"/>
        </w:rPr>
        <w:t>Evaluation within the context of MERI plans is based on Key Evaluation Questions (KEQs), which are the high-level questions that the project needs to answer about its impact, effectiveness, appropriateness and efficiency. KEQs are also explicit questions to be answered for the purposes of reporting or improvement.</w:t>
      </w:r>
      <w:bookmarkEnd w:id="15"/>
    </w:p>
    <w:p w:rsidR="00E007E0" w:rsidRPr="00B751D2" w:rsidRDefault="00E007E0" w:rsidP="00E007E0">
      <w:pPr>
        <w:outlineLvl w:val="0"/>
        <w:rPr>
          <w:rFonts w:eastAsia="Arial Unicode MS" w:cstheme="minorHAnsi"/>
          <w:color w:val="000000"/>
          <w:u w:color="000000"/>
        </w:rPr>
      </w:pPr>
      <w:bookmarkStart w:id="16" w:name="_Toc345885711"/>
      <w:r w:rsidRPr="00B751D2">
        <w:rPr>
          <w:rFonts w:eastAsia="Arial Unicode MS" w:cstheme="minorHAnsi"/>
          <w:color w:val="000000"/>
          <w:u w:color="000000"/>
        </w:rPr>
        <w:t>KEQs are addressed through evidence from various sources, such as:</w:t>
      </w:r>
      <w:bookmarkEnd w:id="16"/>
    </w:p>
    <w:p w:rsidR="00E007E0" w:rsidRPr="00B751D2" w:rsidRDefault="00E007E0" w:rsidP="00903E00">
      <w:pPr>
        <w:pStyle w:val="ListParagraph"/>
        <w:numPr>
          <w:ilvl w:val="0"/>
          <w:numId w:val="23"/>
        </w:numPr>
        <w:ind w:left="567" w:hanging="567"/>
        <w:outlineLvl w:val="0"/>
        <w:rPr>
          <w:rFonts w:eastAsia="Arial Unicode MS" w:cstheme="minorHAnsi"/>
          <w:color w:val="000000"/>
          <w:u w:color="000000"/>
        </w:rPr>
      </w:pPr>
      <w:bookmarkStart w:id="17" w:name="_Toc345885712"/>
      <w:r w:rsidRPr="00B751D2">
        <w:rPr>
          <w:rFonts w:eastAsia="Arial Unicode MS" w:cstheme="minorHAnsi"/>
          <w:color w:val="000000"/>
          <w:u w:color="000000"/>
        </w:rPr>
        <w:t xml:space="preserve">Commissioned studies (evaluations, research, benefit-cost analysis, performance story reports, </w:t>
      </w:r>
      <w:r w:rsidR="003C6015" w:rsidRPr="00B751D2">
        <w:rPr>
          <w:rFonts w:eastAsia="Arial Unicode MS" w:cstheme="minorHAnsi"/>
          <w:color w:val="000000"/>
          <w:u w:color="000000"/>
        </w:rPr>
        <w:t>etc.</w:t>
      </w:r>
      <w:r w:rsidRPr="00B751D2">
        <w:rPr>
          <w:rFonts w:eastAsia="Arial Unicode MS" w:cstheme="minorHAnsi"/>
          <w:color w:val="000000"/>
          <w:u w:color="000000"/>
        </w:rPr>
        <w:t>)</w:t>
      </w:r>
      <w:bookmarkEnd w:id="17"/>
    </w:p>
    <w:p w:rsidR="00E007E0" w:rsidRPr="00B751D2" w:rsidRDefault="00E007E0" w:rsidP="00903E00">
      <w:pPr>
        <w:pStyle w:val="ListParagraph"/>
        <w:numPr>
          <w:ilvl w:val="0"/>
          <w:numId w:val="23"/>
        </w:numPr>
        <w:ind w:left="567" w:hanging="567"/>
        <w:outlineLvl w:val="0"/>
        <w:rPr>
          <w:rFonts w:eastAsia="Arial Unicode MS" w:cstheme="minorHAnsi"/>
          <w:color w:val="000000"/>
          <w:u w:color="000000"/>
        </w:rPr>
      </w:pPr>
      <w:bookmarkStart w:id="18" w:name="_Toc345885713"/>
      <w:r w:rsidRPr="00B751D2">
        <w:rPr>
          <w:rFonts w:eastAsia="Arial Unicode MS" w:cstheme="minorHAnsi"/>
          <w:color w:val="000000"/>
          <w:u w:color="000000"/>
        </w:rPr>
        <w:t>Reviews of existing data and project management strategies and processes</w:t>
      </w:r>
      <w:bookmarkEnd w:id="18"/>
    </w:p>
    <w:p w:rsidR="00E007E0" w:rsidRPr="00B751D2" w:rsidRDefault="00E007E0" w:rsidP="00903E00">
      <w:pPr>
        <w:pStyle w:val="ListParagraph"/>
        <w:numPr>
          <w:ilvl w:val="0"/>
          <w:numId w:val="23"/>
        </w:numPr>
        <w:ind w:left="567" w:hanging="567"/>
        <w:outlineLvl w:val="0"/>
        <w:rPr>
          <w:rFonts w:eastAsia="Arial Unicode MS" w:cstheme="minorHAnsi"/>
          <w:color w:val="000000"/>
          <w:u w:color="000000"/>
        </w:rPr>
      </w:pPr>
      <w:bookmarkStart w:id="19" w:name="_Toc345885714"/>
      <w:r w:rsidRPr="00B751D2">
        <w:rPr>
          <w:rFonts w:eastAsia="Arial Unicode MS" w:cstheme="minorHAnsi"/>
          <w:color w:val="000000"/>
          <w:u w:color="000000"/>
        </w:rPr>
        <w:t>Mandatory project progress reports</w:t>
      </w:r>
      <w:bookmarkEnd w:id="19"/>
    </w:p>
    <w:p w:rsidR="00E007E0" w:rsidRDefault="00E007E0" w:rsidP="00E007E0">
      <w:pPr>
        <w:outlineLvl w:val="0"/>
        <w:rPr>
          <w:rFonts w:eastAsia="Arial Unicode MS" w:cstheme="minorHAnsi"/>
          <w:color w:val="000000"/>
          <w:u w:color="000000"/>
        </w:rPr>
      </w:pPr>
      <w:bookmarkStart w:id="20" w:name="_Toc345885715"/>
      <w:r w:rsidRPr="00B751D2">
        <w:rPr>
          <w:rFonts w:eastAsia="Arial Unicode MS" w:cstheme="minorHAnsi"/>
          <w:color w:val="000000"/>
          <w:u w:color="000000"/>
        </w:rPr>
        <w:t>There is the expectation that not all evaluations will require specially commissioned studies.</w:t>
      </w:r>
      <w:bookmarkEnd w:id="20"/>
    </w:p>
    <w:p w:rsidR="00E007E0" w:rsidRPr="00B751D2" w:rsidRDefault="00E007E0" w:rsidP="00E007E0">
      <w:pPr>
        <w:outlineLvl w:val="0"/>
        <w:rPr>
          <w:rFonts w:eastAsia="Arial Unicode MS" w:cstheme="minorHAnsi"/>
          <w:b/>
          <w:color w:val="000000"/>
          <w:u w:color="000000"/>
        </w:rPr>
      </w:pPr>
      <w:bookmarkStart w:id="21" w:name="_Toc345885716"/>
      <w:r w:rsidRPr="00B751D2">
        <w:rPr>
          <w:rFonts w:eastAsia="Arial Unicode MS" w:cstheme="minorHAnsi"/>
          <w:b/>
          <w:color w:val="000000"/>
          <w:u w:color="000000"/>
        </w:rPr>
        <w:t>Table 3.1 Caring for Our Country guideline to MERI reporting for projects &gt;$80,000</w:t>
      </w:r>
      <w:hyperlink w:anchor="_ENREF_114" w:tooltip="Australian Government,  #13019" w:history="1">
        <w:r w:rsidR="00200B7B">
          <w:rPr>
            <w:rFonts w:eastAsia="Arial Unicode MS" w:cstheme="minorHAnsi"/>
            <w:b/>
            <w:color w:val="000000"/>
            <w:u w:color="000000"/>
          </w:rPr>
          <w:fldChar w:fldCharType="begin"/>
        </w:r>
        <w:r w:rsidR="00B7144B">
          <w:rPr>
            <w:rFonts w:eastAsia="Arial Unicode MS" w:cstheme="minorHAnsi"/>
            <w:b/>
            <w:color w:val="000000"/>
            <w:u w:color="000000"/>
          </w:rPr>
          <w:instrText xml:space="preserve"> ADDIN EN.CITE &lt;EndNote&gt;&lt;Cite&gt;&lt;Author&gt;Australian Government&lt;/Author&gt;&lt;RecNum&gt;13019&lt;/RecNum&gt;&lt;DisplayText&gt;&lt;style face="superscript"&gt;114&lt;/style&gt;&lt;/DisplayText&gt;&lt;record&gt;&lt;rec-number&gt;13019&lt;/rec-number&gt;&lt;foreign-keys&gt;&lt;key app="EN" db-id="vxaftxdfyt5p9fevta4veval22fa9rttpwzv"&gt;13019&lt;/key&gt;&lt;/foreign-keys&gt;&lt;ref-type name="Web Page"&gt;12&lt;/ref-type&gt;&lt;contributors&gt;&lt;authors&gt;&lt;author&gt;Australian Government,&lt;/author&gt;&lt;/authors&gt;&lt;/contributors&gt;&lt;titles&gt;&lt;title&gt;Caring for Our Country: monitoring, evaluation, reporting, and improvement strategy&lt;/title&gt;&lt;/titles&gt;&lt;number&gt;May 2012&lt;/number&gt;&lt;dates&gt;&lt;pub-dates&gt;&lt;date&gt;February 2011&lt;/date&gt;&lt;/pub-dates&gt;&lt;/dates&gt;&lt;urls&gt;&lt;related-urls&gt;&lt;url&gt;http://www.nrm.gov.au/funding/meri/meri-strategy.html&lt;/url&gt;&lt;/related-urls&gt;&lt;/urls&gt;&lt;/record&gt;&lt;/Cite&gt;&lt;/EndNote&gt;</w:instrText>
        </w:r>
        <w:r w:rsidR="00200B7B">
          <w:rPr>
            <w:rFonts w:eastAsia="Arial Unicode MS" w:cstheme="minorHAnsi"/>
            <w:b/>
            <w:color w:val="000000"/>
            <w:u w:color="000000"/>
          </w:rPr>
          <w:fldChar w:fldCharType="separate"/>
        </w:r>
        <w:r w:rsidR="00B7144B" w:rsidRPr="00B3714B">
          <w:rPr>
            <w:rFonts w:eastAsia="Arial Unicode MS" w:cstheme="minorHAnsi"/>
            <w:b/>
            <w:noProof/>
            <w:color w:val="000000"/>
            <w:u w:color="000000"/>
            <w:vertAlign w:val="superscript"/>
          </w:rPr>
          <w:t>114</w:t>
        </w:r>
        <w:r w:rsidR="00200B7B">
          <w:rPr>
            <w:rFonts w:eastAsia="Arial Unicode MS" w:cstheme="minorHAnsi"/>
            <w:b/>
            <w:color w:val="000000"/>
            <w:u w:color="000000"/>
          </w:rPr>
          <w:fldChar w:fldCharType="end"/>
        </w:r>
      </w:hyperlink>
      <w:bookmarkEnd w:id="21"/>
    </w:p>
    <w:p w:rsidR="00E007E0" w:rsidRPr="00B751D2" w:rsidRDefault="00E007E0" w:rsidP="00E007E0">
      <w:pPr>
        <w:ind w:left="720"/>
        <w:outlineLvl w:val="0"/>
        <w:rPr>
          <w:rFonts w:eastAsia="Arial Unicode MS" w:cstheme="minorHAnsi"/>
          <w:i/>
          <w:color w:val="000000"/>
          <w:u w:color="000000"/>
        </w:rPr>
      </w:pPr>
      <w:bookmarkStart w:id="22" w:name="_Toc345885717"/>
      <w:r w:rsidRPr="00B751D2">
        <w:rPr>
          <w:rFonts w:eastAsia="Arial Unicode MS" w:cstheme="minorHAnsi"/>
          <w:i/>
          <w:noProof/>
          <w:color w:val="000000"/>
          <w:u w:color="000000"/>
          <w:lang w:eastAsia="en-AU"/>
        </w:rPr>
        <w:drawing>
          <wp:inline distT="0" distB="0" distL="0" distR="0">
            <wp:extent cx="4594581" cy="4595750"/>
            <wp:effectExtent l="0" t="0" r="0" b="0"/>
            <wp:docPr id="2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5" cstate="print"/>
                    <a:srcRect l="30553" t="17893" r="31304" b="14348"/>
                    <a:stretch/>
                  </pic:blipFill>
                  <pic:spPr bwMode="auto">
                    <a:xfrm>
                      <a:off x="0" y="0"/>
                      <a:ext cx="4615309" cy="46164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End w:id="22"/>
    </w:p>
    <w:p w:rsidR="00E007E0" w:rsidRPr="00B751D2" w:rsidRDefault="00E007E0" w:rsidP="00E007E0">
      <w:pPr>
        <w:tabs>
          <w:tab w:val="num" w:pos="0"/>
        </w:tabs>
        <w:outlineLvl w:val="0"/>
        <w:rPr>
          <w:rFonts w:cstheme="minorHAnsi"/>
          <w:b/>
        </w:rPr>
      </w:pPr>
      <w:bookmarkStart w:id="23" w:name="_Toc345885718"/>
      <w:r w:rsidRPr="00B751D2">
        <w:rPr>
          <w:rFonts w:cstheme="minorHAnsi"/>
          <w:b/>
        </w:rPr>
        <w:t>3.1.2 Tramp Ant Threat Abatement Plan</w:t>
      </w:r>
      <w:bookmarkEnd w:id="23"/>
    </w:p>
    <w:p w:rsidR="00E007E0" w:rsidRPr="003B75E5" w:rsidRDefault="00E007E0" w:rsidP="00E007E0">
      <w:r w:rsidRPr="00B751D2">
        <w:t xml:space="preserve">As a goal, the </w:t>
      </w:r>
      <w:r w:rsidRPr="00B751D2">
        <w:rPr>
          <w:i/>
        </w:rPr>
        <w:t>Threat abatement plan to reduce the impacts of tramp ants on biodiversity in Australia and its territories</w:t>
      </w:r>
      <w:r w:rsidRPr="00B751D2">
        <w:t xml:space="preserve"> (TAP)</w:t>
      </w:r>
      <w:hyperlink w:anchor="_ENREF_115" w:tooltip="Commonwealth of Australia, 2006 #13020" w:history="1">
        <w:r w:rsidR="00200B7B">
          <w:fldChar w:fldCharType="begin"/>
        </w:r>
        <w:r w:rsidR="00B7144B">
          <w:instrText xml:space="preserve"> ADDIN EN.CITE &lt;EndNote&gt;&lt;Cite&gt;&lt;Author&gt;Commonwealth of Australia&lt;/Author&gt;&lt;Year&gt;2006&lt;/Year&gt;&lt;RecNum&gt;13020&lt;/RecNum&gt;&lt;DisplayText&gt;&lt;style face="superscript"&gt;115&lt;/style&gt;&lt;/DisplayText&gt;&lt;record&gt;&lt;rec-number&gt;13020&lt;/rec-number&gt;&lt;foreign-keys&gt;&lt;key app="EN" db-id="vxaftxdfyt5p9fevta4veval22fa9rttpwzv"&gt;13020&lt;/key&gt;&lt;/foreign-keys&gt;&lt;ref-type name="Report"&gt;27&lt;/ref-type&gt;&lt;contributors&gt;&lt;authors&gt;&lt;author&gt;Commonwealth of Australia,&lt;/author&gt;&lt;/authors&gt;&lt;/contributors&gt;&lt;titles&gt;&lt;title&gt;Threat abatement plan to reduce the impacts of tramp ants on the biodiversity in Australia and its territories&lt;/title&gt;&lt;/titles&gt;&lt;dates&gt;&lt;year&gt;2006&lt;/year&gt;&lt;/dates&gt;&lt;pub-location&gt;Canberra&lt;/pub-location&gt;&lt;publisher&gt;Department of the Environment and Heritage&lt;/publisher&gt;&lt;urls&gt;&lt;/urls&gt;&lt;custom1&gt;from home computer library 1 March 2012 &lt;/custom1&gt;&lt;/record&gt;&lt;/Cite&gt;&lt;/EndNote&gt;</w:instrText>
        </w:r>
        <w:r w:rsidR="00200B7B">
          <w:fldChar w:fldCharType="separate"/>
        </w:r>
        <w:r w:rsidR="00B7144B" w:rsidRPr="00B3714B">
          <w:rPr>
            <w:noProof/>
            <w:vertAlign w:val="superscript"/>
          </w:rPr>
          <w:t>115</w:t>
        </w:r>
        <w:r w:rsidR="00200B7B">
          <w:fldChar w:fldCharType="end"/>
        </w:r>
      </w:hyperlink>
      <w:r w:rsidRPr="00B751D2">
        <w:rPr>
          <w:rFonts w:eastAsia="Arial Unicode MS"/>
          <w:color w:val="000000"/>
          <w:u w:color="000000"/>
        </w:rPr>
        <w:t xml:space="preserve"> </w:t>
      </w:r>
      <w:r w:rsidRPr="00B751D2">
        <w:t>focuses on</w:t>
      </w:r>
      <w:r w:rsidRPr="003B75E5">
        <w:t>:</w:t>
      </w:r>
    </w:p>
    <w:p w:rsidR="00E007E0" w:rsidRPr="003B75E5" w:rsidRDefault="00E007E0" w:rsidP="00903E00">
      <w:pPr>
        <w:pStyle w:val="ListParagraph"/>
        <w:numPr>
          <w:ilvl w:val="0"/>
          <w:numId w:val="29"/>
        </w:numPr>
      </w:pPr>
      <w:r w:rsidRPr="003B75E5">
        <w:t>minimising the impact of invasive tramp ants on biodiversity in Australia and its territories by protecting threatened native species and ecological communities; and</w:t>
      </w:r>
    </w:p>
    <w:p w:rsidR="00E007E0" w:rsidRPr="003B75E5" w:rsidRDefault="00E007E0" w:rsidP="00903E00">
      <w:pPr>
        <w:pStyle w:val="ListParagraph"/>
        <w:numPr>
          <w:ilvl w:val="0"/>
          <w:numId w:val="29"/>
        </w:numPr>
      </w:pPr>
      <w:r w:rsidRPr="003B75E5">
        <w:t>preventing further species and ecological communities from becoming threatened.</w:t>
      </w:r>
    </w:p>
    <w:p w:rsidR="00E007E0" w:rsidRPr="003B75E5" w:rsidRDefault="00E007E0" w:rsidP="00E007E0">
      <w:pPr>
        <w:tabs>
          <w:tab w:val="num" w:pos="0"/>
        </w:tabs>
        <w:outlineLvl w:val="0"/>
        <w:rPr>
          <w:rFonts w:cstheme="minorHAnsi"/>
        </w:rPr>
      </w:pPr>
      <w:bookmarkStart w:id="24" w:name="_Toc345885719"/>
      <w:r w:rsidRPr="003B75E5">
        <w:rPr>
          <w:rFonts w:cstheme="minorHAnsi"/>
        </w:rPr>
        <w:t>TAP proposed that performance would be measured, in part, by:</w:t>
      </w:r>
      <w:bookmarkEnd w:id="24"/>
    </w:p>
    <w:p w:rsidR="00E007E0" w:rsidRPr="003B75E5" w:rsidRDefault="00E007E0" w:rsidP="00903E00">
      <w:pPr>
        <w:pStyle w:val="ListParagraph"/>
        <w:numPr>
          <w:ilvl w:val="0"/>
          <w:numId w:val="28"/>
        </w:numPr>
        <w:outlineLvl w:val="0"/>
        <w:rPr>
          <w:rFonts w:cstheme="minorHAnsi"/>
        </w:rPr>
      </w:pPr>
      <w:bookmarkStart w:id="25" w:name="_Toc345885720"/>
      <w:r w:rsidRPr="003B75E5">
        <w:rPr>
          <w:rFonts w:cstheme="minorHAnsi"/>
        </w:rPr>
        <w:t>a decreased rate of tramp ant incursions into Australia and its territories; and</w:t>
      </w:r>
      <w:bookmarkEnd w:id="25"/>
    </w:p>
    <w:p w:rsidR="00E007E0" w:rsidRPr="003B75E5" w:rsidRDefault="00E007E0" w:rsidP="00903E00">
      <w:pPr>
        <w:pStyle w:val="ListParagraph"/>
        <w:numPr>
          <w:ilvl w:val="0"/>
          <w:numId w:val="28"/>
        </w:numPr>
        <w:outlineLvl w:val="0"/>
        <w:rPr>
          <w:rFonts w:cstheme="minorHAnsi"/>
        </w:rPr>
      </w:pPr>
      <w:bookmarkStart w:id="26" w:name="_Toc345885721"/>
      <w:r w:rsidRPr="003B75E5">
        <w:rPr>
          <w:rFonts w:cstheme="minorHAnsi"/>
        </w:rPr>
        <w:t>a reduction in the incidence and magnitude of impacts arising from established tramp ants on Australian native species and ecological communities.</w:t>
      </w:r>
      <w:bookmarkEnd w:id="26"/>
    </w:p>
    <w:p w:rsidR="00E007E0" w:rsidRDefault="00E007E0" w:rsidP="00E007E0">
      <w:pPr>
        <w:tabs>
          <w:tab w:val="num" w:pos="0"/>
        </w:tabs>
        <w:outlineLvl w:val="0"/>
        <w:rPr>
          <w:rFonts w:cstheme="minorHAnsi"/>
          <w:sz w:val="24"/>
          <w:szCs w:val="24"/>
        </w:rPr>
      </w:pPr>
      <w:bookmarkStart w:id="27" w:name="_Toc345885722"/>
      <w:r w:rsidRPr="003B75E5">
        <w:rPr>
          <w:rFonts w:cstheme="minorHAnsi"/>
        </w:rPr>
        <w:t>The TAP explicitly addresses impacts of tramp ants under Objective 1 of its six objective approaches (Table 3.2)</w:t>
      </w:r>
      <w:bookmarkEnd w:id="27"/>
      <w:r w:rsidR="00E2219D">
        <w:rPr>
          <w:rFonts w:cstheme="minorHAnsi"/>
        </w:rPr>
        <w:t>.</w:t>
      </w:r>
    </w:p>
    <w:p w:rsidR="00E007E0" w:rsidRPr="003B75E5" w:rsidRDefault="00E007E0" w:rsidP="00E007E0">
      <w:pPr>
        <w:tabs>
          <w:tab w:val="num" w:pos="0"/>
        </w:tabs>
        <w:outlineLvl w:val="0"/>
        <w:rPr>
          <w:rFonts w:cstheme="minorHAnsi"/>
          <w:b/>
        </w:rPr>
      </w:pPr>
      <w:bookmarkStart w:id="28" w:name="_Toc345885723"/>
      <w:r w:rsidRPr="003B75E5">
        <w:rPr>
          <w:rFonts w:cstheme="minorHAnsi"/>
          <w:b/>
        </w:rPr>
        <w:t xml:space="preserve">Table 3.2 Actions and performance indicators relating to assessment of impacts of tramp ants as outlined in the </w:t>
      </w:r>
      <w:r w:rsidR="00677D0B">
        <w:rPr>
          <w:rFonts w:cstheme="minorHAnsi"/>
          <w:b/>
        </w:rPr>
        <w:t xml:space="preserve">Tramp Ant </w:t>
      </w:r>
      <w:r w:rsidRPr="003B75E5">
        <w:rPr>
          <w:rFonts w:cstheme="minorHAnsi"/>
          <w:b/>
        </w:rPr>
        <w:t>T</w:t>
      </w:r>
      <w:r w:rsidR="00677D0B">
        <w:rPr>
          <w:rFonts w:cstheme="minorHAnsi"/>
          <w:b/>
        </w:rPr>
        <w:t xml:space="preserve">hreat Abatement </w:t>
      </w:r>
      <w:r w:rsidRPr="003B75E5">
        <w:rPr>
          <w:rFonts w:cstheme="minorHAnsi"/>
          <w:b/>
        </w:rPr>
        <w:t>P</w:t>
      </w:r>
      <w:r w:rsidR="00677D0B">
        <w:rPr>
          <w:rFonts w:cstheme="minorHAnsi"/>
          <w:b/>
        </w:rPr>
        <w:t>lan</w:t>
      </w:r>
      <w:hyperlink w:anchor="_ENREF_115" w:tooltip="Commonwealth of Australia, 2006 #13020" w:history="1">
        <w:r w:rsidR="00200B7B" w:rsidRPr="003B75E5">
          <w:rPr>
            <w:rFonts w:cstheme="minorHAnsi"/>
            <w:b/>
          </w:rPr>
          <w:fldChar w:fldCharType="begin"/>
        </w:r>
        <w:r w:rsidR="00B7144B">
          <w:rPr>
            <w:rFonts w:cstheme="minorHAnsi"/>
            <w:b/>
          </w:rPr>
          <w:instrText xml:space="preserve"> ADDIN EN.CITE &lt;EndNote&gt;&lt;Cite&gt;&lt;Author&gt;Commonwealth of Australia&lt;/Author&gt;&lt;Year&gt;2006&lt;/Year&gt;&lt;RecNum&gt;13020&lt;/RecNum&gt;&lt;DisplayText&gt;&lt;style face="superscript"&gt;115&lt;/style&gt;&lt;/DisplayText&gt;&lt;record&gt;&lt;rec-number&gt;13020&lt;/rec-number&gt;&lt;foreign-keys&gt;&lt;key app="EN" db-id="vxaftxdfyt5p9fevta4veval22fa9rttpwzv"&gt;13020&lt;/key&gt;&lt;/foreign-keys&gt;&lt;ref-type name="Report"&gt;27&lt;/ref-type&gt;&lt;contributors&gt;&lt;authors&gt;&lt;author&gt;Commonwealth of Australia,&lt;/author&gt;&lt;/authors&gt;&lt;/contributors&gt;&lt;titles&gt;&lt;title&gt;Threat abatement plan to reduce the impacts of tramp ants on the biodiversity in Australia and its territories&lt;/title&gt;&lt;/titles&gt;&lt;dates&gt;&lt;year&gt;2006&lt;/year&gt;&lt;/dates&gt;&lt;pub-location&gt;Canberra&lt;/pub-location&gt;&lt;publisher&gt;Department of the Environment and Heritage&lt;/publisher&gt;&lt;urls&gt;&lt;/urls&gt;&lt;custom1&gt;from home computer library 1 March 2012 &lt;/custom1&gt;&lt;/record&gt;&lt;/Cite&gt;&lt;/EndNote&gt;</w:instrText>
        </w:r>
        <w:r w:rsidR="00200B7B" w:rsidRPr="003B75E5">
          <w:rPr>
            <w:rFonts w:cstheme="minorHAnsi"/>
            <w:b/>
          </w:rPr>
          <w:fldChar w:fldCharType="separate"/>
        </w:r>
        <w:r w:rsidR="00B7144B" w:rsidRPr="00B3714B">
          <w:rPr>
            <w:rFonts w:cstheme="minorHAnsi"/>
            <w:b/>
            <w:noProof/>
            <w:vertAlign w:val="superscript"/>
          </w:rPr>
          <w:t>115</w:t>
        </w:r>
        <w:r w:rsidR="00200B7B" w:rsidRPr="003B75E5">
          <w:rPr>
            <w:rFonts w:cstheme="minorHAnsi"/>
            <w:b/>
          </w:rPr>
          <w:fldChar w:fldCharType="end"/>
        </w:r>
      </w:hyperlink>
      <w:bookmarkEnd w:id="28"/>
    </w:p>
    <w:tbl>
      <w:tblPr>
        <w:tblStyle w:val="LightList-Accent5"/>
        <w:tblW w:w="0" w:type="auto"/>
        <w:tblLook w:val="04A0"/>
      </w:tblPr>
      <w:tblGrid>
        <w:gridCol w:w="2660"/>
        <w:gridCol w:w="3081"/>
        <w:gridCol w:w="3081"/>
      </w:tblGrid>
      <w:tr w:rsidR="00E007E0" w:rsidRPr="007B33E7" w:rsidTr="009932F5">
        <w:trPr>
          <w:cnfStyle w:val="100000000000"/>
        </w:trPr>
        <w:tc>
          <w:tcPr>
            <w:cnfStyle w:val="001000000000"/>
            <w:tcW w:w="2660" w:type="dxa"/>
          </w:tcPr>
          <w:p w:rsidR="00E007E0" w:rsidRPr="007B33E7" w:rsidRDefault="00E007E0" w:rsidP="009932F5">
            <w:pPr>
              <w:tabs>
                <w:tab w:val="num" w:pos="0"/>
              </w:tabs>
              <w:jc w:val="center"/>
              <w:outlineLvl w:val="0"/>
              <w:rPr>
                <w:rFonts w:cstheme="minorHAnsi"/>
              </w:rPr>
            </w:pPr>
            <w:bookmarkStart w:id="29" w:name="_Toc345885724"/>
            <w:r w:rsidRPr="007B33E7">
              <w:rPr>
                <w:rFonts w:cstheme="minorHAnsi"/>
              </w:rPr>
              <w:t>Action group</w:t>
            </w:r>
            <w:bookmarkEnd w:id="29"/>
          </w:p>
        </w:tc>
        <w:tc>
          <w:tcPr>
            <w:tcW w:w="3081" w:type="dxa"/>
          </w:tcPr>
          <w:p w:rsidR="00E007E0" w:rsidRPr="007B33E7" w:rsidRDefault="00E007E0" w:rsidP="009932F5">
            <w:pPr>
              <w:tabs>
                <w:tab w:val="num" w:pos="0"/>
              </w:tabs>
              <w:jc w:val="center"/>
              <w:outlineLvl w:val="0"/>
              <w:cnfStyle w:val="100000000000"/>
              <w:rPr>
                <w:rFonts w:cstheme="minorHAnsi"/>
              </w:rPr>
            </w:pPr>
            <w:bookmarkStart w:id="30" w:name="_Toc345885725"/>
            <w:r w:rsidRPr="007B33E7">
              <w:rPr>
                <w:rFonts w:cstheme="minorHAnsi"/>
              </w:rPr>
              <w:t>Actions</w:t>
            </w:r>
            <w:bookmarkEnd w:id="30"/>
          </w:p>
        </w:tc>
        <w:tc>
          <w:tcPr>
            <w:tcW w:w="3081" w:type="dxa"/>
          </w:tcPr>
          <w:p w:rsidR="00E007E0" w:rsidRPr="007B33E7" w:rsidRDefault="00E007E0" w:rsidP="009932F5">
            <w:pPr>
              <w:tabs>
                <w:tab w:val="num" w:pos="0"/>
              </w:tabs>
              <w:jc w:val="center"/>
              <w:outlineLvl w:val="0"/>
              <w:cnfStyle w:val="100000000000"/>
              <w:rPr>
                <w:rFonts w:cstheme="minorHAnsi"/>
              </w:rPr>
            </w:pPr>
            <w:bookmarkStart w:id="31" w:name="_Toc345885726"/>
            <w:r w:rsidRPr="007B33E7">
              <w:rPr>
                <w:rFonts w:cstheme="minorHAnsi"/>
              </w:rPr>
              <w:t>Performance indicators (the extent to which the following are in place)</w:t>
            </w:r>
            <w:bookmarkEnd w:id="31"/>
          </w:p>
        </w:tc>
      </w:tr>
      <w:tr w:rsidR="00E007E0" w:rsidRPr="003B75E5" w:rsidTr="009932F5">
        <w:trPr>
          <w:cnfStyle w:val="000000100000"/>
        </w:trPr>
        <w:tc>
          <w:tcPr>
            <w:cnfStyle w:val="001000000000"/>
            <w:tcW w:w="8822" w:type="dxa"/>
            <w:gridSpan w:val="3"/>
          </w:tcPr>
          <w:p w:rsidR="00E007E0" w:rsidRPr="003B75E5" w:rsidRDefault="00E007E0" w:rsidP="00E007E0">
            <w:pPr>
              <w:tabs>
                <w:tab w:val="num" w:pos="0"/>
              </w:tabs>
              <w:outlineLvl w:val="0"/>
              <w:rPr>
                <w:rFonts w:cstheme="minorHAnsi"/>
              </w:rPr>
            </w:pPr>
            <w:bookmarkStart w:id="32" w:name="_Toc345885727"/>
            <w:r w:rsidRPr="003B75E5">
              <w:rPr>
                <w:rFonts w:cstheme="minorHAnsi"/>
              </w:rPr>
              <w:t>Objective 1</w:t>
            </w:r>
            <w:bookmarkEnd w:id="32"/>
          </w:p>
          <w:p w:rsidR="00E007E0" w:rsidRPr="003B75E5" w:rsidRDefault="00E007E0" w:rsidP="00E007E0">
            <w:pPr>
              <w:tabs>
                <w:tab w:val="num" w:pos="0"/>
              </w:tabs>
              <w:outlineLvl w:val="0"/>
              <w:rPr>
                <w:rFonts w:cstheme="minorHAnsi"/>
              </w:rPr>
            </w:pPr>
            <w:bookmarkStart w:id="33" w:name="_Toc345885728"/>
            <w:r w:rsidRPr="003B75E5">
              <w:rPr>
                <w:rFonts w:cstheme="minorHAnsi"/>
              </w:rPr>
              <w:t>Increase science-based knowledge and expertise, incorporate Native traditional ecological knowledge, quantify impacts, and improve access to information for priority tramp ant species</w:t>
            </w:r>
            <w:bookmarkEnd w:id="33"/>
          </w:p>
        </w:tc>
      </w:tr>
      <w:tr w:rsidR="00E007E0" w:rsidRPr="003B75E5" w:rsidTr="009932F5">
        <w:tc>
          <w:tcPr>
            <w:cnfStyle w:val="001000000000"/>
            <w:tcW w:w="2660" w:type="dxa"/>
          </w:tcPr>
          <w:p w:rsidR="00E007E0" w:rsidRPr="003B75E5" w:rsidRDefault="00E007E0" w:rsidP="00E007E0">
            <w:pPr>
              <w:autoSpaceDE w:val="0"/>
              <w:autoSpaceDN w:val="0"/>
              <w:adjustRightInd w:val="0"/>
              <w:rPr>
                <w:rFonts w:cstheme="minorHAnsi"/>
              </w:rPr>
            </w:pPr>
            <w:r w:rsidRPr="003B75E5">
              <w:rPr>
                <w:rFonts w:cstheme="minorHAnsi"/>
              </w:rPr>
              <w:t>1.3 Assess tramp ant impacts in Australia and its territories</w:t>
            </w:r>
          </w:p>
          <w:p w:rsidR="00E007E0" w:rsidRPr="003B75E5" w:rsidRDefault="00E007E0" w:rsidP="00E007E0">
            <w:pPr>
              <w:autoSpaceDE w:val="0"/>
              <w:autoSpaceDN w:val="0"/>
              <w:adjustRightInd w:val="0"/>
              <w:rPr>
                <w:rFonts w:cstheme="minorHAnsi"/>
              </w:rPr>
            </w:pPr>
            <w:r w:rsidRPr="003B75E5">
              <w:rPr>
                <w:rFonts w:cstheme="minorHAnsi"/>
              </w:rPr>
              <w:t>(High priority, Short term)</w:t>
            </w:r>
          </w:p>
        </w:tc>
        <w:tc>
          <w:tcPr>
            <w:tcW w:w="3081" w:type="dxa"/>
          </w:tcPr>
          <w:p w:rsidR="00E007E0" w:rsidRPr="003B75E5" w:rsidRDefault="00E007E0" w:rsidP="00E007E0">
            <w:pPr>
              <w:tabs>
                <w:tab w:val="num" w:pos="0"/>
              </w:tabs>
              <w:outlineLvl w:val="0"/>
              <w:cnfStyle w:val="000000000000"/>
              <w:rPr>
                <w:rFonts w:cstheme="minorHAnsi"/>
              </w:rPr>
            </w:pPr>
            <w:bookmarkStart w:id="34" w:name="_Toc345885729"/>
            <w:r w:rsidRPr="003B75E5">
              <w:rPr>
                <w:rFonts w:cstheme="minorHAnsi"/>
              </w:rPr>
              <w:t>1.3.1 Quantify direct and indirect impacts (and mechanisms of impact) of priority tramp ants, focusing on biodiversity but where appropriate including other environmental, economic, health and cultural impacts.</w:t>
            </w:r>
            <w:bookmarkEnd w:id="34"/>
          </w:p>
        </w:tc>
        <w:tc>
          <w:tcPr>
            <w:tcW w:w="3081" w:type="dxa"/>
          </w:tcPr>
          <w:p w:rsidR="00E007E0" w:rsidRPr="003B75E5" w:rsidRDefault="00E007E0" w:rsidP="00E007E0">
            <w:pPr>
              <w:tabs>
                <w:tab w:val="num" w:pos="0"/>
              </w:tabs>
              <w:outlineLvl w:val="0"/>
              <w:cnfStyle w:val="000000000000"/>
              <w:rPr>
                <w:rFonts w:cstheme="minorHAnsi"/>
              </w:rPr>
            </w:pPr>
            <w:bookmarkStart w:id="35" w:name="_Toc345885730"/>
            <w:r w:rsidRPr="003B75E5">
              <w:rPr>
                <w:rFonts w:cstheme="minorHAnsi"/>
              </w:rPr>
              <w:t>Peer-reviewed publications and reports documenting impacts for priority tramp ants established in Australia or its territories as a basis for risk assessment and establishing priorities for management response.</w:t>
            </w:r>
            <w:bookmarkEnd w:id="35"/>
          </w:p>
        </w:tc>
      </w:tr>
      <w:tr w:rsidR="00E007E0" w:rsidRPr="003B75E5" w:rsidTr="009932F5">
        <w:trPr>
          <w:cnfStyle w:val="000000100000"/>
        </w:trPr>
        <w:tc>
          <w:tcPr>
            <w:cnfStyle w:val="001000000000"/>
            <w:tcW w:w="2660" w:type="dxa"/>
          </w:tcPr>
          <w:p w:rsidR="00E007E0" w:rsidRPr="003B75E5" w:rsidRDefault="00E007E0" w:rsidP="00E007E0">
            <w:pPr>
              <w:tabs>
                <w:tab w:val="num" w:pos="0"/>
              </w:tabs>
              <w:outlineLvl w:val="0"/>
              <w:rPr>
                <w:rFonts w:cstheme="minorHAnsi"/>
              </w:rPr>
            </w:pPr>
          </w:p>
        </w:tc>
        <w:tc>
          <w:tcPr>
            <w:tcW w:w="3081" w:type="dxa"/>
          </w:tcPr>
          <w:p w:rsidR="00E007E0" w:rsidRPr="003B75E5" w:rsidRDefault="00E007E0" w:rsidP="00E007E0">
            <w:pPr>
              <w:tabs>
                <w:tab w:val="num" w:pos="0"/>
              </w:tabs>
              <w:outlineLvl w:val="0"/>
              <w:cnfStyle w:val="000000100000"/>
              <w:rPr>
                <w:rFonts w:cstheme="minorHAnsi"/>
              </w:rPr>
            </w:pPr>
            <w:bookmarkStart w:id="36" w:name="_Toc345885731"/>
            <w:r w:rsidRPr="003B75E5">
              <w:rPr>
                <w:rFonts w:cstheme="minorHAnsi"/>
              </w:rPr>
              <w:t>1.3.2 Review known impacts of all tramp ant species of concern, especially those species emerging as threats.</w:t>
            </w:r>
            <w:bookmarkEnd w:id="36"/>
          </w:p>
        </w:tc>
        <w:tc>
          <w:tcPr>
            <w:tcW w:w="3081" w:type="dxa"/>
          </w:tcPr>
          <w:p w:rsidR="00E007E0" w:rsidRPr="003B75E5" w:rsidRDefault="00E007E0" w:rsidP="00E007E0">
            <w:pPr>
              <w:tabs>
                <w:tab w:val="num" w:pos="0"/>
              </w:tabs>
              <w:outlineLvl w:val="0"/>
              <w:cnfStyle w:val="000000100000"/>
              <w:rPr>
                <w:rFonts w:cstheme="minorHAnsi"/>
              </w:rPr>
            </w:pPr>
            <w:bookmarkStart w:id="37" w:name="_Toc345885732"/>
            <w:r w:rsidRPr="003B75E5">
              <w:rPr>
                <w:rFonts w:cstheme="minorHAnsi"/>
              </w:rPr>
              <w:t>Reports on potential impacts for species of concern that are not yet established in Australia or its territories as a basis for risk assessment and establishing priorities for management response.</w:t>
            </w:r>
            <w:bookmarkEnd w:id="37"/>
          </w:p>
        </w:tc>
      </w:tr>
      <w:tr w:rsidR="00E007E0" w:rsidRPr="003B75E5" w:rsidTr="009932F5">
        <w:tc>
          <w:tcPr>
            <w:cnfStyle w:val="001000000000"/>
            <w:tcW w:w="2660" w:type="dxa"/>
          </w:tcPr>
          <w:p w:rsidR="00E007E0" w:rsidRPr="003B75E5" w:rsidRDefault="00E007E0" w:rsidP="00E007E0">
            <w:pPr>
              <w:tabs>
                <w:tab w:val="num" w:pos="0"/>
              </w:tabs>
              <w:outlineLvl w:val="0"/>
              <w:rPr>
                <w:rFonts w:cstheme="minorHAnsi"/>
              </w:rPr>
            </w:pPr>
          </w:p>
        </w:tc>
        <w:tc>
          <w:tcPr>
            <w:tcW w:w="3081" w:type="dxa"/>
          </w:tcPr>
          <w:p w:rsidR="00E007E0" w:rsidRPr="003B75E5" w:rsidRDefault="00E007E0" w:rsidP="00E007E0">
            <w:pPr>
              <w:cnfStyle w:val="000000000000"/>
              <w:rPr>
                <w:rFonts w:cstheme="minorHAnsi"/>
              </w:rPr>
            </w:pPr>
            <w:r w:rsidRPr="003B75E5">
              <w:rPr>
                <w:rFonts w:cstheme="minorHAnsi"/>
              </w:rPr>
              <w:t>1.3.3 Commission an economic assessment of environmental/human health/social costs of priority tramp ants.</w:t>
            </w:r>
          </w:p>
        </w:tc>
        <w:tc>
          <w:tcPr>
            <w:tcW w:w="3081" w:type="dxa"/>
          </w:tcPr>
          <w:p w:rsidR="00E007E0" w:rsidRPr="003B75E5" w:rsidRDefault="00E007E0" w:rsidP="00E007E0">
            <w:pPr>
              <w:cnfStyle w:val="000000000000"/>
              <w:rPr>
                <w:rFonts w:cstheme="minorHAnsi"/>
              </w:rPr>
            </w:pPr>
            <w:r w:rsidRPr="003B75E5">
              <w:rPr>
                <w:rFonts w:cstheme="minorHAnsi"/>
              </w:rPr>
              <w:t>An economic assessment of the broad direct and indirect costs of tramp ants to Australian society.</w:t>
            </w:r>
          </w:p>
        </w:tc>
      </w:tr>
    </w:tbl>
    <w:p w:rsidR="00E007E0" w:rsidRPr="003B75E5" w:rsidRDefault="00E007E0" w:rsidP="00E007E0">
      <w:pPr>
        <w:tabs>
          <w:tab w:val="num" w:pos="0"/>
        </w:tabs>
        <w:outlineLvl w:val="0"/>
        <w:rPr>
          <w:rFonts w:cstheme="minorHAnsi"/>
          <w:b/>
        </w:rPr>
      </w:pPr>
    </w:p>
    <w:p w:rsidR="007B33E7" w:rsidRDefault="007B33E7" w:rsidP="00E007E0">
      <w:pPr>
        <w:outlineLvl w:val="0"/>
        <w:rPr>
          <w:rFonts w:eastAsia="Arial Unicode MS" w:cstheme="minorHAnsi"/>
          <w:b/>
          <w:color w:val="000000"/>
          <w:u w:color="000000"/>
        </w:rPr>
      </w:pPr>
    </w:p>
    <w:p w:rsidR="00E007E0" w:rsidRPr="003B75E5" w:rsidRDefault="00E007E0" w:rsidP="00E007E0">
      <w:pPr>
        <w:outlineLvl w:val="0"/>
        <w:rPr>
          <w:rFonts w:eastAsia="Arial Unicode MS" w:cstheme="minorHAnsi"/>
          <w:b/>
          <w:color w:val="000000"/>
          <w:u w:color="000000"/>
        </w:rPr>
      </w:pPr>
      <w:bookmarkStart w:id="38" w:name="_Toc345885733"/>
      <w:r w:rsidRPr="003B75E5">
        <w:rPr>
          <w:rFonts w:eastAsia="Arial Unicode MS" w:cstheme="minorHAnsi"/>
          <w:b/>
          <w:color w:val="000000"/>
          <w:u w:color="000000"/>
        </w:rPr>
        <w:t>3.1.3 Approaches to biodiversity impact assessment in incursion response situations</w:t>
      </w:r>
      <w:bookmarkEnd w:id="38"/>
    </w:p>
    <w:p w:rsidR="00E007E0" w:rsidRPr="003B75E5" w:rsidRDefault="00E007E0" w:rsidP="00E007E0">
      <w:pPr>
        <w:tabs>
          <w:tab w:val="num" w:pos="0"/>
        </w:tabs>
        <w:rPr>
          <w:rFonts w:cstheme="minorHAnsi"/>
        </w:rPr>
      </w:pPr>
      <w:r w:rsidRPr="003B75E5">
        <w:rPr>
          <w:rFonts w:cstheme="minorHAnsi"/>
        </w:rPr>
        <w:t>There are three principle mechanisms by which tramp ant programs affect biodiversity:</w:t>
      </w:r>
    </w:p>
    <w:p w:rsidR="00E007E0" w:rsidRPr="003B75E5" w:rsidRDefault="00E007E0" w:rsidP="00903E00">
      <w:pPr>
        <w:pStyle w:val="ListParagraph"/>
        <w:numPr>
          <w:ilvl w:val="0"/>
          <w:numId w:val="25"/>
        </w:numPr>
        <w:tabs>
          <w:tab w:val="num" w:pos="0"/>
        </w:tabs>
        <w:rPr>
          <w:rFonts w:cstheme="minorHAnsi"/>
        </w:rPr>
      </w:pPr>
      <w:r w:rsidRPr="003B75E5">
        <w:rPr>
          <w:rFonts w:cstheme="minorHAnsi"/>
        </w:rPr>
        <w:t>Prevention of tramp ant incursion into and impacts in areas important to native biodiversity</w:t>
      </w:r>
    </w:p>
    <w:p w:rsidR="00E007E0" w:rsidRPr="003B75E5" w:rsidRDefault="00E007E0" w:rsidP="00903E00">
      <w:pPr>
        <w:pStyle w:val="ListParagraph"/>
        <w:numPr>
          <w:ilvl w:val="0"/>
          <w:numId w:val="25"/>
        </w:numPr>
        <w:tabs>
          <w:tab w:val="num" w:pos="0"/>
        </w:tabs>
        <w:rPr>
          <w:rFonts w:cstheme="minorHAnsi"/>
        </w:rPr>
      </w:pPr>
      <w:r w:rsidRPr="003B75E5">
        <w:rPr>
          <w:rFonts w:cstheme="minorHAnsi"/>
        </w:rPr>
        <w:t>Non-target effects of applied pesticides and other actions to manage tramp ants, including collateral accidental effects of increased vehicular and human traffic, and further spread of weeds and pests during those control operations</w:t>
      </w:r>
    </w:p>
    <w:p w:rsidR="00E007E0" w:rsidRPr="003B75E5" w:rsidRDefault="00E007E0" w:rsidP="00903E00">
      <w:pPr>
        <w:pStyle w:val="ListParagraph"/>
        <w:numPr>
          <w:ilvl w:val="0"/>
          <w:numId w:val="25"/>
        </w:numPr>
        <w:tabs>
          <w:tab w:val="num" w:pos="0"/>
        </w:tabs>
        <w:rPr>
          <w:rFonts w:cstheme="minorHAnsi"/>
        </w:rPr>
      </w:pPr>
      <w:r w:rsidRPr="003B75E5">
        <w:rPr>
          <w:rFonts w:cstheme="minorHAnsi"/>
        </w:rPr>
        <w:t>Ecological release of native biodiversity and ecosystem processes from tramp ant impacts</w:t>
      </w:r>
    </w:p>
    <w:p w:rsidR="00E007E0" w:rsidRPr="003B75E5" w:rsidRDefault="00E007E0" w:rsidP="00E007E0">
      <w:pPr>
        <w:outlineLvl w:val="0"/>
        <w:rPr>
          <w:rFonts w:cstheme="minorHAnsi"/>
        </w:rPr>
      </w:pPr>
      <w:bookmarkStart w:id="39" w:name="_Toc345885734"/>
      <w:r w:rsidRPr="003B75E5">
        <w:rPr>
          <w:rFonts w:cstheme="minorHAnsi"/>
        </w:rPr>
        <w:t>Each of these mechanisms is relevant to the tramp ant programs addressed in this review, and each program’s performance is assessed accordingly.</w:t>
      </w:r>
      <w:bookmarkEnd w:id="39"/>
    </w:p>
    <w:p w:rsidR="00E007E0" w:rsidRPr="003B75E5" w:rsidRDefault="00E007E0" w:rsidP="00E007E0">
      <w:pPr>
        <w:outlineLvl w:val="0"/>
        <w:rPr>
          <w:rFonts w:eastAsia="Arial Unicode MS" w:cstheme="minorHAnsi"/>
          <w:b/>
          <w:i/>
          <w:color w:val="000000"/>
          <w:u w:color="000000"/>
        </w:rPr>
      </w:pPr>
      <w:bookmarkStart w:id="40" w:name="_Toc345885735"/>
      <w:r w:rsidRPr="003B75E5">
        <w:rPr>
          <w:rFonts w:cstheme="minorHAnsi"/>
          <w:b/>
          <w:i/>
        </w:rPr>
        <w:t>Prevention of tramp ant incursion and impacts on biodiversity</w:t>
      </w:r>
      <w:bookmarkEnd w:id="40"/>
    </w:p>
    <w:p w:rsidR="00E007E0" w:rsidRPr="003B75E5" w:rsidRDefault="00E007E0" w:rsidP="00E007E0">
      <w:pPr>
        <w:outlineLvl w:val="0"/>
        <w:rPr>
          <w:rFonts w:cstheme="minorHAnsi"/>
        </w:rPr>
      </w:pPr>
      <w:bookmarkStart w:id="41" w:name="_Toc345885736"/>
      <w:r w:rsidRPr="003B75E5">
        <w:rPr>
          <w:rFonts w:eastAsia="Arial Unicode MS" w:cstheme="minorHAnsi"/>
          <w:color w:val="000000"/>
          <w:u w:color="000000"/>
        </w:rPr>
        <w:t xml:space="preserve">All CfOC funded tramp ant programs function to prevent </w:t>
      </w:r>
      <w:r w:rsidRPr="003B75E5">
        <w:rPr>
          <w:rFonts w:cstheme="minorHAnsi"/>
        </w:rPr>
        <w:t xml:space="preserve">incursion into areas important to native biodiversity, albeit the approach and rigor to </w:t>
      </w:r>
      <w:r w:rsidRPr="003B75E5">
        <w:rPr>
          <w:rFonts w:cstheme="minorHAnsi"/>
          <w:i/>
        </w:rPr>
        <w:t>a priori</w:t>
      </w:r>
      <w:r w:rsidRPr="003B75E5">
        <w:rPr>
          <w:rFonts w:cstheme="minorHAnsi"/>
        </w:rPr>
        <w:t xml:space="preserve"> identification of those important areas has varied greatly among programs. </w:t>
      </w:r>
      <w:r w:rsidRPr="003B75E5">
        <w:rPr>
          <w:rFonts w:eastAsia="Arial Unicode MS" w:cstheme="minorHAnsi"/>
          <w:color w:val="000000"/>
          <w:u w:color="000000"/>
        </w:rPr>
        <w:t xml:space="preserve">Prevention of </w:t>
      </w:r>
      <w:r w:rsidRPr="003B75E5">
        <w:rPr>
          <w:rFonts w:cstheme="minorHAnsi"/>
        </w:rPr>
        <w:t>incursions into areas and minimising impacts on biodiversity is primarily effected by containment and suppression or eradication of known tramp ant infestations. All programs operate within the context of national and state biosecurity strategies to prevent incursions across country and state borders. Some programs include development of strategies and plans for incursion management at regional scales.</w:t>
      </w:r>
      <w:bookmarkEnd w:id="41"/>
    </w:p>
    <w:p w:rsidR="00E007E0" w:rsidRPr="003B75E5" w:rsidRDefault="00E007E0" w:rsidP="00E007E0">
      <w:pPr>
        <w:outlineLvl w:val="0"/>
        <w:rPr>
          <w:rFonts w:cstheme="minorHAnsi"/>
        </w:rPr>
      </w:pPr>
      <w:bookmarkStart w:id="42" w:name="_Toc345885737"/>
      <w:r w:rsidRPr="003B75E5">
        <w:rPr>
          <w:rFonts w:cstheme="minorHAnsi"/>
        </w:rPr>
        <w:t>The proximity of incursions to areas of high biodiversity significance should translate to the urgency and vigour to which containment and eradication activities are undertaken. Prevention of spread into areas of high biodiversity significance will ultimately be more cost-effective than attempts to eradicate once established. Further, eradication of tramp ants does not necessary mean full restoration of affected ecosystems if species extinctions have occurred.</w:t>
      </w:r>
      <w:bookmarkEnd w:id="42"/>
      <w:r w:rsidRPr="003B75E5">
        <w:rPr>
          <w:rFonts w:cstheme="minorHAnsi"/>
        </w:rPr>
        <w:t xml:space="preserve"> </w:t>
      </w:r>
    </w:p>
    <w:p w:rsidR="00E007E0" w:rsidRPr="003B75E5" w:rsidRDefault="00E007E0" w:rsidP="00E007E0">
      <w:pPr>
        <w:outlineLvl w:val="0"/>
        <w:rPr>
          <w:rFonts w:cstheme="minorHAnsi"/>
          <w:b/>
          <w:i/>
        </w:rPr>
      </w:pPr>
      <w:bookmarkStart w:id="43" w:name="_Toc345885738"/>
      <w:r w:rsidRPr="003B75E5">
        <w:rPr>
          <w:rFonts w:cstheme="minorHAnsi"/>
          <w:b/>
          <w:i/>
        </w:rPr>
        <w:t>Non-target effects of applied pesticides and other actions</w:t>
      </w:r>
      <w:bookmarkEnd w:id="43"/>
    </w:p>
    <w:p w:rsidR="00E007E0" w:rsidRPr="003B75E5" w:rsidRDefault="00E007E0" w:rsidP="00E007E0">
      <w:pPr>
        <w:outlineLvl w:val="0"/>
        <w:rPr>
          <w:rFonts w:eastAsia="Arial Unicode MS" w:cstheme="minorHAnsi"/>
          <w:color w:val="000000"/>
          <w:u w:color="000000"/>
        </w:rPr>
      </w:pPr>
      <w:bookmarkStart w:id="44" w:name="_Toc345885739"/>
      <w:r w:rsidRPr="003B75E5">
        <w:rPr>
          <w:rFonts w:eastAsia="Arial Unicode MS" w:cstheme="minorHAnsi"/>
          <w:color w:val="000000"/>
          <w:u w:color="000000"/>
        </w:rPr>
        <w:t>The application of insecticides to control tramp ants is not without risk. All of the chemical control methods used have potential to affect non-target species. In the main, the baits used in ant control (active ingredients and formulations) have been through rigorous registration processes and as such their toxicology and fate in soils and waters are well known. The risks may be mitigated by</w:t>
      </w:r>
      <w:bookmarkEnd w:id="44"/>
      <w:r w:rsidRPr="003B75E5">
        <w:rPr>
          <w:rFonts w:eastAsia="Arial Unicode MS" w:cstheme="minorHAnsi"/>
          <w:color w:val="000000"/>
          <w:u w:color="000000"/>
        </w:rPr>
        <w:t xml:space="preserve"> </w:t>
      </w:r>
    </w:p>
    <w:p w:rsidR="00E007E0" w:rsidRPr="003B75E5" w:rsidRDefault="00E007E0" w:rsidP="00903E00">
      <w:pPr>
        <w:pStyle w:val="ListParagraph"/>
        <w:numPr>
          <w:ilvl w:val="0"/>
          <w:numId w:val="27"/>
        </w:numPr>
        <w:outlineLvl w:val="0"/>
        <w:rPr>
          <w:rFonts w:eastAsia="Arial Unicode MS" w:cstheme="minorHAnsi"/>
          <w:color w:val="000000"/>
          <w:u w:color="000000"/>
        </w:rPr>
      </w:pPr>
      <w:bookmarkStart w:id="45" w:name="_Toc345885740"/>
      <w:r w:rsidRPr="003B75E5">
        <w:rPr>
          <w:rFonts w:eastAsia="Arial Unicode MS" w:cstheme="minorHAnsi"/>
          <w:color w:val="000000"/>
          <w:u w:color="000000"/>
        </w:rPr>
        <w:t>Rapid breakdown of the active ingredient of unconsumed bait under certain environmental conditions,</w:t>
      </w:r>
      <w:bookmarkEnd w:id="45"/>
    </w:p>
    <w:p w:rsidR="00E007E0" w:rsidRPr="003B75E5" w:rsidRDefault="00E007E0" w:rsidP="00903E00">
      <w:pPr>
        <w:pStyle w:val="ListParagraph"/>
        <w:numPr>
          <w:ilvl w:val="0"/>
          <w:numId w:val="27"/>
        </w:numPr>
        <w:outlineLvl w:val="0"/>
        <w:rPr>
          <w:rFonts w:eastAsia="Arial Unicode MS" w:cstheme="minorHAnsi"/>
          <w:color w:val="000000"/>
          <w:u w:color="000000"/>
        </w:rPr>
      </w:pPr>
      <w:bookmarkStart w:id="46" w:name="_Toc345885741"/>
      <w:r w:rsidRPr="003B75E5">
        <w:rPr>
          <w:rFonts w:eastAsia="Arial Unicode MS" w:cstheme="minorHAnsi"/>
          <w:color w:val="000000"/>
          <w:u w:color="000000"/>
        </w:rPr>
        <w:t>Application of baits attractive to the target species,</w:t>
      </w:r>
      <w:bookmarkEnd w:id="46"/>
    </w:p>
    <w:p w:rsidR="00E007E0" w:rsidRPr="003B75E5" w:rsidRDefault="00E007E0" w:rsidP="00903E00">
      <w:pPr>
        <w:pStyle w:val="ListParagraph"/>
        <w:numPr>
          <w:ilvl w:val="0"/>
          <w:numId w:val="27"/>
        </w:numPr>
        <w:outlineLvl w:val="0"/>
        <w:rPr>
          <w:rFonts w:eastAsia="Arial Unicode MS" w:cstheme="minorHAnsi"/>
          <w:color w:val="000000"/>
          <w:u w:color="000000"/>
        </w:rPr>
      </w:pPr>
      <w:bookmarkStart w:id="47" w:name="_Toc345885742"/>
      <w:r w:rsidRPr="003B75E5">
        <w:rPr>
          <w:rFonts w:eastAsia="Arial Unicode MS" w:cstheme="minorHAnsi"/>
          <w:color w:val="000000"/>
          <w:u w:color="000000"/>
        </w:rPr>
        <w:t>Application of baits where and when the target species is more likely to monopolize the bait, and</w:t>
      </w:r>
      <w:bookmarkEnd w:id="47"/>
      <w:r w:rsidRPr="003B75E5">
        <w:rPr>
          <w:rFonts w:eastAsia="Arial Unicode MS" w:cstheme="minorHAnsi"/>
          <w:color w:val="000000"/>
          <w:u w:color="000000"/>
        </w:rPr>
        <w:t xml:space="preserve"> </w:t>
      </w:r>
    </w:p>
    <w:p w:rsidR="00E007E0" w:rsidRPr="003B75E5" w:rsidRDefault="00E007E0" w:rsidP="00903E00">
      <w:pPr>
        <w:pStyle w:val="ListParagraph"/>
        <w:numPr>
          <w:ilvl w:val="0"/>
          <w:numId w:val="27"/>
        </w:numPr>
        <w:outlineLvl w:val="0"/>
        <w:rPr>
          <w:rFonts w:eastAsia="Arial Unicode MS" w:cstheme="minorHAnsi"/>
          <w:color w:val="000000"/>
          <w:u w:color="000000"/>
        </w:rPr>
      </w:pPr>
      <w:bookmarkStart w:id="48" w:name="_Toc345885743"/>
      <w:r w:rsidRPr="003B75E5">
        <w:rPr>
          <w:rFonts w:eastAsia="Arial Unicode MS" w:cstheme="minorHAnsi"/>
          <w:color w:val="000000"/>
          <w:u w:color="000000"/>
        </w:rPr>
        <w:t>Adherence to specifications on the product label for application rate and use near waterways</w:t>
      </w:r>
      <w:bookmarkEnd w:id="48"/>
      <w:r w:rsidRPr="003B75E5">
        <w:rPr>
          <w:rFonts w:eastAsia="Arial Unicode MS" w:cstheme="minorHAnsi"/>
          <w:color w:val="000000"/>
          <w:u w:color="000000"/>
        </w:rPr>
        <w:t xml:space="preserve"> </w:t>
      </w:r>
    </w:p>
    <w:p w:rsidR="00E007E0" w:rsidRPr="003B75E5" w:rsidRDefault="00E007E0" w:rsidP="00E007E0">
      <w:pPr>
        <w:outlineLvl w:val="0"/>
        <w:rPr>
          <w:rFonts w:eastAsia="Arial Unicode MS" w:cstheme="minorHAnsi"/>
          <w:color w:val="000000"/>
          <w:u w:color="000000"/>
        </w:rPr>
      </w:pPr>
      <w:bookmarkStart w:id="49" w:name="_Toc345885744"/>
      <w:r w:rsidRPr="003B75E5">
        <w:rPr>
          <w:rFonts w:eastAsia="Arial Unicode MS" w:cstheme="minorHAnsi"/>
          <w:color w:val="000000"/>
          <w:u w:color="000000"/>
        </w:rPr>
        <w:t>Ideally, a before-after-control-impact (BACI) experimental design</w:t>
      </w:r>
      <w:hyperlink w:anchor="_ENREF_116" w:tooltip="Smith, 1992 #13021" w:history="1">
        <w:r w:rsidR="00200B7B" w:rsidRPr="003B75E5">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&lt;EndNote&gt;&lt;Cite&gt;&lt;Author&gt;Smith&lt;/Author&gt;&lt;Year&gt;1992&lt;/Year&gt;&lt;RecNum&gt;13021&lt;/RecNum&gt;&lt;DisplayText&gt;&lt;style face="superscript"&gt;116&lt;/style&gt;&lt;/DisplayText&gt;&lt;record&gt;&lt;rec-number&gt;13021&lt;/rec-number&gt;&lt;foreign-keys&gt;&lt;key app="EN" db-id="vxaftxdfyt5p9fevta4veval22fa9rttpwzv"&gt;13021&lt;/key&gt;&lt;/foreign-keys&gt;&lt;ref-type name="Book Section"&gt;5&lt;/ref-type&gt;&lt;contributors&gt;&lt;authors&gt;&lt;author&gt;Smith, E.P.&lt;/author&gt;&lt;/authors&gt;&lt;/contributors&gt;&lt;titles&gt;&lt;title&gt;BACI design&lt;/title&gt;&lt;secondary-title&gt;Encyclopedia of Environmetrics&lt;/secondary-title&gt;&lt;/titles&gt;&lt;dates&gt;&lt;year&gt;1992&lt;/year&gt;&lt;/dates&gt;&lt;publisher&gt;John Wiley &amp;amp; Sons&lt;/publisher&gt;&lt;urls&gt;&lt;/urls&gt;&lt;/record&gt;&lt;/Cite&gt;&lt;/EndNote&gt;</w:instrText>
        </w:r>
        <w:r w:rsidR="00200B7B" w:rsidRPr="003B75E5">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116</w:t>
        </w:r>
        <w:r w:rsidR="00200B7B" w:rsidRPr="003B75E5">
          <w:rPr>
            <w:rFonts w:eastAsia="Arial Unicode MS" w:cstheme="minorHAnsi"/>
            <w:color w:val="000000"/>
            <w:u w:color="000000"/>
          </w:rPr>
          <w:fldChar w:fldCharType="end"/>
        </w:r>
      </w:hyperlink>
      <w:r w:rsidRPr="003B75E5">
        <w:rPr>
          <w:rFonts w:eastAsia="Arial Unicode MS" w:cstheme="minorHAnsi"/>
          <w:color w:val="000000"/>
          <w:u w:color="000000"/>
        </w:rPr>
        <w:t>, or involving a replicated comparison of infested and non-infested sites, should be used for investigation of non-target effects of tramp ant control.</w:t>
      </w:r>
      <w:bookmarkEnd w:id="49"/>
    </w:p>
    <w:p w:rsidR="00E007E0" w:rsidRPr="003B75E5" w:rsidRDefault="00E007E0" w:rsidP="00E007E0">
      <w:pPr>
        <w:outlineLvl w:val="0"/>
        <w:rPr>
          <w:rFonts w:eastAsia="Arial Unicode MS" w:cstheme="minorHAnsi"/>
          <w:b/>
          <w:i/>
          <w:color w:val="000000"/>
          <w:u w:color="000000"/>
        </w:rPr>
      </w:pPr>
      <w:bookmarkStart w:id="50" w:name="_Toc345885745"/>
      <w:r w:rsidRPr="003B75E5">
        <w:rPr>
          <w:rFonts w:cstheme="minorHAnsi"/>
          <w:b/>
          <w:i/>
        </w:rPr>
        <w:t>Ecological release of native biodiversity and ecosystem processes</w:t>
      </w:r>
      <w:bookmarkEnd w:id="50"/>
    </w:p>
    <w:p w:rsidR="00E007E0" w:rsidRPr="003B75E5" w:rsidRDefault="00E007E0" w:rsidP="00E007E0">
      <w:pPr>
        <w:outlineLvl w:val="0"/>
        <w:rPr>
          <w:rFonts w:eastAsia="Arial Unicode MS" w:cstheme="minorHAnsi"/>
          <w:color w:val="000000"/>
          <w:u w:color="000000"/>
        </w:rPr>
      </w:pPr>
      <w:bookmarkStart w:id="51" w:name="_Toc345885746"/>
      <w:r w:rsidRPr="003B75E5">
        <w:rPr>
          <w:rFonts w:cstheme="minorHAnsi"/>
        </w:rPr>
        <w:t xml:space="preserve">Restoration of native biodiversity, and of ecosystem processes dominated by native biodiversity, may occur following severe reduction or eradication of </w:t>
      </w:r>
      <w:r w:rsidRPr="003B75E5">
        <w:rPr>
          <w:rFonts w:eastAsia="Arial Unicode MS" w:cstheme="minorHAnsi"/>
          <w:color w:val="000000"/>
          <w:u w:color="000000"/>
        </w:rPr>
        <w:t>tramp ants. Such ecological release is inherently long-term. It is reasonable to expect that the degree to which native communities and ecosystem processes are restored, relative to those operating prior to tramp ant invasions, will vary with the length of time tramp ant has been present at the site and the severity of disruption of native biodiversity and ecosystem processes. Furthermore, the spatial scale at which ecological release occurs may be larger than the area freed from the tramp ant, if the site is important to native species that have part of their life cycle elsewhere.</w:t>
      </w:r>
      <w:bookmarkEnd w:id="51"/>
    </w:p>
    <w:p w:rsidR="00E007E0" w:rsidRPr="003B75E5" w:rsidRDefault="00E007E0" w:rsidP="00E007E0">
      <w:pPr>
        <w:outlineLvl w:val="0"/>
        <w:rPr>
          <w:rFonts w:cstheme="minorHAnsi"/>
        </w:rPr>
      </w:pPr>
      <w:bookmarkStart w:id="52" w:name="_Toc345885747"/>
      <w:r w:rsidRPr="003B75E5">
        <w:rPr>
          <w:rFonts w:eastAsia="Arial Unicode MS" w:cstheme="minorHAnsi"/>
          <w:color w:val="000000"/>
          <w:u w:color="000000"/>
        </w:rPr>
        <w:t xml:space="preserve">Given the generally long-term nature of ecological release, and the short-term nature of CfOC funding, it may be unreasonable to expect programs to generate conclusive evidence for </w:t>
      </w:r>
      <w:r w:rsidRPr="003B75E5">
        <w:rPr>
          <w:rFonts w:cstheme="minorHAnsi"/>
        </w:rPr>
        <w:t>restoration of biodiversity and ecosystem processes. However, it is not unreasonable that programs establish a monitoring protocol, collect baseline data, build stakeholder support and community participation, and build a case for ongoing federal or state government financial support to ensure that, as a legacy of CfOC funding, the benefits of tramp ant eradications are fully documented.</w:t>
      </w:r>
      <w:bookmarkEnd w:id="52"/>
    </w:p>
    <w:p w:rsidR="00E007E0" w:rsidRPr="003B75E5" w:rsidRDefault="00E007E0" w:rsidP="00E007E0">
      <w:pPr>
        <w:rPr>
          <w:rFonts w:cstheme="minorHAnsi"/>
          <w:b/>
        </w:rPr>
      </w:pPr>
      <w:r w:rsidRPr="003B75E5">
        <w:rPr>
          <w:rFonts w:cstheme="minorHAnsi"/>
          <w:b/>
        </w:rPr>
        <w:t>3.1.4 Approach to assessment of future risks to biodiversity</w:t>
      </w:r>
    </w:p>
    <w:p w:rsidR="00E007E0" w:rsidRPr="003B75E5" w:rsidRDefault="00E007E0" w:rsidP="00E007E0">
      <w:pPr>
        <w:rPr>
          <w:rFonts w:cstheme="minorHAnsi"/>
        </w:rPr>
      </w:pPr>
      <w:r w:rsidRPr="003B75E5">
        <w:rPr>
          <w:rFonts w:cstheme="minorHAnsi"/>
        </w:rPr>
        <w:t>There have been several previous reviews of the impact of particular tramp ants on native floras and faunas in regions to which tramp ants have invaded (e.g.</w:t>
      </w:r>
      <w:r w:rsidR="003C6015" w:rsidRPr="003B75E5">
        <w:rPr>
          <w:rFonts w:cstheme="minorHAnsi"/>
        </w:rPr>
        <w:t>,</w:t>
      </w:r>
      <w:r w:rsidR="00200B7B" w:rsidRPr="003B75E5">
        <w:rPr>
          <w:rFonts w:cstheme="minorHAnsi"/>
        </w:rPr>
        <w:fldChar w:fldCharType="begin">
          <w:fldData xml:space="preserve">PEVuZE5vdGU+PENpdGU+PEF1dGhvcj5MYWNoPC9BdXRob3I+PFllYXI+MjAxMDwvWWVhcj48UmVj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</w:fldData>
        </w:fldChar>
      </w:r>
      <w:r w:rsidR="00B3714B">
        <w:rPr>
          <w:rFonts w:cstheme="minorHAnsi"/>
        </w:rPr>
        <w:instrText xml:space="preserve"> ADDIN EN.CITE </w:instrText>
      </w:r>
      <w:r w:rsidR="00200B7B">
        <w:rPr>
          <w:rFonts w:cstheme="minorHAnsi"/>
        </w:rPr>
        <w:fldChar w:fldCharType="begin">
          <w:fldData xml:space="preserve">PEVuZE5vdGU+PENpdGU+PEF1dGhvcj5MYWNoPC9BdXRob3I+PFllYXI+MjAxMDwvWWVhcj48UmVj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sidRPr="003B75E5">
        <w:rPr>
          <w:rFonts w:cstheme="minorHAnsi"/>
        </w:rPr>
      </w:r>
      <w:r w:rsidR="00200B7B" w:rsidRPr="003B75E5">
        <w:rPr>
          <w:rFonts w:cstheme="minorHAnsi"/>
        </w:rPr>
        <w:fldChar w:fldCharType="separate"/>
      </w:r>
      <w:hyperlink w:anchor="_ENREF_3" w:tooltip="Holway, 2002 #7816" w:history="1">
        <w:r w:rsidR="00B7144B" w:rsidRPr="00B3714B">
          <w:rPr>
            <w:rFonts w:cstheme="minorHAnsi"/>
            <w:noProof/>
            <w:vertAlign w:val="superscript"/>
          </w:rPr>
          <w:t>3</w:t>
        </w:r>
      </w:hyperlink>
      <w:r w:rsidR="00B3714B" w:rsidRPr="00B3714B">
        <w:rPr>
          <w:rFonts w:cstheme="minorHAnsi"/>
          <w:noProof/>
          <w:vertAlign w:val="superscript"/>
        </w:rPr>
        <w:t xml:space="preserve">, </w:t>
      </w:r>
      <w:hyperlink w:anchor="_ENREF_117" w:tooltip="Lach, 2010 #3450" w:history="1">
        <w:r w:rsidR="00B7144B" w:rsidRPr="00B3714B">
          <w:rPr>
            <w:rFonts w:cstheme="minorHAnsi"/>
            <w:noProof/>
            <w:vertAlign w:val="superscript"/>
          </w:rPr>
          <w:t>117-122</w:t>
        </w:r>
      </w:hyperlink>
      <w:r w:rsidR="00200B7B" w:rsidRPr="003B75E5">
        <w:rPr>
          <w:rFonts w:cstheme="minorHAnsi"/>
        </w:rPr>
        <w:fldChar w:fldCharType="end"/>
      </w:r>
      <w:r w:rsidRPr="003B75E5">
        <w:rPr>
          <w:rFonts w:cstheme="minorHAnsi"/>
        </w:rPr>
        <w:t xml:space="preserve">). A comprehensive review is therefore not repeated here. </w:t>
      </w:r>
    </w:p>
    <w:p w:rsidR="00E007E0" w:rsidRPr="003B75E5" w:rsidRDefault="00E007E0" w:rsidP="00E007E0">
      <w:pPr>
        <w:tabs>
          <w:tab w:val="left" w:pos="2436"/>
        </w:tabs>
        <w:rPr>
          <w:rFonts w:cstheme="minorHAnsi"/>
        </w:rPr>
      </w:pPr>
      <w:r w:rsidRPr="003B75E5">
        <w:rPr>
          <w:rFonts w:cstheme="minorHAnsi"/>
        </w:rPr>
        <w:t>Risk assessments of invasive species often necessarily rely on documented effects from elsewhere in the species’ introduced range. Care must be taken to ensure the ecological context is also similar with regard to abiotic and biotic factors that affect tramp ant behavior and interactions. It is generally recognised that impacts of tramp ants on native biota are most apparent under circumstances where the tramp ants are able to attain high population densities</w:t>
      </w:r>
      <w:r w:rsidR="00200B7B" w:rsidRPr="003B75E5">
        <w:rPr>
          <w:rFonts w:cstheme="minorHAnsi"/>
        </w:rPr>
        <w:fldChar w:fldCharType="begin"/>
      </w:r>
      <w:r w:rsidR="00B3714B">
        <w:rPr>
          <w:rFonts w:cstheme="minorHAnsi"/>
        </w:rPr>
        <w:instrText xml:space="preserve"> ADDIN EN.CITE &lt;EndNote&gt;&lt;Cite&gt;&lt;Author&gt;Holway&lt;/Author&gt;&lt;Year&gt;2002&lt;/Year&gt;&lt;RecNum&gt;7816&lt;/RecNum&gt;&lt;DisplayText&gt;&lt;style face="superscript"&gt;3, 117&lt;/style&gt;&lt;/DisplayText&gt;&lt;record&gt;&lt;rec-number&gt;7816&lt;/rec-number&gt;&lt;foreign-keys&gt;&lt;key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&lt;/custom1&gt;&lt;/record&gt;&lt;/Cite&gt;&lt;Cite&gt;&lt;Author&gt;Lach&lt;/Author&gt;&lt;Year&gt;2010&lt;/Year&gt;&lt;RecNum&gt;3450&lt;/RecNum&gt;&lt;record&gt;&lt;rec-number&gt;3450&lt;/rec-number&gt;&lt;foreign-keys&gt;&lt;key app="EN" db-id="vxaftxdfyt5p9fevta4veval22fa9rttpwzv"&gt;3450&lt;/key&gt;&lt;/foreign-keys&gt;&lt;ref-type name="Book Section"&gt;5&lt;/ref-type&gt;&lt;contributors&gt;&lt;authors&gt;&lt;author&gt;Lach, Lori&lt;/author&gt;&lt;author&gt;Hooper-Bùi, Linda M.&lt;/author&gt;&lt;/authors&gt;&lt;secondary-authors&gt;&lt;author&gt;Lach, Lori&lt;/author&gt;&lt;author&gt;Parr, Catherine L.&lt;/author&gt;&lt;author&gt;Abbott, Kirsti L.&lt;/author&gt;&lt;/secondary-authors&gt;&lt;/contributors&gt;&lt;titles&gt;&lt;title&gt;Consequences of ant invasions&lt;/title&gt;&lt;secondary-title&gt;Ant Ecology&lt;/secondary-title&gt;&lt;/titles&gt;&lt;pages&gt;261-286&lt;/pages&gt;&lt;dates&gt;&lt;year&gt;2010&lt;/year&gt;&lt;/dates&gt;&lt;pub-location&gt;Oxford&lt;/pub-location&gt;&lt;publisher&gt;Oxford University Press&lt;/publisher&gt;&lt;urls&gt;&lt;/urls&gt;&lt;custom1&gt;from home computer library 1 March 2012 &lt;/custom1&gt;&lt;/record&gt;&lt;/Cite&gt;&lt;/EndNote&gt;</w:instrText>
      </w:r>
      <w:r w:rsidR="00200B7B" w:rsidRPr="003B75E5">
        <w:rPr>
          <w:rFonts w:cstheme="minorHAnsi"/>
        </w:rPr>
        <w:fldChar w:fldCharType="separate"/>
      </w:r>
      <w:hyperlink w:anchor="_ENREF_3" w:tooltip="Holway, 2002 #7816" w:history="1">
        <w:r w:rsidR="00B7144B" w:rsidRPr="00B3714B">
          <w:rPr>
            <w:rFonts w:cstheme="minorHAnsi"/>
            <w:noProof/>
            <w:vertAlign w:val="superscript"/>
          </w:rPr>
          <w:t>3</w:t>
        </w:r>
      </w:hyperlink>
      <w:r w:rsidR="00B3714B" w:rsidRPr="00B3714B">
        <w:rPr>
          <w:rFonts w:cstheme="minorHAnsi"/>
          <w:noProof/>
          <w:vertAlign w:val="superscript"/>
        </w:rPr>
        <w:t xml:space="preserve">, </w:t>
      </w:r>
      <w:hyperlink w:anchor="_ENREF_117" w:tooltip="Lach, 2010 #3450" w:history="1">
        <w:r w:rsidR="00B7144B" w:rsidRPr="00B3714B">
          <w:rPr>
            <w:rFonts w:cstheme="minorHAnsi"/>
            <w:noProof/>
            <w:vertAlign w:val="superscript"/>
          </w:rPr>
          <w:t>117</w:t>
        </w:r>
      </w:hyperlink>
      <w:r w:rsidR="00200B7B" w:rsidRPr="003B75E5">
        <w:rPr>
          <w:rFonts w:cstheme="minorHAnsi"/>
        </w:rPr>
        <w:fldChar w:fldCharType="end"/>
      </w:r>
      <w:r w:rsidRPr="003B75E5">
        <w:rPr>
          <w:rFonts w:cstheme="minorHAnsi"/>
        </w:rPr>
        <w:t>. The abundance of tramp ants can vary tremendously, and studies do not always provide information to enable a comparison of density across locales. Consideration of the functional roles of the tramp ant relative to that of native ants is also key.</w:t>
      </w:r>
    </w:p>
    <w:p w:rsidR="00E007E0" w:rsidRPr="003B75E5" w:rsidRDefault="00E007E0" w:rsidP="00E007E0">
      <w:pPr>
        <w:autoSpaceDE w:val="0"/>
        <w:autoSpaceDN w:val="0"/>
        <w:adjustRightInd w:val="0"/>
        <w:rPr>
          <w:rFonts w:cstheme="minorHAnsi"/>
        </w:rPr>
      </w:pPr>
      <w:r w:rsidRPr="003B75E5">
        <w:rPr>
          <w:rFonts w:cstheme="minorHAnsi"/>
        </w:rPr>
        <w:t>An additional challenge is the proper interpretation of changes in abundance of native species that might occur in the short term following tramp ant establishment. Changes in the abundance in one or more life stages, relative to non-infested reference sites is commonly interpreted and extrapolated to suggest that the tramp ant is adverse to the native species in question. In most cases, those are the best data available. However, it should be noted that marked changes in mortality in a particular part of the life cycle may have no real impact on the population trend of the animal or plant if variation in that stage is not critical to population regulation</w:t>
      </w:r>
      <w:r w:rsidR="00200B7B" w:rsidRPr="003B75E5">
        <w:rPr>
          <w:rFonts w:cstheme="minorHAnsi"/>
        </w:rPr>
        <w:fldChar w:fldCharType="begin"/>
      </w:r>
      <w:r w:rsidR="00B3714B">
        <w:rPr>
          <w:rFonts w:cstheme="minorHAnsi"/>
        </w:rPr>
        <w:instrText xml:space="preserve"> ADDIN EN.CITE &lt;EndNote&gt;&lt;Cite&gt;&lt;Author&gt;Lach&lt;/Author&gt;&lt;Year&gt;2010&lt;/Year&gt;&lt;RecNum&gt;3450&lt;/RecNum&gt;&lt;DisplayText&gt;&lt;style face="superscript"&gt;117, 123&lt;/style&gt;&lt;/DisplayText&gt;&lt;record&gt;&lt;rec-number&gt;3450&lt;/rec-number&gt;&lt;foreign-keys&gt;&lt;key app="EN" db-id="vxaftxdfyt5p9fevta4veval22fa9rttpwzv"&gt;3450&lt;/key&gt;&lt;/foreign-keys&gt;&lt;ref-type name="Book Section"&gt;5&lt;/ref-type&gt;&lt;contributors&gt;&lt;authors&gt;&lt;author&gt;Lach, Lori&lt;/author&gt;&lt;author&gt;Hooper-Bùi, Linda M.&lt;/author&gt;&lt;/authors&gt;&lt;secondary-authors&gt;&lt;author&gt;Lach, Lori&lt;/author&gt;&lt;author&gt;Parr, Catherine L.&lt;/author&gt;&lt;author&gt;Abbott, Kirsti L.&lt;/author&gt;&lt;/secondary-authors&gt;&lt;/contributors&gt;&lt;titles&gt;&lt;title&gt;Consequences of ant invasions&lt;/title&gt;&lt;secondary-title&gt;Ant Ecology&lt;/secondary-title&gt;&lt;/titles&gt;&lt;pages&gt;261-286&lt;/pages&gt;&lt;dates&gt;&lt;year&gt;2010&lt;/year&gt;&lt;/dates&gt;&lt;pub-location&gt;Oxford&lt;/pub-location&gt;&lt;publisher&gt;Oxford University Press&lt;/publisher&gt;&lt;urls&gt;&lt;/urls&gt;&lt;custom1&gt;from home computer library 1 March 2012 &lt;/custom1&gt;&lt;/record&gt;&lt;/Cite&gt;&lt;Cite&gt;&lt;Author&gt;Allen&lt;/Author&gt;&lt;Year&gt;1994&lt;/Year&gt;&lt;RecNum&gt;1189&lt;/RecNum&gt;&lt;record&gt;&lt;rec-number&gt;1189&lt;/rec-number&gt;&lt;foreign-keys&gt;&lt;key app="EN" db-id="vxaftxdfyt5p9fevta4veval22fa9rttpwzv"&gt;1189&lt;/key&gt;&lt;/foreign-keys&gt;&lt;ref-type name="Journal Article"&gt;17&lt;/ref-type&gt;&lt;contributors&gt;&lt;authors&gt;&lt;author&gt;Allen, Craig R.&lt;/author&gt;&lt;author&gt;Demarais, Stephen&lt;/author&gt;&lt;author&gt;R. Scott Lutz&lt;/author&gt;&lt;/authors&gt;&lt;/contributors&gt;&lt;titles&gt;&lt;title&gt;Red imported fire ant impact on wildlife: an overview&lt;/title&gt;&lt;secondary-title&gt;The Texas Journal of Science&lt;/secondary-title&gt;&lt;/titles&gt;&lt;pages&gt;51-59&lt;/pages&gt;&lt;volume&gt;46&lt;/volume&gt;&lt;number&gt;1&lt;/number&gt;&lt;dates&gt;&lt;year&gt;1994&lt;/year&gt;&lt;/dates&gt;&lt;urls&gt;&lt;/urls&gt;&lt;custom1&gt;from home computer library 1 March 2012 &lt;/custom1&gt;&lt;/record&gt;&lt;/Cite&gt;&lt;/EndNote&gt;</w:instrText>
      </w:r>
      <w:r w:rsidR="00200B7B" w:rsidRPr="003B75E5">
        <w:rPr>
          <w:rFonts w:cstheme="minorHAnsi"/>
        </w:rPr>
        <w:fldChar w:fldCharType="separate"/>
      </w:r>
      <w:hyperlink w:anchor="_ENREF_117" w:tooltip="Lach, 2010 #3450" w:history="1">
        <w:r w:rsidR="00B7144B" w:rsidRPr="00B3714B">
          <w:rPr>
            <w:rFonts w:cstheme="minorHAnsi"/>
            <w:noProof/>
            <w:vertAlign w:val="superscript"/>
          </w:rPr>
          <w:t>117</w:t>
        </w:r>
      </w:hyperlink>
      <w:r w:rsidR="00B3714B" w:rsidRPr="00B3714B">
        <w:rPr>
          <w:rFonts w:cstheme="minorHAnsi"/>
          <w:noProof/>
          <w:vertAlign w:val="superscript"/>
        </w:rPr>
        <w:t xml:space="preserve">, </w:t>
      </w:r>
      <w:hyperlink w:anchor="_ENREF_123" w:tooltip="Allen, 1994 #1189" w:history="1">
        <w:r w:rsidR="00B7144B" w:rsidRPr="00B3714B">
          <w:rPr>
            <w:rFonts w:cstheme="minorHAnsi"/>
            <w:noProof/>
            <w:vertAlign w:val="superscript"/>
          </w:rPr>
          <w:t>123</w:t>
        </w:r>
      </w:hyperlink>
      <w:r w:rsidR="00200B7B" w:rsidRPr="003B75E5">
        <w:rPr>
          <w:rFonts w:cstheme="minorHAnsi"/>
        </w:rPr>
        <w:fldChar w:fldCharType="end"/>
      </w:r>
      <w:r w:rsidRPr="003B75E5">
        <w:rPr>
          <w:rFonts w:cstheme="minorHAnsi"/>
        </w:rPr>
        <w:t xml:space="preserve">.  A tramp ant that alters the abundance of one or more natural enemies may, for example, have profound effects on the temporal stability of abundance in a native herbivore whose populations are naturally primarily regulated by top-down trophic interactions. Conversely, such changes in natural enemy abundance due to tramp ants will have little impact for </w:t>
      </w:r>
      <w:r w:rsidR="003C6015" w:rsidRPr="003B75E5">
        <w:rPr>
          <w:rFonts w:cstheme="minorHAnsi"/>
        </w:rPr>
        <w:t>an</w:t>
      </w:r>
      <w:r w:rsidRPr="003B75E5">
        <w:rPr>
          <w:rFonts w:cstheme="minorHAnsi"/>
        </w:rPr>
        <w:t xml:space="preserve"> herbivore whose populations are primarily regulated by bottom-up processes such as food abundance and quality. Moreover, the intergenerational trend in the abundance of a particular life stage may, in animal groups such as insects and </w:t>
      </w:r>
      <w:r w:rsidRPr="003B75E5">
        <w:rPr>
          <w:rFonts w:cstheme="minorHAnsi"/>
          <w:i/>
        </w:rPr>
        <w:t>r</w:t>
      </w:r>
      <w:r w:rsidRPr="003B75E5">
        <w:rPr>
          <w:rFonts w:cstheme="minorHAnsi"/>
        </w:rPr>
        <w:t>-selected vertebrates, be entirely regulated by population processes acting on other life stages in other strata at the site, or indeed at other sites. Proper elucidation of tramp ant effects on species can only be achieved by appropriate comparative or manipulative experiments coupled with monitoring spanning a number of generations of the species perceived to be at risk.</w:t>
      </w:r>
    </w:p>
    <w:p w:rsidR="00E007E0" w:rsidRPr="003B75E5" w:rsidRDefault="00E007E0" w:rsidP="00E007E0">
      <w:pPr>
        <w:autoSpaceDE w:val="0"/>
        <w:autoSpaceDN w:val="0"/>
        <w:adjustRightInd w:val="0"/>
        <w:rPr>
          <w:rFonts w:cstheme="minorHAnsi"/>
        </w:rPr>
      </w:pPr>
      <w:r w:rsidRPr="003B75E5">
        <w:rPr>
          <w:rFonts w:cstheme="minorHAnsi"/>
        </w:rPr>
        <w:t>In assessing future risks to biodiversity in newly invaded regions, such information on population-level outcomes in almost invariably absent – that is simply the nature of risk assessment. Nonetheless, there remains a need to consider how population processes might be perturbed and how intergenerational population trends might change in the presence of the tramp ant. Figure 3.1 provides two examples of how understanding of the interplay between tramp ants and native species life strategies can guide estimates of likely population-level outcomes in risk assessment.</w:t>
      </w:r>
    </w:p>
    <w:p w:rsidR="00E007E0" w:rsidRDefault="00E007E0" w:rsidP="00E007E0">
      <w:pPr>
        <w:autoSpaceDE w:val="0"/>
        <w:autoSpaceDN w:val="0"/>
        <w:adjustRightInd w:val="0"/>
        <w:rPr>
          <w:rFonts w:cstheme="minorHAnsi"/>
        </w:rPr>
      </w:pPr>
      <w:r w:rsidRPr="003B75E5">
        <w:rPr>
          <w:rFonts w:cstheme="minorHAnsi"/>
        </w:rPr>
        <w:t>In the approach utilized in this report, we also highlight the need to take into consideration the importance in the national context of the populations being affected by tramp ants. In this framework, relatively small reductions in population levels or in geographic range of critically endangered native species are viewed as having greater impact than corresponding changes in population levels or range in species of lesser threat status. Figure 3.1C provides a simple framework for extrapolating mechanisms of tramp ant impacts to probable population-level or range size outcomes in native species based on their current conservation status.</w:t>
      </w:r>
    </w:p>
    <w:p w:rsidR="007B33E7" w:rsidRPr="003B75E5" w:rsidRDefault="007B33E7" w:rsidP="007B33E7">
      <w:pPr>
        <w:rPr>
          <w:b/>
          <w:i/>
        </w:rPr>
      </w:pPr>
      <w:r w:rsidRPr="003B75E5">
        <w:rPr>
          <w:b/>
          <w:i/>
        </w:rPr>
        <w:t>Approach to risk assessment adopted in this review</w:t>
      </w:r>
    </w:p>
    <w:p w:rsidR="007B33E7" w:rsidRPr="003B75E5" w:rsidRDefault="007B33E7" w:rsidP="007B33E7">
      <w:pPr>
        <w:tabs>
          <w:tab w:val="left" w:pos="2436"/>
        </w:tabs>
      </w:pPr>
      <w:r w:rsidRPr="003B75E5">
        <w:t>Taking the above discussion into account, in assessing risks for native species as a result of tramp ant establishment and spread, we scored the following five factors:</w:t>
      </w:r>
    </w:p>
    <w:p w:rsidR="007B33E7" w:rsidRPr="003B75E5" w:rsidRDefault="007B33E7" w:rsidP="007B33E7">
      <w:pPr>
        <w:pStyle w:val="ListParagraph"/>
        <w:numPr>
          <w:ilvl w:val="0"/>
          <w:numId w:val="26"/>
        </w:numPr>
        <w:tabs>
          <w:tab w:val="left" w:pos="2436"/>
        </w:tabs>
      </w:pPr>
      <w:r w:rsidRPr="003B75E5">
        <w:t xml:space="preserve">Assessment of the </w:t>
      </w:r>
      <w:r w:rsidRPr="003B75E5">
        <w:rPr>
          <w:u w:val="single"/>
        </w:rPr>
        <w:t>national importance or significance</w:t>
      </w:r>
      <w:r w:rsidRPr="003B75E5">
        <w:t xml:space="preserve"> of the population(s) likely to co-occur with and be affected by the invasive species;</w:t>
      </w:r>
    </w:p>
    <w:p w:rsidR="007B33E7" w:rsidRPr="003B75E5" w:rsidRDefault="007B33E7" w:rsidP="007B33E7">
      <w:pPr>
        <w:pStyle w:val="ListParagraph"/>
        <w:numPr>
          <w:ilvl w:val="0"/>
          <w:numId w:val="26"/>
        </w:numPr>
        <w:tabs>
          <w:tab w:val="left" w:pos="2436"/>
        </w:tabs>
      </w:pPr>
      <w:r w:rsidRPr="003B75E5">
        <w:t xml:space="preserve">Estimate of the extent of </w:t>
      </w:r>
      <w:r w:rsidRPr="003B75E5">
        <w:rPr>
          <w:u w:val="single"/>
        </w:rPr>
        <w:t>geographic overlap</w:t>
      </w:r>
      <w:r w:rsidRPr="003B75E5">
        <w:t xml:space="preserve"> of the native and invasive species (inclusive of recognition that significance of this geographic overlap may vary spatially);</w:t>
      </w:r>
    </w:p>
    <w:p w:rsidR="007B33E7" w:rsidRPr="003B75E5" w:rsidRDefault="007B33E7" w:rsidP="007B33E7">
      <w:pPr>
        <w:pStyle w:val="ListParagraph"/>
        <w:numPr>
          <w:ilvl w:val="0"/>
          <w:numId w:val="26"/>
        </w:numPr>
        <w:tabs>
          <w:tab w:val="left" w:pos="2436"/>
        </w:tabs>
      </w:pPr>
      <w:r w:rsidRPr="003B75E5">
        <w:t xml:space="preserve">Estimate of the extent to which the </w:t>
      </w:r>
      <w:r w:rsidRPr="003B75E5">
        <w:rPr>
          <w:u w:val="single"/>
        </w:rPr>
        <w:t>local niche</w:t>
      </w:r>
      <w:r w:rsidRPr="003B75E5">
        <w:t xml:space="preserve"> of the native and invasive species overlap, and given this, to what extent these species will interact directly (predation, competition for resources) or indirectly (as a consequence of changes in community-level species assemblages and ecosystem-level modification of nutrient regimes, polarity in bottom-up </w:t>
      </w:r>
      <w:r w:rsidR="003C6015" w:rsidRPr="003B75E5">
        <w:t>vs.</w:t>
      </w:r>
      <w:r w:rsidRPr="003B75E5">
        <w:t xml:space="preserve"> top-down regulation, </w:t>
      </w:r>
      <w:r w:rsidR="003C6015" w:rsidRPr="003B75E5">
        <w:t>etc.</w:t>
      </w:r>
      <w:r w:rsidRPr="003B75E5">
        <w:t>);</w:t>
      </w:r>
    </w:p>
    <w:p w:rsidR="007B33E7" w:rsidRPr="003B75E5" w:rsidRDefault="007B33E7" w:rsidP="007B33E7">
      <w:pPr>
        <w:pStyle w:val="ListParagraph"/>
        <w:numPr>
          <w:ilvl w:val="0"/>
          <w:numId w:val="26"/>
        </w:numPr>
        <w:tabs>
          <w:tab w:val="left" w:pos="2436"/>
        </w:tabs>
      </w:pPr>
      <w:r w:rsidRPr="003B75E5">
        <w:t xml:space="preserve">Assessment of likely effects of local interactions with the invader on key processes that determine local intrinsic growth rate of the native species, namely </w:t>
      </w:r>
    </w:p>
    <w:p w:rsidR="007B33E7" w:rsidRPr="003B75E5" w:rsidRDefault="007B33E7" w:rsidP="007B33E7">
      <w:pPr>
        <w:pStyle w:val="ListParagraph"/>
        <w:numPr>
          <w:ilvl w:val="0"/>
          <w:numId w:val="26"/>
        </w:numPr>
        <w:tabs>
          <w:tab w:val="left" w:pos="1843"/>
        </w:tabs>
        <w:ind w:firstLine="414"/>
      </w:pPr>
      <w:r w:rsidRPr="003B75E5">
        <w:rPr>
          <w:u w:val="single"/>
        </w:rPr>
        <w:t>breeding success,</w:t>
      </w:r>
      <w:r w:rsidRPr="003B75E5">
        <w:t xml:space="preserve"> and </w:t>
      </w:r>
    </w:p>
    <w:p w:rsidR="007B33E7" w:rsidRPr="003B75E5" w:rsidRDefault="007B33E7" w:rsidP="007B33E7">
      <w:pPr>
        <w:pStyle w:val="ListParagraph"/>
        <w:numPr>
          <w:ilvl w:val="0"/>
          <w:numId w:val="26"/>
        </w:numPr>
        <w:tabs>
          <w:tab w:val="left" w:pos="1843"/>
        </w:tabs>
        <w:ind w:firstLine="414"/>
      </w:pPr>
      <w:r w:rsidRPr="003B75E5">
        <w:t xml:space="preserve">food acquisition through effects on </w:t>
      </w:r>
      <w:r w:rsidRPr="003B75E5">
        <w:rPr>
          <w:u w:val="single"/>
        </w:rPr>
        <w:t>foraging success and food resources</w:t>
      </w:r>
      <w:r w:rsidRPr="003B75E5">
        <w:t>.</w:t>
      </w:r>
    </w:p>
    <w:p w:rsidR="007B33E7" w:rsidRDefault="007B33E7" w:rsidP="007B33E7">
      <w:pPr>
        <w:tabs>
          <w:tab w:val="left" w:pos="2436"/>
        </w:tabs>
      </w:pPr>
      <w:r w:rsidRPr="003B75E5">
        <w:t xml:space="preserve">An example of the embodiment of these factors into a figure for a hypothetical native species is shown in Figure 3.2. </w:t>
      </w:r>
    </w:p>
    <w:p w:rsidR="007B33E7" w:rsidRPr="003B75E5" w:rsidRDefault="007B33E7" w:rsidP="007B33E7">
      <w:pPr>
        <w:tabs>
          <w:tab w:val="left" w:pos="2436"/>
        </w:tabs>
      </w:pPr>
      <w:r w:rsidRPr="003B75E5">
        <w:t>This is an inexact science. Robust risk assessment has high dependence on good information on both the invader and the native species, but most current information is anecdotal and qualitative. Often the biology of the native species is poorly known - in the case of threatened species due in large part to rarity and low population densities being barriers to robust observation. A large body of scientific literature is becoming available on the invasion ecology of tramp ants, but the predictive power remains coarse, both spatially and ecologically. Quantitative niche modelling is a powerful tool for assessment of risk at macro-scales, and new theory and modelling methods are beginning to address biotic interactions and niche dimensions at landscape to local scales.  Interactions between a native species and an invader are novel events in the respective species’ evolutionary history and the outcomes are highly unpredictable. Prior outcomes of interactions with the invasive species in other invaded regions can provide a guide to the types and strengths of impacts, given some knowledge of the biological traits of the native species that might lend to vulnerability and some understanding of the functional characteristics of the invaded ecosystem. However, as noted above, extrapolation from one biogeographic region to another is to be treated with some caution.</w:t>
      </w:r>
    </w:p>
    <w:p w:rsidR="00E007E0" w:rsidRDefault="00200B7B" w:rsidP="00E007E0">
      <w:pPr>
        <w:autoSpaceDE w:val="0"/>
        <w:autoSpaceDN w:val="0"/>
        <w:adjustRightInd w:val="0"/>
        <w:rPr>
          <w:rFonts w:cstheme="minorHAnsi"/>
          <w:sz w:val="24"/>
          <w:szCs w:val="24"/>
        </w:rPr>
      </w:pPr>
      <w:r>
        <w:rPr>
          <w:rFonts w:cstheme="minorHAnsi"/>
          <w:noProof/>
          <w:sz w:val="24"/>
          <w:szCs w:val="24"/>
          <w:lang w:eastAsia="en-AU"/>
        </w:rPr>
        <w:pict>
          <v:group id="Group 233" o:spid="_x0000_s1116" style="position:absolute;margin-left:-30.85pt;margin-top:9.35pt;width:495.6pt;height:183pt;z-index:251667456" coordorigin="864,2166" coordsize="9912,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">
            <v:shapetype id="_x0000_t32" coordsize="21600,21600" o:spt="32" o:oned="t" path="m,l21600,21600e" filled="f">
              <v:path arrowok="t" fillok="f" o:connecttype="none"/>
              <o:lock v:ext="edit" shapetype="t"/>
            </v:shapetype>
            <v:shape id="AutoShape 91" o:spid="_x0000_s1118" type="#_x0000_t32" style="position:absolute;left:3096;top:5219;width:151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6K1MYAAADcAAAADwAAAGRycy9kb3ducmV2LnhtbESPQWvCQBSE7wX/w/KE3urGlorGbEQK&#10;LcXSQ1WC3h7ZZxLMvg27q8b+elco9DjMzDdMtuhNK87kfGNZwXiUgCAurW64UrDdvD9NQfiArLG1&#10;TAqu5GGRDx4yTLW98A+d16ESEcI+RQV1CF0qpS9rMuhHtiOO3sE6gyFKV0nt8BLhppXPSTKRBhuO&#10;CzV29FZTeVyfjILd1+xUXItvWhXj2WqPzvjfzYdSj8N+OQcRqA//4b/2p1YweXmF+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OitTGAAAA3AAAAA8AAAAAAAAA&#10;AAAAAAAAoQIAAGRycy9kb3ducmV2LnhtbFBLBQYAAAAABAAEAPkAAACUAwAAAAA=&#10;">
              <v:stroke endarrow="block"/>
            </v:shape>
            <v:group id="Group 229" o:spid="_x0000_s1117" style="position:absolute;left:2292;top:2370;width:3180;height:3036" coordorigin="2292,4421" coordsize="3180,3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ega8QAAADcAAAADwAAAGRycy9kb3ducmV2LnhtbESPQYvCMBSE7wv+h/AE&#10;b2taxSLVKCKu7EGEVUG8PZpnW2xeSpNt67/fCMIeh5n5hlmue1OJlhpXWlYQjyMQxJnVJecKLuev&#10;zzkI55E1VpZJwZMcrFeDjyWm2nb8Q+3J5yJA2KWooPC+TqV0WUEG3djWxMG728agD7LJpW6wC3BT&#10;yUkUJdJgyWGhwJq2BWWP069RsO+w20zjXXt43LfP23l2vB5iUmo07DcLEJ56/x9+t7+1gmSa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aega8QAAADcAAAA&#10;DwAAAAAAAAAAAAAAAACqAgAAZHJzL2Rvd25yZXYueG1sUEsFBgAAAAAEAAQA+gAAAJsDAAAAAA==&#10;">
              <v:shape id="AutoShape 76" o:spid="_x0000_s1029" type="#_x0000_t32" style="position:absolute;left:2652;top:6776;width:0;height: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cdb8YAAADcAAAADwAAAGRycy9kb3ducmV2LnhtbESPQWsCMRSE74L/ITyhF6lZW7RlNcpa&#10;EKrgQdven5vXTejmZd1E3f77piB4HGbmG2a+7FwtLtQG61nBeJSBIC69tlwp+PxYP76CCBFZY+2Z&#10;FPxSgOWi35tjrv2V93Q5xEokCIccFZgYm1zKUBpyGEa+IU7et28dxiTbSuoWrwnuavmUZVPp0HJa&#10;MNjQm6Hy53B2Cnab8ao4GrvZ7k92N1kX9bkafin1MOiKGYhIXbyHb+13rWD6/A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HHW/GAAAA3AAAAA8AAAAAAAAA&#10;AAAAAAAAoQIAAGRycy9kb3ducmV2LnhtbFBLBQYAAAAABAAEAPkAAACUAwAAAAA=&#10;"/>
              <v:shape id="AutoShape 80" o:spid="_x0000_s1030" type="#_x0000_t32" style="position:absolute;left:5472;top:6776;width:0;height:2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iJHcIAAADcAAAADwAAAGRycy9kb3ducmV2LnhtbERPTWsCMRC9C/6HMEIvollblLI1yrYg&#10;VMGDWu/TzbgJbibbTdTtvzcHwePjfc+XnavFldpgPSuYjDMQxKXXlisFP4fV6B1EiMgaa8+k4J8C&#10;LBf93hxz7W+8o+s+ViKFcMhRgYmxyaUMpSGHYewb4sSdfOswJthWUrd4S+Gulq9ZNpMOLacGgw19&#10;GSrP+4tTsF1PPotfY9eb3Z/dTldFfamGR6VeBl3xASJSF5/ih/tbK5i9pb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iJHcIAAADcAAAADwAAAAAAAAAAAAAA&#10;AAChAgAAZHJzL2Rvd25yZXYueG1sUEsFBgAAAAAEAAQA+QAAAJADAAAAAA==&#10;"/>
              <v:rect id="Rectangle 61" o:spid="_x0000_s1031" style="position:absolute;left:2652;top:4421;width:2820;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VF/8YA&#10;AADcAAAADwAAAGRycy9kb3ducmV2LnhtbESPQWvCQBSE74L/YXlCb7rRlhBTVxGhRemlJiI9PrKv&#10;SWr2bciuJu2v7xYKHoeZ+YZZbQbTiBt1rrasYD6LQBAXVtdcKjjlL9MEhPPIGhvLpOCbHGzW49EK&#10;U217PtIt86UIEHYpKqi8b1MpXVGRQTezLXHwPm1n0AfZlVJ32Ae4aeQiimJpsOawUGFLu4qKS3Y1&#10;Cn4Or2+HeHE+f+VPHzkl7wX1Q6LUw2TYPoPwNPh7+L+91wrixyX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VF/8YAAADcAAAADwAAAAAAAAAAAAAAAACYAgAAZHJz&#10;L2Rvd25yZXYueG1sUEsFBgAAAAAEAAQA9QAAAIsDAAAAAA==&#10;" fillcolor="#ddebcf">
                <v:fill color2="#156b13" angle="135" colors="0 #ddebcf;.5 #9cb86e;1 #156b13" focus="100%" type="gradient"/>
              </v:rect>
              <v:shapetype id="_x0000_t202" coordsize="21600,21600" o:spt="202" path="m,l,21600r21600,l21600,xe">
                <v:stroke joinstyle="miter"/>
                <v:path gradientshapeok="t" o:connecttype="rect"/>
              </v:shapetype>
              <v:shape id="Text Box 81" o:spid="_x0000_s1032" type="#_x0000_t202" style="position:absolute;left:2292;top:6941;width:63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rRb8A&#10;AADcAAAADwAAAGRycy9kb3ducmV2LnhtbERPTYvCMBC9C/6HMII3TRSVtRpFFMHTLroqeBuasS02&#10;k9JE2/335rDg8fG+l+vWluJFtS8caxgNFQji1JmCMw3n3/3gC4QPyAZLx6ThjzysV93OEhPjGj7S&#10;6xQyEUPYJ6ghD6FKpPRpThb90FXEkbu72mKIsM6kqbGJ4baUY6Vm0mLBsSHHirY5pY/T02q4fN9v&#10;14n6yXZ2WjWuVZLtXGrd77WbBYhAbfiI/90Ho2E2ifP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kGtFvwAAANwAAAAPAAAAAAAAAAAAAAAAAJgCAABkcnMvZG93bnJl&#10;di54bWxQSwUGAAAAAAQABAD1AAAAhAMAAAAA&#10;" filled="f" stroked="f">
                <v:textbox>
                  <w:txbxContent>
                    <w:p w:rsidR="006F2F98" w:rsidRDefault="006F2F98" w:rsidP="00E007E0">
                      <w:r>
                        <w:t>Egg</w:t>
                      </w:r>
                    </w:p>
                  </w:txbxContent>
                </v:textbox>
              </v:shape>
            </v:group>
            <v:group id="Group 232" o:spid="_x0000_s1033" style="position:absolute;left:864;top:2166;width:9912;height:3660" coordorigin="864,4217" coordsize="9912,3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LYsYAAADcAAAADwAAAGRycy9kb3ducmV2LnhtbESPT2vCQBTE7wW/w/KE&#10;3uomtpWSuoqIlh5CwUQovT2yzySYfRuya/58+26h4HGYmd8w6+1oGtFT52rLCuJFBIK4sLrmUsE5&#10;Pz69gXAeWWNjmRRM5GC7mT2sMdF24BP1mS9FgLBLUEHlfZtI6YqKDLqFbYmDd7GdQR9kV0rd4RDg&#10;ppHLKFpJgzWHhQpb2ldUXLObUfAx4LB7jg99er3sp5/89es7jUmpx/m4ewfhafT38H/7UytYvcT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SEtixgAAANwA&#10;AAAPAAAAAAAAAAAAAAAAAKoCAABkcnMvZG93bnJldi54bWxQSwUGAAAAAAQABAD6AAAAnQMAAAAA&#10;">
              <v:shape id="AutoShape 78" o:spid="_x0000_s1034" type="#_x0000_t32" style="position:absolute;left:7452;top:6725;width:0;height:2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bNisUAAADcAAAADwAAAGRycy9kb3ducmV2LnhtbESPT2sCMRTE7wW/Q3iFXopmlSqyNcoq&#10;CLXgwX/35+Z1E7p5WTdRt9++EQo9DjPzG2a26FwtbtQG61nBcJCBIC69tlwpOB7W/SmIEJE11p5J&#10;wQ8FWMx7TzPMtb/zjm77WIkE4ZCjAhNjk0sZSkMOw8A3xMn78q3DmGRbSd3iPcFdLUdZNpEOLacF&#10;gw2tDJXf+6tTsN0Ml8XZ2M3n7mK343VRX6vXk1Ivz13xDiJSF//Df+0PrWDyNoL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bNisUAAADcAAAADwAAAAAAAAAA&#10;AAAAAAChAgAAZHJzL2Rvd25yZXYueG1sUEsFBgAAAAAEAAQA+QAAAJMDAAAAAA==&#10;"/>
              <v:shape id="AutoShape 79" o:spid="_x0000_s1035" type="#_x0000_t32" style="position:absolute;left:10272;top:6725;width:0;height:2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poEcYAAADcAAAADwAAAGRycy9kb3ducmV2LnhtbESPQWsCMRSE74L/ITyhF6lZWytlNcpa&#10;EKrgQdven5vXTejmZd1E3f77piB4HGbmG2a+7FwtLtQG61nBeJSBIC69tlwp+PxYP76CCBFZY+2Z&#10;FPxSgOWi35tjrv2V93Q5xEokCIccFZgYm1zKUBpyGEa+IU7et28dxiTbSuoWrwnuavmUZVPp0HJa&#10;MNjQm6Hy53B2Cnab8ao4GrvZ7k9297Iu6nM1/FLqYdAVMxCRungP39rvWsF08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6aBHGAAAA3AAAAA8AAAAAAAAA&#10;AAAAAAAAoQIAAGRycy9kb3ducmV2LnhtbFBLBQYAAAAABAAEAPkAAACUAwAAAAA=&#10;"/>
              <v:group id="Group 231" o:spid="_x0000_s1036" style="position:absolute;left:864;top:4217;width:9912;height:3660" coordorigin="864,4217" coordsize="9912,3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o+sYAAADcAAAADwAAAGRycy9kb3ducmV2LnhtbESPT2vCQBTE7wW/w/IK&#10;3uommoqkriJSpQcpNBFKb4/sMwlm34bsNn++fbdQ6HGYmd8w2/1oGtFT52rLCuJFBIK4sLrmUsE1&#10;Pz1tQDiPrLGxTAomcrDfzR62mGo78Af1mS9FgLBLUUHlfZtK6YqKDLqFbYmDd7OdQR9kV0rd4RDg&#10;ppHLKFpLgzWHhQpbOlZU3LNvo+A84HBYxa/95X47Tl/58/vnJSal5o/j4QWEp9H/h//ab1rBOkn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P+j6xgAAANwA&#10;AAAPAAAAAAAAAAAAAAAAAKoCAABkcnMvZG93bnJldi54bWxQSwUGAAAAAAQABAD6AAAAnQMAAAAA&#10;">
                <v:group id="Group 74" o:spid="_x0000_s1037" style="position:absolute;left:7308;top:4421;width:2964;height:2376" coordorigin="6888,6948" coordsize="2964,2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NNYcYAAADcAAAADwAAAGRycy9kb3ducmV2LnhtbESPT2vCQBTE7wW/w/KE&#10;3uomWkWiq4jU0kMoNBFKb4/sMwlm34bsNn++fbdQ6HGYmd8w++NoGtFT52rLCuJFBIK4sLrmUsE1&#10;vzxtQTiPrLGxTAomcnA8zB72mGg78Af1mS9FgLBLUEHlfZtI6YqKDLqFbYmDd7OdQR9kV0rd4RDg&#10;ppHLKNpIgzWHhQpbOldU3LNvo+B1wOG0il/69H47T1/5+v0zjUmpx/l42oHwNPr/8F/7TSvYPK/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c01hxgAAANwA&#10;AAAPAAAAAAAAAAAAAAAAAKoCAABkcnMvZG93bnJldi54bWxQSwUGAAAAAAQABAD6AAAAnQMAAAAA&#10;">
                  <v:rect id="Rectangle 66" o:spid="_x0000_s1038" style="position:absolute;left:7032;top:6948;width:2820;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yi8MYA&#10;AADcAAAADwAAAGRycy9kb3ducmV2LnhtbESPQWvCQBSE70L/w/IKvemmIiGkbkIpVJRe1JTQ4yP7&#10;mqTNvg3ZrUn99a4geBxm5htmnU+mEycaXGtZwfMiAkFcWd1yreCzeJ8nIJxH1thZJgX/5CDPHmZr&#10;TLUd+UCno69FgLBLUUHjfZ9K6aqGDLqF7YmD920Hgz7IoZZ6wDHATSeXURRLgy2HhQZ7emuo+j3+&#10;GQXn3eZjFy/L8qdYfRWU7Csap0Spp8fp9QWEp8nfw7f2ViuIVzFcz4QjI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yi8MYAAADcAAAADwAAAAAAAAAAAAAAAACYAgAAZHJz&#10;L2Rvd25yZXYueG1sUEsFBgAAAAAEAAQA9QAAAIsDAAAAAA==&#10;" fillcolor="#ddebcf">
                    <v:fill color2="#156b13" angle="135" colors="0 #ddebcf;.5 #9cb86e;1 #156b13" focus="100%" type="gradient"/>
                  </v:rect>
                  <v:shape id="AutoShape 69" o:spid="_x0000_s1039" type="#_x0000_t32" style="position:absolute;left:6888;top:6948;width:2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FuEsYAAADcAAAADwAAAGRycy9kb3ducmV2LnhtbESPQWsCMRSE74L/ITyhF6lZS7VlNcpa&#10;EKrgQdven5vXTejmZd1E3f77piB4HGbmG2a+7FwtLtQG61nBeJSBIC69tlwp+PxYP76CCBFZY+2Z&#10;FPxSgOWi35tjrv2V93Q5xEokCIccFZgYm1zKUBpyGEa+IU7et28dxiTbSuoWrwnuavmUZVPp0HJa&#10;MNjQm6Hy53B2Cnab8ao4GrvZ7k92N1kX9bkafin1MOiKGYhIXbyHb+13rWD6/A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BbhLGAAAA3AAAAA8AAAAAAAAA&#10;AAAAAAAAoQIAAGRycy9kb3ducmV2LnhtbFBLBQYAAAAABAAEAPkAAACUAwAAAAA=&#10;"/>
                  <v:shape id="AutoShape 70" o:spid="_x0000_s1040" type="#_x0000_t32" style="position:absolute;left:6888;top:9324;width:2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76YMIAAADcAAAADwAAAGRycy9kb3ducmV2LnhtbERPTWsCMRC9C/6HMEIvollLlbI1yrYg&#10;VMGDWu/TzbgJbibbTdTtvzcHwePjfc+XnavFldpgPSuYjDMQxKXXlisFP4fV6B1EiMgaa8+k4J8C&#10;LBf93hxz7W+8o+s+ViKFcMhRgYmxyaUMpSGHYewb4sSdfOswJthWUrd4S+Gulq9ZNpMOLacGgw19&#10;GSrP+4tTsF1PPotfY9eb3Z/dTldFfamGR6VeBl3xASJSF5/ih/tbK5i9pb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t76YMIAAADcAAAADwAAAAAAAAAAAAAA&#10;AAChAgAAZHJzL2Rvd25yZXYueG1sUEsFBgAAAAAEAAQA+QAAAJADAAAAAA==&#10;"/>
                </v:group>
                <v:shape id="Text Box 87" o:spid="_x0000_s1041" type="#_x0000_t202" style="position:absolute;left:2652;top:7334;width:2544;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rC2MMA&#10;AADcAAAADwAAAGRycy9kb3ducmV2LnhtbESPQYvCMBSE7wv+h/AEb2uiqGg1iiiCJ5d1VfD2aJ5t&#10;sXkpTbT135uFhT0OM/MNs1i1thRPqn3hWMOgr0AQp84UnGk4/ew+pyB8QDZYOiYNL/KwWnY+FpgY&#10;1/A3PY8hExHCPkENeQhVIqVPc7Lo+64ijt7N1RZDlHUmTY1NhNtSDpWaSIsFx4UcK9rklN6PD6vh&#10;fLhdLyP1lW3tuGpcqyTbmdS6123XcxCB2vAf/mvvjYbJa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rC2MMAAADcAAAADwAAAAAAAAAAAAAAAACYAgAAZHJzL2Rv&#10;d25yZXYueG1sUEsFBgAAAAAEAAQA9QAAAIgDAAAAAA==&#10;" filled="f" stroked="f">
                  <v:textbox>
                    <w:txbxContent>
                      <w:p w:rsidR="006F2F98" w:rsidRPr="006B1474" w:rsidRDefault="006F2F98" w:rsidP="00E007E0">
                        <w:pPr>
                          <w:jc w:val="center"/>
                          <w:rPr>
                            <w:b/>
                          </w:rPr>
                        </w:pPr>
                        <w:r w:rsidRPr="006B1474">
                          <w:rPr>
                            <w:b/>
                          </w:rPr>
                          <w:t>Life stage attacked</w:t>
                        </w:r>
                      </w:p>
                    </w:txbxContent>
                  </v:textbox>
                </v:shape>
                <v:shape id="Text Box 104" o:spid="_x0000_s1042" type="#_x0000_t202" style="position:absolute;left:864;top:5138;width:1788;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n9mMAA&#10;AADcAAAADwAAAGRycy9kb3ducmV2LnhtbERPy4rCMBTdD/gP4QqzGxNlFK1GEUWYlTL1Ae4uzbUt&#10;Njelibbz92YhzPJw3otVZyvxpMaXjjUMBwoEceZMybmG03H3NQXhA7LByjFp+CMPq2XvY4GJcS3/&#10;0jMNuYgh7BPUUIRQJ1L6rCCLfuBq4sjdXGMxRNjk0jTYxnBbyZFSE2mx5NhQYE2bgrJ7+rAazvvb&#10;9fKtDvnWjuvWdUqynUmtP/vdeg4iUBf+xW/3j9EwGcf5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0n9mMAAAADcAAAADwAAAAAAAAAAAAAAAACYAgAAZHJzL2Rvd25y&#10;ZXYueG1sUEsFBgAAAAAEAAQA9QAAAIUDAAAAAA==&#10;" filled="f" stroked="f">
                  <v:textbox>
                    <w:txbxContent>
                      <w:p w:rsidR="006F2F98" w:rsidRPr="006B1474" w:rsidRDefault="006F2F98" w:rsidP="00E007E0">
                        <w:pPr>
                          <w:spacing w:after="0" w:line="240" w:lineRule="auto"/>
                          <w:rPr>
                            <w:b/>
                          </w:rPr>
                        </w:pPr>
                        <w:r w:rsidRPr="006B1474">
                          <w:rPr>
                            <w:b/>
                          </w:rPr>
                          <w:t>Re</w:t>
                        </w:r>
                        <w:r>
                          <w:rPr>
                            <w:b/>
                          </w:rPr>
                          <w:t>productive</w:t>
                        </w:r>
                        <w:r w:rsidRPr="006B1474">
                          <w:rPr>
                            <w:b/>
                          </w:rPr>
                          <w:t xml:space="preserve"> strategy</w:t>
                        </w:r>
                      </w:p>
                    </w:txbxContent>
                  </v:textbox>
                </v:shape>
                <v:shape id="Text Box 96" o:spid="_x0000_s1043" type="#_x0000_t202" style="position:absolute;left:7452;top:6076;width:972;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VYA8MA&#10;AADcAAAADwAAAGRycy9kb3ducmV2LnhtbESPQYvCMBSE74L/ITzBmyaKilajiCJ42mVdFbw9mmdb&#10;bF5KE23995uFhT0OM/MNs9q0thQvqn3hWMNoqEAQp84UnGk4fx8GcxA+IBssHZOGN3nYrLudFSbG&#10;NfxFr1PIRISwT1BDHkKVSOnTnCz6oauIo3d3tcUQZZ1JU2MT4baUY6Vm0mLBcSHHinY5pY/T02q4&#10;fNxv14n6zPZ2WjWuVZLtQmrd77XbJYhAbfgP/7WPRsNsOoL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VYA8MAAADcAAAADwAAAAAAAAAAAAAAAACYAgAAZHJzL2Rv&#10;d25yZXYueG1sUEsFBgAAAAAEAAQA9QAAAIgDAAAAAA==&#10;" filled="f" stroked="f">
                  <v:textbox>
                    <w:txbxContent>
                      <w:p w:rsidR="006F2F98" w:rsidRDefault="006F2F98" w:rsidP="00E007E0">
                        <w:pPr>
                          <w:spacing w:after="0" w:line="240" w:lineRule="auto"/>
                        </w:pPr>
                        <w:r>
                          <w:t>Low impact</w:t>
                        </w:r>
                      </w:p>
                    </w:txbxContent>
                  </v:textbox>
                </v:shape>
                <v:shape id="Text Box 100" o:spid="_x0000_s1044" type="#_x0000_t202" style="position:absolute;left:7452;top:4421;width:972;height: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GdMQA&#10;AADcAAAADwAAAGRycy9kb3ducmV2LnhtbESPQWvCQBSE70L/w/IK3nS3YkKbukpRCp4qpq3g7ZF9&#10;JqHZtyG7TeK/7wpCj8PMfMOsNqNtRE+drx1reJorEMSFMzWXGr4+32fPIHxANtg4Jg1X8rBZP0xW&#10;mBk38JH6PJQiQthnqKEKoc2k9EVFFv3ctcTRu7jOYoiyK6XpcIhw28iFUqm0WHNcqLClbUXFT/5r&#10;NXx/XM6npTqUO5u0gxuVZPsitZ4+jm+vIAKN4T98b++NhjRZ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XxnTEAAAA3AAAAA8AAAAAAAAAAAAAAAAAmAIAAGRycy9k&#10;b3ducmV2LnhtbFBLBQYAAAAABAAEAPUAAACJAwAAAAA=&#10;" filled="f" stroked="f">
                  <v:textbox>
                    <w:txbxContent>
                      <w:p w:rsidR="006F2F98" w:rsidRDefault="006F2F98" w:rsidP="00E007E0">
                        <w:pPr>
                          <w:spacing w:after="0" w:line="240" w:lineRule="auto"/>
                        </w:pPr>
                        <w:r>
                          <w:t>High impact</w:t>
                        </w:r>
                      </w:p>
                    </w:txbxContent>
                  </v:textbox>
                </v:shape>
                <v:shape id="Text Box 101" o:spid="_x0000_s1045" type="#_x0000_t202" style="position:absolute;left:9252;top:6004;width:1020;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tj78QA&#10;AADcAAAADwAAAGRycy9kb3ducmV2LnhtbESPQWvCQBSE7wX/w/KE3uquVsXGbERaCp5aTGvB2yP7&#10;TILZtyG7NfHfu4WCx2FmvmHSzWAbcaHO1441TCcKBHHhTM2lhu+v96cVCB+QDTaOScOVPGyy0UOK&#10;iXE97+mSh1JECPsENVQhtImUvqjIop+4ljh6J9dZDFF2pTQd9hFuGzlTaikt1hwXKmzptaLinP9a&#10;DYeP0/Fnrj7LN7toezcoyfZFav04HrZrEIGGcA//t3dGw3LxDH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Y+/EAAAA3AAAAA8AAAAAAAAAAAAAAAAAmAIAAGRycy9k&#10;b3ducmV2LnhtbFBLBQYAAAAABAAEAPUAAACJAwAAAAA=&#10;" filled="f" stroked="f">
                  <v:textbox>
                    <w:txbxContent>
                      <w:p w:rsidR="006F2F98" w:rsidRDefault="006F2F98" w:rsidP="00E007E0">
                        <w:pPr>
                          <w:spacing w:after="0" w:line="240" w:lineRule="auto"/>
                        </w:pPr>
                        <w:r>
                          <w:t>High impact</w:t>
                        </w:r>
                      </w:p>
                    </w:txbxContent>
                  </v:textbox>
                </v:shape>
                <v:shape id="Text Box 102" o:spid="_x0000_s1046" type="#_x0000_t202" style="position:absolute;left:9207;top:4421;width:1123;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7m8MA&#10;AADcAAAADwAAAGRycy9kb3ducmV2LnhtbESPT4vCMBTE7wt+h/AEb2vioqLVKLIi7ElZ/4G3R/Ns&#10;i81LaaLtfnsjLHgcZuY3zHzZ2lI8qPaFYw2DvgJBnDpTcKbheNh8TkD4gGywdEwa/sjDctH5mGNi&#10;XMO/9NiHTEQI+wQ15CFUiZQ+zcmi77uKOHpXV1sMUdaZNDU2EW5L+aXUWFosOC7kWNF3Tultf7ca&#10;Ttvr5TxUu2xtR1XjWiXZTqXWvW67moEI1IZ3+L/9YzSMR0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L7m8MAAADcAAAADwAAAAAAAAAAAAAAAACYAgAAZHJzL2Rv&#10;d25yZXYueG1sUEsFBgAAAAAEAAQA9QAAAIgDAAAAAA==&#10;" filled="f" stroked="f">
                  <v:textbox>
                    <w:txbxContent>
                      <w:p w:rsidR="006F2F98" w:rsidRDefault="006F2F98" w:rsidP="00E007E0">
                        <w:r>
                          <w:t>High impact</w:t>
                        </w:r>
                      </w:p>
                    </w:txbxContent>
                  </v:textbox>
                </v:shape>
                <v:shape id="Text Box 85" o:spid="_x0000_s1047" type="#_x0000_t202" style="position:absolute;left:7140;top:6819;width:768;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5eAMQA&#10;AADcAAAADwAAAGRycy9kb3ducmV2LnhtbESPQWvCQBSE7wX/w/KE3prdlkZqdBPEUuhJ0baCt0f2&#10;mYRm34bs1qT/3hUEj8PMfMMsi9G24ky9bxxreE4UCOLSmYYrDd9fH09vIHxANtg6Jg3/5KHIJw9L&#10;zIwbeEfnfahEhLDPUEMdQpdJ6cuaLPrEdcTRO7neYoiyr6TpcYhw28oXpWbSYsNxocaO1jWVv/s/&#10;q+FnczoeXtW2erdpN7hRSbZzqfXjdFwtQAQawz18a38aDbM0he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XgDEAAAA3AAAAA8AAAAAAAAAAAAAAAAAmAIAAGRycy9k&#10;b3ducmV2LnhtbFBLBQYAAAAABAAEAPUAAACJAwAAAAA=&#10;" filled="f" stroked="f">
                  <v:textbox>
                    <w:txbxContent>
                      <w:p w:rsidR="006F2F98" w:rsidRDefault="006F2F98" w:rsidP="00E007E0">
                        <w:r>
                          <w:t>Low</w:t>
                        </w:r>
                      </w:p>
                    </w:txbxContent>
                  </v:textbox>
                </v:shape>
                <v:shape id="Text Box 86" o:spid="_x0000_s1048" type="#_x0000_t202" style="position:absolute;left:10008;top:6929;width:768;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Ad8MA&#10;AADcAAAADwAAAGRycy9kb3ducmV2LnhtbESPT4vCMBTE74LfITzBm01WtOx2jSLKgidF9w/s7dE8&#10;27LNS2mytn57Iwgeh5n5DbNY9bYWF2p95VjDS6JAEOfOVFxo+Pr8mLyC8AHZYO2YNFzJw2o5HCww&#10;M67jI11OoRARwj5DDWUITSalz0uy6BPXEEfv7FqLIcq2kKbFLsJtLadKpdJixXGhxIY2JeV/p3+r&#10;4Xt//v2ZqUOxtfOmc72SbN+k1uNRv34HEagPz/CjvTMa0n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Ad8MAAADcAAAADwAAAAAAAAAAAAAAAACYAgAAZHJzL2Rv&#10;d25yZXYueG1sUEsFBgAAAAAEAAQA9QAAAIgDAAAAAA==&#10;" filled="f" stroked="f">
                  <v:textbox>
                    <w:txbxContent>
                      <w:p w:rsidR="006F2F98" w:rsidRDefault="006F2F98" w:rsidP="00E007E0">
                        <w:r>
                          <w:t>High</w:t>
                        </w:r>
                      </w:p>
                    </w:txbxContent>
                  </v:textbox>
                </v:shape>
                <v:shape id="Text Box 88" o:spid="_x0000_s1049" type="#_x0000_t202" style="position:absolute;left:7836;top:7334;width:2172;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Bl7MQA&#10;AADcAAAADwAAAGRycy9kb3ducmV2LnhtbESPQWvCQBSE74L/YXlCb3VXqdbGbERaCp4qTWvB2yP7&#10;TILZtyG7NfHfd4WCx2FmvmHSzWAbcaHO1441zKYKBHHhTM2lhu+v98cVCB+QDTaOScOVPGyy8SjF&#10;xLieP+mSh1JECPsENVQhtImUvqjIop+6ljh6J9dZDFF2pTQd9hFuGzlXaikt1hwXKmzptaLinP9a&#10;DYeP0/HnSe3LN7toezcoyfZFav0wGbZrEIGGcA//t3dGw3LxD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gZezEAAAA3AAAAA8AAAAAAAAAAAAAAAAAmAIAAGRycy9k&#10;b3ducmV2LnhtbFBLBQYAAAAABAAEAPUAAACJAwAAAAA=&#10;" filled="f" stroked="f">
                  <v:textbox>
                    <w:txbxContent>
                      <w:p w:rsidR="006F2F98" w:rsidRPr="006B1474" w:rsidRDefault="006F2F98" w:rsidP="00E007E0">
                        <w:pPr>
                          <w:rPr>
                            <w:b/>
                          </w:rPr>
                        </w:pPr>
                        <w:r w:rsidRPr="006B1474">
                          <w:rPr>
                            <w:b/>
                          </w:rPr>
                          <w:t>Resource depletion</w:t>
                        </w:r>
                      </w:p>
                    </w:txbxContent>
                  </v:textbox>
                </v:shape>
                <v:shape id="AutoShape 92" o:spid="_x0000_s1050" type="#_x0000_t32" style="position:absolute;left:7908;top:7093;width:21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DA6sMAAADcAAAADwAAAGRycy9kb3ducmV2LnhtbERPz2vCMBS+D/wfwhN2m6kDy1qNMgSH&#10;OHaYHWW7PZpnW9a8lCRq619vDoMdP77fq81gOnEh51vLCuazBARxZXXLtYKvYvf0AsIHZI2dZVIw&#10;kofNevKwwlzbK3/S5RhqEUPY56igCaHPpfRVQwb9zPbEkTtZZzBE6GqpHV5juOnkc5Kk0mDLsaHB&#10;nrYNVb/Hs1Hw/Z6dy7H8oEM5zw4/6Iy/FW9KPU6H1yWIQEP4F/+591pBuohr45l4BO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QwOrDAAAA3AAAAA8AAAAAAAAAAAAA&#10;AAAAoQIAAGRycy9kb3ducmV2LnhtbFBLBQYAAAAABAAEAPkAAACRAwAAAAA=&#10;">
                  <v:stroke endarrow="block"/>
                </v:shape>
                <v:shape id="AutoShape 94" o:spid="_x0000_s1051" type="#_x0000_t32" style="position:absolute;left:7068;top:4613;width:0;height:18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0uMsQAAADcAAAADwAAAGRycy9kb3ducmV2LnhtbESPwWrDMBBE74H+g9hCbrHcQkLqRjGt&#10;IRB6CUkK7XGxtraotTKWajl/XwUCOQ4z84bZlJPtxEiDN44VPGU5COLaacONgs/zbrEG4QOyxs4x&#10;KbiQh3L7MNtgoV3kI42n0IgEYV+ggjaEvpDS1y1Z9JnriZP34waLIcmhkXrAmOC2k895vpIWDaeF&#10;FnuqWqp/T39WgYkHM/b7Kr5/fH17Hclcls4oNX+c3l5BBJrCPXxr77WC1fIFrmfSEZ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jS4yxAAAANwAAAAPAAAAAAAAAAAA&#10;AAAAAKECAABkcnMvZG93bnJldi54bWxQSwUGAAAAAAQABAD5AAAAkgMAAAAA&#10;">
                  <v:stroke endarrow="block"/>
                </v:shape>
                <v:shape id="Text Box 103" o:spid="_x0000_s1052" type="#_x0000_t202" style="position:absolute;left:5808;top:5137;width:1500;height:1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U3JcAA&#10;AADcAAAADwAAAGRycy9kb3ducmV2LnhtbERPTYvCMBC9C/6HMII3TZS17HaNIsqCJ0XdFbwNzdiW&#10;bSalibb+e3MQPD7e93zZ2UrcqfGlYw2TsQJBnDlTcq7h9/Qz+gThA7LByjFpeJCH5aLfm2NqXMsH&#10;uh9DLmII+xQ1FCHUqZQ+K8iiH7uaOHJX11gMETa5NA22MdxWcqpUIi2WHBsKrGldUPZ/vFkNf7vr&#10;5fyh9vnGzurWdUqy/ZJaDwf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SU3JcAAAADcAAAADwAAAAAAAAAAAAAAAACYAgAAZHJzL2Rvd25y&#10;ZXYueG1sUEsFBgAAAAAEAAQA9QAAAIUDAAAAAA==&#10;" filled="f" stroked="f">
                  <v:textbox>
                    <w:txbxContent>
                      <w:p w:rsidR="006F2F98" w:rsidRPr="006B1474" w:rsidRDefault="006F2F98" w:rsidP="00E007E0">
                        <w:pPr>
                          <w:spacing w:after="0" w:line="240" w:lineRule="auto"/>
                          <w:rPr>
                            <w:b/>
                          </w:rPr>
                        </w:pPr>
                        <w:r>
                          <w:rPr>
                            <w:b/>
                          </w:rPr>
                          <w:t>Community regulation</w:t>
                        </w:r>
                      </w:p>
                    </w:txbxContent>
                  </v:textbox>
                </v:shape>
                <v:shape id="Text Box 73" o:spid="_x0000_s1053" type="#_x0000_t202" style="position:absolute;left:6084;top:4217;width:1368;height: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mSvsQA&#10;AADcAAAADwAAAGRycy9kb3ducmV2LnhtbESPT2vCQBTE74LfYXlCb7obscGmriKK0FNL/VPo7ZF9&#10;JsHs25Bdk/TbdwsFj8PM/IZZbQZbi45aXznWkMwUCOLcmYoLDefTYboE4QOywdoxafghD5v1eLTC&#10;zLieP6k7hkJECPsMNZQhNJmUPi/Jop+5hjh6V9daDFG2hTQt9hFuazlXKpUWK44LJTa0Kym/He9W&#10;w+X9+v21UB/F3j43vRuUZPsitX6aDNtXEIGG8Aj/t9+MhjRN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pkr7EAAAA3AAAAA8AAAAAAAAAAAAAAAAAmAIAAGRycy9k&#10;b3ducmV2LnhtbFBLBQYAAAAABAAEAPUAAACJAwAAAAA=&#10;" filled="f" stroked="f">
                  <v:textbox>
                    <w:txbxContent>
                      <w:p w:rsidR="006F2F98" w:rsidRDefault="006F2F98" w:rsidP="00E007E0">
                        <w:r>
                          <w:t>Bottom-up</w:t>
                        </w:r>
                      </w:p>
                    </w:txbxContent>
                  </v:textbox>
                </v:shape>
                <v:shape id="Text Box 75" o:spid="_x0000_s1054" type="#_x0000_t202" style="position:absolute;left:6084;top:6533;width:1368;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sMycQA&#10;AADcAAAADwAAAGRycy9kb3ducmV2LnhtbESPQWvCQBSE7wX/w/IEb81uQxtqdBVRCp5atK3g7ZF9&#10;JqHZtyG7Jum/7xYEj8PMfMMs16NtRE+drx1reEoUCOLCmZpLDV+fb4+vIHxANtg4Jg2/5GG9mjws&#10;MTdu4AP1x1CKCGGfo4YqhDaX0hcVWfSJa4mjd3GdxRBlV0rT4RDhtpGpUpm0WHNcqLClbUXFz/Fq&#10;NXy/X86nZ/VR7uxLO7hRSbZzqfVsOm4WIAKN4R6+tfdGQ5a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7DMnEAAAA3AAAAA8AAAAAAAAAAAAAAAAAmAIAAGRycy9k&#10;b3ducmV2LnhtbFBLBQYAAAAABAAEAPUAAACJAwAAAAA=&#10;" filled="f" stroked="f">
                  <v:textbox>
                    <w:txbxContent>
                      <w:p w:rsidR="006F2F98" w:rsidRDefault="006F2F98" w:rsidP="00E007E0">
                        <w:r>
                          <w:t xml:space="preserve">  Top-down</w:t>
                        </w:r>
                      </w:p>
                    </w:txbxContent>
                  </v:textbox>
                </v:shape>
                <v:group id="Group 230" o:spid="_x0000_s1055" style="position:absolute;left:2076;top:4217;width:4128;height:3372" coordorigin="2076,4217" coordsize="4128,33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s7sQAAADcAAAADwAAAGRycy9kb3ducmV2LnhtbESPQYvCMBSE7wv+h/AE&#10;b2taxSLVKCKu7EGEVUG8PZpnW2xeSpNt67/fCMIeh5n5hlmue1OJlhpXWlYQjyMQxJnVJecKLuev&#10;zzkI55E1VpZJwZMcrFeDjyWm2nb8Q+3J5yJA2KWooPC+TqV0WUEG3djWxMG728agD7LJpW6wC3BT&#10;yUkUJdJgyWGhwJq2BWWP069RsO+w20zjXXt43LfP23l2vB5iUmo07DcLEJ56/x9+t7+1giSZwu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mMs7sQAAADcAAAA&#10;DwAAAAAAAAAAAAAAAACqAgAAZHJzL2Rvd25yZXYueG1sUEsFBgAAAAAEAAQA+gAAAJsDAAAAAA==&#10;">
                  <v:shape id="AutoShape 67" o:spid="_x0000_s1056" type="#_x0000_t32" style="position:absolute;left:2544;top:4421;width:2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asBcYAAADcAAAADwAAAGRycy9kb3ducmV2LnhtbESPT2sCMRTE74V+h/AKvRTNWuwiq1G2&#10;BaEWPPjv/ty8bkI3L9tN1PXbNwXB4zAzv2Fmi9414kxdsJ4VjIYZCOLKa8u1gv1uOZiACBFZY+OZ&#10;FFwpwGL++DDDQvsLb+i8jbVIEA4FKjAxtoWUoTLkMAx9S5y8b985jEl2tdQdXhLcNfI1y3Lp0HJa&#10;MNjSh6HqZ3tyCtar0Xt5NHb1tfm167dl2Zzql4NSz099OQURqY/38K39qRXk+Rj+z6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gmrAXGAAAA3AAAAA8AAAAAAAAA&#10;AAAAAAAAoQIAAGRycy9kb3ducmV2LnhtbFBLBQYAAAAABAAEAPkAAACUAwAAAAA=&#10;"/>
                  <v:shape id="Text Box 71" o:spid="_x0000_s1057" type="#_x0000_t202" style="position:absolute;left:2076;top:4217;width:468;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KUvcMA&#10;AADcAAAADwAAAGRycy9kb3ducmV2LnhtbESPT4vCMBTE74LfITzBm01WtOx2jSLKgidF9w/s7dE8&#10;27LNS2mytn57Iwgeh5n5DbNY9bYWF2p95VjDS6JAEOfOVFxo+Pr8mLyC8AHZYO2YNFzJw2o5HCww&#10;M67jI11OoRARwj5DDWUITSalz0uy6BPXEEfv7FqLIcq2kKbFLsJtLadKpdJixXGhxIY2JeV/p3+r&#10;4Xt//v2ZqUOxtfOmc72SbN+k1uNRv34HEagPz/CjvTMa0nQO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KUvcMAAADcAAAADwAAAAAAAAAAAAAAAACYAgAAZHJzL2Rv&#10;d25yZXYueG1sUEsFBgAAAAAEAAQA9QAAAIgDAAAAAA==&#10;" filled="f" stroked="f">
                    <v:textbox>
                      <w:txbxContent>
                        <w:p w:rsidR="006F2F98" w:rsidRDefault="006F2F98" w:rsidP="00E007E0">
                          <w:r>
                            <w:t>K</w:t>
                          </w:r>
                        </w:p>
                      </w:txbxContent>
                    </v:textbox>
                  </v:shape>
                  <v:shape id="Text Box 72" o:spid="_x0000_s1058" type="#_x0000_t202" style="position:absolute;left:2076;top:6533;width:396;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AKysQA&#10;AADcAAAADwAAAGRycy9kb3ducmV2LnhtbESPzWrDMBCE74W8g9hAb7WUkprEiRJCS6Cnljo/kNti&#10;bWwTa2Us1XbfvioUchxm5htmvR1tI3rqfO1YwyxRIIgLZ2ouNRwP+6cFCB+QDTaOScMPedhuJg9r&#10;zIwb+Iv6PJQiQthnqKEKoc2k9EVFFn3iWuLoXV1nMUTZldJ0OES4beSzUqm0WHNcqLCl14qKW/5t&#10;NZw+rpfzXH2Wb/alHdyoJNul1PpxOu5WIAKN4R7+b78bDWmawt+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ACsrEAAAA3AAAAA8AAAAAAAAAAAAAAAAAmAIAAGRycy9k&#10;b3ducmV2LnhtbFBLBQYAAAAABAAEAPUAAACJAwAAAAA=&#10;" filled="f" stroked="f">
                    <v:textbox>
                      <w:txbxContent>
                        <w:p w:rsidR="006F2F98" w:rsidRDefault="006F2F98" w:rsidP="00E007E0">
                          <w:r>
                            <w:t>r</w:t>
                          </w:r>
                        </w:p>
                      </w:txbxContent>
                    </v:textbox>
                  </v:shape>
                  <v:shape id="AutoShape 77" o:spid="_x0000_s1059" type="#_x0000_t32" style="position:absolute;left:2544;top:6797;width:2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QycsYAAADcAAAADwAAAGRycy9kb3ducmV2LnhtbESPT2sCMRTE74V+h/AKvRTNWnCV1Sjb&#10;glALHvx3f25eN6Gbl+0m6vrtm0LB4zAzv2Hmy9414kJdsJ4VjIYZCOLKa8u1gsN+NZiCCBFZY+OZ&#10;FNwowHLx+DDHQvsrb+myi7VIEA4FKjAxtoWUoTLkMAx9S5y8L985jEl2tdQdXhPcNfI1y3Lp0HJa&#10;MNjSu6Hqe3d2Cjbr0Vt5Mnb9uf2xm/GqbM71y1Gp56e+nIGI1Md7+L/9oRXk+QT+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0MnLGAAAA3AAAAA8AAAAAAAAA&#10;AAAAAAAAoQIAAGRycy9kb3ducmV2LnhtbFBLBQYAAAAABAAEAPkAAACUAwAAAAA=&#10;"/>
                  <v:shape id="Text Box 82" o:spid="_x0000_s1060" type="#_x0000_t202" style="position:absolute;left:4644;top:6929;width:1560;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M7I8AA&#10;AADcAAAADwAAAGRycy9kb3ducmV2LnhtbERPTYvCMBC9C/6HMII3TZS17HaNIsqCJ0XdFbwNzdiW&#10;bSalibb+e3MQPD7e93zZ2UrcqfGlYw2TsQJBnDlTcq7h9/Qz+gThA7LByjFpeJCH5aLfm2NqXMsH&#10;uh9DLmII+xQ1FCHUqZQ+K8iiH7uaOHJX11gMETa5NA22MdxWcqpUIi2WHBsKrGldUPZ/vFkNf7vr&#10;5fyh9vnGzurWdUqy/ZJaDwfd6htEoC68xS/31mhIkrg2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1M7I8AAAADcAAAADwAAAAAAAAAAAAAAAACYAgAAZHJzL2Rvd25y&#10;ZXYueG1sUEsFBgAAAAAEAAQA9QAAAIUDAAAAAA==&#10;" filled="f" stroked="f">
                    <v:textbox>
                      <w:txbxContent>
                        <w:p w:rsidR="006F2F98" w:rsidRDefault="006F2F98" w:rsidP="00E007E0">
                          <w:pPr>
                            <w:spacing w:after="0" w:line="240" w:lineRule="auto"/>
                            <w:jc w:val="center"/>
                          </w:pPr>
                          <w:r>
                            <w:t>Reproductive    adult</w:t>
                          </w:r>
                        </w:p>
                      </w:txbxContent>
                    </v:textbox>
                  </v:shape>
                </v:group>
              </v:group>
            </v:group>
          </v:group>
        </w:pict>
      </w:r>
      <w:r>
        <w:rPr>
          <w:rFonts w:cstheme="minorHAnsi"/>
          <w:noProof/>
          <w:sz w:val="24"/>
          <w:szCs w:val="24"/>
          <w:lang w:eastAsia="en-AU"/>
        </w:rPr>
        <w:pict>
          <v:group id="Group 235" o:spid="_x0000_s1061" style="position:absolute;margin-left:-7.5pt;margin-top:21.5pt;width:244.2pt;height:115.8pt;z-index:251669504" coordorigin="1248,1884" coordsize="4884,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">
            <v:shape id="Text Box 151" o:spid="_x0000_s1062" type="#_x0000_t202" style="position:absolute;left:1248;top:1901;width:504;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YWkcMA&#10;AADcAAAADwAAAGRycy9kb3ducmV2LnhtbESPQWsCMRSE74L/ITzBmyZKtXY1ilgKPSm1teDtsXnu&#10;Lm5elk10139vBMHjMDPfMItVa0txpdoXjjWMhgoEcepMwZmGv9+vwQyED8gGS8ek4UYeVstuZ4GJ&#10;cQ3/0HUfMhEh7BPUkIdQJVL6NCeLfugq4uidXG0xRFln0tTYRLgt5VipqbRYcFzIsaJNTul5f7Ea&#10;DtvT8f9N7bJPO6ka1yrJ9kNq3e+16zmIQG14hZ/tb6NhOn6H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YWkcMAAADcAAAADwAAAAAAAAAAAAAAAACYAgAAZHJzL2Rv&#10;d25yZXYueG1sUEsFBgAAAAAEAAQA9QAAAIgDAAAAAA==&#10;" filled="f" stroked="f">
              <v:textbox>
                <w:txbxContent>
                  <w:p w:rsidR="006F2F98" w:rsidRPr="006F31BC" w:rsidRDefault="006F2F98" w:rsidP="00E007E0">
                    <w:pPr>
                      <w:rPr>
                        <w:b/>
                        <w:sz w:val="28"/>
                        <w:szCs w:val="28"/>
                      </w:rPr>
                    </w:pPr>
                    <w:r w:rsidRPr="006F31BC">
                      <w:rPr>
                        <w:b/>
                        <w:sz w:val="28"/>
                        <w:szCs w:val="28"/>
                      </w:rPr>
                      <w:t>A</w:t>
                    </w:r>
                  </w:p>
                </w:txbxContent>
              </v:textbox>
            </v:shape>
            <v:shape id="Text Box 152" o:spid="_x0000_s1063" type="#_x0000_t202" style="position:absolute;left:5628;top:1901;width:504;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SEsAA&#10;AADcAAAADwAAAGRycy9kb3ducmV2LnhtbERPy4rCMBTdC/5DuANuxKbKWJ2OUVQYcevjA67N7YNp&#10;bkoTbf17sxBcHs57telNLR7UusqygmkUgyDOrK64UHC9/E2WIJxH1lhbJgVPcrBZDwcrTLXt+ESP&#10;sy9ECGGXooLS+yaV0mUlGXSRbYgDl9vWoA+wLaRusQvhppazOE6kwYpDQ4kN7UvK/s93oyA/duP5&#10;T3c7+Ovi9J3ssFrc7FOp0Ve//QXhqfcf8dt91AqSWVgbzoQj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vXSEsAAAADcAAAADwAAAAAAAAAAAAAAAACYAgAAZHJzL2Rvd25y&#10;ZXYueG1sUEsFBgAAAAAEAAQA9QAAAIUDAAAAAA==&#10;" stroked="f">
              <v:textbox>
                <w:txbxContent>
                  <w:p w:rsidR="006F2F98" w:rsidRPr="006F31BC" w:rsidRDefault="006F2F98" w:rsidP="00E007E0">
                    <w:pPr>
                      <w:rPr>
                        <w:b/>
                        <w:sz w:val="28"/>
                        <w:szCs w:val="28"/>
                      </w:rPr>
                    </w:pPr>
                    <w:r>
                      <w:rPr>
                        <w:b/>
                        <w:sz w:val="28"/>
                        <w:szCs w:val="28"/>
                      </w:rPr>
                      <w:t>B</w:t>
                    </w:r>
                  </w:p>
                </w:txbxContent>
              </v:textbox>
            </v:shape>
            <v:group id="Group 234" o:spid="_x0000_s1064" style="position:absolute;left:2618;top:1884;width:2988;height:2316" coordorigin="2618,1884" coordsize="2988,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ixMYAAADcAAAADwAAAGRycy9kb3ducmV2LnhtbESPQWvCQBSE7wX/w/KE&#10;3ppNLA01ZhURKx5CoSqU3h7ZZxLMvg3ZbRL/fbdQ6HGYmW+YfDOZVgzUu8aygiSKQRCXVjdcKbic&#10;355eQTiPrLG1TAru5GCznj3kmGk78gcNJ1+JAGGXoYLa+y6T0pU1GXSR7YiDd7W9QR9kX0nd4xjg&#10;ppWLOE6lwYbDQo0d7Woqb6dvo+Aw4rh9TvZDcbvu7l/nl/fPIiGlHufTdgXC0+T/w3/to1aQL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4aLExgAAANwA&#10;AAAPAAAAAAAAAAAAAAAAAKoCAABkcnMvZG93bnJldi54bWxQSwUGAAAAAAQABAD6AAAAnQMAAAAA&#10;">
              <v:shape id="Text Box 95" o:spid="_x0000_s1065" type="#_x0000_t202" style="position:absolute;left:2618;top:3478;width:1248;height: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YYOMAA&#10;AADcAAAADwAAAGRycy9kb3ducmV2LnhtbERPy4rCMBTdC/MP4Q7MThNnVLRjlEERXCk+YXaX5toW&#10;m5vSRFv/3iwEl4fzns5bW4o71b5wrKHfUyCIU2cKzjQcD6vuGIQPyAZLx6ThQR7ms4/OFBPjGt7R&#10;fR8yEUPYJ6ghD6FKpPRpThZ9z1XEkbu42mKIsM6kqbGJ4baU30qNpMWCY0OOFS1ySq/7m9Vw2lz+&#10;zwO1zZZ2WDWuVZLtRGr99dn+/YII1Ia3+OVeGw2jn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pYYOMAAAADcAAAADwAAAAAAAAAAAAAAAACYAgAAZHJzL2Rvd25y&#10;ZXYueG1sUEsFBgAAAAAEAAQA9QAAAIUDAAAAAA==&#10;" filled="f" stroked="f">
                <v:textbox>
                  <w:txbxContent>
                    <w:p w:rsidR="006F2F98" w:rsidRDefault="006F2F98" w:rsidP="00E007E0">
                      <w:pPr>
                        <w:spacing w:after="0" w:line="240" w:lineRule="auto"/>
                      </w:pPr>
                      <w:r>
                        <w:t>Low impact</w:t>
                      </w:r>
                    </w:p>
                  </w:txbxContent>
                </v:textbox>
              </v:shape>
              <v:shape id="Text Box 37" o:spid="_x0000_s1066" type="#_x0000_t202" style="position:absolute;left:2652;top:1901;width:1056;height: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9o8QA&#10;AADcAAAADwAAAGRycy9kb3ducmV2LnhtbESPQWvCQBSE74L/YXmCN93VWrExGxFLoSdLbS14e2Sf&#10;STD7NmRXE/+9Wyj0OMzMN0y66W0tbtT6yrGG2VSBIM6dqbjQ8P31NlmB8AHZYO2YNNzJwyYbDlJM&#10;jOv4k26HUIgIYZ+ghjKEJpHS5yVZ9FPXEEfv7FqLIcq2kKbFLsJtLedKLaXFiuNCiQ3tSsovh6vV&#10;cNyfTz8L9VG82uemc72SbF+k1uNRv12DCNSH//Bf+91oWD7N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avaPEAAAA3AAAAA8AAAAAAAAAAAAAAAAAmAIAAGRycy9k&#10;b3ducmV2LnhtbFBLBQYAAAAABAAEAPUAAACJAwAAAAA=&#10;" filled="f" stroked="f">
                <v:textbox>
                  <w:txbxContent>
                    <w:p w:rsidR="006F2F98" w:rsidRDefault="006F2F98" w:rsidP="00E007E0">
                      <w:pPr>
                        <w:spacing w:after="0" w:line="240" w:lineRule="auto"/>
                      </w:pPr>
                      <w:r>
                        <w:t>High impact</w:t>
                      </w:r>
                    </w:p>
                  </w:txbxContent>
                </v:textbox>
              </v:shape>
              <v:shape id="Text Box 38" o:spid="_x0000_s1067" type="#_x0000_t202" style="position:absolute;left:4301;top:3457;width:1020;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j1MMA&#10;AADcAAAADwAAAGRycy9kb3ducmV2LnhtbESPQWsCMRSE74L/ITzBmyZaFbsaRSyFnpTaWvD22Dx3&#10;Fzcvyya66783gtDjMDPfMMt1a0txo9oXjjWMhgoEcepMwZmG35/PwRyED8gGS8ek4U4e1qtuZ4mJ&#10;cQ1/0+0QMhEh7BPUkIdQJVL6NCeLfugq4uidXW0xRFln0tTYRLgt5VipmbRYcFzIsaJtTunlcLUa&#10;jrvz6W+i9tmHnVaNa5Vk+y617vfazQJEoDb8h1/tL6Nh9j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gj1MMAAADcAAAADwAAAAAAAAAAAAAAAACYAgAAZHJzL2Rv&#10;d25yZXYueG1sUEsFBgAAAAAEAAQA9QAAAIgDAAAAAA==&#10;" filled="f" stroked="f">
                <v:textbox>
                  <w:txbxContent>
                    <w:p w:rsidR="006F2F98" w:rsidRDefault="006F2F98" w:rsidP="00E007E0">
                      <w:pPr>
                        <w:spacing w:after="0" w:line="240" w:lineRule="auto"/>
                      </w:pPr>
                      <w:r>
                        <w:t>High impact</w:t>
                      </w:r>
                    </w:p>
                  </w:txbxContent>
                </v:textbox>
              </v:shape>
              <v:shape id="Text Box 39" o:spid="_x0000_s1068" type="#_x0000_t202" style="position:absolute;left:4273;top:1884;width:1333;height: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GT8QA&#10;AADcAAAADwAAAGRycy9kb3ducmV2LnhtbESPQWvCQBSE74L/YXlCb7pbtWLTbESUQk8W01ro7ZF9&#10;JqHZtyG7NfHfu4WCx2FmvmHSzWAbcaHO1441PM4UCOLCmZpLDZ8fr9M1CB+QDTaOScOVPGyy8SjF&#10;xLiej3TJQykihH2CGqoQ2kRKX1Rk0c9cSxy9s+sshii7UpoO+wi3jZwrtZIWa44LFba0q6j4yX+t&#10;htPh/P21VO/l3j61vRuUZPsstX6YDNsXEIGGcA//t9+MhtVi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Ehk/EAAAA3AAAAA8AAAAAAAAAAAAAAAAAmAIAAGRycy9k&#10;b3ducmV2LnhtbFBLBQYAAAAABAAEAPUAAACJAwAAAAA=&#10;" filled="f" stroked="f">
                <v:textbox>
                  <w:txbxContent>
                    <w:p w:rsidR="006F2F98" w:rsidRDefault="006F2F98" w:rsidP="00E007E0">
                      <w:r>
                        <w:t>High impact</w:t>
                      </w:r>
                    </w:p>
                  </w:txbxContent>
                </v:textbox>
              </v:shape>
            </v:group>
          </v:group>
        </w:pict>
      </w:r>
    </w:p>
    <w:p w:rsidR="00E007E0" w:rsidRPr="00000563" w:rsidRDefault="00200B7B" w:rsidP="00E007E0">
      <w:pPr>
        <w:autoSpaceDE w:val="0"/>
        <w:autoSpaceDN w:val="0"/>
        <w:adjustRightInd w:val="0"/>
        <w:spacing w:after="0" w:line="240" w:lineRule="auto"/>
        <w:rPr>
          <w:rFonts w:cstheme="minorHAnsi"/>
          <w:sz w:val="24"/>
          <w:szCs w:val="24"/>
        </w:rPr>
      </w:pPr>
      <w:r>
        <w:rPr>
          <w:rFonts w:cstheme="minorHAnsi"/>
          <w:noProof/>
          <w:sz w:val="24"/>
          <w:szCs w:val="24"/>
          <w:lang w:eastAsia="en-AU"/>
        </w:rPr>
        <w:pict>
          <v:shape id="AutoShape 93" o:spid="_x0000_s1115" type="#_x0000_t32" style="position:absolute;margin-left:44.3pt;margin-top:5.9pt;width:0;height:92.4pt;flip:y;z-index:25166848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">
            <v:stroke endarrow="block"/>
          </v:shape>
        </w:pict>
      </w:r>
    </w:p>
    <w:p w:rsidR="00E007E0" w:rsidRPr="00000563" w:rsidRDefault="00E007E0" w:rsidP="00E007E0">
      <w:pPr>
        <w:autoSpaceDE w:val="0"/>
        <w:autoSpaceDN w:val="0"/>
        <w:adjustRightInd w:val="0"/>
        <w:spacing w:after="0" w:line="240" w:lineRule="auto"/>
        <w:rPr>
          <w:rFonts w:cstheme="minorHAnsi"/>
          <w:sz w:val="24"/>
          <w:szCs w:val="24"/>
        </w:rPr>
      </w:pPr>
    </w:p>
    <w:p w:rsidR="00E007E0" w:rsidRPr="00000563" w:rsidRDefault="00E007E0" w:rsidP="00E007E0">
      <w:pPr>
        <w:autoSpaceDE w:val="0"/>
        <w:autoSpaceDN w:val="0"/>
        <w:adjustRightInd w:val="0"/>
        <w:spacing w:after="0" w:line="240" w:lineRule="auto"/>
        <w:rPr>
          <w:rFonts w:cstheme="minorHAnsi"/>
          <w:sz w:val="24"/>
          <w:szCs w:val="24"/>
        </w:rPr>
      </w:pPr>
    </w:p>
    <w:p w:rsidR="00E007E0" w:rsidRPr="00000563" w:rsidRDefault="00E007E0" w:rsidP="00E007E0">
      <w:pPr>
        <w:tabs>
          <w:tab w:val="left" w:pos="1668"/>
          <w:tab w:val="left" w:pos="5988"/>
        </w:tabs>
        <w:autoSpaceDE w:val="0"/>
        <w:autoSpaceDN w:val="0"/>
        <w:adjustRightInd w:val="0"/>
        <w:spacing w:after="0" w:line="240" w:lineRule="auto"/>
        <w:rPr>
          <w:rFonts w:cstheme="minorHAnsi"/>
          <w:sz w:val="24"/>
          <w:szCs w:val="24"/>
        </w:rPr>
      </w:pPr>
      <w:r w:rsidRPr="00000563">
        <w:rPr>
          <w:rFonts w:cstheme="minorHAnsi"/>
          <w:sz w:val="24"/>
          <w:szCs w:val="24"/>
        </w:rPr>
        <w:tab/>
      </w:r>
      <w:r w:rsidRPr="00000563">
        <w:rPr>
          <w:rFonts w:cstheme="minorHAnsi"/>
          <w:sz w:val="24"/>
          <w:szCs w:val="24"/>
        </w:rPr>
        <w:tab/>
      </w:r>
    </w:p>
    <w:p w:rsidR="00E007E0" w:rsidRPr="00000563" w:rsidRDefault="00E007E0" w:rsidP="00E007E0">
      <w:pPr>
        <w:autoSpaceDE w:val="0"/>
        <w:autoSpaceDN w:val="0"/>
        <w:adjustRightInd w:val="0"/>
        <w:spacing w:after="0" w:line="240" w:lineRule="auto"/>
        <w:rPr>
          <w:rFonts w:cstheme="minorHAnsi"/>
          <w:sz w:val="24"/>
          <w:szCs w:val="24"/>
        </w:rPr>
      </w:pPr>
    </w:p>
    <w:p w:rsidR="00E007E0" w:rsidRPr="00000563" w:rsidRDefault="00E007E0" w:rsidP="00E007E0">
      <w:pPr>
        <w:autoSpaceDE w:val="0"/>
        <w:autoSpaceDN w:val="0"/>
        <w:adjustRightInd w:val="0"/>
        <w:spacing w:after="0" w:line="240" w:lineRule="auto"/>
        <w:rPr>
          <w:rFonts w:cstheme="minorHAnsi"/>
          <w:sz w:val="24"/>
          <w:szCs w:val="24"/>
        </w:rPr>
      </w:pPr>
    </w:p>
    <w:p w:rsidR="00E007E0" w:rsidRPr="00000563" w:rsidRDefault="00E007E0" w:rsidP="00E007E0">
      <w:pPr>
        <w:autoSpaceDE w:val="0"/>
        <w:autoSpaceDN w:val="0"/>
        <w:adjustRightInd w:val="0"/>
        <w:spacing w:after="0" w:line="240" w:lineRule="auto"/>
        <w:rPr>
          <w:rFonts w:cstheme="minorHAnsi"/>
          <w:sz w:val="24"/>
          <w:szCs w:val="24"/>
        </w:rPr>
      </w:pPr>
    </w:p>
    <w:p w:rsidR="00E007E0" w:rsidRPr="00000563" w:rsidRDefault="00E007E0" w:rsidP="00E007E0">
      <w:pPr>
        <w:autoSpaceDE w:val="0"/>
        <w:autoSpaceDN w:val="0"/>
        <w:adjustRightInd w:val="0"/>
        <w:spacing w:after="0" w:line="240" w:lineRule="auto"/>
        <w:rPr>
          <w:rFonts w:cstheme="minorHAnsi"/>
          <w:sz w:val="24"/>
          <w:szCs w:val="24"/>
        </w:rPr>
      </w:pPr>
    </w:p>
    <w:p w:rsidR="00E007E0" w:rsidRPr="00000563" w:rsidRDefault="00E007E0" w:rsidP="00E007E0">
      <w:pPr>
        <w:autoSpaceDE w:val="0"/>
        <w:autoSpaceDN w:val="0"/>
        <w:adjustRightInd w:val="0"/>
        <w:spacing w:after="0" w:line="240" w:lineRule="auto"/>
        <w:rPr>
          <w:rFonts w:cstheme="minorHAnsi"/>
          <w:sz w:val="24"/>
          <w:szCs w:val="24"/>
        </w:rPr>
      </w:pPr>
    </w:p>
    <w:p w:rsidR="00E007E0" w:rsidRPr="00000563" w:rsidRDefault="00E007E0" w:rsidP="00E007E0">
      <w:pPr>
        <w:autoSpaceDE w:val="0"/>
        <w:autoSpaceDN w:val="0"/>
        <w:adjustRightInd w:val="0"/>
        <w:spacing w:after="0" w:line="240" w:lineRule="auto"/>
        <w:rPr>
          <w:rFonts w:cstheme="minorHAnsi"/>
          <w:sz w:val="24"/>
          <w:szCs w:val="24"/>
        </w:rPr>
      </w:pPr>
    </w:p>
    <w:p w:rsidR="00E007E0" w:rsidRPr="00000563" w:rsidRDefault="00E007E0" w:rsidP="00E007E0">
      <w:pPr>
        <w:autoSpaceDE w:val="0"/>
        <w:autoSpaceDN w:val="0"/>
        <w:adjustRightInd w:val="0"/>
        <w:spacing w:after="0" w:line="240" w:lineRule="auto"/>
        <w:rPr>
          <w:rFonts w:cstheme="minorHAnsi"/>
          <w:sz w:val="24"/>
          <w:szCs w:val="24"/>
        </w:rPr>
      </w:pPr>
    </w:p>
    <w:p w:rsidR="00E007E0" w:rsidRPr="00000563" w:rsidRDefault="00200B7B" w:rsidP="00E007E0">
      <w:pPr>
        <w:autoSpaceDE w:val="0"/>
        <w:autoSpaceDN w:val="0"/>
        <w:adjustRightInd w:val="0"/>
        <w:spacing w:after="0" w:line="240" w:lineRule="auto"/>
        <w:rPr>
          <w:rFonts w:cstheme="minorHAnsi"/>
          <w:sz w:val="24"/>
          <w:szCs w:val="24"/>
        </w:rPr>
      </w:pPr>
      <w:r>
        <w:rPr>
          <w:rFonts w:cstheme="minorHAnsi"/>
          <w:noProof/>
          <w:sz w:val="24"/>
          <w:szCs w:val="24"/>
          <w:lang w:eastAsia="en-AU"/>
        </w:rPr>
        <w:pict>
          <v:group id="Group 156" o:spid="_x0000_s1069" style="position:absolute;margin-left:53.25pt;margin-top:6.45pt;width:283.8pt;height:206.65pt;z-index:251673600" coordorigin="3396,2699" coordsize="5676,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">
            <v:shape id="AutoShape 135" o:spid="_x0000_s1070" type="#_x0000_t32" style="position:absolute;left:5364;top:3096;width:0;height:18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MLKsIAAADcAAAADwAAAGRycy9kb3ducmV2LnhtbESPT4vCMBTE78J+h/AW9qbpCopUo6iw&#10;IHsR/4AeH82zDTYvpYlN/fZGWNjjMDO/YRar3taio9Ybxwq+RxkI4sJpw6WC8+lnOAPhA7LG2jEp&#10;eJKH1fJjsMBcu8gH6o6hFAnCPkcFVQhNLqUvKrLoR64hTt7NtRZDkm0pdYsxwW0tx1k2lRYNp4UK&#10;G9pWVNyPD6vAxL3pmt02bn4vV68jmefEGaW+Pvv1HESgPvyH/9o7rWCaTeB9Jh0BuX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nMLKsIAAADcAAAADwAAAAAAAAAAAAAA&#10;AAChAgAAZHJzL2Rvd25yZXYueG1sUEsFBgAAAAAEAAQA+QAAAJADAAAAAA==&#10;">
              <v:stroke endarrow="block"/>
            </v:shape>
            <v:group id="Group 155" o:spid="_x0000_s1071" style="position:absolute;left:3396;top:2699;width:5676;height:4133" coordorigin="3396,2431" coordsize="5676,4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8tq1sYAAADcAAAADwAAAGRycy9kb3ducmV2LnhtbESPQWuDQBSE74X+h+UV&#10;emtWWyLFZiMibeghBJoUQm4P90VF9624GzX/vhsI9DjMzDfMKptNJ0YaXGNZQbyIQBCXVjdcKfg9&#10;fL28g3AeWWNnmRRcyUG2fnxYYartxD807n0lAoRdigpq7/tUSlfWZNAtbE8cvLMdDPogh0rqAacA&#10;N518jaJEGmw4LNTYU1FT2e4vRsFmwil/iz/HbXsurqfDcnfcxqTU89Ocf4DwNPv/8L39rRUkU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y2rWxgAAANwA&#10;AAAPAAAAAAAAAAAAAAAAAKoCAABkcnMvZG93bnJldi54bWxQSwUGAAAAAAQABAD6AAAAnQMAAAAA&#10;">
              <v:group id="Group 149" o:spid="_x0000_s1072" style="position:absolute;left:3396;top:2431;width:5676;height:3117" coordorigin="3900,13248" coordsize="5676,31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fPTcYAAADcAAAADwAAAGRycy9kb3ducmV2LnhtbESPT2vCQBTE74V+h+UV&#10;ejObtGglZhWRtvQQBLUg3h7ZZxLMvg3Zbf58e7dQ6HGYmd8w2WY0jeipc7VlBUkUgyAurK65VPB9&#10;+pgtQTiPrLGxTAomcrBZPz5kmGo78IH6oy9FgLBLUUHlfZtK6YqKDLrItsTBu9rOoA+yK6XucAhw&#10;08iXOF5IgzWHhQpb2lVU3I4/RsHngMP2NXnv89t1N11O8/05T0ip56dxuwLhafT/4b/2l1awiN/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h89NxgAAANwA&#10;AAAPAAAAAAAAAAAAAAAAAKoCAABkcnMvZG93bnJldi54bWxQSwUGAAAAAAQABAD6AAAAnQMAAAAA&#10;">
                <v:group id="Group 113" o:spid="_x0000_s1073" style="position:absolute;left:6108;top:13452;width:2964;height:2376" coordorigin="6888,6948" coordsize="2964,2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hbP8MAAADcAAAADwAAAGRycy9kb3ducmV2LnhtbERPTWvCQBC9F/wPywi9&#10;1U2UikTXIGKlByk0EcTbkB2TkOxsyG6T+O+7h0KPj/e9SyfTioF6V1tWEC8iEMSF1TWXCq75x9sG&#10;hPPIGlvLpOBJDtL97GWHibYjf9OQ+VKEEHYJKqi87xIpXVGRQbewHXHgHrY36APsS6l7HEO4aeUy&#10;itbSYM2hocKOjhUVTfZjFJxHHA+r+DRcmsfxec/f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GFs/wwAAANwAAAAP&#10;AAAAAAAAAAAAAAAAAKoCAABkcnMvZG93bnJldi54bWxQSwUGAAAAAAQABAD6AAAAmgMAAAAA&#10;">
                  <v:rect id="Rectangle 114" o:spid="_x0000_s1074" style="position:absolute;left:7032;top:6948;width:2820;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mPQsUA&#10;AADcAAAADwAAAGRycy9kb3ducmV2LnhtbESPQWvCQBSE70L/w/IK3nRTkZCmrlIKiuJFTZEeH9nX&#10;JG32bciuJvrrXUHwOMzMN8xs0ZtanKl1lWUFb+MIBHFudcWFgu9sOUpAOI+ssbZMCi7kYDF/Gcww&#10;1bbjPZ0PvhABwi5FBaX3TSqly0sy6Ma2IQ7er20N+iDbQuoWuwA3tZxEUSwNVhwWSmzoq6T8/3Ay&#10;Cq6b1XYTT47Hv2z6k1Gyy6nrE6WGr/3nBwhPvX+GH+21VhBH73A/E46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Y9CxQAAANwAAAAPAAAAAAAAAAAAAAAAAJgCAABkcnMv&#10;ZG93bnJldi54bWxQSwUGAAAAAAQABAD1AAAAigMAAAAA&#10;" fillcolor="#ddebcf">
                    <v:fill color2="#156b13" angle="135" colors="0 #ddebcf;.5 #9cb86e;1 #156b13" focus="100%" type="gradient"/>
                  </v:rect>
                  <v:shape id="AutoShape 115" o:spid="_x0000_s1075" type="#_x0000_t32" style="position:absolute;left:6888;top:6948;width:2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vZe8IAAADcAAAADwAAAGRycy9kb3ducmV2LnhtbERPz2vCMBS+D/wfwhN2GTPtQBmdUaog&#10;qOBB3e5vzVsT1rzUJmr9781B8Pjx/Z7Oe9eIC3XBelaQjzIQxJXXlmsF38fV+yeIEJE1Np5JwY0C&#10;zGeDlykW2l95T5dDrEUK4VCgAhNjW0gZKkMOw8i3xIn7853DmGBXS93hNYW7Rn5k2UQ6tJwaDLa0&#10;NFT9H85OwW6TL8pfYzfb/cnuxquyOddvP0q9DvvyC0SkPj7FD/daK5jkaX46k46An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xvZe8IAAADcAAAADwAAAAAAAAAAAAAA&#10;AAChAgAAZHJzL2Rvd25yZXYueG1sUEsFBgAAAAAEAAQA+QAAAJADAAAAAA==&#10;"/>
                  <v:shape id="AutoShape 116" o:spid="_x0000_s1076" type="#_x0000_t32" style="position:absolute;left:6888;top:9324;width:2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d84MUAAADcAAAADwAAAGRycy9kb3ducmV2LnhtbESPQWsCMRSE74L/ITzBi9TsCkrZGmUt&#10;CLXgQdveXzevm9DNy7qJuv33RhB6HGbmG2a57l0jLtQF61lBPs1AEFdeW64VfH5sn55BhIissfFM&#10;Cv4owHo1HCyx0P7KB7ocYy0ShEOBCkyMbSFlqAw5DFPfEifvx3cOY5JdLXWH1wR3jZxl2UI6tJwW&#10;DLb0aqj6PZ6dgv0u35Tfxu7eDye7n2/L5lxPvpQaj/ryBUSkPv6HH+03rWCR53A/k46AX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Fd84MUAAADcAAAADwAAAAAAAAAA&#10;AAAAAAChAgAAZHJzL2Rvd25yZXYueG1sUEsFBgAAAAAEAAQA+QAAAJMDAAAAAA==&#10;"/>
                </v:group>
                <v:shape id="AutoShape 139" o:spid="_x0000_s1077" type="#_x0000_t32" style="position:absolute;left:6252;top:15744;width:0;height:2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Xil8UAAADcAAAADwAAAGRycy9kb3ducmV2LnhtbESPQWsCMRSE7wX/Q3hCL0WzK1TKapS1&#10;INSCB63en5vnJrh52W6ibv99Uyh4HGbmG2a+7F0jbtQF61lBPs5AEFdeW64VHL7WozcQISJrbDyT&#10;gh8KsFwMnuZYaH/nHd32sRYJwqFABSbGtpAyVIYchrFviZN39p3DmGRXS93hPcFdIydZNpUOLacF&#10;gy29G6ou+6tTsN3kq/Jk7OZz9223r+uyudYvR6Weh305AxGpj4/wf/tDK5jmE/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IXil8UAAADcAAAADwAAAAAAAAAA&#10;AAAAAAChAgAAZHJzL2Rvd25yZXYueG1sUEsFBgAAAAAEAAQA+QAAAJMDAAAAAA==&#10;"/>
                <v:shape id="AutoShape 140" o:spid="_x0000_s1078" type="#_x0000_t32" style="position:absolute;left:9072;top:15807;width:0;height:1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lHDMYAAADcAAAADwAAAGRycy9kb3ducmV2LnhtbESPT2sCMRTE70K/Q3iFXkSz21KR1Sjb&#10;glALHvx3f25eN6Gbl+0m6vbbNwXB4zAzv2Hmy9414kJdsJ4V5OMMBHHlteVawWG/Gk1BhIissfFM&#10;Cn4pwHLxMJhjof2Vt3TZxVokCIcCFZgY20LKUBlyGMa+JU7el+8cxiS7WuoOrwnuGvmcZRPp0HJa&#10;MNjSu6Hqe3d2Cjbr/K08Gbv+3P7YzeuqbM718KjU02NfzkBE6uM9fGt/aAWT/AX+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RwzGAAAA3AAAAA8AAAAAAAAA&#10;AAAAAAAAoQIAAGRycy9kb3ducmV2LnhtbFBLBQYAAAAABAAEAPkAAACUAwAAAAA=&#10;"/>
                <v:shape id="Text Box 132" o:spid="_x0000_s1079" type="#_x0000_t202" style="position:absolute;left:8808;top:15960;width:768;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hCW8QA&#10;AADcAAAADwAAAGRycy9kb3ducmV2LnhtbESPQWvCQBSE70L/w/IKvemuJQ1t6ipiKfSkGFvB2yP7&#10;TEKzb0N2m8R/3xUEj8PMfMMsVqNtRE+drx1rmM8UCOLCmZpLDd+Hz+krCB+QDTaOScOFPKyWD5MF&#10;ZsYNvKc+D6WIEPYZaqhCaDMpfVGRRT9zLXH0zq6zGKLsSmk6HCLcNvJZqVRarDkuVNjSpqLiN/+z&#10;Gn6259MxUbvyw760gxuVZPsmtX56HNfvIAKN4R6+tb+MhnSewP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YQlvEAAAA3AAAAA8AAAAAAAAAAAAAAAAAmAIAAGRycy9k&#10;b3ducmV2LnhtbFBLBQYAAAAABAAEAPUAAACJAwAAAAA=&#10;" filled="f" stroked="f">
                  <v:textbox>
                    <w:txbxContent>
                      <w:p w:rsidR="006F2F98" w:rsidRDefault="006F2F98" w:rsidP="00E007E0">
                        <w:r>
                          <w:t>High</w:t>
                        </w:r>
                      </w:p>
                    </w:txbxContent>
                  </v:textbox>
                </v:shape>
                <v:shape id="Text Box 128" o:spid="_x0000_s1080" type="#_x0000_t202" style="position:absolute;left:6252;top:13452;width:972;height: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TnwMMA&#10;AADcAAAADwAAAGRycy9kb3ducmV2LnhtbESPQYvCMBSE74L/ITzBmyaKilajiCJ42mVdFbw9mmdb&#10;bF5KE23995uFhT0OM/MNs9q0thQvqn3hWMNoqEAQp84UnGk4fx8GcxA+IBssHZOGN3nYrLudFSbG&#10;NfxFr1PIRISwT1BDHkKVSOnTnCz6oauIo3d3tcUQZZ1JU2MT4baUY6Vm0mLBcSHHinY5pY/T02q4&#10;fNxv14n6zPZ2WjWuVZLtQmrd77XbJYhAbfgP/7WPRsNsNIX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TnwMMAAADcAAAADwAAAAAAAAAAAAAAAACYAgAAZHJzL2Rv&#10;d25yZXYueG1sUEsFBgAAAAAEAAQA9QAAAIgDAAAAAA==&#10;" filled="f" stroked="f">
                  <v:textbox>
                    <w:txbxContent>
                      <w:p w:rsidR="006F2F98" w:rsidRDefault="006F2F98" w:rsidP="00E007E0">
                        <w:pPr>
                          <w:spacing w:after="0" w:line="240" w:lineRule="auto"/>
                        </w:pPr>
                        <w:r>
                          <w:t>High impact</w:t>
                        </w:r>
                      </w:p>
                    </w:txbxContent>
                  </v:textbox>
                </v:shape>
                <v:shape id="Text Box 129" o:spid="_x0000_s1081" type="#_x0000_t202" style="position:absolute;left:8190;top:15107;width:1020;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Z5t8QA&#10;AADcAAAADwAAAGRycy9kb3ducmV2LnhtbESPT2vCQBTE74LfYXlCb7obscGmriKK0FNL/VPo7ZF9&#10;JsHs25Bdk/TbdwsFj8PM/IZZbQZbi45aXznWkMwUCOLcmYoLDefTYboE4QOywdoxafghD5v1eLTC&#10;zLieP6k7hkJECPsMNZQhNJmUPi/Jop+5hjh6V9daDFG2hTQt9hFuazlXKpUWK44LJTa0Kym/He9W&#10;w+X9+v21UB/F3j43vRuUZPsitX6aDNtXEIGG8Aj/t9+MhjRJ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GebfEAAAA3AAAAA8AAAAAAAAAAAAAAAAAmAIAAGRycy9k&#10;b3ducmV2LnhtbFBLBQYAAAAABAAEAPUAAACJAwAAAAA=&#10;" filled="f" stroked="f">
                  <v:textbox>
                    <w:txbxContent>
                      <w:p w:rsidR="006F2F98" w:rsidRDefault="006F2F98" w:rsidP="00E007E0">
                        <w:pPr>
                          <w:spacing w:after="0" w:line="240" w:lineRule="auto"/>
                        </w:pPr>
                        <w:r>
                          <w:t>High impact</w:t>
                        </w:r>
                      </w:p>
                    </w:txbxContent>
                  </v:textbox>
                </v:shape>
                <v:shape id="Text Box 130" o:spid="_x0000_s1082" type="#_x0000_t202" style="position:absolute;left:8177;top:13452;width:1200;height:1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rcLMQA&#10;AADcAAAADwAAAGRycy9kb3ducmV2LnhtbESPQWvCQBSE74L/YXmCt7qrVGtjNiKWQk+W2lrw9sg+&#10;k2D2bciuJv57t1DwOMzMN0y67m0trtT6yrGG6USBIM6dqbjQ8PP9/rQE4QOywdoxabiRh3U2HKSY&#10;GNfxF133oRARwj5BDWUITSKlz0uy6CeuIY7eybUWQ5RtIU2LXYTbWs6UWkiLFceFEhvalpSf9xer&#10;4bA7HX+f1WfxZudN53ol2b5KrcejfrMCEagPj/B/+8NoWExf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K3CzEAAAA3AAAAA8AAAAAAAAAAAAAAAAAmAIAAGRycy9k&#10;b3ducmV2LnhtbFBLBQYAAAAABAAEAPUAAACJAwAAAAA=&#10;" filled="f" stroked="f">
                  <v:textbox>
                    <w:txbxContent>
                      <w:p w:rsidR="006F2F98" w:rsidRDefault="006F2F98" w:rsidP="00E007E0">
                        <w:r>
                          <w:t>High impact</w:t>
                        </w:r>
                      </w:p>
                    </w:txbxContent>
                  </v:textbox>
                </v:shape>
                <v:shape id="AutoShape 134" o:spid="_x0000_s1083" type="#_x0000_t32" style="position:absolute;left:6708;top:16124;width:21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p5KsMAAADcAAAADwAAAGRycy9kb3ducmV2LnhtbERPz2vCMBS+D/Y/hDfYbab1INoZRQaT&#10;0eFhVcq8PZpnW2xeShJtu79+OQx2/Ph+r7ej6cSdnG8tK0hnCQjiyuqWawWn4/vLEoQPyBo7y6Rg&#10;Ig/bzePDGjNtB/6iexFqEUPYZ6igCaHPpPRVQwb9zPbEkbtYZzBE6GqpHQ4x3HRyniQLabDl2NBg&#10;T28NVdfiZhR8f65u5VQeKC/TVX5GZ/zPca/U89O4ewURaAz/4j/3h1awSOPaeCYeAb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6eSrDAAAA3AAAAA8AAAAAAAAAAAAA&#10;AAAAoQIAAGRycy9kb3ducmV2LnhtbFBLBQYAAAAABAAEAPkAAACRAwAAAAA=&#10;">
                  <v:stroke endarrow="block"/>
                </v:shape>
                <v:shape id="Text Box 136" o:spid="_x0000_s1084" type="#_x0000_t202" style="position:absolute;left:4476;top:14168;width:1632;height:1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ntxcQA&#10;AADcAAAADwAAAGRycy9kb3ducmV2LnhtbESPQWvCQBSE7wX/w/KE3uquxQaNboJUhJ5amqrg7ZF9&#10;JsHs25BdTfrvu4VCj8PMfMNs8tG24k69bxxrmM8UCOLSmYYrDYev/dMShA/IBlvHpOGbPOTZ5GGD&#10;qXEDf9K9CJWIEPYpaqhD6FIpfVmTRT9zHXH0Lq63GKLsK2l6HCLctvJZqURabDgu1NjRa03ltbhZ&#10;Dcf3y/m0UB/Vzr50gxuVZLuSWj9Ox+0aRKAx/If/2m9GQzJfwe+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Z7cXEAAAA3AAAAA8AAAAAAAAAAAAAAAAAmAIAAGRycy9k&#10;b3ducmV2LnhtbFBLBQYAAAAABAAEAPUAAACJAwAAAAA=&#10;" filled="f" stroked="f">
                  <v:textbox>
                    <w:txbxContent>
                      <w:p w:rsidR="006F2F98" w:rsidRPr="006B1474" w:rsidRDefault="006F2F98" w:rsidP="00E007E0">
                        <w:pPr>
                          <w:spacing w:after="0" w:line="240" w:lineRule="auto"/>
                          <w:rPr>
                            <w:b/>
                          </w:rPr>
                        </w:pPr>
                        <w:r>
                          <w:rPr>
                            <w:b/>
                          </w:rPr>
                          <w:t>Listing status</w:t>
                        </w:r>
                      </w:p>
                    </w:txbxContent>
                  </v:textbox>
                </v:shape>
                <v:shape id="Text Box 137" o:spid="_x0000_s1085" type="#_x0000_t202" style="position:absolute;left:3900;top:13248;width:2352;height: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O5cEA&#10;AADcAAAADwAAAGRycy9kb3ducmV2LnhtbERPy2rCQBTdF/yH4QrdNTOKhjZmFFGEriq1D3B3yVyT&#10;YOZOyIxJ+vfOQujycN75ZrSN6KnztWMNs0SBIC6cqbnU8P11eHkF4QOywcYxafgjD5v15CnHzLiB&#10;P6k/hVLEEPYZaqhCaDMpfVGRRZ+4ljhyF9dZDBF2pTQdDjHcNnKuVCot1hwbKmxpV1FxPd2shp+P&#10;y/l3oY7l3i7bwY1Ksn2TWj9Px+0KRKAx/Isf7nejIZ3H+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PjuXBAAAA3AAAAA8AAAAAAAAAAAAAAAAAmAIAAGRycy9kb3du&#10;cmV2LnhtbFBLBQYAAAAABAAEAPUAAACGAwAAAAA=&#10;" filled="f" stroked="f">
                  <v:textbox>
                    <w:txbxContent>
                      <w:p w:rsidR="006F2F98" w:rsidRDefault="006F2F98" w:rsidP="00E007E0">
                        <w:r>
                          <w:t xml:space="preserve">   Critically endangered</w:t>
                        </w:r>
                      </w:p>
                    </w:txbxContent>
                  </v:textbox>
                </v:shape>
                <v:shape id="Text Box 138" o:spid="_x0000_s1086" type="#_x0000_t202" style="position:absolute;left:3960;top:15564;width:2292;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rfsQA&#10;AADcAAAADwAAAGRycy9kb3ducmV2LnhtbESPQWvCQBSE70L/w/IKveluxIY2dQ1iEXqqGFvB2yP7&#10;TEKzb0N2a9J/3xUEj8PMfMMs89G24kK9bxxrSGYKBHHpTMOVhq/DdvoCwgdkg61j0vBHHvLVw2SJ&#10;mXED7+lShEpECPsMNdQhdJmUvqzJop+5jjh6Z9dbDFH2lTQ9DhFuWzlXKpUWG44LNXa0qan8KX6t&#10;hu/P8+m4ULvq3T53gxuVZPsqtX56HNdvIAKN4R6+tT+MhnS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DK37EAAAA3AAAAA8AAAAAAAAAAAAAAAAAmAIAAGRycy9k&#10;b3ducmV2LnhtbFBLBQYAAAAABAAEAPUAAACJAwAAAAA=&#10;" filled="f" stroked="f">
                  <v:textbox>
                    <w:txbxContent>
                      <w:p w:rsidR="006F2F98" w:rsidRDefault="006F2F98" w:rsidP="00E007E0">
                        <w:r>
                          <w:t xml:space="preserve">          Not threatened</w:t>
                        </w:r>
                      </w:p>
                    </w:txbxContent>
                  </v:textbox>
                </v:shape>
              </v:group>
              <v:shape id="Text Box 131" o:spid="_x0000_s1087" type="#_x0000_t202" style="position:absolute;left:5364;top:5083;width:768;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1CcQA&#10;AADcAAAADwAAAGRycy9kb3ducmV2LnhtbESPQWvCQBSE74L/YXlCb2a3oQ01uopYCj1VtK3g7ZF9&#10;JqHZtyG7TdJ/3xUEj8PMfMOsNqNtRE+drx1reEwUCOLCmZpLDV+fb/MXED4gG2wck4Y/8rBZTycr&#10;zI0b+ED9MZQiQtjnqKEKoc2l9EVFFn3iWuLoXVxnMUTZldJ0OES4bWSqVCYt1hwXKmxpV1Hxc/y1&#10;Gr4/LufTk9qXr/a5HdyoJNuF1PphNm6XIAKN4R6+td+NhixN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RtQnEAAAA3AAAAA8AAAAAAAAAAAAAAAAAmAIAAGRycy9k&#10;b3ducmV2LnhtbFBLBQYAAAAABAAEAPUAAACJAwAAAAA=&#10;" filled="f" stroked="f">
                <v:textbox>
                  <w:txbxContent>
                    <w:p w:rsidR="006F2F98" w:rsidRDefault="006F2F98" w:rsidP="00E007E0">
                      <w:r>
                        <w:t>Low</w:t>
                      </w:r>
                    </w:p>
                  </w:txbxContent>
                </v:textbox>
              </v:shape>
              <v:shape id="Text Box 127" o:spid="_x0000_s1088" type="#_x0000_t202" style="position:absolute;left:5748;top:4290;width:972;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0QksMA&#10;AADcAAAADwAAAGRycy9kb3ducmV2LnhtbESPQWsCMRSE74L/ITzBmyZaFbsaRSyFnpTaWvD22Dx3&#10;Fzcvyya66783gtDjMDPfMMt1a0txo9oXjjWMhgoEcepMwZmG35/PwRyED8gGS8ek4U4e1qtuZ4mJ&#10;cQ1/0+0QMhEh7BPUkIdQJVL6NCeLfugq4uidXW0xRFln0tTYRLgt5VipmbRYcFzIsaJtTunlcLUa&#10;jrvz6W+i9tmHnVaNa5Vk+y617vfazQJEoDb8h1/tL6NhNn6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0QksMAAADcAAAADwAAAAAAAAAAAAAAAACYAgAAZHJzL2Rv&#10;d25yZXYueG1sUEsFBgAAAAAEAAQA9QAAAIgDAAAAAA==&#10;" filled="f" stroked="f">
                <v:textbox>
                  <w:txbxContent>
                    <w:p w:rsidR="006F2F98" w:rsidRDefault="006F2F98" w:rsidP="00E007E0">
                      <w:pPr>
                        <w:spacing w:after="0" w:line="240" w:lineRule="auto"/>
                      </w:pPr>
                      <w:r>
                        <w:t>Low impact</w:t>
                      </w:r>
                    </w:p>
                  </w:txbxContent>
                </v:textbox>
              </v:shape>
              <v:shape id="Text Box 133" o:spid="_x0000_s1089" type="#_x0000_t202" style="position:absolute;left:5748;top:5548;width:2556;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SI5sMA&#10;AADcAAAADwAAAGRycy9kb3ducmV2LnhtbESPQYvCMBSE74L/IbwFb5qsqOx2jSKK4ElRdwVvj+bZ&#10;lm1eShNt/fdGEDwOM/MNM523thQ3qn3hWMPnQIEgTp0pONPwe1z3v0D4gGywdEwa7uRhPut2ppgY&#10;1/CeboeQiQhhn6CGPIQqkdKnOVn0A1cRR+/iaoshyjqTpsYmwm0ph0pNpMWC40KOFS1zSv8PV6vh&#10;b3s5n0Zql63suGpcqyTbb6l176Nd/IAI1IZ3+NXeGA2T4Q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SI5sMAAADcAAAADwAAAAAAAAAAAAAAAACYAgAAZHJzL2Rv&#10;d25yZXYueG1sUEsFBgAAAAAEAAQA9QAAAIgDAAAAAA==&#10;" filled="f" stroked="f">
                <v:textbox>
                  <w:txbxContent>
                    <w:p w:rsidR="006F2F98" w:rsidRDefault="006F2F98" w:rsidP="00E007E0">
                      <w:pPr>
                        <w:spacing w:after="0" w:line="240" w:lineRule="auto"/>
                        <w:jc w:val="center"/>
                        <w:rPr>
                          <w:b/>
                        </w:rPr>
                      </w:pPr>
                      <w:r>
                        <w:rPr>
                          <w:b/>
                        </w:rPr>
                        <w:t>Population reduction      or</w:t>
                      </w:r>
                    </w:p>
                    <w:p w:rsidR="006F2F98" w:rsidRPr="006B1474" w:rsidRDefault="006F2F98" w:rsidP="00E007E0">
                      <w:pPr>
                        <w:spacing w:after="0" w:line="240" w:lineRule="auto"/>
                        <w:jc w:val="center"/>
                        <w:rPr>
                          <w:b/>
                        </w:rPr>
                      </w:pPr>
                      <w:r>
                        <w:rPr>
                          <w:b/>
                        </w:rPr>
                        <w:t>Range reduction</w:t>
                      </w:r>
                    </w:p>
                  </w:txbxContent>
                </v:textbox>
              </v:shape>
            </v:group>
          </v:group>
        </w:pict>
      </w:r>
    </w:p>
    <w:p w:rsidR="00E007E0" w:rsidRPr="00000563" w:rsidRDefault="00200B7B" w:rsidP="00E007E0">
      <w:pPr>
        <w:autoSpaceDE w:val="0"/>
        <w:autoSpaceDN w:val="0"/>
        <w:adjustRightInd w:val="0"/>
        <w:spacing w:after="0" w:line="240" w:lineRule="auto"/>
        <w:rPr>
          <w:rFonts w:cstheme="minorHAnsi"/>
          <w:sz w:val="24"/>
          <w:szCs w:val="24"/>
        </w:rPr>
      </w:pPr>
      <w:r>
        <w:rPr>
          <w:rFonts w:cstheme="minorHAnsi"/>
          <w:noProof/>
          <w:sz w:val="24"/>
          <w:szCs w:val="24"/>
          <w:lang w:eastAsia="en-AU"/>
        </w:rPr>
        <w:pict>
          <v:shape id="Text Box 2" o:spid="_x0000_s1090" type="#_x0000_t202" style="position:absolute;margin-left:29pt;margin-top:.25pt;width:29.55pt;height:2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" stroked="f">
            <v:textbox>
              <w:txbxContent>
                <w:p w:rsidR="006F2F98" w:rsidRPr="00315900" w:rsidRDefault="006F2F98" w:rsidP="00E007E0">
                  <w:pPr>
                    <w:rPr>
                      <w:b/>
                      <w:sz w:val="28"/>
                      <w:szCs w:val="28"/>
                    </w:rPr>
                  </w:pPr>
                  <w:r w:rsidRPr="00315900">
                    <w:rPr>
                      <w:b/>
                      <w:sz w:val="28"/>
                      <w:szCs w:val="28"/>
                    </w:rPr>
                    <w:t>C</w:t>
                  </w:r>
                </w:p>
              </w:txbxContent>
            </v:textbox>
          </v:shape>
        </w:pict>
      </w:r>
    </w:p>
    <w:p w:rsidR="00E007E0" w:rsidRPr="00000563" w:rsidRDefault="00E007E0" w:rsidP="00E007E0">
      <w:pPr>
        <w:autoSpaceDE w:val="0"/>
        <w:autoSpaceDN w:val="0"/>
        <w:adjustRightInd w:val="0"/>
        <w:spacing w:after="0" w:line="240" w:lineRule="auto"/>
        <w:rPr>
          <w:rFonts w:cstheme="minorHAnsi"/>
          <w:sz w:val="24"/>
          <w:szCs w:val="24"/>
        </w:rPr>
      </w:pPr>
    </w:p>
    <w:p w:rsidR="00E007E0" w:rsidRPr="00000563" w:rsidRDefault="00E007E0" w:rsidP="00E007E0">
      <w:pPr>
        <w:autoSpaceDE w:val="0"/>
        <w:autoSpaceDN w:val="0"/>
        <w:adjustRightInd w:val="0"/>
        <w:spacing w:after="0" w:line="240" w:lineRule="auto"/>
        <w:rPr>
          <w:rFonts w:cstheme="minorHAnsi"/>
          <w:sz w:val="24"/>
          <w:szCs w:val="24"/>
        </w:rPr>
      </w:pPr>
    </w:p>
    <w:p w:rsidR="00E007E0" w:rsidRPr="00000563" w:rsidRDefault="00E007E0" w:rsidP="00E007E0">
      <w:pPr>
        <w:autoSpaceDE w:val="0"/>
        <w:autoSpaceDN w:val="0"/>
        <w:adjustRightInd w:val="0"/>
        <w:spacing w:after="0" w:line="240" w:lineRule="auto"/>
        <w:rPr>
          <w:rFonts w:cstheme="minorHAnsi"/>
          <w:sz w:val="24"/>
          <w:szCs w:val="24"/>
        </w:rPr>
      </w:pPr>
    </w:p>
    <w:p w:rsidR="00E007E0" w:rsidRDefault="00E007E0" w:rsidP="00E007E0">
      <w:pPr>
        <w:autoSpaceDE w:val="0"/>
        <w:autoSpaceDN w:val="0"/>
        <w:adjustRightInd w:val="0"/>
        <w:rPr>
          <w:rFonts w:cstheme="minorHAnsi"/>
          <w:b/>
          <w:sz w:val="20"/>
          <w:szCs w:val="20"/>
        </w:rPr>
      </w:pPr>
    </w:p>
    <w:p w:rsidR="00E007E0" w:rsidRDefault="00E007E0" w:rsidP="00E007E0">
      <w:pPr>
        <w:autoSpaceDE w:val="0"/>
        <w:autoSpaceDN w:val="0"/>
        <w:adjustRightInd w:val="0"/>
        <w:rPr>
          <w:rFonts w:cstheme="minorHAnsi"/>
          <w:b/>
          <w:sz w:val="20"/>
          <w:szCs w:val="20"/>
        </w:rPr>
      </w:pPr>
    </w:p>
    <w:p w:rsidR="00E007E0" w:rsidRDefault="00E007E0" w:rsidP="00E007E0">
      <w:pPr>
        <w:autoSpaceDE w:val="0"/>
        <w:autoSpaceDN w:val="0"/>
        <w:adjustRightInd w:val="0"/>
        <w:rPr>
          <w:rFonts w:cstheme="minorHAnsi"/>
          <w:b/>
          <w:sz w:val="20"/>
          <w:szCs w:val="20"/>
        </w:rPr>
      </w:pPr>
    </w:p>
    <w:p w:rsidR="00E007E0" w:rsidRDefault="00E007E0" w:rsidP="00E007E0">
      <w:pPr>
        <w:autoSpaceDE w:val="0"/>
        <w:autoSpaceDN w:val="0"/>
        <w:adjustRightInd w:val="0"/>
        <w:rPr>
          <w:rFonts w:cstheme="minorHAnsi"/>
          <w:b/>
          <w:sz w:val="20"/>
          <w:szCs w:val="20"/>
        </w:rPr>
      </w:pPr>
    </w:p>
    <w:p w:rsidR="00E007E0" w:rsidRDefault="00E007E0" w:rsidP="00E007E0">
      <w:pPr>
        <w:autoSpaceDE w:val="0"/>
        <w:autoSpaceDN w:val="0"/>
        <w:adjustRightInd w:val="0"/>
        <w:rPr>
          <w:rFonts w:cstheme="minorHAnsi"/>
          <w:b/>
          <w:sz w:val="20"/>
          <w:szCs w:val="20"/>
        </w:rPr>
      </w:pPr>
    </w:p>
    <w:p w:rsidR="00E007E0" w:rsidRDefault="00E007E0" w:rsidP="00E007E0">
      <w:pPr>
        <w:autoSpaceDE w:val="0"/>
        <w:autoSpaceDN w:val="0"/>
        <w:adjustRightInd w:val="0"/>
        <w:rPr>
          <w:rFonts w:cstheme="minorHAnsi"/>
          <w:b/>
          <w:sz w:val="20"/>
          <w:szCs w:val="20"/>
        </w:rPr>
      </w:pPr>
    </w:p>
    <w:p w:rsidR="00E007E0" w:rsidRPr="00315900" w:rsidRDefault="00E007E0" w:rsidP="00E007E0">
      <w:pPr>
        <w:autoSpaceDE w:val="0"/>
        <w:autoSpaceDN w:val="0"/>
        <w:adjustRightInd w:val="0"/>
        <w:rPr>
          <w:rFonts w:cstheme="minorHAnsi"/>
          <w:sz w:val="20"/>
          <w:szCs w:val="20"/>
        </w:rPr>
      </w:pPr>
      <w:r w:rsidRPr="00315900">
        <w:rPr>
          <w:rFonts w:cstheme="minorHAnsi"/>
          <w:b/>
          <w:sz w:val="20"/>
          <w:szCs w:val="20"/>
        </w:rPr>
        <w:t>Figure 3.1 Illustration of simple frameworks that may guide extrapolating mechanisms of tramp ant impacts to probable population-level outcomes in native species</w:t>
      </w:r>
      <w:r w:rsidRPr="00315900">
        <w:rPr>
          <w:rFonts w:cstheme="minorHAnsi"/>
          <w:sz w:val="20"/>
          <w:szCs w:val="20"/>
        </w:rPr>
        <w:t xml:space="preserve">. The green block represents the response surface, being a continuum from low impact in the left bottom corner to high impact in the other corners. Outcomes for the native species as affected by the interplay between </w:t>
      </w:r>
      <w:r w:rsidRPr="00315900">
        <w:rPr>
          <w:rFonts w:cstheme="minorHAnsi"/>
          <w:b/>
          <w:sz w:val="20"/>
          <w:szCs w:val="20"/>
        </w:rPr>
        <w:t xml:space="preserve">A) </w:t>
      </w:r>
      <w:r w:rsidRPr="00315900">
        <w:rPr>
          <w:rFonts w:cstheme="minorHAnsi"/>
          <w:sz w:val="20"/>
          <w:szCs w:val="20"/>
        </w:rPr>
        <w:t xml:space="preserve">the life stage predated by the tramp ant and the reproductive strategy of the species attacked, </w:t>
      </w:r>
      <w:r w:rsidRPr="00315900">
        <w:rPr>
          <w:rFonts w:cstheme="minorHAnsi"/>
          <w:b/>
          <w:sz w:val="20"/>
          <w:szCs w:val="20"/>
        </w:rPr>
        <w:t xml:space="preserve">B) </w:t>
      </w:r>
      <w:r w:rsidRPr="00315900">
        <w:rPr>
          <w:rFonts w:cstheme="minorHAnsi"/>
          <w:sz w:val="20"/>
          <w:szCs w:val="20"/>
        </w:rPr>
        <w:t xml:space="preserve">the level of resource depletion by the tramp ant and the top-down verse bottom-up regulatory setting of the native species utilizing those resources, and </w:t>
      </w:r>
      <w:r w:rsidRPr="00315900">
        <w:rPr>
          <w:rFonts w:cstheme="minorHAnsi"/>
          <w:b/>
          <w:sz w:val="20"/>
          <w:szCs w:val="20"/>
        </w:rPr>
        <w:t xml:space="preserve">C) </w:t>
      </w:r>
      <w:r w:rsidRPr="00315900">
        <w:rPr>
          <w:rFonts w:cstheme="minorHAnsi"/>
          <w:sz w:val="20"/>
          <w:szCs w:val="20"/>
        </w:rPr>
        <w:t xml:space="preserve">the level of population-level reduction or range reduction effected by the tramp ant (directly or indirectly) and the current conservation status (e.g., </w:t>
      </w:r>
      <w:r w:rsidRPr="00315900">
        <w:rPr>
          <w:rFonts w:cstheme="minorHAnsi"/>
          <w:bCs/>
          <w:sz w:val="20"/>
          <w:szCs w:val="20"/>
        </w:rPr>
        <w:t xml:space="preserve">EPBC Act Listing Status) </w:t>
      </w:r>
      <w:r w:rsidRPr="00315900">
        <w:rPr>
          <w:rFonts w:cstheme="minorHAnsi"/>
          <w:sz w:val="20"/>
          <w:szCs w:val="20"/>
        </w:rPr>
        <w:t>of the native species.</w:t>
      </w:r>
    </w:p>
    <w:p w:rsidR="00E007E0" w:rsidRPr="003B75E5" w:rsidRDefault="00200B7B" w:rsidP="00E007E0">
      <w:pPr>
        <w:tabs>
          <w:tab w:val="left" w:pos="2436"/>
        </w:tabs>
      </w:pPr>
      <w:r>
        <w:rPr>
          <w:noProof/>
          <w:lang w:eastAsia="en-AU"/>
        </w:rPr>
        <w:pict>
          <v:shape id="Text Box 240" o:spid="_x0000_s1091" type="#_x0000_t202" style="position:absolute;margin-left:238.2pt;margin-top:57.85pt;width:177pt;height:21.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8ltvgIAAMU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" filled="f" stroked="f">
            <v:textbox>
              <w:txbxContent>
                <w:p w:rsidR="006F2F98" w:rsidRDefault="006F2F98" w:rsidP="00E007E0">
                  <w:r>
                    <w:t xml:space="preserve">   Impact</w:t>
                  </w:r>
                </w:p>
              </w:txbxContent>
            </v:textbox>
          </v:shape>
        </w:pict>
      </w:r>
      <w:r>
        <w:rPr>
          <w:noProof/>
          <w:lang w:eastAsia="en-AU"/>
        </w:rPr>
        <w:pict>
          <v:shape id="Text Box 238" o:spid="_x0000_s1092" type="#_x0000_t202" style="position:absolute;margin-left:243.6pt;margin-top:12.25pt;width:175.8pt;height:21.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NT1vgIAAMU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" filled="f" stroked="f">
            <v:textbox>
              <w:txbxContent>
                <w:p w:rsidR="006F2F98" w:rsidRDefault="006F2F98" w:rsidP="00E007E0">
                  <w:r>
                    <w:t>Significance</w:t>
                  </w:r>
                </w:p>
              </w:txbxContent>
            </v:textbox>
          </v:shape>
        </w:pict>
      </w:r>
      <w:r>
        <w:rPr>
          <w:noProof/>
          <w:lang w:eastAsia="en-AU"/>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39" o:spid="_x0000_s1114" type="#_x0000_t88" style="position:absolute;margin-left:222pt;margin-top:33.85pt;width:13.2pt;height:66.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"/>
        </w:pict>
      </w:r>
      <w:r w:rsidR="00E007E0" w:rsidRPr="003B75E5">
        <w:rPr>
          <w:noProof/>
          <w:lang w:eastAsia="en-AU"/>
        </w:rPr>
        <w:drawing>
          <wp:inline distT="0" distB="0" distL="0" distR="0">
            <wp:extent cx="2545080" cy="1303020"/>
            <wp:effectExtent l="0" t="0" r="762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2545080" cy="1303020"/>
                    </a:xfrm>
                    <a:prstGeom prst="rect">
                      <a:avLst/>
                    </a:prstGeom>
                    <a:noFill/>
                    <a:ln w="9525">
                      <a:noFill/>
                      <a:miter lim="800000"/>
                      <a:headEnd/>
                      <a:tailEnd/>
                    </a:ln>
                  </pic:spPr>
                </pic:pic>
              </a:graphicData>
            </a:graphic>
          </wp:inline>
        </w:drawing>
      </w:r>
    </w:p>
    <w:p w:rsidR="00E007E0" w:rsidRPr="00315900" w:rsidRDefault="00E007E0" w:rsidP="00E007E0">
      <w:pPr>
        <w:tabs>
          <w:tab w:val="left" w:pos="2436"/>
        </w:tabs>
        <w:rPr>
          <w:sz w:val="20"/>
          <w:szCs w:val="20"/>
        </w:rPr>
      </w:pPr>
      <w:r w:rsidRPr="00315900">
        <w:rPr>
          <w:b/>
          <w:sz w:val="20"/>
          <w:szCs w:val="20"/>
        </w:rPr>
        <w:t>Figure</w:t>
      </w:r>
      <w:r w:rsidR="00677D0B">
        <w:rPr>
          <w:b/>
          <w:sz w:val="20"/>
          <w:szCs w:val="20"/>
        </w:rPr>
        <w:t xml:space="preserve"> </w:t>
      </w:r>
      <w:r w:rsidRPr="00315900">
        <w:rPr>
          <w:b/>
          <w:sz w:val="20"/>
          <w:szCs w:val="20"/>
        </w:rPr>
        <w:t>3.2 Example of a simple block chart used to summarise assessments of potential significance and level of impacts of a tramp ant on a native species within a particular bioregion. Nat</w:t>
      </w:r>
      <w:r w:rsidRPr="00315900">
        <w:rPr>
          <w:sz w:val="20"/>
          <w:szCs w:val="20"/>
        </w:rPr>
        <w:t xml:space="preserve">: </w:t>
      </w:r>
      <w:r w:rsidRPr="00315900">
        <w:rPr>
          <w:rFonts w:ascii="Calibri" w:eastAsia="Times New Roman" w:hAnsi="Calibri" w:cs="Calibri"/>
          <w:i/>
          <w:color w:val="000000"/>
          <w:sz w:val="20"/>
          <w:szCs w:val="20"/>
          <w:lang w:eastAsia="en-NZ"/>
        </w:rPr>
        <w:t xml:space="preserve">National importance or significance </w:t>
      </w:r>
      <w:r w:rsidRPr="00315900">
        <w:rPr>
          <w:rFonts w:ascii="Calibri" w:eastAsia="Times New Roman" w:hAnsi="Calibri" w:cs="Calibri"/>
          <w:color w:val="000000"/>
          <w:sz w:val="20"/>
          <w:szCs w:val="20"/>
          <w:lang w:eastAsia="en-NZ"/>
        </w:rPr>
        <w:t xml:space="preserve">of the regional population(s) under consideration. This takes into account the current geographic range of the species relative to the extent of the bioregion as a whole; the threat status (e.g., </w:t>
      </w:r>
      <w:r w:rsidRPr="00315900">
        <w:rPr>
          <w:rFonts w:cstheme="minorHAnsi"/>
          <w:bCs/>
          <w:sz w:val="20"/>
          <w:szCs w:val="20"/>
        </w:rPr>
        <w:t xml:space="preserve">EPBC Act Listing Status) of the species; </w:t>
      </w:r>
      <w:r w:rsidRPr="00315900">
        <w:rPr>
          <w:rFonts w:ascii="Calibri" w:eastAsia="Times New Roman" w:hAnsi="Calibri" w:cs="Calibri"/>
          <w:color w:val="000000"/>
          <w:sz w:val="20"/>
          <w:szCs w:val="20"/>
          <w:lang w:eastAsia="en-NZ"/>
        </w:rPr>
        <w:t xml:space="preserve">and how threatening processes may vary spatially. Nat is an index of the irreplaceability value of the population(s) within the bioregion. An ‘Endangered’ species endemic to the bioregion would be afforded a higher risk category than an ‘Endangered’ species distributed across several bioregions, and the latter afforded a higher risk category than a species of lower threat status and/or more widely distributed. </w:t>
      </w:r>
      <w:r w:rsidRPr="00315900">
        <w:rPr>
          <w:rFonts w:ascii="Calibri" w:eastAsia="Times New Roman" w:hAnsi="Calibri" w:cs="Calibri"/>
          <w:b/>
          <w:color w:val="000000"/>
          <w:sz w:val="20"/>
          <w:szCs w:val="20"/>
          <w:lang w:eastAsia="en-NZ"/>
        </w:rPr>
        <w:t>Geo</w:t>
      </w:r>
      <w:r w:rsidRPr="00315900">
        <w:rPr>
          <w:rFonts w:ascii="Calibri" w:eastAsia="Times New Roman" w:hAnsi="Calibri" w:cs="Calibri"/>
          <w:color w:val="000000"/>
          <w:sz w:val="20"/>
          <w:szCs w:val="20"/>
          <w:lang w:eastAsia="en-NZ"/>
        </w:rPr>
        <w:t xml:space="preserve">: Extent of </w:t>
      </w:r>
      <w:r w:rsidRPr="00315900">
        <w:rPr>
          <w:rFonts w:ascii="Calibri" w:eastAsia="Times New Roman" w:hAnsi="Calibri" w:cs="Calibri"/>
          <w:i/>
          <w:color w:val="000000"/>
          <w:sz w:val="20"/>
          <w:szCs w:val="20"/>
          <w:lang w:eastAsia="en-NZ"/>
        </w:rPr>
        <w:t>geographic range overlap</w:t>
      </w:r>
      <w:r w:rsidRPr="00315900">
        <w:rPr>
          <w:rFonts w:ascii="Calibri" w:eastAsia="Times New Roman" w:hAnsi="Calibri" w:cs="Calibri"/>
          <w:color w:val="000000"/>
          <w:sz w:val="20"/>
          <w:szCs w:val="20"/>
          <w:lang w:eastAsia="en-NZ"/>
        </w:rPr>
        <w:t xml:space="preserve"> with the tramp ant within the Bioregion (terrestrial/non-marine component of range only).  This addresses broad (landscape scale) patterns of likely co-occurrence of the native species and the tramp ant based on macro-environment and habitat preferences. </w:t>
      </w:r>
      <w:r>
        <w:rPr>
          <w:rFonts w:ascii="Calibri" w:eastAsia="Times New Roman" w:hAnsi="Calibri" w:cs="Calibri"/>
          <w:color w:val="000000"/>
          <w:sz w:val="20"/>
          <w:szCs w:val="20"/>
          <w:lang w:eastAsia="en-NZ"/>
        </w:rPr>
        <w:t>For warmth-</w:t>
      </w:r>
      <w:r w:rsidRPr="00315900">
        <w:rPr>
          <w:rFonts w:ascii="Calibri" w:eastAsia="Times New Roman" w:hAnsi="Calibri" w:cs="Calibri"/>
          <w:color w:val="000000"/>
          <w:sz w:val="20"/>
          <w:szCs w:val="20"/>
          <w:lang w:eastAsia="en-NZ"/>
        </w:rPr>
        <w:t xml:space="preserve">loving tramp ants, it is recognized that their population density and impacts will diminish along the elevational transition to upland/montane environments. A native species that is likely to co-occur with the tramp ant across a large part of the bioregion would be afforded a higher risk category than a species with more limited co-occurrence. </w:t>
      </w:r>
      <w:r w:rsidRPr="00315900">
        <w:rPr>
          <w:rFonts w:ascii="Calibri" w:eastAsia="Times New Roman" w:hAnsi="Calibri" w:cs="Calibri"/>
          <w:b/>
          <w:color w:val="000000"/>
          <w:sz w:val="20"/>
          <w:szCs w:val="20"/>
          <w:lang w:eastAsia="en-NZ"/>
        </w:rPr>
        <w:t>Niche</w:t>
      </w:r>
      <w:r w:rsidRPr="00315900">
        <w:rPr>
          <w:rFonts w:ascii="Calibri" w:eastAsia="Times New Roman" w:hAnsi="Calibri" w:cs="Calibri"/>
          <w:color w:val="000000"/>
          <w:sz w:val="20"/>
          <w:szCs w:val="20"/>
          <w:lang w:eastAsia="en-NZ"/>
        </w:rPr>
        <w:t xml:space="preserve">: Extent and intensity of likely </w:t>
      </w:r>
      <w:r w:rsidRPr="00315900">
        <w:rPr>
          <w:rFonts w:ascii="Calibri" w:eastAsia="Times New Roman" w:hAnsi="Calibri" w:cs="Calibri"/>
          <w:i/>
          <w:color w:val="000000"/>
          <w:sz w:val="20"/>
          <w:szCs w:val="20"/>
          <w:lang w:eastAsia="en-NZ"/>
        </w:rPr>
        <w:t>local scale, microhabitat co-occurrence</w:t>
      </w:r>
      <w:r w:rsidRPr="00315900">
        <w:rPr>
          <w:rFonts w:ascii="Calibri" w:eastAsia="Times New Roman" w:hAnsi="Calibri" w:cs="Calibri"/>
          <w:color w:val="000000"/>
          <w:sz w:val="20"/>
          <w:szCs w:val="20"/>
          <w:lang w:eastAsia="en-NZ"/>
        </w:rPr>
        <w:t xml:space="preserve"> with the tramp ant, taking into account degree of competition for or required co-sharing of physical resources such as shelter, nest sites, substrate or vegetation strata, and food sources. Additionally, it takes into account the likely local suitability for the tramp ant and thus its colony density. </w:t>
      </w:r>
      <w:r w:rsidRPr="00315900">
        <w:rPr>
          <w:rFonts w:ascii="Calibri" w:eastAsia="Times New Roman" w:hAnsi="Calibri" w:cs="Calibri"/>
          <w:b/>
          <w:color w:val="000000"/>
          <w:sz w:val="20"/>
          <w:szCs w:val="20"/>
          <w:lang w:eastAsia="en-NZ"/>
        </w:rPr>
        <w:t>BS</w:t>
      </w:r>
      <w:r w:rsidRPr="00315900">
        <w:rPr>
          <w:rFonts w:ascii="Calibri" w:eastAsia="Times New Roman" w:hAnsi="Calibri" w:cs="Calibri"/>
          <w:color w:val="000000"/>
          <w:sz w:val="20"/>
          <w:szCs w:val="20"/>
          <w:lang w:eastAsia="en-NZ"/>
        </w:rPr>
        <w:t xml:space="preserve">: The extent to which </w:t>
      </w:r>
      <w:r w:rsidRPr="00315900">
        <w:rPr>
          <w:rFonts w:ascii="Calibri" w:eastAsia="Times New Roman" w:hAnsi="Calibri" w:cs="Calibri"/>
          <w:i/>
          <w:color w:val="000000"/>
          <w:sz w:val="20"/>
          <w:szCs w:val="20"/>
          <w:lang w:eastAsia="en-NZ"/>
        </w:rPr>
        <w:t>breeding success</w:t>
      </w:r>
      <w:r w:rsidRPr="00315900">
        <w:rPr>
          <w:rFonts w:ascii="Calibri" w:eastAsia="Times New Roman" w:hAnsi="Calibri" w:cs="Calibri"/>
          <w:color w:val="000000"/>
          <w:sz w:val="20"/>
          <w:szCs w:val="20"/>
          <w:lang w:eastAsia="en-NZ"/>
        </w:rPr>
        <w:t xml:space="preserve"> (inter-generational maintenance of population density) is likely to be directly or indirectly reduced by the tramp ant, taking into account likelihood of mortality in the reproductive population through predation; disruption in pollination, mating, nest/den building and occupancy; vulnerability and likely survival rate of eggs/hatchlings/juveniles; in case of insects, vulnerability and likely survival rate of pupae, newly emergent adults, or resting/diapausing stages; and in plants seed destruction and disrupted dispersal. </w:t>
      </w:r>
      <w:r w:rsidRPr="00315900">
        <w:rPr>
          <w:rFonts w:ascii="Calibri" w:eastAsia="Times New Roman" w:hAnsi="Calibri" w:cs="Calibri"/>
          <w:b/>
          <w:color w:val="000000"/>
          <w:sz w:val="20"/>
          <w:szCs w:val="20"/>
          <w:lang w:eastAsia="en-NZ"/>
        </w:rPr>
        <w:t>F&amp;F</w:t>
      </w:r>
      <w:r w:rsidRPr="00315900">
        <w:rPr>
          <w:rFonts w:ascii="Calibri" w:eastAsia="Times New Roman" w:hAnsi="Calibri" w:cs="Calibri"/>
          <w:color w:val="000000"/>
          <w:sz w:val="20"/>
          <w:szCs w:val="20"/>
          <w:lang w:eastAsia="en-NZ"/>
        </w:rPr>
        <w:t xml:space="preserve">: The extent to which </w:t>
      </w:r>
      <w:r w:rsidRPr="00315900">
        <w:rPr>
          <w:rFonts w:ascii="Calibri" w:eastAsia="Times New Roman" w:hAnsi="Calibri" w:cs="Calibri"/>
          <w:i/>
          <w:color w:val="000000"/>
          <w:sz w:val="20"/>
          <w:szCs w:val="20"/>
          <w:lang w:eastAsia="en-NZ"/>
        </w:rPr>
        <w:t>foraging</w:t>
      </w:r>
      <w:r w:rsidRPr="00315900">
        <w:rPr>
          <w:rFonts w:ascii="Calibri" w:eastAsia="Times New Roman" w:hAnsi="Calibri" w:cs="Calibri"/>
          <w:color w:val="000000"/>
          <w:sz w:val="20"/>
          <w:szCs w:val="20"/>
          <w:lang w:eastAsia="en-NZ"/>
        </w:rPr>
        <w:t xml:space="preserve"> is disrupted, extent to which </w:t>
      </w:r>
      <w:r w:rsidRPr="00315900">
        <w:rPr>
          <w:rFonts w:ascii="Calibri" w:eastAsia="Times New Roman" w:hAnsi="Calibri" w:cs="Calibri"/>
          <w:i/>
          <w:color w:val="000000"/>
          <w:sz w:val="20"/>
          <w:szCs w:val="20"/>
          <w:lang w:eastAsia="en-NZ"/>
        </w:rPr>
        <w:t>food resources</w:t>
      </w:r>
      <w:r w:rsidRPr="00315900">
        <w:rPr>
          <w:rFonts w:ascii="Calibri" w:eastAsia="Times New Roman" w:hAnsi="Calibri" w:cs="Calibri"/>
          <w:color w:val="000000"/>
          <w:sz w:val="20"/>
          <w:szCs w:val="20"/>
          <w:lang w:eastAsia="en-NZ"/>
        </w:rPr>
        <w:t xml:space="preserve"> are likely to be reduced directly or indirectly by the tramp ant, and extent to which feeding on tramp ants leads to poisoning and mortality, taking </w:t>
      </w:r>
      <w:r w:rsidRPr="00315900">
        <w:rPr>
          <w:sz w:val="20"/>
          <w:szCs w:val="20"/>
        </w:rPr>
        <w:t>into account the degree of reduction in food acquisition due to change in foraging behaviour enforced by predator-avoidance type phenomena, food resource monopolisation by the tramp ant through superior search efficacy, and/or increased rarity of the food resource itself.</w:t>
      </w:r>
    </w:p>
    <w:p w:rsidR="00E007E0" w:rsidRPr="003B75E5" w:rsidRDefault="00E007E0" w:rsidP="00E007E0">
      <w:pPr>
        <w:tabs>
          <w:tab w:val="left" w:pos="2436"/>
        </w:tabs>
      </w:pPr>
      <w:r w:rsidRPr="003B75E5">
        <w:t>The outcome of interactions between the native and invasive species will vary over geographic space. In conservation biology it is well recognised that threatening processes vary geographically within a native species’ range (e.g.</w:t>
      </w:r>
      <w:r w:rsidR="003C6015" w:rsidRPr="003B75E5">
        <w:t>,</w:t>
      </w:r>
      <w:r w:rsidR="00200B7B" w:rsidRPr="003B75E5">
        <w:fldChar w:fldCharType="begin">
          <w:fldData xml:space="preserve">PEVuZE5vdGU+PENpdGU+PEF1dGhvcj5TYW5kZXJzb248L0F1dGhvcj48WWVhcj4yMDAyPC9ZZWFy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</w:fldData>
        </w:fldChar>
      </w:r>
      <w:r w:rsidR="00B3714B">
        <w:instrText xml:space="preserve"> ADDIN EN.CITE </w:instrText>
      </w:r>
      <w:r w:rsidR="00200B7B">
        <w:fldChar w:fldCharType="begin">
          <w:fldData xml:space="preserve">PEVuZE5vdGU+PENpdGU+PEF1dGhvcj5TYW5kZXJzb248L0F1dGhvcj48WWVhcj4yMDAyPC9ZZWFy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</w:fldData>
        </w:fldChar>
      </w:r>
      <w:r w:rsidR="00B3714B">
        <w:instrText xml:space="preserve"> ADDIN EN.CITE.DATA </w:instrText>
      </w:r>
      <w:r w:rsidR="00200B7B">
        <w:fldChar w:fldCharType="end"/>
      </w:r>
      <w:r w:rsidR="00200B7B" w:rsidRPr="003B75E5">
        <w:fldChar w:fldCharType="separate"/>
      </w:r>
      <w:hyperlink w:anchor="_ENREF_124" w:tooltip="Sanderson, 2002 #13024" w:history="1">
        <w:r w:rsidR="00B7144B" w:rsidRPr="00B3714B">
          <w:rPr>
            <w:noProof/>
            <w:vertAlign w:val="superscript"/>
          </w:rPr>
          <w:t>124</w:t>
        </w:r>
      </w:hyperlink>
      <w:r w:rsidR="00B3714B" w:rsidRPr="00B3714B">
        <w:rPr>
          <w:noProof/>
          <w:vertAlign w:val="superscript"/>
        </w:rPr>
        <w:t xml:space="preserve">, </w:t>
      </w:r>
      <w:hyperlink w:anchor="_ENREF_125" w:tooltip="Evans, 2011 #13026" w:history="1">
        <w:r w:rsidR="00B7144B" w:rsidRPr="00B3714B">
          <w:rPr>
            <w:noProof/>
            <w:vertAlign w:val="superscript"/>
          </w:rPr>
          <w:t>125</w:t>
        </w:r>
      </w:hyperlink>
      <w:r w:rsidR="00200B7B" w:rsidRPr="003B75E5">
        <w:fldChar w:fldCharType="end"/>
      </w:r>
      <w:r w:rsidR="003C6015">
        <w:t>)</w:t>
      </w:r>
      <w:r w:rsidRPr="003B75E5">
        <w:t>. And, both prior range contractions and fragmentation, and prior reductions in population densities, have strong ongoing influence on viability of residual populations</w:t>
      </w:r>
      <w:hyperlink w:anchor="_ENREF_126" w:tooltip="Caughley, 1994 #13028" w:history="1">
        <w:r w:rsidR="00200B7B" w:rsidRPr="003B75E5">
          <w:fldChar w:fldCharType="begin"/>
        </w:r>
        <w:r w:rsidR="00B7144B">
          <w:instrText xml:space="preserve"> ADDIN EN.CITE &lt;EndNote&gt;&lt;Cite&gt;&lt;Author&gt;Caughley&lt;/Author&gt;&lt;Year&gt;1994&lt;/Year&gt;&lt;RecNum&gt;13028&lt;/RecNum&gt;&lt;DisplayText&gt;&lt;style face="superscript"&gt;126&lt;/style&gt;&lt;/DisplayText&gt;&lt;record&gt;&lt;rec-number&gt;13028&lt;/rec-number&gt;&lt;foreign-keys&gt;&lt;key app="EN" db-id="vxaftxdfyt5p9fevta4veval22fa9rttpwzv"&gt;13028&lt;/key&gt;&lt;/foreign-keys&gt;&lt;ref-type name="Journal Article"&gt;17&lt;/ref-type&gt;&lt;contributors&gt;&lt;authors&gt;&lt;author&gt;Caughley, G.&lt;/author&gt;&lt;/authors&gt;&lt;/contributors&gt;&lt;titles&gt;&lt;title&gt;Directions in conservation biology&lt;/title&gt;&lt;secondary-title&gt;Journal of Animal Ecology&lt;/secondary-title&gt;&lt;/titles&gt;&lt;periodical&gt;&lt;full-title&gt;Journal of Animal Ecology&lt;/full-title&gt;&lt;/periodical&gt;&lt;pages&gt;215-244&lt;/pages&gt;&lt;volume&gt;63&lt;/volume&gt;&lt;dates&gt;&lt;year&gt;1994&lt;/year&gt;&lt;/dates&gt;&lt;urls&gt;&lt;/urls&gt;&lt;/record&gt;&lt;/Cite&gt;&lt;/EndNote&gt;</w:instrText>
        </w:r>
        <w:r w:rsidR="00200B7B" w:rsidRPr="003B75E5">
          <w:fldChar w:fldCharType="separate"/>
        </w:r>
        <w:r w:rsidR="00B7144B" w:rsidRPr="00B3714B">
          <w:rPr>
            <w:noProof/>
            <w:vertAlign w:val="superscript"/>
          </w:rPr>
          <w:t>126</w:t>
        </w:r>
        <w:r w:rsidR="00200B7B" w:rsidRPr="003B75E5">
          <w:fldChar w:fldCharType="end"/>
        </w:r>
      </w:hyperlink>
      <w:r w:rsidRPr="003B75E5">
        <w:t xml:space="preserve"> and is a fundamental tenant of conservation genetics. The emergence of novel biotic interactions as occur with establishment of an invasive species, can acerbate existing threatening processes, and indeed instigate new threatening processes.</w:t>
      </w:r>
    </w:p>
    <w:p w:rsidR="00E007E0" w:rsidRPr="003B75E5" w:rsidRDefault="00E007E0" w:rsidP="00E007E0">
      <w:pPr>
        <w:tabs>
          <w:tab w:val="left" w:pos="2436"/>
        </w:tabs>
      </w:pPr>
      <w:r w:rsidRPr="003B75E5">
        <w:t>In light of the uncertainties, the above five factors were simply scored as low, medium or high and illustrated as block charts for easy qualitative comparison among the native species assessed (see Appendices). Two categories were scored within a single factor in cases where the level of uncertainty was especially high, either in fundamental aspects of the native species’ ecology, or in the nature and/or extent of probable impacts by the tramp ant. These assessments were made in the light of thorough, but not exhaustive, review of available scientific literature and online resources. The available information was generally narrative and qualitative. The assessments are intended as a comparative guide, allowing initial prioritisation and gap identification. Ultimately, decisions on operational priorities should be made subject to further species-level expert advice.</w:t>
      </w:r>
    </w:p>
    <w:p w:rsidR="00E007E0" w:rsidRPr="003B75E5" w:rsidRDefault="00E007E0" w:rsidP="00E007E0">
      <w:pPr>
        <w:tabs>
          <w:tab w:val="left" w:pos="2436"/>
        </w:tabs>
      </w:pPr>
      <w:r w:rsidRPr="003B75E5">
        <w:t xml:space="preserve">Native species across the full spectrum of current conservation status – e.g. not threatened, and ‘Vulnerable’ to ‘Critically Endangered’ </w:t>
      </w:r>
      <w:r w:rsidRPr="003B75E5">
        <w:rPr>
          <w:i/>
        </w:rPr>
        <w:t xml:space="preserve">sensu </w:t>
      </w:r>
      <w:r w:rsidRPr="003B75E5">
        <w:rPr>
          <w:rFonts w:cstheme="minorHAnsi"/>
          <w:bCs/>
        </w:rPr>
        <w:t>EPBC Act Listing Status – may be vulnerable to tramp ants, with potentially severe impacts on populations at sites invaded by the tramp ants. However, the consequences at the species level may be much greater when the native species is subject to other threatening processes.</w:t>
      </w:r>
    </w:p>
    <w:p w:rsidR="00E007E0" w:rsidRPr="005A1C79" w:rsidRDefault="00E007E0" w:rsidP="00E007E0">
      <w:pPr>
        <w:outlineLvl w:val="0"/>
        <w:rPr>
          <w:rFonts w:eastAsia="Arial Unicode MS" w:cstheme="minorHAnsi"/>
          <w:b/>
          <w:color w:val="000000"/>
          <w:sz w:val="24"/>
          <w:szCs w:val="24"/>
          <w:u w:color="000000"/>
        </w:rPr>
      </w:pPr>
      <w:r>
        <w:rPr>
          <w:rFonts w:eastAsia="Arial Unicode MS" w:cstheme="minorHAnsi"/>
          <w:b/>
          <w:color w:val="000000"/>
          <w:sz w:val="24"/>
          <w:szCs w:val="24"/>
          <w:u w:color="000000"/>
        </w:rPr>
        <w:t xml:space="preserve">3.2 </w:t>
      </w:r>
      <w:r w:rsidR="007B33E7">
        <w:rPr>
          <w:rFonts w:eastAsia="Arial Unicode MS" w:cstheme="minorHAnsi"/>
          <w:b/>
          <w:color w:val="000000"/>
          <w:sz w:val="24"/>
          <w:szCs w:val="24"/>
          <w:u w:color="000000"/>
        </w:rPr>
        <w:t xml:space="preserve">Review of project activities and outcomes related to impacts on biodiversity </w:t>
      </w:r>
    </w:p>
    <w:p w:rsidR="00E007E0" w:rsidRPr="003B75E5" w:rsidRDefault="00E007E0" w:rsidP="00E007E0">
      <w:pPr>
        <w:pStyle w:val="NoSpacing"/>
        <w:spacing w:after="200" w:line="276" w:lineRule="auto"/>
        <w:rPr>
          <w:rFonts w:cstheme="minorHAnsi"/>
        </w:rPr>
      </w:pPr>
      <w:r w:rsidRPr="003B75E5">
        <w:rPr>
          <w:rFonts w:cstheme="minorHAnsi"/>
        </w:rPr>
        <w:t>In the di</w:t>
      </w:r>
      <w:r w:rsidR="000F1073">
        <w:rPr>
          <w:rFonts w:cstheme="minorHAnsi"/>
        </w:rPr>
        <w:t>scussion below, for each project</w:t>
      </w:r>
      <w:r w:rsidRPr="003B75E5">
        <w:rPr>
          <w:rFonts w:cstheme="minorHAnsi"/>
        </w:rPr>
        <w:t xml:space="preserve">, we </w:t>
      </w:r>
    </w:p>
    <w:p w:rsidR="00E007E0" w:rsidRPr="003B75E5" w:rsidRDefault="00E007E0" w:rsidP="00903E00">
      <w:pPr>
        <w:pStyle w:val="ListParagraph"/>
        <w:numPr>
          <w:ilvl w:val="0"/>
          <w:numId w:val="49"/>
        </w:numPr>
        <w:outlineLvl w:val="0"/>
        <w:rPr>
          <w:rFonts w:eastAsia="Arial Unicode MS" w:cstheme="minorHAnsi"/>
          <w:color w:val="000000"/>
          <w:u w:color="000000"/>
        </w:rPr>
      </w:pPr>
      <w:r w:rsidRPr="003B75E5">
        <w:rPr>
          <w:rFonts w:eastAsia="Arial Unicode MS" w:cstheme="minorHAnsi"/>
          <w:color w:val="000000"/>
          <w:u w:color="000000"/>
        </w:rPr>
        <w:t xml:space="preserve">Identify what the tramp ant impacts are on biodiversity at the </w:t>
      </w:r>
      <w:r w:rsidR="000F1073">
        <w:rPr>
          <w:rFonts w:eastAsia="Arial Unicode MS" w:cstheme="minorHAnsi"/>
          <w:color w:val="000000"/>
          <w:u w:color="000000"/>
        </w:rPr>
        <w:t>project</w:t>
      </w:r>
      <w:r w:rsidRPr="003B75E5">
        <w:rPr>
          <w:rFonts w:eastAsia="Arial Unicode MS" w:cstheme="minorHAnsi"/>
          <w:color w:val="000000"/>
          <w:u w:color="000000"/>
        </w:rPr>
        <w:t xml:space="preserve"> site,</w:t>
      </w:r>
    </w:p>
    <w:p w:rsidR="00E007E0" w:rsidRPr="003B75E5" w:rsidRDefault="00E007E0" w:rsidP="00903E00">
      <w:pPr>
        <w:pStyle w:val="ListParagraph"/>
        <w:numPr>
          <w:ilvl w:val="0"/>
          <w:numId w:val="49"/>
        </w:numPr>
        <w:outlineLvl w:val="0"/>
        <w:rPr>
          <w:rFonts w:eastAsia="Arial Unicode MS" w:cstheme="minorHAnsi"/>
          <w:color w:val="000000"/>
          <w:u w:color="000000"/>
        </w:rPr>
      </w:pPr>
      <w:r w:rsidRPr="003B75E5">
        <w:rPr>
          <w:rFonts w:eastAsia="Arial Unicode MS" w:cstheme="minorHAnsi"/>
          <w:color w:val="000000"/>
          <w:u w:color="000000"/>
        </w:rPr>
        <w:t xml:space="preserve">Identify the monitoring and evaluation tools used in the </w:t>
      </w:r>
      <w:r w:rsidR="000F1073">
        <w:rPr>
          <w:rFonts w:eastAsia="Arial Unicode MS" w:cstheme="minorHAnsi"/>
          <w:color w:val="000000"/>
          <w:u w:color="000000"/>
        </w:rPr>
        <w:t>project</w:t>
      </w:r>
      <w:r w:rsidRPr="003B75E5">
        <w:rPr>
          <w:rFonts w:eastAsia="Arial Unicode MS" w:cstheme="minorHAnsi"/>
          <w:color w:val="000000"/>
          <w:u w:color="000000"/>
        </w:rPr>
        <w:t xml:space="preserve">s to measure impacts on biodiversity, </w:t>
      </w:r>
    </w:p>
    <w:p w:rsidR="00E007E0" w:rsidRPr="003B75E5" w:rsidRDefault="00E007E0" w:rsidP="00903E00">
      <w:pPr>
        <w:pStyle w:val="ListParagraph"/>
        <w:numPr>
          <w:ilvl w:val="0"/>
          <w:numId w:val="49"/>
        </w:numPr>
        <w:outlineLvl w:val="0"/>
        <w:rPr>
          <w:rFonts w:eastAsia="Arial Unicode MS" w:cstheme="minorHAnsi"/>
          <w:color w:val="000000"/>
          <w:u w:color="000000"/>
        </w:rPr>
      </w:pPr>
      <w:r w:rsidRPr="003B75E5">
        <w:rPr>
          <w:rFonts w:eastAsia="Arial Unicode MS" w:cstheme="minorHAnsi"/>
          <w:color w:val="000000"/>
          <w:u w:color="000000"/>
        </w:rPr>
        <w:t xml:space="preserve">Identify the monitoring and evaluation outcomes from the </w:t>
      </w:r>
      <w:r w:rsidR="000F1073">
        <w:rPr>
          <w:rFonts w:eastAsia="Arial Unicode MS" w:cstheme="minorHAnsi"/>
          <w:color w:val="000000"/>
          <w:u w:color="000000"/>
        </w:rPr>
        <w:t>project</w:t>
      </w:r>
      <w:r w:rsidRPr="003B75E5">
        <w:rPr>
          <w:rFonts w:eastAsia="Arial Unicode MS" w:cstheme="minorHAnsi"/>
          <w:color w:val="000000"/>
          <w:u w:color="000000"/>
        </w:rPr>
        <w:t xml:space="preserve"> (both impacts from tramp ants and /or post recovery of species),</w:t>
      </w:r>
    </w:p>
    <w:p w:rsidR="00E007E0" w:rsidRPr="003B75E5" w:rsidRDefault="00E007E0" w:rsidP="00903E00">
      <w:pPr>
        <w:pStyle w:val="ListParagraph"/>
        <w:numPr>
          <w:ilvl w:val="0"/>
          <w:numId w:val="49"/>
        </w:numPr>
        <w:outlineLvl w:val="0"/>
        <w:rPr>
          <w:rFonts w:eastAsia="Arial Unicode MS" w:cstheme="minorHAnsi"/>
          <w:color w:val="000000"/>
          <w:u w:color="000000"/>
        </w:rPr>
      </w:pPr>
      <w:r w:rsidRPr="003B75E5">
        <w:rPr>
          <w:rFonts w:eastAsia="Arial Unicode MS" w:cstheme="minorHAnsi"/>
          <w:color w:val="000000"/>
          <w:u w:color="000000"/>
        </w:rPr>
        <w:t xml:space="preserve">Discuss other biodiversity impacts that may be occurring from tramp ants at the </w:t>
      </w:r>
      <w:r w:rsidR="000F1073">
        <w:rPr>
          <w:rFonts w:eastAsia="Arial Unicode MS" w:cstheme="minorHAnsi"/>
          <w:color w:val="000000"/>
          <w:u w:color="000000"/>
        </w:rPr>
        <w:t>project</w:t>
      </w:r>
      <w:r w:rsidRPr="003B75E5">
        <w:rPr>
          <w:rFonts w:eastAsia="Arial Unicode MS" w:cstheme="minorHAnsi"/>
          <w:color w:val="000000"/>
          <w:u w:color="000000"/>
        </w:rPr>
        <w:t xml:space="preserve"> sites, and</w:t>
      </w:r>
    </w:p>
    <w:p w:rsidR="00E007E0" w:rsidRPr="003B75E5" w:rsidRDefault="00E007E0" w:rsidP="00903E00">
      <w:pPr>
        <w:pStyle w:val="ListParagraph"/>
        <w:numPr>
          <w:ilvl w:val="0"/>
          <w:numId w:val="49"/>
        </w:numPr>
        <w:outlineLvl w:val="0"/>
        <w:rPr>
          <w:rFonts w:eastAsia="Arial Unicode MS" w:cstheme="minorHAnsi"/>
          <w:color w:val="000000"/>
          <w:u w:color="000000"/>
        </w:rPr>
      </w:pPr>
      <w:r w:rsidRPr="003B75E5">
        <w:rPr>
          <w:rFonts w:eastAsia="Arial Unicode MS" w:cstheme="minorHAnsi"/>
          <w:color w:val="000000"/>
          <w:u w:color="000000"/>
        </w:rPr>
        <w:t>Identify the future risk</w:t>
      </w:r>
      <w:r w:rsidR="000F1073">
        <w:rPr>
          <w:rFonts w:eastAsia="Arial Unicode MS" w:cstheme="minorHAnsi"/>
          <w:color w:val="000000"/>
          <w:u w:color="000000"/>
        </w:rPr>
        <w:t>s to biodiversity at the project</w:t>
      </w:r>
      <w:r w:rsidRPr="003B75E5">
        <w:rPr>
          <w:rFonts w:eastAsia="Arial Unicode MS" w:cstheme="minorHAnsi"/>
          <w:color w:val="000000"/>
          <w:u w:color="000000"/>
        </w:rPr>
        <w:t xml:space="preserve"> site if the tramp ants are not contained.</w:t>
      </w:r>
    </w:p>
    <w:p w:rsidR="00E007E0" w:rsidRPr="003B75E5" w:rsidRDefault="00E007E0" w:rsidP="00E007E0">
      <w:pPr>
        <w:outlineLvl w:val="0"/>
        <w:rPr>
          <w:rFonts w:eastAsia="Arial Unicode MS" w:cstheme="minorHAnsi"/>
          <w:color w:val="000000"/>
          <w:u w:color="000000"/>
        </w:rPr>
      </w:pPr>
      <w:r w:rsidRPr="003B75E5">
        <w:rPr>
          <w:rFonts w:eastAsia="Arial Unicode MS" w:cstheme="minorHAnsi"/>
          <w:color w:val="000000"/>
          <w:u w:color="000000"/>
        </w:rPr>
        <w:t xml:space="preserve">Then, addressing the </w:t>
      </w:r>
      <w:r w:rsidR="000F1073">
        <w:rPr>
          <w:rFonts w:eastAsia="Arial Unicode MS" w:cstheme="minorHAnsi"/>
          <w:color w:val="000000"/>
          <w:u w:color="000000"/>
        </w:rPr>
        <w:t>project</w:t>
      </w:r>
      <w:r w:rsidRPr="003B75E5">
        <w:rPr>
          <w:rFonts w:eastAsia="Arial Unicode MS" w:cstheme="minorHAnsi"/>
          <w:color w:val="000000"/>
          <w:u w:color="000000"/>
        </w:rPr>
        <w:t>s collectively, we</w:t>
      </w:r>
    </w:p>
    <w:p w:rsidR="00E007E0" w:rsidRPr="003B75E5" w:rsidRDefault="00E007E0" w:rsidP="00903E00">
      <w:pPr>
        <w:pStyle w:val="ListParagraph"/>
        <w:numPr>
          <w:ilvl w:val="0"/>
          <w:numId w:val="49"/>
        </w:numPr>
        <w:outlineLvl w:val="0"/>
        <w:rPr>
          <w:rFonts w:eastAsia="Arial Unicode MS" w:cstheme="minorHAnsi"/>
          <w:color w:val="000000"/>
          <w:u w:color="000000"/>
        </w:rPr>
      </w:pPr>
      <w:r w:rsidRPr="003B75E5">
        <w:rPr>
          <w:rFonts w:eastAsia="Arial Unicode MS" w:cstheme="minorHAnsi"/>
          <w:color w:val="000000"/>
          <w:u w:color="000000"/>
        </w:rPr>
        <w:t>Identify other monitoring and evaluation tools to collect biodiversity data on the tramp ant impacts on biodiversity, and</w:t>
      </w:r>
    </w:p>
    <w:p w:rsidR="00E007E0" w:rsidRPr="003B75E5" w:rsidRDefault="00E007E0" w:rsidP="00903E00">
      <w:pPr>
        <w:pStyle w:val="ListParagraph"/>
        <w:numPr>
          <w:ilvl w:val="0"/>
          <w:numId w:val="49"/>
        </w:numPr>
        <w:outlineLvl w:val="0"/>
        <w:rPr>
          <w:rFonts w:eastAsia="Arial Unicode MS" w:cstheme="minorHAnsi"/>
          <w:color w:val="000000"/>
          <w:u w:color="000000"/>
        </w:rPr>
      </w:pPr>
      <w:r w:rsidRPr="003B75E5">
        <w:rPr>
          <w:rFonts w:eastAsia="Arial Unicode MS" w:cstheme="minorHAnsi"/>
          <w:color w:val="000000"/>
          <w:u w:color="000000"/>
        </w:rPr>
        <w:t xml:space="preserve">Provide practical on-ground advice from the </w:t>
      </w:r>
      <w:r w:rsidR="000F1073">
        <w:rPr>
          <w:rFonts w:eastAsia="Arial Unicode MS" w:cstheme="minorHAnsi"/>
          <w:color w:val="000000"/>
          <w:u w:color="000000"/>
        </w:rPr>
        <w:t>project</w:t>
      </w:r>
      <w:r w:rsidRPr="003B75E5">
        <w:rPr>
          <w:rFonts w:eastAsia="Arial Unicode MS" w:cstheme="minorHAnsi"/>
          <w:color w:val="000000"/>
          <w:u w:color="000000"/>
        </w:rPr>
        <w:t xml:space="preserve">s and our own knowledge that could improve the </w:t>
      </w:r>
      <w:r w:rsidR="000F1073">
        <w:rPr>
          <w:rFonts w:eastAsia="Arial Unicode MS" w:cstheme="minorHAnsi"/>
          <w:color w:val="000000"/>
          <w:u w:color="000000"/>
        </w:rPr>
        <w:t>project</w:t>
      </w:r>
      <w:r w:rsidRPr="003B75E5">
        <w:rPr>
          <w:rFonts w:eastAsia="Arial Unicode MS" w:cstheme="minorHAnsi"/>
          <w:color w:val="000000"/>
          <w:u w:color="000000"/>
        </w:rPr>
        <w:t xml:space="preserve"> design to enhance biodiversity outcomes.</w:t>
      </w:r>
    </w:p>
    <w:p w:rsidR="00E007E0" w:rsidRPr="003B75E5" w:rsidRDefault="00E007E0" w:rsidP="00E007E0">
      <w:pPr>
        <w:autoSpaceDE w:val="0"/>
        <w:autoSpaceDN w:val="0"/>
        <w:adjustRightInd w:val="0"/>
        <w:rPr>
          <w:rFonts w:cstheme="minorHAnsi"/>
          <w:i/>
          <w:iCs/>
        </w:rPr>
      </w:pPr>
      <w:r w:rsidRPr="003B75E5">
        <w:rPr>
          <w:rFonts w:cstheme="minorHAnsi"/>
        </w:rPr>
        <w:t>In addressing these questions, ‘</w:t>
      </w:r>
      <w:r w:rsidR="000F1073">
        <w:rPr>
          <w:rFonts w:cstheme="minorHAnsi"/>
        </w:rPr>
        <w:t>project</w:t>
      </w:r>
      <w:r w:rsidRPr="003B75E5">
        <w:rPr>
          <w:rFonts w:cstheme="minorHAnsi"/>
        </w:rPr>
        <w:t xml:space="preserve"> site’ was here defined as the place and extent of the tramp ant infestation currently the focus of funded operational activities. ‘future risks to biodiversity if the tramp ants are not contained’ were assessed for the bioregion (as a whole) (</w:t>
      </w:r>
      <w:r w:rsidRPr="003B75E5">
        <w:rPr>
          <w:rFonts w:cstheme="minorHAnsi"/>
          <w:i/>
        </w:rPr>
        <w:t>sensu</w:t>
      </w:r>
      <w:r w:rsidRPr="003B75E5">
        <w:rPr>
          <w:rFonts w:cstheme="minorHAnsi"/>
        </w:rPr>
        <w:t xml:space="preserve"> </w:t>
      </w:r>
      <w:r w:rsidRPr="003B75E5">
        <w:rPr>
          <w:rFonts w:cstheme="minorHAnsi"/>
          <w:iCs/>
        </w:rPr>
        <w:t>Interim</w:t>
      </w:r>
      <w:r w:rsidR="003C6015">
        <w:rPr>
          <w:rFonts w:cstheme="minorHAnsi"/>
          <w:iCs/>
        </w:rPr>
        <w:t xml:space="preserve"> Biogeographic Regionalisation f</w:t>
      </w:r>
      <w:r w:rsidRPr="003B75E5">
        <w:rPr>
          <w:rFonts w:cstheme="minorHAnsi"/>
          <w:iCs/>
        </w:rPr>
        <w:t>or Australia</w:t>
      </w:r>
      <w:hyperlink w:anchor="_ENREF_127" w:tooltip="Thackway, 1995 #13033" w:history="1">
        <w:r w:rsidR="00200B7B" w:rsidRPr="003B75E5">
          <w:rPr>
            <w:rFonts w:cstheme="minorHAnsi"/>
            <w:iCs/>
          </w:rPr>
          <w:fldChar w:fldCharType="begin"/>
        </w:r>
        <w:r w:rsidR="00B7144B">
          <w:rPr>
            <w:rFonts w:cstheme="minorHAnsi"/>
            <w:iCs/>
          </w:rPr>
          <w:instrText xml:space="preserve"> ADDIN EN.CITE &lt;EndNote&gt;&lt;Cite&gt;&lt;Author&gt;Thackway&lt;/Author&gt;&lt;Year&gt;1995&lt;/Year&gt;&lt;RecNum&gt;13033&lt;/RecNum&gt;&lt;DisplayText&gt;&lt;style face="superscript"&gt;127&lt;/style&gt;&lt;/DisplayText&gt;&lt;record&gt;&lt;rec-number&gt;13033&lt;/rec-number&gt;&lt;foreign-keys&gt;&lt;key app="EN" db-id="vxaftxdfyt5p9fevta4veval22fa9rttpwzv"&gt;13033&lt;/key&gt;&lt;/foreign-keys&gt;&lt;ref-type name="Report"&gt;27&lt;/ref-type&gt;&lt;contributors&gt;&lt;authors&gt;&lt;author&gt;Thackway, R.&lt;/author&gt;&lt;author&gt;Cresswell, I.D.&lt;/author&gt;&lt;/authors&gt;&lt;/contributors&gt;&lt;titles&gt;&lt;title&gt;An Interim Biogeographic Regionalisation for Australia: A Framework for Setting Priorities in the National Reserves System Cooperative Program&lt;/title&gt;&lt;/titles&gt;&lt;dates&gt;&lt;year&gt;1995&lt;/year&gt;&lt;/dates&gt;&lt;publisher&gt;Australian Nature Conservation Agency, Canberra&lt;/publisher&gt;&lt;urls&gt;&lt;/urls&gt;&lt;/record&gt;&lt;/Cite&gt;&lt;/EndNote&gt;</w:instrText>
        </w:r>
        <w:r w:rsidR="00200B7B" w:rsidRPr="003B75E5">
          <w:rPr>
            <w:rFonts w:cstheme="minorHAnsi"/>
            <w:iCs/>
          </w:rPr>
          <w:fldChar w:fldCharType="separate"/>
        </w:r>
        <w:r w:rsidR="00B7144B" w:rsidRPr="00B3714B">
          <w:rPr>
            <w:rFonts w:cstheme="minorHAnsi"/>
            <w:iCs/>
            <w:noProof/>
            <w:vertAlign w:val="superscript"/>
          </w:rPr>
          <w:t>127</w:t>
        </w:r>
        <w:r w:rsidR="00200B7B" w:rsidRPr="003B75E5">
          <w:rPr>
            <w:rFonts w:cstheme="minorHAnsi"/>
            <w:iCs/>
          </w:rPr>
          <w:fldChar w:fldCharType="end"/>
        </w:r>
      </w:hyperlink>
      <w:r w:rsidRPr="003B75E5">
        <w:rPr>
          <w:rFonts w:cstheme="minorHAnsi"/>
        </w:rPr>
        <w:t xml:space="preserve"> in which the ‘</w:t>
      </w:r>
      <w:r w:rsidR="000F1073">
        <w:rPr>
          <w:rFonts w:cstheme="minorHAnsi"/>
        </w:rPr>
        <w:t>project</w:t>
      </w:r>
      <w:r w:rsidRPr="003B75E5">
        <w:rPr>
          <w:rFonts w:cstheme="minorHAnsi"/>
        </w:rPr>
        <w:t xml:space="preserve"> site’ is embedded, namely SE Queensland Bioregion, Wet Tropics Bioregion, Arnhem Coast Bioregion, Christmas Island, Lord Howe Island Group, and Norfolk Island Gr</w:t>
      </w:r>
      <w:r w:rsidR="00A36327">
        <w:rPr>
          <w:rFonts w:cstheme="minorHAnsi"/>
        </w:rPr>
        <w:t>oup for red imported fire ant, e</w:t>
      </w:r>
      <w:r w:rsidRPr="003B75E5">
        <w:rPr>
          <w:rFonts w:cstheme="minorHAnsi"/>
        </w:rPr>
        <w:t xml:space="preserve">lectric ant, </w:t>
      </w:r>
      <w:r w:rsidR="00A36327">
        <w:rPr>
          <w:rFonts w:cstheme="minorHAnsi"/>
        </w:rPr>
        <w:t>y</w:t>
      </w:r>
      <w:r w:rsidRPr="003B75E5">
        <w:rPr>
          <w:rFonts w:cstheme="minorHAnsi"/>
        </w:rPr>
        <w:t xml:space="preserve">ellow crazy ant-NT, </w:t>
      </w:r>
      <w:r w:rsidR="00A36327">
        <w:rPr>
          <w:rFonts w:cstheme="minorHAnsi"/>
        </w:rPr>
        <w:t>y</w:t>
      </w:r>
      <w:r w:rsidRPr="003B75E5">
        <w:rPr>
          <w:rFonts w:cstheme="minorHAnsi"/>
        </w:rPr>
        <w:t>ellow crazy ant-CI, African big-headed ant and Argentine ant, respectively.</w:t>
      </w:r>
    </w:p>
    <w:p w:rsidR="00E007E0" w:rsidRPr="003B75E5" w:rsidRDefault="00E007E0" w:rsidP="00E007E0">
      <w:pPr>
        <w:outlineLvl w:val="0"/>
        <w:rPr>
          <w:rFonts w:eastAsia="Arial Unicode MS" w:cstheme="minorHAnsi"/>
          <w:color w:val="000000"/>
          <w:u w:color="000000"/>
        </w:rPr>
      </w:pPr>
      <w:r w:rsidRPr="003B75E5">
        <w:rPr>
          <w:rFonts w:eastAsia="Arial Unicode MS" w:cstheme="minorHAnsi"/>
          <w:color w:val="000000"/>
          <w:u w:color="000000"/>
        </w:rPr>
        <w:t xml:space="preserve">Table 3.3 summarizes </w:t>
      </w:r>
      <w:r w:rsidR="000F1073">
        <w:rPr>
          <w:rFonts w:eastAsia="Arial Unicode MS" w:cstheme="minorHAnsi"/>
          <w:color w:val="000000"/>
          <w:u w:color="000000"/>
        </w:rPr>
        <w:t>project</w:t>
      </w:r>
      <w:r w:rsidRPr="003B75E5">
        <w:rPr>
          <w:rFonts w:eastAsia="Arial Unicode MS" w:cstheme="minorHAnsi"/>
          <w:color w:val="000000"/>
          <w:u w:color="000000"/>
        </w:rPr>
        <w:t xml:space="preserve"> investment in assessing biodiversity outcomes, emphasising that during period of CfOC funding.</w:t>
      </w:r>
    </w:p>
    <w:p w:rsidR="00E007E0" w:rsidRPr="003B75E5" w:rsidRDefault="00E007E0" w:rsidP="00E007E0">
      <w:pPr>
        <w:pStyle w:val="NoSpacing"/>
        <w:rPr>
          <w:rFonts w:cstheme="minorHAnsi"/>
          <w:b/>
        </w:rPr>
      </w:pPr>
    </w:p>
    <w:p w:rsidR="00E007E0" w:rsidRPr="003B75E5" w:rsidRDefault="00E007E0" w:rsidP="00E007E0">
      <w:pPr>
        <w:outlineLvl w:val="0"/>
        <w:rPr>
          <w:rFonts w:eastAsia="Arial Unicode MS" w:cstheme="minorHAnsi"/>
          <w:color w:val="000000"/>
          <w:u w:color="000000"/>
        </w:rPr>
        <w:sectPr w:rsidR="00E007E0" w:rsidRPr="003B75E5" w:rsidSect="00E007E0">
          <w:pgSz w:w="11906" w:h="16838"/>
          <w:pgMar w:top="1440" w:right="1440" w:bottom="1440" w:left="1440" w:header="708" w:footer="708" w:gutter="0"/>
          <w:cols w:space="708"/>
          <w:docGrid w:linePitch="360"/>
        </w:sectPr>
      </w:pPr>
    </w:p>
    <w:p w:rsidR="00E007E0" w:rsidRPr="003B75E5" w:rsidRDefault="00E007E0" w:rsidP="00E007E0">
      <w:pPr>
        <w:outlineLvl w:val="0"/>
        <w:rPr>
          <w:rFonts w:eastAsia="Arial Unicode MS" w:cstheme="minorHAnsi"/>
          <w:b/>
          <w:color w:val="000000"/>
          <w:u w:color="000000"/>
        </w:rPr>
      </w:pPr>
      <w:r w:rsidRPr="003B75E5">
        <w:rPr>
          <w:rFonts w:cstheme="minorHAnsi"/>
          <w:b/>
        </w:rPr>
        <w:t xml:space="preserve">Table 3.3 </w:t>
      </w:r>
      <w:r w:rsidR="00E2219D">
        <w:rPr>
          <w:rFonts w:cstheme="minorHAnsi"/>
          <w:b/>
        </w:rPr>
        <w:t>Program</w:t>
      </w:r>
      <w:r w:rsidRPr="003B75E5">
        <w:rPr>
          <w:rFonts w:cstheme="minorHAnsi"/>
          <w:b/>
        </w:rPr>
        <w:t xml:space="preserve"> investment in assessment of biodiversity impacts at </w:t>
      </w:r>
      <w:r w:rsidR="00E2219D">
        <w:rPr>
          <w:rFonts w:cstheme="minorHAnsi"/>
          <w:b/>
        </w:rPr>
        <w:t>the project</w:t>
      </w:r>
      <w:r w:rsidRPr="003B75E5">
        <w:rPr>
          <w:rFonts w:cstheme="minorHAnsi"/>
          <w:b/>
        </w:rPr>
        <w:t xml:space="preserve"> site, with emphasis on activities during the term of CfOC funding</w:t>
      </w:r>
      <w:r w:rsidRPr="003B75E5">
        <w:rPr>
          <w:rFonts w:cstheme="minorHAnsi"/>
          <w:b/>
          <w:vertAlign w:val="superscript"/>
        </w:rPr>
        <w:t>1</w:t>
      </w:r>
    </w:p>
    <w:tbl>
      <w:tblPr>
        <w:tblStyle w:val="LightList-Accent5"/>
        <w:tblW w:w="13929" w:type="dxa"/>
        <w:tblLayout w:type="fixed"/>
        <w:tblLook w:val="04A0"/>
      </w:tblPr>
      <w:tblGrid>
        <w:gridCol w:w="1668"/>
        <w:gridCol w:w="2055"/>
        <w:gridCol w:w="2055"/>
        <w:gridCol w:w="2055"/>
        <w:gridCol w:w="2055"/>
        <w:gridCol w:w="1986"/>
        <w:gridCol w:w="2055"/>
      </w:tblGrid>
      <w:tr w:rsidR="00346321" w:rsidRPr="00346321" w:rsidTr="009932F5">
        <w:trPr>
          <w:cnfStyle w:val="100000000000"/>
        </w:trPr>
        <w:tc>
          <w:tcPr>
            <w:cnfStyle w:val="001000000000"/>
            <w:tcW w:w="1668" w:type="dxa"/>
          </w:tcPr>
          <w:p w:rsidR="00E007E0" w:rsidRPr="00346321" w:rsidRDefault="00E007E0" w:rsidP="00E007E0">
            <w:pPr>
              <w:pStyle w:val="NoSpacing"/>
              <w:jc w:val="center"/>
              <w:rPr>
                <w:rFonts w:cstheme="minorHAnsi"/>
              </w:rPr>
            </w:pPr>
          </w:p>
        </w:tc>
        <w:tc>
          <w:tcPr>
            <w:tcW w:w="2055" w:type="dxa"/>
          </w:tcPr>
          <w:p w:rsidR="00E007E0" w:rsidRPr="00346321" w:rsidRDefault="00E007E0" w:rsidP="00E007E0">
            <w:pPr>
              <w:pStyle w:val="NoSpacing"/>
              <w:jc w:val="center"/>
              <w:cnfStyle w:val="100000000000"/>
              <w:rPr>
                <w:rFonts w:cstheme="minorHAnsi"/>
              </w:rPr>
            </w:pPr>
            <w:r w:rsidRPr="00346321">
              <w:rPr>
                <w:rFonts w:cstheme="minorHAnsi"/>
              </w:rPr>
              <w:t>RIFA</w:t>
            </w:r>
          </w:p>
        </w:tc>
        <w:tc>
          <w:tcPr>
            <w:tcW w:w="2055" w:type="dxa"/>
          </w:tcPr>
          <w:p w:rsidR="00E007E0" w:rsidRPr="00346321" w:rsidRDefault="00E007E0" w:rsidP="00E007E0">
            <w:pPr>
              <w:pStyle w:val="NoSpacing"/>
              <w:jc w:val="center"/>
              <w:cnfStyle w:val="100000000000"/>
              <w:rPr>
                <w:rFonts w:cstheme="minorHAnsi"/>
              </w:rPr>
            </w:pPr>
            <w:r w:rsidRPr="00346321">
              <w:rPr>
                <w:rFonts w:cstheme="minorHAnsi"/>
              </w:rPr>
              <w:t>EA</w:t>
            </w:r>
          </w:p>
        </w:tc>
        <w:tc>
          <w:tcPr>
            <w:tcW w:w="2055" w:type="dxa"/>
          </w:tcPr>
          <w:p w:rsidR="00E007E0" w:rsidRPr="00346321" w:rsidRDefault="00E007E0" w:rsidP="00E007E0">
            <w:pPr>
              <w:pStyle w:val="NoSpacing"/>
              <w:jc w:val="center"/>
              <w:cnfStyle w:val="100000000000"/>
              <w:rPr>
                <w:rFonts w:cstheme="minorHAnsi"/>
              </w:rPr>
            </w:pPr>
            <w:r w:rsidRPr="00346321">
              <w:rPr>
                <w:rFonts w:cstheme="minorHAnsi"/>
              </w:rPr>
              <w:t>YCA-NT</w:t>
            </w:r>
          </w:p>
        </w:tc>
        <w:tc>
          <w:tcPr>
            <w:tcW w:w="2055" w:type="dxa"/>
          </w:tcPr>
          <w:p w:rsidR="00E007E0" w:rsidRPr="00346321" w:rsidRDefault="00E007E0" w:rsidP="00E007E0">
            <w:pPr>
              <w:pStyle w:val="NoSpacing"/>
              <w:jc w:val="center"/>
              <w:cnfStyle w:val="100000000000"/>
              <w:rPr>
                <w:rFonts w:cstheme="minorHAnsi"/>
              </w:rPr>
            </w:pPr>
            <w:r w:rsidRPr="00346321">
              <w:rPr>
                <w:rFonts w:cstheme="minorHAnsi"/>
              </w:rPr>
              <w:t>YCA-CI</w:t>
            </w:r>
          </w:p>
        </w:tc>
        <w:tc>
          <w:tcPr>
            <w:tcW w:w="1986" w:type="dxa"/>
          </w:tcPr>
          <w:p w:rsidR="00E007E0" w:rsidRPr="00346321" w:rsidRDefault="00E007E0" w:rsidP="00E007E0">
            <w:pPr>
              <w:pStyle w:val="NoSpacing"/>
              <w:jc w:val="center"/>
              <w:cnfStyle w:val="100000000000"/>
              <w:rPr>
                <w:rFonts w:cstheme="minorHAnsi"/>
              </w:rPr>
            </w:pPr>
            <w:r w:rsidRPr="00346321">
              <w:rPr>
                <w:rFonts w:cstheme="minorHAnsi"/>
              </w:rPr>
              <w:t>ABHA</w:t>
            </w:r>
          </w:p>
        </w:tc>
        <w:tc>
          <w:tcPr>
            <w:tcW w:w="2055" w:type="dxa"/>
          </w:tcPr>
          <w:p w:rsidR="00E007E0" w:rsidRPr="00346321" w:rsidRDefault="00E007E0" w:rsidP="00E007E0">
            <w:pPr>
              <w:pStyle w:val="NoSpacing"/>
              <w:jc w:val="center"/>
              <w:cnfStyle w:val="100000000000"/>
              <w:rPr>
                <w:rFonts w:cstheme="minorHAnsi"/>
              </w:rPr>
            </w:pPr>
            <w:r w:rsidRPr="00346321">
              <w:rPr>
                <w:rFonts w:cstheme="minorHAnsi"/>
              </w:rPr>
              <w:t>AA</w:t>
            </w:r>
          </w:p>
        </w:tc>
      </w:tr>
      <w:tr w:rsidR="00E007E0" w:rsidRPr="003B75E5" w:rsidTr="009932F5">
        <w:trPr>
          <w:cnfStyle w:val="000000100000"/>
        </w:trPr>
        <w:tc>
          <w:tcPr>
            <w:cnfStyle w:val="001000000000"/>
            <w:tcW w:w="1668" w:type="dxa"/>
          </w:tcPr>
          <w:p w:rsidR="00E007E0" w:rsidRPr="003B75E5" w:rsidRDefault="00E007E0" w:rsidP="00E007E0">
            <w:pPr>
              <w:pStyle w:val="NoSpacing"/>
              <w:rPr>
                <w:rFonts w:cstheme="minorHAnsi"/>
              </w:rPr>
            </w:pPr>
            <w:r w:rsidRPr="003B75E5">
              <w:rPr>
                <w:rFonts w:cstheme="minorHAnsi"/>
              </w:rPr>
              <w:t>Years reviewed</w:t>
            </w:r>
          </w:p>
        </w:tc>
        <w:tc>
          <w:tcPr>
            <w:tcW w:w="2055" w:type="dxa"/>
          </w:tcPr>
          <w:p w:rsidR="00E007E0" w:rsidRPr="003B75E5" w:rsidRDefault="00E007E0" w:rsidP="00E007E0">
            <w:pPr>
              <w:pStyle w:val="NoSpacing"/>
              <w:cnfStyle w:val="000000100000"/>
              <w:rPr>
                <w:rFonts w:cstheme="minorHAnsi"/>
              </w:rPr>
            </w:pPr>
            <w:r w:rsidRPr="003B75E5">
              <w:rPr>
                <w:rFonts w:cstheme="minorHAnsi"/>
              </w:rPr>
              <w:t>2008-10</w:t>
            </w:r>
          </w:p>
        </w:tc>
        <w:tc>
          <w:tcPr>
            <w:tcW w:w="2055" w:type="dxa"/>
          </w:tcPr>
          <w:p w:rsidR="00E007E0" w:rsidRPr="003B75E5" w:rsidRDefault="00E007E0" w:rsidP="00E007E0">
            <w:pPr>
              <w:pStyle w:val="NoSpacing"/>
              <w:cnfStyle w:val="000000100000"/>
              <w:rPr>
                <w:rFonts w:cstheme="minorHAnsi"/>
              </w:rPr>
            </w:pPr>
            <w:r w:rsidRPr="003B75E5">
              <w:rPr>
                <w:rFonts w:cstheme="minorHAnsi"/>
              </w:rPr>
              <w:t>2008-11</w:t>
            </w:r>
          </w:p>
        </w:tc>
        <w:tc>
          <w:tcPr>
            <w:tcW w:w="2055" w:type="dxa"/>
          </w:tcPr>
          <w:p w:rsidR="00E007E0" w:rsidRPr="003B75E5" w:rsidRDefault="00E007E0" w:rsidP="00E007E0">
            <w:pPr>
              <w:pStyle w:val="NoSpacing"/>
              <w:cnfStyle w:val="000000100000"/>
              <w:rPr>
                <w:rFonts w:cstheme="minorHAnsi"/>
              </w:rPr>
            </w:pPr>
            <w:r w:rsidRPr="003B75E5">
              <w:rPr>
                <w:rFonts w:cstheme="minorHAnsi"/>
              </w:rPr>
              <w:t>2008-09</w:t>
            </w:r>
          </w:p>
        </w:tc>
        <w:tc>
          <w:tcPr>
            <w:tcW w:w="2055" w:type="dxa"/>
          </w:tcPr>
          <w:p w:rsidR="00E007E0" w:rsidRPr="003B75E5" w:rsidRDefault="00E007E0" w:rsidP="00E007E0">
            <w:pPr>
              <w:pStyle w:val="NoSpacing"/>
              <w:cnfStyle w:val="000000100000"/>
              <w:rPr>
                <w:rFonts w:cstheme="minorHAnsi"/>
              </w:rPr>
            </w:pPr>
            <w:r w:rsidRPr="003B75E5">
              <w:rPr>
                <w:rFonts w:cstheme="minorHAnsi"/>
              </w:rPr>
              <w:t>2011-15</w:t>
            </w:r>
          </w:p>
        </w:tc>
        <w:tc>
          <w:tcPr>
            <w:tcW w:w="1986" w:type="dxa"/>
          </w:tcPr>
          <w:p w:rsidR="00E007E0" w:rsidRPr="003B75E5" w:rsidRDefault="00E007E0" w:rsidP="00E007E0">
            <w:pPr>
              <w:pStyle w:val="NoSpacing"/>
              <w:cnfStyle w:val="000000100000"/>
              <w:rPr>
                <w:rFonts w:cstheme="minorHAnsi"/>
              </w:rPr>
            </w:pPr>
            <w:r w:rsidRPr="003B75E5">
              <w:rPr>
                <w:rFonts w:cstheme="minorHAnsi"/>
              </w:rPr>
              <w:t>2011-13</w:t>
            </w:r>
          </w:p>
        </w:tc>
        <w:tc>
          <w:tcPr>
            <w:tcW w:w="2055" w:type="dxa"/>
          </w:tcPr>
          <w:p w:rsidR="00E007E0" w:rsidRPr="003B75E5" w:rsidRDefault="00E007E0" w:rsidP="00E007E0">
            <w:pPr>
              <w:pStyle w:val="NoSpacing"/>
              <w:cnfStyle w:val="000000100000"/>
              <w:rPr>
                <w:rFonts w:cstheme="minorHAnsi"/>
              </w:rPr>
            </w:pPr>
            <w:r w:rsidRPr="003B75E5">
              <w:rPr>
                <w:rFonts w:cstheme="minorHAnsi"/>
              </w:rPr>
              <w:t>2010-12</w:t>
            </w:r>
          </w:p>
        </w:tc>
      </w:tr>
      <w:tr w:rsidR="00E007E0" w:rsidRPr="003B75E5" w:rsidTr="009932F5">
        <w:tc>
          <w:tcPr>
            <w:cnfStyle w:val="001000000000"/>
            <w:tcW w:w="1668" w:type="dxa"/>
          </w:tcPr>
          <w:p w:rsidR="00E007E0" w:rsidRPr="003B75E5" w:rsidRDefault="00E007E0" w:rsidP="00E007E0">
            <w:pPr>
              <w:pStyle w:val="NoSpacing"/>
              <w:rPr>
                <w:rFonts w:cstheme="minorHAnsi"/>
              </w:rPr>
            </w:pPr>
            <w:r w:rsidRPr="003B75E5">
              <w:rPr>
                <w:rFonts w:cstheme="minorHAnsi"/>
              </w:rPr>
              <w:t xml:space="preserve">Specified as project milestone or task </w:t>
            </w:r>
          </w:p>
        </w:tc>
        <w:tc>
          <w:tcPr>
            <w:tcW w:w="2055" w:type="dxa"/>
          </w:tcPr>
          <w:p w:rsidR="00E007E0" w:rsidRPr="003B75E5" w:rsidRDefault="00E007E0" w:rsidP="00E007E0">
            <w:pPr>
              <w:pStyle w:val="NoSpacing"/>
              <w:cnfStyle w:val="000000000000"/>
              <w:rPr>
                <w:rFonts w:cstheme="minorHAnsi"/>
              </w:rPr>
            </w:pPr>
            <w:r w:rsidRPr="003B75E5">
              <w:rPr>
                <w:rFonts w:cstheme="minorHAnsi"/>
              </w:rPr>
              <w:t>No</w:t>
            </w:r>
          </w:p>
        </w:tc>
        <w:tc>
          <w:tcPr>
            <w:tcW w:w="2055" w:type="dxa"/>
          </w:tcPr>
          <w:p w:rsidR="00E007E0" w:rsidRPr="003B75E5" w:rsidRDefault="00E007E0" w:rsidP="00E007E0">
            <w:pPr>
              <w:pStyle w:val="NoSpacing"/>
              <w:cnfStyle w:val="000000000000"/>
              <w:rPr>
                <w:rFonts w:cstheme="minorHAnsi"/>
              </w:rPr>
            </w:pPr>
            <w:r w:rsidRPr="003B75E5">
              <w:rPr>
                <w:rFonts w:cstheme="minorHAnsi"/>
              </w:rPr>
              <w:t xml:space="preserve">No </w:t>
            </w:r>
          </w:p>
        </w:tc>
        <w:tc>
          <w:tcPr>
            <w:tcW w:w="2055" w:type="dxa"/>
          </w:tcPr>
          <w:p w:rsidR="00E007E0" w:rsidRPr="003B75E5" w:rsidRDefault="00E007E0" w:rsidP="00E007E0">
            <w:pPr>
              <w:pStyle w:val="NoSpacing"/>
              <w:cnfStyle w:val="000000000000"/>
              <w:rPr>
                <w:rFonts w:cstheme="minorHAnsi"/>
              </w:rPr>
            </w:pPr>
            <w:r w:rsidRPr="003B75E5">
              <w:rPr>
                <w:rFonts w:cstheme="minorHAnsi"/>
              </w:rPr>
              <w:t>No</w:t>
            </w:r>
          </w:p>
        </w:tc>
        <w:tc>
          <w:tcPr>
            <w:tcW w:w="2055" w:type="dxa"/>
          </w:tcPr>
          <w:p w:rsidR="00E007E0" w:rsidRPr="003B75E5" w:rsidRDefault="00E007E0" w:rsidP="00E007E0">
            <w:pPr>
              <w:pStyle w:val="NoSpacing"/>
              <w:cnfStyle w:val="000000000000"/>
              <w:rPr>
                <w:rFonts w:cstheme="minorHAnsi"/>
              </w:rPr>
            </w:pPr>
            <w:r w:rsidRPr="003B75E5">
              <w:rPr>
                <w:rFonts w:cstheme="minorHAnsi"/>
              </w:rPr>
              <w:t>No</w:t>
            </w:r>
          </w:p>
        </w:tc>
        <w:tc>
          <w:tcPr>
            <w:tcW w:w="1986" w:type="dxa"/>
          </w:tcPr>
          <w:p w:rsidR="00E007E0" w:rsidRPr="003B75E5" w:rsidRDefault="00E007E0" w:rsidP="00E007E0">
            <w:pPr>
              <w:pStyle w:val="NoSpacing"/>
              <w:cnfStyle w:val="000000000000"/>
              <w:rPr>
                <w:rFonts w:cstheme="minorHAnsi"/>
              </w:rPr>
            </w:pPr>
            <w:r w:rsidRPr="003B75E5">
              <w:rPr>
                <w:rFonts w:cstheme="minorHAnsi"/>
              </w:rPr>
              <w:t>No</w:t>
            </w:r>
          </w:p>
        </w:tc>
        <w:tc>
          <w:tcPr>
            <w:tcW w:w="2055" w:type="dxa"/>
          </w:tcPr>
          <w:p w:rsidR="00E007E0" w:rsidRPr="003B75E5" w:rsidRDefault="00E007E0" w:rsidP="00E007E0">
            <w:pPr>
              <w:pStyle w:val="NoSpacing"/>
              <w:cnfStyle w:val="000000000000"/>
              <w:rPr>
                <w:rFonts w:cstheme="minorHAnsi"/>
              </w:rPr>
            </w:pPr>
            <w:r w:rsidRPr="003B75E5">
              <w:rPr>
                <w:rFonts w:cstheme="minorHAnsi"/>
              </w:rPr>
              <w:t>No</w:t>
            </w:r>
          </w:p>
        </w:tc>
      </w:tr>
      <w:tr w:rsidR="00E007E0" w:rsidRPr="003B75E5" w:rsidTr="009932F5">
        <w:trPr>
          <w:cnfStyle w:val="000000100000"/>
        </w:trPr>
        <w:tc>
          <w:tcPr>
            <w:cnfStyle w:val="001000000000"/>
            <w:tcW w:w="1668" w:type="dxa"/>
          </w:tcPr>
          <w:p w:rsidR="00E007E0" w:rsidRPr="003B75E5" w:rsidRDefault="00E007E0" w:rsidP="00E007E0">
            <w:pPr>
              <w:pStyle w:val="NoSpacing"/>
              <w:rPr>
                <w:rFonts w:cstheme="minorHAnsi"/>
              </w:rPr>
            </w:pPr>
            <w:r w:rsidRPr="003B75E5">
              <w:rPr>
                <w:rFonts w:cstheme="minorHAnsi"/>
              </w:rPr>
              <w:t xml:space="preserve">Dedicated budget </w:t>
            </w:r>
          </w:p>
        </w:tc>
        <w:tc>
          <w:tcPr>
            <w:tcW w:w="2055" w:type="dxa"/>
          </w:tcPr>
          <w:p w:rsidR="00E007E0" w:rsidRPr="003B75E5" w:rsidRDefault="00E007E0" w:rsidP="00E007E0">
            <w:pPr>
              <w:pStyle w:val="NoSpacing"/>
              <w:cnfStyle w:val="000000100000"/>
              <w:rPr>
                <w:rFonts w:cstheme="minorHAnsi"/>
              </w:rPr>
            </w:pPr>
            <w:r w:rsidRPr="003B75E5">
              <w:rPr>
                <w:rFonts w:cstheme="minorHAnsi"/>
              </w:rPr>
              <w:t>No</w:t>
            </w:r>
          </w:p>
        </w:tc>
        <w:tc>
          <w:tcPr>
            <w:tcW w:w="2055" w:type="dxa"/>
          </w:tcPr>
          <w:p w:rsidR="00E007E0" w:rsidRPr="003B75E5" w:rsidRDefault="00E007E0" w:rsidP="00E007E0">
            <w:pPr>
              <w:pStyle w:val="NoSpacing"/>
              <w:cnfStyle w:val="000000100000"/>
              <w:rPr>
                <w:rFonts w:cstheme="minorHAnsi"/>
              </w:rPr>
            </w:pPr>
            <w:r w:rsidRPr="003B75E5">
              <w:rPr>
                <w:rFonts w:cstheme="minorHAnsi"/>
              </w:rPr>
              <w:t>No</w:t>
            </w:r>
          </w:p>
        </w:tc>
        <w:tc>
          <w:tcPr>
            <w:tcW w:w="2055" w:type="dxa"/>
          </w:tcPr>
          <w:p w:rsidR="00E007E0" w:rsidRPr="003B75E5" w:rsidRDefault="00E007E0" w:rsidP="00E007E0">
            <w:pPr>
              <w:pStyle w:val="NoSpacing"/>
              <w:cnfStyle w:val="000000100000"/>
              <w:rPr>
                <w:rFonts w:cstheme="minorHAnsi"/>
              </w:rPr>
            </w:pPr>
            <w:r w:rsidRPr="003B75E5">
              <w:rPr>
                <w:rFonts w:cstheme="minorHAnsi"/>
              </w:rPr>
              <w:t>No</w:t>
            </w:r>
          </w:p>
        </w:tc>
        <w:tc>
          <w:tcPr>
            <w:tcW w:w="2055" w:type="dxa"/>
          </w:tcPr>
          <w:p w:rsidR="00E007E0" w:rsidRPr="003B75E5" w:rsidRDefault="00E007E0" w:rsidP="00E007E0">
            <w:pPr>
              <w:pStyle w:val="NoSpacing"/>
              <w:cnfStyle w:val="000000100000"/>
              <w:rPr>
                <w:rFonts w:cstheme="minorHAnsi"/>
              </w:rPr>
            </w:pPr>
            <w:r w:rsidRPr="003B75E5">
              <w:rPr>
                <w:rFonts w:cstheme="minorHAnsi"/>
              </w:rPr>
              <w:t>Yes</w:t>
            </w:r>
          </w:p>
        </w:tc>
        <w:tc>
          <w:tcPr>
            <w:tcW w:w="1986" w:type="dxa"/>
          </w:tcPr>
          <w:p w:rsidR="00E007E0" w:rsidRPr="003B75E5" w:rsidRDefault="00E007E0" w:rsidP="00E007E0">
            <w:pPr>
              <w:pStyle w:val="NoSpacing"/>
              <w:cnfStyle w:val="000000100000"/>
              <w:rPr>
                <w:rFonts w:cstheme="minorHAnsi"/>
              </w:rPr>
            </w:pPr>
            <w:r w:rsidRPr="003B75E5">
              <w:rPr>
                <w:rFonts w:cstheme="minorHAnsi"/>
              </w:rPr>
              <w:t>No</w:t>
            </w:r>
          </w:p>
        </w:tc>
        <w:tc>
          <w:tcPr>
            <w:tcW w:w="2055" w:type="dxa"/>
          </w:tcPr>
          <w:p w:rsidR="00E007E0" w:rsidRPr="003B75E5" w:rsidRDefault="00E007E0" w:rsidP="00E007E0">
            <w:pPr>
              <w:pStyle w:val="NoSpacing"/>
              <w:cnfStyle w:val="000000100000"/>
              <w:rPr>
                <w:rFonts w:cstheme="minorHAnsi"/>
              </w:rPr>
            </w:pPr>
            <w:r w:rsidRPr="003B75E5">
              <w:rPr>
                <w:rFonts w:cstheme="minorHAnsi"/>
              </w:rPr>
              <w:t>No</w:t>
            </w:r>
          </w:p>
        </w:tc>
      </w:tr>
      <w:tr w:rsidR="00E007E0" w:rsidRPr="003B75E5" w:rsidTr="009932F5">
        <w:tc>
          <w:tcPr>
            <w:cnfStyle w:val="001000000000"/>
            <w:tcW w:w="1668" w:type="dxa"/>
          </w:tcPr>
          <w:p w:rsidR="00E007E0" w:rsidRPr="003B75E5" w:rsidRDefault="00E007E0" w:rsidP="00E007E0">
            <w:pPr>
              <w:pStyle w:val="NoSpacing"/>
              <w:rPr>
                <w:rFonts w:cstheme="minorHAnsi"/>
              </w:rPr>
            </w:pPr>
            <w:r w:rsidRPr="003B75E5">
              <w:rPr>
                <w:rFonts w:cstheme="minorHAnsi"/>
              </w:rPr>
              <w:t>Dedicated personnel</w:t>
            </w:r>
          </w:p>
        </w:tc>
        <w:tc>
          <w:tcPr>
            <w:tcW w:w="2055" w:type="dxa"/>
          </w:tcPr>
          <w:p w:rsidR="00E007E0" w:rsidRPr="003B75E5" w:rsidRDefault="00E007E0" w:rsidP="00E007E0">
            <w:pPr>
              <w:pStyle w:val="NoSpacing"/>
              <w:cnfStyle w:val="000000000000"/>
              <w:rPr>
                <w:rFonts w:cstheme="minorHAnsi"/>
              </w:rPr>
            </w:pPr>
            <w:r w:rsidRPr="003B75E5">
              <w:rPr>
                <w:rFonts w:cstheme="minorHAnsi"/>
              </w:rPr>
              <w:t>No, general Scientific Services support only</w:t>
            </w:r>
          </w:p>
        </w:tc>
        <w:tc>
          <w:tcPr>
            <w:tcW w:w="2055" w:type="dxa"/>
          </w:tcPr>
          <w:p w:rsidR="00E007E0" w:rsidRPr="003B75E5" w:rsidRDefault="00E007E0" w:rsidP="00E007E0">
            <w:pPr>
              <w:pStyle w:val="NoSpacing"/>
              <w:cnfStyle w:val="000000000000"/>
              <w:rPr>
                <w:rFonts w:cstheme="minorHAnsi"/>
              </w:rPr>
            </w:pPr>
            <w:r w:rsidRPr="003B75E5">
              <w:rPr>
                <w:rFonts w:cstheme="minorHAnsi"/>
              </w:rPr>
              <w:t>No, general Scientific Services support only</w:t>
            </w:r>
          </w:p>
        </w:tc>
        <w:tc>
          <w:tcPr>
            <w:tcW w:w="2055" w:type="dxa"/>
          </w:tcPr>
          <w:p w:rsidR="00E007E0" w:rsidRPr="003B75E5" w:rsidRDefault="00E007E0" w:rsidP="00E007E0">
            <w:pPr>
              <w:pStyle w:val="NoSpacing"/>
              <w:cnfStyle w:val="000000000000"/>
              <w:rPr>
                <w:rFonts w:cstheme="minorHAnsi"/>
              </w:rPr>
            </w:pPr>
            <w:r w:rsidRPr="003B75E5">
              <w:rPr>
                <w:rFonts w:cstheme="minorHAnsi"/>
              </w:rPr>
              <w:t>No</w:t>
            </w:r>
          </w:p>
        </w:tc>
        <w:tc>
          <w:tcPr>
            <w:tcW w:w="2055" w:type="dxa"/>
          </w:tcPr>
          <w:p w:rsidR="00E007E0" w:rsidRPr="003B75E5" w:rsidRDefault="00E007E0" w:rsidP="00E007E0">
            <w:pPr>
              <w:pStyle w:val="NoSpacing"/>
              <w:cnfStyle w:val="000000000000"/>
              <w:rPr>
                <w:rFonts w:cstheme="minorHAnsi"/>
              </w:rPr>
            </w:pPr>
            <w:r w:rsidRPr="003B75E5">
              <w:rPr>
                <w:rFonts w:cstheme="minorHAnsi"/>
              </w:rPr>
              <w:t>No</w:t>
            </w:r>
          </w:p>
        </w:tc>
        <w:tc>
          <w:tcPr>
            <w:tcW w:w="1986" w:type="dxa"/>
          </w:tcPr>
          <w:p w:rsidR="00E007E0" w:rsidRPr="003B75E5" w:rsidRDefault="00E007E0" w:rsidP="00E007E0">
            <w:pPr>
              <w:pStyle w:val="NoSpacing"/>
              <w:cnfStyle w:val="000000000000"/>
              <w:rPr>
                <w:rFonts w:cstheme="minorHAnsi"/>
              </w:rPr>
            </w:pPr>
            <w:r w:rsidRPr="003B75E5">
              <w:rPr>
                <w:rFonts w:cstheme="minorHAnsi"/>
              </w:rPr>
              <w:t>No</w:t>
            </w:r>
          </w:p>
        </w:tc>
        <w:tc>
          <w:tcPr>
            <w:tcW w:w="2055" w:type="dxa"/>
          </w:tcPr>
          <w:p w:rsidR="00E007E0" w:rsidRPr="003B75E5" w:rsidRDefault="00E007E0" w:rsidP="00E007E0">
            <w:pPr>
              <w:pStyle w:val="NoSpacing"/>
              <w:cnfStyle w:val="000000000000"/>
              <w:rPr>
                <w:rFonts w:cstheme="minorHAnsi"/>
              </w:rPr>
            </w:pPr>
            <w:r w:rsidRPr="003B75E5">
              <w:rPr>
                <w:rFonts w:cstheme="minorHAnsi"/>
              </w:rPr>
              <w:t>No</w:t>
            </w:r>
          </w:p>
        </w:tc>
      </w:tr>
      <w:tr w:rsidR="00E007E0" w:rsidRPr="003B75E5" w:rsidTr="009932F5">
        <w:trPr>
          <w:cnfStyle w:val="000000100000"/>
        </w:trPr>
        <w:tc>
          <w:tcPr>
            <w:cnfStyle w:val="001000000000"/>
            <w:tcW w:w="1668" w:type="dxa"/>
          </w:tcPr>
          <w:p w:rsidR="00E007E0" w:rsidRPr="003B75E5" w:rsidRDefault="00E007E0" w:rsidP="00E007E0">
            <w:pPr>
              <w:pStyle w:val="NoSpacing"/>
              <w:rPr>
                <w:rFonts w:cstheme="minorHAnsi"/>
              </w:rPr>
            </w:pPr>
            <w:r w:rsidRPr="003B75E5">
              <w:rPr>
                <w:rFonts w:eastAsia="Arial Unicode MS" w:cstheme="minorHAnsi"/>
                <w:color w:val="000000"/>
                <w:u w:color="000000"/>
              </w:rPr>
              <w:t>Commissioned or other studies during CfOC funding</w:t>
            </w:r>
          </w:p>
        </w:tc>
        <w:tc>
          <w:tcPr>
            <w:tcW w:w="2055" w:type="dxa"/>
          </w:tcPr>
          <w:p w:rsidR="00E007E0" w:rsidRPr="003B75E5" w:rsidRDefault="00E007E0" w:rsidP="004B37EC">
            <w:pPr>
              <w:pStyle w:val="NoSpacing"/>
              <w:cnfStyle w:val="000000100000"/>
              <w:rPr>
                <w:rFonts w:cstheme="minorHAnsi"/>
              </w:rPr>
            </w:pPr>
            <w:r w:rsidRPr="003B75E5">
              <w:rPr>
                <w:rFonts w:cstheme="minorHAnsi"/>
              </w:rPr>
              <w:t>Several</w:t>
            </w:r>
            <w:r w:rsidR="004B37EC">
              <w:rPr>
                <w:rFonts w:cstheme="minorHAnsi"/>
              </w:rPr>
              <w:t>;</w:t>
            </w:r>
            <w:r w:rsidRPr="003B75E5">
              <w:rPr>
                <w:rFonts w:cstheme="minorHAnsi"/>
              </w:rPr>
              <w:t xml:space="preserve"> </w:t>
            </w:r>
            <w:r w:rsidR="004B37EC">
              <w:rPr>
                <w:rFonts w:cstheme="minorHAnsi"/>
              </w:rPr>
              <w:t>n</w:t>
            </w:r>
            <w:r w:rsidRPr="003B75E5">
              <w:rPr>
                <w:rFonts w:cstheme="minorHAnsi"/>
              </w:rPr>
              <w:t>one during term of CfOC funding</w:t>
            </w:r>
          </w:p>
        </w:tc>
        <w:tc>
          <w:tcPr>
            <w:tcW w:w="2055" w:type="dxa"/>
          </w:tcPr>
          <w:p w:rsidR="00E007E0" w:rsidRPr="003B75E5" w:rsidRDefault="00E007E0" w:rsidP="00E007E0">
            <w:pPr>
              <w:pStyle w:val="NoSpacing"/>
              <w:tabs>
                <w:tab w:val="center" w:pos="4513"/>
                <w:tab w:val="right" w:pos="9026"/>
              </w:tabs>
              <w:cnfStyle w:val="000000100000"/>
              <w:rPr>
                <w:rFonts w:cstheme="minorHAnsi"/>
                <w:highlight w:val="yellow"/>
              </w:rPr>
            </w:pPr>
            <w:r w:rsidRPr="003B75E5">
              <w:rPr>
                <w:rFonts w:cstheme="minorHAnsi"/>
              </w:rPr>
              <w:t>N</w:t>
            </w:r>
            <w:r w:rsidR="004B37EC">
              <w:rPr>
                <w:rFonts w:cstheme="minorHAnsi"/>
              </w:rPr>
              <w:t>one during term of CfOC funding</w:t>
            </w:r>
          </w:p>
        </w:tc>
        <w:tc>
          <w:tcPr>
            <w:tcW w:w="2055" w:type="dxa"/>
          </w:tcPr>
          <w:p w:rsidR="00E007E0" w:rsidRPr="003B75E5" w:rsidRDefault="004B37EC" w:rsidP="00E007E0">
            <w:pPr>
              <w:pStyle w:val="NoSpacing"/>
              <w:cnfStyle w:val="000000100000"/>
              <w:rPr>
                <w:rFonts w:cstheme="minorHAnsi"/>
              </w:rPr>
            </w:pPr>
            <w:r>
              <w:rPr>
                <w:rFonts w:cstheme="minorHAnsi"/>
              </w:rPr>
              <w:t>None;</w:t>
            </w:r>
            <w:r w:rsidR="00E007E0" w:rsidRPr="003B75E5">
              <w:rPr>
                <w:rFonts w:cstheme="minorHAnsi"/>
              </w:rPr>
              <w:t xml:space="preserve"> </w:t>
            </w:r>
            <w:r w:rsidR="003C6015" w:rsidRPr="003B75E5">
              <w:rPr>
                <w:rFonts w:cstheme="minorHAnsi"/>
              </w:rPr>
              <w:t>B.</w:t>
            </w:r>
            <w:r w:rsidR="003C6015">
              <w:rPr>
                <w:rFonts w:cstheme="minorHAnsi"/>
              </w:rPr>
              <w:t xml:space="preserve"> </w:t>
            </w:r>
            <w:r w:rsidR="003C6015" w:rsidRPr="003B75E5">
              <w:rPr>
                <w:rFonts w:cstheme="minorHAnsi"/>
              </w:rPr>
              <w:t>Hoffmann</w:t>
            </w:r>
            <w:r w:rsidR="00E007E0" w:rsidRPr="003B75E5">
              <w:rPr>
                <w:rFonts w:cstheme="minorHAnsi"/>
              </w:rPr>
              <w:t xml:space="preserve">, CSIRO, included in program team to provide advice and undertake research, assessments and monitoring. </w:t>
            </w:r>
          </w:p>
        </w:tc>
        <w:tc>
          <w:tcPr>
            <w:tcW w:w="2055" w:type="dxa"/>
          </w:tcPr>
          <w:p w:rsidR="00E007E0" w:rsidRPr="003B75E5" w:rsidRDefault="00E007E0" w:rsidP="00E007E0">
            <w:pPr>
              <w:pStyle w:val="NoSpacing"/>
              <w:cnfStyle w:val="000000100000"/>
              <w:rPr>
                <w:rFonts w:cstheme="minorHAnsi"/>
              </w:rPr>
            </w:pPr>
            <w:r w:rsidRPr="003B75E5">
              <w:rPr>
                <w:rFonts w:cstheme="minorHAnsi"/>
              </w:rPr>
              <w:t xml:space="preserve">Numerous planned or in progress, includes non-target effects of baiting; environmental fate of applied pesticides; investigation of biological control </w:t>
            </w:r>
          </w:p>
        </w:tc>
        <w:tc>
          <w:tcPr>
            <w:tcW w:w="1986" w:type="dxa"/>
          </w:tcPr>
          <w:p w:rsidR="00E007E0" w:rsidRPr="003B75E5" w:rsidRDefault="00E007E0" w:rsidP="00E007E0">
            <w:pPr>
              <w:pStyle w:val="NoSpacing"/>
              <w:cnfStyle w:val="000000100000"/>
              <w:rPr>
                <w:rFonts w:cstheme="minorHAnsi"/>
              </w:rPr>
            </w:pPr>
            <w:r w:rsidRPr="003B75E5">
              <w:rPr>
                <w:rFonts w:cstheme="minorHAnsi"/>
              </w:rPr>
              <w:t>B.</w:t>
            </w:r>
            <w:r w:rsidR="003C6015">
              <w:rPr>
                <w:rFonts w:cstheme="minorHAnsi"/>
              </w:rPr>
              <w:t xml:space="preserve"> </w:t>
            </w:r>
            <w:r w:rsidRPr="003B75E5">
              <w:rPr>
                <w:rFonts w:cstheme="minorHAnsi"/>
              </w:rPr>
              <w:t>Hoffmann, CSIRO to undertake post-treatment  non-target effects and recovery monitoring</w:t>
            </w:r>
          </w:p>
        </w:tc>
        <w:tc>
          <w:tcPr>
            <w:tcW w:w="2055" w:type="dxa"/>
          </w:tcPr>
          <w:p w:rsidR="00E007E0" w:rsidRPr="003B75E5" w:rsidRDefault="00E007E0" w:rsidP="00E007E0">
            <w:pPr>
              <w:pStyle w:val="NoSpacing"/>
              <w:cnfStyle w:val="000000100000"/>
              <w:rPr>
                <w:rFonts w:cstheme="minorHAnsi"/>
              </w:rPr>
            </w:pPr>
            <w:r w:rsidRPr="003B75E5">
              <w:rPr>
                <w:rFonts w:cstheme="minorHAnsi"/>
              </w:rPr>
              <w:t>Flybusters developed a strategic plan for control operations and identify ants</w:t>
            </w:r>
          </w:p>
        </w:tc>
      </w:tr>
      <w:tr w:rsidR="00E007E0" w:rsidRPr="003B75E5" w:rsidTr="009932F5">
        <w:tc>
          <w:tcPr>
            <w:cnfStyle w:val="001000000000"/>
            <w:tcW w:w="1668" w:type="dxa"/>
          </w:tcPr>
          <w:p w:rsidR="00E007E0" w:rsidRPr="003B75E5" w:rsidRDefault="00E007E0" w:rsidP="007B33E7">
            <w:pPr>
              <w:pStyle w:val="NoSpacing"/>
              <w:rPr>
                <w:rFonts w:cstheme="minorHAnsi"/>
              </w:rPr>
            </w:pPr>
            <w:r w:rsidRPr="003B75E5">
              <w:rPr>
                <w:rFonts w:cstheme="minorHAnsi"/>
              </w:rPr>
              <w:t>Prevention of tramp ant spread</w:t>
            </w:r>
            <w:r w:rsidR="007B33E7">
              <w:rPr>
                <w:rFonts w:cstheme="minorHAnsi"/>
              </w:rPr>
              <w:t xml:space="preserve"> or </w:t>
            </w:r>
            <w:r w:rsidRPr="003B75E5">
              <w:rPr>
                <w:rFonts w:cstheme="minorHAnsi"/>
              </w:rPr>
              <w:t>effects on biodiversity</w:t>
            </w:r>
          </w:p>
        </w:tc>
        <w:tc>
          <w:tcPr>
            <w:tcW w:w="2055" w:type="dxa"/>
          </w:tcPr>
          <w:p w:rsidR="00E007E0" w:rsidRPr="003B75E5" w:rsidRDefault="00E007E0" w:rsidP="00E007E0">
            <w:pPr>
              <w:pStyle w:val="NoSpacing"/>
              <w:cnfStyle w:val="000000000000"/>
              <w:rPr>
                <w:rFonts w:cstheme="minorHAnsi"/>
              </w:rPr>
            </w:pPr>
            <w:r w:rsidRPr="003B75E5">
              <w:rPr>
                <w:rFonts w:cstheme="minorHAnsi"/>
              </w:rPr>
              <w:t xml:space="preserve">Eradication not yet achieved. Program currently researching </w:t>
            </w:r>
            <w:r w:rsidR="004B37EC">
              <w:rPr>
                <w:rFonts w:cstheme="minorHAnsi"/>
              </w:rPr>
              <w:t xml:space="preserve">spread </w:t>
            </w:r>
            <w:r w:rsidR="004B37EC">
              <w:rPr>
                <w:rFonts w:ascii="Calibri" w:eastAsia="Times New Roman" w:hAnsi="Calibri" w:cs="Calibri"/>
              </w:rPr>
              <w:t>models</w:t>
            </w:r>
            <w:r w:rsidRPr="003B75E5">
              <w:rPr>
                <w:rFonts w:ascii="Calibri" w:eastAsia="Times New Roman" w:hAnsi="Calibri" w:cs="Calibri"/>
              </w:rPr>
              <w:t xml:space="preserve">, genetics, and remote sensing </w:t>
            </w:r>
            <w:r w:rsidRPr="003B75E5">
              <w:rPr>
                <w:rFonts w:cstheme="minorHAnsi"/>
              </w:rPr>
              <w:t xml:space="preserve">to enhance </w:t>
            </w:r>
            <w:r w:rsidRPr="003B75E5">
              <w:rPr>
                <w:rFonts w:ascii="Calibri" w:eastAsia="Times New Roman" w:hAnsi="Calibri" w:cs="Calibri"/>
              </w:rPr>
              <w:t>program</w:t>
            </w:r>
            <w:r w:rsidRPr="003B75E5">
              <w:rPr>
                <w:rFonts w:cstheme="minorHAnsi"/>
              </w:rPr>
              <w:t>’</w:t>
            </w:r>
            <w:r w:rsidRPr="003B75E5">
              <w:rPr>
                <w:rFonts w:ascii="Calibri" w:eastAsia="Times New Roman" w:hAnsi="Calibri" w:cs="Calibri"/>
              </w:rPr>
              <w:t xml:space="preserve">s ability to </w:t>
            </w:r>
            <w:r w:rsidRPr="003B75E5">
              <w:rPr>
                <w:rFonts w:cstheme="minorHAnsi"/>
              </w:rPr>
              <w:t>detect and eradicate ants</w:t>
            </w:r>
          </w:p>
        </w:tc>
        <w:tc>
          <w:tcPr>
            <w:tcW w:w="2055" w:type="dxa"/>
          </w:tcPr>
          <w:p w:rsidR="00E007E0" w:rsidRPr="003B75E5" w:rsidRDefault="00E007E0" w:rsidP="00E007E0">
            <w:pPr>
              <w:pStyle w:val="NoSpacing"/>
              <w:cnfStyle w:val="000000000000"/>
              <w:rPr>
                <w:rFonts w:cstheme="minorHAnsi"/>
              </w:rPr>
            </w:pPr>
            <w:r w:rsidRPr="003B75E5">
              <w:rPr>
                <w:rFonts w:cstheme="minorHAnsi"/>
              </w:rPr>
              <w:t xml:space="preserve">Eradication not yet achieved, but believed to be technically feasible </w:t>
            </w:r>
            <w:r w:rsidR="004B37EC">
              <w:rPr>
                <w:rFonts w:eastAsia="Arial Unicode MS" w:cstheme="minorHAnsi"/>
                <w:color w:val="000000"/>
                <w:u w:color="000000"/>
              </w:rPr>
              <w:t>and highly cost effective</w:t>
            </w:r>
          </w:p>
          <w:p w:rsidR="00E007E0" w:rsidRPr="003B75E5" w:rsidRDefault="00E007E0" w:rsidP="00E007E0">
            <w:pPr>
              <w:pStyle w:val="NoSpacing"/>
              <w:cnfStyle w:val="000000000000"/>
              <w:rPr>
                <w:rFonts w:cstheme="minorHAnsi"/>
              </w:rPr>
            </w:pPr>
          </w:p>
        </w:tc>
        <w:tc>
          <w:tcPr>
            <w:tcW w:w="2055" w:type="dxa"/>
          </w:tcPr>
          <w:p w:rsidR="00E007E0" w:rsidRPr="003B75E5" w:rsidRDefault="00E007E0" w:rsidP="00E007E0">
            <w:pPr>
              <w:pStyle w:val="NoSpacing"/>
              <w:cnfStyle w:val="000000000000"/>
              <w:rPr>
                <w:rFonts w:cstheme="minorHAnsi"/>
              </w:rPr>
            </w:pPr>
            <w:r w:rsidRPr="003B75E5">
              <w:rPr>
                <w:rFonts w:cstheme="minorHAnsi"/>
              </w:rPr>
              <w:t>Local eradication achieved for 21 sites; aiming for regional containment, which will aid in the prevention of its spread through all of northern Australia</w:t>
            </w:r>
          </w:p>
          <w:p w:rsidR="00E007E0" w:rsidRPr="003B75E5" w:rsidRDefault="00E007E0" w:rsidP="00E007E0">
            <w:pPr>
              <w:pStyle w:val="NoSpacing"/>
              <w:cnfStyle w:val="000000000000"/>
              <w:rPr>
                <w:rFonts w:cstheme="minorHAnsi"/>
              </w:rPr>
            </w:pPr>
          </w:p>
        </w:tc>
        <w:tc>
          <w:tcPr>
            <w:tcW w:w="2055" w:type="dxa"/>
          </w:tcPr>
          <w:p w:rsidR="00E007E0" w:rsidRPr="003B75E5" w:rsidRDefault="00E007E0" w:rsidP="00E007E0">
            <w:pPr>
              <w:pStyle w:val="NoSpacing"/>
              <w:cnfStyle w:val="000000000000"/>
              <w:rPr>
                <w:rFonts w:cstheme="minorHAnsi"/>
              </w:rPr>
            </w:pPr>
            <w:r w:rsidRPr="003B75E5">
              <w:rPr>
                <w:rFonts w:cstheme="minorHAnsi"/>
              </w:rPr>
              <w:t>Published scientific studies relating to effects prior to current CfOC funding. Ongoing monitoring of native species and ecosystem properties through Island-wide-survey and other methods.</w:t>
            </w:r>
          </w:p>
        </w:tc>
        <w:tc>
          <w:tcPr>
            <w:tcW w:w="1986" w:type="dxa"/>
          </w:tcPr>
          <w:p w:rsidR="00E007E0" w:rsidRPr="003B75E5" w:rsidRDefault="004B37EC" w:rsidP="00E007E0">
            <w:pPr>
              <w:pStyle w:val="NoSpacing"/>
              <w:cnfStyle w:val="000000000000"/>
              <w:rPr>
                <w:rFonts w:cstheme="minorHAnsi"/>
              </w:rPr>
            </w:pPr>
            <w:r>
              <w:rPr>
                <w:rFonts w:cstheme="minorHAnsi"/>
              </w:rPr>
              <w:t>Early in project life cycle; e</w:t>
            </w:r>
            <w:r w:rsidR="00E007E0" w:rsidRPr="003B75E5">
              <w:rPr>
                <w:rFonts w:cstheme="minorHAnsi"/>
              </w:rPr>
              <w:t>radication not yet achieved, but considered technically feasible. D</w:t>
            </w:r>
            <w:r>
              <w:rPr>
                <w:rFonts w:cstheme="minorHAnsi"/>
              </w:rPr>
              <w:t>ata analysis and report pending</w:t>
            </w:r>
          </w:p>
          <w:p w:rsidR="00E007E0" w:rsidRPr="003B75E5" w:rsidRDefault="00E007E0" w:rsidP="00E007E0">
            <w:pPr>
              <w:pStyle w:val="NoSpacing"/>
              <w:cnfStyle w:val="000000000000"/>
              <w:rPr>
                <w:rFonts w:cstheme="minorHAnsi"/>
              </w:rPr>
            </w:pPr>
          </w:p>
        </w:tc>
        <w:tc>
          <w:tcPr>
            <w:tcW w:w="2055" w:type="dxa"/>
          </w:tcPr>
          <w:p w:rsidR="00E007E0" w:rsidRPr="003B75E5" w:rsidRDefault="00E007E0" w:rsidP="004B37EC">
            <w:pPr>
              <w:pStyle w:val="NoSpacing"/>
              <w:cnfStyle w:val="000000000000"/>
              <w:rPr>
                <w:rFonts w:cstheme="minorHAnsi"/>
              </w:rPr>
            </w:pPr>
            <w:r w:rsidRPr="003B75E5">
              <w:rPr>
                <w:rFonts w:cstheme="minorHAnsi"/>
              </w:rPr>
              <w:t>Early in project life cycle</w:t>
            </w:r>
            <w:r w:rsidR="004B37EC">
              <w:rPr>
                <w:rFonts w:cstheme="minorHAnsi"/>
              </w:rPr>
              <w:t>;</w:t>
            </w:r>
            <w:r w:rsidRPr="003B75E5">
              <w:rPr>
                <w:rFonts w:cstheme="minorHAnsi"/>
              </w:rPr>
              <w:t xml:space="preserve"> </w:t>
            </w:r>
            <w:r w:rsidR="004B37EC">
              <w:rPr>
                <w:rFonts w:cstheme="minorHAnsi"/>
              </w:rPr>
              <w:t>e</w:t>
            </w:r>
            <w:r w:rsidRPr="003B75E5">
              <w:rPr>
                <w:rFonts w:cstheme="minorHAnsi"/>
              </w:rPr>
              <w:t>radication not yet achieved, but considered technically feasible.</w:t>
            </w:r>
          </w:p>
        </w:tc>
      </w:tr>
      <w:tr w:rsidR="00346321" w:rsidRPr="00346321" w:rsidTr="009932F5">
        <w:trPr>
          <w:cnfStyle w:val="000000100000"/>
        </w:trPr>
        <w:tc>
          <w:tcPr>
            <w:cnfStyle w:val="001000000000"/>
            <w:tcW w:w="13929" w:type="dxa"/>
            <w:gridSpan w:val="7"/>
          </w:tcPr>
          <w:p w:rsidR="00346321" w:rsidRPr="00346321" w:rsidRDefault="00346321" w:rsidP="00346321">
            <w:pPr>
              <w:pStyle w:val="NoSpacing"/>
              <w:rPr>
                <w:rFonts w:cstheme="minorHAnsi"/>
                <w:color w:val="FFFFFF" w:themeColor="background1"/>
              </w:rPr>
            </w:pPr>
            <w:r w:rsidRPr="00346321">
              <w:rPr>
                <w:rFonts w:cstheme="minorHAnsi"/>
              </w:rPr>
              <w:t>Table 3.3</w:t>
            </w:r>
            <w:r w:rsidR="003A1249">
              <w:rPr>
                <w:rFonts w:cstheme="minorHAnsi"/>
                <w:b w:val="0"/>
              </w:rPr>
              <w:t xml:space="preserve"> c</w:t>
            </w:r>
            <w:r>
              <w:rPr>
                <w:rFonts w:cstheme="minorHAnsi"/>
                <w:b w:val="0"/>
              </w:rPr>
              <w:t>ontinued</w:t>
            </w:r>
          </w:p>
        </w:tc>
      </w:tr>
      <w:tr w:rsidR="00346321" w:rsidRPr="00346321" w:rsidTr="009932F5">
        <w:tc>
          <w:tcPr>
            <w:cnfStyle w:val="001000000000"/>
            <w:tcW w:w="1668" w:type="dxa"/>
            <w:shd w:val="clear" w:color="auto" w:fill="4BACC6" w:themeFill="accent5"/>
          </w:tcPr>
          <w:p w:rsidR="00346321" w:rsidRPr="00346321" w:rsidRDefault="00346321" w:rsidP="00620927">
            <w:pPr>
              <w:pStyle w:val="NoSpacing"/>
              <w:jc w:val="center"/>
              <w:rPr>
                <w:rFonts w:cstheme="minorHAnsi"/>
                <w:color w:val="FFFFFF" w:themeColor="background1"/>
              </w:rPr>
            </w:pPr>
          </w:p>
        </w:tc>
        <w:tc>
          <w:tcPr>
            <w:tcW w:w="2055" w:type="dxa"/>
            <w:shd w:val="clear" w:color="auto" w:fill="4BACC6" w:themeFill="accent5"/>
          </w:tcPr>
          <w:p w:rsidR="00346321" w:rsidRPr="00346321" w:rsidRDefault="00346321" w:rsidP="00620927">
            <w:pPr>
              <w:pStyle w:val="NoSpacing"/>
              <w:jc w:val="center"/>
              <w:cnfStyle w:val="000000000000"/>
              <w:rPr>
                <w:rFonts w:cstheme="minorHAnsi"/>
                <w:b/>
                <w:color w:val="FFFFFF" w:themeColor="background1"/>
              </w:rPr>
            </w:pPr>
            <w:r w:rsidRPr="00346321">
              <w:rPr>
                <w:rFonts w:cstheme="minorHAnsi"/>
                <w:b/>
                <w:color w:val="FFFFFF" w:themeColor="background1"/>
              </w:rPr>
              <w:t>RIFA</w:t>
            </w:r>
          </w:p>
        </w:tc>
        <w:tc>
          <w:tcPr>
            <w:tcW w:w="2055" w:type="dxa"/>
            <w:shd w:val="clear" w:color="auto" w:fill="4BACC6" w:themeFill="accent5"/>
          </w:tcPr>
          <w:p w:rsidR="00346321" w:rsidRPr="00346321" w:rsidRDefault="00346321" w:rsidP="00620927">
            <w:pPr>
              <w:pStyle w:val="NoSpacing"/>
              <w:jc w:val="center"/>
              <w:cnfStyle w:val="000000000000"/>
              <w:rPr>
                <w:rFonts w:cstheme="minorHAnsi"/>
                <w:b/>
                <w:color w:val="FFFFFF" w:themeColor="background1"/>
              </w:rPr>
            </w:pPr>
            <w:r w:rsidRPr="00346321">
              <w:rPr>
                <w:rFonts w:cstheme="minorHAnsi"/>
                <w:b/>
                <w:color w:val="FFFFFF" w:themeColor="background1"/>
              </w:rPr>
              <w:t>EA</w:t>
            </w:r>
          </w:p>
        </w:tc>
        <w:tc>
          <w:tcPr>
            <w:tcW w:w="2055" w:type="dxa"/>
            <w:shd w:val="clear" w:color="auto" w:fill="4BACC6" w:themeFill="accent5"/>
          </w:tcPr>
          <w:p w:rsidR="00346321" w:rsidRPr="00346321" w:rsidRDefault="00346321" w:rsidP="00620927">
            <w:pPr>
              <w:pStyle w:val="NoSpacing"/>
              <w:jc w:val="center"/>
              <w:cnfStyle w:val="000000000000"/>
              <w:rPr>
                <w:rFonts w:cstheme="minorHAnsi"/>
                <w:b/>
                <w:color w:val="FFFFFF" w:themeColor="background1"/>
              </w:rPr>
            </w:pPr>
            <w:r w:rsidRPr="00346321">
              <w:rPr>
                <w:rFonts w:cstheme="minorHAnsi"/>
                <w:b/>
                <w:color w:val="FFFFFF" w:themeColor="background1"/>
              </w:rPr>
              <w:t>YCA-NT</w:t>
            </w:r>
          </w:p>
        </w:tc>
        <w:tc>
          <w:tcPr>
            <w:tcW w:w="2055" w:type="dxa"/>
            <w:shd w:val="clear" w:color="auto" w:fill="4BACC6" w:themeFill="accent5"/>
          </w:tcPr>
          <w:p w:rsidR="00346321" w:rsidRPr="00346321" w:rsidRDefault="00346321" w:rsidP="00620927">
            <w:pPr>
              <w:pStyle w:val="NoSpacing"/>
              <w:jc w:val="center"/>
              <w:cnfStyle w:val="000000000000"/>
              <w:rPr>
                <w:rFonts w:cstheme="minorHAnsi"/>
                <w:b/>
                <w:color w:val="FFFFFF" w:themeColor="background1"/>
              </w:rPr>
            </w:pPr>
            <w:r w:rsidRPr="00346321">
              <w:rPr>
                <w:rFonts w:cstheme="minorHAnsi"/>
                <w:b/>
                <w:color w:val="FFFFFF" w:themeColor="background1"/>
              </w:rPr>
              <w:t>YCA-CI</w:t>
            </w:r>
          </w:p>
        </w:tc>
        <w:tc>
          <w:tcPr>
            <w:tcW w:w="1986" w:type="dxa"/>
            <w:shd w:val="clear" w:color="auto" w:fill="4BACC6" w:themeFill="accent5"/>
          </w:tcPr>
          <w:p w:rsidR="00346321" w:rsidRPr="00346321" w:rsidRDefault="00346321" w:rsidP="00620927">
            <w:pPr>
              <w:pStyle w:val="NoSpacing"/>
              <w:jc w:val="center"/>
              <w:cnfStyle w:val="000000000000"/>
              <w:rPr>
                <w:rFonts w:cstheme="minorHAnsi"/>
                <w:b/>
                <w:color w:val="FFFFFF" w:themeColor="background1"/>
              </w:rPr>
            </w:pPr>
            <w:r w:rsidRPr="00346321">
              <w:rPr>
                <w:rFonts w:cstheme="minorHAnsi"/>
                <w:b/>
                <w:color w:val="FFFFFF" w:themeColor="background1"/>
              </w:rPr>
              <w:t>ABHA</w:t>
            </w:r>
          </w:p>
        </w:tc>
        <w:tc>
          <w:tcPr>
            <w:tcW w:w="2055" w:type="dxa"/>
            <w:shd w:val="clear" w:color="auto" w:fill="4BACC6" w:themeFill="accent5"/>
          </w:tcPr>
          <w:p w:rsidR="00346321" w:rsidRPr="00346321" w:rsidRDefault="00346321" w:rsidP="00620927">
            <w:pPr>
              <w:pStyle w:val="NoSpacing"/>
              <w:jc w:val="center"/>
              <w:cnfStyle w:val="000000000000"/>
              <w:rPr>
                <w:rFonts w:cstheme="minorHAnsi"/>
                <w:b/>
                <w:color w:val="FFFFFF" w:themeColor="background1"/>
              </w:rPr>
            </w:pPr>
            <w:r w:rsidRPr="00346321">
              <w:rPr>
                <w:rFonts w:cstheme="minorHAnsi"/>
                <w:b/>
                <w:color w:val="FFFFFF" w:themeColor="background1"/>
              </w:rPr>
              <w:t>AA</w:t>
            </w:r>
          </w:p>
        </w:tc>
      </w:tr>
      <w:tr w:rsidR="00E007E0" w:rsidRPr="003B75E5" w:rsidTr="009932F5">
        <w:trPr>
          <w:cnfStyle w:val="000000100000"/>
        </w:trPr>
        <w:tc>
          <w:tcPr>
            <w:cnfStyle w:val="001000000000"/>
            <w:tcW w:w="1668" w:type="dxa"/>
          </w:tcPr>
          <w:p w:rsidR="00E007E0" w:rsidRPr="003B75E5" w:rsidRDefault="00E007E0" w:rsidP="00E007E0">
            <w:pPr>
              <w:outlineLvl w:val="0"/>
              <w:rPr>
                <w:rFonts w:cstheme="minorHAnsi"/>
              </w:rPr>
            </w:pPr>
            <w:r w:rsidRPr="003B75E5">
              <w:rPr>
                <w:rFonts w:cstheme="minorHAnsi"/>
              </w:rPr>
              <w:t>Investigation of non-target effects of applied pesticides and other actions</w:t>
            </w:r>
          </w:p>
        </w:tc>
        <w:tc>
          <w:tcPr>
            <w:tcW w:w="2055" w:type="dxa"/>
          </w:tcPr>
          <w:p w:rsidR="00E007E0" w:rsidRPr="003B75E5" w:rsidRDefault="00E007E0" w:rsidP="00E007E0">
            <w:pPr>
              <w:pStyle w:val="NoSpacing"/>
              <w:cnfStyle w:val="000000100000"/>
              <w:rPr>
                <w:rFonts w:cstheme="minorHAnsi"/>
              </w:rPr>
            </w:pPr>
            <w:r w:rsidRPr="003B75E5">
              <w:rPr>
                <w:rFonts w:cstheme="minorHAnsi"/>
              </w:rPr>
              <w:t>Mention of monitoring of non-target effects of alternate baits formulations, but n</w:t>
            </w:r>
            <w:r w:rsidR="004B37EC">
              <w:rPr>
                <w:rFonts w:cstheme="minorHAnsi"/>
              </w:rPr>
              <w:t>o other details made available</w:t>
            </w:r>
          </w:p>
        </w:tc>
        <w:tc>
          <w:tcPr>
            <w:tcW w:w="2055" w:type="dxa"/>
          </w:tcPr>
          <w:p w:rsidR="00E007E0" w:rsidRPr="003B75E5" w:rsidRDefault="00E007E0" w:rsidP="00E007E0">
            <w:pPr>
              <w:pStyle w:val="NoSpacing"/>
              <w:cnfStyle w:val="000000100000"/>
              <w:rPr>
                <w:rFonts w:cstheme="minorHAnsi"/>
              </w:rPr>
            </w:pPr>
            <w:r w:rsidRPr="003B75E5">
              <w:rPr>
                <w:rFonts w:cstheme="minorHAnsi"/>
              </w:rPr>
              <w:t>Studied early in program life, but n</w:t>
            </w:r>
            <w:r w:rsidR="00346321">
              <w:rPr>
                <w:rFonts w:cstheme="minorHAnsi"/>
              </w:rPr>
              <w:t>one during term of CfOC funding</w:t>
            </w:r>
          </w:p>
        </w:tc>
        <w:tc>
          <w:tcPr>
            <w:tcW w:w="2055" w:type="dxa"/>
          </w:tcPr>
          <w:p w:rsidR="00E007E0" w:rsidRPr="003B75E5" w:rsidRDefault="00E007E0" w:rsidP="00346321">
            <w:pPr>
              <w:pStyle w:val="NoSpacing"/>
              <w:cnfStyle w:val="000000100000"/>
              <w:rPr>
                <w:rFonts w:cstheme="minorHAnsi"/>
              </w:rPr>
            </w:pPr>
            <w:r w:rsidRPr="003B75E5">
              <w:rPr>
                <w:rFonts w:cstheme="minorHAnsi"/>
              </w:rPr>
              <w:t xml:space="preserve">Effects of fipronil baiting </w:t>
            </w:r>
            <w:r w:rsidR="00346321">
              <w:rPr>
                <w:rFonts w:cstheme="minorHAnsi"/>
              </w:rPr>
              <w:t>on native ants</w:t>
            </w:r>
          </w:p>
        </w:tc>
        <w:tc>
          <w:tcPr>
            <w:tcW w:w="2055" w:type="dxa"/>
          </w:tcPr>
          <w:p w:rsidR="00E007E0" w:rsidRPr="003B75E5" w:rsidRDefault="00E007E0" w:rsidP="00E007E0">
            <w:pPr>
              <w:pStyle w:val="NoSpacing"/>
              <w:cnfStyle w:val="000000100000"/>
              <w:rPr>
                <w:rFonts w:cstheme="minorHAnsi"/>
              </w:rPr>
            </w:pPr>
            <w:r w:rsidRPr="003B75E5">
              <w:rPr>
                <w:rFonts w:cstheme="minorHAnsi"/>
              </w:rPr>
              <w:t>Effects of fipronil on robber crabs are high; attempts to mitigate risk by luring robbe</w:t>
            </w:r>
            <w:r w:rsidR="00346321">
              <w:rPr>
                <w:rFonts w:cstheme="minorHAnsi"/>
              </w:rPr>
              <w:t>r crabs away of unknown success</w:t>
            </w:r>
          </w:p>
        </w:tc>
        <w:tc>
          <w:tcPr>
            <w:tcW w:w="1986" w:type="dxa"/>
          </w:tcPr>
          <w:p w:rsidR="00E007E0" w:rsidRPr="003B75E5" w:rsidRDefault="00E007E0" w:rsidP="004B37EC">
            <w:pPr>
              <w:pStyle w:val="NoSpacing"/>
              <w:cnfStyle w:val="000000100000"/>
              <w:rPr>
                <w:rFonts w:cstheme="minorHAnsi"/>
              </w:rPr>
            </w:pPr>
            <w:r w:rsidRPr="003B75E5">
              <w:rPr>
                <w:rFonts w:cstheme="minorHAnsi"/>
              </w:rPr>
              <w:t>Early in project life cycle</w:t>
            </w:r>
            <w:r w:rsidR="004B37EC">
              <w:rPr>
                <w:rFonts w:cstheme="minorHAnsi"/>
              </w:rPr>
              <w:t>;</w:t>
            </w:r>
            <w:r w:rsidRPr="003B75E5">
              <w:rPr>
                <w:rFonts w:cstheme="minorHAnsi"/>
              </w:rPr>
              <w:t xml:space="preserve"> B. Hoffmann, CSIRO commissioned to evaluate efficacy of treatments. Data analysis and</w:t>
            </w:r>
            <w:r w:rsidR="00346321">
              <w:rPr>
                <w:rFonts w:cstheme="minorHAnsi"/>
              </w:rPr>
              <w:t xml:space="preserve"> report pending</w:t>
            </w:r>
          </w:p>
        </w:tc>
        <w:tc>
          <w:tcPr>
            <w:tcW w:w="2055" w:type="dxa"/>
          </w:tcPr>
          <w:p w:rsidR="00E007E0" w:rsidRPr="003B75E5" w:rsidRDefault="00346321" w:rsidP="00E007E0">
            <w:pPr>
              <w:pStyle w:val="NoSpacing"/>
              <w:cnfStyle w:val="000000100000"/>
              <w:rPr>
                <w:rFonts w:cstheme="minorHAnsi"/>
              </w:rPr>
            </w:pPr>
            <w:r>
              <w:rPr>
                <w:rFonts w:cstheme="minorHAnsi"/>
              </w:rPr>
              <w:t>Not studied</w:t>
            </w:r>
          </w:p>
        </w:tc>
      </w:tr>
      <w:tr w:rsidR="00E007E0" w:rsidRPr="003B75E5" w:rsidTr="009932F5">
        <w:tc>
          <w:tcPr>
            <w:cnfStyle w:val="001000000000"/>
            <w:tcW w:w="1668" w:type="dxa"/>
          </w:tcPr>
          <w:p w:rsidR="00E007E0" w:rsidRPr="003B75E5" w:rsidRDefault="00E007E0" w:rsidP="00E007E0">
            <w:pPr>
              <w:outlineLvl w:val="0"/>
              <w:rPr>
                <w:rFonts w:eastAsia="Arial Unicode MS" w:cstheme="minorHAnsi"/>
                <w:color w:val="000000"/>
                <w:u w:color="000000"/>
              </w:rPr>
            </w:pPr>
            <w:r w:rsidRPr="003B75E5">
              <w:rPr>
                <w:rFonts w:cstheme="minorHAnsi"/>
              </w:rPr>
              <w:t>Ecological release of native biodiversity and ecosystem processes</w:t>
            </w:r>
          </w:p>
        </w:tc>
        <w:tc>
          <w:tcPr>
            <w:tcW w:w="2055" w:type="dxa"/>
          </w:tcPr>
          <w:p w:rsidR="00E007E0" w:rsidRPr="003B75E5" w:rsidRDefault="00E007E0" w:rsidP="00E007E0">
            <w:pPr>
              <w:pStyle w:val="NoSpacing"/>
              <w:cnfStyle w:val="000000000000"/>
              <w:rPr>
                <w:rFonts w:cstheme="minorHAnsi"/>
              </w:rPr>
            </w:pPr>
            <w:r w:rsidRPr="003B75E5">
              <w:rPr>
                <w:rFonts w:cstheme="minorHAnsi"/>
                <w:color w:val="000000"/>
                <w:lang w:eastAsia="en-NZ"/>
              </w:rPr>
              <w:t>Unpublished abstract on reversal of decline of some nativ</w:t>
            </w:r>
            <w:r w:rsidR="004B37EC">
              <w:rPr>
                <w:rFonts w:cstheme="minorHAnsi"/>
                <w:color w:val="000000"/>
                <w:lang w:eastAsia="en-NZ"/>
              </w:rPr>
              <w:t>e ants, further details pending</w:t>
            </w:r>
          </w:p>
        </w:tc>
        <w:tc>
          <w:tcPr>
            <w:tcW w:w="2055" w:type="dxa"/>
          </w:tcPr>
          <w:p w:rsidR="00E007E0" w:rsidRPr="003B75E5" w:rsidRDefault="00E007E0" w:rsidP="00E007E0">
            <w:pPr>
              <w:pStyle w:val="NoSpacing"/>
              <w:cnfStyle w:val="000000000000"/>
              <w:rPr>
                <w:rFonts w:cstheme="minorHAnsi"/>
              </w:rPr>
            </w:pPr>
            <w:r w:rsidRPr="003B75E5">
              <w:rPr>
                <w:rFonts w:cstheme="minorHAnsi"/>
              </w:rPr>
              <w:t>Reputed biodiversity impact assessments after several rounds of treatment, but neither data</w:t>
            </w:r>
            <w:r w:rsidR="004B37EC">
              <w:rPr>
                <w:rFonts w:cstheme="minorHAnsi"/>
              </w:rPr>
              <w:t xml:space="preserve"> nor report was made available</w:t>
            </w:r>
          </w:p>
        </w:tc>
        <w:tc>
          <w:tcPr>
            <w:tcW w:w="2055" w:type="dxa"/>
          </w:tcPr>
          <w:p w:rsidR="00E007E0" w:rsidRPr="003B75E5" w:rsidRDefault="00E007E0" w:rsidP="00E007E0">
            <w:pPr>
              <w:pStyle w:val="NoSpacing"/>
              <w:cnfStyle w:val="000000000000"/>
              <w:rPr>
                <w:rFonts w:cstheme="minorHAnsi"/>
              </w:rPr>
            </w:pPr>
            <w:r w:rsidRPr="003B75E5">
              <w:rPr>
                <w:rFonts w:cstheme="minorHAnsi"/>
              </w:rPr>
              <w:t xml:space="preserve">Assessments of recovery of native ants, </w:t>
            </w:r>
            <w:r w:rsidR="00346321">
              <w:rPr>
                <w:rFonts w:cstheme="minorHAnsi"/>
              </w:rPr>
              <w:t>following baiting with fipronil</w:t>
            </w:r>
          </w:p>
        </w:tc>
        <w:tc>
          <w:tcPr>
            <w:tcW w:w="2055" w:type="dxa"/>
          </w:tcPr>
          <w:p w:rsidR="00E007E0" w:rsidRPr="003B75E5" w:rsidRDefault="00E007E0" w:rsidP="00E007E0">
            <w:pPr>
              <w:pStyle w:val="NoSpacing"/>
              <w:cnfStyle w:val="000000000000"/>
              <w:rPr>
                <w:rFonts w:cstheme="minorHAnsi"/>
              </w:rPr>
            </w:pPr>
            <w:r w:rsidRPr="003B75E5">
              <w:rPr>
                <w:rFonts w:cstheme="minorHAnsi"/>
              </w:rPr>
              <w:t>Early in</w:t>
            </w:r>
            <w:r w:rsidR="00346321">
              <w:rPr>
                <w:rFonts w:cstheme="minorHAnsi"/>
              </w:rPr>
              <w:t xml:space="preserve"> CfOC funded project life cycle</w:t>
            </w:r>
          </w:p>
        </w:tc>
        <w:tc>
          <w:tcPr>
            <w:tcW w:w="1986" w:type="dxa"/>
          </w:tcPr>
          <w:p w:rsidR="00E007E0" w:rsidRPr="003B75E5" w:rsidRDefault="00346321" w:rsidP="00E007E0">
            <w:pPr>
              <w:pStyle w:val="NoSpacing"/>
              <w:cnfStyle w:val="000000000000"/>
              <w:rPr>
                <w:rFonts w:cstheme="minorHAnsi"/>
              </w:rPr>
            </w:pPr>
            <w:r>
              <w:rPr>
                <w:rFonts w:cstheme="minorHAnsi"/>
              </w:rPr>
              <w:t>Early in project life cycle</w:t>
            </w:r>
          </w:p>
        </w:tc>
        <w:tc>
          <w:tcPr>
            <w:tcW w:w="2055" w:type="dxa"/>
          </w:tcPr>
          <w:p w:rsidR="00E007E0" w:rsidRPr="003B75E5" w:rsidRDefault="00346321" w:rsidP="00E007E0">
            <w:pPr>
              <w:pStyle w:val="NoSpacing"/>
              <w:cnfStyle w:val="000000000000"/>
              <w:rPr>
                <w:rFonts w:cstheme="minorHAnsi"/>
              </w:rPr>
            </w:pPr>
            <w:r>
              <w:rPr>
                <w:rFonts w:cstheme="minorHAnsi"/>
              </w:rPr>
              <w:t>Early in project life cycle</w:t>
            </w:r>
          </w:p>
        </w:tc>
      </w:tr>
      <w:tr w:rsidR="00E007E0" w:rsidRPr="003B75E5" w:rsidTr="009932F5">
        <w:trPr>
          <w:cnfStyle w:val="000000100000"/>
        </w:trPr>
        <w:tc>
          <w:tcPr>
            <w:cnfStyle w:val="001000000000"/>
            <w:tcW w:w="1668" w:type="dxa"/>
          </w:tcPr>
          <w:p w:rsidR="00E007E0" w:rsidRPr="003B75E5" w:rsidRDefault="00E007E0" w:rsidP="00E007E0">
            <w:pPr>
              <w:pStyle w:val="NoSpacing"/>
              <w:rPr>
                <w:rFonts w:cstheme="minorHAnsi"/>
              </w:rPr>
            </w:pPr>
            <w:r w:rsidRPr="003B75E5">
              <w:rPr>
                <w:rFonts w:cstheme="minorHAnsi"/>
              </w:rPr>
              <w:t>Monitoring of native species of conservation concern and identified as at risk from tramp ant impacts</w:t>
            </w:r>
          </w:p>
        </w:tc>
        <w:tc>
          <w:tcPr>
            <w:tcW w:w="2055" w:type="dxa"/>
          </w:tcPr>
          <w:p w:rsidR="00E007E0" w:rsidRPr="003B75E5" w:rsidRDefault="00E007E0" w:rsidP="00E007E0">
            <w:pPr>
              <w:pStyle w:val="NoSpacing"/>
              <w:cnfStyle w:val="000000100000"/>
              <w:rPr>
                <w:rFonts w:cstheme="minorHAnsi"/>
              </w:rPr>
            </w:pPr>
            <w:r w:rsidRPr="003B75E5">
              <w:rPr>
                <w:rFonts w:cstheme="minorHAnsi"/>
              </w:rPr>
              <w:t xml:space="preserve">Numerous native species identified as potentially at risk, including a number known to be resident at the </w:t>
            </w:r>
            <w:r w:rsidR="000F1073">
              <w:rPr>
                <w:rFonts w:cstheme="minorHAnsi"/>
              </w:rPr>
              <w:t>program</w:t>
            </w:r>
            <w:r w:rsidRPr="003B75E5">
              <w:rPr>
                <w:rFonts w:cstheme="minorHAnsi"/>
              </w:rPr>
              <w:t xml:space="preserve"> site. No monitoring of these or other native species undertaken.</w:t>
            </w:r>
          </w:p>
        </w:tc>
        <w:tc>
          <w:tcPr>
            <w:tcW w:w="2055" w:type="dxa"/>
          </w:tcPr>
          <w:p w:rsidR="00E007E0" w:rsidRPr="003B75E5" w:rsidRDefault="00E007E0" w:rsidP="00E007E0">
            <w:pPr>
              <w:pStyle w:val="NoSpacing"/>
              <w:cnfStyle w:val="000000100000"/>
              <w:rPr>
                <w:rFonts w:cstheme="minorHAnsi"/>
              </w:rPr>
            </w:pPr>
            <w:r w:rsidRPr="003B75E5">
              <w:rPr>
                <w:rFonts w:cstheme="minorHAnsi"/>
              </w:rPr>
              <w:t>Moth butterfly, Apollo jewel butterfly and Southern cassowary identified as potentially at risk. No monitoring of these or other native species undertaken.</w:t>
            </w:r>
          </w:p>
        </w:tc>
        <w:tc>
          <w:tcPr>
            <w:tcW w:w="2055" w:type="dxa"/>
          </w:tcPr>
          <w:p w:rsidR="00E007E0" w:rsidRPr="003B75E5" w:rsidRDefault="00E007E0" w:rsidP="00E007E0">
            <w:pPr>
              <w:pStyle w:val="NoSpacing"/>
              <w:cnfStyle w:val="000000100000"/>
              <w:rPr>
                <w:rFonts w:cstheme="minorHAnsi"/>
              </w:rPr>
            </w:pPr>
            <w:r w:rsidRPr="003B75E5">
              <w:rPr>
                <w:rFonts w:eastAsia="Arial Unicode MS" w:cstheme="minorHAnsi"/>
                <w:color w:val="000000"/>
                <w:u w:color="000000"/>
              </w:rPr>
              <w:t xml:space="preserve">Gove Crow Butterfly </w:t>
            </w:r>
            <w:r w:rsidRPr="003B75E5">
              <w:rPr>
                <w:rFonts w:cstheme="minorHAnsi"/>
              </w:rPr>
              <w:t>identified as potentially at risk. No monitoring of this or other native species undertaken.</w:t>
            </w:r>
          </w:p>
        </w:tc>
        <w:tc>
          <w:tcPr>
            <w:tcW w:w="2055" w:type="dxa"/>
          </w:tcPr>
          <w:p w:rsidR="00E007E0" w:rsidRPr="003B75E5" w:rsidRDefault="00E007E0" w:rsidP="00E007E0">
            <w:pPr>
              <w:pStyle w:val="NoSpacing"/>
              <w:cnfStyle w:val="000000100000"/>
              <w:rPr>
                <w:rFonts w:cstheme="minorHAnsi"/>
              </w:rPr>
            </w:pPr>
            <w:r w:rsidRPr="003B75E5">
              <w:rPr>
                <w:rFonts w:cstheme="minorHAnsi"/>
              </w:rPr>
              <w:t>Numerous native species identified as potentially at risk. Monitoring of trends in several of these species ongoing through Island-wide-survey and other methods.</w:t>
            </w:r>
          </w:p>
        </w:tc>
        <w:tc>
          <w:tcPr>
            <w:tcW w:w="1986" w:type="dxa"/>
          </w:tcPr>
          <w:p w:rsidR="00E007E0" w:rsidRPr="003B75E5" w:rsidRDefault="00E007E0" w:rsidP="00346321">
            <w:pPr>
              <w:pStyle w:val="NoSpacing"/>
              <w:cnfStyle w:val="000000100000"/>
              <w:rPr>
                <w:rFonts w:cstheme="minorHAnsi"/>
              </w:rPr>
            </w:pPr>
            <w:r w:rsidRPr="003B75E5">
              <w:rPr>
                <w:rFonts w:cstheme="minorHAnsi"/>
              </w:rPr>
              <w:t xml:space="preserve">Several native species identified as at risk, including </w:t>
            </w:r>
            <w:r w:rsidRPr="003B75E5">
              <w:rPr>
                <w:rFonts w:eastAsia="Arial Unicode MS" w:cstheme="minorHAnsi"/>
                <w:color w:val="000000"/>
                <w:u w:color="000000"/>
              </w:rPr>
              <w:t xml:space="preserve">Lord Howe placostylus within or near the project site. </w:t>
            </w:r>
            <w:r w:rsidR="00346321">
              <w:rPr>
                <w:rFonts w:eastAsia="Arial Unicode MS" w:cstheme="minorHAnsi"/>
                <w:color w:val="000000"/>
                <w:u w:color="000000"/>
              </w:rPr>
              <w:t>M</w:t>
            </w:r>
            <w:r w:rsidRPr="003B75E5">
              <w:rPr>
                <w:rFonts w:cstheme="minorHAnsi"/>
              </w:rPr>
              <w:t>onitoring of trends in several native species undertaken, but not specifically in relation to the tramp ant.</w:t>
            </w:r>
            <w:r w:rsidRPr="003B75E5">
              <w:rPr>
                <w:rFonts w:eastAsia="Arial Unicode MS" w:cstheme="minorHAnsi"/>
                <w:color w:val="000000"/>
                <w:u w:color="000000"/>
              </w:rPr>
              <w:t xml:space="preserve"> </w:t>
            </w:r>
          </w:p>
        </w:tc>
        <w:tc>
          <w:tcPr>
            <w:tcW w:w="2055" w:type="dxa"/>
          </w:tcPr>
          <w:p w:rsidR="00E007E0" w:rsidRPr="003B75E5" w:rsidRDefault="00E007E0" w:rsidP="00E007E0">
            <w:pPr>
              <w:pStyle w:val="NoSpacing"/>
              <w:cnfStyle w:val="000000100000"/>
              <w:rPr>
                <w:rFonts w:cstheme="minorHAnsi"/>
              </w:rPr>
            </w:pPr>
            <w:r w:rsidRPr="003B75E5">
              <w:rPr>
                <w:rFonts w:cstheme="minorHAnsi"/>
              </w:rPr>
              <w:t>No assessment of species at risk. Monitoring of trends in several native species undertaken, but not specifically in relation to the tramp ant.</w:t>
            </w:r>
          </w:p>
        </w:tc>
      </w:tr>
    </w:tbl>
    <w:p w:rsidR="00E007E0" w:rsidRPr="00B32B51" w:rsidRDefault="00E007E0" w:rsidP="00E007E0">
      <w:pPr>
        <w:pStyle w:val="FootnoteText"/>
        <w:rPr>
          <w:rFonts w:eastAsia="Arial Unicode MS" w:cstheme="minorHAnsi"/>
          <w:b/>
          <w:color w:val="000000"/>
          <w:u w:color="000000"/>
        </w:rPr>
        <w:sectPr w:rsidR="00E007E0" w:rsidRPr="00B32B51" w:rsidSect="00E007E0">
          <w:pgSz w:w="16838" w:h="11906" w:orient="landscape"/>
          <w:pgMar w:top="1440" w:right="1440" w:bottom="1440" w:left="1440" w:header="709" w:footer="709" w:gutter="0"/>
          <w:cols w:space="708"/>
          <w:docGrid w:linePitch="360"/>
        </w:sectPr>
      </w:pPr>
      <w:r w:rsidRPr="00D71711">
        <w:rPr>
          <w:vertAlign w:val="superscript"/>
          <w:lang w:val="en-US"/>
        </w:rPr>
        <w:t>1</w:t>
      </w:r>
      <w:r>
        <w:rPr>
          <w:lang w:val="en-US"/>
        </w:rPr>
        <w:t xml:space="preserve"> RIFA= red imported fire ant; EA= electric ant, YCA-NT= yellow crazy ant-Arnhem Land, YCA-CI= yellow crazy ant-Christmas Island, ABHA= African big-headed ant, AA= Argentine ant</w:t>
      </w:r>
    </w:p>
    <w:p w:rsidR="00E007E0" w:rsidRPr="008230A3" w:rsidRDefault="00E007E0" w:rsidP="00E007E0">
      <w:pPr>
        <w:pStyle w:val="NoSpacing"/>
        <w:rPr>
          <w:rFonts w:cstheme="minorHAnsi"/>
          <w:b/>
          <w:sz w:val="24"/>
          <w:szCs w:val="24"/>
        </w:rPr>
      </w:pPr>
      <w:r>
        <w:rPr>
          <w:rFonts w:cstheme="minorHAnsi"/>
          <w:b/>
          <w:sz w:val="24"/>
          <w:szCs w:val="24"/>
        </w:rPr>
        <w:t xml:space="preserve">3.3 </w:t>
      </w:r>
      <w:r w:rsidR="004B37EC">
        <w:rPr>
          <w:rFonts w:cstheme="minorHAnsi"/>
          <w:b/>
          <w:sz w:val="24"/>
          <w:szCs w:val="24"/>
        </w:rPr>
        <w:t>Red imported fire ants in Queensland</w:t>
      </w:r>
    </w:p>
    <w:p w:rsidR="00E007E0" w:rsidRDefault="00E007E0" w:rsidP="00903E00">
      <w:pPr>
        <w:numPr>
          <w:ilvl w:val="0"/>
          <w:numId w:val="30"/>
        </w:numPr>
        <w:tabs>
          <w:tab w:val="num" w:pos="0"/>
        </w:tabs>
        <w:spacing w:after="0" w:line="240" w:lineRule="auto"/>
        <w:outlineLvl w:val="0"/>
        <w:rPr>
          <w:rFonts w:eastAsia="Arial Unicode MS" w:cstheme="minorHAnsi"/>
          <w:i/>
          <w:color w:val="000000"/>
          <w:sz w:val="24"/>
          <w:szCs w:val="24"/>
          <w:u w:color="000000"/>
        </w:rPr>
      </w:pPr>
    </w:p>
    <w:p w:rsidR="00E007E0" w:rsidRPr="003B75E5" w:rsidRDefault="00E007E0" w:rsidP="00E007E0">
      <w:pPr>
        <w:rPr>
          <w:rFonts w:eastAsia="Arial Unicode MS"/>
          <w:b/>
          <w:i/>
          <w:u w:color="000000"/>
        </w:rPr>
      </w:pPr>
      <w:r w:rsidRPr="003B75E5">
        <w:rPr>
          <w:rFonts w:eastAsia="Arial Unicode MS"/>
          <w:b/>
          <w:caps/>
          <w:u w:color="000000"/>
        </w:rPr>
        <w:t>3.3.1 T</w:t>
      </w:r>
      <w:r w:rsidRPr="003B75E5">
        <w:rPr>
          <w:rFonts w:eastAsia="Arial Unicode MS"/>
          <w:b/>
          <w:u w:color="000000"/>
        </w:rPr>
        <w:t xml:space="preserve">ramp ant impacts on biodiversity at the </w:t>
      </w:r>
      <w:r w:rsidR="000F1073">
        <w:rPr>
          <w:rFonts w:eastAsia="Arial Unicode MS"/>
          <w:b/>
          <w:u w:color="000000"/>
        </w:rPr>
        <w:t>project</w:t>
      </w:r>
      <w:r w:rsidRPr="003B75E5">
        <w:rPr>
          <w:rFonts w:eastAsia="Arial Unicode MS"/>
          <w:b/>
          <w:u w:color="000000"/>
        </w:rPr>
        <w:t xml:space="preserve"> site</w:t>
      </w:r>
    </w:p>
    <w:p w:rsidR="00E007E0" w:rsidRPr="003B75E5" w:rsidRDefault="00E007E0" w:rsidP="00E007E0">
      <w:pPr>
        <w:rPr>
          <w:lang w:eastAsia="en-NZ"/>
        </w:rPr>
      </w:pPr>
      <w:r w:rsidRPr="003B75E5">
        <w:t xml:space="preserve">NRIFAEP has relied largely on known economic and ecological consequences of red imported fire ant invasion elsewhere as rationale for developing and continuing the program. Earlier in the program (2001-2003; before CfOC funding), several preliminary assessments were made of species at risk from red imported fire ants within the Brisbane infestation site (Table 3.4). These assessments </w:t>
      </w:r>
      <w:r w:rsidRPr="003B75E5">
        <w:rPr>
          <w:lang w:eastAsia="en-NZ"/>
        </w:rPr>
        <w:t xml:space="preserve">were cursory and neglected the majority of species known to be resident at the site. Main foci of the assessments were </w:t>
      </w:r>
      <w:r w:rsidRPr="003B75E5">
        <w:rPr>
          <w:lang w:val="en-NZ"/>
        </w:rPr>
        <w:t>native ant species, other soil and litter invertebrates, frogs,</w:t>
      </w:r>
      <w:r w:rsidRPr="003B75E5">
        <w:t xml:space="preserve"> and skinks, including effects of the bait on non-target ants. Two of these assessments</w:t>
      </w:r>
      <w:r w:rsidR="00200B7B" w:rsidRPr="003B75E5">
        <w:fldChar w:fldCharType="begin"/>
      </w:r>
      <w:r w:rsidR="00B3714B">
        <w:instrText xml:space="preserve"> ADDIN EN.CITE &lt;EndNote&gt;&lt;Cite&gt;&lt;Author&gt;Moloney&lt;/Author&gt;&lt;Year&gt;2002&lt;/Year&gt;&lt;RecNum&gt;13030&lt;/RecNum&gt;&lt;DisplayText&gt;&lt;style face="superscript"&gt;128, 129&lt;/style&gt;&lt;/DisplayText&gt;&lt;record&gt;&lt;rec-number&gt;13030&lt;/rec-number&gt;&lt;foreign-keys&gt;&lt;key app="EN" db-id="vxaftxdfyt5p9fevta4veval22fa9rttpwzv"&gt;13030&lt;/key&gt;&lt;/foreign-keys&gt;&lt;ref-type name="Journal Article"&gt;17&lt;/ref-type&gt;&lt;contributors&gt;&lt;authors&gt;&lt;author&gt;Moloney, Shane&lt;/author&gt;&lt;author&gt;Vanderwoude, Cas&lt;/author&gt;&lt;/authors&gt;&lt;/contributors&gt;&lt;titles&gt;&lt;title&gt;Red Imported Fire Ants: A threat to eastern Australia&amp;apos;s wildlife?&lt;/title&gt;&lt;secondary-title&gt;Ecological Management and Restoration&lt;/secondary-title&gt;&lt;/titles&gt;&lt;periodical&gt;&lt;full-title&gt;Ecological Management and Restoration&lt;/full-title&gt;&lt;/periodical&gt;&lt;pages&gt;167-175&lt;/pages&gt;&lt;volume&gt;3&lt;/volume&gt;&lt;number&gt;3&lt;/number&gt;&lt;dates&gt;&lt;year&gt;2002&lt;/year&gt;&lt;/dates&gt;&lt;urls&gt;&lt;related-urls&gt;&lt;url&gt;http://www.blackwell-synergy.com/doi/abs/10.1046/j.1442-8903.2002.t01-1-00109.x &lt;/url&gt;&lt;/related-urls&gt;&lt;/urls&gt;&lt;/record&gt;&lt;/Cite&gt;&lt;Cite&gt;&lt;Author&gt;Greenland&lt;/Author&gt;&lt;Year&gt;2003&lt;/Year&gt;&lt;RecNum&gt;13031&lt;/RecNum&gt;&lt;record&gt;&lt;rec-number&gt;13031&lt;/rec-number&gt;&lt;foreign-keys&gt;&lt;key app="EN" db-id="vxaftxdfyt5p9fevta4veval22fa9rttpwzv"&gt;13031&lt;/key&gt;&lt;/foreign-keys&gt;&lt;ref-type name="Report"&gt;27&lt;/ref-type&gt;&lt;contributors&gt;&lt;authors&gt;&lt;author&gt;Greenland, Jennifer&lt;/author&gt;&lt;/authors&gt;&lt;/contributors&gt;&lt;titles&gt;&lt;title&gt;&lt;style face="normal" font="default" size="100%"&gt;Fire ants, &lt;/style&gt;&lt;style face="italic" font="default" size="100%"&gt;Solenopsis invicta&lt;/style&gt;&lt;style face="normal" font="default" size="100%"&gt;: Implications for Queensland&amp;apos;s flora and fauna&lt;/style&gt;&lt;/title&gt;&lt;/titles&gt;&lt;dates&gt;&lt;year&gt;2003&lt;/year&gt;&lt;/dates&gt;&lt;publisher&gt;EPA Wildlife Consultant, Fire Ant Control Centre, Department of Primary Industries&lt;/publisher&gt;&lt;label&gt;RIFA61&lt;/label&gt;&lt;urls&gt;&lt;/urls&gt;&lt;/record&gt;&lt;/Cite&gt;&lt;/EndNote&gt;</w:instrText>
      </w:r>
      <w:r w:rsidR="00200B7B" w:rsidRPr="003B75E5">
        <w:fldChar w:fldCharType="separate"/>
      </w:r>
      <w:hyperlink w:anchor="_ENREF_128" w:tooltip="Moloney, 2002 #13030" w:history="1">
        <w:r w:rsidR="00B7144B" w:rsidRPr="00B3714B">
          <w:rPr>
            <w:noProof/>
            <w:vertAlign w:val="superscript"/>
          </w:rPr>
          <w:t>128</w:t>
        </w:r>
      </w:hyperlink>
      <w:r w:rsidR="00B3714B" w:rsidRPr="00B3714B">
        <w:rPr>
          <w:noProof/>
          <w:vertAlign w:val="superscript"/>
        </w:rPr>
        <w:t xml:space="preserve">, </w:t>
      </w:r>
      <w:hyperlink w:anchor="_ENREF_129" w:tooltip="Greenland, 2003 #13031" w:history="1">
        <w:r w:rsidR="00B7144B" w:rsidRPr="00B3714B">
          <w:rPr>
            <w:noProof/>
            <w:vertAlign w:val="superscript"/>
          </w:rPr>
          <w:t>129</w:t>
        </w:r>
      </w:hyperlink>
      <w:r w:rsidR="00200B7B" w:rsidRPr="003B75E5">
        <w:fldChar w:fldCharType="end"/>
      </w:r>
      <w:r w:rsidRPr="003B75E5">
        <w:t xml:space="preserve"> </w:t>
      </w:r>
      <w:r w:rsidRPr="003B75E5">
        <w:rPr>
          <w:lang w:eastAsia="en-NZ"/>
        </w:rPr>
        <w:t>allude to earlier assessments of biodiversity impacts, but we have found no evidence of scientific publications or scientific data to indicate that thorough investigations of r</w:t>
      </w:r>
      <w:r w:rsidRPr="003B75E5">
        <w:t>ed imported fire ant</w:t>
      </w:r>
      <w:r w:rsidRPr="003B75E5">
        <w:rPr>
          <w:lang w:eastAsia="en-NZ"/>
        </w:rPr>
        <w:t xml:space="preserve"> impacts within the area of infestation in SE Queensland have been undertaken.</w:t>
      </w:r>
    </w:p>
    <w:p w:rsidR="00E007E0" w:rsidRPr="003B75E5" w:rsidRDefault="00E007E0" w:rsidP="00E007E0">
      <w:pPr>
        <w:spacing w:after="0" w:line="240" w:lineRule="auto"/>
        <w:outlineLvl w:val="0"/>
        <w:rPr>
          <w:rFonts w:eastAsia="Arial Unicode MS" w:cstheme="minorHAnsi"/>
          <w:color w:val="000000"/>
          <w:u w:color="000000"/>
        </w:rPr>
      </w:pPr>
      <w:r w:rsidRPr="003B75E5">
        <w:rPr>
          <w:rFonts w:eastAsia="Arial Unicode MS" w:cstheme="minorHAnsi"/>
          <w:b/>
          <w:color w:val="000000"/>
          <w:u w:color="000000"/>
        </w:rPr>
        <w:t xml:space="preserve">Table 3.4 Summary of documented potential effects of </w:t>
      </w:r>
      <w:r w:rsidR="00E2219D">
        <w:rPr>
          <w:rFonts w:eastAsia="Arial Unicode MS" w:cstheme="minorHAnsi"/>
          <w:b/>
          <w:color w:val="000000"/>
          <w:u w:color="000000"/>
        </w:rPr>
        <w:t xml:space="preserve">the </w:t>
      </w:r>
      <w:r w:rsidRPr="003B75E5">
        <w:rPr>
          <w:rFonts w:eastAsia="Arial Unicode MS" w:cstheme="minorHAnsi"/>
          <w:b/>
          <w:color w:val="000000"/>
          <w:u w:color="000000"/>
        </w:rPr>
        <w:t xml:space="preserve">red imported fire ant on native fauna at </w:t>
      </w:r>
      <w:r w:rsidR="00620927">
        <w:rPr>
          <w:rFonts w:eastAsia="Arial Unicode MS" w:cstheme="minorHAnsi"/>
          <w:b/>
          <w:color w:val="000000"/>
          <w:u w:color="000000"/>
        </w:rPr>
        <w:t xml:space="preserve">the </w:t>
      </w:r>
      <w:r w:rsidR="000F1073">
        <w:rPr>
          <w:rFonts w:eastAsia="Arial Unicode MS" w:cstheme="minorHAnsi"/>
          <w:b/>
          <w:color w:val="000000"/>
          <w:u w:color="000000"/>
        </w:rPr>
        <w:t>project</w:t>
      </w:r>
      <w:r w:rsidRPr="003B75E5">
        <w:rPr>
          <w:rFonts w:eastAsia="Arial Unicode MS" w:cstheme="minorHAnsi"/>
          <w:b/>
          <w:color w:val="000000"/>
          <w:u w:color="000000"/>
        </w:rPr>
        <w:t xml:space="preserve"> site in SE Queensland</w:t>
      </w:r>
    </w:p>
    <w:tbl>
      <w:tblPr>
        <w:tblStyle w:val="LightList-Accent5"/>
        <w:tblW w:w="0" w:type="auto"/>
        <w:jc w:val="center"/>
        <w:tblLook w:val="04A0"/>
      </w:tblPr>
      <w:tblGrid>
        <w:gridCol w:w="2802"/>
        <w:gridCol w:w="2693"/>
        <w:gridCol w:w="2977"/>
      </w:tblGrid>
      <w:tr w:rsidR="00E007E0" w:rsidRPr="004B37EC" w:rsidTr="009932F5">
        <w:trPr>
          <w:cnfStyle w:val="100000000000"/>
          <w:jc w:val="center"/>
        </w:trPr>
        <w:tc>
          <w:tcPr>
            <w:cnfStyle w:val="001000000000"/>
            <w:tcW w:w="2802" w:type="dxa"/>
          </w:tcPr>
          <w:p w:rsidR="00E007E0" w:rsidRPr="004B37EC" w:rsidRDefault="00E007E0" w:rsidP="00903E00">
            <w:pPr>
              <w:numPr>
                <w:ilvl w:val="0"/>
                <w:numId w:val="30"/>
              </w:numPr>
              <w:tabs>
                <w:tab w:val="num" w:pos="0"/>
              </w:tabs>
              <w:jc w:val="center"/>
              <w:outlineLvl w:val="0"/>
              <w:rPr>
                <w:rFonts w:eastAsia="Arial Unicode MS" w:cstheme="minorHAnsi"/>
                <w:u w:color="000000"/>
              </w:rPr>
            </w:pPr>
            <w:r w:rsidRPr="004B37EC">
              <w:rPr>
                <w:rFonts w:eastAsia="Arial Unicode MS" w:cstheme="minorHAnsi"/>
                <w:u w:color="000000"/>
              </w:rPr>
              <w:t>Taxa studied</w:t>
            </w:r>
          </w:p>
        </w:tc>
        <w:tc>
          <w:tcPr>
            <w:tcW w:w="2693" w:type="dxa"/>
          </w:tcPr>
          <w:p w:rsidR="00E007E0" w:rsidRPr="004B37EC" w:rsidRDefault="00E007E0" w:rsidP="00903E00">
            <w:pPr>
              <w:numPr>
                <w:ilvl w:val="0"/>
                <w:numId w:val="30"/>
              </w:numPr>
              <w:tabs>
                <w:tab w:val="num" w:pos="0"/>
              </w:tabs>
              <w:jc w:val="center"/>
              <w:outlineLvl w:val="0"/>
              <w:cnfStyle w:val="100000000000"/>
              <w:rPr>
                <w:rFonts w:eastAsia="Arial Unicode MS" w:cstheme="minorHAnsi"/>
                <w:u w:color="000000"/>
              </w:rPr>
            </w:pPr>
            <w:r w:rsidRPr="004B37EC">
              <w:rPr>
                <w:rFonts w:eastAsia="Arial Unicode MS" w:cstheme="minorHAnsi"/>
                <w:u w:color="000000"/>
              </w:rPr>
              <w:t>Monitoring methods</w:t>
            </w:r>
          </w:p>
        </w:tc>
        <w:tc>
          <w:tcPr>
            <w:tcW w:w="2977" w:type="dxa"/>
          </w:tcPr>
          <w:p w:rsidR="00E007E0" w:rsidRPr="004B37EC" w:rsidRDefault="00E007E0" w:rsidP="00903E00">
            <w:pPr>
              <w:numPr>
                <w:ilvl w:val="0"/>
                <w:numId w:val="30"/>
              </w:numPr>
              <w:tabs>
                <w:tab w:val="num" w:pos="0"/>
              </w:tabs>
              <w:jc w:val="center"/>
              <w:outlineLvl w:val="0"/>
              <w:cnfStyle w:val="100000000000"/>
              <w:rPr>
                <w:rFonts w:eastAsia="Arial Unicode MS" w:cstheme="minorHAnsi"/>
                <w:u w:color="000000"/>
              </w:rPr>
            </w:pPr>
            <w:r w:rsidRPr="004B37EC">
              <w:rPr>
                <w:rFonts w:eastAsia="Arial Unicode MS" w:cstheme="minorHAnsi"/>
                <w:u w:color="000000"/>
              </w:rPr>
              <w:t>Impact</w:t>
            </w:r>
          </w:p>
        </w:tc>
      </w:tr>
      <w:tr w:rsidR="00E007E0" w:rsidRPr="003B75E5" w:rsidTr="009932F5">
        <w:trPr>
          <w:cnfStyle w:val="000000100000"/>
          <w:jc w:val="center"/>
        </w:trPr>
        <w:tc>
          <w:tcPr>
            <w:cnfStyle w:val="001000000000"/>
            <w:tcW w:w="2802" w:type="dxa"/>
          </w:tcPr>
          <w:p w:rsidR="00E007E0" w:rsidRPr="003B75E5" w:rsidRDefault="00E007E0" w:rsidP="00B7144B">
            <w:pPr>
              <w:numPr>
                <w:ilvl w:val="0"/>
                <w:numId w:val="30"/>
              </w:numPr>
              <w:tabs>
                <w:tab w:val="num" w:pos="0"/>
              </w:tabs>
              <w:outlineLvl w:val="0"/>
              <w:rPr>
                <w:rFonts w:eastAsia="Arial Unicode MS" w:cstheme="minorHAnsi"/>
                <w:color w:val="000000"/>
                <w:u w:color="000000"/>
              </w:rPr>
            </w:pPr>
            <w:r w:rsidRPr="003B75E5">
              <w:rPr>
                <w:rFonts w:eastAsia="Arial Unicode MS" w:cstheme="minorHAnsi"/>
                <w:color w:val="000000"/>
                <w:u w:color="000000"/>
              </w:rPr>
              <w:t>Native ants</w:t>
            </w:r>
            <w:r w:rsidR="00200B7B" w:rsidRPr="003B75E5">
              <w:rPr>
                <w:rFonts w:eastAsia="Arial Unicode MS" w:cstheme="minorHAnsi"/>
                <w:color w:val="000000"/>
                <w:u w:color="000000"/>
              </w:rPr>
              <w:fldChar w:fldCharType="begin"/>
            </w:r>
            <w:r w:rsidR="00B3714B">
              <w:rPr>
                <w:rFonts w:eastAsia="Arial Unicode MS" w:cstheme="minorHAnsi"/>
                <w:color w:val="000000"/>
                <w:u w:color="000000"/>
              </w:rPr>
              <w:instrText xml:space="preserve"> ADDIN EN.CITE &lt;EndNote&gt;&lt;Cite&gt;&lt;Author&gt;Greenland&lt;/Author&gt;&lt;Year&gt;2003&lt;/Year&gt;&lt;RecNum&gt;13031&lt;/RecNum&gt;&lt;DisplayText&gt;&lt;style face="superscript"&gt;129, 130&lt;/style&gt;&lt;/DisplayText&gt;&lt;record&gt;&lt;rec-number&gt;13031&lt;/rec-number&gt;&lt;foreign-keys&gt;&lt;key app="EN" db-id="vxaftxdfyt5p9fevta4veval22fa9rttpwzv"&gt;13031&lt;/key&gt;&lt;/foreign-keys&gt;&lt;ref-type name="Report"&gt;27&lt;/ref-type&gt;&lt;contributors&gt;&lt;authors&gt;&lt;author&gt;Greenland, Jennifer&lt;/author&gt;&lt;/authors&gt;&lt;/contributors&gt;&lt;titles&gt;&lt;title&gt;&lt;style face="normal" font="default" size="100%"&gt;Fire ants, &lt;/style&gt;&lt;style face="italic" font="default" size="100%"&gt;Solenopsis invicta&lt;/style&gt;&lt;style face="normal" font="default" size="100%"&gt;: Implications for Queensland&amp;apos;s flora and fauna&lt;/style&gt;&lt;/title&gt;&lt;/titles&gt;&lt;dates&gt;&lt;year&gt;2003&lt;/year&gt;&lt;/dates&gt;&lt;publisher&gt;EPA Wildlife Consultant, Fire Ant Control Centre, Department of Primary Industries&lt;/publisher&gt;&lt;label&gt;RIFA61&lt;/label&gt;&lt;urls&gt;&lt;/urls&gt;&lt;/record&gt;&lt;/Cite&gt;&lt;Cite&gt;&lt;Author&gt;Natrass&lt;/Author&gt;&lt;Year&gt;2001&lt;/Year&gt;&lt;RecNum&gt;1354&lt;/RecNum&gt;&lt;record&gt;&lt;rec-number&gt;1354&lt;/rec-number&gt;&lt;foreign-keys&gt;&lt;key app="EN" db-id="vxaftxdfyt5p9fevta4veval22fa9rttpwzv"&gt;1354&lt;/key&gt;&lt;/foreign-keys&gt;&lt;ref-type name="Journal Article"&gt;17&lt;/ref-type&gt;&lt;contributors&gt;&lt;authors&gt;&lt;author&gt;Natrass, Ric&lt;/author&gt;&lt;author&gt;Vanderwoude, Cas&lt;/author&gt;&lt;/authors&gt;&lt;/contributors&gt;&lt;titles&gt;&lt;title&gt;&lt;style face="normal" font="default" size="100%"&gt;A preliminary investigation of the ecological effects of Red Imported Fire Ants (&lt;/style&gt;&lt;style face="italic" font="default" size="100%"&gt;Solenopsis invicta&lt;/style&gt;&lt;style face="normal" font="default" size="100%"&gt;) in Brisbane, Australia&lt;/style&gt;&lt;/title&gt;&lt;secondary-title&gt;Ecological Management and Restoration&lt;/secondary-title&gt;&lt;/titles&gt;&lt;periodical&gt;&lt;full-title&gt;Ecological Management and Restoration&lt;/full-title&gt;&lt;/periodical&gt;&lt;pages&gt;220-223&lt;/pages&gt;&lt;volume&gt;2&lt;/volume&gt;&lt;number&gt;3&lt;/number&gt;&lt;dates&gt;&lt;year&gt;2001&lt;/year&gt;&lt;/dates&gt;&lt;urls&gt;&lt;/urls&gt;&lt;custom1&gt;from home computer library 1 March 2012 &lt;/custom1&gt;&lt;/record&gt;&lt;/Cite&gt;&lt;/EndNote&gt;</w:instrText>
            </w:r>
            <w:r w:rsidR="00200B7B" w:rsidRPr="003B75E5">
              <w:rPr>
                <w:rFonts w:eastAsia="Arial Unicode MS" w:cstheme="minorHAnsi"/>
                <w:color w:val="000000"/>
                <w:u w:color="000000"/>
              </w:rPr>
              <w:fldChar w:fldCharType="separate"/>
            </w:r>
            <w:hyperlink w:anchor="_ENREF_129" w:tooltip="Greenland, 2003 #13031" w:history="1">
              <w:r w:rsidR="00B7144B" w:rsidRPr="00B3714B">
                <w:rPr>
                  <w:rFonts w:eastAsia="Arial Unicode MS" w:cstheme="minorHAnsi"/>
                  <w:noProof/>
                  <w:color w:val="000000"/>
                  <w:u w:color="000000"/>
                  <w:vertAlign w:val="superscript"/>
                </w:rPr>
                <w:t>129</w:t>
              </w:r>
            </w:hyperlink>
            <w:r w:rsidR="00B3714B" w:rsidRPr="00B3714B">
              <w:rPr>
                <w:rFonts w:eastAsia="Arial Unicode MS" w:cstheme="minorHAnsi"/>
                <w:noProof/>
                <w:color w:val="000000"/>
                <w:u w:color="000000"/>
                <w:vertAlign w:val="superscript"/>
              </w:rPr>
              <w:t xml:space="preserve">, </w:t>
            </w:r>
            <w:hyperlink w:anchor="_ENREF_130" w:tooltip="Natrass, 2001 #1354" w:history="1">
              <w:r w:rsidR="00B7144B" w:rsidRPr="00B3714B">
                <w:rPr>
                  <w:rFonts w:eastAsia="Arial Unicode MS" w:cstheme="minorHAnsi"/>
                  <w:noProof/>
                  <w:color w:val="000000"/>
                  <w:u w:color="000000"/>
                  <w:vertAlign w:val="superscript"/>
                </w:rPr>
                <w:t>130</w:t>
              </w:r>
            </w:hyperlink>
            <w:r w:rsidR="00200B7B" w:rsidRPr="003B75E5">
              <w:rPr>
                <w:rFonts w:eastAsia="Arial Unicode MS" w:cstheme="minorHAnsi"/>
                <w:color w:val="000000"/>
                <w:u w:color="000000"/>
              </w:rPr>
              <w:fldChar w:fldCharType="end"/>
            </w:r>
          </w:p>
        </w:tc>
        <w:tc>
          <w:tcPr>
            <w:tcW w:w="2693" w:type="dxa"/>
          </w:tcPr>
          <w:p w:rsidR="00E007E0" w:rsidRPr="003B75E5" w:rsidRDefault="00E007E0" w:rsidP="00B7144B">
            <w:pPr>
              <w:numPr>
                <w:ilvl w:val="0"/>
                <w:numId w:val="30"/>
              </w:numPr>
              <w:tabs>
                <w:tab w:val="num" w:pos="0"/>
              </w:tabs>
              <w:outlineLvl w:val="0"/>
              <w:cnfStyle w:val="000000100000"/>
              <w:rPr>
                <w:rFonts w:eastAsia="Arial Unicode MS" w:cstheme="minorHAnsi"/>
                <w:color w:val="000000"/>
                <w:u w:color="000000"/>
              </w:rPr>
            </w:pPr>
            <w:r w:rsidRPr="003B75E5">
              <w:rPr>
                <w:rFonts w:eastAsia="Arial Unicode MS" w:cstheme="minorHAnsi"/>
                <w:color w:val="000000"/>
                <w:u w:color="000000"/>
              </w:rPr>
              <w:t xml:space="preserve">Infested </w:t>
            </w:r>
            <w:r w:rsidR="003C6015" w:rsidRPr="003B75E5">
              <w:rPr>
                <w:rFonts w:eastAsia="Arial Unicode MS" w:cstheme="minorHAnsi"/>
                <w:color w:val="000000"/>
                <w:u w:color="000000"/>
              </w:rPr>
              <w:t>vs.</w:t>
            </w:r>
            <w:r w:rsidRPr="003B75E5">
              <w:rPr>
                <w:rFonts w:eastAsia="Arial Unicode MS" w:cstheme="minorHAnsi"/>
                <w:color w:val="000000"/>
                <w:u w:color="000000"/>
              </w:rPr>
              <w:t xml:space="preserve"> non-infested site comparison. Pitfall trapping, visual search, observations at baits</w:t>
            </w:r>
            <w:r w:rsidR="00200B7B" w:rsidRPr="003B75E5">
              <w:rPr>
                <w:rFonts w:eastAsia="Arial Unicode MS" w:cstheme="minorHAnsi"/>
                <w:color w:val="000000"/>
                <w:u w:color="000000"/>
              </w:rPr>
              <w:fldChar w:fldCharType="begin"/>
            </w:r>
            <w:r w:rsidR="00B3714B">
              <w:rPr>
                <w:rFonts w:eastAsia="Arial Unicode MS" w:cstheme="minorHAnsi"/>
                <w:color w:val="000000"/>
                <w:u w:color="000000"/>
              </w:rPr>
              <w:instrText xml:space="preserve"> ADDIN EN.CITE &lt;EndNote&gt;&lt;Cite&gt;&lt;Author&gt;Greenland&lt;/Author&gt;&lt;Year&gt;2003&lt;/Year&gt;&lt;RecNum&gt;13031&lt;/RecNum&gt;&lt;DisplayText&gt;&lt;style face="superscript"&gt;129, 130&lt;/style&gt;&lt;/DisplayText&gt;&lt;record&gt;&lt;rec-number&gt;13031&lt;/rec-number&gt;&lt;foreign-keys&gt;&lt;key app="EN" db-id="vxaftxdfyt5p9fevta4veval22fa9rttpwzv"&gt;13031&lt;/key&gt;&lt;/foreign-keys&gt;&lt;ref-type name="Report"&gt;27&lt;/ref-type&gt;&lt;contributors&gt;&lt;authors&gt;&lt;author&gt;Greenland, Jennifer&lt;/author&gt;&lt;/authors&gt;&lt;/contributors&gt;&lt;titles&gt;&lt;title&gt;&lt;style face="normal" font="default" size="100%"&gt;Fire ants, &lt;/style&gt;&lt;style face="italic" font="default" size="100%"&gt;Solenopsis invicta&lt;/style&gt;&lt;style face="normal" font="default" size="100%"&gt;: Implications for Queensland&amp;apos;s flora and fauna&lt;/style&gt;&lt;/title&gt;&lt;/titles&gt;&lt;dates&gt;&lt;year&gt;2003&lt;/year&gt;&lt;/dates&gt;&lt;publisher&gt;EPA Wildlife Consultant, Fire Ant Control Centre, Department of Primary Industries&lt;/publisher&gt;&lt;label&gt;RIFA61&lt;/label&gt;&lt;urls&gt;&lt;/urls&gt;&lt;/record&gt;&lt;/Cite&gt;&lt;Cite&gt;&lt;Author&gt;Natrass&lt;/Author&gt;&lt;Year&gt;2001&lt;/Year&gt;&lt;RecNum&gt;1354&lt;/RecNum&gt;&lt;record&gt;&lt;rec-number&gt;1354&lt;/rec-number&gt;&lt;foreign-keys&gt;&lt;key app="EN" db-id="vxaftxdfyt5p9fevta4veval22fa9rttpwzv"&gt;1354&lt;/key&gt;&lt;/foreign-keys&gt;&lt;ref-type name="Journal Article"&gt;17&lt;/ref-type&gt;&lt;contributors&gt;&lt;authors&gt;&lt;author&gt;Natrass, Ric&lt;/author&gt;&lt;author&gt;Vanderwoude, Cas&lt;/author&gt;&lt;/authors&gt;&lt;/contributors&gt;&lt;titles&gt;&lt;title&gt;&lt;style face="normal" font="default" size="100%"&gt;A preliminary investigation of the ecological effects of Red Imported Fire Ants (&lt;/style&gt;&lt;style face="italic" font="default" size="100%"&gt;Solenopsis invicta&lt;/style&gt;&lt;style face="normal" font="default" size="100%"&gt;) in Brisbane, Australia&lt;/style&gt;&lt;/title&gt;&lt;secondary-title&gt;Ecological Management and Restoration&lt;/secondary-title&gt;&lt;/titles&gt;&lt;periodical&gt;&lt;full-title&gt;Ecological Management and Restoration&lt;/full-title&gt;&lt;/periodical&gt;&lt;pages&gt;220-223&lt;/pages&gt;&lt;volume&gt;2&lt;/volume&gt;&lt;number&gt;3&lt;/number&gt;&lt;dates&gt;&lt;year&gt;2001&lt;/year&gt;&lt;/dates&gt;&lt;urls&gt;&lt;/urls&gt;&lt;custom1&gt;from home computer library 1 March 2012 &lt;/custom1&gt;&lt;/record&gt;&lt;/Cite&gt;&lt;/EndNote&gt;</w:instrText>
            </w:r>
            <w:r w:rsidR="00200B7B" w:rsidRPr="003B75E5">
              <w:rPr>
                <w:rFonts w:eastAsia="Arial Unicode MS" w:cstheme="minorHAnsi"/>
                <w:color w:val="000000"/>
                <w:u w:color="000000"/>
              </w:rPr>
              <w:fldChar w:fldCharType="separate"/>
            </w:r>
            <w:hyperlink w:anchor="_ENREF_129" w:tooltip="Greenland, 2003 #13031" w:history="1">
              <w:r w:rsidR="00B7144B" w:rsidRPr="00B3714B">
                <w:rPr>
                  <w:rFonts w:eastAsia="Arial Unicode MS" w:cstheme="minorHAnsi"/>
                  <w:noProof/>
                  <w:color w:val="000000"/>
                  <w:u w:color="000000"/>
                  <w:vertAlign w:val="superscript"/>
                </w:rPr>
                <w:t>129</w:t>
              </w:r>
            </w:hyperlink>
            <w:r w:rsidR="00B3714B" w:rsidRPr="00B3714B">
              <w:rPr>
                <w:rFonts w:eastAsia="Arial Unicode MS" w:cstheme="minorHAnsi"/>
                <w:noProof/>
                <w:color w:val="000000"/>
                <w:u w:color="000000"/>
                <w:vertAlign w:val="superscript"/>
              </w:rPr>
              <w:t xml:space="preserve">, </w:t>
            </w:r>
            <w:hyperlink w:anchor="_ENREF_130" w:tooltip="Natrass, 2001 #1354" w:history="1">
              <w:r w:rsidR="00B7144B" w:rsidRPr="00B3714B">
                <w:rPr>
                  <w:rFonts w:eastAsia="Arial Unicode MS" w:cstheme="minorHAnsi"/>
                  <w:noProof/>
                  <w:color w:val="000000"/>
                  <w:u w:color="000000"/>
                  <w:vertAlign w:val="superscript"/>
                </w:rPr>
                <w:t>130</w:t>
              </w:r>
            </w:hyperlink>
            <w:r w:rsidR="00200B7B" w:rsidRPr="003B75E5">
              <w:rPr>
                <w:rFonts w:eastAsia="Arial Unicode MS" w:cstheme="minorHAnsi"/>
                <w:color w:val="000000"/>
                <w:u w:color="000000"/>
              </w:rPr>
              <w:fldChar w:fldCharType="end"/>
            </w:r>
          </w:p>
        </w:tc>
        <w:tc>
          <w:tcPr>
            <w:tcW w:w="2977" w:type="dxa"/>
          </w:tcPr>
          <w:p w:rsidR="00E007E0" w:rsidRPr="003B75E5" w:rsidRDefault="00E007E0" w:rsidP="00B7144B">
            <w:pPr>
              <w:numPr>
                <w:ilvl w:val="0"/>
                <w:numId w:val="30"/>
              </w:numPr>
              <w:tabs>
                <w:tab w:val="num" w:pos="0"/>
              </w:tabs>
              <w:outlineLvl w:val="0"/>
              <w:cnfStyle w:val="000000100000"/>
              <w:rPr>
                <w:rFonts w:eastAsia="Arial Unicode MS" w:cstheme="minorHAnsi"/>
                <w:color w:val="000000"/>
                <w:u w:color="000000"/>
              </w:rPr>
            </w:pPr>
            <w:r w:rsidRPr="003B75E5">
              <w:rPr>
                <w:rFonts w:eastAsia="Arial Unicode MS" w:cstheme="minorHAnsi"/>
                <w:color w:val="000000"/>
                <w:u w:color="000000"/>
              </w:rPr>
              <w:t>Reduced richness and abundance</w:t>
            </w:r>
            <w:hyperlink w:anchor="_ENREF_130" w:tooltip="Natrass, 2001 #1354" w:history="1">
              <w:r w:rsidR="00200B7B" w:rsidRPr="003B75E5">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&lt;EndNote&gt;&lt;Cite&gt;&lt;Author&gt;Natrass&lt;/Author&gt;&lt;Year&gt;2001&lt;/Year&gt;&lt;RecNum&gt;1354&lt;/RecNum&gt;&lt;DisplayText&gt;&lt;style face="superscript"&gt;130&lt;/style&gt;&lt;/DisplayText&gt;&lt;record&gt;&lt;rec-number&gt;1354&lt;/rec-number&gt;&lt;foreign-keys&gt;&lt;key app="EN" db-id="vxaftxdfyt5p9fevta4veval22fa9rttpwzv"&gt;1354&lt;/key&gt;&lt;/foreign-keys&gt;&lt;ref-type name="Journal Article"&gt;17&lt;/ref-type&gt;&lt;contributors&gt;&lt;authors&gt;&lt;author&gt;Natrass, Ric&lt;/author&gt;&lt;author&gt;Vanderwoude, Cas&lt;/author&gt;&lt;/authors&gt;&lt;/contributors&gt;&lt;titles&gt;&lt;title&gt;&lt;style face="normal" font="default" size="100%"&gt;A preliminary investigation of the ecological effects of Red Imported Fire Ants (&lt;/style&gt;&lt;style face="italic" font="default" size="100%"&gt;Solenopsis invicta&lt;/style&gt;&lt;style face="normal" font="default" size="100%"&gt;) in Brisbane, Australia&lt;/style&gt;&lt;/title&gt;&lt;secondary-title&gt;Ecological Management and Restoration&lt;/secondary-title&gt;&lt;/titles&gt;&lt;periodical&gt;&lt;full-title&gt;Ecological Management and Restoration&lt;/full-title&gt;&lt;/periodical&gt;&lt;pages&gt;220-223&lt;/pages&gt;&lt;volume&gt;2&lt;/volume&gt;&lt;number&gt;3&lt;/number&gt;&lt;dates&gt;&lt;year&gt;2001&lt;/year&gt;&lt;/dates&gt;&lt;urls&gt;&lt;/urls&gt;&lt;custom1&gt;from home computer library 1 March 2012 &lt;/custom1&gt;&lt;/record&gt;&lt;/Cite&gt;&lt;/EndNote&gt;</w:instrText>
              </w:r>
              <w:r w:rsidR="00200B7B" w:rsidRPr="003B75E5">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130</w:t>
              </w:r>
              <w:r w:rsidR="00200B7B" w:rsidRPr="003B75E5">
                <w:rPr>
                  <w:rFonts w:eastAsia="Arial Unicode MS" w:cstheme="minorHAnsi"/>
                  <w:color w:val="000000"/>
                  <w:u w:color="000000"/>
                </w:rPr>
                <w:fldChar w:fldCharType="end"/>
              </w:r>
            </w:hyperlink>
            <w:r w:rsidRPr="003B75E5">
              <w:rPr>
                <w:rFonts w:eastAsia="Arial Unicode MS" w:cstheme="minorHAnsi"/>
                <w:color w:val="000000"/>
                <w:u w:color="000000"/>
              </w:rPr>
              <w:t xml:space="preserve"> (not </w:t>
            </w:r>
            <w:r w:rsidR="004B37EC">
              <w:rPr>
                <w:rFonts w:eastAsia="Arial Unicode MS" w:cstheme="minorHAnsi"/>
                <w:color w:val="000000"/>
                <w:u w:color="000000"/>
              </w:rPr>
              <w:t>statistical</w:t>
            </w:r>
            <w:r w:rsidR="00620927">
              <w:rPr>
                <w:rFonts w:eastAsia="Arial Unicode MS" w:cstheme="minorHAnsi"/>
                <w:color w:val="000000"/>
                <w:u w:color="000000"/>
              </w:rPr>
              <w:t>ly</w:t>
            </w:r>
            <w:r w:rsidR="004B37EC">
              <w:rPr>
                <w:rFonts w:eastAsia="Arial Unicode MS" w:cstheme="minorHAnsi"/>
                <w:color w:val="000000"/>
                <w:u w:color="000000"/>
              </w:rPr>
              <w:t xml:space="preserve"> analyse</w:t>
            </w:r>
            <w:r w:rsidR="00620927">
              <w:rPr>
                <w:rFonts w:eastAsia="Arial Unicode MS" w:cstheme="minorHAnsi"/>
                <w:color w:val="000000"/>
                <w:u w:color="000000"/>
              </w:rPr>
              <w:t>d</w:t>
            </w:r>
            <w:r w:rsidR="004B37EC">
              <w:rPr>
                <w:rFonts w:eastAsia="Arial Unicode MS" w:cstheme="minorHAnsi"/>
                <w:color w:val="000000"/>
                <w:u w:color="000000"/>
              </w:rPr>
              <w:t>)</w:t>
            </w:r>
          </w:p>
        </w:tc>
      </w:tr>
      <w:tr w:rsidR="00E007E0" w:rsidRPr="003B75E5" w:rsidTr="009932F5">
        <w:trPr>
          <w:jc w:val="center"/>
        </w:trPr>
        <w:tc>
          <w:tcPr>
            <w:cnfStyle w:val="001000000000"/>
            <w:tcW w:w="2802" w:type="dxa"/>
          </w:tcPr>
          <w:p w:rsidR="00E007E0" w:rsidRPr="003B75E5" w:rsidRDefault="00E007E0" w:rsidP="00B7144B">
            <w:pPr>
              <w:pStyle w:val="NormalWeb"/>
              <w:spacing w:before="0" w:beforeAutospacing="0" w:after="0" w:afterAutospacing="0"/>
              <w:rPr>
                <w:rFonts w:asciiTheme="minorHAnsi" w:hAnsiTheme="minorHAnsi" w:cstheme="minorHAnsi"/>
                <w:sz w:val="22"/>
                <w:szCs w:val="22"/>
              </w:rPr>
            </w:pPr>
            <w:r w:rsidRPr="003B75E5">
              <w:rPr>
                <w:rFonts w:asciiTheme="minorHAnsi" w:hAnsiTheme="minorHAnsi" w:cstheme="minorHAnsi"/>
                <w:sz w:val="22"/>
                <w:szCs w:val="22"/>
              </w:rPr>
              <w:t>Litter fauna</w:t>
            </w:r>
            <w:hyperlink w:anchor="_ENREF_128" w:tooltip="Moloney, 2002 #13030" w:history="1">
              <w:r w:rsidR="00200B7B" w:rsidRPr="003B75E5">
                <w:rPr>
                  <w:rFonts w:asciiTheme="minorHAnsi" w:hAnsiTheme="minorHAnsi" w:cstheme="minorHAnsi"/>
                  <w:sz w:val="22"/>
                  <w:szCs w:val="22"/>
                </w:rPr>
                <w:fldChar w:fldCharType="begin">
                  <w:fldData xml:space="preserve">PEVuZE5vdGU+PENpdGU+PEF1dGhvcj5HcmVlbmxhbmQ8L0F1dGhvcj48WWVhcj4yMDAzPC9ZZWFy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==
</w:fldData>
                </w:fldChar>
              </w:r>
              <w:r w:rsidR="00B7144B">
                <w:rPr>
                  <w:rFonts w:asciiTheme="minorHAnsi" w:hAnsiTheme="minorHAnsi" w:cstheme="minorHAnsi"/>
                  <w:sz w:val="22"/>
                  <w:szCs w:val="22"/>
                </w:rPr>
                <w:instrText xml:space="preserve"> ADDIN EN.CITE </w:instrText>
              </w:r>
              <w:r w:rsidR="00200B7B">
                <w:rPr>
                  <w:rFonts w:asciiTheme="minorHAnsi" w:hAnsiTheme="minorHAnsi" w:cstheme="minorHAnsi"/>
                  <w:sz w:val="22"/>
                  <w:szCs w:val="22"/>
                </w:rPr>
                <w:fldChar w:fldCharType="begin">
                  <w:fldData xml:space="preserve">PEVuZE5vdGU+PENpdGU+PEF1dGhvcj5HcmVlbmxhbmQ8L0F1dGhvcj48WWVhcj4yMDAzPC9ZZWFy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==
</w:fldData>
                </w:fldChar>
              </w:r>
              <w:r w:rsidR="00B7144B">
                <w:rPr>
                  <w:rFonts w:asciiTheme="minorHAnsi" w:hAnsiTheme="minorHAnsi" w:cstheme="minorHAnsi"/>
                  <w:sz w:val="22"/>
                  <w:szCs w:val="22"/>
                </w:rPr>
                <w:instrText xml:space="preserve"> ADDIN EN.CITE.DATA </w:instrText>
              </w:r>
              <w:r w:rsidR="00200B7B">
                <w:rPr>
                  <w:rFonts w:asciiTheme="minorHAnsi" w:hAnsiTheme="minorHAnsi" w:cstheme="minorHAnsi"/>
                  <w:sz w:val="22"/>
                  <w:szCs w:val="22"/>
                </w:rPr>
              </w:r>
              <w:r w:rsidR="00200B7B">
                <w:rPr>
                  <w:rFonts w:asciiTheme="minorHAnsi" w:hAnsiTheme="minorHAnsi" w:cstheme="minorHAnsi"/>
                  <w:sz w:val="22"/>
                  <w:szCs w:val="22"/>
                </w:rPr>
                <w:fldChar w:fldCharType="end"/>
              </w:r>
              <w:r w:rsidR="00200B7B" w:rsidRPr="003B75E5">
                <w:rPr>
                  <w:rFonts w:asciiTheme="minorHAnsi" w:hAnsiTheme="minorHAnsi" w:cstheme="minorHAnsi"/>
                  <w:sz w:val="22"/>
                  <w:szCs w:val="22"/>
                </w:rPr>
              </w:r>
              <w:r w:rsidR="00200B7B" w:rsidRPr="003B75E5">
                <w:rPr>
                  <w:rFonts w:asciiTheme="minorHAnsi" w:hAnsiTheme="minorHAnsi" w:cstheme="minorHAnsi"/>
                  <w:sz w:val="22"/>
                  <w:szCs w:val="22"/>
                </w:rPr>
                <w:fldChar w:fldCharType="separate"/>
              </w:r>
              <w:r w:rsidR="00B7144B" w:rsidRPr="00B3714B">
                <w:rPr>
                  <w:rFonts w:asciiTheme="minorHAnsi" w:hAnsiTheme="minorHAnsi" w:cstheme="minorHAnsi"/>
                  <w:noProof/>
                  <w:sz w:val="22"/>
                  <w:szCs w:val="22"/>
                  <w:vertAlign w:val="superscript"/>
                </w:rPr>
                <w:t>128-132</w:t>
              </w:r>
              <w:r w:rsidR="00200B7B" w:rsidRPr="003B75E5">
                <w:rPr>
                  <w:rFonts w:asciiTheme="minorHAnsi" w:hAnsiTheme="minorHAnsi" w:cstheme="minorHAnsi"/>
                  <w:sz w:val="22"/>
                  <w:szCs w:val="22"/>
                </w:rPr>
                <w:fldChar w:fldCharType="end"/>
              </w:r>
            </w:hyperlink>
          </w:p>
        </w:tc>
        <w:tc>
          <w:tcPr>
            <w:tcW w:w="2693" w:type="dxa"/>
          </w:tcPr>
          <w:p w:rsidR="00E007E0" w:rsidRPr="003B75E5" w:rsidRDefault="00E007E0" w:rsidP="00B7144B">
            <w:pPr>
              <w:numPr>
                <w:ilvl w:val="0"/>
                <w:numId w:val="30"/>
              </w:numPr>
              <w:tabs>
                <w:tab w:val="num" w:pos="0"/>
              </w:tabs>
              <w:outlineLvl w:val="0"/>
              <w:cnfStyle w:val="000000000000"/>
              <w:rPr>
                <w:rFonts w:eastAsia="Arial Unicode MS" w:cstheme="minorHAnsi"/>
                <w:color w:val="000000"/>
                <w:u w:color="000000"/>
              </w:rPr>
            </w:pPr>
            <w:r w:rsidRPr="003B75E5">
              <w:rPr>
                <w:rFonts w:eastAsia="Arial Unicode MS" w:cstheme="minorHAnsi"/>
                <w:color w:val="000000"/>
                <w:u w:color="000000"/>
              </w:rPr>
              <w:t>Pitfall trapping, visual search, observation at baits</w:t>
            </w:r>
            <w:r w:rsidR="00200B7B" w:rsidRPr="003B75E5">
              <w:rPr>
                <w:rFonts w:eastAsia="Arial Unicode MS" w:cstheme="minorHAnsi"/>
                <w:color w:val="000000"/>
                <w:u w:color="000000"/>
              </w:rPr>
              <w:fldChar w:fldCharType="begin"/>
            </w:r>
            <w:r w:rsidR="00B3714B">
              <w:rPr>
                <w:rFonts w:eastAsia="Arial Unicode MS" w:cstheme="minorHAnsi"/>
                <w:color w:val="000000"/>
                <w:u w:color="000000"/>
              </w:rPr>
              <w:instrText xml:space="preserve"> ADDIN EN.CITE &lt;EndNote&gt;&lt;Cite&gt;&lt;Author&gt;Greenland&lt;/Author&gt;&lt;Year&gt;2003&lt;/Year&gt;&lt;RecNum&gt;13031&lt;/RecNum&gt;&lt;DisplayText&gt;&lt;style face="superscript"&gt;129, 130&lt;/style&gt;&lt;/DisplayText&gt;&lt;record&gt;&lt;rec-number&gt;13031&lt;/rec-number&gt;&lt;foreign-keys&gt;&lt;key app="EN" db-id="vxaftxdfyt5p9fevta4veval22fa9rttpwzv"&gt;13031&lt;/key&gt;&lt;/foreign-keys&gt;&lt;ref-type name="Report"&gt;27&lt;/ref-type&gt;&lt;contributors&gt;&lt;authors&gt;&lt;author&gt;Greenland, Jennifer&lt;/author&gt;&lt;/authors&gt;&lt;/contributors&gt;&lt;titles&gt;&lt;title&gt;&lt;style face="normal" font="default" size="100%"&gt;Fire ants, &lt;/style&gt;&lt;style face="italic" font="default" size="100%"&gt;Solenopsis invicta&lt;/style&gt;&lt;style face="normal" font="default" size="100%"&gt;: Implications for Queensland&amp;apos;s flora and fauna&lt;/style&gt;&lt;/title&gt;&lt;/titles&gt;&lt;dates&gt;&lt;year&gt;2003&lt;/year&gt;&lt;/dates&gt;&lt;publisher&gt;EPA Wildlife Consultant, Fire Ant Control Centre, Department of Primary Industries&lt;/publisher&gt;&lt;label&gt;RIFA61&lt;/label&gt;&lt;urls&gt;&lt;/urls&gt;&lt;/record&gt;&lt;/Cite&gt;&lt;Cite&gt;&lt;Author&gt;Natrass&lt;/Author&gt;&lt;Year&gt;2001&lt;/Year&gt;&lt;RecNum&gt;1354&lt;/RecNum&gt;&lt;record&gt;&lt;rec-number&gt;1354&lt;/rec-number&gt;&lt;foreign-keys&gt;&lt;key app="EN" db-id="vxaftxdfyt5p9fevta4veval22fa9rttpwzv"&gt;1354&lt;/key&gt;&lt;/foreign-keys&gt;&lt;ref-type name="Journal Article"&gt;17&lt;/ref-type&gt;&lt;contributors&gt;&lt;authors&gt;&lt;author&gt;Natrass, Ric&lt;/author&gt;&lt;author&gt;Vanderwoude, Cas&lt;/author&gt;&lt;/authors&gt;&lt;/contributors&gt;&lt;titles&gt;&lt;title&gt;&lt;style face="normal" font="default" size="100%"&gt;A preliminary investigation of the ecological effects of Red Imported Fire Ants (&lt;/style&gt;&lt;style face="italic" font="default" size="100%"&gt;Solenopsis invicta&lt;/style&gt;&lt;style face="normal" font="default" size="100%"&gt;) in Brisbane, Australia&lt;/style&gt;&lt;/title&gt;&lt;secondary-title&gt;Ecological Management and Restoration&lt;/secondary-title&gt;&lt;/titles&gt;&lt;periodical&gt;&lt;full-title&gt;Ecological Management and Restoration&lt;/full-title&gt;&lt;/periodical&gt;&lt;pages&gt;220-223&lt;/pages&gt;&lt;volume&gt;2&lt;/volume&gt;&lt;number&gt;3&lt;/number&gt;&lt;dates&gt;&lt;year&gt;2001&lt;/year&gt;&lt;/dates&gt;&lt;urls&gt;&lt;/urls&gt;&lt;custom1&gt;from home computer library 1 March 2012 &lt;/custom1&gt;&lt;/record&gt;&lt;/Cite&gt;&lt;/EndNote&gt;</w:instrText>
            </w:r>
            <w:r w:rsidR="00200B7B" w:rsidRPr="003B75E5">
              <w:rPr>
                <w:rFonts w:eastAsia="Arial Unicode MS" w:cstheme="minorHAnsi"/>
                <w:color w:val="000000"/>
                <w:u w:color="000000"/>
              </w:rPr>
              <w:fldChar w:fldCharType="separate"/>
            </w:r>
            <w:hyperlink w:anchor="_ENREF_129" w:tooltip="Greenland, 2003 #13031" w:history="1">
              <w:r w:rsidR="00B7144B" w:rsidRPr="00B3714B">
                <w:rPr>
                  <w:rFonts w:eastAsia="Arial Unicode MS" w:cstheme="minorHAnsi"/>
                  <w:noProof/>
                  <w:color w:val="000000"/>
                  <w:u w:color="000000"/>
                  <w:vertAlign w:val="superscript"/>
                </w:rPr>
                <w:t>129</w:t>
              </w:r>
            </w:hyperlink>
            <w:r w:rsidR="00B3714B" w:rsidRPr="00B3714B">
              <w:rPr>
                <w:rFonts w:eastAsia="Arial Unicode MS" w:cstheme="minorHAnsi"/>
                <w:noProof/>
                <w:color w:val="000000"/>
                <w:u w:color="000000"/>
                <w:vertAlign w:val="superscript"/>
              </w:rPr>
              <w:t xml:space="preserve">, </w:t>
            </w:r>
            <w:hyperlink w:anchor="_ENREF_130" w:tooltip="Natrass, 2001 #1354" w:history="1">
              <w:r w:rsidR="00B7144B" w:rsidRPr="00B3714B">
                <w:rPr>
                  <w:rFonts w:eastAsia="Arial Unicode MS" w:cstheme="minorHAnsi"/>
                  <w:noProof/>
                  <w:color w:val="000000"/>
                  <w:u w:color="000000"/>
                  <w:vertAlign w:val="superscript"/>
                </w:rPr>
                <w:t>130</w:t>
              </w:r>
            </w:hyperlink>
            <w:r w:rsidR="00200B7B" w:rsidRPr="003B75E5">
              <w:rPr>
                <w:rFonts w:eastAsia="Arial Unicode MS" w:cstheme="minorHAnsi"/>
                <w:color w:val="000000"/>
                <w:u w:color="000000"/>
              </w:rPr>
              <w:fldChar w:fldCharType="end"/>
            </w:r>
            <w:r w:rsidRPr="003B75E5">
              <w:rPr>
                <w:rFonts w:eastAsia="Arial Unicode MS" w:cstheme="minorHAnsi"/>
                <w:color w:val="000000"/>
                <w:u w:color="000000"/>
                <w:vertAlign w:val="superscript"/>
              </w:rPr>
              <w:t>,3</w:t>
            </w:r>
          </w:p>
        </w:tc>
        <w:tc>
          <w:tcPr>
            <w:tcW w:w="2977" w:type="dxa"/>
          </w:tcPr>
          <w:p w:rsidR="00E007E0" w:rsidRPr="003B75E5" w:rsidRDefault="00E007E0" w:rsidP="00B7144B">
            <w:pPr>
              <w:numPr>
                <w:ilvl w:val="0"/>
                <w:numId w:val="30"/>
              </w:numPr>
              <w:tabs>
                <w:tab w:val="num" w:pos="0"/>
              </w:tabs>
              <w:outlineLvl w:val="0"/>
              <w:cnfStyle w:val="000000000000"/>
              <w:rPr>
                <w:rFonts w:eastAsia="Arial Unicode MS" w:cstheme="minorHAnsi"/>
                <w:color w:val="000000"/>
                <w:u w:color="000000"/>
              </w:rPr>
            </w:pPr>
            <w:r w:rsidRPr="003B75E5">
              <w:rPr>
                <w:rFonts w:eastAsia="Arial Unicode MS" w:cstheme="minorHAnsi"/>
                <w:color w:val="000000"/>
                <w:u w:color="000000"/>
              </w:rPr>
              <w:t>Reduced abundance</w:t>
            </w:r>
            <w:hyperlink w:anchor="_ENREF_130" w:tooltip="Natrass, 2001 #1354" w:history="1">
              <w:r w:rsidR="00200B7B" w:rsidRPr="003B75E5">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&lt;EndNote&gt;&lt;Cite&gt;&lt;Author&gt;Natrass&lt;/Author&gt;&lt;Year&gt;2001&lt;/Year&gt;&lt;RecNum&gt;1354&lt;/RecNum&gt;&lt;DisplayText&gt;&lt;style face="superscript"&gt;130&lt;/style&gt;&lt;/DisplayText&gt;&lt;record&gt;&lt;rec-number&gt;1354&lt;/rec-number&gt;&lt;foreign-keys&gt;&lt;key app="EN" db-id="vxaftxdfyt5p9fevta4veval22fa9rttpwzv"&gt;1354&lt;/key&gt;&lt;/foreign-keys&gt;&lt;ref-type name="Journal Article"&gt;17&lt;/ref-type&gt;&lt;contributors&gt;&lt;authors&gt;&lt;author&gt;Natrass, Ric&lt;/author&gt;&lt;author&gt;Vanderwoude, Cas&lt;/author&gt;&lt;/authors&gt;&lt;/contributors&gt;&lt;titles&gt;&lt;title&gt;&lt;style face="normal" font="default" size="100%"&gt;A preliminary investigation of the ecological effects of Red Imported Fire Ants (&lt;/style&gt;&lt;style face="italic" font="default" size="100%"&gt;Solenopsis invicta&lt;/style&gt;&lt;style face="normal" font="default" size="100%"&gt;) in Brisbane, Australia&lt;/style&gt;&lt;/title&gt;&lt;secondary-title&gt;Ecological Management and Restoration&lt;/secondary-title&gt;&lt;/titles&gt;&lt;periodical&gt;&lt;full-title&gt;Ecological Management and Restoration&lt;/full-title&gt;&lt;/periodical&gt;&lt;pages&gt;220-223&lt;/pages&gt;&lt;volume&gt;2&lt;/volume&gt;&lt;number&gt;3&lt;/number&gt;&lt;dates&gt;&lt;year&gt;2001&lt;/year&gt;&lt;/dates&gt;&lt;urls&gt;&lt;/urls&gt;&lt;custom1&gt;from home computer library 1 March 2012 &lt;/custom1&gt;&lt;/record&gt;&lt;/Cite&gt;&lt;/EndNote&gt;</w:instrText>
              </w:r>
              <w:r w:rsidR="00200B7B" w:rsidRPr="003B75E5">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130</w:t>
              </w:r>
              <w:r w:rsidR="00200B7B" w:rsidRPr="003B75E5">
                <w:rPr>
                  <w:rFonts w:eastAsia="Arial Unicode MS" w:cstheme="minorHAnsi"/>
                  <w:color w:val="000000"/>
                  <w:u w:color="000000"/>
                </w:rPr>
                <w:fldChar w:fldCharType="end"/>
              </w:r>
            </w:hyperlink>
            <w:r w:rsidRPr="003B75E5">
              <w:rPr>
                <w:rFonts w:eastAsia="Arial Unicode MS" w:cstheme="minorHAnsi"/>
                <w:color w:val="000000"/>
                <w:u w:color="000000"/>
              </w:rPr>
              <w:t xml:space="preserve"> (</w:t>
            </w:r>
            <w:r w:rsidR="00620927">
              <w:rPr>
                <w:rFonts w:eastAsia="Arial Unicode MS" w:cstheme="minorHAnsi"/>
                <w:color w:val="000000"/>
                <w:u w:color="000000"/>
              </w:rPr>
              <w:t xml:space="preserve">not </w:t>
            </w:r>
            <w:r w:rsidRPr="003B75E5">
              <w:rPr>
                <w:rFonts w:eastAsia="Arial Unicode MS" w:cstheme="minorHAnsi"/>
                <w:color w:val="000000"/>
                <w:u w:color="000000"/>
              </w:rPr>
              <w:t xml:space="preserve"> statistical</w:t>
            </w:r>
            <w:r w:rsidR="00620927">
              <w:rPr>
                <w:rFonts w:eastAsia="Arial Unicode MS" w:cstheme="minorHAnsi"/>
                <w:color w:val="000000"/>
                <w:u w:color="000000"/>
              </w:rPr>
              <w:t>ly analysed</w:t>
            </w:r>
            <w:r w:rsidRPr="003B75E5">
              <w:rPr>
                <w:rFonts w:eastAsia="Arial Unicode MS" w:cstheme="minorHAnsi"/>
                <w:color w:val="000000"/>
                <w:u w:color="000000"/>
              </w:rPr>
              <w:t>)</w:t>
            </w:r>
          </w:p>
        </w:tc>
      </w:tr>
      <w:tr w:rsidR="00E007E0" w:rsidRPr="003B75E5" w:rsidTr="009932F5">
        <w:trPr>
          <w:cnfStyle w:val="000000100000"/>
          <w:jc w:val="center"/>
        </w:trPr>
        <w:tc>
          <w:tcPr>
            <w:cnfStyle w:val="001000000000"/>
            <w:tcW w:w="2802" w:type="dxa"/>
          </w:tcPr>
          <w:p w:rsidR="00E007E0" w:rsidRPr="003B75E5" w:rsidRDefault="00E007E0" w:rsidP="00B7144B">
            <w:pPr>
              <w:rPr>
                <w:rFonts w:cstheme="minorHAnsi"/>
              </w:rPr>
            </w:pPr>
            <w:r w:rsidRPr="003B75E5">
              <w:rPr>
                <w:rFonts w:cstheme="minorHAnsi"/>
              </w:rPr>
              <w:t>Eastern Grass Skink (</w:t>
            </w:r>
            <w:r w:rsidRPr="003B75E5">
              <w:rPr>
                <w:rFonts w:cstheme="minorHAnsi"/>
                <w:i/>
              </w:rPr>
              <w:t>Lampropholis delicata</w:t>
            </w:r>
            <w:r w:rsidRPr="003B75E5">
              <w:rPr>
                <w:rFonts w:cstheme="minorHAnsi"/>
              </w:rPr>
              <w:t>)</w:t>
            </w:r>
            <w:hyperlink w:anchor="_ENREF_130" w:tooltip="Natrass, 2001 #1354" w:history="1">
              <w:r w:rsidR="00200B7B" w:rsidRPr="003B75E5">
                <w:rPr>
                  <w:rFonts w:cstheme="minorHAnsi"/>
                </w:rPr>
                <w:fldChar w:fldCharType="begin"/>
              </w:r>
              <w:r w:rsidR="00B7144B">
                <w:rPr>
                  <w:rFonts w:cstheme="minorHAnsi"/>
                </w:rPr>
                <w:instrText xml:space="preserve"> ADDIN EN.CITE &lt;EndNote&gt;&lt;Cite&gt;&lt;Author&gt;Natrass&lt;/Author&gt;&lt;Year&gt;2001&lt;/Year&gt;&lt;RecNum&gt;1354&lt;/RecNum&gt;&lt;DisplayText&gt;&lt;style face="superscript"&gt;130&lt;/style&gt;&lt;/DisplayText&gt;&lt;record&gt;&lt;rec-number&gt;1354&lt;/rec-number&gt;&lt;foreign-keys&gt;&lt;key app="EN" db-id="vxaftxdfyt5p9fevta4veval22fa9rttpwzv"&gt;1354&lt;/key&gt;&lt;/foreign-keys&gt;&lt;ref-type name="Journal Article"&gt;17&lt;/ref-type&gt;&lt;contributors&gt;&lt;authors&gt;&lt;author&gt;Natrass, Ric&lt;/author&gt;&lt;author&gt;Vanderwoude, Cas&lt;/author&gt;&lt;/authors&gt;&lt;/contributors&gt;&lt;titles&gt;&lt;title&gt;&lt;style face="normal" font="default" size="100%"&gt;A preliminary investigation of the ecological effects of Red Imported Fire Ants (&lt;/style&gt;&lt;style face="italic" font="default" size="100%"&gt;Solenopsis invicta&lt;/style&gt;&lt;style face="normal" font="default" size="100%"&gt;) in Brisbane, Australia&lt;/style&gt;&lt;/title&gt;&lt;secondary-title&gt;Ecological Management and Restoration&lt;/secondary-title&gt;&lt;/titles&gt;&lt;periodical&gt;&lt;full-title&gt;Ecological Management and Restoration&lt;/full-title&gt;&lt;/periodical&gt;&lt;pages&gt;220-223&lt;/pages&gt;&lt;volume&gt;2&lt;/volume&gt;&lt;number&gt;3&lt;/number&gt;&lt;dates&gt;&lt;year&gt;2001&lt;/year&gt;&lt;/dates&gt;&lt;urls&gt;&lt;/urls&gt;&lt;custom1&gt;from home computer library 1 March 2012 &lt;/custom1&gt;&lt;/record&gt;&lt;/Cite&gt;&lt;/EndNote&gt;</w:instrText>
              </w:r>
              <w:r w:rsidR="00200B7B" w:rsidRPr="003B75E5">
                <w:rPr>
                  <w:rFonts w:cstheme="minorHAnsi"/>
                </w:rPr>
                <w:fldChar w:fldCharType="separate"/>
              </w:r>
              <w:r w:rsidR="00B7144B" w:rsidRPr="00B3714B">
                <w:rPr>
                  <w:rFonts w:cstheme="minorHAnsi"/>
                  <w:noProof/>
                  <w:vertAlign w:val="superscript"/>
                </w:rPr>
                <w:t>130</w:t>
              </w:r>
              <w:r w:rsidR="00200B7B" w:rsidRPr="003B75E5">
                <w:rPr>
                  <w:rFonts w:cstheme="minorHAnsi"/>
                </w:rPr>
                <w:fldChar w:fldCharType="end"/>
              </w:r>
            </w:hyperlink>
          </w:p>
        </w:tc>
        <w:tc>
          <w:tcPr>
            <w:tcW w:w="2693" w:type="dxa"/>
          </w:tcPr>
          <w:p w:rsidR="00E007E0" w:rsidRPr="003B75E5" w:rsidRDefault="00E007E0" w:rsidP="00E007E0">
            <w:pPr>
              <w:cnfStyle w:val="000000100000"/>
              <w:rPr>
                <w:rFonts w:cstheme="minorHAnsi"/>
              </w:rPr>
            </w:pPr>
            <w:r w:rsidRPr="003B75E5">
              <w:rPr>
                <w:rFonts w:eastAsia="Arial Unicode MS" w:cstheme="minorHAnsi"/>
                <w:color w:val="000000"/>
                <w:u w:color="000000"/>
              </w:rPr>
              <w:t xml:space="preserve">Infested </w:t>
            </w:r>
            <w:r w:rsidR="003C6015" w:rsidRPr="003B75E5">
              <w:rPr>
                <w:rFonts w:eastAsia="Arial Unicode MS" w:cstheme="minorHAnsi"/>
                <w:color w:val="000000"/>
                <w:u w:color="000000"/>
              </w:rPr>
              <w:t>vs.</w:t>
            </w:r>
            <w:r w:rsidRPr="003B75E5">
              <w:rPr>
                <w:rFonts w:eastAsia="Arial Unicode MS" w:cstheme="minorHAnsi"/>
                <w:color w:val="000000"/>
                <w:u w:color="000000"/>
              </w:rPr>
              <w:t xml:space="preserve"> non-infested site comparison. Visual search</w:t>
            </w:r>
          </w:p>
        </w:tc>
        <w:tc>
          <w:tcPr>
            <w:tcW w:w="2977" w:type="dxa"/>
          </w:tcPr>
          <w:p w:rsidR="00E007E0" w:rsidRPr="003B75E5" w:rsidRDefault="00E007E0" w:rsidP="00620927">
            <w:pPr>
              <w:outlineLvl w:val="0"/>
              <w:cnfStyle w:val="000000100000"/>
              <w:rPr>
                <w:rFonts w:eastAsia="Arial Unicode MS" w:cstheme="minorHAnsi"/>
                <w:color w:val="000000"/>
                <w:u w:color="000000"/>
              </w:rPr>
            </w:pPr>
            <w:r w:rsidRPr="003B75E5">
              <w:rPr>
                <w:rFonts w:eastAsia="Arial Unicode MS" w:cstheme="minorHAnsi"/>
                <w:color w:val="000000"/>
                <w:u w:color="000000"/>
              </w:rPr>
              <w:t xml:space="preserve">Reduced (not </w:t>
            </w:r>
            <w:r w:rsidR="00620927">
              <w:rPr>
                <w:rFonts w:eastAsia="Arial Unicode MS" w:cstheme="minorHAnsi"/>
                <w:color w:val="000000"/>
                <w:u w:color="000000"/>
              </w:rPr>
              <w:t>statistical</w:t>
            </w:r>
            <w:r w:rsidR="00E2219D">
              <w:rPr>
                <w:rFonts w:eastAsia="Arial Unicode MS" w:cstheme="minorHAnsi"/>
                <w:color w:val="000000"/>
                <w:u w:color="000000"/>
              </w:rPr>
              <w:t>ly</w:t>
            </w:r>
            <w:r w:rsidR="00620927">
              <w:rPr>
                <w:rFonts w:eastAsia="Arial Unicode MS" w:cstheme="minorHAnsi"/>
                <w:color w:val="000000"/>
                <w:u w:color="000000"/>
              </w:rPr>
              <w:t xml:space="preserve"> analysed</w:t>
            </w:r>
            <w:r w:rsidRPr="003B75E5">
              <w:rPr>
                <w:rFonts w:eastAsia="Arial Unicode MS" w:cstheme="minorHAnsi"/>
                <w:color w:val="000000"/>
                <w:u w:color="000000"/>
              </w:rPr>
              <w:t>)</w:t>
            </w:r>
          </w:p>
        </w:tc>
      </w:tr>
      <w:tr w:rsidR="00E007E0" w:rsidRPr="003B75E5" w:rsidTr="009932F5">
        <w:trPr>
          <w:jc w:val="center"/>
        </w:trPr>
        <w:tc>
          <w:tcPr>
            <w:cnfStyle w:val="001000000000"/>
            <w:tcW w:w="2802" w:type="dxa"/>
          </w:tcPr>
          <w:p w:rsidR="00E007E0" w:rsidRPr="003B75E5" w:rsidRDefault="00E007E0" w:rsidP="00B7144B">
            <w:pPr>
              <w:rPr>
                <w:rFonts w:cstheme="minorHAnsi"/>
              </w:rPr>
            </w:pPr>
            <w:r w:rsidRPr="003B75E5">
              <w:rPr>
                <w:rFonts w:cstheme="minorHAnsi"/>
              </w:rPr>
              <w:t>Burrowing skink (</w:t>
            </w:r>
            <w:r w:rsidRPr="003B75E5">
              <w:rPr>
                <w:rFonts w:cstheme="minorHAnsi"/>
                <w:i/>
              </w:rPr>
              <w:t>Ophioscincus ophioscincus</w:t>
            </w:r>
            <w:r w:rsidRPr="003B75E5">
              <w:rPr>
                <w:rFonts w:cstheme="minorHAnsi"/>
              </w:rPr>
              <w:t>)</w:t>
            </w:r>
            <w:hyperlink w:anchor="_ENREF_130" w:tooltip="Natrass, 2001 #1354" w:history="1">
              <w:r w:rsidR="00200B7B" w:rsidRPr="003B75E5">
                <w:rPr>
                  <w:rFonts w:cstheme="minorHAnsi"/>
                </w:rPr>
                <w:fldChar w:fldCharType="begin"/>
              </w:r>
              <w:r w:rsidR="00B7144B">
                <w:rPr>
                  <w:rFonts w:cstheme="minorHAnsi"/>
                </w:rPr>
                <w:instrText xml:space="preserve"> ADDIN EN.CITE &lt;EndNote&gt;&lt;Cite&gt;&lt;Author&gt;Natrass&lt;/Author&gt;&lt;Year&gt;2001&lt;/Year&gt;&lt;RecNum&gt;1354&lt;/RecNum&gt;&lt;DisplayText&gt;&lt;style face="superscript"&gt;130&lt;/style&gt;&lt;/DisplayText&gt;&lt;record&gt;&lt;rec-number&gt;1354&lt;/rec-number&gt;&lt;foreign-keys&gt;&lt;key app="EN" db-id="vxaftxdfyt5p9fevta4veval22fa9rttpwzv"&gt;1354&lt;/key&gt;&lt;/foreign-keys&gt;&lt;ref-type name="Journal Article"&gt;17&lt;/ref-type&gt;&lt;contributors&gt;&lt;authors&gt;&lt;author&gt;Natrass, Ric&lt;/author&gt;&lt;author&gt;Vanderwoude, Cas&lt;/author&gt;&lt;/authors&gt;&lt;/contributors&gt;&lt;titles&gt;&lt;title&gt;&lt;style face="normal" font="default" size="100%"&gt;A preliminary investigation of the ecological effects of Red Imported Fire Ants (&lt;/style&gt;&lt;style face="italic" font="default" size="100%"&gt;Solenopsis invicta&lt;/style&gt;&lt;style face="normal" font="default" size="100%"&gt;) in Brisbane, Australia&lt;/style&gt;&lt;/title&gt;&lt;secondary-title&gt;Ecological Management and Restoration&lt;/secondary-title&gt;&lt;/titles&gt;&lt;periodical&gt;&lt;full-title&gt;Ecological Management and Restoration&lt;/full-title&gt;&lt;/periodical&gt;&lt;pages&gt;220-223&lt;/pages&gt;&lt;volume&gt;2&lt;/volume&gt;&lt;number&gt;3&lt;/number&gt;&lt;dates&gt;&lt;year&gt;2001&lt;/year&gt;&lt;/dates&gt;&lt;urls&gt;&lt;/urls&gt;&lt;custom1&gt;from home computer library 1 March 2012 &lt;/custom1&gt;&lt;/record&gt;&lt;/Cite&gt;&lt;/EndNote&gt;</w:instrText>
              </w:r>
              <w:r w:rsidR="00200B7B" w:rsidRPr="003B75E5">
                <w:rPr>
                  <w:rFonts w:cstheme="minorHAnsi"/>
                </w:rPr>
                <w:fldChar w:fldCharType="separate"/>
              </w:r>
              <w:r w:rsidR="00B7144B" w:rsidRPr="00B3714B">
                <w:rPr>
                  <w:rFonts w:cstheme="minorHAnsi"/>
                  <w:noProof/>
                  <w:vertAlign w:val="superscript"/>
                </w:rPr>
                <w:t>130</w:t>
              </w:r>
              <w:r w:rsidR="00200B7B" w:rsidRPr="003B75E5">
                <w:rPr>
                  <w:rFonts w:cstheme="minorHAnsi"/>
                </w:rPr>
                <w:fldChar w:fldCharType="end"/>
              </w:r>
            </w:hyperlink>
          </w:p>
        </w:tc>
        <w:tc>
          <w:tcPr>
            <w:tcW w:w="2693" w:type="dxa"/>
          </w:tcPr>
          <w:p w:rsidR="00E007E0" w:rsidRPr="003B75E5" w:rsidRDefault="00E007E0" w:rsidP="00E007E0">
            <w:pPr>
              <w:cnfStyle w:val="000000000000"/>
              <w:rPr>
                <w:rFonts w:cstheme="minorHAnsi"/>
              </w:rPr>
            </w:pPr>
            <w:r w:rsidRPr="003B75E5">
              <w:rPr>
                <w:rFonts w:eastAsia="Arial Unicode MS" w:cstheme="minorHAnsi"/>
                <w:color w:val="000000"/>
                <w:u w:color="000000"/>
              </w:rPr>
              <w:t xml:space="preserve">Infested </w:t>
            </w:r>
            <w:r w:rsidR="003C6015" w:rsidRPr="003B75E5">
              <w:rPr>
                <w:rFonts w:eastAsia="Arial Unicode MS" w:cstheme="minorHAnsi"/>
                <w:color w:val="000000"/>
                <w:u w:color="000000"/>
              </w:rPr>
              <w:t>vs.</w:t>
            </w:r>
            <w:r w:rsidRPr="003B75E5">
              <w:rPr>
                <w:rFonts w:eastAsia="Arial Unicode MS" w:cstheme="minorHAnsi"/>
                <w:color w:val="000000"/>
                <w:u w:color="000000"/>
              </w:rPr>
              <w:t xml:space="preserve"> non-infested site comparison. Visual search</w:t>
            </w:r>
          </w:p>
        </w:tc>
        <w:tc>
          <w:tcPr>
            <w:tcW w:w="2977" w:type="dxa"/>
          </w:tcPr>
          <w:p w:rsidR="00E007E0" w:rsidRPr="003B75E5" w:rsidRDefault="00E007E0" w:rsidP="00620927">
            <w:pPr>
              <w:outlineLvl w:val="0"/>
              <w:cnfStyle w:val="000000000000"/>
              <w:rPr>
                <w:rFonts w:eastAsia="Arial Unicode MS" w:cstheme="minorHAnsi"/>
                <w:color w:val="000000"/>
                <w:u w:color="000000"/>
              </w:rPr>
            </w:pPr>
            <w:r w:rsidRPr="003B75E5">
              <w:rPr>
                <w:rFonts w:eastAsia="Arial Unicode MS" w:cstheme="minorHAnsi"/>
                <w:color w:val="000000"/>
                <w:u w:color="000000"/>
              </w:rPr>
              <w:t>Reduced (not statistical</w:t>
            </w:r>
            <w:r w:rsidR="00620927">
              <w:rPr>
                <w:rFonts w:eastAsia="Arial Unicode MS" w:cstheme="minorHAnsi"/>
                <w:color w:val="000000"/>
                <w:u w:color="000000"/>
              </w:rPr>
              <w:t>ly analysed</w:t>
            </w:r>
            <w:r w:rsidRPr="003B75E5">
              <w:rPr>
                <w:rFonts w:eastAsia="Arial Unicode MS" w:cstheme="minorHAnsi"/>
                <w:color w:val="000000"/>
                <w:u w:color="000000"/>
              </w:rPr>
              <w:t>)</w:t>
            </w:r>
            <w:r w:rsidRPr="003B75E5">
              <w:rPr>
                <w:rFonts w:eastAsia="Arial Unicode MS" w:cstheme="minorHAnsi"/>
                <w:color w:val="000000"/>
                <w:u w:color="000000"/>
                <w:vertAlign w:val="superscript"/>
              </w:rPr>
              <w:t xml:space="preserve"> </w:t>
            </w:r>
          </w:p>
        </w:tc>
      </w:tr>
      <w:tr w:rsidR="00E007E0" w:rsidRPr="003B75E5" w:rsidTr="009932F5">
        <w:trPr>
          <w:cnfStyle w:val="000000100000"/>
          <w:jc w:val="center"/>
        </w:trPr>
        <w:tc>
          <w:tcPr>
            <w:cnfStyle w:val="001000000000"/>
            <w:tcW w:w="2802" w:type="dxa"/>
          </w:tcPr>
          <w:p w:rsidR="00E007E0" w:rsidRPr="003B75E5" w:rsidRDefault="00E007E0" w:rsidP="00B7144B">
            <w:pPr>
              <w:rPr>
                <w:rFonts w:cstheme="minorHAnsi"/>
              </w:rPr>
            </w:pPr>
            <w:r w:rsidRPr="003B75E5">
              <w:t>Crow (</w:t>
            </w:r>
            <w:r w:rsidRPr="003B75E5">
              <w:rPr>
                <w:i/>
                <w:iCs/>
              </w:rPr>
              <w:t>Corvus</w:t>
            </w:r>
            <w:r w:rsidRPr="003B75E5">
              <w:t xml:space="preserve"> sp.)</w:t>
            </w:r>
            <w:hyperlink w:anchor="_ENREF_129" w:tooltip="Greenland, 2003 #13031" w:history="1">
              <w:r w:rsidR="00200B7B" w:rsidRPr="003B75E5">
                <w:fldChar w:fldCharType="begin"/>
              </w:r>
              <w:r w:rsidR="00B7144B">
                <w:instrText xml:space="preserve"> ADDIN EN.CITE &lt;EndNote&gt;&lt;Cite&gt;&lt;Author&gt;Greenland&lt;/Author&gt;&lt;Year&gt;2003&lt;/Year&gt;&lt;RecNum&gt;13031&lt;/RecNum&gt;&lt;DisplayText&gt;&lt;style face="superscript"&gt;129&lt;/style&gt;&lt;/DisplayText&gt;&lt;record&gt;&lt;rec-number&gt;13031&lt;/rec-number&gt;&lt;foreign-keys&gt;&lt;key app="EN" db-id="vxaftxdfyt5p9fevta4veval22fa9rttpwzv"&gt;13031&lt;/key&gt;&lt;/foreign-keys&gt;&lt;ref-type name="Report"&gt;27&lt;/ref-type&gt;&lt;contributors&gt;&lt;authors&gt;&lt;author&gt;Greenland, Jennifer&lt;/author&gt;&lt;/authors&gt;&lt;/contributors&gt;&lt;titles&gt;&lt;title&gt;&lt;style face="normal" font="default" size="100%"&gt;Fire ants, &lt;/style&gt;&lt;style face="italic" font="default" size="100%"&gt;Solenopsis invicta&lt;/style&gt;&lt;style face="normal" font="default" size="100%"&gt;: Implications for Queensland&amp;apos;s flora and fauna&lt;/style&gt;&lt;/title&gt;&lt;/titles&gt;&lt;dates&gt;&lt;year&gt;2003&lt;/year&gt;&lt;/dates&gt;&lt;publisher&gt;EPA Wildlife Consultant, Fire Ant Control Centre, Department of Primary Industries&lt;/publisher&gt;&lt;label&gt;RIFA61&lt;/label&gt;&lt;urls&gt;&lt;/urls&gt;&lt;/record&gt;&lt;/Cite&gt;&lt;/EndNote&gt;</w:instrText>
              </w:r>
              <w:r w:rsidR="00200B7B" w:rsidRPr="003B75E5">
                <w:fldChar w:fldCharType="separate"/>
              </w:r>
              <w:r w:rsidR="00B7144B" w:rsidRPr="00B3714B">
                <w:rPr>
                  <w:noProof/>
                  <w:vertAlign w:val="superscript"/>
                </w:rPr>
                <w:t>129</w:t>
              </w:r>
              <w:r w:rsidR="00200B7B" w:rsidRPr="003B75E5">
                <w:fldChar w:fldCharType="end"/>
              </w:r>
            </w:hyperlink>
          </w:p>
        </w:tc>
        <w:tc>
          <w:tcPr>
            <w:tcW w:w="2693" w:type="dxa"/>
          </w:tcPr>
          <w:p w:rsidR="00E007E0" w:rsidRPr="003B75E5" w:rsidRDefault="00E007E0" w:rsidP="00E007E0">
            <w:pPr>
              <w:cnfStyle w:val="000000100000"/>
              <w:rPr>
                <w:rFonts w:eastAsia="Arial Unicode MS" w:cstheme="minorHAnsi"/>
                <w:color w:val="000000"/>
                <w:u w:color="000000"/>
              </w:rPr>
            </w:pPr>
            <w:r w:rsidRPr="003B75E5">
              <w:rPr>
                <w:rFonts w:eastAsia="Arial Unicode MS" w:cstheme="minorHAnsi"/>
                <w:color w:val="000000"/>
                <w:u w:color="000000"/>
              </w:rPr>
              <w:t xml:space="preserve">Infested </w:t>
            </w:r>
            <w:r w:rsidR="003C6015" w:rsidRPr="003B75E5">
              <w:rPr>
                <w:rFonts w:eastAsia="Arial Unicode MS" w:cstheme="minorHAnsi"/>
                <w:color w:val="000000"/>
                <w:u w:color="000000"/>
              </w:rPr>
              <w:t>vs.</w:t>
            </w:r>
            <w:r w:rsidRPr="003B75E5">
              <w:rPr>
                <w:rFonts w:eastAsia="Arial Unicode MS" w:cstheme="minorHAnsi"/>
                <w:color w:val="000000"/>
                <w:u w:color="000000"/>
              </w:rPr>
              <w:t xml:space="preserve"> non-infested site comparison. Tuna baits.</w:t>
            </w:r>
          </w:p>
        </w:tc>
        <w:tc>
          <w:tcPr>
            <w:tcW w:w="2977" w:type="dxa"/>
          </w:tcPr>
          <w:p w:rsidR="00E007E0" w:rsidRPr="003B75E5" w:rsidRDefault="00E007E0" w:rsidP="00620927">
            <w:pPr>
              <w:outlineLvl w:val="0"/>
              <w:cnfStyle w:val="000000100000"/>
              <w:rPr>
                <w:rFonts w:eastAsia="Arial Unicode MS" w:cstheme="minorHAnsi"/>
                <w:color w:val="000000"/>
                <w:u w:color="000000"/>
              </w:rPr>
            </w:pPr>
            <w:r w:rsidRPr="003B75E5">
              <w:rPr>
                <w:rFonts w:eastAsia="Arial Unicode MS" w:cstheme="minorHAnsi"/>
                <w:color w:val="000000"/>
                <w:u w:color="000000"/>
              </w:rPr>
              <w:t xml:space="preserve">Reduced occurrence at baits (result not published and not </w:t>
            </w:r>
            <w:r w:rsidR="00620927">
              <w:rPr>
                <w:rFonts w:eastAsia="Arial Unicode MS" w:cstheme="minorHAnsi"/>
                <w:color w:val="000000"/>
                <w:u w:color="000000"/>
              </w:rPr>
              <w:t>statistically analysed</w:t>
            </w:r>
            <w:r w:rsidRPr="003B75E5">
              <w:rPr>
                <w:rFonts w:eastAsia="Arial Unicode MS" w:cstheme="minorHAnsi"/>
                <w:color w:val="000000"/>
                <w:u w:color="000000"/>
              </w:rPr>
              <w:t>)</w:t>
            </w:r>
          </w:p>
        </w:tc>
      </w:tr>
      <w:tr w:rsidR="00E007E0" w:rsidRPr="003B75E5" w:rsidTr="009932F5">
        <w:trPr>
          <w:jc w:val="center"/>
        </w:trPr>
        <w:tc>
          <w:tcPr>
            <w:cnfStyle w:val="001000000000"/>
            <w:tcW w:w="2802" w:type="dxa"/>
          </w:tcPr>
          <w:p w:rsidR="00E007E0" w:rsidRPr="003B75E5" w:rsidRDefault="00E007E0" w:rsidP="00B7144B">
            <w:pPr>
              <w:rPr>
                <w:rFonts w:cstheme="minorHAnsi"/>
              </w:rPr>
            </w:pPr>
            <w:r w:rsidRPr="003B75E5">
              <w:t>Magpie (</w:t>
            </w:r>
            <w:r w:rsidRPr="003B75E5">
              <w:rPr>
                <w:i/>
                <w:iCs/>
              </w:rPr>
              <w:t>Gymnorhina tibicen</w:t>
            </w:r>
            <w:r w:rsidRPr="003B75E5">
              <w:t>)</w:t>
            </w:r>
            <w:hyperlink w:anchor="_ENREF_129" w:tooltip="Greenland, 2003 #13031" w:history="1">
              <w:r w:rsidR="00200B7B" w:rsidRPr="003B75E5">
                <w:fldChar w:fldCharType="begin"/>
              </w:r>
              <w:r w:rsidR="00B7144B">
                <w:instrText xml:space="preserve"> ADDIN EN.CITE &lt;EndNote&gt;&lt;Cite&gt;&lt;Author&gt;Greenland&lt;/Author&gt;&lt;Year&gt;2003&lt;/Year&gt;&lt;RecNum&gt;13031&lt;/RecNum&gt;&lt;DisplayText&gt;&lt;style face="superscript"&gt;129&lt;/style&gt;&lt;/DisplayText&gt;&lt;record&gt;&lt;rec-number&gt;13031&lt;/rec-number&gt;&lt;foreign-keys&gt;&lt;key app="EN" db-id="vxaftxdfyt5p9fevta4veval22fa9rttpwzv"&gt;13031&lt;/key&gt;&lt;/foreign-keys&gt;&lt;ref-type name="Report"&gt;27&lt;/ref-type&gt;&lt;contributors&gt;&lt;authors&gt;&lt;author&gt;Greenland, Jennifer&lt;/author&gt;&lt;/authors&gt;&lt;/contributors&gt;&lt;titles&gt;&lt;title&gt;&lt;style face="normal" font="default" size="100%"&gt;Fire ants, &lt;/style&gt;&lt;style face="italic" font="default" size="100%"&gt;Solenopsis invicta&lt;/style&gt;&lt;style face="normal" font="default" size="100%"&gt;: Implications for Queensland&amp;apos;s flora and fauna&lt;/style&gt;&lt;/title&gt;&lt;/titles&gt;&lt;dates&gt;&lt;year&gt;2003&lt;/year&gt;&lt;/dates&gt;&lt;publisher&gt;EPA Wildlife Consultant, Fire Ant Control Centre, Department of Primary Industries&lt;/publisher&gt;&lt;label&gt;RIFA61&lt;/label&gt;&lt;urls&gt;&lt;/urls&gt;&lt;/record&gt;&lt;/Cite&gt;&lt;/EndNote&gt;</w:instrText>
              </w:r>
              <w:r w:rsidR="00200B7B" w:rsidRPr="003B75E5">
                <w:fldChar w:fldCharType="separate"/>
              </w:r>
              <w:r w:rsidR="00B7144B" w:rsidRPr="00B3714B">
                <w:rPr>
                  <w:noProof/>
                  <w:vertAlign w:val="superscript"/>
                </w:rPr>
                <w:t>129</w:t>
              </w:r>
              <w:r w:rsidR="00200B7B" w:rsidRPr="003B75E5">
                <w:fldChar w:fldCharType="end"/>
              </w:r>
            </w:hyperlink>
          </w:p>
        </w:tc>
        <w:tc>
          <w:tcPr>
            <w:tcW w:w="2693" w:type="dxa"/>
          </w:tcPr>
          <w:p w:rsidR="00E007E0" w:rsidRPr="003B75E5" w:rsidRDefault="00E007E0" w:rsidP="00E007E0">
            <w:pPr>
              <w:cnfStyle w:val="000000000000"/>
              <w:rPr>
                <w:rFonts w:eastAsia="Arial Unicode MS" w:cstheme="minorHAnsi"/>
                <w:color w:val="000000"/>
                <w:u w:color="000000"/>
              </w:rPr>
            </w:pPr>
            <w:r w:rsidRPr="003B75E5">
              <w:rPr>
                <w:rFonts w:eastAsia="Arial Unicode MS" w:cstheme="minorHAnsi"/>
                <w:color w:val="000000"/>
                <w:u w:color="000000"/>
              </w:rPr>
              <w:t xml:space="preserve">Infested </w:t>
            </w:r>
            <w:r w:rsidR="003C6015" w:rsidRPr="003B75E5">
              <w:rPr>
                <w:rFonts w:eastAsia="Arial Unicode MS" w:cstheme="minorHAnsi"/>
                <w:color w:val="000000"/>
                <w:u w:color="000000"/>
              </w:rPr>
              <w:t>vs.</w:t>
            </w:r>
            <w:r w:rsidRPr="003B75E5">
              <w:rPr>
                <w:rFonts w:eastAsia="Arial Unicode MS" w:cstheme="minorHAnsi"/>
                <w:color w:val="000000"/>
                <w:u w:color="000000"/>
              </w:rPr>
              <w:t xml:space="preserve"> non-infested site comparison. Tuna baits.</w:t>
            </w:r>
          </w:p>
        </w:tc>
        <w:tc>
          <w:tcPr>
            <w:tcW w:w="2977" w:type="dxa"/>
          </w:tcPr>
          <w:p w:rsidR="00E007E0" w:rsidRPr="003B75E5" w:rsidRDefault="00E007E0" w:rsidP="00620927">
            <w:pPr>
              <w:outlineLvl w:val="0"/>
              <w:cnfStyle w:val="000000000000"/>
              <w:rPr>
                <w:rFonts w:eastAsia="Arial Unicode MS" w:cstheme="minorHAnsi"/>
                <w:color w:val="000000"/>
                <w:u w:color="000000"/>
              </w:rPr>
            </w:pPr>
            <w:r w:rsidRPr="003B75E5">
              <w:rPr>
                <w:rFonts w:eastAsia="Arial Unicode MS" w:cstheme="minorHAnsi"/>
                <w:color w:val="000000"/>
                <w:u w:color="000000"/>
              </w:rPr>
              <w:t>Reduced occurrence at baits (result not published and not statistical</w:t>
            </w:r>
            <w:r w:rsidR="00620927">
              <w:rPr>
                <w:rFonts w:eastAsia="Arial Unicode MS" w:cstheme="minorHAnsi"/>
                <w:color w:val="000000"/>
                <w:u w:color="000000"/>
              </w:rPr>
              <w:t>ly analysed</w:t>
            </w:r>
            <w:r w:rsidRPr="003B75E5">
              <w:rPr>
                <w:rFonts w:eastAsia="Arial Unicode MS" w:cstheme="minorHAnsi"/>
                <w:color w:val="000000"/>
                <w:u w:color="000000"/>
              </w:rPr>
              <w:t>)</w:t>
            </w:r>
          </w:p>
        </w:tc>
      </w:tr>
    </w:tbl>
    <w:p w:rsidR="00E007E0" w:rsidRPr="003B75E5" w:rsidRDefault="00E007E0" w:rsidP="00E007E0">
      <w:pPr>
        <w:pStyle w:val="ListParagraph"/>
        <w:ind w:left="0"/>
        <w:rPr>
          <w:rFonts w:cstheme="minorHAnsi"/>
        </w:rPr>
      </w:pPr>
    </w:p>
    <w:p w:rsidR="00E007E0" w:rsidRPr="003B75E5" w:rsidRDefault="00E007E0" w:rsidP="00E007E0">
      <w:pPr>
        <w:pStyle w:val="ListParagraph"/>
        <w:ind w:left="0"/>
        <w:rPr>
          <w:rFonts w:cstheme="minorHAnsi"/>
        </w:rPr>
      </w:pPr>
      <w:r w:rsidRPr="003B75E5">
        <w:rPr>
          <w:rFonts w:cstheme="minorHAnsi"/>
        </w:rPr>
        <w:t>The only ‘controlled’ investigation of the impact of the red imported fire ant on biodiversity in southeast Queensland is that of Natrass and Vanderwoude</w:t>
      </w:r>
      <w:hyperlink w:anchor="_ENREF_130" w:tooltip="Natrass, 2001 #1354" w:history="1">
        <w:r w:rsidR="00200B7B" w:rsidRPr="003B75E5">
          <w:rPr>
            <w:rFonts w:cstheme="minorHAnsi"/>
          </w:rPr>
          <w:fldChar w:fldCharType="begin"/>
        </w:r>
        <w:r w:rsidR="00B7144B">
          <w:rPr>
            <w:rFonts w:cstheme="minorHAnsi"/>
          </w:rPr>
          <w:instrText xml:space="preserve"> ADDIN EN.CITE &lt;EndNote&gt;&lt;Cite&gt;&lt;Author&gt;Natrass&lt;/Author&gt;&lt;Year&gt;2001&lt;/Year&gt;&lt;RecNum&gt;1354&lt;/RecNum&gt;&lt;DisplayText&gt;&lt;style face="superscript"&gt;130&lt;/style&gt;&lt;/DisplayText&gt;&lt;record&gt;&lt;rec-number&gt;1354&lt;/rec-number&gt;&lt;foreign-keys&gt;&lt;key app="EN" db-id="vxaftxdfyt5p9fevta4veval22fa9rttpwzv"&gt;1354&lt;/key&gt;&lt;/foreign-keys&gt;&lt;ref-type name="Journal Article"&gt;17&lt;/ref-type&gt;&lt;contributors&gt;&lt;authors&gt;&lt;author&gt;Natrass, Ric&lt;/author&gt;&lt;author&gt;Vanderwoude, Cas&lt;/author&gt;&lt;/authors&gt;&lt;/contributors&gt;&lt;titles&gt;&lt;title&gt;&lt;style face="normal" font="default" size="100%"&gt;A preliminary investigation of the ecological effects of Red Imported Fire Ants (&lt;/style&gt;&lt;style face="italic" font="default" size="100%"&gt;Solenopsis invicta&lt;/style&gt;&lt;style face="normal" font="default" size="100%"&gt;) in Brisbane, Australia&lt;/style&gt;&lt;/title&gt;&lt;secondary-title&gt;Ecological Management and Restoration&lt;/secondary-title&gt;&lt;/titles&gt;&lt;periodical&gt;&lt;full-title&gt;Ecological Management and Restoration&lt;/full-title&gt;&lt;/periodical&gt;&lt;pages&gt;220-223&lt;/pages&gt;&lt;volume&gt;2&lt;/volume&gt;&lt;number&gt;3&lt;/number&gt;&lt;dates&gt;&lt;year&gt;2001&lt;/year&gt;&lt;/dates&gt;&lt;urls&gt;&lt;/urls&gt;&lt;custom1&gt;from home computer library 1 March 2012 &lt;/custom1&gt;&lt;/record&gt;&lt;/Cite&gt;&lt;/EndNote&gt;</w:instrText>
        </w:r>
        <w:r w:rsidR="00200B7B" w:rsidRPr="003B75E5">
          <w:rPr>
            <w:rFonts w:cstheme="minorHAnsi"/>
          </w:rPr>
          <w:fldChar w:fldCharType="separate"/>
        </w:r>
        <w:r w:rsidR="00B7144B" w:rsidRPr="00B3714B">
          <w:rPr>
            <w:rFonts w:cstheme="minorHAnsi"/>
            <w:noProof/>
            <w:vertAlign w:val="superscript"/>
          </w:rPr>
          <w:t>130</w:t>
        </w:r>
        <w:r w:rsidR="00200B7B" w:rsidRPr="003B75E5">
          <w:rPr>
            <w:rFonts w:cstheme="minorHAnsi"/>
          </w:rPr>
          <w:fldChar w:fldCharType="end"/>
        </w:r>
      </w:hyperlink>
      <w:r w:rsidRPr="003B75E5">
        <w:rPr>
          <w:rFonts w:cstheme="minorHAnsi"/>
        </w:rPr>
        <w:t xml:space="preserve">, but it is only semi-quantitative and has a flawed design. These authors compared invertebrates at one infested site and one reference site with a </w:t>
      </w:r>
      <w:r w:rsidRPr="003B75E5">
        <w:rPr>
          <w:rFonts w:cstheme="minorHAnsi"/>
          <w:lang w:val="en-NZ"/>
        </w:rPr>
        <w:t xml:space="preserve">combination of sampling methods. They found 12 ant species, 45 other invertebrates and 4 vertebrates at the invaded site, and 23 ant species, 79 other invertebrates, and 2 vertebrates at the reference site and concluded that native ants and other invertebrates were affected by red imported fire ants, but vertebrates were not. However, the non-infested site in this study was dominated by the African big -headed ant, </w:t>
      </w:r>
      <w:r w:rsidRPr="003B75E5">
        <w:rPr>
          <w:rFonts w:cstheme="minorHAnsi"/>
          <w:i/>
          <w:lang w:val="en-NZ"/>
        </w:rPr>
        <w:t>Pheidole megacephala</w:t>
      </w:r>
      <w:r w:rsidRPr="003B75E5">
        <w:rPr>
          <w:rFonts w:cstheme="minorHAnsi"/>
          <w:lang w:val="en-NZ"/>
        </w:rPr>
        <w:t>, which is well-known to have significant detrimental effects on ot</w:t>
      </w:r>
      <w:r w:rsidR="008A1750">
        <w:rPr>
          <w:rFonts w:cstheme="minorHAnsi"/>
          <w:lang w:val="en-NZ"/>
        </w:rPr>
        <w:t>her invertebrates (see Section 3</w:t>
      </w:r>
      <w:r w:rsidRPr="003B75E5">
        <w:rPr>
          <w:rFonts w:cstheme="minorHAnsi"/>
          <w:lang w:val="en-NZ"/>
        </w:rPr>
        <w:t>.</w:t>
      </w:r>
      <w:r w:rsidR="008A1750">
        <w:rPr>
          <w:rFonts w:cstheme="minorHAnsi"/>
          <w:lang w:val="en-NZ"/>
        </w:rPr>
        <w:t>7</w:t>
      </w:r>
      <w:r w:rsidRPr="003B75E5">
        <w:rPr>
          <w:rFonts w:cstheme="minorHAnsi"/>
          <w:lang w:val="en-NZ"/>
        </w:rPr>
        <w:t>). Unless all of SE Queensland’s areas of high biodiversity value are dominated by African big-headed ant, which is not the case, the comparison between these two sites is not a valid indicator of the effects of r</w:t>
      </w:r>
      <w:r w:rsidRPr="003B75E5">
        <w:rPr>
          <w:rFonts w:cstheme="minorHAnsi"/>
        </w:rPr>
        <w:t>ed imported fire ant</w:t>
      </w:r>
      <w:r w:rsidRPr="003B75E5">
        <w:rPr>
          <w:rFonts w:cstheme="minorHAnsi"/>
          <w:lang w:val="en-NZ"/>
        </w:rPr>
        <w:t xml:space="preserve"> on local biodiversity.  Yet, </w:t>
      </w:r>
      <w:r w:rsidRPr="003B75E5">
        <w:rPr>
          <w:rFonts w:cstheme="minorHAnsi"/>
        </w:rPr>
        <w:t>results of the study have been cited as supportive evidence for detrimental effects of red imported fire ant in Queensland</w:t>
      </w:r>
      <w:r w:rsidR="00200B7B" w:rsidRPr="003B75E5">
        <w:rPr>
          <w:rFonts w:cstheme="minorHAnsi"/>
        </w:rPr>
        <w:fldChar w:fldCharType="begin">
          <w:fldData xml:space="preserve">PEVuZE5vdGU+PENpdGU+PEF1dGhvcj5HcmVlbmxhbmQ8L0F1dGhvcj48WWVhcj4yMDAzPC9ZZWFy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</w:fldData>
        </w:fldChar>
      </w:r>
      <w:r w:rsidR="00B3714B">
        <w:rPr>
          <w:rFonts w:cstheme="minorHAnsi"/>
        </w:rPr>
        <w:instrText xml:space="preserve"> ADDIN EN.CITE </w:instrText>
      </w:r>
      <w:r w:rsidR="00200B7B">
        <w:rPr>
          <w:rFonts w:cstheme="minorHAnsi"/>
        </w:rPr>
        <w:fldChar w:fldCharType="begin">
          <w:fldData xml:space="preserve">PEVuZE5vdGU+PENpdGU+PEF1dGhvcj5HcmVlbmxhbmQ8L0F1dGhvcj48WWVhcj4yMDAzPC9ZZWFy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sidRPr="003B75E5">
        <w:rPr>
          <w:rFonts w:cstheme="minorHAnsi"/>
        </w:rPr>
      </w:r>
      <w:r w:rsidR="00200B7B" w:rsidRPr="003B75E5">
        <w:rPr>
          <w:rFonts w:cstheme="minorHAnsi"/>
        </w:rPr>
        <w:fldChar w:fldCharType="separate"/>
      </w:r>
      <w:hyperlink w:anchor="_ENREF_38" w:tooltip="National Red Imported Fire Ant Eradication Program, 2010 #12954" w:history="1">
        <w:r w:rsidR="00B7144B" w:rsidRPr="00B3714B">
          <w:rPr>
            <w:rFonts w:cstheme="minorHAnsi"/>
            <w:noProof/>
            <w:vertAlign w:val="superscript"/>
          </w:rPr>
          <w:t>38</w:t>
        </w:r>
      </w:hyperlink>
      <w:r w:rsidR="00B3714B" w:rsidRPr="00B3714B">
        <w:rPr>
          <w:rFonts w:cstheme="minorHAnsi"/>
          <w:noProof/>
          <w:vertAlign w:val="superscript"/>
        </w:rPr>
        <w:t xml:space="preserve">, </w:t>
      </w:r>
      <w:hyperlink w:anchor="_ENREF_128" w:tooltip="Moloney, 2002 #13030" w:history="1">
        <w:r w:rsidR="00B7144B" w:rsidRPr="00B3714B">
          <w:rPr>
            <w:rFonts w:cstheme="minorHAnsi"/>
            <w:noProof/>
            <w:vertAlign w:val="superscript"/>
          </w:rPr>
          <w:t>128</w:t>
        </w:r>
      </w:hyperlink>
      <w:r w:rsidR="00B3714B" w:rsidRPr="00B3714B">
        <w:rPr>
          <w:rFonts w:cstheme="minorHAnsi"/>
          <w:noProof/>
          <w:vertAlign w:val="superscript"/>
        </w:rPr>
        <w:t xml:space="preserve">, </w:t>
      </w:r>
      <w:hyperlink w:anchor="_ENREF_129" w:tooltip="Greenland, 2003 #13031" w:history="1">
        <w:r w:rsidR="00B7144B" w:rsidRPr="00B3714B">
          <w:rPr>
            <w:rFonts w:cstheme="minorHAnsi"/>
            <w:noProof/>
            <w:vertAlign w:val="superscript"/>
          </w:rPr>
          <w:t>129</w:t>
        </w:r>
      </w:hyperlink>
      <w:r w:rsidR="00200B7B" w:rsidRPr="003B75E5">
        <w:rPr>
          <w:rFonts w:cstheme="minorHAnsi"/>
        </w:rPr>
        <w:fldChar w:fldCharType="end"/>
      </w:r>
      <w:r w:rsidRPr="003B75E5">
        <w:rPr>
          <w:rFonts w:cstheme="minorHAnsi"/>
        </w:rPr>
        <w:t xml:space="preserve">, and therefore to support the implicit assumption that removing red imported fire ants from the region will benefit biodiversity. </w:t>
      </w:r>
    </w:p>
    <w:p w:rsidR="00E007E0" w:rsidRPr="003B75E5" w:rsidRDefault="00E007E0" w:rsidP="00E007E0">
      <w:pPr>
        <w:autoSpaceDE w:val="0"/>
        <w:autoSpaceDN w:val="0"/>
        <w:adjustRightInd w:val="0"/>
        <w:rPr>
          <w:rFonts w:cstheme="minorHAnsi"/>
        </w:rPr>
      </w:pPr>
      <w:r w:rsidRPr="003B75E5">
        <w:rPr>
          <w:rFonts w:cstheme="minorHAnsi"/>
          <w:color w:val="000000"/>
        </w:rPr>
        <w:t>A manuscript is currently being drafted with an analysis of pitfall trap samples collected in earlier years of the program</w:t>
      </w:r>
      <w:r w:rsidR="00200B7B" w:rsidRPr="003B75E5">
        <w:rPr>
          <w:rFonts w:cstheme="minorHAnsi"/>
          <w:color w:val="000000"/>
        </w:rPr>
        <w:fldChar w:fldCharType="begin"/>
      </w:r>
      <w:r w:rsidR="00B7144B">
        <w:rPr>
          <w:rFonts w:cstheme="minorHAnsi"/>
          <w:color w:val="000000"/>
        </w:rPr>
        <w:instrText xml:space="preserve"> ADDIN EN.CITE &lt;EndNote&gt;&lt;Cite&gt;&lt;RecNum&gt;12957&lt;/RecNum&gt;&lt;DisplayText&gt;&lt;style face="superscript"&gt;49&lt;/style&gt;&lt;/DisplayText&gt;&lt;record&gt;&lt;rec-number&gt;12957&lt;/rec-number&gt;&lt;foreign-keys&gt;&lt;key app="EN" db-id="vxaftxdfyt5p9fevta4veval22fa9rttpwzv"&gt;12957&lt;/key&gt;&lt;/foreign-keys&gt;&lt;ref-type name="Case"&gt;7&lt;/ref-type&gt;&lt;contributors&gt;&lt;/contributors&gt;&lt;titles&gt;&lt;title&gt;Personal communication with Ross Wylie, Manager Scientific Services, Biosecurity Queensland Control Centre, Biosecurity Queensland&lt;/title&gt;&lt;/titles&gt;&lt;dates&gt;&lt;/dates&gt;&lt;label&gt;RIFA&lt;/label&gt;&lt;urls&gt;&lt;/urls&gt;&lt;/record&gt;&lt;/Cite&gt;&lt;/EndNote&gt;</w:instrText>
      </w:r>
      <w:r w:rsidR="00200B7B" w:rsidRPr="003B75E5">
        <w:rPr>
          <w:rFonts w:cstheme="minorHAnsi"/>
          <w:color w:val="000000"/>
        </w:rPr>
        <w:fldChar w:fldCharType="end"/>
      </w:r>
      <w:hyperlink w:anchor="_ENREF_49" w:tooltip=",  #12957" w:history="1">
        <w:r w:rsidR="00B7144B" w:rsidRPr="00B7144B">
          <w:rPr>
            <w:rFonts w:cstheme="minorHAnsi"/>
            <w:color w:val="000000"/>
            <w:vertAlign w:val="superscript"/>
          </w:rPr>
          <w:t>49</w:t>
        </w:r>
      </w:hyperlink>
      <w:r w:rsidR="0017234B">
        <w:rPr>
          <w:rFonts w:cstheme="minorHAnsi"/>
          <w:color w:val="000000"/>
        </w:rPr>
        <w:t xml:space="preserve">. </w:t>
      </w:r>
      <w:r w:rsidRPr="003B75E5">
        <w:rPr>
          <w:rFonts w:cstheme="minorHAnsi"/>
          <w:color w:val="000000"/>
        </w:rPr>
        <w:t>An abstract of that draft manuscript was made available to this review team</w:t>
      </w:r>
      <w:hyperlink w:anchor="_ENREF_58" w:tooltip="McNaught, (undated) #12967" w:history="1">
        <w:r w:rsidR="00200B7B" w:rsidRPr="003B75E5">
          <w:rPr>
            <w:rFonts w:cstheme="minorHAnsi"/>
            <w:color w:val="000000"/>
          </w:rPr>
          <w:fldChar w:fldCharType="begin"/>
        </w:r>
        <w:r w:rsidR="00B7144B">
          <w:rPr>
            <w:rFonts w:cstheme="minorHAnsi"/>
            <w:color w:val="000000"/>
          </w:rPr>
          <w:instrText xml:space="preserve"> ADDIN EN.CITE &lt;EndNote&gt;&lt;Cite&gt;&lt;Author&gt;McNaught&lt;/Author&gt;&lt;Year&gt;(undated)&lt;/Year&gt;&lt;RecNum&gt;12967&lt;/RecNum&gt;&lt;DisplayText&gt;&lt;style face="superscript"&gt;58&lt;/style&gt;&lt;/DisplayText&gt;&lt;record&gt;&lt;rec-number&gt;12967&lt;/rec-number&gt;&lt;foreign-keys&gt;&lt;key app="EN" db-id="vxaftxdfyt5p9fevta4veval22fa9rttpwzv"&gt;12967&lt;/key&gt;&lt;/foreign-keys&gt;&lt;ref-type name="Report"&gt;27&lt;/ref-type&gt;&lt;contributors&gt;&lt;authors&gt;&lt;author&gt;McNaught, Melinda K.&lt;/author&gt;&lt;author&gt;Wylie, F. Ross&lt;/author&gt;&lt;author&gt;Harris, Evan J.&lt;/author&gt;&lt;author&gt;Alston, Clair L.&lt;/author&gt;&lt;author&gt;Jennings, Craig&lt;/author&gt;&lt;/authors&gt;&lt;/contributors&gt;&lt;titles&gt;&lt;title&gt;&lt;style face="normal" font="default" size="100%"&gt;Effect of broadcast baiting on abundance patterns of red imported fire ants (&lt;/style&gt;&lt;style face="italic" font="default" size="100%"&gt;Solenopsis invicta &lt;/style&gt;&lt;style face="normal" font="default" size="100%"&gt;Buren) (Hymenoptera: Formicidae) and key native ant genera at long-term monitoring sites in Brisbane, Australia &lt;/style&gt;&lt;/title&gt;&lt;/titles&gt;&lt;dates&gt;&lt;year&gt;(undated)&lt;/year&gt;&lt;/dates&gt;&lt;publisher&gt;(abstract only)&lt;/publisher&gt;&lt;label&gt;RIFA62&lt;/label&gt;&lt;urls&gt;&lt;/urls&gt;&lt;/record&gt;&lt;/Cite&gt;&lt;/EndNote&gt;</w:instrText>
        </w:r>
        <w:r w:rsidR="00200B7B" w:rsidRPr="003B75E5">
          <w:rPr>
            <w:rFonts w:cstheme="minorHAnsi"/>
            <w:color w:val="000000"/>
          </w:rPr>
          <w:fldChar w:fldCharType="separate"/>
        </w:r>
        <w:r w:rsidR="00B7144B" w:rsidRPr="00B3714B">
          <w:rPr>
            <w:rFonts w:cstheme="minorHAnsi"/>
            <w:noProof/>
            <w:color w:val="000000"/>
            <w:vertAlign w:val="superscript"/>
          </w:rPr>
          <w:t>58</w:t>
        </w:r>
        <w:r w:rsidR="00200B7B" w:rsidRPr="003B75E5">
          <w:rPr>
            <w:rFonts w:cstheme="minorHAnsi"/>
            <w:color w:val="000000"/>
          </w:rPr>
          <w:fldChar w:fldCharType="end"/>
        </w:r>
      </w:hyperlink>
      <w:r w:rsidRPr="003B75E5">
        <w:rPr>
          <w:rFonts w:cstheme="minorHAnsi"/>
          <w:color w:val="000000"/>
        </w:rPr>
        <w:t xml:space="preserve">, but full details are neither available nor yet peer-reviewed. </w:t>
      </w:r>
      <w:r w:rsidRPr="003B75E5">
        <w:t xml:space="preserve">Sampling of 60 sites </w:t>
      </w:r>
      <w:r w:rsidRPr="003B75E5">
        <w:rPr>
          <w:rFonts w:ascii="Calibri" w:eastAsia="Calibri" w:hAnsi="Calibri" w:cs="Times New Roman"/>
        </w:rPr>
        <w:t>for an average of three years</w:t>
      </w:r>
      <w:r w:rsidRPr="003B75E5">
        <w:t xml:space="preserve"> with pitfall traps demonstrated decline in r</w:t>
      </w:r>
      <w:r w:rsidRPr="003B75E5">
        <w:rPr>
          <w:rFonts w:cstheme="minorHAnsi"/>
        </w:rPr>
        <w:t>ed imported fire ant</w:t>
      </w:r>
      <w:r w:rsidRPr="003B75E5">
        <w:rPr>
          <w:rFonts w:ascii="Calibri" w:eastAsia="Calibri" w:hAnsi="Calibri" w:cs="Times New Roman"/>
        </w:rPr>
        <w:t xml:space="preserve"> abundance </w:t>
      </w:r>
      <w:r w:rsidRPr="003B75E5">
        <w:t xml:space="preserve">to undetectable levels within </w:t>
      </w:r>
      <w:r w:rsidRPr="003B75E5">
        <w:rPr>
          <w:rFonts w:ascii="Calibri" w:eastAsia="Calibri" w:hAnsi="Calibri" w:cs="Times New Roman"/>
        </w:rPr>
        <w:t>12 months</w:t>
      </w:r>
      <w:r w:rsidRPr="003B75E5">
        <w:t xml:space="preserve"> with baiting</w:t>
      </w:r>
      <w:r w:rsidRPr="003B75E5">
        <w:rPr>
          <w:rFonts w:ascii="Calibri" w:eastAsia="Calibri" w:hAnsi="Calibri" w:cs="Times New Roman"/>
        </w:rPr>
        <w:t xml:space="preserve">.  </w:t>
      </w:r>
      <w:r w:rsidRPr="003B75E5">
        <w:t xml:space="preserve">Associated with the decline in red imported fire ants, abundance in </w:t>
      </w:r>
      <w:r w:rsidRPr="003B75E5">
        <w:rPr>
          <w:rFonts w:ascii="Calibri" w:eastAsia="Calibri" w:hAnsi="Calibri" w:cs="Times New Roman"/>
        </w:rPr>
        <w:t xml:space="preserve">five native ant </w:t>
      </w:r>
      <w:r w:rsidRPr="003B75E5">
        <w:t xml:space="preserve">genera </w:t>
      </w:r>
      <w:r w:rsidRPr="003B75E5">
        <w:rPr>
          <w:rFonts w:ascii="Calibri" w:eastAsia="Calibri" w:hAnsi="Calibri" w:cs="Times New Roman"/>
        </w:rPr>
        <w:t>increased over time (</w:t>
      </w:r>
      <w:r w:rsidRPr="003B75E5">
        <w:rPr>
          <w:rFonts w:ascii="Calibri" w:eastAsia="Calibri" w:hAnsi="Calibri" w:cs="Times New Roman"/>
          <w:i/>
        </w:rPr>
        <w:t>Iridomyrmex</w:t>
      </w:r>
      <w:r w:rsidRPr="003B75E5">
        <w:rPr>
          <w:rFonts w:ascii="Calibri" w:eastAsia="Calibri" w:hAnsi="Calibri" w:cs="Times New Roman"/>
        </w:rPr>
        <w:t xml:space="preserve">, </w:t>
      </w:r>
      <w:r w:rsidRPr="003B75E5">
        <w:rPr>
          <w:rFonts w:ascii="Calibri" w:eastAsia="Calibri" w:hAnsi="Calibri" w:cs="Times New Roman"/>
          <w:i/>
        </w:rPr>
        <w:t>Paratrechina</w:t>
      </w:r>
      <w:r w:rsidRPr="003B75E5">
        <w:rPr>
          <w:rFonts w:ascii="Calibri" w:eastAsia="Calibri" w:hAnsi="Calibri" w:cs="Times New Roman"/>
        </w:rPr>
        <w:t xml:space="preserve">, </w:t>
      </w:r>
      <w:r w:rsidRPr="003B75E5">
        <w:rPr>
          <w:rFonts w:ascii="Calibri" w:eastAsia="Calibri" w:hAnsi="Calibri" w:cs="Times New Roman"/>
          <w:i/>
        </w:rPr>
        <w:t>Rhytidoponera</w:t>
      </w:r>
      <w:r w:rsidRPr="003B75E5">
        <w:rPr>
          <w:rFonts w:ascii="Calibri" w:eastAsia="Calibri" w:hAnsi="Calibri" w:cs="Times New Roman"/>
        </w:rPr>
        <w:t xml:space="preserve">, </w:t>
      </w:r>
      <w:r w:rsidRPr="003B75E5">
        <w:rPr>
          <w:rFonts w:ascii="Calibri" w:eastAsia="Calibri" w:hAnsi="Calibri" w:cs="Times New Roman"/>
          <w:i/>
        </w:rPr>
        <w:t>Ochetellus</w:t>
      </w:r>
      <w:r w:rsidRPr="003B75E5">
        <w:rPr>
          <w:rFonts w:ascii="Calibri" w:eastAsia="Calibri" w:hAnsi="Calibri" w:cs="Times New Roman"/>
        </w:rPr>
        <w:t xml:space="preserve">, </w:t>
      </w:r>
      <w:r w:rsidRPr="003B75E5">
        <w:rPr>
          <w:rFonts w:ascii="Calibri" w:eastAsia="Calibri" w:hAnsi="Calibri" w:cs="Times New Roman"/>
          <w:i/>
        </w:rPr>
        <w:t>Notonchus</w:t>
      </w:r>
      <w:r w:rsidRPr="003B75E5">
        <w:rPr>
          <w:rFonts w:ascii="Calibri" w:eastAsia="Calibri" w:hAnsi="Calibri" w:cs="Times New Roman"/>
        </w:rPr>
        <w:t xml:space="preserve">), four </w:t>
      </w:r>
      <w:r w:rsidRPr="003B75E5">
        <w:t>exhibited</w:t>
      </w:r>
      <w:r w:rsidRPr="003B75E5">
        <w:rPr>
          <w:rFonts w:ascii="Calibri" w:eastAsia="Calibri" w:hAnsi="Calibri" w:cs="Times New Roman"/>
        </w:rPr>
        <w:t xml:space="preserve"> no change (</w:t>
      </w:r>
      <w:r w:rsidRPr="003B75E5">
        <w:rPr>
          <w:rFonts w:ascii="Calibri" w:eastAsia="Calibri" w:hAnsi="Calibri" w:cs="Times New Roman"/>
          <w:i/>
        </w:rPr>
        <w:t>Cardiocondyla</w:t>
      </w:r>
      <w:r w:rsidRPr="003B75E5">
        <w:rPr>
          <w:rFonts w:ascii="Calibri" w:eastAsia="Calibri" w:hAnsi="Calibri" w:cs="Times New Roman"/>
        </w:rPr>
        <w:t xml:space="preserve">, </w:t>
      </w:r>
      <w:r w:rsidRPr="003B75E5">
        <w:rPr>
          <w:rFonts w:ascii="Calibri" w:eastAsia="Calibri" w:hAnsi="Calibri" w:cs="Times New Roman"/>
          <w:i/>
        </w:rPr>
        <w:t>Polyrhachis</w:t>
      </w:r>
      <w:r w:rsidRPr="003B75E5">
        <w:rPr>
          <w:rFonts w:ascii="Calibri" w:eastAsia="Calibri" w:hAnsi="Calibri" w:cs="Times New Roman"/>
        </w:rPr>
        <w:t xml:space="preserve">, </w:t>
      </w:r>
      <w:r w:rsidRPr="003B75E5">
        <w:rPr>
          <w:rFonts w:ascii="Calibri" w:eastAsia="Calibri" w:hAnsi="Calibri" w:cs="Times New Roman"/>
          <w:i/>
        </w:rPr>
        <w:t>Tapinoma</w:t>
      </w:r>
      <w:r w:rsidRPr="003B75E5">
        <w:rPr>
          <w:rFonts w:ascii="Calibri" w:eastAsia="Calibri" w:hAnsi="Calibri" w:cs="Times New Roman"/>
        </w:rPr>
        <w:t xml:space="preserve">, </w:t>
      </w:r>
      <w:r w:rsidRPr="003B75E5">
        <w:rPr>
          <w:rFonts w:ascii="Calibri" w:eastAsia="Calibri" w:hAnsi="Calibri" w:cs="Times New Roman"/>
          <w:i/>
        </w:rPr>
        <w:t>Tetramorium</w:t>
      </w:r>
      <w:r w:rsidRPr="003B75E5">
        <w:rPr>
          <w:rFonts w:ascii="Calibri" w:eastAsia="Calibri" w:hAnsi="Calibri" w:cs="Times New Roman"/>
        </w:rPr>
        <w:t>) and one</w:t>
      </w:r>
      <w:r w:rsidRPr="003B75E5">
        <w:t xml:space="preserve"> genus</w:t>
      </w:r>
      <w:r w:rsidRPr="003B75E5">
        <w:rPr>
          <w:rFonts w:ascii="Calibri" w:eastAsia="Calibri" w:hAnsi="Calibri" w:cs="Times New Roman"/>
        </w:rPr>
        <w:t xml:space="preserve"> (</w:t>
      </w:r>
      <w:r w:rsidRPr="003B75E5">
        <w:rPr>
          <w:rFonts w:ascii="Calibri" w:eastAsia="Calibri" w:hAnsi="Calibri" w:cs="Times New Roman"/>
          <w:i/>
        </w:rPr>
        <w:t>Pheidole</w:t>
      </w:r>
      <w:r w:rsidRPr="003B75E5">
        <w:rPr>
          <w:rFonts w:ascii="Calibri" w:eastAsia="Calibri" w:hAnsi="Calibri" w:cs="Times New Roman"/>
        </w:rPr>
        <w:t xml:space="preserve">) significantly </w:t>
      </w:r>
      <w:r w:rsidRPr="003B75E5">
        <w:t>declined</w:t>
      </w:r>
      <w:r w:rsidRPr="003B75E5">
        <w:rPr>
          <w:rFonts w:ascii="Calibri" w:eastAsia="Calibri" w:hAnsi="Calibri" w:cs="Times New Roman"/>
        </w:rPr>
        <w:t xml:space="preserve"> over time. </w:t>
      </w:r>
      <w:r w:rsidRPr="003B75E5">
        <w:t>T</w:t>
      </w:r>
      <w:r w:rsidRPr="003B75E5">
        <w:rPr>
          <w:rFonts w:ascii="Calibri" w:eastAsia="Calibri" w:hAnsi="Calibri" w:cs="Times New Roman"/>
        </w:rPr>
        <w:t xml:space="preserve">he </w:t>
      </w:r>
      <w:r w:rsidRPr="003B75E5">
        <w:t xml:space="preserve">decline in </w:t>
      </w:r>
      <w:r w:rsidRPr="003B75E5">
        <w:rPr>
          <w:rFonts w:ascii="Calibri" w:eastAsia="Calibri" w:hAnsi="Calibri" w:cs="Times New Roman"/>
          <w:i/>
        </w:rPr>
        <w:t xml:space="preserve">Pheidole </w:t>
      </w:r>
      <w:r w:rsidRPr="003B75E5">
        <w:t>was attributed to the baiting regime directed towards r</w:t>
      </w:r>
      <w:r w:rsidRPr="003B75E5">
        <w:rPr>
          <w:rFonts w:cstheme="minorHAnsi"/>
        </w:rPr>
        <w:t>ed imported fire ant</w:t>
      </w:r>
      <w:r w:rsidRPr="003B75E5">
        <w:t xml:space="preserve"> eradication. It is unclear as to which years this monitoring program covers. </w:t>
      </w:r>
      <w:r w:rsidRPr="003B75E5">
        <w:rPr>
          <w:rFonts w:cstheme="minorHAnsi"/>
        </w:rPr>
        <w:t>The identification of ants to generic level provides only a very coarse measure of red imported fire ant effects on native ant richness. Significant differences may have occurred among ant species within genera, but these effects would be overlooked with identifications at the generic level. Further analyses of the data, focusing on species-level effects, are reportedly in progress</w:t>
      </w:r>
      <w:hyperlink w:anchor="_ENREF_42" w:tooltip="National Red Imported Fire Ant Eradication Program, 2011 #12959" w:history="1">
        <w:r w:rsidR="00200B7B" w:rsidRPr="003B75E5">
          <w:rPr>
            <w:rFonts w:cstheme="minorHAnsi"/>
          </w:rPr>
          <w:fldChar w:fldCharType="begin"/>
        </w:r>
        <w:r w:rsidR="00B7144B">
          <w:rPr>
            <w:rFonts w:cstheme="minorHAnsi"/>
          </w:rPr>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rsidRPr="003B75E5">
          <w:rPr>
            <w:rFonts w:cstheme="minorHAnsi"/>
          </w:rPr>
          <w:fldChar w:fldCharType="separate"/>
        </w:r>
        <w:r w:rsidR="00B7144B" w:rsidRPr="00B3714B">
          <w:rPr>
            <w:rFonts w:cstheme="minorHAnsi"/>
            <w:noProof/>
            <w:vertAlign w:val="superscript"/>
          </w:rPr>
          <w:t>42</w:t>
        </w:r>
        <w:r w:rsidR="00200B7B" w:rsidRPr="003B75E5">
          <w:rPr>
            <w:rFonts w:cstheme="minorHAnsi"/>
          </w:rPr>
          <w:fldChar w:fldCharType="end"/>
        </w:r>
      </w:hyperlink>
      <w:r w:rsidRPr="003B75E5">
        <w:rPr>
          <w:rFonts w:cstheme="minorHAnsi"/>
        </w:rPr>
        <w:t>.</w:t>
      </w:r>
    </w:p>
    <w:p w:rsidR="00E007E0" w:rsidRPr="003B75E5" w:rsidRDefault="00E007E0" w:rsidP="00E007E0">
      <w:pPr>
        <w:autoSpaceDE w:val="0"/>
        <w:autoSpaceDN w:val="0"/>
        <w:adjustRightInd w:val="0"/>
        <w:rPr>
          <w:rFonts w:cstheme="minorHAnsi"/>
        </w:rPr>
      </w:pPr>
      <w:r w:rsidRPr="003B75E5">
        <w:rPr>
          <w:rFonts w:cstheme="minorHAnsi"/>
        </w:rPr>
        <w:t>From the analyses of the data from these 60 monitoring sites, NRIFAEP</w:t>
      </w:r>
      <w:hyperlink w:anchor="_ENREF_42" w:tooltip="National Red Imported Fire Ant Eradication Program, 2011 #12959" w:history="1">
        <w:r w:rsidR="00200B7B" w:rsidRPr="003B75E5">
          <w:rPr>
            <w:rFonts w:cstheme="minorHAnsi"/>
          </w:rPr>
          <w:fldChar w:fldCharType="begin"/>
        </w:r>
        <w:r w:rsidR="00B7144B">
          <w:rPr>
            <w:rFonts w:cstheme="minorHAnsi"/>
          </w:rPr>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rsidRPr="003B75E5">
          <w:rPr>
            <w:rFonts w:cstheme="minorHAnsi"/>
          </w:rPr>
          <w:fldChar w:fldCharType="separate"/>
        </w:r>
        <w:r w:rsidR="00B7144B" w:rsidRPr="00B3714B">
          <w:rPr>
            <w:rFonts w:cstheme="minorHAnsi"/>
            <w:noProof/>
            <w:vertAlign w:val="superscript"/>
          </w:rPr>
          <w:t>42</w:t>
        </w:r>
        <w:r w:rsidR="00200B7B" w:rsidRPr="003B75E5">
          <w:rPr>
            <w:rFonts w:cstheme="minorHAnsi"/>
          </w:rPr>
          <w:fldChar w:fldCharType="end"/>
        </w:r>
      </w:hyperlink>
      <w:r w:rsidRPr="003B75E5">
        <w:rPr>
          <w:rFonts w:cstheme="minorHAnsi"/>
        </w:rPr>
        <w:t xml:space="preserve"> has concluded:</w:t>
      </w:r>
    </w:p>
    <w:p w:rsidR="00E007E0" w:rsidRPr="003B75E5" w:rsidRDefault="00E007E0" w:rsidP="00E007E0">
      <w:pPr>
        <w:autoSpaceDE w:val="0"/>
        <w:autoSpaceDN w:val="0"/>
        <w:adjustRightInd w:val="0"/>
        <w:ind w:left="567"/>
        <w:rPr>
          <w:rFonts w:cstheme="minorHAnsi"/>
        </w:rPr>
      </w:pPr>
      <w:r w:rsidRPr="003B75E5">
        <w:rPr>
          <w:rFonts w:cstheme="minorHAnsi"/>
        </w:rPr>
        <w:t>“...The results suggest that the effects of the baiting program and of fire ant presence on native ant populations may have been less severe than was anticipated.”</w:t>
      </w:r>
    </w:p>
    <w:p w:rsidR="00E007E0" w:rsidRPr="003B75E5" w:rsidRDefault="00E007E0" w:rsidP="00E007E0">
      <w:pPr>
        <w:autoSpaceDE w:val="0"/>
        <w:autoSpaceDN w:val="0"/>
        <w:adjustRightInd w:val="0"/>
        <w:rPr>
          <w:rFonts w:cstheme="minorHAnsi"/>
        </w:rPr>
      </w:pPr>
      <w:r w:rsidRPr="003B75E5">
        <w:rPr>
          <w:rFonts w:cstheme="minorHAnsi"/>
        </w:rPr>
        <w:t>To enable sound advice, in February 2012 the TACC convened a technical forum to assess research, development and epidemiological analysis being undertaken by NRIFAEP that were to form the basis for ongoing eradication efforts. Among various recommendations, the Forum recognised the need to better understand the interrelationships between red imported fire ant infestation, baiting treatments and native ants</w:t>
      </w:r>
      <w:hyperlink w:anchor="_ENREF_48" w:tooltip="National Red Imported Fire Ant Eradication Program, 2012 #12958" w:history="1">
        <w:r w:rsidR="00200B7B" w:rsidRPr="003B75E5">
          <w:rPr>
            <w:rFonts w:cstheme="minorHAnsi"/>
          </w:rPr>
          <w:fldChar w:fldCharType="begin"/>
        </w:r>
        <w:r w:rsidR="00B7144B">
          <w:rPr>
            <w:rFonts w:cstheme="minorHAnsi"/>
          </w:rPr>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rsidRPr="003B75E5">
          <w:rPr>
            <w:rFonts w:cstheme="minorHAnsi"/>
          </w:rPr>
          <w:fldChar w:fldCharType="separate"/>
        </w:r>
        <w:r w:rsidR="00B7144B" w:rsidRPr="00B3714B">
          <w:rPr>
            <w:rFonts w:cstheme="minorHAnsi"/>
            <w:noProof/>
            <w:vertAlign w:val="superscript"/>
          </w:rPr>
          <w:t>48</w:t>
        </w:r>
        <w:r w:rsidR="00200B7B" w:rsidRPr="003B75E5">
          <w:rPr>
            <w:rFonts w:cstheme="minorHAnsi"/>
          </w:rPr>
          <w:fldChar w:fldCharType="end"/>
        </w:r>
      </w:hyperlink>
      <w:r w:rsidRPr="003B75E5">
        <w:rPr>
          <w:rFonts w:cstheme="minorHAnsi"/>
        </w:rPr>
        <w:t>.</w:t>
      </w:r>
    </w:p>
    <w:p w:rsidR="00E007E0" w:rsidRPr="003B75E5" w:rsidRDefault="00E007E0" w:rsidP="00903E00">
      <w:pPr>
        <w:numPr>
          <w:ilvl w:val="0"/>
          <w:numId w:val="30"/>
        </w:numPr>
        <w:tabs>
          <w:tab w:val="num" w:pos="0"/>
        </w:tabs>
        <w:spacing w:after="0" w:line="240" w:lineRule="auto"/>
        <w:outlineLvl w:val="0"/>
        <w:rPr>
          <w:rFonts w:cstheme="minorHAnsi"/>
        </w:rPr>
      </w:pPr>
      <w:r w:rsidRPr="003B75E5">
        <w:rPr>
          <w:rFonts w:eastAsia="Arial Unicode MS" w:cstheme="minorHAnsi"/>
          <w:b/>
          <w:color w:val="000000"/>
          <w:u w:color="000000"/>
        </w:rPr>
        <w:t xml:space="preserve">3.3.2 Monitoring and evaluation tools used in the </w:t>
      </w:r>
      <w:r w:rsidR="000F1073">
        <w:rPr>
          <w:rFonts w:eastAsia="Arial Unicode MS" w:cstheme="minorHAnsi"/>
          <w:b/>
          <w:color w:val="000000"/>
          <w:u w:color="000000"/>
        </w:rPr>
        <w:t>program</w:t>
      </w:r>
      <w:r w:rsidRPr="003B75E5">
        <w:rPr>
          <w:rFonts w:eastAsia="Arial Unicode MS" w:cstheme="minorHAnsi"/>
          <w:b/>
          <w:color w:val="000000"/>
          <w:u w:color="000000"/>
        </w:rPr>
        <w:t xml:space="preserve"> to measure impacts on biodiversity</w:t>
      </w:r>
    </w:p>
    <w:p w:rsidR="00E007E0" w:rsidRPr="003B75E5" w:rsidRDefault="00E007E0" w:rsidP="00903E00">
      <w:pPr>
        <w:numPr>
          <w:ilvl w:val="0"/>
          <w:numId w:val="30"/>
        </w:numPr>
        <w:tabs>
          <w:tab w:val="num" w:pos="0"/>
        </w:tabs>
        <w:spacing w:after="0" w:line="240" w:lineRule="auto"/>
        <w:outlineLvl w:val="0"/>
        <w:rPr>
          <w:rFonts w:cstheme="minorHAnsi"/>
        </w:rPr>
      </w:pPr>
    </w:p>
    <w:p w:rsidR="00E007E0" w:rsidRPr="003B75E5" w:rsidRDefault="00E007E0" w:rsidP="00E007E0">
      <w:pPr>
        <w:pStyle w:val="Default"/>
        <w:spacing w:after="200" w:line="276" w:lineRule="auto"/>
        <w:rPr>
          <w:rFonts w:asciiTheme="minorHAnsi" w:hAnsiTheme="minorHAnsi" w:cstheme="minorHAnsi"/>
          <w:sz w:val="22"/>
          <w:szCs w:val="22"/>
        </w:rPr>
      </w:pPr>
      <w:r w:rsidRPr="003B75E5">
        <w:rPr>
          <w:rFonts w:asciiTheme="minorHAnsi" w:hAnsiTheme="minorHAnsi" w:cstheme="minorHAnsi"/>
          <w:sz w:val="22"/>
          <w:szCs w:val="22"/>
        </w:rPr>
        <w:t>The January-March 2010 Quarterly Situation Report</w:t>
      </w:r>
      <w:hyperlink w:anchor="_ENREF_133" w:tooltip="National Red Imported Fire Ant Eradication Program,  #13034" w:history="1">
        <w:r w:rsidR="00200B7B" w:rsidRPr="003B75E5">
          <w:rPr>
            <w:rFonts w:asciiTheme="minorHAnsi" w:hAnsiTheme="minorHAnsi" w:cstheme="minorHAnsi"/>
            <w:sz w:val="22"/>
            <w:szCs w:val="22"/>
          </w:rPr>
          <w:fldChar w:fldCharType="begin"/>
        </w:r>
        <w:r w:rsidR="00B7144B">
          <w:rPr>
            <w:rFonts w:asciiTheme="minorHAnsi" w:hAnsiTheme="minorHAnsi" w:cstheme="minorHAnsi"/>
            <w:sz w:val="22"/>
            <w:szCs w:val="22"/>
          </w:rPr>
          <w:instrText xml:space="preserve"> ADDIN EN.CITE &lt;EndNote&gt;&lt;Cite ExcludeYear="1"&gt;&lt;Author&gt;National Red Imported Fire Ant Eradication Program&lt;/Author&gt;&lt;RecNum&gt;13034&lt;/RecNum&gt;&lt;DisplayText&gt;&lt;style face="superscript"&gt;133&lt;/style&gt;&lt;/DisplayText&gt;&lt;record&gt;&lt;rec-number&gt;13034&lt;/rec-number&gt;&lt;foreign-keys&gt;&lt;key app="EN" db-id="vxaftxdfyt5p9fevta4veval22fa9rttpwzv"&gt;13034&lt;/key&gt;&lt;/foreign-keys&gt;&lt;ref-type name="Report"&gt;27&lt;/ref-type&gt;&lt;contributors&gt;&lt;authors&gt;&lt;author&gt;National Red Imported Fire Ant Eradication Program,&lt;/author&gt;&lt;/authors&gt;&lt;/contributors&gt;&lt;titles&gt;&lt;title&gt;Quarterly Situation Report, January to March 2010&lt;/title&gt;&lt;/titles&gt;&lt;dates&gt;&lt;/dates&gt;&lt;publisher&gt;Biosecurity Queensland&lt;/publisher&gt;&lt;label&gt;RIFA16&lt;/label&gt;&lt;urls&gt;&lt;/urls&gt;&lt;/record&gt;&lt;/Cite&gt;&lt;/EndNote&gt;</w:instrText>
        </w:r>
        <w:r w:rsidR="00200B7B" w:rsidRPr="003B75E5">
          <w:rPr>
            <w:rFonts w:asciiTheme="minorHAnsi" w:hAnsiTheme="minorHAnsi" w:cstheme="minorHAnsi"/>
            <w:sz w:val="22"/>
            <w:szCs w:val="22"/>
          </w:rPr>
          <w:fldChar w:fldCharType="separate"/>
        </w:r>
        <w:r w:rsidR="00B7144B" w:rsidRPr="00B3714B">
          <w:rPr>
            <w:rFonts w:asciiTheme="minorHAnsi" w:hAnsiTheme="minorHAnsi" w:cstheme="minorHAnsi"/>
            <w:noProof/>
            <w:sz w:val="22"/>
            <w:szCs w:val="22"/>
            <w:vertAlign w:val="superscript"/>
          </w:rPr>
          <w:t>133</w:t>
        </w:r>
        <w:r w:rsidR="00200B7B" w:rsidRPr="003B75E5">
          <w:rPr>
            <w:rFonts w:asciiTheme="minorHAnsi" w:hAnsiTheme="minorHAnsi" w:cstheme="minorHAnsi"/>
            <w:sz w:val="22"/>
            <w:szCs w:val="22"/>
          </w:rPr>
          <w:fldChar w:fldCharType="end"/>
        </w:r>
      </w:hyperlink>
      <w:r w:rsidRPr="003B75E5">
        <w:rPr>
          <w:rFonts w:asciiTheme="minorHAnsi" w:hAnsiTheme="minorHAnsi" w:cstheme="minorHAnsi"/>
          <w:sz w:val="22"/>
          <w:szCs w:val="22"/>
        </w:rPr>
        <w:t xml:space="preserve"> and 2009-10 Draft Final Annual CfOC Report</w:t>
      </w:r>
      <w:hyperlink w:anchor="_ENREF_134" w:tooltip="National Red Imported Fire Ant Eradication Program,  #13035" w:history="1">
        <w:r w:rsidR="00200B7B" w:rsidRPr="003B75E5">
          <w:rPr>
            <w:rFonts w:asciiTheme="minorHAnsi" w:hAnsiTheme="minorHAnsi" w:cstheme="minorHAnsi"/>
            <w:sz w:val="22"/>
            <w:szCs w:val="22"/>
          </w:rPr>
          <w:fldChar w:fldCharType="begin"/>
        </w:r>
        <w:r w:rsidR="00B7144B">
          <w:rPr>
            <w:rFonts w:asciiTheme="minorHAnsi" w:hAnsiTheme="minorHAnsi" w:cstheme="minorHAnsi"/>
            <w:sz w:val="22"/>
            <w:szCs w:val="22"/>
          </w:rPr>
          <w:instrText xml:space="preserve"> ADDIN EN.CITE &lt;EndNote&gt;&lt;Cite ExcludeYear="1"&gt;&lt;Author&gt;National Red Imported Fire Ant Eradication Program&lt;/Author&gt;&lt;RecNum&gt;13035&lt;/RecNum&gt;&lt;DisplayText&gt;&lt;style face="superscript"&gt;134&lt;/style&gt;&lt;/DisplayText&gt;&lt;record&gt;&lt;rec-number&gt;13035&lt;/rec-number&gt;&lt;foreign-keys&gt;&lt;key app="EN" db-id="vxaftxdfyt5p9fevta4veval22fa9rttpwzv"&gt;13035&lt;/key&gt;&lt;/foreign-keys&gt;&lt;ref-type name="Report"&gt;27&lt;/ref-type&gt;&lt;contributors&gt;&lt;authors&gt;&lt;author&gt;National Red Imported Fire Ant Eradication Program,&lt;/author&gt;&lt;/authors&gt;&lt;/contributors&gt;&lt;titles&gt;&lt;title&gt;Caring for Our Country Draft Final Annual Report 2009/10 financial year&lt;/title&gt;&lt;/titles&gt;&lt;dates&gt;&lt;/dates&gt;&lt;publisher&gt;Biosecurity Queensland, 30 April 2010&lt;/publisher&gt;&lt;label&gt;RIFA17&lt;/label&gt;&lt;urls&gt;&lt;/urls&gt;&lt;/record&gt;&lt;/Cite&gt;&lt;/EndNote&gt;</w:instrText>
        </w:r>
        <w:r w:rsidR="00200B7B" w:rsidRPr="003B75E5">
          <w:rPr>
            <w:rFonts w:asciiTheme="minorHAnsi" w:hAnsiTheme="minorHAnsi" w:cstheme="minorHAnsi"/>
            <w:sz w:val="22"/>
            <w:szCs w:val="22"/>
          </w:rPr>
          <w:fldChar w:fldCharType="separate"/>
        </w:r>
        <w:r w:rsidR="00B7144B" w:rsidRPr="00B3714B">
          <w:rPr>
            <w:rFonts w:asciiTheme="minorHAnsi" w:hAnsiTheme="minorHAnsi" w:cstheme="minorHAnsi"/>
            <w:noProof/>
            <w:sz w:val="22"/>
            <w:szCs w:val="22"/>
            <w:vertAlign w:val="superscript"/>
          </w:rPr>
          <w:t>134</w:t>
        </w:r>
        <w:r w:rsidR="00200B7B" w:rsidRPr="003B75E5">
          <w:rPr>
            <w:rFonts w:asciiTheme="minorHAnsi" w:hAnsiTheme="minorHAnsi" w:cstheme="minorHAnsi"/>
            <w:sz w:val="22"/>
            <w:szCs w:val="22"/>
          </w:rPr>
          <w:fldChar w:fldCharType="end"/>
        </w:r>
      </w:hyperlink>
      <w:r w:rsidRPr="003B75E5">
        <w:rPr>
          <w:rFonts w:asciiTheme="minorHAnsi" w:hAnsiTheme="minorHAnsi" w:cstheme="minorHAnsi"/>
          <w:sz w:val="22"/>
          <w:szCs w:val="22"/>
        </w:rPr>
        <w:t xml:space="preserve"> mention ongoing pitfall trapping, but details have not been made available to this review team. Other than the manuscript in preparation described above, and for which the dates of monitoring are unclear, we are not aware of any monitoring or evaluation tools being used to measure impacts on biodiversity in the 2008-2010 CfOC funding years.</w:t>
      </w:r>
    </w:p>
    <w:p w:rsidR="00E007E0" w:rsidRPr="003B75E5" w:rsidRDefault="00E007E0" w:rsidP="00E007E0">
      <w:pPr>
        <w:outlineLvl w:val="0"/>
        <w:rPr>
          <w:rFonts w:eastAsia="Arial Unicode MS" w:cstheme="minorHAnsi"/>
          <w:b/>
          <w:color w:val="000000"/>
          <w:u w:color="000000"/>
        </w:rPr>
      </w:pPr>
      <w:r w:rsidRPr="003B75E5">
        <w:rPr>
          <w:rFonts w:cstheme="minorHAnsi"/>
          <w:b/>
          <w:color w:val="000000"/>
          <w:lang w:eastAsia="en-NZ"/>
        </w:rPr>
        <w:t>3.3.3 Monitoring a</w:t>
      </w:r>
      <w:r w:rsidR="00620927">
        <w:rPr>
          <w:rFonts w:cstheme="minorHAnsi"/>
          <w:b/>
          <w:color w:val="000000"/>
          <w:lang w:eastAsia="en-NZ"/>
        </w:rPr>
        <w:t>nd evaluation outcomes</w:t>
      </w:r>
      <w:r w:rsidRPr="003B75E5">
        <w:rPr>
          <w:rFonts w:cstheme="minorHAnsi"/>
          <w:b/>
          <w:color w:val="000000"/>
          <w:lang w:eastAsia="en-NZ"/>
        </w:rPr>
        <w:t xml:space="preserve"> (both impacts from tramp ants and/or post recovery of species)</w:t>
      </w:r>
    </w:p>
    <w:p w:rsidR="00E007E0" w:rsidRPr="003B75E5" w:rsidRDefault="00E007E0" w:rsidP="00E007E0">
      <w:pPr>
        <w:pStyle w:val="Default"/>
        <w:spacing w:after="200" w:line="276" w:lineRule="auto"/>
        <w:rPr>
          <w:rFonts w:asciiTheme="minorHAnsi" w:hAnsiTheme="minorHAnsi" w:cstheme="minorHAnsi"/>
          <w:sz w:val="22"/>
          <w:szCs w:val="22"/>
          <w:u w:color="000000"/>
        </w:rPr>
      </w:pPr>
      <w:r w:rsidRPr="003B75E5">
        <w:rPr>
          <w:rFonts w:asciiTheme="minorHAnsi" w:eastAsia="Arial Unicode MS" w:hAnsiTheme="minorHAnsi" w:cstheme="minorHAnsi"/>
          <w:sz w:val="22"/>
          <w:szCs w:val="22"/>
          <w:u w:color="000000"/>
        </w:rPr>
        <w:t xml:space="preserve">The contract with CfOC includes a requirement for a MERI Plan by which </w:t>
      </w:r>
      <w:r>
        <w:rPr>
          <w:rFonts w:asciiTheme="minorHAnsi" w:eastAsia="Arial Unicode MS" w:hAnsiTheme="minorHAnsi" w:cstheme="minorHAnsi"/>
          <w:sz w:val="22"/>
          <w:szCs w:val="22"/>
          <w:u w:color="000000"/>
        </w:rPr>
        <w:t xml:space="preserve">NRIFAEP </w:t>
      </w:r>
      <w:r w:rsidRPr="003B75E5">
        <w:rPr>
          <w:rFonts w:asciiTheme="minorHAnsi" w:eastAsia="Arial Unicode MS" w:hAnsiTheme="minorHAnsi" w:cstheme="minorHAnsi"/>
          <w:sz w:val="22"/>
          <w:szCs w:val="22"/>
          <w:u w:color="000000"/>
        </w:rPr>
        <w:t xml:space="preserve">is to report on monitoring and evaluation in respect to </w:t>
      </w:r>
      <w:r w:rsidR="000F1073">
        <w:rPr>
          <w:rFonts w:asciiTheme="minorHAnsi" w:eastAsia="Arial Unicode MS" w:hAnsiTheme="minorHAnsi" w:cstheme="minorHAnsi"/>
          <w:sz w:val="22"/>
          <w:szCs w:val="22"/>
          <w:u w:color="000000"/>
        </w:rPr>
        <w:t>program</w:t>
      </w:r>
      <w:r>
        <w:rPr>
          <w:rFonts w:asciiTheme="minorHAnsi" w:eastAsia="Arial Unicode MS" w:hAnsiTheme="minorHAnsi" w:cstheme="minorHAnsi"/>
          <w:sz w:val="22"/>
          <w:szCs w:val="22"/>
          <w:u w:color="000000"/>
        </w:rPr>
        <w:t xml:space="preserve"> </w:t>
      </w:r>
      <w:r w:rsidRPr="003B75E5">
        <w:rPr>
          <w:rFonts w:asciiTheme="minorHAnsi" w:eastAsia="Arial Unicode MS" w:hAnsiTheme="minorHAnsi" w:cstheme="minorHAnsi"/>
          <w:sz w:val="22"/>
          <w:szCs w:val="22"/>
          <w:u w:color="000000"/>
        </w:rPr>
        <w:t>and CfOC targets and five-year outcomes.</w:t>
      </w:r>
      <w:r w:rsidRPr="003B75E5">
        <w:rPr>
          <w:rFonts w:asciiTheme="minorHAnsi" w:hAnsiTheme="minorHAnsi" w:cstheme="minorHAnsi"/>
          <w:sz w:val="22"/>
          <w:szCs w:val="22"/>
        </w:rPr>
        <w:t xml:space="preserve"> The project MERI Plan</w:t>
      </w:r>
      <w:hyperlink w:anchor="_ENREF_135" w:tooltip="National Red Imported Fire Ant Eradication Program,  #13036" w:history="1">
        <w:r w:rsidR="00200B7B" w:rsidRPr="003B75E5">
          <w:rPr>
            <w:rFonts w:asciiTheme="minorHAnsi" w:hAnsiTheme="minorHAnsi" w:cstheme="minorHAnsi"/>
            <w:sz w:val="22"/>
            <w:szCs w:val="22"/>
          </w:rPr>
          <w:fldChar w:fldCharType="begin"/>
        </w:r>
        <w:r w:rsidR="00B7144B">
          <w:rPr>
            <w:rFonts w:asciiTheme="minorHAnsi" w:hAnsiTheme="minorHAnsi" w:cstheme="minorHAnsi"/>
            <w:sz w:val="22"/>
            <w:szCs w:val="22"/>
          </w:rPr>
          <w:instrText xml:space="preserve"> ADDIN EN.CITE &lt;EndNote&gt;&lt;Cite ExcludeYear="1"&gt;&lt;Author&gt;National Red Imported Fire Ant Eradication Program&lt;/Author&gt;&lt;RecNum&gt;13036&lt;/RecNum&gt;&lt;DisplayText&gt;&lt;style face="superscript"&gt;135&lt;/style&gt;&lt;/DisplayText&gt;&lt;record&gt;&lt;rec-number&gt;13036&lt;/rec-number&gt;&lt;foreign-keys&gt;&lt;key app="EN" db-id="vxaftxdfyt5p9fevta4veval22fa9rttpwzv"&gt;13036&lt;/key&gt;&lt;/foreign-keys&gt;&lt;ref-type name="Report"&gt;27&lt;/ref-type&gt;&lt;contributors&gt;&lt;authors&gt;&lt;author&gt;National Red Imported Fire Ant Eradication Program,&lt;/author&gt;&lt;/authors&gt;&lt;/contributors&gt;&lt;titles&gt;&lt;title&gt;Caring for Our Country Monitoring, Evalution, Reporting, and Improvement (MERI) Plan-National Red Imported Fire Ant Eradication Program&lt;/title&gt;&lt;/titles&gt;&lt;dates&gt;&lt;/dates&gt;&lt;publisher&gt;Biosecurity Queensland&lt;/publisher&gt;&lt;label&gt;RIFA13&lt;/label&gt;&lt;urls&gt;&lt;/urls&gt;&lt;/record&gt;&lt;/Cite&gt;&lt;/EndNote&gt;</w:instrText>
        </w:r>
        <w:r w:rsidR="00200B7B" w:rsidRPr="003B75E5">
          <w:rPr>
            <w:rFonts w:asciiTheme="minorHAnsi" w:hAnsiTheme="minorHAnsi" w:cstheme="minorHAnsi"/>
            <w:sz w:val="22"/>
            <w:szCs w:val="22"/>
          </w:rPr>
          <w:fldChar w:fldCharType="separate"/>
        </w:r>
        <w:r w:rsidR="00B7144B" w:rsidRPr="00B3714B">
          <w:rPr>
            <w:rFonts w:asciiTheme="minorHAnsi" w:hAnsiTheme="minorHAnsi" w:cstheme="minorHAnsi"/>
            <w:noProof/>
            <w:sz w:val="22"/>
            <w:szCs w:val="22"/>
            <w:vertAlign w:val="superscript"/>
          </w:rPr>
          <w:t>135</w:t>
        </w:r>
        <w:r w:rsidR="00200B7B" w:rsidRPr="003B75E5">
          <w:rPr>
            <w:rFonts w:asciiTheme="minorHAnsi" w:hAnsiTheme="minorHAnsi" w:cstheme="minorHAnsi"/>
            <w:sz w:val="22"/>
            <w:szCs w:val="22"/>
          </w:rPr>
          <w:fldChar w:fldCharType="end"/>
        </w:r>
      </w:hyperlink>
      <w:r w:rsidRPr="003B75E5">
        <w:rPr>
          <w:rFonts w:asciiTheme="minorHAnsi" w:hAnsiTheme="minorHAnsi" w:cstheme="minorHAnsi"/>
          <w:sz w:val="22"/>
          <w:szCs w:val="22"/>
        </w:rPr>
        <w:t xml:space="preserve"> (see Table 5 of the Plan) sets out data sources and measures to address key evaluation questions. The MERI Plan makes no mention of monitoring or evaluation of impacts on biodiversity. </w:t>
      </w:r>
      <w:r w:rsidRPr="003B75E5">
        <w:rPr>
          <w:rFonts w:asciiTheme="minorHAnsi" w:eastAsia="Arial Unicode MS" w:hAnsiTheme="minorHAnsi" w:cstheme="minorHAnsi"/>
          <w:sz w:val="22"/>
          <w:szCs w:val="22"/>
          <w:u w:color="000000"/>
        </w:rPr>
        <w:t xml:space="preserve">The MERI Plan focuses on eradication of </w:t>
      </w:r>
      <w:r w:rsidRPr="003B75E5">
        <w:rPr>
          <w:rFonts w:asciiTheme="minorHAnsi" w:hAnsiTheme="minorHAnsi" w:cstheme="minorHAnsi"/>
          <w:sz w:val="22"/>
          <w:szCs w:val="22"/>
        </w:rPr>
        <w:t>red imported fire ants</w:t>
      </w:r>
      <w:r w:rsidRPr="003B75E5">
        <w:rPr>
          <w:rFonts w:asciiTheme="minorHAnsi" w:eastAsia="Arial Unicode MS" w:hAnsiTheme="minorHAnsi" w:cstheme="minorHAnsi"/>
          <w:sz w:val="22"/>
          <w:szCs w:val="22"/>
          <w:u w:color="000000"/>
        </w:rPr>
        <w:t xml:space="preserve"> as the mechanism for delivery on CfOC targets and outcomes, but specifically identifies monitoring and evaluation activities neither directed at documenting tramp ant impacts nor documenting benefits to biodiversity of fire ant control. There</w:t>
      </w:r>
      <w:r w:rsidR="000F1073">
        <w:rPr>
          <w:rFonts w:asciiTheme="minorHAnsi" w:eastAsia="Arial Unicode MS" w:hAnsiTheme="minorHAnsi" w:cstheme="minorHAnsi"/>
          <w:sz w:val="22"/>
          <w:szCs w:val="22"/>
          <w:u w:color="000000"/>
        </w:rPr>
        <w:t xml:space="preserve"> is an implicit, probab</w:t>
      </w:r>
      <w:r w:rsidRPr="003B75E5">
        <w:rPr>
          <w:rFonts w:asciiTheme="minorHAnsi" w:eastAsia="Arial Unicode MS" w:hAnsiTheme="minorHAnsi" w:cstheme="minorHAnsi"/>
          <w:sz w:val="22"/>
          <w:szCs w:val="22"/>
          <w:u w:color="000000"/>
        </w:rPr>
        <w:t>ly valid assumption that eradication of the r</w:t>
      </w:r>
      <w:r w:rsidRPr="003B75E5">
        <w:rPr>
          <w:rFonts w:asciiTheme="minorHAnsi" w:hAnsiTheme="minorHAnsi" w:cstheme="minorHAnsi"/>
          <w:sz w:val="22"/>
          <w:szCs w:val="22"/>
        </w:rPr>
        <w:t>ed imported fire ant</w:t>
      </w:r>
      <w:r w:rsidRPr="003B75E5">
        <w:rPr>
          <w:rFonts w:asciiTheme="minorHAnsi" w:eastAsia="Arial Unicode MS" w:hAnsiTheme="minorHAnsi" w:cstheme="minorHAnsi"/>
          <w:sz w:val="22"/>
          <w:szCs w:val="22"/>
          <w:u w:color="000000"/>
        </w:rPr>
        <w:t>, if successful, will deliver benefits to biodiversity, but there is no emphasis on quantifying impacts of r</w:t>
      </w:r>
      <w:r w:rsidRPr="003B75E5">
        <w:rPr>
          <w:rFonts w:asciiTheme="minorHAnsi" w:hAnsiTheme="minorHAnsi" w:cstheme="minorHAnsi"/>
          <w:sz w:val="22"/>
          <w:szCs w:val="22"/>
        </w:rPr>
        <w:t>ed imported fire ant</w:t>
      </w:r>
      <w:r w:rsidRPr="003B75E5">
        <w:rPr>
          <w:rFonts w:asciiTheme="minorHAnsi" w:eastAsia="Arial Unicode MS" w:hAnsiTheme="minorHAnsi" w:cstheme="minorHAnsi"/>
          <w:sz w:val="22"/>
          <w:szCs w:val="22"/>
          <w:u w:color="000000"/>
        </w:rPr>
        <w:t xml:space="preserve"> on biodiversity in SE Queensland</w:t>
      </w:r>
      <w:r>
        <w:rPr>
          <w:rFonts w:asciiTheme="minorHAnsi" w:eastAsia="Arial Unicode MS" w:hAnsiTheme="minorHAnsi" w:cstheme="minorHAnsi"/>
          <w:sz w:val="22"/>
          <w:szCs w:val="22"/>
          <w:u w:color="000000"/>
        </w:rPr>
        <w:t>, or on their recover</w:t>
      </w:r>
      <w:r w:rsidR="00620927">
        <w:rPr>
          <w:rFonts w:asciiTheme="minorHAnsi" w:eastAsia="Arial Unicode MS" w:hAnsiTheme="minorHAnsi" w:cstheme="minorHAnsi"/>
          <w:sz w:val="22"/>
          <w:szCs w:val="22"/>
          <w:u w:color="000000"/>
        </w:rPr>
        <w:t>y</w:t>
      </w:r>
      <w:r>
        <w:rPr>
          <w:rFonts w:asciiTheme="minorHAnsi" w:eastAsia="Arial Unicode MS" w:hAnsiTheme="minorHAnsi" w:cstheme="minorHAnsi"/>
          <w:sz w:val="22"/>
          <w:szCs w:val="22"/>
          <w:u w:color="000000"/>
        </w:rPr>
        <w:t xml:space="preserve"> once fire ants are removed,</w:t>
      </w:r>
      <w:r w:rsidRPr="003B75E5">
        <w:rPr>
          <w:rFonts w:asciiTheme="minorHAnsi" w:eastAsia="Arial Unicode MS" w:hAnsiTheme="minorHAnsi" w:cstheme="minorHAnsi"/>
          <w:sz w:val="22"/>
          <w:szCs w:val="22"/>
          <w:u w:color="000000"/>
        </w:rPr>
        <w:t xml:space="preserve"> to establish that this link is real or significant.</w:t>
      </w:r>
    </w:p>
    <w:p w:rsidR="00E007E0" w:rsidRPr="003B75E5" w:rsidRDefault="00E007E0" w:rsidP="00E007E0">
      <w:pPr>
        <w:outlineLvl w:val="0"/>
        <w:rPr>
          <w:rFonts w:eastAsia="Arial Unicode MS" w:cstheme="minorHAnsi"/>
          <w:color w:val="000000"/>
          <w:u w:color="000000"/>
        </w:rPr>
      </w:pPr>
      <w:r w:rsidRPr="003B75E5">
        <w:rPr>
          <w:rFonts w:eastAsia="Arial Unicode MS" w:cstheme="minorHAnsi"/>
          <w:color w:val="000000"/>
          <w:u w:color="000000"/>
        </w:rPr>
        <w:t xml:space="preserve">We are not aware of any other monitoring or evaluation efforts that explicitly pertain to biodiversity outcomes relevant to </w:t>
      </w:r>
      <w:r w:rsidRPr="003B75E5">
        <w:rPr>
          <w:rFonts w:cstheme="minorHAnsi"/>
          <w:color w:val="000000"/>
        </w:rPr>
        <w:t>CfOC targets and outcomes.</w:t>
      </w:r>
    </w:p>
    <w:p w:rsidR="00E007E0" w:rsidRPr="003B75E5" w:rsidRDefault="00E007E0" w:rsidP="00E007E0">
      <w:pPr>
        <w:outlineLvl w:val="0"/>
        <w:rPr>
          <w:rFonts w:eastAsia="Arial Unicode MS" w:cstheme="minorHAnsi"/>
          <w:b/>
          <w:color w:val="000000"/>
          <w:u w:color="000000"/>
        </w:rPr>
      </w:pPr>
      <w:r w:rsidRPr="003B75E5">
        <w:rPr>
          <w:rFonts w:eastAsia="Arial Unicode MS" w:cstheme="minorHAnsi"/>
          <w:b/>
          <w:color w:val="000000"/>
          <w:u w:color="000000"/>
        </w:rPr>
        <w:t xml:space="preserve">3.3.4 Other biodiversity impacts that may be occurring from tramp ants at the </w:t>
      </w:r>
      <w:r w:rsidR="000F1073">
        <w:rPr>
          <w:rFonts w:eastAsia="Arial Unicode MS" w:cstheme="minorHAnsi"/>
          <w:b/>
          <w:color w:val="000000"/>
          <w:u w:color="000000"/>
        </w:rPr>
        <w:t>project</w:t>
      </w:r>
      <w:r w:rsidRPr="003B75E5">
        <w:rPr>
          <w:rFonts w:eastAsia="Arial Unicode MS" w:cstheme="minorHAnsi"/>
          <w:b/>
          <w:color w:val="000000"/>
          <w:u w:color="000000"/>
        </w:rPr>
        <w:t xml:space="preserve"> site</w:t>
      </w:r>
    </w:p>
    <w:p w:rsidR="00E007E0" w:rsidRPr="003B75E5" w:rsidRDefault="00E007E0" w:rsidP="00E007E0">
      <w:pPr>
        <w:outlineLvl w:val="0"/>
        <w:rPr>
          <w:rFonts w:eastAsia="Arial Unicode MS" w:cstheme="minorHAnsi"/>
          <w:color w:val="000000"/>
          <w:u w:color="000000"/>
        </w:rPr>
      </w:pPr>
      <w:r w:rsidRPr="003B75E5">
        <w:rPr>
          <w:rFonts w:eastAsia="Arial Unicode MS" w:cstheme="minorHAnsi"/>
          <w:color w:val="000000"/>
          <w:u w:color="000000"/>
        </w:rPr>
        <w:t>Beyond a few species and sp</w:t>
      </w:r>
      <w:r w:rsidR="00E2219D">
        <w:rPr>
          <w:rFonts w:eastAsia="Arial Unicode MS" w:cstheme="minorHAnsi"/>
          <w:color w:val="000000"/>
          <w:u w:color="000000"/>
        </w:rPr>
        <w:t>ecies groups listed in Table 3.4</w:t>
      </w:r>
      <w:r w:rsidRPr="003B75E5">
        <w:rPr>
          <w:rFonts w:eastAsia="Arial Unicode MS" w:cstheme="minorHAnsi"/>
          <w:color w:val="000000"/>
          <w:u w:color="000000"/>
        </w:rPr>
        <w:t xml:space="preserve">, there has been no previously systematic attempt to identity what native species might be at risk from </w:t>
      </w:r>
      <w:r w:rsidRPr="003B75E5">
        <w:rPr>
          <w:rFonts w:cstheme="minorHAnsi"/>
        </w:rPr>
        <w:t>red imported fire ants</w:t>
      </w:r>
      <w:r w:rsidRPr="003B75E5">
        <w:rPr>
          <w:rFonts w:eastAsia="Arial Unicode MS" w:cstheme="minorHAnsi"/>
          <w:color w:val="000000"/>
          <w:u w:color="000000"/>
        </w:rPr>
        <w:t xml:space="preserve"> at the SE Queensland </w:t>
      </w:r>
      <w:r w:rsidR="000F1073">
        <w:rPr>
          <w:rFonts w:eastAsia="Arial Unicode MS" w:cstheme="minorHAnsi"/>
          <w:color w:val="000000"/>
          <w:u w:color="000000"/>
        </w:rPr>
        <w:t>project</w:t>
      </w:r>
      <w:r w:rsidRPr="003B75E5">
        <w:rPr>
          <w:rFonts w:eastAsia="Arial Unicode MS" w:cstheme="minorHAnsi"/>
          <w:color w:val="000000"/>
          <w:u w:color="000000"/>
        </w:rPr>
        <w:t xml:space="preserve"> site. </w:t>
      </w:r>
    </w:p>
    <w:p w:rsidR="00E007E0" w:rsidRPr="003B75E5" w:rsidRDefault="00E007E0" w:rsidP="00E007E0">
      <w:pPr>
        <w:outlineLvl w:val="0"/>
        <w:rPr>
          <w:rFonts w:eastAsia="Arial Unicode MS" w:cstheme="minorHAnsi"/>
          <w:color w:val="000000"/>
          <w:u w:color="000000"/>
        </w:rPr>
      </w:pPr>
      <w:r w:rsidRPr="003B75E5">
        <w:rPr>
          <w:rFonts w:eastAsia="Arial Unicode MS" w:cstheme="minorHAnsi"/>
          <w:color w:val="000000"/>
          <w:u w:color="000000"/>
        </w:rPr>
        <w:t xml:space="preserve">Brisbane city and its environs are known to be biologically rich.  Most of these species have wider occurrences in the SE Queensland Bioregion, and accordingly potential </w:t>
      </w:r>
      <w:r w:rsidRPr="003B75E5">
        <w:rPr>
          <w:rFonts w:cstheme="minorHAnsi"/>
        </w:rPr>
        <w:t>red imported fire ant</w:t>
      </w:r>
      <w:r w:rsidRPr="003B75E5">
        <w:rPr>
          <w:rFonts w:eastAsia="Arial Unicode MS" w:cstheme="minorHAnsi"/>
          <w:color w:val="000000"/>
          <w:u w:color="000000"/>
        </w:rPr>
        <w:t xml:space="preserve"> impacts are discussed in section 3.3.5 below.</w:t>
      </w:r>
    </w:p>
    <w:p w:rsidR="00E007E0" w:rsidRPr="003B75E5" w:rsidRDefault="00E007E0" w:rsidP="00E007E0">
      <w:pPr>
        <w:pStyle w:val="ListParagraph"/>
        <w:ind w:left="0"/>
        <w:rPr>
          <w:rFonts w:eastAsia="Arial Unicode MS" w:cstheme="minorHAnsi"/>
          <w:b/>
          <w:color w:val="000000"/>
          <w:u w:color="000000"/>
        </w:rPr>
      </w:pPr>
      <w:r w:rsidRPr="003B75E5">
        <w:rPr>
          <w:rFonts w:eastAsia="Arial Unicode MS" w:cstheme="minorHAnsi"/>
          <w:b/>
          <w:color w:val="000000"/>
          <w:u w:color="000000"/>
        </w:rPr>
        <w:t>3.3.5 Future risks to biodiversity if the tramp ants are not contained</w:t>
      </w:r>
    </w:p>
    <w:p w:rsidR="00E007E0" w:rsidRPr="003B75E5" w:rsidRDefault="00E007E0" w:rsidP="00E007E0">
      <w:r w:rsidRPr="003B75E5">
        <w:t xml:space="preserve">In this section we focus on potential for the tramp ant to </w:t>
      </w:r>
      <w:r>
        <w:t xml:space="preserve">affect </w:t>
      </w:r>
      <w:r w:rsidRPr="003B75E5">
        <w:t>the conservation status of native species.</w:t>
      </w:r>
    </w:p>
    <w:p w:rsidR="00E007E0" w:rsidRPr="003B75E5" w:rsidRDefault="00E007E0" w:rsidP="00E007E0">
      <w:pPr>
        <w:rPr>
          <w:b/>
          <w:i/>
        </w:rPr>
      </w:pPr>
      <w:r w:rsidRPr="003B75E5">
        <w:rPr>
          <w:b/>
          <w:i/>
        </w:rPr>
        <w:t>Mechanisms of potential r</w:t>
      </w:r>
      <w:r w:rsidRPr="003B75E5">
        <w:rPr>
          <w:rFonts w:cstheme="minorHAnsi"/>
          <w:b/>
          <w:i/>
        </w:rPr>
        <w:t>ed imported fire ant</w:t>
      </w:r>
      <w:r w:rsidRPr="003B75E5">
        <w:rPr>
          <w:b/>
          <w:i/>
        </w:rPr>
        <w:t xml:space="preserve"> impacts</w:t>
      </w:r>
    </w:p>
    <w:p w:rsidR="00E007E0" w:rsidRPr="003B75E5" w:rsidRDefault="00E007E0" w:rsidP="00E007E0">
      <w:r w:rsidRPr="003B75E5">
        <w:rPr>
          <w:rFonts w:cstheme="minorHAnsi"/>
        </w:rPr>
        <w:t>The red imported fire ant</w:t>
      </w:r>
      <w:r w:rsidRPr="003B75E5">
        <w:t xml:space="preserve"> is one of the most thoroughly studied tramp ant species. There have been several previous reviews of r</w:t>
      </w:r>
      <w:r w:rsidRPr="003B75E5">
        <w:rPr>
          <w:rFonts w:cstheme="minorHAnsi"/>
        </w:rPr>
        <w:t>ed imported fire ant</w:t>
      </w:r>
      <w:r w:rsidRPr="003B75E5">
        <w:t xml:space="preserve"> impacts in invaded ecosystems (e.g.</w:t>
      </w:r>
      <w:r w:rsidR="003C6015">
        <w:t>,</w:t>
      </w:r>
      <w:r w:rsidRPr="003B75E5">
        <w:t xml:space="preserve"> </w:t>
      </w:r>
      <w:r w:rsidR="00200B7B" w:rsidRPr="003B75E5">
        <w:fldChar w:fldCharType="begin">
          <w:fldData xml:space="preserve">PEVuZE5vdGU+PENpdGU+PEF1dGhvcj5Ib2x3YXk8L0F1dGhvcj48WWVhcj4yMDAyPC9ZZWFyPjxS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</w:fldData>
        </w:fldChar>
      </w:r>
      <w:r w:rsidR="00B3714B">
        <w:instrText xml:space="preserve"> ADDIN EN.CITE </w:instrText>
      </w:r>
      <w:r w:rsidR="00200B7B">
        <w:fldChar w:fldCharType="begin">
          <w:fldData xml:space="preserve">PEVuZE5vdGU+PENpdGU+PEF1dGhvcj5Ib2x3YXk8L0F1dGhvcj48WWVhcj4yMDAyPC9ZZWFyPjxS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</w:fldData>
        </w:fldChar>
      </w:r>
      <w:r w:rsidR="00B3714B">
        <w:instrText xml:space="preserve"> ADDIN EN.CITE.DATA </w:instrText>
      </w:r>
      <w:r w:rsidR="00200B7B">
        <w:fldChar w:fldCharType="end"/>
      </w:r>
      <w:r w:rsidR="00200B7B" w:rsidRPr="003B75E5">
        <w:fldChar w:fldCharType="separate"/>
      </w:r>
      <w:hyperlink w:anchor="_ENREF_3" w:tooltip="Holway, 2002 #7816" w:history="1">
        <w:r w:rsidR="00B7144B" w:rsidRPr="00B3714B">
          <w:rPr>
            <w:noProof/>
            <w:vertAlign w:val="superscript"/>
          </w:rPr>
          <w:t>3</w:t>
        </w:r>
      </w:hyperlink>
      <w:r w:rsidR="00B3714B" w:rsidRPr="00B3714B">
        <w:rPr>
          <w:noProof/>
          <w:vertAlign w:val="superscript"/>
        </w:rPr>
        <w:t xml:space="preserve">, </w:t>
      </w:r>
      <w:hyperlink w:anchor="_ENREF_117" w:tooltip="Lach, 2010 #3450" w:history="1">
        <w:r w:rsidR="00B7144B" w:rsidRPr="00B3714B">
          <w:rPr>
            <w:noProof/>
            <w:vertAlign w:val="superscript"/>
          </w:rPr>
          <w:t>117</w:t>
        </w:r>
      </w:hyperlink>
      <w:r w:rsidR="00B3714B" w:rsidRPr="00B3714B">
        <w:rPr>
          <w:noProof/>
          <w:vertAlign w:val="superscript"/>
        </w:rPr>
        <w:t xml:space="preserve">, </w:t>
      </w:r>
      <w:hyperlink w:anchor="_ENREF_121" w:tooltip="Tschinkel, 2006 #13023" w:history="1">
        <w:r w:rsidR="00B7144B" w:rsidRPr="00B3714B">
          <w:rPr>
            <w:noProof/>
            <w:vertAlign w:val="superscript"/>
          </w:rPr>
          <w:t>121</w:t>
        </w:r>
      </w:hyperlink>
      <w:r w:rsidR="00B3714B" w:rsidRPr="00B3714B">
        <w:rPr>
          <w:noProof/>
          <w:vertAlign w:val="superscript"/>
        </w:rPr>
        <w:t xml:space="preserve">, </w:t>
      </w:r>
      <w:hyperlink w:anchor="_ENREF_122" w:tooltip="Allen, 2004 #2130" w:history="1">
        <w:r w:rsidR="00B7144B" w:rsidRPr="00B3714B">
          <w:rPr>
            <w:noProof/>
            <w:vertAlign w:val="superscript"/>
          </w:rPr>
          <w:t>122</w:t>
        </w:r>
      </w:hyperlink>
      <w:r w:rsidR="00200B7B" w:rsidRPr="003B75E5">
        <w:fldChar w:fldCharType="end"/>
      </w:r>
      <w:r w:rsidRPr="003B75E5">
        <w:rPr>
          <w:rFonts w:cstheme="minorHAnsi"/>
        </w:rPr>
        <w:t>). Accordingly a full review is not presented here.</w:t>
      </w:r>
    </w:p>
    <w:p w:rsidR="00E007E0" w:rsidRPr="003B75E5" w:rsidRDefault="00E007E0" w:rsidP="00E007E0">
      <w:r w:rsidRPr="003B75E5">
        <w:rPr>
          <w:rFonts w:cstheme="minorHAnsi"/>
        </w:rPr>
        <w:t>Red imported fire ants</w:t>
      </w:r>
      <w:r w:rsidRPr="003B75E5">
        <w:t xml:space="preserve"> affect other species through several processes. We summarize the salient points, relevant to risk assessment, from these reviews and other recent work:</w:t>
      </w:r>
    </w:p>
    <w:p w:rsidR="00E007E0" w:rsidRPr="003B75E5" w:rsidRDefault="00E007E0" w:rsidP="00E007E0">
      <w:pPr>
        <w:autoSpaceDE w:val="0"/>
        <w:autoSpaceDN w:val="0"/>
        <w:adjustRightInd w:val="0"/>
        <w:rPr>
          <w:rFonts w:cstheme="minorHAnsi"/>
          <w:i/>
        </w:rPr>
      </w:pPr>
      <w:r w:rsidRPr="003B75E5">
        <w:rPr>
          <w:rFonts w:cstheme="minorHAnsi"/>
          <w:i/>
        </w:rPr>
        <w:t>Predation on animals</w:t>
      </w:r>
    </w:p>
    <w:p w:rsidR="00E007E0" w:rsidRPr="003B75E5" w:rsidRDefault="00E007E0" w:rsidP="00E007E0">
      <w:pPr>
        <w:autoSpaceDE w:val="0"/>
        <w:autoSpaceDN w:val="0"/>
        <w:adjustRightInd w:val="0"/>
        <w:rPr>
          <w:rFonts w:cstheme="minorHAnsi"/>
        </w:rPr>
      </w:pPr>
      <w:r w:rsidRPr="003B75E5">
        <w:rPr>
          <w:rFonts w:cstheme="minorHAnsi"/>
        </w:rPr>
        <w:t>Red imported fire ant is well known as an effective predator of a wide range of species, encompassing birds, mammals, reptiles, amphibians, and invertebrates.</w:t>
      </w:r>
    </w:p>
    <w:p w:rsidR="00E007E0" w:rsidRPr="003B75E5" w:rsidRDefault="00E007E0" w:rsidP="00903E00">
      <w:pPr>
        <w:pStyle w:val="ListParagraph"/>
        <w:numPr>
          <w:ilvl w:val="0"/>
          <w:numId w:val="34"/>
        </w:numPr>
        <w:autoSpaceDE w:val="0"/>
        <w:autoSpaceDN w:val="0"/>
        <w:adjustRightInd w:val="0"/>
        <w:rPr>
          <w:rFonts w:cstheme="minorHAnsi"/>
        </w:rPr>
      </w:pPr>
      <w:r w:rsidRPr="003B75E5">
        <w:rPr>
          <w:rFonts w:cstheme="minorHAnsi"/>
        </w:rPr>
        <w:t>Many reptiles, amphibians and invertebrates produce eggs with thin shells that are vulnerable to penetration by red imported fire ants.</w:t>
      </w:r>
    </w:p>
    <w:p w:rsidR="00E007E0" w:rsidRPr="003B75E5" w:rsidRDefault="00E007E0" w:rsidP="00903E00">
      <w:pPr>
        <w:pStyle w:val="ListParagraph"/>
        <w:numPr>
          <w:ilvl w:val="0"/>
          <w:numId w:val="34"/>
        </w:numPr>
        <w:autoSpaceDE w:val="0"/>
        <w:autoSpaceDN w:val="0"/>
        <w:adjustRightInd w:val="0"/>
        <w:rPr>
          <w:rFonts w:cstheme="minorHAnsi"/>
          <w:b/>
        </w:rPr>
      </w:pPr>
      <w:r w:rsidRPr="003B75E5">
        <w:rPr>
          <w:rFonts w:cstheme="minorHAnsi"/>
        </w:rPr>
        <w:t>Birds and some reptiles and invertebrates produce eggs that are impermeable to red imported fire ant predation. However, an entry is gained as the young starts to pip. Mortality is high in these circumstances.</w:t>
      </w:r>
    </w:p>
    <w:p w:rsidR="00E007E0" w:rsidRPr="003B75E5" w:rsidRDefault="00E007E0" w:rsidP="00903E00">
      <w:pPr>
        <w:pStyle w:val="ListParagraph"/>
        <w:numPr>
          <w:ilvl w:val="0"/>
          <w:numId w:val="34"/>
        </w:numPr>
        <w:autoSpaceDE w:val="0"/>
        <w:autoSpaceDN w:val="0"/>
        <w:adjustRightInd w:val="0"/>
        <w:rPr>
          <w:rFonts w:cstheme="minorHAnsi"/>
          <w:b/>
        </w:rPr>
      </w:pPr>
      <w:r w:rsidRPr="003B75E5">
        <w:rPr>
          <w:rFonts w:cstheme="minorHAnsi"/>
        </w:rPr>
        <w:t>Vertebrate immature stages in nests and dens are often defenceless due to low mobility and/or lack of high body cover by fur, feathers, scales, or of harden skin, and consequently are highly vulnerable to predation.</w:t>
      </w:r>
    </w:p>
    <w:p w:rsidR="00E007E0" w:rsidRPr="003B75E5" w:rsidRDefault="00E007E0" w:rsidP="00903E00">
      <w:pPr>
        <w:pStyle w:val="ListParagraph"/>
        <w:numPr>
          <w:ilvl w:val="0"/>
          <w:numId w:val="34"/>
        </w:numPr>
        <w:autoSpaceDE w:val="0"/>
        <w:autoSpaceDN w:val="0"/>
        <w:adjustRightInd w:val="0"/>
        <w:rPr>
          <w:rFonts w:cstheme="minorHAnsi"/>
          <w:b/>
        </w:rPr>
      </w:pPr>
      <w:r w:rsidRPr="003B75E5">
        <w:rPr>
          <w:rFonts w:cstheme="minorHAnsi"/>
        </w:rPr>
        <w:t>Red imported fire ants are especially attracted to prey with mucous or similarly moist body surfaces.</w:t>
      </w:r>
    </w:p>
    <w:p w:rsidR="00E007E0" w:rsidRPr="003B75E5" w:rsidRDefault="00E007E0" w:rsidP="00903E00">
      <w:pPr>
        <w:pStyle w:val="ListParagraph"/>
        <w:numPr>
          <w:ilvl w:val="0"/>
          <w:numId w:val="34"/>
        </w:numPr>
        <w:autoSpaceDE w:val="0"/>
        <w:autoSpaceDN w:val="0"/>
        <w:adjustRightInd w:val="0"/>
        <w:rPr>
          <w:rFonts w:cstheme="minorHAnsi"/>
          <w:b/>
        </w:rPr>
      </w:pPr>
      <w:r w:rsidRPr="003B75E5">
        <w:rPr>
          <w:rFonts w:cstheme="minorHAnsi"/>
        </w:rPr>
        <w:t>Resting stages in the life cycle are vulnerable due to lack of mobility. This includes resting stages below the soil surface.</w:t>
      </w:r>
    </w:p>
    <w:p w:rsidR="00E007E0" w:rsidRPr="003B75E5" w:rsidRDefault="00E007E0" w:rsidP="00903E00">
      <w:pPr>
        <w:pStyle w:val="ListParagraph"/>
        <w:numPr>
          <w:ilvl w:val="0"/>
          <w:numId w:val="34"/>
        </w:numPr>
        <w:autoSpaceDE w:val="0"/>
        <w:autoSpaceDN w:val="0"/>
        <w:adjustRightInd w:val="0"/>
        <w:rPr>
          <w:rFonts w:ascii="Times New Roman" w:hAnsi="Times New Roman" w:cs="Times New Roman"/>
        </w:rPr>
      </w:pPr>
      <w:r w:rsidRPr="003B75E5">
        <w:rPr>
          <w:rFonts w:cstheme="minorHAnsi"/>
        </w:rPr>
        <w:t>The stinging ability of the red imported fire ant is purported to be a key feature of its ability to directly attack vertebrates.</w:t>
      </w:r>
    </w:p>
    <w:p w:rsidR="00E007E0" w:rsidRPr="003B75E5" w:rsidRDefault="00E007E0" w:rsidP="00E007E0">
      <w:pPr>
        <w:autoSpaceDE w:val="0"/>
        <w:autoSpaceDN w:val="0"/>
        <w:adjustRightInd w:val="0"/>
        <w:rPr>
          <w:rFonts w:cstheme="minorHAnsi"/>
          <w:i/>
        </w:rPr>
      </w:pPr>
      <w:r w:rsidRPr="003B75E5">
        <w:rPr>
          <w:rFonts w:cstheme="minorHAnsi"/>
          <w:i/>
        </w:rPr>
        <w:t>Predation on seeds</w:t>
      </w:r>
    </w:p>
    <w:p w:rsidR="00E007E0" w:rsidRPr="003B75E5" w:rsidRDefault="00E007E0" w:rsidP="00903E00">
      <w:pPr>
        <w:pStyle w:val="ListParagraph"/>
        <w:numPr>
          <w:ilvl w:val="0"/>
          <w:numId w:val="38"/>
        </w:numPr>
        <w:autoSpaceDE w:val="0"/>
        <w:autoSpaceDN w:val="0"/>
        <w:adjustRightInd w:val="0"/>
        <w:rPr>
          <w:rFonts w:ascii="Times New Roman" w:hAnsi="Times New Roman" w:cs="Times New Roman"/>
        </w:rPr>
      </w:pPr>
      <w:r w:rsidRPr="003B75E5">
        <w:rPr>
          <w:rFonts w:cstheme="minorHAnsi"/>
        </w:rPr>
        <w:t>The red imported fire ant is an effective seed predator.</w:t>
      </w:r>
    </w:p>
    <w:p w:rsidR="00E007E0" w:rsidRPr="003B75E5" w:rsidRDefault="00E007E0" w:rsidP="00E007E0">
      <w:pPr>
        <w:autoSpaceDE w:val="0"/>
        <w:autoSpaceDN w:val="0"/>
        <w:adjustRightInd w:val="0"/>
        <w:rPr>
          <w:rFonts w:cstheme="minorHAnsi"/>
          <w:i/>
        </w:rPr>
      </w:pPr>
      <w:r w:rsidRPr="003B75E5">
        <w:rPr>
          <w:rFonts w:cstheme="minorHAnsi"/>
          <w:i/>
        </w:rPr>
        <w:t>Behavioural displacement</w:t>
      </w:r>
    </w:p>
    <w:p w:rsidR="00E007E0" w:rsidRPr="003B75E5" w:rsidRDefault="00E007E0" w:rsidP="00E007E0">
      <w:pPr>
        <w:autoSpaceDE w:val="0"/>
        <w:autoSpaceDN w:val="0"/>
        <w:adjustRightInd w:val="0"/>
        <w:rPr>
          <w:rFonts w:cstheme="minorHAnsi"/>
        </w:rPr>
      </w:pPr>
      <w:r w:rsidRPr="003B75E5">
        <w:rPr>
          <w:rFonts w:cstheme="minorHAnsi"/>
        </w:rPr>
        <w:t>Avoidance of areas with high red imported fire ant densities</w:t>
      </w:r>
    </w:p>
    <w:p w:rsidR="00E007E0" w:rsidRPr="003B75E5" w:rsidRDefault="00E007E0" w:rsidP="00903E00">
      <w:pPr>
        <w:pStyle w:val="ListParagraph"/>
        <w:numPr>
          <w:ilvl w:val="0"/>
          <w:numId w:val="35"/>
        </w:numPr>
        <w:autoSpaceDE w:val="0"/>
        <w:autoSpaceDN w:val="0"/>
        <w:adjustRightInd w:val="0"/>
        <w:rPr>
          <w:rFonts w:cstheme="minorHAnsi"/>
        </w:rPr>
      </w:pPr>
      <w:r w:rsidRPr="003B75E5">
        <w:rPr>
          <w:rFonts w:cstheme="minorHAnsi"/>
        </w:rPr>
        <w:t>Nesting and den building attempts, roosting, and general foraging by birds, mammals, reptiles and amphibians can be aborted due to aggressive behaviour by the ants and monopoly of sites</w:t>
      </w:r>
    </w:p>
    <w:p w:rsidR="00E007E0" w:rsidRPr="00EE2178" w:rsidRDefault="00E007E0" w:rsidP="00903E00">
      <w:pPr>
        <w:pStyle w:val="ListParagraph"/>
        <w:numPr>
          <w:ilvl w:val="0"/>
          <w:numId w:val="35"/>
        </w:numPr>
        <w:autoSpaceDE w:val="0"/>
        <w:autoSpaceDN w:val="0"/>
        <w:adjustRightInd w:val="0"/>
        <w:rPr>
          <w:rFonts w:cstheme="minorHAnsi"/>
        </w:rPr>
      </w:pPr>
      <w:r w:rsidRPr="00EE2178">
        <w:rPr>
          <w:rFonts w:cstheme="minorHAnsi"/>
        </w:rPr>
        <w:t xml:space="preserve">Displacement to less favourable sites can have consequences for fitness, including lower growth rates, lower reproductive output, higher predation and parasitism. </w:t>
      </w:r>
    </w:p>
    <w:p w:rsidR="00E007E0" w:rsidRPr="003B75E5" w:rsidRDefault="00E007E0" w:rsidP="00E007E0">
      <w:pPr>
        <w:autoSpaceDE w:val="0"/>
        <w:autoSpaceDN w:val="0"/>
        <w:adjustRightInd w:val="0"/>
        <w:rPr>
          <w:rFonts w:cstheme="minorHAnsi"/>
          <w:i/>
        </w:rPr>
      </w:pPr>
      <w:r w:rsidRPr="003B75E5">
        <w:rPr>
          <w:rFonts w:cstheme="minorHAnsi"/>
          <w:i/>
        </w:rPr>
        <w:t>Disruption of native myrmecophilous associations</w:t>
      </w:r>
    </w:p>
    <w:p w:rsidR="00E007E0" w:rsidRPr="003B75E5" w:rsidRDefault="00E007E0" w:rsidP="00903E00">
      <w:pPr>
        <w:pStyle w:val="ListParagraph"/>
        <w:numPr>
          <w:ilvl w:val="0"/>
          <w:numId w:val="40"/>
        </w:numPr>
        <w:autoSpaceDE w:val="0"/>
        <w:autoSpaceDN w:val="0"/>
        <w:adjustRightInd w:val="0"/>
        <w:rPr>
          <w:rFonts w:cstheme="minorHAnsi"/>
        </w:rPr>
      </w:pPr>
      <w:r w:rsidRPr="003B75E5">
        <w:rPr>
          <w:rFonts w:cstheme="minorHAnsi"/>
        </w:rPr>
        <w:t xml:space="preserve">Native ants can be displaced, with consequent effects on species of insects and plants tended by those native ants. </w:t>
      </w:r>
    </w:p>
    <w:p w:rsidR="00E007E0" w:rsidRPr="003B75E5" w:rsidRDefault="00E007E0" w:rsidP="00E007E0">
      <w:pPr>
        <w:autoSpaceDE w:val="0"/>
        <w:autoSpaceDN w:val="0"/>
        <w:adjustRightInd w:val="0"/>
        <w:rPr>
          <w:rFonts w:cstheme="minorHAnsi"/>
          <w:i/>
        </w:rPr>
      </w:pPr>
      <w:r w:rsidRPr="003B75E5">
        <w:rPr>
          <w:rFonts w:cstheme="minorHAnsi"/>
          <w:i/>
        </w:rPr>
        <w:t>Competition for food</w:t>
      </w:r>
    </w:p>
    <w:p w:rsidR="00E007E0" w:rsidRPr="003B75E5" w:rsidRDefault="00E007E0" w:rsidP="00E007E0">
      <w:pPr>
        <w:autoSpaceDE w:val="0"/>
        <w:autoSpaceDN w:val="0"/>
        <w:adjustRightInd w:val="0"/>
        <w:rPr>
          <w:rFonts w:cstheme="minorHAnsi"/>
        </w:rPr>
      </w:pPr>
      <w:r w:rsidRPr="003B75E5">
        <w:rPr>
          <w:rFonts w:cstheme="minorHAnsi"/>
        </w:rPr>
        <w:t>The red imported fire ant has high search efficacy and thus high rates of discovery of food items, leading to monopoly of food resources. Consequences for other species include:</w:t>
      </w:r>
    </w:p>
    <w:p w:rsidR="00E007E0" w:rsidRPr="003B75E5" w:rsidRDefault="00E007E0" w:rsidP="00903E00">
      <w:pPr>
        <w:pStyle w:val="ListParagraph"/>
        <w:numPr>
          <w:ilvl w:val="0"/>
          <w:numId w:val="36"/>
        </w:numPr>
        <w:autoSpaceDE w:val="0"/>
        <w:autoSpaceDN w:val="0"/>
        <w:adjustRightInd w:val="0"/>
        <w:rPr>
          <w:rFonts w:cstheme="minorHAnsi"/>
        </w:rPr>
      </w:pPr>
      <w:r w:rsidRPr="003B75E5">
        <w:rPr>
          <w:rFonts w:cstheme="minorHAnsi"/>
        </w:rPr>
        <w:t>Direct competition with bird, mammal, reptile, amphibian and invertebrate species which overlap in diet and are active in the same habitat space.</w:t>
      </w:r>
    </w:p>
    <w:p w:rsidR="00E007E0" w:rsidRPr="003B75E5" w:rsidRDefault="00E007E0" w:rsidP="00903E00">
      <w:pPr>
        <w:pStyle w:val="ListParagraph"/>
        <w:numPr>
          <w:ilvl w:val="0"/>
          <w:numId w:val="36"/>
        </w:numPr>
        <w:autoSpaceDE w:val="0"/>
        <w:autoSpaceDN w:val="0"/>
        <w:adjustRightInd w:val="0"/>
        <w:rPr>
          <w:rFonts w:cstheme="minorHAnsi"/>
        </w:rPr>
      </w:pPr>
      <w:r w:rsidRPr="003B75E5">
        <w:rPr>
          <w:rFonts w:cstheme="minorHAnsi"/>
        </w:rPr>
        <w:t xml:space="preserve">Indirect competition with bird, mammal, reptile, amphibian and invertebrate species that may suffer reduced food availability due red imported fire ants reducing prey or host abundances through direct competition or predation. </w:t>
      </w:r>
    </w:p>
    <w:p w:rsidR="00E007E0" w:rsidRPr="003B75E5" w:rsidRDefault="00E007E0" w:rsidP="00903E00">
      <w:pPr>
        <w:pStyle w:val="ListParagraph"/>
        <w:numPr>
          <w:ilvl w:val="0"/>
          <w:numId w:val="36"/>
        </w:numPr>
        <w:autoSpaceDE w:val="0"/>
        <w:autoSpaceDN w:val="0"/>
        <w:adjustRightInd w:val="0"/>
      </w:pPr>
      <w:r w:rsidRPr="003B75E5">
        <w:rPr>
          <w:rFonts w:cstheme="minorHAnsi"/>
        </w:rPr>
        <w:t>Red imported fire ants simplify invertebrate communities, with potential negative effects on native species that utilize invertebrates as food.</w:t>
      </w:r>
    </w:p>
    <w:p w:rsidR="00E007E0" w:rsidRPr="003B75E5" w:rsidRDefault="00E007E0" w:rsidP="00E007E0">
      <w:pPr>
        <w:autoSpaceDE w:val="0"/>
        <w:autoSpaceDN w:val="0"/>
        <w:adjustRightInd w:val="0"/>
        <w:rPr>
          <w:rFonts w:cstheme="minorHAnsi"/>
          <w:i/>
        </w:rPr>
      </w:pPr>
      <w:r w:rsidRPr="003B75E5">
        <w:rPr>
          <w:rFonts w:cstheme="minorHAnsi"/>
          <w:i/>
        </w:rPr>
        <w:t>Toxicity</w:t>
      </w:r>
    </w:p>
    <w:p w:rsidR="00E007E0" w:rsidRPr="003B75E5" w:rsidRDefault="00E007E0" w:rsidP="00E007E0">
      <w:pPr>
        <w:autoSpaceDE w:val="0"/>
        <w:autoSpaceDN w:val="0"/>
        <w:adjustRightInd w:val="0"/>
        <w:rPr>
          <w:rFonts w:cstheme="minorHAnsi"/>
        </w:rPr>
      </w:pPr>
      <w:r w:rsidRPr="003B75E5">
        <w:rPr>
          <w:rFonts w:cstheme="minorHAnsi"/>
        </w:rPr>
        <w:t>Red imported fire ant venom consists primarily of alkaloids with haemolytic, cytotoxic, and necrotic properties quite unlike that of any other Australian Hymenoptera species.</w:t>
      </w:r>
    </w:p>
    <w:p w:rsidR="00E007E0" w:rsidRPr="003B75E5" w:rsidRDefault="00E007E0" w:rsidP="00903E00">
      <w:pPr>
        <w:pStyle w:val="ListParagraph"/>
        <w:numPr>
          <w:ilvl w:val="0"/>
          <w:numId w:val="39"/>
        </w:numPr>
        <w:autoSpaceDE w:val="0"/>
        <w:autoSpaceDN w:val="0"/>
        <w:adjustRightInd w:val="0"/>
        <w:rPr>
          <w:rFonts w:cstheme="minorHAnsi"/>
        </w:rPr>
      </w:pPr>
      <w:r w:rsidRPr="003B75E5">
        <w:rPr>
          <w:rFonts w:cstheme="minorHAnsi"/>
        </w:rPr>
        <w:t>Ingestion of red imported fire ants can lead to toxicity and mortality in many vertebrates (birds, mammals, reptiles, amphibians, fishes).</w:t>
      </w:r>
    </w:p>
    <w:p w:rsidR="00E007E0" w:rsidRPr="003B75E5" w:rsidRDefault="00E007E0" w:rsidP="00E007E0">
      <w:pPr>
        <w:outlineLvl w:val="0"/>
        <w:rPr>
          <w:rFonts w:eastAsia="Arial Unicode MS" w:cstheme="minorHAnsi"/>
          <w:i/>
          <w:color w:val="000000"/>
          <w:u w:color="000000"/>
        </w:rPr>
      </w:pPr>
      <w:r w:rsidRPr="003B75E5">
        <w:rPr>
          <w:rFonts w:eastAsia="Arial Unicode MS" w:cstheme="minorHAnsi"/>
          <w:i/>
          <w:color w:val="000000"/>
          <w:u w:color="000000"/>
        </w:rPr>
        <w:t>Indirect ecosystem-level effects</w:t>
      </w:r>
    </w:p>
    <w:p w:rsidR="00E007E0" w:rsidRPr="003B75E5" w:rsidRDefault="00E007E0" w:rsidP="00903E00">
      <w:pPr>
        <w:pStyle w:val="ListParagraph"/>
        <w:numPr>
          <w:ilvl w:val="0"/>
          <w:numId w:val="37"/>
        </w:numPr>
        <w:outlineLvl w:val="0"/>
        <w:rPr>
          <w:rFonts w:eastAsia="Arial Unicode MS" w:cstheme="minorHAnsi"/>
          <w:i/>
          <w:color w:val="000000"/>
          <w:u w:color="000000"/>
        </w:rPr>
      </w:pPr>
      <w:r w:rsidRPr="003B75E5">
        <w:rPr>
          <w:rFonts w:eastAsia="Arial Unicode MS" w:cstheme="minorHAnsi"/>
          <w:color w:val="000000"/>
          <w:u w:color="000000"/>
        </w:rPr>
        <w:t>Displacement of ants that provide functional roles not taken over by r</w:t>
      </w:r>
      <w:r w:rsidRPr="003B75E5">
        <w:rPr>
          <w:rFonts w:cstheme="minorHAnsi"/>
        </w:rPr>
        <w:t>ed imported fire ants</w:t>
      </w:r>
      <w:r w:rsidRPr="003B75E5">
        <w:rPr>
          <w:rFonts w:eastAsia="Arial Unicode MS" w:cstheme="minorHAnsi"/>
          <w:color w:val="000000"/>
          <w:u w:color="000000"/>
        </w:rPr>
        <w:t>, leading to shifts in ecosystem properties and ecosystem functioning.</w:t>
      </w:r>
    </w:p>
    <w:p w:rsidR="00E007E0" w:rsidRPr="003B75E5" w:rsidRDefault="00E007E0" w:rsidP="00903E00">
      <w:pPr>
        <w:pStyle w:val="ListParagraph"/>
        <w:numPr>
          <w:ilvl w:val="0"/>
          <w:numId w:val="37"/>
        </w:numPr>
        <w:outlineLvl w:val="0"/>
        <w:rPr>
          <w:rFonts w:eastAsia="Arial Unicode MS" w:cstheme="minorHAnsi"/>
          <w:color w:val="000000"/>
          <w:u w:color="000000"/>
        </w:rPr>
      </w:pPr>
      <w:r w:rsidRPr="003B75E5">
        <w:rPr>
          <w:rFonts w:eastAsia="Arial Unicode MS" w:cstheme="minorHAnsi"/>
          <w:color w:val="000000"/>
          <w:u w:color="000000"/>
        </w:rPr>
        <w:t>Foraging for nectar can lead to displacement of other invertebrate flower visitors, including pollinators, leading to reduced reproductive fitness in some plant species. The r</w:t>
      </w:r>
      <w:r w:rsidRPr="003B75E5">
        <w:rPr>
          <w:rFonts w:cstheme="minorHAnsi"/>
        </w:rPr>
        <w:t>ed imported fire ant</w:t>
      </w:r>
      <w:r w:rsidRPr="003B75E5">
        <w:rPr>
          <w:rFonts w:eastAsia="Arial Unicode MS" w:cstheme="minorHAnsi"/>
          <w:color w:val="000000"/>
          <w:u w:color="000000"/>
        </w:rPr>
        <w:t xml:space="preserve"> has not been reported to be a regular visitor to flowers and therefore may have minimal impact on these processes.</w:t>
      </w:r>
    </w:p>
    <w:p w:rsidR="00E007E0" w:rsidRPr="003B75E5" w:rsidRDefault="00E007E0" w:rsidP="00903E00">
      <w:pPr>
        <w:pStyle w:val="ListParagraph"/>
        <w:numPr>
          <w:ilvl w:val="0"/>
          <w:numId w:val="37"/>
        </w:numPr>
        <w:outlineLvl w:val="0"/>
        <w:rPr>
          <w:rFonts w:eastAsia="Arial Unicode MS" w:cstheme="minorHAnsi"/>
          <w:color w:val="000000"/>
          <w:u w:color="000000"/>
        </w:rPr>
      </w:pPr>
      <w:r w:rsidRPr="003B75E5">
        <w:rPr>
          <w:rFonts w:eastAsia="Arial Unicode MS" w:cstheme="minorHAnsi"/>
          <w:color w:val="000000"/>
          <w:u w:color="000000"/>
        </w:rPr>
        <w:t>Invasive ant interactions with honeydew-producing hemipterans can lead to outbreaks of these sap-sucking insects and in turn influence plant fitness and vegetation composition. Ants may increase hemipteran populations by removing honeydew that contributes to the growth of sooty mould, moving nymphs to better sites, and deterring parasites and predators. Honeydew may play a key role in the success of red imported fire ants in the U.S.</w:t>
      </w:r>
      <w:hyperlink w:anchor="_ENREF_136" w:tooltip="Wilder, 2011 #12730" w:history="1">
        <w:r w:rsidR="00200B7B" w:rsidRPr="003B75E5">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&lt;EndNote&gt;&lt;Cite&gt;&lt;Author&gt;Wilder&lt;/Author&gt;&lt;Year&gt;2011&lt;/Year&gt;&lt;RecNum&gt;12730&lt;/RecNum&gt;&lt;DisplayText&gt;&lt;style face="superscript"&gt;136&lt;/style&gt;&lt;/DisplayText&gt;&lt;record&gt;&lt;rec-number&gt;12730&lt;/rec-number&gt;&lt;foreign-keys&gt;&lt;key app="EN" db-id="vxaftxdfyt5p9fevta4veval22fa9rttpwzv"&gt;12730&lt;/key&gt;&lt;/foreign-keys&gt;&lt;ref-type name="Journal Article"&gt;17&lt;/ref-type&gt;&lt;contributors&gt;&lt;authors&gt;&lt;author&gt;Wilder, S. M.&lt;/author&gt;&lt;author&gt;Holway, D. A.&lt;/author&gt;&lt;author&gt;Suarez, A. V.&lt;/author&gt;&lt;author&gt;LeBrun, E. G.&lt;/author&gt;&lt;author&gt;Eubanks, M. D.&lt;/author&gt;&lt;/authors&gt;&lt;/contributors&gt;&lt;auth-address&gt;Department of Entomology, Texas A and M University, College Station, TX 77843, United States&amp;#xD;Division of Biological Sciences, University of California at San Diego, San Diego, CA 92093, United States&amp;#xD;Department of Entomology, University of Illinois at Urbana-Champaign, Urbana, IL 61801, United States&amp;#xD;Department of Animal Biology, University of Illinois at Urbana-Champaign, Urbana, IL 61801, United States&amp;#xD;Section of Integrative Biology, Brackenridge Field Laboratory, University of Texas, Austin, TX 78703, United States&amp;#xD;University of Sydney, School of Biological Sciences, Sydney, NSW 2006, Australia&lt;/auth-address&gt;&lt;titles&gt;&lt;title&gt;Intercontinental differences in resource use reveal the importance of mutualisms in fire ant invasions&lt;/title&gt;&lt;secondary-title&gt;Proceedings of the National Academy of Sciences of the United States of America&lt;/secondary-title&gt;&lt;/titles&gt;&lt;periodical&gt;&lt;full-title&gt;Proceedings of the National Academy of Sciences of the United States of America&lt;/full-title&gt;&lt;/periodical&gt;&lt;pages&gt;20639-20644&lt;/pages&gt;&lt;volume&gt;108&lt;/volume&gt;&lt;number&gt;51&lt;/number&gt;&lt;keywords&gt;&lt;keyword&gt;Aphis gossypii&lt;/keyword&gt;&lt;keyword&gt;Community ecology&lt;/keyword&gt;&lt;keyword&gt;Cotton aphid&lt;/keyword&gt;&lt;keyword&gt;Extrafloral nectar&lt;/keyword&gt;&lt;keyword&gt;Stable isotopes&lt;/keyword&gt;&lt;/keywords&gt;&lt;dates&gt;&lt;year&gt;2011&lt;/year&gt;&lt;/dates&gt;&lt;urls&gt;&lt;related-urls&gt;&lt;url&gt;http://www.scopus.com/inward/record.url?eid=2-s2.0-84855500560&amp;amp;partnerID=40&amp;amp;md5=16ee0203292be35edd32855c8e37d5e5&lt;/url&gt;&lt;/related-urls&gt;&lt;/urls&gt;&lt;/record&gt;&lt;/Cite&gt;&lt;/EndNote&gt;</w:instrText>
        </w:r>
        <w:r w:rsidR="00200B7B" w:rsidRPr="003B75E5">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136</w:t>
        </w:r>
        <w:r w:rsidR="00200B7B" w:rsidRPr="003B75E5">
          <w:rPr>
            <w:rFonts w:eastAsia="Arial Unicode MS" w:cstheme="minorHAnsi"/>
            <w:color w:val="000000"/>
            <w:u w:color="000000"/>
          </w:rPr>
          <w:fldChar w:fldCharType="end"/>
        </w:r>
      </w:hyperlink>
    </w:p>
    <w:p w:rsidR="00E007E0" w:rsidRPr="003B75E5" w:rsidRDefault="00E007E0" w:rsidP="00903E00">
      <w:pPr>
        <w:pStyle w:val="ListParagraph"/>
        <w:numPr>
          <w:ilvl w:val="0"/>
          <w:numId w:val="37"/>
        </w:numPr>
        <w:outlineLvl w:val="0"/>
        <w:rPr>
          <w:rFonts w:eastAsia="Arial Unicode MS" w:cstheme="minorHAnsi"/>
          <w:color w:val="000000"/>
          <w:u w:color="000000"/>
        </w:rPr>
      </w:pPr>
      <w:r w:rsidRPr="003B75E5">
        <w:rPr>
          <w:rFonts w:cstheme="minorHAnsi"/>
        </w:rPr>
        <w:t>Ant invasions generally have negative consequences for plants that rely on ants for seed dispersal (myrmecochory). Invasive ants are typically poor seed dispersers due to smaller body size relative to specialist native seed-dispersing ants. Reduced seed dispersal can influence recruitment success and lead to shifts in vegetation composition.</w:t>
      </w:r>
    </w:p>
    <w:p w:rsidR="00E007E0" w:rsidRPr="003B75E5" w:rsidRDefault="00E007E0" w:rsidP="00903E00">
      <w:pPr>
        <w:pStyle w:val="ListParagraph"/>
        <w:numPr>
          <w:ilvl w:val="0"/>
          <w:numId w:val="37"/>
        </w:numPr>
        <w:outlineLvl w:val="0"/>
        <w:rPr>
          <w:rFonts w:eastAsia="Arial Unicode MS" w:cstheme="minorHAnsi"/>
          <w:color w:val="000000"/>
          <w:u w:color="000000"/>
        </w:rPr>
      </w:pPr>
      <w:r w:rsidRPr="003B75E5">
        <w:rPr>
          <w:rFonts w:cstheme="minorHAnsi"/>
        </w:rPr>
        <w:t>The red imported fire ant</w:t>
      </w:r>
      <w:r w:rsidRPr="003B75E5">
        <w:rPr>
          <w:rFonts w:eastAsia="Arial Unicode MS" w:cstheme="minorHAnsi"/>
          <w:color w:val="000000"/>
          <w:u w:color="000000"/>
        </w:rPr>
        <w:t xml:space="preserve"> has been termed a ‘ecosystem engineer’ for the influence that its mound-building has on surrounding habitat – including increased aeration and infiltration, altered soil pH, increased levels of available phosphorus and potassium, lower surface soil bulk density, reductions in organic matter, and greater fungal abundance coupled with lower species richness and diversity. However, the importance of these changes are dependent on r</w:t>
      </w:r>
      <w:r w:rsidRPr="003B75E5">
        <w:rPr>
          <w:rFonts w:cstheme="minorHAnsi"/>
        </w:rPr>
        <w:t>ed imported fire ant</w:t>
      </w:r>
      <w:r w:rsidRPr="003B75E5">
        <w:rPr>
          <w:rFonts w:eastAsia="Arial Unicode MS" w:cstheme="minorHAnsi"/>
          <w:color w:val="000000"/>
          <w:u w:color="000000"/>
        </w:rPr>
        <w:t xml:space="preserve"> colony densities, and the degree to which soil modification activities of r</w:t>
      </w:r>
      <w:r w:rsidRPr="003B75E5">
        <w:rPr>
          <w:rFonts w:cstheme="minorHAnsi"/>
        </w:rPr>
        <w:t>ed imported fire ants</w:t>
      </w:r>
      <w:r w:rsidRPr="003B75E5">
        <w:rPr>
          <w:rFonts w:eastAsia="Arial Unicode MS" w:cstheme="minorHAnsi"/>
          <w:color w:val="000000"/>
          <w:u w:color="000000"/>
        </w:rPr>
        <w:t xml:space="preserve"> differ from that of displaced native ants.</w:t>
      </w:r>
    </w:p>
    <w:p w:rsidR="00E007E0" w:rsidRPr="003B75E5" w:rsidRDefault="00E007E0" w:rsidP="00E007E0">
      <w:pPr>
        <w:pStyle w:val="ListParagraph"/>
        <w:ind w:left="0"/>
        <w:rPr>
          <w:rFonts w:cstheme="minorHAnsi"/>
          <w:b/>
          <w:i/>
          <w:color w:val="000000"/>
        </w:rPr>
      </w:pPr>
    </w:p>
    <w:p w:rsidR="00E007E0" w:rsidRPr="003B75E5" w:rsidRDefault="00E007E0" w:rsidP="00E007E0">
      <w:pPr>
        <w:pStyle w:val="ListParagraph"/>
        <w:ind w:left="0"/>
        <w:rPr>
          <w:rFonts w:cstheme="minorHAnsi"/>
          <w:b/>
          <w:i/>
          <w:color w:val="000000"/>
        </w:rPr>
      </w:pPr>
      <w:r w:rsidRPr="003B75E5">
        <w:rPr>
          <w:rFonts w:cstheme="minorHAnsi"/>
          <w:b/>
          <w:i/>
          <w:color w:val="000000"/>
        </w:rPr>
        <w:t>Prior risk assessments</w:t>
      </w:r>
    </w:p>
    <w:p w:rsidR="00E007E0" w:rsidRPr="003B75E5" w:rsidRDefault="00E007E0" w:rsidP="00E007E0">
      <w:pPr>
        <w:pStyle w:val="ListParagraph"/>
        <w:ind w:left="0"/>
        <w:rPr>
          <w:rFonts w:cstheme="minorHAnsi"/>
          <w:color w:val="000000"/>
        </w:rPr>
      </w:pPr>
    </w:p>
    <w:p w:rsidR="00E007E0" w:rsidRPr="003B75E5" w:rsidRDefault="00E007E0" w:rsidP="00E007E0">
      <w:pPr>
        <w:pStyle w:val="ListParagraph"/>
        <w:ind w:left="0"/>
        <w:rPr>
          <w:rFonts w:cstheme="minorHAnsi"/>
        </w:rPr>
      </w:pPr>
      <w:r w:rsidRPr="003B75E5">
        <w:rPr>
          <w:rFonts w:cstheme="minorHAnsi"/>
          <w:color w:val="000000"/>
        </w:rPr>
        <w:t xml:space="preserve">Assessment of the potential effects of </w:t>
      </w:r>
      <w:r w:rsidRPr="003B75E5">
        <w:rPr>
          <w:rFonts w:cstheme="minorHAnsi"/>
        </w:rPr>
        <w:t>Red imported fire ant</w:t>
      </w:r>
      <w:r w:rsidRPr="003B75E5">
        <w:rPr>
          <w:rFonts w:cstheme="minorHAnsi"/>
          <w:color w:val="000000"/>
        </w:rPr>
        <w:t xml:space="preserve"> on biodiversity in Queensland date back to 2002-2003, long before CfOC funding was provided. Early in the program, Greenland</w:t>
      </w:r>
      <w:hyperlink w:anchor="_ENREF_129" w:tooltip="Greenland, 2003 #13031" w:history="1">
        <w:r w:rsidR="00200B7B" w:rsidRPr="003B75E5">
          <w:rPr>
            <w:rFonts w:cstheme="minorHAnsi"/>
            <w:color w:val="000000"/>
          </w:rPr>
          <w:fldChar w:fldCharType="begin"/>
        </w:r>
        <w:r w:rsidR="00B7144B">
          <w:rPr>
            <w:rFonts w:cstheme="minorHAnsi"/>
            <w:color w:val="000000"/>
          </w:rPr>
          <w:instrText xml:space="preserve"> ADDIN EN.CITE &lt;EndNote&gt;&lt;Cite&gt;&lt;Author&gt;Greenland&lt;/Author&gt;&lt;Year&gt;2003&lt;/Year&gt;&lt;RecNum&gt;13031&lt;/RecNum&gt;&lt;DisplayText&gt;&lt;style face="superscript"&gt;129&lt;/style&gt;&lt;/DisplayText&gt;&lt;record&gt;&lt;rec-number&gt;13031&lt;/rec-number&gt;&lt;foreign-keys&gt;&lt;key app="EN" db-id="vxaftxdfyt5p9fevta4veval22fa9rttpwzv"&gt;13031&lt;/key&gt;&lt;/foreign-keys&gt;&lt;ref-type name="Report"&gt;27&lt;/ref-type&gt;&lt;contributors&gt;&lt;authors&gt;&lt;author&gt;Greenland, Jennifer&lt;/author&gt;&lt;/authors&gt;&lt;/contributors&gt;&lt;titles&gt;&lt;title&gt;&lt;style face="normal" font="default" size="100%"&gt;Fire ants, &lt;/style&gt;&lt;style face="italic" font="default" size="100%"&gt;Solenopsis invicta&lt;/style&gt;&lt;style face="normal" font="default" size="100%"&gt;: Implications for Queensland&amp;apos;s flora and fauna&lt;/style&gt;&lt;/title&gt;&lt;/titles&gt;&lt;dates&gt;&lt;year&gt;2003&lt;/year&gt;&lt;/dates&gt;&lt;publisher&gt;EPA Wildlife Consultant, Fire Ant Control Centre, Department of Primary Industries&lt;/publisher&gt;&lt;label&gt;RIFA61&lt;/label&gt;&lt;urls&gt;&lt;/urls&gt;&lt;/record&gt;&lt;/Cite&gt;&lt;/EndNote&gt;</w:instrText>
        </w:r>
        <w:r w:rsidR="00200B7B" w:rsidRPr="003B75E5">
          <w:rPr>
            <w:rFonts w:cstheme="minorHAnsi"/>
            <w:color w:val="000000"/>
          </w:rPr>
          <w:fldChar w:fldCharType="separate"/>
        </w:r>
        <w:r w:rsidR="00B7144B" w:rsidRPr="00B3714B">
          <w:rPr>
            <w:rFonts w:cstheme="minorHAnsi"/>
            <w:noProof/>
            <w:color w:val="000000"/>
            <w:vertAlign w:val="superscript"/>
          </w:rPr>
          <w:t>129</w:t>
        </w:r>
        <w:r w:rsidR="00200B7B" w:rsidRPr="003B75E5">
          <w:rPr>
            <w:rFonts w:cstheme="minorHAnsi"/>
            <w:color w:val="000000"/>
          </w:rPr>
          <w:fldChar w:fldCharType="end"/>
        </w:r>
      </w:hyperlink>
      <w:r w:rsidRPr="003B75E5">
        <w:rPr>
          <w:rFonts w:cstheme="minorHAnsi"/>
          <w:color w:val="000000"/>
        </w:rPr>
        <w:t xml:space="preserve"> provided a review of the flora and fauna of the SE Queensland Bioregion at risk from the r</w:t>
      </w:r>
      <w:r w:rsidRPr="003B75E5">
        <w:rPr>
          <w:rFonts w:cstheme="minorHAnsi"/>
        </w:rPr>
        <w:t>ed imported fire ant</w:t>
      </w:r>
      <w:r w:rsidRPr="003B75E5">
        <w:rPr>
          <w:rFonts w:cstheme="minorHAnsi"/>
          <w:color w:val="000000"/>
        </w:rPr>
        <w:t xml:space="preserve">, </w:t>
      </w:r>
      <w:r w:rsidR="003C6015" w:rsidRPr="003B75E5">
        <w:rPr>
          <w:rFonts w:cstheme="minorHAnsi"/>
          <w:color w:val="000000"/>
        </w:rPr>
        <w:t>although</w:t>
      </w:r>
      <w:r w:rsidRPr="003B75E5">
        <w:rPr>
          <w:rFonts w:cstheme="minorHAnsi"/>
          <w:color w:val="000000"/>
        </w:rPr>
        <w:t xml:space="preserve"> the coverage of invertebrates was cursory.  Although not comprehensive, the work of Moloney and Vanderwoude</w:t>
      </w:r>
      <w:r w:rsidR="00200B7B" w:rsidRPr="003B75E5">
        <w:rPr>
          <w:rFonts w:cstheme="minorHAnsi"/>
          <w:color w:val="000000"/>
        </w:rPr>
        <w:fldChar w:fldCharType="begin"/>
      </w:r>
      <w:r w:rsidR="00B3714B">
        <w:rPr>
          <w:rFonts w:cstheme="minorHAnsi"/>
          <w:color w:val="000000"/>
        </w:rPr>
        <w:instrText xml:space="preserve"> ADDIN EN.CITE &lt;EndNote&gt;&lt;Cite&gt;&lt;Author&gt;Moloney&lt;/Author&gt;&lt;Year&gt;2002&lt;/Year&gt;&lt;RecNum&gt;13030&lt;/RecNum&gt;&lt;DisplayText&gt;&lt;style face="superscript"&gt;128, 131&lt;/style&gt;&lt;/DisplayText&gt;&lt;record&gt;&lt;rec-number&gt;13030&lt;/rec-number&gt;&lt;foreign-keys&gt;&lt;key app="EN" db-id="vxaftxdfyt5p9fevta4veval22fa9rttpwzv"&gt;13030&lt;/key&gt;&lt;/foreign-keys&gt;&lt;ref-type name="Journal Article"&gt;17&lt;/ref-type&gt;&lt;contributors&gt;&lt;authors&gt;&lt;author&gt;Moloney, Shane&lt;/author&gt;&lt;author&gt;Vanderwoude, Cas&lt;/author&gt;&lt;/authors&gt;&lt;/contributors&gt;&lt;titles&gt;&lt;title&gt;Red Imported Fire Ants: A threat to eastern Australia&amp;apos;s wildlife?&lt;/title&gt;&lt;secondary-title&gt;Ecological Management and Restoration&lt;/secondary-title&gt;&lt;/titles&gt;&lt;periodical&gt;&lt;full-title&gt;Ecological Management and Restoration&lt;/full-title&gt;&lt;/periodical&gt;&lt;pages&gt;167-175&lt;/pages&gt;&lt;volume&gt;3&lt;/volume&gt;&lt;number&gt;3&lt;/number&gt;&lt;dates&gt;&lt;year&gt;2002&lt;/year&gt;&lt;/dates&gt;&lt;urls&gt;&lt;related-urls&gt;&lt;url&gt;http://www.blackwell-synergy.com/doi/abs/10.1046/j.1442-8903.2002.t01-1-00109.x &lt;/url&gt;&lt;/related-urls&gt;&lt;/urls&gt;&lt;/record&gt;&lt;/Cite&gt;&lt;Cite&gt;&lt;Author&gt;Moloney&lt;/Author&gt;&lt;Year&gt;2003&lt;/Year&gt;&lt;RecNum&gt;5894&lt;/RecNum&gt;&lt;record&gt;&lt;rec-number&gt;5894&lt;/rec-number&gt;&lt;foreign-keys&gt;&lt;key app="EN" db-id="vxaftxdfyt5p9fevta4veval22fa9rttpwzv"&gt;5894&lt;/key&gt;&lt;/foreign-keys&gt;&lt;ref-type name="Journal Article"&gt;17&lt;/ref-type&gt;&lt;contributors&gt;&lt;authors&gt;&lt;author&gt;Shane D. Moloney&lt;/author&gt;&lt;author&gt;Cas Vanderwoude&lt;/author&gt;&lt;/authors&gt;&lt;/contributors&gt;&lt;titles&gt;&lt;title&gt;Potential ecological impacts of red imported fire ants in eastern Australia&lt;/title&gt;&lt;secondary-title&gt;Journal of Agricultural and Urban Entomology&lt;/secondary-title&gt;&lt;/titles&gt;&lt;periodical&gt;&lt;full-title&gt;Journal of Agricultural and Urban Entomology&lt;/full-title&gt;&lt;/periodical&gt;&lt;pages&gt;131-142&lt;/pages&gt;&lt;volume&gt;20&lt;/volume&gt;&lt;number&gt;3&lt;/number&gt;&lt;dates&gt;&lt;year&gt;2003&lt;/year&gt;&lt;/dates&gt;&lt;urls&gt;&lt;/urls&gt;&lt;custom1&gt;from home computer library 1 March 2012 &lt;/custom1&gt;&lt;/record&gt;&lt;/Cite&gt;&lt;/EndNote&gt;</w:instrText>
      </w:r>
      <w:r w:rsidR="00200B7B" w:rsidRPr="003B75E5">
        <w:rPr>
          <w:rFonts w:cstheme="minorHAnsi"/>
          <w:color w:val="000000"/>
        </w:rPr>
        <w:fldChar w:fldCharType="separate"/>
      </w:r>
      <w:hyperlink w:anchor="_ENREF_128" w:tooltip="Moloney, 2002 #13030" w:history="1">
        <w:r w:rsidR="00B7144B" w:rsidRPr="00B3714B">
          <w:rPr>
            <w:rFonts w:cstheme="minorHAnsi"/>
            <w:noProof/>
            <w:color w:val="000000"/>
            <w:vertAlign w:val="superscript"/>
          </w:rPr>
          <w:t>128</w:t>
        </w:r>
      </w:hyperlink>
      <w:r w:rsidR="00B3714B" w:rsidRPr="00B3714B">
        <w:rPr>
          <w:rFonts w:cstheme="minorHAnsi"/>
          <w:noProof/>
          <w:color w:val="000000"/>
          <w:vertAlign w:val="superscript"/>
        </w:rPr>
        <w:t xml:space="preserve">, </w:t>
      </w:r>
      <w:hyperlink w:anchor="_ENREF_131" w:tooltip="Moloney, 2003 #5894" w:history="1">
        <w:r w:rsidR="00B7144B" w:rsidRPr="00B3714B">
          <w:rPr>
            <w:rFonts w:cstheme="minorHAnsi"/>
            <w:noProof/>
            <w:color w:val="000000"/>
            <w:vertAlign w:val="superscript"/>
          </w:rPr>
          <w:t>131</w:t>
        </w:r>
      </w:hyperlink>
      <w:r w:rsidR="00200B7B" w:rsidRPr="003B75E5">
        <w:rPr>
          <w:rFonts w:cstheme="minorHAnsi"/>
          <w:color w:val="000000"/>
        </w:rPr>
        <w:fldChar w:fldCharType="end"/>
      </w:r>
      <w:r w:rsidRPr="003B75E5">
        <w:rPr>
          <w:rFonts w:cstheme="minorHAnsi"/>
          <w:color w:val="000000"/>
        </w:rPr>
        <w:t xml:space="preserve"> attempted to indicated risks </w:t>
      </w:r>
      <w:r w:rsidRPr="003B75E5">
        <w:rPr>
          <w:rFonts w:cstheme="minorHAnsi"/>
        </w:rPr>
        <w:t xml:space="preserve">if the red imported fire ant was not contained and spread to its full potential across the continent. </w:t>
      </w:r>
    </w:p>
    <w:p w:rsidR="00E007E0" w:rsidRPr="003B75E5" w:rsidRDefault="00E007E0" w:rsidP="00E007E0">
      <w:pPr>
        <w:pStyle w:val="ListParagraph"/>
        <w:ind w:left="0"/>
        <w:rPr>
          <w:rFonts w:cstheme="minorHAnsi"/>
          <w:color w:val="000000"/>
        </w:rPr>
      </w:pPr>
    </w:p>
    <w:p w:rsidR="00E007E0" w:rsidRPr="003B75E5" w:rsidRDefault="00E007E0" w:rsidP="00E007E0">
      <w:pPr>
        <w:pStyle w:val="ListParagraph"/>
        <w:ind w:left="0"/>
        <w:rPr>
          <w:rFonts w:cstheme="minorHAnsi"/>
        </w:rPr>
      </w:pPr>
      <w:r w:rsidRPr="003B75E5">
        <w:rPr>
          <w:rFonts w:cstheme="minorHAnsi"/>
        </w:rPr>
        <w:t>These assessments and other information were included in the determination and listing of red imported fire ant as a key threatening process on 2 April 2003</w:t>
      </w:r>
      <w:hyperlink w:anchor="_ENREF_137" w:tooltip="Threatened Species Scientific Committee,  #13037" w:history="1">
        <w:r w:rsidR="00200B7B" w:rsidRPr="003B75E5">
          <w:rPr>
            <w:rFonts w:cstheme="minorHAnsi"/>
          </w:rPr>
          <w:fldChar w:fldCharType="begin"/>
        </w:r>
        <w:r w:rsidR="00B7144B">
          <w:rPr>
            <w:rFonts w:cstheme="minorHAnsi"/>
          </w:rPr>
          <w:instrText xml:space="preserve"> ADDIN EN.CITE &lt;EndNote&gt;&lt;Cite ExcludeYear="1"&gt;&lt;Author&gt;Threatened Species Scientific Committee&lt;/Author&gt;&lt;RecNum&gt;13037&lt;/RecNum&gt;&lt;DisplayText&gt;&lt;style face="superscript"&gt;137&lt;/style&gt;&lt;/DisplayText&gt;&lt;record&gt;&lt;rec-number&gt;13037&lt;/rec-number&gt;&lt;foreign-keys&gt;&lt;key app="EN" db-id="vxaftxdfyt5p9fevta4veval22fa9rttpwzv"&gt;13037&lt;/key&gt;&lt;/foreign-keys&gt;&lt;ref-type name="Web Page"&gt;12&lt;/ref-type&gt;&lt;contributors&gt;&lt;authors&gt;&lt;author&gt;Threatened Species Scientific Committee,&lt;/author&gt;&lt;/authors&gt;&lt;/contributors&gt;&lt;titles&gt;&lt;title&gt;&lt;style face="normal" font="default" size="100%"&gt;The reduction in the biodiversity of Australian native fauna and flora due to the red imported fire ant, &lt;/style&gt;&lt;style face="italic" font="default" size="100%"&gt;Solenopsis invicta&lt;/style&gt;&lt;style face="normal" font="default" size="100%"&gt; (fire ant).  Advice to the Minister for the Environment and Heritage from the Threatened Species Scientific Committee on Amendments to the list of Key Threatening Processes under the Environment Protection and Biodiversity Conservation Act 1999&lt;/style&gt;&lt;/title&gt;&lt;/titles&gt;&lt;number&gt;17 May 2012&lt;/number&gt;&lt;dates&gt;&lt;pub-dates&gt;&lt;date&gt;3 December 2009&lt;/date&gt;&lt;/pub-dates&gt;&lt;/dates&gt;&lt;label&gt;RIFA22&lt;/label&gt;&lt;urls&gt;&lt;related-urls&gt;&lt;url&gt;http://www.environment.gov.au/biodiversity/threatened/ktp/fireant.html&lt;/url&gt;&lt;/related-urls&gt;&lt;/urls&gt;&lt;/record&gt;&lt;/Cite&gt;&lt;/EndNote&gt;</w:instrText>
        </w:r>
        <w:r w:rsidR="00200B7B" w:rsidRPr="003B75E5">
          <w:rPr>
            <w:rFonts w:cstheme="minorHAnsi"/>
          </w:rPr>
          <w:fldChar w:fldCharType="separate"/>
        </w:r>
        <w:r w:rsidR="00B7144B" w:rsidRPr="00B3714B">
          <w:rPr>
            <w:rFonts w:cstheme="minorHAnsi"/>
            <w:noProof/>
            <w:vertAlign w:val="superscript"/>
          </w:rPr>
          <w:t>137</w:t>
        </w:r>
        <w:r w:rsidR="00200B7B" w:rsidRPr="003B75E5">
          <w:rPr>
            <w:rFonts w:cstheme="minorHAnsi"/>
          </w:rPr>
          <w:fldChar w:fldCharType="end"/>
        </w:r>
      </w:hyperlink>
      <w:r w:rsidRPr="003B75E5">
        <w:rPr>
          <w:rFonts w:cstheme="minorHAnsi"/>
        </w:rPr>
        <w:t>. The species identified as potentially at risk from red imported fire ants in the above asse</w:t>
      </w:r>
      <w:r w:rsidR="00714F17">
        <w:rPr>
          <w:rFonts w:cstheme="minorHAnsi"/>
        </w:rPr>
        <w:t xml:space="preserve">ssments are listed in Appendix </w:t>
      </w:r>
      <w:r w:rsidRPr="003B75E5">
        <w:rPr>
          <w:rFonts w:cstheme="minorHAnsi"/>
        </w:rPr>
        <w:t>1. Subsequent documents such as TAP background document</w:t>
      </w:r>
      <w:hyperlink w:anchor="_ENREF_132" w:tooltip="Commonwealth of Australia, 2006 #1537" w:history="1">
        <w:r w:rsidR="00200B7B" w:rsidRPr="003B75E5">
          <w:rPr>
            <w:rFonts w:cstheme="minorHAnsi"/>
          </w:rPr>
          <w:fldChar w:fldCharType="begin"/>
        </w:r>
        <w:r w:rsidR="00B7144B">
          <w:rPr>
            <w:rFonts w:cstheme="minorHAnsi"/>
          </w:rPr>
          <w:instrText xml:space="preserve"> ADDIN EN.CITE &lt;EndNote&gt;&lt;Cite&gt;&lt;Author&gt;Commonwealth of Australia&lt;/Author&gt;&lt;Year&gt;2006&lt;/Year&gt;&lt;RecNum&gt;1537&lt;/RecNum&gt;&lt;DisplayText&gt;&lt;style face="superscript"&gt;132&lt;/style&gt;&lt;/DisplayText&gt;&lt;record&gt;&lt;rec-number&gt;1537&lt;/rec-number&gt;&lt;foreign-keys&gt;&lt;key app="EN" db-id="vxaftxdfyt5p9fevta4veval22fa9rttpwzv"&gt;1537&lt;/key&gt;&lt;/foreign-keys&gt;&lt;ref-type name="Report"&gt;27&lt;/ref-type&gt;&lt;contributors&gt;&lt;authors&gt;&lt;author&gt;Commonwealth of Australia,&lt;/author&gt;&lt;/authors&gt;&lt;/contributors&gt;&lt;titles&gt;&lt;title&gt;Background document for the threat abatement plan to reduce the impacts of tramp ants on the biodiversity in Australia and its territories&lt;/title&gt;&lt;/titles&gt;&lt;dates&gt;&lt;year&gt;2006&lt;/year&gt;&lt;/dates&gt;&lt;pub-location&gt;Canberra&lt;/pub-location&gt;&lt;publisher&gt;Department of the Environment and Heritage&lt;/publisher&gt;&lt;urls&gt;&lt;/urls&gt;&lt;custom1&gt;from home computer library 1 March 2012 &lt;/custom1&gt;&lt;/record&gt;&lt;/Cite&gt;&lt;/EndNote&gt;</w:instrText>
        </w:r>
        <w:r w:rsidR="00200B7B" w:rsidRPr="003B75E5">
          <w:rPr>
            <w:rFonts w:cstheme="minorHAnsi"/>
          </w:rPr>
          <w:fldChar w:fldCharType="separate"/>
        </w:r>
        <w:r w:rsidR="00B7144B" w:rsidRPr="00B3714B">
          <w:rPr>
            <w:rFonts w:cstheme="minorHAnsi"/>
            <w:noProof/>
            <w:vertAlign w:val="superscript"/>
          </w:rPr>
          <w:t>132</w:t>
        </w:r>
        <w:r w:rsidR="00200B7B" w:rsidRPr="003B75E5">
          <w:rPr>
            <w:rFonts w:cstheme="minorHAnsi"/>
          </w:rPr>
          <w:fldChar w:fldCharType="end"/>
        </w:r>
      </w:hyperlink>
      <w:r w:rsidRPr="003B75E5">
        <w:rPr>
          <w:rFonts w:cstheme="minorHAnsi"/>
        </w:rPr>
        <w:t xml:space="preserve"> and the NEBRA Response Plan</w:t>
      </w:r>
      <w:hyperlink w:anchor="_ENREF_38" w:tooltip="National Red Imported Fire Ant Eradication Program, 2010 #12954" w:history="1">
        <w:r w:rsidR="00200B7B" w:rsidRPr="003B75E5">
          <w:rPr>
            <w:rFonts w:cstheme="minorHAnsi"/>
          </w:rPr>
          <w:fldChar w:fldCharType="begin"/>
        </w:r>
        <w:r w:rsidR="00B7144B">
          <w:rPr>
            <w:rFonts w:cstheme="minorHAnsi"/>
          </w:rPr>
          <w:instrText xml:space="preserve"> ADDIN EN.CITE &lt;EndNote&gt;&lt;Cite&gt;&lt;Author&gt;National Red Imported Fire Ant Eradication Program&lt;/Author&gt;&lt;Year&gt;2010&lt;/Year&gt;&lt;RecNum&gt;12954&lt;/RecNum&gt;&lt;DisplayText&gt;&lt;style face="superscript"&gt;38&lt;/style&gt;&lt;/DisplayText&gt;&lt;record&gt;&lt;rec-number&gt;12954&lt;/rec-number&gt;&lt;foreign-keys&gt;&lt;key app="EN" db-id="vxaftxdfyt5p9fevta4veval22fa9rttpwzv"&gt;12954&lt;/key&gt;&lt;/foreign-keys&gt;&lt;ref-type name="Report"&gt;27&lt;/ref-type&gt;&lt;contributors&gt;&lt;authors&gt;&lt;author&gt;National Red Imported Fire Ant Eradication Program,&lt;/author&gt;&lt;/authors&gt;&lt;/contributors&gt;&lt;titles&gt;&lt;title&gt;National Environmental Biosecruity Response Agreement (NEBRA) Proposal&lt;/title&gt;&lt;/titles&gt;&lt;dates&gt;&lt;year&gt;2010&lt;/year&gt;&lt;/dates&gt;&lt;publisher&gt;Biosecurity Queensland, Department of Employment, Economic Development, and Innovation&lt;/publisher&gt;&lt;label&gt;RIFA36&lt;/label&gt;&lt;urls&gt;&lt;/urls&gt;&lt;/record&gt;&lt;/Cite&gt;&lt;/EndNote&gt;</w:instrText>
        </w:r>
        <w:r w:rsidR="00200B7B" w:rsidRPr="003B75E5">
          <w:rPr>
            <w:rFonts w:cstheme="minorHAnsi"/>
          </w:rPr>
          <w:fldChar w:fldCharType="separate"/>
        </w:r>
        <w:r w:rsidR="00B7144B" w:rsidRPr="00B3714B">
          <w:rPr>
            <w:rFonts w:cstheme="minorHAnsi"/>
            <w:noProof/>
            <w:vertAlign w:val="superscript"/>
          </w:rPr>
          <w:t>38</w:t>
        </w:r>
        <w:r w:rsidR="00200B7B" w:rsidRPr="003B75E5">
          <w:rPr>
            <w:rFonts w:cstheme="minorHAnsi"/>
          </w:rPr>
          <w:fldChar w:fldCharType="end"/>
        </w:r>
      </w:hyperlink>
      <w:r w:rsidRPr="003B75E5">
        <w:rPr>
          <w:rFonts w:cstheme="minorHAnsi"/>
          <w:color w:val="000000"/>
          <w:lang w:eastAsia="en-NZ"/>
        </w:rPr>
        <w:t xml:space="preserve">, </w:t>
      </w:r>
      <w:r w:rsidRPr="003B75E5">
        <w:rPr>
          <w:rFonts w:cstheme="minorHAnsi"/>
        </w:rPr>
        <w:t>relied heavily on this material as little new information on red imported fire ant impacts on biodiversity under Australian conditions had become available. A total of 99 species, resident in the SE Queensland Bioregion, have previously been identified as potentially at risk from red imported fire ant.</w:t>
      </w:r>
    </w:p>
    <w:p w:rsidR="00E007E0" w:rsidRPr="003B75E5" w:rsidRDefault="00E007E0" w:rsidP="00E007E0">
      <w:pPr>
        <w:pStyle w:val="ListParagraph"/>
        <w:ind w:left="0"/>
        <w:rPr>
          <w:rFonts w:cstheme="minorHAnsi"/>
        </w:rPr>
      </w:pPr>
    </w:p>
    <w:p w:rsidR="00E007E0" w:rsidRPr="003B75E5" w:rsidRDefault="00E007E0" w:rsidP="00E007E0">
      <w:pPr>
        <w:pStyle w:val="ListParagraph"/>
        <w:ind w:left="0"/>
      </w:pPr>
      <w:r w:rsidRPr="003B75E5">
        <w:rPr>
          <w:rFonts w:cstheme="minorHAnsi"/>
        </w:rPr>
        <w:t>To our knowledge, these early assessments have not been acted upon. For example, despite 34 EPBC listed animal taxa being identified as potentially at risk from the red imported fire ant, and known to occur within the SE Queensland Bioregion – many within the current infestation area, there have been attempts neither by the program team nor by relevant government and state departments to monitor outcomes for these taxa.</w:t>
      </w:r>
    </w:p>
    <w:p w:rsidR="00E007E0" w:rsidRPr="003B75E5" w:rsidRDefault="00E007E0" w:rsidP="00E007E0">
      <w:pPr>
        <w:autoSpaceDE w:val="0"/>
        <w:autoSpaceDN w:val="0"/>
        <w:adjustRightInd w:val="0"/>
        <w:rPr>
          <w:rFonts w:ascii="Times New Roman" w:hAnsi="Times New Roman" w:cs="Times New Roman"/>
        </w:rPr>
      </w:pPr>
      <w:r w:rsidRPr="003B75E5">
        <w:rPr>
          <w:rFonts w:cstheme="minorHAnsi"/>
          <w:b/>
          <w:i/>
        </w:rPr>
        <w:t xml:space="preserve">A re-assessment of potential impacts of </w:t>
      </w:r>
      <w:r w:rsidR="00620927">
        <w:rPr>
          <w:rFonts w:cstheme="minorHAnsi"/>
          <w:b/>
          <w:i/>
        </w:rPr>
        <w:t>r</w:t>
      </w:r>
      <w:r w:rsidRPr="003B75E5">
        <w:rPr>
          <w:rFonts w:cstheme="minorHAnsi"/>
          <w:b/>
          <w:i/>
        </w:rPr>
        <w:t>ed imported fire ant</w:t>
      </w:r>
      <w:r w:rsidR="00620927">
        <w:rPr>
          <w:rFonts w:cstheme="minorHAnsi"/>
          <w:b/>
          <w:i/>
        </w:rPr>
        <w:t>s</w:t>
      </w:r>
    </w:p>
    <w:p w:rsidR="00E007E0" w:rsidRPr="003B75E5" w:rsidRDefault="00E007E0" w:rsidP="00E007E0">
      <w:pPr>
        <w:pStyle w:val="ListParagraph"/>
        <w:ind w:left="0"/>
        <w:rPr>
          <w:rFonts w:cstheme="minorHAnsi"/>
          <w:color w:val="000000"/>
        </w:rPr>
      </w:pPr>
      <w:r w:rsidRPr="003B75E5">
        <w:rPr>
          <w:rFonts w:cstheme="minorHAnsi"/>
          <w:color w:val="000000"/>
        </w:rPr>
        <w:t>We assessed risks i</w:t>
      </w:r>
      <w:r w:rsidR="00EE61E1">
        <w:rPr>
          <w:rFonts w:cstheme="minorHAnsi"/>
          <w:color w:val="000000"/>
        </w:rPr>
        <w:t>n the SE Queensland Bioregion (n</w:t>
      </w:r>
      <w:r w:rsidRPr="003B75E5">
        <w:rPr>
          <w:rFonts w:cstheme="minorHAnsi"/>
          <w:color w:val="000000"/>
        </w:rPr>
        <w:t>ote, the bioregion extends into NE NSW), focusing principally on listed species, but additionally included species recognized as high priority in the bioregion, and species that are common, characteristic or otherwise iconic elements of the regions’ fauna. These assessments are summarized numerically in Table 3.5, and detai</w:t>
      </w:r>
      <w:r w:rsidR="00620927">
        <w:rPr>
          <w:rFonts w:cstheme="minorHAnsi"/>
          <w:color w:val="000000"/>
        </w:rPr>
        <w:t>led in narrative in Appendix 1</w:t>
      </w:r>
      <w:r w:rsidRPr="003B75E5">
        <w:rPr>
          <w:rFonts w:cstheme="minorHAnsi"/>
          <w:color w:val="000000"/>
        </w:rPr>
        <w:t>.</w:t>
      </w:r>
    </w:p>
    <w:p w:rsidR="00E007E0" w:rsidRDefault="00E007E0" w:rsidP="00E007E0">
      <w:pPr>
        <w:pStyle w:val="ListParagraph"/>
        <w:ind w:left="0"/>
        <w:rPr>
          <w:rFonts w:eastAsia="Arial Unicode MS" w:cstheme="minorHAnsi"/>
          <w:b/>
          <w:color w:val="000000"/>
          <w:u w:color="000000"/>
        </w:rPr>
      </w:pPr>
    </w:p>
    <w:p w:rsidR="00620927" w:rsidRPr="002F1629" w:rsidRDefault="00620927" w:rsidP="00620927">
      <w:pPr>
        <w:pStyle w:val="ListParagraph"/>
        <w:ind w:left="0"/>
        <w:rPr>
          <w:rFonts w:eastAsia="Arial Unicode MS" w:cstheme="minorHAnsi"/>
          <w:color w:val="000000"/>
          <w:u w:color="000000"/>
        </w:rPr>
      </w:pPr>
      <w:r w:rsidRPr="002F1629">
        <w:rPr>
          <w:rFonts w:eastAsia="Arial Unicode MS" w:cstheme="minorHAnsi"/>
          <w:color w:val="000000"/>
          <w:u w:color="000000"/>
        </w:rPr>
        <w:t>Despite being listed previously as at risk from r</w:t>
      </w:r>
      <w:r w:rsidRPr="002F1629">
        <w:rPr>
          <w:rFonts w:cstheme="minorHAnsi"/>
        </w:rPr>
        <w:t>ed imported fire ant</w:t>
      </w:r>
      <w:r w:rsidR="00200B7B" w:rsidRPr="002F1629">
        <w:rPr>
          <w:rFonts w:cstheme="minorHAnsi"/>
        </w:rPr>
        <w:fldChar w:fldCharType="begin">
          <w:fldData xml:space="preserve">PEVuZE5vdGU+PENpdGU+PEF1dGhvcj5Db21tb253ZWFsdGggb2YgQXVzdHJhbGlhPC9BdXRob3I+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</w:fldData>
        </w:fldChar>
      </w:r>
      <w:r w:rsidR="00B3714B">
        <w:rPr>
          <w:rFonts w:cstheme="minorHAnsi"/>
        </w:rPr>
        <w:instrText xml:space="preserve"> ADDIN EN.CITE </w:instrText>
      </w:r>
      <w:r w:rsidR="00200B7B">
        <w:rPr>
          <w:rFonts w:cstheme="minorHAnsi"/>
        </w:rPr>
        <w:fldChar w:fldCharType="begin">
          <w:fldData xml:space="preserve">PEVuZE5vdGU+PENpdGU+PEF1dGhvcj5Db21tb253ZWFsdGggb2YgQXVzdHJhbGlhPC9BdXRob3I+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sidRPr="002F1629">
        <w:rPr>
          <w:rFonts w:cstheme="minorHAnsi"/>
        </w:rPr>
      </w:r>
      <w:r w:rsidR="00200B7B" w:rsidRPr="002F1629">
        <w:rPr>
          <w:rFonts w:cstheme="minorHAnsi"/>
        </w:rPr>
        <w:fldChar w:fldCharType="separate"/>
      </w:r>
      <w:hyperlink w:anchor="_ENREF_128" w:tooltip="Moloney, 2002 #13030" w:history="1">
        <w:r w:rsidR="00B7144B" w:rsidRPr="00B3714B">
          <w:rPr>
            <w:rFonts w:cstheme="minorHAnsi"/>
            <w:noProof/>
            <w:vertAlign w:val="superscript"/>
          </w:rPr>
          <w:t>128</w:t>
        </w:r>
      </w:hyperlink>
      <w:r w:rsidR="00B3714B" w:rsidRPr="00B3714B">
        <w:rPr>
          <w:rFonts w:cstheme="minorHAnsi"/>
          <w:noProof/>
          <w:vertAlign w:val="superscript"/>
        </w:rPr>
        <w:t xml:space="preserve">, </w:t>
      </w:r>
      <w:hyperlink w:anchor="_ENREF_129" w:tooltip="Greenland, 2003 #13031" w:history="1">
        <w:r w:rsidR="00B7144B" w:rsidRPr="00B3714B">
          <w:rPr>
            <w:rFonts w:cstheme="minorHAnsi"/>
            <w:noProof/>
            <w:vertAlign w:val="superscript"/>
          </w:rPr>
          <w:t>129</w:t>
        </w:r>
      </w:hyperlink>
      <w:r w:rsidR="00B3714B" w:rsidRPr="00B3714B">
        <w:rPr>
          <w:rFonts w:cstheme="minorHAnsi"/>
          <w:noProof/>
          <w:vertAlign w:val="superscript"/>
        </w:rPr>
        <w:t xml:space="preserve">, </w:t>
      </w:r>
      <w:hyperlink w:anchor="_ENREF_131" w:tooltip="Moloney, 2003 #5894" w:history="1">
        <w:r w:rsidR="00B7144B" w:rsidRPr="00B3714B">
          <w:rPr>
            <w:rFonts w:cstheme="minorHAnsi"/>
            <w:noProof/>
            <w:vertAlign w:val="superscript"/>
          </w:rPr>
          <w:t>131</w:t>
        </w:r>
      </w:hyperlink>
      <w:r w:rsidR="00B3714B" w:rsidRPr="00B3714B">
        <w:rPr>
          <w:rFonts w:cstheme="minorHAnsi"/>
          <w:noProof/>
          <w:vertAlign w:val="superscript"/>
        </w:rPr>
        <w:t xml:space="preserve">, </w:t>
      </w:r>
      <w:hyperlink w:anchor="_ENREF_132" w:tooltip="Commonwealth of Australia, 2006 #1537" w:history="1">
        <w:r w:rsidR="00B7144B" w:rsidRPr="00B3714B">
          <w:rPr>
            <w:rFonts w:cstheme="minorHAnsi"/>
            <w:noProof/>
            <w:vertAlign w:val="superscript"/>
          </w:rPr>
          <w:t>132</w:t>
        </w:r>
      </w:hyperlink>
      <w:r w:rsidR="00200B7B" w:rsidRPr="002F1629">
        <w:rPr>
          <w:rFonts w:cstheme="minorHAnsi"/>
        </w:rPr>
        <w:fldChar w:fldCharType="end"/>
      </w:r>
      <w:r w:rsidRPr="002F1629">
        <w:rPr>
          <w:rFonts w:eastAsia="Arial Unicode MS" w:cstheme="minorHAnsi"/>
          <w:color w:val="000000"/>
          <w:u w:color="000000"/>
        </w:rPr>
        <w:t xml:space="preserve">, the following taxa are here excluded from further consideration due to absence from the SE Queensland Bioregion: </w:t>
      </w:r>
      <w:r w:rsidRPr="002F1629">
        <w:rPr>
          <w:rFonts w:cstheme="minorHAnsi"/>
          <w:bCs/>
          <w:iCs/>
        </w:rPr>
        <w:t>Apollo Jewel butterfly (</w:t>
      </w:r>
      <w:r w:rsidRPr="002F1629">
        <w:rPr>
          <w:rFonts w:cstheme="minorHAnsi"/>
          <w:bCs/>
          <w:i/>
          <w:iCs/>
        </w:rPr>
        <w:t>Hypochrysops apollo apollo</w:t>
      </w:r>
      <w:r w:rsidRPr="002F1629">
        <w:rPr>
          <w:rFonts w:cstheme="minorHAnsi"/>
        </w:rPr>
        <w:t>)</w:t>
      </w:r>
      <w:r w:rsidRPr="002F1629">
        <w:rPr>
          <w:rFonts w:eastAsia="Arial Unicode MS" w:cstheme="minorHAnsi"/>
          <w:color w:val="000000"/>
          <w:u w:color="000000"/>
        </w:rPr>
        <w:t xml:space="preserve">; </w:t>
      </w:r>
      <w:r w:rsidRPr="002F1629">
        <w:rPr>
          <w:rFonts w:cstheme="minorHAnsi"/>
          <w:color w:val="231F20"/>
        </w:rPr>
        <w:t>Bathurst copper butterfly (</w:t>
      </w:r>
      <w:r w:rsidRPr="002F1629">
        <w:rPr>
          <w:rFonts w:cstheme="minorHAnsi"/>
          <w:i/>
          <w:iCs/>
          <w:color w:val="231F20"/>
        </w:rPr>
        <w:t>Paralucia spinifera</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color w:val="231F20"/>
        </w:rPr>
        <w:t>Buff-breasted button-quail (</w:t>
      </w:r>
      <w:r w:rsidRPr="002F1629">
        <w:rPr>
          <w:rFonts w:cstheme="minorHAnsi"/>
          <w:i/>
          <w:iCs/>
          <w:color w:val="231F20"/>
        </w:rPr>
        <w:t>Turnex olivei</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rPr>
        <w:t>Coastal sheathtail bat (</w:t>
      </w:r>
      <w:r w:rsidRPr="002F1629">
        <w:rPr>
          <w:rFonts w:cstheme="minorHAnsi"/>
          <w:i/>
        </w:rPr>
        <w:t>Taphozous australis</w:t>
      </w:r>
      <w:r w:rsidRPr="002F1629">
        <w:rPr>
          <w:rFonts w:cstheme="minorHAnsi"/>
        </w:rPr>
        <w:t>)</w:t>
      </w:r>
      <w:r w:rsidRPr="002F1629">
        <w:rPr>
          <w:rFonts w:eastAsia="Arial Unicode MS" w:cstheme="minorHAnsi"/>
          <w:color w:val="000000"/>
          <w:u w:color="000000"/>
        </w:rPr>
        <w:t xml:space="preserve">; </w:t>
      </w:r>
      <w:r w:rsidRPr="002F1629">
        <w:rPr>
          <w:rFonts w:cstheme="minorHAnsi"/>
        </w:rPr>
        <w:t>Common wombat(</w:t>
      </w:r>
      <w:r w:rsidRPr="002F1629">
        <w:rPr>
          <w:rFonts w:cstheme="minorHAnsi"/>
          <w:i/>
        </w:rPr>
        <w:t>Vombatus ursinus ursinus</w:t>
      </w:r>
      <w:r w:rsidRPr="002F1629">
        <w:rPr>
          <w:rFonts w:cstheme="minorHAnsi"/>
        </w:rPr>
        <w:t>)</w:t>
      </w:r>
      <w:r w:rsidRPr="002F1629">
        <w:rPr>
          <w:rFonts w:eastAsia="Arial Unicode MS" w:cstheme="minorHAnsi"/>
          <w:color w:val="000000"/>
          <w:u w:color="000000"/>
        </w:rPr>
        <w:t xml:space="preserve">; </w:t>
      </w:r>
      <w:r w:rsidRPr="002F1629">
        <w:rPr>
          <w:rFonts w:cstheme="minorHAnsi"/>
        </w:rPr>
        <w:t>Faint-striped blind snake (</w:t>
      </w:r>
      <w:r w:rsidRPr="002F1629">
        <w:rPr>
          <w:rFonts w:cstheme="minorHAnsi"/>
          <w:i/>
        </w:rPr>
        <w:t>Ramphotyphlops broomi</w:t>
      </w:r>
      <w:r w:rsidRPr="002F1629">
        <w:rPr>
          <w:rFonts w:cstheme="minorHAnsi"/>
        </w:rPr>
        <w:t>)</w:t>
      </w:r>
      <w:r w:rsidRPr="002F1629">
        <w:rPr>
          <w:rFonts w:eastAsia="Arial Unicode MS" w:cstheme="minorHAnsi"/>
          <w:color w:val="000000"/>
          <w:u w:color="000000"/>
        </w:rPr>
        <w:t xml:space="preserve">; </w:t>
      </w:r>
      <w:r w:rsidRPr="002F1629">
        <w:rPr>
          <w:rFonts w:cstheme="minorHAnsi"/>
        </w:rPr>
        <w:t>Ghost bat (</w:t>
      </w:r>
      <w:r w:rsidRPr="002F1629">
        <w:rPr>
          <w:rFonts w:cstheme="minorHAnsi"/>
          <w:i/>
        </w:rPr>
        <w:t>Macroderma gigas</w:t>
      </w:r>
      <w:r w:rsidRPr="002F1629">
        <w:rPr>
          <w:rFonts w:cstheme="minorHAnsi"/>
        </w:rPr>
        <w:t>)</w:t>
      </w:r>
      <w:r w:rsidRPr="002F1629">
        <w:rPr>
          <w:rFonts w:eastAsia="Arial Unicode MS" w:cstheme="minorHAnsi"/>
          <w:color w:val="000000"/>
          <w:u w:color="000000"/>
        </w:rPr>
        <w:t xml:space="preserve">; </w:t>
      </w:r>
      <w:r w:rsidRPr="002F1629">
        <w:rPr>
          <w:rFonts w:cstheme="minorHAnsi"/>
          <w:color w:val="231F20"/>
        </w:rPr>
        <w:t>Golden-shouldered parrot (</w:t>
      </w:r>
      <w:r w:rsidRPr="002F1629">
        <w:rPr>
          <w:rFonts w:cstheme="minorHAnsi"/>
          <w:i/>
          <w:iCs/>
          <w:color w:val="231F20"/>
        </w:rPr>
        <w:t>Psephotus chrysopterygius</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rPr>
        <w:t>Golden-tailed gecko (</w:t>
      </w:r>
      <w:r w:rsidRPr="002F1629">
        <w:rPr>
          <w:rFonts w:cstheme="minorHAnsi"/>
          <w:i/>
        </w:rPr>
        <w:t>Strophurus taenicauda</w:t>
      </w:r>
      <w:r w:rsidRPr="002F1629">
        <w:rPr>
          <w:rFonts w:cstheme="minorHAnsi"/>
        </w:rPr>
        <w:t>)</w:t>
      </w:r>
      <w:r w:rsidRPr="002F1629">
        <w:rPr>
          <w:rFonts w:eastAsia="Arial Unicode MS" w:cstheme="minorHAnsi"/>
          <w:color w:val="000000"/>
          <w:u w:color="000000"/>
        </w:rPr>
        <w:t xml:space="preserve">; </w:t>
      </w:r>
      <w:r w:rsidRPr="002F1629">
        <w:rPr>
          <w:rFonts w:cstheme="minorHAnsi"/>
          <w:color w:val="231F20"/>
        </w:rPr>
        <w:t>Gouldian finch (</w:t>
      </w:r>
      <w:r w:rsidRPr="002F1629">
        <w:rPr>
          <w:rFonts w:cstheme="minorHAnsi"/>
          <w:i/>
          <w:iCs/>
          <w:color w:val="231F20"/>
        </w:rPr>
        <w:t>Erythrura trichroa</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rPr>
        <w:t>Malleefowl (</w:t>
      </w:r>
      <w:r w:rsidRPr="002F1629">
        <w:rPr>
          <w:rFonts w:cstheme="minorHAnsi"/>
          <w:i/>
          <w:iCs/>
        </w:rPr>
        <w:t>Leipoa ocellata</w:t>
      </w:r>
      <w:r w:rsidRPr="002F1629">
        <w:rPr>
          <w:rFonts w:cstheme="minorHAnsi"/>
          <w:iCs/>
        </w:rPr>
        <w:t>)</w:t>
      </w:r>
      <w:r w:rsidRPr="002F1629">
        <w:rPr>
          <w:rFonts w:eastAsia="Arial Unicode MS" w:cstheme="minorHAnsi"/>
          <w:color w:val="000000"/>
          <w:u w:color="000000"/>
        </w:rPr>
        <w:t xml:space="preserve">; </w:t>
      </w:r>
      <w:r w:rsidRPr="002F1629">
        <w:rPr>
          <w:rFonts w:cstheme="minorHAnsi"/>
          <w:color w:val="231F20"/>
        </w:rPr>
        <w:t>Mallee emu-wren (</w:t>
      </w:r>
      <w:r w:rsidRPr="002F1629">
        <w:rPr>
          <w:rFonts w:cstheme="minorHAnsi"/>
          <w:i/>
          <w:iCs/>
          <w:color w:val="231F20"/>
        </w:rPr>
        <w:t>Stipiturus mallee</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bCs/>
        </w:rPr>
        <w:t>Night parrot (</w:t>
      </w:r>
      <w:r w:rsidRPr="002F1629">
        <w:rPr>
          <w:rFonts w:cstheme="minorHAnsi"/>
          <w:i/>
          <w:iCs/>
          <w:color w:val="231F20"/>
        </w:rPr>
        <w:t>Pezoporus occidentalis</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color w:val="231F20"/>
        </w:rPr>
        <w:t>Noisy scrub-bird (</w:t>
      </w:r>
      <w:r w:rsidRPr="002F1629">
        <w:rPr>
          <w:rFonts w:cstheme="minorHAnsi"/>
          <w:i/>
          <w:iCs/>
          <w:color w:val="231F20"/>
        </w:rPr>
        <w:t>Atrichornis clamosus</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color w:val="231F20"/>
        </w:rPr>
        <w:t>Partridge pigeon (western) (</w:t>
      </w:r>
      <w:r w:rsidRPr="002F1629">
        <w:rPr>
          <w:rFonts w:cstheme="minorHAnsi"/>
          <w:i/>
          <w:iCs/>
          <w:color w:val="231F20"/>
        </w:rPr>
        <w:t>Geophaps smithii blaauwi</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color w:val="231F20"/>
        </w:rPr>
        <w:t>Partridge pigeon (eastern) (</w:t>
      </w:r>
      <w:r w:rsidRPr="002F1629">
        <w:rPr>
          <w:rFonts w:cstheme="minorHAnsi"/>
          <w:i/>
          <w:iCs/>
          <w:color w:val="231F20"/>
        </w:rPr>
        <w:t>Geophaps smithii smithii</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color w:val="231F20"/>
        </w:rPr>
        <w:t>Plains-wanderer (</w:t>
      </w:r>
      <w:r w:rsidRPr="002F1629">
        <w:rPr>
          <w:rFonts w:cstheme="minorHAnsi"/>
          <w:i/>
          <w:iCs/>
          <w:color w:val="231F20"/>
        </w:rPr>
        <w:t>Pedionomus torquatus</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rPr>
        <w:t>Red-tailed tropicbird (</w:t>
      </w:r>
      <w:r w:rsidRPr="002F1629">
        <w:rPr>
          <w:rFonts w:cstheme="minorHAnsi"/>
          <w:i/>
          <w:iCs/>
        </w:rPr>
        <w:t>Phaethon rubricauda</w:t>
      </w:r>
      <w:r w:rsidRPr="002F1629">
        <w:rPr>
          <w:rFonts w:cstheme="minorHAnsi"/>
        </w:rPr>
        <w:t>)</w:t>
      </w:r>
      <w:r w:rsidRPr="002F1629">
        <w:rPr>
          <w:rFonts w:eastAsia="Arial Unicode MS" w:cstheme="minorHAnsi"/>
          <w:color w:val="000000"/>
          <w:u w:color="000000"/>
        </w:rPr>
        <w:t xml:space="preserve">; </w:t>
      </w:r>
      <w:r w:rsidRPr="002F1629">
        <w:rPr>
          <w:rFonts w:cstheme="minorHAnsi"/>
        </w:rPr>
        <w:t>Robust burrowing snake (</w:t>
      </w:r>
      <w:r w:rsidRPr="002F1629">
        <w:rPr>
          <w:rFonts w:cstheme="minorHAnsi"/>
          <w:i/>
        </w:rPr>
        <w:t>Simoselaps warro</w:t>
      </w:r>
      <w:r w:rsidRPr="002F1629">
        <w:rPr>
          <w:rFonts w:cstheme="minorHAnsi"/>
        </w:rPr>
        <w:t>)</w:t>
      </w:r>
      <w:r w:rsidRPr="002F1629">
        <w:rPr>
          <w:rFonts w:eastAsia="Arial Unicode MS" w:cstheme="minorHAnsi"/>
          <w:color w:val="000000"/>
          <w:u w:color="000000"/>
        </w:rPr>
        <w:t xml:space="preserve">; </w:t>
      </w:r>
      <w:r w:rsidRPr="002F1629">
        <w:rPr>
          <w:rFonts w:cstheme="minorHAnsi"/>
        </w:rPr>
        <w:t>Rough frog (</w:t>
      </w:r>
      <w:r w:rsidRPr="002F1629">
        <w:rPr>
          <w:rFonts w:cstheme="minorHAnsi"/>
          <w:i/>
        </w:rPr>
        <w:t>Cyclorana verrucosa</w:t>
      </w:r>
      <w:r w:rsidRPr="002F1629">
        <w:rPr>
          <w:rFonts w:cstheme="minorHAnsi"/>
        </w:rPr>
        <w:t>)</w:t>
      </w:r>
      <w:r w:rsidRPr="002F1629">
        <w:rPr>
          <w:rFonts w:eastAsia="Arial Unicode MS" w:cstheme="minorHAnsi"/>
          <w:color w:val="000000"/>
          <w:u w:color="000000"/>
        </w:rPr>
        <w:t xml:space="preserve">; </w:t>
      </w:r>
      <w:r w:rsidRPr="002F1629">
        <w:rPr>
          <w:rFonts w:cstheme="minorHAnsi"/>
          <w:color w:val="231F20"/>
        </w:rPr>
        <w:t>Slender-billed thornbill (western) (</w:t>
      </w:r>
      <w:r w:rsidRPr="002F1629">
        <w:rPr>
          <w:rFonts w:cstheme="minorHAnsi"/>
          <w:i/>
          <w:iCs/>
          <w:color w:val="231F20"/>
        </w:rPr>
        <w:t>Acanthiza iredalei iredalei</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color w:val="231F20"/>
        </w:rPr>
        <w:t>Southern emu-wren (Eyre Peninsula) (</w:t>
      </w:r>
      <w:r w:rsidRPr="002F1629">
        <w:rPr>
          <w:rFonts w:cstheme="minorHAnsi"/>
          <w:i/>
          <w:iCs/>
          <w:color w:val="231F20"/>
        </w:rPr>
        <w:t>Stipiturus malachurus parimeda</w:t>
      </w:r>
      <w:r w:rsidRPr="002F1629">
        <w:rPr>
          <w:rFonts w:cstheme="minorHAnsi"/>
          <w:iCs/>
          <w:color w:val="231F20"/>
        </w:rPr>
        <w:t xml:space="preserve">); </w:t>
      </w:r>
      <w:r w:rsidRPr="002F1629">
        <w:rPr>
          <w:rFonts w:cstheme="minorHAnsi"/>
          <w:color w:val="231F20"/>
        </w:rPr>
        <w:t>Southern emu-wren (Fleurieu Peninsula)/Mount Lofty southern emu-wren (</w:t>
      </w:r>
      <w:r w:rsidRPr="002F1629">
        <w:rPr>
          <w:rFonts w:cstheme="minorHAnsi"/>
          <w:i/>
          <w:iCs/>
          <w:color w:val="231F20"/>
        </w:rPr>
        <w:t>Stipiturus malachurus intermedius</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color w:val="231F20"/>
        </w:rPr>
        <w:t>Thick-billed grasswren (eastern) (</w:t>
      </w:r>
      <w:r w:rsidRPr="002F1629">
        <w:rPr>
          <w:rFonts w:cstheme="minorHAnsi"/>
          <w:i/>
          <w:iCs/>
          <w:color w:val="231F20"/>
        </w:rPr>
        <w:t>Amytornis textilis modestus</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color w:val="231F20"/>
        </w:rPr>
        <w:t>Thick-billed grasswren (Gawler Ranges) (</w:t>
      </w:r>
      <w:r w:rsidRPr="002F1629">
        <w:rPr>
          <w:rFonts w:cstheme="minorHAnsi"/>
          <w:i/>
          <w:iCs/>
          <w:color w:val="231F20"/>
        </w:rPr>
        <w:t>Amytornis textilis myall</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color w:val="231F20"/>
        </w:rPr>
        <w:t>Thick-billed grasswren (western) (</w:t>
      </w:r>
      <w:r w:rsidRPr="002F1629">
        <w:rPr>
          <w:rFonts w:cstheme="minorHAnsi"/>
          <w:i/>
          <w:iCs/>
          <w:color w:val="231F20"/>
        </w:rPr>
        <w:t>Amytornis textilis textiles</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color w:val="231F20"/>
        </w:rPr>
        <w:t>Western ground parrot (</w:t>
      </w:r>
      <w:r w:rsidRPr="002F1629">
        <w:rPr>
          <w:rFonts w:cstheme="minorHAnsi"/>
          <w:i/>
          <w:iCs/>
          <w:color w:val="231F20"/>
        </w:rPr>
        <w:t>Pezoporus wallicus flaviventris</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color w:val="231F20"/>
        </w:rPr>
        <w:t>Western whipbird (</w:t>
      </w:r>
      <w:r w:rsidRPr="002F1629">
        <w:rPr>
          <w:rFonts w:cstheme="minorHAnsi"/>
          <w:i/>
          <w:iCs/>
          <w:color w:val="231F20"/>
        </w:rPr>
        <w:t>Psophodes nigrogularis</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color w:val="231F20"/>
        </w:rPr>
        <w:t>Western whipbird (western heath) (</w:t>
      </w:r>
      <w:r w:rsidRPr="002F1629">
        <w:rPr>
          <w:rFonts w:cstheme="minorHAnsi"/>
          <w:i/>
          <w:iCs/>
          <w:color w:val="231F20"/>
        </w:rPr>
        <w:t>Psophodes nigrogularis nigrogularis</w:t>
      </w:r>
      <w:r w:rsidRPr="002F1629">
        <w:rPr>
          <w:rFonts w:cstheme="minorHAnsi"/>
          <w:iCs/>
          <w:color w:val="231F20"/>
        </w:rPr>
        <w:t>)</w:t>
      </w:r>
      <w:r w:rsidRPr="002F1629">
        <w:rPr>
          <w:rFonts w:eastAsia="Arial Unicode MS" w:cstheme="minorHAnsi"/>
          <w:color w:val="000000"/>
          <w:u w:color="000000"/>
        </w:rPr>
        <w:t xml:space="preserve">; </w:t>
      </w:r>
      <w:r w:rsidRPr="002F1629">
        <w:rPr>
          <w:rFonts w:cstheme="minorHAnsi"/>
          <w:bCs/>
        </w:rPr>
        <w:t>White rumped swiftlet (</w:t>
      </w:r>
      <w:r w:rsidRPr="002F1629">
        <w:rPr>
          <w:rFonts w:cstheme="minorHAnsi"/>
          <w:bCs/>
          <w:i/>
          <w:iCs/>
        </w:rPr>
        <w:t>Collocalia spodiopygius</w:t>
      </w:r>
      <w:r w:rsidRPr="002F1629">
        <w:rPr>
          <w:rFonts w:cstheme="minorHAnsi"/>
        </w:rPr>
        <w:t xml:space="preserve">). </w:t>
      </w:r>
      <w:r w:rsidRPr="002F1629">
        <w:rPr>
          <w:rFonts w:cstheme="minorHAnsi"/>
          <w:bCs/>
        </w:rPr>
        <w:t>Additionally, the Lewin’s rail (</w:t>
      </w:r>
      <w:r w:rsidRPr="002F1629">
        <w:rPr>
          <w:rFonts w:cstheme="minorHAnsi"/>
          <w:bCs/>
          <w:i/>
          <w:iCs/>
        </w:rPr>
        <w:t>Lewinia pectoralis clelandi</w:t>
      </w:r>
      <w:r w:rsidRPr="002F1629">
        <w:rPr>
          <w:rFonts w:cstheme="minorHAnsi"/>
        </w:rPr>
        <w:t>), Southern platypus frog (</w:t>
      </w:r>
      <w:r w:rsidRPr="002F1629">
        <w:rPr>
          <w:rFonts w:cstheme="minorHAnsi"/>
          <w:i/>
        </w:rPr>
        <w:t>Rheobatrachus silus</w:t>
      </w:r>
      <w:r w:rsidRPr="002F1629">
        <w:rPr>
          <w:rFonts w:cstheme="minorHAnsi"/>
        </w:rPr>
        <w:t>), and Southern day frog (</w:t>
      </w:r>
      <w:r w:rsidRPr="002F1629">
        <w:rPr>
          <w:rFonts w:cstheme="minorHAnsi"/>
          <w:i/>
        </w:rPr>
        <w:t>Taudactylus diurnus</w:t>
      </w:r>
      <w:r w:rsidRPr="002F1629">
        <w:rPr>
          <w:rFonts w:cstheme="minorHAnsi"/>
        </w:rPr>
        <w:t>) are also excluded as they are presumed extinct.</w:t>
      </w:r>
    </w:p>
    <w:p w:rsidR="00620927" w:rsidRPr="002F1629" w:rsidRDefault="00620927" w:rsidP="00620927">
      <w:pPr>
        <w:pStyle w:val="ListParagraph"/>
        <w:ind w:left="0"/>
        <w:rPr>
          <w:rFonts w:cstheme="minorHAnsi"/>
          <w:color w:val="000000"/>
        </w:rPr>
      </w:pPr>
    </w:p>
    <w:p w:rsidR="00620927" w:rsidRPr="002F1629" w:rsidRDefault="00620927" w:rsidP="00620927">
      <w:pPr>
        <w:pStyle w:val="ListParagraph"/>
        <w:ind w:left="0"/>
        <w:rPr>
          <w:rFonts w:cstheme="minorHAnsi"/>
          <w:color w:val="000000"/>
        </w:rPr>
      </w:pPr>
      <w:r w:rsidRPr="002F1629">
        <w:rPr>
          <w:rFonts w:cstheme="minorHAnsi"/>
          <w:color w:val="000000"/>
        </w:rPr>
        <w:t>We assessed a total of 123 species for potential risk from r</w:t>
      </w:r>
      <w:r w:rsidRPr="002F1629">
        <w:rPr>
          <w:rFonts w:cstheme="minorHAnsi"/>
        </w:rPr>
        <w:t xml:space="preserve">ed imported fire ants, comprising 47 birds, 16 mammals, 32 reptiles, 19 amphibians, 4 freshwater fishes, and 5 invertebrates. </w:t>
      </w:r>
      <w:r w:rsidRPr="002F1629">
        <w:rPr>
          <w:rFonts w:cstheme="minorHAnsi"/>
          <w:color w:val="000000"/>
        </w:rPr>
        <w:t>The assessments provided here are intended as a more-or-less representative sample from the very species-rich animal fauna of the SE Queensland Bioregion, but cannot be considered comprehensive.</w:t>
      </w:r>
    </w:p>
    <w:p w:rsidR="00620927" w:rsidRPr="002F1629" w:rsidRDefault="00620927" w:rsidP="00620927">
      <w:pPr>
        <w:pStyle w:val="ListParagraph"/>
        <w:ind w:left="0"/>
        <w:rPr>
          <w:rFonts w:cstheme="minorHAnsi"/>
          <w:color w:val="000000"/>
        </w:rPr>
      </w:pPr>
    </w:p>
    <w:p w:rsidR="00620927" w:rsidRPr="002F1629" w:rsidRDefault="00620927" w:rsidP="00620927">
      <w:pPr>
        <w:pStyle w:val="ListParagraph"/>
        <w:ind w:left="0"/>
        <w:rPr>
          <w:rFonts w:cstheme="minorHAnsi"/>
        </w:rPr>
      </w:pPr>
      <w:r w:rsidRPr="002F1629">
        <w:rPr>
          <w:rFonts w:cstheme="minorHAnsi"/>
        </w:rPr>
        <w:t xml:space="preserve">The species assessed encompassed the full spectrum of conservation status, with several listed by the Commonwealth under the </w:t>
      </w:r>
      <w:r w:rsidRPr="002F1629">
        <w:rPr>
          <w:rFonts w:cstheme="minorHAnsi"/>
          <w:bCs/>
        </w:rPr>
        <w:t xml:space="preserve">EPBC Act, others </w:t>
      </w:r>
      <w:r w:rsidRPr="002F1629">
        <w:rPr>
          <w:rFonts w:cstheme="minorHAnsi"/>
        </w:rPr>
        <w:t xml:space="preserve">listed at the state level, while further species are currently not considered threatened. In general, listing under the </w:t>
      </w:r>
      <w:r w:rsidRPr="002F1629">
        <w:rPr>
          <w:rFonts w:cstheme="minorHAnsi"/>
          <w:bCs/>
        </w:rPr>
        <w:t xml:space="preserve">EPBC Act was a poor predictor of how the species was scored for likely impact of the red imported fire ant. Among the 123 native species assessed, all but two reptile species (Hawksbill turtle, </w:t>
      </w:r>
      <w:r w:rsidRPr="002F1629">
        <w:rPr>
          <w:rFonts w:cstheme="minorHAnsi"/>
          <w:bCs/>
          <w:i/>
        </w:rPr>
        <w:t>Eretmochelys imbricata</w:t>
      </w:r>
      <w:r w:rsidRPr="002F1629">
        <w:rPr>
          <w:rFonts w:cstheme="minorHAnsi"/>
          <w:bCs/>
        </w:rPr>
        <w:t xml:space="preserve">; Leathery turtle, </w:t>
      </w:r>
      <w:r w:rsidRPr="002F1629">
        <w:rPr>
          <w:rFonts w:cstheme="minorHAnsi"/>
          <w:bCs/>
          <w:i/>
        </w:rPr>
        <w:t>Dermochelys coriacea</w:t>
      </w:r>
      <w:r w:rsidRPr="002F1629">
        <w:rPr>
          <w:rFonts w:cstheme="minorHAnsi"/>
          <w:bCs/>
        </w:rPr>
        <w:t xml:space="preserve">) were considered likely to be affected by red imported fire ants within the SE Queensland Bioregion. </w:t>
      </w:r>
      <w:r w:rsidRPr="002F1629">
        <w:rPr>
          <w:rFonts w:cstheme="minorHAnsi"/>
        </w:rPr>
        <w:t>These assessments lead us to conclude that the impacts of red imported fire ants are potentially far reaching in respect to breadth of animal species affected, with potential to restructure entire animal communities across the Bioregion if not contained.</w:t>
      </w:r>
    </w:p>
    <w:p w:rsidR="00620927" w:rsidRPr="003B75E5" w:rsidRDefault="00620927" w:rsidP="00E007E0">
      <w:pPr>
        <w:pStyle w:val="ListParagraph"/>
        <w:ind w:left="0"/>
        <w:rPr>
          <w:rFonts w:eastAsia="Arial Unicode MS" w:cstheme="minorHAnsi"/>
          <w:b/>
          <w:color w:val="000000"/>
          <w:u w:color="000000"/>
        </w:rPr>
        <w:sectPr w:rsidR="00620927" w:rsidRPr="003B75E5" w:rsidSect="00E007E0">
          <w:pgSz w:w="11906" w:h="16838"/>
          <w:pgMar w:top="1440" w:right="1440" w:bottom="1440" w:left="1440" w:header="708" w:footer="708" w:gutter="0"/>
          <w:cols w:space="708"/>
          <w:docGrid w:linePitch="360"/>
        </w:sectPr>
      </w:pPr>
    </w:p>
    <w:p w:rsidR="00E007E0" w:rsidRPr="003B75E5" w:rsidRDefault="00E007E0" w:rsidP="00E007E0">
      <w:pPr>
        <w:pStyle w:val="ListParagraph"/>
        <w:ind w:left="0"/>
        <w:rPr>
          <w:rFonts w:eastAsia="Arial Unicode MS" w:cstheme="minorHAnsi"/>
          <w:b/>
          <w:color w:val="000000"/>
          <w:u w:color="000000"/>
        </w:rPr>
      </w:pPr>
    </w:p>
    <w:p w:rsidR="00E007E0" w:rsidRPr="003B75E5" w:rsidRDefault="00E007E0" w:rsidP="00E007E0">
      <w:pPr>
        <w:pStyle w:val="ListParagraph"/>
        <w:ind w:left="0"/>
        <w:rPr>
          <w:rFonts w:cstheme="minorHAnsi"/>
          <w:b/>
        </w:rPr>
      </w:pPr>
      <w:r w:rsidRPr="003B75E5">
        <w:rPr>
          <w:rFonts w:eastAsia="Arial Unicode MS" w:cstheme="minorHAnsi"/>
          <w:b/>
          <w:color w:val="000000"/>
          <w:u w:color="000000"/>
        </w:rPr>
        <w:t xml:space="preserve">Table 3.5 Numeric summary </w:t>
      </w:r>
      <w:r w:rsidRPr="003B75E5">
        <w:rPr>
          <w:rFonts w:cstheme="minorHAnsi"/>
          <w:b/>
          <w:color w:val="000000"/>
        </w:rPr>
        <w:t xml:space="preserve">of rapid assessments for risk from </w:t>
      </w:r>
      <w:r w:rsidR="00E2219D">
        <w:rPr>
          <w:rFonts w:cstheme="minorHAnsi"/>
          <w:b/>
          <w:color w:val="000000"/>
        </w:rPr>
        <w:t xml:space="preserve">the </w:t>
      </w:r>
      <w:r>
        <w:rPr>
          <w:rFonts w:cstheme="minorHAnsi"/>
          <w:b/>
          <w:color w:val="000000"/>
        </w:rPr>
        <w:t>r</w:t>
      </w:r>
      <w:r w:rsidRPr="003B75E5">
        <w:rPr>
          <w:rFonts w:cstheme="minorHAnsi"/>
          <w:b/>
        </w:rPr>
        <w:t>ed imported fire ant for a sample of fauna in the SE Queensland Bioregion</w:t>
      </w:r>
    </w:p>
    <w:tbl>
      <w:tblPr>
        <w:tblStyle w:val="LightList-Accent5"/>
        <w:tblW w:w="13670" w:type="dxa"/>
        <w:tblLook w:val="04A0"/>
      </w:tblPr>
      <w:tblGrid>
        <w:gridCol w:w="1381"/>
        <w:gridCol w:w="4964"/>
        <w:gridCol w:w="1508"/>
        <w:gridCol w:w="1367"/>
        <w:gridCol w:w="991"/>
        <w:gridCol w:w="859"/>
        <w:gridCol w:w="850"/>
        <w:gridCol w:w="871"/>
        <w:gridCol w:w="879"/>
      </w:tblGrid>
      <w:tr w:rsidR="00620927" w:rsidRPr="00620927" w:rsidTr="009932F5">
        <w:trPr>
          <w:cnfStyle w:val="100000000000"/>
        </w:trPr>
        <w:tc>
          <w:tcPr>
            <w:cnfStyle w:val="001000000000"/>
            <w:tcW w:w="1381" w:type="dxa"/>
          </w:tcPr>
          <w:p w:rsidR="00E007E0" w:rsidRPr="00620927" w:rsidRDefault="00E007E0" w:rsidP="00E007E0">
            <w:pPr>
              <w:rPr>
                <w:rFonts w:ascii="Calibri" w:hAnsi="Calibri" w:cs="Calibri"/>
              </w:rPr>
            </w:pPr>
            <w:r w:rsidRPr="00620927">
              <w:rPr>
                <w:rFonts w:ascii="Calibri" w:hAnsi="Calibri" w:cs="Calibri"/>
              </w:rPr>
              <w:t>Taxonomic Group</w:t>
            </w:r>
          </w:p>
        </w:tc>
        <w:tc>
          <w:tcPr>
            <w:tcW w:w="4964" w:type="dxa"/>
          </w:tcPr>
          <w:p w:rsidR="00E007E0" w:rsidRPr="00620927" w:rsidRDefault="00E007E0" w:rsidP="00E007E0">
            <w:pPr>
              <w:cnfStyle w:val="100000000000"/>
              <w:rPr>
                <w:rFonts w:ascii="Calibri" w:hAnsi="Calibri" w:cs="Calibri"/>
              </w:rPr>
            </w:pPr>
            <w:r w:rsidRPr="00620927">
              <w:rPr>
                <w:rFonts w:ascii="Calibri" w:hAnsi="Calibri" w:cs="Calibri"/>
              </w:rPr>
              <w:t>Species or subspecies</w:t>
            </w:r>
          </w:p>
        </w:tc>
        <w:tc>
          <w:tcPr>
            <w:tcW w:w="1508" w:type="dxa"/>
          </w:tcPr>
          <w:p w:rsidR="00E007E0" w:rsidRPr="00620927" w:rsidRDefault="00E007E0" w:rsidP="00E007E0">
            <w:pPr>
              <w:cnfStyle w:val="100000000000"/>
              <w:rPr>
                <w:rFonts w:ascii="Calibri" w:hAnsi="Calibri" w:cs="Calibri"/>
              </w:rPr>
            </w:pPr>
            <w:r w:rsidRPr="00620927">
              <w:rPr>
                <w:rFonts w:cstheme="minorHAnsi"/>
              </w:rPr>
              <w:t>EPBC Act listing status</w:t>
            </w:r>
          </w:p>
        </w:tc>
        <w:tc>
          <w:tcPr>
            <w:tcW w:w="1367" w:type="dxa"/>
          </w:tcPr>
          <w:p w:rsidR="00E007E0" w:rsidRPr="00620927" w:rsidRDefault="00E007E0" w:rsidP="00E007E0">
            <w:pPr>
              <w:cnfStyle w:val="100000000000"/>
              <w:rPr>
                <w:rFonts w:ascii="Calibri" w:hAnsi="Calibri" w:cs="Calibri"/>
              </w:rPr>
            </w:pPr>
            <w:r w:rsidRPr="00620927">
              <w:rPr>
                <w:rFonts w:ascii="Calibri" w:hAnsi="Calibri" w:cs="Calibri"/>
              </w:rPr>
              <w:t>Significance</w:t>
            </w:r>
            <w:r w:rsidRPr="00620927">
              <w:rPr>
                <w:rFonts w:ascii="Calibri" w:hAnsi="Calibri" w:cs="Calibri"/>
                <w:vertAlign w:val="superscript"/>
              </w:rPr>
              <w:t>1</w:t>
            </w:r>
          </w:p>
        </w:tc>
        <w:tc>
          <w:tcPr>
            <w:tcW w:w="991" w:type="dxa"/>
          </w:tcPr>
          <w:p w:rsidR="00E007E0" w:rsidRPr="00620927" w:rsidRDefault="00E007E0" w:rsidP="00E007E0">
            <w:pPr>
              <w:cnfStyle w:val="100000000000"/>
              <w:rPr>
                <w:rFonts w:ascii="Calibri" w:hAnsi="Calibri" w:cs="Calibri"/>
              </w:rPr>
            </w:pPr>
            <w:r w:rsidRPr="00620927">
              <w:rPr>
                <w:rFonts w:ascii="Calibri" w:hAnsi="Calibri" w:cs="Calibri"/>
              </w:rPr>
              <w:t>Impact</w:t>
            </w:r>
            <w:r w:rsidRPr="00620927">
              <w:rPr>
                <w:rFonts w:ascii="Calibri" w:hAnsi="Calibri" w:cs="Calibri"/>
                <w:vertAlign w:val="superscript"/>
              </w:rPr>
              <w:t>2</w:t>
            </w:r>
          </w:p>
        </w:tc>
        <w:tc>
          <w:tcPr>
            <w:tcW w:w="859" w:type="dxa"/>
          </w:tcPr>
          <w:p w:rsidR="00E007E0" w:rsidRPr="00620927" w:rsidRDefault="00E007E0" w:rsidP="00E007E0">
            <w:pPr>
              <w:cnfStyle w:val="100000000000"/>
              <w:rPr>
                <w:rFonts w:ascii="Calibri" w:hAnsi="Calibri" w:cs="Calibri"/>
              </w:rPr>
            </w:pPr>
            <w:r w:rsidRPr="00620927">
              <w:rPr>
                <w:rFonts w:ascii="Calibri" w:hAnsi="Calibri" w:cs="Calibri"/>
              </w:rPr>
              <w:t>Geo</w:t>
            </w:r>
            <w:r w:rsidRPr="00620927">
              <w:rPr>
                <w:rFonts w:ascii="Calibri" w:hAnsi="Calibri" w:cs="Calibri"/>
                <w:vertAlign w:val="superscript"/>
              </w:rPr>
              <w:t>3</w:t>
            </w:r>
          </w:p>
        </w:tc>
        <w:tc>
          <w:tcPr>
            <w:tcW w:w="850" w:type="dxa"/>
          </w:tcPr>
          <w:p w:rsidR="00E007E0" w:rsidRPr="00620927" w:rsidRDefault="00E007E0" w:rsidP="00E007E0">
            <w:pPr>
              <w:cnfStyle w:val="100000000000"/>
              <w:rPr>
                <w:rFonts w:ascii="Calibri" w:hAnsi="Calibri" w:cs="Calibri"/>
              </w:rPr>
            </w:pPr>
            <w:r w:rsidRPr="00620927">
              <w:rPr>
                <w:rFonts w:ascii="Calibri" w:hAnsi="Calibri" w:cs="Calibri"/>
              </w:rPr>
              <w:t>Niche</w:t>
            </w:r>
            <w:r w:rsidRPr="00620927">
              <w:rPr>
                <w:rFonts w:ascii="Calibri" w:hAnsi="Calibri" w:cs="Calibri"/>
                <w:vertAlign w:val="superscript"/>
              </w:rPr>
              <w:t>4</w:t>
            </w:r>
          </w:p>
        </w:tc>
        <w:tc>
          <w:tcPr>
            <w:tcW w:w="871" w:type="dxa"/>
          </w:tcPr>
          <w:p w:rsidR="00E007E0" w:rsidRPr="00620927" w:rsidRDefault="00E007E0" w:rsidP="00E007E0">
            <w:pPr>
              <w:cnfStyle w:val="100000000000"/>
              <w:rPr>
                <w:rFonts w:ascii="Calibri" w:hAnsi="Calibri" w:cs="Calibri"/>
              </w:rPr>
            </w:pPr>
            <w:r w:rsidRPr="00620927">
              <w:rPr>
                <w:rFonts w:ascii="Calibri" w:hAnsi="Calibri" w:cs="Calibri"/>
              </w:rPr>
              <w:t>BS</w:t>
            </w:r>
            <w:r w:rsidRPr="00620927">
              <w:rPr>
                <w:rFonts w:ascii="Calibri" w:hAnsi="Calibri" w:cs="Calibri"/>
                <w:vertAlign w:val="superscript"/>
              </w:rPr>
              <w:t>5</w:t>
            </w:r>
          </w:p>
        </w:tc>
        <w:tc>
          <w:tcPr>
            <w:tcW w:w="879" w:type="dxa"/>
          </w:tcPr>
          <w:p w:rsidR="00E007E0" w:rsidRPr="00620927" w:rsidRDefault="00E007E0" w:rsidP="00E007E0">
            <w:pPr>
              <w:cnfStyle w:val="100000000000"/>
              <w:rPr>
                <w:rFonts w:ascii="Calibri" w:hAnsi="Calibri" w:cs="Calibri"/>
              </w:rPr>
            </w:pPr>
            <w:r w:rsidRPr="00620927">
              <w:rPr>
                <w:rFonts w:ascii="Calibri" w:hAnsi="Calibri" w:cs="Calibri"/>
              </w:rPr>
              <w:t>F&amp;F</w:t>
            </w:r>
            <w:r w:rsidRPr="00620927">
              <w:rPr>
                <w:rFonts w:ascii="Calibri" w:hAnsi="Calibri" w:cs="Calibri"/>
                <w:vertAlign w:val="superscript"/>
              </w:rPr>
              <w:t>6</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Albert’s lyrebird (</w:t>
            </w:r>
            <w:r>
              <w:rPr>
                <w:rFonts w:ascii="Calibri" w:hAnsi="Calibri" w:cs="Calibri"/>
                <w:i/>
                <w:iCs/>
                <w:color w:val="000000"/>
                <w:sz w:val="20"/>
                <w:szCs w:val="20"/>
              </w:rPr>
              <w:t>Menura alberti</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Azure kingfisher (</w:t>
            </w:r>
            <w:r>
              <w:rPr>
                <w:rFonts w:ascii="Calibri" w:hAnsi="Calibri" w:cs="Calibri"/>
                <w:i/>
                <w:iCs/>
                <w:color w:val="000000"/>
                <w:sz w:val="20"/>
                <w:szCs w:val="20"/>
              </w:rPr>
              <w:t>Ceyx azurea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Australian brush-turkey (</w:t>
            </w:r>
            <w:r>
              <w:rPr>
                <w:rFonts w:ascii="Calibri" w:hAnsi="Calibri" w:cs="Calibri"/>
                <w:i/>
                <w:iCs/>
                <w:color w:val="000000"/>
                <w:sz w:val="20"/>
                <w:szCs w:val="20"/>
              </w:rPr>
              <w:t>Alectura lathami</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Beach stone-curlew (</w:t>
            </w:r>
            <w:r>
              <w:rPr>
                <w:rFonts w:ascii="Calibri" w:hAnsi="Calibri" w:cs="Calibri"/>
                <w:i/>
                <w:iCs/>
                <w:color w:val="000000"/>
                <w:sz w:val="20"/>
                <w:szCs w:val="20"/>
              </w:rPr>
              <w:t>Esacus neglectus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Black bittern (Australasian) (</w:t>
            </w:r>
            <w:r>
              <w:rPr>
                <w:rFonts w:ascii="Calibri" w:hAnsi="Calibri" w:cs="Calibri"/>
                <w:i/>
                <w:iCs/>
                <w:color w:val="000000"/>
                <w:sz w:val="20"/>
                <w:szCs w:val="20"/>
              </w:rPr>
              <w:t>Ixobrychus flavicolllis australis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Black-breasted button-quail (</w:t>
            </w:r>
            <w:r>
              <w:rPr>
                <w:rFonts w:ascii="Calibri" w:hAnsi="Calibri" w:cs="Calibri"/>
                <w:i/>
                <w:iCs/>
                <w:color w:val="000000"/>
                <w:sz w:val="20"/>
                <w:szCs w:val="20"/>
              </w:rPr>
              <w:t>Turnix melanogaster</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Black chinned honeyeater (</w:t>
            </w:r>
            <w:r>
              <w:rPr>
                <w:rFonts w:ascii="Calibri" w:hAnsi="Calibri" w:cs="Calibri"/>
                <w:i/>
                <w:iCs/>
                <w:color w:val="000000"/>
                <w:sz w:val="20"/>
                <w:szCs w:val="20"/>
              </w:rPr>
              <w:t>Melithreptus gularis gularis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Black-throated finch (southern) (</w:t>
            </w:r>
            <w:r>
              <w:rPr>
                <w:rFonts w:ascii="Calibri" w:hAnsi="Calibri" w:cs="Calibri"/>
                <w:i/>
                <w:iCs/>
                <w:color w:val="000000"/>
                <w:sz w:val="20"/>
                <w:szCs w:val="20"/>
              </w:rPr>
              <w:t>Poephila cincta cincta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Buff-banded rail (</w:t>
            </w:r>
            <w:r>
              <w:rPr>
                <w:rFonts w:ascii="Calibri" w:hAnsi="Calibri" w:cs="Calibri"/>
                <w:i/>
                <w:iCs/>
                <w:color w:val="000000"/>
                <w:sz w:val="20"/>
                <w:szCs w:val="20"/>
              </w:rPr>
              <w:t>Gallirallus phillippensis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Bush stone-curlew (</w:t>
            </w:r>
            <w:r>
              <w:rPr>
                <w:rFonts w:ascii="Calibri" w:hAnsi="Calibri" w:cs="Calibri"/>
                <w:i/>
                <w:iCs/>
                <w:color w:val="000000"/>
                <w:sz w:val="20"/>
                <w:szCs w:val="20"/>
              </w:rPr>
              <w:t>Burhinus grallarius</w:t>
            </w:r>
            <w:r>
              <w:rPr>
                <w:rFonts w:ascii="Calibri" w:hAnsi="Calibri" w:cs="Calibri"/>
                <w:color w:val="000000"/>
                <w:sz w:val="20"/>
                <w:szCs w:val="20"/>
              </w:rPr>
              <w:t xml:space="preserve">) </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Cotton pygmy-goose (</w:t>
            </w:r>
            <w:r>
              <w:rPr>
                <w:rFonts w:ascii="Calibri" w:hAnsi="Calibri" w:cs="Calibri"/>
                <w:i/>
                <w:iCs/>
                <w:color w:val="000000"/>
                <w:sz w:val="20"/>
                <w:szCs w:val="20"/>
              </w:rPr>
              <w:t>Nettapus coromandelianus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Coxen’s fig-parrot (</w:t>
            </w:r>
            <w:r>
              <w:rPr>
                <w:rFonts w:ascii="Calibri" w:hAnsi="Calibri" w:cs="Calibri"/>
                <w:i/>
                <w:iCs/>
                <w:color w:val="000000"/>
                <w:sz w:val="20"/>
                <w:szCs w:val="20"/>
              </w:rPr>
              <w:t>Cyclopsitta diophthalma coxeni</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Eastern bristlebird (</w:t>
            </w:r>
            <w:r>
              <w:rPr>
                <w:rFonts w:ascii="Calibri" w:hAnsi="Calibri" w:cs="Calibri"/>
                <w:i/>
                <w:iCs/>
                <w:color w:val="000000"/>
                <w:sz w:val="20"/>
                <w:szCs w:val="20"/>
              </w:rPr>
              <w:t>Dasyornis brachypterus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Eastern curlew (</w:t>
            </w:r>
            <w:r>
              <w:rPr>
                <w:rFonts w:ascii="Calibri" w:hAnsi="Calibri" w:cs="Calibri"/>
                <w:i/>
                <w:iCs/>
                <w:color w:val="000000"/>
                <w:sz w:val="20"/>
                <w:szCs w:val="20"/>
              </w:rPr>
              <w:t>Numenius madagascariensis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Emerald ground-dove (</w:t>
            </w:r>
            <w:r>
              <w:rPr>
                <w:rFonts w:ascii="Calibri" w:hAnsi="Calibri" w:cs="Calibri"/>
                <w:i/>
                <w:iCs/>
                <w:color w:val="000000"/>
                <w:sz w:val="20"/>
                <w:szCs w:val="20"/>
              </w:rPr>
              <w:t>Chalcophaps indica chrysochlora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Freckled duck (</w:t>
            </w:r>
            <w:r>
              <w:rPr>
                <w:rFonts w:ascii="Calibri" w:hAnsi="Calibri" w:cs="Calibri"/>
                <w:i/>
                <w:iCs/>
                <w:color w:val="000000"/>
                <w:sz w:val="20"/>
                <w:szCs w:val="20"/>
              </w:rPr>
              <w:t>Stictonetta naevosa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Glossy black-cockatoo (</w:t>
            </w:r>
            <w:r>
              <w:rPr>
                <w:rFonts w:ascii="Calibri" w:hAnsi="Calibri" w:cs="Calibri"/>
                <w:i/>
                <w:iCs/>
                <w:color w:val="000000"/>
                <w:sz w:val="20"/>
                <w:szCs w:val="20"/>
              </w:rPr>
              <w:t>Calyptorhynchus lathami</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Grey fantail (</w:t>
            </w:r>
            <w:r>
              <w:rPr>
                <w:rFonts w:ascii="Calibri" w:hAnsi="Calibri" w:cs="Calibri"/>
                <w:i/>
                <w:iCs/>
                <w:color w:val="000000"/>
                <w:sz w:val="20"/>
                <w:szCs w:val="20"/>
              </w:rPr>
              <w:t>Rhipidura albiscapa alisteri</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Grey goshawk (</w:t>
            </w:r>
            <w:r>
              <w:rPr>
                <w:rFonts w:ascii="Calibri" w:hAnsi="Calibri" w:cs="Calibri"/>
                <w:i/>
                <w:iCs/>
                <w:color w:val="000000"/>
                <w:sz w:val="20"/>
                <w:szCs w:val="20"/>
              </w:rPr>
              <w:t>Accipiter novaehollandiae</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Ground parrot (</w:t>
            </w:r>
            <w:r>
              <w:rPr>
                <w:rFonts w:ascii="Calibri" w:hAnsi="Calibri" w:cs="Calibri"/>
                <w:i/>
                <w:iCs/>
                <w:color w:val="000000"/>
                <w:sz w:val="20"/>
                <w:szCs w:val="20"/>
              </w:rPr>
              <w:t>Pezoporus wallicus wallicus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Freckled duck (</w:t>
            </w:r>
            <w:r>
              <w:rPr>
                <w:rFonts w:ascii="Calibri" w:hAnsi="Calibri" w:cs="Calibri"/>
                <w:i/>
                <w:iCs/>
                <w:color w:val="000000"/>
                <w:sz w:val="20"/>
                <w:szCs w:val="20"/>
              </w:rPr>
              <w:t>Stictonetta naevosa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Little tern (</w:t>
            </w:r>
            <w:r>
              <w:rPr>
                <w:rFonts w:ascii="Calibri" w:hAnsi="Calibri" w:cs="Calibri"/>
                <w:i/>
                <w:iCs/>
                <w:color w:val="000000"/>
                <w:sz w:val="20"/>
                <w:szCs w:val="20"/>
              </w:rPr>
              <w:t>Sterna albifrons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Major Mitchell’s cockatoo (</w:t>
            </w:r>
            <w:r>
              <w:rPr>
                <w:rFonts w:ascii="Calibri" w:hAnsi="Calibri" w:cs="Calibri"/>
                <w:i/>
                <w:iCs/>
                <w:color w:val="000000"/>
                <w:sz w:val="20"/>
                <w:szCs w:val="20"/>
              </w:rPr>
              <w:t>Cacatua leadbeateri</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Masked lapwing (</w:t>
            </w:r>
            <w:r>
              <w:rPr>
                <w:rFonts w:ascii="Calibri" w:hAnsi="Calibri" w:cs="Calibri"/>
                <w:i/>
                <w:iCs/>
                <w:color w:val="000000"/>
                <w:sz w:val="20"/>
                <w:szCs w:val="20"/>
              </w:rPr>
              <w:t>Vanellus miles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BD6C49" w:rsidTr="009932F5">
        <w:trPr>
          <w:cnfStyle w:val="000000100000"/>
        </w:trPr>
        <w:tc>
          <w:tcPr>
            <w:cnfStyle w:val="001000000000"/>
            <w:tcW w:w="1381" w:type="dxa"/>
          </w:tcPr>
          <w:p w:rsidR="00BD6C49" w:rsidRDefault="00BD6C49" w:rsidP="00770212">
            <w:pPr>
              <w:rPr>
                <w:rFonts w:ascii="Calibri" w:hAnsi="Calibri" w:cs="Calibri"/>
                <w:color w:val="000000"/>
              </w:rPr>
            </w:pPr>
            <w:r>
              <w:rPr>
                <w:rFonts w:ascii="Calibri" w:hAnsi="Calibri" w:cs="Calibri"/>
                <w:color w:val="000000"/>
              </w:rPr>
              <w:t>Bird</w:t>
            </w:r>
          </w:p>
        </w:tc>
        <w:tc>
          <w:tcPr>
            <w:tcW w:w="4964" w:type="dxa"/>
          </w:tcPr>
          <w:p w:rsidR="00BD6C49" w:rsidRDefault="00BD6C49" w:rsidP="00770212">
            <w:pPr>
              <w:cnfStyle w:val="000000100000"/>
              <w:rPr>
                <w:rFonts w:ascii="Calibri" w:hAnsi="Calibri" w:cs="Calibri"/>
                <w:color w:val="000000"/>
                <w:sz w:val="20"/>
                <w:szCs w:val="20"/>
              </w:rPr>
            </w:pPr>
            <w:r>
              <w:rPr>
                <w:rFonts w:ascii="Calibri" w:hAnsi="Calibri" w:cs="Calibri"/>
                <w:color w:val="000000"/>
                <w:sz w:val="20"/>
                <w:szCs w:val="20"/>
              </w:rPr>
              <w:t>Olive whistler (</w:t>
            </w:r>
            <w:r>
              <w:rPr>
                <w:rFonts w:ascii="Calibri" w:hAnsi="Calibri" w:cs="Calibri"/>
                <w:i/>
                <w:iCs/>
                <w:color w:val="000000"/>
                <w:sz w:val="20"/>
                <w:szCs w:val="20"/>
              </w:rPr>
              <w:t>Pachycephala olivacea</w:t>
            </w:r>
            <w:r>
              <w:rPr>
                <w:rFonts w:ascii="Calibri" w:hAnsi="Calibri" w:cs="Calibri"/>
                <w:color w:val="000000"/>
                <w:sz w:val="20"/>
                <w:szCs w:val="20"/>
              </w:rPr>
              <w:t>)</w:t>
            </w:r>
          </w:p>
        </w:tc>
        <w:tc>
          <w:tcPr>
            <w:tcW w:w="1508" w:type="dxa"/>
          </w:tcPr>
          <w:p w:rsidR="00BD6C49" w:rsidRDefault="00BD6C49" w:rsidP="00770212">
            <w:pPr>
              <w:cnfStyle w:val="000000100000"/>
              <w:rPr>
                <w:rFonts w:ascii="Calibri" w:hAnsi="Calibri" w:cs="Calibri"/>
                <w:color w:val="000000"/>
              </w:rPr>
            </w:pPr>
            <w:r>
              <w:rPr>
                <w:rFonts w:ascii="Calibri" w:hAnsi="Calibri" w:cs="Calibri"/>
                <w:color w:val="000000"/>
              </w:rPr>
              <w:t>Not listed</w:t>
            </w:r>
          </w:p>
        </w:tc>
        <w:tc>
          <w:tcPr>
            <w:tcW w:w="1367"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991"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859"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850"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871"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879"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r>
      <w:tr w:rsidR="00620927" w:rsidRPr="00620927" w:rsidTr="009932F5">
        <w:tc>
          <w:tcPr>
            <w:cnfStyle w:val="001000000000"/>
            <w:tcW w:w="13670" w:type="dxa"/>
            <w:gridSpan w:val="9"/>
          </w:tcPr>
          <w:p w:rsidR="00620927" w:rsidRPr="00620927" w:rsidRDefault="00620927" w:rsidP="003A1249">
            <w:pPr>
              <w:rPr>
                <w:rFonts w:ascii="Calibri" w:hAnsi="Calibri" w:cs="Calibri"/>
                <w:color w:val="000000"/>
              </w:rPr>
            </w:pPr>
            <w:r w:rsidRPr="00620927">
              <w:rPr>
                <w:rFonts w:eastAsia="Arial Unicode MS" w:cstheme="minorHAnsi"/>
                <w:color w:val="000000"/>
                <w:u w:color="000000"/>
              </w:rPr>
              <w:t xml:space="preserve">Table 3.5 </w:t>
            </w:r>
            <w:r w:rsidR="003A1249">
              <w:rPr>
                <w:rFonts w:eastAsia="Arial Unicode MS" w:cstheme="minorHAnsi"/>
                <w:color w:val="000000"/>
                <w:u w:color="000000"/>
              </w:rPr>
              <w:t>c</w:t>
            </w:r>
            <w:r w:rsidRPr="00620927">
              <w:rPr>
                <w:rFonts w:eastAsia="Arial Unicode MS" w:cstheme="minorHAnsi"/>
                <w:color w:val="000000"/>
                <w:u w:color="000000"/>
              </w:rPr>
              <w:t>ontinued</w:t>
            </w:r>
          </w:p>
        </w:tc>
      </w:tr>
      <w:tr w:rsidR="00620927" w:rsidRPr="00620927" w:rsidTr="009932F5">
        <w:trPr>
          <w:cnfStyle w:val="000000100000"/>
        </w:trPr>
        <w:tc>
          <w:tcPr>
            <w:cnfStyle w:val="001000000000"/>
            <w:tcW w:w="1381" w:type="dxa"/>
            <w:shd w:val="clear" w:color="auto" w:fill="4BACC6" w:themeFill="accent5"/>
          </w:tcPr>
          <w:p w:rsidR="00620927" w:rsidRPr="00620927" w:rsidRDefault="00620927" w:rsidP="00620927">
            <w:pPr>
              <w:rPr>
                <w:rFonts w:ascii="Calibri" w:hAnsi="Calibri" w:cs="Calibri"/>
                <w:color w:val="FFFFFF" w:themeColor="background1"/>
              </w:rPr>
            </w:pPr>
            <w:r w:rsidRPr="00620927">
              <w:rPr>
                <w:rFonts w:ascii="Calibri" w:hAnsi="Calibri" w:cs="Calibri"/>
                <w:color w:val="FFFFFF" w:themeColor="background1"/>
              </w:rPr>
              <w:t>Taxonomic Group</w:t>
            </w:r>
          </w:p>
        </w:tc>
        <w:tc>
          <w:tcPr>
            <w:tcW w:w="4964"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Species or subspecies</w:t>
            </w:r>
          </w:p>
        </w:tc>
        <w:tc>
          <w:tcPr>
            <w:tcW w:w="1508"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cstheme="minorHAnsi"/>
                <w:b/>
                <w:color w:val="FFFFFF" w:themeColor="background1"/>
              </w:rPr>
              <w:t>EPBC Act listing status</w:t>
            </w:r>
          </w:p>
        </w:tc>
        <w:tc>
          <w:tcPr>
            <w:tcW w:w="1367"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Significance</w:t>
            </w:r>
            <w:r w:rsidRPr="00620927">
              <w:rPr>
                <w:rFonts w:ascii="Calibri" w:hAnsi="Calibri" w:cs="Calibri"/>
                <w:b/>
                <w:color w:val="FFFFFF" w:themeColor="background1"/>
                <w:vertAlign w:val="superscript"/>
              </w:rPr>
              <w:t>1</w:t>
            </w:r>
          </w:p>
        </w:tc>
        <w:tc>
          <w:tcPr>
            <w:tcW w:w="991"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Impact</w:t>
            </w:r>
            <w:r w:rsidRPr="00620927">
              <w:rPr>
                <w:rFonts w:ascii="Calibri" w:hAnsi="Calibri" w:cs="Calibri"/>
                <w:b/>
                <w:color w:val="FFFFFF" w:themeColor="background1"/>
                <w:vertAlign w:val="superscript"/>
              </w:rPr>
              <w:t>2</w:t>
            </w:r>
          </w:p>
        </w:tc>
        <w:tc>
          <w:tcPr>
            <w:tcW w:w="859"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Geo</w:t>
            </w:r>
            <w:r w:rsidRPr="00620927">
              <w:rPr>
                <w:rFonts w:ascii="Calibri" w:hAnsi="Calibri" w:cs="Calibri"/>
                <w:b/>
                <w:color w:val="FFFFFF" w:themeColor="background1"/>
                <w:vertAlign w:val="superscript"/>
              </w:rPr>
              <w:t>3</w:t>
            </w:r>
          </w:p>
        </w:tc>
        <w:tc>
          <w:tcPr>
            <w:tcW w:w="850"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Niche</w:t>
            </w:r>
            <w:r w:rsidRPr="00620927">
              <w:rPr>
                <w:rFonts w:ascii="Calibri" w:hAnsi="Calibri" w:cs="Calibri"/>
                <w:b/>
                <w:color w:val="FFFFFF" w:themeColor="background1"/>
                <w:vertAlign w:val="superscript"/>
              </w:rPr>
              <w:t>4</w:t>
            </w:r>
          </w:p>
        </w:tc>
        <w:tc>
          <w:tcPr>
            <w:tcW w:w="871"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BS</w:t>
            </w:r>
            <w:r w:rsidRPr="00620927">
              <w:rPr>
                <w:rFonts w:ascii="Calibri" w:hAnsi="Calibri" w:cs="Calibri"/>
                <w:b/>
                <w:color w:val="FFFFFF" w:themeColor="background1"/>
                <w:vertAlign w:val="superscript"/>
              </w:rPr>
              <w:t>5</w:t>
            </w:r>
          </w:p>
        </w:tc>
        <w:tc>
          <w:tcPr>
            <w:tcW w:w="879"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F&amp;F</w:t>
            </w:r>
            <w:r w:rsidRPr="00620927">
              <w:rPr>
                <w:rFonts w:ascii="Calibri" w:hAnsi="Calibri" w:cs="Calibri"/>
                <w:b/>
                <w:color w:val="FFFFFF" w:themeColor="background1"/>
                <w:vertAlign w:val="superscript"/>
              </w:rPr>
              <w:t>6</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Painted honeyeater (</w:t>
            </w:r>
            <w:r>
              <w:rPr>
                <w:rFonts w:ascii="Calibri" w:hAnsi="Calibri" w:cs="Calibri"/>
                <w:i/>
                <w:iCs/>
                <w:color w:val="000000"/>
                <w:sz w:val="20"/>
                <w:szCs w:val="20"/>
              </w:rPr>
              <w:t>Grantiella picta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Painted snipe (</w:t>
            </w:r>
            <w:r>
              <w:rPr>
                <w:rFonts w:ascii="Calibri" w:hAnsi="Calibri" w:cs="Calibri"/>
                <w:i/>
                <w:iCs/>
                <w:color w:val="000000"/>
                <w:sz w:val="20"/>
                <w:szCs w:val="20"/>
              </w:rPr>
              <w:t>Rostratula benghalensis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Powerful owl (</w:t>
            </w:r>
            <w:r>
              <w:rPr>
                <w:rFonts w:ascii="Calibri" w:hAnsi="Calibri" w:cs="Calibri"/>
                <w:i/>
                <w:iCs/>
                <w:color w:val="000000"/>
                <w:sz w:val="20"/>
                <w:szCs w:val="20"/>
              </w:rPr>
              <w:t>Ninox strenua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Plumed frogmouth (</w:t>
            </w:r>
            <w:r>
              <w:rPr>
                <w:rFonts w:ascii="Calibri" w:hAnsi="Calibri" w:cs="Calibri"/>
                <w:i/>
                <w:iCs/>
                <w:color w:val="000000"/>
                <w:sz w:val="20"/>
                <w:szCs w:val="20"/>
              </w:rPr>
              <w:t>Podargus ocellatus plumiferus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Rainbow bee-eater (</w:t>
            </w:r>
            <w:r>
              <w:rPr>
                <w:rFonts w:ascii="Calibri" w:hAnsi="Calibri" w:cs="Calibri"/>
                <w:i/>
                <w:iCs/>
                <w:color w:val="000000"/>
                <w:sz w:val="20"/>
                <w:szCs w:val="20"/>
              </w:rPr>
              <w:t>Merops ornatus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Red-browed treecreeper (</w:t>
            </w:r>
            <w:r>
              <w:rPr>
                <w:rFonts w:ascii="Calibri" w:hAnsi="Calibri" w:cs="Calibri"/>
                <w:i/>
                <w:iCs/>
                <w:color w:val="000000"/>
                <w:sz w:val="20"/>
                <w:szCs w:val="20"/>
              </w:rPr>
              <w:t>Climacteris erythrops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Red goshawk (</w:t>
            </w:r>
            <w:r>
              <w:rPr>
                <w:rFonts w:ascii="Calibri" w:hAnsi="Calibri" w:cs="Calibri"/>
                <w:i/>
                <w:iCs/>
                <w:color w:val="000000"/>
                <w:sz w:val="20"/>
                <w:szCs w:val="20"/>
              </w:rPr>
              <w:t>Erythrotriorchis radiatus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Regent’s honeyeater (</w:t>
            </w:r>
            <w:r>
              <w:rPr>
                <w:rFonts w:ascii="Calibri" w:hAnsi="Calibri" w:cs="Calibri"/>
                <w:i/>
                <w:iCs/>
                <w:color w:val="000000"/>
                <w:sz w:val="20"/>
                <w:szCs w:val="20"/>
              </w:rPr>
              <w:t>Anthochaera phrygia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Rufous scrub-bird (</w:t>
            </w:r>
            <w:r>
              <w:rPr>
                <w:rFonts w:ascii="Calibri" w:hAnsi="Calibri" w:cs="Calibri"/>
                <w:i/>
                <w:iCs/>
                <w:color w:val="000000"/>
                <w:sz w:val="20"/>
                <w:szCs w:val="20"/>
              </w:rPr>
              <w:t>Atrichornis rufescens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Sacred kingfisher (</w:t>
            </w:r>
            <w:r>
              <w:rPr>
                <w:rFonts w:ascii="Calibri" w:hAnsi="Calibri" w:cs="Calibri"/>
                <w:i/>
                <w:iCs/>
                <w:color w:val="000000"/>
                <w:sz w:val="20"/>
                <w:szCs w:val="20"/>
              </w:rPr>
              <w:t>Todiramphus sanctus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Shining bronze-cuckoo (</w:t>
            </w:r>
            <w:r>
              <w:rPr>
                <w:rFonts w:ascii="Calibri" w:hAnsi="Calibri" w:cs="Calibri"/>
                <w:i/>
                <w:iCs/>
                <w:color w:val="000000"/>
                <w:sz w:val="20"/>
                <w:szCs w:val="20"/>
              </w:rPr>
              <w:t>Chrysococcyx lucidus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Silver-eye (</w:t>
            </w:r>
            <w:r>
              <w:rPr>
                <w:rFonts w:ascii="Calibri" w:hAnsi="Calibri" w:cs="Calibri"/>
                <w:i/>
                <w:iCs/>
                <w:color w:val="000000"/>
                <w:sz w:val="20"/>
                <w:szCs w:val="20"/>
              </w:rPr>
              <w:t>Zosterops lateralis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Sooty owl (</w:t>
            </w:r>
            <w:r>
              <w:rPr>
                <w:rFonts w:ascii="Calibri" w:hAnsi="Calibri" w:cs="Calibri"/>
                <w:i/>
                <w:iCs/>
                <w:color w:val="000000"/>
                <w:sz w:val="20"/>
                <w:szCs w:val="20"/>
              </w:rPr>
              <w:t>Tyto tenebricosa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Sooty Oystercatcher (northern) (</w:t>
            </w:r>
            <w:r>
              <w:rPr>
                <w:rFonts w:ascii="Calibri" w:hAnsi="Calibri" w:cs="Calibri"/>
                <w:i/>
                <w:iCs/>
                <w:color w:val="000000"/>
                <w:sz w:val="20"/>
                <w:szCs w:val="20"/>
              </w:rPr>
              <w:t>Haematopus fuliginosus opthalmicus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Southern emu-wren (</w:t>
            </w:r>
            <w:r>
              <w:rPr>
                <w:rFonts w:ascii="Calibri" w:hAnsi="Calibri" w:cs="Calibri"/>
                <w:i/>
                <w:iCs/>
                <w:color w:val="000000"/>
                <w:sz w:val="20"/>
                <w:szCs w:val="20"/>
              </w:rPr>
              <w:t>Stipiturus malachurus malachurus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Square-tailed kite (</w:t>
            </w:r>
            <w:r>
              <w:rPr>
                <w:rFonts w:ascii="Calibri" w:hAnsi="Calibri" w:cs="Calibri"/>
                <w:i/>
                <w:iCs/>
                <w:color w:val="000000"/>
                <w:sz w:val="20"/>
                <w:szCs w:val="20"/>
              </w:rPr>
              <w:t>Lophoictinia isura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Squatter pigeon (</w:t>
            </w:r>
            <w:r>
              <w:rPr>
                <w:rFonts w:ascii="Calibri" w:hAnsi="Calibri" w:cs="Calibri"/>
                <w:i/>
                <w:iCs/>
                <w:color w:val="000000"/>
                <w:sz w:val="20"/>
                <w:szCs w:val="20"/>
              </w:rPr>
              <w:t>Geophaps scripta scripta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Star finch (eastern)(</w:t>
            </w:r>
            <w:r>
              <w:rPr>
                <w:rFonts w:ascii="Calibri" w:hAnsi="Calibri" w:cs="Calibri"/>
                <w:i/>
                <w:iCs/>
                <w:color w:val="000000"/>
                <w:sz w:val="20"/>
                <w:szCs w:val="20"/>
              </w:rPr>
              <w:t>Neochmia ruficauda ruficauda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Superb lyrebird (</w:t>
            </w:r>
            <w:r>
              <w:rPr>
                <w:rFonts w:ascii="Calibri" w:hAnsi="Calibri" w:cs="Calibri"/>
                <w:i/>
                <w:iCs/>
                <w:color w:val="000000"/>
                <w:sz w:val="20"/>
                <w:szCs w:val="20"/>
              </w:rPr>
              <w:t>Menura novaehollandiae</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Swift parrot (</w:t>
            </w:r>
            <w:r>
              <w:rPr>
                <w:rFonts w:ascii="Calibri" w:hAnsi="Calibri" w:cs="Calibri"/>
                <w:i/>
                <w:iCs/>
                <w:color w:val="000000"/>
                <w:sz w:val="20"/>
                <w:szCs w:val="20"/>
              </w:rPr>
              <w:t>Lathamus discolor</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Turquoise parrot (</w:t>
            </w:r>
            <w:r>
              <w:rPr>
                <w:rFonts w:ascii="Calibri" w:hAnsi="Calibri" w:cs="Calibri"/>
                <w:i/>
                <w:iCs/>
                <w:color w:val="000000"/>
                <w:sz w:val="20"/>
                <w:szCs w:val="20"/>
              </w:rPr>
              <w:t>Neophema pulchella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Bird</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White-faced heron (</w:t>
            </w:r>
            <w:r>
              <w:rPr>
                <w:rFonts w:ascii="Calibri" w:hAnsi="Calibri" w:cs="Calibri"/>
                <w:i/>
                <w:iCs/>
                <w:color w:val="000000"/>
                <w:sz w:val="20"/>
                <w:szCs w:val="20"/>
              </w:rPr>
              <w:t>Ardea novaehollandiae</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Brown antechinus (</w:t>
            </w:r>
            <w:r>
              <w:rPr>
                <w:rFonts w:ascii="Calibri" w:hAnsi="Calibri" w:cs="Calibri"/>
                <w:i/>
                <w:iCs/>
                <w:color w:val="000000"/>
                <w:sz w:val="20"/>
                <w:szCs w:val="20"/>
              </w:rPr>
              <w:t>Antechinus  stuartii</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Brush-tailed rock-wallaby (</w:t>
            </w:r>
            <w:r>
              <w:rPr>
                <w:rFonts w:ascii="Calibri" w:hAnsi="Calibri" w:cs="Calibri"/>
                <w:i/>
                <w:iCs/>
                <w:color w:val="000000"/>
                <w:sz w:val="20"/>
                <w:szCs w:val="20"/>
              </w:rPr>
              <w:t>Petrogale penicillata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Duck-billed platypus (</w:t>
            </w:r>
            <w:r>
              <w:rPr>
                <w:rFonts w:ascii="Calibri" w:hAnsi="Calibri" w:cs="Calibri"/>
                <w:i/>
                <w:iCs/>
                <w:color w:val="000000"/>
                <w:sz w:val="20"/>
                <w:szCs w:val="20"/>
              </w:rPr>
              <w:t>Ornithorhynchus anatinus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BD6C49" w:rsidTr="009932F5">
        <w:trPr>
          <w:cnfStyle w:val="000000100000"/>
        </w:trPr>
        <w:tc>
          <w:tcPr>
            <w:cnfStyle w:val="001000000000"/>
            <w:tcW w:w="1381" w:type="dxa"/>
          </w:tcPr>
          <w:p w:rsidR="00BD6C49" w:rsidRDefault="00BD6C49" w:rsidP="00770212">
            <w:pPr>
              <w:rPr>
                <w:rFonts w:ascii="Calibri" w:hAnsi="Calibri" w:cs="Calibri"/>
                <w:color w:val="000000"/>
              </w:rPr>
            </w:pPr>
            <w:r>
              <w:rPr>
                <w:rFonts w:ascii="Calibri" w:hAnsi="Calibri" w:cs="Calibri"/>
                <w:color w:val="000000"/>
              </w:rPr>
              <w:t>Mammal</w:t>
            </w:r>
          </w:p>
        </w:tc>
        <w:tc>
          <w:tcPr>
            <w:tcW w:w="4964" w:type="dxa"/>
          </w:tcPr>
          <w:p w:rsidR="00BD6C49" w:rsidRDefault="00BD6C49" w:rsidP="00770212">
            <w:pPr>
              <w:cnfStyle w:val="000000100000"/>
              <w:rPr>
                <w:rFonts w:ascii="Calibri" w:hAnsi="Calibri" w:cs="Calibri"/>
                <w:color w:val="000000"/>
                <w:sz w:val="20"/>
                <w:szCs w:val="20"/>
              </w:rPr>
            </w:pPr>
            <w:r>
              <w:rPr>
                <w:rFonts w:ascii="Calibri" w:hAnsi="Calibri" w:cs="Calibri"/>
                <w:color w:val="000000"/>
                <w:sz w:val="20"/>
                <w:szCs w:val="20"/>
              </w:rPr>
              <w:t>Eastern long-eared bat (</w:t>
            </w:r>
            <w:r>
              <w:rPr>
                <w:rFonts w:ascii="Calibri" w:hAnsi="Calibri" w:cs="Calibri"/>
                <w:i/>
                <w:iCs/>
                <w:color w:val="000000"/>
                <w:sz w:val="20"/>
                <w:szCs w:val="20"/>
              </w:rPr>
              <w:t>Nyctophilus timoriensis</w:t>
            </w:r>
            <w:r>
              <w:rPr>
                <w:rFonts w:ascii="Calibri" w:hAnsi="Calibri" w:cs="Calibri"/>
                <w:color w:val="000000"/>
                <w:sz w:val="20"/>
                <w:szCs w:val="20"/>
              </w:rPr>
              <w:t>)</w:t>
            </w:r>
          </w:p>
        </w:tc>
        <w:tc>
          <w:tcPr>
            <w:tcW w:w="1508" w:type="dxa"/>
          </w:tcPr>
          <w:p w:rsidR="00BD6C49" w:rsidRDefault="00BD6C49" w:rsidP="00770212">
            <w:pPr>
              <w:cnfStyle w:val="000000100000"/>
              <w:rPr>
                <w:rFonts w:ascii="Calibri" w:hAnsi="Calibri" w:cs="Calibri"/>
                <w:color w:val="000000"/>
              </w:rPr>
            </w:pPr>
            <w:r>
              <w:rPr>
                <w:rFonts w:ascii="Calibri" w:hAnsi="Calibri" w:cs="Calibri"/>
                <w:color w:val="000000"/>
              </w:rPr>
              <w:t>V</w:t>
            </w:r>
          </w:p>
        </w:tc>
        <w:tc>
          <w:tcPr>
            <w:tcW w:w="1367"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991"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859" w:type="dxa"/>
          </w:tcPr>
          <w:p w:rsidR="00BD6C49" w:rsidRDefault="00BD6C49" w:rsidP="00770212">
            <w:pPr>
              <w:jc w:val="right"/>
              <w:cnfStyle w:val="000000100000"/>
              <w:rPr>
                <w:rFonts w:ascii="Calibri" w:hAnsi="Calibri" w:cs="Calibri"/>
                <w:color w:val="000000"/>
              </w:rPr>
            </w:pPr>
            <w:r>
              <w:rPr>
                <w:rFonts w:ascii="Calibri" w:hAnsi="Calibri" w:cs="Calibri"/>
                <w:color w:val="000000"/>
              </w:rPr>
              <w:t>1.5</w:t>
            </w:r>
          </w:p>
        </w:tc>
        <w:tc>
          <w:tcPr>
            <w:tcW w:w="850"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871"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879" w:type="dxa"/>
          </w:tcPr>
          <w:p w:rsidR="00BD6C49" w:rsidRDefault="00BD6C49" w:rsidP="00770212">
            <w:pPr>
              <w:jc w:val="right"/>
              <w:cnfStyle w:val="000000100000"/>
              <w:rPr>
                <w:rFonts w:ascii="Calibri" w:hAnsi="Calibri" w:cs="Calibri"/>
                <w:color w:val="000000"/>
              </w:rPr>
            </w:pPr>
            <w:r>
              <w:rPr>
                <w:rFonts w:ascii="Calibri" w:hAnsi="Calibri" w:cs="Calibri"/>
                <w:color w:val="000000"/>
              </w:rPr>
              <w:t>1.5</w:t>
            </w:r>
          </w:p>
        </w:tc>
      </w:tr>
      <w:tr w:rsidR="00BD6C49" w:rsidTr="009932F5">
        <w:tc>
          <w:tcPr>
            <w:cnfStyle w:val="001000000000"/>
            <w:tcW w:w="1381" w:type="dxa"/>
          </w:tcPr>
          <w:p w:rsidR="00BD6C49" w:rsidRDefault="00BD6C49" w:rsidP="00770212">
            <w:pPr>
              <w:rPr>
                <w:rFonts w:ascii="Calibri" w:hAnsi="Calibri" w:cs="Calibri"/>
                <w:color w:val="000000"/>
              </w:rPr>
            </w:pPr>
            <w:r>
              <w:rPr>
                <w:rFonts w:ascii="Calibri" w:hAnsi="Calibri" w:cs="Calibri"/>
                <w:color w:val="000000"/>
              </w:rPr>
              <w:t>Mammal</w:t>
            </w:r>
          </w:p>
        </w:tc>
        <w:tc>
          <w:tcPr>
            <w:tcW w:w="4964" w:type="dxa"/>
          </w:tcPr>
          <w:p w:rsidR="00BD6C49" w:rsidRDefault="00BD6C49" w:rsidP="00770212">
            <w:pPr>
              <w:cnfStyle w:val="000000000000"/>
              <w:rPr>
                <w:rFonts w:ascii="Calibri" w:hAnsi="Calibri" w:cs="Calibri"/>
                <w:color w:val="000000"/>
                <w:sz w:val="20"/>
                <w:szCs w:val="20"/>
              </w:rPr>
            </w:pPr>
            <w:r>
              <w:rPr>
                <w:rFonts w:ascii="Calibri" w:hAnsi="Calibri" w:cs="Calibri"/>
                <w:color w:val="000000"/>
                <w:sz w:val="20"/>
                <w:szCs w:val="20"/>
              </w:rPr>
              <w:t>False water-rat (</w:t>
            </w:r>
            <w:r>
              <w:rPr>
                <w:rFonts w:ascii="Calibri" w:hAnsi="Calibri" w:cs="Calibri"/>
                <w:i/>
                <w:iCs/>
                <w:color w:val="000000"/>
                <w:sz w:val="20"/>
                <w:szCs w:val="20"/>
              </w:rPr>
              <w:t>Xeromys myoides</w:t>
            </w:r>
            <w:r>
              <w:rPr>
                <w:rFonts w:ascii="Calibri" w:hAnsi="Calibri" w:cs="Calibri"/>
                <w:color w:val="000000"/>
                <w:sz w:val="20"/>
                <w:szCs w:val="20"/>
              </w:rPr>
              <w:t>)</w:t>
            </w:r>
          </w:p>
        </w:tc>
        <w:tc>
          <w:tcPr>
            <w:tcW w:w="1508" w:type="dxa"/>
          </w:tcPr>
          <w:p w:rsidR="00BD6C49" w:rsidRDefault="00BD6C49" w:rsidP="00770212">
            <w:pPr>
              <w:cnfStyle w:val="000000000000"/>
              <w:rPr>
                <w:rFonts w:ascii="Calibri" w:hAnsi="Calibri" w:cs="Calibri"/>
                <w:color w:val="000000"/>
              </w:rPr>
            </w:pPr>
            <w:r>
              <w:rPr>
                <w:rFonts w:ascii="Calibri" w:hAnsi="Calibri" w:cs="Calibri"/>
                <w:color w:val="000000"/>
              </w:rPr>
              <w:t>V</w:t>
            </w:r>
          </w:p>
        </w:tc>
        <w:tc>
          <w:tcPr>
            <w:tcW w:w="1367"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c>
          <w:tcPr>
            <w:tcW w:w="991"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c>
          <w:tcPr>
            <w:tcW w:w="859"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50"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71"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c>
          <w:tcPr>
            <w:tcW w:w="879"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r>
      <w:tr w:rsidR="00620927" w:rsidRPr="00620927" w:rsidTr="009932F5">
        <w:trPr>
          <w:cnfStyle w:val="000000100000"/>
        </w:trPr>
        <w:tc>
          <w:tcPr>
            <w:cnfStyle w:val="001000000000"/>
            <w:tcW w:w="13670" w:type="dxa"/>
            <w:gridSpan w:val="9"/>
          </w:tcPr>
          <w:p w:rsidR="00620927" w:rsidRPr="00620927" w:rsidRDefault="009932F5" w:rsidP="00620927">
            <w:pPr>
              <w:rPr>
                <w:rFonts w:ascii="Calibri" w:hAnsi="Calibri" w:cs="Calibri"/>
                <w:color w:val="000000"/>
              </w:rPr>
            </w:pPr>
            <w:r>
              <w:rPr>
                <w:rFonts w:eastAsia="Arial Unicode MS" w:cstheme="minorHAnsi"/>
                <w:color w:val="000000"/>
                <w:u w:color="000000"/>
              </w:rPr>
              <w:t>Table 3.5 c</w:t>
            </w:r>
            <w:r w:rsidR="00620927" w:rsidRPr="00620927">
              <w:rPr>
                <w:rFonts w:eastAsia="Arial Unicode MS" w:cstheme="minorHAnsi"/>
                <w:color w:val="000000"/>
                <w:u w:color="000000"/>
              </w:rPr>
              <w:t>ontinued</w:t>
            </w:r>
          </w:p>
        </w:tc>
      </w:tr>
      <w:tr w:rsidR="00620927" w:rsidRPr="00620927" w:rsidTr="009932F5">
        <w:tc>
          <w:tcPr>
            <w:cnfStyle w:val="001000000000"/>
            <w:tcW w:w="1381" w:type="dxa"/>
            <w:shd w:val="clear" w:color="auto" w:fill="4BACC6" w:themeFill="accent5"/>
          </w:tcPr>
          <w:p w:rsidR="00620927" w:rsidRPr="00620927" w:rsidRDefault="00620927" w:rsidP="00620927">
            <w:pPr>
              <w:rPr>
                <w:rFonts w:ascii="Calibri" w:hAnsi="Calibri" w:cs="Calibri"/>
                <w:color w:val="FFFFFF" w:themeColor="background1"/>
              </w:rPr>
            </w:pPr>
            <w:r w:rsidRPr="00620927">
              <w:rPr>
                <w:rFonts w:ascii="Calibri" w:hAnsi="Calibri" w:cs="Calibri"/>
                <w:color w:val="FFFFFF" w:themeColor="background1"/>
              </w:rPr>
              <w:t>Taxonomic Group</w:t>
            </w:r>
          </w:p>
        </w:tc>
        <w:tc>
          <w:tcPr>
            <w:tcW w:w="4964" w:type="dxa"/>
            <w:shd w:val="clear" w:color="auto" w:fill="4BACC6" w:themeFill="accent5"/>
          </w:tcPr>
          <w:p w:rsidR="00620927" w:rsidRPr="00620927" w:rsidRDefault="00620927" w:rsidP="00620927">
            <w:pPr>
              <w:cnfStyle w:val="000000000000"/>
              <w:rPr>
                <w:rFonts w:ascii="Calibri" w:hAnsi="Calibri" w:cs="Calibri"/>
                <w:b/>
                <w:color w:val="FFFFFF" w:themeColor="background1"/>
              </w:rPr>
            </w:pPr>
            <w:r w:rsidRPr="00620927">
              <w:rPr>
                <w:rFonts w:ascii="Calibri" w:hAnsi="Calibri" w:cs="Calibri"/>
                <w:b/>
                <w:color w:val="FFFFFF" w:themeColor="background1"/>
              </w:rPr>
              <w:t>Species or subspecies</w:t>
            </w:r>
          </w:p>
        </w:tc>
        <w:tc>
          <w:tcPr>
            <w:tcW w:w="1508" w:type="dxa"/>
            <w:shd w:val="clear" w:color="auto" w:fill="4BACC6" w:themeFill="accent5"/>
          </w:tcPr>
          <w:p w:rsidR="00620927" w:rsidRPr="00620927" w:rsidRDefault="00620927" w:rsidP="00620927">
            <w:pPr>
              <w:cnfStyle w:val="000000000000"/>
              <w:rPr>
                <w:rFonts w:ascii="Calibri" w:hAnsi="Calibri" w:cs="Calibri"/>
                <w:b/>
                <w:color w:val="FFFFFF" w:themeColor="background1"/>
              </w:rPr>
            </w:pPr>
            <w:r w:rsidRPr="00620927">
              <w:rPr>
                <w:rFonts w:cstheme="minorHAnsi"/>
                <w:b/>
                <w:color w:val="FFFFFF" w:themeColor="background1"/>
              </w:rPr>
              <w:t>EPBC Act listing status</w:t>
            </w:r>
          </w:p>
        </w:tc>
        <w:tc>
          <w:tcPr>
            <w:tcW w:w="1367" w:type="dxa"/>
            <w:shd w:val="clear" w:color="auto" w:fill="4BACC6" w:themeFill="accent5"/>
          </w:tcPr>
          <w:p w:rsidR="00620927" w:rsidRPr="00620927" w:rsidRDefault="00620927" w:rsidP="00620927">
            <w:pPr>
              <w:cnfStyle w:val="000000000000"/>
              <w:rPr>
                <w:rFonts w:ascii="Calibri" w:hAnsi="Calibri" w:cs="Calibri"/>
                <w:b/>
                <w:color w:val="FFFFFF" w:themeColor="background1"/>
              </w:rPr>
            </w:pPr>
            <w:r w:rsidRPr="00620927">
              <w:rPr>
                <w:rFonts w:ascii="Calibri" w:hAnsi="Calibri" w:cs="Calibri"/>
                <w:b/>
                <w:color w:val="FFFFFF" w:themeColor="background1"/>
              </w:rPr>
              <w:t>Significance</w:t>
            </w:r>
            <w:r w:rsidRPr="00620927">
              <w:rPr>
                <w:rFonts w:ascii="Calibri" w:hAnsi="Calibri" w:cs="Calibri"/>
                <w:b/>
                <w:color w:val="FFFFFF" w:themeColor="background1"/>
                <w:vertAlign w:val="superscript"/>
              </w:rPr>
              <w:t>1</w:t>
            </w:r>
          </w:p>
        </w:tc>
        <w:tc>
          <w:tcPr>
            <w:tcW w:w="991" w:type="dxa"/>
            <w:shd w:val="clear" w:color="auto" w:fill="4BACC6" w:themeFill="accent5"/>
          </w:tcPr>
          <w:p w:rsidR="00620927" w:rsidRPr="00620927" w:rsidRDefault="00620927" w:rsidP="00620927">
            <w:pPr>
              <w:cnfStyle w:val="000000000000"/>
              <w:rPr>
                <w:rFonts w:ascii="Calibri" w:hAnsi="Calibri" w:cs="Calibri"/>
                <w:b/>
                <w:color w:val="FFFFFF" w:themeColor="background1"/>
              </w:rPr>
            </w:pPr>
            <w:r w:rsidRPr="00620927">
              <w:rPr>
                <w:rFonts w:ascii="Calibri" w:hAnsi="Calibri" w:cs="Calibri"/>
                <w:b/>
                <w:color w:val="FFFFFF" w:themeColor="background1"/>
              </w:rPr>
              <w:t>Impact</w:t>
            </w:r>
            <w:r w:rsidRPr="00620927">
              <w:rPr>
                <w:rFonts w:ascii="Calibri" w:hAnsi="Calibri" w:cs="Calibri"/>
                <w:b/>
                <w:color w:val="FFFFFF" w:themeColor="background1"/>
                <w:vertAlign w:val="superscript"/>
              </w:rPr>
              <w:t>2</w:t>
            </w:r>
          </w:p>
        </w:tc>
        <w:tc>
          <w:tcPr>
            <w:tcW w:w="859" w:type="dxa"/>
            <w:shd w:val="clear" w:color="auto" w:fill="4BACC6" w:themeFill="accent5"/>
          </w:tcPr>
          <w:p w:rsidR="00620927" w:rsidRPr="00620927" w:rsidRDefault="00620927" w:rsidP="00620927">
            <w:pPr>
              <w:cnfStyle w:val="000000000000"/>
              <w:rPr>
                <w:rFonts w:ascii="Calibri" w:hAnsi="Calibri" w:cs="Calibri"/>
                <w:b/>
                <w:color w:val="FFFFFF" w:themeColor="background1"/>
              </w:rPr>
            </w:pPr>
            <w:r w:rsidRPr="00620927">
              <w:rPr>
                <w:rFonts w:ascii="Calibri" w:hAnsi="Calibri" w:cs="Calibri"/>
                <w:b/>
                <w:color w:val="FFFFFF" w:themeColor="background1"/>
              </w:rPr>
              <w:t>Geo</w:t>
            </w:r>
            <w:r w:rsidRPr="00620927">
              <w:rPr>
                <w:rFonts w:ascii="Calibri" w:hAnsi="Calibri" w:cs="Calibri"/>
                <w:b/>
                <w:color w:val="FFFFFF" w:themeColor="background1"/>
                <w:vertAlign w:val="superscript"/>
              </w:rPr>
              <w:t>3</w:t>
            </w:r>
          </w:p>
        </w:tc>
        <w:tc>
          <w:tcPr>
            <w:tcW w:w="850" w:type="dxa"/>
            <w:shd w:val="clear" w:color="auto" w:fill="4BACC6" w:themeFill="accent5"/>
          </w:tcPr>
          <w:p w:rsidR="00620927" w:rsidRPr="00620927" w:rsidRDefault="00620927" w:rsidP="00620927">
            <w:pPr>
              <w:cnfStyle w:val="000000000000"/>
              <w:rPr>
                <w:rFonts w:ascii="Calibri" w:hAnsi="Calibri" w:cs="Calibri"/>
                <w:b/>
                <w:color w:val="FFFFFF" w:themeColor="background1"/>
              </w:rPr>
            </w:pPr>
            <w:r w:rsidRPr="00620927">
              <w:rPr>
                <w:rFonts w:ascii="Calibri" w:hAnsi="Calibri" w:cs="Calibri"/>
                <w:b/>
                <w:color w:val="FFFFFF" w:themeColor="background1"/>
              </w:rPr>
              <w:t>Niche</w:t>
            </w:r>
            <w:r w:rsidRPr="00620927">
              <w:rPr>
                <w:rFonts w:ascii="Calibri" w:hAnsi="Calibri" w:cs="Calibri"/>
                <w:b/>
                <w:color w:val="FFFFFF" w:themeColor="background1"/>
                <w:vertAlign w:val="superscript"/>
              </w:rPr>
              <w:t>4</w:t>
            </w:r>
          </w:p>
        </w:tc>
        <w:tc>
          <w:tcPr>
            <w:tcW w:w="871" w:type="dxa"/>
            <w:shd w:val="clear" w:color="auto" w:fill="4BACC6" w:themeFill="accent5"/>
          </w:tcPr>
          <w:p w:rsidR="00620927" w:rsidRPr="00620927" w:rsidRDefault="00620927" w:rsidP="00620927">
            <w:pPr>
              <w:cnfStyle w:val="000000000000"/>
              <w:rPr>
                <w:rFonts w:ascii="Calibri" w:hAnsi="Calibri" w:cs="Calibri"/>
                <w:b/>
                <w:color w:val="FFFFFF" w:themeColor="background1"/>
              </w:rPr>
            </w:pPr>
            <w:r w:rsidRPr="00620927">
              <w:rPr>
                <w:rFonts w:ascii="Calibri" w:hAnsi="Calibri" w:cs="Calibri"/>
                <w:b/>
                <w:color w:val="FFFFFF" w:themeColor="background1"/>
              </w:rPr>
              <w:t>BS</w:t>
            </w:r>
            <w:r w:rsidRPr="00620927">
              <w:rPr>
                <w:rFonts w:ascii="Calibri" w:hAnsi="Calibri" w:cs="Calibri"/>
                <w:b/>
                <w:color w:val="FFFFFF" w:themeColor="background1"/>
                <w:vertAlign w:val="superscript"/>
              </w:rPr>
              <w:t>5</w:t>
            </w:r>
          </w:p>
        </w:tc>
        <w:tc>
          <w:tcPr>
            <w:tcW w:w="879" w:type="dxa"/>
            <w:shd w:val="clear" w:color="auto" w:fill="4BACC6" w:themeFill="accent5"/>
          </w:tcPr>
          <w:p w:rsidR="00620927" w:rsidRPr="00620927" w:rsidRDefault="00620927" w:rsidP="00620927">
            <w:pPr>
              <w:cnfStyle w:val="000000000000"/>
              <w:rPr>
                <w:rFonts w:ascii="Calibri" w:hAnsi="Calibri" w:cs="Calibri"/>
                <w:b/>
                <w:color w:val="FFFFFF" w:themeColor="background1"/>
              </w:rPr>
            </w:pPr>
            <w:r w:rsidRPr="00620927">
              <w:rPr>
                <w:rFonts w:ascii="Calibri" w:hAnsi="Calibri" w:cs="Calibri"/>
                <w:b/>
                <w:color w:val="FFFFFF" w:themeColor="background1"/>
              </w:rPr>
              <w:t>F&amp;F</w:t>
            </w:r>
            <w:r w:rsidRPr="00620927">
              <w:rPr>
                <w:rFonts w:ascii="Calibri" w:hAnsi="Calibri" w:cs="Calibri"/>
                <w:b/>
                <w:color w:val="FFFFFF" w:themeColor="background1"/>
                <w:vertAlign w:val="superscript"/>
              </w:rPr>
              <w:t>6</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Golden-tipped bat (</w:t>
            </w:r>
            <w:r>
              <w:rPr>
                <w:rFonts w:ascii="Calibri" w:hAnsi="Calibri" w:cs="Calibri"/>
                <w:i/>
                <w:iCs/>
                <w:color w:val="000000"/>
                <w:sz w:val="20"/>
                <w:szCs w:val="20"/>
              </w:rPr>
              <w:t>Kerivoula papuensis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Grey-headed flying-fox (</w:t>
            </w:r>
            <w:r>
              <w:rPr>
                <w:rFonts w:ascii="Calibri" w:hAnsi="Calibri" w:cs="Calibri"/>
                <w:i/>
                <w:iCs/>
                <w:color w:val="000000"/>
                <w:sz w:val="20"/>
                <w:szCs w:val="20"/>
              </w:rPr>
              <w:t>Pteropus poliocephalus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Hasting River mouse (</w:t>
            </w:r>
            <w:r>
              <w:rPr>
                <w:rFonts w:ascii="Calibri" w:hAnsi="Calibri" w:cs="Calibri"/>
                <w:i/>
                <w:iCs/>
                <w:color w:val="000000"/>
                <w:sz w:val="20"/>
                <w:szCs w:val="20"/>
              </w:rPr>
              <w:t>Pseudomys oralis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Koala (</w:t>
            </w:r>
            <w:r>
              <w:rPr>
                <w:rFonts w:ascii="Calibri" w:hAnsi="Calibri" w:cs="Calibri"/>
                <w:i/>
                <w:iCs/>
                <w:color w:val="000000"/>
                <w:sz w:val="20"/>
                <w:szCs w:val="20"/>
              </w:rPr>
              <w:t>Phascolarctos cinereus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Large-eared pied bat (</w:t>
            </w:r>
            <w:r>
              <w:rPr>
                <w:rFonts w:ascii="Calibri" w:hAnsi="Calibri" w:cs="Calibri"/>
                <w:i/>
                <w:iCs/>
                <w:color w:val="000000"/>
                <w:sz w:val="20"/>
                <w:szCs w:val="20"/>
              </w:rPr>
              <w:t>Chalinolobus dwyeri</w:t>
            </w:r>
            <w:r>
              <w:rPr>
                <w:rFonts w:ascii="Calibri" w:hAnsi="Calibri" w:cs="Calibri"/>
                <w:color w:val="000000"/>
                <w:sz w:val="20"/>
                <w:szCs w:val="20"/>
              </w:rPr>
              <w:t xml:space="preserve"> )</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Little pied bat (</w:t>
            </w:r>
            <w:r>
              <w:rPr>
                <w:rFonts w:ascii="Calibri" w:hAnsi="Calibri" w:cs="Calibri"/>
                <w:i/>
                <w:iCs/>
                <w:color w:val="000000"/>
                <w:sz w:val="20"/>
                <w:szCs w:val="20"/>
              </w:rPr>
              <w:t>Chalinolobus picatus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Long-nosed potoroo (</w:t>
            </w:r>
            <w:r>
              <w:rPr>
                <w:rFonts w:ascii="Calibri" w:hAnsi="Calibri" w:cs="Calibri"/>
                <w:i/>
                <w:iCs/>
                <w:color w:val="000000"/>
                <w:sz w:val="20"/>
                <w:szCs w:val="20"/>
              </w:rPr>
              <w:t>Potorous tridactylus tridactylus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000000"/>
              <w:rPr>
                <w:rFonts w:ascii="Calibri" w:hAnsi="Calibri" w:cs="Calibri"/>
                <w:color w:val="000000"/>
                <w:sz w:val="20"/>
                <w:szCs w:val="20"/>
              </w:rPr>
            </w:pPr>
            <w:r w:rsidRPr="00CB4AFE">
              <w:rPr>
                <w:rFonts w:cstheme="minorHAnsi"/>
                <w:sz w:val="20"/>
                <w:szCs w:val="20"/>
              </w:rPr>
              <w:t>Red-legged pademelon (</w:t>
            </w:r>
            <w:r w:rsidRPr="00CB4AFE">
              <w:rPr>
                <w:rFonts w:cstheme="minorHAnsi"/>
                <w:i/>
                <w:sz w:val="20"/>
                <w:szCs w:val="20"/>
              </w:rPr>
              <w:t>Thylogale stigmatica</w:t>
            </w:r>
            <w:r w:rsidRPr="00CB4AFE">
              <w:rPr>
                <w:rFonts w:cstheme="minorHAnsi"/>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Semon’s leaf-nosed bat (</w:t>
            </w:r>
            <w:r>
              <w:rPr>
                <w:rFonts w:ascii="Calibri" w:hAnsi="Calibri" w:cs="Calibri"/>
                <w:i/>
                <w:iCs/>
                <w:color w:val="000000"/>
                <w:sz w:val="20"/>
                <w:szCs w:val="20"/>
              </w:rPr>
              <w:t>Hipposideros semoni</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Short-beaked echidna (</w:t>
            </w:r>
            <w:r>
              <w:rPr>
                <w:rFonts w:ascii="Calibri" w:hAnsi="Calibri" w:cs="Calibri"/>
                <w:i/>
                <w:iCs/>
                <w:color w:val="000000"/>
                <w:sz w:val="20"/>
                <w:szCs w:val="20"/>
              </w:rPr>
              <w:t>Tachyglossus aculeatus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Mammal</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Spotted-tailed quoll (SE mainland population) (</w:t>
            </w:r>
            <w:r>
              <w:rPr>
                <w:rFonts w:ascii="Calibri" w:hAnsi="Calibri" w:cs="Calibri"/>
                <w:i/>
                <w:iCs/>
                <w:color w:val="000000"/>
                <w:sz w:val="20"/>
                <w:szCs w:val="20"/>
              </w:rPr>
              <w:t>Dasyurus maculatus maculatus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Brigalow scaly-foot(</w:t>
            </w:r>
            <w:r>
              <w:rPr>
                <w:rFonts w:ascii="Calibri" w:hAnsi="Calibri" w:cs="Calibri"/>
                <w:i/>
                <w:iCs/>
                <w:color w:val="000000"/>
                <w:sz w:val="20"/>
                <w:szCs w:val="20"/>
              </w:rPr>
              <w:t>Paradelma orientalis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222222"/>
                <w:sz w:val="20"/>
                <w:szCs w:val="20"/>
              </w:rPr>
            </w:pPr>
            <w:r>
              <w:rPr>
                <w:rFonts w:ascii="Calibri" w:hAnsi="Calibri" w:cs="Calibri"/>
                <w:color w:val="222222"/>
                <w:sz w:val="20"/>
                <w:szCs w:val="20"/>
              </w:rPr>
              <w:t>Brisbane short-necked turtle (</w:t>
            </w:r>
            <w:r>
              <w:rPr>
                <w:rFonts w:ascii="Calibri" w:hAnsi="Calibri" w:cs="Calibri"/>
                <w:i/>
                <w:iCs/>
                <w:color w:val="222222"/>
                <w:sz w:val="20"/>
                <w:szCs w:val="20"/>
              </w:rPr>
              <w:t>Emydura macquarii signata</w:t>
            </w:r>
            <w:r>
              <w:rPr>
                <w:rFonts w:ascii="Calibri" w:hAnsi="Calibri" w:cs="Calibri"/>
                <w:color w:val="222222"/>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222222"/>
                <w:sz w:val="20"/>
                <w:szCs w:val="20"/>
              </w:rPr>
            </w:pPr>
            <w:r>
              <w:rPr>
                <w:rFonts w:ascii="Calibri" w:hAnsi="Calibri" w:cs="Calibri"/>
                <w:color w:val="222222"/>
                <w:sz w:val="20"/>
                <w:szCs w:val="20"/>
              </w:rPr>
              <w:t>Bunya Mountains sunskink</w:t>
            </w:r>
            <w:r>
              <w:rPr>
                <w:rFonts w:ascii="Calibri" w:hAnsi="Calibri" w:cs="Calibri"/>
                <w:color w:val="000000"/>
                <w:sz w:val="20"/>
                <w:szCs w:val="20"/>
              </w:rPr>
              <w:t>(</w:t>
            </w:r>
            <w:r>
              <w:rPr>
                <w:rFonts w:ascii="Calibri" w:hAnsi="Calibri" w:cs="Calibri"/>
                <w:i/>
                <w:iCs/>
                <w:color w:val="000000"/>
                <w:sz w:val="20"/>
                <w:szCs w:val="20"/>
              </w:rPr>
              <w:t>Lampropholis colossus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Burrowing skink (</w:t>
            </w:r>
            <w:r>
              <w:rPr>
                <w:rFonts w:ascii="Calibri" w:hAnsi="Calibri" w:cs="Calibri"/>
                <w:i/>
                <w:iCs/>
                <w:color w:val="000000"/>
                <w:sz w:val="20"/>
                <w:szCs w:val="20"/>
              </w:rPr>
              <w:t>Ophioscincus ophioscincus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Collared delma (</w:t>
            </w:r>
            <w:r>
              <w:rPr>
                <w:rFonts w:ascii="Calibri" w:hAnsi="Calibri" w:cs="Calibri"/>
                <w:i/>
                <w:iCs/>
                <w:color w:val="000000"/>
                <w:sz w:val="20"/>
                <w:szCs w:val="20"/>
              </w:rPr>
              <w:t>Delma torquata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Common death adder (</w:t>
            </w:r>
            <w:r>
              <w:rPr>
                <w:rFonts w:ascii="Calibri" w:hAnsi="Calibri" w:cs="Calibri"/>
                <w:i/>
                <w:iCs/>
                <w:color w:val="000000"/>
                <w:sz w:val="20"/>
                <w:szCs w:val="20"/>
              </w:rPr>
              <w:t>Acanthophis antarcticus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Cooloola blind snake(</w:t>
            </w:r>
            <w:r>
              <w:rPr>
                <w:rFonts w:ascii="Calibri" w:hAnsi="Calibri" w:cs="Calibri"/>
                <w:i/>
                <w:iCs/>
                <w:color w:val="000000"/>
                <w:sz w:val="20"/>
                <w:szCs w:val="20"/>
              </w:rPr>
              <w:t>Ramphotyphlops silvia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222222"/>
                <w:sz w:val="20"/>
                <w:szCs w:val="20"/>
              </w:rPr>
            </w:pPr>
            <w:r>
              <w:rPr>
                <w:rFonts w:ascii="Calibri" w:hAnsi="Calibri" w:cs="Calibri"/>
                <w:color w:val="222222"/>
                <w:sz w:val="20"/>
                <w:szCs w:val="20"/>
              </w:rPr>
              <w:t>Cooloola snake-skink (</w:t>
            </w:r>
            <w:r>
              <w:rPr>
                <w:rFonts w:ascii="Calibri" w:hAnsi="Calibri" w:cs="Calibri"/>
                <w:i/>
                <w:iCs/>
                <w:color w:val="000000"/>
                <w:sz w:val="20"/>
                <w:szCs w:val="20"/>
              </w:rPr>
              <w:t>Ophioscincus cooloolensis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Dunmall’s snake(</w:t>
            </w:r>
            <w:r>
              <w:rPr>
                <w:rFonts w:ascii="Calibri" w:hAnsi="Calibri" w:cs="Calibri"/>
                <w:i/>
                <w:iCs/>
                <w:color w:val="000000"/>
                <w:sz w:val="20"/>
                <w:szCs w:val="20"/>
              </w:rPr>
              <w:t>Furina dunmalli</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Dwarf crowned snake (</w:t>
            </w:r>
            <w:r>
              <w:rPr>
                <w:rFonts w:ascii="Calibri" w:hAnsi="Calibri" w:cs="Calibri"/>
                <w:i/>
                <w:iCs/>
                <w:color w:val="000000"/>
                <w:sz w:val="20"/>
                <w:szCs w:val="20"/>
              </w:rPr>
              <w:t>Cacophis krefftii</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Eastern grass skink (</w:t>
            </w:r>
            <w:r>
              <w:rPr>
                <w:rFonts w:ascii="Calibri" w:hAnsi="Calibri" w:cs="Calibri"/>
                <w:i/>
                <w:iCs/>
                <w:color w:val="000000"/>
                <w:sz w:val="20"/>
                <w:szCs w:val="20"/>
              </w:rPr>
              <w:t>Lampropholis delicata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Elf skink (</w:t>
            </w:r>
            <w:r>
              <w:rPr>
                <w:rFonts w:ascii="Calibri" w:hAnsi="Calibri" w:cs="Calibri"/>
                <w:i/>
                <w:iCs/>
                <w:color w:val="000000"/>
                <w:sz w:val="20"/>
                <w:szCs w:val="20"/>
              </w:rPr>
              <w:t>Eroticoscincus graciloides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BD6C49" w:rsidTr="009932F5">
        <w:tc>
          <w:tcPr>
            <w:cnfStyle w:val="001000000000"/>
            <w:tcW w:w="1381" w:type="dxa"/>
          </w:tcPr>
          <w:p w:rsidR="00BD6C49" w:rsidRDefault="00BD6C49" w:rsidP="00770212">
            <w:pPr>
              <w:rPr>
                <w:rFonts w:ascii="Calibri" w:hAnsi="Calibri" w:cs="Calibri"/>
                <w:color w:val="000000"/>
              </w:rPr>
            </w:pPr>
            <w:r>
              <w:rPr>
                <w:rFonts w:ascii="Calibri" w:hAnsi="Calibri" w:cs="Calibri"/>
                <w:color w:val="000000"/>
              </w:rPr>
              <w:t>Reptile</w:t>
            </w:r>
          </w:p>
        </w:tc>
        <w:tc>
          <w:tcPr>
            <w:tcW w:w="4964" w:type="dxa"/>
          </w:tcPr>
          <w:p w:rsidR="00BD6C49" w:rsidRDefault="00BD6C49" w:rsidP="00770212">
            <w:pPr>
              <w:cnfStyle w:val="000000000000"/>
              <w:rPr>
                <w:rFonts w:ascii="Calibri" w:hAnsi="Calibri" w:cs="Calibri"/>
                <w:color w:val="000000"/>
                <w:sz w:val="20"/>
                <w:szCs w:val="20"/>
              </w:rPr>
            </w:pPr>
            <w:r>
              <w:rPr>
                <w:rFonts w:cstheme="minorHAnsi"/>
                <w:sz w:val="20"/>
                <w:szCs w:val="20"/>
              </w:rPr>
              <w:t xml:space="preserve">Green snake </w:t>
            </w:r>
            <w:r w:rsidRPr="00CB4AFE">
              <w:rPr>
                <w:rFonts w:cstheme="minorHAnsi"/>
                <w:sz w:val="20"/>
                <w:szCs w:val="20"/>
              </w:rPr>
              <w:t>(</w:t>
            </w:r>
            <w:r w:rsidRPr="00CB4AFE">
              <w:rPr>
                <w:rFonts w:cstheme="minorHAnsi"/>
                <w:i/>
                <w:sz w:val="20"/>
                <w:szCs w:val="20"/>
              </w:rPr>
              <w:t>Dendrelaphis punctulata</w:t>
            </w:r>
            <w:r w:rsidRPr="00CB4AFE">
              <w:rPr>
                <w:rFonts w:cstheme="minorHAnsi"/>
                <w:sz w:val="20"/>
                <w:szCs w:val="20"/>
              </w:rPr>
              <w:t>)</w:t>
            </w:r>
          </w:p>
        </w:tc>
        <w:tc>
          <w:tcPr>
            <w:tcW w:w="1508" w:type="dxa"/>
          </w:tcPr>
          <w:p w:rsidR="00BD6C49" w:rsidRDefault="00BD6C49" w:rsidP="00770212">
            <w:pPr>
              <w:cnfStyle w:val="000000000000"/>
              <w:rPr>
                <w:rFonts w:ascii="Calibri" w:hAnsi="Calibri" w:cs="Calibri"/>
                <w:color w:val="000000"/>
              </w:rPr>
            </w:pPr>
            <w:r>
              <w:rPr>
                <w:rFonts w:ascii="Calibri" w:hAnsi="Calibri" w:cs="Calibri"/>
                <w:color w:val="000000"/>
              </w:rPr>
              <w:t>Not listed</w:t>
            </w:r>
          </w:p>
        </w:tc>
        <w:tc>
          <w:tcPr>
            <w:tcW w:w="1367"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c>
          <w:tcPr>
            <w:tcW w:w="991"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c>
          <w:tcPr>
            <w:tcW w:w="859" w:type="dxa"/>
          </w:tcPr>
          <w:p w:rsidR="00BD6C49" w:rsidRDefault="00BD6C49" w:rsidP="00770212">
            <w:pPr>
              <w:jc w:val="right"/>
              <w:cnfStyle w:val="000000000000"/>
              <w:rPr>
                <w:rFonts w:ascii="Calibri" w:hAnsi="Calibri" w:cs="Calibri"/>
                <w:color w:val="000000"/>
              </w:rPr>
            </w:pPr>
            <w:r>
              <w:rPr>
                <w:rFonts w:ascii="Calibri" w:hAnsi="Calibri" w:cs="Calibri"/>
                <w:color w:val="000000"/>
              </w:rPr>
              <w:t>2</w:t>
            </w:r>
          </w:p>
        </w:tc>
        <w:tc>
          <w:tcPr>
            <w:tcW w:w="850" w:type="dxa"/>
          </w:tcPr>
          <w:p w:rsidR="00BD6C49" w:rsidRDefault="00BD6C49" w:rsidP="00770212">
            <w:pPr>
              <w:jc w:val="right"/>
              <w:cnfStyle w:val="000000000000"/>
              <w:rPr>
                <w:rFonts w:ascii="Calibri" w:hAnsi="Calibri" w:cs="Calibri"/>
                <w:color w:val="000000"/>
              </w:rPr>
            </w:pPr>
            <w:r>
              <w:rPr>
                <w:rFonts w:ascii="Calibri" w:hAnsi="Calibri" w:cs="Calibri"/>
                <w:color w:val="000000"/>
              </w:rPr>
              <w:t>2</w:t>
            </w:r>
          </w:p>
        </w:tc>
        <w:tc>
          <w:tcPr>
            <w:tcW w:w="871"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c>
          <w:tcPr>
            <w:tcW w:w="879"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r>
      <w:tr w:rsidR="00BD6C49" w:rsidTr="009932F5">
        <w:trPr>
          <w:cnfStyle w:val="000000100000"/>
        </w:trPr>
        <w:tc>
          <w:tcPr>
            <w:cnfStyle w:val="001000000000"/>
            <w:tcW w:w="1381" w:type="dxa"/>
          </w:tcPr>
          <w:p w:rsidR="00BD6C49" w:rsidRDefault="00BD6C49" w:rsidP="00770212">
            <w:pPr>
              <w:rPr>
                <w:rFonts w:ascii="Calibri" w:hAnsi="Calibri" w:cs="Calibri"/>
                <w:color w:val="000000"/>
              </w:rPr>
            </w:pPr>
            <w:r>
              <w:rPr>
                <w:rFonts w:ascii="Calibri" w:hAnsi="Calibri" w:cs="Calibri"/>
                <w:color w:val="000000"/>
              </w:rPr>
              <w:t>Reptile</w:t>
            </w:r>
          </w:p>
        </w:tc>
        <w:tc>
          <w:tcPr>
            <w:tcW w:w="4964" w:type="dxa"/>
          </w:tcPr>
          <w:p w:rsidR="00BD6C49" w:rsidRDefault="00BD6C49" w:rsidP="00770212">
            <w:pPr>
              <w:cnfStyle w:val="000000100000"/>
              <w:rPr>
                <w:rFonts w:ascii="Calibri" w:hAnsi="Calibri" w:cs="Calibri"/>
                <w:color w:val="000000"/>
                <w:sz w:val="20"/>
                <w:szCs w:val="20"/>
              </w:rPr>
            </w:pPr>
            <w:r>
              <w:rPr>
                <w:rFonts w:ascii="Calibri" w:hAnsi="Calibri" w:cs="Calibri"/>
                <w:color w:val="000000"/>
                <w:sz w:val="20"/>
                <w:szCs w:val="20"/>
              </w:rPr>
              <w:t>Green turtle (</w:t>
            </w:r>
            <w:r>
              <w:rPr>
                <w:rFonts w:ascii="Calibri" w:hAnsi="Calibri" w:cs="Calibri"/>
                <w:i/>
                <w:iCs/>
                <w:color w:val="000000"/>
                <w:sz w:val="20"/>
                <w:szCs w:val="20"/>
              </w:rPr>
              <w:t>Chelonia mydas</w:t>
            </w:r>
            <w:r>
              <w:rPr>
                <w:rFonts w:ascii="Calibri" w:hAnsi="Calibri" w:cs="Calibri"/>
                <w:color w:val="000000"/>
                <w:sz w:val="20"/>
                <w:szCs w:val="20"/>
              </w:rPr>
              <w:t>)</w:t>
            </w:r>
          </w:p>
        </w:tc>
        <w:tc>
          <w:tcPr>
            <w:tcW w:w="1508" w:type="dxa"/>
          </w:tcPr>
          <w:p w:rsidR="00BD6C49" w:rsidRDefault="00BD6C49" w:rsidP="00770212">
            <w:pPr>
              <w:cnfStyle w:val="000000100000"/>
              <w:rPr>
                <w:rFonts w:ascii="Calibri" w:hAnsi="Calibri" w:cs="Calibri"/>
                <w:color w:val="000000"/>
              </w:rPr>
            </w:pPr>
            <w:r>
              <w:rPr>
                <w:rFonts w:ascii="Calibri" w:hAnsi="Calibri" w:cs="Calibri"/>
                <w:color w:val="000000"/>
              </w:rPr>
              <w:t>V</w:t>
            </w:r>
          </w:p>
        </w:tc>
        <w:tc>
          <w:tcPr>
            <w:tcW w:w="1367"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991"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859" w:type="dxa"/>
          </w:tcPr>
          <w:p w:rsidR="00BD6C49" w:rsidRDefault="00BD6C49" w:rsidP="00770212">
            <w:pPr>
              <w:jc w:val="right"/>
              <w:cnfStyle w:val="000000100000"/>
              <w:rPr>
                <w:rFonts w:ascii="Calibri" w:hAnsi="Calibri" w:cs="Calibri"/>
                <w:color w:val="000000"/>
              </w:rPr>
            </w:pPr>
            <w:r>
              <w:rPr>
                <w:rFonts w:ascii="Calibri" w:hAnsi="Calibri" w:cs="Calibri"/>
                <w:color w:val="000000"/>
              </w:rPr>
              <w:t>0</w:t>
            </w:r>
          </w:p>
        </w:tc>
        <w:tc>
          <w:tcPr>
            <w:tcW w:w="850"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871"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879" w:type="dxa"/>
          </w:tcPr>
          <w:p w:rsidR="00BD6C49" w:rsidRDefault="00BD6C49" w:rsidP="00770212">
            <w:pPr>
              <w:jc w:val="right"/>
              <w:cnfStyle w:val="000000100000"/>
              <w:rPr>
                <w:rFonts w:ascii="Calibri" w:hAnsi="Calibri" w:cs="Calibri"/>
                <w:color w:val="000000"/>
              </w:rPr>
            </w:pPr>
            <w:r>
              <w:rPr>
                <w:rFonts w:ascii="Calibri" w:hAnsi="Calibri" w:cs="Calibri"/>
                <w:color w:val="000000"/>
              </w:rPr>
              <w:t>0</w:t>
            </w:r>
          </w:p>
        </w:tc>
      </w:tr>
      <w:tr w:rsidR="00BD6C49" w:rsidTr="009932F5">
        <w:tc>
          <w:tcPr>
            <w:cnfStyle w:val="001000000000"/>
            <w:tcW w:w="1381" w:type="dxa"/>
          </w:tcPr>
          <w:p w:rsidR="00BD6C49" w:rsidRDefault="00BD6C49" w:rsidP="00770212">
            <w:pPr>
              <w:rPr>
                <w:rFonts w:ascii="Calibri" w:hAnsi="Calibri" w:cs="Calibri"/>
                <w:color w:val="000000"/>
              </w:rPr>
            </w:pPr>
            <w:r>
              <w:rPr>
                <w:rFonts w:ascii="Calibri" w:hAnsi="Calibri" w:cs="Calibri"/>
                <w:color w:val="000000"/>
              </w:rPr>
              <w:t>Reptile</w:t>
            </w:r>
          </w:p>
        </w:tc>
        <w:tc>
          <w:tcPr>
            <w:tcW w:w="4964" w:type="dxa"/>
          </w:tcPr>
          <w:p w:rsidR="00BD6C49" w:rsidRDefault="00BD6C49" w:rsidP="00770212">
            <w:pPr>
              <w:cnfStyle w:val="000000000000"/>
              <w:rPr>
                <w:rFonts w:ascii="Calibri" w:hAnsi="Calibri" w:cs="Calibri"/>
                <w:color w:val="000000"/>
                <w:sz w:val="20"/>
                <w:szCs w:val="20"/>
              </w:rPr>
            </w:pPr>
            <w:r>
              <w:rPr>
                <w:rFonts w:ascii="Calibri" w:hAnsi="Calibri" w:cs="Calibri"/>
                <w:color w:val="000000"/>
                <w:sz w:val="20"/>
                <w:szCs w:val="20"/>
              </w:rPr>
              <w:t>Grey snake (</w:t>
            </w:r>
            <w:r>
              <w:rPr>
                <w:rFonts w:ascii="Calibri" w:hAnsi="Calibri" w:cs="Calibri"/>
                <w:i/>
                <w:iCs/>
                <w:color w:val="000000"/>
                <w:sz w:val="20"/>
                <w:szCs w:val="20"/>
              </w:rPr>
              <w:t>Heriaspis damelii</w:t>
            </w:r>
            <w:r>
              <w:rPr>
                <w:rFonts w:ascii="Calibri" w:hAnsi="Calibri" w:cs="Calibri"/>
                <w:color w:val="000000"/>
                <w:sz w:val="20"/>
                <w:szCs w:val="20"/>
              </w:rPr>
              <w:t>)</w:t>
            </w:r>
          </w:p>
        </w:tc>
        <w:tc>
          <w:tcPr>
            <w:tcW w:w="1508" w:type="dxa"/>
          </w:tcPr>
          <w:p w:rsidR="00BD6C49" w:rsidRDefault="00BD6C49" w:rsidP="00770212">
            <w:pPr>
              <w:cnfStyle w:val="000000000000"/>
              <w:rPr>
                <w:rFonts w:ascii="Calibri" w:hAnsi="Calibri" w:cs="Calibri"/>
                <w:color w:val="000000"/>
              </w:rPr>
            </w:pPr>
            <w:r>
              <w:rPr>
                <w:rFonts w:ascii="Calibri" w:hAnsi="Calibri" w:cs="Calibri"/>
                <w:color w:val="000000"/>
              </w:rPr>
              <w:t>Not listed</w:t>
            </w:r>
          </w:p>
        </w:tc>
        <w:tc>
          <w:tcPr>
            <w:tcW w:w="1367"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c>
          <w:tcPr>
            <w:tcW w:w="991"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c>
          <w:tcPr>
            <w:tcW w:w="859"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50"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71"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79"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r>
      <w:tr w:rsidR="00EE61E1" w:rsidTr="009932F5">
        <w:trPr>
          <w:cnfStyle w:val="000000100000"/>
        </w:trPr>
        <w:tc>
          <w:tcPr>
            <w:cnfStyle w:val="001000000000"/>
            <w:tcW w:w="1381" w:type="dxa"/>
          </w:tcPr>
          <w:p w:rsidR="00EE61E1" w:rsidRDefault="00EE61E1" w:rsidP="003C6015">
            <w:pPr>
              <w:rPr>
                <w:rFonts w:ascii="Calibri" w:hAnsi="Calibri" w:cs="Calibri"/>
                <w:color w:val="000000"/>
              </w:rPr>
            </w:pPr>
            <w:r>
              <w:rPr>
                <w:rFonts w:ascii="Calibri" w:hAnsi="Calibri" w:cs="Calibri"/>
                <w:color w:val="000000"/>
              </w:rPr>
              <w:t>Reptile</w:t>
            </w:r>
          </w:p>
        </w:tc>
        <w:tc>
          <w:tcPr>
            <w:tcW w:w="4964" w:type="dxa"/>
          </w:tcPr>
          <w:p w:rsidR="00EE61E1" w:rsidRDefault="00EE61E1" w:rsidP="003C6015">
            <w:pPr>
              <w:cnfStyle w:val="000000100000"/>
              <w:rPr>
                <w:rFonts w:ascii="Calibri" w:hAnsi="Calibri" w:cs="Calibri"/>
                <w:color w:val="000000"/>
                <w:sz w:val="20"/>
                <w:szCs w:val="20"/>
              </w:rPr>
            </w:pPr>
            <w:r>
              <w:rPr>
                <w:rFonts w:ascii="Calibri" w:hAnsi="Calibri" w:cs="Calibri"/>
                <w:color w:val="000000"/>
                <w:sz w:val="20"/>
                <w:szCs w:val="20"/>
              </w:rPr>
              <w:t>Gully skink (</w:t>
            </w:r>
            <w:r>
              <w:rPr>
                <w:rFonts w:ascii="Calibri" w:hAnsi="Calibri" w:cs="Calibri"/>
                <w:i/>
                <w:iCs/>
                <w:color w:val="000000"/>
                <w:sz w:val="20"/>
                <w:szCs w:val="20"/>
              </w:rPr>
              <w:t>Saproscincus spectabilis</w:t>
            </w:r>
            <w:r>
              <w:rPr>
                <w:rFonts w:ascii="Calibri" w:hAnsi="Calibri" w:cs="Calibri"/>
                <w:color w:val="222222"/>
                <w:sz w:val="20"/>
                <w:szCs w:val="20"/>
              </w:rPr>
              <w:t>)</w:t>
            </w:r>
          </w:p>
        </w:tc>
        <w:tc>
          <w:tcPr>
            <w:tcW w:w="1508" w:type="dxa"/>
          </w:tcPr>
          <w:p w:rsidR="00EE61E1" w:rsidRDefault="00EE61E1" w:rsidP="003C6015">
            <w:pPr>
              <w:cnfStyle w:val="000000100000"/>
              <w:rPr>
                <w:rFonts w:ascii="Calibri" w:hAnsi="Calibri" w:cs="Calibri"/>
                <w:color w:val="000000"/>
              </w:rPr>
            </w:pPr>
            <w:r>
              <w:rPr>
                <w:rFonts w:ascii="Calibri" w:hAnsi="Calibri" w:cs="Calibri"/>
                <w:color w:val="000000"/>
              </w:rPr>
              <w:t>Not listed</w:t>
            </w:r>
          </w:p>
        </w:tc>
        <w:tc>
          <w:tcPr>
            <w:tcW w:w="1367" w:type="dxa"/>
          </w:tcPr>
          <w:p w:rsidR="00EE61E1" w:rsidRDefault="00EE61E1" w:rsidP="003C6015">
            <w:pPr>
              <w:jc w:val="right"/>
              <w:cnfStyle w:val="000000100000"/>
              <w:rPr>
                <w:rFonts w:ascii="Calibri" w:hAnsi="Calibri" w:cs="Calibri"/>
                <w:color w:val="000000"/>
              </w:rPr>
            </w:pPr>
            <w:r>
              <w:rPr>
                <w:rFonts w:ascii="Calibri" w:hAnsi="Calibri" w:cs="Calibri"/>
                <w:color w:val="000000"/>
              </w:rPr>
              <w:t>3</w:t>
            </w:r>
          </w:p>
        </w:tc>
        <w:tc>
          <w:tcPr>
            <w:tcW w:w="991" w:type="dxa"/>
          </w:tcPr>
          <w:p w:rsidR="00EE61E1" w:rsidRDefault="00EE61E1" w:rsidP="003C6015">
            <w:pPr>
              <w:jc w:val="right"/>
              <w:cnfStyle w:val="000000100000"/>
              <w:rPr>
                <w:rFonts w:ascii="Calibri" w:hAnsi="Calibri" w:cs="Calibri"/>
                <w:color w:val="000000"/>
              </w:rPr>
            </w:pPr>
            <w:r>
              <w:rPr>
                <w:rFonts w:ascii="Calibri" w:hAnsi="Calibri" w:cs="Calibri"/>
                <w:color w:val="000000"/>
              </w:rPr>
              <w:t>2</w:t>
            </w:r>
          </w:p>
        </w:tc>
        <w:tc>
          <w:tcPr>
            <w:tcW w:w="859" w:type="dxa"/>
          </w:tcPr>
          <w:p w:rsidR="00EE61E1" w:rsidRDefault="00EE61E1" w:rsidP="003C6015">
            <w:pPr>
              <w:jc w:val="right"/>
              <w:cnfStyle w:val="000000100000"/>
              <w:rPr>
                <w:rFonts w:ascii="Calibri" w:hAnsi="Calibri" w:cs="Calibri"/>
                <w:color w:val="000000"/>
              </w:rPr>
            </w:pPr>
            <w:r>
              <w:rPr>
                <w:rFonts w:ascii="Calibri" w:hAnsi="Calibri" w:cs="Calibri"/>
                <w:color w:val="000000"/>
              </w:rPr>
              <w:t>1</w:t>
            </w:r>
          </w:p>
        </w:tc>
        <w:tc>
          <w:tcPr>
            <w:tcW w:w="850" w:type="dxa"/>
          </w:tcPr>
          <w:p w:rsidR="00EE61E1" w:rsidRDefault="00EE61E1" w:rsidP="003C6015">
            <w:pPr>
              <w:jc w:val="right"/>
              <w:cnfStyle w:val="000000100000"/>
              <w:rPr>
                <w:rFonts w:ascii="Calibri" w:hAnsi="Calibri" w:cs="Calibri"/>
                <w:color w:val="000000"/>
              </w:rPr>
            </w:pPr>
            <w:r>
              <w:rPr>
                <w:rFonts w:ascii="Calibri" w:hAnsi="Calibri" w:cs="Calibri"/>
                <w:color w:val="000000"/>
              </w:rPr>
              <w:t>1.5</w:t>
            </w:r>
          </w:p>
        </w:tc>
        <w:tc>
          <w:tcPr>
            <w:tcW w:w="871" w:type="dxa"/>
          </w:tcPr>
          <w:p w:rsidR="00EE61E1" w:rsidRDefault="00EE61E1" w:rsidP="003C6015">
            <w:pPr>
              <w:jc w:val="right"/>
              <w:cnfStyle w:val="000000100000"/>
              <w:rPr>
                <w:rFonts w:ascii="Calibri" w:hAnsi="Calibri" w:cs="Calibri"/>
                <w:color w:val="000000"/>
              </w:rPr>
            </w:pPr>
            <w:r>
              <w:rPr>
                <w:rFonts w:ascii="Calibri" w:hAnsi="Calibri" w:cs="Calibri"/>
                <w:color w:val="000000"/>
              </w:rPr>
              <w:t>1.5</w:t>
            </w:r>
          </w:p>
        </w:tc>
        <w:tc>
          <w:tcPr>
            <w:tcW w:w="879" w:type="dxa"/>
          </w:tcPr>
          <w:p w:rsidR="00EE61E1" w:rsidRDefault="00EE61E1" w:rsidP="003C6015">
            <w:pPr>
              <w:jc w:val="right"/>
              <w:cnfStyle w:val="000000100000"/>
              <w:rPr>
                <w:rFonts w:ascii="Calibri" w:hAnsi="Calibri" w:cs="Calibri"/>
                <w:color w:val="000000"/>
              </w:rPr>
            </w:pPr>
            <w:r>
              <w:rPr>
                <w:rFonts w:ascii="Calibri" w:hAnsi="Calibri" w:cs="Calibri"/>
                <w:color w:val="000000"/>
              </w:rPr>
              <w:t>2</w:t>
            </w:r>
          </w:p>
        </w:tc>
      </w:tr>
      <w:tr w:rsidR="00620927" w:rsidRPr="00620927" w:rsidTr="009932F5">
        <w:tc>
          <w:tcPr>
            <w:cnfStyle w:val="001000000000"/>
            <w:tcW w:w="13670" w:type="dxa"/>
            <w:gridSpan w:val="9"/>
          </w:tcPr>
          <w:p w:rsidR="00620927" w:rsidRPr="00620927" w:rsidRDefault="003A1249" w:rsidP="00620927">
            <w:pPr>
              <w:rPr>
                <w:rFonts w:ascii="Calibri" w:hAnsi="Calibri" w:cs="Calibri"/>
                <w:color w:val="000000"/>
              </w:rPr>
            </w:pPr>
            <w:r>
              <w:rPr>
                <w:rFonts w:eastAsia="Arial Unicode MS" w:cstheme="minorHAnsi"/>
                <w:color w:val="000000"/>
                <w:u w:color="000000"/>
              </w:rPr>
              <w:t>Table 3.5 c</w:t>
            </w:r>
            <w:r w:rsidR="00620927" w:rsidRPr="00620927">
              <w:rPr>
                <w:rFonts w:eastAsia="Arial Unicode MS" w:cstheme="minorHAnsi"/>
                <w:color w:val="000000"/>
                <w:u w:color="000000"/>
              </w:rPr>
              <w:t>ontinued</w:t>
            </w:r>
          </w:p>
        </w:tc>
      </w:tr>
      <w:tr w:rsidR="00620927" w:rsidRPr="00620927" w:rsidTr="009932F5">
        <w:trPr>
          <w:cnfStyle w:val="000000100000"/>
        </w:trPr>
        <w:tc>
          <w:tcPr>
            <w:cnfStyle w:val="001000000000"/>
            <w:tcW w:w="1381" w:type="dxa"/>
            <w:shd w:val="clear" w:color="auto" w:fill="4BACC6" w:themeFill="accent5"/>
          </w:tcPr>
          <w:p w:rsidR="00620927" w:rsidRPr="00620927" w:rsidRDefault="00620927" w:rsidP="00620927">
            <w:pPr>
              <w:rPr>
                <w:rFonts w:ascii="Calibri" w:hAnsi="Calibri" w:cs="Calibri"/>
                <w:color w:val="FFFFFF" w:themeColor="background1"/>
              </w:rPr>
            </w:pPr>
            <w:r w:rsidRPr="00620927">
              <w:rPr>
                <w:rFonts w:ascii="Calibri" w:hAnsi="Calibri" w:cs="Calibri"/>
                <w:color w:val="FFFFFF" w:themeColor="background1"/>
              </w:rPr>
              <w:t>Taxonomic Group</w:t>
            </w:r>
          </w:p>
        </w:tc>
        <w:tc>
          <w:tcPr>
            <w:tcW w:w="4964"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Species or subspecies</w:t>
            </w:r>
          </w:p>
        </w:tc>
        <w:tc>
          <w:tcPr>
            <w:tcW w:w="1508"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cstheme="minorHAnsi"/>
                <w:b/>
                <w:color w:val="FFFFFF" w:themeColor="background1"/>
              </w:rPr>
              <w:t>EPBC Act listing status</w:t>
            </w:r>
          </w:p>
        </w:tc>
        <w:tc>
          <w:tcPr>
            <w:tcW w:w="1367"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Significance</w:t>
            </w:r>
            <w:r w:rsidRPr="00620927">
              <w:rPr>
                <w:rFonts w:ascii="Calibri" w:hAnsi="Calibri" w:cs="Calibri"/>
                <w:b/>
                <w:color w:val="FFFFFF" w:themeColor="background1"/>
                <w:vertAlign w:val="superscript"/>
              </w:rPr>
              <w:t>1</w:t>
            </w:r>
          </w:p>
        </w:tc>
        <w:tc>
          <w:tcPr>
            <w:tcW w:w="991"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Impact</w:t>
            </w:r>
            <w:r w:rsidRPr="00620927">
              <w:rPr>
                <w:rFonts w:ascii="Calibri" w:hAnsi="Calibri" w:cs="Calibri"/>
                <w:b/>
                <w:color w:val="FFFFFF" w:themeColor="background1"/>
                <w:vertAlign w:val="superscript"/>
              </w:rPr>
              <w:t>2</w:t>
            </w:r>
          </w:p>
        </w:tc>
        <w:tc>
          <w:tcPr>
            <w:tcW w:w="859"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Geo</w:t>
            </w:r>
            <w:r w:rsidRPr="00620927">
              <w:rPr>
                <w:rFonts w:ascii="Calibri" w:hAnsi="Calibri" w:cs="Calibri"/>
                <w:b/>
                <w:color w:val="FFFFFF" w:themeColor="background1"/>
                <w:vertAlign w:val="superscript"/>
              </w:rPr>
              <w:t>3</w:t>
            </w:r>
          </w:p>
        </w:tc>
        <w:tc>
          <w:tcPr>
            <w:tcW w:w="850"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Niche</w:t>
            </w:r>
            <w:r w:rsidRPr="00620927">
              <w:rPr>
                <w:rFonts w:ascii="Calibri" w:hAnsi="Calibri" w:cs="Calibri"/>
                <w:b/>
                <w:color w:val="FFFFFF" w:themeColor="background1"/>
                <w:vertAlign w:val="superscript"/>
              </w:rPr>
              <w:t>4</w:t>
            </w:r>
          </w:p>
        </w:tc>
        <w:tc>
          <w:tcPr>
            <w:tcW w:w="871"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BS</w:t>
            </w:r>
            <w:r w:rsidRPr="00620927">
              <w:rPr>
                <w:rFonts w:ascii="Calibri" w:hAnsi="Calibri" w:cs="Calibri"/>
                <w:b/>
                <w:color w:val="FFFFFF" w:themeColor="background1"/>
                <w:vertAlign w:val="superscript"/>
              </w:rPr>
              <w:t>5</w:t>
            </w:r>
          </w:p>
        </w:tc>
        <w:tc>
          <w:tcPr>
            <w:tcW w:w="879"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F&amp;F</w:t>
            </w:r>
            <w:r w:rsidRPr="00620927">
              <w:rPr>
                <w:rFonts w:ascii="Calibri" w:hAnsi="Calibri" w:cs="Calibri"/>
                <w:b/>
                <w:color w:val="FFFFFF" w:themeColor="background1"/>
                <w:vertAlign w:val="superscript"/>
              </w:rPr>
              <w:t>6</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Flatback turtle (</w:t>
            </w:r>
            <w:r>
              <w:rPr>
                <w:rFonts w:ascii="Calibri" w:hAnsi="Calibri" w:cs="Calibri"/>
                <w:i/>
                <w:iCs/>
                <w:color w:val="000000"/>
                <w:sz w:val="20"/>
                <w:szCs w:val="20"/>
              </w:rPr>
              <w:t>Natator depressus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Hawksbill turtle(</w:t>
            </w:r>
            <w:r>
              <w:rPr>
                <w:rFonts w:ascii="Calibri" w:hAnsi="Calibri" w:cs="Calibri"/>
                <w:i/>
                <w:iCs/>
                <w:color w:val="000000"/>
                <w:sz w:val="20"/>
                <w:szCs w:val="20"/>
              </w:rPr>
              <w:t>Eretmochelys imbricata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Leathery turtle (</w:t>
            </w:r>
            <w:r>
              <w:rPr>
                <w:rFonts w:ascii="Calibri" w:hAnsi="Calibri" w:cs="Calibri"/>
                <w:i/>
                <w:iCs/>
                <w:color w:val="000000"/>
                <w:sz w:val="20"/>
                <w:szCs w:val="20"/>
              </w:rPr>
              <w:t>Dermochelys coriacea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Loggerhead turtle (</w:t>
            </w:r>
            <w:r>
              <w:rPr>
                <w:rFonts w:ascii="Calibri" w:hAnsi="Calibri" w:cs="Calibri"/>
                <w:i/>
                <w:iCs/>
                <w:color w:val="000000"/>
                <w:sz w:val="20"/>
                <w:szCs w:val="20"/>
              </w:rPr>
              <w:t>Caretta caretta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sidRPr="00CB4AFE">
              <w:rPr>
                <w:rFonts w:cstheme="minorHAnsi"/>
                <w:sz w:val="20"/>
                <w:szCs w:val="20"/>
              </w:rPr>
              <w:t>Major skink  (</w:t>
            </w:r>
            <w:r w:rsidRPr="00CB4AFE">
              <w:rPr>
                <w:rFonts w:cstheme="minorHAnsi"/>
                <w:i/>
                <w:sz w:val="20"/>
                <w:szCs w:val="20"/>
              </w:rPr>
              <w:t>Bellatorias frerei</w:t>
            </w:r>
            <w:r w:rsidRPr="00CB4AFE">
              <w:rPr>
                <w:rFonts w:cstheme="minorHAnsi"/>
                <w:sz w:val="20"/>
                <w:szCs w:val="20"/>
              </w:rPr>
              <w:t>) [</w:t>
            </w:r>
            <w:r w:rsidRPr="00CB4AFE">
              <w:rPr>
                <w:rFonts w:cstheme="minorHAnsi"/>
                <w:i/>
                <w:sz w:val="20"/>
                <w:szCs w:val="20"/>
              </w:rPr>
              <w:t>Egernia frerei</w:t>
            </w:r>
            <w:r w:rsidRPr="00CB4AFE">
              <w:rPr>
                <w:rFonts w:cstheme="minorHAnsi"/>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Mary River turtle (</w:t>
            </w:r>
            <w:r>
              <w:rPr>
                <w:rFonts w:ascii="Calibri" w:hAnsi="Calibri" w:cs="Calibri"/>
                <w:i/>
                <w:iCs/>
                <w:color w:val="000000"/>
                <w:sz w:val="20"/>
                <w:szCs w:val="20"/>
              </w:rPr>
              <w:t>Elusor macrurus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Nangur spiny skink (</w:t>
            </w:r>
            <w:r>
              <w:rPr>
                <w:rFonts w:ascii="Calibri" w:hAnsi="Calibri" w:cs="Calibri"/>
                <w:i/>
                <w:iCs/>
                <w:color w:val="000000"/>
                <w:sz w:val="20"/>
                <w:szCs w:val="20"/>
              </w:rPr>
              <w:t>Nangura spinosa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CE</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Pale-flecked garden sunskink (</w:t>
            </w:r>
            <w:r>
              <w:rPr>
                <w:rFonts w:ascii="Calibri" w:hAnsi="Calibri" w:cs="Calibri"/>
                <w:i/>
                <w:iCs/>
                <w:color w:val="000000"/>
                <w:sz w:val="20"/>
                <w:szCs w:val="20"/>
              </w:rPr>
              <w:t>Lampropholis guichenoti</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Rainforest cool-skink (</w:t>
            </w:r>
            <w:r>
              <w:rPr>
                <w:rFonts w:ascii="Calibri" w:hAnsi="Calibri" w:cs="Calibri"/>
                <w:i/>
                <w:iCs/>
                <w:color w:val="000000"/>
                <w:sz w:val="20"/>
                <w:szCs w:val="20"/>
              </w:rPr>
              <w:t>Cautula zia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Ringed thin-tailed gecko (</w:t>
            </w:r>
            <w:r>
              <w:rPr>
                <w:rFonts w:ascii="Calibri" w:hAnsi="Calibri" w:cs="Calibri"/>
                <w:i/>
                <w:iCs/>
                <w:color w:val="000000"/>
                <w:sz w:val="20"/>
                <w:szCs w:val="20"/>
              </w:rPr>
              <w:t>Phyllurus caudiannulatus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Rose's shadeskink (</w:t>
            </w:r>
            <w:r>
              <w:rPr>
                <w:rFonts w:ascii="Calibri" w:hAnsi="Calibri" w:cs="Calibri"/>
                <w:i/>
                <w:iCs/>
                <w:color w:val="000000"/>
                <w:sz w:val="20"/>
                <w:szCs w:val="20"/>
              </w:rPr>
              <w:t>Saproscincus rosei</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000000"/>
                <w:sz w:val="20"/>
                <w:szCs w:val="20"/>
              </w:rPr>
            </w:pPr>
            <w:r w:rsidRPr="004A1104">
              <w:rPr>
                <w:rFonts w:cstheme="minorHAnsi"/>
                <w:sz w:val="20"/>
                <w:szCs w:val="20"/>
              </w:rPr>
              <w:t>Saw-shelled turtle (</w:t>
            </w:r>
            <w:r w:rsidRPr="004A1104">
              <w:rPr>
                <w:rFonts w:cstheme="minorHAnsi"/>
                <w:i/>
                <w:sz w:val="20"/>
                <w:szCs w:val="20"/>
              </w:rPr>
              <w:t>Myuchelys latisternum</w:t>
            </w:r>
            <w:r w:rsidRPr="004A1104">
              <w:rPr>
                <w:rFonts w:cstheme="minorHAnsi"/>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Short-limbed snake-skink(</w:t>
            </w:r>
            <w:r>
              <w:rPr>
                <w:rFonts w:ascii="Calibri" w:hAnsi="Calibri" w:cs="Calibri"/>
                <w:i/>
                <w:iCs/>
                <w:color w:val="000000"/>
                <w:sz w:val="20"/>
                <w:szCs w:val="20"/>
              </w:rPr>
              <w:t>Ophioscincus truncatus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Stephens’ banded snake (</w:t>
            </w:r>
            <w:r>
              <w:rPr>
                <w:rFonts w:ascii="Calibri" w:hAnsi="Calibri" w:cs="Calibri"/>
                <w:i/>
                <w:iCs/>
                <w:color w:val="000000"/>
                <w:sz w:val="20"/>
                <w:szCs w:val="20"/>
              </w:rPr>
              <w:t>Hoplocephalus stephensi</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Three-toed snake-tooth skink (</w:t>
            </w:r>
            <w:r>
              <w:rPr>
                <w:rFonts w:ascii="Calibri" w:hAnsi="Calibri" w:cs="Calibri"/>
                <w:i/>
                <w:iCs/>
                <w:color w:val="000000"/>
                <w:sz w:val="20"/>
                <w:szCs w:val="20"/>
              </w:rPr>
              <w:t>Coeranoscincus reticulatus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Reptile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Yakka skink (</w:t>
            </w:r>
            <w:r>
              <w:rPr>
                <w:rFonts w:ascii="Calibri" w:hAnsi="Calibri" w:cs="Calibri"/>
                <w:i/>
                <w:iCs/>
                <w:color w:val="000000"/>
                <w:sz w:val="20"/>
                <w:szCs w:val="20"/>
              </w:rPr>
              <w:t>Egernia rugosa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Australian marsupial frog (</w:t>
            </w:r>
            <w:r>
              <w:rPr>
                <w:rFonts w:ascii="Calibri" w:hAnsi="Calibri" w:cs="Calibri"/>
                <w:i/>
                <w:iCs/>
                <w:color w:val="000000"/>
                <w:sz w:val="20"/>
                <w:szCs w:val="20"/>
              </w:rPr>
              <w:t>Assa darlingtoni</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Black-soled frog (</w:t>
            </w:r>
            <w:r>
              <w:rPr>
                <w:rFonts w:ascii="Calibri" w:hAnsi="Calibri" w:cs="Calibri"/>
                <w:i/>
                <w:iCs/>
                <w:color w:val="000000"/>
                <w:sz w:val="20"/>
                <w:szCs w:val="20"/>
              </w:rPr>
              <w:t>Lechriodus fletcheri</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Brown broodfrog (</w:t>
            </w:r>
            <w:r>
              <w:rPr>
                <w:rFonts w:ascii="Calibri" w:hAnsi="Calibri" w:cs="Calibri"/>
                <w:i/>
                <w:iCs/>
                <w:color w:val="000000"/>
                <w:sz w:val="20"/>
                <w:szCs w:val="20"/>
              </w:rPr>
              <w:t>Pseudophryne major</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Cascade tree frog (</w:t>
            </w:r>
            <w:r>
              <w:rPr>
                <w:rFonts w:ascii="Calibri" w:hAnsi="Calibri" w:cs="Calibri"/>
                <w:i/>
                <w:iCs/>
                <w:color w:val="000000"/>
                <w:sz w:val="20"/>
                <w:szCs w:val="20"/>
              </w:rPr>
              <w:t>Litoria pearsoniana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Cooloola sedgefrog (</w:t>
            </w:r>
            <w:r>
              <w:rPr>
                <w:rFonts w:ascii="Calibri" w:hAnsi="Calibri" w:cs="Calibri"/>
                <w:i/>
                <w:iCs/>
                <w:color w:val="000000"/>
                <w:sz w:val="20"/>
                <w:szCs w:val="20"/>
              </w:rPr>
              <w:t>Litoria cooloolensis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Eastern dwarf tree frog (</w:t>
            </w:r>
            <w:r>
              <w:rPr>
                <w:rFonts w:ascii="Calibri" w:hAnsi="Calibri" w:cs="Calibri"/>
                <w:i/>
                <w:iCs/>
                <w:color w:val="000000"/>
                <w:sz w:val="20"/>
                <w:szCs w:val="20"/>
              </w:rPr>
              <w:t>Litoria fallax</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BD6C49" w:rsidTr="009932F5">
        <w:tc>
          <w:tcPr>
            <w:cnfStyle w:val="001000000000"/>
            <w:tcW w:w="1381" w:type="dxa"/>
          </w:tcPr>
          <w:p w:rsidR="00BD6C49" w:rsidRDefault="00BD6C49" w:rsidP="00770212">
            <w:pPr>
              <w:rPr>
                <w:rFonts w:ascii="Calibri" w:hAnsi="Calibri" w:cs="Calibri"/>
                <w:color w:val="000000"/>
              </w:rPr>
            </w:pPr>
            <w:r>
              <w:rPr>
                <w:rFonts w:ascii="Calibri" w:hAnsi="Calibri" w:cs="Calibri"/>
                <w:color w:val="000000"/>
              </w:rPr>
              <w:t>Amphibian</w:t>
            </w:r>
          </w:p>
        </w:tc>
        <w:tc>
          <w:tcPr>
            <w:tcW w:w="4964" w:type="dxa"/>
          </w:tcPr>
          <w:p w:rsidR="00BD6C49" w:rsidRDefault="00BD6C49" w:rsidP="00770212">
            <w:pPr>
              <w:cnfStyle w:val="000000000000"/>
              <w:rPr>
                <w:rFonts w:ascii="Calibri" w:hAnsi="Calibri" w:cs="Calibri"/>
                <w:color w:val="000000"/>
                <w:sz w:val="20"/>
                <w:szCs w:val="20"/>
              </w:rPr>
            </w:pPr>
            <w:r>
              <w:rPr>
                <w:rFonts w:ascii="Calibri" w:hAnsi="Calibri" w:cs="Calibri"/>
                <w:color w:val="000000"/>
                <w:sz w:val="20"/>
                <w:szCs w:val="20"/>
              </w:rPr>
              <w:t>Green-thighed frog (</w:t>
            </w:r>
            <w:r>
              <w:rPr>
                <w:rFonts w:ascii="Calibri" w:hAnsi="Calibri" w:cs="Calibri"/>
                <w:i/>
                <w:iCs/>
                <w:color w:val="000000"/>
                <w:sz w:val="20"/>
                <w:szCs w:val="20"/>
              </w:rPr>
              <w:t>Litoria brevipalmata</w:t>
            </w:r>
            <w:r>
              <w:rPr>
                <w:rFonts w:ascii="Calibri" w:hAnsi="Calibri" w:cs="Calibri"/>
                <w:color w:val="000000"/>
                <w:sz w:val="20"/>
                <w:szCs w:val="20"/>
              </w:rPr>
              <w:t>)</w:t>
            </w:r>
          </w:p>
        </w:tc>
        <w:tc>
          <w:tcPr>
            <w:tcW w:w="1508" w:type="dxa"/>
          </w:tcPr>
          <w:p w:rsidR="00BD6C49" w:rsidRDefault="00BD6C49" w:rsidP="00770212">
            <w:pPr>
              <w:cnfStyle w:val="000000000000"/>
              <w:rPr>
                <w:rFonts w:ascii="Calibri" w:hAnsi="Calibri" w:cs="Calibri"/>
                <w:color w:val="000000"/>
              </w:rPr>
            </w:pPr>
            <w:r>
              <w:rPr>
                <w:rFonts w:ascii="Calibri" w:hAnsi="Calibri" w:cs="Calibri"/>
                <w:color w:val="000000"/>
              </w:rPr>
              <w:t>Not listed</w:t>
            </w:r>
          </w:p>
        </w:tc>
        <w:tc>
          <w:tcPr>
            <w:tcW w:w="1367" w:type="dxa"/>
          </w:tcPr>
          <w:p w:rsidR="00BD6C49" w:rsidRDefault="00BD6C49" w:rsidP="00770212">
            <w:pPr>
              <w:jc w:val="right"/>
              <w:cnfStyle w:val="000000000000"/>
              <w:rPr>
                <w:rFonts w:ascii="Calibri" w:hAnsi="Calibri" w:cs="Calibri"/>
                <w:color w:val="000000"/>
              </w:rPr>
            </w:pPr>
            <w:r>
              <w:rPr>
                <w:rFonts w:ascii="Calibri" w:hAnsi="Calibri" w:cs="Calibri"/>
                <w:color w:val="000000"/>
              </w:rPr>
              <w:t>3</w:t>
            </w:r>
          </w:p>
        </w:tc>
        <w:tc>
          <w:tcPr>
            <w:tcW w:w="991" w:type="dxa"/>
          </w:tcPr>
          <w:p w:rsidR="00BD6C49" w:rsidRDefault="00BD6C49" w:rsidP="00770212">
            <w:pPr>
              <w:jc w:val="right"/>
              <w:cnfStyle w:val="000000000000"/>
              <w:rPr>
                <w:rFonts w:ascii="Calibri" w:hAnsi="Calibri" w:cs="Calibri"/>
                <w:color w:val="000000"/>
              </w:rPr>
            </w:pPr>
            <w:r>
              <w:rPr>
                <w:rFonts w:ascii="Calibri" w:hAnsi="Calibri" w:cs="Calibri"/>
                <w:color w:val="000000"/>
              </w:rPr>
              <w:t>2</w:t>
            </w:r>
          </w:p>
        </w:tc>
        <w:tc>
          <w:tcPr>
            <w:tcW w:w="859"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50"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71"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c>
          <w:tcPr>
            <w:tcW w:w="879" w:type="dxa"/>
          </w:tcPr>
          <w:p w:rsidR="00BD6C49" w:rsidRDefault="00BD6C49" w:rsidP="00770212">
            <w:pPr>
              <w:jc w:val="right"/>
              <w:cnfStyle w:val="000000000000"/>
              <w:rPr>
                <w:rFonts w:ascii="Calibri" w:hAnsi="Calibri" w:cs="Calibri"/>
                <w:color w:val="000000"/>
              </w:rPr>
            </w:pPr>
            <w:r>
              <w:rPr>
                <w:rFonts w:ascii="Calibri" w:hAnsi="Calibri" w:cs="Calibri"/>
                <w:color w:val="000000"/>
              </w:rPr>
              <w:t>2</w:t>
            </w:r>
          </w:p>
        </w:tc>
      </w:tr>
      <w:tr w:rsidR="00BD6C49" w:rsidTr="009932F5">
        <w:trPr>
          <w:cnfStyle w:val="000000100000"/>
        </w:trPr>
        <w:tc>
          <w:tcPr>
            <w:cnfStyle w:val="001000000000"/>
            <w:tcW w:w="1381" w:type="dxa"/>
          </w:tcPr>
          <w:p w:rsidR="00BD6C49" w:rsidRDefault="00BD6C49" w:rsidP="00770212">
            <w:pPr>
              <w:rPr>
                <w:rFonts w:ascii="Calibri" w:hAnsi="Calibri" w:cs="Calibri"/>
                <w:color w:val="000000"/>
              </w:rPr>
            </w:pPr>
            <w:r>
              <w:rPr>
                <w:rFonts w:ascii="Calibri" w:hAnsi="Calibri" w:cs="Calibri"/>
                <w:color w:val="000000"/>
              </w:rPr>
              <w:t>Amphibian</w:t>
            </w:r>
          </w:p>
        </w:tc>
        <w:tc>
          <w:tcPr>
            <w:tcW w:w="4964" w:type="dxa"/>
          </w:tcPr>
          <w:p w:rsidR="00BD6C49" w:rsidRDefault="00BD6C49" w:rsidP="00770212">
            <w:pPr>
              <w:cnfStyle w:val="000000100000"/>
              <w:rPr>
                <w:rFonts w:ascii="Calibri" w:hAnsi="Calibri" w:cs="Calibri"/>
                <w:color w:val="000000"/>
                <w:sz w:val="20"/>
                <w:szCs w:val="20"/>
              </w:rPr>
            </w:pPr>
            <w:r>
              <w:rPr>
                <w:rFonts w:ascii="Calibri" w:hAnsi="Calibri" w:cs="Calibri"/>
                <w:color w:val="000000"/>
                <w:sz w:val="20"/>
                <w:szCs w:val="20"/>
              </w:rPr>
              <w:t>Kroombit tinker frog (</w:t>
            </w:r>
            <w:r>
              <w:rPr>
                <w:rFonts w:ascii="Calibri" w:hAnsi="Calibri" w:cs="Calibri"/>
                <w:i/>
                <w:iCs/>
                <w:color w:val="000000"/>
                <w:sz w:val="20"/>
                <w:szCs w:val="20"/>
              </w:rPr>
              <w:t>Taudactylus pleione</w:t>
            </w:r>
            <w:r>
              <w:rPr>
                <w:rFonts w:ascii="Calibri" w:hAnsi="Calibri" w:cs="Calibri"/>
                <w:color w:val="000000"/>
                <w:sz w:val="20"/>
                <w:szCs w:val="20"/>
              </w:rPr>
              <w:t>)</w:t>
            </w:r>
          </w:p>
        </w:tc>
        <w:tc>
          <w:tcPr>
            <w:tcW w:w="1508" w:type="dxa"/>
          </w:tcPr>
          <w:p w:rsidR="00BD6C49" w:rsidRDefault="00BD6C49" w:rsidP="00770212">
            <w:pPr>
              <w:cnfStyle w:val="000000100000"/>
              <w:rPr>
                <w:rFonts w:ascii="Calibri" w:hAnsi="Calibri" w:cs="Calibri"/>
                <w:color w:val="000000"/>
              </w:rPr>
            </w:pPr>
            <w:r>
              <w:rPr>
                <w:rFonts w:ascii="Calibri" w:hAnsi="Calibri" w:cs="Calibri"/>
                <w:color w:val="000000"/>
              </w:rPr>
              <w:t>CE</w:t>
            </w:r>
          </w:p>
        </w:tc>
        <w:tc>
          <w:tcPr>
            <w:tcW w:w="1367" w:type="dxa"/>
          </w:tcPr>
          <w:p w:rsidR="00BD6C49" w:rsidRDefault="00BD6C49" w:rsidP="00770212">
            <w:pPr>
              <w:jc w:val="right"/>
              <w:cnfStyle w:val="000000100000"/>
              <w:rPr>
                <w:rFonts w:ascii="Calibri" w:hAnsi="Calibri" w:cs="Calibri"/>
                <w:color w:val="000000"/>
              </w:rPr>
            </w:pPr>
            <w:r>
              <w:rPr>
                <w:rFonts w:ascii="Calibri" w:hAnsi="Calibri" w:cs="Calibri"/>
                <w:color w:val="000000"/>
              </w:rPr>
              <w:t>3</w:t>
            </w:r>
          </w:p>
        </w:tc>
        <w:tc>
          <w:tcPr>
            <w:tcW w:w="991" w:type="dxa"/>
          </w:tcPr>
          <w:p w:rsidR="00BD6C49" w:rsidRDefault="00BD6C49" w:rsidP="00770212">
            <w:pPr>
              <w:jc w:val="right"/>
              <w:cnfStyle w:val="000000100000"/>
              <w:rPr>
                <w:rFonts w:ascii="Calibri" w:hAnsi="Calibri" w:cs="Calibri"/>
                <w:color w:val="000000"/>
              </w:rPr>
            </w:pPr>
            <w:r>
              <w:rPr>
                <w:rFonts w:ascii="Calibri" w:hAnsi="Calibri" w:cs="Calibri"/>
                <w:color w:val="000000"/>
              </w:rPr>
              <w:t>1.5</w:t>
            </w:r>
          </w:p>
        </w:tc>
        <w:tc>
          <w:tcPr>
            <w:tcW w:w="859"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850" w:type="dxa"/>
          </w:tcPr>
          <w:p w:rsidR="00BD6C49" w:rsidRDefault="00BD6C49" w:rsidP="00770212">
            <w:pPr>
              <w:jc w:val="right"/>
              <w:cnfStyle w:val="000000100000"/>
              <w:rPr>
                <w:rFonts w:ascii="Calibri" w:hAnsi="Calibri" w:cs="Calibri"/>
                <w:color w:val="000000"/>
              </w:rPr>
            </w:pPr>
            <w:r>
              <w:rPr>
                <w:rFonts w:ascii="Calibri" w:hAnsi="Calibri" w:cs="Calibri"/>
                <w:color w:val="000000"/>
              </w:rPr>
              <w:t>1.5</w:t>
            </w:r>
          </w:p>
        </w:tc>
        <w:tc>
          <w:tcPr>
            <w:tcW w:w="871" w:type="dxa"/>
          </w:tcPr>
          <w:p w:rsidR="00BD6C49" w:rsidRDefault="00BD6C49" w:rsidP="00770212">
            <w:pPr>
              <w:jc w:val="right"/>
              <w:cnfStyle w:val="000000100000"/>
              <w:rPr>
                <w:rFonts w:ascii="Calibri" w:hAnsi="Calibri" w:cs="Calibri"/>
                <w:color w:val="000000"/>
              </w:rPr>
            </w:pPr>
            <w:r>
              <w:rPr>
                <w:rFonts w:ascii="Calibri" w:hAnsi="Calibri" w:cs="Calibri"/>
                <w:color w:val="000000"/>
              </w:rPr>
              <w:t>1.5</w:t>
            </w:r>
          </w:p>
        </w:tc>
        <w:tc>
          <w:tcPr>
            <w:tcW w:w="879" w:type="dxa"/>
          </w:tcPr>
          <w:p w:rsidR="00BD6C49" w:rsidRDefault="00BD6C49" w:rsidP="00770212">
            <w:pPr>
              <w:jc w:val="right"/>
              <w:cnfStyle w:val="000000100000"/>
              <w:rPr>
                <w:rFonts w:ascii="Calibri" w:hAnsi="Calibri" w:cs="Calibri"/>
                <w:color w:val="000000"/>
              </w:rPr>
            </w:pPr>
            <w:r>
              <w:rPr>
                <w:rFonts w:ascii="Calibri" w:hAnsi="Calibri" w:cs="Calibri"/>
                <w:color w:val="000000"/>
              </w:rPr>
              <w:t>2</w:t>
            </w:r>
          </w:p>
        </w:tc>
      </w:tr>
      <w:tr w:rsidR="00BD6C49" w:rsidTr="009932F5">
        <w:tc>
          <w:tcPr>
            <w:cnfStyle w:val="001000000000"/>
            <w:tcW w:w="1381" w:type="dxa"/>
          </w:tcPr>
          <w:p w:rsidR="00BD6C49" w:rsidRDefault="00BD6C49" w:rsidP="00770212">
            <w:pPr>
              <w:rPr>
                <w:rFonts w:ascii="Calibri" w:hAnsi="Calibri" w:cs="Calibri"/>
                <w:color w:val="000000"/>
              </w:rPr>
            </w:pPr>
            <w:r>
              <w:rPr>
                <w:rFonts w:ascii="Calibri" w:hAnsi="Calibri" w:cs="Calibri"/>
                <w:color w:val="000000"/>
              </w:rPr>
              <w:t>Amphibian</w:t>
            </w:r>
          </w:p>
        </w:tc>
        <w:tc>
          <w:tcPr>
            <w:tcW w:w="4964" w:type="dxa"/>
          </w:tcPr>
          <w:p w:rsidR="00BD6C49" w:rsidRDefault="00BD6C49" w:rsidP="00770212">
            <w:pPr>
              <w:cnfStyle w:val="000000000000"/>
              <w:rPr>
                <w:rFonts w:ascii="Calibri" w:hAnsi="Calibri" w:cs="Calibri"/>
                <w:color w:val="000000"/>
                <w:sz w:val="20"/>
                <w:szCs w:val="20"/>
              </w:rPr>
            </w:pPr>
            <w:r>
              <w:rPr>
                <w:rFonts w:ascii="Calibri" w:hAnsi="Calibri" w:cs="Calibri"/>
                <w:color w:val="000000"/>
                <w:sz w:val="20"/>
                <w:szCs w:val="20"/>
              </w:rPr>
              <w:t>Loveridge's mountain frog (</w:t>
            </w:r>
            <w:r>
              <w:rPr>
                <w:rFonts w:ascii="Calibri" w:hAnsi="Calibri" w:cs="Calibri"/>
                <w:i/>
                <w:iCs/>
                <w:color w:val="000000"/>
                <w:sz w:val="20"/>
                <w:szCs w:val="20"/>
              </w:rPr>
              <w:t>Philoria loveridgei</w:t>
            </w:r>
            <w:r>
              <w:rPr>
                <w:rFonts w:ascii="Calibri" w:hAnsi="Calibri" w:cs="Calibri"/>
                <w:color w:val="000000"/>
                <w:sz w:val="20"/>
                <w:szCs w:val="20"/>
              </w:rPr>
              <w:t>)</w:t>
            </w:r>
          </w:p>
        </w:tc>
        <w:tc>
          <w:tcPr>
            <w:tcW w:w="1508" w:type="dxa"/>
          </w:tcPr>
          <w:p w:rsidR="00BD6C49" w:rsidRDefault="00BD6C49" w:rsidP="00770212">
            <w:pPr>
              <w:cnfStyle w:val="000000000000"/>
              <w:rPr>
                <w:rFonts w:ascii="Calibri" w:hAnsi="Calibri" w:cs="Calibri"/>
                <w:color w:val="000000"/>
              </w:rPr>
            </w:pPr>
            <w:r>
              <w:rPr>
                <w:rFonts w:ascii="Calibri" w:hAnsi="Calibri" w:cs="Calibri"/>
                <w:color w:val="000000"/>
              </w:rPr>
              <w:t>Not listed</w:t>
            </w:r>
          </w:p>
        </w:tc>
        <w:tc>
          <w:tcPr>
            <w:tcW w:w="1367" w:type="dxa"/>
          </w:tcPr>
          <w:p w:rsidR="00BD6C49" w:rsidRDefault="00BD6C49" w:rsidP="00770212">
            <w:pPr>
              <w:jc w:val="right"/>
              <w:cnfStyle w:val="000000000000"/>
              <w:rPr>
                <w:rFonts w:ascii="Calibri" w:hAnsi="Calibri" w:cs="Calibri"/>
                <w:color w:val="000000"/>
              </w:rPr>
            </w:pPr>
            <w:r>
              <w:rPr>
                <w:rFonts w:ascii="Calibri" w:hAnsi="Calibri" w:cs="Calibri"/>
                <w:color w:val="000000"/>
              </w:rPr>
              <w:t>3</w:t>
            </w:r>
          </w:p>
        </w:tc>
        <w:tc>
          <w:tcPr>
            <w:tcW w:w="991"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59"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c>
          <w:tcPr>
            <w:tcW w:w="850"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71"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79" w:type="dxa"/>
          </w:tcPr>
          <w:p w:rsidR="00BD6C49" w:rsidRDefault="00BD6C49" w:rsidP="00770212">
            <w:pPr>
              <w:jc w:val="right"/>
              <w:cnfStyle w:val="000000000000"/>
              <w:rPr>
                <w:rFonts w:ascii="Calibri" w:hAnsi="Calibri" w:cs="Calibri"/>
                <w:color w:val="000000"/>
              </w:rPr>
            </w:pPr>
            <w:r>
              <w:rPr>
                <w:rFonts w:ascii="Calibri" w:hAnsi="Calibri" w:cs="Calibri"/>
                <w:color w:val="000000"/>
              </w:rPr>
              <w:t>2</w:t>
            </w:r>
          </w:p>
        </w:tc>
      </w:tr>
      <w:tr w:rsidR="00BD6C49" w:rsidTr="009932F5">
        <w:trPr>
          <w:cnfStyle w:val="000000100000"/>
        </w:trPr>
        <w:tc>
          <w:tcPr>
            <w:cnfStyle w:val="001000000000"/>
            <w:tcW w:w="1381" w:type="dxa"/>
          </w:tcPr>
          <w:p w:rsidR="00BD6C49" w:rsidRDefault="00BD6C49" w:rsidP="00770212">
            <w:pPr>
              <w:rPr>
                <w:rFonts w:ascii="Calibri" w:hAnsi="Calibri" w:cs="Calibri"/>
                <w:color w:val="000000"/>
              </w:rPr>
            </w:pPr>
            <w:r>
              <w:rPr>
                <w:rFonts w:ascii="Calibri" w:hAnsi="Calibri" w:cs="Calibri"/>
                <w:color w:val="000000"/>
              </w:rPr>
              <w:t>Amphibian</w:t>
            </w:r>
          </w:p>
        </w:tc>
        <w:tc>
          <w:tcPr>
            <w:tcW w:w="4964" w:type="dxa"/>
          </w:tcPr>
          <w:p w:rsidR="00BD6C49" w:rsidRDefault="00BD6C49" w:rsidP="00770212">
            <w:pPr>
              <w:cnfStyle w:val="000000100000"/>
              <w:rPr>
                <w:rFonts w:ascii="Calibri" w:hAnsi="Calibri" w:cs="Calibri"/>
                <w:color w:val="000000"/>
                <w:sz w:val="20"/>
                <w:szCs w:val="20"/>
              </w:rPr>
            </w:pPr>
            <w:r>
              <w:rPr>
                <w:rFonts w:ascii="Calibri" w:hAnsi="Calibri" w:cs="Calibri"/>
                <w:color w:val="000000"/>
                <w:sz w:val="20"/>
                <w:szCs w:val="20"/>
              </w:rPr>
              <w:t>Masked mountain frog (</w:t>
            </w:r>
            <w:r>
              <w:rPr>
                <w:rFonts w:ascii="Calibri" w:hAnsi="Calibri" w:cs="Calibri"/>
                <w:i/>
                <w:iCs/>
                <w:color w:val="000000"/>
                <w:sz w:val="20"/>
                <w:szCs w:val="20"/>
              </w:rPr>
              <w:t>Philoria kundagungan</w:t>
            </w:r>
            <w:r>
              <w:rPr>
                <w:rFonts w:ascii="Calibri" w:hAnsi="Calibri" w:cs="Calibri"/>
                <w:color w:val="000000"/>
                <w:sz w:val="20"/>
                <w:szCs w:val="20"/>
              </w:rPr>
              <w:t>)</w:t>
            </w:r>
          </w:p>
        </w:tc>
        <w:tc>
          <w:tcPr>
            <w:tcW w:w="1508" w:type="dxa"/>
          </w:tcPr>
          <w:p w:rsidR="00BD6C49" w:rsidRDefault="00BD6C49" w:rsidP="00770212">
            <w:pPr>
              <w:cnfStyle w:val="000000100000"/>
              <w:rPr>
                <w:rFonts w:ascii="Calibri" w:hAnsi="Calibri" w:cs="Calibri"/>
                <w:color w:val="000000"/>
              </w:rPr>
            </w:pPr>
            <w:r>
              <w:rPr>
                <w:rFonts w:ascii="Calibri" w:hAnsi="Calibri" w:cs="Calibri"/>
                <w:color w:val="000000"/>
              </w:rPr>
              <w:t>Not listed</w:t>
            </w:r>
          </w:p>
        </w:tc>
        <w:tc>
          <w:tcPr>
            <w:tcW w:w="1367" w:type="dxa"/>
          </w:tcPr>
          <w:p w:rsidR="00BD6C49" w:rsidRDefault="00BD6C49" w:rsidP="00770212">
            <w:pPr>
              <w:jc w:val="right"/>
              <w:cnfStyle w:val="000000100000"/>
              <w:rPr>
                <w:rFonts w:ascii="Calibri" w:hAnsi="Calibri" w:cs="Calibri"/>
                <w:color w:val="000000"/>
              </w:rPr>
            </w:pPr>
            <w:r>
              <w:rPr>
                <w:rFonts w:ascii="Calibri" w:hAnsi="Calibri" w:cs="Calibri"/>
                <w:color w:val="000000"/>
              </w:rPr>
              <w:t>3</w:t>
            </w:r>
          </w:p>
        </w:tc>
        <w:tc>
          <w:tcPr>
            <w:tcW w:w="991" w:type="dxa"/>
          </w:tcPr>
          <w:p w:rsidR="00BD6C49" w:rsidRDefault="00BD6C49" w:rsidP="00770212">
            <w:pPr>
              <w:jc w:val="right"/>
              <w:cnfStyle w:val="000000100000"/>
              <w:rPr>
                <w:rFonts w:ascii="Calibri" w:hAnsi="Calibri" w:cs="Calibri"/>
                <w:color w:val="000000"/>
              </w:rPr>
            </w:pPr>
            <w:r>
              <w:rPr>
                <w:rFonts w:ascii="Calibri" w:hAnsi="Calibri" w:cs="Calibri"/>
                <w:color w:val="000000"/>
              </w:rPr>
              <w:t>1.5</w:t>
            </w:r>
          </w:p>
        </w:tc>
        <w:tc>
          <w:tcPr>
            <w:tcW w:w="859"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850" w:type="dxa"/>
          </w:tcPr>
          <w:p w:rsidR="00BD6C49" w:rsidRDefault="00BD6C49" w:rsidP="00770212">
            <w:pPr>
              <w:jc w:val="right"/>
              <w:cnfStyle w:val="000000100000"/>
              <w:rPr>
                <w:rFonts w:ascii="Calibri" w:hAnsi="Calibri" w:cs="Calibri"/>
                <w:color w:val="000000"/>
              </w:rPr>
            </w:pPr>
            <w:r>
              <w:rPr>
                <w:rFonts w:ascii="Calibri" w:hAnsi="Calibri" w:cs="Calibri"/>
                <w:color w:val="000000"/>
              </w:rPr>
              <w:t>1.5</w:t>
            </w:r>
          </w:p>
        </w:tc>
        <w:tc>
          <w:tcPr>
            <w:tcW w:w="871" w:type="dxa"/>
          </w:tcPr>
          <w:p w:rsidR="00BD6C49" w:rsidRDefault="00BD6C49" w:rsidP="00770212">
            <w:pPr>
              <w:jc w:val="right"/>
              <w:cnfStyle w:val="000000100000"/>
              <w:rPr>
                <w:rFonts w:ascii="Calibri" w:hAnsi="Calibri" w:cs="Calibri"/>
                <w:color w:val="000000"/>
              </w:rPr>
            </w:pPr>
            <w:r>
              <w:rPr>
                <w:rFonts w:ascii="Calibri" w:hAnsi="Calibri" w:cs="Calibri"/>
                <w:color w:val="000000"/>
              </w:rPr>
              <w:t>1.5</w:t>
            </w:r>
          </w:p>
        </w:tc>
        <w:tc>
          <w:tcPr>
            <w:tcW w:w="879" w:type="dxa"/>
          </w:tcPr>
          <w:p w:rsidR="00BD6C49" w:rsidRDefault="00BD6C49" w:rsidP="00770212">
            <w:pPr>
              <w:jc w:val="right"/>
              <w:cnfStyle w:val="000000100000"/>
              <w:rPr>
                <w:rFonts w:ascii="Calibri" w:hAnsi="Calibri" w:cs="Calibri"/>
                <w:color w:val="000000"/>
              </w:rPr>
            </w:pPr>
            <w:r>
              <w:rPr>
                <w:rFonts w:ascii="Calibri" w:hAnsi="Calibri" w:cs="Calibri"/>
                <w:color w:val="000000"/>
              </w:rPr>
              <w:t>2</w:t>
            </w:r>
          </w:p>
        </w:tc>
      </w:tr>
      <w:tr w:rsidR="00BD6C49" w:rsidTr="009932F5">
        <w:tc>
          <w:tcPr>
            <w:cnfStyle w:val="001000000000"/>
            <w:tcW w:w="1381" w:type="dxa"/>
          </w:tcPr>
          <w:p w:rsidR="00BD6C49" w:rsidRDefault="00BD6C49" w:rsidP="00770212">
            <w:pPr>
              <w:rPr>
                <w:rFonts w:ascii="Calibri" w:hAnsi="Calibri" w:cs="Calibri"/>
                <w:color w:val="000000"/>
              </w:rPr>
            </w:pPr>
            <w:r>
              <w:rPr>
                <w:rFonts w:ascii="Calibri" w:hAnsi="Calibri" w:cs="Calibri"/>
                <w:color w:val="000000"/>
              </w:rPr>
              <w:t>Amphibian</w:t>
            </w:r>
          </w:p>
        </w:tc>
        <w:tc>
          <w:tcPr>
            <w:tcW w:w="4964" w:type="dxa"/>
          </w:tcPr>
          <w:p w:rsidR="00BD6C49" w:rsidRPr="004A1104" w:rsidRDefault="00BD6C49" w:rsidP="00770212">
            <w:pPr>
              <w:cnfStyle w:val="000000000000"/>
              <w:rPr>
                <w:rFonts w:cstheme="minorHAnsi"/>
                <w:sz w:val="20"/>
                <w:szCs w:val="20"/>
              </w:rPr>
            </w:pPr>
            <w:r w:rsidRPr="004A1104">
              <w:rPr>
                <w:rFonts w:cstheme="minorHAnsi"/>
                <w:sz w:val="20"/>
                <w:szCs w:val="20"/>
              </w:rPr>
              <w:t>Ornate burrowing frog (</w:t>
            </w:r>
            <w:r w:rsidRPr="004A1104">
              <w:rPr>
                <w:rFonts w:cstheme="minorHAnsi"/>
                <w:i/>
                <w:sz w:val="20"/>
                <w:szCs w:val="20"/>
              </w:rPr>
              <w:t>Platyplectrum ornatum</w:t>
            </w:r>
            <w:r w:rsidRPr="004A1104">
              <w:rPr>
                <w:rFonts w:cstheme="minorHAnsi"/>
                <w:sz w:val="20"/>
                <w:szCs w:val="20"/>
              </w:rPr>
              <w:t>)</w:t>
            </w:r>
          </w:p>
        </w:tc>
        <w:tc>
          <w:tcPr>
            <w:tcW w:w="1508" w:type="dxa"/>
          </w:tcPr>
          <w:p w:rsidR="00BD6C49" w:rsidRDefault="00BD6C49" w:rsidP="00770212">
            <w:pPr>
              <w:cnfStyle w:val="000000000000"/>
              <w:rPr>
                <w:rFonts w:ascii="Calibri" w:hAnsi="Calibri" w:cs="Calibri"/>
                <w:color w:val="000000"/>
              </w:rPr>
            </w:pPr>
            <w:r>
              <w:rPr>
                <w:rFonts w:ascii="Calibri" w:hAnsi="Calibri" w:cs="Calibri"/>
                <w:color w:val="000000"/>
              </w:rPr>
              <w:t>Not listed</w:t>
            </w:r>
          </w:p>
        </w:tc>
        <w:tc>
          <w:tcPr>
            <w:tcW w:w="1367" w:type="dxa"/>
          </w:tcPr>
          <w:p w:rsidR="00BD6C49" w:rsidRDefault="00BD6C49" w:rsidP="00770212">
            <w:pPr>
              <w:jc w:val="right"/>
              <w:cnfStyle w:val="000000000000"/>
              <w:rPr>
                <w:rFonts w:ascii="Calibri" w:hAnsi="Calibri" w:cs="Calibri"/>
                <w:color w:val="000000"/>
              </w:rPr>
            </w:pPr>
            <w:r>
              <w:rPr>
                <w:rFonts w:ascii="Calibri" w:hAnsi="Calibri" w:cs="Calibri"/>
                <w:color w:val="000000"/>
              </w:rPr>
              <w:t>1</w:t>
            </w:r>
          </w:p>
        </w:tc>
        <w:tc>
          <w:tcPr>
            <w:tcW w:w="991"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59"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50"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c>
          <w:tcPr>
            <w:tcW w:w="871" w:type="dxa"/>
          </w:tcPr>
          <w:p w:rsidR="00BD6C49" w:rsidRDefault="00BD6C49" w:rsidP="00770212">
            <w:pPr>
              <w:jc w:val="right"/>
              <w:cnfStyle w:val="000000000000"/>
              <w:rPr>
                <w:rFonts w:ascii="Calibri" w:hAnsi="Calibri" w:cs="Calibri"/>
                <w:color w:val="000000"/>
              </w:rPr>
            </w:pPr>
            <w:r>
              <w:rPr>
                <w:rFonts w:ascii="Calibri" w:hAnsi="Calibri" w:cs="Calibri"/>
                <w:color w:val="000000"/>
              </w:rPr>
              <w:t>0</w:t>
            </w:r>
          </w:p>
        </w:tc>
        <w:tc>
          <w:tcPr>
            <w:tcW w:w="879" w:type="dxa"/>
          </w:tcPr>
          <w:p w:rsidR="00BD6C49" w:rsidRDefault="00BD6C49" w:rsidP="00770212">
            <w:pPr>
              <w:jc w:val="right"/>
              <w:cnfStyle w:val="000000000000"/>
              <w:rPr>
                <w:rFonts w:ascii="Calibri" w:hAnsi="Calibri" w:cs="Calibri"/>
                <w:color w:val="000000"/>
              </w:rPr>
            </w:pPr>
            <w:r>
              <w:rPr>
                <w:rFonts w:ascii="Calibri" w:hAnsi="Calibri" w:cs="Calibri"/>
                <w:color w:val="000000"/>
              </w:rPr>
              <w:t>1.5</w:t>
            </w:r>
          </w:p>
        </w:tc>
      </w:tr>
      <w:tr w:rsidR="00BD6C49" w:rsidTr="009932F5">
        <w:trPr>
          <w:cnfStyle w:val="000000100000"/>
        </w:trPr>
        <w:tc>
          <w:tcPr>
            <w:cnfStyle w:val="001000000000"/>
            <w:tcW w:w="1381" w:type="dxa"/>
          </w:tcPr>
          <w:p w:rsidR="00BD6C49" w:rsidRDefault="00BD6C49" w:rsidP="00770212">
            <w:pPr>
              <w:rPr>
                <w:rFonts w:ascii="Calibri" w:hAnsi="Calibri" w:cs="Calibri"/>
                <w:color w:val="000000"/>
              </w:rPr>
            </w:pPr>
            <w:r>
              <w:rPr>
                <w:rFonts w:ascii="Calibri" w:hAnsi="Calibri" w:cs="Calibri"/>
                <w:color w:val="000000"/>
              </w:rPr>
              <w:t>Amphibian</w:t>
            </w:r>
          </w:p>
        </w:tc>
        <w:tc>
          <w:tcPr>
            <w:tcW w:w="4964" w:type="dxa"/>
          </w:tcPr>
          <w:p w:rsidR="00BD6C49" w:rsidRPr="003771F8" w:rsidRDefault="00BD6C49" w:rsidP="00770212">
            <w:pPr>
              <w:cnfStyle w:val="000000100000"/>
              <w:rPr>
                <w:rFonts w:cstheme="minorHAnsi"/>
                <w:sz w:val="20"/>
                <w:szCs w:val="20"/>
              </w:rPr>
            </w:pPr>
            <w:r w:rsidRPr="004A1104">
              <w:rPr>
                <w:rFonts w:cstheme="minorHAnsi"/>
                <w:sz w:val="20"/>
                <w:szCs w:val="20"/>
              </w:rPr>
              <w:t>Striped rocket frog (</w:t>
            </w:r>
            <w:r w:rsidRPr="004A1104">
              <w:rPr>
                <w:rFonts w:cstheme="minorHAnsi"/>
                <w:i/>
                <w:sz w:val="20"/>
                <w:szCs w:val="20"/>
              </w:rPr>
              <w:t>Litoria nasuta</w:t>
            </w:r>
            <w:r w:rsidRPr="004A1104">
              <w:rPr>
                <w:rFonts w:cstheme="minorHAnsi"/>
                <w:sz w:val="20"/>
                <w:szCs w:val="20"/>
              </w:rPr>
              <w:t>)</w:t>
            </w:r>
          </w:p>
        </w:tc>
        <w:tc>
          <w:tcPr>
            <w:tcW w:w="1508" w:type="dxa"/>
          </w:tcPr>
          <w:p w:rsidR="00BD6C49" w:rsidRDefault="00BD6C49" w:rsidP="00770212">
            <w:pPr>
              <w:cnfStyle w:val="000000100000"/>
              <w:rPr>
                <w:rFonts w:ascii="Calibri" w:hAnsi="Calibri" w:cs="Calibri"/>
                <w:color w:val="000000"/>
              </w:rPr>
            </w:pPr>
            <w:r>
              <w:rPr>
                <w:rFonts w:ascii="Calibri" w:hAnsi="Calibri" w:cs="Calibri"/>
                <w:color w:val="000000"/>
              </w:rPr>
              <w:t>Not listed</w:t>
            </w:r>
          </w:p>
        </w:tc>
        <w:tc>
          <w:tcPr>
            <w:tcW w:w="1367" w:type="dxa"/>
          </w:tcPr>
          <w:p w:rsidR="00BD6C49" w:rsidRDefault="00BD6C49" w:rsidP="00770212">
            <w:pPr>
              <w:jc w:val="right"/>
              <w:cnfStyle w:val="000000100000"/>
              <w:rPr>
                <w:rFonts w:ascii="Calibri" w:hAnsi="Calibri" w:cs="Calibri"/>
                <w:color w:val="000000"/>
              </w:rPr>
            </w:pPr>
            <w:r>
              <w:rPr>
                <w:rFonts w:ascii="Calibri" w:hAnsi="Calibri" w:cs="Calibri"/>
                <w:color w:val="000000"/>
              </w:rPr>
              <w:t>1</w:t>
            </w:r>
          </w:p>
        </w:tc>
        <w:tc>
          <w:tcPr>
            <w:tcW w:w="991" w:type="dxa"/>
          </w:tcPr>
          <w:p w:rsidR="00BD6C49" w:rsidRDefault="00BD6C49" w:rsidP="00770212">
            <w:pPr>
              <w:jc w:val="right"/>
              <w:cnfStyle w:val="000000100000"/>
              <w:rPr>
                <w:rFonts w:ascii="Calibri" w:hAnsi="Calibri" w:cs="Calibri"/>
                <w:color w:val="000000"/>
              </w:rPr>
            </w:pPr>
            <w:r>
              <w:rPr>
                <w:rFonts w:ascii="Calibri" w:hAnsi="Calibri" w:cs="Calibri"/>
                <w:color w:val="000000"/>
              </w:rPr>
              <w:t>1.5</w:t>
            </w:r>
          </w:p>
        </w:tc>
        <w:tc>
          <w:tcPr>
            <w:tcW w:w="859" w:type="dxa"/>
          </w:tcPr>
          <w:p w:rsidR="00BD6C49" w:rsidRDefault="00BD6C49" w:rsidP="00770212">
            <w:pPr>
              <w:jc w:val="right"/>
              <w:cnfStyle w:val="000000100000"/>
              <w:rPr>
                <w:rFonts w:ascii="Calibri" w:hAnsi="Calibri" w:cs="Calibri"/>
                <w:color w:val="000000"/>
              </w:rPr>
            </w:pPr>
            <w:r>
              <w:rPr>
                <w:rFonts w:ascii="Calibri" w:hAnsi="Calibri" w:cs="Calibri"/>
                <w:color w:val="000000"/>
              </w:rPr>
              <w:t>1.5</w:t>
            </w:r>
          </w:p>
        </w:tc>
        <w:tc>
          <w:tcPr>
            <w:tcW w:w="850" w:type="dxa"/>
          </w:tcPr>
          <w:p w:rsidR="00BD6C49" w:rsidRDefault="00BD6C49" w:rsidP="00770212">
            <w:pPr>
              <w:jc w:val="right"/>
              <w:cnfStyle w:val="000000100000"/>
              <w:rPr>
                <w:rFonts w:ascii="Calibri" w:hAnsi="Calibri" w:cs="Calibri"/>
                <w:color w:val="000000"/>
              </w:rPr>
            </w:pPr>
            <w:r>
              <w:rPr>
                <w:rFonts w:ascii="Calibri" w:hAnsi="Calibri" w:cs="Calibri"/>
                <w:color w:val="000000"/>
              </w:rPr>
              <w:t>1.5</w:t>
            </w:r>
          </w:p>
        </w:tc>
        <w:tc>
          <w:tcPr>
            <w:tcW w:w="871" w:type="dxa"/>
          </w:tcPr>
          <w:p w:rsidR="00BD6C49" w:rsidRDefault="00BD6C49" w:rsidP="00770212">
            <w:pPr>
              <w:jc w:val="right"/>
              <w:cnfStyle w:val="000000100000"/>
              <w:rPr>
                <w:rFonts w:ascii="Calibri" w:hAnsi="Calibri" w:cs="Calibri"/>
                <w:color w:val="000000"/>
              </w:rPr>
            </w:pPr>
            <w:r>
              <w:rPr>
                <w:rFonts w:ascii="Calibri" w:hAnsi="Calibri" w:cs="Calibri"/>
                <w:color w:val="000000"/>
              </w:rPr>
              <w:t>0</w:t>
            </w:r>
          </w:p>
        </w:tc>
        <w:tc>
          <w:tcPr>
            <w:tcW w:w="879" w:type="dxa"/>
          </w:tcPr>
          <w:p w:rsidR="00BD6C49" w:rsidRDefault="00BD6C49" w:rsidP="00770212">
            <w:pPr>
              <w:jc w:val="right"/>
              <w:cnfStyle w:val="000000100000"/>
              <w:rPr>
                <w:rFonts w:ascii="Calibri" w:hAnsi="Calibri" w:cs="Calibri"/>
                <w:color w:val="000000"/>
              </w:rPr>
            </w:pPr>
            <w:r>
              <w:rPr>
                <w:rFonts w:ascii="Calibri" w:hAnsi="Calibri" w:cs="Calibri"/>
                <w:color w:val="000000"/>
              </w:rPr>
              <w:t>1.5</w:t>
            </w:r>
          </w:p>
        </w:tc>
      </w:tr>
      <w:tr w:rsidR="00620927" w:rsidRPr="00620927" w:rsidTr="009932F5">
        <w:tc>
          <w:tcPr>
            <w:cnfStyle w:val="001000000000"/>
            <w:tcW w:w="13670" w:type="dxa"/>
            <w:gridSpan w:val="9"/>
          </w:tcPr>
          <w:p w:rsidR="00620927" w:rsidRPr="00620927" w:rsidRDefault="003A1249" w:rsidP="00620927">
            <w:pPr>
              <w:rPr>
                <w:rFonts w:ascii="Calibri" w:hAnsi="Calibri" w:cs="Calibri"/>
                <w:color w:val="000000"/>
              </w:rPr>
            </w:pPr>
            <w:r>
              <w:rPr>
                <w:rFonts w:eastAsia="Arial Unicode MS" w:cstheme="minorHAnsi"/>
                <w:color w:val="000000"/>
                <w:u w:color="000000"/>
              </w:rPr>
              <w:t>Table 3.5 c</w:t>
            </w:r>
            <w:r w:rsidR="00620927" w:rsidRPr="00620927">
              <w:rPr>
                <w:rFonts w:eastAsia="Arial Unicode MS" w:cstheme="minorHAnsi"/>
                <w:color w:val="000000"/>
                <w:u w:color="000000"/>
              </w:rPr>
              <w:t>ontinued</w:t>
            </w:r>
          </w:p>
        </w:tc>
      </w:tr>
      <w:tr w:rsidR="00620927" w:rsidRPr="00620927" w:rsidTr="009932F5">
        <w:trPr>
          <w:cnfStyle w:val="000000100000"/>
        </w:trPr>
        <w:tc>
          <w:tcPr>
            <w:cnfStyle w:val="001000000000"/>
            <w:tcW w:w="1381" w:type="dxa"/>
            <w:shd w:val="clear" w:color="auto" w:fill="4BACC6" w:themeFill="accent5"/>
          </w:tcPr>
          <w:p w:rsidR="00620927" w:rsidRPr="00620927" w:rsidRDefault="00620927" w:rsidP="00620927">
            <w:pPr>
              <w:rPr>
                <w:rFonts w:ascii="Calibri" w:hAnsi="Calibri" w:cs="Calibri"/>
                <w:color w:val="FFFFFF" w:themeColor="background1"/>
              </w:rPr>
            </w:pPr>
            <w:r w:rsidRPr="00620927">
              <w:rPr>
                <w:rFonts w:ascii="Calibri" w:hAnsi="Calibri" w:cs="Calibri"/>
                <w:color w:val="FFFFFF" w:themeColor="background1"/>
              </w:rPr>
              <w:t>Taxonomic Group</w:t>
            </w:r>
          </w:p>
        </w:tc>
        <w:tc>
          <w:tcPr>
            <w:tcW w:w="4964"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Species or subspecies</w:t>
            </w:r>
          </w:p>
        </w:tc>
        <w:tc>
          <w:tcPr>
            <w:tcW w:w="1508"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cstheme="minorHAnsi"/>
                <w:b/>
                <w:color w:val="FFFFFF" w:themeColor="background1"/>
              </w:rPr>
              <w:t>EPBC Act listing status</w:t>
            </w:r>
          </w:p>
        </w:tc>
        <w:tc>
          <w:tcPr>
            <w:tcW w:w="1367"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Significance</w:t>
            </w:r>
            <w:r w:rsidRPr="00620927">
              <w:rPr>
                <w:rFonts w:ascii="Calibri" w:hAnsi="Calibri" w:cs="Calibri"/>
                <w:b/>
                <w:color w:val="FFFFFF" w:themeColor="background1"/>
                <w:vertAlign w:val="superscript"/>
              </w:rPr>
              <w:t>1</w:t>
            </w:r>
          </w:p>
        </w:tc>
        <w:tc>
          <w:tcPr>
            <w:tcW w:w="991"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Impact</w:t>
            </w:r>
            <w:r w:rsidRPr="00620927">
              <w:rPr>
                <w:rFonts w:ascii="Calibri" w:hAnsi="Calibri" w:cs="Calibri"/>
                <w:b/>
                <w:color w:val="FFFFFF" w:themeColor="background1"/>
                <w:vertAlign w:val="superscript"/>
              </w:rPr>
              <w:t>2</w:t>
            </w:r>
          </w:p>
        </w:tc>
        <w:tc>
          <w:tcPr>
            <w:tcW w:w="859"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Geo</w:t>
            </w:r>
            <w:r w:rsidRPr="00620927">
              <w:rPr>
                <w:rFonts w:ascii="Calibri" w:hAnsi="Calibri" w:cs="Calibri"/>
                <w:b/>
                <w:color w:val="FFFFFF" w:themeColor="background1"/>
                <w:vertAlign w:val="superscript"/>
              </w:rPr>
              <w:t>3</w:t>
            </w:r>
          </w:p>
        </w:tc>
        <w:tc>
          <w:tcPr>
            <w:tcW w:w="850"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Niche</w:t>
            </w:r>
            <w:r w:rsidRPr="00620927">
              <w:rPr>
                <w:rFonts w:ascii="Calibri" w:hAnsi="Calibri" w:cs="Calibri"/>
                <w:b/>
                <w:color w:val="FFFFFF" w:themeColor="background1"/>
                <w:vertAlign w:val="superscript"/>
              </w:rPr>
              <w:t>4</w:t>
            </w:r>
          </w:p>
        </w:tc>
        <w:tc>
          <w:tcPr>
            <w:tcW w:w="871"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BS</w:t>
            </w:r>
            <w:r w:rsidRPr="00620927">
              <w:rPr>
                <w:rFonts w:ascii="Calibri" w:hAnsi="Calibri" w:cs="Calibri"/>
                <w:b/>
                <w:color w:val="FFFFFF" w:themeColor="background1"/>
                <w:vertAlign w:val="superscript"/>
              </w:rPr>
              <w:t>5</w:t>
            </w:r>
          </w:p>
        </w:tc>
        <w:tc>
          <w:tcPr>
            <w:tcW w:w="879" w:type="dxa"/>
            <w:shd w:val="clear" w:color="auto" w:fill="4BACC6" w:themeFill="accent5"/>
          </w:tcPr>
          <w:p w:rsidR="00620927" w:rsidRPr="00620927" w:rsidRDefault="00620927" w:rsidP="00620927">
            <w:pPr>
              <w:cnfStyle w:val="000000100000"/>
              <w:rPr>
                <w:rFonts w:ascii="Calibri" w:hAnsi="Calibri" w:cs="Calibri"/>
                <w:b/>
                <w:color w:val="FFFFFF" w:themeColor="background1"/>
              </w:rPr>
            </w:pPr>
            <w:r w:rsidRPr="00620927">
              <w:rPr>
                <w:rFonts w:ascii="Calibri" w:hAnsi="Calibri" w:cs="Calibri"/>
                <w:b/>
                <w:color w:val="FFFFFF" w:themeColor="background1"/>
              </w:rPr>
              <w:t>F&amp;F</w:t>
            </w:r>
            <w:r w:rsidRPr="00620927">
              <w:rPr>
                <w:rFonts w:ascii="Calibri" w:hAnsi="Calibri" w:cs="Calibri"/>
                <w:b/>
                <w:color w:val="FFFFFF" w:themeColor="background1"/>
                <w:vertAlign w:val="superscript"/>
              </w:rPr>
              <w:t>6</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Fleay’s barred-frog (</w:t>
            </w:r>
            <w:r>
              <w:rPr>
                <w:rFonts w:ascii="Calibri" w:hAnsi="Calibri" w:cs="Calibri"/>
                <w:i/>
                <w:iCs/>
                <w:color w:val="000000"/>
                <w:sz w:val="20"/>
                <w:szCs w:val="20"/>
              </w:rPr>
              <w:t>Mixophyes fleayi</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Giant barred-frog (</w:t>
            </w:r>
            <w:r>
              <w:rPr>
                <w:rFonts w:ascii="Calibri" w:hAnsi="Calibri" w:cs="Calibri"/>
                <w:i/>
                <w:iCs/>
                <w:color w:val="000000"/>
                <w:sz w:val="20"/>
                <w:szCs w:val="20"/>
              </w:rPr>
              <w:t>Mixophyes iterates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Great barred-frog (</w:t>
            </w:r>
            <w:r>
              <w:rPr>
                <w:rFonts w:ascii="Calibri" w:hAnsi="Calibri" w:cs="Calibri"/>
                <w:i/>
                <w:iCs/>
                <w:color w:val="000000"/>
                <w:sz w:val="20"/>
                <w:szCs w:val="20"/>
              </w:rPr>
              <w:t>Mixophyes fasciolatus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100000"/>
              <w:rPr>
                <w:rFonts w:ascii="Calibri" w:hAnsi="Calibri" w:cs="Calibri"/>
                <w:color w:val="000000"/>
                <w:sz w:val="20"/>
                <w:szCs w:val="20"/>
              </w:rPr>
            </w:pPr>
            <w:r w:rsidRPr="003771F8">
              <w:rPr>
                <w:rFonts w:cstheme="minorHAnsi"/>
                <w:sz w:val="20"/>
                <w:szCs w:val="20"/>
              </w:rPr>
              <w:t>Superb collared frog (</w:t>
            </w:r>
            <w:r w:rsidRPr="003771F8">
              <w:rPr>
                <w:rFonts w:cstheme="minorHAnsi"/>
                <w:i/>
                <w:sz w:val="20"/>
                <w:szCs w:val="20"/>
              </w:rPr>
              <w:t>Cyclorana brevipes</w:t>
            </w:r>
            <w:r w:rsidRPr="003771F8">
              <w:rPr>
                <w:rFonts w:cstheme="minorHAnsi"/>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Tusked Frog (</w:t>
            </w:r>
            <w:r>
              <w:rPr>
                <w:rFonts w:ascii="Calibri" w:hAnsi="Calibri" w:cs="Calibri"/>
                <w:i/>
                <w:iCs/>
                <w:color w:val="000000"/>
                <w:sz w:val="20"/>
                <w:szCs w:val="20"/>
              </w:rPr>
              <w:t>Adelotus brevis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Wallum froglet (</w:t>
            </w:r>
            <w:r>
              <w:rPr>
                <w:rFonts w:ascii="Calibri" w:hAnsi="Calibri" w:cs="Calibri"/>
                <w:i/>
                <w:iCs/>
                <w:color w:val="000000"/>
                <w:sz w:val="20"/>
                <w:szCs w:val="20"/>
              </w:rPr>
              <w:t>Crinia tinnula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Amphibian</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Wallum rocket frog (</w:t>
            </w:r>
            <w:r>
              <w:rPr>
                <w:rFonts w:ascii="Calibri" w:hAnsi="Calibri" w:cs="Calibri"/>
                <w:i/>
                <w:iCs/>
                <w:color w:val="000000"/>
                <w:sz w:val="20"/>
                <w:szCs w:val="20"/>
              </w:rPr>
              <w:t>Litoria freycineti</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FW fish</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Australian bass (</w:t>
            </w:r>
            <w:r>
              <w:rPr>
                <w:rFonts w:ascii="Calibri" w:hAnsi="Calibri" w:cs="Calibri"/>
                <w:i/>
                <w:iCs/>
                <w:color w:val="000000"/>
                <w:sz w:val="20"/>
                <w:szCs w:val="20"/>
              </w:rPr>
              <w:t>Macquaria novemaculeata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FW fish</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Honey blue-eye (</w:t>
            </w:r>
            <w:r>
              <w:rPr>
                <w:rFonts w:ascii="Calibri" w:hAnsi="Calibri" w:cs="Calibri"/>
                <w:i/>
                <w:iCs/>
                <w:color w:val="000000"/>
                <w:sz w:val="20"/>
                <w:szCs w:val="20"/>
              </w:rPr>
              <w:t>Pseudomugil mellis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FW fish</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Oxleyan pygmy perch (</w:t>
            </w:r>
            <w:r>
              <w:rPr>
                <w:rFonts w:ascii="Calibri" w:hAnsi="Calibri" w:cs="Calibri"/>
                <w:i/>
                <w:iCs/>
                <w:color w:val="000000"/>
                <w:sz w:val="20"/>
                <w:szCs w:val="20"/>
              </w:rPr>
              <w:t>Nannoperca oxleyana</w:t>
            </w:r>
            <w:r>
              <w:rPr>
                <w:rFonts w:ascii="Calibri" w:hAnsi="Calibri" w:cs="Calibri"/>
                <w:color w:val="000000"/>
                <w:sz w:val="20"/>
                <w:szCs w:val="20"/>
                <w:vertAlign w:val="superscript"/>
              </w:rPr>
              <w:t xml:space="preserve"> </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FW fish</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Rainbow fish (</w:t>
            </w:r>
            <w:r>
              <w:rPr>
                <w:rFonts w:ascii="Calibri" w:hAnsi="Calibri" w:cs="Calibri"/>
                <w:i/>
                <w:iCs/>
                <w:color w:val="000000"/>
                <w:sz w:val="20"/>
                <w:szCs w:val="20"/>
              </w:rPr>
              <w:t>Rhadinocentrus ornatus</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Invertebrate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Australian fritillary (</w:t>
            </w:r>
            <w:r>
              <w:rPr>
                <w:rFonts w:ascii="Calibri" w:hAnsi="Calibri" w:cs="Calibri"/>
                <w:i/>
                <w:iCs/>
                <w:color w:val="000000"/>
                <w:sz w:val="20"/>
                <w:szCs w:val="20"/>
              </w:rPr>
              <w:t>Argyreus hyperbius inconstans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Invertebrate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Illidge’s ant-blue (</w:t>
            </w:r>
            <w:r>
              <w:rPr>
                <w:rFonts w:ascii="Calibri" w:hAnsi="Calibri" w:cs="Calibri"/>
                <w:i/>
                <w:iCs/>
                <w:color w:val="000000"/>
                <w:sz w:val="20"/>
                <w:szCs w:val="20"/>
              </w:rPr>
              <w:t>Acrodipsas illidgei</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Invertebrate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Pale imperial hairstreak (</w:t>
            </w:r>
            <w:r>
              <w:rPr>
                <w:rFonts w:ascii="Calibri" w:hAnsi="Calibri" w:cs="Calibri"/>
                <w:i/>
                <w:iCs/>
                <w:color w:val="000000"/>
                <w:sz w:val="20"/>
                <w:szCs w:val="20"/>
              </w:rPr>
              <w:t>Jalmenus eubulus</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Invertebrate</w:t>
            </w:r>
          </w:p>
        </w:tc>
        <w:tc>
          <w:tcPr>
            <w:tcW w:w="4964"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Richmond birdwing (</w:t>
            </w:r>
            <w:r>
              <w:rPr>
                <w:rFonts w:ascii="Calibri" w:hAnsi="Calibri" w:cs="Calibri"/>
                <w:i/>
                <w:iCs/>
                <w:color w:val="000000"/>
                <w:sz w:val="20"/>
                <w:szCs w:val="20"/>
              </w:rPr>
              <w:t>Ornithoptera richmondia</w:t>
            </w:r>
            <w:r>
              <w:rPr>
                <w:rFonts w:ascii="Calibri" w:hAnsi="Calibri" w:cs="Calibri"/>
                <w:color w:val="000000"/>
                <w:sz w:val="20"/>
                <w:szCs w:val="20"/>
              </w:rPr>
              <w:t>)</w:t>
            </w:r>
          </w:p>
        </w:tc>
        <w:tc>
          <w:tcPr>
            <w:tcW w:w="150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1"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71"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7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1" w:type="dxa"/>
          </w:tcPr>
          <w:p w:rsidR="00E007E0" w:rsidRDefault="00E007E0" w:rsidP="00E007E0">
            <w:pPr>
              <w:rPr>
                <w:rFonts w:ascii="Calibri" w:hAnsi="Calibri" w:cs="Calibri"/>
                <w:color w:val="000000"/>
              </w:rPr>
            </w:pPr>
            <w:r>
              <w:rPr>
                <w:rFonts w:ascii="Calibri" w:hAnsi="Calibri" w:cs="Calibri"/>
                <w:color w:val="000000"/>
              </w:rPr>
              <w:t>Invertebrate</w:t>
            </w:r>
          </w:p>
        </w:tc>
        <w:tc>
          <w:tcPr>
            <w:tcW w:w="4964"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Satin opal (</w:t>
            </w:r>
            <w:r>
              <w:rPr>
                <w:rFonts w:ascii="Calibri" w:hAnsi="Calibri" w:cs="Calibri"/>
                <w:i/>
                <w:iCs/>
                <w:color w:val="000000"/>
                <w:sz w:val="20"/>
                <w:szCs w:val="20"/>
              </w:rPr>
              <w:t>Nesolycaena albosericea</w:t>
            </w:r>
            <w:r>
              <w:rPr>
                <w:rFonts w:ascii="Calibri" w:hAnsi="Calibri" w:cs="Calibri"/>
                <w:color w:val="000000"/>
                <w:sz w:val="20"/>
                <w:szCs w:val="20"/>
              </w:rPr>
              <w:t>)</w:t>
            </w:r>
          </w:p>
        </w:tc>
        <w:tc>
          <w:tcPr>
            <w:tcW w:w="150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367"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1"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71"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7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bl>
    <w:p w:rsidR="00E007E0" w:rsidRPr="008C1F28"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1</w:t>
      </w:r>
      <w:r w:rsidRPr="008C1F28">
        <w:rPr>
          <w:rFonts w:cstheme="minorHAnsi"/>
          <w:color w:val="000000"/>
          <w:sz w:val="20"/>
          <w:szCs w:val="20"/>
        </w:rPr>
        <w:t>Significance = Importance of populations within the Bioregion to the species’ security, taking into account the species</w:t>
      </w:r>
      <w:r>
        <w:rPr>
          <w:rFonts w:cstheme="minorHAnsi"/>
          <w:color w:val="000000"/>
          <w:sz w:val="20"/>
          <w:szCs w:val="20"/>
        </w:rPr>
        <w:t>’</w:t>
      </w:r>
      <w:r w:rsidRPr="008C1F28">
        <w:rPr>
          <w:rFonts w:cstheme="minorHAnsi"/>
          <w:color w:val="000000"/>
          <w:sz w:val="20"/>
          <w:szCs w:val="20"/>
        </w:rPr>
        <w:t xml:space="preserve"> conservation status and range size.</w:t>
      </w:r>
      <w:r>
        <w:rPr>
          <w:rFonts w:cstheme="minorHAnsi"/>
          <w:color w:val="000000"/>
          <w:sz w:val="20"/>
          <w:szCs w:val="20"/>
        </w:rPr>
        <w:t xml:space="preserve"> Low, medium and high translated to numeric 1-3 scale.</w:t>
      </w:r>
    </w:p>
    <w:p w:rsidR="00E007E0" w:rsidRPr="008C1F28" w:rsidRDefault="00E007E0" w:rsidP="00E007E0">
      <w:pPr>
        <w:pStyle w:val="ListParagraph"/>
        <w:ind w:left="567" w:hanging="567"/>
        <w:rPr>
          <w:sz w:val="20"/>
          <w:szCs w:val="20"/>
        </w:rPr>
      </w:pPr>
      <w:r w:rsidRPr="008C1F28">
        <w:rPr>
          <w:rFonts w:cstheme="minorHAnsi"/>
          <w:color w:val="000000"/>
          <w:sz w:val="20"/>
          <w:szCs w:val="20"/>
          <w:vertAlign w:val="superscript"/>
        </w:rPr>
        <w:t>2</w:t>
      </w:r>
      <w:r w:rsidRPr="008C1F28">
        <w:rPr>
          <w:rFonts w:cstheme="minorHAnsi"/>
          <w:color w:val="000000"/>
          <w:sz w:val="20"/>
          <w:szCs w:val="20"/>
        </w:rPr>
        <w:t xml:space="preserve">Impact = Assessment of </w:t>
      </w:r>
      <w:r>
        <w:rPr>
          <w:rFonts w:cstheme="minorHAnsi"/>
          <w:color w:val="000000"/>
          <w:sz w:val="20"/>
          <w:szCs w:val="20"/>
        </w:rPr>
        <w:t xml:space="preserve">likely </w:t>
      </w:r>
      <w:r w:rsidRPr="008C1F28">
        <w:rPr>
          <w:rFonts w:cstheme="minorHAnsi"/>
          <w:color w:val="000000"/>
          <w:sz w:val="20"/>
          <w:szCs w:val="20"/>
        </w:rPr>
        <w:t xml:space="preserve">importance of the tramp ant to persistence of the species within the Bioregion, taking into account Geo, Niche and </w:t>
      </w:r>
      <w:r w:rsidR="003C6015" w:rsidRPr="008C1F28">
        <w:rPr>
          <w:rFonts w:cstheme="minorHAnsi"/>
          <w:color w:val="000000"/>
          <w:sz w:val="20"/>
          <w:szCs w:val="20"/>
        </w:rPr>
        <w:t>effects</w:t>
      </w:r>
      <w:r w:rsidRPr="008C1F28">
        <w:rPr>
          <w:rFonts w:cstheme="minorHAnsi"/>
          <w:color w:val="000000"/>
          <w:sz w:val="20"/>
          <w:szCs w:val="20"/>
        </w:rPr>
        <w:t xml:space="preserve"> of the tramp ant of breeding success, foraging and food resources. </w:t>
      </w:r>
      <w:r>
        <w:rPr>
          <w:rFonts w:cstheme="minorHAnsi"/>
          <w:color w:val="000000"/>
          <w:sz w:val="20"/>
          <w:szCs w:val="20"/>
        </w:rPr>
        <w:t xml:space="preserve">Nil, low, medium and high translated to numeric 0-3 scale. </w:t>
      </w:r>
      <w:r w:rsidRPr="008C1F28">
        <w:rPr>
          <w:rFonts w:cstheme="minorHAnsi"/>
          <w:color w:val="000000"/>
          <w:sz w:val="20"/>
          <w:szCs w:val="20"/>
        </w:rPr>
        <w:t xml:space="preserve">High impact implies the conservation status of the species may change, requiring re-assessment of their respective listed status. </w:t>
      </w:r>
    </w:p>
    <w:p w:rsidR="00E007E0" w:rsidRPr="008C1F28"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3</w:t>
      </w:r>
      <w:r w:rsidRPr="008C1F28">
        <w:rPr>
          <w:rFonts w:cstheme="minorHAnsi"/>
          <w:color w:val="000000"/>
          <w:sz w:val="20"/>
          <w:szCs w:val="20"/>
        </w:rPr>
        <w:t xml:space="preserve">Geo = Extent of </w:t>
      </w:r>
      <w:r>
        <w:rPr>
          <w:rFonts w:cstheme="minorHAnsi"/>
          <w:color w:val="000000"/>
          <w:sz w:val="20"/>
          <w:szCs w:val="20"/>
        </w:rPr>
        <w:t xml:space="preserve">likely </w:t>
      </w:r>
      <w:r w:rsidRPr="008C1F28">
        <w:rPr>
          <w:rFonts w:cstheme="minorHAnsi"/>
          <w:color w:val="000000"/>
          <w:sz w:val="20"/>
          <w:szCs w:val="20"/>
        </w:rPr>
        <w:t xml:space="preserve">geographic overlap of the animal species and tramp ant within the Bioregion. </w:t>
      </w:r>
      <w:r>
        <w:rPr>
          <w:rFonts w:cstheme="minorHAnsi"/>
          <w:color w:val="000000"/>
          <w:sz w:val="20"/>
          <w:szCs w:val="20"/>
        </w:rPr>
        <w:t xml:space="preserve">Nil, low, medium and high translated to numeric 0-3 scale. </w:t>
      </w:r>
      <w:r w:rsidRPr="008C1F28">
        <w:rPr>
          <w:rFonts w:cstheme="minorHAnsi"/>
          <w:color w:val="000000"/>
          <w:sz w:val="20"/>
          <w:szCs w:val="20"/>
        </w:rPr>
        <w:t>Note that species without occurrence in the Bioregion were excluded from the assessments.</w:t>
      </w:r>
    </w:p>
    <w:p w:rsidR="00E007E0"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4</w:t>
      </w:r>
      <w:r w:rsidRPr="008C1F28">
        <w:rPr>
          <w:rFonts w:cstheme="minorHAnsi"/>
          <w:color w:val="000000"/>
          <w:sz w:val="20"/>
          <w:szCs w:val="20"/>
        </w:rPr>
        <w:t xml:space="preserve">Niche = Extent of </w:t>
      </w:r>
      <w:r>
        <w:rPr>
          <w:rFonts w:cstheme="minorHAnsi"/>
          <w:color w:val="000000"/>
          <w:sz w:val="20"/>
          <w:szCs w:val="20"/>
        </w:rPr>
        <w:t xml:space="preserve">likely </w:t>
      </w:r>
      <w:r w:rsidRPr="008C1F28">
        <w:rPr>
          <w:rFonts w:cstheme="minorHAnsi"/>
          <w:color w:val="000000"/>
          <w:sz w:val="20"/>
          <w:szCs w:val="20"/>
        </w:rPr>
        <w:t>niche overlap of the animal species and tramp ant.</w:t>
      </w:r>
      <w:r>
        <w:rPr>
          <w:rFonts w:cstheme="minorHAnsi"/>
          <w:color w:val="000000"/>
          <w:sz w:val="20"/>
          <w:szCs w:val="20"/>
        </w:rPr>
        <w:t xml:space="preserve"> Nil, low, medium and high translated to numeric 0-3 scale.</w:t>
      </w:r>
    </w:p>
    <w:p w:rsidR="00E007E0" w:rsidRPr="004C6D23" w:rsidRDefault="00E007E0" w:rsidP="00E007E0">
      <w:pPr>
        <w:pStyle w:val="ListParagraph"/>
        <w:ind w:left="567" w:hanging="567"/>
        <w:rPr>
          <w:rFonts w:cstheme="minorHAnsi"/>
          <w:color w:val="000000"/>
          <w:sz w:val="20"/>
          <w:szCs w:val="20"/>
        </w:rPr>
      </w:pPr>
      <w:r w:rsidRPr="004C6D23">
        <w:rPr>
          <w:rFonts w:cstheme="minorHAnsi"/>
          <w:color w:val="000000"/>
          <w:sz w:val="20"/>
          <w:szCs w:val="20"/>
          <w:vertAlign w:val="superscript"/>
        </w:rPr>
        <w:t>5</w:t>
      </w:r>
      <w:r>
        <w:rPr>
          <w:rFonts w:cstheme="minorHAnsi"/>
          <w:color w:val="000000"/>
          <w:sz w:val="20"/>
          <w:szCs w:val="20"/>
        </w:rPr>
        <w:t xml:space="preserve">BS = </w:t>
      </w:r>
      <w:r w:rsidRPr="004C6D23">
        <w:rPr>
          <w:rFonts w:cstheme="minorHAnsi"/>
          <w:color w:val="000000"/>
          <w:sz w:val="20"/>
          <w:szCs w:val="20"/>
        </w:rPr>
        <w:t>Extent to which breeding success is</w:t>
      </w:r>
      <w:r w:rsidRPr="004C6D23">
        <w:rPr>
          <w:rFonts w:ascii="Calibri" w:eastAsia="Times New Roman" w:hAnsi="Calibri" w:cs="Calibri"/>
          <w:color w:val="000000"/>
          <w:sz w:val="20"/>
          <w:szCs w:val="20"/>
          <w:lang w:eastAsia="en-NZ"/>
        </w:rPr>
        <w:t xml:space="preserve"> likely reduced directly or indirectly by the tramp ant</w:t>
      </w:r>
      <w:r w:rsidRPr="004C6D23">
        <w:rPr>
          <w:rFonts w:cstheme="minorHAnsi"/>
          <w:color w:val="000000"/>
          <w:sz w:val="20"/>
          <w:szCs w:val="20"/>
        </w:rPr>
        <w:t>. Nil, low, medium and high translated to numeric 0-3 scale.</w:t>
      </w:r>
    </w:p>
    <w:p w:rsidR="00E007E0" w:rsidRDefault="00E007E0" w:rsidP="00E007E0">
      <w:pPr>
        <w:pStyle w:val="ListParagraph"/>
        <w:ind w:left="567" w:hanging="567"/>
      </w:pPr>
      <w:r w:rsidRPr="004C6D23">
        <w:rPr>
          <w:rFonts w:cstheme="minorHAnsi"/>
          <w:color w:val="000000"/>
          <w:sz w:val="20"/>
          <w:szCs w:val="20"/>
          <w:vertAlign w:val="superscript"/>
        </w:rPr>
        <w:t>6</w:t>
      </w:r>
      <w:r w:rsidRPr="004C6D23">
        <w:rPr>
          <w:rFonts w:cstheme="minorHAnsi"/>
          <w:color w:val="000000"/>
          <w:sz w:val="20"/>
          <w:szCs w:val="20"/>
        </w:rPr>
        <w:t xml:space="preserve">F&amp;F = </w:t>
      </w:r>
      <w:r w:rsidRPr="004C6D23">
        <w:rPr>
          <w:rFonts w:ascii="Calibri" w:eastAsia="Times New Roman" w:hAnsi="Calibri" w:cs="Calibri"/>
          <w:color w:val="000000"/>
          <w:sz w:val="20"/>
          <w:szCs w:val="20"/>
          <w:lang w:eastAsia="en-NZ"/>
        </w:rPr>
        <w:t xml:space="preserve">Extent to which </w:t>
      </w:r>
      <w:r w:rsidRPr="004C6D23">
        <w:rPr>
          <w:rFonts w:ascii="Calibri" w:eastAsia="Times New Roman" w:hAnsi="Calibri" w:cs="Calibri"/>
          <w:i/>
          <w:color w:val="000000"/>
          <w:sz w:val="20"/>
          <w:szCs w:val="20"/>
          <w:lang w:eastAsia="en-NZ"/>
        </w:rPr>
        <w:t>foraging</w:t>
      </w:r>
      <w:r w:rsidRPr="004C6D23">
        <w:rPr>
          <w:rFonts w:ascii="Calibri" w:eastAsia="Times New Roman" w:hAnsi="Calibri" w:cs="Calibri"/>
          <w:color w:val="000000"/>
          <w:sz w:val="20"/>
          <w:szCs w:val="20"/>
          <w:lang w:eastAsia="en-NZ"/>
        </w:rPr>
        <w:t xml:space="preserve"> is disrupted, extent to which </w:t>
      </w:r>
      <w:r w:rsidRPr="004C6D23">
        <w:rPr>
          <w:rFonts w:ascii="Calibri" w:eastAsia="Times New Roman" w:hAnsi="Calibri" w:cs="Calibri"/>
          <w:i/>
          <w:color w:val="000000"/>
          <w:sz w:val="20"/>
          <w:szCs w:val="20"/>
          <w:lang w:eastAsia="en-NZ"/>
        </w:rPr>
        <w:t>food resources</w:t>
      </w:r>
      <w:r w:rsidRPr="004C6D23">
        <w:rPr>
          <w:rFonts w:ascii="Calibri" w:eastAsia="Times New Roman" w:hAnsi="Calibri" w:cs="Calibri"/>
          <w:color w:val="000000"/>
          <w:sz w:val="20"/>
          <w:szCs w:val="20"/>
          <w:lang w:eastAsia="en-NZ"/>
        </w:rPr>
        <w:t xml:space="preserve"> are likely to be reduced directly or indirectly by the tramp ant</w:t>
      </w:r>
      <w:r>
        <w:rPr>
          <w:rFonts w:ascii="Calibri" w:eastAsia="Times New Roman" w:hAnsi="Calibri" w:cs="Calibri"/>
          <w:color w:val="000000"/>
          <w:sz w:val="20"/>
          <w:szCs w:val="20"/>
          <w:lang w:eastAsia="en-NZ"/>
        </w:rPr>
        <w:t xml:space="preserve">. </w:t>
      </w:r>
      <w:r w:rsidRPr="004C6D23">
        <w:rPr>
          <w:rFonts w:cstheme="minorHAnsi"/>
          <w:color w:val="000000"/>
          <w:sz w:val="20"/>
          <w:szCs w:val="20"/>
        </w:rPr>
        <w:t>Nil, low, medium and high translated to numeric 0-3 scale.</w:t>
      </w:r>
    </w:p>
    <w:p w:rsidR="00E007E0" w:rsidRDefault="00E007E0" w:rsidP="00E007E0">
      <w:pPr>
        <w:pStyle w:val="ListParagraph"/>
        <w:ind w:left="0"/>
        <w:rPr>
          <w:rFonts w:eastAsia="Arial Unicode MS" w:cstheme="minorHAnsi"/>
          <w:b/>
          <w:color w:val="000000"/>
          <w:sz w:val="24"/>
          <w:szCs w:val="24"/>
          <w:u w:color="000000"/>
        </w:rPr>
      </w:pPr>
    </w:p>
    <w:p w:rsidR="00E007E0" w:rsidRDefault="00E007E0" w:rsidP="00E007E0">
      <w:pPr>
        <w:pStyle w:val="ListParagraph"/>
        <w:ind w:left="0"/>
        <w:rPr>
          <w:rFonts w:eastAsia="Arial Unicode MS" w:cstheme="minorHAnsi"/>
          <w:color w:val="000000"/>
          <w:sz w:val="24"/>
          <w:szCs w:val="24"/>
          <w:u w:color="000000"/>
        </w:rPr>
        <w:sectPr w:rsidR="00E007E0" w:rsidSect="00E007E0">
          <w:pgSz w:w="16838" w:h="11906" w:orient="landscape"/>
          <w:pgMar w:top="1440" w:right="1440" w:bottom="1440" w:left="1440" w:header="708" w:footer="708" w:gutter="0"/>
          <w:cols w:space="708"/>
          <w:docGrid w:linePitch="360"/>
        </w:sectPr>
      </w:pPr>
    </w:p>
    <w:p w:rsidR="00E007E0" w:rsidRPr="002F1629" w:rsidRDefault="00E007E0" w:rsidP="00E007E0">
      <w:pPr>
        <w:pStyle w:val="ListParagraph"/>
        <w:ind w:left="0"/>
        <w:rPr>
          <w:rFonts w:cstheme="minorHAnsi"/>
          <w:b/>
          <w:bCs/>
        </w:rPr>
      </w:pPr>
    </w:p>
    <w:p w:rsidR="00E007E0" w:rsidRPr="002F1629" w:rsidRDefault="00E007E0" w:rsidP="00E007E0">
      <w:pPr>
        <w:pStyle w:val="ListParagraph"/>
        <w:ind w:left="0"/>
        <w:rPr>
          <w:rFonts w:cstheme="minorHAnsi"/>
        </w:rPr>
      </w:pPr>
      <w:r w:rsidRPr="002F1629">
        <w:rPr>
          <w:rFonts w:cstheme="minorHAnsi"/>
          <w:bCs/>
        </w:rPr>
        <w:t xml:space="preserve">Among birds, ground dwelling species that feed predominately on invertebrates were identified as at greatest risk, with direct exposure to predation by red imported fire ants (especially young in the nest), and foraging disrupted through likely reductions in invertebrate prey resources and displacement through avoidance behaviour. </w:t>
      </w:r>
      <w:r w:rsidRPr="002F1629">
        <w:rPr>
          <w:rFonts w:cstheme="minorHAnsi"/>
        </w:rPr>
        <w:t xml:space="preserve">Among the birds assessed, the following were identified of most concern: </w:t>
      </w:r>
      <w:r w:rsidRPr="002F1629">
        <w:rPr>
          <w:rFonts w:cstheme="minorHAnsi"/>
          <w:bCs/>
        </w:rPr>
        <w:t>Albert’s lyrebird (</w:t>
      </w:r>
      <w:r w:rsidRPr="002F1629">
        <w:rPr>
          <w:rFonts w:cstheme="minorHAnsi"/>
          <w:bCs/>
          <w:i/>
        </w:rPr>
        <w:t>Menura alberti</w:t>
      </w:r>
      <w:r w:rsidRPr="002F1629">
        <w:rPr>
          <w:rFonts w:cstheme="minorHAnsi"/>
          <w:bCs/>
        </w:rPr>
        <w:t>), Black-breasted button-quail (</w:t>
      </w:r>
      <w:r w:rsidRPr="002F1629">
        <w:rPr>
          <w:rFonts w:cstheme="minorHAnsi"/>
          <w:bCs/>
          <w:i/>
          <w:iCs/>
        </w:rPr>
        <w:t>Turnix melanogaster</w:t>
      </w:r>
      <w:r w:rsidRPr="002F1629">
        <w:rPr>
          <w:rFonts w:cstheme="minorHAnsi"/>
        </w:rPr>
        <w:t xml:space="preserve">), </w:t>
      </w:r>
      <w:r w:rsidRPr="002F1629">
        <w:rPr>
          <w:rFonts w:cstheme="minorHAnsi"/>
          <w:bCs/>
        </w:rPr>
        <w:t>Black-breasted button-quail (</w:t>
      </w:r>
      <w:r w:rsidRPr="002F1629">
        <w:rPr>
          <w:rFonts w:cstheme="minorHAnsi"/>
          <w:bCs/>
          <w:i/>
          <w:iCs/>
        </w:rPr>
        <w:t>Turnix melanogaster</w:t>
      </w:r>
      <w:r w:rsidRPr="002F1629">
        <w:rPr>
          <w:rFonts w:cstheme="minorHAnsi"/>
        </w:rPr>
        <w:t xml:space="preserve">), Australian brush-turkey </w:t>
      </w:r>
      <w:r w:rsidRPr="002F1629">
        <w:rPr>
          <w:rFonts w:cstheme="minorHAnsi"/>
          <w:iCs/>
        </w:rPr>
        <w:t>(</w:t>
      </w:r>
      <w:r w:rsidRPr="002F1629">
        <w:rPr>
          <w:rFonts w:cstheme="minorHAnsi"/>
          <w:i/>
          <w:iCs/>
        </w:rPr>
        <w:t>Alectura lathami</w:t>
      </w:r>
      <w:r w:rsidRPr="002F1629">
        <w:rPr>
          <w:rFonts w:cstheme="minorHAnsi"/>
          <w:iCs/>
        </w:rPr>
        <w:t>)</w:t>
      </w:r>
      <w:r w:rsidRPr="002F1629">
        <w:rPr>
          <w:rFonts w:cstheme="minorHAnsi"/>
        </w:rPr>
        <w:t>, Bush stone-curlew (</w:t>
      </w:r>
      <w:r w:rsidRPr="002F1629">
        <w:rPr>
          <w:rFonts w:cstheme="minorHAnsi"/>
          <w:i/>
          <w:iCs/>
        </w:rPr>
        <w:t>Burhinus grallarius</w:t>
      </w:r>
      <w:r w:rsidRPr="002F1629">
        <w:rPr>
          <w:rFonts w:cstheme="minorHAnsi"/>
        </w:rPr>
        <w:t>) and Masked lapwing (</w:t>
      </w:r>
      <w:r w:rsidRPr="002F1629">
        <w:rPr>
          <w:rFonts w:cstheme="minorHAnsi"/>
          <w:i/>
          <w:iCs/>
        </w:rPr>
        <w:t>Vanellus miles</w:t>
      </w:r>
      <w:r w:rsidRPr="002F1629">
        <w:rPr>
          <w:rFonts w:cstheme="minorHAnsi"/>
        </w:rPr>
        <w:t>).  These species had previously been identified as potentially at risk</w:t>
      </w:r>
      <w:r w:rsidR="00200B7B" w:rsidRPr="002F1629">
        <w:rPr>
          <w:rFonts w:cstheme="minorHAnsi"/>
        </w:rPr>
        <w:fldChar w:fldCharType="begin">
          <w:fldData xml:space="preserve">PEVuZE5vdGU+PENpdGU+PEF1dGhvcj5HcmVlbmxhbmQ8L0F1dGhvcj48WWVhcj4yMDAzPC9ZZWFy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</w:fldData>
        </w:fldChar>
      </w:r>
      <w:r w:rsidR="00B3714B">
        <w:rPr>
          <w:rFonts w:cstheme="minorHAnsi"/>
        </w:rPr>
        <w:instrText xml:space="preserve"> ADDIN EN.CITE </w:instrText>
      </w:r>
      <w:r w:rsidR="00200B7B">
        <w:rPr>
          <w:rFonts w:cstheme="minorHAnsi"/>
        </w:rPr>
        <w:fldChar w:fldCharType="begin">
          <w:fldData xml:space="preserve">PEVuZE5vdGU+PENpdGU+PEF1dGhvcj5HcmVlbmxhbmQ8L0F1dGhvcj48WWVhcj4yMDAzPC9ZZWFy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sidRPr="002F1629">
        <w:rPr>
          <w:rFonts w:cstheme="minorHAnsi"/>
        </w:rPr>
      </w:r>
      <w:r w:rsidR="00200B7B" w:rsidRPr="002F1629">
        <w:rPr>
          <w:rFonts w:cstheme="minorHAnsi"/>
        </w:rPr>
        <w:fldChar w:fldCharType="separate"/>
      </w:r>
      <w:hyperlink w:anchor="_ENREF_128" w:tooltip="Moloney, 2002 #13030" w:history="1">
        <w:r w:rsidR="00B7144B" w:rsidRPr="00B3714B">
          <w:rPr>
            <w:rFonts w:cstheme="minorHAnsi"/>
            <w:noProof/>
            <w:vertAlign w:val="superscript"/>
          </w:rPr>
          <w:t>128</w:t>
        </w:r>
      </w:hyperlink>
      <w:r w:rsidR="00B3714B" w:rsidRPr="00B3714B">
        <w:rPr>
          <w:rFonts w:cstheme="minorHAnsi"/>
          <w:noProof/>
          <w:vertAlign w:val="superscript"/>
        </w:rPr>
        <w:t xml:space="preserve">, </w:t>
      </w:r>
      <w:hyperlink w:anchor="_ENREF_129" w:tooltip="Greenland, 2003 #13031" w:history="1">
        <w:r w:rsidR="00B7144B" w:rsidRPr="00B3714B">
          <w:rPr>
            <w:rFonts w:cstheme="minorHAnsi"/>
            <w:noProof/>
            <w:vertAlign w:val="superscript"/>
          </w:rPr>
          <w:t>129</w:t>
        </w:r>
      </w:hyperlink>
      <w:r w:rsidR="00B3714B" w:rsidRPr="00B3714B">
        <w:rPr>
          <w:rFonts w:cstheme="minorHAnsi"/>
          <w:noProof/>
          <w:vertAlign w:val="superscript"/>
        </w:rPr>
        <w:t xml:space="preserve">, </w:t>
      </w:r>
      <w:hyperlink w:anchor="_ENREF_132" w:tooltip="Commonwealth of Australia, 2006 #1537" w:history="1">
        <w:r w:rsidR="00B7144B" w:rsidRPr="00B3714B">
          <w:rPr>
            <w:rFonts w:cstheme="minorHAnsi"/>
            <w:noProof/>
            <w:vertAlign w:val="superscript"/>
          </w:rPr>
          <w:t>132</w:t>
        </w:r>
      </w:hyperlink>
      <w:r w:rsidR="00200B7B" w:rsidRPr="002F1629">
        <w:rPr>
          <w:rFonts w:cstheme="minorHAnsi"/>
        </w:rPr>
        <w:fldChar w:fldCharType="end"/>
      </w:r>
      <w:r w:rsidRPr="002F1629">
        <w:rPr>
          <w:rFonts w:cstheme="minorHAnsi"/>
        </w:rPr>
        <w:t>.</w:t>
      </w:r>
    </w:p>
    <w:p w:rsidR="00E007E0" w:rsidRPr="002F1629" w:rsidRDefault="00E007E0" w:rsidP="00E007E0">
      <w:pPr>
        <w:pStyle w:val="ListParagraph"/>
        <w:ind w:left="0"/>
        <w:rPr>
          <w:rFonts w:cstheme="minorHAnsi"/>
        </w:rPr>
      </w:pPr>
    </w:p>
    <w:p w:rsidR="00E007E0" w:rsidRPr="002F1629" w:rsidRDefault="00E007E0" w:rsidP="00E007E0">
      <w:pPr>
        <w:pStyle w:val="ListParagraph"/>
        <w:ind w:left="0"/>
        <w:rPr>
          <w:rFonts w:cstheme="minorHAnsi"/>
          <w:bCs/>
        </w:rPr>
      </w:pPr>
      <w:r w:rsidRPr="002F1629">
        <w:rPr>
          <w:rFonts w:cstheme="minorHAnsi"/>
        </w:rPr>
        <w:t>A number of additional bird species scored highly for likely adverse effects of r</w:t>
      </w:r>
      <w:r w:rsidRPr="002F1629">
        <w:rPr>
          <w:rFonts w:cstheme="minorHAnsi"/>
          <w:bCs/>
        </w:rPr>
        <w:t xml:space="preserve">ed imported fire ants on either breeding or foraging, including </w:t>
      </w:r>
      <w:r w:rsidRPr="002F1629">
        <w:rPr>
          <w:rFonts w:cstheme="minorHAnsi"/>
        </w:rPr>
        <w:t>Beach stone-curlew (</w:t>
      </w:r>
      <w:r w:rsidRPr="002F1629">
        <w:rPr>
          <w:rFonts w:cstheme="minorHAnsi"/>
          <w:i/>
        </w:rPr>
        <w:t>Esacus neglectus</w:t>
      </w:r>
      <w:r w:rsidRPr="002F1629">
        <w:rPr>
          <w:rFonts w:cstheme="minorHAnsi"/>
        </w:rPr>
        <w:t>), Eastern bristlebird (</w:t>
      </w:r>
      <w:r w:rsidRPr="002F1629">
        <w:rPr>
          <w:rFonts w:cstheme="minorHAnsi"/>
          <w:i/>
        </w:rPr>
        <w:t>Dasyornis brachypterus</w:t>
      </w:r>
      <w:r w:rsidRPr="002F1629">
        <w:rPr>
          <w:rFonts w:cstheme="minorHAnsi"/>
        </w:rPr>
        <w:t>), Grey fantail (</w:t>
      </w:r>
      <w:r w:rsidRPr="002F1629">
        <w:rPr>
          <w:rFonts w:cstheme="minorHAnsi"/>
          <w:i/>
        </w:rPr>
        <w:t>Rhipidura albiscapa alisteri</w:t>
      </w:r>
      <w:r w:rsidRPr="002F1629">
        <w:rPr>
          <w:rFonts w:cstheme="minorHAnsi"/>
        </w:rPr>
        <w:t>), Ground parrot (</w:t>
      </w:r>
      <w:r w:rsidRPr="002F1629">
        <w:rPr>
          <w:rFonts w:cstheme="minorHAnsi"/>
          <w:i/>
        </w:rPr>
        <w:t>Pezoporus wallicus wallicus</w:t>
      </w:r>
      <w:r w:rsidRPr="002F1629">
        <w:rPr>
          <w:rFonts w:cstheme="minorHAnsi"/>
        </w:rPr>
        <w:t>), Little tern (</w:t>
      </w:r>
      <w:r w:rsidRPr="002F1629">
        <w:rPr>
          <w:rFonts w:cstheme="minorHAnsi"/>
          <w:i/>
        </w:rPr>
        <w:t>Sterna albifrons</w:t>
      </w:r>
      <w:r w:rsidRPr="002F1629">
        <w:rPr>
          <w:rFonts w:cstheme="minorHAnsi"/>
        </w:rPr>
        <w:t>), and Star finch (eastern) (</w:t>
      </w:r>
      <w:r w:rsidRPr="002F1629">
        <w:rPr>
          <w:rFonts w:cstheme="minorHAnsi"/>
          <w:i/>
        </w:rPr>
        <w:t>Neochmia ruficauda ruficauda</w:t>
      </w:r>
      <w:r w:rsidRPr="002F1629">
        <w:rPr>
          <w:rFonts w:cstheme="minorHAnsi"/>
        </w:rPr>
        <w:t>).</w:t>
      </w:r>
    </w:p>
    <w:p w:rsidR="00E007E0" w:rsidRPr="002F1629" w:rsidRDefault="00E007E0" w:rsidP="00E007E0">
      <w:pPr>
        <w:pStyle w:val="ListParagraph"/>
        <w:ind w:left="0"/>
        <w:rPr>
          <w:rFonts w:cstheme="minorHAnsi"/>
        </w:rPr>
      </w:pPr>
    </w:p>
    <w:p w:rsidR="00E007E0" w:rsidRPr="002F1629" w:rsidRDefault="00E007E0" w:rsidP="00E007E0">
      <w:pPr>
        <w:pStyle w:val="ListParagraph"/>
        <w:ind w:left="0"/>
        <w:rPr>
          <w:rFonts w:cstheme="minorHAnsi"/>
        </w:rPr>
      </w:pPr>
      <w:r w:rsidRPr="002F1629">
        <w:rPr>
          <w:rFonts w:cstheme="minorHAnsi"/>
        </w:rPr>
        <w:t>All but two of the 16 mammal species assessed have previously been considered potentially at risk from the ant. The Short-beaked echidna (</w:t>
      </w:r>
      <w:r w:rsidRPr="002F1629">
        <w:rPr>
          <w:rFonts w:cstheme="minorHAnsi"/>
          <w:i/>
        </w:rPr>
        <w:t>Tachyglossus aculeatus</w:t>
      </w:r>
      <w:r w:rsidRPr="002F1629">
        <w:rPr>
          <w:rFonts w:cstheme="minorHAnsi"/>
        </w:rPr>
        <w:t>) was identified as a mammal most likely affected by the tramp ant within the SE Queensland Bioregion. Short-beaked echidna young are likely highly vulnerable to red imported fire ants in nursery burrows, as are adults during hibernation and foraging on the ground. Abundance of their prey – comprising ants, termites and other invertebrates – is likely to be reduced.  Given the importance of ants in its diet</w:t>
      </w:r>
      <w:hyperlink w:anchor="_ENREF_138" w:tooltip="Cason, 2009 #13038" w:history="1">
        <w:r w:rsidR="00200B7B" w:rsidRPr="002F1629">
          <w:rPr>
            <w:rFonts w:cstheme="minorHAnsi"/>
          </w:rPr>
          <w:fldChar w:fldCharType="begin"/>
        </w:r>
        <w:r w:rsidR="00B7144B">
          <w:rPr>
            <w:rFonts w:cstheme="minorHAnsi"/>
          </w:rPr>
          <w:instrText xml:space="preserve"> ADDIN EN.CITE &lt;EndNote&gt;&lt;Cite&gt;&lt;Author&gt;Cason&lt;/Author&gt;&lt;Year&gt;2009&lt;/Year&gt;&lt;RecNum&gt;13038&lt;/RecNum&gt;&lt;DisplayText&gt;&lt;style face="superscript"&gt;138&lt;/style&gt;&lt;/DisplayText&gt;&lt;record&gt;&lt;rec-number&gt;13038&lt;/rec-number&gt;&lt;foreign-keys&gt;&lt;key app="EN" db-id="vxaftxdfyt5p9fevta4veval22fa9rttpwzv"&gt;13038&lt;/key&gt;&lt;/foreign-keys&gt;&lt;ref-type name="Web Page"&gt;12&lt;/ref-type&gt;&lt;contributors&gt;&lt;authors&gt;&lt;author&gt;Cason, M.&lt;/author&gt;&lt;/authors&gt;&lt;/contributors&gt;&lt;titles&gt;&lt;title&gt;&lt;style face="italic" font="default" size="100%"&gt;Tachyglossus aculateatus&lt;/style&gt;&lt;style face="normal" font="default" size="100%"&gt; (Online)&lt;/style&gt;&lt;/title&gt;&lt;/titles&gt;&lt;number&gt;6 October 2012&lt;/number&gt;&lt;dates&gt;&lt;year&gt;2009&lt;/year&gt;&lt;/dates&gt;&lt;pub-location&gt;Animal Diversity Web&lt;/pub-location&gt;&lt;urls&gt;&lt;related-urls&gt;&lt;url&gt;http://animaldiversity.ummz.umich.edu/accounts/Tachyglossus_aculeatus/&lt;/url&gt;&lt;/related-urls&gt;&lt;/urls&gt;&lt;/record&gt;&lt;/Cite&gt;&lt;/EndNote&gt;</w:instrText>
        </w:r>
        <w:r w:rsidR="00200B7B" w:rsidRPr="002F1629">
          <w:rPr>
            <w:rFonts w:cstheme="minorHAnsi"/>
          </w:rPr>
          <w:fldChar w:fldCharType="separate"/>
        </w:r>
        <w:r w:rsidR="00B7144B" w:rsidRPr="00B3714B">
          <w:rPr>
            <w:rFonts w:cstheme="minorHAnsi"/>
            <w:noProof/>
            <w:vertAlign w:val="superscript"/>
          </w:rPr>
          <w:t>138</w:t>
        </w:r>
        <w:r w:rsidR="00200B7B" w:rsidRPr="002F1629">
          <w:rPr>
            <w:rFonts w:cstheme="minorHAnsi"/>
          </w:rPr>
          <w:fldChar w:fldCharType="end"/>
        </w:r>
      </w:hyperlink>
      <w:r w:rsidRPr="002F1629">
        <w:rPr>
          <w:rFonts w:cstheme="minorHAnsi"/>
        </w:rPr>
        <w:t>, the species may nonetheless benefit from increased ant abundance, if fire ants are palatable and nutritious and do not induce avoidance behaviour. Short-beaked echidna scored low for significance as the species is widely distributed in Australia (and New Guinea) and thus the Bioregion is not critical to its persistence.</w:t>
      </w:r>
    </w:p>
    <w:p w:rsidR="00E007E0" w:rsidRPr="002F1629" w:rsidRDefault="00E007E0" w:rsidP="00E007E0">
      <w:pPr>
        <w:pStyle w:val="ListParagraph"/>
        <w:ind w:left="0"/>
        <w:rPr>
          <w:rFonts w:cstheme="minorHAnsi"/>
        </w:rPr>
      </w:pPr>
    </w:p>
    <w:p w:rsidR="00E007E0" w:rsidRPr="002F1629" w:rsidRDefault="00E007E0" w:rsidP="00E007E0">
      <w:pPr>
        <w:pStyle w:val="ListParagraph"/>
        <w:ind w:left="0"/>
        <w:rPr>
          <w:rFonts w:cstheme="minorHAnsi"/>
        </w:rPr>
      </w:pPr>
      <w:r w:rsidRPr="002F1629">
        <w:rPr>
          <w:rFonts w:cstheme="minorHAnsi"/>
        </w:rPr>
        <w:t xml:space="preserve">The SE Queensland Bioregion mammals of highest ranking under the </w:t>
      </w:r>
      <w:r w:rsidRPr="002F1629">
        <w:rPr>
          <w:rFonts w:cstheme="minorHAnsi"/>
          <w:bCs/>
        </w:rPr>
        <w:t>EPBC Act</w:t>
      </w:r>
      <w:r w:rsidRPr="002F1629">
        <w:rPr>
          <w:rFonts w:cstheme="minorHAnsi"/>
        </w:rPr>
        <w:t>, namely Hasting River mouse (</w:t>
      </w:r>
      <w:r w:rsidRPr="002F1629">
        <w:rPr>
          <w:rFonts w:cstheme="minorHAnsi"/>
          <w:i/>
        </w:rPr>
        <w:t>Pseudomys oralis</w:t>
      </w:r>
      <w:r w:rsidRPr="002F1629">
        <w:rPr>
          <w:rFonts w:cstheme="minorHAnsi"/>
        </w:rPr>
        <w:t>), Semon’s leaf-nosed bat (</w:t>
      </w:r>
      <w:r w:rsidRPr="002F1629">
        <w:rPr>
          <w:rFonts w:cstheme="minorHAnsi"/>
          <w:i/>
        </w:rPr>
        <w:t>Hipposideros semoni</w:t>
      </w:r>
      <w:r w:rsidRPr="002F1629">
        <w:rPr>
          <w:rFonts w:cstheme="minorHAnsi"/>
        </w:rPr>
        <w:t>) and Spotted-tailed quoll (SE mainland population) (</w:t>
      </w:r>
      <w:r w:rsidRPr="002F1629">
        <w:rPr>
          <w:rFonts w:cstheme="minorHAnsi"/>
          <w:i/>
        </w:rPr>
        <w:t>Dasyurus maculatus maculatus</w:t>
      </w:r>
      <w:r w:rsidRPr="002F1629">
        <w:rPr>
          <w:rFonts w:cstheme="minorHAnsi"/>
        </w:rPr>
        <w:t>) (all listed as ‘Endangered’), scored low for red imported fire ant impact due to weak geographic and/or niche overlap and aspects of their ecology.</w:t>
      </w:r>
    </w:p>
    <w:p w:rsidR="00E007E0" w:rsidRPr="002F1629" w:rsidRDefault="00E007E0" w:rsidP="00E007E0">
      <w:pPr>
        <w:pStyle w:val="ListParagraph"/>
        <w:ind w:left="0"/>
        <w:rPr>
          <w:rFonts w:cstheme="minorHAnsi"/>
        </w:rPr>
      </w:pPr>
    </w:p>
    <w:p w:rsidR="00E007E0" w:rsidRPr="002F1629" w:rsidRDefault="00E007E0" w:rsidP="00E007E0">
      <w:pPr>
        <w:pStyle w:val="ListParagraph"/>
        <w:ind w:left="0"/>
        <w:rPr>
          <w:rFonts w:cstheme="minorHAnsi"/>
        </w:rPr>
      </w:pPr>
      <w:r w:rsidRPr="002F1629">
        <w:rPr>
          <w:rFonts w:cstheme="minorHAnsi"/>
        </w:rPr>
        <w:t>Reptiles and amphibians were identified as two animal groups highly at risk from red imported fire ants. Impact of the ant is potentially high given many reptiles and amphibians are vulnerable to predation (especially as pipping eggs and young), their invertebrate and small vertebrate prey is likely reduced by fire ant, and they often have strong geographic and niche overlap with the fire ant. Amphibians are also especially vulnerable because  their moist body surfaces are highly attractive to the ant, and some species spawn in terrestrial sites readily accessible by foraging fire ants – e.g., Australian marsupial frog</w:t>
      </w:r>
      <w:hyperlink w:anchor="_ENREF_139" w:tooltip="Ehmann, 1985 #13039" w:history="1">
        <w:r w:rsidR="00200B7B" w:rsidRPr="002F1629">
          <w:rPr>
            <w:rFonts w:cstheme="minorHAnsi"/>
          </w:rPr>
          <w:fldChar w:fldCharType="begin"/>
        </w:r>
        <w:r w:rsidR="00B7144B">
          <w:rPr>
            <w:rFonts w:cstheme="minorHAnsi"/>
          </w:rPr>
          <w:instrText xml:space="preserve"> ADDIN EN.CITE &lt;EndNote&gt;&lt;Cite&gt;&lt;Author&gt;Ehmann&lt;/Author&gt;&lt;Year&gt;1985&lt;/Year&gt;&lt;RecNum&gt;13039&lt;/RecNum&gt;&lt;DisplayText&gt;&lt;style face="superscript"&gt;139&lt;/style&gt;&lt;/DisplayText&gt;&lt;record&gt;&lt;rec-number&gt;13039&lt;/rec-number&gt;&lt;foreign-keys&gt;&lt;key app="EN" db-id="vxaftxdfyt5p9fevta4veval22fa9rttpwzv"&gt;13039&lt;/key&gt;&lt;/foreign-keys&gt;&lt;ref-type name="Book Section"&gt;5&lt;/ref-type&gt;&lt;contributors&gt;&lt;authors&gt;&lt;author&gt;Ehmann, H.&lt;/author&gt;&lt;author&gt;Swan, G.&lt;/author&gt;&lt;/authors&gt;&lt;secondary-authors&gt;&lt;author&gt;Grigg, G.&lt;/author&gt;&lt;author&gt;Shine, R.&lt;/author&gt;&lt;author&gt;Ehmann, H.&lt;/author&gt;&lt;/secondary-authors&gt;&lt;/contributors&gt;&lt;titles&gt;&lt;title&gt;&lt;style face="normal" font="default" size="100%"&gt;Reproduction and development in the marsupial frog, &lt;/style&gt;&lt;style face="italic" font="default" size="100%"&gt;Assa darlingtoni &lt;/style&gt;&lt;style face="normal" font="default" size="100%"&gt;(Myobatrachidae, Anura)&lt;/style&gt;&lt;/title&gt;&lt;secondary-title&gt;Biology of Australasian Frogs and Reptiles&lt;/secondary-title&gt;&lt;/titles&gt;&lt;pages&gt;279-285&lt;/pages&gt;&lt;dates&gt;&lt;year&gt;1985&lt;/year&gt;&lt;/dates&gt;&lt;pub-location&gt;Sydney&lt;/pub-location&gt;&lt;publisher&gt;Royal Zoological Society of New South Wales &lt;/publisher&gt;&lt;urls&gt;&lt;/urls&gt;&lt;/record&gt;&lt;/Cite&gt;&lt;/EndNote&gt;</w:instrText>
        </w:r>
        <w:r w:rsidR="00200B7B" w:rsidRPr="002F1629">
          <w:rPr>
            <w:rFonts w:cstheme="minorHAnsi"/>
          </w:rPr>
          <w:fldChar w:fldCharType="separate"/>
        </w:r>
        <w:r w:rsidR="00B7144B" w:rsidRPr="00B3714B">
          <w:rPr>
            <w:rFonts w:cstheme="minorHAnsi"/>
            <w:noProof/>
            <w:vertAlign w:val="superscript"/>
          </w:rPr>
          <w:t>139</w:t>
        </w:r>
        <w:r w:rsidR="00200B7B" w:rsidRPr="002F1629">
          <w:rPr>
            <w:rFonts w:cstheme="minorHAnsi"/>
          </w:rPr>
          <w:fldChar w:fldCharType="end"/>
        </w:r>
      </w:hyperlink>
      <w:r w:rsidRPr="002F1629">
        <w:rPr>
          <w:rFonts w:cstheme="minorHAnsi"/>
        </w:rPr>
        <w:t xml:space="preserve"> (</w:t>
      </w:r>
      <w:r w:rsidRPr="002F1629">
        <w:rPr>
          <w:rFonts w:cstheme="minorHAnsi"/>
          <w:i/>
        </w:rPr>
        <w:t>Assa darlingtoni</w:t>
      </w:r>
      <w:r w:rsidRPr="002F1629">
        <w:rPr>
          <w:rFonts w:cstheme="minorHAnsi"/>
        </w:rPr>
        <w:t>); Giant barred-frog (</w:t>
      </w:r>
      <w:r w:rsidR="003C6015">
        <w:rPr>
          <w:rFonts w:cstheme="minorHAnsi"/>
          <w:i/>
        </w:rPr>
        <w:t>Mixophyes iteratus</w:t>
      </w:r>
      <w:r w:rsidRPr="002F1629">
        <w:rPr>
          <w:rFonts w:cstheme="minorHAnsi"/>
        </w:rPr>
        <w:t>)</w:t>
      </w:r>
      <w:r w:rsidR="00200B7B" w:rsidRPr="002F1629">
        <w:rPr>
          <w:rFonts w:cstheme="minorHAnsi"/>
        </w:rPr>
        <w:fldChar w:fldCharType="begin"/>
      </w:r>
      <w:r w:rsidR="00B3714B">
        <w:rPr>
          <w:rFonts w:cstheme="minorHAnsi"/>
        </w:rPr>
        <w:instrText xml:space="preserve"> ADDIN EN.CITE &lt;EndNote&gt;&lt;Cite&gt;&lt;Author&gt;Knowles&lt;/Author&gt;&lt;Year&gt;1998&lt;/Year&gt;&lt;RecNum&gt;13040&lt;/RecNum&gt;&lt;DisplayText&gt;&lt;style face="superscript"&gt;140, 141&lt;/style&gt;&lt;/DisplayText&gt;&lt;record&gt;&lt;rec-number&gt;13040&lt;/rec-number&gt;&lt;foreign-keys&gt;&lt;key app="EN" db-id="vxaftxdfyt5p9fevta4veval22fa9rttpwzv"&gt;13040&lt;/key&gt;&lt;/foreign-keys&gt;&lt;ref-type name="Report"&gt;27&lt;/ref-type&gt;&lt;contributors&gt;&lt;authors&gt;&lt;author&gt;Knowles, R. &lt;/author&gt;&lt;author&gt;Hines, H.B.&lt;/author&gt;&lt;author&gt;Thum, K.&lt;/author&gt;&lt;author&gt;Mahony, M.&lt;/author&gt;&lt;author&gt;Cunningham, M.&lt;/author&gt;&lt;/authors&gt;&lt;/contributors&gt;&lt;titles&gt;&lt;title&gt;&lt;style face="normal" font="default" size="100%"&gt;Oviposition of the Barred-frogs (&lt;/style&gt;&lt;style face="italic" font="default" size="100%"&gt;Mixophyes &lt;/style&gt;&lt;style face="normal" font="default" size="100%"&gt;Species) in Southeastern Australia with Implications for Management&lt;/style&gt;&lt;/title&gt;&lt;/titles&gt;&lt;dates&gt;&lt;year&gt;1998&lt;/year&gt;&lt;/dates&gt;&lt;publisher&gt;Unpublished abstract of a talk presented to the Australian Society of Herpetologists meeting, February 1998&lt;/publisher&gt;&lt;urls&gt;&lt;/urls&gt;&lt;/record&gt;&lt;/Cite&gt;&lt;Cite&gt;&lt;Author&gt;Morrison&lt;/Author&gt;&lt;Year&gt;2002&lt;/Year&gt;&lt;RecNum&gt;13042&lt;/RecNum&gt;&lt;record&gt;&lt;rec-number&gt;13042&lt;/rec-number&gt;&lt;foreign-keys&gt;&lt;key app="EN" db-id="vxaftxdfyt5p9fevta4veval22fa9rttpwzv"&gt;13042&lt;/key&gt;&lt;/foreign-keys&gt;&lt;ref-type name="Book Section"&gt;5&lt;/ref-type&gt;&lt;contributors&gt;&lt;authors&gt;&lt;author&gt;Morrison, C.&lt;/author&gt;&lt;author&gt;Hero, J-M.&lt;/author&gt;&lt;/authors&gt;&lt;secondary-authors&gt;&lt;author&gt;Natrass, R. &lt;/author&gt;&lt;/secondary-authors&gt;&lt;/contributors&gt;&lt;titles&gt;&lt;title&gt;Geographic variation in life history characteristics of amphibians in mid-eastern Australia: reproductive traits&lt;/title&gt;&lt;secondary-title&gt;Frogs in the Community - Proceedings of the Brisbane Conference 13-14 Feb 1999.&lt;/secondary-title&gt;&lt;/titles&gt;&lt;dates&gt;&lt;year&gt;2002&lt;/year&gt;&lt;/dates&gt;&lt;publisher&gt;Queensland Museum&lt;/publisher&gt;&lt;urls&gt;&lt;/urls&gt;&lt;/record&gt;&lt;/Cite&gt;&lt;/EndNote&gt;</w:instrText>
      </w:r>
      <w:r w:rsidR="00200B7B" w:rsidRPr="002F1629">
        <w:rPr>
          <w:rFonts w:cstheme="minorHAnsi"/>
        </w:rPr>
        <w:fldChar w:fldCharType="separate"/>
      </w:r>
      <w:hyperlink w:anchor="_ENREF_140" w:tooltip="Knowles, 1998 #13040" w:history="1">
        <w:r w:rsidR="00B7144B" w:rsidRPr="00B3714B">
          <w:rPr>
            <w:rFonts w:cstheme="minorHAnsi"/>
            <w:noProof/>
            <w:vertAlign w:val="superscript"/>
          </w:rPr>
          <w:t>140</w:t>
        </w:r>
      </w:hyperlink>
      <w:r w:rsidR="00B3714B" w:rsidRPr="00B3714B">
        <w:rPr>
          <w:rFonts w:cstheme="minorHAnsi"/>
          <w:noProof/>
          <w:vertAlign w:val="superscript"/>
        </w:rPr>
        <w:t xml:space="preserve">, </w:t>
      </w:r>
      <w:hyperlink w:anchor="_ENREF_141" w:tooltip="Morrison, 2002 #13042" w:history="1">
        <w:r w:rsidR="00B7144B" w:rsidRPr="00B3714B">
          <w:rPr>
            <w:rFonts w:cstheme="minorHAnsi"/>
            <w:noProof/>
            <w:vertAlign w:val="superscript"/>
          </w:rPr>
          <w:t>141</w:t>
        </w:r>
      </w:hyperlink>
      <w:r w:rsidR="00200B7B" w:rsidRPr="002F1629">
        <w:rPr>
          <w:rFonts w:cstheme="minorHAnsi"/>
        </w:rPr>
        <w:fldChar w:fldCharType="end"/>
      </w:r>
      <w:r w:rsidRPr="002F1629">
        <w:t xml:space="preserve">; </w:t>
      </w:r>
      <w:r w:rsidRPr="002F1629">
        <w:rPr>
          <w:rFonts w:cstheme="minorHAnsi"/>
        </w:rPr>
        <w:t>Loveridge's mountain frog (</w:t>
      </w:r>
      <w:r w:rsidRPr="002F1629">
        <w:rPr>
          <w:rFonts w:cstheme="minorHAnsi"/>
          <w:i/>
        </w:rPr>
        <w:t>Philoria loveridgei</w:t>
      </w:r>
      <w:r w:rsidRPr="002F1629">
        <w:rPr>
          <w:rFonts w:cstheme="minorHAnsi"/>
        </w:rPr>
        <w:t>)</w:t>
      </w:r>
      <w:hyperlink w:anchor="_ENREF_142" w:tooltip="Knowles, 2004 #13041" w:history="1">
        <w:r w:rsidR="00200B7B" w:rsidRPr="002F1629">
          <w:rPr>
            <w:rFonts w:cstheme="minorHAnsi"/>
          </w:rPr>
          <w:fldChar w:fldCharType="begin"/>
        </w:r>
        <w:r w:rsidR="00B7144B">
          <w:rPr>
            <w:rFonts w:cstheme="minorHAnsi"/>
          </w:rPr>
          <w:instrText xml:space="preserve"> ADDIN EN.CITE &lt;EndNote&gt;&lt;Cite&gt;&lt;Author&gt;Knowles&lt;/Author&gt;&lt;Year&gt;2004&lt;/Year&gt;&lt;RecNum&gt;13041&lt;/RecNum&gt;&lt;DisplayText&gt;&lt;style face="superscript"&gt;142&lt;/style&gt;&lt;/DisplayText&gt;&lt;record&gt;&lt;rec-number&gt;13041&lt;/rec-number&gt;&lt;foreign-keys&gt;&lt;key app="EN" db-id="vxaftxdfyt5p9fevta4veval22fa9rttpwzv"&gt;13041&lt;/key&gt;&lt;/foreign-keys&gt;&lt;ref-type name="Journal Article"&gt;17&lt;/ref-type&gt;&lt;contributors&gt;&lt;authors&gt;&lt;author&gt;Knowles, R.&lt;/author&gt;&lt;author&gt;Mahony, M.&lt;/author&gt;&lt;author&gt;Armstrong, J.&lt;/author&gt;&lt;author&gt;Donnellan, S.&lt;/author&gt;&lt;/authors&gt;&lt;/contributors&gt;&lt;titles&gt;&lt;title&gt;&lt;style face="normal" font="default" size="100%"&gt;Systematics of sphagnum frogs of the Genus &lt;/style&gt;&lt;style face="italic" font="default" size="100%"&gt;Philoria &lt;/style&gt;&lt;style face="normal" font="default" size="100%"&gt;(Anura: Myobatrachidae) in eastern Australia, with the description of two new species&lt;/style&gt;&lt;/title&gt;&lt;secondary-title&gt;Records of the Australian Museum &lt;/secondary-title&gt;&lt;/titles&gt;&lt;periodical&gt;&lt;full-title&gt;Records of the Australian Museum&lt;/full-title&gt;&lt;/periodical&gt;&lt;pages&gt;57-74&lt;/pages&gt;&lt;volume&gt;56&lt;/volume&gt;&lt;dates&gt;&lt;year&gt;2004&lt;/year&gt;&lt;/dates&gt;&lt;urls&gt;&lt;/urls&gt;&lt;/record&gt;&lt;/Cite&gt;&lt;/EndNote&gt;</w:instrText>
        </w:r>
        <w:r w:rsidR="00200B7B" w:rsidRPr="002F1629">
          <w:rPr>
            <w:rFonts w:cstheme="minorHAnsi"/>
          </w:rPr>
          <w:fldChar w:fldCharType="separate"/>
        </w:r>
        <w:r w:rsidR="00B7144B" w:rsidRPr="00B3714B">
          <w:rPr>
            <w:rFonts w:cstheme="minorHAnsi"/>
            <w:noProof/>
            <w:vertAlign w:val="superscript"/>
          </w:rPr>
          <w:t>142</w:t>
        </w:r>
        <w:r w:rsidR="00200B7B" w:rsidRPr="002F1629">
          <w:rPr>
            <w:rFonts w:cstheme="minorHAnsi"/>
          </w:rPr>
          <w:fldChar w:fldCharType="end"/>
        </w:r>
      </w:hyperlink>
      <w:r w:rsidRPr="002F1629">
        <w:rPr>
          <w:rFonts w:cstheme="minorHAnsi"/>
        </w:rPr>
        <w:t>. The risk was identified as especially acute for Nangur spiny skink (</w:t>
      </w:r>
      <w:r w:rsidRPr="002F1629">
        <w:rPr>
          <w:rFonts w:cstheme="minorHAnsi"/>
          <w:i/>
        </w:rPr>
        <w:t>Nangura spinosa</w:t>
      </w:r>
      <w:r w:rsidRPr="002F1629">
        <w:rPr>
          <w:rFonts w:cstheme="minorHAnsi"/>
        </w:rPr>
        <w:t xml:space="preserve">) which is listed as ‘Critically Endangered’ under the </w:t>
      </w:r>
      <w:r w:rsidRPr="002F1629">
        <w:rPr>
          <w:rFonts w:cstheme="minorHAnsi"/>
          <w:bCs/>
        </w:rPr>
        <w:t>EPBC Act. Kroombit tinker frog (</w:t>
      </w:r>
      <w:r w:rsidRPr="002F1629">
        <w:rPr>
          <w:rFonts w:cstheme="minorHAnsi"/>
          <w:bCs/>
          <w:i/>
        </w:rPr>
        <w:t>Taudactylus pleione</w:t>
      </w:r>
      <w:r w:rsidRPr="002F1629">
        <w:rPr>
          <w:rFonts w:cstheme="minorHAnsi"/>
          <w:bCs/>
        </w:rPr>
        <w:t xml:space="preserve">), also listed as </w:t>
      </w:r>
      <w:r w:rsidRPr="002F1629">
        <w:rPr>
          <w:rFonts w:cstheme="minorHAnsi"/>
        </w:rPr>
        <w:t>‘Critically Endangered’, is at lesser risk due to lower potential geographic and niche overlap with the red imported fire ant.</w:t>
      </w:r>
    </w:p>
    <w:p w:rsidR="00E007E0" w:rsidRPr="002F1629" w:rsidRDefault="00E007E0" w:rsidP="00E007E0">
      <w:pPr>
        <w:pStyle w:val="ListParagraph"/>
        <w:ind w:left="0"/>
        <w:rPr>
          <w:rFonts w:cstheme="minorHAnsi"/>
        </w:rPr>
      </w:pPr>
    </w:p>
    <w:p w:rsidR="00E007E0" w:rsidRPr="002F1629" w:rsidRDefault="00E007E0" w:rsidP="00EE61E1">
      <w:r w:rsidRPr="002F1629">
        <w:t>The absence of nesting within the SE Queensland Bioregion means Hawksbill turtle and Leathery turtle are not at risk. Potentially the pipping and hatchling stages are highly vulnerable to the ant.</w:t>
      </w:r>
    </w:p>
    <w:p w:rsidR="00E007E0" w:rsidRDefault="00E007E0" w:rsidP="00EE61E1">
      <w:r w:rsidRPr="002F1629">
        <w:t>Four freshwater fishes – Australian bass (</w:t>
      </w:r>
      <w:r w:rsidRPr="002F1629">
        <w:rPr>
          <w:i/>
        </w:rPr>
        <w:t>Macquaria novemaculeata</w:t>
      </w:r>
      <w:r w:rsidRPr="002F1629">
        <w:t>), Honey blue-eye (</w:t>
      </w:r>
      <w:r w:rsidRPr="002F1629">
        <w:rPr>
          <w:i/>
        </w:rPr>
        <w:t>Pseudomugil mellis</w:t>
      </w:r>
      <w:r w:rsidRPr="002F1629">
        <w:t>), Oxleyan pygmy perch (</w:t>
      </w:r>
      <w:r w:rsidRPr="002F1629">
        <w:rPr>
          <w:i/>
        </w:rPr>
        <w:t>Nannoperca oxleyana</w:t>
      </w:r>
      <w:r w:rsidRPr="002F1629">
        <w:t>) and Rainbow fish (</w:t>
      </w:r>
      <w:r w:rsidRPr="002F1629">
        <w:rPr>
          <w:i/>
        </w:rPr>
        <w:t>Rhadinocentrus ornatus</w:t>
      </w:r>
      <w:r w:rsidRPr="002F1629">
        <w:t>) – have previously been identified as at risk from red imported fire ants. Their vulnerability was related primarily related to toxicity that can occur when feeding on red imported fire ants rafting on the water surface, and reductions in the abundance of potential insect prey by fire ant activity in the surrounding the wetland habitat. The importance of these mechanisms of impact in the Australian context is not well understood, and our assessments suggest the risks to these fishes are minimal.</w:t>
      </w:r>
    </w:p>
    <w:p w:rsidR="00EE61E1" w:rsidRDefault="00EE61E1" w:rsidP="00EE61E1">
      <w:r>
        <w:t>Thus, among vertebrates, red imported fire ants are likely to affect most</w:t>
      </w:r>
      <w:r w:rsidRPr="004241B2">
        <w:t xml:space="preserve"> species in the SE Queensland Bioregion, with effects sufficiently severe to cause population declines in ~45% of birds, ~38% of mammals, ~69% of reptiles and ~95% of amphibians. </w:t>
      </w:r>
    </w:p>
    <w:p w:rsidR="00E007E0" w:rsidRPr="002F1629" w:rsidRDefault="00E007E0" w:rsidP="00E007E0">
      <w:pPr>
        <w:outlineLvl w:val="0"/>
        <w:rPr>
          <w:rFonts w:cstheme="minorHAnsi"/>
        </w:rPr>
      </w:pPr>
      <w:r w:rsidRPr="002F1629">
        <w:rPr>
          <w:rFonts w:cstheme="minorHAnsi"/>
        </w:rPr>
        <w:t xml:space="preserve">Our analyses confirm previous risk assessments for four insect species – </w:t>
      </w:r>
      <w:r w:rsidRPr="002F1629">
        <w:rPr>
          <w:rFonts w:cstheme="minorHAnsi"/>
          <w:bCs/>
          <w:iCs/>
        </w:rPr>
        <w:t>Australian fritillary (</w:t>
      </w:r>
      <w:r w:rsidRPr="002F1629">
        <w:rPr>
          <w:rFonts w:cstheme="minorHAnsi"/>
          <w:bCs/>
          <w:i/>
          <w:iCs/>
        </w:rPr>
        <w:t>Argyreus hyperbius inconstans</w:t>
      </w:r>
      <w:r w:rsidRPr="002F1629">
        <w:rPr>
          <w:rFonts w:cstheme="minorHAnsi"/>
        </w:rPr>
        <w:t>), Illidge’s ant-blue (</w:t>
      </w:r>
      <w:r w:rsidRPr="002F1629">
        <w:rPr>
          <w:rFonts w:cstheme="minorHAnsi"/>
          <w:i/>
        </w:rPr>
        <w:t>Acrodipsas illidgei</w:t>
      </w:r>
      <w:r w:rsidRPr="002F1629">
        <w:rPr>
          <w:rFonts w:cstheme="minorHAnsi"/>
        </w:rPr>
        <w:t>), Pale imperial hairstreak (</w:t>
      </w:r>
      <w:r w:rsidRPr="002F1629">
        <w:rPr>
          <w:rFonts w:cstheme="minorHAnsi"/>
          <w:i/>
        </w:rPr>
        <w:t>Jalmenus eubulus</w:t>
      </w:r>
      <w:r w:rsidRPr="002F1629">
        <w:rPr>
          <w:rFonts w:cstheme="minorHAnsi"/>
        </w:rPr>
        <w:t>), and Richmond birdwing (</w:t>
      </w:r>
      <w:r w:rsidRPr="002F1629">
        <w:rPr>
          <w:rFonts w:cstheme="minorHAnsi"/>
          <w:i/>
        </w:rPr>
        <w:t>Ornithoptera richmondia</w:t>
      </w:r>
      <w:r w:rsidRPr="002F1629">
        <w:rPr>
          <w:rFonts w:cstheme="minorHAnsi"/>
        </w:rPr>
        <w:t>). Each of these butterflies are specialists that have potential for medium to high geographic and niche overlap with the ant, have life stages highly vulnerable to predation by the ant, and in the case of Illidge’s ant-blue and Pale imperial hairstreak have obligate associations with native ants that are likely displaced by fire ants.</w:t>
      </w:r>
    </w:p>
    <w:p w:rsidR="00E007E0" w:rsidRPr="002F1629" w:rsidRDefault="00E007E0" w:rsidP="00E007E0">
      <w:pPr>
        <w:outlineLvl w:val="0"/>
        <w:rPr>
          <w:rFonts w:cstheme="minorHAnsi"/>
        </w:rPr>
      </w:pPr>
      <w:r w:rsidRPr="002F1629">
        <w:rPr>
          <w:rFonts w:cstheme="minorHAnsi"/>
        </w:rPr>
        <w:t>An additional specialist butterfly, the Satin opal (</w:t>
      </w:r>
      <w:r w:rsidRPr="002F1629">
        <w:rPr>
          <w:rFonts w:cstheme="minorHAnsi"/>
          <w:i/>
        </w:rPr>
        <w:t>Nesolycaena albosericea</w:t>
      </w:r>
      <w:r w:rsidRPr="002F1629">
        <w:rPr>
          <w:rFonts w:cstheme="minorHAnsi"/>
        </w:rPr>
        <w:t xml:space="preserve">), can be added to this list of at-risk species. This butterfly is associated with </w:t>
      </w:r>
      <w:r w:rsidRPr="002F1629">
        <w:rPr>
          <w:rFonts w:cstheme="minorHAnsi"/>
          <w:i/>
        </w:rPr>
        <w:t>Boronia</w:t>
      </w:r>
      <w:r w:rsidRPr="002F1629">
        <w:rPr>
          <w:rFonts w:cstheme="minorHAnsi"/>
        </w:rPr>
        <w:t xml:space="preserve"> in eucalypt woodlands and banksia heathlands, thus has high potential geographic overlap with red imported fire ants, which is likely to predate immature stages and thus exacerbate decline due to loss of habitat.</w:t>
      </w:r>
    </w:p>
    <w:p w:rsidR="00E007E0" w:rsidRPr="002F1629" w:rsidRDefault="00E007E0" w:rsidP="00E007E0">
      <w:pPr>
        <w:outlineLvl w:val="0"/>
        <w:rPr>
          <w:rFonts w:eastAsia="Arial Unicode MS" w:cstheme="minorHAnsi"/>
          <w:b/>
          <w:i/>
          <w:color w:val="000000"/>
          <w:u w:color="000000"/>
        </w:rPr>
      </w:pPr>
      <w:r w:rsidRPr="002F1629">
        <w:rPr>
          <w:rFonts w:eastAsia="Arial Unicode MS" w:cstheme="minorHAnsi"/>
          <w:b/>
          <w:i/>
          <w:color w:val="000000"/>
          <w:u w:color="000000"/>
        </w:rPr>
        <w:t>The other 95% - Taxa neglected in existing assessments</w:t>
      </w:r>
    </w:p>
    <w:p w:rsidR="00E007E0" w:rsidRPr="002F1629" w:rsidRDefault="00E007E0" w:rsidP="00E007E0">
      <w:pPr>
        <w:outlineLvl w:val="0"/>
        <w:rPr>
          <w:rFonts w:eastAsia="Arial Unicode MS" w:cstheme="minorHAnsi"/>
          <w:color w:val="000000"/>
          <w:u w:color="000000"/>
        </w:rPr>
      </w:pPr>
      <w:r w:rsidRPr="002F1629">
        <w:rPr>
          <w:rFonts w:eastAsia="Arial Unicode MS" w:cstheme="minorHAnsi"/>
          <w:color w:val="000000"/>
          <w:u w:color="000000"/>
        </w:rPr>
        <w:t>Earlier assessments, and those made here, neglect the majority of invertebrate species potentially at risk from r</w:t>
      </w:r>
      <w:r w:rsidRPr="002F1629">
        <w:rPr>
          <w:rFonts w:cstheme="minorHAnsi"/>
        </w:rPr>
        <w:t>ed imported fire ants</w:t>
      </w:r>
      <w:r w:rsidRPr="002F1629">
        <w:rPr>
          <w:rFonts w:eastAsia="Arial Unicode MS" w:cstheme="minorHAnsi"/>
          <w:color w:val="000000"/>
          <w:u w:color="000000"/>
        </w:rPr>
        <w:t xml:space="preserve">. </w:t>
      </w:r>
    </w:p>
    <w:p w:rsidR="00E007E0" w:rsidRPr="002F1629" w:rsidRDefault="00E007E0" w:rsidP="00E007E0">
      <w:pPr>
        <w:outlineLvl w:val="0"/>
        <w:rPr>
          <w:rFonts w:eastAsia="Arial Unicode MS" w:cstheme="minorHAnsi"/>
          <w:color w:val="000000"/>
          <w:u w:color="000000"/>
        </w:rPr>
      </w:pPr>
      <w:r w:rsidRPr="002F1629">
        <w:rPr>
          <w:rFonts w:eastAsia="Arial Unicode MS" w:cstheme="minorHAnsi"/>
          <w:color w:val="000000"/>
          <w:u w:color="000000"/>
        </w:rPr>
        <w:t>Taxa that are vulnerable to habitat disturbance by nature of their geographic range size and/or ecology, such as short range endemics (SRE) and other narrow range taxa, also have been largely omitted. Often the lack of knowledge about SRE taxa precludes their consideration for listing as threatened or endangered. Many of the species listed as Data Deficient are also short-range endemics.</w:t>
      </w:r>
    </w:p>
    <w:p w:rsidR="00E007E0" w:rsidRPr="002F1629" w:rsidRDefault="00E007E0" w:rsidP="00E007E0">
      <w:pPr>
        <w:outlineLvl w:val="0"/>
        <w:rPr>
          <w:rFonts w:eastAsia="Arial Unicode MS" w:cstheme="minorHAnsi"/>
          <w:color w:val="000000"/>
          <w:u w:color="000000"/>
        </w:rPr>
      </w:pPr>
      <w:r w:rsidRPr="002F1629">
        <w:rPr>
          <w:rFonts w:eastAsia="Arial Unicode MS" w:cstheme="minorHAnsi"/>
          <w:color w:val="000000"/>
          <w:u w:color="000000"/>
        </w:rPr>
        <w:t>Harvey</w:t>
      </w:r>
      <w:hyperlink w:anchor="_ENREF_143" w:tooltip="Harvey, 2002 #13043" w:history="1">
        <w:r w:rsidR="00200B7B" w:rsidRPr="002F1629">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&lt;EndNote&gt;&lt;Cite&gt;&lt;Author&gt;Harvey&lt;/Author&gt;&lt;Year&gt;2002&lt;/Year&gt;&lt;RecNum&gt;13043&lt;/RecNum&gt;&lt;DisplayText&gt;&lt;style face="superscript"&gt;143&lt;/style&gt;&lt;/DisplayText&gt;&lt;record&gt;&lt;rec-number&gt;13043&lt;/rec-number&gt;&lt;foreign-keys&gt;&lt;key app="EN" db-id="vxaftxdfyt5p9fevta4veval22fa9rttpwzv"&gt;13043&lt;/key&gt;&lt;/foreign-keys&gt;&lt;ref-type name="Journal Article"&gt;17&lt;/ref-type&gt;&lt;contributors&gt;&lt;authors&gt;&lt;author&gt;Harvey, M.S.&lt;/author&gt;&lt;/authors&gt;&lt;/contributors&gt;&lt;titles&gt;&lt;title&gt;Short-range endemism among the Australian fauna: some examples from non-marine environments&lt;/title&gt;&lt;secondary-title&gt;Invertebrate Systematics&lt;/secondary-title&gt;&lt;/titles&gt;&lt;periodical&gt;&lt;full-title&gt;Invertebrate Systematics&lt;/full-title&gt;&lt;/periodical&gt;&lt;pages&gt;555-570&lt;/pages&gt;&lt;volume&gt;16&lt;/volume&gt;&lt;dates&gt;&lt;year&gt;2002&lt;/year&gt;&lt;/dates&gt;&lt;urls&gt;&lt;/urls&gt;&lt;/record&gt;&lt;/Cite&gt;&lt;/EndNote&gt;</w:instrText>
        </w:r>
        <w:r w:rsidR="00200B7B" w:rsidRPr="002F1629">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143</w:t>
        </w:r>
        <w:r w:rsidR="00200B7B" w:rsidRPr="002F1629">
          <w:rPr>
            <w:rFonts w:eastAsia="Arial Unicode MS" w:cstheme="minorHAnsi"/>
            <w:color w:val="000000"/>
            <w:u w:color="000000"/>
          </w:rPr>
          <w:fldChar w:fldCharType="end"/>
        </w:r>
      </w:hyperlink>
      <w:r w:rsidRPr="002F1629">
        <w:rPr>
          <w:rFonts w:eastAsia="Arial Unicode MS" w:cstheme="minorHAnsi"/>
          <w:color w:val="000000"/>
          <w:u w:color="000000"/>
        </w:rPr>
        <w:t xml:space="preserve"> suggested a nominal range of less than 10,000 km</w:t>
      </w:r>
      <w:r w:rsidRPr="002F1629">
        <w:rPr>
          <w:rFonts w:eastAsia="Arial Unicode MS" w:cstheme="minorHAnsi"/>
          <w:color w:val="000000"/>
          <w:u w:color="000000"/>
          <w:vertAlign w:val="superscript"/>
        </w:rPr>
        <w:t>2</w:t>
      </w:r>
      <w:r w:rsidRPr="002F1629">
        <w:rPr>
          <w:rFonts w:eastAsia="Arial Unicode MS" w:cstheme="minorHAnsi"/>
          <w:color w:val="000000"/>
          <w:u w:color="000000"/>
        </w:rPr>
        <w:t xml:space="preserve"> as a working definition of short-range endemism.  Several life history features characteristic of SREs, including poor powers of dispersal, ecological confinement to discontinuous or rare habitats, slow growth and low fecundity, make them vulnerable to changes in their habitats. </w:t>
      </w:r>
    </w:p>
    <w:p w:rsidR="00E007E0" w:rsidRPr="002F1629" w:rsidRDefault="00E007E0" w:rsidP="00E007E0">
      <w:pPr>
        <w:rPr>
          <w:rFonts w:cstheme="minorHAnsi"/>
        </w:rPr>
      </w:pPr>
      <w:r w:rsidRPr="002F1629">
        <w:rPr>
          <w:rFonts w:cstheme="minorHAnsi"/>
        </w:rPr>
        <w:t xml:space="preserve">It is beyond the resources of the present review to identify all native species that are potentially at risk from the red imported fire ant. </w:t>
      </w:r>
    </w:p>
    <w:p w:rsidR="00E007E0" w:rsidRPr="002F1629" w:rsidRDefault="00E007E0" w:rsidP="00E007E0">
      <w:pPr>
        <w:autoSpaceDE w:val="0"/>
        <w:autoSpaceDN w:val="0"/>
        <w:adjustRightInd w:val="0"/>
        <w:rPr>
          <w:rFonts w:cstheme="minorHAnsi"/>
        </w:rPr>
      </w:pPr>
      <w:r w:rsidRPr="002F1629">
        <w:rPr>
          <w:rFonts w:cstheme="minorHAnsi"/>
        </w:rPr>
        <w:t>The displacement of native ants is the most commonly documented effect of ant invasions</w:t>
      </w:r>
      <w:r w:rsidR="00200B7B" w:rsidRPr="002F1629">
        <w:rPr>
          <w:rFonts w:cstheme="minorHAnsi"/>
        </w:rPr>
        <w:fldChar w:fldCharType="begin"/>
      </w:r>
      <w:r w:rsidR="00B3714B">
        <w:rPr>
          <w:rFonts w:cstheme="minorHAnsi"/>
        </w:rPr>
        <w:instrText xml:space="preserve"> ADDIN EN.CITE &lt;EndNote&gt;&lt;Cite&gt;&lt;Author&gt;Holway&lt;/Author&gt;&lt;Year&gt;2002&lt;/Year&gt;&lt;RecNum&gt;7816&lt;/RecNum&gt;&lt;DisplayText&gt;&lt;style face="superscript"&gt;3, 117&lt;/style&gt;&lt;/DisplayText&gt;&lt;record&gt;&lt;rec-number&gt;7816&lt;/rec-number&gt;&lt;foreign-keys&gt;&lt;key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&lt;/custom1&gt;&lt;/record&gt;&lt;/Cite&gt;&lt;Cite&gt;&lt;Author&gt;Lach&lt;/Author&gt;&lt;Year&gt;2010&lt;/Year&gt;&lt;RecNum&gt;3450&lt;/RecNum&gt;&lt;record&gt;&lt;rec-number&gt;3450&lt;/rec-number&gt;&lt;foreign-keys&gt;&lt;key app="EN" db-id="vxaftxdfyt5p9fevta4veval22fa9rttpwzv"&gt;3450&lt;/key&gt;&lt;/foreign-keys&gt;&lt;ref-type name="Book Section"&gt;5&lt;/ref-type&gt;&lt;contributors&gt;&lt;authors&gt;&lt;author&gt;Lach, Lori&lt;/author&gt;&lt;author&gt;Hooper-Bùi, Linda M.&lt;/author&gt;&lt;/authors&gt;&lt;secondary-authors&gt;&lt;author&gt;Lach, Lori&lt;/author&gt;&lt;author&gt;Parr, Catherine L.&lt;/author&gt;&lt;author&gt;Abbott, Kirsti L.&lt;/author&gt;&lt;/secondary-authors&gt;&lt;/contributors&gt;&lt;titles&gt;&lt;title&gt;Consequences of ant invasions&lt;/title&gt;&lt;secondary-title&gt;Ant Ecology&lt;/secondary-title&gt;&lt;/titles&gt;&lt;pages&gt;261-286&lt;/pages&gt;&lt;dates&gt;&lt;year&gt;2010&lt;/year&gt;&lt;/dates&gt;&lt;pub-location&gt;Oxford&lt;/pub-location&gt;&lt;publisher&gt;Oxford University Press&lt;/publisher&gt;&lt;urls&gt;&lt;/urls&gt;&lt;custom1&gt;from home computer library 1 March 2012 &lt;/custom1&gt;&lt;/record&gt;&lt;/Cite&gt;&lt;/EndNote&gt;</w:instrText>
      </w:r>
      <w:r w:rsidR="00200B7B" w:rsidRPr="002F1629">
        <w:rPr>
          <w:rFonts w:cstheme="minorHAnsi"/>
        </w:rPr>
        <w:fldChar w:fldCharType="separate"/>
      </w:r>
      <w:hyperlink w:anchor="_ENREF_3" w:tooltip="Holway, 2002 #7816" w:history="1">
        <w:r w:rsidR="00B7144B" w:rsidRPr="00B3714B">
          <w:rPr>
            <w:rFonts w:cstheme="minorHAnsi"/>
            <w:noProof/>
            <w:vertAlign w:val="superscript"/>
          </w:rPr>
          <w:t>3</w:t>
        </w:r>
      </w:hyperlink>
      <w:r w:rsidR="00B3714B" w:rsidRPr="00B3714B">
        <w:rPr>
          <w:rFonts w:cstheme="minorHAnsi"/>
          <w:noProof/>
          <w:vertAlign w:val="superscript"/>
        </w:rPr>
        <w:t xml:space="preserve">, </w:t>
      </w:r>
      <w:hyperlink w:anchor="_ENREF_117" w:tooltip="Lach, 2010 #3450" w:history="1">
        <w:r w:rsidR="00B7144B" w:rsidRPr="00B3714B">
          <w:rPr>
            <w:rFonts w:cstheme="minorHAnsi"/>
            <w:noProof/>
            <w:vertAlign w:val="superscript"/>
          </w:rPr>
          <w:t>117</w:t>
        </w:r>
      </w:hyperlink>
      <w:r w:rsidR="00200B7B" w:rsidRPr="002F1629">
        <w:rPr>
          <w:rFonts w:cstheme="minorHAnsi"/>
        </w:rPr>
        <w:fldChar w:fldCharType="end"/>
      </w:r>
      <w:r w:rsidRPr="002F1629">
        <w:rPr>
          <w:rFonts w:eastAsia="Arial Unicode MS" w:cstheme="minorHAnsi"/>
          <w:color w:val="000000"/>
          <w:u w:color="000000"/>
        </w:rPr>
        <w:t xml:space="preserve">. </w:t>
      </w:r>
      <w:r w:rsidRPr="002F1629">
        <w:rPr>
          <w:rFonts w:cstheme="minorHAnsi"/>
        </w:rPr>
        <w:t>Invasive ants frequently break the discovery-dominance trade-off that is thought to be important in regulating native ant communities</w:t>
      </w:r>
      <w:hyperlink w:anchor="_ENREF_144" w:tooltip="Davidson, 1998 #5004" w:history="1">
        <w:r w:rsidR="00200B7B" w:rsidRPr="002F1629">
          <w:rPr>
            <w:rFonts w:cstheme="minorHAnsi"/>
          </w:rPr>
          <w:fldChar w:fldCharType="begin">
            <w:fldData xml:space="preserve">PEVuZE5vdGU+PENpdGU+PEF1dGhvcj5EYXZpZHNvbjwvQXV0aG9yPjxZZWFyPjE5OTg8L1llYXI+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</w:fldData>
          </w:fldChar>
        </w:r>
        <w:r w:rsidR="00B7144B">
          <w:rPr>
            <w:rFonts w:cstheme="minorHAnsi"/>
          </w:rPr>
          <w:instrText xml:space="preserve"> ADDIN EN.CITE </w:instrText>
        </w:r>
        <w:r w:rsidR="00200B7B">
          <w:rPr>
            <w:rFonts w:cstheme="minorHAnsi"/>
          </w:rPr>
          <w:fldChar w:fldCharType="begin">
            <w:fldData xml:space="preserve">PEVuZE5vdGU+PENpdGU+PEF1dGhvcj5EYXZpZHNvbjwvQXV0aG9yPjxZZWFyPjE5OTg8L1llYXI+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</w:fldData>
          </w:fldChar>
        </w:r>
        <w:r w:rsidR="00B7144B">
          <w:rPr>
            <w:rFonts w:cstheme="minorHAnsi"/>
          </w:rPr>
          <w:instrText xml:space="preserve"> ADDIN EN.CITE.DATA </w:instrText>
        </w:r>
        <w:r w:rsidR="00200B7B">
          <w:rPr>
            <w:rFonts w:cstheme="minorHAnsi"/>
          </w:rPr>
        </w:r>
        <w:r w:rsidR="00200B7B">
          <w:rPr>
            <w:rFonts w:cstheme="minorHAnsi"/>
          </w:rPr>
          <w:fldChar w:fldCharType="end"/>
        </w:r>
        <w:r w:rsidR="00200B7B" w:rsidRPr="002F1629">
          <w:rPr>
            <w:rFonts w:cstheme="minorHAnsi"/>
          </w:rPr>
        </w:r>
        <w:r w:rsidR="00200B7B" w:rsidRPr="002F1629">
          <w:rPr>
            <w:rFonts w:cstheme="minorHAnsi"/>
          </w:rPr>
          <w:fldChar w:fldCharType="separate"/>
        </w:r>
        <w:r w:rsidR="00B7144B" w:rsidRPr="00B3714B">
          <w:rPr>
            <w:rFonts w:cstheme="minorHAnsi"/>
            <w:noProof/>
            <w:vertAlign w:val="superscript"/>
          </w:rPr>
          <w:t>144-146</w:t>
        </w:r>
        <w:r w:rsidR="00200B7B" w:rsidRPr="002F1629">
          <w:rPr>
            <w:rFonts w:cstheme="minorHAnsi"/>
          </w:rPr>
          <w:fldChar w:fldCharType="end"/>
        </w:r>
      </w:hyperlink>
      <w:r w:rsidRPr="002F1629">
        <w:rPr>
          <w:rFonts w:cstheme="minorHAnsi"/>
        </w:rPr>
        <w:t>, in that they both discover food resources more quickly and recruit to food in higher numbers than their native competitors (e.g.,</w:t>
      </w:r>
      <w:r w:rsidR="00200B7B" w:rsidRPr="002F1629">
        <w:rPr>
          <w:rFonts w:cstheme="minorHAnsi"/>
        </w:rPr>
        <w:fldChar w:fldCharType="begin">
          <w:fldData xml:space="preserve">PEVuZE5vdGU+PENpdGU+PEF1dGhvcj5XYXJkPC9BdXRob3I+PFllYXI+MjAwNzwvWWVhcj48UmVj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</w:fldData>
        </w:fldChar>
      </w:r>
      <w:r w:rsidR="00B3714B">
        <w:rPr>
          <w:rFonts w:cstheme="minorHAnsi"/>
        </w:rPr>
        <w:instrText xml:space="preserve"> ADDIN EN.CITE </w:instrText>
      </w:r>
      <w:r w:rsidR="00200B7B">
        <w:rPr>
          <w:rFonts w:cstheme="minorHAnsi"/>
        </w:rPr>
        <w:fldChar w:fldCharType="begin">
          <w:fldData xml:space="preserve">PEVuZE5vdGU+PENpdGU+PEF1dGhvcj5XYXJkPC9BdXRob3I+PFllYXI+MjAwNzwvWWVhcj48UmVj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sidRPr="002F1629">
        <w:rPr>
          <w:rFonts w:cstheme="minorHAnsi"/>
        </w:rPr>
      </w:r>
      <w:r w:rsidR="00200B7B" w:rsidRPr="002F1629">
        <w:rPr>
          <w:rFonts w:cstheme="minorHAnsi"/>
        </w:rPr>
        <w:fldChar w:fldCharType="separate"/>
      </w:r>
      <w:hyperlink w:anchor="_ENREF_6" w:tooltip="Krushelnycky, 2010 #3434" w:history="1">
        <w:r w:rsidR="00B7144B" w:rsidRPr="00B3714B">
          <w:rPr>
            <w:rFonts w:cstheme="minorHAnsi"/>
            <w:noProof/>
            <w:vertAlign w:val="superscript"/>
          </w:rPr>
          <w:t>6</w:t>
        </w:r>
      </w:hyperlink>
      <w:r w:rsidR="00B3714B" w:rsidRPr="00B3714B">
        <w:rPr>
          <w:rFonts w:cstheme="minorHAnsi"/>
          <w:noProof/>
          <w:vertAlign w:val="superscript"/>
        </w:rPr>
        <w:t xml:space="preserve">, </w:t>
      </w:r>
      <w:hyperlink w:anchor="_ENREF_147" w:tooltip="Ward, 2007 #2105" w:history="1">
        <w:r w:rsidR="00B7144B" w:rsidRPr="00B3714B">
          <w:rPr>
            <w:rFonts w:cstheme="minorHAnsi"/>
            <w:noProof/>
            <w:vertAlign w:val="superscript"/>
          </w:rPr>
          <w:t>147</w:t>
        </w:r>
      </w:hyperlink>
      <w:r w:rsidR="00200B7B" w:rsidRPr="002F1629">
        <w:rPr>
          <w:rFonts w:cstheme="minorHAnsi"/>
        </w:rPr>
        <w:fldChar w:fldCharType="end"/>
      </w:r>
      <w:r w:rsidR="00BD6C49">
        <w:rPr>
          <w:rFonts w:cstheme="minorHAnsi"/>
        </w:rPr>
        <w:t>)</w:t>
      </w:r>
      <w:r w:rsidRPr="002F1629">
        <w:rPr>
          <w:rFonts w:cstheme="minorHAnsi"/>
        </w:rPr>
        <w:t xml:space="preserve">. </w:t>
      </w:r>
      <w:r w:rsidRPr="002F1629">
        <w:rPr>
          <w:rFonts w:eastAsia="Arial Unicode MS" w:cstheme="minorHAnsi"/>
          <w:color w:val="000000"/>
          <w:u w:color="000000"/>
        </w:rPr>
        <w:t>The limited results to date for r</w:t>
      </w:r>
      <w:r w:rsidRPr="002F1629">
        <w:rPr>
          <w:rFonts w:cstheme="minorHAnsi"/>
        </w:rPr>
        <w:t>ed imported fire ants</w:t>
      </w:r>
      <w:r w:rsidRPr="002F1629">
        <w:rPr>
          <w:rFonts w:eastAsia="Arial Unicode MS" w:cstheme="minorHAnsi"/>
          <w:color w:val="000000"/>
          <w:u w:color="000000"/>
        </w:rPr>
        <w:t xml:space="preserve"> in Australia are consistent with this phenomenon</w:t>
      </w:r>
      <w:hyperlink w:anchor="_ENREF_130" w:tooltip="Natrass, 2001 #1354" w:history="1">
        <w:r w:rsidR="00200B7B" w:rsidRPr="002F1629">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&lt;EndNote&gt;&lt;Cite&gt;&lt;Author&gt;Natrass&lt;/Author&gt;&lt;Year&gt;2001&lt;/Year&gt;&lt;RecNum&gt;1354&lt;/RecNum&gt;&lt;DisplayText&gt;&lt;style face="superscript"&gt;130&lt;/style&gt;&lt;/DisplayText&gt;&lt;record&gt;&lt;rec-number&gt;1354&lt;/rec-number&gt;&lt;foreign-keys&gt;&lt;key app="EN" db-id="vxaftxdfyt5p9fevta4veval22fa9rttpwzv"&gt;1354&lt;/key&gt;&lt;/foreign-keys&gt;&lt;ref-type name="Journal Article"&gt;17&lt;/ref-type&gt;&lt;contributors&gt;&lt;authors&gt;&lt;author&gt;Natrass, Ric&lt;/author&gt;&lt;author&gt;Vanderwoude, Cas&lt;/author&gt;&lt;/authors&gt;&lt;/contributors&gt;&lt;titles&gt;&lt;title&gt;&lt;style face="normal" font="default" size="100%"&gt;A preliminary investigation of the ecological effects of Red Imported Fire Ants (&lt;/style&gt;&lt;style face="italic" font="default" size="100%"&gt;Solenopsis invicta&lt;/style&gt;&lt;style face="normal" font="default" size="100%"&gt;) in Brisbane, Australia&lt;/style&gt;&lt;/title&gt;&lt;secondary-title&gt;Ecological Management and Restoration&lt;/secondary-title&gt;&lt;/titles&gt;&lt;periodical&gt;&lt;full-title&gt;Ecological Management and Restoration&lt;/full-title&gt;&lt;/periodical&gt;&lt;pages&gt;220-223&lt;/pages&gt;&lt;volume&gt;2&lt;/volume&gt;&lt;number&gt;3&lt;/number&gt;&lt;dates&gt;&lt;year&gt;2001&lt;/year&gt;&lt;/dates&gt;&lt;urls&gt;&lt;/urls&gt;&lt;custom1&gt;from home computer library 1 March 2012 &lt;/custom1&gt;&lt;/record&gt;&lt;/Cite&gt;&lt;/EndNote&gt;</w:instrText>
        </w:r>
        <w:r w:rsidR="00200B7B" w:rsidRPr="002F1629">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130</w:t>
        </w:r>
        <w:r w:rsidR="00200B7B" w:rsidRPr="002F1629">
          <w:rPr>
            <w:rFonts w:eastAsia="Arial Unicode MS" w:cstheme="minorHAnsi"/>
            <w:color w:val="000000"/>
            <w:u w:color="000000"/>
          </w:rPr>
          <w:fldChar w:fldCharType="end"/>
        </w:r>
      </w:hyperlink>
      <w:r w:rsidRPr="002F1629">
        <w:rPr>
          <w:rFonts w:eastAsia="Arial Unicode MS" w:cstheme="minorHAnsi"/>
          <w:color w:val="000000"/>
          <w:u w:color="000000"/>
        </w:rPr>
        <w:t>. Nonetheless, Lach and Hooper-</w:t>
      </w:r>
      <w:r w:rsidRPr="002F1629">
        <w:rPr>
          <w:rFonts w:cstheme="minorHAnsi"/>
        </w:rPr>
        <w:t>Bùi</w:t>
      </w:r>
      <w:hyperlink w:anchor="_ENREF_117" w:tooltip="Lach, 2010 #3450" w:history="1">
        <w:r w:rsidR="00200B7B" w:rsidRPr="002F1629">
          <w:rPr>
            <w:rFonts w:cstheme="minorHAnsi"/>
          </w:rPr>
          <w:fldChar w:fldCharType="begin"/>
        </w:r>
        <w:r w:rsidR="00B7144B">
          <w:rPr>
            <w:rFonts w:cstheme="minorHAnsi"/>
          </w:rPr>
          <w:instrText xml:space="preserve"> ADDIN EN.CITE &lt;EndNote&gt;&lt;Cite&gt;&lt;Author&gt;Lach&lt;/Author&gt;&lt;Year&gt;2010&lt;/Year&gt;&lt;RecNum&gt;3450&lt;/RecNum&gt;&lt;DisplayText&gt;&lt;style face="superscript"&gt;117&lt;/style&gt;&lt;/DisplayText&gt;&lt;record&gt;&lt;rec-number&gt;3450&lt;/rec-number&gt;&lt;foreign-keys&gt;&lt;key app="EN" db-id="vxaftxdfyt5p9fevta4veval22fa9rttpwzv"&gt;3450&lt;/key&gt;&lt;/foreign-keys&gt;&lt;ref-type name="Book Section"&gt;5&lt;/ref-type&gt;&lt;contributors&gt;&lt;authors&gt;&lt;author&gt;Lach, Lori&lt;/author&gt;&lt;author&gt;Hooper-Bùi, Linda M.&lt;/author&gt;&lt;/authors&gt;&lt;secondary-authors&gt;&lt;author&gt;Lach, Lori&lt;/author&gt;&lt;author&gt;Parr, Catherine L.&lt;/author&gt;&lt;author&gt;Abbott, Kirsti L.&lt;/author&gt;&lt;/secondary-authors&gt;&lt;/contributors&gt;&lt;titles&gt;&lt;title&gt;Consequences of ant invasions&lt;/title&gt;&lt;secondary-title&gt;Ant Ecology&lt;/secondary-title&gt;&lt;/titles&gt;&lt;pages&gt;261-286&lt;/pages&gt;&lt;dates&gt;&lt;year&gt;2010&lt;/year&gt;&lt;/dates&gt;&lt;pub-location&gt;Oxford&lt;/pub-location&gt;&lt;publisher&gt;Oxford University Press&lt;/publisher&gt;&lt;urls&gt;&lt;/urls&gt;&lt;custom1&gt;from home computer library 1 March 2012 &lt;/custom1&gt;&lt;/record&gt;&lt;/Cite&gt;&lt;/EndNote&gt;</w:instrText>
        </w:r>
        <w:r w:rsidR="00200B7B" w:rsidRPr="002F1629">
          <w:rPr>
            <w:rFonts w:cstheme="minorHAnsi"/>
          </w:rPr>
          <w:fldChar w:fldCharType="separate"/>
        </w:r>
        <w:r w:rsidR="00B7144B" w:rsidRPr="00B3714B">
          <w:rPr>
            <w:rFonts w:cstheme="minorHAnsi"/>
            <w:noProof/>
            <w:vertAlign w:val="superscript"/>
          </w:rPr>
          <w:t>117</w:t>
        </w:r>
        <w:r w:rsidR="00200B7B" w:rsidRPr="002F1629">
          <w:rPr>
            <w:rFonts w:cstheme="minorHAnsi"/>
          </w:rPr>
          <w:fldChar w:fldCharType="end"/>
        </w:r>
      </w:hyperlink>
      <w:r w:rsidRPr="002F1629">
        <w:rPr>
          <w:rFonts w:eastAsia="Arial Unicode MS" w:cstheme="minorHAnsi"/>
          <w:color w:val="000000"/>
          <w:u w:color="000000"/>
        </w:rPr>
        <w:t xml:space="preserve"> reviewed </w:t>
      </w:r>
      <w:r w:rsidRPr="002F1629">
        <w:rPr>
          <w:rFonts w:cstheme="minorHAnsi"/>
        </w:rPr>
        <w:t>recent studies that challenge the view that red imported fire ants, at least the monogyne form, has long-term detrimental effects on native ant assemblages. King and Tschinkel</w:t>
      </w:r>
      <w:hyperlink w:anchor="_ENREF_148" w:tooltip="King, 2006 #1508" w:history="1">
        <w:r w:rsidR="00200B7B" w:rsidRPr="002F1629">
          <w:rPr>
            <w:rFonts w:cstheme="minorHAnsi"/>
          </w:rPr>
          <w:fldChar w:fldCharType="begin"/>
        </w:r>
        <w:r w:rsidR="00B7144B">
          <w:rPr>
            <w:rFonts w:cstheme="minorHAnsi"/>
          </w:rPr>
          <w:instrText xml:space="preserve"> ADDIN EN.CITE &lt;EndNote&gt;&lt;Cite&gt;&lt;Author&gt;King&lt;/Author&gt;&lt;Year&gt;2006&lt;/Year&gt;&lt;RecNum&gt;1508&lt;/RecNum&gt;&lt;DisplayText&gt;&lt;style face="superscript"&gt;148&lt;/style&gt;&lt;/DisplayText&gt;&lt;record&gt;&lt;rec-number&gt;1508&lt;/rec-number&gt;&lt;foreign-keys&gt;&lt;key app="EN" db-id="vxaftxdfyt5p9fevta4veval22fa9rttpwzv"&gt;1508&lt;/key&gt;&lt;/foreign-keys&gt;&lt;ref-type name="Journal Article"&gt;17&lt;/ref-type&gt;&lt;contributors&gt;&lt;authors&gt;&lt;author&gt;King, Joshua R.&lt;/author&gt;&lt;author&gt;Tschinkel, Walter R.&lt;/author&gt;&lt;/authors&gt;&lt;/contributors&gt;&lt;titles&gt;&lt;title&gt;&lt;style face="normal" font="default" size="100%"&gt;Experimental evidence that the introduced fire ant, &lt;/style&gt;&lt;style face="italic" font="default" size="100%"&gt;Solenopsis invicta&lt;/style&gt;&lt;style face="normal" font="default" size="100%"&gt;, does not competitively suppress co-occurring ants in a disturbed habitat&lt;/style&gt;&lt;/title&gt;&lt;secondary-title&gt;Journal of Animal Ecology&lt;/secondary-title&gt;&lt;/titles&gt;&lt;periodical&gt;&lt;full-title&gt;Journal of Animal Ecology&lt;/full-title&gt;&lt;/periodical&gt;&lt;pages&gt;1370-1378&lt;/pages&gt;&lt;volume&gt;75&lt;/volume&gt;&lt;number&gt;6&lt;/number&gt;&lt;dates&gt;&lt;year&gt;2006&lt;/year&gt;&lt;/dates&gt;&lt;urls&gt;&lt;related-urls&gt;&lt;url&gt;http://www.blackwell-synergy.com/doi/abs/10.1111/j.1365-2656.2006.01161.x &lt;/url&gt;&lt;/related-urls&gt;&lt;/urls&gt;&lt;custom1&gt;from home computer library 1 March 2012 &lt;/custom1&gt;&lt;electronic-resource-num&gt;doi:10.1111/j.1365-2656.2006.01161.x&lt;/electronic-resource-num&gt;&lt;/record&gt;&lt;/Cite&gt;&lt;/EndNote&gt;</w:instrText>
        </w:r>
        <w:r w:rsidR="00200B7B" w:rsidRPr="002F1629">
          <w:rPr>
            <w:rFonts w:cstheme="minorHAnsi"/>
          </w:rPr>
          <w:fldChar w:fldCharType="separate"/>
        </w:r>
        <w:r w:rsidR="00B7144B" w:rsidRPr="00B3714B">
          <w:rPr>
            <w:rFonts w:cstheme="minorHAnsi"/>
            <w:noProof/>
            <w:vertAlign w:val="superscript"/>
          </w:rPr>
          <w:t>148</w:t>
        </w:r>
        <w:r w:rsidR="00200B7B" w:rsidRPr="002F1629">
          <w:rPr>
            <w:rFonts w:cstheme="minorHAnsi"/>
          </w:rPr>
          <w:fldChar w:fldCharType="end"/>
        </w:r>
      </w:hyperlink>
      <w:r w:rsidRPr="002F1629">
        <w:rPr>
          <w:rFonts w:cstheme="minorHAnsi"/>
        </w:rPr>
        <w:t xml:space="preserve"> and Morrison and Porter</w:t>
      </w:r>
      <w:hyperlink w:anchor="_ENREF_149" w:tooltip="Morrison, 2003 #5925" w:history="1">
        <w:r w:rsidR="00200B7B" w:rsidRPr="002F1629">
          <w:rPr>
            <w:rFonts w:cstheme="minorHAnsi"/>
          </w:rPr>
          <w:fldChar w:fldCharType="begin"/>
        </w:r>
        <w:r w:rsidR="00B7144B">
          <w:rPr>
            <w:rFonts w:cstheme="minorHAnsi"/>
          </w:rPr>
          <w:instrText xml:space="preserve"> ADDIN EN.CITE &lt;EndNote&gt;&lt;Cite&gt;&lt;Author&gt;Morrison&lt;/Author&gt;&lt;Year&gt;2003&lt;/Year&gt;&lt;RecNum&gt;5925&lt;/RecNum&gt;&lt;DisplayText&gt;&lt;style face="superscript"&gt;149&lt;/style&gt;&lt;/DisplayText&gt;&lt;record&gt;&lt;rec-number&gt;5925&lt;/rec-number&gt;&lt;foreign-keys&gt;&lt;key app="EN" db-id="vxaftxdfyt5p9fevta4veval22fa9rttpwzv"&gt;5925&lt;/key&gt;&lt;/foreign-keys&gt;&lt;ref-type name="Journal Article"&gt;17&lt;/ref-type&gt;&lt;contributors&gt;&lt;authors&gt;&lt;author&gt;Morrison, Lloyd W.&lt;/author&gt;&lt;author&gt;Porter, Sanford D.&lt;/author&gt;&lt;/authors&gt;&lt;/contributors&gt;&lt;titles&gt;&lt;title&gt;&lt;style face="normal" font="default" size="100%"&gt;Positive association between densities of the red imported fire ant, &lt;/style&gt;&lt;style face="italic" font="default" size="100%"&gt;Solenopsis invicta &lt;/style&gt;&lt;style face="normal" font="default" size="100%"&gt;(Hymenoptera: Formicidae), and generalized ant and arthropod diversity&lt;/style&gt;&lt;/title&gt;&lt;secondary-title&gt;Environmental Entomology&lt;/secondary-title&gt;&lt;/titles&gt;&lt;periodical&gt;&lt;full-title&gt;Environmental Entomology&lt;/full-title&gt;&lt;/periodical&gt;&lt;pages&gt;548-554&lt;/pages&gt;&lt;volume&gt;32&lt;/volume&gt;&lt;number&gt;3&lt;/number&gt;&lt;dates&gt;&lt;year&gt;2003&lt;/year&gt;&lt;/dates&gt;&lt;urls&gt;&lt;/urls&gt;&lt;custom1&gt;from home computer library 1 March 2012 &lt;/custom1&gt;&lt;/record&gt;&lt;/Cite&gt;&lt;/EndNote&gt;</w:instrText>
        </w:r>
        <w:r w:rsidR="00200B7B" w:rsidRPr="002F1629">
          <w:rPr>
            <w:rFonts w:cstheme="minorHAnsi"/>
          </w:rPr>
          <w:fldChar w:fldCharType="separate"/>
        </w:r>
        <w:r w:rsidR="00B7144B" w:rsidRPr="00B3714B">
          <w:rPr>
            <w:rFonts w:cstheme="minorHAnsi"/>
            <w:noProof/>
            <w:vertAlign w:val="superscript"/>
          </w:rPr>
          <w:t>149</w:t>
        </w:r>
        <w:r w:rsidR="00200B7B" w:rsidRPr="002F1629">
          <w:rPr>
            <w:rFonts w:cstheme="minorHAnsi"/>
          </w:rPr>
          <w:fldChar w:fldCharType="end"/>
        </w:r>
      </w:hyperlink>
      <w:r w:rsidRPr="002F1629">
        <w:rPr>
          <w:rFonts w:cstheme="minorHAnsi"/>
        </w:rPr>
        <w:t xml:space="preserve"> report a positive correlation between monogyne red imported fire ants and the abundance of other ants, and Morrison and Porter</w:t>
      </w:r>
      <w:hyperlink w:anchor="_ENREF_149" w:tooltip="Morrison, 2003 #5925" w:history="1">
        <w:r w:rsidR="00200B7B" w:rsidRPr="002F1629">
          <w:rPr>
            <w:rFonts w:cstheme="minorHAnsi"/>
          </w:rPr>
          <w:fldChar w:fldCharType="begin"/>
        </w:r>
        <w:r w:rsidR="00B7144B">
          <w:rPr>
            <w:rFonts w:cstheme="minorHAnsi"/>
          </w:rPr>
          <w:instrText xml:space="preserve"> ADDIN EN.CITE &lt;EndNote&gt;&lt;Cite&gt;&lt;Author&gt;Morrison&lt;/Author&gt;&lt;Year&gt;2003&lt;/Year&gt;&lt;RecNum&gt;5925&lt;/RecNum&gt;&lt;DisplayText&gt;&lt;style face="superscript"&gt;149&lt;/style&gt;&lt;/DisplayText&gt;&lt;record&gt;&lt;rec-number&gt;5925&lt;/rec-number&gt;&lt;foreign-keys&gt;&lt;key app="EN" db-id="vxaftxdfyt5p9fevta4veval22fa9rttpwzv"&gt;5925&lt;/key&gt;&lt;/foreign-keys&gt;&lt;ref-type name="Journal Article"&gt;17&lt;/ref-type&gt;&lt;contributors&gt;&lt;authors&gt;&lt;author&gt;Morrison, Lloyd W.&lt;/author&gt;&lt;author&gt;Porter, Sanford D.&lt;/author&gt;&lt;/authors&gt;&lt;/contributors&gt;&lt;titles&gt;&lt;title&gt;&lt;style face="normal" font="default" size="100%"&gt;Positive association between densities of the red imported fire ant, &lt;/style&gt;&lt;style face="italic" font="default" size="100%"&gt;Solenopsis invicta &lt;/style&gt;&lt;style face="normal" font="default" size="100%"&gt;(Hymenoptera: Formicidae), and generalized ant and arthropod diversity&lt;/style&gt;&lt;/title&gt;&lt;secondary-title&gt;Environmental Entomology&lt;/secondary-title&gt;&lt;/titles&gt;&lt;periodical&gt;&lt;full-title&gt;Environmental Entomology&lt;/full-title&gt;&lt;/periodical&gt;&lt;pages&gt;548-554&lt;/pages&gt;&lt;volume&gt;32&lt;/volume&gt;&lt;number&gt;3&lt;/number&gt;&lt;dates&gt;&lt;year&gt;2003&lt;/year&gt;&lt;/dates&gt;&lt;urls&gt;&lt;/urls&gt;&lt;custom1&gt;from home computer library 1 March 2012 &lt;/custom1&gt;&lt;/record&gt;&lt;/Cite&gt;&lt;/EndNote&gt;</w:instrText>
        </w:r>
        <w:r w:rsidR="00200B7B" w:rsidRPr="002F1629">
          <w:rPr>
            <w:rFonts w:cstheme="minorHAnsi"/>
          </w:rPr>
          <w:fldChar w:fldCharType="separate"/>
        </w:r>
        <w:r w:rsidR="00B7144B" w:rsidRPr="00B3714B">
          <w:rPr>
            <w:rFonts w:cstheme="minorHAnsi"/>
            <w:noProof/>
            <w:vertAlign w:val="superscript"/>
          </w:rPr>
          <w:t>149</w:t>
        </w:r>
        <w:r w:rsidR="00200B7B" w:rsidRPr="002F1629">
          <w:rPr>
            <w:rFonts w:cstheme="minorHAnsi"/>
          </w:rPr>
          <w:fldChar w:fldCharType="end"/>
        </w:r>
      </w:hyperlink>
      <w:r w:rsidRPr="002F1629">
        <w:rPr>
          <w:rFonts w:cstheme="minorHAnsi"/>
        </w:rPr>
        <w:t xml:space="preserve"> also found a positive correlation between monogyne red imported fire ant density and ant species richness. These findings suggest that the same abiotic and biotic factors control monogyne red imported fire ant and native ant populations</w:t>
      </w:r>
      <w:hyperlink w:anchor="_ENREF_149" w:tooltip="Morrison, 2003 #5925" w:history="1">
        <w:r w:rsidR="00200B7B" w:rsidRPr="002F1629">
          <w:rPr>
            <w:rFonts w:cstheme="minorHAnsi"/>
          </w:rPr>
          <w:fldChar w:fldCharType="begin"/>
        </w:r>
        <w:r w:rsidR="00B7144B">
          <w:rPr>
            <w:rFonts w:cstheme="minorHAnsi"/>
          </w:rPr>
          <w:instrText xml:space="preserve"> ADDIN EN.CITE &lt;EndNote&gt;&lt;Cite&gt;&lt;Author&gt;Morrison&lt;/Author&gt;&lt;Year&gt;2003&lt;/Year&gt;&lt;RecNum&gt;5925&lt;/RecNum&gt;&lt;DisplayText&gt;&lt;style face="superscript"&gt;149&lt;/style&gt;&lt;/DisplayText&gt;&lt;record&gt;&lt;rec-number&gt;5925&lt;/rec-number&gt;&lt;foreign-keys&gt;&lt;key app="EN" db-id="vxaftxdfyt5p9fevta4veval22fa9rttpwzv"&gt;5925&lt;/key&gt;&lt;/foreign-keys&gt;&lt;ref-type name="Journal Article"&gt;17&lt;/ref-type&gt;&lt;contributors&gt;&lt;authors&gt;&lt;author&gt;Morrison, Lloyd W.&lt;/author&gt;&lt;author&gt;Porter, Sanford D.&lt;/author&gt;&lt;/authors&gt;&lt;/contributors&gt;&lt;titles&gt;&lt;title&gt;&lt;style face="normal" font="default" size="100%"&gt;Positive association between densities of the red imported fire ant, &lt;/style&gt;&lt;style face="italic" font="default" size="100%"&gt;Solenopsis invicta &lt;/style&gt;&lt;style face="normal" font="default" size="100%"&gt;(Hymenoptera: Formicidae), and generalized ant and arthropod diversity&lt;/style&gt;&lt;/title&gt;&lt;secondary-title&gt;Environmental Entomology&lt;/secondary-title&gt;&lt;/titles&gt;&lt;periodical&gt;&lt;full-title&gt;Environmental Entomology&lt;/full-title&gt;&lt;/periodical&gt;&lt;pages&gt;548-554&lt;/pages&gt;&lt;volume&gt;32&lt;/volume&gt;&lt;number&gt;3&lt;/number&gt;&lt;dates&gt;&lt;year&gt;2003&lt;/year&gt;&lt;/dates&gt;&lt;urls&gt;&lt;/urls&gt;&lt;custom1&gt;from home computer library 1 March 2012 &lt;/custom1&gt;&lt;/record&gt;&lt;/Cite&gt;&lt;/EndNote&gt;</w:instrText>
        </w:r>
        <w:r w:rsidR="00200B7B" w:rsidRPr="002F1629">
          <w:rPr>
            <w:rFonts w:cstheme="minorHAnsi"/>
          </w:rPr>
          <w:fldChar w:fldCharType="separate"/>
        </w:r>
        <w:r w:rsidR="00B7144B" w:rsidRPr="00B3714B">
          <w:rPr>
            <w:rFonts w:cstheme="minorHAnsi"/>
            <w:noProof/>
            <w:vertAlign w:val="superscript"/>
          </w:rPr>
          <w:t>149</w:t>
        </w:r>
        <w:r w:rsidR="00200B7B" w:rsidRPr="002F1629">
          <w:rPr>
            <w:rFonts w:cstheme="minorHAnsi"/>
          </w:rPr>
          <w:fldChar w:fldCharType="end"/>
        </w:r>
      </w:hyperlink>
      <w:r w:rsidRPr="002F1629">
        <w:rPr>
          <w:rFonts w:cstheme="minorHAnsi"/>
        </w:rPr>
        <w:t>, although</w:t>
      </w:r>
      <w:r w:rsidRPr="002F1629">
        <w:rPr>
          <w:rFonts w:eastAsia="Arial Unicode MS" w:cstheme="minorHAnsi"/>
          <w:color w:val="000000"/>
          <w:u w:color="000000"/>
        </w:rPr>
        <w:t xml:space="preserve"> further studies are needed to partition out site factors such as disturbance history from the direct competitive effects of r</w:t>
      </w:r>
      <w:r w:rsidRPr="002F1629">
        <w:rPr>
          <w:rFonts w:cstheme="minorHAnsi"/>
        </w:rPr>
        <w:t>ed imported fire ants</w:t>
      </w:r>
      <w:hyperlink w:anchor="_ENREF_117" w:tooltip="Lach, 2010 #3450" w:history="1">
        <w:r w:rsidR="00200B7B" w:rsidRPr="002F1629">
          <w:rPr>
            <w:rFonts w:cstheme="minorHAnsi"/>
          </w:rPr>
          <w:fldChar w:fldCharType="begin"/>
        </w:r>
        <w:r w:rsidR="00B7144B">
          <w:rPr>
            <w:rFonts w:cstheme="minorHAnsi"/>
          </w:rPr>
          <w:instrText xml:space="preserve"> ADDIN EN.CITE &lt;EndNote&gt;&lt;Cite&gt;&lt;Author&gt;Lach&lt;/Author&gt;&lt;Year&gt;2010&lt;/Year&gt;&lt;RecNum&gt;3450&lt;/RecNum&gt;&lt;DisplayText&gt;&lt;style face="superscript"&gt;117&lt;/style&gt;&lt;/DisplayText&gt;&lt;record&gt;&lt;rec-number&gt;3450&lt;/rec-number&gt;&lt;foreign-keys&gt;&lt;key app="EN" db-id="vxaftxdfyt5p9fevta4veval22fa9rttpwzv"&gt;3450&lt;/key&gt;&lt;/foreign-keys&gt;&lt;ref-type name="Book Section"&gt;5&lt;/ref-type&gt;&lt;contributors&gt;&lt;authors&gt;&lt;author&gt;Lach, Lori&lt;/author&gt;&lt;author&gt;Hooper-Bùi, Linda M.&lt;/author&gt;&lt;/authors&gt;&lt;secondary-authors&gt;&lt;author&gt;Lach, Lori&lt;/author&gt;&lt;author&gt;Parr, Catherine L.&lt;/author&gt;&lt;author&gt;Abbott, Kirsti L.&lt;/author&gt;&lt;/secondary-authors&gt;&lt;/contributors&gt;&lt;titles&gt;&lt;title&gt;Consequences of ant invasions&lt;/title&gt;&lt;secondary-title&gt;Ant Ecology&lt;/secondary-title&gt;&lt;/titles&gt;&lt;pages&gt;261-286&lt;/pages&gt;&lt;dates&gt;&lt;year&gt;2010&lt;/year&gt;&lt;/dates&gt;&lt;pub-location&gt;Oxford&lt;/pub-location&gt;&lt;publisher&gt;Oxford University Press&lt;/publisher&gt;&lt;urls&gt;&lt;/urls&gt;&lt;custom1&gt;from home computer library 1 March 2012 &lt;/custom1&gt;&lt;/record&gt;&lt;/Cite&gt;&lt;/EndNote&gt;</w:instrText>
        </w:r>
        <w:r w:rsidR="00200B7B" w:rsidRPr="002F1629">
          <w:rPr>
            <w:rFonts w:cstheme="minorHAnsi"/>
          </w:rPr>
          <w:fldChar w:fldCharType="separate"/>
        </w:r>
        <w:r w:rsidR="00B7144B" w:rsidRPr="00B3714B">
          <w:rPr>
            <w:rFonts w:cstheme="minorHAnsi"/>
            <w:noProof/>
            <w:vertAlign w:val="superscript"/>
          </w:rPr>
          <w:t>117</w:t>
        </w:r>
        <w:r w:rsidR="00200B7B" w:rsidRPr="002F1629">
          <w:rPr>
            <w:rFonts w:cstheme="minorHAnsi"/>
          </w:rPr>
          <w:fldChar w:fldCharType="end"/>
        </w:r>
      </w:hyperlink>
      <w:r w:rsidRPr="002F1629">
        <w:rPr>
          <w:rFonts w:eastAsia="Arial Unicode MS" w:cstheme="minorHAnsi"/>
          <w:color w:val="000000"/>
          <w:u w:color="000000"/>
        </w:rPr>
        <w:t>.</w:t>
      </w:r>
    </w:p>
    <w:p w:rsidR="00E007E0" w:rsidRPr="002F1629" w:rsidRDefault="00E007E0" w:rsidP="00E007E0">
      <w:pPr>
        <w:rPr>
          <w:rFonts w:cstheme="minorHAnsi"/>
        </w:rPr>
      </w:pPr>
      <w:r w:rsidRPr="002F1629">
        <w:rPr>
          <w:rFonts w:cstheme="minorHAnsi"/>
        </w:rPr>
        <w:t>The preliminary results of the pitfall trap sampling done by NRIFAEP</w:t>
      </w:r>
      <w:hyperlink w:anchor="_ENREF_58" w:tooltip="McNaught, (undated) #12967" w:history="1">
        <w:r w:rsidR="00200B7B" w:rsidRPr="002F1629">
          <w:rPr>
            <w:rFonts w:cstheme="minorHAnsi"/>
          </w:rPr>
          <w:fldChar w:fldCharType="begin"/>
        </w:r>
        <w:r w:rsidR="00B7144B">
          <w:rPr>
            <w:rFonts w:cstheme="minorHAnsi"/>
          </w:rPr>
          <w:instrText xml:space="preserve"> ADDIN EN.CITE &lt;EndNote&gt;&lt;Cite&gt;&lt;Author&gt;McNaught&lt;/Author&gt;&lt;Year&gt;(undated)&lt;/Year&gt;&lt;RecNum&gt;12967&lt;/RecNum&gt;&lt;DisplayText&gt;&lt;style face="superscript"&gt;58&lt;/style&gt;&lt;/DisplayText&gt;&lt;record&gt;&lt;rec-number&gt;12967&lt;/rec-number&gt;&lt;foreign-keys&gt;&lt;key app="EN" db-id="vxaftxdfyt5p9fevta4veval22fa9rttpwzv"&gt;12967&lt;/key&gt;&lt;/foreign-keys&gt;&lt;ref-type name="Report"&gt;27&lt;/ref-type&gt;&lt;contributors&gt;&lt;authors&gt;&lt;author&gt;McNaught, Melinda K.&lt;/author&gt;&lt;author&gt;Wylie, F. Ross&lt;/author&gt;&lt;author&gt;Harris, Evan J.&lt;/author&gt;&lt;author&gt;Alston, Clair L.&lt;/author&gt;&lt;author&gt;Jennings, Craig&lt;/author&gt;&lt;/authors&gt;&lt;/contributors&gt;&lt;titles&gt;&lt;title&gt;&lt;style face="normal" font="default" size="100%"&gt;Effect of broadcast baiting on abundance patterns of red imported fire ants (&lt;/style&gt;&lt;style face="italic" font="default" size="100%"&gt;Solenopsis invicta &lt;/style&gt;&lt;style face="normal" font="default" size="100%"&gt;Buren) (Hymenoptera: Formicidae) and key native ant genera at long-term monitoring sites in Brisbane, Australia &lt;/style&gt;&lt;/title&gt;&lt;/titles&gt;&lt;dates&gt;&lt;year&gt;(undated)&lt;/year&gt;&lt;/dates&gt;&lt;publisher&gt;(abstract only)&lt;/publisher&gt;&lt;label&gt;RIFA62&lt;/label&gt;&lt;urls&gt;&lt;/urls&gt;&lt;/record&gt;&lt;/Cite&gt;&lt;/EndNote&gt;</w:instrText>
        </w:r>
        <w:r w:rsidR="00200B7B" w:rsidRPr="002F1629">
          <w:rPr>
            <w:rFonts w:cstheme="minorHAnsi"/>
          </w:rPr>
          <w:fldChar w:fldCharType="separate"/>
        </w:r>
        <w:r w:rsidR="00B7144B" w:rsidRPr="00B3714B">
          <w:rPr>
            <w:rFonts w:cstheme="minorHAnsi"/>
            <w:noProof/>
            <w:vertAlign w:val="superscript"/>
          </w:rPr>
          <w:t>58</w:t>
        </w:r>
        <w:r w:rsidR="00200B7B" w:rsidRPr="002F1629">
          <w:rPr>
            <w:rFonts w:cstheme="minorHAnsi"/>
          </w:rPr>
          <w:fldChar w:fldCharType="end"/>
        </w:r>
      </w:hyperlink>
      <w:r w:rsidRPr="002F1629">
        <w:rPr>
          <w:rFonts w:cstheme="minorHAnsi"/>
          <w:color w:val="000000"/>
        </w:rPr>
        <w:t xml:space="preserve"> suggests that at least some native ants are able to coexist with r</w:t>
      </w:r>
      <w:r w:rsidRPr="002F1629">
        <w:rPr>
          <w:rFonts w:cstheme="minorHAnsi"/>
        </w:rPr>
        <w:t>ed imported fire ant</w:t>
      </w:r>
      <w:r w:rsidRPr="002F1629">
        <w:rPr>
          <w:rFonts w:cstheme="minorHAnsi"/>
          <w:color w:val="000000"/>
        </w:rPr>
        <w:t xml:space="preserve"> for a number of years and are able to increase their numbers when r</w:t>
      </w:r>
      <w:r w:rsidRPr="002F1629">
        <w:rPr>
          <w:rFonts w:cstheme="minorHAnsi"/>
        </w:rPr>
        <w:t>ed imported fire ant</w:t>
      </w:r>
      <w:r w:rsidRPr="002F1629">
        <w:rPr>
          <w:rFonts w:cstheme="minorHAnsi"/>
          <w:color w:val="000000"/>
        </w:rPr>
        <w:t xml:space="preserve"> densities are reduced by control efforts. Work internationally indicates that </w:t>
      </w:r>
      <w:r w:rsidRPr="002F1629">
        <w:rPr>
          <w:rFonts w:cstheme="minorHAnsi"/>
        </w:rPr>
        <w:t>native ants can coexist with invasive ants when they utilize different resources</w:t>
      </w:r>
      <w:r w:rsidR="00200B7B" w:rsidRPr="002F1629">
        <w:rPr>
          <w:rFonts w:cstheme="minorHAnsi"/>
        </w:rPr>
        <w:fldChar w:fldCharType="begin">
          <w:fldData xml:space="preserve">PEVuZE5vdGU+PENpdGU+PEF1dGhvcj5DYXJwaW50ZXJvPC9BdXRob3I+PFllYXI+MjAwNzwvWWVh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</w:fldData>
        </w:fldChar>
      </w:r>
      <w:r w:rsidR="00B3714B">
        <w:rPr>
          <w:rFonts w:cstheme="minorHAnsi"/>
        </w:rPr>
        <w:instrText xml:space="preserve"> ADDIN EN.CITE </w:instrText>
      </w:r>
      <w:r w:rsidR="00200B7B">
        <w:rPr>
          <w:rFonts w:cstheme="minorHAnsi"/>
        </w:rPr>
        <w:fldChar w:fldCharType="begin">
          <w:fldData xml:space="preserve">PEVuZE5vdGU+PENpdGU+PEF1dGhvcj5DYXJwaW50ZXJvPC9BdXRob3I+PFllYXI+MjAwNzwvWWVh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sidRPr="002F1629">
        <w:rPr>
          <w:rFonts w:cstheme="minorHAnsi"/>
        </w:rPr>
      </w:r>
      <w:r w:rsidR="00200B7B" w:rsidRPr="002F1629">
        <w:rPr>
          <w:rFonts w:cstheme="minorHAnsi"/>
        </w:rPr>
        <w:fldChar w:fldCharType="separate"/>
      </w:r>
      <w:hyperlink w:anchor="_ENREF_150" w:tooltip="Carpintero, 2007 #2101" w:history="1">
        <w:r w:rsidR="00B7144B" w:rsidRPr="00B3714B">
          <w:rPr>
            <w:rFonts w:cstheme="minorHAnsi"/>
            <w:noProof/>
            <w:vertAlign w:val="superscript"/>
          </w:rPr>
          <w:t>150</w:t>
        </w:r>
      </w:hyperlink>
      <w:r w:rsidR="00B3714B" w:rsidRPr="00B3714B">
        <w:rPr>
          <w:rFonts w:cstheme="minorHAnsi"/>
          <w:noProof/>
          <w:vertAlign w:val="superscript"/>
        </w:rPr>
        <w:t xml:space="preserve">, </w:t>
      </w:r>
      <w:hyperlink w:anchor="_ENREF_151" w:tooltip="Sarty, 2007 #1968" w:history="1">
        <w:r w:rsidR="00B7144B" w:rsidRPr="00B3714B">
          <w:rPr>
            <w:rFonts w:cstheme="minorHAnsi"/>
            <w:noProof/>
            <w:vertAlign w:val="superscript"/>
          </w:rPr>
          <w:t>151</w:t>
        </w:r>
      </w:hyperlink>
      <w:r w:rsidR="00200B7B" w:rsidRPr="002F1629">
        <w:rPr>
          <w:rFonts w:cstheme="minorHAnsi"/>
        </w:rPr>
        <w:fldChar w:fldCharType="end"/>
      </w:r>
      <w:r w:rsidRPr="002F1629">
        <w:rPr>
          <w:rFonts w:cstheme="minorHAnsi"/>
        </w:rPr>
        <w:t>, use the same resources at different times</w:t>
      </w:r>
      <w:r w:rsidR="00200B7B" w:rsidRPr="002F1629">
        <w:rPr>
          <w:rFonts w:cstheme="minorHAnsi"/>
        </w:rPr>
        <w:fldChar w:fldCharType="begin">
          <w:fldData xml:space="preserve">PEVuZE5vdGU+PENpdGU+PEF1dGhvcj5DYXJwaW50ZXJvPC9BdXRob3I+PFllYXI+MjAwNzwvWWVh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</w:fldData>
        </w:fldChar>
      </w:r>
      <w:r w:rsidR="00B3714B">
        <w:rPr>
          <w:rFonts w:cstheme="minorHAnsi"/>
        </w:rPr>
        <w:instrText xml:space="preserve"> ADDIN EN.CITE </w:instrText>
      </w:r>
      <w:r w:rsidR="00200B7B">
        <w:rPr>
          <w:rFonts w:cstheme="minorHAnsi"/>
        </w:rPr>
        <w:fldChar w:fldCharType="begin">
          <w:fldData xml:space="preserve">PEVuZE5vdGU+PENpdGU+PEF1dGhvcj5DYXJwaW50ZXJvPC9BdXRob3I+PFllYXI+MjAwNzwvWWVh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sidRPr="002F1629">
        <w:rPr>
          <w:rFonts w:cstheme="minorHAnsi"/>
        </w:rPr>
      </w:r>
      <w:r w:rsidR="00200B7B" w:rsidRPr="002F1629">
        <w:rPr>
          <w:rFonts w:cstheme="minorHAnsi"/>
        </w:rPr>
        <w:fldChar w:fldCharType="separate"/>
      </w:r>
      <w:hyperlink w:anchor="_ENREF_150" w:tooltip="Carpintero, 2007 #2101" w:history="1">
        <w:r w:rsidR="00B7144B" w:rsidRPr="00B3714B">
          <w:rPr>
            <w:rFonts w:cstheme="minorHAnsi"/>
            <w:noProof/>
            <w:vertAlign w:val="superscript"/>
          </w:rPr>
          <w:t>150</w:t>
        </w:r>
      </w:hyperlink>
      <w:r w:rsidR="00B3714B" w:rsidRPr="00B3714B">
        <w:rPr>
          <w:rFonts w:cstheme="minorHAnsi"/>
          <w:noProof/>
          <w:vertAlign w:val="superscript"/>
        </w:rPr>
        <w:t xml:space="preserve">, </w:t>
      </w:r>
      <w:hyperlink w:anchor="_ENREF_152" w:tooltip="Witt, 1999 #378" w:history="1">
        <w:r w:rsidR="00B7144B" w:rsidRPr="00B3714B">
          <w:rPr>
            <w:rFonts w:cstheme="minorHAnsi"/>
            <w:noProof/>
            <w:vertAlign w:val="superscript"/>
          </w:rPr>
          <w:t>152</w:t>
        </w:r>
      </w:hyperlink>
      <w:r w:rsidR="00200B7B" w:rsidRPr="002F1629">
        <w:rPr>
          <w:rFonts w:cstheme="minorHAnsi"/>
        </w:rPr>
        <w:fldChar w:fldCharType="end"/>
      </w:r>
      <w:r w:rsidRPr="002F1629">
        <w:rPr>
          <w:rFonts w:cstheme="minorHAnsi"/>
        </w:rPr>
        <w:t>, or have potent chemical defences</w:t>
      </w:r>
      <w:hyperlink w:anchor="_ENREF_3" w:tooltip="Holway, 2002 #7816" w:history="1">
        <w:r w:rsidR="00200B7B" w:rsidRPr="002F1629">
          <w:rPr>
            <w:rFonts w:cstheme="minorHAnsi"/>
          </w:rPr>
          <w:fldChar w:fldCharType="begin"/>
        </w:r>
        <w:r w:rsidR="00B7144B">
          <w:rPr>
            <w:rFonts w:cstheme="minorHAnsi"/>
          </w:rPr>
          <w:instrText xml:space="preserve"> ADDIN EN.CITE &lt;EndNote&gt;&lt;Cite&gt;&lt;Author&gt;Holway&lt;/Author&gt;&lt;Year&gt;2002&lt;/Year&gt;&lt;RecNum&gt;7816&lt;/RecNum&gt;&lt;DisplayText&gt;&lt;style face="superscript"&gt;3&lt;/style&gt;&lt;/DisplayText&gt;&lt;record&gt;&lt;rec-number&gt;7816&lt;/rec-number&gt;&lt;foreign-keys&gt;&lt;key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&lt;/custom1&gt;&lt;/record&gt;&lt;/Cite&gt;&lt;/EndNote&gt;</w:instrText>
        </w:r>
        <w:r w:rsidR="00200B7B" w:rsidRPr="002F1629">
          <w:rPr>
            <w:rFonts w:cstheme="minorHAnsi"/>
          </w:rPr>
          <w:fldChar w:fldCharType="separate"/>
        </w:r>
        <w:r w:rsidR="00B7144B" w:rsidRPr="00B3714B">
          <w:rPr>
            <w:rFonts w:cstheme="minorHAnsi"/>
            <w:noProof/>
            <w:vertAlign w:val="superscript"/>
          </w:rPr>
          <w:t>3</w:t>
        </w:r>
        <w:r w:rsidR="00200B7B" w:rsidRPr="002F1629">
          <w:rPr>
            <w:rFonts w:cstheme="minorHAnsi"/>
          </w:rPr>
          <w:fldChar w:fldCharType="end"/>
        </w:r>
      </w:hyperlink>
      <w:r w:rsidRPr="002F1629">
        <w:rPr>
          <w:rFonts w:cstheme="minorHAnsi"/>
        </w:rPr>
        <w:t>. The opportunities for native ants to persist and coexist are higher when the invader is not numerically dominant</w:t>
      </w:r>
      <w:hyperlink w:anchor="_ENREF_153" w:tooltip="Rao, 2004 #2175" w:history="1">
        <w:r w:rsidR="00200B7B" w:rsidRPr="002F1629">
          <w:rPr>
            <w:rFonts w:cstheme="minorHAnsi"/>
          </w:rPr>
          <w:fldChar w:fldCharType="begin"/>
        </w:r>
        <w:r w:rsidR="00B7144B">
          <w:rPr>
            <w:rFonts w:cstheme="minorHAnsi"/>
          </w:rPr>
          <w:instrText xml:space="preserve"> ADDIN EN.CITE &lt;EndNote&gt;&lt;Cite&gt;&lt;Author&gt;Rao&lt;/Author&gt;&lt;Year&gt;2004&lt;/Year&gt;&lt;RecNum&gt;2175&lt;/RecNum&gt;&lt;DisplayText&gt;&lt;style face="superscript"&gt;153&lt;/style&gt;&lt;/DisplayText&gt;&lt;record&gt;&lt;rec-number&gt;2175&lt;/rec-number&gt;&lt;foreign-keys&gt;&lt;key app="EN" db-id="vxaftxdfyt5p9fevta4veval22fa9rttpwzv"&gt;2175&lt;/key&gt;&lt;/foreign-keys&gt;&lt;ref-type name="Journal Article"&gt;17&lt;/ref-type&gt;&lt;contributors&gt;&lt;authors&gt;&lt;author&gt;Rao, Asha&lt;/author&gt;&lt;author&gt;Vinson, S. Bradleigh&lt;/author&gt;&lt;/authors&gt;&lt;/contributors&gt;&lt;titles&gt;&lt;title&gt;&lt;style face="normal" font="default" size="100%"&gt;Ability of resident ants to destruct small colonies of &lt;/style&gt;&lt;style face="italic" font="default" size="100%"&gt;Solenopsis invicta &lt;/style&gt;&lt;style face="normal" font="default" size="100%"&gt;(Hymenoptera: Formicidae)&lt;/style&gt;&lt;/title&gt;&lt;secondary-title&gt;Environmental Entomology&lt;/secondary-title&gt;&lt;/titles&gt;&lt;periodical&gt;&lt;full-title&gt;Environmental Entomology&lt;/full-title&gt;&lt;/periodical&gt;&lt;pages&gt;587-598&lt;/pages&gt;&lt;volume&gt;33&lt;/volume&gt;&lt;dates&gt;&lt;year&gt;2004&lt;/year&gt;&lt;/dates&gt;&lt;urls&gt;&lt;related-urls&gt;&lt;url&gt;http://www.ingentaconnect.com/content/esa/envent/2004/00000033/00000003/art00015 &lt;/url&gt;&lt;/related-urls&gt;&lt;/urls&gt;&lt;custom1&gt;from home computer library 1 March 2012 &lt;/custom1&gt;&lt;/record&gt;&lt;/Cite&gt;&lt;/EndNote&gt;</w:instrText>
        </w:r>
        <w:r w:rsidR="00200B7B" w:rsidRPr="002F1629">
          <w:rPr>
            <w:rFonts w:cstheme="minorHAnsi"/>
          </w:rPr>
          <w:fldChar w:fldCharType="separate"/>
        </w:r>
        <w:r w:rsidR="00B7144B" w:rsidRPr="00B3714B">
          <w:rPr>
            <w:rFonts w:cstheme="minorHAnsi"/>
            <w:noProof/>
            <w:vertAlign w:val="superscript"/>
          </w:rPr>
          <w:t>153</w:t>
        </w:r>
        <w:r w:rsidR="00200B7B" w:rsidRPr="002F1629">
          <w:rPr>
            <w:rFonts w:cstheme="minorHAnsi"/>
          </w:rPr>
          <w:fldChar w:fldCharType="end"/>
        </w:r>
      </w:hyperlink>
      <w:r w:rsidRPr="002F1629">
        <w:rPr>
          <w:rFonts w:cstheme="minorHAnsi"/>
        </w:rPr>
        <w:t xml:space="preserve"> such as occurs at the margin of its abiotic tolerance</w:t>
      </w:r>
      <w:hyperlink w:anchor="_ENREF_154" w:tooltip="Wetterer, 2006 #6653" w:history="1">
        <w:r w:rsidR="00200B7B" w:rsidRPr="002F1629">
          <w:rPr>
            <w:rFonts w:cstheme="minorHAnsi"/>
          </w:rPr>
          <w:fldChar w:fldCharType="begin"/>
        </w:r>
        <w:r w:rsidR="00B7144B">
          <w:rPr>
            <w:rFonts w:cstheme="minorHAnsi"/>
          </w:rPr>
          <w:instrText xml:space="preserve"> ADDIN EN.CITE &lt;EndNote&gt;&lt;Cite&gt;&lt;Author&gt;Wetterer&lt;/Author&gt;&lt;Year&gt;2006&lt;/Year&gt;&lt;RecNum&gt;6653&lt;/RecNum&gt;&lt;DisplayText&gt;&lt;style face="superscript"&gt;154&lt;/style&gt;&lt;/DisplayText&gt;&lt;record&gt;&lt;rec-number&gt;6653&lt;/rec-number&gt;&lt;foreign-keys&gt;&lt;key app="EN" db-id="vxaftxdfyt5p9fevta4veval22fa9rttpwzv"&gt;6653&lt;/key&gt;&lt;/foreign-keys&gt;&lt;ref-type name="Journal Article"&gt;17&lt;/ref-type&gt;&lt;contributors&gt;&lt;authors&gt;&lt;author&gt;Wetterer, James K.&lt;/author&gt;&lt;author&gt;Espadaler, Xavier&lt;/author&gt;&lt;author&gt;Wetterer, Andrea L.&lt;/author&gt;&lt;author&gt;Aguin-Pombo, Dora&lt;/author&gt;&lt;author&gt;Franquinho-Aguiar, Antonio M.&lt;/author&gt;&lt;/authors&gt;&lt;/contributors&gt;&lt;titles&gt;&lt;title&gt;Long-term impact of exotic ants on the native ants of Madeira&lt;/title&gt;&lt;secondary-title&gt;Ecological Entomology&lt;/secondary-title&gt;&lt;/titles&gt;&lt;periodical&gt;&lt;full-title&gt;Ecological Entomology&lt;/full-title&gt;&lt;/periodical&gt;&lt;pages&gt;358-368&lt;/pages&gt;&lt;volume&gt;31&lt;/volume&gt;&lt;number&gt;4&lt;/number&gt;&lt;dates&gt;&lt;year&gt;2006&lt;/year&gt;&lt;/dates&gt;&lt;urls&gt;&lt;related-urls&gt;&lt;url&gt;http://www.blackwell-synergy.com/doi/abs/10.1111/j.1365-2311.2006.00790.x &lt;/url&gt;&lt;/related-urls&gt;&lt;/urls&gt;&lt;custom1&gt;from home computer library 1 March 2012 &lt;/custom1&gt;&lt;electronic-resource-num&gt;doi:10.1111/j.1365-2311.2006.00790.x&lt;/electronic-resource-num&gt;&lt;/record&gt;&lt;/Cite&gt;&lt;/EndNote&gt;</w:instrText>
        </w:r>
        <w:r w:rsidR="00200B7B" w:rsidRPr="002F1629">
          <w:rPr>
            <w:rFonts w:cstheme="minorHAnsi"/>
          </w:rPr>
          <w:fldChar w:fldCharType="separate"/>
        </w:r>
        <w:r w:rsidR="00B7144B" w:rsidRPr="00B3714B">
          <w:rPr>
            <w:rFonts w:cstheme="minorHAnsi"/>
            <w:noProof/>
            <w:vertAlign w:val="superscript"/>
          </w:rPr>
          <w:t>154</w:t>
        </w:r>
        <w:r w:rsidR="00200B7B" w:rsidRPr="002F1629">
          <w:rPr>
            <w:rFonts w:cstheme="minorHAnsi"/>
          </w:rPr>
          <w:fldChar w:fldCharType="end"/>
        </w:r>
      </w:hyperlink>
      <w:r w:rsidRPr="002F1629">
        <w:rPr>
          <w:rFonts w:cstheme="minorHAnsi"/>
        </w:rPr>
        <w:t>.</w:t>
      </w:r>
    </w:p>
    <w:p w:rsidR="00E007E0" w:rsidRPr="002F1629" w:rsidRDefault="00E007E0" w:rsidP="00E007E0">
      <w:pPr>
        <w:rPr>
          <w:rFonts w:eastAsia="Arial Unicode MS" w:cstheme="minorHAnsi"/>
          <w:color w:val="000000"/>
          <w:u w:color="000000"/>
        </w:rPr>
      </w:pPr>
      <w:r w:rsidRPr="002F1629">
        <w:rPr>
          <w:rFonts w:cstheme="minorHAnsi"/>
        </w:rPr>
        <w:t>While it is widely acknowledged that tramp ants displace/reduce abundance of native ants, we have not considered risks posed on ants endemic to the areas infested by tramp ants simply because there is presently little information on range limits of native ant species and their vulnerability to extinction. While displacement/reduction in numbers does not necessarily mean local extinction, it is evident that risks to native ant species should be considered alongside risks to other fauna. Native ants are the group in the native fauna most directly and intimately affected by red imported fire ants.</w:t>
      </w:r>
    </w:p>
    <w:p w:rsidR="00E007E0" w:rsidRPr="002F1629" w:rsidRDefault="00E007E0" w:rsidP="00E007E0">
      <w:pPr>
        <w:rPr>
          <w:rFonts w:cstheme="minorHAnsi"/>
        </w:rPr>
      </w:pPr>
      <w:r w:rsidRPr="002F1629">
        <w:rPr>
          <w:rFonts w:cstheme="minorHAnsi"/>
        </w:rPr>
        <w:t>That the current assessment of risks posed by red imported fire ant is not comprehensive is readily illustrated by consideration of just one invertebrate group – land snails. Short-range endemic (range &lt;~10,000km</w:t>
      </w:r>
      <w:r w:rsidRPr="002F1629">
        <w:rPr>
          <w:rFonts w:cstheme="minorHAnsi"/>
          <w:vertAlign w:val="superscript"/>
        </w:rPr>
        <w:t>2</w:t>
      </w:r>
      <w:r w:rsidRPr="002F1629">
        <w:rPr>
          <w:rFonts w:cstheme="minorHAnsi"/>
        </w:rPr>
        <w:t>), ground-dwelling species would constitute that component of the land snail fauna potentially at most risk from red imported fire ants. A perusal of Stanisic et al.</w:t>
      </w:r>
      <w:hyperlink w:anchor="_ENREF_155" w:tooltip="Stanisic, 2010 #13044" w:history="1">
        <w:r w:rsidR="00200B7B" w:rsidRPr="002F1629">
          <w:rPr>
            <w:rFonts w:cstheme="minorHAnsi"/>
          </w:rPr>
          <w:fldChar w:fldCharType="begin"/>
        </w:r>
        <w:r w:rsidR="00B7144B">
          <w:rPr>
            <w:rFonts w:cstheme="minorHAnsi"/>
          </w:rPr>
          <w:instrText xml:space="preserve"> ADDIN EN.CITE &lt;EndNote&gt;&lt;Cite&gt;&lt;Author&gt;Stanisic&lt;/Author&gt;&lt;Year&gt;2010&lt;/Year&gt;&lt;RecNum&gt;13044&lt;/RecNum&gt;&lt;DisplayText&gt;&lt;style face="superscript"&gt;155&lt;/style&gt;&lt;/DisplayText&gt;&lt;record&gt;&lt;rec-number&gt;13044&lt;/rec-number&gt;&lt;foreign-keys&gt;&lt;key app="EN" db-id="vxaftxdfyt5p9fevta4veval22fa9rttpwzv"&gt;13044&lt;/key&gt;&lt;/foreign-keys&gt;&lt;ref-type name="Book"&gt;6&lt;/ref-type&gt;&lt;contributors&gt;&lt;authors&gt;&lt;author&gt;Stanisic, J.&lt;/author&gt;&lt;author&gt;Shea, M.&lt;/author&gt;&lt;author&gt;Potter, D.&lt;/author&gt;&lt;author&gt;Griffiths, O.&lt;/author&gt;&lt;/authors&gt;&lt;/contributors&gt;&lt;titles&gt;&lt;title&gt;Australian land snails. Volume 1. A field guide to eastern Australian species&lt;/title&gt;&lt;/titles&gt;&lt;dates&gt;&lt;year&gt;2010&lt;/year&gt;&lt;/dates&gt;&lt;pub-location&gt;Mauritius&lt;/pub-location&gt;&lt;publisher&gt;Bioculture Press&lt;/publisher&gt;&lt;urls&gt;&lt;/urls&gt;&lt;/record&gt;&lt;/Cite&gt;&lt;/EndNote&gt;</w:instrText>
        </w:r>
        <w:r w:rsidR="00200B7B" w:rsidRPr="002F1629">
          <w:rPr>
            <w:rFonts w:cstheme="minorHAnsi"/>
          </w:rPr>
          <w:fldChar w:fldCharType="separate"/>
        </w:r>
        <w:r w:rsidR="00B7144B" w:rsidRPr="00B3714B">
          <w:rPr>
            <w:rFonts w:cstheme="minorHAnsi"/>
            <w:noProof/>
            <w:vertAlign w:val="superscript"/>
          </w:rPr>
          <w:t>155</w:t>
        </w:r>
        <w:r w:rsidR="00200B7B" w:rsidRPr="002F1629">
          <w:rPr>
            <w:rFonts w:cstheme="minorHAnsi"/>
          </w:rPr>
          <w:fldChar w:fldCharType="end"/>
        </w:r>
      </w:hyperlink>
      <w:r w:rsidRPr="002F1629">
        <w:rPr>
          <w:rFonts w:cstheme="minorHAnsi"/>
        </w:rPr>
        <w:t>, the most recent and most comprehensive catalogue of eastern Australian land snails available, indicates at least 80 species that should be provisionally considered as at risk from red imp</w:t>
      </w:r>
      <w:r w:rsidR="00714F17">
        <w:rPr>
          <w:rFonts w:cstheme="minorHAnsi"/>
        </w:rPr>
        <w:t xml:space="preserve">orted fire ants (see Appendix </w:t>
      </w:r>
      <w:r w:rsidRPr="002F1629">
        <w:rPr>
          <w:rFonts w:cstheme="minorHAnsi"/>
        </w:rPr>
        <w:t>2). If other classes of range restricted taxa were to be included (e.g.</w:t>
      </w:r>
      <w:r w:rsidR="00BD6C49">
        <w:rPr>
          <w:rFonts w:cstheme="minorHAnsi"/>
        </w:rPr>
        <w:t>,</w:t>
      </w:r>
      <w:r w:rsidRPr="002F1629">
        <w:rPr>
          <w:rFonts w:cstheme="minorHAnsi"/>
        </w:rPr>
        <w:t xml:space="preserve"> those in which the SE Queensland Bioregion is vital to persistence), and/or if taxa living arboreally in the lower vegetation tiers also considered vulnerable, then numerous additional land snails should be considered at risk from red imported fire ants in the SE Queensland Bioregion.</w:t>
      </w:r>
    </w:p>
    <w:p w:rsidR="00E007E0" w:rsidRPr="002F1629" w:rsidRDefault="00E007E0" w:rsidP="00E007E0">
      <w:pPr>
        <w:rPr>
          <w:rFonts w:eastAsia="Arial Unicode MS" w:cstheme="minorHAnsi"/>
          <w:i/>
          <w:color w:val="000000"/>
          <w:u w:color="000000"/>
        </w:rPr>
      </w:pPr>
      <w:r w:rsidRPr="002F1629">
        <w:rPr>
          <w:rFonts w:cstheme="minorHAnsi"/>
        </w:rPr>
        <w:t>There is a need to systematically assess risks in other groups of invertebrates. This will require expert knowledge of these groups and properly designed experiments or drawing on knowledge of effects observed elsewhere the red imported fire ant has invaded.</w:t>
      </w:r>
    </w:p>
    <w:p w:rsidR="00E007E0" w:rsidRPr="002F1629" w:rsidRDefault="00E007E0" w:rsidP="00E007E0">
      <w:pPr>
        <w:autoSpaceDE w:val="0"/>
        <w:autoSpaceDN w:val="0"/>
        <w:adjustRightInd w:val="0"/>
        <w:spacing w:after="0" w:line="240" w:lineRule="auto"/>
        <w:ind w:left="567" w:hanging="567"/>
        <w:rPr>
          <w:rFonts w:ascii="ArnoPro" w:hAnsi="ArnoPro" w:cs="ArnoPro"/>
          <w:color w:val="000000"/>
        </w:rPr>
      </w:pPr>
    </w:p>
    <w:p w:rsidR="00E007E0" w:rsidRPr="002F1629" w:rsidRDefault="00E007E0" w:rsidP="00E007E0">
      <w:pPr>
        <w:autoSpaceDE w:val="0"/>
        <w:autoSpaceDN w:val="0"/>
        <w:adjustRightInd w:val="0"/>
        <w:spacing w:after="0" w:line="240" w:lineRule="auto"/>
        <w:ind w:left="567" w:hanging="567"/>
        <w:rPr>
          <w:rFonts w:ascii="ArnoPro" w:hAnsi="ArnoPro" w:cs="ArnoPro"/>
          <w:color w:val="000000"/>
        </w:rPr>
      </w:pPr>
    </w:p>
    <w:p w:rsidR="00E007E0" w:rsidRPr="002F1629" w:rsidRDefault="00E007E0" w:rsidP="00E007E0">
      <w:pPr>
        <w:autoSpaceDE w:val="0"/>
        <w:autoSpaceDN w:val="0"/>
        <w:adjustRightInd w:val="0"/>
        <w:rPr>
          <w:rFonts w:cstheme="minorHAnsi"/>
        </w:rPr>
        <w:sectPr w:rsidR="00E007E0" w:rsidRPr="002F1629" w:rsidSect="00E007E0">
          <w:pgSz w:w="11906" w:h="16838"/>
          <w:pgMar w:top="1440" w:right="1440" w:bottom="1440" w:left="1440" w:header="708" w:footer="708" w:gutter="0"/>
          <w:cols w:space="708"/>
          <w:docGrid w:linePitch="360"/>
        </w:sectPr>
      </w:pPr>
    </w:p>
    <w:p w:rsidR="00E007E0" w:rsidRPr="008230A3" w:rsidRDefault="00E007E0" w:rsidP="00E007E0">
      <w:pPr>
        <w:outlineLvl w:val="0"/>
        <w:rPr>
          <w:rFonts w:eastAsia="Arial Unicode MS" w:cstheme="minorHAnsi"/>
          <w:b/>
          <w:color w:val="000000"/>
          <w:sz w:val="24"/>
          <w:szCs w:val="24"/>
          <w:u w:color="000000"/>
        </w:rPr>
      </w:pPr>
      <w:r>
        <w:rPr>
          <w:rFonts w:cstheme="minorHAnsi"/>
          <w:b/>
          <w:sz w:val="24"/>
          <w:szCs w:val="24"/>
        </w:rPr>
        <w:t xml:space="preserve">3.4 </w:t>
      </w:r>
      <w:r w:rsidRPr="008230A3">
        <w:rPr>
          <w:rFonts w:cstheme="minorHAnsi"/>
          <w:b/>
          <w:sz w:val="24"/>
          <w:szCs w:val="24"/>
        </w:rPr>
        <w:t>E</w:t>
      </w:r>
      <w:r w:rsidR="00BD6C49">
        <w:rPr>
          <w:rFonts w:cstheme="minorHAnsi"/>
          <w:b/>
          <w:sz w:val="24"/>
          <w:szCs w:val="24"/>
        </w:rPr>
        <w:t>lectric ants in Queensland</w:t>
      </w:r>
    </w:p>
    <w:p w:rsidR="00E007E0" w:rsidRPr="002F1629" w:rsidRDefault="00E007E0" w:rsidP="00E007E0">
      <w:pPr>
        <w:rPr>
          <w:rFonts w:eastAsia="Arial Unicode MS"/>
          <w:b/>
          <w:i/>
          <w:u w:color="000000"/>
        </w:rPr>
      </w:pPr>
      <w:r w:rsidRPr="002F1629">
        <w:rPr>
          <w:rFonts w:eastAsia="Arial Unicode MS"/>
          <w:b/>
          <w:caps/>
          <w:u w:color="000000"/>
        </w:rPr>
        <w:t>3.4.1 T</w:t>
      </w:r>
      <w:r w:rsidRPr="002F1629">
        <w:rPr>
          <w:rFonts w:eastAsia="Arial Unicode MS"/>
          <w:b/>
          <w:u w:color="000000"/>
        </w:rPr>
        <w:t xml:space="preserve">ramp ant impacts on biodiversity at the </w:t>
      </w:r>
      <w:r w:rsidR="000F1073">
        <w:rPr>
          <w:rFonts w:eastAsia="Arial Unicode MS"/>
          <w:b/>
          <w:u w:color="000000"/>
        </w:rPr>
        <w:t>project</w:t>
      </w:r>
      <w:r w:rsidRPr="002F1629">
        <w:rPr>
          <w:rFonts w:eastAsia="Arial Unicode MS"/>
          <w:b/>
          <w:u w:color="000000"/>
        </w:rPr>
        <w:t xml:space="preserve"> site</w:t>
      </w:r>
    </w:p>
    <w:p w:rsidR="00081CCB" w:rsidRDefault="00E007E0" w:rsidP="00E007E0">
      <w:r w:rsidRPr="002F1629">
        <w:t>Royer</w:t>
      </w:r>
      <w:hyperlink w:anchor="_ENREF_156" w:tooltip="Royer, 2006 #13045" w:history="1">
        <w:r w:rsidR="00200B7B">
          <w:fldChar w:fldCharType="begin"/>
        </w:r>
        <w:r w:rsidR="00B7144B">
          <w:instrText xml:space="preserve"> ADDIN EN.CITE &lt;EndNote&gt;&lt;Cite&gt;&lt;Author&gt;Royer&lt;/Author&gt;&lt;Year&gt;2006&lt;/Year&gt;&lt;RecNum&gt;13045&lt;/RecNum&gt;&lt;DisplayText&gt;&lt;style face="superscript"&gt;156&lt;/style&gt;&lt;/DisplayText&gt;&lt;record&gt;&lt;rec-number&gt;13045&lt;/rec-number&gt;&lt;foreign-keys&gt;&lt;key app="EN" db-id="vxaftxdfyt5p9fevta4veval22fa9rttpwzv"&gt;13045&lt;/key&gt;&lt;/foreign-keys&gt;&lt;ref-type name="Report"&gt;27&lt;/ref-type&gt;&lt;contributors&gt;&lt;authors&gt;&lt;author&gt;Royer, Jane&lt;/author&gt;&lt;/authors&gt;&lt;/contributors&gt;&lt;titles&gt;&lt;title&gt;&lt;style face="normal" font="default" size="100%"&gt;Impacts of &lt;/style&gt;&lt;style face="italic" font="default" size="100%"&gt;Wasmannia auropunctata &lt;/style&gt;&lt;style face="normal" font="default" size="100%"&gt;(Roger) on native and local fauna in Smithfield, Queensland--A baseline survey&lt;/style&gt;&lt;/title&gt;&lt;/titles&gt;&lt;dates&gt;&lt;year&gt;2006&lt;/year&gt;&lt;/dates&gt;&lt;publisher&gt;Electric Ant Control Centre, Cairns&lt;/publisher&gt;&lt;label&gt;EA23&lt;/label&gt;&lt;urls&gt;&lt;/urls&gt;&lt;/record&gt;&lt;/Cite&gt;&lt;/EndNote&gt;</w:instrText>
        </w:r>
        <w:r w:rsidR="00200B7B">
          <w:fldChar w:fldCharType="separate"/>
        </w:r>
        <w:r w:rsidR="00B7144B" w:rsidRPr="00B3714B">
          <w:rPr>
            <w:noProof/>
            <w:vertAlign w:val="superscript"/>
          </w:rPr>
          <w:t>156</w:t>
        </w:r>
        <w:r w:rsidR="00200B7B">
          <w:fldChar w:fldCharType="end"/>
        </w:r>
      </w:hyperlink>
      <w:r w:rsidR="007C2F16">
        <w:t xml:space="preserve"> </w:t>
      </w:r>
      <w:r w:rsidRPr="002F1629">
        <w:t>conducted a baseline impact assessment to document the effects of electric ants on ground-dwelling and arboreal native ants, invertebrates, and vertebrates in the Cairns area (summarized in Table 3.6). She found much lower native ant richness and abundance in sclerophyll, rainforest, and residential sites, where electric ant</w:t>
      </w:r>
      <w:r>
        <w:t>s</w:t>
      </w:r>
      <w:r w:rsidRPr="002F1629">
        <w:t xml:space="preserve"> account for nearly 100% of the ground ant fauna in infested areas. Three genera common in non-infested sites were completely absent from infested sites, and another two genera were highly reduced compared to their abundance in non-infested sites.  Native arboreal ants were under-repres</w:t>
      </w:r>
      <w:r w:rsidR="00081CCB">
        <w:t>ented in infested sites, with 56</w:t>
      </w:r>
      <w:r w:rsidR="00081CCB" w:rsidRPr="002F1629">
        <w:t>% (sclerophyll),</w:t>
      </w:r>
      <w:r w:rsidR="00081CCB">
        <w:t xml:space="preserve"> 62% (rainforest), </w:t>
      </w:r>
      <w:r w:rsidRPr="002F1629">
        <w:t xml:space="preserve">and 99% (residential) </w:t>
      </w:r>
      <w:r w:rsidR="00081CCB">
        <w:t>decline in native species representation compared to non-infested sites in the same habitat type.</w:t>
      </w:r>
    </w:p>
    <w:p w:rsidR="00E007E0" w:rsidRPr="002F1629" w:rsidRDefault="00081CCB" w:rsidP="00E007E0">
      <w:pPr>
        <w:rPr>
          <w:rFonts w:cstheme="minorHAnsi"/>
        </w:rPr>
      </w:pPr>
      <w:r w:rsidRPr="002F1629">
        <w:rPr>
          <w:rFonts w:cstheme="minorHAnsi"/>
        </w:rPr>
        <w:t xml:space="preserve"> </w:t>
      </w:r>
      <w:r w:rsidR="00E007E0" w:rsidRPr="002F1629">
        <w:rPr>
          <w:rFonts w:cstheme="minorHAnsi"/>
        </w:rPr>
        <w:t xml:space="preserve">The reported analyses of other invertebrates collected in pitfall traps did not highlight any detrimental effects of </w:t>
      </w:r>
      <w:r w:rsidR="00E007E0">
        <w:rPr>
          <w:rFonts w:cstheme="minorHAnsi"/>
        </w:rPr>
        <w:t>e</w:t>
      </w:r>
      <w:r w:rsidR="00E007E0" w:rsidRPr="002F1629">
        <w:rPr>
          <w:rFonts w:cstheme="minorHAnsi"/>
        </w:rPr>
        <w:t>lectric ant</w:t>
      </w:r>
      <w:r w:rsidR="00E007E0">
        <w:rPr>
          <w:rFonts w:cstheme="minorHAnsi"/>
        </w:rPr>
        <w:t>s</w:t>
      </w:r>
      <w:r w:rsidR="00E007E0" w:rsidRPr="002F1629">
        <w:rPr>
          <w:rFonts w:cstheme="minorHAnsi"/>
        </w:rPr>
        <w:t>. Invertebrate abundance in infested sites was higher than in non-infested sites due to the higher numbers of Collembol</w:t>
      </w:r>
      <w:r w:rsidR="00BD6C49">
        <w:rPr>
          <w:rFonts w:cstheme="minorHAnsi"/>
        </w:rPr>
        <w:t xml:space="preserve">a (springtails) captured. </w:t>
      </w:r>
      <w:r w:rsidR="00E007E0" w:rsidRPr="002F1629">
        <w:rPr>
          <w:rFonts w:cstheme="minorHAnsi"/>
        </w:rPr>
        <w:t>As their common name suggests, springtails are able to use their tails to spring</w:t>
      </w:r>
      <w:r w:rsidR="00BD6C49">
        <w:rPr>
          <w:rFonts w:cstheme="minorHAnsi"/>
        </w:rPr>
        <w:t xml:space="preserve"> away from would-be predators. </w:t>
      </w:r>
      <w:r w:rsidR="00E007E0" w:rsidRPr="002F1629">
        <w:rPr>
          <w:rFonts w:cstheme="minorHAnsi"/>
        </w:rPr>
        <w:t xml:space="preserve">They may be thriving in an environment saturated with </w:t>
      </w:r>
      <w:r w:rsidR="00E007E0">
        <w:rPr>
          <w:rFonts w:cstheme="minorHAnsi"/>
        </w:rPr>
        <w:t>e</w:t>
      </w:r>
      <w:r w:rsidR="00E007E0" w:rsidRPr="002F1629">
        <w:rPr>
          <w:rFonts w:cstheme="minorHAnsi"/>
        </w:rPr>
        <w:t>lectric ant</w:t>
      </w:r>
      <w:r w:rsidR="00E007E0">
        <w:rPr>
          <w:rFonts w:cstheme="minorHAnsi"/>
        </w:rPr>
        <w:t>s</w:t>
      </w:r>
      <w:r w:rsidR="00E007E0" w:rsidRPr="002F1629">
        <w:rPr>
          <w:rFonts w:cstheme="minorHAnsi"/>
        </w:rPr>
        <w:t xml:space="preserve"> because their competitors may have largely been displaced.  However, an analysis without collembolans showed no significant difference in invertebrate abundance between infested and non-infested sites. Ordinal richness of invertebrates did not vary significantly either. </w:t>
      </w:r>
    </w:p>
    <w:p w:rsidR="00E007E0" w:rsidRPr="002F1629" w:rsidRDefault="00E007E0" w:rsidP="00E007E0">
      <w:pPr>
        <w:rPr>
          <w:rFonts w:cstheme="minorHAnsi"/>
        </w:rPr>
      </w:pPr>
      <w:r w:rsidRPr="002F1629">
        <w:rPr>
          <w:rFonts w:cstheme="minorHAnsi"/>
        </w:rPr>
        <w:t xml:space="preserve">Although this is the most comprehensive, indeed, only, baseline environmental impact report we have come across for the six programs, we cannot place too much confidence in the reported lack of effects on the invertebrate community. Pitfall traps are </w:t>
      </w:r>
      <w:r>
        <w:rPr>
          <w:rFonts w:cstheme="minorHAnsi"/>
        </w:rPr>
        <w:t xml:space="preserve">a standard method for collecting samples of </w:t>
      </w:r>
      <w:r w:rsidR="00BD6C49">
        <w:rPr>
          <w:rFonts w:cstheme="minorHAnsi"/>
        </w:rPr>
        <w:t xml:space="preserve">ground-dwelling invertebrates. </w:t>
      </w:r>
      <w:r w:rsidRPr="002F1629">
        <w:rPr>
          <w:rFonts w:cstheme="minorHAnsi"/>
        </w:rPr>
        <w:t>Most studies that want to capture more than ants utilize a trap diameter of at least 25mm, and up to 70mm if a broad range of invertebrates is being sought. This study used a trap diameter of 15mm</w:t>
      </w:r>
      <w:r>
        <w:rPr>
          <w:rFonts w:cstheme="minorHAnsi"/>
        </w:rPr>
        <w:t xml:space="preserve"> (see in next section)</w:t>
      </w:r>
      <w:r w:rsidRPr="002F1629">
        <w:rPr>
          <w:rFonts w:cstheme="minorHAnsi"/>
        </w:rPr>
        <w:t>.  It is also unclear whether the lids were kept on the traps for the entire three day sampling period with the assumption that the fauna would fall into the trap by walking through the 5mm and 2mm holes mentioned in the report.  If so, this is a very unorthodox way of using pitfall traps, and would effectively greatly reduce the number of specimens captured.  Indeed</w:t>
      </w:r>
      <w:r>
        <w:rPr>
          <w:rFonts w:cstheme="minorHAnsi"/>
        </w:rPr>
        <w:t>,</w:t>
      </w:r>
      <w:r w:rsidRPr="002F1629">
        <w:rPr>
          <w:rFonts w:cstheme="minorHAnsi"/>
        </w:rPr>
        <w:t xml:space="preserve"> the number of invertebrates captured seems to be on quite low. We recognize that identification of invertebrates is extremely </w:t>
      </w:r>
      <w:r w:rsidR="003C6015" w:rsidRPr="002F1629">
        <w:rPr>
          <w:rFonts w:cstheme="minorHAnsi"/>
        </w:rPr>
        <w:t>laborious</w:t>
      </w:r>
      <w:r w:rsidRPr="002F1629">
        <w:rPr>
          <w:rFonts w:cstheme="minorHAnsi"/>
        </w:rPr>
        <w:t xml:space="preserve"> and requires spec</w:t>
      </w:r>
      <w:r>
        <w:rPr>
          <w:rFonts w:cstheme="minorHAnsi"/>
        </w:rPr>
        <w:t>ialist knowledge to get beyond o</w:t>
      </w:r>
      <w:r w:rsidRPr="002F1629">
        <w:rPr>
          <w:rFonts w:cstheme="minorHAnsi"/>
        </w:rPr>
        <w:t>rder-level classificatio</w:t>
      </w:r>
      <w:r>
        <w:rPr>
          <w:rFonts w:cstheme="minorHAnsi"/>
        </w:rPr>
        <w:t>n.  However, identification to o</w:t>
      </w:r>
      <w:r w:rsidRPr="002F1629">
        <w:rPr>
          <w:rFonts w:cstheme="minorHAnsi"/>
        </w:rPr>
        <w:t>rder only allows a very coarse measure of richness, and there may be significant differences missed at the species, genera, or even family levels.  A look at the raw data in the Appendix reveals a higher number of Acari (mites) in infested sites</w:t>
      </w:r>
      <w:r>
        <w:rPr>
          <w:rFonts w:cstheme="minorHAnsi"/>
        </w:rPr>
        <w:t>, which we found to be statistically significantly different</w:t>
      </w:r>
      <w:r w:rsidRPr="002F1629">
        <w:rPr>
          <w:rFonts w:cstheme="minorHAnsi"/>
        </w:rPr>
        <w:t xml:space="preserve"> (76 </w:t>
      </w:r>
      <w:r w:rsidR="003C6015" w:rsidRPr="002F1629">
        <w:rPr>
          <w:rFonts w:cstheme="minorHAnsi"/>
        </w:rPr>
        <w:t>vs.</w:t>
      </w:r>
      <w:r w:rsidRPr="002F1629">
        <w:rPr>
          <w:rFonts w:cstheme="minorHAnsi"/>
        </w:rPr>
        <w:t xml:space="preserve"> 39, p=0.040, M-W U test) and a trend toward a higher number of Coleoptera larvae in infested sites (18 </w:t>
      </w:r>
      <w:r w:rsidR="003C6015" w:rsidRPr="002F1629">
        <w:rPr>
          <w:rFonts w:cstheme="minorHAnsi"/>
        </w:rPr>
        <w:t>vs.</w:t>
      </w:r>
      <w:r w:rsidRPr="002F1629">
        <w:rPr>
          <w:rFonts w:cstheme="minorHAnsi"/>
        </w:rPr>
        <w:t xml:space="preserve"> 0, p=0.09, M-W U test)</w:t>
      </w:r>
      <w:r>
        <w:rPr>
          <w:rFonts w:cstheme="minorHAnsi"/>
        </w:rPr>
        <w:t xml:space="preserve">. These results </w:t>
      </w:r>
      <w:r w:rsidRPr="002F1629">
        <w:rPr>
          <w:rFonts w:cstheme="minorHAnsi"/>
        </w:rPr>
        <w:t>were not mentioned in the report.  Higher numbers of some taxa in infested sites is not an indication that electric ant</w:t>
      </w:r>
      <w:r>
        <w:rPr>
          <w:rFonts w:cstheme="minorHAnsi"/>
        </w:rPr>
        <w:t>s</w:t>
      </w:r>
      <w:r w:rsidRPr="002F1629">
        <w:rPr>
          <w:rFonts w:cstheme="minorHAnsi"/>
        </w:rPr>
        <w:t xml:space="preserve"> are benefitting biodiversity, rather that there are likely significant changes in the composition and functioning of the community taking place as a result of the myriad types of interactions indirectly or directly affected by the ant.</w:t>
      </w:r>
    </w:p>
    <w:p w:rsidR="00E007E0" w:rsidRPr="002F1629" w:rsidRDefault="00E007E0" w:rsidP="00E007E0">
      <w:pPr>
        <w:rPr>
          <w:rFonts w:cstheme="minorHAnsi"/>
        </w:rPr>
      </w:pPr>
      <w:r w:rsidRPr="002F1629">
        <w:rPr>
          <w:rFonts w:cstheme="minorHAnsi"/>
        </w:rPr>
        <w:t xml:space="preserve">Counts of vertebrates </w:t>
      </w:r>
      <w:r>
        <w:rPr>
          <w:rFonts w:cstheme="minorHAnsi"/>
        </w:rPr>
        <w:t xml:space="preserve">in the baseline survey </w:t>
      </w:r>
      <w:r w:rsidRPr="002F1629">
        <w:rPr>
          <w:rFonts w:cstheme="minorHAnsi"/>
        </w:rPr>
        <w:t>showed no significant trends between the electric ant-infested sites (sclerophyll: 5 birds, 0 reptiles; rainforest: 19 birds, 7 reptiles; residential: 4 birds, 3 reptiles) and non-infested sites (sclerophyll: 7 birds, 2 reptiles; rainforest:  15 birds, 8 reptiles; residential: 0 birds, 3 reptiles). Although surveys identified a variety of birds, reptiles and amphibians across the sites, with a total count of only 73 animals sighted at 30 sites during the noontime surveys, caution must be used when interpreting the results.  Also, with the lack of resolution at the species level, some effects may not have been apparent.  Vertebrate species interact with the environment at much larger ranges than most invertebrates.  Sampling was conducted along a single 24m transect at each site, but no details were provided in the report about the extent of electric ant infestation at sites.  If the infested area was small relative to the area utilized by the vertebrate of interest, then effects of the ant may be small or non-existent.</w:t>
      </w:r>
    </w:p>
    <w:p w:rsidR="00E007E0" w:rsidRPr="002F1629" w:rsidRDefault="00E007E0" w:rsidP="00E007E0">
      <w:pPr>
        <w:outlineLvl w:val="0"/>
        <w:rPr>
          <w:rFonts w:cstheme="minorHAnsi"/>
        </w:rPr>
      </w:pPr>
      <w:r w:rsidRPr="002F1629">
        <w:rPr>
          <w:rFonts w:eastAsia="Arial Unicode MS" w:cstheme="minorHAnsi"/>
          <w:b/>
          <w:color w:val="000000"/>
          <w:u w:color="000000"/>
        </w:rPr>
        <w:t xml:space="preserve">Table 3.6 Summary of documented effects of </w:t>
      </w:r>
      <w:r w:rsidR="00E2219D">
        <w:rPr>
          <w:rFonts w:eastAsia="Arial Unicode MS" w:cstheme="minorHAnsi"/>
          <w:b/>
          <w:color w:val="000000"/>
          <w:u w:color="000000"/>
        </w:rPr>
        <w:t xml:space="preserve">the </w:t>
      </w:r>
      <w:r>
        <w:rPr>
          <w:rFonts w:eastAsia="Arial Unicode MS" w:cstheme="minorHAnsi"/>
          <w:b/>
          <w:color w:val="000000"/>
          <w:u w:color="000000"/>
        </w:rPr>
        <w:t>e</w:t>
      </w:r>
      <w:r w:rsidRPr="002F1629">
        <w:rPr>
          <w:rFonts w:cstheme="minorHAnsi"/>
          <w:b/>
        </w:rPr>
        <w:t xml:space="preserve">lectric ant at the </w:t>
      </w:r>
      <w:r w:rsidR="000F1073">
        <w:rPr>
          <w:rFonts w:cstheme="minorHAnsi"/>
          <w:b/>
        </w:rPr>
        <w:t>project</w:t>
      </w:r>
      <w:r w:rsidRPr="002F1629">
        <w:rPr>
          <w:rFonts w:cstheme="minorHAnsi"/>
          <w:b/>
        </w:rPr>
        <w:t xml:space="preserve"> site </w:t>
      </w:r>
      <w:r w:rsidRPr="002F1629">
        <w:rPr>
          <w:rFonts w:eastAsia="Arial Unicode MS" w:cstheme="minorHAnsi"/>
          <w:b/>
          <w:color w:val="000000"/>
          <w:u w:color="000000"/>
        </w:rPr>
        <w:t>near Cairns, Queensland</w:t>
      </w:r>
      <w:hyperlink w:anchor="_ENREF_156" w:tooltip="Royer, 2006 #13045" w:history="1">
        <w:r w:rsidR="00200B7B">
          <w:rPr>
            <w:rFonts w:eastAsia="Arial Unicode MS" w:cstheme="minorHAnsi"/>
            <w:b/>
            <w:color w:val="000000"/>
            <w:u w:color="000000"/>
          </w:rPr>
          <w:fldChar w:fldCharType="begin"/>
        </w:r>
        <w:r w:rsidR="00B7144B">
          <w:rPr>
            <w:rFonts w:eastAsia="Arial Unicode MS" w:cstheme="minorHAnsi"/>
            <w:b/>
            <w:color w:val="000000"/>
            <w:u w:color="000000"/>
          </w:rPr>
          <w:instrText xml:space="preserve"> ADDIN EN.CITE &lt;EndNote&gt;&lt;Cite&gt;&lt;Author&gt;Royer&lt;/Author&gt;&lt;Year&gt;2006&lt;/Year&gt;&lt;RecNum&gt;13045&lt;/RecNum&gt;&lt;DisplayText&gt;&lt;style face="superscript"&gt;156&lt;/style&gt;&lt;/DisplayText&gt;&lt;record&gt;&lt;rec-number&gt;13045&lt;/rec-number&gt;&lt;foreign-keys&gt;&lt;key app="EN" db-id="vxaftxdfyt5p9fevta4veval22fa9rttpwzv"&gt;13045&lt;/key&gt;&lt;/foreign-keys&gt;&lt;ref-type name="Report"&gt;27&lt;/ref-type&gt;&lt;contributors&gt;&lt;authors&gt;&lt;author&gt;Royer, Jane&lt;/author&gt;&lt;/authors&gt;&lt;/contributors&gt;&lt;titles&gt;&lt;title&gt;&lt;style face="normal" font="default" size="100%"&gt;Impacts of &lt;/style&gt;&lt;style face="italic" font="default" size="100%"&gt;Wasmannia auropunctata &lt;/style&gt;&lt;style face="normal" font="default" size="100%"&gt;(Roger) on native and local fauna in Smithfield, Queensland--A baseline survey&lt;/style&gt;&lt;/title&gt;&lt;/titles&gt;&lt;dates&gt;&lt;year&gt;2006&lt;/year&gt;&lt;/dates&gt;&lt;publisher&gt;Electric Ant Control Centre, Cairns&lt;/publisher&gt;&lt;label&gt;EA23&lt;/label&gt;&lt;urls&gt;&lt;/urls&gt;&lt;/record&gt;&lt;/Cite&gt;&lt;/EndNote&gt;</w:instrText>
        </w:r>
        <w:r w:rsidR="00200B7B">
          <w:rPr>
            <w:rFonts w:eastAsia="Arial Unicode MS" w:cstheme="minorHAnsi"/>
            <w:b/>
            <w:color w:val="000000"/>
            <w:u w:color="000000"/>
          </w:rPr>
          <w:fldChar w:fldCharType="separate"/>
        </w:r>
        <w:r w:rsidR="00B7144B" w:rsidRPr="00B3714B">
          <w:rPr>
            <w:rFonts w:eastAsia="Arial Unicode MS" w:cstheme="minorHAnsi"/>
            <w:b/>
            <w:noProof/>
            <w:color w:val="000000"/>
            <w:u w:color="000000"/>
            <w:vertAlign w:val="superscript"/>
          </w:rPr>
          <w:t>156</w:t>
        </w:r>
        <w:r w:rsidR="00200B7B">
          <w:rPr>
            <w:rFonts w:eastAsia="Arial Unicode MS" w:cstheme="minorHAnsi"/>
            <w:b/>
            <w:color w:val="000000"/>
            <w:u w:color="000000"/>
          </w:rPr>
          <w:fldChar w:fldCharType="end"/>
        </w:r>
      </w:hyperlink>
    </w:p>
    <w:tbl>
      <w:tblPr>
        <w:tblStyle w:val="LightList-Accent5"/>
        <w:tblW w:w="0" w:type="auto"/>
        <w:jc w:val="center"/>
        <w:tblLook w:val="04A0"/>
      </w:tblPr>
      <w:tblGrid>
        <w:gridCol w:w="1951"/>
        <w:gridCol w:w="2977"/>
        <w:gridCol w:w="3969"/>
      </w:tblGrid>
      <w:tr w:rsidR="00E007E0" w:rsidRPr="00BD6C49" w:rsidTr="009932F5">
        <w:trPr>
          <w:cnfStyle w:val="100000000000"/>
          <w:jc w:val="center"/>
        </w:trPr>
        <w:tc>
          <w:tcPr>
            <w:cnfStyle w:val="001000000000"/>
            <w:tcW w:w="1951" w:type="dxa"/>
          </w:tcPr>
          <w:p w:rsidR="00E007E0" w:rsidRPr="00BD6C49" w:rsidRDefault="00E007E0" w:rsidP="00903E00">
            <w:pPr>
              <w:numPr>
                <w:ilvl w:val="0"/>
                <w:numId w:val="30"/>
              </w:numPr>
              <w:tabs>
                <w:tab w:val="num" w:pos="0"/>
              </w:tabs>
              <w:jc w:val="center"/>
              <w:outlineLvl w:val="0"/>
              <w:rPr>
                <w:rFonts w:eastAsia="Arial Unicode MS" w:cstheme="minorHAnsi"/>
                <w:u w:color="000000"/>
              </w:rPr>
            </w:pPr>
            <w:r w:rsidRPr="00BD6C49">
              <w:rPr>
                <w:rFonts w:eastAsia="Arial Unicode MS" w:cstheme="minorHAnsi"/>
                <w:u w:color="000000"/>
              </w:rPr>
              <w:t>Taxa studied</w:t>
            </w:r>
          </w:p>
        </w:tc>
        <w:tc>
          <w:tcPr>
            <w:tcW w:w="2977" w:type="dxa"/>
          </w:tcPr>
          <w:p w:rsidR="00E007E0" w:rsidRPr="00BD6C49" w:rsidRDefault="00E007E0" w:rsidP="00903E00">
            <w:pPr>
              <w:numPr>
                <w:ilvl w:val="0"/>
                <w:numId w:val="30"/>
              </w:numPr>
              <w:tabs>
                <w:tab w:val="num" w:pos="0"/>
              </w:tabs>
              <w:jc w:val="center"/>
              <w:outlineLvl w:val="0"/>
              <w:cnfStyle w:val="100000000000"/>
              <w:rPr>
                <w:rFonts w:eastAsia="Arial Unicode MS" w:cstheme="minorHAnsi"/>
                <w:u w:color="000000"/>
              </w:rPr>
            </w:pPr>
            <w:r w:rsidRPr="00BD6C49">
              <w:rPr>
                <w:rFonts w:eastAsia="Arial Unicode MS" w:cstheme="minorHAnsi"/>
                <w:u w:color="000000"/>
              </w:rPr>
              <w:t>Monitoring methods</w:t>
            </w:r>
          </w:p>
        </w:tc>
        <w:tc>
          <w:tcPr>
            <w:tcW w:w="3969" w:type="dxa"/>
          </w:tcPr>
          <w:p w:rsidR="00E007E0" w:rsidRPr="00BD6C49" w:rsidRDefault="00E007E0" w:rsidP="00903E00">
            <w:pPr>
              <w:numPr>
                <w:ilvl w:val="0"/>
                <w:numId w:val="30"/>
              </w:numPr>
              <w:tabs>
                <w:tab w:val="num" w:pos="0"/>
              </w:tabs>
              <w:jc w:val="center"/>
              <w:outlineLvl w:val="0"/>
              <w:cnfStyle w:val="100000000000"/>
              <w:rPr>
                <w:rFonts w:eastAsia="Arial Unicode MS" w:cstheme="minorHAnsi"/>
                <w:u w:color="000000"/>
              </w:rPr>
            </w:pPr>
            <w:r w:rsidRPr="00BD6C49">
              <w:rPr>
                <w:rFonts w:eastAsia="Arial Unicode MS" w:cstheme="minorHAnsi"/>
                <w:u w:color="000000"/>
              </w:rPr>
              <w:t>Impact</w:t>
            </w:r>
          </w:p>
        </w:tc>
      </w:tr>
      <w:tr w:rsidR="00E007E0" w:rsidRPr="002F1629" w:rsidTr="009932F5">
        <w:trPr>
          <w:cnfStyle w:val="000000100000"/>
          <w:jc w:val="center"/>
        </w:trPr>
        <w:tc>
          <w:tcPr>
            <w:cnfStyle w:val="001000000000"/>
            <w:tcW w:w="1951" w:type="dxa"/>
          </w:tcPr>
          <w:p w:rsidR="00E007E0" w:rsidRPr="002F1629" w:rsidRDefault="00E007E0" w:rsidP="00903E00">
            <w:pPr>
              <w:numPr>
                <w:ilvl w:val="0"/>
                <w:numId w:val="30"/>
              </w:numPr>
              <w:tabs>
                <w:tab w:val="num" w:pos="0"/>
              </w:tabs>
              <w:outlineLvl w:val="0"/>
              <w:rPr>
                <w:rFonts w:eastAsia="Arial Unicode MS" w:cstheme="minorHAnsi"/>
                <w:color w:val="000000"/>
                <w:u w:color="000000"/>
              </w:rPr>
            </w:pPr>
            <w:r w:rsidRPr="002F1629">
              <w:rPr>
                <w:rFonts w:eastAsia="Arial Unicode MS" w:cstheme="minorHAnsi"/>
                <w:color w:val="000000"/>
                <w:u w:color="000000"/>
              </w:rPr>
              <w:t>Invertebrates</w:t>
            </w:r>
          </w:p>
        </w:tc>
        <w:tc>
          <w:tcPr>
            <w:tcW w:w="2977" w:type="dxa"/>
          </w:tcPr>
          <w:p w:rsidR="00E007E0" w:rsidRPr="002F1629" w:rsidRDefault="00E007E0" w:rsidP="00903E00">
            <w:pPr>
              <w:numPr>
                <w:ilvl w:val="0"/>
                <w:numId w:val="30"/>
              </w:numPr>
              <w:tabs>
                <w:tab w:val="num" w:pos="0"/>
              </w:tabs>
              <w:outlineLvl w:val="0"/>
              <w:cnfStyle w:val="000000100000"/>
              <w:rPr>
                <w:rFonts w:eastAsia="Arial Unicode MS" w:cstheme="minorHAnsi"/>
                <w:b/>
                <w:color w:val="000000"/>
                <w:u w:color="000000"/>
              </w:rPr>
            </w:pPr>
          </w:p>
        </w:tc>
        <w:tc>
          <w:tcPr>
            <w:tcW w:w="3969" w:type="dxa"/>
          </w:tcPr>
          <w:p w:rsidR="00E007E0" w:rsidRPr="002F1629" w:rsidRDefault="00E007E0" w:rsidP="00903E00">
            <w:pPr>
              <w:numPr>
                <w:ilvl w:val="0"/>
                <w:numId w:val="30"/>
              </w:numPr>
              <w:tabs>
                <w:tab w:val="num" w:pos="0"/>
              </w:tabs>
              <w:outlineLvl w:val="0"/>
              <w:cnfStyle w:val="000000100000"/>
              <w:rPr>
                <w:rFonts w:eastAsia="Arial Unicode MS" w:cstheme="minorHAnsi"/>
                <w:b/>
                <w:color w:val="000000"/>
                <w:u w:color="000000"/>
              </w:rPr>
            </w:pPr>
          </w:p>
        </w:tc>
      </w:tr>
      <w:tr w:rsidR="00E007E0" w:rsidRPr="002F1629" w:rsidTr="009932F5">
        <w:trPr>
          <w:jc w:val="center"/>
        </w:trPr>
        <w:tc>
          <w:tcPr>
            <w:cnfStyle w:val="001000000000"/>
            <w:tcW w:w="1951" w:type="dxa"/>
          </w:tcPr>
          <w:p w:rsidR="00E007E0" w:rsidRPr="002F1629" w:rsidRDefault="00E007E0" w:rsidP="00903E00">
            <w:pPr>
              <w:numPr>
                <w:ilvl w:val="0"/>
                <w:numId w:val="30"/>
              </w:numPr>
              <w:tabs>
                <w:tab w:val="num" w:pos="0"/>
              </w:tabs>
              <w:outlineLvl w:val="0"/>
              <w:rPr>
                <w:rFonts w:eastAsia="Arial Unicode MS" w:cstheme="minorHAnsi"/>
                <w:b w:val="0"/>
                <w:color w:val="000000"/>
                <w:u w:color="000000"/>
              </w:rPr>
            </w:pPr>
            <w:r>
              <w:rPr>
                <w:rFonts w:eastAsia="Arial Unicode MS" w:cstheme="minorHAnsi"/>
                <w:b w:val="0"/>
                <w:color w:val="000000"/>
                <w:u w:color="000000"/>
              </w:rPr>
              <w:t>Native ants</w:t>
            </w:r>
            <w:r>
              <w:rPr>
                <w:rFonts w:eastAsia="Arial Unicode MS" w:cstheme="minorHAnsi"/>
                <w:b w:val="0"/>
                <w:color w:val="000000"/>
                <w:u w:color="000000"/>
                <w:vertAlign w:val="superscript"/>
              </w:rPr>
              <w:t xml:space="preserve"> </w:t>
            </w:r>
          </w:p>
        </w:tc>
        <w:tc>
          <w:tcPr>
            <w:tcW w:w="2977" w:type="dxa"/>
          </w:tcPr>
          <w:p w:rsidR="00E007E0" w:rsidRPr="002F1629" w:rsidRDefault="00E007E0" w:rsidP="00903E00">
            <w:pPr>
              <w:numPr>
                <w:ilvl w:val="0"/>
                <w:numId w:val="30"/>
              </w:numPr>
              <w:tabs>
                <w:tab w:val="num" w:pos="0"/>
              </w:tabs>
              <w:outlineLvl w:val="0"/>
              <w:cnfStyle w:val="000000000000"/>
              <w:rPr>
                <w:rFonts w:eastAsia="Arial Unicode MS" w:cstheme="minorHAnsi"/>
                <w:color w:val="000000"/>
                <w:u w:color="000000"/>
              </w:rPr>
            </w:pPr>
            <w:r w:rsidRPr="002F1629">
              <w:rPr>
                <w:rFonts w:eastAsia="Arial Unicode MS" w:cstheme="minorHAnsi"/>
                <w:color w:val="000000"/>
                <w:u w:color="000000"/>
              </w:rPr>
              <w:t>Replicated comparison of infested and non-infested sites across 4 habitat types</w:t>
            </w:r>
          </w:p>
        </w:tc>
        <w:tc>
          <w:tcPr>
            <w:tcW w:w="3969" w:type="dxa"/>
          </w:tcPr>
          <w:p w:rsidR="00E007E0" w:rsidRPr="002F1629" w:rsidRDefault="00E007E0" w:rsidP="00903E00">
            <w:pPr>
              <w:numPr>
                <w:ilvl w:val="0"/>
                <w:numId w:val="30"/>
              </w:numPr>
              <w:tabs>
                <w:tab w:val="num" w:pos="0"/>
              </w:tabs>
              <w:outlineLvl w:val="0"/>
              <w:cnfStyle w:val="000000000000"/>
              <w:rPr>
                <w:rFonts w:eastAsia="Arial Unicode MS" w:cstheme="minorHAnsi"/>
                <w:color w:val="000000"/>
                <w:u w:color="000000"/>
              </w:rPr>
            </w:pPr>
            <w:r w:rsidRPr="002F1629">
              <w:rPr>
                <w:rFonts w:eastAsia="Arial Unicode MS" w:cstheme="minorHAnsi"/>
                <w:color w:val="000000"/>
                <w:u w:color="000000"/>
              </w:rPr>
              <w:t>Average 88% lower abundance in native ants at infested sites (result su</w:t>
            </w:r>
            <w:r>
              <w:rPr>
                <w:rFonts w:eastAsia="Arial Unicode MS" w:cstheme="minorHAnsi"/>
                <w:color w:val="000000"/>
                <w:u w:color="000000"/>
              </w:rPr>
              <w:t>pported by statistical analyses)</w:t>
            </w:r>
            <w:r>
              <w:rPr>
                <w:rFonts w:eastAsia="Arial Unicode MS" w:cstheme="minorHAnsi"/>
                <w:color w:val="000000"/>
                <w:u w:color="000000"/>
                <w:vertAlign w:val="superscript"/>
              </w:rPr>
              <w:t xml:space="preserve"> </w:t>
            </w:r>
          </w:p>
        </w:tc>
      </w:tr>
      <w:tr w:rsidR="00E007E0" w:rsidRPr="002F1629" w:rsidTr="009932F5">
        <w:trPr>
          <w:cnfStyle w:val="000000100000"/>
          <w:jc w:val="center"/>
        </w:trPr>
        <w:tc>
          <w:tcPr>
            <w:cnfStyle w:val="001000000000"/>
            <w:tcW w:w="1951" w:type="dxa"/>
          </w:tcPr>
          <w:p w:rsidR="00E007E0" w:rsidRPr="002F1629" w:rsidRDefault="00E007E0" w:rsidP="00E007E0">
            <w:pPr>
              <w:pStyle w:val="Heading2"/>
              <w:outlineLvl w:val="1"/>
              <w:rPr>
                <w:rFonts w:cstheme="minorHAnsi"/>
                <w:i/>
                <w:iCs w:val="0"/>
                <w:sz w:val="22"/>
                <w:szCs w:val="22"/>
              </w:rPr>
            </w:pPr>
            <w:r w:rsidRPr="002F1629">
              <w:rPr>
                <w:rFonts w:cstheme="minorHAnsi"/>
                <w:iCs w:val="0"/>
                <w:sz w:val="22"/>
                <w:szCs w:val="22"/>
              </w:rPr>
              <w:t>Ground invertebrates</w:t>
            </w:r>
          </w:p>
        </w:tc>
        <w:tc>
          <w:tcPr>
            <w:tcW w:w="2977" w:type="dxa"/>
          </w:tcPr>
          <w:p w:rsidR="00E007E0" w:rsidRPr="002F1629" w:rsidRDefault="00E007E0" w:rsidP="00903E00">
            <w:pPr>
              <w:numPr>
                <w:ilvl w:val="0"/>
                <w:numId w:val="30"/>
              </w:numPr>
              <w:tabs>
                <w:tab w:val="num" w:pos="0"/>
              </w:tabs>
              <w:outlineLvl w:val="0"/>
              <w:cnfStyle w:val="000000100000"/>
              <w:rPr>
                <w:rFonts w:eastAsia="Arial Unicode MS" w:cstheme="minorHAnsi"/>
                <w:color w:val="000000"/>
                <w:u w:color="000000"/>
              </w:rPr>
            </w:pPr>
            <w:r w:rsidRPr="002F1629">
              <w:rPr>
                <w:rFonts w:eastAsia="Arial Unicode MS" w:cstheme="minorHAnsi"/>
                <w:color w:val="000000"/>
                <w:u w:color="000000"/>
              </w:rPr>
              <w:t>Replicated comparison of infested and non-infested sites across 4 habitat types</w:t>
            </w:r>
          </w:p>
        </w:tc>
        <w:tc>
          <w:tcPr>
            <w:tcW w:w="3969" w:type="dxa"/>
          </w:tcPr>
          <w:p w:rsidR="00E007E0" w:rsidRPr="002F1629" w:rsidRDefault="00E007E0" w:rsidP="00903E00">
            <w:pPr>
              <w:numPr>
                <w:ilvl w:val="0"/>
                <w:numId w:val="30"/>
              </w:numPr>
              <w:tabs>
                <w:tab w:val="num" w:pos="0"/>
              </w:tabs>
              <w:outlineLvl w:val="0"/>
              <w:cnfStyle w:val="000000100000"/>
              <w:rPr>
                <w:rFonts w:eastAsia="Arial Unicode MS" w:cstheme="minorHAnsi"/>
                <w:color w:val="000000"/>
                <w:u w:color="000000"/>
              </w:rPr>
            </w:pPr>
            <w:r w:rsidRPr="002F1629">
              <w:rPr>
                <w:rFonts w:eastAsia="Arial Unicode MS" w:cstheme="minorHAnsi"/>
                <w:color w:val="000000"/>
                <w:u w:color="000000"/>
              </w:rPr>
              <w:t>Higher abundance of Collembola</w:t>
            </w:r>
            <w:r w:rsidRPr="002F1629">
              <w:rPr>
                <w:rFonts w:eastAsia="Arial Unicode MS" w:cstheme="minorHAnsi"/>
                <w:color w:val="000000"/>
                <w:u w:color="000000"/>
                <w:vertAlign w:val="superscript"/>
              </w:rPr>
              <w:t>2</w:t>
            </w:r>
            <w:r w:rsidRPr="002F1629">
              <w:rPr>
                <w:rFonts w:eastAsia="Arial Unicode MS" w:cstheme="minorHAnsi"/>
                <w:color w:val="000000"/>
                <w:u w:color="000000"/>
              </w:rPr>
              <w:t>and Acari at infested sites; likely significant change in community composition and function</w:t>
            </w:r>
          </w:p>
        </w:tc>
      </w:tr>
      <w:tr w:rsidR="00E007E0" w:rsidRPr="002F1629" w:rsidTr="009932F5">
        <w:trPr>
          <w:jc w:val="center"/>
        </w:trPr>
        <w:tc>
          <w:tcPr>
            <w:cnfStyle w:val="001000000000"/>
            <w:tcW w:w="1951" w:type="dxa"/>
          </w:tcPr>
          <w:p w:rsidR="00E007E0" w:rsidRPr="002F1629" w:rsidRDefault="00E007E0" w:rsidP="00903E00">
            <w:pPr>
              <w:numPr>
                <w:ilvl w:val="0"/>
                <w:numId w:val="30"/>
              </w:numPr>
              <w:tabs>
                <w:tab w:val="num" w:pos="0"/>
              </w:tabs>
              <w:outlineLvl w:val="0"/>
              <w:rPr>
                <w:rFonts w:eastAsia="Arial Unicode MS" w:cstheme="minorHAnsi"/>
                <w:color w:val="000000"/>
                <w:u w:color="000000"/>
              </w:rPr>
            </w:pPr>
            <w:r w:rsidRPr="002F1629">
              <w:rPr>
                <w:rFonts w:eastAsia="Arial Unicode MS" w:cstheme="minorHAnsi"/>
                <w:color w:val="000000"/>
                <w:u w:color="000000"/>
              </w:rPr>
              <w:t>Birds</w:t>
            </w:r>
          </w:p>
        </w:tc>
        <w:tc>
          <w:tcPr>
            <w:tcW w:w="2977" w:type="dxa"/>
          </w:tcPr>
          <w:p w:rsidR="00E007E0" w:rsidRPr="002F1629" w:rsidRDefault="00E007E0" w:rsidP="00903E00">
            <w:pPr>
              <w:numPr>
                <w:ilvl w:val="0"/>
                <w:numId w:val="30"/>
              </w:numPr>
              <w:tabs>
                <w:tab w:val="num" w:pos="0"/>
              </w:tabs>
              <w:outlineLvl w:val="0"/>
              <w:cnfStyle w:val="000000000000"/>
              <w:rPr>
                <w:rFonts w:eastAsia="Arial Unicode MS" w:cstheme="minorHAnsi"/>
                <w:b/>
                <w:color w:val="000000"/>
                <w:u w:color="000000"/>
              </w:rPr>
            </w:pPr>
          </w:p>
        </w:tc>
        <w:tc>
          <w:tcPr>
            <w:tcW w:w="3969" w:type="dxa"/>
          </w:tcPr>
          <w:p w:rsidR="00E007E0" w:rsidRPr="002F1629" w:rsidRDefault="00E007E0" w:rsidP="00903E00">
            <w:pPr>
              <w:numPr>
                <w:ilvl w:val="0"/>
                <w:numId w:val="30"/>
              </w:numPr>
              <w:tabs>
                <w:tab w:val="num" w:pos="0"/>
              </w:tabs>
              <w:outlineLvl w:val="0"/>
              <w:cnfStyle w:val="000000000000"/>
              <w:rPr>
                <w:rFonts w:eastAsia="Arial Unicode MS" w:cstheme="minorHAnsi"/>
                <w:b/>
                <w:color w:val="000000"/>
                <w:u w:color="000000"/>
              </w:rPr>
            </w:pPr>
          </w:p>
        </w:tc>
      </w:tr>
      <w:tr w:rsidR="00E007E0" w:rsidRPr="002F1629" w:rsidTr="009932F5">
        <w:trPr>
          <w:cnfStyle w:val="000000100000"/>
          <w:jc w:val="center"/>
        </w:trPr>
        <w:tc>
          <w:tcPr>
            <w:cnfStyle w:val="001000000000"/>
            <w:tcW w:w="1951" w:type="dxa"/>
          </w:tcPr>
          <w:p w:rsidR="00E007E0" w:rsidRPr="002F1629" w:rsidRDefault="00E007E0" w:rsidP="00903E00">
            <w:pPr>
              <w:numPr>
                <w:ilvl w:val="0"/>
                <w:numId w:val="30"/>
              </w:numPr>
              <w:tabs>
                <w:tab w:val="num" w:pos="0"/>
              </w:tabs>
              <w:outlineLvl w:val="0"/>
              <w:rPr>
                <w:rFonts w:eastAsia="Arial Unicode MS" w:cstheme="minorHAnsi"/>
                <w:color w:val="000000"/>
                <w:u w:color="000000"/>
              </w:rPr>
            </w:pPr>
            <w:r w:rsidRPr="002F1629">
              <w:rPr>
                <w:rFonts w:eastAsia="Arial Unicode MS" w:cstheme="minorHAnsi"/>
                <w:b w:val="0"/>
                <w:color w:val="000000"/>
                <w:u w:color="000000"/>
              </w:rPr>
              <w:t>Total counts (species unspecified</w:t>
            </w:r>
            <w:r w:rsidRPr="002F1629">
              <w:rPr>
                <w:rFonts w:eastAsia="Arial Unicode MS" w:cstheme="minorHAnsi"/>
                <w:color w:val="000000"/>
                <w:u w:color="000000"/>
              </w:rPr>
              <w:t>)</w:t>
            </w:r>
            <w:r>
              <w:rPr>
                <w:rFonts w:eastAsia="Arial Unicode MS" w:cstheme="minorHAnsi"/>
                <w:color w:val="000000"/>
                <w:u w:color="000000"/>
                <w:vertAlign w:val="superscript"/>
              </w:rPr>
              <w:t xml:space="preserve"> </w:t>
            </w:r>
          </w:p>
        </w:tc>
        <w:tc>
          <w:tcPr>
            <w:tcW w:w="2977" w:type="dxa"/>
          </w:tcPr>
          <w:p w:rsidR="00E007E0" w:rsidRPr="002F1629" w:rsidRDefault="00E007E0" w:rsidP="00903E00">
            <w:pPr>
              <w:numPr>
                <w:ilvl w:val="0"/>
                <w:numId w:val="30"/>
              </w:numPr>
              <w:tabs>
                <w:tab w:val="num" w:pos="0"/>
              </w:tabs>
              <w:outlineLvl w:val="0"/>
              <w:cnfStyle w:val="000000100000"/>
              <w:rPr>
                <w:rFonts w:eastAsia="Arial Unicode MS" w:cstheme="minorHAnsi"/>
                <w:color w:val="000000"/>
                <w:u w:color="000000"/>
              </w:rPr>
            </w:pPr>
            <w:r w:rsidRPr="002F1629">
              <w:rPr>
                <w:rFonts w:eastAsia="Arial Unicode MS" w:cstheme="minorHAnsi"/>
                <w:color w:val="000000"/>
                <w:u w:color="000000"/>
              </w:rPr>
              <w:t>Replicated comparison of infested and non-infested sites across 4 habitat types.</w:t>
            </w:r>
          </w:p>
        </w:tc>
        <w:tc>
          <w:tcPr>
            <w:tcW w:w="3969" w:type="dxa"/>
          </w:tcPr>
          <w:p w:rsidR="00E007E0" w:rsidRPr="002F1629" w:rsidRDefault="00E007E0" w:rsidP="00903E00">
            <w:pPr>
              <w:numPr>
                <w:ilvl w:val="0"/>
                <w:numId w:val="30"/>
              </w:numPr>
              <w:tabs>
                <w:tab w:val="num" w:pos="0"/>
              </w:tabs>
              <w:outlineLvl w:val="0"/>
              <w:cnfStyle w:val="000000100000"/>
              <w:rPr>
                <w:rFonts w:eastAsia="Arial Unicode MS" w:cstheme="minorHAnsi"/>
                <w:color w:val="000000"/>
                <w:u w:color="000000"/>
              </w:rPr>
            </w:pPr>
            <w:r w:rsidRPr="002F1629">
              <w:rPr>
                <w:rFonts w:eastAsia="Arial Unicode MS" w:cstheme="minorHAnsi"/>
                <w:color w:val="000000"/>
                <w:u w:color="000000"/>
              </w:rPr>
              <w:t>No difference in abundance between infested and non-infested areas (result supported by statistical analyses), but overall counts low</w:t>
            </w:r>
            <w:r>
              <w:rPr>
                <w:rFonts w:eastAsia="Arial Unicode MS" w:cstheme="minorHAnsi"/>
                <w:color w:val="000000"/>
                <w:u w:color="000000"/>
                <w:vertAlign w:val="superscript"/>
              </w:rPr>
              <w:t xml:space="preserve">  </w:t>
            </w:r>
          </w:p>
        </w:tc>
      </w:tr>
      <w:tr w:rsidR="00E007E0" w:rsidRPr="002F1629" w:rsidTr="009932F5">
        <w:trPr>
          <w:jc w:val="center"/>
        </w:trPr>
        <w:tc>
          <w:tcPr>
            <w:cnfStyle w:val="001000000000"/>
            <w:tcW w:w="1951" w:type="dxa"/>
          </w:tcPr>
          <w:p w:rsidR="00E007E0" w:rsidRPr="002F1629" w:rsidRDefault="00E007E0" w:rsidP="00903E00">
            <w:pPr>
              <w:numPr>
                <w:ilvl w:val="0"/>
                <w:numId w:val="30"/>
              </w:numPr>
              <w:tabs>
                <w:tab w:val="num" w:pos="0"/>
              </w:tabs>
              <w:outlineLvl w:val="0"/>
              <w:rPr>
                <w:rFonts w:eastAsia="Arial Unicode MS" w:cstheme="minorHAnsi"/>
                <w:color w:val="000000"/>
                <w:u w:color="000000"/>
              </w:rPr>
            </w:pPr>
            <w:r w:rsidRPr="002F1629">
              <w:rPr>
                <w:rFonts w:eastAsia="Arial Unicode MS" w:cstheme="minorHAnsi"/>
                <w:color w:val="000000"/>
                <w:u w:color="000000"/>
              </w:rPr>
              <w:t>Reptiles</w:t>
            </w:r>
          </w:p>
        </w:tc>
        <w:tc>
          <w:tcPr>
            <w:tcW w:w="2977" w:type="dxa"/>
          </w:tcPr>
          <w:p w:rsidR="00E007E0" w:rsidRPr="002F1629" w:rsidRDefault="00E007E0" w:rsidP="00903E00">
            <w:pPr>
              <w:numPr>
                <w:ilvl w:val="0"/>
                <w:numId w:val="30"/>
              </w:numPr>
              <w:tabs>
                <w:tab w:val="num" w:pos="0"/>
              </w:tabs>
              <w:outlineLvl w:val="0"/>
              <w:cnfStyle w:val="000000000000"/>
              <w:rPr>
                <w:rFonts w:eastAsia="Arial Unicode MS" w:cstheme="minorHAnsi"/>
                <w:b/>
                <w:color w:val="000000"/>
                <w:u w:color="000000"/>
              </w:rPr>
            </w:pPr>
          </w:p>
        </w:tc>
        <w:tc>
          <w:tcPr>
            <w:tcW w:w="3969" w:type="dxa"/>
          </w:tcPr>
          <w:p w:rsidR="00E007E0" w:rsidRPr="002F1629" w:rsidRDefault="00E007E0" w:rsidP="00903E00">
            <w:pPr>
              <w:numPr>
                <w:ilvl w:val="0"/>
                <w:numId w:val="30"/>
              </w:numPr>
              <w:tabs>
                <w:tab w:val="num" w:pos="0"/>
              </w:tabs>
              <w:outlineLvl w:val="0"/>
              <w:cnfStyle w:val="000000000000"/>
              <w:rPr>
                <w:rFonts w:eastAsia="Arial Unicode MS" w:cstheme="minorHAnsi"/>
                <w:b/>
                <w:color w:val="000000"/>
                <w:u w:color="000000"/>
              </w:rPr>
            </w:pPr>
          </w:p>
        </w:tc>
      </w:tr>
      <w:tr w:rsidR="00E007E0" w:rsidRPr="002F1629" w:rsidTr="009932F5">
        <w:trPr>
          <w:cnfStyle w:val="000000100000"/>
          <w:jc w:val="center"/>
        </w:trPr>
        <w:tc>
          <w:tcPr>
            <w:cnfStyle w:val="001000000000"/>
            <w:tcW w:w="1951" w:type="dxa"/>
          </w:tcPr>
          <w:p w:rsidR="00E007E0" w:rsidRPr="002F1629" w:rsidRDefault="00E007E0" w:rsidP="00903E00">
            <w:pPr>
              <w:numPr>
                <w:ilvl w:val="0"/>
                <w:numId w:val="30"/>
              </w:numPr>
              <w:tabs>
                <w:tab w:val="num" w:pos="0"/>
              </w:tabs>
              <w:outlineLvl w:val="0"/>
              <w:rPr>
                <w:rFonts w:eastAsia="Arial Unicode MS" w:cstheme="minorHAnsi"/>
                <w:b w:val="0"/>
                <w:color w:val="000000"/>
                <w:u w:color="000000"/>
              </w:rPr>
            </w:pPr>
            <w:r w:rsidRPr="002F1629">
              <w:rPr>
                <w:rFonts w:eastAsia="Arial Unicode MS" w:cstheme="minorHAnsi"/>
                <w:b w:val="0"/>
                <w:color w:val="000000"/>
                <w:u w:color="000000"/>
              </w:rPr>
              <w:t>Total counts (species unspecified)</w:t>
            </w:r>
            <w:r>
              <w:rPr>
                <w:rFonts w:eastAsia="Arial Unicode MS" w:cstheme="minorHAnsi"/>
                <w:b w:val="0"/>
                <w:color w:val="000000"/>
                <w:u w:color="000000"/>
                <w:vertAlign w:val="superscript"/>
              </w:rPr>
              <w:t xml:space="preserve"> </w:t>
            </w:r>
          </w:p>
        </w:tc>
        <w:tc>
          <w:tcPr>
            <w:tcW w:w="2977" w:type="dxa"/>
          </w:tcPr>
          <w:p w:rsidR="00E007E0" w:rsidRPr="002F1629" w:rsidRDefault="00E007E0" w:rsidP="00903E00">
            <w:pPr>
              <w:numPr>
                <w:ilvl w:val="0"/>
                <w:numId w:val="30"/>
              </w:numPr>
              <w:tabs>
                <w:tab w:val="num" w:pos="0"/>
              </w:tabs>
              <w:outlineLvl w:val="0"/>
              <w:cnfStyle w:val="000000100000"/>
              <w:rPr>
                <w:rFonts w:eastAsia="Arial Unicode MS" w:cstheme="minorHAnsi"/>
                <w:color w:val="000000"/>
                <w:u w:color="000000"/>
              </w:rPr>
            </w:pPr>
            <w:r w:rsidRPr="002F1629">
              <w:rPr>
                <w:rFonts w:eastAsia="Arial Unicode MS" w:cstheme="minorHAnsi"/>
                <w:color w:val="000000"/>
                <w:u w:color="000000"/>
              </w:rPr>
              <w:t>Replicated comparison of infested and non-infested sites across 4 habitat types.</w:t>
            </w:r>
          </w:p>
        </w:tc>
        <w:tc>
          <w:tcPr>
            <w:tcW w:w="3969" w:type="dxa"/>
          </w:tcPr>
          <w:p w:rsidR="00E007E0" w:rsidRPr="002F1629" w:rsidRDefault="00E007E0" w:rsidP="00903E00">
            <w:pPr>
              <w:numPr>
                <w:ilvl w:val="0"/>
                <w:numId w:val="30"/>
              </w:numPr>
              <w:tabs>
                <w:tab w:val="num" w:pos="0"/>
              </w:tabs>
              <w:outlineLvl w:val="0"/>
              <w:cnfStyle w:val="000000100000"/>
              <w:rPr>
                <w:rFonts w:eastAsia="Arial Unicode MS" w:cstheme="minorHAnsi"/>
                <w:color w:val="000000"/>
                <w:u w:color="000000"/>
              </w:rPr>
            </w:pPr>
            <w:r w:rsidRPr="002F1629">
              <w:rPr>
                <w:rFonts w:eastAsia="Arial Unicode MS" w:cstheme="minorHAnsi"/>
                <w:color w:val="000000"/>
                <w:u w:color="000000"/>
              </w:rPr>
              <w:t>No difference in abundance between infested and non-infested areas (result supported by statistical analyses), but overall counts low</w:t>
            </w:r>
            <w:r w:rsidRPr="002F1629">
              <w:rPr>
                <w:rFonts w:eastAsia="Arial Unicode MS" w:cstheme="minorHAnsi"/>
                <w:color w:val="000000"/>
                <w:u w:color="000000"/>
                <w:vertAlign w:val="superscript"/>
              </w:rPr>
              <w:t xml:space="preserve">  </w:t>
            </w:r>
          </w:p>
        </w:tc>
      </w:tr>
      <w:tr w:rsidR="00E007E0" w:rsidRPr="002F1629" w:rsidTr="009932F5">
        <w:trPr>
          <w:jc w:val="center"/>
        </w:trPr>
        <w:tc>
          <w:tcPr>
            <w:cnfStyle w:val="001000000000"/>
            <w:tcW w:w="1951" w:type="dxa"/>
          </w:tcPr>
          <w:p w:rsidR="00E007E0" w:rsidRPr="002F1629" w:rsidRDefault="00E007E0" w:rsidP="00903E00">
            <w:pPr>
              <w:numPr>
                <w:ilvl w:val="0"/>
                <w:numId w:val="30"/>
              </w:numPr>
              <w:tabs>
                <w:tab w:val="num" w:pos="0"/>
              </w:tabs>
              <w:outlineLvl w:val="0"/>
              <w:rPr>
                <w:rFonts w:eastAsia="Arial Unicode MS" w:cstheme="minorHAnsi"/>
                <w:color w:val="000000"/>
                <w:u w:color="000000"/>
              </w:rPr>
            </w:pPr>
            <w:r w:rsidRPr="002F1629">
              <w:rPr>
                <w:rFonts w:eastAsia="Arial Unicode MS" w:cstheme="minorHAnsi"/>
                <w:color w:val="000000"/>
                <w:u w:color="000000"/>
              </w:rPr>
              <w:t>Amphibians</w:t>
            </w:r>
          </w:p>
        </w:tc>
        <w:tc>
          <w:tcPr>
            <w:tcW w:w="2977" w:type="dxa"/>
          </w:tcPr>
          <w:p w:rsidR="00E007E0" w:rsidRPr="002F1629" w:rsidRDefault="00E007E0" w:rsidP="00903E00">
            <w:pPr>
              <w:numPr>
                <w:ilvl w:val="0"/>
                <w:numId w:val="30"/>
              </w:numPr>
              <w:tabs>
                <w:tab w:val="num" w:pos="0"/>
              </w:tabs>
              <w:outlineLvl w:val="0"/>
              <w:cnfStyle w:val="000000000000"/>
              <w:rPr>
                <w:rFonts w:eastAsia="Arial Unicode MS" w:cstheme="minorHAnsi"/>
                <w:b/>
                <w:color w:val="000000"/>
                <w:u w:color="000000"/>
              </w:rPr>
            </w:pPr>
          </w:p>
        </w:tc>
        <w:tc>
          <w:tcPr>
            <w:tcW w:w="3969" w:type="dxa"/>
          </w:tcPr>
          <w:p w:rsidR="00E007E0" w:rsidRPr="002F1629" w:rsidRDefault="00E007E0" w:rsidP="00903E00">
            <w:pPr>
              <w:numPr>
                <w:ilvl w:val="0"/>
                <w:numId w:val="30"/>
              </w:numPr>
              <w:tabs>
                <w:tab w:val="num" w:pos="0"/>
              </w:tabs>
              <w:outlineLvl w:val="0"/>
              <w:cnfStyle w:val="000000000000"/>
              <w:rPr>
                <w:rFonts w:eastAsia="Arial Unicode MS" w:cstheme="minorHAnsi"/>
                <w:b/>
                <w:color w:val="000000"/>
                <w:u w:color="000000"/>
              </w:rPr>
            </w:pPr>
          </w:p>
        </w:tc>
      </w:tr>
      <w:tr w:rsidR="00E007E0" w:rsidRPr="002F1629" w:rsidTr="009932F5">
        <w:trPr>
          <w:cnfStyle w:val="000000100000"/>
          <w:jc w:val="center"/>
        </w:trPr>
        <w:tc>
          <w:tcPr>
            <w:cnfStyle w:val="001000000000"/>
            <w:tcW w:w="1951" w:type="dxa"/>
          </w:tcPr>
          <w:p w:rsidR="00E007E0" w:rsidRPr="002F1629" w:rsidRDefault="00E007E0" w:rsidP="00903E00">
            <w:pPr>
              <w:numPr>
                <w:ilvl w:val="0"/>
                <w:numId w:val="30"/>
              </w:numPr>
              <w:tabs>
                <w:tab w:val="num" w:pos="0"/>
              </w:tabs>
              <w:outlineLvl w:val="0"/>
              <w:rPr>
                <w:rFonts w:eastAsia="Arial Unicode MS" w:cstheme="minorHAnsi"/>
                <w:b w:val="0"/>
                <w:color w:val="000000"/>
                <w:u w:color="000000"/>
              </w:rPr>
            </w:pPr>
            <w:r w:rsidRPr="002F1629">
              <w:rPr>
                <w:rFonts w:eastAsia="Arial Unicode MS" w:cstheme="minorHAnsi"/>
                <w:b w:val="0"/>
                <w:color w:val="000000"/>
                <w:u w:color="000000"/>
              </w:rPr>
              <w:t>Total counts (species unspecified)</w:t>
            </w:r>
            <w:r>
              <w:rPr>
                <w:rFonts w:eastAsia="Arial Unicode MS" w:cstheme="minorHAnsi"/>
                <w:b w:val="0"/>
                <w:color w:val="000000"/>
                <w:u w:color="000000"/>
                <w:vertAlign w:val="superscript"/>
              </w:rPr>
              <w:t xml:space="preserve"> </w:t>
            </w:r>
          </w:p>
        </w:tc>
        <w:tc>
          <w:tcPr>
            <w:tcW w:w="2977" w:type="dxa"/>
          </w:tcPr>
          <w:p w:rsidR="00E007E0" w:rsidRPr="002F1629" w:rsidRDefault="00E007E0" w:rsidP="00903E00">
            <w:pPr>
              <w:numPr>
                <w:ilvl w:val="0"/>
                <w:numId w:val="30"/>
              </w:numPr>
              <w:tabs>
                <w:tab w:val="num" w:pos="0"/>
              </w:tabs>
              <w:outlineLvl w:val="0"/>
              <w:cnfStyle w:val="000000100000"/>
              <w:rPr>
                <w:rFonts w:eastAsia="Arial Unicode MS" w:cstheme="minorHAnsi"/>
                <w:color w:val="000000"/>
                <w:u w:color="000000"/>
              </w:rPr>
            </w:pPr>
            <w:r w:rsidRPr="002F1629">
              <w:rPr>
                <w:rFonts w:eastAsia="Arial Unicode MS" w:cstheme="minorHAnsi"/>
                <w:color w:val="000000"/>
                <w:u w:color="000000"/>
              </w:rPr>
              <w:t>Replicated comparison of infested and non-infested sites across 4 habitat types.</w:t>
            </w:r>
          </w:p>
        </w:tc>
        <w:tc>
          <w:tcPr>
            <w:tcW w:w="3969" w:type="dxa"/>
          </w:tcPr>
          <w:p w:rsidR="00E007E0" w:rsidRPr="002F1629" w:rsidRDefault="00E007E0" w:rsidP="00903E00">
            <w:pPr>
              <w:numPr>
                <w:ilvl w:val="0"/>
                <w:numId w:val="30"/>
              </w:numPr>
              <w:tabs>
                <w:tab w:val="num" w:pos="0"/>
              </w:tabs>
              <w:outlineLvl w:val="0"/>
              <w:cnfStyle w:val="000000100000"/>
              <w:rPr>
                <w:rFonts w:eastAsia="Arial Unicode MS" w:cstheme="minorHAnsi"/>
                <w:color w:val="000000"/>
                <w:u w:color="000000"/>
              </w:rPr>
            </w:pPr>
            <w:r w:rsidRPr="002F1629">
              <w:rPr>
                <w:rFonts w:eastAsia="Arial Unicode MS" w:cstheme="minorHAnsi"/>
                <w:color w:val="000000"/>
                <w:u w:color="000000"/>
              </w:rPr>
              <w:t>No difference in abundance between infested and non-infested areas (result supported by statistical analyses), but overall counts low</w:t>
            </w:r>
            <w:r w:rsidRPr="002F1629">
              <w:rPr>
                <w:rFonts w:eastAsia="Arial Unicode MS" w:cstheme="minorHAnsi"/>
                <w:color w:val="000000"/>
                <w:u w:color="000000"/>
                <w:vertAlign w:val="superscript"/>
              </w:rPr>
              <w:t xml:space="preserve">  </w:t>
            </w:r>
          </w:p>
        </w:tc>
      </w:tr>
    </w:tbl>
    <w:p w:rsidR="00E007E0" w:rsidRPr="002F1629" w:rsidRDefault="00E007E0" w:rsidP="00E007E0">
      <w:pPr>
        <w:outlineLvl w:val="0"/>
        <w:rPr>
          <w:rFonts w:cstheme="minorHAnsi"/>
        </w:rPr>
      </w:pPr>
      <w:r w:rsidRPr="002F1629">
        <w:rPr>
          <w:rFonts w:cstheme="minorHAnsi"/>
        </w:rPr>
        <w:t xml:space="preserve"> </w:t>
      </w:r>
      <w:r w:rsidRPr="002F1629">
        <w:rPr>
          <w:rFonts w:cstheme="minorHAnsi"/>
        </w:rPr>
        <w:tab/>
      </w:r>
    </w:p>
    <w:p w:rsidR="00E007E0" w:rsidRPr="002F1629" w:rsidRDefault="00E007E0" w:rsidP="00903E00">
      <w:pPr>
        <w:numPr>
          <w:ilvl w:val="0"/>
          <w:numId w:val="30"/>
        </w:numPr>
        <w:tabs>
          <w:tab w:val="num" w:pos="0"/>
        </w:tabs>
        <w:spacing w:after="0" w:line="240" w:lineRule="auto"/>
        <w:outlineLvl w:val="0"/>
        <w:rPr>
          <w:rFonts w:eastAsia="Arial Unicode MS" w:cstheme="minorHAnsi"/>
          <w:i/>
          <w:color w:val="000000"/>
          <w:u w:color="000000"/>
        </w:rPr>
      </w:pPr>
      <w:r w:rsidRPr="002F1629">
        <w:rPr>
          <w:rFonts w:eastAsia="Arial Unicode MS" w:cstheme="minorHAnsi"/>
          <w:b/>
          <w:color w:val="000000"/>
          <w:u w:color="000000"/>
        </w:rPr>
        <w:t>3.4.2</w:t>
      </w:r>
      <w:r w:rsidRPr="002F1629">
        <w:rPr>
          <w:rFonts w:eastAsia="Arial Unicode MS" w:cstheme="minorHAnsi"/>
          <w:color w:val="000000"/>
          <w:u w:color="000000"/>
        </w:rPr>
        <w:t xml:space="preserve"> </w:t>
      </w:r>
      <w:r w:rsidRPr="002F1629">
        <w:rPr>
          <w:rFonts w:eastAsia="Arial Unicode MS" w:cstheme="minorHAnsi"/>
          <w:b/>
          <w:color w:val="000000"/>
          <w:u w:color="000000"/>
        </w:rPr>
        <w:t>Monitoring and evaluation tools used in the program to measure impacts on biodiversity</w:t>
      </w:r>
    </w:p>
    <w:p w:rsidR="00E007E0" w:rsidRPr="002F1629" w:rsidRDefault="00E007E0" w:rsidP="00903E00">
      <w:pPr>
        <w:numPr>
          <w:ilvl w:val="0"/>
          <w:numId w:val="30"/>
        </w:numPr>
        <w:tabs>
          <w:tab w:val="num" w:pos="0"/>
        </w:tabs>
        <w:spacing w:after="0" w:line="240" w:lineRule="auto"/>
        <w:outlineLvl w:val="0"/>
        <w:rPr>
          <w:rFonts w:eastAsia="Arial Unicode MS" w:cstheme="minorHAnsi"/>
          <w:i/>
          <w:color w:val="000000"/>
          <w:u w:color="000000"/>
        </w:rPr>
      </w:pPr>
    </w:p>
    <w:p w:rsidR="00E007E0" w:rsidRPr="002F1629" w:rsidRDefault="00E007E0" w:rsidP="00E007E0">
      <w:pPr>
        <w:outlineLvl w:val="0"/>
        <w:rPr>
          <w:rFonts w:cstheme="minorHAnsi"/>
        </w:rPr>
      </w:pPr>
      <w:r w:rsidRPr="002F1629">
        <w:rPr>
          <w:rFonts w:eastAsia="Arial Unicode MS" w:cstheme="minorHAnsi"/>
          <w:color w:val="000000"/>
          <w:u w:color="000000"/>
        </w:rPr>
        <w:t>The environmental impact assessment conducted by Royer</w:t>
      </w:r>
      <w:r>
        <w:rPr>
          <w:rFonts w:eastAsia="Arial Unicode MS" w:cstheme="minorHAnsi"/>
          <w:color w:val="000000"/>
          <w:u w:color="000000"/>
        </w:rPr>
        <w:t xml:space="preserve"> </w:t>
      </w:r>
      <w:r w:rsidR="00BD6C49">
        <w:rPr>
          <w:rFonts w:eastAsia="Arial Unicode MS" w:cstheme="minorHAnsi"/>
          <w:color w:val="000000"/>
          <w:u w:color="000000"/>
        </w:rPr>
        <w:t>(</w:t>
      </w:r>
      <w:r>
        <w:rPr>
          <w:rFonts w:eastAsia="Arial Unicode MS" w:cstheme="minorHAnsi"/>
          <w:color w:val="000000"/>
          <w:u w:color="000000"/>
        </w:rPr>
        <w:t>discussed above</w:t>
      </w:r>
      <w:r w:rsidR="00BD6C49">
        <w:rPr>
          <w:rFonts w:eastAsia="Arial Unicode MS" w:cstheme="minorHAnsi"/>
          <w:color w:val="000000"/>
          <w:u w:color="000000"/>
        </w:rPr>
        <w:t>)</w:t>
      </w:r>
      <w:r>
        <w:rPr>
          <w:rFonts w:eastAsia="Arial Unicode MS" w:cstheme="minorHAnsi"/>
          <w:color w:val="000000"/>
          <w:u w:color="000000"/>
        </w:rPr>
        <w:t>,</w:t>
      </w:r>
      <w:r w:rsidRPr="002F1629">
        <w:rPr>
          <w:rFonts w:eastAsia="Arial Unicode MS" w:cstheme="minorHAnsi"/>
          <w:color w:val="000000"/>
          <w:u w:color="000000"/>
        </w:rPr>
        <w:t xml:space="preserve"> sampled native ants, other invertebrates, and vertebrates.  Five replicate infested and non-infested sites were compared for each of four habitat types:  residential, rainforest, </w:t>
      </w:r>
      <w:r w:rsidR="003C6015" w:rsidRPr="002F1629">
        <w:rPr>
          <w:rFonts w:eastAsia="Arial Unicode MS" w:cstheme="minorHAnsi"/>
          <w:color w:val="000000"/>
          <w:u w:color="000000"/>
        </w:rPr>
        <w:t>sclerophyll</w:t>
      </w:r>
      <w:r w:rsidRPr="002F1629">
        <w:rPr>
          <w:rFonts w:eastAsia="Arial Unicode MS" w:cstheme="minorHAnsi"/>
          <w:color w:val="000000"/>
          <w:u w:color="000000"/>
        </w:rPr>
        <w:t xml:space="preserve">, and “disturbed” (cleared lots awaiting construction). Infested sites all had </w:t>
      </w:r>
      <w:r>
        <w:rPr>
          <w:rFonts w:cstheme="minorHAnsi"/>
        </w:rPr>
        <w:t>e</w:t>
      </w:r>
      <w:r w:rsidRPr="002F1629">
        <w:rPr>
          <w:rFonts w:cstheme="minorHAnsi"/>
        </w:rPr>
        <w:t>lectric ant</w:t>
      </w:r>
      <w:r>
        <w:rPr>
          <w:rFonts w:cstheme="minorHAnsi"/>
        </w:rPr>
        <w:t>s</w:t>
      </w:r>
      <w:r w:rsidRPr="002F1629">
        <w:rPr>
          <w:rFonts w:eastAsia="Arial Unicode MS" w:cstheme="minorHAnsi"/>
          <w:color w:val="000000"/>
          <w:u w:color="000000"/>
        </w:rPr>
        <w:t xml:space="preserve"> and had not yet been treated. </w:t>
      </w:r>
      <w:r w:rsidRPr="002F1629">
        <w:rPr>
          <w:rFonts w:cstheme="minorHAnsi"/>
        </w:rPr>
        <w:t xml:space="preserve">The location of these sites was limited to a degree by availability of habitat types in each zone, and </w:t>
      </w:r>
      <w:r>
        <w:rPr>
          <w:rFonts w:cstheme="minorHAnsi"/>
        </w:rPr>
        <w:t>Royer</w:t>
      </w:r>
      <w:r w:rsidRPr="002F1629">
        <w:rPr>
          <w:rFonts w:cstheme="minorHAnsi"/>
        </w:rPr>
        <w:t xml:space="preserve"> gives no indication that a quantitative approach (e.g.</w:t>
      </w:r>
      <w:r w:rsidR="00BD6C49">
        <w:rPr>
          <w:rFonts w:cstheme="minorHAnsi"/>
        </w:rPr>
        <w:t>,</w:t>
      </w:r>
      <w:r w:rsidRPr="002F1629">
        <w:rPr>
          <w:rFonts w:cstheme="minorHAnsi"/>
        </w:rPr>
        <w:t xml:space="preserve"> environmental stratification, or random assignment) was used to allocate sites to replicates. The data analyses evidently did not account for possible block effects. All infested and non-infested sites were within close proximity of each other, except for two rainforest sites whose location was determined by availability of rainforest habitat in the treatment buffer zone.</w:t>
      </w:r>
    </w:p>
    <w:p w:rsidR="00E007E0" w:rsidRPr="002F1629" w:rsidRDefault="00E007E0" w:rsidP="00E007E0">
      <w:pPr>
        <w:pStyle w:val="Default"/>
        <w:spacing w:after="200" w:line="276" w:lineRule="auto"/>
        <w:rPr>
          <w:rFonts w:asciiTheme="minorHAnsi" w:hAnsiTheme="minorHAnsi" w:cstheme="minorHAnsi"/>
          <w:sz w:val="22"/>
          <w:szCs w:val="22"/>
        </w:rPr>
      </w:pPr>
      <w:r w:rsidRPr="002F1629">
        <w:rPr>
          <w:rFonts w:asciiTheme="minorHAnsi" w:hAnsiTheme="minorHAnsi" w:cstheme="minorHAnsi"/>
          <w:sz w:val="22"/>
          <w:szCs w:val="22"/>
        </w:rPr>
        <w:t xml:space="preserve">The baseline sample collection was conducted in August - the middle of the dry season, several months after first discovery and probably within 3-4 years of </w:t>
      </w:r>
      <w:r>
        <w:rPr>
          <w:rFonts w:asciiTheme="minorHAnsi" w:hAnsiTheme="minorHAnsi" w:cstheme="minorHAnsi"/>
          <w:sz w:val="22"/>
          <w:szCs w:val="22"/>
        </w:rPr>
        <w:t>e</w:t>
      </w:r>
      <w:r w:rsidRPr="002F1629">
        <w:rPr>
          <w:rFonts w:asciiTheme="minorHAnsi" w:hAnsiTheme="minorHAnsi" w:cstheme="minorHAnsi"/>
          <w:sz w:val="22"/>
          <w:szCs w:val="22"/>
        </w:rPr>
        <w:t>lectric ant</w:t>
      </w:r>
      <w:r>
        <w:rPr>
          <w:rFonts w:asciiTheme="minorHAnsi" w:hAnsiTheme="minorHAnsi" w:cstheme="minorHAnsi"/>
          <w:sz w:val="22"/>
          <w:szCs w:val="22"/>
        </w:rPr>
        <w:t xml:space="preserve"> establishment</w:t>
      </w:r>
      <w:r w:rsidRPr="002F1629">
        <w:rPr>
          <w:rFonts w:asciiTheme="minorHAnsi" w:hAnsiTheme="minorHAnsi" w:cstheme="minorHAnsi"/>
          <w:sz w:val="22"/>
          <w:szCs w:val="22"/>
        </w:rPr>
        <w:t>.</w:t>
      </w:r>
    </w:p>
    <w:p w:rsidR="00E007E0" w:rsidRPr="002F1629" w:rsidRDefault="00E007E0" w:rsidP="00E007E0">
      <w:pPr>
        <w:outlineLvl w:val="0"/>
        <w:rPr>
          <w:rFonts w:cstheme="minorHAnsi"/>
        </w:rPr>
      </w:pPr>
      <w:r w:rsidRPr="002F1629">
        <w:rPr>
          <w:rFonts w:eastAsia="Arial Unicode MS" w:cstheme="minorHAnsi"/>
          <w:color w:val="000000"/>
          <w:u w:color="000000"/>
        </w:rPr>
        <w:t>At each site Royer set a 24m transect with multip</w:t>
      </w:r>
      <w:r w:rsidRPr="002F1629">
        <w:rPr>
          <w:rFonts w:cstheme="minorHAnsi"/>
        </w:rPr>
        <w:t xml:space="preserve">le sampling points per transect. Sampling methods used at each site were: ground luring, tree luring; pitfall trapping and vertebrate counts. These sampling methods are described as: </w:t>
      </w:r>
    </w:p>
    <w:p w:rsidR="00E007E0" w:rsidRPr="002F1629" w:rsidRDefault="00E007E0" w:rsidP="00903E00">
      <w:pPr>
        <w:pStyle w:val="Default"/>
        <w:numPr>
          <w:ilvl w:val="0"/>
          <w:numId w:val="33"/>
        </w:numPr>
        <w:spacing w:after="200" w:line="276" w:lineRule="auto"/>
        <w:rPr>
          <w:rFonts w:asciiTheme="minorHAnsi" w:hAnsiTheme="minorHAnsi" w:cstheme="minorHAnsi"/>
          <w:sz w:val="22"/>
          <w:szCs w:val="22"/>
        </w:rPr>
      </w:pPr>
      <w:r w:rsidRPr="002F1629">
        <w:rPr>
          <w:rFonts w:asciiTheme="minorHAnsi" w:hAnsiTheme="minorHAnsi" w:cstheme="minorHAnsi"/>
          <w:sz w:val="22"/>
          <w:szCs w:val="22"/>
        </w:rPr>
        <w:t xml:space="preserve">Ground luring (for ground dwelling ants). Eight hotdog skewers were placed 3 metres apart along the transect for 40 minutes. Ants and invertebrates found on the hotdog after this time period were collected into 70% ethanol. </w:t>
      </w:r>
    </w:p>
    <w:p w:rsidR="00E007E0" w:rsidRPr="002F1629" w:rsidRDefault="00E007E0" w:rsidP="00903E00">
      <w:pPr>
        <w:pStyle w:val="Default"/>
        <w:numPr>
          <w:ilvl w:val="0"/>
          <w:numId w:val="33"/>
        </w:numPr>
        <w:spacing w:after="200" w:line="276" w:lineRule="auto"/>
        <w:rPr>
          <w:rFonts w:asciiTheme="minorHAnsi" w:hAnsiTheme="minorHAnsi" w:cstheme="minorHAnsi"/>
          <w:sz w:val="22"/>
          <w:szCs w:val="22"/>
        </w:rPr>
      </w:pPr>
      <w:r w:rsidRPr="002F1629">
        <w:rPr>
          <w:rFonts w:asciiTheme="minorHAnsi" w:hAnsiTheme="minorHAnsi" w:cstheme="minorHAnsi"/>
          <w:sz w:val="22"/>
          <w:szCs w:val="22"/>
        </w:rPr>
        <w:t xml:space="preserve">Tree luring (for arboreal ants). Single hotdog pieces were pinned on five tree trunks at a height of approximately 1.5m for 40 minutes. All ants and invertebrates on the hotdog after this time period were collected into 70% ethanol. </w:t>
      </w:r>
    </w:p>
    <w:p w:rsidR="00E007E0" w:rsidRPr="002F1629" w:rsidRDefault="00E007E0" w:rsidP="00903E00">
      <w:pPr>
        <w:pStyle w:val="Default"/>
        <w:numPr>
          <w:ilvl w:val="0"/>
          <w:numId w:val="33"/>
        </w:numPr>
        <w:spacing w:after="200" w:line="276" w:lineRule="auto"/>
        <w:rPr>
          <w:rFonts w:asciiTheme="minorHAnsi" w:hAnsiTheme="minorHAnsi" w:cstheme="minorHAnsi"/>
          <w:sz w:val="22"/>
          <w:szCs w:val="22"/>
        </w:rPr>
      </w:pPr>
      <w:r w:rsidRPr="002F1629">
        <w:rPr>
          <w:rFonts w:asciiTheme="minorHAnsi" w:hAnsiTheme="minorHAnsi" w:cstheme="minorHAnsi"/>
          <w:sz w:val="22"/>
          <w:szCs w:val="22"/>
        </w:rPr>
        <w:t xml:space="preserve">Pitfall trapping (for ground dwelling invertebrates, including ants). Eight unbaited pitfall traps (plastic tubes with 15mm internal diameter with two rows of 5mm holes near the lid and one row of 2mm holes halfway down) partly filled with propylene glycol were placed 3 metres apart along the transect. Traps were left out for 3 days. </w:t>
      </w:r>
    </w:p>
    <w:p w:rsidR="00E007E0" w:rsidRPr="002F1629" w:rsidRDefault="00E007E0" w:rsidP="00903E00">
      <w:pPr>
        <w:pStyle w:val="Default"/>
        <w:numPr>
          <w:ilvl w:val="0"/>
          <w:numId w:val="33"/>
        </w:numPr>
        <w:spacing w:after="200" w:line="276" w:lineRule="auto"/>
        <w:rPr>
          <w:rFonts w:asciiTheme="minorHAnsi" w:eastAsia="Arial Unicode MS" w:hAnsiTheme="minorHAnsi" w:cstheme="minorHAnsi"/>
          <w:sz w:val="22"/>
          <w:szCs w:val="22"/>
          <w:u w:color="000000"/>
        </w:rPr>
      </w:pPr>
      <w:r w:rsidRPr="002F1629">
        <w:rPr>
          <w:rFonts w:asciiTheme="minorHAnsi" w:hAnsiTheme="minorHAnsi" w:cstheme="minorHAnsi"/>
          <w:sz w:val="22"/>
          <w:szCs w:val="22"/>
        </w:rPr>
        <w:t>Vertebrate counts. 3 points 8 metres apart along the transect were visually surveyed for 10 minutes each. All vertebrates seen in a 10m 180˚radius were recorded.</w:t>
      </w:r>
    </w:p>
    <w:p w:rsidR="00E007E0" w:rsidRPr="002F1629" w:rsidRDefault="00E007E0" w:rsidP="00E007E0">
      <w:pPr>
        <w:outlineLvl w:val="0"/>
        <w:rPr>
          <w:rFonts w:eastAsia="Arial Unicode MS" w:cstheme="minorHAnsi"/>
          <w:color w:val="000000"/>
          <w:u w:color="000000"/>
        </w:rPr>
      </w:pPr>
      <w:r w:rsidRPr="002F1629">
        <w:rPr>
          <w:rFonts w:eastAsia="Arial Unicode MS" w:cstheme="minorHAnsi"/>
          <w:color w:val="000000"/>
          <w:u w:color="000000"/>
        </w:rPr>
        <w:t>The report stated that environmental monitoring would continue throughout the life of the eradication effort, but we have not seen evidence that a monitoring program was put into place.</w:t>
      </w:r>
    </w:p>
    <w:p w:rsidR="00E007E0" w:rsidRPr="002F1629" w:rsidRDefault="00E007E0" w:rsidP="00E007E0">
      <w:pPr>
        <w:outlineLvl w:val="0"/>
      </w:pPr>
      <w:r w:rsidRPr="002F1629">
        <w:rPr>
          <w:rFonts w:cstheme="minorHAnsi"/>
          <w:b/>
          <w:color w:val="000000"/>
          <w:lang w:eastAsia="en-NZ"/>
        </w:rPr>
        <w:t>3.4.3 Monitoring and eval</w:t>
      </w:r>
      <w:r w:rsidR="00620927">
        <w:rPr>
          <w:rFonts w:cstheme="minorHAnsi"/>
          <w:b/>
          <w:color w:val="000000"/>
          <w:lang w:eastAsia="en-NZ"/>
        </w:rPr>
        <w:t>uation outcomes</w:t>
      </w:r>
      <w:r w:rsidRPr="002F1629">
        <w:rPr>
          <w:rFonts w:cstheme="minorHAnsi"/>
          <w:b/>
          <w:color w:val="000000"/>
          <w:lang w:eastAsia="en-NZ"/>
        </w:rPr>
        <w:t xml:space="preserve"> (both impacts from tramp ants and/or post recovery of species)</w:t>
      </w:r>
    </w:p>
    <w:p w:rsidR="00E007E0" w:rsidRPr="002F1629" w:rsidRDefault="00E007E0" w:rsidP="00E007E0">
      <w:pPr>
        <w:pStyle w:val="Default"/>
        <w:spacing w:after="200" w:line="276" w:lineRule="auto"/>
        <w:rPr>
          <w:rFonts w:asciiTheme="minorHAnsi" w:hAnsiTheme="minorHAnsi" w:cstheme="minorHAnsi"/>
          <w:sz w:val="22"/>
          <w:szCs w:val="22"/>
        </w:rPr>
      </w:pPr>
      <w:r w:rsidRPr="002F1629">
        <w:rPr>
          <w:rFonts w:asciiTheme="minorHAnsi" w:hAnsiTheme="minorHAnsi" w:cstheme="minorHAnsi"/>
          <w:sz w:val="22"/>
          <w:szCs w:val="22"/>
        </w:rPr>
        <w:t xml:space="preserve">There has been no additional effort to evaluate effects of the electric ant or its management on biodiversity.  NEAEP has documented reductions in </w:t>
      </w:r>
      <w:r>
        <w:rPr>
          <w:rFonts w:asciiTheme="minorHAnsi" w:hAnsiTheme="minorHAnsi" w:cstheme="minorHAnsi"/>
          <w:sz w:val="22"/>
          <w:szCs w:val="22"/>
        </w:rPr>
        <w:t>e</w:t>
      </w:r>
      <w:r w:rsidRPr="002F1629">
        <w:rPr>
          <w:rFonts w:asciiTheme="minorHAnsi" w:hAnsiTheme="minorHAnsi" w:cstheme="minorHAnsi"/>
          <w:sz w:val="22"/>
          <w:szCs w:val="22"/>
        </w:rPr>
        <w:t xml:space="preserve">lectric ant populations following treatment (see </w:t>
      </w:r>
      <w:r>
        <w:rPr>
          <w:rFonts w:asciiTheme="minorHAnsi" w:hAnsiTheme="minorHAnsi" w:cstheme="minorHAnsi"/>
          <w:sz w:val="22"/>
          <w:szCs w:val="22"/>
        </w:rPr>
        <w:t>Section 2.2</w:t>
      </w:r>
      <w:r w:rsidRPr="002F1629">
        <w:rPr>
          <w:rFonts w:asciiTheme="minorHAnsi" w:hAnsiTheme="minorHAnsi" w:cstheme="minorHAnsi"/>
          <w:sz w:val="22"/>
          <w:szCs w:val="22"/>
        </w:rPr>
        <w:t>), but these have not been accompanied by any quantitative assessment of ecological recovery.</w:t>
      </w:r>
    </w:p>
    <w:p w:rsidR="00E007E0" w:rsidRPr="002F1629" w:rsidRDefault="00E007E0" w:rsidP="00E007E0">
      <w:pPr>
        <w:outlineLvl w:val="0"/>
        <w:rPr>
          <w:rFonts w:eastAsia="Arial Unicode MS" w:cstheme="minorHAnsi"/>
          <w:color w:val="000000"/>
          <w:u w:color="000000"/>
        </w:rPr>
      </w:pPr>
      <w:r w:rsidRPr="002F1629">
        <w:rPr>
          <w:rFonts w:eastAsia="Arial Unicode MS" w:cstheme="minorHAnsi"/>
          <w:color w:val="000000"/>
          <w:u w:color="000000"/>
        </w:rPr>
        <w:t>Ecological impact assessments with clear strategies and performance measures were originally envisioned for the program.  The Queensland Electric Ant Program Plan</w:t>
      </w:r>
      <w:hyperlink w:anchor="_ENREF_62" w:tooltip="McNicol, 2008 #12971"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&lt;EndNote&gt;&lt;Cite&gt;&lt;Author&gt;McNicol&lt;/Author&gt;&lt;Year&gt;2008&lt;/Year&gt;&lt;RecNum&gt;12971&lt;/RecNum&gt;&lt;DisplayText&gt;&lt;style face="superscript"&gt;62&lt;/style&gt;&lt;/DisplayText&gt;&lt;record&gt;&lt;rec-number&gt;12971&lt;/rec-number&gt;&lt;foreign-keys&gt;&lt;key app="EN" db-id="vxaftxdfyt5p9fevta4veval22fa9rttpwzv"&gt;12971&lt;/key&gt;&lt;/foreign-keys&gt;&lt;ref-type name="Report"&gt;27&lt;/ref-type&gt;&lt;contributors&gt;&lt;authors&gt;&lt;author&gt;McNicol, Cara&lt;/author&gt;&lt;/authors&gt;&lt;/contributors&gt;&lt;titles&gt;&lt;title&gt;&lt;style face="normal" font="default" size="100%"&gt;Queensland Electric Ant (&lt;/style&gt;&lt;style face="italic" font="default" size="100%"&gt;Wasmannia auropunctata&lt;/style&gt;&lt;style face="normal" font="default" size="100%"&gt;) Program Plan&lt;/style&gt;&lt;/title&gt;&lt;/titles&gt;&lt;dates&gt;&lt;year&gt;2008&lt;/year&gt;&lt;/dates&gt;&lt;publisher&gt;Department of Primary Industries and Fisheries&lt;/publisher&gt;&lt;label&gt;EA3&lt;/label&gt;&lt;urls&gt;&lt;/urls&gt;&lt;/record&gt;&lt;/Cite&gt;&lt;/EndNote&gt;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62</w:t>
        </w:r>
        <w:r w:rsidR="00200B7B">
          <w:rPr>
            <w:rFonts w:eastAsia="Arial Unicode MS" w:cstheme="minorHAnsi"/>
            <w:color w:val="000000"/>
            <w:u w:color="000000"/>
          </w:rPr>
          <w:fldChar w:fldCharType="end"/>
        </w:r>
      </w:hyperlink>
      <w:r>
        <w:rPr>
          <w:rFonts w:eastAsia="Arial Unicode MS" w:cstheme="minorHAnsi"/>
          <w:color w:val="000000"/>
          <w:u w:color="000000"/>
        </w:rPr>
        <w:t xml:space="preserve"> </w:t>
      </w:r>
      <w:r w:rsidRPr="002F1629">
        <w:rPr>
          <w:rFonts w:eastAsia="Arial Unicode MS" w:cstheme="minorHAnsi"/>
          <w:color w:val="000000"/>
          <w:u w:color="000000"/>
        </w:rPr>
        <w:t>had two objectives relating to the measuring and reporting of the ecological effects of the treatment program, a strategy statement that included conducting pre- and post-treatment monitoring, and a monitoring performance measure.  However, these goals were not part of the contract with CfOC</w:t>
      </w:r>
      <w:hyperlink w:anchor="_ENREF_67" w:tooltip="Caring for Our Country--Deed with State of Queensland through the Department of Employment Economic Development and Innovation, 2010 #12974"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&lt;EndNote&gt;&lt;Cite&gt;&lt;Author&gt;Caring for Our Country--Deed with State of Queensland through the Department of Employment Economic Development and Innovation&lt;/Author&gt;&lt;Year&gt;2010&lt;/Year&gt;&lt;RecNum&gt;12974&lt;/RecNum&gt;&lt;DisplayText&gt;&lt;style face="superscript"&gt;67&lt;/style&gt;&lt;/DisplayText&gt;&lt;record&gt;&lt;rec-number&gt;12974&lt;/rec-number&gt;&lt;foreign-keys&gt;&lt;key app="EN" db-id="vxaftxdfyt5p9fevta4veval22fa9rttpwzv"&gt;12974&lt;/key&gt;&lt;/foreign-keys&gt;&lt;ref-type name="Report"&gt;27&lt;/ref-type&gt;&lt;contributors&gt;&lt;authors&gt;&lt;author&gt;Caring for Our Country--Deed with State of Queensland through the Department of Employment Economic Development and Innovation,&lt;/author&gt;&lt;/authors&gt;&lt;/contributors&gt;&lt;titles&gt;&lt;title&gt;Project Schedule- National Electric Ant Eradication Program, A0000006199G&lt;/title&gt;&lt;/titles&gt;&lt;dates&gt;&lt;year&gt;2010&lt;/year&gt;&lt;/dates&gt;&lt;label&gt;EA1&lt;/label&gt;&lt;urls&gt;&lt;/urls&gt;&lt;/record&gt;&lt;/Cite&gt;&lt;/EndNote&gt;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67</w:t>
        </w:r>
        <w:r w:rsidR="00200B7B">
          <w:rPr>
            <w:rFonts w:eastAsia="Arial Unicode MS" w:cstheme="minorHAnsi"/>
            <w:color w:val="000000"/>
            <w:u w:color="000000"/>
          </w:rPr>
          <w:fldChar w:fldCharType="end"/>
        </w:r>
      </w:hyperlink>
      <w:r>
        <w:rPr>
          <w:rFonts w:eastAsia="Arial Unicode MS" w:cstheme="minorHAnsi"/>
          <w:color w:val="000000"/>
          <w:u w:color="000000"/>
        </w:rPr>
        <w:t xml:space="preserve"> </w:t>
      </w:r>
      <w:r w:rsidRPr="002F1629">
        <w:rPr>
          <w:rFonts w:eastAsia="Arial Unicode MS" w:cstheme="minorHAnsi"/>
          <w:color w:val="000000"/>
          <w:u w:color="000000"/>
        </w:rPr>
        <w:t>and as a consequence have not been a priority for NEAEP staff</w:t>
      </w:r>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&lt;EndNote&gt;&lt;Cite&gt;&lt;RecNum&gt;12862&lt;/RecNum&gt;&lt;DisplayText&gt;&lt;style face="superscript"&gt;49, 63, 157&lt;/style&gt;&lt;/DisplayText&gt;&lt;record&gt;&lt;rec-number&gt;12862&lt;/rec-number&gt;&lt;foreign-keys&gt;&lt;key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&lt;/custom1&gt;&lt;/record&gt;&lt;/Cite&gt;&lt;Cite&gt;&lt;RecNum&gt;12957&lt;/RecNum&gt;&lt;record&gt;&lt;rec-number&gt;12957&lt;/rec-number&gt;&lt;foreign-keys&gt;&lt;key app="EN" db-id="vxaftxdfyt5p9fevta4veval22fa9rttpwzv"&gt;12957&lt;/key&gt;&lt;/foreign-keys&gt;&lt;ref-type name="Case"&gt;7&lt;/ref-type&gt;&lt;contributors&gt;&lt;/contributors&gt;&lt;titles&gt;&lt;title&gt;Personal communication with Ross Wylie, Manager Scientific Services, Biosecurity Queensland Control Centre, Biosecurity Queensland&lt;/title&gt;&lt;/titles&gt;&lt;dates&gt;&lt;/dates&gt;&lt;label&gt;RIFA&lt;/label&gt;&lt;urls&gt;&lt;/urls&gt;&lt;/record&gt;&lt;/Cite&gt;&lt;Cite&gt;&lt;RecNum&gt;13046&lt;/RecNum&gt;&lt;record&gt;&lt;rec-number&gt;13046&lt;/rec-number&gt;&lt;foreign-keys&gt;&lt;key app="EN" db-id="vxaftxdfyt5p9fevta4veval22fa9rttpwzv"&gt;13046&lt;/key&gt;&lt;/foreign-keys&gt;&lt;ref-type name="Case"&gt;7&lt;/ref-type&gt;&lt;contributors&gt;&lt;/contributors&gt;&lt;titles&gt;&lt;title&gt;Personal communication with Mike Cole&lt;/title&gt;&lt;/titles&gt;&lt;dates&gt;&lt;/dates&gt;&lt;label&gt;RIFA/EA&lt;/label&gt;&lt;urls&gt;&lt;/urls&gt;&lt;/record&gt;&lt;/Cite&gt;&lt;/EndNote&gt;</w:instrText>
      </w:r>
      <w:r w:rsidR="00200B7B">
        <w:rPr>
          <w:rFonts w:eastAsia="Arial Unicode MS" w:cstheme="minorHAnsi"/>
          <w:color w:val="000000"/>
          <w:u w:color="000000"/>
        </w:rPr>
        <w:fldChar w:fldCharType="end"/>
      </w:r>
      <w:hyperlink w:anchor="_ENREF_49" w:tooltip=",  #12957" w:history="1">
        <w:r w:rsidR="00B7144B" w:rsidRPr="00B7144B">
          <w:rPr>
            <w:rFonts w:eastAsia="Arial Unicode MS" w:cstheme="minorHAnsi"/>
            <w:color w:val="000000"/>
            <w:u w:color="000000"/>
            <w:vertAlign w:val="superscript"/>
          </w:rPr>
          <w:t>49</w:t>
        </w:r>
      </w:hyperlink>
      <w:r w:rsidR="00B7144B" w:rsidRPr="00B7144B">
        <w:rPr>
          <w:rFonts w:eastAsia="Arial Unicode MS" w:cstheme="minorHAnsi"/>
          <w:color w:val="000000"/>
          <w:u w:color="000000"/>
          <w:vertAlign w:val="superscript"/>
        </w:rPr>
        <w:t>,</w:t>
      </w:r>
      <w:hyperlink w:anchor="_ENREF_63" w:tooltip=",  #12862" w:history="1">
        <w:r w:rsidR="00B7144B" w:rsidRPr="00B7144B">
          <w:rPr>
            <w:rFonts w:eastAsia="Arial Unicode MS" w:cstheme="minorHAnsi"/>
            <w:color w:val="000000"/>
            <w:u w:color="000000"/>
            <w:vertAlign w:val="superscript"/>
          </w:rPr>
          <w:t>63</w:t>
        </w:r>
      </w:hyperlink>
      <w:r w:rsidR="00B7144B" w:rsidRPr="00B7144B">
        <w:rPr>
          <w:rFonts w:eastAsia="Arial Unicode MS" w:cstheme="minorHAnsi"/>
          <w:color w:val="000000"/>
          <w:u w:color="000000"/>
          <w:vertAlign w:val="superscript"/>
        </w:rPr>
        <w:t>,</w:t>
      </w:r>
      <w:hyperlink w:anchor="_ENREF_64" w:tooltip=",  #12862" w:history="1">
        <w:r w:rsidR="00705AEF" w:rsidRPr="00705AEF">
          <w:rPr>
            <w:rFonts w:eastAsia="Arial Unicode MS" w:cstheme="minorHAnsi"/>
            <w:color w:val="000000"/>
            <w:u w:color="000000"/>
            <w:vertAlign w:val="superscript"/>
          </w:rPr>
          <w:t>64</w:t>
        </w:r>
      </w:hyperlink>
      <w:r w:rsidR="00BD6C49" w:rsidRPr="00BD6C49">
        <w:rPr>
          <w:rFonts w:eastAsia="Arial Unicode MS" w:cstheme="minorHAnsi"/>
          <w:color w:val="000000"/>
          <w:u w:color="000000"/>
        </w:rPr>
        <w:t>.</w:t>
      </w:r>
    </w:p>
    <w:p w:rsidR="00E007E0" w:rsidRPr="002F1629" w:rsidRDefault="00E007E0" w:rsidP="00E007E0">
      <w:pPr>
        <w:outlineLvl w:val="0"/>
        <w:rPr>
          <w:rFonts w:cstheme="minorHAnsi"/>
        </w:rPr>
      </w:pPr>
      <w:r w:rsidRPr="002F1629">
        <w:rPr>
          <w:rFonts w:cstheme="minorHAnsi"/>
        </w:rPr>
        <w:t xml:space="preserve">We have not found evidence of any evaluation of non-target effects of the insecticide or of ecosystem recovery following treatment conducted by NEAEP. </w:t>
      </w:r>
    </w:p>
    <w:p w:rsidR="00E007E0" w:rsidRPr="002F1629" w:rsidRDefault="00E007E0" w:rsidP="00E007E0">
      <w:pPr>
        <w:outlineLvl w:val="0"/>
        <w:rPr>
          <w:rFonts w:cstheme="minorHAnsi"/>
          <w:u w:color="000000"/>
        </w:rPr>
      </w:pPr>
      <w:r w:rsidRPr="002F1629">
        <w:rPr>
          <w:rFonts w:eastAsia="Arial Unicode MS" w:cstheme="minorHAnsi"/>
          <w:u w:color="000000"/>
        </w:rPr>
        <w:t xml:space="preserve">The contract with CfOC includes a requirement for a MERI Plan by which </w:t>
      </w:r>
      <w:r>
        <w:rPr>
          <w:rFonts w:eastAsia="Arial Unicode MS" w:cstheme="minorHAnsi"/>
          <w:u w:color="000000"/>
        </w:rPr>
        <w:t xml:space="preserve">NEAEP </w:t>
      </w:r>
      <w:r w:rsidRPr="002F1629">
        <w:rPr>
          <w:rFonts w:eastAsia="Arial Unicode MS" w:cstheme="minorHAnsi"/>
          <w:u w:color="000000"/>
        </w:rPr>
        <w:t xml:space="preserve">is to report on monitoring and evaluation in respect to program </w:t>
      </w:r>
      <w:r>
        <w:rPr>
          <w:rFonts w:eastAsia="Arial Unicode MS" w:cstheme="minorHAnsi"/>
          <w:u w:color="000000"/>
        </w:rPr>
        <w:t xml:space="preserve">and </w:t>
      </w:r>
      <w:r w:rsidRPr="002F1629">
        <w:rPr>
          <w:rFonts w:eastAsia="Arial Unicode MS" w:cstheme="minorHAnsi"/>
          <w:u w:color="000000"/>
        </w:rPr>
        <w:t>CfOC targets and five-year outcomes.</w:t>
      </w:r>
      <w:r w:rsidRPr="002F1629">
        <w:rPr>
          <w:rFonts w:cstheme="minorHAnsi"/>
        </w:rPr>
        <w:t xml:space="preserve"> In relation to biodiversity, the project MERI Plan</w:t>
      </w:r>
      <w:hyperlink w:anchor="_ENREF_158" w:tooltip="National Electric Ant Eradication Program, 2010 #13047" w:history="1">
        <w:r w:rsidR="00200B7B">
          <w:rPr>
            <w:rFonts w:cstheme="minorHAnsi"/>
          </w:rPr>
          <w:fldChar w:fldCharType="begin"/>
        </w:r>
        <w:r w:rsidR="00B7144B">
          <w:rPr>
            <w:rFonts w:cstheme="minorHAnsi"/>
          </w:rPr>
          <w:instrText xml:space="preserve"> ADDIN EN.CITE &lt;EndNote&gt;&lt;Cite&gt;&lt;Author&gt;National Electric Ant Eradication Program&lt;/Author&gt;&lt;Year&gt;2010&lt;/Year&gt;&lt;RecNum&gt;13047&lt;/RecNum&gt;&lt;DisplayText&gt;&lt;style face="superscript"&gt;158&lt;/style&gt;&lt;/DisplayText&gt;&lt;record&gt;&lt;rec-number&gt;13047&lt;/rec-number&gt;&lt;foreign-keys&gt;&lt;key app="EN" db-id="vxaftxdfyt5p9fevta4veval22fa9rttpwzv"&gt;13047&lt;/key&gt;&lt;/foreign-keys&gt;&lt;ref-type name="Report"&gt;27&lt;/ref-type&gt;&lt;contributors&gt;&lt;authors&gt;&lt;author&gt;National Electric Ant Eradication Program,&lt;/author&gt;&lt;/authors&gt;&lt;/contributors&gt;&lt;titles&gt;&lt;title&gt;Caring for Our Country Monitoring, Evaluation, Reporting, and Improvement (MERI) Plan-National Electric Ant Eradication Program&lt;/title&gt;&lt;/titles&gt;&lt;dates&gt;&lt;year&gt;2010&lt;/year&gt;&lt;/dates&gt;&lt;publisher&gt;Biosecurity Queensland&lt;/publisher&gt;&lt;label&gt;EA5&lt;/label&gt;&lt;urls&gt;&lt;/urls&gt;&lt;/record&gt;&lt;/Cite&gt;&lt;/EndNote&gt;</w:instrText>
        </w:r>
        <w:r w:rsidR="00200B7B">
          <w:rPr>
            <w:rFonts w:cstheme="minorHAnsi"/>
          </w:rPr>
          <w:fldChar w:fldCharType="separate"/>
        </w:r>
        <w:r w:rsidR="00B7144B" w:rsidRPr="00B3714B">
          <w:rPr>
            <w:rFonts w:cstheme="minorHAnsi"/>
            <w:noProof/>
            <w:vertAlign w:val="superscript"/>
          </w:rPr>
          <w:t>158</w:t>
        </w:r>
        <w:r w:rsidR="00200B7B">
          <w:rPr>
            <w:rFonts w:cstheme="minorHAnsi"/>
          </w:rPr>
          <w:fldChar w:fldCharType="end"/>
        </w:r>
      </w:hyperlink>
      <w:r>
        <w:rPr>
          <w:rFonts w:cstheme="minorHAnsi"/>
        </w:rPr>
        <w:t xml:space="preserve"> </w:t>
      </w:r>
      <w:r w:rsidRPr="002F1629">
        <w:rPr>
          <w:rFonts w:cstheme="minorHAnsi"/>
        </w:rPr>
        <w:t xml:space="preserve">states “The goal of the National Electric Ant Eradication Program (NEAEP) is to eradicate electric ants from Australia” as a contribution to CfOC outcome target “Reduce the impacts of invasive species”. The MERI Plan sets out data sources and measures to address key evaluation questions. The MERI Plan makes no mention of monitoring or evaluation of project impacts on biodiversity. </w:t>
      </w:r>
      <w:r>
        <w:rPr>
          <w:rFonts w:cstheme="minorHAnsi"/>
        </w:rPr>
        <w:t xml:space="preserve"> </w:t>
      </w:r>
      <w:r w:rsidRPr="002F1629">
        <w:rPr>
          <w:rFonts w:eastAsia="Arial Unicode MS" w:cstheme="minorHAnsi"/>
          <w:u w:color="000000"/>
        </w:rPr>
        <w:t xml:space="preserve">The MERI Plan focuses on eradication of </w:t>
      </w:r>
      <w:r w:rsidRPr="002F1629">
        <w:rPr>
          <w:rFonts w:cstheme="minorHAnsi"/>
        </w:rPr>
        <w:t>electric ants</w:t>
      </w:r>
      <w:r w:rsidRPr="002F1629">
        <w:rPr>
          <w:rFonts w:eastAsia="Arial Unicode MS" w:cstheme="minorHAnsi"/>
          <w:u w:color="000000"/>
        </w:rPr>
        <w:t xml:space="preserve"> as the mechanism for delivery on CfOC targets and outcomes, but specifically identifies monitoring and evaluation activities directed neither at documenting </w:t>
      </w:r>
      <w:r>
        <w:rPr>
          <w:rFonts w:eastAsia="Arial Unicode MS" w:cstheme="minorHAnsi"/>
          <w:u w:color="000000"/>
        </w:rPr>
        <w:t>e</w:t>
      </w:r>
      <w:r w:rsidRPr="002F1629">
        <w:rPr>
          <w:rFonts w:eastAsia="Arial Unicode MS" w:cstheme="minorHAnsi"/>
          <w:u w:color="000000"/>
        </w:rPr>
        <w:t xml:space="preserve">lectric ant impacts nor documenting benefits to biodiversity of </w:t>
      </w:r>
      <w:r>
        <w:rPr>
          <w:rFonts w:eastAsia="Arial Unicode MS" w:cstheme="minorHAnsi"/>
          <w:u w:color="000000"/>
        </w:rPr>
        <w:t>e</w:t>
      </w:r>
      <w:r w:rsidRPr="002F1629">
        <w:rPr>
          <w:rFonts w:eastAsia="Arial Unicode MS" w:cstheme="minorHAnsi"/>
          <w:u w:color="000000"/>
        </w:rPr>
        <w:t>lectric ant control. There is an implicit</w:t>
      </w:r>
      <w:r>
        <w:rPr>
          <w:rFonts w:eastAsia="Arial Unicode MS" w:cstheme="minorHAnsi"/>
          <w:u w:color="000000"/>
        </w:rPr>
        <w:t>, likely valid,</w:t>
      </w:r>
      <w:r w:rsidRPr="002F1629">
        <w:rPr>
          <w:rFonts w:eastAsia="Arial Unicode MS" w:cstheme="minorHAnsi"/>
          <w:u w:color="000000"/>
        </w:rPr>
        <w:t xml:space="preserve"> assumption that eradication of electric </w:t>
      </w:r>
      <w:r w:rsidRPr="002F1629">
        <w:rPr>
          <w:rFonts w:cstheme="minorHAnsi"/>
        </w:rPr>
        <w:t>ants</w:t>
      </w:r>
      <w:r w:rsidRPr="002F1629">
        <w:rPr>
          <w:rFonts w:eastAsia="Arial Unicode MS" w:cstheme="minorHAnsi"/>
          <w:u w:color="000000"/>
        </w:rPr>
        <w:t>, if successful, will deliver benefits to biodiversity, but no emphasis on quantifying impacts of electric</w:t>
      </w:r>
      <w:r w:rsidRPr="002F1629">
        <w:rPr>
          <w:rFonts w:cstheme="minorHAnsi"/>
        </w:rPr>
        <w:t xml:space="preserve"> ants</w:t>
      </w:r>
      <w:r w:rsidRPr="002F1629">
        <w:rPr>
          <w:rFonts w:eastAsia="Arial Unicode MS" w:cstheme="minorHAnsi"/>
          <w:u w:color="000000"/>
        </w:rPr>
        <w:t xml:space="preserve"> on biodiversity in Queenslan</w:t>
      </w:r>
      <w:r>
        <w:rPr>
          <w:rFonts w:eastAsia="Arial Unicode MS" w:cstheme="minorHAnsi"/>
          <w:u w:color="000000"/>
        </w:rPr>
        <w:t xml:space="preserve">d, or the recovery of any affected taxa following removal of the ant, </w:t>
      </w:r>
      <w:r w:rsidRPr="002F1629">
        <w:rPr>
          <w:rFonts w:eastAsia="Arial Unicode MS" w:cstheme="minorHAnsi"/>
          <w:u w:color="000000"/>
        </w:rPr>
        <w:t>to establish this link.</w:t>
      </w:r>
    </w:p>
    <w:p w:rsidR="00E007E0" w:rsidRPr="002F1629" w:rsidRDefault="00E007E0" w:rsidP="00E007E0">
      <w:pPr>
        <w:outlineLvl w:val="0"/>
        <w:rPr>
          <w:rFonts w:eastAsia="Arial Unicode MS" w:cstheme="minorHAnsi"/>
          <w:b/>
          <w:color w:val="000000"/>
          <w:u w:color="000000"/>
        </w:rPr>
      </w:pPr>
      <w:r w:rsidRPr="002F1629">
        <w:rPr>
          <w:rFonts w:eastAsia="Arial Unicode MS" w:cstheme="minorHAnsi"/>
          <w:b/>
          <w:color w:val="000000"/>
          <w:u w:color="000000"/>
        </w:rPr>
        <w:t xml:space="preserve">3.4.4 Other biodiversity impacts that may be occurring from tramp ants at the </w:t>
      </w:r>
      <w:r w:rsidR="000F1073">
        <w:rPr>
          <w:rFonts w:eastAsia="Arial Unicode MS" w:cstheme="minorHAnsi"/>
          <w:b/>
          <w:color w:val="000000"/>
          <w:u w:color="000000"/>
        </w:rPr>
        <w:t>project</w:t>
      </w:r>
      <w:r w:rsidRPr="002F1629">
        <w:rPr>
          <w:rFonts w:eastAsia="Arial Unicode MS" w:cstheme="minorHAnsi"/>
          <w:b/>
          <w:color w:val="000000"/>
          <w:u w:color="000000"/>
        </w:rPr>
        <w:t xml:space="preserve"> site</w:t>
      </w:r>
    </w:p>
    <w:p w:rsidR="00E007E0" w:rsidRPr="002F1629" w:rsidRDefault="00E007E0" w:rsidP="00E007E0">
      <w:pPr>
        <w:outlineLvl w:val="0"/>
        <w:rPr>
          <w:rFonts w:eastAsia="Arial Unicode MS" w:cstheme="minorHAnsi"/>
          <w:color w:val="000000"/>
          <w:u w:color="000000"/>
        </w:rPr>
      </w:pPr>
      <w:r w:rsidRPr="002F1629">
        <w:rPr>
          <w:rFonts w:eastAsia="Arial Unicode MS" w:cstheme="minorHAnsi"/>
          <w:color w:val="000000"/>
          <w:u w:color="000000"/>
        </w:rPr>
        <w:t>The NEAEP is a strategic i</w:t>
      </w:r>
      <w:r>
        <w:rPr>
          <w:rFonts w:eastAsia="Arial Unicode MS" w:cstheme="minorHAnsi"/>
          <w:color w:val="000000"/>
          <w:u w:color="000000"/>
        </w:rPr>
        <w:t>nvestment, with eradication of e</w:t>
      </w:r>
      <w:r w:rsidRPr="002F1629">
        <w:rPr>
          <w:rFonts w:eastAsia="Arial Unicode MS" w:cstheme="minorHAnsi"/>
          <w:color w:val="000000"/>
          <w:u w:color="000000"/>
        </w:rPr>
        <w:t xml:space="preserve">lectric ant at the </w:t>
      </w:r>
      <w:r w:rsidR="000F1073">
        <w:rPr>
          <w:rFonts w:eastAsia="Arial Unicode MS" w:cstheme="minorHAnsi"/>
          <w:color w:val="000000"/>
          <w:u w:color="000000"/>
        </w:rPr>
        <w:t>project</w:t>
      </w:r>
      <w:r w:rsidRPr="002F1629">
        <w:rPr>
          <w:rFonts w:eastAsia="Arial Unicode MS" w:cstheme="minorHAnsi"/>
          <w:color w:val="000000"/>
          <w:u w:color="000000"/>
        </w:rPr>
        <w:t xml:space="preserve"> site critical to protecting natural heritage values of international significance in the adjoining Wet Tropics Worl</w:t>
      </w:r>
      <w:r w:rsidR="001A3A7D">
        <w:rPr>
          <w:rFonts w:eastAsia="Arial Unicode MS" w:cstheme="minorHAnsi"/>
          <w:color w:val="000000"/>
          <w:u w:color="000000"/>
        </w:rPr>
        <w:t>d Heritage Area (WTWHA</w:t>
      </w:r>
      <w:r w:rsidRPr="002F1629">
        <w:rPr>
          <w:rFonts w:eastAsia="Arial Unicode MS" w:cstheme="minorHAnsi"/>
          <w:color w:val="000000"/>
          <w:u w:color="000000"/>
        </w:rPr>
        <w:t xml:space="preserve">). </w:t>
      </w:r>
    </w:p>
    <w:p w:rsidR="00E007E0" w:rsidRPr="002F1629" w:rsidRDefault="00E007E0" w:rsidP="00E007E0">
      <w:pPr>
        <w:outlineLvl w:val="0"/>
        <w:rPr>
          <w:rFonts w:eastAsia="Arial Unicode MS" w:cstheme="minorHAnsi"/>
          <w:color w:val="000000"/>
          <w:u w:color="000000"/>
        </w:rPr>
      </w:pPr>
      <w:r>
        <w:rPr>
          <w:rFonts w:eastAsia="Arial Unicode MS" w:cstheme="minorHAnsi"/>
          <w:color w:val="000000"/>
          <w:u w:color="000000"/>
        </w:rPr>
        <w:t>Nonetheless, t</w:t>
      </w:r>
      <w:r w:rsidRPr="002F1629">
        <w:rPr>
          <w:rFonts w:eastAsia="Arial Unicode MS" w:cstheme="minorHAnsi"/>
          <w:color w:val="000000"/>
          <w:u w:color="000000"/>
        </w:rPr>
        <w:t xml:space="preserve">here has been very limited assessment of the potential impact of </w:t>
      </w:r>
      <w:r>
        <w:rPr>
          <w:rFonts w:cstheme="minorHAnsi"/>
        </w:rPr>
        <w:t>e</w:t>
      </w:r>
      <w:r w:rsidRPr="002F1629">
        <w:rPr>
          <w:rFonts w:cstheme="minorHAnsi"/>
        </w:rPr>
        <w:t>lectric ant</w:t>
      </w:r>
      <w:r w:rsidRPr="002F1629">
        <w:rPr>
          <w:rFonts w:eastAsia="Arial Unicode MS" w:cstheme="minorHAnsi"/>
          <w:color w:val="000000"/>
          <w:u w:color="000000"/>
        </w:rPr>
        <w:t xml:space="preserve"> in the Queensland Wet Tropics Bioregion. In addition to native ants, the only elements of biodiversity </w:t>
      </w:r>
      <w:r>
        <w:rPr>
          <w:rFonts w:eastAsia="Arial Unicode MS" w:cstheme="minorHAnsi"/>
          <w:color w:val="000000"/>
          <w:u w:color="000000"/>
        </w:rPr>
        <w:t xml:space="preserve">that to-date have been </w:t>
      </w:r>
      <w:r w:rsidRPr="002F1629">
        <w:rPr>
          <w:rFonts w:eastAsia="Arial Unicode MS" w:cstheme="minorHAnsi"/>
          <w:color w:val="000000"/>
          <w:u w:color="000000"/>
        </w:rPr>
        <w:t xml:space="preserve">identified </w:t>
      </w:r>
      <w:r>
        <w:rPr>
          <w:rFonts w:eastAsia="Arial Unicode MS" w:cstheme="minorHAnsi"/>
          <w:color w:val="000000"/>
          <w:u w:color="000000"/>
        </w:rPr>
        <w:t xml:space="preserve">specifically </w:t>
      </w:r>
      <w:r w:rsidRPr="002F1629">
        <w:rPr>
          <w:rFonts w:eastAsia="Arial Unicode MS" w:cstheme="minorHAnsi"/>
          <w:color w:val="000000"/>
          <w:u w:color="000000"/>
        </w:rPr>
        <w:t xml:space="preserve">as at risk </w:t>
      </w:r>
      <w:r>
        <w:rPr>
          <w:rFonts w:eastAsia="Arial Unicode MS" w:cstheme="minorHAnsi"/>
          <w:color w:val="000000"/>
          <w:u w:color="000000"/>
        </w:rPr>
        <w:t xml:space="preserve">are </w:t>
      </w:r>
      <w:r w:rsidRPr="002F1629">
        <w:rPr>
          <w:rFonts w:eastAsia="Arial Unicode MS" w:cstheme="minorHAnsi"/>
          <w:color w:val="000000"/>
          <w:u w:color="000000"/>
        </w:rPr>
        <w:t>Apollo jewel butterfly (</w:t>
      </w:r>
      <w:r w:rsidRPr="002F1629">
        <w:rPr>
          <w:rFonts w:eastAsia="Arial Unicode MS" w:cstheme="minorHAnsi"/>
          <w:i/>
          <w:color w:val="000000"/>
          <w:u w:color="000000"/>
        </w:rPr>
        <w:t>Hypochrysops apollo apollo</w:t>
      </w:r>
      <w:r w:rsidRPr="002F1629">
        <w:rPr>
          <w:rFonts w:eastAsia="Arial Unicode MS" w:cstheme="minorHAnsi"/>
          <w:color w:val="000000"/>
          <w:u w:color="000000"/>
        </w:rPr>
        <w:t>)</w:t>
      </w:r>
      <w:r w:rsidR="00200B7B">
        <w:rPr>
          <w:rFonts w:eastAsia="Arial Unicode MS" w:cstheme="minorHAnsi"/>
          <w:color w:val="000000"/>
          <w:u w:color="000000"/>
        </w:rPr>
        <w:fldChar w:fldCharType="begin"/>
      </w:r>
      <w:r w:rsidR="008D79DE">
        <w:rPr>
          <w:rFonts w:eastAsia="Arial Unicode MS" w:cstheme="minorHAnsi"/>
          <w:color w:val="000000"/>
          <w:u w:color="000000"/>
        </w:rPr>
        <w:instrText xml:space="preserve"> ADDIN EN.CITE &lt;EndNote&gt;&lt;Cite&gt;&lt;Author&gt;McNicol&lt;/Author&gt;&lt;Year&gt;2008&lt;/Year&gt;&lt;RecNum&gt;12971&lt;/RecNum&gt;&lt;DisplayText&gt;&lt;style face="superscript"&gt;62, 156&lt;/style&gt;&lt;/DisplayText&gt;&lt;record&gt;&lt;rec-number&gt;12971&lt;/rec-number&gt;&lt;foreign-keys&gt;&lt;key app="EN" db-id="vxaftxdfyt5p9fevta4veval22fa9rttpwzv"&gt;12971&lt;/key&gt;&lt;/foreign-keys&gt;&lt;ref-type name="Report"&gt;27&lt;/ref-type&gt;&lt;contributors&gt;&lt;authors&gt;&lt;author&gt;McNicol, Cara&lt;/author&gt;&lt;/authors&gt;&lt;/contributors&gt;&lt;titles&gt;&lt;title&gt;&lt;style face="normal" font="default" size="100%"&gt;Queensland Electric Ant (&lt;/style&gt;&lt;style face="italic" font="default" size="100%"&gt;Wasmannia auropunctata&lt;/style&gt;&lt;style face="normal" font="default" size="100%"&gt;) Program Plan&lt;/style&gt;&lt;/title&gt;&lt;/titles&gt;&lt;dates&gt;&lt;year&gt;2008&lt;/year&gt;&lt;/dates&gt;&lt;publisher&gt;Department of Primary Industries and Fisheries&lt;/publisher&gt;&lt;label&gt;EA3&lt;/label&gt;&lt;urls&gt;&lt;/urls&gt;&lt;/record&gt;&lt;/Cite&gt;&lt;Cite&gt;&lt;Author&gt;Royer&lt;/Author&gt;&lt;Year&gt;2006&lt;/Year&gt;&lt;RecNum&gt;13045&lt;/RecNum&gt;&lt;record&gt;&lt;rec-number&gt;13045&lt;/rec-number&gt;&lt;foreign-keys&gt;&lt;key app="EN" db-id="vxaftxdfyt5p9fevta4veval22fa9rttpwzv"&gt;13045&lt;/key&gt;&lt;/foreign-keys&gt;&lt;ref-type name="Report"&gt;27&lt;/ref-type&gt;&lt;contributors&gt;&lt;authors&gt;&lt;author&gt;Royer, Jane&lt;/author&gt;&lt;/authors&gt;&lt;/contributors&gt;&lt;titles&gt;&lt;title&gt;&lt;style face="normal" font="default" size="100%"&gt;Impacts of &lt;/style&gt;&lt;style face="italic" font="default" size="100%"&gt;Wasmannia auropunctata &lt;/style&gt;&lt;style face="normal" font="default" size="100%"&gt;(Roger) on native and local fauna in Smithfield, Queensland--A baseline survey&lt;/style&gt;&lt;/title&gt;&lt;/titles&gt;&lt;dates&gt;&lt;year&gt;2006&lt;/year&gt;&lt;/dates&gt;&lt;publisher&gt;Electric Ant Control Centre, Cairns&lt;/publisher&gt;&lt;label&gt;EA23&lt;/label&gt;&lt;urls&gt;&lt;/urls&gt;&lt;/record&gt;&lt;/Cite&gt;&lt;/EndNote&gt;</w:instrText>
      </w:r>
      <w:r w:rsidR="00200B7B">
        <w:rPr>
          <w:rFonts w:eastAsia="Arial Unicode MS" w:cstheme="minorHAnsi"/>
          <w:color w:val="000000"/>
          <w:u w:color="000000"/>
        </w:rPr>
        <w:fldChar w:fldCharType="separate"/>
      </w:r>
      <w:hyperlink w:anchor="_ENREF_62" w:tooltip="McNicol, 2008 #12971" w:history="1">
        <w:r w:rsidR="00B7144B" w:rsidRPr="00B3714B">
          <w:rPr>
            <w:rFonts w:eastAsia="Arial Unicode MS" w:cstheme="minorHAnsi"/>
            <w:noProof/>
            <w:color w:val="000000"/>
            <w:u w:color="000000"/>
            <w:vertAlign w:val="superscript"/>
          </w:rPr>
          <w:t>62</w:t>
        </w:r>
      </w:hyperlink>
      <w:r w:rsidR="00B3714B" w:rsidRPr="00B3714B">
        <w:rPr>
          <w:rFonts w:eastAsia="Arial Unicode MS" w:cstheme="minorHAnsi"/>
          <w:noProof/>
          <w:color w:val="000000"/>
          <w:u w:color="000000"/>
          <w:vertAlign w:val="superscript"/>
        </w:rPr>
        <w:t xml:space="preserve">, </w:t>
      </w:r>
      <w:hyperlink w:anchor="_ENREF_156" w:tooltip="Royer, 2006 #13045" w:history="1">
        <w:r w:rsidR="00B7144B" w:rsidRPr="00B3714B">
          <w:rPr>
            <w:rFonts w:eastAsia="Arial Unicode MS" w:cstheme="minorHAnsi"/>
            <w:noProof/>
            <w:color w:val="000000"/>
            <w:u w:color="000000"/>
            <w:vertAlign w:val="superscript"/>
          </w:rPr>
          <w:t>156</w:t>
        </w:r>
      </w:hyperlink>
      <w:r w:rsidR="00200B7B">
        <w:rPr>
          <w:rFonts w:eastAsia="Arial Unicode MS" w:cstheme="minorHAnsi"/>
          <w:color w:val="000000"/>
          <w:u w:color="000000"/>
        </w:rPr>
        <w:fldChar w:fldCharType="end"/>
      </w:r>
      <w:r w:rsidRPr="002F1629">
        <w:rPr>
          <w:rFonts w:eastAsia="Arial Unicode MS" w:cstheme="minorHAnsi"/>
          <w:color w:val="000000"/>
          <w:u w:color="000000"/>
        </w:rPr>
        <w:t>, Moth butterfly (</w:t>
      </w:r>
      <w:r w:rsidRPr="002F1629">
        <w:rPr>
          <w:rFonts w:eastAsia="Arial Unicode MS" w:cstheme="minorHAnsi"/>
          <w:i/>
          <w:color w:val="000000"/>
          <w:u w:color="000000"/>
        </w:rPr>
        <w:t>Liphyra brassolis</w:t>
      </w:r>
      <w:r w:rsidRPr="002F1629">
        <w:rPr>
          <w:rFonts w:eastAsia="Arial Unicode MS" w:cstheme="minorHAnsi"/>
          <w:color w:val="000000"/>
          <w:u w:color="000000"/>
        </w:rPr>
        <w:t>)</w:t>
      </w:r>
      <w:hyperlink w:anchor="_ENREF_156" w:tooltip="Royer, 2006 #13045"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&lt;EndNote&gt;&lt;Cite&gt;&lt;Author&gt;Royer&lt;/Author&gt;&lt;Year&gt;2006&lt;/Year&gt;&lt;RecNum&gt;13045&lt;/RecNum&gt;&lt;DisplayText&gt;&lt;style face="superscript"&gt;156&lt;/style&gt;&lt;/DisplayText&gt;&lt;record&gt;&lt;rec-number&gt;13045&lt;/rec-number&gt;&lt;foreign-keys&gt;&lt;key app="EN" db-id="vxaftxdfyt5p9fevta4veval22fa9rttpwzv"&gt;13045&lt;/key&gt;&lt;/foreign-keys&gt;&lt;ref-type name="Report"&gt;27&lt;/ref-type&gt;&lt;contributors&gt;&lt;authors&gt;&lt;author&gt;Royer, Jane&lt;/author&gt;&lt;/authors&gt;&lt;/contributors&gt;&lt;titles&gt;&lt;title&gt;&lt;style face="normal" font="default" size="100%"&gt;Impacts of &lt;/style&gt;&lt;style face="italic" font="default" size="100%"&gt;Wasmannia auropunctata &lt;/style&gt;&lt;style face="normal" font="default" size="100%"&gt;(Roger) on native and local fauna in Smithfield, Queensland--A baseline survey&lt;/style&gt;&lt;/title&gt;&lt;/titles&gt;&lt;dates&gt;&lt;year&gt;2006&lt;/year&gt;&lt;/dates&gt;&lt;publisher&gt;Electric Ant Control Centre, Cairns&lt;/publisher&gt;&lt;label&gt;EA23&lt;/label&gt;&lt;urls&gt;&lt;/urls&gt;&lt;/record&gt;&lt;/Cite&gt;&lt;/EndNote&gt;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156</w:t>
        </w:r>
        <w:r w:rsidR="00200B7B">
          <w:rPr>
            <w:rFonts w:eastAsia="Arial Unicode MS" w:cstheme="minorHAnsi"/>
            <w:color w:val="000000"/>
            <w:u w:color="000000"/>
          </w:rPr>
          <w:fldChar w:fldCharType="end"/>
        </w:r>
      </w:hyperlink>
      <w:r>
        <w:rPr>
          <w:rFonts w:eastAsia="Arial Unicode MS" w:cstheme="minorHAnsi"/>
          <w:color w:val="000000"/>
          <w:u w:color="000000"/>
        </w:rPr>
        <w:t xml:space="preserve"> </w:t>
      </w:r>
      <w:r w:rsidRPr="002F1629">
        <w:rPr>
          <w:rFonts w:eastAsia="Arial Unicode MS" w:cstheme="minorHAnsi"/>
          <w:color w:val="000000"/>
          <w:u w:color="000000"/>
        </w:rPr>
        <w:t>and Southern cassowary (</w:t>
      </w:r>
      <w:r w:rsidRPr="002F1629">
        <w:rPr>
          <w:rFonts w:eastAsia="Arial Unicode MS" w:cstheme="minorHAnsi"/>
          <w:i/>
          <w:color w:val="000000"/>
          <w:u w:color="000000"/>
        </w:rPr>
        <w:t>Casuarius casuarius</w:t>
      </w:r>
      <w:r w:rsidRPr="002F1629">
        <w:rPr>
          <w:rFonts w:eastAsia="Arial Unicode MS" w:cstheme="minorHAnsi"/>
          <w:color w:val="000000"/>
          <w:u w:color="000000"/>
        </w:rPr>
        <w:t>)</w:t>
      </w:r>
      <w:r w:rsidR="00B7741B" w:rsidRPr="001B09B9">
        <w:rPr>
          <w:rFonts w:eastAsia="Arial Unicode MS" w:cstheme="minorHAnsi"/>
          <w:color w:val="000000"/>
          <w:u w:color="000000"/>
          <w:vertAlign w:val="superscript"/>
        </w:rPr>
        <w:t>10,</w:t>
      </w:r>
      <w:hyperlink w:anchor="_ENREF_37" w:tooltip="National Electric Ant Eradication Program, 2010 #12972"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&lt;EndNote&gt;&lt;Cite&gt;&lt;Author&gt;National Electric Ant Eradication Program&lt;/Author&gt;&lt;Year&gt;2010&lt;/Year&gt;&lt;RecNum&gt;12972&lt;/RecNum&gt;&lt;DisplayText&gt;&lt;style face="superscript"&gt;37&lt;/style&gt;&lt;/DisplayText&gt;&lt;record&gt;&lt;rec-number&gt;12972&lt;/rec-number&gt;&lt;foreign-keys&gt;&lt;key app="EN" db-id="vxaftxdfyt5p9fevta4veval22fa9rttpwzv"&gt;12972&lt;/key&gt;&lt;/foreign-keys&gt;&lt;ref-type name="Report"&gt;27&lt;/ref-type&gt;&lt;contributors&gt;&lt;authors&gt;&lt;author&gt;National Electric Ant Eradication Program,&lt;/author&gt;&lt;/authors&gt;&lt;/contributors&gt;&lt;titles&gt;&lt;title&gt;National Environmental Biosecurity Response Agreement (NEBRA)&lt;/title&gt;&lt;/titles&gt;&lt;dates&gt;&lt;year&gt;2010&lt;/year&gt;&lt;/dates&gt;&lt;publisher&gt;Biosecurity Queensland, Department of Primary Industries and Fisheries&lt;/publisher&gt;&lt;label&gt;EA20&lt;/label&gt;&lt;urls&gt;&lt;/urls&gt;&lt;/record&gt;&lt;/Cite&gt;&lt;/EndNote&gt;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37</w:t>
        </w:r>
        <w:r w:rsidR="00200B7B">
          <w:rPr>
            <w:rFonts w:eastAsia="Arial Unicode MS" w:cstheme="minorHAnsi"/>
            <w:color w:val="000000"/>
            <w:u w:color="000000"/>
          </w:rPr>
          <w:fldChar w:fldCharType="end"/>
        </w:r>
      </w:hyperlink>
      <w:r w:rsidRPr="002F1629">
        <w:rPr>
          <w:rFonts w:eastAsia="Arial Unicode MS" w:cstheme="minorHAnsi"/>
          <w:color w:val="000000"/>
          <w:u w:color="000000"/>
        </w:rPr>
        <w:t xml:space="preserve">. These species have wide occurrences in the Queensland Wet Tropics Bioregion, and accordingly potential </w:t>
      </w:r>
      <w:r>
        <w:rPr>
          <w:rFonts w:cstheme="minorHAnsi"/>
        </w:rPr>
        <w:t>e</w:t>
      </w:r>
      <w:r w:rsidRPr="002F1629">
        <w:rPr>
          <w:rFonts w:cstheme="minorHAnsi"/>
        </w:rPr>
        <w:t>lectric ant</w:t>
      </w:r>
      <w:r w:rsidRPr="002F1629">
        <w:rPr>
          <w:rFonts w:eastAsia="Arial Unicode MS" w:cstheme="minorHAnsi"/>
          <w:color w:val="000000"/>
          <w:u w:color="000000"/>
        </w:rPr>
        <w:t xml:space="preserve"> impa</w:t>
      </w:r>
      <w:r w:rsidR="008A1750">
        <w:rPr>
          <w:rFonts w:eastAsia="Arial Unicode MS" w:cstheme="minorHAnsi"/>
          <w:color w:val="000000"/>
          <w:u w:color="000000"/>
        </w:rPr>
        <w:t>cts are discussed in section 3.4</w:t>
      </w:r>
      <w:r w:rsidRPr="002F1629">
        <w:rPr>
          <w:rFonts w:eastAsia="Arial Unicode MS" w:cstheme="minorHAnsi"/>
          <w:color w:val="000000"/>
          <w:u w:color="000000"/>
        </w:rPr>
        <w:t>.5 below.</w:t>
      </w:r>
    </w:p>
    <w:p w:rsidR="00E007E0" w:rsidRPr="002F1629" w:rsidRDefault="00E007E0" w:rsidP="00E007E0">
      <w:pPr>
        <w:outlineLvl w:val="0"/>
        <w:rPr>
          <w:rFonts w:eastAsia="Arial Unicode MS" w:cstheme="minorHAnsi"/>
          <w:color w:val="000000"/>
          <w:highlight w:val="yellow"/>
          <w:u w:color="000000"/>
        </w:rPr>
      </w:pPr>
      <w:r w:rsidRPr="002F1629">
        <w:rPr>
          <w:rFonts w:eastAsia="Arial Unicode MS" w:cstheme="minorHAnsi"/>
          <w:b/>
          <w:color w:val="000000"/>
          <w:u w:color="000000"/>
        </w:rPr>
        <w:t>3.4.5 Future risks to biodiversity if the tramp ants are not contained</w:t>
      </w:r>
    </w:p>
    <w:p w:rsidR="00E007E0" w:rsidRPr="002F1629" w:rsidRDefault="00E007E0" w:rsidP="00E007E0">
      <w:r w:rsidRPr="002F1629">
        <w:t xml:space="preserve">In this section we focus on potential for the tramp ant to </w:t>
      </w:r>
      <w:r>
        <w:t xml:space="preserve">affect </w:t>
      </w:r>
      <w:r w:rsidRPr="002F1629">
        <w:t>the conservation status of native species.</w:t>
      </w:r>
    </w:p>
    <w:p w:rsidR="00E007E0" w:rsidRPr="002F1629" w:rsidRDefault="00E007E0" w:rsidP="00E007E0">
      <w:pPr>
        <w:rPr>
          <w:b/>
          <w:i/>
        </w:rPr>
      </w:pPr>
      <w:r w:rsidRPr="002F1629">
        <w:rPr>
          <w:b/>
          <w:i/>
        </w:rPr>
        <w:t xml:space="preserve">Mechanisms of potential </w:t>
      </w:r>
      <w:r>
        <w:rPr>
          <w:rFonts w:cstheme="minorHAnsi"/>
          <w:b/>
          <w:i/>
        </w:rPr>
        <w:t>e</w:t>
      </w:r>
      <w:r w:rsidRPr="002F1629">
        <w:rPr>
          <w:rFonts w:cstheme="minorHAnsi"/>
          <w:b/>
          <w:i/>
        </w:rPr>
        <w:t xml:space="preserve">lectric ant </w:t>
      </w:r>
      <w:r w:rsidRPr="002F1629">
        <w:rPr>
          <w:b/>
          <w:i/>
        </w:rPr>
        <w:t>impacts</w:t>
      </w:r>
    </w:p>
    <w:p w:rsidR="00E007E0" w:rsidRPr="002F1629" w:rsidRDefault="00E007E0" w:rsidP="00E007E0">
      <w:pPr>
        <w:rPr>
          <w:rFonts w:cstheme="minorHAnsi"/>
        </w:rPr>
      </w:pPr>
      <w:r w:rsidRPr="002F1629">
        <w:rPr>
          <w:rFonts w:cstheme="minorHAnsi"/>
        </w:rPr>
        <w:t xml:space="preserve">There have been several previous reviews of </w:t>
      </w:r>
      <w:r>
        <w:rPr>
          <w:rFonts w:cstheme="minorHAnsi"/>
        </w:rPr>
        <w:t>e</w:t>
      </w:r>
      <w:r w:rsidRPr="002F1629">
        <w:rPr>
          <w:rFonts w:cstheme="minorHAnsi"/>
        </w:rPr>
        <w:t>lectric ant impacts in invaded ecosystems internationally (e.g.</w:t>
      </w:r>
      <w:r w:rsidR="003C6015" w:rsidRPr="002F1629">
        <w:rPr>
          <w:rFonts w:cstheme="minorHAnsi"/>
        </w:rPr>
        <w:t>,</w:t>
      </w:r>
      <w:r w:rsidR="00200B7B" w:rsidRPr="002F1629">
        <w:rPr>
          <w:rFonts w:cstheme="minorHAnsi"/>
        </w:rPr>
        <w:fldChar w:fldCharType="begin">
          <w:fldData xml:space="preserve">PEVuZE5vdGU+PENpdGU+PEF1dGhvcj5MYWNoPC9BdXRob3I+PFllYXI+MjAxMDwvWWVhcj48UmVj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</w:fldData>
        </w:fldChar>
      </w:r>
      <w:r w:rsidR="00B7144B">
        <w:rPr>
          <w:rFonts w:cstheme="minorHAnsi"/>
        </w:rPr>
        <w:instrText xml:space="preserve"> ADDIN EN.CITE </w:instrText>
      </w:r>
      <w:r w:rsidR="00200B7B">
        <w:rPr>
          <w:rFonts w:cstheme="minorHAnsi"/>
        </w:rPr>
        <w:fldChar w:fldCharType="begin">
          <w:fldData xml:space="preserve">PEVuZE5vdGU+PENpdGU+PEF1dGhvcj5MYWNoPC9BdXRob3I+PFllYXI+MjAxMDwvWWVhcj48UmVj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</w:fldData>
        </w:fldChar>
      </w:r>
      <w:r w:rsidR="00B7144B">
        <w:rPr>
          <w:rFonts w:cstheme="minorHAnsi"/>
        </w:rPr>
        <w:instrText xml:space="preserve"> ADDIN EN.CITE.DATA </w:instrText>
      </w:r>
      <w:r w:rsidR="00200B7B">
        <w:rPr>
          <w:rFonts w:cstheme="minorHAnsi"/>
        </w:rPr>
      </w:r>
      <w:r w:rsidR="00200B7B">
        <w:rPr>
          <w:rFonts w:cstheme="minorHAnsi"/>
        </w:rPr>
        <w:fldChar w:fldCharType="end"/>
      </w:r>
      <w:r w:rsidR="00200B7B" w:rsidRPr="002F1629">
        <w:rPr>
          <w:rFonts w:cstheme="minorHAnsi"/>
        </w:rPr>
      </w:r>
      <w:r w:rsidR="00200B7B" w:rsidRPr="002F1629">
        <w:rPr>
          <w:rFonts w:cstheme="minorHAnsi"/>
        </w:rPr>
        <w:fldChar w:fldCharType="separate"/>
      </w:r>
      <w:hyperlink w:anchor="_ENREF_117" w:tooltip="Lach, 2010 #3450" w:history="1">
        <w:r w:rsidR="00B7144B" w:rsidRPr="00B3714B">
          <w:rPr>
            <w:rFonts w:cstheme="minorHAnsi"/>
            <w:noProof/>
            <w:vertAlign w:val="superscript"/>
          </w:rPr>
          <w:t>117</w:t>
        </w:r>
      </w:hyperlink>
      <w:r w:rsidR="00B3714B" w:rsidRPr="00B3714B">
        <w:rPr>
          <w:rFonts w:cstheme="minorHAnsi"/>
          <w:noProof/>
          <w:vertAlign w:val="superscript"/>
        </w:rPr>
        <w:t xml:space="preserve">, </w:t>
      </w:r>
      <w:hyperlink w:anchor="_ENREF_119" w:tooltip="Lach, 2003 #615" w:history="1">
        <w:r w:rsidR="00B7144B" w:rsidRPr="00B3714B">
          <w:rPr>
            <w:rFonts w:cstheme="minorHAnsi"/>
            <w:noProof/>
            <w:vertAlign w:val="superscript"/>
          </w:rPr>
          <w:t>119</w:t>
        </w:r>
      </w:hyperlink>
      <w:r w:rsidR="00B3714B" w:rsidRPr="00B3714B">
        <w:rPr>
          <w:rFonts w:cstheme="minorHAnsi"/>
          <w:noProof/>
          <w:vertAlign w:val="superscript"/>
        </w:rPr>
        <w:t xml:space="preserve">, </w:t>
      </w:r>
      <w:hyperlink w:anchor="_ENREF_120" w:tooltip="Ness, 2004 #13022" w:history="1">
        <w:r w:rsidR="00B7144B" w:rsidRPr="00B3714B">
          <w:rPr>
            <w:rFonts w:cstheme="minorHAnsi"/>
            <w:noProof/>
            <w:vertAlign w:val="superscript"/>
          </w:rPr>
          <w:t>120</w:t>
        </w:r>
      </w:hyperlink>
      <w:r w:rsidR="00B3714B" w:rsidRPr="00B3714B">
        <w:rPr>
          <w:rFonts w:cstheme="minorHAnsi"/>
          <w:noProof/>
          <w:vertAlign w:val="superscript"/>
        </w:rPr>
        <w:t xml:space="preserve">, </w:t>
      </w:r>
      <w:hyperlink w:anchor="_ENREF_159" w:tooltip="Wetterer, 2003 #6655" w:history="1">
        <w:r w:rsidR="00B7144B" w:rsidRPr="00B3714B">
          <w:rPr>
            <w:rFonts w:cstheme="minorHAnsi"/>
            <w:noProof/>
            <w:vertAlign w:val="superscript"/>
          </w:rPr>
          <w:t>159</w:t>
        </w:r>
      </w:hyperlink>
      <w:r w:rsidR="00200B7B" w:rsidRPr="002F1629">
        <w:rPr>
          <w:rFonts w:cstheme="minorHAnsi"/>
        </w:rPr>
        <w:fldChar w:fldCharType="end"/>
      </w:r>
      <w:r w:rsidRPr="002F1629">
        <w:rPr>
          <w:rFonts w:cstheme="minorHAnsi"/>
        </w:rPr>
        <w:t>). Accordingly a full review is not presented here.</w:t>
      </w:r>
    </w:p>
    <w:p w:rsidR="00E007E0" w:rsidRPr="002F1629" w:rsidRDefault="00E007E0" w:rsidP="00E007E0">
      <w:pPr>
        <w:outlineLvl w:val="0"/>
        <w:rPr>
          <w:rFonts w:cstheme="minorHAnsi"/>
        </w:rPr>
      </w:pPr>
      <w:r w:rsidRPr="002F1629">
        <w:rPr>
          <w:rFonts w:cstheme="minorHAnsi"/>
        </w:rPr>
        <w:t xml:space="preserve">Electric ant </w:t>
      </w:r>
      <w:r w:rsidRPr="002F1629">
        <w:rPr>
          <w:rFonts w:eastAsia="Arial Unicode MS" w:cstheme="minorHAnsi"/>
          <w:color w:val="000000"/>
          <w:u w:color="000000"/>
        </w:rPr>
        <w:t xml:space="preserve">is a generalist feeder, occurring in a wide range of habitat types – disturbed urban settlements and agricultural fields through to undisturbed closed forest. It feeds 24 hours a day in most weather conditions. Nests are found on the ground and in trees, and colonies are highly mobile and will relocate if disturbed. Foraging occurs on the ground and into the canopy of shrublands and forests. </w:t>
      </w:r>
      <w:bookmarkStart w:id="53" w:name="_GoBack"/>
      <w:bookmarkEnd w:id="53"/>
    </w:p>
    <w:p w:rsidR="00E007E0" w:rsidRPr="002F1629" w:rsidRDefault="00E007E0" w:rsidP="00E007E0">
      <w:pPr>
        <w:rPr>
          <w:rFonts w:cstheme="minorHAnsi"/>
        </w:rPr>
      </w:pPr>
      <w:r w:rsidRPr="002F1629">
        <w:rPr>
          <w:rFonts w:cstheme="minorHAnsi"/>
        </w:rPr>
        <w:t>Electric ant</w:t>
      </w:r>
      <w:r>
        <w:rPr>
          <w:rFonts w:cstheme="minorHAnsi"/>
        </w:rPr>
        <w:t>s</w:t>
      </w:r>
      <w:r w:rsidRPr="002F1629">
        <w:rPr>
          <w:rFonts w:cstheme="minorHAnsi"/>
        </w:rPr>
        <w:t xml:space="preserve"> affect other species through several processes. We draw on recent reviews and other scientific publications in summarizing the salient points</w:t>
      </w:r>
      <w:r w:rsidRPr="002F1629">
        <w:t xml:space="preserve"> relevant to risk assessment</w:t>
      </w:r>
      <w:r w:rsidRPr="002F1629">
        <w:rPr>
          <w:rFonts w:cstheme="minorHAnsi"/>
        </w:rPr>
        <w:t>:</w:t>
      </w:r>
    </w:p>
    <w:p w:rsidR="00E007E0" w:rsidRPr="002F1629" w:rsidRDefault="00E007E0" w:rsidP="00E007E0">
      <w:pPr>
        <w:autoSpaceDE w:val="0"/>
        <w:autoSpaceDN w:val="0"/>
        <w:adjustRightInd w:val="0"/>
        <w:rPr>
          <w:rFonts w:cstheme="minorHAnsi"/>
          <w:i/>
        </w:rPr>
      </w:pPr>
      <w:r w:rsidRPr="002F1629">
        <w:rPr>
          <w:rFonts w:cstheme="minorHAnsi"/>
          <w:i/>
        </w:rPr>
        <w:t>Predation on animals</w:t>
      </w:r>
    </w:p>
    <w:p w:rsidR="00E007E0" w:rsidRPr="002F1629" w:rsidRDefault="00E007E0" w:rsidP="00903E00">
      <w:pPr>
        <w:pStyle w:val="ListParagraph"/>
        <w:numPr>
          <w:ilvl w:val="0"/>
          <w:numId w:val="41"/>
        </w:numPr>
        <w:outlineLvl w:val="0"/>
        <w:rPr>
          <w:rFonts w:eastAsia="Arial Unicode MS" w:cstheme="minorHAnsi"/>
          <w:color w:val="000000"/>
          <w:u w:color="000000"/>
        </w:rPr>
      </w:pPr>
      <w:r w:rsidRPr="002F1629">
        <w:rPr>
          <w:rFonts w:cstheme="minorHAnsi"/>
        </w:rPr>
        <w:t>Well known as an effective predator of a wide range of invertebrate species, tending to population declines.</w:t>
      </w:r>
    </w:p>
    <w:p w:rsidR="00E007E0" w:rsidRPr="002F1629" w:rsidRDefault="00E007E0" w:rsidP="00903E00">
      <w:pPr>
        <w:pStyle w:val="ListParagraph"/>
        <w:numPr>
          <w:ilvl w:val="0"/>
          <w:numId w:val="41"/>
        </w:numPr>
        <w:outlineLvl w:val="0"/>
        <w:rPr>
          <w:rFonts w:eastAsia="Arial Unicode MS" w:cstheme="minorHAnsi"/>
          <w:color w:val="000000"/>
          <w:u w:color="000000"/>
        </w:rPr>
      </w:pPr>
      <w:r w:rsidRPr="002F1629">
        <w:rPr>
          <w:rFonts w:cstheme="minorHAnsi"/>
        </w:rPr>
        <w:t>Electric ants a</w:t>
      </w:r>
      <w:r w:rsidRPr="002F1629">
        <w:rPr>
          <w:rFonts w:eastAsia="Arial Unicode MS" w:cstheme="minorHAnsi"/>
          <w:color w:val="000000"/>
          <w:u w:color="000000"/>
        </w:rPr>
        <w:t>ttain numerical dominance of ant communities in disturbed habitat in its native range and in disturbed to undisturbed habitats in its invaded range. Workers are highly aggressive to other ant species and in some locations where they have invaded, they are able to exclude other ant species completely and dominate an area. In their native range they do not defend territories, but recruit to and defend food resources close to their nest.</w:t>
      </w:r>
    </w:p>
    <w:p w:rsidR="00E007E0" w:rsidRPr="002F1629" w:rsidRDefault="00E007E0" w:rsidP="00903E00">
      <w:pPr>
        <w:pStyle w:val="ListParagraph"/>
        <w:numPr>
          <w:ilvl w:val="0"/>
          <w:numId w:val="41"/>
        </w:numPr>
        <w:outlineLvl w:val="0"/>
        <w:rPr>
          <w:rFonts w:eastAsia="Arial Unicode MS" w:cstheme="minorHAnsi"/>
          <w:color w:val="000000"/>
          <w:u w:color="000000"/>
        </w:rPr>
      </w:pPr>
      <w:r w:rsidRPr="002F1629">
        <w:rPr>
          <w:rFonts w:cstheme="minorHAnsi"/>
        </w:rPr>
        <w:t>Birds and reptiles and some invertebrates produce eggs that are impermeable to electric ant predation. However, an entry is gained as the young starts to pip. Mortality is potentially high in these circumstances but the evidence for effects at the population level is weak.</w:t>
      </w:r>
    </w:p>
    <w:p w:rsidR="00E007E0" w:rsidRPr="002F1629" w:rsidRDefault="00E007E0" w:rsidP="00903E00">
      <w:pPr>
        <w:pStyle w:val="ListParagraph"/>
        <w:numPr>
          <w:ilvl w:val="0"/>
          <w:numId w:val="41"/>
        </w:numPr>
        <w:autoSpaceDE w:val="0"/>
        <w:autoSpaceDN w:val="0"/>
        <w:adjustRightInd w:val="0"/>
        <w:rPr>
          <w:rFonts w:cstheme="minorHAnsi"/>
          <w:b/>
        </w:rPr>
      </w:pPr>
      <w:r w:rsidRPr="002F1629">
        <w:rPr>
          <w:rFonts w:cstheme="minorHAnsi"/>
        </w:rPr>
        <w:t>Vertebrate immature stages in nests and dens are often defenceless due to low mobility and/or lack of high body cover by fur, feathers, scales, or of harden skin, and consequently are potentially vulnerable to electric ant predation.</w:t>
      </w:r>
    </w:p>
    <w:p w:rsidR="00E007E0" w:rsidRPr="002F1629" w:rsidRDefault="00E007E0" w:rsidP="00903E00">
      <w:pPr>
        <w:pStyle w:val="ListParagraph"/>
        <w:numPr>
          <w:ilvl w:val="0"/>
          <w:numId w:val="41"/>
        </w:numPr>
        <w:outlineLvl w:val="0"/>
        <w:rPr>
          <w:rFonts w:eastAsia="Arial Unicode MS" w:cstheme="minorHAnsi"/>
          <w:color w:val="000000"/>
          <w:u w:color="000000"/>
        </w:rPr>
      </w:pPr>
      <w:r w:rsidRPr="002F1629">
        <w:rPr>
          <w:rFonts w:eastAsia="Arial Unicode MS" w:cstheme="minorHAnsi"/>
          <w:color w:val="000000"/>
          <w:u w:color="000000"/>
        </w:rPr>
        <w:t xml:space="preserve">Do not sting en masse like </w:t>
      </w:r>
      <w:r>
        <w:rPr>
          <w:rFonts w:eastAsia="Arial Unicode MS" w:cstheme="minorHAnsi"/>
          <w:color w:val="000000"/>
          <w:u w:color="000000"/>
        </w:rPr>
        <w:t>r</w:t>
      </w:r>
      <w:r w:rsidRPr="002F1629">
        <w:rPr>
          <w:rFonts w:eastAsia="Arial Unicode MS" w:cstheme="minorHAnsi"/>
          <w:color w:val="000000"/>
          <w:u w:color="000000"/>
        </w:rPr>
        <w:t>ed imported fire ant</w:t>
      </w:r>
      <w:r>
        <w:rPr>
          <w:rFonts w:eastAsia="Arial Unicode MS" w:cstheme="minorHAnsi"/>
          <w:color w:val="000000"/>
          <w:u w:color="000000"/>
        </w:rPr>
        <w:t>s</w:t>
      </w:r>
      <w:r w:rsidRPr="002F1629">
        <w:rPr>
          <w:rFonts w:eastAsia="Arial Unicode MS" w:cstheme="minorHAnsi"/>
          <w:color w:val="000000"/>
          <w:u w:color="000000"/>
        </w:rPr>
        <w:t xml:space="preserve">. Consequently, there are few reports of direct predation on larger mobile animals. Nonetheless, </w:t>
      </w:r>
      <w:r>
        <w:rPr>
          <w:rFonts w:cstheme="minorHAnsi"/>
        </w:rPr>
        <w:t>e</w:t>
      </w:r>
      <w:r w:rsidRPr="002F1629">
        <w:rPr>
          <w:rFonts w:cstheme="minorHAnsi"/>
        </w:rPr>
        <w:t>lectric ant</w:t>
      </w:r>
      <w:r>
        <w:rPr>
          <w:rFonts w:cstheme="minorHAnsi"/>
        </w:rPr>
        <w:t>s</w:t>
      </w:r>
      <w:r w:rsidRPr="002F1629">
        <w:rPr>
          <w:rFonts w:eastAsia="Arial Unicode MS" w:cstheme="minorHAnsi"/>
          <w:color w:val="000000"/>
          <w:u w:color="000000"/>
        </w:rPr>
        <w:t xml:space="preserve"> can stress vertebrates. There are increasing records of corneal cloudiness and blindness in vertebrates due to stinging in the eyes. This can lead to mortality.</w:t>
      </w:r>
    </w:p>
    <w:p w:rsidR="00E007E0" w:rsidRPr="002F1629" w:rsidRDefault="00E007E0" w:rsidP="00903E00">
      <w:pPr>
        <w:pStyle w:val="ListParagraph"/>
        <w:numPr>
          <w:ilvl w:val="0"/>
          <w:numId w:val="41"/>
        </w:numPr>
        <w:outlineLvl w:val="0"/>
        <w:rPr>
          <w:rFonts w:cstheme="minorHAnsi"/>
          <w:b/>
        </w:rPr>
      </w:pPr>
      <w:r w:rsidRPr="002F1629">
        <w:rPr>
          <w:rFonts w:eastAsia="Arial Unicode MS" w:cstheme="minorHAnsi"/>
          <w:color w:val="000000"/>
          <w:u w:color="000000"/>
        </w:rPr>
        <w:t>Effects on amphibians poorly studied.</w:t>
      </w:r>
    </w:p>
    <w:p w:rsidR="00E007E0" w:rsidRPr="002F1629" w:rsidRDefault="00E007E0" w:rsidP="00E007E0">
      <w:pPr>
        <w:autoSpaceDE w:val="0"/>
        <w:autoSpaceDN w:val="0"/>
        <w:adjustRightInd w:val="0"/>
        <w:rPr>
          <w:rFonts w:cstheme="minorHAnsi"/>
          <w:i/>
        </w:rPr>
      </w:pPr>
      <w:r w:rsidRPr="002F1629">
        <w:rPr>
          <w:rFonts w:cstheme="minorHAnsi"/>
          <w:i/>
        </w:rPr>
        <w:t>Predation on seeds</w:t>
      </w:r>
    </w:p>
    <w:p w:rsidR="00E007E0" w:rsidRPr="002F1629" w:rsidRDefault="00E007E0" w:rsidP="00903E00">
      <w:pPr>
        <w:pStyle w:val="ListParagraph"/>
        <w:numPr>
          <w:ilvl w:val="0"/>
          <w:numId w:val="38"/>
        </w:numPr>
        <w:autoSpaceDE w:val="0"/>
        <w:autoSpaceDN w:val="0"/>
        <w:adjustRightInd w:val="0"/>
        <w:rPr>
          <w:rFonts w:cstheme="minorHAnsi"/>
        </w:rPr>
      </w:pPr>
      <w:r w:rsidRPr="002F1629">
        <w:rPr>
          <w:rFonts w:eastAsia="Arial Unicode MS" w:cstheme="minorHAnsi"/>
          <w:color w:val="000000"/>
          <w:u w:color="000000"/>
        </w:rPr>
        <w:t>Seeds are often a minor component of the diet</w:t>
      </w:r>
      <w:r w:rsidRPr="002F1629">
        <w:rPr>
          <w:rFonts w:cstheme="minorHAnsi"/>
        </w:rPr>
        <w:t>.</w:t>
      </w:r>
    </w:p>
    <w:p w:rsidR="00E007E0" w:rsidRPr="002F1629" w:rsidRDefault="00E007E0" w:rsidP="00E007E0">
      <w:pPr>
        <w:autoSpaceDE w:val="0"/>
        <w:autoSpaceDN w:val="0"/>
        <w:adjustRightInd w:val="0"/>
        <w:rPr>
          <w:rFonts w:cstheme="minorHAnsi"/>
          <w:i/>
        </w:rPr>
      </w:pPr>
      <w:r w:rsidRPr="002F1629">
        <w:rPr>
          <w:rFonts w:cstheme="minorHAnsi"/>
          <w:i/>
        </w:rPr>
        <w:t>Dependence on carbohydrate sources</w:t>
      </w:r>
    </w:p>
    <w:p w:rsidR="00E007E0" w:rsidRPr="002F1629" w:rsidRDefault="00E007E0" w:rsidP="00903E00">
      <w:pPr>
        <w:pStyle w:val="ListParagraph"/>
        <w:numPr>
          <w:ilvl w:val="0"/>
          <w:numId w:val="43"/>
        </w:numPr>
        <w:autoSpaceDE w:val="0"/>
        <w:autoSpaceDN w:val="0"/>
        <w:adjustRightInd w:val="0"/>
        <w:ind w:left="714" w:hanging="357"/>
        <w:rPr>
          <w:rFonts w:cstheme="minorHAnsi"/>
        </w:rPr>
      </w:pPr>
      <w:r w:rsidRPr="002F1629">
        <w:rPr>
          <w:rFonts w:cstheme="minorHAnsi"/>
        </w:rPr>
        <w:t>Electric ant</w:t>
      </w:r>
      <w:r>
        <w:rPr>
          <w:rFonts w:cstheme="minorHAnsi"/>
        </w:rPr>
        <w:t>s</w:t>
      </w:r>
      <w:r w:rsidRPr="002F1629">
        <w:rPr>
          <w:rFonts w:cstheme="minorHAnsi"/>
        </w:rPr>
        <w:t xml:space="preserve"> will actively source carbohydrate-rich nutrient sources such as plant nectar or honeydew. Electric ants form close associations with phytophagous bugs in order to acquire honeydew produced by these insects, and with plants with </w:t>
      </w:r>
      <w:r w:rsidRPr="002F1629">
        <w:rPr>
          <w:rFonts w:eastAsia="Arial Unicode MS" w:cstheme="minorHAnsi"/>
          <w:color w:val="000000"/>
          <w:u w:color="000000"/>
        </w:rPr>
        <w:t>extrafloral nectaries</w:t>
      </w:r>
      <w:r w:rsidRPr="002F1629">
        <w:rPr>
          <w:rFonts w:cstheme="minorHAnsi"/>
        </w:rPr>
        <w:t>.</w:t>
      </w:r>
    </w:p>
    <w:p w:rsidR="00E007E0" w:rsidRPr="002F1629" w:rsidRDefault="00E007E0" w:rsidP="00E007E0">
      <w:pPr>
        <w:autoSpaceDE w:val="0"/>
        <w:autoSpaceDN w:val="0"/>
        <w:adjustRightInd w:val="0"/>
        <w:rPr>
          <w:rFonts w:cstheme="minorHAnsi"/>
          <w:i/>
        </w:rPr>
      </w:pPr>
      <w:r w:rsidRPr="002F1629">
        <w:rPr>
          <w:rFonts w:cstheme="minorHAnsi"/>
          <w:i/>
        </w:rPr>
        <w:t>Behavioural displacement</w:t>
      </w:r>
    </w:p>
    <w:p w:rsidR="00E007E0" w:rsidRPr="002F1629" w:rsidRDefault="00E007E0" w:rsidP="00903E00">
      <w:pPr>
        <w:pStyle w:val="ListParagraph"/>
        <w:numPr>
          <w:ilvl w:val="0"/>
          <w:numId w:val="43"/>
        </w:numPr>
        <w:autoSpaceDE w:val="0"/>
        <w:autoSpaceDN w:val="0"/>
        <w:adjustRightInd w:val="0"/>
        <w:rPr>
          <w:rFonts w:cstheme="minorHAnsi"/>
        </w:rPr>
      </w:pPr>
      <w:r w:rsidRPr="002F1629">
        <w:rPr>
          <w:rFonts w:cstheme="minorHAnsi"/>
        </w:rPr>
        <w:t>Animals exhibit avoidance of areas with high electric ant densities.</w:t>
      </w:r>
    </w:p>
    <w:p w:rsidR="00E007E0" w:rsidRPr="002F1629" w:rsidRDefault="00E007E0" w:rsidP="00903E00">
      <w:pPr>
        <w:pStyle w:val="ListParagraph"/>
        <w:numPr>
          <w:ilvl w:val="0"/>
          <w:numId w:val="35"/>
        </w:numPr>
        <w:autoSpaceDE w:val="0"/>
        <w:autoSpaceDN w:val="0"/>
        <w:adjustRightInd w:val="0"/>
        <w:rPr>
          <w:rFonts w:cstheme="minorHAnsi"/>
        </w:rPr>
      </w:pPr>
      <w:r w:rsidRPr="002F1629">
        <w:rPr>
          <w:rFonts w:cstheme="minorHAnsi"/>
        </w:rPr>
        <w:t>Nesting and den building attempts, roosting, and general foraging by birds, mammals, reptiles and amphibians can be aborted due to aggressive behaviour by the ants and monopoly of sites.</w:t>
      </w:r>
    </w:p>
    <w:p w:rsidR="00E007E0" w:rsidRPr="00EE2178" w:rsidRDefault="00E007E0" w:rsidP="00903E00">
      <w:pPr>
        <w:pStyle w:val="ListParagraph"/>
        <w:numPr>
          <w:ilvl w:val="0"/>
          <w:numId w:val="35"/>
        </w:numPr>
        <w:autoSpaceDE w:val="0"/>
        <w:autoSpaceDN w:val="0"/>
        <w:adjustRightInd w:val="0"/>
        <w:rPr>
          <w:rFonts w:cstheme="minorHAnsi"/>
          <w:i/>
        </w:rPr>
      </w:pPr>
      <w:r w:rsidRPr="00EE2178">
        <w:rPr>
          <w:rFonts w:cstheme="minorHAnsi"/>
        </w:rPr>
        <w:t xml:space="preserve">Displacement to less favourable sites can have consequences for fitness, including lower growth rates, lower reproductive output, higher predation and parasitism. </w:t>
      </w:r>
    </w:p>
    <w:p w:rsidR="00E007E0" w:rsidRPr="00EE2178" w:rsidRDefault="00E007E0" w:rsidP="00E007E0">
      <w:pPr>
        <w:autoSpaceDE w:val="0"/>
        <w:autoSpaceDN w:val="0"/>
        <w:adjustRightInd w:val="0"/>
        <w:rPr>
          <w:rFonts w:cstheme="minorHAnsi"/>
          <w:i/>
        </w:rPr>
      </w:pPr>
      <w:r w:rsidRPr="00EE2178">
        <w:rPr>
          <w:rFonts w:cstheme="minorHAnsi"/>
          <w:i/>
        </w:rPr>
        <w:t>Disruption of native myrmecophilous associations</w:t>
      </w:r>
    </w:p>
    <w:p w:rsidR="00E007E0" w:rsidRPr="002F1629" w:rsidRDefault="00E007E0" w:rsidP="00903E00">
      <w:pPr>
        <w:pStyle w:val="ListParagraph"/>
        <w:numPr>
          <w:ilvl w:val="0"/>
          <w:numId w:val="40"/>
        </w:numPr>
        <w:autoSpaceDE w:val="0"/>
        <w:autoSpaceDN w:val="0"/>
        <w:adjustRightInd w:val="0"/>
        <w:rPr>
          <w:rFonts w:cstheme="minorHAnsi"/>
          <w:i/>
        </w:rPr>
      </w:pPr>
      <w:r w:rsidRPr="002F1629">
        <w:rPr>
          <w:rFonts w:cstheme="minorHAnsi"/>
        </w:rPr>
        <w:t xml:space="preserve">Native ants can be displaced, with consequent effects on species of insects and plants tended by those native ants. </w:t>
      </w:r>
    </w:p>
    <w:p w:rsidR="00E007E0" w:rsidRPr="002F1629" w:rsidRDefault="00E007E0" w:rsidP="00E007E0">
      <w:pPr>
        <w:autoSpaceDE w:val="0"/>
        <w:autoSpaceDN w:val="0"/>
        <w:adjustRightInd w:val="0"/>
        <w:rPr>
          <w:rFonts w:cstheme="minorHAnsi"/>
          <w:i/>
        </w:rPr>
      </w:pPr>
      <w:r w:rsidRPr="002F1629">
        <w:rPr>
          <w:rFonts w:cstheme="minorHAnsi"/>
          <w:i/>
        </w:rPr>
        <w:t>Competition for food</w:t>
      </w:r>
    </w:p>
    <w:p w:rsidR="00E007E0" w:rsidRPr="002F1629" w:rsidRDefault="00E007E0" w:rsidP="00E007E0">
      <w:pPr>
        <w:autoSpaceDE w:val="0"/>
        <w:autoSpaceDN w:val="0"/>
        <w:adjustRightInd w:val="0"/>
        <w:ind w:left="378"/>
        <w:rPr>
          <w:rFonts w:cstheme="minorHAnsi"/>
        </w:rPr>
      </w:pPr>
      <w:r w:rsidRPr="002F1629">
        <w:rPr>
          <w:rFonts w:cstheme="minorHAnsi"/>
        </w:rPr>
        <w:t>The electric ant has high search efficacy and thus high rates of discover</w:t>
      </w:r>
      <w:r>
        <w:rPr>
          <w:rFonts w:cstheme="minorHAnsi"/>
        </w:rPr>
        <w:t>y</w:t>
      </w:r>
      <w:r w:rsidRPr="002F1629">
        <w:rPr>
          <w:rFonts w:cstheme="minorHAnsi"/>
        </w:rPr>
        <w:t xml:space="preserve"> of food items, leading to monopoly of food resources. Consequences for other species include:</w:t>
      </w:r>
    </w:p>
    <w:p w:rsidR="00E007E0" w:rsidRPr="002F1629" w:rsidRDefault="00E007E0" w:rsidP="00903E00">
      <w:pPr>
        <w:pStyle w:val="ListParagraph"/>
        <w:numPr>
          <w:ilvl w:val="0"/>
          <w:numId w:val="36"/>
        </w:numPr>
        <w:autoSpaceDE w:val="0"/>
        <w:autoSpaceDN w:val="0"/>
        <w:adjustRightInd w:val="0"/>
        <w:rPr>
          <w:rFonts w:cstheme="minorHAnsi"/>
        </w:rPr>
      </w:pPr>
      <w:r w:rsidRPr="002F1629">
        <w:rPr>
          <w:rFonts w:cstheme="minorHAnsi"/>
        </w:rPr>
        <w:t>Direct competition with bird, mammal, reptile, amphibia</w:t>
      </w:r>
      <w:r>
        <w:rPr>
          <w:rFonts w:cstheme="minorHAnsi"/>
        </w:rPr>
        <w:t>n and invertebrate species that</w:t>
      </w:r>
      <w:r w:rsidRPr="002F1629">
        <w:rPr>
          <w:rFonts w:cstheme="minorHAnsi"/>
        </w:rPr>
        <w:t xml:space="preserve"> overlap in diet and are active in the same habitat space.</w:t>
      </w:r>
    </w:p>
    <w:p w:rsidR="00E007E0" w:rsidRPr="002F1629" w:rsidRDefault="00E007E0" w:rsidP="00903E00">
      <w:pPr>
        <w:pStyle w:val="ListParagraph"/>
        <w:numPr>
          <w:ilvl w:val="0"/>
          <w:numId w:val="36"/>
        </w:numPr>
        <w:autoSpaceDE w:val="0"/>
        <w:autoSpaceDN w:val="0"/>
        <w:adjustRightInd w:val="0"/>
        <w:rPr>
          <w:rFonts w:cstheme="minorHAnsi"/>
        </w:rPr>
      </w:pPr>
      <w:r w:rsidRPr="002F1629">
        <w:rPr>
          <w:rFonts w:cstheme="minorHAnsi"/>
        </w:rPr>
        <w:t xml:space="preserve">Apparent competition with bird, mammal, reptile, amphibian and invertebrate species that may suffer reduced food availability due the electric ant reducing invertebrate and small vertebrate prey or host abundances through direct competition or predation. </w:t>
      </w:r>
    </w:p>
    <w:p w:rsidR="00E007E0" w:rsidRPr="002F1629" w:rsidRDefault="00E007E0" w:rsidP="00903E00">
      <w:pPr>
        <w:pStyle w:val="ListParagraph"/>
        <w:numPr>
          <w:ilvl w:val="0"/>
          <w:numId w:val="36"/>
        </w:numPr>
        <w:autoSpaceDE w:val="0"/>
        <w:autoSpaceDN w:val="0"/>
        <w:adjustRightInd w:val="0"/>
        <w:rPr>
          <w:rFonts w:cstheme="minorHAnsi"/>
        </w:rPr>
      </w:pPr>
      <w:r w:rsidRPr="002F1629">
        <w:rPr>
          <w:rFonts w:cstheme="minorHAnsi"/>
        </w:rPr>
        <w:t>Electric ants simplify invertebrate communities, with potential negative effects on native species that utilize invertebrates as food.</w:t>
      </w:r>
    </w:p>
    <w:p w:rsidR="00E007E0" w:rsidRPr="002F1629" w:rsidRDefault="00E007E0" w:rsidP="00E007E0">
      <w:pPr>
        <w:outlineLvl w:val="0"/>
        <w:rPr>
          <w:rFonts w:eastAsia="Arial Unicode MS" w:cstheme="minorHAnsi"/>
          <w:i/>
          <w:color w:val="000000"/>
          <w:u w:color="000000"/>
        </w:rPr>
      </w:pPr>
      <w:r w:rsidRPr="002F1629">
        <w:rPr>
          <w:rFonts w:eastAsia="Arial Unicode MS" w:cstheme="minorHAnsi"/>
          <w:i/>
          <w:color w:val="000000"/>
          <w:u w:color="000000"/>
        </w:rPr>
        <w:t>Indirect ecosystem-level effects</w:t>
      </w:r>
    </w:p>
    <w:p w:rsidR="00E007E0" w:rsidRPr="002F1629" w:rsidRDefault="00E007E0" w:rsidP="00903E00">
      <w:pPr>
        <w:pStyle w:val="ListParagraph"/>
        <w:numPr>
          <w:ilvl w:val="0"/>
          <w:numId w:val="37"/>
        </w:numPr>
        <w:outlineLvl w:val="0"/>
        <w:rPr>
          <w:rFonts w:eastAsia="Arial Unicode MS" w:cstheme="minorHAnsi"/>
          <w:i/>
          <w:color w:val="000000"/>
          <w:u w:color="000000"/>
        </w:rPr>
      </w:pPr>
      <w:r w:rsidRPr="002F1629">
        <w:rPr>
          <w:rFonts w:eastAsia="Arial Unicode MS" w:cstheme="minorHAnsi"/>
          <w:color w:val="000000"/>
          <w:u w:color="000000"/>
        </w:rPr>
        <w:t>Displacement of ants that provide functional roles not taken over by e</w:t>
      </w:r>
      <w:r w:rsidRPr="002F1629">
        <w:rPr>
          <w:rFonts w:cstheme="minorHAnsi"/>
        </w:rPr>
        <w:t>lectric ants</w:t>
      </w:r>
      <w:r w:rsidRPr="002F1629">
        <w:rPr>
          <w:rFonts w:eastAsia="Arial Unicode MS" w:cstheme="minorHAnsi"/>
          <w:color w:val="000000"/>
          <w:u w:color="000000"/>
        </w:rPr>
        <w:t>, leading to shifts in ecosystem properties and ecosystem functioning.</w:t>
      </w:r>
    </w:p>
    <w:p w:rsidR="00E007E0" w:rsidRPr="002F1629" w:rsidRDefault="00E007E0" w:rsidP="00903E00">
      <w:pPr>
        <w:pStyle w:val="ListParagraph"/>
        <w:numPr>
          <w:ilvl w:val="0"/>
          <w:numId w:val="37"/>
        </w:numPr>
        <w:outlineLvl w:val="0"/>
        <w:rPr>
          <w:rFonts w:eastAsia="Arial Unicode MS" w:cstheme="minorHAnsi"/>
          <w:color w:val="000000"/>
          <w:u w:color="000000"/>
        </w:rPr>
      </w:pPr>
      <w:r w:rsidRPr="002F1629">
        <w:rPr>
          <w:rFonts w:eastAsia="Arial Unicode MS" w:cstheme="minorHAnsi"/>
          <w:color w:val="000000"/>
          <w:u w:color="000000"/>
        </w:rPr>
        <w:t xml:space="preserve">Foraging for nectar can lead to displacement of other invertebrate flower visitors, including pollinators, leading to reduced reproductive fitness in some plant species, and in turn leading to shifts in vegetation composition. Impact most important in pollen-limited, arthropod-pollinated plants. </w:t>
      </w:r>
    </w:p>
    <w:p w:rsidR="00E007E0" w:rsidRPr="00EE2178" w:rsidRDefault="00E007E0" w:rsidP="00903E00">
      <w:pPr>
        <w:pStyle w:val="ListParagraph"/>
        <w:numPr>
          <w:ilvl w:val="0"/>
          <w:numId w:val="37"/>
        </w:numPr>
        <w:outlineLvl w:val="0"/>
        <w:rPr>
          <w:rFonts w:cstheme="minorHAnsi"/>
        </w:rPr>
      </w:pPr>
      <w:r w:rsidRPr="00EE2178">
        <w:rPr>
          <w:rFonts w:eastAsia="Arial Unicode MS" w:cstheme="minorHAnsi"/>
          <w:color w:val="000000"/>
          <w:u w:color="000000"/>
        </w:rPr>
        <w:t xml:space="preserve">A large proportion of diet is from nectar by tending extrafloral nectaries, and honeydew by tending including aphids, mealybugs, scales, psyllids, and whiteflies. Interactions with hemipterans can lead to outbreaks of these sap-sucking insects and in turn influencing plant fitness and vegetation composition. </w:t>
      </w:r>
      <w:r w:rsidRPr="00EE2178">
        <w:rPr>
          <w:rFonts w:cstheme="minorHAnsi"/>
        </w:rPr>
        <w:t>Electric ants</w:t>
      </w:r>
      <w:r w:rsidRPr="00EE2178">
        <w:rPr>
          <w:rFonts w:eastAsia="Arial Unicode MS" w:cstheme="minorHAnsi"/>
          <w:color w:val="000000"/>
          <w:u w:color="000000"/>
        </w:rPr>
        <w:t xml:space="preserve"> may increase hemipteran populations by removing honeydew that contributes to the growth of sooty mould, moving nymphs to better sites, and deterring parasites and predators. </w:t>
      </w:r>
    </w:p>
    <w:p w:rsidR="00E007E0" w:rsidRPr="00EE2178" w:rsidRDefault="00E007E0" w:rsidP="00903E00">
      <w:pPr>
        <w:pStyle w:val="ListParagraph"/>
        <w:numPr>
          <w:ilvl w:val="0"/>
          <w:numId w:val="37"/>
        </w:numPr>
        <w:outlineLvl w:val="0"/>
        <w:rPr>
          <w:rFonts w:cstheme="minorHAnsi"/>
        </w:rPr>
      </w:pPr>
      <w:r w:rsidRPr="00EE2178">
        <w:rPr>
          <w:rFonts w:cstheme="minorHAnsi"/>
        </w:rPr>
        <w:t>Electric ant typically a poor seed disperser due to smaller body size relative to specialist native seed-dispersing ants. Reduced seed dispersal can influence recruitment success and lead to shifts in vegetation composition.</w:t>
      </w:r>
    </w:p>
    <w:p w:rsidR="00E007E0" w:rsidRPr="002F1629" w:rsidRDefault="00E007E0" w:rsidP="00E007E0">
      <w:pPr>
        <w:pStyle w:val="ListParagraph"/>
        <w:outlineLvl w:val="0"/>
        <w:rPr>
          <w:rFonts w:cstheme="minorHAnsi"/>
        </w:rPr>
      </w:pPr>
    </w:p>
    <w:p w:rsidR="00E007E0" w:rsidRPr="002F1629" w:rsidRDefault="00E007E0" w:rsidP="00E007E0">
      <w:pPr>
        <w:pStyle w:val="ListParagraph"/>
        <w:ind w:left="0"/>
      </w:pPr>
      <w:r w:rsidRPr="002F1629">
        <w:rPr>
          <w:rFonts w:cstheme="minorHAnsi"/>
          <w:b/>
          <w:i/>
          <w:color w:val="000000"/>
        </w:rPr>
        <w:t>Prior risk assessments</w:t>
      </w:r>
    </w:p>
    <w:p w:rsidR="00E007E0" w:rsidRPr="002F1629" w:rsidRDefault="00E007E0" w:rsidP="00E007E0">
      <w:pPr>
        <w:pStyle w:val="NoSpacing"/>
        <w:spacing w:after="200" w:line="276" w:lineRule="auto"/>
        <w:rPr>
          <w:rFonts w:cstheme="minorHAnsi"/>
        </w:rPr>
      </w:pPr>
      <w:r>
        <w:rPr>
          <w:rFonts w:cstheme="minorHAnsi"/>
        </w:rPr>
        <w:t xml:space="preserve">As discussed above, </w:t>
      </w:r>
      <w:r w:rsidRPr="002F1629">
        <w:rPr>
          <w:rFonts w:cstheme="minorHAnsi"/>
        </w:rPr>
        <w:t>Royer</w:t>
      </w:r>
      <w:hyperlink w:anchor="_ENREF_156" w:tooltip="Royer, 2006 #13045" w:history="1">
        <w:r w:rsidR="00200B7B">
          <w:rPr>
            <w:rFonts w:cstheme="minorHAnsi"/>
          </w:rPr>
          <w:fldChar w:fldCharType="begin"/>
        </w:r>
        <w:r w:rsidR="00B7144B">
          <w:rPr>
            <w:rFonts w:cstheme="minorHAnsi"/>
          </w:rPr>
          <w:instrText xml:space="preserve"> ADDIN EN.CITE &lt;EndNote&gt;&lt;Cite&gt;&lt;Author&gt;Royer&lt;/Author&gt;&lt;Year&gt;2006&lt;/Year&gt;&lt;RecNum&gt;13045&lt;/RecNum&gt;&lt;DisplayText&gt;&lt;style face="superscript"&gt;156&lt;/style&gt;&lt;/DisplayText&gt;&lt;record&gt;&lt;rec-number&gt;13045&lt;/rec-number&gt;&lt;foreign-keys&gt;&lt;key app="EN" db-id="vxaftxdfyt5p9fevta4veval22fa9rttpwzv"&gt;13045&lt;/key&gt;&lt;/foreign-keys&gt;&lt;ref-type name="Report"&gt;27&lt;/ref-type&gt;&lt;contributors&gt;&lt;authors&gt;&lt;author&gt;Royer, Jane&lt;/author&gt;&lt;/authors&gt;&lt;/contributors&gt;&lt;titles&gt;&lt;title&gt;&lt;style face="normal" font="default" size="100%"&gt;Impacts of &lt;/style&gt;&lt;style face="italic" font="default" size="100%"&gt;Wasmannia auropunctata &lt;/style&gt;&lt;style face="normal" font="default" size="100%"&gt;(Roger) on native and local fauna in Smithfield, Queensland--A baseline survey&lt;/style&gt;&lt;/title&gt;&lt;/titles&gt;&lt;dates&gt;&lt;year&gt;2006&lt;/year&gt;&lt;/dates&gt;&lt;publisher&gt;Electric Ant Control Centre, Cairns&lt;/publisher&gt;&lt;label&gt;EA23&lt;/label&gt;&lt;urls&gt;&lt;/urls&gt;&lt;/record&gt;&lt;/Cite&gt;&lt;/EndNote&gt;</w:instrText>
        </w:r>
        <w:r w:rsidR="00200B7B">
          <w:rPr>
            <w:rFonts w:cstheme="minorHAnsi"/>
          </w:rPr>
          <w:fldChar w:fldCharType="separate"/>
        </w:r>
        <w:r w:rsidR="00B7144B" w:rsidRPr="00B3714B">
          <w:rPr>
            <w:rFonts w:cstheme="minorHAnsi"/>
            <w:noProof/>
            <w:vertAlign w:val="superscript"/>
          </w:rPr>
          <w:t>156</w:t>
        </w:r>
        <w:r w:rsidR="00200B7B">
          <w:rPr>
            <w:rFonts w:cstheme="minorHAnsi"/>
          </w:rPr>
          <w:fldChar w:fldCharType="end"/>
        </w:r>
      </w:hyperlink>
      <w:r>
        <w:rPr>
          <w:rFonts w:cstheme="minorHAnsi"/>
        </w:rPr>
        <w:t xml:space="preserve"> </w:t>
      </w:r>
      <w:r w:rsidRPr="002F1629">
        <w:rPr>
          <w:rFonts w:cstheme="minorHAnsi"/>
        </w:rPr>
        <w:t xml:space="preserve">made an assessment of risks to native ants, and myrmecophilous associations, based on observations at electric ant-infested and non-infested sites in Cairns. Of native ant genera abundant at non-infested sites, </w:t>
      </w:r>
      <w:r w:rsidRPr="002F1629">
        <w:rPr>
          <w:rFonts w:cstheme="minorHAnsi"/>
          <w:i/>
          <w:iCs/>
        </w:rPr>
        <w:t xml:space="preserve">Oecophylla, Iridomyrmex, Tetramorium </w:t>
      </w:r>
      <w:r w:rsidRPr="002F1629">
        <w:rPr>
          <w:rFonts w:cstheme="minorHAnsi"/>
        </w:rPr>
        <w:t xml:space="preserve">were found to be absent from the ground at infested sites. Other genera were highly reduced numbers – </w:t>
      </w:r>
      <w:r w:rsidRPr="002F1629">
        <w:rPr>
          <w:rFonts w:cstheme="minorHAnsi"/>
          <w:i/>
          <w:iCs/>
        </w:rPr>
        <w:t xml:space="preserve">Pheidole </w:t>
      </w:r>
      <w:r w:rsidRPr="002F1629">
        <w:rPr>
          <w:rFonts w:cstheme="minorHAnsi"/>
          <w:iCs/>
        </w:rPr>
        <w:t xml:space="preserve">and </w:t>
      </w:r>
      <w:r w:rsidRPr="002F1629">
        <w:rPr>
          <w:rFonts w:cstheme="minorHAnsi"/>
          <w:i/>
          <w:iCs/>
        </w:rPr>
        <w:t xml:space="preserve">Pheidologeton </w:t>
      </w:r>
      <w:r w:rsidRPr="002F1629">
        <w:rPr>
          <w:rFonts w:cstheme="minorHAnsi"/>
        </w:rPr>
        <w:t xml:space="preserve">on the ground; </w:t>
      </w:r>
      <w:r w:rsidRPr="002F1629">
        <w:rPr>
          <w:rFonts w:cstheme="minorHAnsi"/>
          <w:i/>
          <w:iCs/>
        </w:rPr>
        <w:t xml:space="preserve">Oecophylla </w:t>
      </w:r>
      <w:r w:rsidRPr="002F1629">
        <w:rPr>
          <w:rFonts w:cstheme="minorHAnsi"/>
        </w:rPr>
        <w:t>in trees.</w:t>
      </w:r>
    </w:p>
    <w:p w:rsidR="00E007E0" w:rsidRPr="002F1629" w:rsidRDefault="00E007E0" w:rsidP="00E007E0">
      <w:pPr>
        <w:pStyle w:val="NoSpacing"/>
        <w:spacing w:after="200" w:line="276" w:lineRule="auto"/>
        <w:rPr>
          <w:rFonts w:cstheme="minorHAnsi"/>
          <w:iCs/>
        </w:rPr>
      </w:pPr>
      <w:r w:rsidRPr="002F1629">
        <w:rPr>
          <w:rFonts w:cstheme="minorHAnsi"/>
        </w:rPr>
        <w:t xml:space="preserve">Significant differences may have occurred among ant species within genera at the </w:t>
      </w:r>
      <w:r w:rsidR="000F1073">
        <w:rPr>
          <w:rFonts w:cstheme="minorHAnsi"/>
        </w:rPr>
        <w:t>project</w:t>
      </w:r>
      <w:r w:rsidRPr="002F1629">
        <w:rPr>
          <w:rFonts w:cstheme="minorHAnsi"/>
        </w:rPr>
        <w:t xml:space="preserve"> site, but these effects would be overlooked with identifications at the generic level. </w:t>
      </w:r>
      <w:r w:rsidRPr="002F1629">
        <w:rPr>
          <w:rFonts w:cstheme="minorHAnsi"/>
          <w:iCs/>
        </w:rPr>
        <w:t>The genera</w:t>
      </w:r>
      <w:r w:rsidRPr="002F1629">
        <w:rPr>
          <w:rFonts w:cstheme="minorHAnsi"/>
          <w:i/>
          <w:iCs/>
        </w:rPr>
        <w:t xml:space="preserve"> Pheidole</w:t>
      </w:r>
      <w:r w:rsidRPr="002F1629">
        <w:rPr>
          <w:rFonts w:cstheme="minorHAnsi"/>
          <w:iCs/>
        </w:rPr>
        <w:t xml:space="preserve">, </w:t>
      </w:r>
      <w:r w:rsidRPr="002F1629">
        <w:rPr>
          <w:rFonts w:cstheme="minorHAnsi"/>
          <w:i/>
        </w:rPr>
        <w:t xml:space="preserve">Iridomyrmex </w:t>
      </w:r>
      <w:r w:rsidRPr="002F1629">
        <w:rPr>
          <w:rFonts w:cstheme="minorHAnsi"/>
        </w:rPr>
        <w:t xml:space="preserve">and </w:t>
      </w:r>
      <w:r w:rsidRPr="002F1629">
        <w:rPr>
          <w:rFonts w:cstheme="minorHAnsi"/>
          <w:i/>
          <w:iCs/>
        </w:rPr>
        <w:t xml:space="preserve">Tetramorium </w:t>
      </w:r>
      <w:r w:rsidRPr="002F1629">
        <w:rPr>
          <w:rFonts w:cstheme="minorHAnsi"/>
          <w:iCs/>
        </w:rPr>
        <w:t>are specious in Australia</w:t>
      </w:r>
      <w:hyperlink w:anchor="_ENREF_160" w:tooltip="Shattuck, 1999 #1522" w:history="1">
        <w:r w:rsidR="00200B7B">
          <w:rPr>
            <w:rFonts w:cstheme="minorHAnsi"/>
            <w:iCs/>
          </w:rPr>
          <w:fldChar w:fldCharType="begin"/>
        </w:r>
        <w:r w:rsidR="00B7144B">
          <w:rPr>
            <w:rFonts w:cstheme="minorHAnsi"/>
            <w:iCs/>
          </w:rPr>
          <w:instrText xml:space="preserve"> ADDIN EN.CITE &lt;EndNote&gt;&lt;Cite&gt;&lt;Author&gt;Shattuck&lt;/Author&gt;&lt;Year&gt;1999&lt;/Year&gt;&lt;RecNum&gt;1522&lt;/RecNum&gt;&lt;DisplayText&gt;&lt;style face="superscript"&gt;160&lt;/style&gt;&lt;/DisplayText&gt;&lt;record&gt;&lt;rec-number&gt;1522&lt;/rec-number&gt;&lt;foreign-keys&gt;&lt;key app="EN" db-id="vxaftxdfyt5p9fevta4veval22fa9rttpwzv"&gt;1522&lt;/key&gt;&lt;/foreign-keys&gt;&lt;ref-type name="Book"&gt;6&lt;/ref-type&gt;&lt;contributors&gt;&lt;authors&gt;&lt;author&gt;Shattuck, Steven O.&lt;/author&gt;&lt;/authors&gt;&lt;/contributors&gt;&lt;titles&gt;&lt;title&gt;Australian ants: their biology and identification&lt;/title&gt;&lt;secondary-title&gt;Monographs on invertebrate taxonomy, vol. 3&lt;/secondary-title&gt;&lt;/titles&gt;&lt;pages&gt;226&lt;/pages&gt;&lt;volume&gt;3&lt;/volume&gt;&lt;num-vols&gt;6&lt;/num-vols&gt;&lt;dates&gt;&lt;year&gt;1999&lt;/year&gt;&lt;/dates&gt;&lt;pub-location&gt;Collingwood&lt;/pub-location&gt;&lt;publisher&gt;CSIRO&lt;/publisher&gt;&lt;urls&gt;&lt;/urls&gt;&lt;custom1&gt;from home computer library 1 March 2012 &lt;/custom1&gt;&lt;/record&gt;&lt;/Cite&gt;&lt;/EndNote&gt;</w:instrText>
        </w:r>
        <w:r w:rsidR="00200B7B">
          <w:rPr>
            <w:rFonts w:cstheme="minorHAnsi"/>
            <w:iCs/>
          </w:rPr>
          <w:fldChar w:fldCharType="separate"/>
        </w:r>
        <w:r w:rsidR="00B7144B" w:rsidRPr="00B3714B">
          <w:rPr>
            <w:rFonts w:cstheme="minorHAnsi"/>
            <w:iCs/>
            <w:noProof/>
            <w:vertAlign w:val="superscript"/>
          </w:rPr>
          <w:t>160</w:t>
        </w:r>
        <w:r w:rsidR="00200B7B">
          <w:rPr>
            <w:rFonts w:cstheme="minorHAnsi"/>
            <w:iCs/>
          </w:rPr>
          <w:fldChar w:fldCharType="end"/>
        </w:r>
      </w:hyperlink>
      <w:r w:rsidRPr="002F1629">
        <w:rPr>
          <w:rFonts w:cstheme="minorHAnsi"/>
          <w:iCs/>
        </w:rPr>
        <w:t xml:space="preserve"> and Royer’s samples likely involved multiple species in each case. African big-headed ant (</w:t>
      </w:r>
      <w:r w:rsidRPr="002F1629">
        <w:rPr>
          <w:rFonts w:cstheme="minorHAnsi"/>
          <w:i/>
        </w:rPr>
        <w:t>Pheidole megacephala</w:t>
      </w:r>
      <w:r w:rsidRPr="002F1629">
        <w:rPr>
          <w:rFonts w:cstheme="minorHAnsi"/>
        </w:rPr>
        <w:t xml:space="preserve">) is present in the Wet Tropics, but it is unclear if the </w:t>
      </w:r>
      <w:r w:rsidRPr="002F1629">
        <w:rPr>
          <w:rFonts w:cstheme="minorHAnsi"/>
          <w:i/>
          <w:iCs/>
        </w:rPr>
        <w:t xml:space="preserve">Pheidole </w:t>
      </w:r>
      <w:r w:rsidRPr="002F1629">
        <w:rPr>
          <w:rFonts w:cstheme="minorHAnsi"/>
          <w:iCs/>
        </w:rPr>
        <w:t xml:space="preserve">in Royer’s samples included this tramp species. </w:t>
      </w:r>
      <w:r w:rsidRPr="002F1629">
        <w:rPr>
          <w:rFonts w:cstheme="minorHAnsi"/>
          <w:i/>
        </w:rPr>
        <w:t>Pheidologeton</w:t>
      </w:r>
      <w:r w:rsidRPr="002F1629">
        <w:rPr>
          <w:rFonts w:cstheme="minorHAnsi"/>
        </w:rPr>
        <w:t xml:space="preserve"> is confined in Australia to northeast Queensland, inclusive of the Wet Tropics, where it is represented by a single species, </w:t>
      </w:r>
      <w:r w:rsidRPr="002F1629">
        <w:rPr>
          <w:rFonts w:cstheme="minorHAnsi"/>
          <w:i/>
        </w:rPr>
        <w:t>Pheidologeton affinis</w:t>
      </w:r>
      <w:hyperlink w:anchor="_ENREF_160" w:tooltip="Shattuck, 1999 #1522" w:history="1">
        <w:r w:rsidR="00200B7B">
          <w:rPr>
            <w:rFonts w:cstheme="minorHAnsi"/>
          </w:rPr>
          <w:fldChar w:fldCharType="begin"/>
        </w:r>
        <w:r w:rsidR="00B7144B">
          <w:rPr>
            <w:rFonts w:cstheme="minorHAnsi"/>
          </w:rPr>
          <w:instrText xml:space="preserve"> ADDIN EN.CITE &lt;EndNote&gt;&lt;Cite&gt;&lt;Author&gt;Shattuck&lt;/Author&gt;&lt;Year&gt;1999&lt;/Year&gt;&lt;RecNum&gt;1522&lt;/RecNum&gt;&lt;DisplayText&gt;&lt;style face="superscript"&gt;160&lt;/style&gt;&lt;/DisplayText&gt;&lt;record&gt;&lt;rec-number&gt;1522&lt;/rec-number&gt;&lt;foreign-keys&gt;&lt;key app="EN" db-id="vxaftxdfyt5p9fevta4veval22fa9rttpwzv"&gt;1522&lt;/key&gt;&lt;/foreign-keys&gt;&lt;ref-type name="Book"&gt;6&lt;/ref-type&gt;&lt;contributors&gt;&lt;authors&gt;&lt;author&gt;Shattuck, Steven O.&lt;/author&gt;&lt;/authors&gt;&lt;/contributors&gt;&lt;titles&gt;&lt;title&gt;Australian ants: their biology and identification&lt;/title&gt;&lt;secondary-title&gt;Monographs on invertebrate taxonomy, vol. 3&lt;/secondary-title&gt;&lt;/titles&gt;&lt;pages&gt;226&lt;/pages&gt;&lt;volume&gt;3&lt;/volume&gt;&lt;num-vols&gt;6&lt;/num-vols&gt;&lt;dates&gt;&lt;year&gt;1999&lt;/year&gt;&lt;/dates&gt;&lt;pub-location&gt;Collingwood&lt;/pub-location&gt;&lt;publisher&gt;CSIRO&lt;/publisher&gt;&lt;urls&gt;&lt;/urls&gt;&lt;custom1&gt;from home computer library 1 March 2012 &lt;/custom1&gt;&lt;/record&gt;&lt;/Cite&gt;&lt;/EndNote&gt;</w:instrText>
        </w:r>
        <w:r w:rsidR="00200B7B">
          <w:rPr>
            <w:rFonts w:cstheme="minorHAnsi"/>
          </w:rPr>
          <w:fldChar w:fldCharType="separate"/>
        </w:r>
        <w:r w:rsidR="00B7144B" w:rsidRPr="00B3714B">
          <w:rPr>
            <w:rFonts w:cstheme="minorHAnsi"/>
            <w:noProof/>
            <w:vertAlign w:val="superscript"/>
          </w:rPr>
          <w:t>160</w:t>
        </w:r>
        <w:r w:rsidR="00200B7B">
          <w:rPr>
            <w:rFonts w:cstheme="minorHAnsi"/>
          </w:rPr>
          <w:fldChar w:fldCharType="end"/>
        </w:r>
      </w:hyperlink>
      <w:r w:rsidRPr="002F1629">
        <w:rPr>
          <w:rFonts w:cstheme="minorHAnsi"/>
        </w:rPr>
        <w:t>.</w:t>
      </w:r>
      <w:r>
        <w:rPr>
          <w:rFonts w:cstheme="minorHAnsi"/>
        </w:rPr>
        <w:t xml:space="preserve"> </w:t>
      </w:r>
      <w:r w:rsidRPr="002F1629">
        <w:rPr>
          <w:rFonts w:cstheme="minorHAnsi"/>
        </w:rPr>
        <w:t>This species occurs also widely in Asia</w:t>
      </w:r>
      <w:hyperlink w:anchor="_ENREF_161" w:tooltip="Zhou, 2006 #13048" w:history="1">
        <w:r w:rsidR="00200B7B">
          <w:rPr>
            <w:rFonts w:cstheme="minorHAnsi"/>
          </w:rPr>
          <w:fldChar w:fldCharType="begin"/>
        </w:r>
        <w:r w:rsidR="00B7144B">
          <w:rPr>
            <w:rFonts w:cstheme="minorHAnsi"/>
          </w:rPr>
          <w:instrText xml:space="preserve"> ADDIN EN.CITE &lt;EndNote&gt;&lt;Cite&gt;&lt;Author&gt;Zhou&lt;/Author&gt;&lt;Year&gt;2006&lt;/Year&gt;&lt;RecNum&gt;13048&lt;/RecNum&gt;&lt;DisplayText&gt;&lt;style face="superscript"&gt;161&lt;/style&gt;&lt;/DisplayText&gt;&lt;record&gt;&lt;rec-number&gt;13048&lt;/rec-number&gt;&lt;foreign-keys&gt;&lt;key app="EN" db-id="vxaftxdfyt5p9fevta4veval22fa9rttpwzv"&gt;13048&lt;/key&gt;&lt;/foreign-keys&gt;&lt;ref-type name="Journal Article"&gt;17&lt;/ref-type&gt;&lt;contributors&gt;&lt;authors&gt;&lt;author&gt;Zhou, S.&lt;/author&gt;&lt;author&gt;Zhao, S.&lt;/author&gt;&lt;author&gt;Feng, J.I.A.&lt;/author&gt;&lt;/authors&gt;&lt;/contributors&gt;&lt;titles&gt;&lt;title&gt;&lt;style face="normal" font="default" size="100%"&gt;A taxonomic study on the ant genus &lt;/style&gt;&lt;style face="italic" font="default" size="100%"&gt;Pheidologeton &lt;/style&gt;&lt;style face="normal" font="default" size="100%"&gt;Mayr (Hymenoptera, Formicidae, Myrmicinae) from China&lt;/style&gt;&lt;/title&gt;&lt;secondary-title&gt;Acta Zootaxonomica Sinica&lt;/secondary-title&gt;&lt;/titles&gt;&lt;periodical&gt;&lt;full-title&gt;Acta Zootaxonomica Sinica&lt;/full-title&gt;&lt;/periodical&gt;&lt;pages&gt;870-873&lt;/pages&gt;&lt;volume&gt;31&lt;/volume&gt;&lt;dates&gt;&lt;year&gt;2006&lt;/year&gt;&lt;/dates&gt;&lt;urls&gt;&lt;/urls&gt;&lt;/record&gt;&lt;/Cite&gt;&lt;/EndNote&gt;</w:instrText>
        </w:r>
        <w:r w:rsidR="00200B7B">
          <w:rPr>
            <w:rFonts w:cstheme="minorHAnsi"/>
          </w:rPr>
          <w:fldChar w:fldCharType="separate"/>
        </w:r>
        <w:r w:rsidR="00B7144B" w:rsidRPr="00B3714B">
          <w:rPr>
            <w:rFonts w:cstheme="minorHAnsi"/>
            <w:noProof/>
            <w:vertAlign w:val="superscript"/>
          </w:rPr>
          <w:t>161</w:t>
        </w:r>
        <w:r w:rsidR="00200B7B">
          <w:rPr>
            <w:rFonts w:cstheme="minorHAnsi"/>
          </w:rPr>
          <w:fldChar w:fldCharType="end"/>
        </w:r>
      </w:hyperlink>
      <w:r w:rsidRPr="002F1629">
        <w:rPr>
          <w:rFonts w:cstheme="minorHAnsi"/>
        </w:rPr>
        <w:t xml:space="preserve">. The longer term fate of the native ant species in the presence of </w:t>
      </w:r>
      <w:r>
        <w:rPr>
          <w:rFonts w:cstheme="minorHAnsi"/>
        </w:rPr>
        <w:t>e</w:t>
      </w:r>
      <w:r w:rsidRPr="002F1629">
        <w:rPr>
          <w:rFonts w:cstheme="minorHAnsi"/>
        </w:rPr>
        <w:t>lectric ant is not known.</w:t>
      </w:r>
    </w:p>
    <w:p w:rsidR="00E007E0" w:rsidRPr="002F1629" w:rsidRDefault="00E007E0" w:rsidP="00E007E0">
      <w:pPr>
        <w:pStyle w:val="NoSpacing"/>
        <w:spacing w:after="200" w:line="276" w:lineRule="auto"/>
        <w:rPr>
          <w:rFonts w:cstheme="minorHAnsi"/>
        </w:rPr>
      </w:pPr>
      <w:r w:rsidRPr="002F1629">
        <w:rPr>
          <w:rFonts w:cstheme="minorHAnsi"/>
        </w:rPr>
        <w:t>As noted by Royer</w:t>
      </w:r>
      <w:hyperlink w:anchor="_ENREF_156" w:tooltip="Royer, 2006 #13045" w:history="1">
        <w:r w:rsidR="00200B7B">
          <w:rPr>
            <w:rFonts w:cstheme="minorHAnsi"/>
          </w:rPr>
          <w:fldChar w:fldCharType="begin"/>
        </w:r>
        <w:r w:rsidR="00B7144B">
          <w:rPr>
            <w:rFonts w:cstheme="minorHAnsi"/>
          </w:rPr>
          <w:instrText xml:space="preserve"> ADDIN EN.CITE &lt;EndNote&gt;&lt;Cite&gt;&lt;Author&gt;Royer&lt;/Author&gt;&lt;Year&gt;2006&lt;/Year&gt;&lt;RecNum&gt;13045&lt;/RecNum&gt;&lt;DisplayText&gt;&lt;style face="superscript"&gt;156&lt;/style&gt;&lt;/DisplayText&gt;&lt;record&gt;&lt;rec-number&gt;13045&lt;/rec-number&gt;&lt;foreign-keys&gt;&lt;key app="EN" db-id="vxaftxdfyt5p9fevta4veval22fa9rttpwzv"&gt;13045&lt;/key&gt;&lt;/foreign-keys&gt;&lt;ref-type name="Report"&gt;27&lt;/ref-type&gt;&lt;contributors&gt;&lt;authors&gt;&lt;author&gt;Royer, Jane&lt;/author&gt;&lt;/authors&gt;&lt;/contributors&gt;&lt;titles&gt;&lt;title&gt;&lt;style face="normal" font="default" size="100%"&gt;Impacts of &lt;/style&gt;&lt;style face="italic" font="default" size="100%"&gt;Wasmannia auropunctata &lt;/style&gt;&lt;style face="normal" font="default" size="100%"&gt;(Roger) on native and local fauna in Smithfield, Queensland--A baseline survey&lt;/style&gt;&lt;/title&gt;&lt;/titles&gt;&lt;dates&gt;&lt;year&gt;2006&lt;/year&gt;&lt;/dates&gt;&lt;publisher&gt;Electric Ant Control Centre, Cairns&lt;/publisher&gt;&lt;label&gt;EA23&lt;/label&gt;&lt;urls&gt;&lt;/urls&gt;&lt;/record&gt;&lt;/Cite&gt;&lt;/EndNote&gt;</w:instrText>
        </w:r>
        <w:r w:rsidR="00200B7B">
          <w:rPr>
            <w:rFonts w:cstheme="minorHAnsi"/>
          </w:rPr>
          <w:fldChar w:fldCharType="separate"/>
        </w:r>
        <w:r w:rsidR="00B7144B" w:rsidRPr="00B3714B">
          <w:rPr>
            <w:rFonts w:cstheme="minorHAnsi"/>
            <w:noProof/>
            <w:vertAlign w:val="superscript"/>
          </w:rPr>
          <w:t>156</w:t>
        </w:r>
        <w:r w:rsidR="00200B7B">
          <w:rPr>
            <w:rFonts w:cstheme="minorHAnsi"/>
          </w:rPr>
          <w:fldChar w:fldCharType="end"/>
        </w:r>
      </w:hyperlink>
      <w:r w:rsidRPr="002F1629">
        <w:rPr>
          <w:rFonts w:cstheme="minorHAnsi"/>
        </w:rPr>
        <w:t xml:space="preserve">, the weaver ant </w:t>
      </w:r>
      <w:r w:rsidRPr="002F1629">
        <w:rPr>
          <w:rFonts w:cstheme="minorHAnsi"/>
          <w:i/>
          <w:iCs/>
        </w:rPr>
        <w:t>Oecophylla</w:t>
      </w:r>
      <w:r w:rsidRPr="002F1629">
        <w:rPr>
          <w:rFonts w:cstheme="minorHAnsi"/>
          <w:i/>
        </w:rPr>
        <w:t xml:space="preserve"> smaragdina </w:t>
      </w:r>
      <w:r w:rsidRPr="002F1629">
        <w:rPr>
          <w:rFonts w:cstheme="minorHAnsi"/>
        </w:rPr>
        <w:t>is the only representative of this genus in Australia. This arboreal-nesting species is found widely and commonly in India and SE Asia through to Australia and thus of little conservation concern at the global scale. In northern Australia the species maintains a dominant role within native ant communities</w:t>
      </w:r>
      <w:hyperlink w:anchor="_ENREF_162" w:tooltip="Blüthgen, 2004 #1372" w:history="1">
        <w:r w:rsidR="00200B7B">
          <w:rPr>
            <w:rFonts w:cstheme="minorHAnsi"/>
          </w:rPr>
          <w:fldChar w:fldCharType="begin">
            <w:fldData xml:space="preserve">PEVuZE5vdGU+PENpdGU+PEF1dGhvcj5CbMO8dGhnZW48L0F1dGhvcj48WWVhcj4yMDA0PC9ZZWFy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</w:fldData>
          </w:fldChar>
        </w:r>
        <w:r w:rsidR="00B7144B">
          <w:rPr>
            <w:rFonts w:cstheme="minorHAnsi"/>
          </w:rPr>
          <w:instrText xml:space="preserve"> ADDIN EN.CITE </w:instrText>
        </w:r>
        <w:r w:rsidR="00200B7B">
          <w:rPr>
            <w:rFonts w:cstheme="minorHAnsi"/>
          </w:rPr>
          <w:fldChar w:fldCharType="begin">
            <w:fldData xml:space="preserve">PEVuZE5vdGU+PENpdGU+PEF1dGhvcj5CbMO8dGhnZW48L0F1dGhvcj48WWVhcj4yMDA0PC9ZZWFy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</w:fldData>
          </w:fldChar>
        </w:r>
        <w:r w:rsidR="00B714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r w:rsidR="00B7144B" w:rsidRPr="00B3714B">
          <w:rPr>
            <w:rFonts w:cstheme="minorHAnsi"/>
            <w:noProof/>
            <w:vertAlign w:val="superscript"/>
          </w:rPr>
          <w:t>162-164</w:t>
        </w:r>
        <w:r w:rsidR="00200B7B">
          <w:rPr>
            <w:rFonts w:cstheme="minorHAnsi"/>
          </w:rPr>
          <w:fldChar w:fldCharType="end"/>
        </w:r>
      </w:hyperlink>
      <w:r>
        <w:rPr>
          <w:rFonts w:cstheme="minorHAnsi"/>
        </w:rPr>
        <w:t xml:space="preserve"> </w:t>
      </w:r>
      <w:r w:rsidRPr="002F1629">
        <w:rPr>
          <w:rFonts w:cstheme="minorHAnsi"/>
        </w:rPr>
        <w:t>by aggressive colony defense and monopolization of resources. Therefore its absence would likely have cascading effects on many ecosystem processes.</w:t>
      </w:r>
    </w:p>
    <w:p w:rsidR="00E007E0" w:rsidRPr="002F1629" w:rsidRDefault="00E007E0" w:rsidP="00E007E0">
      <w:pPr>
        <w:pStyle w:val="NoSpacing"/>
        <w:spacing w:after="200" w:line="276" w:lineRule="auto"/>
        <w:rPr>
          <w:rFonts w:cstheme="minorHAnsi"/>
        </w:rPr>
      </w:pPr>
      <w:r w:rsidRPr="002F1629">
        <w:rPr>
          <w:rFonts w:eastAsia="Arial Unicode MS" w:cstheme="minorHAnsi"/>
          <w:color w:val="000000"/>
          <w:u w:color="000000"/>
        </w:rPr>
        <w:t xml:space="preserve">Among other faunal elements, </w:t>
      </w:r>
      <w:r>
        <w:rPr>
          <w:rFonts w:eastAsia="Arial Unicode MS" w:cstheme="minorHAnsi"/>
          <w:color w:val="000000"/>
          <w:u w:color="000000"/>
        </w:rPr>
        <w:t xml:space="preserve">as noted in Section 3.4.4, </w:t>
      </w:r>
      <w:r w:rsidRPr="002F1629">
        <w:rPr>
          <w:rFonts w:eastAsia="Arial Unicode MS" w:cstheme="minorHAnsi"/>
          <w:color w:val="000000"/>
          <w:u w:color="000000"/>
        </w:rPr>
        <w:t>the Apollo jewel butterfly (</w:t>
      </w:r>
      <w:r w:rsidRPr="002F1629">
        <w:rPr>
          <w:rFonts w:eastAsia="Arial Unicode MS" w:cstheme="minorHAnsi"/>
          <w:i/>
          <w:color w:val="000000"/>
          <w:u w:color="000000"/>
        </w:rPr>
        <w:t>Hypochrysops apollo apollo</w:t>
      </w:r>
      <w:r w:rsidRPr="002F1629">
        <w:rPr>
          <w:rFonts w:eastAsia="Arial Unicode MS" w:cstheme="minorHAnsi"/>
          <w:color w:val="000000"/>
          <w:u w:color="000000"/>
        </w:rPr>
        <w:t>)</w:t>
      </w:r>
      <w:hyperlink w:anchor="_ENREF_156" w:tooltip="Royer, 2006 #13045"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&lt;EndNote&gt;&lt;Cite&gt;&lt;Author&gt;Royer&lt;/Author&gt;&lt;Year&gt;2006&lt;/Year&gt;&lt;RecNum&gt;13045&lt;/RecNum&gt;&lt;DisplayText&gt;&lt;style face="superscript"&gt;156&lt;/style&gt;&lt;/DisplayText&gt;&lt;record&gt;&lt;rec-number&gt;13045&lt;/rec-number&gt;&lt;foreign-keys&gt;&lt;key app="EN" db-id="vxaftxdfyt5p9fevta4veval22fa9rttpwzv"&gt;13045&lt;/key&gt;&lt;/foreign-keys&gt;&lt;ref-type name="Report"&gt;27&lt;/ref-type&gt;&lt;contributors&gt;&lt;authors&gt;&lt;author&gt;Royer, Jane&lt;/author&gt;&lt;/authors&gt;&lt;/contributors&gt;&lt;titles&gt;&lt;title&gt;&lt;style face="normal" font="default" size="100%"&gt;Impacts of &lt;/style&gt;&lt;style face="italic" font="default" size="100%"&gt;Wasmannia auropunctata &lt;/style&gt;&lt;style face="normal" font="default" size="100%"&gt;(Roger) on native and local fauna in Smithfield, Queensland--A baseline survey&lt;/style&gt;&lt;/title&gt;&lt;/titles&gt;&lt;dates&gt;&lt;year&gt;2006&lt;/year&gt;&lt;/dates&gt;&lt;publisher&gt;Electric Ant Control Centre, Cairns&lt;/publisher&gt;&lt;label&gt;EA23&lt;/label&gt;&lt;urls&gt;&lt;/urls&gt;&lt;/record&gt;&lt;/Cite&gt;&lt;/EndNote&gt;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156</w:t>
        </w:r>
        <w:r w:rsidR="00200B7B">
          <w:rPr>
            <w:rFonts w:eastAsia="Arial Unicode MS" w:cstheme="minorHAnsi"/>
            <w:color w:val="000000"/>
            <w:u w:color="000000"/>
          </w:rPr>
          <w:fldChar w:fldCharType="end"/>
        </w:r>
      </w:hyperlink>
      <w:r w:rsidRPr="002F1629">
        <w:rPr>
          <w:rFonts w:eastAsia="Arial Unicode MS" w:cstheme="minorHAnsi"/>
          <w:color w:val="000000"/>
          <w:u w:color="000000"/>
        </w:rPr>
        <w:t>, Moth butterfly (</w:t>
      </w:r>
      <w:r w:rsidRPr="002F1629">
        <w:rPr>
          <w:rFonts w:eastAsia="Arial Unicode MS" w:cstheme="minorHAnsi"/>
          <w:i/>
          <w:color w:val="000000"/>
          <w:u w:color="000000"/>
        </w:rPr>
        <w:t>Liphyra brassolis</w:t>
      </w:r>
      <w:r w:rsidRPr="002F1629">
        <w:rPr>
          <w:rFonts w:eastAsia="Arial Unicode MS" w:cstheme="minorHAnsi"/>
          <w:color w:val="000000"/>
          <w:u w:color="000000"/>
        </w:rPr>
        <w:t>)</w:t>
      </w:r>
      <w:hyperlink w:anchor="_ENREF_156" w:tooltip="Royer, 2006 #13045"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&lt;EndNote&gt;&lt;Cite&gt;&lt;Author&gt;Royer&lt;/Author&gt;&lt;Year&gt;2006&lt;/Year&gt;&lt;RecNum&gt;13045&lt;/RecNum&gt;&lt;DisplayText&gt;&lt;style face="superscript"&gt;156&lt;/style&gt;&lt;/DisplayText&gt;&lt;record&gt;&lt;rec-number&gt;13045&lt;/rec-number&gt;&lt;foreign-keys&gt;&lt;key app="EN" db-id="vxaftxdfyt5p9fevta4veval22fa9rttpwzv"&gt;13045&lt;/key&gt;&lt;/foreign-keys&gt;&lt;ref-type name="Report"&gt;27&lt;/ref-type&gt;&lt;contributors&gt;&lt;authors&gt;&lt;author&gt;Royer, Jane&lt;/author&gt;&lt;/authors&gt;&lt;/contributors&gt;&lt;titles&gt;&lt;title&gt;&lt;style face="normal" font="default" size="100%"&gt;Impacts of &lt;/style&gt;&lt;style face="italic" font="default" size="100%"&gt;Wasmannia auropunctata &lt;/style&gt;&lt;style face="normal" font="default" size="100%"&gt;(Roger) on native and local fauna in Smithfield, Queensland--A baseline survey&lt;/style&gt;&lt;/title&gt;&lt;/titles&gt;&lt;dates&gt;&lt;year&gt;2006&lt;/year&gt;&lt;/dates&gt;&lt;publisher&gt;Electric Ant Control Centre, Cairns&lt;/publisher&gt;&lt;label&gt;EA23&lt;/label&gt;&lt;urls&gt;&lt;/urls&gt;&lt;/record&gt;&lt;/Cite&gt;&lt;/EndNote&gt;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156</w:t>
        </w:r>
        <w:r w:rsidR="00200B7B">
          <w:rPr>
            <w:rFonts w:eastAsia="Arial Unicode MS" w:cstheme="minorHAnsi"/>
            <w:color w:val="000000"/>
            <w:u w:color="000000"/>
          </w:rPr>
          <w:fldChar w:fldCharType="end"/>
        </w:r>
      </w:hyperlink>
      <w:r w:rsidRPr="002F1629">
        <w:rPr>
          <w:rFonts w:eastAsia="Arial Unicode MS" w:cstheme="minorHAnsi"/>
          <w:color w:val="000000"/>
          <w:u w:color="000000"/>
        </w:rPr>
        <w:t xml:space="preserve"> and Southern cassowary (</w:t>
      </w:r>
      <w:r w:rsidRPr="002F1629">
        <w:rPr>
          <w:rFonts w:eastAsia="Arial Unicode MS" w:cstheme="minorHAnsi"/>
          <w:i/>
          <w:color w:val="000000"/>
          <w:u w:color="000000"/>
        </w:rPr>
        <w:t>Casuarius casuarius</w:t>
      </w:r>
      <w:r w:rsidRPr="002F1629">
        <w:rPr>
          <w:rFonts w:eastAsia="Arial Unicode MS" w:cstheme="minorHAnsi"/>
          <w:color w:val="000000"/>
          <w:u w:color="000000"/>
        </w:rPr>
        <w:t>)</w:t>
      </w:r>
      <w:hyperlink w:anchor="_ENREF_37" w:tooltip="National Electric Ant Eradication Program, 2010 #12972"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&lt;EndNote&gt;&lt;Cite&gt;&lt;Author&gt;National Electric Ant Eradication Program&lt;/Author&gt;&lt;Year&gt;2010&lt;/Year&gt;&lt;RecNum&gt;12972&lt;/RecNum&gt;&lt;DisplayText&gt;&lt;style face="superscript"&gt;37&lt;/style&gt;&lt;/DisplayText&gt;&lt;record&gt;&lt;rec-number&gt;12972&lt;/rec-number&gt;&lt;foreign-keys&gt;&lt;key app="EN" db-id="vxaftxdfyt5p9fevta4veval22fa9rttpwzv"&gt;12972&lt;/key&gt;&lt;/foreign-keys&gt;&lt;ref-type name="Report"&gt;27&lt;/ref-type&gt;&lt;contributors&gt;&lt;authors&gt;&lt;author&gt;National Electric Ant Eradication Program,&lt;/author&gt;&lt;/authors&gt;&lt;/contributors&gt;&lt;titles&gt;&lt;title&gt;National Environmental Biosecurity Response Agreement (NEBRA)&lt;/title&gt;&lt;/titles&gt;&lt;dates&gt;&lt;year&gt;2010&lt;/year&gt;&lt;/dates&gt;&lt;publisher&gt;Biosecurity Queensland, Department of Primary Industries and Fisheries&lt;/publisher&gt;&lt;label&gt;EA20&lt;/label&gt;&lt;urls&gt;&lt;/urls&gt;&lt;/record&gt;&lt;/Cite&gt;&lt;/EndNote&gt;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37</w:t>
        </w:r>
        <w:r w:rsidR="00200B7B">
          <w:rPr>
            <w:rFonts w:eastAsia="Arial Unicode MS" w:cstheme="minorHAnsi"/>
            <w:color w:val="000000"/>
            <w:u w:color="000000"/>
          </w:rPr>
          <w:fldChar w:fldCharType="end"/>
        </w:r>
      </w:hyperlink>
      <w:r>
        <w:rPr>
          <w:rFonts w:eastAsia="Arial Unicode MS" w:cstheme="minorHAnsi"/>
          <w:color w:val="000000"/>
          <w:u w:color="000000"/>
        </w:rPr>
        <w:t xml:space="preserve"> </w:t>
      </w:r>
      <w:r w:rsidRPr="002F1629">
        <w:rPr>
          <w:rFonts w:eastAsia="Arial Unicode MS" w:cstheme="minorHAnsi"/>
          <w:color w:val="000000"/>
          <w:u w:color="000000"/>
        </w:rPr>
        <w:t>have previously been identified as species of the Wet Tropics that are potentially at risk from e</w:t>
      </w:r>
      <w:r w:rsidRPr="002F1629">
        <w:rPr>
          <w:rFonts w:cstheme="minorHAnsi"/>
        </w:rPr>
        <w:t>lectric ants</w:t>
      </w:r>
      <w:r w:rsidRPr="002F1629">
        <w:rPr>
          <w:rFonts w:eastAsia="Arial Unicode MS" w:cstheme="minorHAnsi"/>
          <w:color w:val="000000"/>
          <w:u w:color="000000"/>
        </w:rPr>
        <w:t xml:space="preserve">. </w:t>
      </w:r>
      <w:r w:rsidRPr="002F1629">
        <w:rPr>
          <w:rFonts w:cstheme="minorHAnsi"/>
        </w:rPr>
        <w:t xml:space="preserve">Larvae of the Apollo jewel butterfly live within </w:t>
      </w:r>
      <w:r w:rsidRPr="002F1629">
        <w:rPr>
          <w:rFonts w:cstheme="minorHAnsi"/>
          <w:i/>
        </w:rPr>
        <w:t>Myrmecodia</w:t>
      </w:r>
      <w:r w:rsidRPr="002F1629">
        <w:rPr>
          <w:rFonts w:cstheme="minorHAnsi"/>
        </w:rPr>
        <w:t xml:space="preserve"> epiphytes (Rubiaceae) on various coastal trees, particularly </w:t>
      </w:r>
      <w:r w:rsidRPr="002F1629">
        <w:rPr>
          <w:rFonts w:cstheme="minorHAnsi"/>
          <w:i/>
        </w:rPr>
        <w:t>Melaleuca viridifolia</w:t>
      </w:r>
      <w:r w:rsidRPr="002F1629">
        <w:rPr>
          <w:rFonts w:cstheme="minorHAnsi"/>
        </w:rPr>
        <w:t xml:space="preserve">, where they are associated with the native ant </w:t>
      </w:r>
      <w:r w:rsidRPr="002F1629">
        <w:rPr>
          <w:rFonts w:cstheme="minorHAnsi"/>
          <w:i/>
        </w:rPr>
        <w:t>Iridomyrmex cordatus</w:t>
      </w:r>
      <w:r w:rsidRPr="002F1629">
        <w:rPr>
          <w:rFonts w:cstheme="minorHAnsi"/>
        </w:rPr>
        <w:t>. The nature of the myrmecophilous relationship is presently not well understood but in other lycaenid-ant relationships, the ant protects the larvae from predation. Following an earlier assessment by Moloney and Vanderwoude</w:t>
      </w:r>
      <w:hyperlink w:anchor="_ENREF_128" w:tooltip="Moloney, 2002 #13030" w:history="1">
        <w:r w:rsidR="00200B7B">
          <w:rPr>
            <w:rFonts w:cstheme="minorHAnsi"/>
          </w:rPr>
          <w:fldChar w:fldCharType="begin"/>
        </w:r>
        <w:r w:rsidR="00B7144B">
          <w:rPr>
            <w:rFonts w:cstheme="minorHAnsi"/>
          </w:rPr>
          <w:instrText xml:space="preserve"> ADDIN EN.CITE &lt;EndNote&gt;&lt;Cite&gt;&lt;Author&gt;Moloney&lt;/Author&gt;&lt;Year&gt;2002&lt;/Year&gt;&lt;RecNum&gt;13030&lt;/RecNum&gt;&lt;DisplayText&gt;&lt;style face="superscript"&gt;128&lt;/style&gt;&lt;/DisplayText&gt;&lt;record&gt;&lt;rec-number&gt;13030&lt;/rec-number&gt;&lt;foreign-keys&gt;&lt;key app="EN" db-id="vxaftxdfyt5p9fevta4veval22fa9rttpwzv"&gt;13030&lt;/key&gt;&lt;/foreign-keys&gt;&lt;ref-type name="Journal Article"&gt;17&lt;/ref-type&gt;&lt;contributors&gt;&lt;authors&gt;&lt;author&gt;Moloney, Shane&lt;/author&gt;&lt;author&gt;Vanderwoude, Cas&lt;/author&gt;&lt;/authors&gt;&lt;/contributors&gt;&lt;titles&gt;&lt;title&gt;Red Imported Fire Ants: A threat to eastern Australia&amp;apos;s wildlife?&lt;/title&gt;&lt;secondary-title&gt;Ecological Management and Restoration&lt;/secondary-title&gt;&lt;/titles&gt;&lt;periodical&gt;&lt;full-title&gt;Ecological Management and Restoration&lt;/full-title&gt;&lt;/periodical&gt;&lt;pages&gt;167-175&lt;/pages&gt;&lt;volume&gt;3&lt;/volume&gt;&lt;number&gt;3&lt;/number&gt;&lt;dates&gt;&lt;year&gt;2002&lt;/year&gt;&lt;/dates&gt;&lt;urls&gt;&lt;related-urls&gt;&lt;url&gt;http://www.blackwell-synergy.com/doi/abs/10.1046/j.1442-8903.2002.t01-1-00109.x &lt;/url&gt;&lt;/related-urls&gt;&lt;/urls&gt;&lt;/record&gt;&lt;/Cite&gt;&lt;/EndNote&gt;</w:instrText>
        </w:r>
        <w:r w:rsidR="00200B7B">
          <w:rPr>
            <w:rFonts w:cstheme="minorHAnsi"/>
          </w:rPr>
          <w:fldChar w:fldCharType="separate"/>
        </w:r>
        <w:r w:rsidR="00B7144B" w:rsidRPr="00B3714B">
          <w:rPr>
            <w:rFonts w:cstheme="minorHAnsi"/>
            <w:noProof/>
            <w:vertAlign w:val="superscript"/>
          </w:rPr>
          <w:t>128</w:t>
        </w:r>
        <w:r w:rsidR="00200B7B">
          <w:rPr>
            <w:rFonts w:cstheme="minorHAnsi"/>
          </w:rPr>
          <w:fldChar w:fldCharType="end"/>
        </w:r>
      </w:hyperlink>
      <w:r w:rsidRPr="002F1629">
        <w:rPr>
          <w:rFonts w:cstheme="minorHAnsi"/>
        </w:rPr>
        <w:t>, Royer</w:t>
      </w:r>
      <w:hyperlink w:anchor="_ENREF_156" w:tooltip="Royer, 2006 #13045" w:history="1">
        <w:r w:rsidR="00200B7B">
          <w:rPr>
            <w:rFonts w:cstheme="minorHAnsi"/>
          </w:rPr>
          <w:fldChar w:fldCharType="begin"/>
        </w:r>
        <w:r w:rsidR="00B7144B">
          <w:rPr>
            <w:rFonts w:cstheme="minorHAnsi"/>
          </w:rPr>
          <w:instrText xml:space="preserve"> ADDIN EN.CITE &lt;EndNote&gt;&lt;Cite&gt;&lt;Author&gt;Royer&lt;/Author&gt;&lt;Year&gt;2006&lt;/Year&gt;&lt;RecNum&gt;13045&lt;/RecNum&gt;&lt;DisplayText&gt;&lt;style face="superscript"&gt;156&lt;/style&gt;&lt;/DisplayText&gt;&lt;record&gt;&lt;rec-number&gt;13045&lt;/rec-number&gt;&lt;foreign-keys&gt;&lt;key app="EN" db-id="vxaftxdfyt5p9fevta4veval22fa9rttpwzv"&gt;13045&lt;/key&gt;&lt;/foreign-keys&gt;&lt;ref-type name="Report"&gt;27&lt;/ref-type&gt;&lt;contributors&gt;&lt;authors&gt;&lt;author&gt;Royer, Jane&lt;/author&gt;&lt;/authors&gt;&lt;/contributors&gt;&lt;titles&gt;&lt;title&gt;&lt;style face="normal" font="default" size="100%"&gt;Impacts of &lt;/style&gt;&lt;style face="italic" font="default" size="100%"&gt;Wasmannia auropunctata &lt;/style&gt;&lt;style face="normal" font="default" size="100%"&gt;(Roger) on native and local fauna in Smithfield, Queensland--A baseline survey&lt;/style&gt;&lt;/title&gt;&lt;/titles&gt;&lt;dates&gt;&lt;year&gt;2006&lt;/year&gt;&lt;/dates&gt;&lt;publisher&gt;Electric Ant Control Centre, Cairns&lt;/publisher&gt;&lt;label&gt;EA23&lt;/label&gt;&lt;urls&gt;&lt;/urls&gt;&lt;/record&gt;&lt;/Cite&gt;&lt;/EndNote&gt;</w:instrText>
        </w:r>
        <w:r w:rsidR="00200B7B">
          <w:rPr>
            <w:rFonts w:cstheme="minorHAnsi"/>
          </w:rPr>
          <w:fldChar w:fldCharType="separate"/>
        </w:r>
        <w:r w:rsidR="00B7144B" w:rsidRPr="00B3714B">
          <w:rPr>
            <w:rFonts w:cstheme="minorHAnsi"/>
            <w:noProof/>
            <w:vertAlign w:val="superscript"/>
          </w:rPr>
          <w:t>156</w:t>
        </w:r>
        <w:r w:rsidR="00200B7B">
          <w:rPr>
            <w:rFonts w:cstheme="minorHAnsi"/>
          </w:rPr>
          <w:fldChar w:fldCharType="end"/>
        </w:r>
      </w:hyperlink>
      <w:r w:rsidRPr="002F1629">
        <w:rPr>
          <w:rFonts w:cstheme="minorHAnsi"/>
        </w:rPr>
        <w:t xml:space="preserve"> concluded that displacement of </w:t>
      </w:r>
      <w:r w:rsidRPr="002F1629">
        <w:rPr>
          <w:rFonts w:cstheme="minorHAnsi"/>
          <w:i/>
          <w:iCs/>
        </w:rPr>
        <w:t xml:space="preserve">Iridomyrmex </w:t>
      </w:r>
      <w:r w:rsidRPr="002F1629">
        <w:rPr>
          <w:rFonts w:cstheme="minorHAnsi"/>
        </w:rPr>
        <w:t xml:space="preserve">by electric ants is likely to lead to reduced recruitment of these butterflies and thus place further stress on populations of this rare butterfly. </w:t>
      </w:r>
    </w:p>
    <w:p w:rsidR="00E007E0" w:rsidRPr="002F1629" w:rsidRDefault="00E007E0" w:rsidP="00E007E0">
      <w:pPr>
        <w:pStyle w:val="NoSpacing"/>
        <w:spacing w:after="200" w:line="276" w:lineRule="auto"/>
        <w:rPr>
          <w:rFonts w:cstheme="minorHAnsi"/>
        </w:rPr>
      </w:pPr>
      <w:r w:rsidRPr="002F1629">
        <w:rPr>
          <w:rFonts w:cstheme="minorHAnsi"/>
        </w:rPr>
        <w:t xml:space="preserve">The Moth butterfly feeds on the brood of </w:t>
      </w:r>
      <w:r w:rsidRPr="002F1629">
        <w:rPr>
          <w:rFonts w:cstheme="minorHAnsi"/>
          <w:i/>
          <w:iCs/>
        </w:rPr>
        <w:t>O</w:t>
      </w:r>
      <w:r w:rsidRPr="002F1629">
        <w:rPr>
          <w:rFonts w:cstheme="minorHAnsi"/>
        </w:rPr>
        <w:t xml:space="preserve">. </w:t>
      </w:r>
      <w:r w:rsidRPr="002F1629">
        <w:rPr>
          <w:rFonts w:cstheme="minorHAnsi"/>
          <w:i/>
          <w:iCs/>
        </w:rPr>
        <w:t xml:space="preserve">smaragdina </w:t>
      </w:r>
      <w:r w:rsidRPr="002F1629">
        <w:rPr>
          <w:rFonts w:cstheme="minorHAnsi"/>
        </w:rPr>
        <w:t>in the nest</w:t>
      </w:r>
      <w:hyperlink w:anchor="_ENREF_165" w:tooltip="Eastwood, 1999 #5110" w:history="1">
        <w:r w:rsidR="00200B7B">
          <w:rPr>
            <w:rFonts w:cstheme="minorHAnsi"/>
          </w:rPr>
          <w:fldChar w:fldCharType="begin"/>
        </w:r>
        <w:r w:rsidR="00B7144B">
          <w:rPr>
            <w:rFonts w:cstheme="minorHAnsi"/>
          </w:rPr>
          <w:instrText xml:space="preserve"> ADDIN EN.CITE &lt;EndNote&gt;&lt;Cite&gt;&lt;Author&gt;Eastwood&lt;/Author&gt;&lt;Year&gt;1999&lt;/Year&gt;&lt;RecNum&gt;5110&lt;/RecNum&gt;&lt;DisplayText&gt;&lt;style face="superscript"&gt;165&lt;/style&gt;&lt;/DisplayText&gt;&lt;record&gt;&lt;rec-number&gt;5110&lt;/rec-number&gt;&lt;foreign-keys&gt;&lt;key app="EN" db-id="vxaftxdfyt5p9fevta4veval22fa9rttpwzv"&gt;5110&lt;/key&gt;&lt;/foreign-keys&gt;&lt;ref-type name="Journal Article"&gt;17&lt;/ref-type&gt;&lt;contributors&gt;&lt;authors&gt;&lt;author&gt;Eastwood, Rod&lt;/author&gt;&lt;author&gt;Fraser, Ann M&lt;/author&gt;&lt;/authors&gt;&lt;/contributors&gt;&lt;titles&gt;&lt;title&gt;Associations between lycaenid butterflies and ants in Australia&lt;/title&gt;&lt;secondary-title&gt;Australian Journal of Ecology&lt;/secondary-title&gt;&lt;/titles&gt;&lt;periodical&gt;&lt;full-title&gt;Australian Journal of Ecology&lt;/full-title&gt;&lt;/periodical&gt;&lt;pages&gt;503-537&lt;/pages&gt;&lt;volume&gt;24&lt;/volume&gt;&lt;number&gt;5&lt;/number&gt;&lt;keywords&gt;&lt;keyword&gt;Evolution-and-Adaptation&lt;/keyword&gt;&lt;keyword&gt;Population-Studies&lt;/keyword&gt;&lt;keyword&gt;Hymenoptera-: Insecta-, Arthropoda-, Invertebrata-, Animalia-&lt;/keyword&gt;&lt;keyword&gt;Lepidoptera-: Insecta-, Arthropoda-, Invertebrata-, Animalia-&lt;/keyword&gt;&lt;keyword&gt;Ogyris-aenone (Lepidoptera-)&lt;/keyword&gt;&lt;keyword&gt;Ogyris-amaryllis (Lepidoptera-)&lt;/keyword&gt;&lt;keyword&gt;ant- (Hymenoptera-)&lt;/keyword&gt;&lt;keyword&gt;lycaenid- (Lepidoptera-)&lt;/keyword&gt;&lt;keyword&gt;Animals-&lt;/keyword&gt;&lt;keyword&gt;Arthropods-&lt;/keyword&gt;&lt;keyword&gt;Insects-&lt;/keyword&gt;&lt;keyword&gt;Invertebrates-&lt;/keyword&gt;&lt;keyword&gt;Australia- (Australasian-region)&lt;/keyword&gt;&lt;keyword&gt;association-patterns&lt;/keyword&gt;&lt;keyword&gt;competition-&lt;/keyword&gt;&lt;keyword&gt;interspecific-interaction&lt;/keyword&gt;&lt;keyword&gt;Nomenclature-Rules&lt;/keyword&gt;&lt;/keywords&gt;&lt;dates&gt;&lt;year&gt;1999&lt;/year&gt;&lt;pub-dates&gt;&lt;date&gt;Oct., 1999&lt;/date&gt;&lt;/pub-dates&gt;&lt;/dates&gt;&lt;accession-num&gt;200000022637&lt;/accession-num&gt;&lt;label&gt; Article-&amp;#xD;English&amp;#xD;don&amp;apos;t have&lt;/label&gt;&lt;urls&gt;&lt;/urls&gt;&lt;custom1&gt;from home computer library 1 March 2012 &lt;/custom1&gt;&lt;/record&gt;&lt;/Cite&gt;&lt;/EndNote&gt;</w:instrText>
        </w:r>
        <w:r w:rsidR="00200B7B">
          <w:rPr>
            <w:rFonts w:cstheme="minorHAnsi"/>
          </w:rPr>
          <w:fldChar w:fldCharType="separate"/>
        </w:r>
        <w:r w:rsidR="00B7144B" w:rsidRPr="00B3714B">
          <w:rPr>
            <w:rFonts w:cstheme="minorHAnsi"/>
            <w:noProof/>
            <w:vertAlign w:val="superscript"/>
          </w:rPr>
          <w:t>165</w:t>
        </w:r>
        <w:r w:rsidR="00200B7B">
          <w:rPr>
            <w:rFonts w:cstheme="minorHAnsi"/>
          </w:rPr>
          <w:fldChar w:fldCharType="end"/>
        </w:r>
      </w:hyperlink>
      <w:r w:rsidRPr="002F1629">
        <w:rPr>
          <w:rFonts w:cstheme="minorHAnsi"/>
        </w:rPr>
        <w:t>. Royer concludes</w:t>
      </w:r>
      <w:hyperlink w:anchor="_ENREF_156" w:tooltip="Royer, 2006 #13045" w:history="1">
        <w:r w:rsidR="00200B7B">
          <w:rPr>
            <w:rFonts w:cstheme="minorHAnsi"/>
          </w:rPr>
          <w:fldChar w:fldCharType="begin"/>
        </w:r>
        <w:r w:rsidR="00B7144B">
          <w:rPr>
            <w:rFonts w:cstheme="minorHAnsi"/>
          </w:rPr>
          <w:instrText xml:space="preserve"> ADDIN EN.CITE &lt;EndNote&gt;&lt;Cite&gt;&lt;Author&gt;Royer&lt;/Author&gt;&lt;Year&gt;2006&lt;/Year&gt;&lt;RecNum&gt;13045&lt;/RecNum&gt;&lt;DisplayText&gt;&lt;style face="superscript"&gt;156&lt;/style&gt;&lt;/DisplayText&gt;&lt;record&gt;&lt;rec-number&gt;13045&lt;/rec-number&gt;&lt;foreign-keys&gt;&lt;key app="EN" db-id="vxaftxdfyt5p9fevta4veval22fa9rttpwzv"&gt;13045&lt;/key&gt;&lt;/foreign-keys&gt;&lt;ref-type name="Report"&gt;27&lt;/ref-type&gt;&lt;contributors&gt;&lt;authors&gt;&lt;author&gt;Royer, Jane&lt;/author&gt;&lt;/authors&gt;&lt;/contributors&gt;&lt;titles&gt;&lt;title&gt;&lt;style face="normal" font="default" size="100%"&gt;Impacts of &lt;/style&gt;&lt;style face="italic" font="default" size="100%"&gt;Wasmannia auropunctata &lt;/style&gt;&lt;style face="normal" font="default" size="100%"&gt;(Roger) on native and local fauna in Smithfield, Queensland--A baseline survey&lt;/style&gt;&lt;/title&gt;&lt;/titles&gt;&lt;dates&gt;&lt;year&gt;2006&lt;/year&gt;&lt;/dates&gt;&lt;publisher&gt;Electric Ant Control Centre, Cairns&lt;/publisher&gt;&lt;label&gt;EA23&lt;/label&gt;&lt;urls&gt;&lt;/urls&gt;&lt;/record&gt;&lt;/Cite&gt;&lt;/EndNote&gt;</w:instrText>
        </w:r>
        <w:r w:rsidR="00200B7B">
          <w:rPr>
            <w:rFonts w:cstheme="minorHAnsi"/>
          </w:rPr>
          <w:fldChar w:fldCharType="separate"/>
        </w:r>
        <w:r w:rsidR="00B7144B" w:rsidRPr="00B3714B">
          <w:rPr>
            <w:rFonts w:cstheme="minorHAnsi"/>
            <w:noProof/>
            <w:vertAlign w:val="superscript"/>
          </w:rPr>
          <w:t>156</w:t>
        </w:r>
        <w:r w:rsidR="00200B7B">
          <w:rPr>
            <w:rFonts w:cstheme="minorHAnsi"/>
          </w:rPr>
          <w:fldChar w:fldCharType="end"/>
        </w:r>
      </w:hyperlink>
      <w:r w:rsidRPr="002F1629">
        <w:rPr>
          <w:rFonts w:cstheme="minorHAnsi"/>
        </w:rPr>
        <w:t xml:space="preserve"> that, as </w:t>
      </w:r>
      <w:r w:rsidRPr="002F1629">
        <w:rPr>
          <w:rFonts w:cstheme="minorHAnsi"/>
          <w:i/>
          <w:iCs/>
        </w:rPr>
        <w:t xml:space="preserve">O. smaragdina </w:t>
      </w:r>
      <w:r w:rsidRPr="002F1629">
        <w:rPr>
          <w:rFonts w:cstheme="minorHAnsi"/>
        </w:rPr>
        <w:t>was totally absent from samples taken from the ground and highly reduced in samples taken arboreally when electric ant</w:t>
      </w:r>
      <w:r>
        <w:rPr>
          <w:rFonts w:cstheme="minorHAnsi"/>
        </w:rPr>
        <w:t>s</w:t>
      </w:r>
      <w:r w:rsidRPr="002F1629">
        <w:rPr>
          <w:rFonts w:cstheme="minorHAnsi"/>
        </w:rPr>
        <w:t xml:space="preserve"> </w:t>
      </w:r>
      <w:r>
        <w:rPr>
          <w:rFonts w:cstheme="minorHAnsi"/>
        </w:rPr>
        <w:t>were</w:t>
      </w:r>
      <w:r w:rsidRPr="002F1629">
        <w:rPr>
          <w:rFonts w:cstheme="minorHAnsi"/>
        </w:rPr>
        <w:t xml:space="preserve"> present, an associated decline in the </w:t>
      </w:r>
      <w:r w:rsidRPr="002F1629">
        <w:rPr>
          <w:rFonts w:eastAsia="Arial Unicode MS" w:cstheme="minorHAnsi"/>
          <w:color w:val="000000"/>
          <w:u w:color="000000"/>
        </w:rPr>
        <w:t xml:space="preserve">butterfly has </w:t>
      </w:r>
      <w:r w:rsidRPr="002F1629">
        <w:rPr>
          <w:rFonts w:cstheme="minorHAnsi"/>
        </w:rPr>
        <w:t xml:space="preserve">also likely occurred. </w:t>
      </w:r>
    </w:p>
    <w:p w:rsidR="00E007E0" w:rsidRPr="002F1629" w:rsidRDefault="00E007E0" w:rsidP="00E007E0">
      <w:pPr>
        <w:pStyle w:val="NoSpacing"/>
        <w:spacing w:after="200" w:line="276" w:lineRule="auto"/>
        <w:rPr>
          <w:rFonts w:eastAsia="Arial Unicode MS" w:cstheme="minorHAnsi"/>
          <w:color w:val="000000"/>
          <w:u w:color="000000"/>
        </w:rPr>
      </w:pPr>
      <w:r w:rsidRPr="002F1629">
        <w:rPr>
          <w:rFonts w:cstheme="minorHAnsi"/>
        </w:rPr>
        <w:t xml:space="preserve">The </w:t>
      </w:r>
      <w:r w:rsidRPr="002F1629">
        <w:rPr>
          <w:rFonts w:eastAsia="Arial Unicode MS" w:cstheme="minorHAnsi"/>
          <w:color w:val="000000"/>
          <w:u w:color="000000"/>
        </w:rPr>
        <w:t>Southern cassowary is an endangered species restricted to Cape York Peninsula and the Wet Tropics. It’s high reliance on fruit from rainforest trees and its ground nesting habits could make it susceptible to electric ants</w:t>
      </w:r>
      <w:r w:rsidR="00200B7B">
        <w:rPr>
          <w:rFonts w:eastAsia="Arial Unicode MS" w:cstheme="minorHAnsi"/>
          <w:color w:val="000000"/>
          <w:u w:color="000000"/>
        </w:rPr>
        <w:fldChar w:fldCharType="begin"/>
      </w:r>
      <w:r w:rsidR="00B3714B">
        <w:rPr>
          <w:rFonts w:eastAsia="Arial Unicode MS" w:cstheme="minorHAnsi"/>
          <w:color w:val="000000"/>
          <w:u w:color="000000"/>
        </w:rPr>
        <w:instrText xml:space="preserve"> ADDIN EN.CITE &lt;EndNote&gt;&lt;Cite&gt;&lt;Author&gt;National Electric Ant Eradication Program&lt;/Author&gt;&lt;Year&gt;2010&lt;/Year&gt;&lt;RecNum&gt;12972&lt;/RecNum&gt;&lt;DisplayText&gt;&lt;style face="superscript"&gt;10, 37&lt;/style&gt;&lt;/DisplayText&gt;&lt;record&gt;&lt;rec-number&gt;12972&lt;/rec-number&gt;&lt;foreign-keys&gt;&lt;key app="EN" db-id="vxaftxdfyt5p9fevta4veval22fa9rttpwzv"&gt;12972&lt;/key&gt;&lt;/foreign-keys&gt;&lt;ref-type name="Report"&gt;27&lt;/ref-type&gt;&lt;contributors&gt;&lt;authors&gt;&lt;author&gt;National Electric Ant Eradication Program,&lt;/author&gt;&lt;/authors&gt;&lt;/contributors&gt;&lt;titles&gt;&lt;title&gt;National Environmental Biosecurity Response Agreement (NEBRA)&lt;/title&gt;&lt;/titles&gt;&lt;dates&gt;&lt;year&gt;2010&lt;/year&gt;&lt;/dates&gt;&lt;publisher&gt;Biosecurity Queensland, Department of Primary Industries and Fisheries&lt;/publisher&gt;&lt;label&gt;EA20&lt;/label&gt;&lt;urls&gt;&lt;/urls&gt;&lt;/record&gt;&lt;/Cite&gt;&lt;Cite&gt;&lt;Author&gt;National Electric Ant Eradication Program&lt;/Author&gt;&lt;Year&gt;2011&lt;/Year&gt;&lt;RecNum&gt;12942&lt;/RecNum&gt;&lt;record&gt;&lt;rec-number&gt;12942&lt;/rec-number&gt;&lt;foreign-keys&gt;&lt;key app="EN" db-id="vxaftxdfyt5p9fevta4veval22fa9rttpwzv"&gt;12942&lt;/key&gt;&lt;/foreign-keys&gt;&lt;ref-type name="Report"&gt;27&lt;/ref-type&gt;&lt;contributors&gt;&lt;authors&gt;&lt;author&gt;National Electric Ant Eradication Program,&lt;/author&gt;&lt;/authors&gt;&lt;/contributors&gt;&lt;titles&gt;&lt;title&gt;Response Plan: Eradication of electric ant in Queensland&lt;/title&gt;&lt;/titles&gt;&lt;dates&gt;&lt;year&gt;2011&lt;/year&gt;&lt;/dates&gt;&lt;publisher&gt;Biosecurity Queensland, Department of Employment Development and Innovation&lt;/publisher&gt;&lt;label&gt;EA58&lt;/label&gt;&lt;urls&gt;&lt;/urls&gt;&lt;/record&gt;&lt;/Cite&gt;&lt;/EndNote&gt;</w:instrText>
      </w:r>
      <w:r w:rsidR="00200B7B">
        <w:rPr>
          <w:rFonts w:eastAsia="Arial Unicode MS" w:cstheme="minorHAnsi"/>
          <w:color w:val="000000"/>
          <w:u w:color="000000"/>
        </w:rPr>
        <w:fldChar w:fldCharType="separate"/>
      </w:r>
      <w:hyperlink w:anchor="_ENREF_10" w:tooltip="National Electric Ant Eradication Program, 2011 #12942" w:history="1">
        <w:r w:rsidR="00B7144B" w:rsidRPr="00B3714B">
          <w:rPr>
            <w:rFonts w:eastAsia="Arial Unicode MS" w:cstheme="minorHAnsi"/>
            <w:noProof/>
            <w:color w:val="000000"/>
            <w:u w:color="000000"/>
            <w:vertAlign w:val="superscript"/>
          </w:rPr>
          <w:t>10</w:t>
        </w:r>
      </w:hyperlink>
      <w:r w:rsidR="00B3714B" w:rsidRPr="00B3714B">
        <w:rPr>
          <w:rFonts w:eastAsia="Arial Unicode MS" w:cstheme="minorHAnsi"/>
          <w:noProof/>
          <w:color w:val="000000"/>
          <w:u w:color="000000"/>
          <w:vertAlign w:val="superscript"/>
        </w:rPr>
        <w:t xml:space="preserve">, </w:t>
      </w:r>
      <w:hyperlink w:anchor="_ENREF_37" w:tooltip="National Electric Ant Eradication Program, 2010 #12972" w:history="1">
        <w:r w:rsidR="00B7144B" w:rsidRPr="00B3714B">
          <w:rPr>
            <w:rFonts w:eastAsia="Arial Unicode MS" w:cstheme="minorHAnsi"/>
            <w:noProof/>
            <w:color w:val="000000"/>
            <w:u w:color="000000"/>
            <w:vertAlign w:val="superscript"/>
          </w:rPr>
          <w:t>37</w:t>
        </w:r>
      </w:hyperlink>
      <w:r w:rsidR="00200B7B">
        <w:rPr>
          <w:rFonts w:eastAsia="Arial Unicode MS" w:cstheme="minorHAnsi"/>
          <w:color w:val="000000"/>
          <w:u w:color="000000"/>
        </w:rPr>
        <w:fldChar w:fldCharType="end"/>
      </w:r>
      <w:r w:rsidRPr="002F1629">
        <w:rPr>
          <w:rFonts w:eastAsia="Arial Unicode MS" w:cstheme="minorHAnsi"/>
          <w:color w:val="000000"/>
          <w:u w:color="000000"/>
        </w:rPr>
        <w:t xml:space="preserve">. </w:t>
      </w:r>
    </w:p>
    <w:p w:rsidR="00E007E0" w:rsidRPr="002F1629" w:rsidRDefault="00E007E0" w:rsidP="00E007E0">
      <w:pPr>
        <w:pStyle w:val="NoSpacing"/>
        <w:spacing w:after="200" w:line="276" w:lineRule="auto"/>
        <w:rPr>
          <w:rFonts w:cstheme="minorHAnsi"/>
          <w:iCs/>
        </w:rPr>
      </w:pPr>
      <w:r>
        <w:rPr>
          <w:rFonts w:cstheme="minorHAnsi"/>
        </w:rPr>
        <w:t>To our knowledge, n</w:t>
      </w:r>
      <w:r w:rsidRPr="002F1629">
        <w:rPr>
          <w:rFonts w:cstheme="minorHAnsi"/>
        </w:rPr>
        <w:t xml:space="preserve">o monitoring of </w:t>
      </w:r>
      <w:r w:rsidRPr="002F1629">
        <w:rPr>
          <w:rFonts w:eastAsia="Arial Unicode MS" w:cstheme="minorHAnsi"/>
          <w:color w:val="000000"/>
          <w:u w:color="000000"/>
        </w:rPr>
        <w:t xml:space="preserve">Moth butterfly, </w:t>
      </w:r>
      <w:r w:rsidRPr="002F1629">
        <w:rPr>
          <w:rFonts w:cstheme="minorHAnsi"/>
        </w:rPr>
        <w:t>Apollo jewel butterfly</w:t>
      </w:r>
      <w:r>
        <w:rPr>
          <w:rFonts w:cstheme="minorHAnsi"/>
        </w:rPr>
        <w:t>,</w:t>
      </w:r>
      <w:r w:rsidRPr="002F1629">
        <w:rPr>
          <w:rFonts w:cstheme="minorHAnsi"/>
        </w:rPr>
        <w:t xml:space="preserve"> </w:t>
      </w:r>
      <w:r w:rsidRPr="002F1629">
        <w:rPr>
          <w:rFonts w:cstheme="minorHAnsi"/>
          <w:iCs/>
        </w:rPr>
        <w:t xml:space="preserve">or </w:t>
      </w:r>
      <w:r w:rsidRPr="002F1629">
        <w:rPr>
          <w:rFonts w:eastAsia="Arial Unicode MS" w:cstheme="minorHAnsi"/>
          <w:color w:val="000000"/>
          <w:u w:color="000000"/>
        </w:rPr>
        <w:t xml:space="preserve">Southern cassowary </w:t>
      </w:r>
      <w:r w:rsidRPr="002F1629">
        <w:rPr>
          <w:rFonts w:cstheme="minorHAnsi"/>
          <w:iCs/>
        </w:rPr>
        <w:t>has been undertaken to confirm these assessments.</w:t>
      </w:r>
    </w:p>
    <w:p w:rsidR="00E007E0" w:rsidRPr="002F1629" w:rsidRDefault="00E007E0" w:rsidP="00E007E0">
      <w:pPr>
        <w:pStyle w:val="NoSpacing"/>
        <w:spacing w:after="200" w:line="276" w:lineRule="auto"/>
        <w:rPr>
          <w:rFonts w:cstheme="minorHAnsi"/>
        </w:rPr>
      </w:pPr>
      <w:r w:rsidRPr="002F1629">
        <w:rPr>
          <w:rFonts w:cstheme="minorHAnsi"/>
        </w:rPr>
        <w:t>There have been no recent assessments of the bi</w:t>
      </w:r>
      <w:r>
        <w:rPr>
          <w:rFonts w:cstheme="minorHAnsi"/>
        </w:rPr>
        <w:t>odiversity values at risk from e</w:t>
      </w:r>
      <w:r w:rsidRPr="002F1629">
        <w:rPr>
          <w:rFonts w:cstheme="minorHAnsi"/>
        </w:rPr>
        <w:t>lectric ant</w:t>
      </w:r>
      <w:r>
        <w:rPr>
          <w:rFonts w:cstheme="minorHAnsi"/>
        </w:rPr>
        <w:t>s</w:t>
      </w:r>
      <w:r w:rsidRPr="002F1629">
        <w:rPr>
          <w:rFonts w:cstheme="minorHAnsi"/>
        </w:rPr>
        <w:t xml:space="preserve"> in the Wet Tropics Bioregion. The Tramp Ant Consultative Committee coordinated a review of </w:t>
      </w:r>
      <w:r>
        <w:rPr>
          <w:rFonts w:cstheme="minorHAnsi"/>
        </w:rPr>
        <w:t xml:space="preserve">the </w:t>
      </w:r>
      <w:r w:rsidRPr="002F1629">
        <w:rPr>
          <w:rFonts w:cstheme="minorHAnsi"/>
        </w:rPr>
        <w:t>NEAEP in November 2010. The technical review</w:t>
      </w:r>
      <w:hyperlink w:anchor="_ENREF_64" w:tooltip=", 2010 #12978" w:history="1">
        <w:r w:rsidR="00200B7B">
          <w:rPr>
            <w:rFonts w:cstheme="minorHAnsi"/>
          </w:rPr>
          <w:fldChar w:fldCharType="begin"/>
        </w:r>
        <w:r w:rsidR="00B7144B">
          <w:rPr>
            <w:rFonts w:cstheme="minorHAnsi"/>
          </w:rPr>
          <w:instrText xml:space="preserve"> ADDIN EN.CITE &lt;EndNote&gt;&lt;Cite&gt;&lt;Year&gt;2010&lt;/Year&gt;&lt;RecNum&gt;12978&lt;/RecNum&gt;&lt;DisplayText&gt;&lt;style face="superscript"&gt;64&lt;/style&gt;&lt;/DisplayText&gt;&lt;record&gt;&lt;rec-number&gt;12978&lt;/rec-number&gt;&lt;foreign-keys&gt;&lt;key app="EN" db-id="vxaftxdfyt5p9fevta4veval22fa9rttpwzv"&gt;12978&lt;/key&gt;&lt;/foreign-keys&gt;&lt;ref-type name="Report"&gt;27&lt;/ref-type&gt;&lt;contributors&gt;&lt;/contributors&gt;&lt;titles&gt;&lt;title&gt;Technical Review of the National Electric Ant Eradication Program&lt;/title&gt;&lt;/titles&gt;&lt;dates&gt;&lt;year&gt;2010&lt;/year&gt;&lt;/dates&gt;&lt;label&gt;EA17&lt;/label&gt;&lt;urls&gt;&lt;/urls&gt;&lt;/record&gt;&lt;/Cite&gt;&lt;/EndNote&gt;</w:instrText>
        </w:r>
        <w:r w:rsidR="00200B7B">
          <w:rPr>
            <w:rFonts w:cstheme="minorHAnsi"/>
          </w:rPr>
          <w:fldChar w:fldCharType="separate"/>
        </w:r>
        <w:r w:rsidR="00B7144B" w:rsidRPr="00B3714B">
          <w:rPr>
            <w:rFonts w:cstheme="minorHAnsi"/>
            <w:noProof/>
            <w:vertAlign w:val="superscript"/>
          </w:rPr>
          <w:t>64</w:t>
        </w:r>
        <w:r w:rsidR="00200B7B">
          <w:rPr>
            <w:rFonts w:cstheme="minorHAnsi"/>
          </w:rPr>
          <w:fldChar w:fldCharType="end"/>
        </w:r>
      </w:hyperlink>
      <w:r w:rsidRPr="002F1629">
        <w:rPr>
          <w:rFonts w:cstheme="minorHAnsi"/>
        </w:rPr>
        <w:t xml:space="preserve"> concluded that eradication remained technically feasible and continued investment is worthwhile given:</w:t>
      </w:r>
    </w:p>
    <w:p w:rsidR="00E007E0" w:rsidRPr="002F1629" w:rsidRDefault="00E007E0" w:rsidP="00E007E0">
      <w:pPr>
        <w:pStyle w:val="NoSpacing"/>
        <w:spacing w:after="200" w:line="276" w:lineRule="auto"/>
        <w:ind w:left="567"/>
        <w:rPr>
          <w:rFonts w:cstheme="minorHAnsi"/>
        </w:rPr>
      </w:pPr>
      <w:r w:rsidRPr="002F1629">
        <w:rPr>
          <w:rFonts w:cstheme="minorHAnsi"/>
        </w:rPr>
        <w:t>“</w:t>
      </w:r>
      <w:r w:rsidR="003C6015">
        <w:rPr>
          <w:rFonts w:cstheme="minorHAnsi"/>
        </w:rPr>
        <w:t>…</w:t>
      </w:r>
      <w:r w:rsidRPr="002F1629">
        <w:rPr>
          <w:rFonts w:cstheme="minorHAnsi"/>
        </w:rPr>
        <w:t xml:space="preserve">potential for electric ants to cause very significant, </w:t>
      </w:r>
      <w:r w:rsidRPr="002F1629">
        <w:rPr>
          <w:rFonts w:cstheme="minorHAnsi"/>
          <w:u w:val="single"/>
        </w:rPr>
        <w:t>but unquantified</w:t>
      </w:r>
      <w:r w:rsidRPr="002F1629">
        <w:rPr>
          <w:rFonts w:cstheme="minorHAnsi"/>
        </w:rPr>
        <w:t>, environmental and social impacts should electric ants be allowed to spread without control” [our emphasis]</w:t>
      </w:r>
    </w:p>
    <w:p w:rsidR="00E007E0" w:rsidRPr="002F1629" w:rsidRDefault="00E007E0" w:rsidP="00E007E0">
      <w:pPr>
        <w:rPr>
          <w:rFonts w:cstheme="minorHAnsi"/>
          <w:b/>
          <w:i/>
        </w:rPr>
      </w:pPr>
      <w:r w:rsidRPr="002F1629">
        <w:rPr>
          <w:rFonts w:cstheme="minorHAnsi"/>
          <w:b/>
          <w:i/>
        </w:rPr>
        <w:t xml:space="preserve">A re-assessment of potential impacts of </w:t>
      </w:r>
      <w:r>
        <w:rPr>
          <w:rFonts w:cstheme="minorHAnsi"/>
          <w:b/>
          <w:i/>
        </w:rPr>
        <w:t>e</w:t>
      </w:r>
      <w:r w:rsidRPr="002F1629">
        <w:rPr>
          <w:rFonts w:cstheme="minorHAnsi"/>
          <w:b/>
          <w:i/>
        </w:rPr>
        <w:t>lectric ant</w:t>
      </w:r>
      <w:r>
        <w:rPr>
          <w:rFonts w:cstheme="minorHAnsi"/>
          <w:b/>
          <w:i/>
        </w:rPr>
        <w:t>s</w:t>
      </w:r>
    </w:p>
    <w:p w:rsidR="00E007E0" w:rsidRPr="002F1629" w:rsidRDefault="00E007E0" w:rsidP="00E007E0">
      <w:pPr>
        <w:pStyle w:val="ListParagraph"/>
        <w:ind w:left="0"/>
        <w:rPr>
          <w:rFonts w:cstheme="minorHAnsi"/>
          <w:color w:val="000000"/>
        </w:rPr>
      </w:pPr>
      <w:r w:rsidRPr="002F1629">
        <w:rPr>
          <w:rFonts w:cstheme="minorHAnsi"/>
          <w:color w:val="000000"/>
        </w:rPr>
        <w:t xml:space="preserve">The enormous biological diversity of the Wet Tropics Bioregion is a significant barrier to obtaining an unbiased assessment of risk posed by </w:t>
      </w:r>
      <w:r>
        <w:rPr>
          <w:rFonts w:cstheme="minorHAnsi"/>
          <w:color w:val="000000"/>
        </w:rPr>
        <w:t>e</w:t>
      </w:r>
      <w:r w:rsidRPr="002F1629">
        <w:rPr>
          <w:rFonts w:cstheme="minorHAnsi"/>
        </w:rPr>
        <w:t>lectric ant</w:t>
      </w:r>
      <w:r>
        <w:rPr>
          <w:rFonts w:cstheme="minorHAnsi"/>
        </w:rPr>
        <w:t>s</w:t>
      </w:r>
      <w:r w:rsidRPr="002F1629">
        <w:rPr>
          <w:rFonts w:cstheme="minorHAnsi"/>
          <w:color w:val="000000"/>
        </w:rPr>
        <w:t xml:space="preserve"> to flora and fauna. A great many species are so poorly known – including many undescribed – so as to forego their inclusion in risk assessment. In the present review we assessed risks in the Wet Tropics Bioregion, focusing principally on EPBC listed species, but additionally included species recognized as high priority in the bioregion </w:t>
      </w:r>
      <w:r w:rsidRPr="002F1629">
        <w:rPr>
          <w:rFonts w:cstheme="minorHAnsi"/>
          <w:lang w:val="en-US" w:eastAsia="ja-JP"/>
        </w:rPr>
        <w:t>(i.e. listed in Schedules 1-4 of the Nature Conservation (Wildlife) Regulation</w:t>
      </w:r>
      <w:r w:rsidRPr="002F1629">
        <w:rPr>
          <w:rFonts w:cstheme="minorHAnsi"/>
          <w:color w:val="000000"/>
        </w:rPr>
        <w:t>) and species that are common, characteristic or otherwise iconic elements of the regions’ fauna and flora (</w:t>
      </w:r>
      <w:r w:rsidRPr="002F1629">
        <w:rPr>
          <w:rFonts w:cstheme="minorHAnsi"/>
          <w:lang w:val="en-US" w:eastAsia="ja-JP"/>
        </w:rPr>
        <w:t xml:space="preserve">e.g., </w:t>
      </w:r>
      <w:hyperlink w:anchor="_ENREF_166" w:tooltip="Weston, 2004 #13049" w:history="1">
        <w:r w:rsidR="00200B7B">
          <w:rPr>
            <w:rFonts w:cstheme="minorHAnsi"/>
            <w:lang w:val="en-US" w:eastAsia="ja-JP"/>
          </w:rPr>
          <w:fldChar w:fldCharType="begin"/>
        </w:r>
        <w:r w:rsidR="00B7144B">
          <w:rPr>
            <w:rFonts w:cstheme="minorHAnsi"/>
            <w:lang w:val="en-US" w:eastAsia="ja-JP"/>
          </w:rPr>
          <w:instrText xml:space="preserve"> ADDIN EN.CITE &lt;EndNote&gt;&lt;Cite&gt;&lt;Author&gt;Weston&lt;/Author&gt;&lt;Year&gt;2004&lt;/Year&gt;&lt;RecNum&gt;13049&lt;/RecNum&gt;&lt;DisplayText&gt;&lt;style face="superscript"&gt;166&lt;/style&gt;&lt;/DisplayText&gt;&lt;record&gt;&lt;rec-number&gt;13049&lt;/rec-number&gt;&lt;foreign-keys&gt;&lt;key app="EN" db-id="vxaftxdfyt5p9fevta4veval22fa9rttpwzv"&gt;13049&lt;/key&gt;&lt;/foreign-keys&gt;&lt;ref-type name="Report"&gt;27&lt;/ref-type&gt;&lt;contributors&gt;&lt;authors&gt;&lt;author&gt;Weston, N.&lt;/author&gt;&lt;author&gt;Goosem, S.&lt;/author&gt;&lt;/authors&gt;&lt;/contributors&gt;&lt;titles&gt;&lt;title&gt;Sustaining the Wet Tropics: A Regional Plan for Natural Resource Management, Volume 2A Condition Report: Biodiversity Conservation&lt;/title&gt;&lt;/titles&gt;&lt;dates&gt;&lt;year&gt;2004&lt;/year&gt;&lt;/dates&gt;&lt;publisher&gt;Rainforest CRC and FNQ NRM Ltd, Cairns &lt;/publisher&gt;&lt;urls&gt;&lt;/urls&gt;&lt;/record&gt;&lt;/Cite&gt;&lt;/EndNote&gt;</w:instrText>
        </w:r>
        <w:r w:rsidR="00200B7B">
          <w:rPr>
            <w:rFonts w:cstheme="minorHAnsi"/>
            <w:lang w:val="en-US" w:eastAsia="ja-JP"/>
          </w:rPr>
          <w:fldChar w:fldCharType="separate"/>
        </w:r>
        <w:r w:rsidR="00B7144B" w:rsidRPr="00B3714B">
          <w:rPr>
            <w:rFonts w:cstheme="minorHAnsi"/>
            <w:noProof/>
            <w:vertAlign w:val="superscript"/>
            <w:lang w:val="en-US" w:eastAsia="ja-JP"/>
          </w:rPr>
          <w:t>166</w:t>
        </w:r>
        <w:r w:rsidR="00200B7B">
          <w:rPr>
            <w:rFonts w:cstheme="minorHAnsi"/>
            <w:lang w:val="en-US" w:eastAsia="ja-JP"/>
          </w:rPr>
          <w:fldChar w:fldCharType="end"/>
        </w:r>
      </w:hyperlink>
      <w:r>
        <w:rPr>
          <w:rFonts w:cstheme="minorHAnsi"/>
          <w:lang w:val="en-US" w:eastAsia="ja-JP"/>
        </w:rPr>
        <w:t>)</w:t>
      </w:r>
      <w:r w:rsidRPr="002F1629">
        <w:rPr>
          <w:rFonts w:cstheme="minorHAnsi"/>
          <w:color w:val="000000"/>
        </w:rPr>
        <w:t xml:space="preserve">. </w:t>
      </w:r>
    </w:p>
    <w:p w:rsidR="00E007E0" w:rsidRPr="002F1629" w:rsidRDefault="00E007E0" w:rsidP="00E007E0">
      <w:pPr>
        <w:pStyle w:val="ListParagraph"/>
        <w:ind w:left="0"/>
        <w:rPr>
          <w:rFonts w:cstheme="minorHAnsi"/>
          <w:color w:val="000000"/>
        </w:rPr>
      </w:pPr>
    </w:p>
    <w:p w:rsidR="00E007E0" w:rsidRPr="002F1629" w:rsidRDefault="00E007E0" w:rsidP="00E007E0">
      <w:pPr>
        <w:pStyle w:val="ListParagraph"/>
        <w:ind w:left="0"/>
        <w:rPr>
          <w:rFonts w:cstheme="minorHAnsi"/>
          <w:color w:val="000000"/>
        </w:rPr>
      </w:pPr>
      <w:r w:rsidRPr="002F1629">
        <w:rPr>
          <w:rFonts w:cstheme="minorHAnsi"/>
          <w:color w:val="000000"/>
        </w:rPr>
        <w:t>The assessments provided here are intended as a more-or-less representative sample from the very species-rich animal fauna of the Wet Tropics, but cannot be considered comprehensive. These rapid assessments are summarized numerically in Table 3.7, and det</w:t>
      </w:r>
      <w:r w:rsidR="00714F17">
        <w:rPr>
          <w:rFonts w:cstheme="minorHAnsi"/>
          <w:color w:val="000000"/>
        </w:rPr>
        <w:t xml:space="preserve">ailed in narrative in Appendix </w:t>
      </w:r>
      <w:r w:rsidR="008A1750">
        <w:rPr>
          <w:rFonts w:cstheme="minorHAnsi"/>
          <w:color w:val="000000"/>
        </w:rPr>
        <w:t>3</w:t>
      </w:r>
      <w:r w:rsidRPr="002F1629">
        <w:rPr>
          <w:rFonts w:cstheme="minorHAnsi"/>
          <w:color w:val="000000"/>
        </w:rPr>
        <w:t>.</w:t>
      </w:r>
      <w:r>
        <w:rPr>
          <w:rFonts w:cstheme="minorHAnsi"/>
          <w:color w:val="000000"/>
        </w:rPr>
        <w:t xml:space="preserve"> </w:t>
      </w:r>
      <w:r w:rsidRPr="002F1629">
        <w:rPr>
          <w:rFonts w:cstheme="minorHAnsi"/>
          <w:color w:val="000000"/>
        </w:rPr>
        <w:t>It should be emphasised that these assessments were undertaken within the constraints of poor knowledge of the impacts of electric ants on vertebrates. There have to date been few studies that have examined population-level effects of electric ants on birds, mammals, reptiles and amphibians. Nonetheless, there is sufficient information to imply impacts will not be insignificant. The assessments provide a provisional ranking of native species for impact from electric ants, and thus a useful starting point for prioritization among native species for more comprehensive impact assessments and monitoring within the Wet Tropics Bioregion, but should be used to compare</w:t>
      </w:r>
      <w:r>
        <w:rPr>
          <w:rFonts w:cstheme="minorHAnsi"/>
          <w:color w:val="000000"/>
        </w:rPr>
        <w:t xml:space="preserve"> impacts among different</w:t>
      </w:r>
      <w:r w:rsidRPr="002F1629">
        <w:rPr>
          <w:rFonts w:cstheme="minorHAnsi"/>
          <w:color w:val="000000"/>
        </w:rPr>
        <w:t xml:space="preserve"> tramp ant</w:t>
      </w:r>
      <w:r>
        <w:rPr>
          <w:rFonts w:cstheme="minorHAnsi"/>
          <w:color w:val="000000"/>
        </w:rPr>
        <w:t xml:space="preserve"> species</w:t>
      </w:r>
      <w:r w:rsidRPr="002F1629">
        <w:rPr>
          <w:rFonts w:cstheme="minorHAnsi"/>
          <w:color w:val="000000"/>
        </w:rPr>
        <w:t xml:space="preserve"> with great caution.</w:t>
      </w:r>
    </w:p>
    <w:p w:rsidR="00E007E0" w:rsidRPr="002F1629" w:rsidRDefault="00E007E0" w:rsidP="00E007E0">
      <w:pPr>
        <w:pStyle w:val="ListParagraph"/>
        <w:ind w:left="0"/>
        <w:rPr>
          <w:rFonts w:cstheme="minorHAnsi"/>
          <w:color w:val="000000"/>
        </w:rPr>
      </w:pPr>
    </w:p>
    <w:p w:rsidR="00E007E0" w:rsidRPr="002F1629" w:rsidRDefault="00E007E0" w:rsidP="00E007E0">
      <w:pPr>
        <w:pStyle w:val="ListParagraph"/>
        <w:ind w:left="0"/>
        <w:rPr>
          <w:rFonts w:cstheme="minorHAnsi"/>
        </w:rPr>
      </w:pPr>
      <w:r w:rsidRPr="002F1629">
        <w:rPr>
          <w:rFonts w:cstheme="minorHAnsi"/>
          <w:color w:val="000000"/>
        </w:rPr>
        <w:t xml:space="preserve">We assessed a total of 198 species or subspecies for potential risk from </w:t>
      </w:r>
      <w:r>
        <w:rPr>
          <w:rFonts w:cstheme="minorHAnsi"/>
          <w:color w:val="000000"/>
        </w:rPr>
        <w:t>e</w:t>
      </w:r>
      <w:r w:rsidRPr="002F1629">
        <w:rPr>
          <w:rFonts w:cstheme="minorHAnsi"/>
          <w:color w:val="000000"/>
        </w:rPr>
        <w:t>lectric ant</w:t>
      </w:r>
      <w:r>
        <w:rPr>
          <w:rFonts w:cstheme="minorHAnsi"/>
          <w:color w:val="000000"/>
        </w:rPr>
        <w:t>s</w:t>
      </w:r>
      <w:r w:rsidRPr="002F1629">
        <w:rPr>
          <w:rFonts w:cstheme="minorHAnsi"/>
        </w:rPr>
        <w:t>, comprising 80 birds (8 EPBC listed); 44 mammals (10); 36 reptiles (7); 33 amphibians (8); and 5 invertebrates (0).</w:t>
      </w:r>
      <w:r w:rsidRPr="002F1629">
        <w:rPr>
          <w:rFonts w:cstheme="minorHAnsi"/>
          <w:color w:val="000000"/>
        </w:rPr>
        <w:t xml:space="preserve"> </w:t>
      </w:r>
      <w:r w:rsidRPr="002F1629">
        <w:rPr>
          <w:rFonts w:cstheme="minorHAnsi"/>
        </w:rPr>
        <w:t xml:space="preserve">The taxa assessed encompassed the full spectrum of conservation status, with several listed by the Commonwealth under the </w:t>
      </w:r>
      <w:r w:rsidRPr="002F1629">
        <w:rPr>
          <w:rFonts w:cstheme="minorHAnsi"/>
          <w:bCs/>
        </w:rPr>
        <w:t xml:space="preserve">EPBC Act as indicated, others </w:t>
      </w:r>
      <w:r w:rsidRPr="002F1629">
        <w:rPr>
          <w:rFonts w:cstheme="minorHAnsi"/>
        </w:rPr>
        <w:t>listed at the state level, while further taxa are currently not considered threatened</w:t>
      </w:r>
      <w:r>
        <w:rPr>
          <w:rFonts w:cstheme="minorHAnsi"/>
        </w:rPr>
        <w:t>,</w:t>
      </w:r>
      <w:r w:rsidRPr="002F1629">
        <w:rPr>
          <w:rFonts w:cstheme="minorHAnsi"/>
        </w:rPr>
        <w:t xml:space="preserve"> or at least </w:t>
      </w:r>
      <w:r>
        <w:rPr>
          <w:rFonts w:cstheme="minorHAnsi"/>
        </w:rPr>
        <w:t xml:space="preserve">are </w:t>
      </w:r>
      <w:r w:rsidRPr="002F1629">
        <w:rPr>
          <w:rFonts w:cstheme="minorHAnsi"/>
        </w:rPr>
        <w:t xml:space="preserve">not yet subject to a formal listing process. </w:t>
      </w:r>
    </w:p>
    <w:p w:rsidR="00E007E0" w:rsidRDefault="00E007E0" w:rsidP="00E007E0">
      <w:pPr>
        <w:pStyle w:val="ListParagraph"/>
        <w:ind w:left="0"/>
        <w:rPr>
          <w:rFonts w:cstheme="minorHAnsi"/>
          <w:bCs/>
        </w:rPr>
      </w:pPr>
    </w:p>
    <w:p w:rsidR="00E007E0" w:rsidRPr="002F1629" w:rsidRDefault="00E007E0" w:rsidP="00E007E0">
      <w:pPr>
        <w:pStyle w:val="ListParagraph"/>
        <w:ind w:left="0"/>
        <w:rPr>
          <w:rFonts w:cstheme="minorHAnsi"/>
          <w:color w:val="000000"/>
        </w:rPr>
      </w:pPr>
      <w:r w:rsidRPr="002F1629">
        <w:rPr>
          <w:rFonts w:cstheme="minorHAnsi"/>
          <w:bCs/>
        </w:rPr>
        <w:t>Among the 198 native taxa assessed, all but Great crested grebe (</w:t>
      </w:r>
      <w:r w:rsidRPr="002F1629">
        <w:rPr>
          <w:rFonts w:cstheme="minorHAnsi"/>
          <w:bCs/>
          <w:i/>
        </w:rPr>
        <w:t>Podiceps cristatus</w:t>
      </w:r>
      <w:r w:rsidRPr="002F1629">
        <w:rPr>
          <w:rFonts w:cstheme="minorHAnsi"/>
          <w:bCs/>
        </w:rPr>
        <w:t xml:space="preserve"> </w:t>
      </w:r>
      <w:r w:rsidRPr="002F1629">
        <w:rPr>
          <w:rFonts w:cstheme="minorHAnsi"/>
          <w:bCs/>
          <w:i/>
        </w:rPr>
        <w:t>australis</w:t>
      </w:r>
      <w:r w:rsidRPr="002F1629">
        <w:rPr>
          <w:rFonts w:cstheme="minorHAnsi"/>
          <w:bCs/>
        </w:rPr>
        <w:t>) were identified as having life strategies and</w:t>
      </w:r>
      <w:r>
        <w:rPr>
          <w:rFonts w:cstheme="minorHAnsi"/>
          <w:bCs/>
        </w:rPr>
        <w:t xml:space="preserve"> morphological traits that indicate </w:t>
      </w:r>
      <w:r w:rsidRPr="002F1629">
        <w:rPr>
          <w:rFonts w:cstheme="minorHAnsi"/>
          <w:bCs/>
        </w:rPr>
        <w:t>some level of vulnerability to electric ants directly or via modification of ecological conditions.</w:t>
      </w:r>
      <w:r>
        <w:rPr>
          <w:rFonts w:cstheme="minorHAnsi"/>
          <w:bCs/>
        </w:rPr>
        <w:t xml:space="preserve"> </w:t>
      </w:r>
      <w:r w:rsidRPr="002F1629">
        <w:rPr>
          <w:rFonts w:cstheme="minorHAnsi"/>
          <w:bCs/>
        </w:rPr>
        <w:t>Herald petrel (</w:t>
      </w:r>
      <w:r w:rsidRPr="002F1629">
        <w:rPr>
          <w:rFonts w:cstheme="minorHAnsi"/>
          <w:bCs/>
          <w:i/>
        </w:rPr>
        <w:t>Pterodroma heraldica</w:t>
      </w:r>
      <w:r w:rsidRPr="002F1629">
        <w:rPr>
          <w:rFonts w:cstheme="minorHAnsi"/>
          <w:bCs/>
        </w:rPr>
        <w:t>) (EPBC listed as ‘Critically Endangered’), Red-tailed tropicbird (</w:t>
      </w:r>
      <w:r w:rsidRPr="002F1629">
        <w:rPr>
          <w:rFonts w:cstheme="minorHAnsi"/>
          <w:bCs/>
          <w:i/>
        </w:rPr>
        <w:t>Phaethon rubricauda</w:t>
      </w:r>
      <w:r w:rsidRPr="002F1629">
        <w:rPr>
          <w:rFonts w:cstheme="minorHAnsi"/>
          <w:bCs/>
        </w:rPr>
        <w:t>), Green turtle (</w:t>
      </w:r>
      <w:r w:rsidRPr="002F1629">
        <w:rPr>
          <w:rFonts w:cstheme="minorHAnsi"/>
          <w:bCs/>
          <w:i/>
        </w:rPr>
        <w:t>Chelonia mydas</w:t>
      </w:r>
      <w:r w:rsidRPr="002F1629">
        <w:rPr>
          <w:rFonts w:cstheme="minorHAnsi"/>
          <w:bCs/>
        </w:rPr>
        <w:t>) (‘Vulnerable’), Leathery turtle (</w:t>
      </w:r>
      <w:r w:rsidRPr="002F1629">
        <w:rPr>
          <w:rFonts w:cstheme="minorHAnsi"/>
          <w:bCs/>
          <w:i/>
        </w:rPr>
        <w:t>Dermochelys coriacea</w:t>
      </w:r>
      <w:r w:rsidRPr="002F1629">
        <w:rPr>
          <w:rFonts w:cstheme="minorHAnsi"/>
          <w:bCs/>
        </w:rPr>
        <w:t>) (‘</w:t>
      </w:r>
      <w:r w:rsidR="003C6015" w:rsidRPr="002F1629">
        <w:rPr>
          <w:rFonts w:cstheme="minorHAnsi"/>
          <w:bCs/>
        </w:rPr>
        <w:t>Endangered</w:t>
      </w:r>
      <w:r w:rsidRPr="002F1629">
        <w:rPr>
          <w:rFonts w:cstheme="minorHAnsi"/>
          <w:bCs/>
        </w:rPr>
        <w:t>’), Loggerhead turtle (</w:t>
      </w:r>
      <w:r w:rsidRPr="002F1629">
        <w:rPr>
          <w:rFonts w:cstheme="minorHAnsi"/>
          <w:bCs/>
          <w:i/>
        </w:rPr>
        <w:t>Caretta caretta</w:t>
      </w:r>
      <w:r w:rsidRPr="002F1629">
        <w:rPr>
          <w:rFonts w:cstheme="minorHAnsi"/>
          <w:bCs/>
        </w:rPr>
        <w:t xml:space="preserve">) (‘Endangered’) occur within the Bioregion but are </w:t>
      </w:r>
      <w:r>
        <w:rPr>
          <w:rFonts w:cstheme="minorHAnsi"/>
          <w:bCs/>
        </w:rPr>
        <w:t>considered not likely affected</w:t>
      </w:r>
      <w:r w:rsidRPr="002F1629">
        <w:rPr>
          <w:rFonts w:cstheme="minorHAnsi"/>
          <w:bCs/>
        </w:rPr>
        <w:t xml:space="preserve"> due to absence of breeding and/or terrestrial feeding in areas likely invaded by electric ants should they not be contained. </w:t>
      </w:r>
      <w:r w:rsidRPr="002F1629">
        <w:rPr>
          <w:rFonts w:cstheme="minorHAnsi"/>
          <w:color w:val="000000"/>
        </w:rPr>
        <w:t xml:space="preserve">Many Wet Tropic species/subspecies were identified with traits and lifestyles that would make </w:t>
      </w:r>
      <w:r>
        <w:rPr>
          <w:rFonts w:cstheme="minorHAnsi"/>
          <w:color w:val="000000"/>
        </w:rPr>
        <w:t>them potentially vulnerable to e</w:t>
      </w:r>
      <w:r w:rsidRPr="002F1629">
        <w:rPr>
          <w:rFonts w:cstheme="minorHAnsi"/>
          <w:color w:val="000000"/>
        </w:rPr>
        <w:t>lectric ant</w:t>
      </w:r>
      <w:r>
        <w:rPr>
          <w:rFonts w:cstheme="minorHAnsi"/>
          <w:color w:val="000000"/>
        </w:rPr>
        <w:t>s</w:t>
      </w:r>
      <w:r w:rsidRPr="002F1629">
        <w:rPr>
          <w:rFonts w:cstheme="minorHAnsi"/>
          <w:color w:val="000000"/>
        </w:rPr>
        <w:t>, but will not overlap geographically with the tramp ant by way of being restricted to cool montane rainforests unfavourable to the tropical ant, namely Atherton scrubwren (</w:t>
      </w:r>
      <w:r w:rsidRPr="002F1629">
        <w:rPr>
          <w:rFonts w:cstheme="minorHAnsi"/>
          <w:i/>
          <w:color w:val="000000"/>
        </w:rPr>
        <w:t>Sericornis keri</w:t>
      </w:r>
      <w:r w:rsidRPr="002F1629">
        <w:rPr>
          <w:rFonts w:cstheme="minorHAnsi"/>
          <w:color w:val="000000"/>
        </w:rPr>
        <w:t>), Golden bowerbird (</w:t>
      </w:r>
      <w:r w:rsidRPr="002F1629">
        <w:rPr>
          <w:rFonts w:cstheme="minorHAnsi"/>
          <w:i/>
          <w:color w:val="000000"/>
        </w:rPr>
        <w:t>Prionodura newtoniana</w:t>
      </w:r>
      <w:r w:rsidRPr="002F1629">
        <w:rPr>
          <w:rFonts w:cstheme="minorHAnsi"/>
          <w:color w:val="000000"/>
        </w:rPr>
        <w:t>), Masked white-tailed rat (</w:t>
      </w:r>
      <w:r w:rsidRPr="002F1629">
        <w:rPr>
          <w:rFonts w:cstheme="minorHAnsi"/>
          <w:i/>
          <w:color w:val="000000"/>
        </w:rPr>
        <w:t>Uromys hadrourus</w:t>
      </w:r>
      <w:r w:rsidRPr="002F1629">
        <w:rPr>
          <w:rFonts w:cstheme="minorHAnsi"/>
          <w:color w:val="000000"/>
        </w:rPr>
        <w:t>), White-footed dunnart (northern population) (</w:t>
      </w:r>
      <w:r w:rsidRPr="002F1629">
        <w:rPr>
          <w:rFonts w:cstheme="minorHAnsi"/>
          <w:i/>
          <w:color w:val="000000"/>
        </w:rPr>
        <w:t>Sminthopsis leucopus</w:t>
      </w:r>
      <w:r w:rsidRPr="002F1629">
        <w:rPr>
          <w:rFonts w:cstheme="minorHAnsi"/>
          <w:color w:val="000000"/>
        </w:rPr>
        <w:t>), Yellow-bellied glider (Wet Tropics) (</w:t>
      </w:r>
      <w:r w:rsidRPr="002F1629">
        <w:rPr>
          <w:rFonts w:cstheme="minorHAnsi"/>
          <w:i/>
          <w:color w:val="000000"/>
        </w:rPr>
        <w:t>Petaurus australis</w:t>
      </w:r>
      <w:r w:rsidRPr="002F1629">
        <w:rPr>
          <w:rFonts w:cstheme="minorHAnsi"/>
          <w:color w:val="000000"/>
        </w:rPr>
        <w:t>) (‘Vulnerable’), Bartle Frere barsided skink (</w:t>
      </w:r>
      <w:r w:rsidRPr="002F1629">
        <w:rPr>
          <w:rFonts w:cstheme="minorHAnsi"/>
          <w:i/>
          <w:color w:val="000000"/>
        </w:rPr>
        <w:t>Eulamprus frerei</w:t>
      </w:r>
      <w:r w:rsidRPr="002F1629">
        <w:rPr>
          <w:rFonts w:cstheme="minorHAnsi"/>
          <w:color w:val="000000"/>
        </w:rPr>
        <w:t>), Bartle Frere cool-skink (</w:t>
      </w:r>
      <w:r w:rsidRPr="002F1629">
        <w:rPr>
          <w:rFonts w:cstheme="minorHAnsi"/>
          <w:i/>
          <w:color w:val="000000"/>
        </w:rPr>
        <w:t>Bartleia jigurru</w:t>
      </w:r>
      <w:r w:rsidRPr="002F1629">
        <w:rPr>
          <w:rFonts w:cstheme="minorHAnsi"/>
          <w:color w:val="000000"/>
        </w:rPr>
        <w:t>), Thornton Peak calyptotis (</w:t>
      </w:r>
      <w:r w:rsidRPr="002F1629">
        <w:rPr>
          <w:rFonts w:cstheme="minorHAnsi"/>
          <w:i/>
          <w:color w:val="000000"/>
        </w:rPr>
        <w:t>Calyptotis thorntonensis</w:t>
      </w:r>
      <w:r w:rsidRPr="002F1629">
        <w:rPr>
          <w:rFonts w:cstheme="minorHAnsi"/>
          <w:color w:val="000000"/>
        </w:rPr>
        <w:t>), Bellenden Ker nurseryfrog (</w:t>
      </w:r>
      <w:r w:rsidRPr="002F1629">
        <w:rPr>
          <w:rFonts w:cstheme="minorHAnsi"/>
          <w:i/>
          <w:color w:val="000000"/>
        </w:rPr>
        <w:t>Cophixalus neglectus</w:t>
      </w:r>
      <w:r w:rsidRPr="002F1629">
        <w:rPr>
          <w:rFonts w:cstheme="minorHAnsi"/>
          <w:color w:val="000000"/>
        </w:rPr>
        <w:t>), Buzzing nurseryfrog (</w:t>
      </w:r>
      <w:r w:rsidRPr="002F1629">
        <w:rPr>
          <w:rFonts w:cstheme="minorHAnsi"/>
          <w:i/>
          <w:color w:val="000000"/>
        </w:rPr>
        <w:t>Cophixalus bombiens</w:t>
      </w:r>
      <w:r w:rsidRPr="002F1629">
        <w:rPr>
          <w:rFonts w:cstheme="minorHAnsi"/>
          <w:color w:val="000000"/>
        </w:rPr>
        <w:t>), Carbine barred frog (</w:t>
      </w:r>
      <w:r w:rsidRPr="002F1629">
        <w:rPr>
          <w:rFonts w:cstheme="minorHAnsi"/>
          <w:i/>
          <w:color w:val="000000"/>
        </w:rPr>
        <w:t>Mixophyes carbinensis</w:t>
      </w:r>
      <w:r w:rsidRPr="002F1629">
        <w:rPr>
          <w:rFonts w:cstheme="minorHAnsi"/>
          <w:color w:val="000000"/>
        </w:rPr>
        <w:t>), Dainty nurseryfrog (</w:t>
      </w:r>
      <w:r w:rsidRPr="002F1629">
        <w:rPr>
          <w:rFonts w:cstheme="minorHAnsi"/>
          <w:i/>
          <w:color w:val="000000"/>
        </w:rPr>
        <w:t>Cophixalus exiguus</w:t>
      </w:r>
      <w:r w:rsidRPr="002F1629">
        <w:rPr>
          <w:rFonts w:cstheme="minorHAnsi"/>
          <w:color w:val="000000"/>
        </w:rPr>
        <w:t>), Little waterfall frog (</w:t>
      </w:r>
      <w:r w:rsidRPr="002F1629">
        <w:rPr>
          <w:rFonts w:cstheme="minorHAnsi"/>
          <w:i/>
          <w:color w:val="000000"/>
        </w:rPr>
        <w:t>Litoria lorica</w:t>
      </w:r>
      <w:r w:rsidRPr="002F1629">
        <w:rPr>
          <w:rFonts w:cstheme="minorHAnsi"/>
          <w:color w:val="000000"/>
        </w:rPr>
        <w:t>) (‘Critically Endangered), Magnificent brood frog (</w:t>
      </w:r>
      <w:r w:rsidRPr="002F1629">
        <w:rPr>
          <w:rFonts w:cstheme="minorHAnsi"/>
          <w:i/>
          <w:color w:val="000000"/>
        </w:rPr>
        <w:t>Pseudophryne covacevichae</w:t>
      </w:r>
      <w:r w:rsidRPr="002F1629">
        <w:rPr>
          <w:rFonts w:cstheme="minorHAnsi"/>
          <w:color w:val="000000"/>
        </w:rPr>
        <w:t>) (‘Vulnerable’), Mountain mistfrog (</w:t>
      </w:r>
      <w:r w:rsidRPr="002F1629">
        <w:rPr>
          <w:rFonts w:cstheme="minorHAnsi"/>
          <w:i/>
          <w:color w:val="000000"/>
        </w:rPr>
        <w:t>Litoria nyakalensis</w:t>
      </w:r>
      <w:r w:rsidRPr="002F1629">
        <w:rPr>
          <w:rFonts w:cstheme="minorHAnsi"/>
          <w:color w:val="000000"/>
        </w:rPr>
        <w:t>) (‘Critically Endangered), Mountain nurseryfrog (</w:t>
      </w:r>
      <w:r w:rsidRPr="002F1629">
        <w:rPr>
          <w:rFonts w:cstheme="minorHAnsi"/>
          <w:i/>
          <w:color w:val="000000"/>
        </w:rPr>
        <w:t>Cophixalus monticola</w:t>
      </w:r>
      <w:r w:rsidRPr="002F1629">
        <w:rPr>
          <w:rFonts w:cstheme="minorHAnsi"/>
          <w:color w:val="000000"/>
        </w:rPr>
        <w:t>), Rattling nurseryfrog (</w:t>
      </w:r>
      <w:r w:rsidRPr="002F1629">
        <w:rPr>
          <w:rFonts w:cstheme="minorHAnsi"/>
          <w:i/>
          <w:color w:val="000000"/>
        </w:rPr>
        <w:t>Cophixalus hosmeri</w:t>
      </w:r>
      <w:r w:rsidRPr="002F1629">
        <w:rPr>
          <w:rFonts w:cstheme="minorHAnsi"/>
          <w:color w:val="000000"/>
        </w:rPr>
        <w:t>), Tapping nurseryfrog (</w:t>
      </w:r>
      <w:r w:rsidRPr="002F1629">
        <w:rPr>
          <w:rFonts w:cstheme="minorHAnsi"/>
          <w:i/>
          <w:color w:val="000000"/>
        </w:rPr>
        <w:t>Cophixalus concinnus</w:t>
      </w:r>
      <w:r w:rsidRPr="002F1629">
        <w:rPr>
          <w:rFonts w:cstheme="minorHAnsi"/>
          <w:color w:val="000000"/>
        </w:rPr>
        <w:t>), and Tinkling frog (</w:t>
      </w:r>
      <w:r w:rsidRPr="002F1629">
        <w:rPr>
          <w:rFonts w:cstheme="minorHAnsi"/>
          <w:i/>
          <w:color w:val="000000"/>
        </w:rPr>
        <w:t>Taudactylus rheophilus</w:t>
      </w:r>
      <w:r w:rsidRPr="002F1629">
        <w:rPr>
          <w:rFonts w:cstheme="minorHAnsi"/>
          <w:color w:val="000000"/>
        </w:rPr>
        <w:t>) (‘Endangered’).</w:t>
      </w:r>
    </w:p>
    <w:p w:rsidR="00E007E0" w:rsidRPr="002F1629" w:rsidRDefault="00E007E0" w:rsidP="00E007E0">
      <w:pPr>
        <w:pStyle w:val="ListParagraph"/>
        <w:ind w:left="0"/>
        <w:rPr>
          <w:rFonts w:cstheme="minorHAnsi"/>
          <w:bCs/>
          <w:highlight w:val="yellow"/>
        </w:rPr>
      </w:pPr>
    </w:p>
    <w:p w:rsidR="00E007E0" w:rsidRPr="002F1629" w:rsidRDefault="00E007E0" w:rsidP="00E007E0">
      <w:pPr>
        <w:pStyle w:val="ListParagraph"/>
        <w:ind w:left="0"/>
      </w:pPr>
      <w:r w:rsidRPr="002F1629">
        <w:rPr>
          <w:rFonts w:cstheme="minorHAnsi"/>
          <w:bCs/>
        </w:rPr>
        <w:t>Our assessments thu</w:t>
      </w:r>
      <w:r>
        <w:rPr>
          <w:rFonts w:cstheme="minorHAnsi"/>
          <w:bCs/>
        </w:rPr>
        <w:t>s indicate 172 or 87% of the 198</w:t>
      </w:r>
      <w:r w:rsidRPr="002F1629">
        <w:rPr>
          <w:rFonts w:cstheme="minorHAnsi"/>
          <w:bCs/>
        </w:rPr>
        <w:t xml:space="preserve"> species/subspecies assessed are likely to su</w:t>
      </w:r>
      <w:r>
        <w:rPr>
          <w:rFonts w:cstheme="minorHAnsi"/>
          <w:bCs/>
        </w:rPr>
        <w:t>ffer some level of impact from e</w:t>
      </w:r>
      <w:r w:rsidRPr="002F1629">
        <w:rPr>
          <w:rFonts w:cstheme="minorHAnsi"/>
          <w:bCs/>
        </w:rPr>
        <w:t>lectric ant should it not be contained and spread through the Wet Tropics Bioregion. Forty three or 22% of the assessed taxa are considered at particular risk. While it is acknowledged that these rapid assessments are sensitive to the poor quality of the information</w:t>
      </w:r>
      <w:r>
        <w:rPr>
          <w:rFonts w:cstheme="minorHAnsi"/>
          <w:bCs/>
        </w:rPr>
        <w:t xml:space="preserve"> available on e</w:t>
      </w:r>
      <w:r w:rsidRPr="002F1629">
        <w:rPr>
          <w:rFonts w:cstheme="minorHAnsi"/>
          <w:bCs/>
        </w:rPr>
        <w:t xml:space="preserve">lectric ant impacts, these </w:t>
      </w:r>
      <w:r w:rsidRPr="002F1629">
        <w:rPr>
          <w:rFonts w:cstheme="minorHAnsi"/>
        </w:rPr>
        <w:t xml:space="preserve">assessments lead us to conclude that the impacts of electric ants are potentially far reaching in respect to breadth of animal species and subspecies affected, with potential to modify animal communities across the Bioregion if not contained. </w:t>
      </w:r>
      <w:r w:rsidRPr="002F1629">
        <w:rPr>
          <w:rFonts w:cstheme="minorHAnsi"/>
          <w:color w:val="000000"/>
        </w:rPr>
        <w:t xml:space="preserve">High impact implies the conservation status of the taxa may change over time in the </w:t>
      </w:r>
      <w:r>
        <w:rPr>
          <w:rFonts w:cstheme="minorHAnsi"/>
          <w:color w:val="000000"/>
        </w:rPr>
        <w:t>presence of the e</w:t>
      </w:r>
      <w:r w:rsidRPr="002F1629">
        <w:rPr>
          <w:rFonts w:cstheme="minorHAnsi"/>
          <w:color w:val="000000"/>
        </w:rPr>
        <w:t xml:space="preserve">lectric ant, requiring re-assessment of their respective Commonwealth and State listing status. </w:t>
      </w:r>
    </w:p>
    <w:p w:rsidR="00E007E0" w:rsidRDefault="00E007E0" w:rsidP="00E007E0">
      <w:pPr>
        <w:pStyle w:val="ListParagraph"/>
        <w:ind w:left="0"/>
        <w:rPr>
          <w:rFonts w:cstheme="minorHAnsi"/>
          <w:bCs/>
        </w:rPr>
      </w:pPr>
    </w:p>
    <w:p w:rsidR="00E007E0" w:rsidRPr="002F1629" w:rsidRDefault="00E007E0" w:rsidP="00E007E0">
      <w:pPr>
        <w:pStyle w:val="ListParagraph"/>
        <w:ind w:left="0"/>
        <w:rPr>
          <w:rFonts w:cstheme="minorHAnsi"/>
          <w:i/>
          <w:color w:val="000000"/>
        </w:rPr>
      </w:pPr>
      <w:r w:rsidRPr="002F1629">
        <w:rPr>
          <w:rFonts w:cstheme="minorHAnsi"/>
          <w:i/>
          <w:color w:val="000000"/>
        </w:rPr>
        <w:t>Birds</w:t>
      </w:r>
    </w:p>
    <w:p w:rsidR="00E007E0" w:rsidRPr="002F1629" w:rsidRDefault="00E007E0" w:rsidP="00E007E0">
      <w:pPr>
        <w:pStyle w:val="ListParagraph"/>
        <w:ind w:left="0"/>
        <w:rPr>
          <w:rFonts w:cstheme="minorHAnsi"/>
          <w:color w:val="000000"/>
        </w:rPr>
      </w:pPr>
      <w:r w:rsidRPr="002F1629">
        <w:rPr>
          <w:rFonts w:cstheme="minorHAnsi"/>
          <w:color w:val="000000"/>
        </w:rPr>
        <w:t xml:space="preserve">Among the Wet Tropics land birds assessed, 14 taxa were identified as mostly likely </w:t>
      </w:r>
      <w:r>
        <w:rPr>
          <w:rFonts w:cstheme="minorHAnsi"/>
          <w:color w:val="000000"/>
        </w:rPr>
        <w:t>affected by the e</w:t>
      </w:r>
      <w:r w:rsidRPr="002F1629">
        <w:rPr>
          <w:rFonts w:cstheme="minorHAnsi"/>
          <w:color w:val="000000"/>
        </w:rPr>
        <w:t>lectric ant should it not be contained, namely Black-chinned honeyeater(</w:t>
      </w:r>
      <w:r w:rsidRPr="002F1629">
        <w:rPr>
          <w:rFonts w:cstheme="minorHAnsi"/>
          <w:i/>
          <w:color w:val="000000"/>
        </w:rPr>
        <w:t>Melithreptus gularis</w:t>
      </w:r>
      <w:r w:rsidRPr="002F1629">
        <w:rPr>
          <w:rFonts w:cstheme="minorHAnsi"/>
          <w:color w:val="000000"/>
        </w:rPr>
        <w:t>), Buff-breasted button-quail (</w:t>
      </w:r>
      <w:r w:rsidRPr="002F1629">
        <w:rPr>
          <w:rFonts w:cstheme="minorHAnsi"/>
          <w:i/>
          <w:color w:val="000000"/>
        </w:rPr>
        <w:t>Turnix olivii</w:t>
      </w:r>
      <w:r w:rsidRPr="002F1629">
        <w:rPr>
          <w:rFonts w:cstheme="minorHAnsi"/>
          <w:color w:val="000000"/>
        </w:rPr>
        <w:t>) (‘Endangered’), Bush stone-curlew (</w:t>
      </w:r>
      <w:r w:rsidRPr="002F1629">
        <w:rPr>
          <w:rFonts w:cstheme="minorHAnsi"/>
          <w:i/>
          <w:color w:val="000000"/>
        </w:rPr>
        <w:t>Burhinus grallarius</w:t>
      </w:r>
      <w:r w:rsidRPr="002F1629">
        <w:rPr>
          <w:rFonts w:cstheme="minorHAnsi"/>
          <w:color w:val="000000"/>
        </w:rPr>
        <w:t>), Eastern whipbird (</w:t>
      </w:r>
      <w:r w:rsidRPr="002F1629">
        <w:rPr>
          <w:rFonts w:cstheme="minorHAnsi"/>
          <w:i/>
          <w:color w:val="000000"/>
        </w:rPr>
        <w:t>Psophodes olivaceus lateralis</w:t>
      </w:r>
      <w:r w:rsidRPr="002F1629">
        <w:rPr>
          <w:rFonts w:cstheme="minorHAnsi"/>
          <w:color w:val="000000"/>
        </w:rPr>
        <w:t>), Grey-crowned babbler (eastern) (</w:t>
      </w:r>
      <w:r w:rsidRPr="002F1629">
        <w:rPr>
          <w:rFonts w:cstheme="minorHAnsi"/>
          <w:i/>
          <w:color w:val="000000"/>
        </w:rPr>
        <w:t>Pomatostomus temporalis temporalis</w:t>
      </w:r>
      <w:r w:rsidRPr="002F1629">
        <w:rPr>
          <w:rFonts w:cstheme="minorHAnsi"/>
          <w:color w:val="000000"/>
        </w:rPr>
        <w:t>) Grey fantails (</w:t>
      </w:r>
      <w:r w:rsidRPr="002F1629">
        <w:rPr>
          <w:rFonts w:cstheme="minorHAnsi"/>
          <w:i/>
          <w:color w:val="000000"/>
        </w:rPr>
        <w:t>Rhipidura albiscapa alisteri</w:t>
      </w:r>
      <w:r w:rsidRPr="002F1629">
        <w:rPr>
          <w:rFonts w:cstheme="minorHAnsi"/>
          <w:color w:val="000000"/>
        </w:rPr>
        <w:t xml:space="preserve"> and </w:t>
      </w:r>
      <w:r w:rsidRPr="002F1629">
        <w:rPr>
          <w:rFonts w:cstheme="minorHAnsi"/>
          <w:i/>
          <w:color w:val="000000"/>
        </w:rPr>
        <w:t>Rhipidura fuliginosa frerei</w:t>
      </w:r>
      <w:r w:rsidRPr="002F1629">
        <w:rPr>
          <w:rFonts w:cstheme="minorHAnsi"/>
          <w:color w:val="000000"/>
        </w:rPr>
        <w:t>), Macleay's honeyeater (</w:t>
      </w:r>
      <w:r w:rsidRPr="002F1629">
        <w:rPr>
          <w:rFonts w:cstheme="minorHAnsi"/>
          <w:i/>
          <w:color w:val="000000"/>
        </w:rPr>
        <w:t>Xanthotis macleayana</w:t>
      </w:r>
      <w:r w:rsidRPr="002F1629">
        <w:rPr>
          <w:rFonts w:cstheme="minorHAnsi"/>
          <w:color w:val="000000"/>
        </w:rPr>
        <w:t>), Masked lapwing (</w:t>
      </w:r>
      <w:r w:rsidRPr="002F1629">
        <w:rPr>
          <w:rFonts w:cstheme="minorHAnsi"/>
          <w:i/>
          <w:color w:val="000000"/>
        </w:rPr>
        <w:t>Vanellus miles</w:t>
      </w:r>
      <w:r w:rsidRPr="002F1629">
        <w:rPr>
          <w:rFonts w:cstheme="minorHAnsi"/>
          <w:color w:val="000000"/>
        </w:rPr>
        <w:t>), Northern logrunner (</w:t>
      </w:r>
      <w:r w:rsidRPr="002F1629">
        <w:rPr>
          <w:rFonts w:cstheme="minorHAnsi"/>
          <w:i/>
          <w:color w:val="000000"/>
        </w:rPr>
        <w:t>Orthonyx spaldingii</w:t>
      </w:r>
      <w:r w:rsidRPr="002F1629">
        <w:rPr>
          <w:rFonts w:cstheme="minorHAnsi"/>
          <w:color w:val="000000"/>
        </w:rPr>
        <w:t>), Rainbow bee-eater (</w:t>
      </w:r>
      <w:r w:rsidRPr="002F1629">
        <w:rPr>
          <w:rFonts w:cstheme="minorHAnsi"/>
          <w:i/>
          <w:color w:val="000000"/>
        </w:rPr>
        <w:t>Merops ornatus</w:t>
      </w:r>
      <w:r w:rsidRPr="002F1629">
        <w:rPr>
          <w:rFonts w:cstheme="minorHAnsi"/>
          <w:color w:val="000000"/>
        </w:rPr>
        <w:t>), Red-backed button-quail (Australian) (</w:t>
      </w:r>
      <w:r w:rsidRPr="002F1629">
        <w:rPr>
          <w:rFonts w:cstheme="minorHAnsi"/>
          <w:i/>
          <w:color w:val="000000"/>
        </w:rPr>
        <w:t>Turnix maculosa melanota</w:t>
      </w:r>
      <w:r w:rsidRPr="002F1629">
        <w:rPr>
          <w:rFonts w:cstheme="minorHAnsi"/>
          <w:color w:val="000000"/>
        </w:rPr>
        <w:t>), Squatter pigeon (</w:t>
      </w:r>
      <w:r w:rsidRPr="002F1629">
        <w:rPr>
          <w:rFonts w:cstheme="minorHAnsi"/>
          <w:i/>
          <w:color w:val="000000"/>
        </w:rPr>
        <w:t>Geophaps scripta scripta</w:t>
      </w:r>
      <w:r w:rsidRPr="002F1629">
        <w:rPr>
          <w:rFonts w:cstheme="minorHAnsi"/>
          <w:color w:val="000000"/>
        </w:rPr>
        <w:t>) and Star finch (eastern) (</w:t>
      </w:r>
      <w:r w:rsidRPr="002F1629">
        <w:rPr>
          <w:rFonts w:cstheme="minorHAnsi"/>
          <w:i/>
          <w:color w:val="000000"/>
        </w:rPr>
        <w:t>Neochmia ruficauda ruficauda</w:t>
      </w:r>
      <w:r w:rsidRPr="002F1629">
        <w:rPr>
          <w:rFonts w:cstheme="minorHAnsi"/>
          <w:color w:val="000000"/>
        </w:rPr>
        <w:t>). These birds commonly include invertebrates and often small vertebrates and/or nectar as large components of their diet and thus are vulnerable to direct competition with el</w:t>
      </w:r>
      <w:r>
        <w:rPr>
          <w:rFonts w:cstheme="minorHAnsi"/>
          <w:color w:val="000000"/>
        </w:rPr>
        <w:t>ectric ants or to</w:t>
      </w:r>
      <w:r w:rsidRPr="002F1629">
        <w:rPr>
          <w:rFonts w:cstheme="minorHAnsi"/>
          <w:color w:val="000000"/>
        </w:rPr>
        <w:t xml:space="preserve"> de</w:t>
      </w:r>
      <w:r>
        <w:rPr>
          <w:rFonts w:cstheme="minorHAnsi"/>
          <w:color w:val="000000"/>
        </w:rPr>
        <w:t>p</w:t>
      </w:r>
      <w:r w:rsidRPr="002F1629">
        <w:rPr>
          <w:rFonts w:cstheme="minorHAnsi"/>
          <w:color w:val="000000"/>
        </w:rPr>
        <w:t>leted or restructured food resources</w:t>
      </w:r>
      <w:r>
        <w:rPr>
          <w:rFonts w:cstheme="minorHAnsi"/>
          <w:color w:val="000000"/>
        </w:rPr>
        <w:t xml:space="preserve">. They </w:t>
      </w:r>
      <w:r w:rsidRPr="002F1629">
        <w:rPr>
          <w:rFonts w:cstheme="minorHAnsi"/>
          <w:color w:val="000000"/>
        </w:rPr>
        <w:t>variously have other traits that make them vulnerable to predation or disruption by electric ants such as small body size and ground nesting and/or foraging.</w:t>
      </w:r>
    </w:p>
    <w:p w:rsidR="00E007E0" w:rsidRPr="002F1629" w:rsidRDefault="00E007E0" w:rsidP="00E007E0">
      <w:pPr>
        <w:pStyle w:val="ListParagraph"/>
        <w:ind w:left="0"/>
        <w:rPr>
          <w:rFonts w:cstheme="minorHAnsi"/>
          <w:color w:val="000000"/>
        </w:rPr>
      </w:pPr>
    </w:p>
    <w:p w:rsidR="00E007E0" w:rsidRPr="002F1629" w:rsidRDefault="00E007E0" w:rsidP="00E007E0">
      <w:pPr>
        <w:pStyle w:val="ListParagraph"/>
        <w:ind w:left="0"/>
        <w:rPr>
          <w:rFonts w:cstheme="minorHAnsi"/>
          <w:color w:val="000000"/>
        </w:rPr>
      </w:pPr>
      <w:r w:rsidRPr="002F1629">
        <w:rPr>
          <w:rFonts w:cstheme="minorHAnsi"/>
          <w:color w:val="000000"/>
        </w:rPr>
        <w:t>For the migratory seabird, Little tern (</w:t>
      </w:r>
      <w:r w:rsidRPr="002F1629">
        <w:rPr>
          <w:rFonts w:cstheme="minorHAnsi"/>
          <w:i/>
          <w:color w:val="000000"/>
        </w:rPr>
        <w:t>Sterna albifrons</w:t>
      </w:r>
      <w:r w:rsidRPr="002F1629">
        <w:rPr>
          <w:rFonts w:cstheme="minorHAnsi"/>
          <w:color w:val="000000"/>
        </w:rPr>
        <w:t>), nesting attempts and fledgling success are likely disrupted by electric ants occurring at coastal breeding sites.</w:t>
      </w:r>
    </w:p>
    <w:p w:rsidR="00E007E0" w:rsidRPr="002F1629" w:rsidRDefault="00E007E0" w:rsidP="00E007E0">
      <w:pPr>
        <w:pStyle w:val="ListParagraph"/>
        <w:ind w:left="0"/>
        <w:rPr>
          <w:rFonts w:cstheme="minorHAnsi"/>
          <w:color w:val="000000"/>
        </w:rPr>
      </w:pPr>
    </w:p>
    <w:p w:rsidR="00E007E0" w:rsidRPr="002F1629" w:rsidRDefault="00E007E0" w:rsidP="00E007E0">
      <w:pPr>
        <w:pStyle w:val="ListParagraph"/>
        <w:ind w:left="0"/>
        <w:rPr>
          <w:rFonts w:cstheme="minorHAnsi"/>
          <w:color w:val="000000"/>
        </w:rPr>
      </w:pPr>
      <w:r w:rsidRPr="002F1629">
        <w:rPr>
          <w:rFonts w:cstheme="minorHAnsi"/>
          <w:color w:val="000000"/>
        </w:rPr>
        <w:t xml:space="preserve">Being mobile, it is possible that many affected native species will be displaced in avoidance responses to </w:t>
      </w:r>
      <w:r>
        <w:rPr>
          <w:rFonts w:cstheme="minorHAnsi"/>
          <w:color w:val="000000"/>
        </w:rPr>
        <w:t>e</w:t>
      </w:r>
      <w:r w:rsidRPr="002F1629">
        <w:rPr>
          <w:rFonts w:cstheme="minorHAnsi"/>
          <w:color w:val="000000"/>
        </w:rPr>
        <w:t>lectric ant activities.</w:t>
      </w:r>
    </w:p>
    <w:p w:rsidR="00E007E0" w:rsidRPr="002F1629" w:rsidRDefault="00E007E0" w:rsidP="00E007E0">
      <w:pPr>
        <w:pStyle w:val="ListParagraph"/>
        <w:ind w:left="0"/>
        <w:rPr>
          <w:rFonts w:cstheme="minorHAnsi"/>
          <w:color w:val="000000"/>
        </w:rPr>
      </w:pPr>
    </w:p>
    <w:p w:rsidR="00E007E0" w:rsidRPr="002F1629" w:rsidRDefault="00E007E0" w:rsidP="00E007E0">
      <w:pPr>
        <w:pStyle w:val="ListParagraph"/>
        <w:ind w:left="0"/>
        <w:rPr>
          <w:rFonts w:cstheme="minorHAnsi"/>
          <w:color w:val="000000"/>
        </w:rPr>
      </w:pPr>
      <w:r w:rsidRPr="002F1629">
        <w:rPr>
          <w:rFonts w:cstheme="minorHAnsi"/>
          <w:color w:val="000000"/>
        </w:rPr>
        <w:t>Despite being previously identified as potentially</w:t>
      </w:r>
      <w:r>
        <w:rPr>
          <w:rFonts w:cstheme="minorHAnsi"/>
          <w:color w:val="000000"/>
        </w:rPr>
        <w:t xml:space="preserve"> affected</w:t>
      </w:r>
      <w:r w:rsidRPr="002F1629">
        <w:rPr>
          <w:rFonts w:cstheme="minorHAnsi"/>
          <w:color w:val="000000"/>
        </w:rPr>
        <w:t xml:space="preserve"> by </w:t>
      </w:r>
      <w:r>
        <w:rPr>
          <w:rFonts w:cstheme="minorHAnsi"/>
          <w:color w:val="000000"/>
        </w:rPr>
        <w:t>e</w:t>
      </w:r>
      <w:r w:rsidRPr="002F1629">
        <w:rPr>
          <w:rFonts w:cstheme="minorHAnsi"/>
          <w:color w:val="000000"/>
        </w:rPr>
        <w:t>lectric ant</w:t>
      </w:r>
      <w:r>
        <w:rPr>
          <w:rFonts w:cstheme="minorHAnsi"/>
          <w:color w:val="000000"/>
        </w:rPr>
        <w:t>s</w:t>
      </w:r>
      <w:r w:rsidR="00200B7B">
        <w:rPr>
          <w:rFonts w:cstheme="minorHAnsi"/>
          <w:color w:val="000000"/>
        </w:rPr>
        <w:fldChar w:fldCharType="begin"/>
      </w:r>
      <w:r w:rsidR="00B3714B">
        <w:rPr>
          <w:rFonts w:cstheme="minorHAnsi"/>
          <w:color w:val="000000"/>
        </w:rPr>
        <w:instrText xml:space="preserve"> ADDIN EN.CITE &lt;EndNote&gt;&lt;Cite&gt;&lt;Author&gt;National Electric Ant Eradication Program&lt;/Author&gt;&lt;Year&gt;2010&lt;/Year&gt;&lt;RecNum&gt;12972&lt;/RecNum&gt;&lt;DisplayText&gt;&lt;style face="superscript"&gt;10, 37&lt;/style&gt;&lt;/DisplayText&gt;&lt;record&gt;&lt;rec-number&gt;12972&lt;/rec-number&gt;&lt;foreign-keys&gt;&lt;key app="EN" db-id="vxaftxdfyt5p9fevta4veval22fa9rttpwzv"&gt;12972&lt;/key&gt;&lt;/foreign-keys&gt;&lt;ref-type name="Report"&gt;27&lt;/ref-type&gt;&lt;contributors&gt;&lt;authors&gt;&lt;author&gt;National Electric Ant Eradication Program,&lt;/author&gt;&lt;/authors&gt;&lt;/contributors&gt;&lt;titles&gt;&lt;title&gt;National Environmental Biosecurity Response Agreement (NEBRA)&lt;/title&gt;&lt;/titles&gt;&lt;dates&gt;&lt;year&gt;2010&lt;/year&gt;&lt;/dates&gt;&lt;publisher&gt;Biosecurity Queensland, Department of Primary Industries and Fisheries&lt;/publisher&gt;&lt;label&gt;EA20&lt;/label&gt;&lt;urls&gt;&lt;/urls&gt;&lt;/record&gt;&lt;/Cite&gt;&lt;Cite&gt;&lt;Author&gt;National Electric Ant Eradication Program&lt;/Author&gt;&lt;Year&gt;2011&lt;/Year&gt;&lt;RecNum&gt;12942&lt;/RecNum&gt;&lt;record&gt;&lt;rec-number&gt;12942&lt;/rec-number&gt;&lt;foreign-keys&gt;&lt;key app="EN" db-id="vxaftxdfyt5p9fevta4veval22fa9rttpwzv"&gt;12942&lt;/key&gt;&lt;/foreign-keys&gt;&lt;ref-type name="Report"&gt;27&lt;/ref-type&gt;&lt;contributors&gt;&lt;authors&gt;&lt;author&gt;National Electric Ant Eradication Program,&lt;/author&gt;&lt;/authors&gt;&lt;/contributors&gt;&lt;titles&gt;&lt;title&gt;Response Plan: Eradication of electric ant in Queensland&lt;/title&gt;&lt;/titles&gt;&lt;dates&gt;&lt;year&gt;2011&lt;/year&gt;&lt;/dates&gt;&lt;publisher&gt;Biosecurity Queensland, Department of Employment Development and Innovation&lt;/publisher&gt;&lt;label&gt;EA58&lt;/label&gt;&lt;urls&gt;&lt;/urls&gt;&lt;/record&gt;&lt;/Cite&gt;&lt;/EndNote&gt;</w:instrText>
      </w:r>
      <w:r w:rsidR="00200B7B">
        <w:rPr>
          <w:rFonts w:cstheme="minorHAnsi"/>
          <w:color w:val="000000"/>
        </w:rPr>
        <w:fldChar w:fldCharType="separate"/>
      </w:r>
      <w:hyperlink w:anchor="_ENREF_10" w:tooltip="National Electric Ant Eradication Program, 2011 #12942" w:history="1">
        <w:r w:rsidR="00B7144B" w:rsidRPr="00B3714B">
          <w:rPr>
            <w:rFonts w:cstheme="minorHAnsi"/>
            <w:noProof/>
            <w:color w:val="000000"/>
            <w:vertAlign w:val="superscript"/>
          </w:rPr>
          <w:t>10</w:t>
        </w:r>
      </w:hyperlink>
      <w:r w:rsidR="00B3714B" w:rsidRPr="00B3714B">
        <w:rPr>
          <w:rFonts w:cstheme="minorHAnsi"/>
          <w:noProof/>
          <w:color w:val="000000"/>
          <w:vertAlign w:val="superscript"/>
        </w:rPr>
        <w:t xml:space="preserve">, </w:t>
      </w:r>
      <w:hyperlink w:anchor="_ENREF_37" w:tooltip="National Electric Ant Eradication Program, 2010 #12972" w:history="1">
        <w:r w:rsidR="00B7144B" w:rsidRPr="00B3714B">
          <w:rPr>
            <w:rFonts w:cstheme="minorHAnsi"/>
            <w:noProof/>
            <w:color w:val="000000"/>
            <w:vertAlign w:val="superscript"/>
          </w:rPr>
          <w:t>37</w:t>
        </w:r>
      </w:hyperlink>
      <w:r w:rsidR="00200B7B">
        <w:rPr>
          <w:rFonts w:cstheme="minorHAnsi"/>
          <w:color w:val="000000"/>
        </w:rPr>
        <w:fldChar w:fldCharType="end"/>
      </w:r>
      <w:r w:rsidRPr="002F1629">
        <w:rPr>
          <w:rFonts w:cstheme="minorHAnsi"/>
          <w:color w:val="000000"/>
        </w:rPr>
        <w:t xml:space="preserve">, our assessment is that </w:t>
      </w:r>
      <w:r>
        <w:rPr>
          <w:rFonts w:cstheme="minorHAnsi"/>
          <w:color w:val="000000"/>
        </w:rPr>
        <w:t xml:space="preserve">the </w:t>
      </w:r>
      <w:r w:rsidRPr="002F1629">
        <w:rPr>
          <w:rFonts w:cstheme="minorHAnsi"/>
          <w:color w:val="000000"/>
        </w:rPr>
        <w:t>Southern cassowary (</w:t>
      </w:r>
      <w:r w:rsidRPr="002F1629">
        <w:rPr>
          <w:rFonts w:cstheme="minorHAnsi"/>
          <w:i/>
          <w:color w:val="000000"/>
        </w:rPr>
        <w:t>Casuarius casuarius</w:t>
      </w:r>
      <w:r w:rsidRPr="002F1629">
        <w:rPr>
          <w:rFonts w:cstheme="minorHAnsi"/>
          <w:color w:val="000000"/>
        </w:rPr>
        <w:t>) (‘Endangered’) is not especially at risk.</w:t>
      </w:r>
    </w:p>
    <w:p w:rsidR="00E007E0" w:rsidRPr="002F1629" w:rsidRDefault="00E007E0" w:rsidP="00E007E0">
      <w:pPr>
        <w:pStyle w:val="ListParagraph"/>
        <w:ind w:left="0"/>
        <w:rPr>
          <w:rFonts w:cstheme="minorHAnsi"/>
          <w:color w:val="000000"/>
        </w:rPr>
      </w:pPr>
    </w:p>
    <w:p w:rsidR="00E007E0" w:rsidRPr="002F1629" w:rsidRDefault="00E007E0" w:rsidP="00E007E0">
      <w:pPr>
        <w:pStyle w:val="ListParagraph"/>
        <w:ind w:left="0"/>
        <w:rPr>
          <w:rFonts w:cstheme="minorHAnsi"/>
          <w:i/>
          <w:color w:val="000000"/>
        </w:rPr>
      </w:pPr>
      <w:r w:rsidRPr="002F1629">
        <w:rPr>
          <w:rFonts w:cstheme="minorHAnsi"/>
          <w:i/>
          <w:color w:val="000000"/>
        </w:rPr>
        <w:t>Mammals</w:t>
      </w:r>
    </w:p>
    <w:p w:rsidR="00E007E0" w:rsidRPr="002F1629" w:rsidRDefault="00E007E0" w:rsidP="00E007E0">
      <w:pPr>
        <w:pStyle w:val="ListParagraph"/>
        <w:ind w:left="0"/>
        <w:rPr>
          <w:rFonts w:cstheme="minorHAnsi"/>
          <w:color w:val="000000"/>
        </w:rPr>
      </w:pPr>
      <w:r w:rsidRPr="002F1629">
        <w:rPr>
          <w:rFonts w:cstheme="minorHAnsi"/>
          <w:color w:val="000000"/>
        </w:rPr>
        <w:t xml:space="preserve">Of 44 mammals assessed, 11 species/subspecies (25%) were identified as likely </w:t>
      </w:r>
      <w:r>
        <w:rPr>
          <w:rFonts w:cstheme="minorHAnsi"/>
          <w:color w:val="000000"/>
        </w:rPr>
        <w:t xml:space="preserve">affected </w:t>
      </w:r>
      <w:r w:rsidRPr="002F1629">
        <w:rPr>
          <w:rFonts w:cstheme="minorHAnsi"/>
          <w:color w:val="000000"/>
        </w:rPr>
        <w:t xml:space="preserve">by </w:t>
      </w:r>
      <w:r>
        <w:rPr>
          <w:rFonts w:cstheme="minorHAnsi"/>
          <w:color w:val="000000"/>
        </w:rPr>
        <w:t>the e</w:t>
      </w:r>
      <w:r w:rsidRPr="002F1629">
        <w:rPr>
          <w:rFonts w:cstheme="minorHAnsi"/>
          <w:color w:val="000000"/>
        </w:rPr>
        <w:t xml:space="preserve">lectric ant in the event </w:t>
      </w:r>
      <w:r>
        <w:rPr>
          <w:rFonts w:cstheme="minorHAnsi"/>
          <w:color w:val="000000"/>
        </w:rPr>
        <w:t xml:space="preserve"> that it </w:t>
      </w:r>
      <w:r w:rsidRPr="002F1629">
        <w:rPr>
          <w:rFonts w:cstheme="minorHAnsi"/>
          <w:color w:val="000000"/>
        </w:rPr>
        <w:t>is not contained and spreads through the Wet Tropics Bioregion, namely Common dunnart (N Qld) (</w:t>
      </w:r>
      <w:r w:rsidRPr="002F1629">
        <w:rPr>
          <w:rFonts w:cstheme="minorHAnsi"/>
          <w:i/>
          <w:color w:val="000000"/>
        </w:rPr>
        <w:t>Sminthopsis murina tatei</w:t>
      </w:r>
      <w:r w:rsidRPr="002F1629">
        <w:rPr>
          <w:rFonts w:cstheme="minorHAnsi"/>
          <w:color w:val="000000"/>
        </w:rPr>
        <w:t>), Mahogany glider (</w:t>
      </w:r>
      <w:r w:rsidRPr="002F1629">
        <w:rPr>
          <w:rFonts w:cstheme="minorHAnsi"/>
          <w:i/>
          <w:color w:val="000000"/>
        </w:rPr>
        <w:t>Petaurus gracilis</w:t>
      </w:r>
      <w:r w:rsidRPr="002F1629">
        <w:rPr>
          <w:rFonts w:cstheme="minorHAnsi"/>
          <w:color w:val="000000"/>
        </w:rPr>
        <w:t>) (‘Endangered’), Musky rat-kangaroo (</w:t>
      </w:r>
      <w:r w:rsidRPr="002F1629">
        <w:rPr>
          <w:rFonts w:cstheme="minorHAnsi"/>
          <w:i/>
          <w:color w:val="000000"/>
        </w:rPr>
        <w:t>Hypsiprymnodon moschatus</w:t>
      </w:r>
      <w:r w:rsidRPr="002F1629">
        <w:rPr>
          <w:rFonts w:cstheme="minorHAnsi"/>
          <w:color w:val="000000"/>
        </w:rPr>
        <w:t>), Northern brown bandicoot (</w:t>
      </w:r>
      <w:r w:rsidRPr="002F1629">
        <w:rPr>
          <w:rFonts w:cstheme="minorHAnsi"/>
          <w:i/>
          <w:color w:val="000000"/>
        </w:rPr>
        <w:t>Isoodon macrourus</w:t>
      </w:r>
      <w:r w:rsidRPr="002F1629">
        <w:rPr>
          <w:rFonts w:cstheme="minorHAnsi"/>
          <w:color w:val="000000"/>
        </w:rPr>
        <w:t>), Northern quoll (</w:t>
      </w:r>
      <w:r w:rsidRPr="002F1629">
        <w:rPr>
          <w:rFonts w:cstheme="minorHAnsi"/>
          <w:i/>
          <w:color w:val="000000"/>
        </w:rPr>
        <w:t>Dasyurus hallucatus</w:t>
      </w:r>
      <w:r w:rsidRPr="002F1629">
        <w:rPr>
          <w:rFonts w:cstheme="minorHAnsi"/>
          <w:color w:val="000000"/>
        </w:rPr>
        <w:t>) (‘Endangered’), Short-beaked echidna (</w:t>
      </w:r>
      <w:r w:rsidRPr="002F1629">
        <w:rPr>
          <w:rFonts w:cstheme="minorHAnsi"/>
          <w:i/>
          <w:color w:val="000000"/>
        </w:rPr>
        <w:t>Tachyglossus aculeatus</w:t>
      </w:r>
      <w:r w:rsidRPr="002F1629">
        <w:rPr>
          <w:rFonts w:cstheme="minorHAnsi"/>
          <w:color w:val="000000"/>
        </w:rPr>
        <w:t>), Southern brown bandicoot (Cape York) (</w:t>
      </w:r>
      <w:r w:rsidRPr="002F1629">
        <w:rPr>
          <w:rFonts w:cstheme="minorHAnsi"/>
          <w:i/>
          <w:color w:val="000000"/>
        </w:rPr>
        <w:t>Isoodon obesulus peninsulae</w:t>
      </w:r>
      <w:r w:rsidRPr="002F1629">
        <w:rPr>
          <w:rFonts w:cstheme="minorHAnsi"/>
          <w:color w:val="000000"/>
        </w:rPr>
        <w:t>), Squirrel glider (</w:t>
      </w:r>
      <w:r w:rsidRPr="002F1629">
        <w:rPr>
          <w:rFonts w:cstheme="minorHAnsi"/>
          <w:i/>
          <w:color w:val="000000"/>
        </w:rPr>
        <w:t>Petaurus norfolcensis</w:t>
      </w:r>
      <w:r w:rsidRPr="002F1629">
        <w:rPr>
          <w:rFonts w:cstheme="minorHAnsi"/>
          <w:color w:val="000000"/>
        </w:rPr>
        <w:t>), Striped possum (</w:t>
      </w:r>
      <w:r w:rsidRPr="002F1629">
        <w:rPr>
          <w:rFonts w:cstheme="minorHAnsi"/>
          <w:i/>
          <w:color w:val="000000"/>
        </w:rPr>
        <w:t>Dactylopsila trivirgata</w:t>
      </w:r>
      <w:r w:rsidRPr="002F1629">
        <w:rPr>
          <w:rFonts w:cstheme="minorHAnsi"/>
          <w:color w:val="000000"/>
        </w:rPr>
        <w:t>), Sugar glider (</w:t>
      </w:r>
      <w:r w:rsidRPr="002F1629">
        <w:rPr>
          <w:rFonts w:cstheme="minorHAnsi"/>
          <w:i/>
          <w:color w:val="000000"/>
        </w:rPr>
        <w:t>Petaurus breviceps</w:t>
      </w:r>
      <w:r w:rsidRPr="002F1629">
        <w:rPr>
          <w:rFonts w:cstheme="minorHAnsi"/>
          <w:color w:val="000000"/>
        </w:rPr>
        <w:t>), and Tube-nosed insect bat (</w:t>
      </w:r>
      <w:r w:rsidRPr="002F1629">
        <w:rPr>
          <w:rFonts w:cstheme="minorHAnsi"/>
          <w:i/>
          <w:color w:val="000000"/>
        </w:rPr>
        <w:t>Murina florium</w:t>
      </w:r>
      <w:r w:rsidRPr="002F1629">
        <w:rPr>
          <w:rFonts w:cstheme="minorHAnsi"/>
          <w:color w:val="000000"/>
        </w:rPr>
        <w:t xml:space="preserve">). </w:t>
      </w:r>
      <w:r>
        <w:rPr>
          <w:rFonts w:cstheme="minorHAnsi"/>
          <w:color w:val="000000"/>
        </w:rPr>
        <w:t>T</w:t>
      </w:r>
      <w:r w:rsidRPr="002F1629">
        <w:rPr>
          <w:rFonts w:cstheme="minorHAnsi"/>
          <w:color w:val="000000"/>
        </w:rPr>
        <w:t>hese taxa possess small body size, vulnerable/defenceless young, and preponderance of invertebrates and often nectar in their diet.</w:t>
      </w:r>
    </w:p>
    <w:p w:rsidR="00E007E0" w:rsidRPr="002F1629" w:rsidRDefault="00E007E0" w:rsidP="00E007E0">
      <w:pPr>
        <w:pStyle w:val="ListParagraph"/>
        <w:ind w:left="0"/>
        <w:rPr>
          <w:rFonts w:cstheme="minorHAnsi"/>
          <w:color w:val="000000"/>
        </w:rPr>
      </w:pPr>
    </w:p>
    <w:p w:rsidR="00E007E0" w:rsidRPr="002F1629" w:rsidRDefault="00E007E0" w:rsidP="00E007E0">
      <w:pPr>
        <w:pStyle w:val="ListParagraph"/>
        <w:ind w:left="0"/>
        <w:rPr>
          <w:rFonts w:cstheme="minorHAnsi"/>
          <w:i/>
          <w:color w:val="000000"/>
        </w:rPr>
      </w:pPr>
      <w:r w:rsidRPr="002F1629">
        <w:rPr>
          <w:rFonts w:cstheme="minorHAnsi"/>
          <w:i/>
          <w:color w:val="000000"/>
        </w:rPr>
        <w:t>Reptiles</w:t>
      </w:r>
    </w:p>
    <w:p w:rsidR="00E007E0" w:rsidRDefault="00E007E0" w:rsidP="00E007E0">
      <w:pPr>
        <w:pStyle w:val="ListParagraph"/>
        <w:ind w:left="0"/>
        <w:rPr>
          <w:rFonts w:cstheme="minorHAnsi"/>
          <w:color w:val="000000"/>
        </w:rPr>
      </w:pPr>
      <w:r w:rsidRPr="002F1629">
        <w:rPr>
          <w:rFonts w:cstheme="minorHAnsi"/>
          <w:color w:val="000000"/>
        </w:rPr>
        <w:t>Among reptiles, Faint-striped blind snake (</w:t>
      </w:r>
      <w:r w:rsidRPr="002F1629">
        <w:rPr>
          <w:rFonts w:cstheme="minorHAnsi"/>
          <w:i/>
          <w:color w:val="000000"/>
        </w:rPr>
        <w:t>Ramphotyphlops broomi</w:t>
      </w:r>
      <w:r w:rsidRPr="002F1629">
        <w:rPr>
          <w:rFonts w:cstheme="minorHAnsi"/>
          <w:color w:val="000000"/>
        </w:rPr>
        <w:t>) was identified at risk, but the level of impact is ambiguous. Occurring in leaf litter and rotting logs, this sp</w:t>
      </w:r>
      <w:r>
        <w:rPr>
          <w:rFonts w:cstheme="minorHAnsi"/>
          <w:color w:val="000000"/>
        </w:rPr>
        <w:t>ecies is thought to have a life</w:t>
      </w:r>
      <w:r w:rsidRPr="002F1629">
        <w:rPr>
          <w:rFonts w:cstheme="minorHAnsi"/>
          <w:color w:val="000000"/>
        </w:rPr>
        <w:t>style similar to other typhlopids in its semi-fossorial</w:t>
      </w:r>
      <w:r>
        <w:rPr>
          <w:rFonts w:cstheme="minorHAnsi"/>
          <w:color w:val="000000"/>
        </w:rPr>
        <w:t xml:space="preserve"> habit</w:t>
      </w:r>
      <w:r w:rsidRPr="002F1629">
        <w:rPr>
          <w:rFonts w:cstheme="minorHAnsi"/>
          <w:color w:val="000000"/>
        </w:rPr>
        <w:t xml:space="preserve"> and feed</w:t>
      </w:r>
      <w:r>
        <w:rPr>
          <w:rFonts w:cstheme="minorHAnsi"/>
          <w:color w:val="000000"/>
        </w:rPr>
        <w:t xml:space="preserve">s </w:t>
      </w:r>
      <w:r w:rsidRPr="002F1629">
        <w:rPr>
          <w:rFonts w:cstheme="minorHAnsi"/>
          <w:color w:val="000000"/>
        </w:rPr>
        <w:t xml:space="preserve">on earthworms as well as eggs and larvae of ants and termites. </w:t>
      </w:r>
      <w:r w:rsidRPr="002F1629">
        <w:rPr>
          <w:rFonts w:eastAsia="Arial Unicode MS" w:cstheme="minorHAnsi"/>
          <w:color w:val="000000"/>
          <w:u w:color="000000"/>
        </w:rPr>
        <w:t xml:space="preserve">It has a high likelihood of microhabitat overlap with electric ants, including entry into the ant’s nests. </w:t>
      </w:r>
      <w:r w:rsidRPr="002F1629">
        <w:rPr>
          <w:rFonts w:cstheme="minorHAnsi"/>
          <w:color w:val="000000"/>
        </w:rPr>
        <w:t>The tramp ant is unlikely to accept nest intrusion, but it is unclear whether t</w:t>
      </w:r>
      <w:r w:rsidRPr="002F1629">
        <w:rPr>
          <w:rFonts w:eastAsia="Arial Unicode MS" w:cstheme="minorHAnsi"/>
          <w:color w:val="000000"/>
          <w:u w:color="000000"/>
        </w:rPr>
        <w:t xml:space="preserve">he tough body scales and other external adaptations for burrowing provide </w:t>
      </w:r>
      <w:r w:rsidRPr="002F1629">
        <w:rPr>
          <w:rFonts w:cstheme="minorHAnsi"/>
          <w:color w:val="000000"/>
        </w:rPr>
        <w:t xml:space="preserve">Faint-striped blind snake with </w:t>
      </w:r>
      <w:r w:rsidRPr="002F1629">
        <w:rPr>
          <w:rFonts w:eastAsia="Arial Unicode MS" w:cstheme="minorHAnsi"/>
          <w:color w:val="000000"/>
          <w:u w:color="000000"/>
        </w:rPr>
        <w:t xml:space="preserve">an effective defence against attack from </w:t>
      </w:r>
      <w:r>
        <w:rPr>
          <w:rFonts w:eastAsia="Arial Unicode MS" w:cstheme="minorHAnsi"/>
          <w:color w:val="000000"/>
          <w:u w:color="000000"/>
        </w:rPr>
        <w:t>e</w:t>
      </w:r>
      <w:r w:rsidRPr="002F1629">
        <w:rPr>
          <w:rFonts w:eastAsia="Arial Unicode MS" w:cstheme="minorHAnsi"/>
          <w:color w:val="000000"/>
          <w:u w:color="000000"/>
        </w:rPr>
        <w:t>lectric ant</w:t>
      </w:r>
      <w:r>
        <w:rPr>
          <w:rFonts w:eastAsia="Arial Unicode MS" w:cstheme="minorHAnsi"/>
          <w:color w:val="000000"/>
          <w:u w:color="000000"/>
        </w:rPr>
        <w:t>s</w:t>
      </w:r>
      <w:r w:rsidRPr="002F1629">
        <w:rPr>
          <w:rFonts w:eastAsia="Arial Unicode MS" w:cstheme="minorHAnsi"/>
          <w:color w:val="000000"/>
          <w:u w:color="000000"/>
        </w:rPr>
        <w:t>.</w:t>
      </w:r>
      <w:r w:rsidRPr="002F1629">
        <w:rPr>
          <w:rFonts w:cstheme="minorHAnsi"/>
        </w:rPr>
        <w:t xml:space="preserve"> The extent to which </w:t>
      </w:r>
      <w:r>
        <w:rPr>
          <w:rFonts w:cstheme="minorHAnsi"/>
        </w:rPr>
        <w:t xml:space="preserve">decreased </w:t>
      </w:r>
      <w:r w:rsidRPr="002F1629">
        <w:rPr>
          <w:rFonts w:cstheme="minorHAnsi"/>
          <w:color w:val="000000"/>
        </w:rPr>
        <w:t>abundance of native invertebrate prey reduced by electric ants may possibly be off-set by overall increase in ant abundance</w:t>
      </w:r>
      <w:r>
        <w:rPr>
          <w:rFonts w:cstheme="minorHAnsi"/>
          <w:color w:val="000000"/>
        </w:rPr>
        <w:t xml:space="preserve"> is unknown</w:t>
      </w:r>
      <w:r w:rsidRPr="002F1629">
        <w:rPr>
          <w:rFonts w:cstheme="minorHAnsi"/>
          <w:color w:val="000000"/>
        </w:rPr>
        <w:t>.</w:t>
      </w:r>
    </w:p>
    <w:p w:rsidR="003510C9" w:rsidRDefault="003510C9" w:rsidP="00E007E0">
      <w:pPr>
        <w:pStyle w:val="ListParagraph"/>
        <w:ind w:left="0"/>
        <w:rPr>
          <w:rFonts w:cstheme="minorHAnsi"/>
          <w:color w:val="000000"/>
        </w:rPr>
      </w:pPr>
    </w:p>
    <w:p w:rsidR="00770212" w:rsidRPr="00182E05" w:rsidRDefault="00770212" w:rsidP="00770212">
      <w:pPr>
        <w:pStyle w:val="ListParagraph"/>
        <w:ind w:left="0"/>
        <w:rPr>
          <w:rFonts w:cstheme="minorHAnsi"/>
          <w:color w:val="000000"/>
        </w:rPr>
      </w:pPr>
      <w:r w:rsidRPr="00182E05">
        <w:rPr>
          <w:rFonts w:cstheme="minorHAnsi"/>
          <w:color w:val="000000"/>
        </w:rPr>
        <w:t>Other reptiles identified as likely affected if the electric ant is not contained include Black Mountain gecko (</w:t>
      </w:r>
      <w:r w:rsidRPr="00182E05">
        <w:rPr>
          <w:rFonts w:cstheme="minorHAnsi"/>
          <w:i/>
          <w:color w:val="000000"/>
        </w:rPr>
        <w:t>Nactus galgajuga</w:t>
      </w:r>
      <w:r w:rsidRPr="00182E05">
        <w:rPr>
          <w:rFonts w:cstheme="minorHAnsi"/>
          <w:color w:val="000000"/>
        </w:rPr>
        <w:t>), Black Mountain rainbow-skink (</w:t>
      </w:r>
      <w:r w:rsidRPr="00182E05">
        <w:rPr>
          <w:rFonts w:cstheme="minorHAnsi"/>
          <w:i/>
          <w:color w:val="000000"/>
        </w:rPr>
        <w:t>Liburnascincus scirtetis</w:t>
      </w:r>
      <w:r w:rsidRPr="00182E05">
        <w:rPr>
          <w:rFonts w:cstheme="minorHAnsi"/>
          <w:color w:val="000000"/>
        </w:rPr>
        <w:t>), Northern red-throated skink (</w:t>
      </w:r>
      <w:r w:rsidRPr="00182E05">
        <w:rPr>
          <w:rFonts w:cstheme="minorHAnsi"/>
          <w:i/>
          <w:color w:val="000000"/>
        </w:rPr>
        <w:t>Carlia rubrigularis</w:t>
      </w:r>
      <w:r w:rsidRPr="00182E05">
        <w:rPr>
          <w:rFonts w:cstheme="minorHAnsi"/>
          <w:color w:val="000000"/>
        </w:rPr>
        <w:t>) and Pale-flecked garden sunskink (</w:t>
      </w:r>
      <w:r w:rsidRPr="00182E05">
        <w:rPr>
          <w:rFonts w:cstheme="minorHAnsi"/>
          <w:i/>
          <w:color w:val="000000"/>
        </w:rPr>
        <w:t>Lampropholis guichenoti</w:t>
      </w:r>
      <w:r w:rsidRPr="00182E05">
        <w:rPr>
          <w:rFonts w:cstheme="minorHAnsi"/>
          <w:color w:val="000000"/>
        </w:rPr>
        <w:t xml:space="preserve">). These species are potentially vulnerable to predation by </w:t>
      </w:r>
      <w:r>
        <w:rPr>
          <w:rFonts w:cstheme="minorHAnsi"/>
          <w:color w:val="000000"/>
        </w:rPr>
        <w:t>e</w:t>
      </w:r>
      <w:r w:rsidRPr="00182E05">
        <w:rPr>
          <w:rFonts w:cstheme="minorHAnsi"/>
          <w:color w:val="000000"/>
        </w:rPr>
        <w:t>lectric ant</w:t>
      </w:r>
      <w:r>
        <w:rPr>
          <w:rFonts w:cstheme="minorHAnsi"/>
          <w:color w:val="000000"/>
        </w:rPr>
        <w:t>s</w:t>
      </w:r>
      <w:r w:rsidRPr="00182E05">
        <w:rPr>
          <w:rFonts w:cstheme="minorHAnsi"/>
          <w:color w:val="000000"/>
        </w:rPr>
        <w:t xml:space="preserve">, especially in their juvenile stages, and are vulnerable to changes in compositional structure and abundance of invertebrate prey likely wrought by electric ants. These assessments should be qualified however, as these effects of food resources may possibly off-set by increased ant abundance where </w:t>
      </w:r>
      <w:r>
        <w:rPr>
          <w:rFonts w:cstheme="minorHAnsi"/>
          <w:color w:val="000000"/>
        </w:rPr>
        <w:t>e</w:t>
      </w:r>
      <w:r w:rsidRPr="00182E05">
        <w:rPr>
          <w:rFonts w:cstheme="minorHAnsi"/>
          <w:color w:val="000000"/>
        </w:rPr>
        <w:t>lectric ant attains high densities</w:t>
      </w:r>
      <w:r>
        <w:rPr>
          <w:rFonts w:cstheme="minorHAnsi"/>
          <w:color w:val="000000"/>
        </w:rPr>
        <w:t xml:space="preserve">.  It would need to be demonstrated that electric ants are as palatable and provide the same nutrition as ants normally in the reptilian diet, a condition that has not been met following other ant invasions (e.g., </w:t>
      </w:r>
      <w:hyperlink w:anchor="_ENREF_167" w:tooltip="Suarez, 2002 #1363" w:history="1">
        <w:r w:rsidR="00200B7B">
          <w:rPr>
            <w:rFonts w:cstheme="minorHAnsi"/>
            <w:color w:val="000000"/>
          </w:rPr>
          <w:fldChar w:fldCharType="begin"/>
        </w:r>
        <w:r w:rsidR="00B7144B">
          <w:rPr>
            <w:rFonts w:cstheme="minorHAnsi"/>
            <w:color w:val="000000"/>
          </w:rPr>
          <w:instrText xml:space="preserve"> ADDIN EN.CITE &lt;EndNote&gt;&lt;Cite&gt;&lt;Author&gt;Suarez&lt;/Author&gt;&lt;Year&gt;2002&lt;/Year&gt;&lt;RecNum&gt;1363&lt;/RecNum&gt;&lt;DisplayText&gt;&lt;style face="superscript"&gt;167&lt;/style&gt;&lt;/DisplayText&gt;&lt;record&gt;&lt;rec-number&gt;1363&lt;/rec-number&gt;&lt;foreign-keys&gt;&lt;key app="EN" db-id="vxaftxdfyt5p9fevta4veval22fa9rttpwzv"&gt;1363&lt;/key&gt;&lt;/foreign-keys&gt;&lt;ref-type name="Journal Article"&gt;17&lt;/ref-type&gt;&lt;contributors&gt;&lt;authors&gt;&lt;author&gt;Suarez, Andrew V.&lt;/author&gt;&lt;author&gt;Ted J. Case&lt;/author&gt;&lt;/authors&gt;&lt;/contributors&gt;&lt;titles&gt;&lt;title&gt;Bottom-up effects on persistence of a specialist predator: ant invasions and horned lizards&lt;/title&gt;&lt;secondary-title&gt;Ecological Applications&lt;/secondary-title&gt;&lt;/titles&gt;&lt;periodical&gt;&lt;full-title&gt;Ecological Applications&lt;/full-title&gt;&lt;/periodical&gt;&lt;pages&gt;291-298&lt;/pages&gt;&lt;volume&gt;12&lt;/volume&gt;&lt;number&gt;1&lt;/number&gt;&lt;dates&gt;&lt;year&gt;2002&lt;/year&gt;&lt;/dates&gt;&lt;urls&gt;&lt;/urls&gt;&lt;custom1&gt;from home computer library 1 March 2012 &lt;/custom1&gt;&lt;/record&gt;&lt;/Cite&gt;&lt;/EndNote&gt;</w:instrText>
        </w:r>
        <w:r w:rsidR="00200B7B">
          <w:rPr>
            <w:rFonts w:cstheme="minorHAnsi"/>
            <w:color w:val="000000"/>
          </w:rPr>
          <w:fldChar w:fldCharType="separate"/>
        </w:r>
        <w:r w:rsidR="00B7144B" w:rsidRPr="00B3714B">
          <w:rPr>
            <w:rFonts w:cstheme="minorHAnsi"/>
            <w:noProof/>
            <w:color w:val="000000"/>
            <w:vertAlign w:val="superscript"/>
          </w:rPr>
          <w:t>167</w:t>
        </w:r>
        <w:r w:rsidR="00200B7B">
          <w:rPr>
            <w:rFonts w:cstheme="minorHAnsi"/>
            <w:color w:val="000000"/>
          </w:rPr>
          <w:fldChar w:fldCharType="end"/>
        </w:r>
      </w:hyperlink>
      <w:r>
        <w:rPr>
          <w:rFonts w:cstheme="minorHAnsi"/>
          <w:color w:val="000000"/>
        </w:rPr>
        <w:t>).</w:t>
      </w:r>
    </w:p>
    <w:p w:rsidR="00770212" w:rsidRPr="00182E05" w:rsidRDefault="00770212" w:rsidP="00770212">
      <w:pPr>
        <w:pStyle w:val="ListParagraph"/>
        <w:ind w:left="0"/>
        <w:rPr>
          <w:rFonts w:cstheme="minorHAnsi"/>
          <w:color w:val="000000"/>
        </w:rPr>
      </w:pPr>
    </w:p>
    <w:p w:rsidR="00770212" w:rsidRPr="00182E05" w:rsidRDefault="00770212" w:rsidP="00770212">
      <w:pPr>
        <w:pStyle w:val="ListParagraph"/>
        <w:ind w:left="0"/>
        <w:rPr>
          <w:rFonts w:cstheme="minorHAnsi"/>
          <w:i/>
          <w:color w:val="000000"/>
        </w:rPr>
      </w:pPr>
      <w:r w:rsidRPr="00182E05">
        <w:rPr>
          <w:rFonts w:cstheme="minorHAnsi"/>
          <w:i/>
          <w:color w:val="000000"/>
        </w:rPr>
        <w:t>Amphibians</w:t>
      </w:r>
    </w:p>
    <w:p w:rsidR="00770212" w:rsidRPr="00182E05" w:rsidRDefault="00770212" w:rsidP="00770212">
      <w:pPr>
        <w:pStyle w:val="ListParagraph"/>
        <w:ind w:left="0"/>
        <w:rPr>
          <w:rFonts w:cstheme="minorHAnsi"/>
          <w:color w:val="000000"/>
        </w:rPr>
      </w:pPr>
      <w:r w:rsidRPr="00182E05">
        <w:rPr>
          <w:rFonts w:cstheme="minorHAnsi"/>
          <w:color w:val="000000"/>
        </w:rPr>
        <w:t xml:space="preserve">Eight of the 33 (24%) Wet Tropics frogs assessed were identified as most likely </w:t>
      </w:r>
      <w:r>
        <w:rPr>
          <w:rFonts w:cstheme="minorHAnsi"/>
          <w:color w:val="000000"/>
        </w:rPr>
        <w:t xml:space="preserve">affected </w:t>
      </w:r>
      <w:r w:rsidRPr="00182E05">
        <w:rPr>
          <w:rFonts w:cstheme="minorHAnsi"/>
          <w:color w:val="000000"/>
        </w:rPr>
        <w:t xml:space="preserve">if </w:t>
      </w:r>
      <w:r>
        <w:rPr>
          <w:rFonts w:cstheme="minorHAnsi"/>
          <w:color w:val="000000"/>
        </w:rPr>
        <w:t>the e</w:t>
      </w:r>
      <w:r w:rsidRPr="00182E05">
        <w:rPr>
          <w:rFonts w:cstheme="minorHAnsi"/>
          <w:color w:val="000000"/>
        </w:rPr>
        <w:t>lectric ant is not contained, namely Black Mountain boulderfrog (</w:t>
      </w:r>
      <w:r w:rsidRPr="00182E05">
        <w:rPr>
          <w:rFonts w:cstheme="minorHAnsi"/>
          <w:i/>
          <w:color w:val="000000"/>
        </w:rPr>
        <w:t>Cophixalus saxatilis</w:t>
      </w:r>
      <w:r w:rsidRPr="00182E05">
        <w:rPr>
          <w:rFonts w:cstheme="minorHAnsi"/>
          <w:color w:val="000000"/>
        </w:rPr>
        <w:t>), Common mistfrog (</w:t>
      </w:r>
      <w:r w:rsidRPr="00182E05">
        <w:rPr>
          <w:rFonts w:cstheme="minorHAnsi"/>
          <w:i/>
          <w:color w:val="000000"/>
        </w:rPr>
        <w:t>Litoria rheocola</w:t>
      </w:r>
      <w:r w:rsidRPr="00182E05">
        <w:rPr>
          <w:rFonts w:cstheme="minorHAnsi"/>
          <w:color w:val="000000"/>
        </w:rPr>
        <w:t>) (‘Endangered’), Creaking nurseryfrog (</w:t>
      </w:r>
      <w:r w:rsidRPr="00182E05">
        <w:rPr>
          <w:rFonts w:cstheme="minorHAnsi"/>
          <w:i/>
          <w:color w:val="000000"/>
        </w:rPr>
        <w:t>Cophixalus infacetus</w:t>
      </w:r>
      <w:r w:rsidRPr="00182E05">
        <w:rPr>
          <w:rFonts w:cstheme="minorHAnsi"/>
          <w:color w:val="000000"/>
        </w:rPr>
        <w:t>), Eastern dwarf tree frog (</w:t>
      </w:r>
      <w:r w:rsidRPr="00182E05">
        <w:rPr>
          <w:rFonts w:cstheme="minorHAnsi"/>
          <w:i/>
          <w:color w:val="000000"/>
        </w:rPr>
        <w:t>Litoria fallax</w:t>
      </w:r>
      <w:r w:rsidRPr="00182E05">
        <w:rPr>
          <w:rFonts w:cstheme="minorHAnsi"/>
          <w:color w:val="000000"/>
        </w:rPr>
        <w:t>), Lace-eyed tree frog (</w:t>
      </w:r>
      <w:r w:rsidRPr="00182E05">
        <w:rPr>
          <w:rFonts w:cstheme="minorHAnsi"/>
          <w:i/>
          <w:color w:val="000000"/>
        </w:rPr>
        <w:t>Nyctimystes dayi</w:t>
      </w:r>
      <w:r w:rsidRPr="00182E05">
        <w:rPr>
          <w:rFonts w:cstheme="minorHAnsi"/>
          <w:color w:val="000000"/>
        </w:rPr>
        <w:t>), Northern barred frog (</w:t>
      </w:r>
      <w:r w:rsidRPr="00182E05">
        <w:rPr>
          <w:rFonts w:cstheme="minorHAnsi"/>
          <w:i/>
          <w:color w:val="000000"/>
        </w:rPr>
        <w:t>Mixophyes schevilli</w:t>
      </w:r>
      <w:r w:rsidRPr="00182E05">
        <w:rPr>
          <w:rFonts w:cstheme="minorHAnsi"/>
          <w:color w:val="000000"/>
        </w:rPr>
        <w:t>), Northern stoney creek frog (</w:t>
      </w:r>
      <w:r w:rsidRPr="00182E05">
        <w:rPr>
          <w:rFonts w:cstheme="minorHAnsi"/>
          <w:i/>
          <w:color w:val="000000"/>
        </w:rPr>
        <w:t>Litoria jungguy</w:t>
      </w:r>
      <w:r w:rsidRPr="00182E05">
        <w:rPr>
          <w:rFonts w:cstheme="minorHAnsi"/>
          <w:color w:val="000000"/>
        </w:rPr>
        <w:t>), and Peeping whistlefrog (</w:t>
      </w:r>
      <w:r w:rsidRPr="00182E05">
        <w:rPr>
          <w:rFonts w:cstheme="minorHAnsi"/>
          <w:i/>
          <w:color w:val="000000"/>
        </w:rPr>
        <w:t>Austrochaperina fryi</w:t>
      </w:r>
      <w:r w:rsidRPr="00182E05">
        <w:rPr>
          <w:rFonts w:cstheme="minorHAnsi"/>
          <w:color w:val="000000"/>
        </w:rPr>
        <w:t xml:space="preserve">). All frogs that overlap geographically with the tramp ant are likely to suffer effects of changes in food resources wrought by </w:t>
      </w:r>
      <w:r>
        <w:rPr>
          <w:rFonts w:cstheme="minorHAnsi"/>
          <w:color w:val="000000"/>
        </w:rPr>
        <w:t>e</w:t>
      </w:r>
      <w:r w:rsidRPr="00182E05">
        <w:rPr>
          <w:rFonts w:cstheme="minorHAnsi"/>
          <w:color w:val="000000"/>
        </w:rPr>
        <w:t xml:space="preserve">lectric ant simplifying invertebrate communities and reducing overall invertebrate abundance. However, the extent to which frogs may benefit from any increased ant abundance is not well understood. Black Mountain boulderfrog, Creaking nurseryfrog, Northern barred frog and Peeping whistlefrog oviposit in moist leaf litter and thus their eggs, and the direct-developing young, are vulnerable to predation by electric ants. </w:t>
      </w:r>
    </w:p>
    <w:p w:rsidR="00770212" w:rsidRPr="00182E05" w:rsidRDefault="00770212" w:rsidP="00770212">
      <w:pPr>
        <w:pStyle w:val="ListParagraph"/>
        <w:ind w:left="0"/>
        <w:rPr>
          <w:rFonts w:cstheme="minorHAnsi"/>
          <w:color w:val="000000"/>
        </w:rPr>
      </w:pPr>
    </w:p>
    <w:p w:rsidR="00770212" w:rsidRPr="00182E05" w:rsidRDefault="00770212" w:rsidP="00770212">
      <w:pPr>
        <w:pStyle w:val="ListParagraph"/>
        <w:ind w:left="0"/>
        <w:rPr>
          <w:rFonts w:cstheme="minorHAnsi"/>
          <w:color w:val="000000"/>
        </w:rPr>
      </w:pPr>
      <w:r w:rsidRPr="00182E05">
        <w:rPr>
          <w:rFonts w:cstheme="minorHAnsi"/>
          <w:color w:val="000000"/>
        </w:rPr>
        <w:t xml:space="preserve">In our assessments, we treated adult frogs as largely free from the predatory attentions of electric ants. As mentioned above, the predatory activity of electric ants on amphibians has not been adequately studied. Our assessments may thus underestimate risk to Wet Tropics species if all non-aquatic life stages of frogs are vulnerable to predation by electric ants. </w:t>
      </w:r>
    </w:p>
    <w:p w:rsidR="00770212" w:rsidRPr="00182E05" w:rsidRDefault="00770212" w:rsidP="00770212">
      <w:pPr>
        <w:pStyle w:val="ListParagraph"/>
        <w:ind w:left="0"/>
        <w:rPr>
          <w:rFonts w:cstheme="minorHAnsi"/>
          <w:color w:val="000000"/>
        </w:rPr>
      </w:pPr>
    </w:p>
    <w:p w:rsidR="00770212" w:rsidRPr="00182E05" w:rsidRDefault="00770212" w:rsidP="00770212">
      <w:pPr>
        <w:pStyle w:val="ListParagraph"/>
        <w:ind w:left="0"/>
        <w:rPr>
          <w:rFonts w:cstheme="minorHAnsi"/>
          <w:i/>
          <w:color w:val="000000"/>
        </w:rPr>
      </w:pPr>
      <w:r w:rsidRPr="00182E05">
        <w:rPr>
          <w:rFonts w:cstheme="minorHAnsi"/>
          <w:i/>
          <w:color w:val="000000"/>
        </w:rPr>
        <w:t>Invertebrates</w:t>
      </w:r>
    </w:p>
    <w:p w:rsidR="00770212" w:rsidRPr="00182E05" w:rsidRDefault="00770212" w:rsidP="00770212">
      <w:pPr>
        <w:pStyle w:val="ListParagraph"/>
        <w:ind w:left="0"/>
        <w:rPr>
          <w:rFonts w:cstheme="minorHAnsi"/>
        </w:rPr>
      </w:pPr>
      <w:r>
        <w:rPr>
          <w:rFonts w:cstheme="minorHAnsi"/>
        </w:rPr>
        <w:t>Green tree ants, or weaver ants (</w:t>
      </w:r>
      <w:r w:rsidRPr="003008A3">
        <w:rPr>
          <w:rFonts w:cstheme="minorHAnsi"/>
          <w:i/>
        </w:rPr>
        <w:t>Oecophylla smaragdina</w:t>
      </w:r>
      <w:r>
        <w:rPr>
          <w:rFonts w:cstheme="minorHAnsi"/>
        </w:rPr>
        <w:t>), are</w:t>
      </w:r>
      <w:r w:rsidRPr="00182E05">
        <w:rPr>
          <w:rFonts w:cstheme="minorHAnsi"/>
        </w:rPr>
        <w:t xml:space="preserve"> known to be </w:t>
      </w:r>
      <w:r>
        <w:rPr>
          <w:rFonts w:cstheme="minorHAnsi"/>
        </w:rPr>
        <w:t xml:space="preserve">affected </w:t>
      </w:r>
      <w:r w:rsidRPr="00182E05">
        <w:rPr>
          <w:rFonts w:cstheme="minorHAnsi"/>
        </w:rPr>
        <w:t xml:space="preserve">by </w:t>
      </w:r>
      <w:r>
        <w:rPr>
          <w:rFonts w:cstheme="minorHAnsi"/>
        </w:rPr>
        <w:t>e</w:t>
      </w:r>
      <w:r w:rsidRPr="00182E05">
        <w:rPr>
          <w:rFonts w:cstheme="minorHAnsi"/>
        </w:rPr>
        <w:t>lectric ant</w:t>
      </w:r>
      <w:r>
        <w:rPr>
          <w:rFonts w:cstheme="minorHAnsi"/>
        </w:rPr>
        <w:t>s</w:t>
      </w:r>
      <w:r w:rsidRPr="00182E05">
        <w:rPr>
          <w:rFonts w:cstheme="minorHAnsi"/>
        </w:rPr>
        <w:t xml:space="preserve"> in Quee</w:t>
      </w:r>
      <w:r>
        <w:rPr>
          <w:rFonts w:cstheme="minorHAnsi"/>
        </w:rPr>
        <w:t>n</w:t>
      </w:r>
      <w:r w:rsidRPr="00182E05">
        <w:rPr>
          <w:rFonts w:cstheme="minorHAnsi"/>
        </w:rPr>
        <w:t>sla</w:t>
      </w:r>
      <w:r>
        <w:rPr>
          <w:rFonts w:cstheme="minorHAnsi"/>
        </w:rPr>
        <w:t>nd (see above) and thus provide</w:t>
      </w:r>
      <w:r w:rsidRPr="00182E05">
        <w:rPr>
          <w:rFonts w:cstheme="minorHAnsi"/>
        </w:rPr>
        <w:t xml:space="preserve"> a useful calibration of our rapid risk assessments. We scored </w:t>
      </w:r>
      <w:r>
        <w:rPr>
          <w:rFonts w:cstheme="minorHAnsi"/>
        </w:rPr>
        <w:t xml:space="preserve">the </w:t>
      </w:r>
      <w:r w:rsidRPr="00182E05">
        <w:rPr>
          <w:rFonts w:cstheme="minorHAnsi"/>
        </w:rPr>
        <w:t xml:space="preserve">impact of </w:t>
      </w:r>
      <w:r>
        <w:rPr>
          <w:rFonts w:cstheme="minorHAnsi"/>
        </w:rPr>
        <w:t>e</w:t>
      </w:r>
      <w:r w:rsidRPr="00182E05">
        <w:rPr>
          <w:rFonts w:cstheme="minorHAnsi"/>
        </w:rPr>
        <w:t>lectric ant</w:t>
      </w:r>
      <w:r>
        <w:rPr>
          <w:rFonts w:cstheme="minorHAnsi"/>
        </w:rPr>
        <w:t>s</w:t>
      </w:r>
      <w:r w:rsidRPr="00182E05">
        <w:rPr>
          <w:rFonts w:cstheme="minorHAnsi"/>
        </w:rPr>
        <w:t xml:space="preserve"> on </w:t>
      </w:r>
      <w:r>
        <w:rPr>
          <w:rFonts w:cstheme="minorHAnsi"/>
        </w:rPr>
        <w:t>green tree</w:t>
      </w:r>
      <w:r w:rsidRPr="00182E05">
        <w:rPr>
          <w:rFonts w:cstheme="minorHAnsi"/>
        </w:rPr>
        <w:t xml:space="preserve"> ant</w:t>
      </w:r>
      <w:r>
        <w:rPr>
          <w:rFonts w:cstheme="minorHAnsi"/>
        </w:rPr>
        <w:t>s</w:t>
      </w:r>
      <w:r w:rsidRPr="00182E05">
        <w:rPr>
          <w:rFonts w:cstheme="minorHAnsi"/>
        </w:rPr>
        <w:t xml:space="preserve"> medium to high.</w:t>
      </w:r>
    </w:p>
    <w:p w:rsidR="00770212" w:rsidRPr="00182E05" w:rsidRDefault="00770212" w:rsidP="00770212">
      <w:pPr>
        <w:pStyle w:val="ListParagraph"/>
        <w:ind w:left="0"/>
        <w:rPr>
          <w:rFonts w:cstheme="minorHAnsi"/>
          <w:color w:val="000000"/>
        </w:rPr>
      </w:pPr>
    </w:p>
    <w:p w:rsidR="00770212" w:rsidRPr="002F1629" w:rsidRDefault="00770212" w:rsidP="00E007E0">
      <w:pPr>
        <w:pStyle w:val="ListParagraph"/>
        <w:ind w:left="0"/>
        <w:rPr>
          <w:rFonts w:cstheme="minorHAnsi"/>
          <w:color w:val="000000"/>
        </w:rPr>
      </w:pPr>
    </w:p>
    <w:p w:rsidR="00E007E0" w:rsidRPr="002F1629" w:rsidRDefault="00E007E0" w:rsidP="00E007E0">
      <w:pPr>
        <w:rPr>
          <w:rFonts w:cstheme="minorHAnsi"/>
        </w:rPr>
        <w:sectPr w:rsidR="00E007E0" w:rsidRPr="002F1629" w:rsidSect="00E007E0">
          <w:pgSz w:w="11906" w:h="16838"/>
          <w:pgMar w:top="1440" w:right="1440" w:bottom="1440" w:left="1440" w:header="708" w:footer="708" w:gutter="0"/>
          <w:cols w:space="708"/>
          <w:docGrid w:linePitch="360"/>
        </w:sectPr>
      </w:pPr>
    </w:p>
    <w:p w:rsidR="00E007E0" w:rsidRPr="002F1629" w:rsidRDefault="00E007E0" w:rsidP="00E007E0">
      <w:pPr>
        <w:pStyle w:val="ListParagraph"/>
        <w:spacing w:line="240" w:lineRule="auto"/>
        <w:ind w:left="0"/>
        <w:rPr>
          <w:rFonts w:cstheme="minorHAnsi"/>
          <w:b/>
        </w:rPr>
      </w:pPr>
      <w:r w:rsidRPr="002F1629">
        <w:rPr>
          <w:rFonts w:eastAsia="Arial Unicode MS" w:cstheme="minorHAnsi"/>
          <w:b/>
          <w:color w:val="000000"/>
          <w:u w:color="000000"/>
        </w:rPr>
        <w:t>Table 3.7</w:t>
      </w:r>
      <w:r w:rsidRPr="002F1629">
        <w:rPr>
          <w:rFonts w:eastAsia="Arial Unicode MS" w:cstheme="minorHAnsi"/>
          <w:color w:val="000000"/>
          <w:u w:color="000000"/>
        </w:rPr>
        <w:t xml:space="preserve"> </w:t>
      </w:r>
      <w:r w:rsidRPr="002F1629">
        <w:rPr>
          <w:rFonts w:eastAsia="Arial Unicode MS" w:cstheme="minorHAnsi"/>
          <w:b/>
          <w:color w:val="000000"/>
          <w:u w:color="000000"/>
        </w:rPr>
        <w:t xml:space="preserve">Numeric summary </w:t>
      </w:r>
      <w:r w:rsidRPr="002F1629">
        <w:rPr>
          <w:rFonts w:cstheme="minorHAnsi"/>
          <w:b/>
          <w:color w:val="000000"/>
        </w:rPr>
        <w:t>of r</w:t>
      </w:r>
      <w:r>
        <w:rPr>
          <w:rFonts w:cstheme="minorHAnsi"/>
          <w:b/>
          <w:color w:val="000000"/>
        </w:rPr>
        <w:t>apid assessments for risk from e</w:t>
      </w:r>
      <w:r w:rsidRPr="002F1629">
        <w:rPr>
          <w:rFonts w:cstheme="minorHAnsi"/>
          <w:b/>
          <w:color w:val="000000"/>
        </w:rPr>
        <w:t>lectric</w:t>
      </w:r>
      <w:r w:rsidRPr="002F1629">
        <w:rPr>
          <w:rFonts w:cstheme="minorHAnsi"/>
          <w:b/>
        </w:rPr>
        <w:t xml:space="preserve"> ant</w:t>
      </w:r>
      <w:r>
        <w:rPr>
          <w:rFonts w:cstheme="minorHAnsi"/>
          <w:b/>
        </w:rPr>
        <w:t>s</w:t>
      </w:r>
      <w:r w:rsidRPr="002F1629">
        <w:rPr>
          <w:rFonts w:cstheme="minorHAnsi"/>
          <w:b/>
        </w:rPr>
        <w:t xml:space="preserve"> for a sample of fauna in the Wet Tropics Bioregion</w:t>
      </w:r>
    </w:p>
    <w:tbl>
      <w:tblPr>
        <w:tblStyle w:val="LightList-Accent5"/>
        <w:tblW w:w="13686" w:type="dxa"/>
        <w:tblLayout w:type="fixed"/>
        <w:tblLook w:val="04A0"/>
      </w:tblPr>
      <w:tblGrid>
        <w:gridCol w:w="1384"/>
        <w:gridCol w:w="5528"/>
        <w:gridCol w:w="1418"/>
        <w:gridCol w:w="1432"/>
        <w:gridCol w:w="992"/>
        <w:gridCol w:w="696"/>
        <w:gridCol w:w="839"/>
        <w:gridCol w:w="698"/>
        <w:gridCol w:w="699"/>
      </w:tblGrid>
      <w:tr w:rsidR="00770212" w:rsidRPr="00BD6C49" w:rsidTr="003A1249">
        <w:trPr>
          <w:cnfStyle w:val="100000000000"/>
        </w:trPr>
        <w:tc>
          <w:tcPr>
            <w:cnfStyle w:val="001000000000"/>
            <w:tcW w:w="1384" w:type="dxa"/>
          </w:tcPr>
          <w:p w:rsidR="00E007E0" w:rsidRPr="00BD6C49" w:rsidRDefault="00E007E0" w:rsidP="00E007E0">
            <w:pPr>
              <w:rPr>
                <w:rFonts w:ascii="Calibri" w:hAnsi="Calibri" w:cs="Calibri"/>
              </w:rPr>
            </w:pPr>
            <w:r w:rsidRPr="00BD6C49">
              <w:rPr>
                <w:rFonts w:ascii="Calibri" w:hAnsi="Calibri" w:cs="Calibri"/>
              </w:rPr>
              <w:t>Taxon</w:t>
            </w:r>
          </w:p>
        </w:tc>
        <w:tc>
          <w:tcPr>
            <w:tcW w:w="5528" w:type="dxa"/>
          </w:tcPr>
          <w:p w:rsidR="00E007E0" w:rsidRPr="00BD6C49" w:rsidRDefault="00E007E0" w:rsidP="00E007E0">
            <w:pPr>
              <w:cnfStyle w:val="100000000000"/>
              <w:rPr>
                <w:rFonts w:ascii="Calibri" w:hAnsi="Calibri" w:cs="Calibri"/>
              </w:rPr>
            </w:pPr>
            <w:r w:rsidRPr="00BD6C49">
              <w:rPr>
                <w:rFonts w:ascii="Calibri" w:hAnsi="Calibri" w:cs="Calibri"/>
              </w:rPr>
              <w:t>Species or subspecies</w:t>
            </w:r>
          </w:p>
        </w:tc>
        <w:tc>
          <w:tcPr>
            <w:tcW w:w="1418" w:type="dxa"/>
          </w:tcPr>
          <w:p w:rsidR="00E007E0" w:rsidRPr="00BD6C49" w:rsidRDefault="00770212" w:rsidP="00770212">
            <w:pPr>
              <w:cnfStyle w:val="100000000000"/>
              <w:rPr>
                <w:rFonts w:ascii="Calibri" w:hAnsi="Calibri" w:cs="Calibri"/>
              </w:rPr>
            </w:pPr>
            <w:r>
              <w:rPr>
                <w:rFonts w:ascii="Calibri" w:hAnsi="Calibri" w:cs="Calibri"/>
              </w:rPr>
              <w:t xml:space="preserve">EPBC </w:t>
            </w:r>
            <w:r w:rsidR="00196F32">
              <w:rPr>
                <w:rFonts w:ascii="Calibri" w:hAnsi="Calibri" w:cs="Calibri"/>
              </w:rPr>
              <w:t xml:space="preserve">Act </w:t>
            </w:r>
            <w:r>
              <w:rPr>
                <w:rFonts w:ascii="Calibri" w:hAnsi="Calibri" w:cs="Calibri"/>
              </w:rPr>
              <w:t>listing s</w:t>
            </w:r>
            <w:r w:rsidR="00E007E0" w:rsidRPr="00BD6C49">
              <w:rPr>
                <w:rFonts w:ascii="Calibri" w:hAnsi="Calibri" w:cs="Calibri"/>
              </w:rPr>
              <w:t>tatus</w:t>
            </w:r>
          </w:p>
        </w:tc>
        <w:tc>
          <w:tcPr>
            <w:tcW w:w="1432" w:type="dxa"/>
          </w:tcPr>
          <w:p w:rsidR="00E007E0" w:rsidRPr="00BD6C49" w:rsidRDefault="00E007E0" w:rsidP="00E007E0">
            <w:pPr>
              <w:cnfStyle w:val="100000000000"/>
              <w:rPr>
                <w:rFonts w:ascii="Calibri" w:hAnsi="Calibri" w:cs="Calibri"/>
              </w:rPr>
            </w:pPr>
            <w:r w:rsidRPr="00BD6C49">
              <w:rPr>
                <w:rFonts w:ascii="Calibri" w:hAnsi="Calibri" w:cs="Calibri"/>
              </w:rPr>
              <w:t>Significance</w:t>
            </w:r>
          </w:p>
        </w:tc>
        <w:tc>
          <w:tcPr>
            <w:tcW w:w="992" w:type="dxa"/>
          </w:tcPr>
          <w:p w:rsidR="00E007E0" w:rsidRPr="00BD6C49" w:rsidRDefault="00E007E0" w:rsidP="00E007E0">
            <w:pPr>
              <w:cnfStyle w:val="100000000000"/>
              <w:rPr>
                <w:rFonts w:ascii="Calibri" w:hAnsi="Calibri" w:cs="Calibri"/>
              </w:rPr>
            </w:pPr>
            <w:r w:rsidRPr="00BD6C49">
              <w:rPr>
                <w:rFonts w:ascii="Calibri" w:hAnsi="Calibri" w:cs="Calibri"/>
              </w:rPr>
              <w:t>Impact</w:t>
            </w:r>
          </w:p>
        </w:tc>
        <w:tc>
          <w:tcPr>
            <w:tcW w:w="696" w:type="dxa"/>
          </w:tcPr>
          <w:p w:rsidR="00E007E0" w:rsidRPr="00BD6C49" w:rsidRDefault="00E007E0" w:rsidP="00E007E0">
            <w:pPr>
              <w:cnfStyle w:val="100000000000"/>
              <w:rPr>
                <w:rFonts w:ascii="Calibri" w:hAnsi="Calibri" w:cs="Calibri"/>
              </w:rPr>
            </w:pPr>
            <w:r w:rsidRPr="00BD6C49">
              <w:rPr>
                <w:rFonts w:ascii="Calibri" w:hAnsi="Calibri" w:cs="Calibri"/>
              </w:rPr>
              <w:t>Geo</w:t>
            </w:r>
          </w:p>
        </w:tc>
        <w:tc>
          <w:tcPr>
            <w:tcW w:w="839" w:type="dxa"/>
          </w:tcPr>
          <w:p w:rsidR="00E007E0" w:rsidRPr="00BD6C49" w:rsidRDefault="00E007E0" w:rsidP="00E007E0">
            <w:pPr>
              <w:cnfStyle w:val="100000000000"/>
              <w:rPr>
                <w:rFonts w:ascii="Calibri" w:hAnsi="Calibri" w:cs="Calibri"/>
              </w:rPr>
            </w:pPr>
            <w:r w:rsidRPr="00BD6C49">
              <w:rPr>
                <w:rFonts w:ascii="Calibri" w:hAnsi="Calibri" w:cs="Calibri"/>
              </w:rPr>
              <w:t>Niche</w:t>
            </w:r>
          </w:p>
        </w:tc>
        <w:tc>
          <w:tcPr>
            <w:tcW w:w="698" w:type="dxa"/>
          </w:tcPr>
          <w:p w:rsidR="00E007E0" w:rsidRPr="00BD6C49" w:rsidRDefault="00E007E0" w:rsidP="00E007E0">
            <w:pPr>
              <w:cnfStyle w:val="100000000000"/>
              <w:rPr>
                <w:rFonts w:ascii="Calibri" w:hAnsi="Calibri" w:cs="Calibri"/>
              </w:rPr>
            </w:pPr>
            <w:r w:rsidRPr="00BD6C49">
              <w:rPr>
                <w:rFonts w:ascii="Calibri" w:hAnsi="Calibri" w:cs="Calibri"/>
              </w:rPr>
              <w:t>BS</w:t>
            </w:r>
          </w:p>
        </w:tc>
        <w:tc>
          <w:tcPr>
            <w:tcW w:w="699" w:type="dxa"/>
          </w:tcPr>
          <w:p w:rsidR="00E007E0" w:rsidRPr="00BD6C49" w:rsidRDefault="00E007E0" w:rsidP="00E007E0">
            <w:pPr>
              <w:cnfStyle w:val="100000000000"/>
              <w:rPr>
                <w:rFonts w:ascii="Calibri" w:hAnsi="Calibri" w:cs="Calibri"/>
              </w:rPr>
            </w:pPr>
            <w:r w:rsidRPr="00BD6C49">
              <w:rPr>
                <w:rFonts w:ascii="Calibri" w:hAnsi="Calibri" w:cs="Calibri"/>
              </w:rPr>
              <w:t>F&amp;F</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Atherton scrubwren (</w:t>
            </w:r>
            <w:r>
              <w:rPr>
                <w:rFonts w:ascii="Calibri" w:hAnsi="Calibri" w:cs="Calibri"/>
                <w:i/>
                <w:iCs/>
                <w:color w:val="000000"/>
                <w:sz w:val="20"/>
                <w:szCs w:val="20"/>
              </w:rPr>
              <w:t>Sericornis keri</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theme="minorHAnsi"/>
                <w:color w:val="000000"/>
                <w:sz w:val="20"/>
                <w:szCs w:val="20"/>
              </w:rPr>
              <w:t>Azure kingfisher (</w:t>
            </w:r>
            <w:r>
              <w:rPr>
                <w:rFonts w:ascii="Calibri" w:hAnsi="Calibri" w:cs="Calibri"/>
                <w:i/>
                <w:iCs/>
                <w:color w:val="000000"/>
                <w:sz w:val="20"/>
                <w:szCs w:val="20"/>
              </w:rPr>
              <w:t>Ceyx azurea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Australian brush-turkey (</w:t>
            </w:r>
            <w:r>
              <w:rPr>
                <w:rFonts w:ascii="Calibri" w:hAnsi="Calibri" w:cs="Calibri"/>
                <w:i/>
                <w:iCs/>
                <w:color w:val="000000"/>
                <w:sz w:val="20"/>
                <w:szCs w:val="20"/>
              </w:rPr>
              <w:t>Alectura lathami</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Australian king parrot (northern) (</w:t>
            </w:r>
            <w:r>
              <w:rPr>
                <w:rFonts w:ascii="Calibri" w:hAnsi="Calibri" w:cs="Calibri"/>
                <w:i/>
                <w:iCs/>
                <w:color w:val="000000"/>
                <w:sz w:val="20"/>
                <w:szCs w:val="20"/>
              </w:rPr>
              <w:t>Alisterus scapularis minor</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Beach stone-curlew (</w:t>
            </w:r>
            <w:r>
              <w:rPr>
                <w:rFonts w:ascii="Calibri" w:hAnsi="Calibri" w:cs="Calibri"/>
                <w:i/>
                <w:iCs/>
                <w:color w:val="000000"/>
                <w:sz w:val="20"/>
                <w:szCs w:val="20"/>
              </w:rPr>
              <w:t>Esacus neglectus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Black bittern (Australasian) (</w:t>
            </w:r>
            <w:r>
              <w:rPr>
                <w:rFonts w:ascii="Calibri" w:hAnsi="Calibri" w:cs="Calibri"/>
                <w:i/>
                <w:iCs/>
                <w:color w:val="000000"/>
                <w:sz w:val="20"/>
                <w:szCs w:val="20"/>
              </w:rPr>
              <w:t>Ixobrychus flavicolllis australis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Black-chinned honeyeater (</w:t>
            </w:r>
            <w:r>
              <w:rPr>
                <w:rFonts w:ascii="Calibri" w:hAnsi="Calibri" w:cs="Calibri"/>
                <w:i/>
                <w:iCs/>
                <w:color w:val="000000"/>
                <w:sz w:val="20"/>
                <w:szCs w:val="20"/>
              </w:rPr>
              <w:t>Melithreptus gularis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Black-faced woodswallow (Cape York) (</w:t>
            </w:r>
            <w:r>
              <w:rPr>
                <w:rFonts w:ascii="Calibri" w:hAnsi="Calibri" w:cs="Calibri"/>
                <w:i/>
                <w:iCs/>
                <w:color w:val="000000"/>
                <w:sz w:val="20"/>
                <w:szCs w:val="20"/>
              </w:rPr>
              <w:t>Artamus cinereus normani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Black-necked stork (</w:t>
            </w:r>
            <w:r>
              <w:rPr>
                <w:rFonts w:ascii="Calibri" w:hAnsi="Calibri" w:cs="Calibri"/>
                <w:i/>
                <w:iCs/>
                <w:color w:val="000000"/>
                <w:sz w:val="20"/>
                <w:szCs w:val="20"/>
              </w:rPr>
              <w:t>Ephippiorhynchus asiaticus australis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Black-throated finch (southern) (</w:t>
            </w:r>
            <w:r>
              <w:rPr>
                <w:rFonts w:ascii="Calibri" w:hAnsi="Calibri" w:cs="Calibri"/>
                <w:i/>
                <w:iCs/>
                <w:color w:val="000000"/>
                <w:sz w:val="20"/>
                <w:szCs w:val="20"/>
              </w:rPr>
              <w:t>Poephila cincta cincta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Blue-faced parrotfinch (</w:t>
            </w:r>
            <w:r>
              <w:rPr>
                <w:rFonts w:ascii="Calibri" w:hAnsi="Calibri" w:cs="Calibri"/>
                <w:i/>
                <w:iCs/>
                <w:color w:val="000000"/>
                <w:sz w:val="20"/>
                <w:szCs w:val="20"/>
              </w:rPr>
              <w:t>Erythrura trichroa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Boobook owl (</w:t>
            </w:r>
            <w:r>
              <w:rPr>
                <w:rFonts w:ascii="Calibri" w:hAnsi="Calibri" w:cs="Calibri"/>
                <w:i/>
                <w:iCs/>
                <w:color w:val="000000"/>
                <w:sz w:val="20"/>
                <w:szCs w:val="20"/>
              </w:rPr>
              <w:t>Ninox novaeseelandiae lurida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Bower's shrike-thrush (</w:t>
            </w:r>
            <w:r>
              <w:rPr>
                <w:rFonts w:ascii="Calibri" w:hAnsi="Calibri" w:cs="Calibri"/>
                <w:i/>
                <w:iCs/>
                <w:color w:val="000000"/>
                <w:sz w:val="20"/>
                <w:szCs w:val="20"/>
              </w:rPr>
              <w:t>Colluricincla boweri</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Brown gerygone (</w:t>
            </w:r>
            <w:r>
              <w:rPr>
                <w:rFonts w:ascii="Calibri" w:hAnsi="Calibri" w:cs="Calibri"/>
                <w:i/>
                <w:iCs/>
                <w:color w:val="000000"/>
                <w:sz w:val="20"/>
                <w:szCs w:val="20"/>
              </w:rPr>
              <w:t>Gerygone mouki mouki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Bridled honeyeater (</w:t>
            </w:r>
            <w:r>
              <w:rPr>
                <w:rFonts w:ascii="Calibri" w:hAnsi="Calibri" w:cs="Calibri"/>
                <w:i/>
                <w:iCs/>
                <w:color w:val="000000"/>
                <w:sz w:val="20"/>
                <w:szCs w:val="20"/>
              </w:rPr>
              <w:t>Lichenostomus frenatus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Brown treecreeper (Cape York) (</w:t>
            </w:r>
            <w:r>
              <w:rPr>
                <w:rFonts w:ascii="Calibri" w:hAnsi="Calibri" w:cs="Calibri"/>
                <w:i/>
                <w:iCs/>
                <w:color w:val="000000"/>
                <w:sz w:val="20"/>
                <w:szCs w:val="20"/>
              </w:rPr>
              <w:t>Climacteris picumnus melanotus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Buff-banded rail (</w:t>
            </w:r>
            <w:r>
              <w:rPr>
                <w:rFonts w:ascii="Calibri" w:hAnsi="Calibri" w:cs="Calibri"/>
                <w:i/>
                <w:iCs/>
                <w:color w:val="000000"/>
                <w:sz w:val="20"/>
                <w:szCs w:val="20"/>
              </w:rPr>
              <w:t>Gallirallus phillippensis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Buff-breasted button-quail (</w:t>
            </w:r>
            <w:r>
              <w:rPr>
                <w:rFonts w:ascii="Calibri" w:hAnsi="Calibri" w:cs="Calibri"/>
                <w:i/>
                <w:iCs/>
                <w:color w:val="000000"/>
                <w:sz w:val="20"/>
                <w:szCs w:val="20"/>
              </w:rPr>
              <w:t>Turnix olivii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Bush stone-curlew (</w:t>
            </w:r>
            <w:r>
              <w:rPr>
                <w:rFonts w:ascii="Calibri" w:hAnsi="Calibri" w:cs="Calibri"/>
                <w:i/>
                <w:iCs/>
                <w:color w:val="000000"/>
                <w:sz w:val="20"/>
                <w:szCs w:val="20"/>
              </w:rPr>
              <w:t>Burhinus grallarius</w:t>
            </w:r>
            <w:r>
              <w:rPr>
                <w:rFonts w:ascii="Calibri" w:hAnsi="Calibri" w:cs="Calibri"/>
                <w:color w:val="000000"/>
                <w:sz w:val="20"/>
                <w:szCs w:val="20"/>
              </w:rPr>
              <w:t xml:space="preserve">) </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Cotton pygmy-goose (</w:t>
            </w:r>
            <w:r>
              <w:rPr>
                <w:rFonts w:ascii="Calibri" w:hAnsi="Calibri" w:cs="Calibri"/>
                <w:i/>
                <w:iCs/>
                <w:color w:val="000000"/>
                <w:sz w:val="20"/>
                <w:szCs w:val="20"/>
              </w:rPr>
              <w:t>Nettapus coromandelianus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Crimson finch (</w:t>
            </w:r>
            <w:r>
              <w:rPr>
                <w:rFonts w:ascii="Calibri" w:hAnsi="Calibri" w:cs="Calibri"/>
                <w:i/>
                <w:iCs/>
                <w:color w:val="000000"/>
                <w:sz w:val="20"/>
                <w:szCs w:val="20"/>
              </w:rPr>
              <w:t>Neochmia phaeton phaeton</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Double-eyed fig parrot (</w:t>
            </w:r>
            <w:r>
              <w:rPr>
                <w:rFonts w:ascii="Calibri" w:hAnsi="Calibri" w:cs="Calibri"/>
                <w:i/>
                <w:iCs/>
                <w:color w:val="000000"/>
                <w:sz w:val="20"/>
                <w:szCs w:val="20"/>
              </w:rPr>
              <w:t>Cyclopsitta diophthalma macleayana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Eastern curlew (</w:t>
            </w:r>
            <w:r>
              <w:rPr>
                <w:rFonts w:ascii="Calibri" w:hAnsi="Calibri" w:cs="Calibri"/>
                <w:i/>
                <w:iCs/>
                <w:color w:val="000000"/>
                <w:sz w:val="20"/>
                <w:szCs w:val="20"/>
              </w:rPr>
              <w:t>Numenius madagascariensis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Eastern whipbird (</w:t>
            </w:r>
            <w:r>
              <w:rPr>
                <w:rFonts w:ascii="Calibri" w:hAnsi="Calibri" w:cs="Calibri"/>
                <w:i/>
                <w:iCs/>
                <w:color w:val="000000"/>
                <w:sz w:val="20"/>
                <w:szCs w:val="20"/>
              </w:rPr>
              <w:t>Psophodes olivaceus lateralis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Emerald ground-dove (</w:t>
            </w:r>
            <w:r>
              <w:rPr>
                <w:rFonts w:ascii="Calibri" w:hAnsi="Calibri" w:cs="Calibri"/>
                <w:i/>
                <w:iCs/>
                <w:color w:val="000000"/>
                <w:sz w:val="20"/>
                <w:szCs w:val="20"/>
              </w:rPr>
              <w:t>Chalcophaps indica chrysochlora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Emu (mainland) (</w:t>
            </w:r>
            <w:r>
              <w:rPr>
                <w:rFonts w:ascii="Calibri" w:hAnsi="Calibri" w:cs="Calibri"/>
                <w:i/>
                <w:iCs/>
                <w:color w:val="000000"/>
                <w:sz w:val="20"/>
                <w:szCs w:val="20"/>
              </w:rPr>
              <w:t>Dromaius novaehollandiae novaehollandiae</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770212" w:rsidRPr="00770212" w:rsidTr="003A1249">
        <w:trPr>
          <w:cnfStyle w:val="000000100000"/>
        </w:trPr>
        <w:tc>
          <w:tcPr>
            <w:cnfStyle w:val="001000000000"/>
            <w:tcW w:w="13686" w:type="dxa"/>
            <w:gridSpan w:val="9"/>
          </w:tcPr>
          <w:p w:rsidR="00770212" w:rsidRPr="00770212" w:rsidRDefault="00770212" w:rsidP="003A1249">
            <w:pPr>
              <w:rPr>
                <w:rFonts w:ascii="Calibri" w:hAnsi="Calibri" w:cs="Calibri"/>
              </w:rPr>
            </w:pPr>
            <w:r w:rsidRPr="00770212">
              <w:rPr>
                <w:rFonts w:ascii="Calibri" w:hAnsi="Calibri" w:cs="Calibri"/>
              </w:rPr>
              <w:t xml:space="preserve">Table 3.7 </w:t>
            </w:r>
            <w:r w:rsidR="003A1249">
              <w:rPr>
                <w:rFonts w:ascii="Calibri" w:hAnsi="Calibri" w:cs="Calibri"/>
              </w:rPr>
              <w:t>c</w:t>
            </w:r>
            <w:r w:rsidRPr="00770212">
              <w:rPr>
                <w:rFonts w:ascii="Calibri" w:hAnsi="Calibri" w:cs="Calibri"/>
              </w:rPr>
              <w:t>ontinued</w:t>
            </w:r>
          </w:p>
        </w:tc>
      </w:tr>
      <w:tr w:rsidR="00770212" w:rsidRPr="00770212" w:rsidTr="003A1249">
        <w:tc>
          <w:tcPr>
            <w:cnfStyle w:val="001000000000"/>
            <w:tcW w:w="1384" w:type="dxa"/>
            <w:shd w:val="clear" w:color="auto" w:fill="4BACC6" w:themeFill="accent5"/>
          </w:tcPr>
          <w:p w:rsidR="00770212" w:rsidRPr="00770212" w:rsidRDefault="00770212" w:rsidP="00770212">
            <w:pPr>
              <w:rPr>
                <w:rFonts w:ascii="Calibri" w:hAnsi="Calibri" w:cs="Calibri"/>
                <w:color w:val="FFFFFF" w:themeColor="background1"/>
              </w:rPr>
            </w:pPr>
            <w:r w:rsidRPr="00770212">
              <w:rPr>
                <w:rFonts w:ascii="Calibri" w:hAnsi="Calibri" w:cs="Calibri"/>
                <w:color w:val="FFFFFF" w:themeColor="background1"/>
              </w:rPr>
              <w:t>Taxon</w:t>
            </w:r>
          </w:p>
        </w:tc>
        <w:tc>
          <w:tcPr>
            <w:tcW w:w="552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Species or subspecies</w:t>
            </w:r>
          </w:p>
        </w:tc>
        <w:tc>
          <w:tcPr>
            <w:tcW w:w="141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EPBC</w:t>
            </w:r>
            <w:r w:rsidR="00196F32">
              <w:rPr>
                <w:rFonts w:ascii="Calibri" w:hAnsi="Calibri" w:cs="Calibri"/>
                <w:b/>
                <w:color w:val="FFFFFF" w:themeColor="background1"/>
              </w:rPr>
              <w:t xml:space="preserve"> Act</w:t>
            </w:r>
            <w:r w:rsidRPr="00770212">
              <w:rPr>
                <w:rFonts w:ascii="Calibri" w:hAnsi="Calibri" w:cs="Calibri"/>
                <w:b/>
                <w:color w:val="FFFFFF" w:themeColor="background1"/>
              </w:rPr>
              <w:t xml:space="preserve"> listing status</w:t>
            </w:r>
          </w:p>
        </w:tc>
        <w:tc>
          <w:tcPr>
            <w:tcW w:w="1432"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Significance</w:t>
            </w:r>
          </w:p>
        </w:tc>
        <w:tc>
          <w:tcPr>
            <w:tcW w:w="992"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Impact</w:t>
            </w:r>
          </w:p>
        </w:tc>
        <w:tc>
          <w:tcPr>
            <w:tcW w:w="696"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Geo</w:t>
            </w:r>
          </w:p>
        </w:tc>
        <w:tc>
          <w:tcPr>
            <w:tcW w:w="839"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Niche</w:t>
            </w:r>
          </w:p>
        </w:tc>
        <w:tc>
          <w:tcPr>
            <w:tcW w:w="69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BS</w:t>
            </w:r>
          </w:p>
        </w:tc>
        <w:tc>
          <w:tcPr>
            <w:tcW w:w="699"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F&amp;F</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Fern wren (</w:t>
            </w:r>
            <w:r>
              <w:rPr>
                <w:rFonts w:ascii="Calibri" w:hAnsi="Calibri" w:cs="Calibri"/>
                <w:i/>
                <w:iCs/>
                <w:color w:val="000000"/>
                <w:sz w:val="20"/>
                <w:szCs w:val="20"/>
              </w:rPr>
              <w:t>Oreoscopus gutturalis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Freckled duck (</w:t>
            </w:r>
            <w:r>
              <w:rPr>
                <w:rFonts w:ascii="Calibri" w:hAnsi="Calibri" w:cs="Calibri"/>
                <w:i/>
                <w:iCs/>
                <w:color w:val="000000"/>
                <w:sz w:val="20"/>
                <w:szCs w:val="20"/>
              </w:rPr>
              <w:t>Stictonetta naevosa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Glossy black-cockatoo (</w:t>
            </w:r>
            <w:r>
              <w:rPr>
                <w:rFonts w:ascii="Calibri" w:hAnsi="Calibri" w:cs="Calibri"/>
                <w:i/>
                <w:iCs/>
                <w:color w:val="000000"/>
                <w:sz w:val="20"/>
                <w:szCs w:val="20"/>
              </w:rPr>
              <w:t>Calyptorhynchus lathami</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Golden bowerbird (</w:t>
            </w:r>
            <w:r>
              <w:rPr>
                <w:rFonts w:ascii="Calibri" w:hAnsi="Calibri" w:cs="Calibri"/>
                <w:i/>
                <w:iCs/>
                <w:color w:val="000000"/>
                <w:sz w:val="20"/>
                <w:szCs w:val="20"/>
              </w:rPr>
              <w:t>Prionodura newtoniana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Gouldian finch (</w:t>
            </w:r>
            <w:r>
              <w:rPr>
                <w:rFonts w:ascii="Calibri" w:hAnsi="Calibri" w:cs="Calibri"/>
                <w:i/>
                <w:iCs/>
                <w:color w:val="000000"/>
                <w:sz w:val="20"/>
                <w:szCs w:val="20"/>
              </w:rPr>
              <w:t>Erythrura gouldiae</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Grass owl (eastern) (</w:t>
            </w:r>
            <w:r>
              <w:rPr>
                <w:rFonts w:ascii="Calibri" w:hAnsi="Calibri" w:cs="Calibri"/>
                <w:i/>
                <w:iCs/>
                <w:color w:val="000000"/>
                <w:sz w:val="20"/>
                <w:szCs w:val="20"/>
              </w:rPr>
              <w:t>Tyto capensis longimembris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Great-billed heron (</w:t>
            </w:r>
            <w:r>
              <w:rPr>
                <w:rFonts w:ascii="Calibri" w:hAnsi="Calibri" w:cs="Calibri"/>
                <w:i/>
                <w:iCs/>
                <w:color w:val="000000"/>
                <w:sz w:val="20"/>
                <w:szCs w:val="20"/>
              </w:rPr>
              <w:t>Ardea sumatrana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Great crested grebe (</w:t>
            </w:r>
            <w:r>
              <w:rPr>
                <w:rFonts w:ascii="Calibri" w:hAnsi="Calibri" w:cs="Calibri"/>
                <w:i/>
                <w:iCs/>
                <w:color w:val="000000"/>
                <w:sz w:val="20"/>
                <w:szCs w:val="20"/>
              </w:rPr>
              <w:t>Podiceps cristatus australis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Grey-crowned babbler (E) (</w:t>
            </w:r>
            <w:r>
              <w:rPr>
                <w:rFonts w:ascii="Calibri" w:hAnsi="Calibri" w:cs="Calibri"/>
                <w:i/>
                <w:iCs/>
                <w:color w:val="000000"/>
                <w:sz w:val="20"/>
                <w:szCs w:val="20"/>
              </w:rPr>
              <w:t>Pomatostomus temporalis temporalis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Grey fantail (</w:t>
            </w:r>
            <w:r>
              <w:rPr>
                <w:rFonts w:ascii="Calibri" w:hAnsi="Calibri" w:cs="Calibri"/>
                <w:i/>
                <w:iCs/>
                <w:color w:val="000000"/>
                <w:sz w:val="20"/>
                <w:szCs w:val="20"/>
              </w:rPr>
              <w:t>Rhipidura albiscapa alisteri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Grey fantail (</w:t>
            </w:r>
            <w:r>
              <w:rPr>
                <w:rFonts w:ascii="Calibri" w:hAnsi="Calibri" w:cs="Calibri"/>
                <w:i/>
                <w:iCs/>
                <w:color w:val="000000"/>
                <w:sz w:val="20"/>
                <w:szCs w:val="20"/>
              </w:rPr>
              <w:t>Rhipidura fuliginosa frerei</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Grey goshawk (</w:t>
            </w:r>
            <w:r>
              <w:rPr>
                <w:rFonts w:ascii="Calibri" w:hAnsi="Calibri" w:cs="Calibri"/>
                <w:i/>
                <w:iCs/>
                <w:color w:val="000000"/>
                <w:sz w:val="20"/>
                <w:szCs w:val="20"/>
              </w:rPr>
              <w:t>Accipiter novaehollandiae</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Grey-headed robin (</w:t>
            </w:r>
            <w:r>
              <w:rPr>
                <w:rFonts w:ascii="Calibri" w:hAnsi="Calibri" w:cs="Calibri"/>
                <w:i/>
                <w:iCs/>
                <w:color w:val="000000"/>
                <w:sz w:val="20"/>
                <w:szCs w:val="20"/>
              </w:rPr>
              <w:t>Heteromyias cinereifrons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Ground parrot (</w:t>
            </w:r>
            <w:r>
              <w:rPr>
                <w:rFonts w:ascii="Calibri" w:hAnsi="Calibri" w:cs="Calibri"/>
                <w:i/>
                <w:iCs/>
                <w:color w:val="000000"/>
                <w:sz w:val="20"/>
                <w:szCs w:val="20"/>
              </w:rPr>
              <w:t>Pezoporus wallicus wallicus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Herald petrel (</w:t>
            </w:r>
            <w:r>
              <w:rPr>
                <w:rFonts w:ascii="Calibri" w:hAnsi="Calibri" w:cs="Calibri"/>
                <w:i/>
                <w:iCs/>
                <w:color w:val="000000"/>
                <w:sz w:val="20"/>
                <w:szCs w:val="20"/>
              </w:rPr>
              <w:t>Pterodroma heraldica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CE</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Latham's snipe (</w:t>
            </w:r>
            <w:r>
              <w:rPr>
                <w:rFonts w:ascii="Calibri" w:hAnsi="Calibri" w:cs="Calibri"/>
                <w:i/>
                <w:iCs/>
                <w:color w:val="000000"/>
                <w:sz w:val="20"/>
                <w:szCs w:val="20"/>
              </w:rPr>
              <w:t>Gallinago hardwickii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Lesser sooty owl (</w:t>
            </w:r>
            <w:r>
              <w:rPr>
                <w:rFonts w:ascii="Calibri" w:hAnsi="Calibri" w:cs="Calibri"/>
                <w:i/>
                <w:iCs/>
                <w:color w:val="000000"/>
                <w:sz w:val="20"/>
                <w:szCs w:val="20"/>
              </w:rPr>
              <w:t>Tyto multipunctata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Lewin’s rail (eastern) (</w:t>
            </w:r>
            <w:r>
              <w:rPr>
                <w:rFonts w:ascii="Calibri" w:hAnsi="Calibri" w:cs="Calibri"/>
                <w:i/>
                <w:iCs/>
                <w:color w:val="000000"/>
                <w:sz w:val="20"/>
                <w:szCs w:val="20"/>
              </w:rPr>
              <w:t>Rallus pectoralis pectoralis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Little bittern (Australasian) (</w:t>
            </w:r>
            <w:r>
              <w:rPr>
                <w:rFonts w:ascii="Calibri" w:hAnsi="Calibri" w:cs="Calibri"/>
                <w:i/>
                <w:iCs/>
                <w:color w:val="000000"/>
                <w:sz w:val="20"/>
                <w:szCs w:val="20"/>
              </w:rPr>
              <w:t>Ixobrychus minutus dubius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Little tern (</w:t>
            </w:r>
            <w:r>
              <w:rPr>
                <w:rFonts w:ascii="Calibri" w:hAnsi="Calibri" w:cs="Calibri"/>
                <w:i/>
                <w:iCs/>
                <w:color w:val="000000"/>
                <w:sz w:val="20"/>
                <w:szCs w:val="20"/>
              </w:rPr>
              <w:t>Sterna albifrons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Macleay's honeyeater (</w:t>
            </w:r>
            <w:r>
              <w:rPr>
                <w:rFonts w:ascii="Calibri" w:hAnsi="Calibri" w:cs="Calibri"/>
                <w:i/>
                <w:iCs/>
                <w:color w:val="000000"/>
                <w:sz w:val="20"/>
                <w:szCs w:val="20"/>
              </w:rPr>
              <w:t>Xanthotis macleayana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Magpie goose (</w:t>
            </w:r>
            <w:r>
              <w:rPr>
                <w:rFonts w:ascii="Calibri" w:hAnsi="Calibri" w:cs="Calibri"/>
                <w:i/>
                <w:iCs/>
                <w:color w:val="000000"/>
                <w:sz w:val="20"/>
                <w:szCs w:val="20"/>
              </w:rPr>
              <w:t>Anseranas semipalmata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Masked lapwing (</w:t>
            </w:r>
            <w:r>
              <w:rPr>
                <w:rFonts w:ascii="Calibri" w:hAnsi="Calibri" w:cs="Calibri"/>
                <w:i/>
                <w:iCs/>
                <w:color w:val="000000"/>
                <w:sz w:val="20"/>
                <w:szCs w:val="20"/>
              </w:rPr>
              <w:t>Vanellus miles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Masked owl (northern) (</w:t>
            </w:r>
            <w:r>
              <w:rPr>
                <w:rFonts w:ascii="Calibri" w:hAnsi="Calibri" w:cs="Calibri"/>
                <w:i/>
                <w:iCs/>
                <w:color w:val="000000"/>
                <w:sz w:val="20"/>
                <w:szCs w:val="20"/>
              </w:rPr>
              <w:t>Tyto novaehollandiae kimberli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Mountain thornbill (</w:t>
            </w:r>
            <w:r>
              <w:rPr>
                <w:rFonts w:ascii="Calibri" w:hAnsi="Calibri" w:cs="Calibri"/>
                <w:i/>
                <w:iCs/>
                <w:color w:val="000000"/>
                <w:sz w:val="20"/>
                <w:szCs w:val="20"/>
              </w:rPr>
              <w:t>Acanthiza katherina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Northern logrunner (</w:t>
            </w:r>
            <w:r>
              <w:rPr>
                <w:rFonts w:ascii="Calibri" w:hAnsi="Calibri" w:cs="Calibri"/>
                <w:i/>
                <w:iCs/>
                <w:color w:val="000000"/>
                <w:sz w:val="20"/>
                <w:szCs w:val="20"/>
              </w:rPr>
              <w:t>Orthonyx spaldingii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Orange-footed scrubfowl (E Qld) (</w:t>
            </w:r>
            <w:r>
              <w:rPr>
                <w:rFonts w:ascii="Calibri" w:hAnsi="Calibri" w:cs="Calibri"/>
                <w:i/>
                <w:iCs/>
                <w:color w:val="000000"/>
                <w:sz w:val="20"/>
                <w:szCs w:val="20"/>
              </w:rPr>
              <w:t>Megapodius reinwardt castanotus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770212" w:rsidRPr="00770212" w:rsidTr="003A1249">
        <w:tc>
          <w:tcPr>
            <w:cnfStyle w:val="001000000000"/>
            <w:tcW w:w="13686" w:type="dxa"/>
            <w:gridSpan w:val="9"/>
          </w:tcPr>
          <w:p w:rsidR="00770212" w:rsidRPr="00770212" w:rsidRDefault="009932F5" w:rsidP="00770212">
            <w:pPr>
              <w:rPr>
                <w:rFonts w:ascii="Calibri" w:hAnsi="Calibri" w:cs="Calibri"/>
              </w:rPr>
            </w:pPr>
            <w:r>
              <w:rPr>
                <w:rFonts w:ascii="Calibri" w:hAnsi="Calibri" w:cs="Calibri"/>
              </w:rPr>
              <w:t>Table 3.7 c</w:t>
            </w:r>
            <w:r w:rsidR="00770212" w:rsidRPr="00770212">
              <w:rPr>
                <w:rFonts w:ascii="Calibri" w:hAnsi="Calibri" w:cs="Calibri"/>
              </w:rPr>
              <w:t>ontinued</w:t>
            </w:r>
          </w:p>
        </w:tc>
      </w:tr>
      <w:tr w:rsidR="00770212" w:rsidRPr="00770212" w:rsidTr="003A1249">
        <w:trPr>
          <w:cnfStyle w:val="000000100000"/>
        </w:trPr>
        <w:tc>
          <w:tcPr>
            <w:cnfStyle w:val="001000000000"/>
            <w:tcW w:w="1384" w:type="dxa"/>
            <w:shd w:val="clear" w:color="auto" w:fill="4BACC6" w:themeFill="accent5"/>
          </w:tcPr>
          <w:p w:rsidR="00770212" w:rsidRPr="00770212" w:rsidRDefault="00770212" w:rsidP="00770212">
            <w:pPr>
              <w:rPr>
                <w:rFonts w:ascii="Calibri" w:hAnsi="Calibri" w:cs="Calibri"/>
                <w:color w:val="FFFFFF" w:themeColor="background1"/>
              </w:rPr>
            </w:pPr>
            <w:r w:rsidRPr="00770212">
              <w:rPr>
                <w:rFonts w:ascii="Calibri" w:hAnsi="Calibri" w:cs="Calibri"/>
                <w:color w:val="FFFFFF" w:themeColor="background1"/>
              </w:rPr>
              <w:t>Taxon</w:t>
            </w:r>
          </w:p>
        </w:tc>
        <w:tc>
          <w:tcPr>
            <w:tcW w:w="5528"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Species or subspecies</w:t>
            </w:r>
          </w:p>
        </w:tc>
        <w:tc>
          <w:tcPr>
            <w:tcW w:w="1418"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 xml:space="preserve">EPBC </w:t>
            </w:r>
            <w:r w:rsidR="00196F32">
              <w:rPr>
                <w:rFonts w:ascii="Calibri" w:hAnsi="Calibri" w:cs="Calibri"/>
                <w:b/>
                <w:color w:val="FFFFFF" w:themeColor="background1"/>
              </w:rPr>
              <w:t xml:space="preserve">Act </w:t>
            </w:r>
            <w:r w:rsidRPr="00770212">
              <w:rPr>
                <w:rFonts w:ascii="Calibri" w:hAnsi="Calibri" w:cs="Calibri"/>
                <w:b/>
                <w:color w:val="FFFFFF" w:themeColor="background1"/>
              </w:rPr>
              <w:t>listing status</w:t>
            </w:r>
          </w:p>
        </w:tc>
        <w:tc>
          <w:tcPr>
            <w:tcW w:w="1432"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Significance</w:t>
            </w:r>
          </w:p>
        </w:tc>
        <w:tc>
          <w:tcPr>
            <w:tcW w:w="992"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Impact</w:t>
            </w:r>
          </w:p>
        </w:tc>
        <w:tc>
          <w:tcPr>
            <w:tcW w:w="696"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Geo</w:t>
            </w:r>
          </w:p>
        </w:tc>
        <w:tc>
          <w:tcPr>
            <w:tcW w:w="839"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Niche</w:t>
            </w:r>
          </w:p>
        </w:tc>
        <w:tc>
          <w:tcPr>
            <w:tcW w:w="698"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BS</w:t>
            </w:r>
          </w:p>
        </w:tc>
        <w:tc>
          <w:tcPr>
            <w:tcW w:w="699"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F&amp;F</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Painted honeyeater (</w:t>
            </w:r>
            <w:r>
              <w:rPr>
                <w:rFonts w:ascii="Calibri" w:hAnsi="Calibri" w:cs="Calibri"/>
                <w:i/>
                <w:iCs/>
                <w:color w:val="000000"/>
                <w:sz w:val="20"/>
                <w:szCs w:val="20"/>
              </w:rPr>
              <w:t>Grantiella picta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Painted snipe (</w:t>
            </w:r>
            <w:r>
              <w:rPr>
                <w:rFonts w:ascii="Calibri" w:hAnsi="Calibri" w:cs="Calibri"/>
                <w:i/>
                <w:iCs/>
                <w:color w:val="000000"/>
                <w:sz w:val="20"/>
                <w:szCs w:val="20"/>
              </w:rPr>
              <w:t>Rostratula benghalensis australis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Pale-yellow robin (</w:t>
            </w:r>
            <w:r>
              <w:rPr>
                <w:rFonts w:ascii="Calibri" w:hAnsi="Calibri" w:cs="Calibri"/>
                <w:i/>
                <w:iCs/>
                <w:color w:val="000000"/>
                <w:sz w:val="20"/>
                <w:szCs w:val="20"/>
              </w:rPr>
              <w:t>Tregellasia capito nana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Pied currawong (</w:t>
            </w:r>
            <w:r>
              <w:rPr>
                <w:rFonts w:ascii="Calibri" w:hAnsi="Calibri" w:cs="Calibri"/>
                <w:i/>
                <w:iCs/>
                <w:color w:val="000000"/>
                <w:sz w:val="20"/>
                <w:szCs w:val="20"/>
              </w:rPr>
              <w:t>Strepera graculina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Pied monarch (</w:t>
            </w:r>
            <w:r>
              <w:rPr>
                <w:rFonts w:ascii="Calibri" w:hAnsi="Calibri" w:cs="Calibri"/>
                <w:i/>
                <w:iCs/>
                <w:color w:val="000000"/>
                <w:sz w:val="20"/>
                <w:szCs w:val="20"/>
              </w:rPr>
              <w:t>Arses kaupi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Radjah shelduck (Australian) (</w:t>
            </w:r>
            <w:r>
              <w:rPr>
                <w:rFonts w:ascii="Calibri" w:hAnsi="Calibri" w:cs="Calibri"/>
                <w:i/>
                <w:iCs/>
                <w:color w:val="000000"/>
                <w:sz w:val="20"/>
                <w:szCs w:val="20"/>
              </w:rPr>
              <w:t>Tadorna radjah rufitergum</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Rainbow bee-eater (</w:t>
            </w:r>
            <w:r>
              <w:rPr>
                <w:rFonts w:ascii="Calibri" w:hAnsi="Calibri" w:cs="Calibri"/>
                <w:i/>
                <w:iCs/>
                <w:color w:val="000000"/>
                <w:sz w:val="20"/>
                <w:szCs w:val="20"/>
              </w:rPr>
              <w:t>Merops ornatus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Red-backed button-quail (Australian) (</w:t>
            </w:r>
            <w:r>
              <w:rPr>
                <w:rFonts w:ascii="Calibri" w:hAnsi="Calibri" w:cs="Calibri"/>
                <w:i/>
                <w:iCs/>
                <w:color w:val="000000"/>
                <w:sz w:val="20"/>
                <w:szCs w:val="20"/>
              </w:rPr>
              <w:t>Turnix maculosa melanota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Red goshawk (</w:t>
            </w:r>
            <w:r>
              <w:rPr>
                <w:rFonts w:ascii="Calibri" w:hAnsi="Calibri" w:cs="Calibri"/>
                <w:i/>
                <w:iCs/>
                <w:color w:val="000000"/>
                <w:sz w:val="20"/>
                <w:szCs w:val="20"/>
              </w:rPr>
              <w:t>Erythrotriorchis radiatus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Red-tailed tropicbird (</w:t>
            </w:r>
            <w:r>
              <w:rPr>
                <w:rFonts w:ascii="Calibri" w:hAnsi="Calibri" w:cs="Calibri"/>
                <w:i/>
                <w:iCs/>
                <w:color w:val="000000"/>
                <w:sz w:val="20"/>
                <w:szCs w:val="20"/>
              </w:rPr>
              <w:t>Phaethon rubricauda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Rufous owl (southern subspecies) (</w:t>
            </w:r>
            <w:r>
              <w:rPr>
                <w:rFonts w:ascii="Calibri" w:hAnsi="Calibri" w:cs="Calibri"/>
                <w:i/>
                <w:iCs/>
                <w:color w:val="000000"/>
                <w:sz w:val="20"/>
                <w:szCs w:val="20"/>
              </w:rPr>
              <w:t>Ninox rufa queenslandica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Sacred kingfisher (</w:t>
            </w:r>
            <w:r>
              <w:rPr>
                <w:rFonts w:ascii="Calibri" w:hAnsi="Calibri" w:cs="Calibri"/>
                <w:i/>
                <w:iCs/>
                <w:color w:val="000000"/>
                <w:sz w:val="20"/>
                <w:szCs w:val="20"/>
              </w:rPr>
              <w:t>Todiramphus sanctus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Sarus crane (Australian) (</w:t>
            </w:r>
            <w:r>
              <w:rPr>
                <w:rFonts w:ascii="Calibri" w:hAnsi="Calibri" w:cs="Calibri"/>
                <w:i/>
                <w:iCs/>
                <w:color w:val="000000"/>
                <w:sz w:val="20"/>
                <w:szCs w:val="20"/>
              </w:rPr>
              <w:t>Grus antigone gillae</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Satin bowerbird (</w:t>
            </w:r>
            <w:r>
              <w:rPr>
                <w:rFonts w:ascii="Calibri" w:hAnsi="Calibri" w:cs="Calibri"/>
                <w:i/>
                <w:iCs/>
                <w:color w:val="000000"/>
                <w:sz w:val="20"/>
                <w:szCs w:val="20"/>
              </w:rPr>
              <w:t>Ptilonorhynchus violaceus minor</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Silver-eye (</w:t>
            </w:r>
            <w:r>
              <w:rPr>
                <w:rFonts w:ascii="Calibri" w:hAnsi="Calibri" w:cs="Calibri"/>
                <w:i/>
                <w:iCs/>
                <w:color w:val="000000"/>
                <w:sz w:val="20"/>
                <w:szCs w:val="20"/>
              </w:rPr>
              <w:t>Zosterops lateralis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Sooty owl (</w:t>
            </w:r>
            <w:r>
              <w:rPr>
                <w:rFonts w:ascii="Calibri" w:hAnsi="Calibri" w:cs="Calibri"/>
                <w:i/>
                <w:iCs/>
                <w:color w:val="000000"/>
                <w:sz w:val="20"/>
                <w:szCs w:val="20"/>
              </w:rPr>
              <w:t>Tyto tenebricosa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Sooty Oystercatcher (N) (</w:t>
            </w:r>
            <w:r>
              <w:rPr>
                <w:rFonts w:ascii="Calibri" w:hAnsi="Calibri" w:cs="Calibri"/>
                <w:i/>
                <w:iCs/>
                <w:color w:val="000000"/>
                <w:sz w:val="20"/>
                <w:szCs w:val="20"/>
              </w:rPr>
              <w:t>Haematopus fuliginosus opthalmicus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Southern cassowary (</w:t>
            </w:r>
            <w:r>
              <w:rPr>
                <w:rFonts w:ascii="Calibri" w:hAnsi="Calibri" w:cs="Calibri"/>
                <w:i/>
                <w:iCs/>
                <w:color w:val="000000"/>
                <w:sz w:val="20"/>
                <w:szCs w:val="20"/>
              </w:rPr>
              <w:t>Casuarius casuarius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Spotted catbird (</w:t>
            </w:r>
            <w:r>
              <w:rPr>
                <w:rFonts w:ascii="Calibri" w:hAnsi="Calibri" w:cs="Calibri"/>
                <w:i/>
                <w:iCs/>
                <w:color w:val="000000"/>
                <w:sz w:val="20"/>
                <w:szCs w:val="20"/>
              </w:rPr>
              <w:t>Ailuroedus melanotis maculosus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Square-tailed kite (</w:t>
            </w:r>
            <w:r>
              <w:rPr>
                <w:rFonts w:ascii="Calibri" w:hAnsi="Calibri" w:cs="Calibri"/>
                <w:i/>
                <w:iCs/>
                <w:color w:val="000000"/>
                <w:sz w:val="20"/>
                <w:szCs w:val="20"/>
              </w:rPr>
              <w:t>Lophoictinia isura</w:t>
            </w:r>
            <w:r>
              <w:rPr>
                <w:rFonts w:ascii="Calibri" w:hAnsi="Calibri" w:cs="Calibri"/>
                <w:color w:val="000000"/>
                <w:sz w:val="20"/>
                <w:szCs w:val="20"/>
                <w:vertAlign w:val="superscript"/>
              </w:rPr>
              <w:t xml:space="preserve"> </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Squatter pigeon (</w:t>
            </w:r>
            <w:r>
              <w:rPr>
                <w:rFonts w:ascii="Calibri" w:hAnsi="Calibri" w:cs="Calibri"/>
                <w:i/>
                <w:iCs/>
                <w:color w:val="000000"/>
                <w:sz w:val="20"/>
                <w:szCs w:val="20"/>
              </w:rPr>
              <w:t>Geophaps scripta scripta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Star finch (eastern) (</w:t>
            </w:r>
            <w:r>
              <w:rPr>
                <w:rFonts w:ascii="Calibri" w:hAnsi="Calibri" w:cs="Calibri"/>
                <w:i/>
                <w:iCs/>
                <w:color w:val="000000"/>
                <w:sz w:val="20"/>
                <w:szCs w:val="20"/>
              </w:rPr>
              <w:t>Neochmia ruficauda ruficauda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Tooth-billed catbird (</w:t>
            </w:r>
            <w:r>
              <w:rPr>
                <w:rFonts w:ascii="Calibri" w:hAnsi="Calibri" w:cs="Calibri"/>
                <w:i/>
                <w:iCs/>
                <w:color w:val="000000"/>
                <w:sz w:val="20"/>
                <w:szCs w:val="20"/>
              </w:rPr>
              <w:t>Scenopoeetes dentirostris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Victoria's riflebird (</w:t>
            </w:r>
            <w:r>
              <w:rPr>
                <w:rFonts w:ascii="Calibri" w:hAnsi="Calibri" w:cs="Calibri"/>
                <w:i/>
                <w:iCs/>
                <w:color w:val="000000"/>
                <w:sz w:val="20"/>
                <w:szCs w:val="20"/>
              </w:rPr>
              <w:t>Ptiloris victoriae</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White-faced heron (</w:t>
            </w:r>
            <w:r>
              <w:rPr>
                <w:rFonts w:ascii="Calibri" w:hAnsi="Calibri" w:cs="Calibri"/>
                <w:i/>
                <w:iCs/>
                <w:color w:val="000000"/>
                <w:sz w:val="20"/>
                <w:szCs w:val="20"/>
              </w:rPr>
              <w:t>Ardea novaehollandiae</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white-rumped swiftlet (</w:t>
            </w:r>
            <w:r>
              <w:rPr>
                <w:rFonts w:ascii="Calibri" w:hAnsi="Calibri" w:cs="Calibri"/>
                <w:i/>
                <w:iCs/>
                <w:color w:val="000000"/>
                <w:sz w:val="20"/>
                <w:szCs w:val="20"/>
              </w:rPr>
              <w:t>Aerodramus spodiopygius</w:t>
            </w:r>
            <w:r>
              <w:rPr>
                <w:rFonts w:ascii="Calibri" w:hAnsi="Calibri" w:cs="Calibri"/>
                <w:color w:val="000000"/>
                <w:sz w:val="20"/>
                <w:szCs w:val="20"/>
              </w:rPr>
              <w:t xml:space="preserve">) </w:t>
            </w:r>
          </w:p>
          <w:p w:rsidR="00770212" w:rsidRDefault="00770212" w:rsidP="00E007E0">
            <w:pPr>
              <w:cnfStyle w:val="000000100000"/>
              <w:rPr>
                <w:rFonts w:ascii="Calibri" w:hAnsi="Calibri" w:cs="Calibri"/>
                <w:color w:val="000000"/>
                <w:sz w:val="20"/>
                <w:szCs w:val="20"/>
              </w:rPr>
            </w:pP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770212" w:rsidRPr="00770212" w:rsidTr="003A1249">
        <w:tc>
          <w:tcPr>
            <w:cnfStyle w:val="001000000000"/>
            <w:tcW w:w="13686" w:type="dxa"/>
            <w:gridSpan w:val="9"/>
          </w:tcPr>
          <w:p w:rsidR="00770212" w:rsidRPr="00770212" w:rsidRDefault="00770212" w:rsidP="009932F5">
            <w:pPr>
              <w:rPr>
                <w:rFonts w:ascii="Calibri" w:hAnsi="Calibri" w:cs="Calibri"/>
              </w:rPr>
            </w:pPr>
            <w:r w:rsidRPr="00770212">
              <w:rPr>
                <w:rFonts w:ascii="Calibri" w:hAnsi="Calibri" w:cs="Calibri"/>
              </w:rPr>
              <w:t xml:space="preserve">Table 3.7 </w:t>
            </w:r>
            <w:r w:rsidR="009932F5">
              <w:rPr>
                <w:rFonts w:ascii="Calibri" w:hAnsi="Calibri" w:cs="Calibri"/>
              </w:rPr>
              <w:t>c</w:t>
            </w:r>
            <w:r w:rsidRPr="00770212">
              <w:rPr>
                <w:rFonts w:ascii="Calibri" w:hAnsi="Calibri" w:cs="Calibri"/>
              </w:rPr>
              <w:t>ontinued</w:t>
            </w:r>
          </w:p>
        </w:tc>
      </w:tr>
      <w:tr w:rsidR="00770212" w:rsidRPr="00770212" w:rsidTr="003A1249">
        <w:trPr>
          <w:cnfStyle w:val="000000100000"/>
        </w:trPr>
        <w:tc>
          <w:tcPr>
            <w:cnfStyle w:val="001000000000"/>
            <w:tcW w:w="1384" w:type="dxa"/>
            <w:shd w:val="clear" w:color="auto" w:fill="4BACC6" w:themeFill="accent5"/>
          </w:tcPr>
          <w:p w:rsidR="00770212" w:rsidRPr="00770212" w:rsidRDefault="00770212" w:rsidP="00770212">
            <w:pPr>
              <w:rPr>
                <w:rFonts w:ascii="Calibri" w:hAnsi="Calibri" w:cs="Calibri"/>
                <w:color w:val="FFFFFF" w:themeColor="background1"/>
              </w:rPr>
            </w:pPr>
            <w:r w:rsidRPr="00770212">
              <w:rPr>
                <w:rFonts w:ascii="Calibri" w:hAnsi="Calibri" w:cs="Calibri"/>
                <w:color w:val="FFFFFF" w:themeColor="background1"/>
              </w:rPr>
              <w:t>Taxon</w:t>
            </w:r>
          </w:p>
        </w:tc>
        <w:tc>
          <w:tcPr>
            <w:tcW w:w="5528"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Species or subspecies</w:t>
            </w:r>
          </w:p>
        </w:tc>
        <w:tc>
          <w:tcPr>
            <w:tcW w:w="1418"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 xml:space="preserve">EPBC </w:t>
            </w:r>
            <w:r w:rsidR="00196F32">
              <w:rPr>
                <w:rFonts w:ascii="Calibri" w:hAnsi="Calibri" w:cs="Calibri"/>
                <w:b/>
                <w:color w:val="FFFFFF" w:themeColor="background1"/>
              </w:rPr>
              <w:t xml:space="preserve">Act </w:t>
            </w:r>
            <w:r w:rsidRPr="00770212">
              <w:rPr>
                <w:rFonts w:ascii="Calibri" w:hAnsi="Calibri" w:cs="Calibri"/>
                <w:b/>
                <w:color w:val="FFFFFF" w:themeColor="background1"/>
              </w:rPr>
              <w:t>listing status</w:t>
            </w:r>
          </w:p>
        </w:tc>
        <w:tc>
          <w:tcPr>
            <w:tcW w:w="1432"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Significance</w:t>
            </w:r>
          </w:p>
        </w:tc>
        <w:tc>
          <w:tcPr>
            <w:tcW w:w="992"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Impact</w:t>
            </w:r>
          </w:p>
        </w:tc>
        <w:tc>
          <w:tcPr>
            <w:tcW w:w="696"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Geo</w:t>
            </w:r>
          </w:p>
        </w:tc>
        <w:tc>
          <w:tcPr>
            <w:tcW w:w="839"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Niche</w:t>
            </w:r>
          </w:p>
        </w:tc>
        <w:tc>
          <w:tcPr>
            <w:tcW w:w="698"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BS</w:t>
            </w:r>
          </w:p>
        </w:tc>
        <w:tc>
          <w:tcPr>
            <w:tcW w:w="699" w:type="dxa"/>
            <w:shd w:val="clear" w:color="auto" w:fill="4BACC6" w:themeFill="accent5"/>
          </w:tcPr>
          <w:p w:rsidR="00770212" w:rsidRPr="00770212" w:rsidRDefault="00770212" w:rsidP="00770212">
            <w:pPr>
              <w:cnfStyle w:val="000000100000"/>
              <w:rPr>
                <w:rFonts w:ascii="Calibri" w:hAnsi="Calibri" w:cs="Calibri"/>
                <w:b/>
                <w:color w:val="FFFFFF" w:themeColor="background1"/>
              </w:rPr>
            </w:pPr>
            <w:r w:rsidRPr="00770212">
              <w:rPr>
                <w:rFonts w:ascii="Calibri" w:hAnsi="Calibri" w:cs="Calibri"/>
                <w:b/>
                <w:color w:val="FFFFFF" w:themeColor="background1"/>
              </w:rPr>
              <w:t>F&amp;F</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Yellow-breasted boatbill (</w:t>
            </w:r>
            <w:r>
              <w:rPr>
                <w:rFonts w:ascii="Calibri" w:hAnsi="Calibri" w:cs="Calibri"/>
                <w:i/>
                <w:iCs/>
                <w:color w:val="000000"/>
                <w:sz w:val="20"/>
                <w:szCs w:val="20"/>
              </w:rPr>
              <w:t>Machaerirhynchus flaviventer secundus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Agile Wallaby (</w:t>
            </w:r>
            <w:r>
              <w:rPr>
                <w:rFonts w:ascii="Calibri" w:hAnsi="Calibri" w:cs="Calibri"/>
                <w:i/>
                <w:iCs/>
                <w:color w:val="000000"/>
                <w:sz w:val="20"/>
                <w:szCs w:val="20"/>
              </w:rPr>
              <w:t>Macropus agilis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Atherton antechinus (</w:t>
            </w:r>
            <w:r>
              <w:rPr>
                <w:rFonts w:ascii="Calibri" w:hAnsi="Calibri" w:cs="Calibri"/>
                <w:i/>
                <w:iCs/>
                <w:color w:val="000000"/>
                <w:sz w:val="20"/>
                <w:szCs w:val="20"/>
              </w:rPr>
              <w:t>Antechinus godmani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Bare-backed fruit bat (</w:t>
            </w:r>
            <w:r>
              <w:rPr>
                <w:rFonts w:ascii="Calibri" w:hAnsi="Calibri" w:cs="Calibri"/>
                <w:i/>
                <w:iCs/>
                <w:color w:val="000000"/>
                <w:sz w:val="20"/>
                <w:szCs w:val="20"/>
              </w:rPr>
              <w:t>Dobsonia moluccensis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Bare-rumped sheathtail bat (</w:t>
            </w:r>
            <w:r>
              <w:rPr>
                <w:rFonts w:ascii="Calibri" w:hAnsi="Calibri" w:cs="Calibri"/>
                <w:i/>
                <w:iCs/>
                <w:color w:val="000000"/>
                <w:sz w:val="20"/>
                <w:szCs w:val="20"/>
              </w:rPr>
              <w:t>Saccolaimus saccolaimus nudicluniatus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CE</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Bennett’s tree-kangaroo (</w:t>
            </w:r>
            <w:r>
              <w:rPr>
                <w:rFonts w:ascii="Calibri" w:hAnsi="Calibri" w:cs="Calibri"/>
                <w:i/>
                <w:iCs/>
                <w:color w:val="000000"/>
                <w:sz w:val="20"/>
                <w:szCs w:val="20"/>
              </w:rPr>
              <w:t>Dendrolagus bennettianus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Black-footed tree-rat (</w:t>
            </w:r>
            <w:r>
              <w:rPr>
                <w:rFonts w:ascii="Calibri" w:hAnsi="Calibri" w:cs="Calibri"/>
                <w:i/>
                <w:iCs/>
                <w:color w:val="000000"/>
                <w:sz w:val="20"/>
                <w:szCs w:val="20"/>
              </w:rPr>
              <w:t>Mesembriomys gouldii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Coastal sheathtail bat (</w:t>
            </w:r>
            <w:r>
              <w:rPr>
                <w:rFonts w:ascii="Calibri" w:hAnsi="Calibri" w:cs="Calibri"/>
                <w:i/>
                <w:iCs/>
                <w:color w:val="000000"/>
                <w:sz w:val="20"/>
                <w:szCs w:val="20"/>
              </w:rPr>
              <w:t>Taphozous australis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Common dunnart (N Qld) (</w:t>
            </w:r>
            <w:r>
              <w:rPr>
                <w:rFonts w:ascii="Calibri" w:hAnsi="Calibri" w:cs="Calibri"/>
                <w:i/>
                <w:iCs/>
                <w:color w:val="000000"/>
                <w:sz w:val="20"/>
                <w:szCs w:val="20"/>
              </w:rPr>
              <w:t>Sminthopsis murina tatei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Daintree River ringtail possum (</w:t>
            </w:r>
            <w:r>
              <w:rPr>
                <w:rFonts w:ascii="Calibri" w:hAnsi="Calibri" w:cs="Calibri"/>
                <w:i/>
                <w:iCs/>
                <w:color w:val="000000"/>
                <w:sz w:val="20"/>
                <w:szCs w:val="20"/>
              </w:rPr>
              <w:t>Pseudochirulus cinereus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Diadem leaf-nosed bat (</w:t>
            </w:r>
            <w:r>
              <w:rPr>
                <w:rFonts w:ascii="Calibri" w:hAnsi="Calibri" w:cs="Calibri"/>
                <w:i/>
                <w:iCs/>
                <w:color w:val="000000"/>
                <w:sz w:val="20"/>
                <w:szCs w:val="20"/>
              </w:rPr>
              <w:t>Hipposideros diadema reginae</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Duck-billed platypus (</w:t>
            </w:r>
            <w:r>
              <w:rPr>
                <w:rFonts w:ascii="Calibri" w:hAnsi="Calibri" w:cs="Calibri"/>
                <w:i/>
                <w:iCs/>
                <w:color w:val="000000"/>
                <w:sz w:val="20"/>
                <w:szCs w:val="20"/>
              </w:rPr>
              <w:t>Ornithorhynchus anatinus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Eastern tube-nosed bat (</w:t>
            </w:r>
            <w:r>
              <w:rPr>
                <w:rFonts w:ascii="Calibri" w:hAnsi="Calibri" w:cs="Calibri"/>
                <w:i/>
                <w:iCs/>
                <w:color w:val="000000"/>
                <w:sz w:val="20"/>
                <w:szCs w:val="20"/>
              </w:rPr>
              <w:t>Nyctimene robinsoni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False water-rat  (</w:t>
            </w:r>
            <w:r>
              <w:rPr>
                <w:rFonts w:ascii="Calibri" w:hAnsi="Calibri" w:cs="Calibri"/>
                <w:i/>
                <w:iCs/>
                <w:color w:val="000000"/>
                <w:sz w:val="20"/>
                <w:szCs w:val="20"/>
              </w:rPr>
              <w:t>Xeromys myoides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Ghost bat (</w:t>
            </w:r>
            <w:r>
              <w:rPr>
                <w:rFonts w:ascii="Calibri" w:hAnsi="Calibri" w:cs="Calibri"/>
                <w:i/>
                <w:iCs/>
                <w:color w:val="000000"/>
                <w:sz w:val="20"/>
                <w:szCs w:val="20"/>
              </w:rPr>
              <w:t>Macroderma gigas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Giant white-tailed rat (</w:t>
            </w:r>
            <w:r>
              <w:rPr>
                <w:rFonts w:ascii="Calibri" w:hAnsi="Calibri" w:cs="Calibri"/>
                <w:i/>
                <w:iCs/>
                <w:color w:val="000000"/>
                <w:sz w:val="20"/>
                <w:szCs w:val="20"/>
              </w:rPr>
              <w:t>Uromys caudimaculatus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Golden-tipped bat (</w:t>
            </w:r>
            <w:r>
              <w:rPr>
                <w:rFonts w:ascii="Calibri" w:hAnsi="Calibri" w:cs="Calibri"/>
                <w:i/>
                <w:iCs/>
                <w:color w:val="000000"/>
                <w:sz w:val="20"/>
                <w:szCs w:val="20"/>
              </w:rPr>
              <w:t>Kerivoula papuensis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Greater large-eared horseshoe bat (large form) (</w:t>
            </w:r>
            <w:r>
              <w:rPr>
                <w:rFonts w:ascii="Calibri" w:hAnsi="Calibri" w:cs="Calibri"/>
                <w:i/>
                <w:iCs/>
                <w:color w:val="000000"/>
                <w:sz w:val="20"/>
                <w:szCs w:val="20"/>
              </w:rPr>
              <w:t>Rhinolophus philippinensis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Green ringtail possum (</w:t>
            </w:r>
            <w:r>
              <w:rPr>
                <w:rFonts w:ascii="Calibri" w:hAnsi="Calibri" w:cs="Calibri"/>
                <w:i/>
                <w:iCs/>
                <w:color w:val="000000"/>
                <w:sz w:val="20"/>
                <w:szCs w:val="20"/>
              </w:rPr>
              <w:t>Pseudochirops archeri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Herbert River ringtail possum (</w:t>
            </w:r>
            <w:r>
              <w:rPr>
                <w:rFonts w:ascii="Calibri" w:hAnsi="Calibri" w:cs="Calibri"/>
                <w:i/>
                <w:iCs/>
                <w:color w:val="000000"/>
                <w:sz w:val="20"/>
                <w:szCs w:val="20"/>
              </w:rPr>
              <w:t>Pseudochirulus herbertensis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Koala (</w:t>
            </w:r>
            <w:r>
              <w:rPr>
                <w:rFonts w:ascii="Calibri" w:hAnsi="Calibri" w:cs="Calibri"/>
                <w:i/>
                <w:iCs/>
                <w:color w:val="000000"/>
                <w:sz w:val="20"/>
                <w:szCs w:val="20"/>
              </w:rPr>
              <w:t>Phascolarctos cinereus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Lemuroid ringtail possum (</w:t>
            </w:r>
            <w:r>
              <w:rPr>
                <w:rFonts w:ascii="Calibri" w:hAnsi="Calibri" w:cs="Calibri"/>
                <w:i/>
                <w:iCs/>
                <w:color w:val="000000"/>
                <w:sz w:val="20"/>
                <w:szCs w:val="20"/>
              </w:rPr>
              <w:t>Hemibelideus lemuroids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Long-tailed pygmy-possum (</w:t>
            </w:r>
            <w:r>
              <w:rPr>
                <w:rFonts w:ascii="Calibri" w:hAnsi="Calibri" w:cs="Calibri"/>
                <w:i/>
                <w:iCs/>
                <w:color w:val="000000"/>
                <w:sz w:val="20"/>
                <w:szCs w:val="20"/>
              </w:rPr>
              <w:t>Cercartetus caudatus macrurus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Mahogany glider (</w:t>
            </w:r>
            <w:r>
              <w:rPr>
                <w:rFonts w:ascii="Calibri" w:hAnsi="Calibri" w:cs="Calibri"/>
                <w:i/>
                <w:iCs/>
                <w:color w:val="000000"/>
                <w:sz w:val="20"/>
                <w:szCs w:val="20"/>
              </w:rPr>
              <w:t>Petaurus gracilis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Mareeba rock-wallaby (</w:t>
            </w:r>
            <w:r>
              <w:rPr>
                <w:rFonts w:ascii="Calibri" w:hAnsi="Calibri" w:cs="Calibri"/>
                <w:i/>
                <w:iCs/>
                <w:color w:val="000000"/>
                <w:sz w:val="20"/>
                <w:szCs w:val="20"/>
              </w:rPr>
              <w:t>Petrogale mareeba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770212" w:rsidRPr="00770212" w:rsidTr="003A1249">
        <w:trPr>
          <w:cnfStyle w:val="000000100000"/>
        </w:trPr>
        <w:tc>
          <w:tcPr>
            <w:cnfStyle w:val="001000000000"/>
            <w:tcW w:w="13686" w:type="dxa"/>
            <w:gridSpan w:val="9"/>
          </w:tcPr>
          <w:p w:rsidR="00770212" w:rsidRPr="00770212" w:rsidRDefault="003A1249" w:rsidP="00770212">
            <w:pPr>
              <w:rPr>
                <w:rFonts w:ascii="Calibri" w:hAnsi="Calibri" w:cs="Calibri"/>
              </w:rPr>
            </w:pPr>
            <w:r>
              <w:rPr>
                <w:rFonts w:ascii="Calibri" w:hAnsi="Calibri" w:cs="Calibri"/>
              </w:rPr>
              <w:t>Table 3.7 c</w:t>
            </w:r>
            <w:r w:rsidR="00770212" w:rsidRPr="00770212">
              <w:rPr>
                <w:rFonts w:ascii="Calibri" w:hAnsi="Calibri" w:cs="Calibri"/>
              </w:rPr>
              <w:t>ontinued</w:t>
            </w:r>
          </w:p>
        </w:tc>
      </w:tr>
      <w:tr w:rsidR="00770212" w:rsidRPr="00770212" w:rsidTr="003A1249">
        <w:tc>
          <w:tcPr>
            <w:cnfStyle w:val="001000000000"/>
            <w:tcW w:w="1384" w:type="dxa"/>
            <w:shd w:val="clear" w:color="auto" w:fill="4BACC6" w:themeFill="accent5"/>
          </w:tcPr>
          <w:p w:rsidR="00770212" w:rsidRPr="00770212" w:rsidRDefault="00770212" w:rsidP="00770212">
            <w:pPr>
              <w:rPr>
                <w:rFonts w:ascii="Calibri" w:hAnsi="Calibri" w:cs="Calibri"/>
                <w:color w:val="FFFFFF" w:themeColor="background1"/>
              </w:rPr>
            </w:pPr>
            <w:r w:rsidRPr="00770212">
              <w:rPr>
                <w:rFonts w:ascii="Calibri" w:hAnsi="Calibri" w:cs="Calibri"/>
                <w:color w:val="FFFFFF" w:themeColor="background1"/>
              </w:rPr>
              <w:t>Taxon</w:t>
            </w:r>
          </w:p>
        </w:tc>
        <w:tc>
          <w:tcPr>
            <w:tcW w:w="552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Species or subspecies</w:t>
            </w:r>
          </w:p>
        </w:tc>
        <w:tc>
          <w:tcPr>
            <w:tcW w:w="141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 xml:space="preserve">EPBC </w:t>
            </w:r>
            <w:r w:rsidR="00196F32">
              <w:rPr>
                <w:rFonts w:ascii="Calibri" w:hAnsi="Calibri" w:cs="Calibri"/>
                <w:b/>
                <w:color w:val="FFFFFF" w:themeColor="background1"/>
              </w:rPr>
              <w:t xml:space="preserve">Act </w:t>
            </w:r>
            <w:r w:rsidRPr="00770212">
              <w:rPr>
                <w:rFonts w:ascii="Calibri" w:hAnsi="Calibri" w:cs="Calibri"/>
                <w:b/>
                <w:color w:val="FFFFFF" w:themeColor="background1"/>
              </w:rPr>
              <w:t>listing status</w:t>
            </w:r>
          </w:p>
        </w:tc>
        <w:tc>
          <w:tcPr>
            <w:tcW w:w="1432"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Significance</w:t>
            </w:r>
          </w:p>
        </w:tc>
        <w:tc>
          <w:tcPr>
            <w:tcW w:w="992"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Impact</w:t>
            </w:r>
          </w:p>
        </w:tc>
        <w:tc>
          <w:tcPr>
            <w:tcW w:w="696"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Geo</w:t>
            </w:r>
          </w:p>
        </w:tc>
        <w:tc>
          <w:tcPr>
            <w:tcW w:w="839"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Niche</w:t>
            </w:r>
          </w:p>
        </w:tc>
        <w:tc>
          <w:tcPr>
            <w:tcW w:w="69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BS</w:t>
            </w:r>
          </w:p>
        </w:tc>
        <w:tc>
          <w:tcPr>
            <w:tcW w:w="699"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F&amp;F</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Masked white-tailed rat (</w:t>
            </w:r>
            <w:r>
              <w:rPr>
                <w:rFonts w:ascii="Calibri" w:hAnsi="Calibri" w:cs="Calibri"/>
                <w:i/>
                <w:iCs/>
                <w:color w:val="000000"/>
                <w:sz w:val="20"/>
                <w:szCs w:val="20"/>
              </w:rPr>
              <w:t>Uromys hadrourus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Mount Claro rock-wallaby (</w:t>
            </w:r>
            <w:r>
              <w:rPr>
                <w:rFonts w:ascii="Calibri" w:hAnsi="Calibri" w:cs="Calibri"/>
                <w:i/>
                <w:iCs/>
                <w:color w:val="000000"/>
                <w:sz w:val="20"/>
                <w:szCs w:val="20"/>
              </w:rPr>
              <w:t>Petrogale sharmani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Musky rat-kangaroo (</w:t>
            </w:r>
            <w:r>
              <w:rPr>
                <w:rFonts w:ascii="Calibri" w:hAnsi="Calibri" w:cs="Calibri"/>
                <w:i/>
                <w:iCs/>
                <w:color w:val="000000"/>
                <w:sz w:val="20"/>
                <w:szCs w:val="20"/>
              </w:rPr>
              <w:t>Hypsiprymnodon moschatus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Northern bettong (</w:t>
            </w:r>
            <w:r>
              <w:rPr>
                <w:rFonts w:ascii="Calibri" w:hAnsi="Calibri" w:cs="Calibri"/>
                <w:i/>
                <w:iCs/>
                <w:color w:val="000000"/>
                <w:sz w:val="20"/>
                <w:szCs w:val="20"/>
              </w:rPr>
              <w:t>Bettongia tropica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Northern brown bandicoot (</w:t>
            </w:r>
            <w:r>
              <w:rPr>
                <w:rFonts w:ascii="Calibri" w:hAnsi="Calibri" w:cs="Calibri"/>
                <w:i/>
                <w:iCs/>
                <w:color w:val="000000"/>
                <w:sz w:val="20"/>
                <w:szCs w:val="20"/>
              </w:rPr>
              <w:t>Isoodon macrourus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Northern quoll (</w:t>
            </w:r>
            <w:r>
              <w:rPr>
                <w:rFonts w:ascii="Calibri" w:hAnsi="Calibri" w:cs="Calibri"/>
                <w:i/>
                <w:iCs/>
                <w:color w:val="000000"/>
                <w:sz w:val="20"/>
                <w:szCs w:val="20"/>
              </w:rPr>
              <w:t>Dasyurus hallucatus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Red-legged pademelon (</w:t>
            </w:r>
            <w:r>
              <w:rPr>
                <w:rFonts w:ascii="Calibri" w:hAnsi="Calibri" w:cs="Calibri"/>
                <w:i/>
                <w:iCs/>
                <w:color w:val="000000"/>
                <w:sz w:val="20"/>
                <w:szCs w:val="20"/>
              </w:rPr>
              <w:t>Thylogale stigmatica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Semon’s leaf-nosed bat (</w:t>
            </w:r>
            <w:r>
              <w:rPr>
                <w:rFonts w:ascii="Calibri" w:hAnsi="Calibri" w:cs="Calibri"/>
                <w:i/>
                <w:iCs/>
                <w:color w:val="000000"/>
                <w:sz w:val="20"/>
                <w:szCs w:val="20"/>
              </w:rPr>
              <w:t>Hipposideros semoni</w:t>
            </w:r>
            <w:r>
              <w:rPr>
                <w:rFonts w:ascii="Calibri" w:hAnsi="Calibri" w:cs="Calibri"/>
                <w:color w:val="000000"/>
                <w:sz w:val="20"/>
                <w:szCs w:val="20"/>
                <w:vertAlign w:val="superscript"/>
              </w:rPr>
              <w:t xml:space="preserve"> </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Short-beaked echidna (</w:t>
            </w:r>
            <w:r>
              <w:rPr>
                <w:rFonts w:ascii="Calibri" w:hAnsi="Calibri" w:cs="Calibri"/>
                <w:i/>
                <w:iCs/>
                <w:color w:val="000000"/>
                <w:sz w:val="20"/>
                <w:szCs w:val="20"/>
              </w:rPr>
              <w:t>Tachyglossus aculeatus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Southern brown bandicoot (Cape York) (</w:t>
            </w:r>
            <w:r>
              <w:rPr>
                <w:rFonts w:ascii="Calibri" w:hAnsi="Calibri" w:cs="Calibri"/>
                <w:i/>
                <w:iCs/>
                <w:color w:val="000000"/>
                <w:sz w:val="20"/>
                <w:szCs w:val="20"/>
              </w:rPr>
              <w:t>Isoodon obesulus peninsulae</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Spectacled flying-fox (</w:t>
            </w:r>
            <w:r>
              <w:rPr>
                <w:rFonts w:ascii="Calibri" w:hAnsi="Calibri" w:cs="Calibri"/>
                <w:i/>
                <w:iCs/>
                <w:color w:val="000000"/>
                <w:sz w:val="20"/>
                <w:szCs w:val="20"/>
              </w:rPr>
              <w:t>Pteropus conspicillatus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Spectacled hare-wallaby (mainland) (</w:t>
            </w:r>
            <w:r>
              <w:rPr>
                <w:rFonts w:ascii="Calibri" w:hAnsi="Calibri" w:cs="Calibri"/>
                <w:i/>
                <w:iCs/>
                <w:color w:val="000000"/>
                <w:sz w:val="20"/>
                <w:szCs w:val="20"/>
              </w:rPr>
              <w:t>Lagorchestes conspicillatus leichardti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Spotted-tailed quoll (N Qld) (</w:t>
            </w:r>
            <w:r>
              <w:rPr>
                <w:rFonts w:ascii="Calibri" w:hAnsi="Calibri" w:cs="Calibri"/>
                <w:i/>
                <w:iCs/>
                <w:color w:val="000000"/>
                <w:sz w:val="20"/>
                <w:szCs w:val="20"/>
              </w:rPr>
              <w:t>Dasyurus maculates gracilis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Squirrel glider (</w:t>
            </w:r>
            <w:r>
              <w:rPr>
                <w:rFonts w:ascii="Calibri" w:hAnsi="Calibri" w:cs="Calibri"/>
                <w:i/>
                <w:iCs/>
                <w:color w:val="000000"/>
                <w:sz w:val="20"/>
                <w:szCs w:val="20"/>
              </w:rPr>
              <w:t>Petaurus norfolcensis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Striped possum (</w:t>
            </w:r>
            <w:r>
              <w:rPr>
                <w:rFonts w:ascii="Calibri" w:hAnsi="Calibri" w:cs="Calibri"/>
                <w:i/>
                <w:iCs/>
                <w:color w:val="000000"/>
                <w:sz w:val="20"/>
                <w:szCs w:val="20"/>
              </w:rPr>
              <w:t>Dactylopsila trivirgata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Sugar glider (</w:t>
            </w:r>
            <w:r>
              <w:rPr>
                <w:rFonts w:ascii="Calibri" w:hAnsi="Calibri" w:cs="Calibri"/>
                <w:i/>
                <w:iCs/>
                <w:color w:val="000000"/>
                <w:sz w:val="20"/>
                <w:szCs w:val="20"/>
              </w:rPr>
              <w:t>Petaurus breviceps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Tube-nosed insect bat (</w:t>
            </w:r>
            <w:r>
              <w:rPr>
                <w:rFonts w:ascii="Calibri" w:hAnsi="Calibri" w:cs="Calibri"/>
                <w:i/>
                <w:iCs/>
                <w:color w:val="000000"/>
                <w:sz w:val="20"/>
                <w:szCs w:val="20"/>
              </w:rPr>
              <w:t>Murina florium</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Water rat (</w:t>
            </w:r>
            <w:r>
              <w:rPr>
                <w:rFonts w:ascii="Calibri" w:hAnsi="Calibri" w:cs="Calibri"/>
                <w:i/>
                <w:iCs/>
                <w:color w:val="000000"/>
                <w:sz w:val="20"/>
                <w:szCs w:val="20"/>
              </w:rPr>
              <w:t>Hydromys chrysogaster</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White-footed dunnart (N) (</w:t>
            </w:r>
            <w:r>
              <w:rPr>
                <w:rFonts w:ascii="Calibri" w:hAnsi="Calibri" w:cs="Calibri"/>
                <w:i/>
                <w:iCs/>
                <w:color w:val="000000"/>
                <w:sz w:val="20"/>
                <w:szCs w:val="20"/>
              </w:rPr>
              <w:t>Sminthopsis leucopus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Yellow-bellied glider (Wet Tropics) (</w:t>
            </w:r>
            <w:r>
              <w:rPr>
                <w:rFonts w:ascii="Calibri" w:hAnsi="Calibri" w:cs="Calibri"/>
                <w:i/>
                <w:iCs/>
                <w:color w:val="000000"/>
                <w:sz w:val="20"/>
                <w:szCs w:val="20"/>
              </w:rPr>
              <w:t>Petaurus australis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Amethystine python (</w:t>
            </w:r>
            <w:r>
              <w:rPr>
                <w:rFonts w:ascii="Calibri" w:hAnsi="Calibri" w:cs="Calibri"/>
                <w:i/>
                <w:iCs/>
                <w:color w:val="000000"/>
                <w:sz w:val="20"/>
                <w:szCs w:val="20"/>
              </w:rPr>
              <w:t>Morelia amethistina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222222"/>
                <w:sz w:val="20"/>
                <w:szCs w:val="20"/>
              </w:rPr>
            </w:pPr>
            <w:r>
              <w:rPr>
                <w:rFonts w:ascii="Calibri" w:hAnsi="Calibri" w:cs="Calibri"/>
                <w:color w:val="222222"/>
                <w:sz w:val="20"/>
                <w:szCs w:val="20"/>
              </w:rPr>
              <w:t>Atherton delma (</w:t>
            </w:r>
            <w:r>
              <w:rPr>
                <w:rFonts w:ascii="Calibri" w:hAnsi="Calibri" w:cs="Calibri"/>
                <w:i/>
                <w:iCs/>
                <w:color w:val="222222"/>
                <w:sz w:val="20"/>
                <w:szCs w:val="20"/>
              </w:rPr>
              <w:t>Delma mitella</w:t>
            </w:r>
            <w:r>
              <w:rPr>
                <w:rFonts w:ascii="Calibri" w:hAnsi="Calibri" w:cs="Calibri"/>
                <w:color w:val="222222"/>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222222"/>
                <w:sz w:val="20"/>
                <w:szCs w:val="20"/>
              </w:rPr>
            </w:pPr>
            <w:r>
              <w:rPr>
                <w:rFonts w:ascii="Calibri" w:hAnsi="Calibri" w:cs="Calibri"/>
                <w:color w:val="222222"/>
                <w:sz w:val="20"/>
                <w:szCs w:val="20"/>
              </w:rPr>
              <w:t>Barnard's snake</w:t>
            </w:r>
            <w:r>
              <w:rPr>
                <w:rFonts w:ascii="Calibri" w:hAnsi="Calibri" w:cs="Calibri"/>
                <w:color w:val="000000"/>
                <w:sz w:val="20"/>
                <w:szCs w:val="20"/>
              </w:rPr>
              <w:t xml:space="preserve"> </w:t>
            </w:r>
            <w:r>
              <w:rPr>
                <w:rFonts w:ascii="Calibri" w:hAnsi="Calibri" w:cs="Calibri"/>
                <w:color w:val="222222"/>
                <w:sz w:val="20"/>
                <w:szCs w:val="20"/>
              </w:rPr>
              <w:t>(</w:t>
            </w:r>
            <w:r>
              <w:rPr>
                <w:rFonts w:ascii="Calibri" w:hAnsi="Calibri" w:cs="Calibri"/>
                <w:i/>
                <w:iCs/>
                <w:color w:val="222222"/>
                <w:sz w:val="20"/>
                <w:szCs w:val="20"/>
              </w:rPr>
              <w:t>Furina barnardi</w:t>
            </w:r>
            <w:r>
              <w:rPr>
                <w:rFonts w:ascii="Calibri" w:hAnsi="Calibri" w:cs="Calibri"/>
                <w:color w:val="222222"/>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222222"/>
                <w:sz w:val="20"/>
                <w:szCs w:val="20"/>
              </w:rPr>
            </w:pPr>
            <w:r>
              <w:rPr>
                <w:rFonts w:ascii="Calibri" w:hAnsi="Calibri" w:cs="Calibri"/>
                <w:color w:val="222222"/>
                <w:sz w:val="20"/>
                <w:szCs w:val="20"/>
              </w:rPr>
              <w:t>Bartle Frere barsided skink (</w:t>
            </w:r>
            <w:r>
              <w:rPr>
                <w:rFonts w:ascii="Calibri" w:hAnsi="Calibri" w:cs="Calibri"/>
                <w:i/>
                <w:iCs/>
                <w:color w:val="222222"/>
                <w:sz w:val="20"/>
                <w:szCs w:val="20"/>
              </w:rPr>
              <w:t>Eulamprus frerei</w:t>
            </w:r>
            <w:r>
              <w:rPr>
                <w:rFonts w:ascii="Calibri" w:hAnsi="Calibri" w:cs="Calibri"/>
                <w:color w:val="222222"/>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222222"/>
                <w:sz w:val="20"/>
                <w:szCs w:val="20"/>
              </w:rPr>
            </w:pPr>
            <w:r>
              <w:rPr>
                <w:rFonts w:ascii="Calibri" w:hAnsi="Calibri" w:cs="Calibri"/>
                <w:color w:val="222222"/>
                <w:sz w:val="20"/>
                <w:szCs w:val="20"/>
              </w:rPr>
              <w:t>Bartle Frere cool-skink (</w:t>
            </w:r>
            <w:r>
              <w:rPr>
                <w:rFonts w:ascii="Calibri" w:hAnsi="Calibri" w:cs="Calibri"/>
                <w:i/>
                <w:iCs/>
                <w:color w:val="222222"/>
                <w:sz w:val="20"/>
                <w:szCs w:val="20"/>
              </w:rPr>
              <w:t>Bartleia jigurru</w:t>
            </w:r>
            <w:r>
              <w:rPr>
                <w:rFonts w:ascii="Calibri" w:hAnsi="Calibri" w:cs="Calibri"/>
                <w:color w:val="222222"/>
                <w:sz w:val="20"/>
                <w:szCs w:val="20"/>
              </w:rPr>
              <w:t xml:space="preserve">) </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222222"/>
                <w:sz w:val="20"/>
                <w:szCs w:val="20"/>
              </w:rPr>
            </w:pPr>
            <w:r>
              <w:rPr>
                <w:rFonts w:ascii="Calibri" w:hAnsi="Calibri" w:cs="Calibri"/>
                <w:color w:val="222222"/>
                <w:sz w:val="20"/>
                <w:szCs w:val="20"/>
              </w:rPr>
              <w:t>Black Mountain gecko (</w:t>
            </w:r>
            <w:r>
              <w:rPr>
                <w:rFonts w:ascii="Calibri" w:hAnsi="Calibri" w:cs="Calibri"/>
                <w:i/>
                <w:iCs/>
                <w:color w:val="222222"/>
                <w:sz w:val="20"/>
                <w:szCs w:val="20"/>
              </w:rPr>
              <w:t>Nactus galgajuga</w:t>
            </w:r>
            <w:r>
              <w:rPr>
                <w:rFonts w:ascii="Calibri" w:hAnsi="Calibri" w:cs="Calibri"/>
                <w:color w:val="222222"/>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770212" w:rsidRPr="00770212" w:rsidTr="003A1249">
        <w:trPr>
          <w:cnfStyle w:val="000000100000"/>
        </w:trPr>
        <w:tc>
          <w:tcPr>
            <w:cnfStyle w:val="001000000000"/>
            <w:tcW w:w="13686" w:type="dxa"/>
            <w:gridSpan w:val="9"/>
          </w:tcPr>
          <w:p w:rsidR="00770212" w:rsidRPr="00770212" w:rsidRDefault="00770212" w:rsidP="00770212">
            <w:pPr>
              <w:rPr>
                <w:rFonts w:ascii="Calibri" w:hAnsi="Calibri" w:cs="Calibri"/>
              </w:rPr>
            </w:pPr>
            <w:r w:rsidRPr="00770212">
              <w:rPr>
                <w:rFonts w:ascii="Calibri" w:hAnsi="Calibri" w:cs="Calibri"/>
              </w:rPr>
              <w:t xml:space="preserve">Table 3.7 </w:t>
            </w:r>
            <w:r w:rsidR="003A1249">
              <w:rPr>
                <w:rFonts w:ascii="Calibri" w:hAnsi="Calibri" w:cs="Calibri"/>
              </w:rPr>
              <w:t>c</w:t>
            </w:r>
            <w:r w:rsidRPr="00770212">
              <w:rPr>
                <w:rFonts w:ascii="Calibri" w:hAnsi="Calibri" w:cs="Calibri"/>
              </w:rPr>
              <w:t>ontinued</w:t>
            </w:r>
          </w:p>
        </w:tc>
      </w:tr>
      <w:tr w:rsidR="00770212" w:rsidRPr="00770212" w:rsidTr="003A1249">
        <w:tc>
          <w:tcPr>
            <w:cnfStyle w:val="001000000000"/>
            <w:tcW w:w="1384" w:type="dxa"/>
            <w:shd w:val="clear" w:color="auto" w:fill="4BACC6" w:themeFill="accent5"/>
          </w:tcPr>
          <w:p w:rsidR="00770212" w:rsidRPr="00770212" w:rsidRDefault="00770212" w:rsidP="00770212">
            <w:pPr>
              <w:rPr>
                <w:rFonts w:ascii="Calibri" w:hAnsi="Calibri" w:cs="Calibri"/>
                <w:color w:val="FFFFFF" w:themeColor="background1"/>
              </w:rPr>
            </w:pPr>
            <w:r w:rsidRPr="00770212">
              <w:rPr>
                <w:rFonts w:ascii="Calibri" w:hAnsi="Calibri" w:cs="Calibri"/>
                <w:color w:val="FFFFFF" w:themeColor="background1"/>
              </w:rPr>
              <w:t>Taxon</w:t>
            </w:r>
          </w:p>
        </w:tc>
        <w:tc>
          <w:tcPr>
            <w:tcW w:w="552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Species or subspecies</w:t>
            </w:r>
          </w:p>
        </w:tc>
        <w:tc>
          <w:tcPr>
            <w:tcW w:w="141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 xml:space="preserve">EPBC </w:t>
            </w:r>
            <w:r w:rsidR="00196F32">
              <w:rPr>
                <w:rFonts w:ascii="Calibri" w:hAnsi="Calibri" w:cs="Calibri"/>
                <w:b/>
                <w:color w:val="FFFFFF" w:themeColor="background1"/>
              </w:rPr>
              <w:t xml:space="preserve">Act </w:t>
            </w:r>
            <w:r w:rsidRPr="00770212">
              <w:rPr>
                <w:rFonts w:ascii="Calibri" w:hAnsi="Calibri" w:cs="Calibri"/>
                <w:b/>
                <w:color w:val="FFFFFF" w:themeColor="background1"/>
              </w:rPr>
              <w:t>listing status</w:t>
            </w:r>
          </w:p>
        </w:tc>
        <w:tc>
          <w:tcPr>
            <w:tcW w:w="1432"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Significance</w:t>
            </w:r>
          </w:p>
        </w:tc>
        <w:tc>
          <w:tcPr>
            <w:tcW w:w="992"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Impact</w:t>
            </w:r>
          </w:p>
        </w:tc>
        <w:tc>
          <w:tcPr>
            <w:tcW w:w="696"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Geo</w:t>
            </w:r>
          </w:p>
        </w:tc>
        <w:tc>
          <w:tcPr>
            <w:tcW w:w="839"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Niche</w:t>
            </w:r>
          </w:p>
        </w:tc>
        <w:tc>
          <w:tcPr>
            <w:tcW w:w="69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BS</w:t>
            </w:r>
          </w:p>
        </w:tc>
        <w:tc>
          <w:tcPr>
            <w:tcW w:w="699"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F&amp;F</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222222"/>
                <w:sz w:val="20"/>
                <w:szCs w:val="20"/>
              </w:rPr>
            </w:pPr>
            <w:r>
              <w:rPr>
                <w:rFonts w:ascii="Calibri" w:hAnsi="Calibri" w:cs="Calibri"/>
                <w:color w:val="222222"/>
                <w:sz w:val="20"/>
                <w:szCs w:val="20"/>
              </w:rPr>
              <w:t>Black Mountain rainbow-skink (</w:t>
            </w:r>
            <w:r>
              <w:rPr>
                <w:rFonts w:ascii="Calibri" w:hAnsi="Calibri" w:cs="Calibri"/>
                <w:i/>
                <w:iCs/>
                <w:color w:val="222222"/>
                <w:sz w:val="20"/>
                <w:szCs w:val="20"/>
              </w:rPr>
              <w:t>Liburnascincus scirtetis</w:t>
            </w:r>
            <w:r>
              <w:rPr>
                <w:rFonts w:ascii="Calibri" w:hAnsi="Calibri" w:cs="Calibri"/>
                <w:color w:val="222222"/>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222222"/>
                <w:sz w:val="20"/>
                <w:szCs w:val="20"/>
              </w:rPr>
            </w:pPr>
            <w:r>
              <w:rPr>
                <w:rFonts w:ascii="Calibri" w:hAnsi="Calibri" w:cs="Calibri"/>
                <w:color w:val="222222"/>
                <w:sz w:val="20"/>
                <w:szCs w:val="20"/>
              </w:rPr>
              <w:t>Boyds forest dragon (</w:t>
            </w:r>
            <w:r>
              <w:rPr>
                <w:rFonts w:ascii="Calibri" w:hAnsi="Calibri" w:cs="Calibri"/>
                <w:i/>
                <w:iCs/>
                <w:color w:val="222222"/>
                <w:sz w:val="20"/>
                <w:szCs w:val="20"/>
              </w:rPr>
              <w:t>Hypsilurus boydii</w:t>
            </w:r>
            <w:r>
              <w:rPr>
                <w:rFonts w:ascii="Calibri" w:hAnsi="Calibri" w:cs="Calibri"/>
                <w:color w:val="222222"/>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Brown tree snake (</w:t>
            </w:r>
            <w:r>
              <w:rPr>
                <w:rFonts w:ascii="Calibri" w:hAnsi="Calibri" w:cs="Calibri"/>
                <w:i/>
                <w:iCs/>
                <w:color w:val="000000"/>
                <w:sz w:val="20"/>
                <w:szCs w:val="20"/>
              </w:rPr>
              <w:t>Boiga irregularis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Carpet pythons (</w:t>
            </w:r>
            <w:r>
              <w:rPr>
                <w:rFonts w:ascii="Calibri" w:hAnsi="Calibri" w:cs="Calibri"/>
                <w:i/>
                <w:iCs/>
                <w:color w:val="000000"/>
                <w:sz w:val="20"/>
                <w:szCs w:val="20"/>
              </w:rPr>
              <w:t>Morelia spilota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Common death adder (</w:t>
            </w:r>
            <w:r>
              <w:rPr>
                <w:rFonts w:ascii="Calibri" w:hAnsi="Calibri" w:cs="Calibri"/>
                <w:i/>
                <w:iCs/>
                <w:color w:val="000000"/>
                <w:sz w:val="20"/>
                <w:szCs w:val="20"/>
              </w:rPr>
              <w:t>Acanthophis antarcticus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Estuarine crocodile (</w:t>
            </w:r>
            <w:r>
              <w:rPr>
                <w:rFonts w:ascii="Calibri" w:hAnsi="Calibri" w:cs="Calibri"/>
                <w:i/>
                <w:iCs/>
                <w:color w:val="000000"/>
                <w:sz w:val="20"/>
                <w:szCs w:val="20"/>
              </w:rPr>
              <w:t>Crocodylus porosus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Faint-striped blind snake (</w:t>
            </w:r>
            <w:r>
              <w:rPr>
                <w:rFonts w:ascii="Calibri" w:hAnsi="Calibri" w:cs="Calibri"/>
                <w:i/>
                <w:iCs/>
                <w:color w:val="000000"/>
                <w:sz w:val="20"/>
                <w:szCs w:val="20"/>
              </w:rPr>
              <w:t>Ramphotyphlops broomi</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Freshwater crocodile (</w:t>
            </w:r>
            <w:r>
              <w:rPr>
                <w:rFonts w:ascii="Calibri" w:hAnsi="Calibri" w:cs="Calibri"/>
                <w:i/>
                <w:iCs/>
                <w:color w:val="000000"/>
                <w:sz w:val="20"/>
                <w:szCs w:val="20"/>
              </w:rPr>
              <w:t>Crocodylus johnstoni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Frilled lizard (</w:t>
            </w:r>
            <w:r>
              <w:rPr>
                <w:rFonts w:ascii="Calibri" w:hAnsi="Calibri" w:cs="Calibri"/>
                <w:i/>
                <w:iCs/>
                <w:color w:val="000000"/>
                <w:sz w:val="20"/>
                <w:szCs w:val="20"/>
              </w:rPr>
              <w:t>Chlamydosaurus kingii</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Green snake (</w:t>
            </w:r>
            <w:r>
              <w:rPr>
                <w:rFonts w:ascii="Calibri" w:hAnsi="Calibri" w:cs="Calibri"/>
                <w:i/>
                <w:iCs/>
                <w:color w:val="000000"/>
                <w:sz w:val="20"/>
                <w:szCs w:val="20"/>
              </w:rPr>
              <w:t>Dendrelaphis punctulata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Green turtle (</w:t>
            </w:r>
            <w:r>
              <w:rPr>
                <w:rFonts w:ascii="Calibri" w:hAnsi="Calibri" w:cs="Calibri"/>
                <w:i/>
                <w:iCs/>
                <w:color w:val="000000"/>
                <w:sz w:val="20"/>
                <w:szCs w:val="20"/>
              </w:rPr>
              <w:t>Chelonia mydas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Flatback turtle (</w:t>
            </w:r>
            <w:r>
              <w:rPr>
                <w:rFonts w:ascii="Calibri" w:hAnsi="Calibri" w:cs="Calibri"/>
                <w:i/>
                <w:iCs/>
                <w:color w:val="000000"/>
                <w:sz w:val="20"/>
                <w:szCs w:val="20"/>
              </w:rPr>
              <w:t>Natator depressus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Hawksbill turtle</w:t>
            </w:r>
            <w:r>
              <w:rPr>
                <w:rFonts w:ascii="Calibri" w:hAnsi="Calibri" w:cs="Calibri"/>
                <w:i/>
                <w:iCs/>
                <w:color w:val="000000"/>
                <w:sz w:val="20"/>
                <w:szCs w:val="20"/>
              </w:rPr>
              <w:t xml:space="preserve"> </w:t>
            </w:r>
            <w:r>
              <w:rPr>
                <w:rFonts w:ascii="Calibri" w:hAnsi="Calibri" w:cs="Calibri"/>
                <w:color w:val="000000"/>
                <w:sz w:val="20"/>
                <w:szCs w:val="20"/>
              </w:rPr>
              <w:t>(</w:t>
            </w:r>
            <w:r>
              <w:rPr>
                <w:rFonts w:ascii="Calibri" w:hAnsi="Calibri" w:cs="Calibri"/>
                <w:i/>
                <w:iCs/>
                <w:color w:val="000000"/>
                <w:sz w:val="20"/>
                <w:szCs w:val="20"/>
              </w:rPr>
              <w:t>Eretmochelys imbricata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Leathery turtle (</w:t>
            </w:r>
            <w:r>
              <w:rPr>
                <w:rFonts w:ascii="Calibri" w:hAnsi="Calibri" w:cs="Calibri"/>
                <w:i/>
                <w:iCs/>
                <w:color w:val="000000"/>
                <w:sz w:val="20"/>
                <w:szCs w:val="20"/>
              </w:rPr>
              <w:t>Dermochelys coriacea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Loggerhead turtle (</w:t>
            </w:r>
            <w:r>
              <w:rPr>
                <w:rFonts w:ascii="Calibri" w:hAnsi="Calibri" w:cs="Calibri"/>
                <w:i/>
                <w:iCs/>
                <w:color w:val="000000"/>
                <w:sz w:val="20"/>
                <w:szCs w:val="20"/>
              </w:rPr>
              <w:t>Caretta caretta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Limbless snake-tooth skink (</w:t>
            </w:r>
            <w:r>
              <w:rPr>
                <w:rFonts w:ascii="Calibri" w:hAnsi="Calibri" w:cs="Calibri"/>
                <w:i/>
                <w:iCs/>
                <w:color w:val="000000"/>
                <w:sz w:val="20"/>
                <w:szCs w:val="20"/>
              </w:rPr>
              <w:t>Coeranoscincus frontalis</w:t>
            </w:r>
            <w:r>
              <w:rPr>
                <w:rFonts w:ascii="Calibri" w:hAnsi="Calibri" w:cs="Calibri"/>
                <w:color w:val="000000"/>
                <w:sz w:val="20"/>
                <w:szCs w:val="20"/>
              </w:rPr>
              <w:t xml:space="preserve">) </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 xml:space="preserve">Major skink </w:t>
            </w:r>
            <w:r>
              <w:rPr>
                <w:rFonts w:ascii="Calibri" w:hAnsi="Calibri" w:cs="Calibri"/>
                <w:color w:val="000000"/>
              </w:rPr>
              <w:t>(</w:t>
            </w:r>
            <w:r>
              <w:rPr>
                <w:rFonts w:ascii="Calibri" w:hAnsi="Calibri" w:cs="Calibri"/>
                <w:i/>
                <w:iCs/>
                <w:color w:val="000000"/>
                <w:sz w:val="20"/>
                <w:szCs w:val="20"/>
              </w:rPr>
              <w:t>Bellatorias frerei</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Northern leaf-tailed gecko (</w:t>
            </w:r>
            <w:r>
              <w:rPr>
                <w:rFonts w:ascii="Calibri" w:hAnsi="Calibri" w:cs="Calibri"/>
                <w:i/>
                <w:iCs/>
                <w:color w:val="000000"/>
                <w:sz w:val="20"/>
                <w:szCs w:val="20"/>
              </w:rPr>
              <w:t>Saltuarius cornutus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Northern red-throated skink (</w:t>
            </w:r>
            <w:r>
              <w:rPr>
                <w:rFonts w:ascii="Calibri" w:hAnsi="Calibri" w:cs="Calibri"/>
                <w:i/>
                <w:iCs/>
                <w:color w:val="000000"/>
                <w:sz w:val="20"/>
                <w:szCs w:val="20"/>
              </w:rPr>
              <w:t>Carlia rubrigularis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Northern tree snake (</w:t>
            </w:r>
            <w:r>
              <w:rPr>
                <w:rFonts w:ascii="Calibri" w:hAnsi="Calibri" w:cs="Calibri"/>
                <w:i/>
                <w:iCs/>
                <w:color w:val="000000"/>
                <w:sz w:val="20"/>
                <w:szCs w:val="20"/>
              </w:rPr>
              <w:t>Dendrelaphis calligastra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Pale-flecked garden sunskink (</w:t>
            </w:r>
            <w:r>
              <w:rPr>
                <w:rFonts w:ascii="Calibri" w:hAnsi="Calibri" w:cs="Calibri"/>
                <w:i/>
                <w:iCs/>
                <w:color w:val="000000"/>
                <w:sz w:val="20"/>
                <w:szCs w:val="20"/>
              </w:rPr>
              <w:t>Lampropholis guichenoti</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Prickly forest skink (</w:t>
            </w:r>
            <w:r>
              <w:rPr>
                <w:rFonts w:ascii="Calibri" w:hAnsi="Calibri" w:cs="Calibri"/>
                <w:i/>
                <w:iCs/>
                <w:color w:val="000000"/>
                <w:sz w:val="20"/>
                <w:szCs w:val="20"/>
              </w:rPr>
              <w:t>Gnypetoscincus queenlandiae</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Rainforest skink (</w:t>
            </w:r>
            <w:r>
              <w:rPr>
                <w:rFonts w:ascii="Calibri" w:hAnsi="Calibri" w:cs="Calibri"/>
                <w:i/>
                <w:iCs/>
                <w:color w:val="000000"/>
                <w:sz w:val="20"/>
                <w:szCs w:val="20"/>
              </w:rPr>
              <w:t>Eulamprus tigrinus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Ring-tailed gecko (</w:t>
            </w:r>
            <w:r>
              <w:rPr>
                <w:rFonts w:ascii="Calibri" w:hAnsi="Calibri" w:cs="Calibri"/>
                <w:i/>
                <w:iCs/>
                <w:color w:val="000000"/>
                <w:sz w:val="20"/>
                <w:szCs w:val="20"/>
              </w:rPr>
              <w:t>Cyrtodactylus louisiadensis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Rusty monitor (</w:t>
            </w:r>
            <w:r>
              <w:rPr>
                <w:rFonts w:ascii="Calibri" w:hAnsi="Calibri" w:cs="Calibri"/>
                <w:i/>
                <w:iCs/>
                <w:color w:val="000000"/>
                <w:sz w:val="20"/>
                <w:szCs w:val="20"/>
              </w:rPr>
              <w:t>Varanus semiremex</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Saw-shelled turtle (</w:t>
            </w:r>
            <w:r>
              <w:rPr>
                <w:rFonts w:ascii="Calibri" w:hAnsi="Calibri" w:cs="Calibri"/>
                <w:i/>
                <w:iCs/>
                <w:color w:val="000000"/>
                <w:sz w:val="20"/>
                <w:szCs w:val="20"/>
              </w:rPr>
              <w:t>Myuchelys latisternum</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Spotted python (</w:t>
            </w:r>
            <w:r>
              <w:rPr>
                <w:rFonts w:ascii="Calibri" w:hAnsi="Calibri" w:cs="Calibri"/>
                <w:i/>
                <w:iCs/>
                <w:color w:val="000000"/>
                <w:sz w:val="20"/>
                <w:szCs w:val="20"/>
              </w:rPr>
              <w:t>Liasis maculosus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Thornton Peak calyptotis (</w:t>
            </w:r>
            <w:r>
              <w:rPr>
                <w:rFonts w:ascii="Calibri" w:hAnsi="Calibri" w:cs="Calibri"/>
                <w:i/>
                <w:iCs/>
                <w:color w:val="000000"/>
                <w:sz w:val="20"/>
                <w:szCs w:val="20"/>
              </w:rPr>
              <w:t>Calyptotis thorntonensis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770212" w:rsidRPr="00770212" w:rsidTr="003A1249">
        <w:trPr>
          <w:cnfStyle w:val="000000100000"/>
        </w:trPr>
        <w:tc>
          <w:tcPr>
            <w:cnfStyle w:val="001000000000"/>
            <w:tcW w:w="13686" w:type="dxa"/>
            <w:gridSpan w:val="9"/>
          </w:tcPr>
          <w:p w:rsidR="00770212" w:rsidRPr="00770212" w:rsidRDefault="003A1249" w:rsidP="00770212">
            <w:pPr>
              <w:rPr>
                <w:rFonts w:ascii="Calibri" w:hAnsi="Calibri" w:cs="Calibri"/>
              </w:rPr>
            </w:pPr>
            <w:r>
              <w:rPr>
                <w:rFonts w:ascii="Calibri" w:hAnsi="Calibri" w:cs="Calibri"/>
              </w:rPr>
              <w:t>Table 3.7 c</w:t>
            </w:r>
            <w:r w:rsidR="00770212" w:rsidRPr="00770212">
              <w:rPr>
                <w:rFonts w:ascii="Calibri" w:hAnsi="Calibri" w:cs="Calibri"/>
              </w:rPr>
              <w:t>ontinued</w:t>
            </w:r>
          </w:p>
        </w:tc>
      </w:tr>
      <w:tr w:rsidR="00770212" w:rsidRPr="00770212" w:rsidTr="003A1249">
        <w:tc>
          <w:tcPr>
            <w:cnfStyle w:val="001000000000"/>
            <w:tcW w:w="1384" w:type="dxa"/>
            <w:shd w:val="clear" w:color="auto" w:fill="4BACC6" w:themeFill="accent5"/>
          </w:tcPr>
          <w:p w:rsidR="00770212" w:rsidRPr="00770212" w:rsidRDefault="00770212" w:rsidP="00770212">
            <w:pPr>
              <w:rPr>
                <w:rFonts w:ascii="Calibri" w:hAnsi="Calibri" w:cs="Calibri"/>
                <w:color w:val="FFFFFF" w:themeColor="background1"/>
              </w:rPr>
            </w:pPr>
            <w:r w:rsidRPr="00770212">
              <w:rPr>
                <w:rFonts w:ascii="Calibri" w:hAnsi="Calibri" w:cs="Calibri"/>
                <w:color w:val="FFFFFF" w:themeColor="background1"/>
              </w:rPr>
              <w:t>Taxon</w:t>
            </w:r>
          </w:p>
        </w:tc>
        <w:tc>
          <w:tcPr>
            <w:tcW w:w="552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Species or subspecies</w:t>
            </w:r>
          </w:p>
        </w:tc>
        <w:tc>
          <w:tcPr>
            <w:tcW w:w="1418" w:type="dxa"/>
            <w:shd w:val="clear" w:color="auto" w:fill="4BACC6" w:themeFill="accent5"/>
          </w:tcPr>
          <w:p w:rsidR="00770212" w:rsidRPr="00770212" w:rsidRDefault="00196F32" w:rsidP="00770212">
            <w:pPr>
              <w:cnfStyle w:val="000000000000"/>
              <w:rPr>
                <w:rFonts w:ascii="Calibri" w:hAnsi="Calibri" w:cs="Calibri"/>
                <w:b/>
                <w:color w:val="FFFFFF" w:themeColor="background1"/>
              </w:rPr>
            </w:pPr>
            <w:r>
              <w:rPr>
                <w:rFonts w:ascii="Calibri" w:hAnsi="Calibri" w:cs="Calibri"/>
                <w:b/>
                <w:color w:val="FFFFFF" w:themeColor="background1"/>
              </w:rPr>
              <w:t>EPBC Act</w:t>
            </w:r>
            <w:r w:rsidR="00770212" w:rsidRPr="00770212">
              <w:rPr>
                <w:rFonts w:ascii="Calibri" w:hAnsi="Calibri" w:cs="Calibri"/>
                <w:b/>
                <w:color w:val="FFFFFF" w:themeColor="background1"/>
              </w:rPr>
              <w:t xml:space="preserve"> listing status</w:t>
            </w:r>
          </w:p>
        </w:tc>
        <w:tc>
          <w:tcPr>
            <w:tcW w:w="1432"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Significance</w:t>
            </w:r>
          </w:p>
        </w:tc>
        <w:tc>
          <w:tcPr>
            <w:tcW w:w="992"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Impact</w:t>
            </w:r>
          </w:p>
        </w:tc>
        <w:tc>
          <w:tcPr>
            <w:tcW w:w="696"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Geo</w:t>
            </w:r>
          </w:p>
        </w:tc>
        <w:tc>
          <w:tcPr>
            <w:tcW w:w="839"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Niche</w:t>
            </w:r>
          </w:p>
        </w:tc>
        <w:tc>
          <w:tcPr>
            <w:tcW w:w="69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BS</w:t>
            </w:r>
          </w:p>
        </w:tc>
        <w:tc>
          <w:tcPr>
            <w:tcW w:w="699"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F&amp;F</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Water python (</w:t>
            </w:r>
            <w:r>
              <w:rPr>
                <w:rFonts w:ascii="Calibri" w:hAnsi="Calibri" w:cs="Calibri"/>
                <w:i/>
                <w:iCs/>
                <w:color w:val="000000"/>
                <w:sz w:val="20"/>
                <w:szCs w:val="20"/>
              </w:rPr>
              <w:t>Liasis fuscus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Yakka skink (</w:t>
            </w:r>
            <w:r>
              <w:rPr>
                <w:rFonts w:ascii="Calibri" w:hAnsi="Calibri" w:cs="Calibri"/>
                <w:i/>
                <w:iCs/>
                <w:color w:val="000000"/>
                <w:sz w:val="20"/>
                <w:szCs w:val="20"/>
              </w:rPr>
              <w:t>Egernia rugosa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Armoured mistfrog (</w:t>
            </w:r>
            <w:r>
              <w:rPr>
                <w:rFonts w:ascii="Calibri" w:hAnsi="Calibri" w:cs="Calibri"/>
                <w:i/>
                <w:iCs/>
                <w:color w:val="000000"/>
                <w:sz w:val="20"/>
                <w:szCs w:val="20"/>
              </w:rPr>
              <w:t>Litoria lorica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Australian wood frog (</w:t>
            </w:r>
            <w:r>
              <w:rPr>
                <w:rFonts w:ascii="Calibri" w:hAnsi="Calibri" w:cs="Calibri"/>
                <w:i/>
                <w:iCs/>
                <w:color w:val="000000"/>
                <w:sz w:val="20"/>
                <w:szCs w:val="20"/>
              </w:rPr>
              <w:t>Rana daemeli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Bellenden Ker nurseryfrog (</w:t>
            </w:r>
            <w:r>
              <w:rPr>
                <w:rFonts w:ascii="Calibri" w:hAnsi="Calibri" w:cs="Calibri"/>
                <w:i/>
                <w:iCs/>
                <w:color w:val="000000"/>
                <w:sz w:val="20"/>
                <w:szCs w:val="20"/>
              </w:rPr>
              <w:t>Cophixalus neglectus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Black Mountain boulderfrog (</w:t>
            </w:r>
            <w:r>
              <w:rPr>
                <w:rFonts w:ascii="Calibri" w:hAnsi="Calibri" w:cs="Calibri"/>
                <w:i/>
                <w:iCs/>
                <w:color w:val="000000"/>
                <w:sz w:val="20"/>
                <w:szCs w:val="20"/>
              </w:rPr>
              <w:t>Cophixalus saxatilis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Buzzing nurseryfrog (</w:t>
            </w:r>
            <w:r>
              <w:rPr>
                <w:rFonts w:ascii="Calibri" w:hAnsi="Calibri" w:cs="Calibri"/>
                <w:i/>
                <w:iCs/>
                <w:color w:val="000000"/>
                <w:sz w:val="20"/>
                <w:szCs w:val="20"/>
              </w:rPr>
              <w:t>Cophixalus bombiens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Carbine barred frog (</w:t>
            </w:r>
            <w:r>
              <w:rPr>
                <w:rFonts w:ascii="Calibri" w:hAnsi="Calibri" w:cs="Calibri"/>
                <w:i/>
                <w:iCs/>
                <w:color w:val="000000"/>
                <w:sz w:val="20"/>
                <w:szCs w:val="20"/>
              </w:rPr>
              <w:t>Mixophyes carbinensis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Common green tree frog (</w:t>
            </w:r>
            <w:r>
              <w:rPr>
                <w:rFonts w:ascii="Calibri" w:hAnsi="Calibri" w:cs="Calibri"/>
                <w:i/>
                <w:iCs/>
                <w:color w:val="000000"/>
                <w:sz w:val="20"/>
                <w:szCs w:val="20"/>
              </w:rPr>
              <w:t>Litoria caerulea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Common mistfrog (</w:t>
            </w:r>
            <w:r>
              <w:rPr>
                <w:rFonts w:ascii="Calibri" w:hAnsi="Calibri" w:cs="Calibri"/>
                <w:i/>
                <w:iCs/>
                <w:color w:val="000000"/>
                <w:sz w:val="20"/>
                <w:szCs w:val="20"/>
              </w:rPr>
              <w:t>Litoria rheocola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Creaking nurseryfrog (</w:t>
            </w:r>
            <w:r>
              <w:rPr>
                <w:rFonts w:ascii="Calibri" w:hAnsi="Calibri" w:cs="Calibri"/>
                <w:i/>
                <w:iCs/>
                <w:color w:val="000000"/>
                <w:sz w:val="20"/>
                <w:szCs w:val="20"/>
              </w:rPr>
              <w:t>Cophixalus infacetus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Dainty nurseryfrog  (</w:t>
            </w:r>
            <w:r>
              <w:rPr>
                <w:rFonts w:ascii="Calibri" w:hAnsi="Calibri" w:cs="Calibri"/>
                <w:i/>
                <w:iCs/>
                <w:color w:val="000000"/>
                <w:sz w:val="20"/>
                <w:szCs w:val="20"/>
              </w:rPr>
              <w:t>Cophixalus exiguus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Dwarf rocket frog (</w:t>
            </w:r>
            <w:r>
              <w:rPr>
                <w:rFonts w:ascii="Calibri" w:hAnsi="Calibri" w:cs="Calibri"/>
                <w:i/>
                <w:iCs/>
                <w:color w:val="000000"/>
                <w:sz w:val="20"/>
                <w:szCs w:val="20"/>
              </w:rPr>
              <w:t>Litoria microbelos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Eastern dwarf tree frog (</w:t>
            </w:r>
            <w:r>
              <w:rPr>
                <w:rFonts w:ascii="Calibri" w:hAnsi="Calibri" w:cs="Calibri"/>
                <w:i/>
                <w:iCs/>
                <w:color w:val="000000"/>
                <w:sz w:val="20"/>
                <w:szCs w:val="20"/>
              </w:rPr>
              <w:t>Litoria fallax</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Lace-eyed tree frog (</w:t>
            </w:r>
            <w:r>
              <w:rPr>
                <w:rFonts w:ascii="Calibri" w:hAnsi="Calibri" w:cs="Calibri"/>
                <w:i/>
                <w:iCs/>
                <w:color w:val="000000"/>
                <w:sz w:val="20"/>
                <w:szCs w:val="20"/>
              </w:rPr>
              <w:t>Nyctimystes dayi</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Little waterfall frog  (</w:t>
            </w:r>
            <w:r>
              <w:rPr>
                <w:rFonts w:ascii="Calibri" w:hAnsi="Calibri" w:cs="Calibri"/>
                <w:i/>
                <w:iCs/>
                <w:color w:val="000000"/>
                <w:sz w:val="20"/>
                <w:szCs w:val="20"/>
              </w:rPr>
              <w:t>Litoria lorica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CE</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Magnificent brood frog (</w:t>
            </w:r>
            <w:r>
              <w:rPr>
                <w:rFonts w:ascii="Calibri" w:hAnsi="Calibri" w:cs="Calibri"/>
                <w:i/>
                <w:iCs/>
                <w:color w:val="000000"/>
                <w:sz w:val="20"/>
                <w:szCs w:val="20"/>
              </w:rPr>
              <w:t>Pseudophryne covacevichae</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Marbled frog (</w:t>
            </w:r>
            <w:r>
              <w:rPr>
                <w:rFonts w:ascii="Calibri" w:hAnsi="Calibri" w:cs="Calibri"/>
                <w:i/>
                <w:iCs/>
                <w:color w:val="000000"/>
                <w:sz w:val="20"/>
                <w:szCs w:val="20"/>
              </w:rPr>
              <w:t>Limnodynastes convexiusculus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Mottled barred frog (</w:t>
            </w:r>
            <w:r>
              <w:rPr>
                <w:rFonts w:ascii="Calibri" w:hAnsi="Calibri" w:cs="Calibri"/>
                <w:i/>
                <w:iCs/>
                <w:color w:val="000000"/>
                <w:sz w:val="20"/>
                <w:szCs w:val="20"/>
              </w:rPr>
              <w:t>Mixophyes coggeri</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Mountain mistfrog (</w:t>
            </w:r>
            <w:r>
              <w:rPr>
                <w:rFonts w:ascii="Calibri" w:hAnsi="Calibri" w:cs="Calibri"/>
                <w:i/>
                <w:iCs/>
                <w:color w:val="000000"/>
                <w:sz w:val="20"/>
                <w:szCs w:val="20"/>
              </w:rPr>
              <w:t>Litoria nyakalensis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CE</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Mountain nurseryfrog (</w:t>
            </w:r>
            <w:r>
              <w:rPr>
                <w:rFonts w:ascii="Calibri" w:hAnsi="Calibri" w:cs="Calibri"/>
                <w:i/>
                <w:iCs/>
                <w:color w:val="000000"/>
                <w:sz w:val="20"/>
                <w:szCs w:val="20"/>
              </w:rPr>
              <w:t>Cophixalus monticola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Northern barred frog (</w:t>
            </w:r>
            <w:r>
              <w:rPr>
                <w:rFonts w:ascii="Calibri" w:hAnsi="Calibri" w:cs="Calibri"/>
                <w:i/>
                <w:iCs/>
                <w:color w:val="000000"/>
                <w:sz w:val="20"/>
                <w:szCs w:val="20"/>
              </w:rPr>
              <w:t>Mixophyes schevilli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Northern stoney creek frog (</w:t>
            </w:r>
            <w:r>
              <w:rPr>
                <w:rFonts w:ascii="Calibri" w:hAnsi="Calibri" w:cs="Calibri"/>
                <w:i/>
                <w:iCs/>
                <w:color w:val="000000"/>
                <w:sz w:val="20"/>
                <w:szCs w:val="20"/>
              </w:rPr>
              <w:t>Litoria jungguy</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Ornate burrowing frog (</w:t>
            </w:r>
            <w:r>
              <w:rPr>
                <w:rFonts w:ascii="Calibri" w:hAnsi="Calibri" w:cs="Calibri"/>
                <w:i/>
                <w:iCs/>
                <w:color w:val="000000"/>
                <w:sz w:val="20"/>
                <w:szCs w:val="20"/>
              </w:rPr>
              <w:t>Platyplectrum ornatum</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Peeping whistlefrog (</w:t>
            </w:r>
            <w:r>
              <w:rPr>
                <w:rFonts w:ascii="Calibri" w:hAnsi="Calibri" w:cs="Calibri"/>
                <w:i/>
                <w:iCs/>
                <w:color w:val="000000"/>
                <w:sz w:val="20"/>
                <w:szCs w:val="20"/>
              </w:rPr>
              <w:t>Austrochaperina fryi</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Rattling nurseryfrog (</w:t>
            </w:r>
            <w:r>
              <w:rPr>
                <w:rFonts w:ascii="Calibri" w:hAnsi="Calibri" w:cs="Calibri"/>
                <w:i/>
                <w:iCs/>
                <w:color w:val="000000"/>
                <w:sz w:val="20"/>
                <w:szCs w:val="20"/>
              </w:rPr>
              <w:t>Cophixalus hosmeri</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Robust whistlefrog (</w:t>
            </w:r>
            <w:r>
              <w:rPr>
                <w:rFonts w:ascii="Calibri" w:hAnsi="Calibri" w:cs="Calibri"/>
                <w:i/>
                <w:iCs/>
                <w:color w:val="000000"/>
                <w:sz w:val="20"/>
                <w:szCs w:val="20"/>
              </w:rPr>
              <w:t>Austrochaperina robusta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Striped rocket frog (</w:t>
            </w:r>
            <w:r>
              <w:rPr>
                <w:rFonts w:ascii="Calibri" w:hAnsi="Calibri" w:cs="Calibri"/>
                <w:i/>
                <w:iCs/>
                <w:color w:val="000000"/>
                <w:sz w:val="20"/>
                <w:szCs w:val="20"/>
              </w:rPr>
              <w:t>Litoria nasuta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770212" w:rsidRPr="00770212" w:rsidTr="003A1249">
        <w:trPr>
          <w:cnfStyle w:val="000000100000"/>
        </w:trPr>
        <w:tc>
          <w:tcPr>
            <w:cnfStyle w:val="001000000000"/>
            <w:tcW w:w="13686" w:type="dxa"/>
            <w:gridSpan w:val="9"/>
          </w:tcPr>
          <w:p w:rsidR="00770212" w:rsidRPr="00770212" w:rsidRDefault="003A1249" w:rsidP="00770212">
            <w:pPr>
              <w:rPr>
                <w:rFonts w:ascii="Calibri" w:hAnsi="Calibri" w:cs="Calibri"/>
              </w:rPr>
            </w:pPr>
            <w:r>
              <w:rPr>
                <w:rFonts w:ascii="Calibri" w:hAnsi="Calibri" w:cs="Calibri"/>
              </w:rPr>
              <w:t>Table 3.7 c</w:t>
            </w:r>
            <w:r w:rsidR="00770212" w:rsidRPr="00770212">
              <w:rPr>
                <w:rFonts w:ascii="Calibri" w:hAnsi="Calibri" w:cs="Calibri"/>
              </w:rPr>
              <w:t>ontinued</w:t>
            </w:r>
          </w:p>
        </w:tc>
      </w:tr>
      <w:tr w:rsidR="00770212" w:rsidRPr="00770212" w:rsidTr="003A1249">
        <w:tc>
          <w:tcPr>
            <w:cnfStyle w:val="001000000000"/>
            <w:tcW w:w="1384" w:type="dxa"/>
            <w:shd w:val="clear" w:color="auto" w:fill="4BACC6" w:themeFill="accent5"/>
          </w:tcPr>
          <w:p w:rsidR="00770212" w:rsidRPr="00770212" w:rsidRDefault="00770212" w:rsidP="00770212">
            <w:pPr>
              <w:rPr>
                <w:rFonts w:ascii="Calibri" w:hAnsi="Calibri" w:cs="Calibri"/>
                <w:color w:val="FFFFFF" w:themeColor="background1"/>
              </w:rPr>
            </w:pPr>
            <w:r w:rsidRPr="00770212">
              <w:rPr>
                <w:rFonts w:ascii="Calibri" w:hAnsi="Calibri" w:cs="Calibri"/>
                <w:color w:val="FFFFFF" w:themeColor="background1"/>
              </w:rPr>
              <w:t>Taxon</w:t>
            </w:r>
          </w:p>
        </w:tc>
        <w:tc>
          <w:tcPr>
            <w:tcW w:w="552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Species or subspecies</w:t>
            </w:r>
          </w:p>
        </w:tc>
        <w:tc>
          <w:tcPr>
            <w:tcW w:w="141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 xml:space="preserve">EPBC </w:t>
            </w:r>
            <w:r w:rsidR="00196F32">
              <w:rPr>
                <w:rFonts w:ascii="Calibri" w:hAnsi="Calibri" w:cs="Calibri"/>
                <w:b/>
                <w:color w:val="FFFFFF" w:themeColor="background1"/>
              </w:rPr>
              <w:t xml:space="preserve">Act </w:t>
            </w:r>
            <w:r w:rsidRPr="00770212">
              <w:rPr>
                <w:rFonts w:ascii="Calibri" w:hAnsi="Calibri" w:cs="Calibri"/>
                <w:b/>
                <w:color w:val="FFFFFF" w:themeColor="background1"/>
              </w:rPr>
              <w:t>listing status</w:t>
            </w:r>
          </w:p>
        </w:tc>
        <w:tc>
          <w:tcPr>
            <w:tcW w:w="1432"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Significance</w:t>
            </w:r>
          </w:p>
        </w:tc>
        <w:tc>
          <w:tcPr>
            <w:tcW w:w="992"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Impact</w:t>
            </w:r>
          </w:p>
        </w:tc>
        <w:tc>
          <w:tcPr>
            <w:tcW w:w="696"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Geo</w:t>
            </w:r>
          </w:p>
        </w:tc>
        <w:tc>
          <w:tcPr>
            <w:tcW w:w="839"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Niche</w:t>
            </w:r>
          </w:p>
        </w:tc>
        <w:tc>
          <w:tcPr>
            <w:tcW w:w="698"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BS</w:t>
            </w:r>
          </w:p>
        </w:tc>
        <w:tc>
          <w:tcPr>
            <w:tcW w:w="699" w:type="dxa"/>
            <w:shd w:val="clear" w:color="auto" w:fill="4BACC6" w:themeFill="accent5"/>
          </w:tcPr>
          <w:p w:rsidR="00770212" w:rsidRPr="00770212" w:rsidRDefault="00770212" w:rsidP="00770212">
            <w:pPr>
              <w:cnfStyle w:val="000000000000"/>
              <w:rPr>
                <w:rFonts w:ascii="Calibri" w:hAnsi="Calibri" w:cs="Calibri"/>
                <w:b/>
                <w:color w:val="FFFFFF" w:themeColor="background1"/>
              </w:rPr>
            </w:pPr>
            <w:r w:rsidRPr="00770212">
              <w:rPr>
                <w:rFonts w:ascii="Calibri" w:hAnsi="Calibri" w:cs="Calibri"/>
                <w:b/>
                <w:color w:val="FFFFFF" w:themeColor="background1"/>
              </w:rPr>
              <w:t>F&amp;F</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Superb collared frog (</w:t>
            </w:r>
            <w:r>
              <w:rPr>
                <w:rFonts w:ascii="Calibri" w:hAnsi="Calibri" w:cs="Calibri"/>
                <w:i/>
                <w:iCs/>
                <w:color w:val="000000"/>
                <w:sz w:val="20"/>
                <w:szCs w:val="20"/>
              </w:rPr>
              <w:t>Cyclorana brevipes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Tapping green-eyed frog (</w:t>
            </w:r>
            <w:r>
              <w:rPr>
                <w:rFonts w:ascii="Calibri" w:hAnsi="Calibri" w:cs="Calibri"/>
                <w:i/>
                <w:iCs/>
                <w:color w:val="000000"/>
                <w:sz w:val="20"/>
                <w:szCs w:val="20"/>
              </w:rPr>
              <w:t>Litoria genimaculata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Tapping nurseryfrog (</w:t>
            </w:r>
            <w:r>
              <w:rPr>
                <w:rFonts w:ascii="Calibri" w:hAnsi="Calibri" w:cs="Calibri"/>
                <w:i/>
                <w:iCs/>
                <w:color w:val="000000"/>
                <w:sz w:val="20"/>
                <w:szCs w:val="20"/>
              </w:rPr>
              <w:t>Cophixalus concinnus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Tinkling frog (</w:t>
            </w:r>
            <w:r>
              <w:rPr>
                <w:rFonts w:ascii="Calibri" w:hAnsi="Calibri" w:cs="Calibri"/>
                <w:i/>
                <w:iCs/>
                <w:color w:val="000000"/>
                <w:sz w:val="20"/>
                <w:szCs w:val="20"/>
              </w:rPr>
              <w:t>Taudactylus rheophilus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Waterfall frog (</w:t>
            </w:r>
            <w:r>
              <w:rPr>
                <w:rFonts w:ascii="Calibri" w:hAnsi="Calibri" w:cs="Calibri"/>
                <w:i/>
                <w:iCs/>
                <w:color w:val="000000"/>
                <w:sz w:val="20"/>
                <w:szCs w:val="20"/>
              </w:rPr>
              <w:t>Litoria nannotis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White-lipped tree frogs (</w:t>
            </w:r>
            <w:r>
              <w:rPr>
                <w:rFonts w:ascii="Calibri" w:hAnsi="Calibri" w:cs="Calibri"/>
                <w:i/>
                <w:iCs/>
                <w:color w:val="000000"/>
                <w:sz w:val="20"/>
                <w:szCs w:val="20"/>
              </w:rPr>
              <w:t>Litoria infrafrenata</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Whirring treefrog (N) (</w:t>
            </w:r>
            <w:r>
              <w:rPr>
                <w:rFonts w:ascii="Calibri" w:hAnsi="Calibri" w:cs="Calibri"/>
                <w:i/>
                <w:iCs/>
                <w:color w:val="000000"/>
                <w:sz w:val="20"/>
                <w:szCs w:val="20"/>
              </w:rPr>
              <w:t>Litoria revelata</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Apollo jewel butterfly (</w:t>
            </w:r>
            <w:r>
              <w:rPr>
                <w:rFonts w:ascii="Calibri" w:hAnsi="Calibri" w:cs="Calibri"/>
                <w:i/>
                <w:iCs/>
                <w:color w:val="000000"/>
                <w:sz w:val="20"/>
                <w:szCs w:val="20"/>
              </w:rPr>
              <w:t>Hypochrysops apollo apollo</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Australian beak butterfly (</w:t>
            </w:r>
            <w:r>
              <w:rPr>
                <w:rFonts w:ascii="Calibri" w:hAnsi="Calibri" w:cs="Calibri"/>
                <w:i/>
                <w:iCs/>
                <w:color w:val="000000"/>
                <w:sz w:val="20"/>
                <w:szCs w:val="20"/>
              </w:rPr>
              <w:t>Libythea geoffroy</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Moth butterfly (</w:t>
            </w:r>
            <w:r>
              <w:rPr>
                <w:rFonts w:ascii="Calibri" w:hAnsi="Calibri" w:cs="Calibri"/>
                <w:i/>
                <w:iCs/>
                <w:color w:val="000000"/>
                <w:sz w:val="20"/>
                <w:szCs w:val="20"/>
              </w:rPr>
              <w:t>Liphyra brassolis</w:t>
            </w:r>
            <w:r>
              <w:rPr>
                <w:rFonts w:ascii="Calibri" w:hAnsi="Calibri" w:cs="Calibri"/>
                <w:color w:val="000000"/>
                <w:sz w:val="20"/>
                <w:szCs w:val="20"/>
              </w:rPr>
              <w:t>)</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52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Purple dusk-flat (</w:t>
            </w:r>
            <w:r>
              <w:rPr>
                <w:rFonts w:ascii="Calibri" w:hAnsi="Calibri" w:cs="Calibri"/>
                <w:i/>
                <w:iCs/>
                <w:color w:val="000000"/>
                <w:sz w:val="20"/>
                <w:szCs w:val="20"/>
              </w:rPr>
              <w:t>Chaetocneme porphyropis</w:t>
            </w:r>
            <w:r>
              <w:rPr>
                <w:rFonts w:ascii="Calibri" w:hAnsi="Calibri" w:cs="Calibri"/>
                <w:color w:val="000000"/>
                <w:sz w:val="20"/>
                <w:szCs w:val="20"/>
              </w:rPr>
              <w:t>)</w:t>
            </w:r>
          </w:p>
        </w:tc>
        <w:tc>
          <w:tcPr>
            <w:tcW w:w="1418"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3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698"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69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52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Weaver ant</w:t>
            </w:r>
            <w:r w:rsidRPr="00AC4052">
              <w:rPr>
                <w:rFonts w:ascii="Calibri" w:hAnsi="Calibri" w:cs="Calibri"/>
                <w:color w:val="000000"/>
                <w:sz w:val="20"/>
                <w:szCs w:val="20"/>
              </w:rPr>
              <w:t xml:space="preserve"> (Oecophylla smaragdina)</w:t>
            </w:r>
          </w:p>
        </w:tc>
        <w:tc>
          <w:tcPr>
            <w:tcW w:w="1418"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3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3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698"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69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bl>
    <w:p w:rsidR="00E007E0" w:rsidRPr="008C1F28"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1</w:t>
      </w:r>
      <w:r w:rsidRPr="008C1F28">
        <w:rPr>
          <w:rFonts w:cstheme="minorHAnsi"/>
          <w:color w:val="000000"/>
          <w:sz w:val="20"/>
          <w:szCs w:val="20"/>
        </w:rPr>
        <w:t>Significance = Importance of populations within the Bioregion to the species’ security, taking into account the species</w:t>
      </w:r>
      <w:r>
        <w:rPr>
          <w:rFonts w:cstheme="minorHAnsi"/>
          <w:color w:val="000000"/>
          <w:sz w:val="20"/>
          <w:szCs w:val="20"/>
        </w:rPr>
        <w:t>’</w:t>
      </w:r>
      <w:r w:rsidRPr="008C1F28">
        <w:rPr>
          <w:rFonts w:cstheme="minorHAnsi"/>
          <w:color w:val="000000"/>
          <w:sz w:val="20"/>
          <w:szCs w:val="20"/>
        </w:rPr>
        <w:t xml:space="preserve"> conservation status and range size.</w:t>
      </w:r>
      <w:r>
        <w:rPr>
          <w:rFonts w:cstheme="minorHAnsi"/>
          <w:color w:val="000000"/>
          <w:sz w:val="20"/>
          <w:szCs w:val="20"/>
        </w:rPr>
        <w:t xml:space="preserve"> Low, medium and high translated to numeric 1-3 scale.</w:t>
      </w:r>
    </w:p>
    <w:p w:rsidR="00E007E0" w:rsidRPr="008C1F28" w:rsidRDefault="00E007E0" w:rsidP="00E007E0">
      <w:pPr>
        <w:pStyle w:val="ListParagraph"/>
        <w:ind w:left="567" w:hanging="567"/>
        <w:rPr>
          <w:sz w:val="20"/>
          <w:szCs w:val="20"/>
        </w:rPr>
      </w:pPr>
      <w:r w:rsidRPr="008C1F28">
        <w:rPr>
          <w:rFonts w:cstheme="minorHAnsi"/>
          <w:color w:val="000000"/>
          <w:sz w:val="20"/>
          <w:szCs w:val="20"/>
          <w:vertAlign w:val="superscript"/>
        </w:rPr>
        <w:t>2</w:t>
      </w:r>
      <w:r w:rsidRPr="008C1F28">
        <w:rPr>
          <w:rFonts w:cstheme="minorHAnsi"/>
          <w:color w:val="000000"/>
          <w:sz w:val="20"/>
          <w:szCs w:val="20"/>
        </w:rPr>
        <w:t xml:space="preserve">Impact = Assessment of </w:t>
      </w:r>
      <w:r>
        <w:rPr>
          <w:rFonts w:cstheme="minorHAnsi"/>
          <w:color w:val="000000"/>
          <w:sz w:val="20"/>
          <w:szCs w:val="20"/>
        </w:rPr>
        <w:t xml:space="preserve">likely </w:t>
      </w:r>
      <w:r w:rsidRPr="008C1F28">
        <w:rPr>
          <w:rFonts w:cstheme="minorHAnsi"/>
          <w:color w:val="000000"/>
          <w:sz w:val="20"/>
          <w:szCs w:val="20"/>
        </w:rPr>
        <w:t xml:space="preserve">importance of the tramp ant to persistence of the species within the Bioregion, taking into account Geo, Niche and </w:t>
      </w:r>
      <w:r w:rsidR="003510C9" w:rsidRPr="008C1F28">
        <w:rPr>
          <w:rFonts w:cstheme="minorHAnsi"/>
          <w:color w:val="000000"/>
          <w:sz w:val="20"/>
          <w:szCs w:val="20"/>
        </w:rPr>
        <w:t>effects</w:t>
      </w:r>
      <w:r w:rsidRPr="008C1F28">
        <w:rPr>
          <w:rFonts w:cstheme="minorHAnsi"/>
          <w:color w:val="000000"/>
          <w:sz w:val="20"/>
          <w:szCs w:val="20"/>
        </w:rPr>
        <w:t xml:space="preserve"> of the tramp ant of breeding success, foraging and food resources. </w:t>
      </w:r>
      <w:r>
        <w:rPr>
          <w:rFonts w:cstheme="minorHAnsi"/>
          <w:color w:val="000000"/>
          <w:sz w:val="20"/>
          <w:szCs w:val="20"/>
        </w:rPr>
        <w:t xml:space="preserve">Nil, low, medium and high translated to numeric 0-3 scale. </w:t>
      </w:r>
      <w:r w:rsidRPr="008C1F28">
        <w:rPr>
          <w:rFonts w:cstheme="minorHAnsi"/>
          <w:color w:val="000000"/>
          <w:sz w:val="20"/>
          <w:szCs w:val="20"/>
        </w:rPr>
        <w:t xml:space="preserve">High impact implies the conservation status of the species may change, requiring re-assessment of their respective listed status. </w:t>
      </w:r>
    </w:p>
    <w:p w:rsidR="00E007E0" w:rsidRPr="008C1F28"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3</w:t>
      </w:r>
      <w:r w:rsidRPr="008C1F28">
        <w:rPr>
          <w:rFonts w:cstheme="minorHAnsi"/>
          <w:color w:val="000000"/>
          <w:sz w:val="20"/>
          <w:szCs w:val="20"/>
        </w:rPr>
        <w:t xml:space="preserve">Geo = Extent of </w:t>
      </w:r>
      <w:r>
        <w:rPr>
          <w:rFonts w:cstheme="minorHAnsi"/>
          <w:color w:val="000000"/>
          <w:sz w:val="20"/>
          <w:szCs w:val="20"/>
        </w:rPr>
        <w:t xml:space="preserve">likely </w:t>
      </w:r>
      <w:r w:rsidRPr="008C1F28">
        <w:rPr>
          <w:rFonts w:cstheme="minorHAnsi"/>
          <w:color w:val="000000"/>
          <w:sz w:val="20"/>
          <w:szCs w:val="20"/>
        </w:rPr>
        <w:t xml:space="preserve">geographic overlap of the animal species and tramp ant within the Bioregion. </w:t>
      </w:r>
      <w:r>
        <w:rPr>
          <w:rFonts w:cstheme="minorHAnsi"/>
          <w:color w:val="000000"/>
          <w:sz w:val="20"/>
          <w:szCs w:val="20"/>
        </w:rPr>
        <w:t xml:space="preserve">Nil, low, medium and high translated to numeric 0-3 scale. </w:t>
      </w:r>
      <w:r w:rsidRPr="008C1F28">
        <w:rPr>
          <w:rFonts w:cstheme="minorHAnsi"/>
          <w:color w:val="000000"/>
          <w:sz w:val="20"/>
          <w:szCs w:val="20"/>
        </w:rPr>
        <w:t>Note that species without occurrence in the Bioregion were excluded from the assessments.</w:t>
      </w:r>
    </w:p>
    <w:p w:rsidR="00E007E0"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4</w:t>
      </w:r>
      <w:r w:rsidRPr="008C1F28">
        <w:rPr>
          <w:rFonts w:cstheme="minorHAnsi"/>
          <w:color w:val="000000"/>
          <w:sz w:val="20"/>
          <w:szCs w:val="20"/>
        </w:rPr>
        <w:t xml:space="preserve">Niche = Extent of </w:t>
      </w:r>
      <w:r>
        <w:rPr>
          <w:rFonts w:cstheme="minorHAnsi"/>
          <w:color w:val="000000"/>
          <w:sz w:val="20"/>
          <w:szCs w:val="20"/>
        </w:rPr>
        <w:t xml:space="preserve">likely </w:t>
      </w:r>
      <w:r w:rsidRPr="008C1F28">
        <w:rPr>
          <w:rFonts w:cstheme="minorHAnsi"/>
          <w:color w:val="000000"/>
          <w:sz w:val="20"/>
          <w:szCs w:val="20"/>
        </w:rPr>
        <w:t>niche overlap of the animal species and tramp ant.</w:t>
      </w:r>
      <w:r>
        <w:rPr>
          <w:rFonts w:cstheme="minorHAnsi"/>
          <w:color w:val="000000"/>
          <w:sz w:val="20"/>
          <w:szCs w:val="20"/>
        </w:rPr>
        <w:t xml:space="preserve"> Nil, low, medium and high translated to numeric 0-3 scale.</w:t>
      </w:r>
    </w:p>
    <w:p w:rsidR="00E007E0" w:rsidRPr="004C6D23" w:rsidRDefault="00E007E0" w:rsidP="00E007E0">
      <w:pPr>
        <w:pStyle w:val="ListParagraph"/>
        <w:ind w:left="567" w:hanging="567"/>
        <w:rPr>
          <w:rFonts w:cstheme="minorHAnsi"/>
          <w:color w:val="000000"/>
          <w:sz w:val="20"/>
          <w:szCs w:val="20"/>
        </w:rPr>
      </w:pPr>
      <w:r w:rsidRPr="004C6D23">
        <w:rPr>
          <w:rFonts w:cstheme="minorHAnsi"/>
          <w:color w:val="000000"/>
          <w:sz w:val="20"/>
          <w:szCs w:val="20"/>
          <w:vertAlign w:val="superscript"/>
        </w:rPr>
        <w:t>5</w:t>
      </w:r>
      <w:r>
        <w:rPr>
          <w:rFonts w:cstheme="minorHAnsi"/>
          <w:color w:val="000000"/>
          <w:sz w:val="20"/>
          <w:szCs w:val="20"/>
        </w:rPr>
        <w:t xml:space="preserve">BS = </w:t>
      </w:r>
      <w:r w:rsidRPr="004C6D23">
        <w:rPr>
          <w:rFonts w:cstheme="minorHAnsi"/>
          <w:color w:val="000000"/>
          <w:sz w:val="20"/>
          <w:szCs w:val="20"/>
        </w:rPr>
        <w:t>Extent to which breeding success is</w:t>
      </w:r>
      <w:r w:rsidRPr="004C6D23">
        <w:rPr>
          <w:rFonts w:ascii="Calibri" w:eastAsia="Times New Roman" w:hAnsi="Calibri" w:cs="Calibri"/>
          <w:color w:val="000000"/>
          <w:sz w:val="20"/>
          <w:szCs w:val="20"/>
          <w:lang w:eastAsia="en-NZ"/>
        </w:rPr>
        <w:t xml:space="preserve"> likely reduced directly or indirectly by the tramp ant</w:t>
      </w:r>
      <w:r w:rsidRPr="004C6D23">
        <w:rPr>
          <w:rFonts w:cstheme="minorHAnsi"/>
          <w:color w:val="000000"/>
          <w:sz w:val="20"/>
          <w:szCs w:val="20"/>
        </w:rPr>
        <w:t>. Nil, low, medium and high translated to numeric 0-3 scale.</w:t>
      </w:r>
    </w:p>
    <w:p w:rsidR="00E007E0" w:rsidRPr="004C6D23" w:rsidRDefault="00E007E0" w:rsidP="00E007E0">
      <w:pPr>
        <w:pStyle w:val="ListParagraph"/>
        <w:ind w:left="567" w:hanging="567"/>
        <w:rPr>
          <w:rFonts w:cstheme="minorHAnsi"/>
          <w:color w:val="000000"/>
          <w:sz w:val="20"/>
          <w:szCs w:val="20"/>
        </w:rPr>
      </w:pPr>
      <w:r w:rsidRPr="004C6D23">
        <w:rPr>
          <w:rFonts w:cstheme="minorHAnsi"/>
          <w:color w:val="000000"/>
          <w:sz w:val="20"/>
          <w:szCs w:val="20"/>
          <w:vertAlign w:val="superscript"/>
        </w:rPr>
        <w:t>6</w:t>
      </w:r>
      <w:r w:rsidRPr="004C6D23">
        <w:rPr>
          <w:rFonts w:cstheme="minorHAnsi"/>
          <w:color w:val="000000"/>
          <w:sz w:val="20"/>
          <w:szCs w:val="20"/>
        </w:rPr>
        <w:t xml:space="preserve">F&amp;F = </w:t>
      </w:r>
      <w:r w:rsidRPr="004C6D23">
        <w:rPr>
          <w:rFonts w:ascii="Calibri" w:eastAsia="Times New Roman" w:hAnsi="Calibri" w:cs="Calibri"/>
          <w:color w:val="000000"/>
          <w:sz w:val="20"/>
          <w:szCs w:val="20"/>
          <w:lang w:eastAsia="en-NZ"/>
        </w:rPr>
        <w:t xml:space="preserve">Extent to which </w:t>
      </w:r>
      <w:r w:rsidRPr="004C6D23">
        <w:rPr>
          <w:rFonts w:ascii="Calibri" w:eastAsia="Times New Roman" w:hAnsi="Calibri" w:cs="Calibri"/>
          <w:i/>
          <w:color w:val="000000"/>
          <w:sz w:val="20"/>
          <w:szCs w:val="20"/>
          <w:lang w:eastAsia="en-NZ"/>
        </w:rPr>
        <w:t>foraging</w:t>
      </w:r>
      <w:r w:rsidRPr="004C6D23">
        <w:rPr>
          <w:rFonts w:ascii="Calibri" w:eastAsia="Times New Roman" w:hAnsi="Calibri" w:cs="Calibri"/>
          <w:color w:val="000000"/>
          <w:sz w:val="20"/>
          <w:szCs w:val="20"/>
          <w:lang w:eastAsia="en-NZ"/>
        </w:rPr>
        <w:t xml:space="preserve"> is disrupted, extent to which </w:t>
      </w:r>
      <w:r w:rsidRPr="004C6D23">
        <w:rPr>
          <w:rFonts w:ascii="Calibri" w:eastAsia="Times New Roman" w:hAnsi="Calibri" w:cs="Calibri"/>
          <w:i/>
          <w:color w:val="000000"/>
          <w:sz w:val="20"/>
          <w:szCs w:val="20"/>
          <w:lang w:eastAsia="en-NZ"/>
        </w:rPr>
        <w:t>food resources</w:t>
      </w:r>
      <w:r w:rsidRPr="004C6D23">
        <w:rPr>
          <w:rFonts w:ascii="Calibri" w:eastAsia="Times New Roman" w:hAnsi="Calibri" w:cs="Calibri"/>
          <w:color w:val="000000"/>
          <w:sz w:val="20"/>
          <w:szCs w:val="20"/>
          <w:lang w:eastAsia="en-NZ"/>
        </w:rPr>
        <w:t xml:space="preserve"> are likely to be</w:t>
      </w:r>
      <w:r>
        <w:rPr>
          <w:rFonts w:ascii="Calibri" w:eastAsia="Times New Roman" w:hAnsi="Calibri" w:cs="Calibri"/>
          <w:color w:val="000000"/>
          <w:sz w:val="20"/>
          <w:szCs w:val="20"/>
          <w:lang w:eastAsia="en-NZ"/>
        </w:rPr>
        <w:t xml:space="preserve"> reduced directly or indirectly </w:t>
      </w:r>
      <w:r w:rsidRPr="004C6D23">
        <w:rPr>
          <w:rFonts w:ascii="Calibri" w:eastAsia="Times New Roman" w:hAnsi="Calibri" w:cs="Calibri"/>
          <w:color w:val="000000"/>
          <w:sz w:val="20"/>
          <w:szCs w:val="20"/>
          <w:lang w:eastAsia="en-NZ"/>
        </w:rPr>
        <w:t>by the tramp ant</w:t>
      </w:r>
      <w:r>
        <w:rPr>
          <w:rFonts w:ascii="Calibri" w:eastAsia="Times New Roman" w:hAnsi="Calibri" w:cs="Calibri"/>
          <w:color w:val="000000"/>
          <w:sz w:val="20"/>
          <w:szCs w:val="20"/>
          <w:lang w:eastAsia="en-NZ"/>
        </w:rPr>
        <w:t xml:space="preserve">. </w:t>
      </w:r>
      <w:r w:rsidRPr="004C6D23">
        <w:rPr>
          <w:rFonts w:cstheme="minorHAnsi"/>
          <w:color w:val="000000"/>
          <w:sz w:val="20"/>
          <w:szCs w:val="20"/>
        </w:rPr>
        <w:t>Nil, low, medium and high translated to numeric 0-3 scale.</w:t>
      </w:r>
    </w:p>
    <w:p w:rsidR="00E007E0" w:rsidRDefault="00E007E0" w:rsidP="00E007E0">
      <w:pPr>
        <w:pStyle w:val="ListParagraph"/>
        <w:ind w:left="567" w:hanging="567"/>
        <w:rPr>
          <w:rFonts w:ascii="Calibri" w:eastAsia="Times New Roman" w:hAnsi="Calibri" w:cs="Calibri"/>
          <w:color w:val="000000"/>
          <w:sz w:val="20"/>
          <w:szCs w:val="20"/>
          <w:lang w:eastAsia="en-NZ"/>
        </w:rPr>
        <w:sectPr w:rsidR="00E007E0" w:rsidSect="00E007E0">
          <w:pgSz w:w="16838" w:h="11906" w:orient="landscape"/>
          <w:pgMar w:top="1440" w:right="1440" w:bottom="1440" w:left="1440" w:header="709" w:footer="709" w:gutter="0"/>
          <w:cols w:space="708"/>
          <w:docGrid w:linePitch="360"/>
        </w:sectPr>
      </w:pPr>
    </w:p>
    <w:p w:rsidR="00E007E0" w:rsidRPr="00182E05" w:rsidRDefault="00E007E0" w:rsidP="00E007E0">
      <w:pPr>
        <w:pStyle w:val="ListParagraph"/>
        <w:ind w:left="0"/>
        <w:rPr>
          <w:rFonts w:cstheme="minorHAnsi"/>
          <w:color w:val="000000"/>
        </w:rPr>
      </w:pPr>
      <w:r w:rsidRPr="00182E05">
        <w:rPr>
          <w:rFonts w:cstheme="minorHAnsi"/>
          <w:color w:val="000000"/>
        </w:rPr>
        <w:t>Our assessments tend to confirm earlier views</w:t>
      </w:r>
      <w:hyperlink w:anchor="_ENREF_156" w:tooltip="Royer, 2006 #13045" w:history="1">
        <w:r w:rsidR="00200B7B">
          <w:rPr>
            <w:rFonts w:cstheme="minorHAnsi"/>
            <w:color w:val="000000"/>
          </w:rPr>
          <w:fldChar w:fldCharType="begin"/>
        </w:r>
        <w:r w:rsidR="00B7144B">
          <w:rPr>
            <w:rFonts w:cstheme="minorHAnsi"/>
            <w:color w:val="000000"/>
          </w:rPr>
          <w:instrText xml:space="preserve"> ADDIN EN.CITE &lt;EndNote&gt;&lt;Cite&gt;&lt;Author&gt;Royer&lt;/Author&gt;&lt;Year&gt;2006&lt;/Year&gt;&lt;RecNum&gt;13045&lt;/RecNum&gt;&lt;DisplayText&gt;&lt;style face="superscript"&gt;156&lt;/style&gt;&lt;/DisplayText&gt;&lt;record&gt;&lt;rec-number&gt;13045&lt;/rec-number&gt;&lt;foreign-keys&gt;&lt;key app="EN" db-id="vxaftxdfyt5p9fevta4veval22fa9rttpwzv"&gt;13045&lt;/key&gt;&lt;/foreign-keys&gt;&lt;ref-type name="Report"&gt;27&lt;/ref-type&gt;&lt;contributors&gt;&lt;authors&gt;&lt;author&gt;Royer, Jane&lt;/author&gt;&lt;/authors&gt;&lt;/contributors&gt;&lt;titles&gt;&lt;title&gt;&lt;style face="normal" font="default" size="100%"&gt;Impacts of &lt;/style&gt;&lt;style face="italic" font="default" size="100%"&gt;Wasmannia auropunctata &lt;/style&gt;&lt;style face="normal" font="default" size="100%"&gt;(Roger) on native and local fauna in Smithfield, Queensland--A baseline survey&lt;/style&gt;&lt;/title&gt;&lt;/titles&gt;&lt;dates&gt;&lt;year&gt;2006&lt;/year&gt;&lt;/dates&gt;&lt;publisher&gt;Electric Ant Control Centre, Cairns&lt;/publisher&gt;&lt;label&gt;EA23&lt;/label&gt;&lt;urls&gt;&lt;/urls&gt;&lt;/record&gt;&lt;/Cite&gt;&lt;/EndNote&gt;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156</w:t>
        </w:r>
        <w:r w:rsidR="00200B7B">
          <w:rPr>
            <w:rFonts w:cstheme="minorHAnsi"/>
            <w:color w:val="000000"/>
          </w:rPr>
          <w:fldChar w:fldCharType="end"/>
        </w:r>
      </w:hyperlink>
      <w:r>
        <w:rPr>
          <w:rFonts w:cstheme="minorHAnsi"/>
          <w:color w:val="000000"/>
        </w:rPr>
        <w:t xml:space="preserve"> </w:t>
      </w:r>
      <w:r w:rsidRPr="00182E05">
        <w:rPr>
          <w:rFonts w:cstheme="minorHAnsi"/>
          <w:color w:val="000000"/>
        </w:rPr>
        <w:t xml:space="preserve">that Apollo jewel butterfly and Moth butterfly are vulnerable to </w:t>
      </w:r>
      <w:r>
        <w:rPr>
          <w:rFonts w:cstheme="minorHAnsi"/>
          <w:color w:val="000000"/>
        </w:rPr>
        <w:t>e</w:t>
      </w:r>
      <w:r w:rsidRPr="00182E05">
        <w:rPr>
          <w:rFonts w:cstheme="minorHAnsi"/>
          <w:color w:val="000000"/>
        </w:rPr>
        <w:t>lectric ant</w:t>
      </w:r>
      <w:r>
        <w:rPr>
          <w:rFonts w:cstheme="minorHAnsi"/>
          <w:color w:val="000000"/>
        </w:rPr>
        <w:t>s</w:t>
      </w:r>
      <w:r w:rsidRPr="00182E05">
        <w:rPr>
          <w:rFonts w:cstheme="minorHAnsi"/>
          <w:color w:val="000000"/>
        </w:rPr>
        <w:t>. Apollo jewel butterfly is likely highly vulnerable, especially in immature stages, to both direct predation and displacement of the native ant associate (</w:t>
      </w:r>
      <w:r w:rsidRPr="00182E05">
        <w:rPr>
          <w:rFonts w:cstheme="minorHAnsi"/>
          <w:i/>
        </w:rPr>
        <w:t>Iridomyrmex cordatus</w:t>
      </w:r>
      <w:r w:rsidRPr="00182E05">
        <w:rPr>
          <w:rFonts w:cstheme="minorHAnsi"/>
          <w:color w:val="000000"/>
        </w:rPr>
        <w:t xml:space="preserve">) by </w:t>
      </w:r>
      <w:r>
        <w:rPr>
          <w:rFonts w:cstheme="minorHAnsi"/>
          <w:color w:val="000000"/>
        </w:rPr>
        <w:t>e</w:t>
      </w:r>
      <w:r w:rsidRPr="00182E05">
        <w:rPr>
          <w:rFonts w:cstheme="minorHAnsi"/>
          <w:color w:val="000000"/>
        </w:rPr>
        <w:t>lectric ant</w:t>
      </w:r>
      <w:r>
        <w:rPr>
          <w:rFonts w:cstheme="minorHAnsi"/>
          <w:color w:val="000000"/>
        </w:rPr>
        <w:t>s</w:t>
      </w:r>
      <w:r w:rsidRPr="00182E05">
        <w:rPr>
          <w:rFonts w:cstheme="minorHAnsi"/>
          <w:color w:val="000000"/>
        </w:rPr>
        <w:t>. Sands</w:t>
      </w:r>
      <w:hyperlink w:anchor="_ENREF_168" w:tooltip="Sands, 1993 #13050" w:history="1">
        <w:r w:rsidR="00200B7B">
          <w:rPr>
            <w:rFonts w:cstheme="minorHAnsi"/>
            <w:color w:val="000000"/>
          </w:rPr>
          <w:fldChar w:fldCharType="begin"/>
        </w:r>
        <w:r w:rsidR="00B7144B">
          <w:rPr>
            <w:rFonts w:cstheme="minorHAnsi"/>
            <w:color w:val="000000"/>
          </w:rPr>
          <w:instrText xml:space="preserve"> ADDIN EN.CITE &lt;EndNote&gt;&lt;Cite&gt;&lt;Author&gt;Sands&lt;/Author&gt;&lt;Year&gt;1993&lt;/Year&gt;&lt;RecNum&gt;13050&lt;/RecNum&gt;&lt;DisplayText&gt;&lt;style face="superscript"&gt;168&lt;/style&gt;&lt;/DisplayText&gt;&lt;record&gt;&lt;rec-number&gt;13050&lt;/rec-number&gt;&lt;foreign-keys&gt;&lt;key app="EN" db-id="vxaftxdfyt5p9fevta4veval22fa9rttpwzv"&gt;13050&lt;/key&gt;&lt;/foreign-keys&gt;&lt;ref-type name="Book Section"&gt;5&lt;/ref-type&gt;&lt;contributors&gt;&lt;authors&gt;&lt;author&gt;Sands, D.P.A.&lt;/author&gt;&lt;/authors&gt;&lt;secondary-authors&gt;&lt;author&gt;New, T.R.&lt;/author&gt;&lt;/secondary-authors&gt;&lt;/contributors&gt;&lt;titles&gt;&lt;title&gt;&lt;style face="italic" font="default" size="100%"&gt;Hypochrysops &lt;/style&gt;&lt;style face="normal" font="default" size="100%"&gt;C. and R. Felder&lt;/style&gt;&lt;/title&gt;&lt;secondary-title&gt;Conservation biology of Lycaenidae (butterflies)&lt;/secondary-title&gt;&lt;/titles&gt;&lt;dates&gt;&lt;year&gt;1993&lt;/year&gt;&lt;/dates&gt;&lt;pub-location&gt;Gland&lt;/pub-location&gt;&lt;publisher&gt;IUCN &lt;/publisher&gt;&lt;urls&gt;&lt;/urls&gt;&lt;/record&gt;&lt;/Cite&gt;&lt;/EndNote&gt;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168</w:t>
        </w:r>
        <w:r w:rsidR="00200B7B">
          <w:rPr>
            <w:rFonts w:cstheme="minorHAnsi"/>
            <w:color w:val="000000"/>
          </w:rPr>
          <w:fldChar w:fldCharType="end"/>
        </w:r>
      </w:hyperlink>
      <w:r>
        <w:rPr>
          <w:rFonts w:cstheme="minorHAnsi"/>
          <w:color w:val="000000"/>
        </w:rPr>
        <w:t xml:space="preserve"> </w:t>
      </w:r>
      <w:r w:rsidRPr="00182E05">
        <w:rPr>
          <w:rFonts w:cstheme="minorHAnsi"/>
          <w:color w:val="000000"/>
        </w:rPr>
        <w:t>suggested that displacement of the ant in the bulbs of the food plant by the invasive African big-headed ant had contributed to the decline in abundance of the butterfly. However, there are doubts as to whether the native ants have an obligatory relationship with the larvae of the butterfly, since they may be occupying the same microhabitat as the butterfly without any direct interactions other than with the plant</w:t>
      </w:r>
      <w:hyperlink w:anchor="_ENREF_169" w:tooltip="Sands, 2002 #13051" w:history="1">
        <w:r w:rsidR="00200B7B">
          <w:rPr>
            <w:rFonts w:cstheme="minorHAnsi"/>
            <w:color w:val="000000"/>
          </w:rPr>
          <w:fldChar w:fldCharType="begin"/>
        </w:r>
        <w:r w:rsidR="00B7144B">
          <w:rPr>
            <w:rFonts w:cstheme="minorHAnsi"/>
            <w:color w:val="000000"/>
          </w:rPr>
          <w:instrText xml:space="preserve"> ADDIN EN.CITE &lt;EndNote&gt;&lt;Cite&gt;&lt;Author&gt;Sands&lt;/Author&gt;&lt;Year&gt;2002&lt;/Year&gt;&lt;RecNum&gt;13051&lt;/RecNum&gt;&lt;DisplayText&gt;&lt;style face="superscript"&gt;169&lt;/style&gt;&lt;/DisplayText&gt;&lt;record&gt;&lt;rec-number&gt;13051&lt;/rec-number&gt;&lt;foreign-keys&gt;&lt;key app="EN" db-id="vxaftxdfyt5p9fevta4veval22fa9rttpwzv"&gt;13051&lt;/key&gt;&lt;/foreign-keys&gt;&lt;ref-type name="Report"&gt;27&lt;/ref-type&gt;&lt;contributors&gt;&lt;authors&gt;&lt;author&gt;Sands, D.P.A.&lt;/author&gt;&lt;author&gt;New, T.R.&lt;/author&gt;&lt;/authors&gt;&lt;/contributors&gt;&lt;titles&gt;&lt;title&gt;The Action Plan for Australian Butterflies&lt;/title&gt;&lt;/titles&gt;&lt;dates&gt;&lt;year&gt;2002&lt;/year&gt;&lt;/dates&gt;&lt;pub-location&gt;Environment Australia, Canberra&lt;/pub-location&gt;&lt;urls&gt;&lt;/urls&gt;&lt;/record&gt;&lt;/Cite&gt;&lt;/EndNote&gt;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169</w:t>
        </w:r>
        <w:r w:rsidR="00200B7B">
          <w:rPr>
            <w:rFonts w:cstheme="minorHAnsi"/>
            <w:color w:val="000000"/>
          </w:rPr>
          <w:fldChar w:fldCharType="end"/>
        </w:r>
      </w:hyperlink>
      <w:r w:rsidRPr="00182E05">
        <w:rPr>
          <w:rFonts w:cstheme="minorHAnsi"/>
          <w:color w:val="000000"/>
        </w:rPr>
        <w:t>. Nonetheless, African big-headed ant</w:t>
      </w:r>
      <w:r>
        <w:rPr>
          <w:rFonts w:cstheme="minorHAnsi"/>
          <w:color w:val="000000"/>
        </w:rPr>
        <w:t>s</w:t>
      </w:r>
      <w:r w:rsidRPr="00182E05">
        <w:rPr>
          <w:rFonts w:cstheme="minorHAnsi"/>
          <w:color w:val="000000"/>
        </w:rPr>
        <w:t xml:space="preserve"> </w:t>
      </w:r>
      <w:r>
        <w:rPr>
          <w:rFonts w:cstheme="minorHAnsi"/>
          <w:color w:val="000000"/>
        </w:rPr>
        <w:t>are</w:t>
      </w:r>
      <w:r w:rsidRPr="00182E05">
        <w:rPr>
          <w:rFonts w:cstheme="minorHAnsi"/>
          <w:color w:val="000000"/>
        </w:rPr>
        <w:t xml:space="preserve"> known to be responsible for destroying the flowers and developing seeds of the epiphyte and may indirectly be responsible for declines in the abundance of the plant</w:t>
      </w:r>
      <w:hyperlink w:anchor="_ENREF_169" w:tooltip="Sands, 2002 #13051" w:history="1">
        <w:r w:rsidR="00200B7B">
          <w:rPr>
            <w:rFonts w:cstheme="minorHAnsi"/>
            <w:color w:val="000000"/>
          </w:rPr>
          <w:fldChar w:fldCharType="begin"/>
        </w:r>
        <w:r w:rsidR="00B7144B">
          <w:rPr>
            <w:rFonts w:cstheme="minorHAnsi"/>
            <w:color w:val="000000"/>
          </w:rPr>
          <w:instrText xml:space="preserve"> ADDIN EN.CITE &lt;EndNote&gt;&lt;Cite&gt;&lt;Author&gt;Sands&lt;/Author&gt;&lt;Year&gt;2002&lt;/Year&gt;&lt;RecNum&gt;13051&lt;/RecNum&gt;&lt;DisplayText&gt;&lt;style face="superscript"&gt;169&lt;/style&gt;&lt;/DisplayText&gt;&lt;record&gt;&lt;rec-number&gt;13051&lt;/rec-number&gt;&lt;foreign-keys&gt;&lt;key app="EN" db-id="vxaftxdfyt5p9fevta4veval22fa9rttpwzv"&gt;13051&lt;/key&gt;&lt;/foreign-keys&gt;&lt;ref-type name="Report"&gt;27&lt;/ref-type&gt;&lt;contributors&gt;&lt;authors&gt;&lt;author&gt;Sands, D.P.A.&lt;/author&gt;&lt;author&gt;New, T.R.&lt;/author&gt;&lt;/authors&gt;&lt;/contributors&gt;&lt;titles&gt;&lt;title&gt;The Action Plan for Australian Butterflies&lt;/title&gt;&lt;/titles&gt;&lt;dates&gt;&lt;year&gt;2002&lt;/year&gt;&lt;/dates&gt;&lt;pub-location&gt;Environment Australia, Canberra&lt;/pub-location&gt;&lt;urls&gt;&lt;/urls&gt;&lt;/record&gt;&lt;/Cite&gt;&lt;/EndNote&gt;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169</w:t>
        </w:r>
        <w:r w:rsidR="00200B7B">
          <w:rPr>
            <w:rFonts w:cstheme="minorHAnsi"/>
            <w:color w:val="000000"/>
          </w:rPr>
          <w:fldChar w:fldCharType="end"/>
        </w:r>
      </w:hyperlink>
      <w:r w:rsidRPr="00182E05">
        <w:rPr>
          <w:rFonts w:cstheme="minorHAnsi"/>
          <w:color w:val="000000"/>
        </w:rPr>
        <w:t>.</w:t>
      </w:r>
    </w:p>
    <w:p w:rsidR="00E007E0" w:rsidRPr="00182E05" w:rsidRDefault="00E007E0" w:rsidP="00E007E0">
      <w:r w:rsidRPr="00182E05">
        <w:t xml:space="preserve">The Moth butterfly occurs in nests of ants, especially of </w:t>
      </w:r>
      <w:r>
        <w:t xml:space="preserve">green </w:t>
      </w:r>
      <w:r w:rsidRPr="00182E05">
        <w:t xml:space="preserve">tree ants </w:t>
      </w:r>
      <w:r w:rsidRPr="00182E05">
        <w:rPr>
          <w:i/>
        </w:rPr>
        <w:t>Oecophylla smaragdina</w:t>
      </w:r>
      <w:r w:rsidRPr="00182E05">
        <w:t xml:space="preserve">, where the larvae are predatory on ant eggs and larvae. While both the butterfly and host ant are widespread in northern Australia, the association is vulnerable to displacement of </w:t>
      </w:r>
      <w:r w:rsidRPr="00182E05">
        <w:rPr>
          <w:i/>
        </w:rPr>
        <w:t xml:space="preserve">O. smaragdina </w:t>
      </w:r>
      <w:r w:rsidRPr="00182E05">
        <w:t xml:space="preserve">by </w:t>
      </w:r>
      <w:r>
        <w:t>electric ants, as noted above</w:t>
      </w:r>
      <w:r w:rsidRPr="00182E05">
        <w:t xml:space="preserve">. Moth butterfly was </w:t>
      </w:r>
      <w:r>
        <w:t>assessed as likely affected by e</w:t>
      </w:r>
      <w:r w:rsidRPr="00182E05">
        <w:t>lectric ant through displacement of native ant hosts and possibly by direct predation.</w:t>
      </w:r>
    </w:p>
    <w:p w:rsidR="00E007E0" w:rsidRPr="00182E05" w:rsidRDefault="00E007E0" w:rsidP="00E007E0">
      <w:r w:rsidRPr="00182E05">
        <w:t>Australian beak butterfly (</w:t>
      </w:r>
      <w:r w:rsidRPr="00182E05">
        <w:rPr>
          <w:i/>
        </w:rPr>
        <w:t>Libythea geoffroy</w:t>
      </w:r>
      <w:r w:rsidRPr="00182E05">
        <w:t>) and Purple dusk-flat (</w:t>
      </w:r>
      <w:r w:rsidRPr="00182E05">
        <w:rPr>
          <w:i/>
        </w:rPr>
        <w:t>Chaetocneme porphyropis</w:t>
      </w:r>
      <w:r w:rsidRPr="00182E05">
        <w:t xml:space="preserve">) have not previously been </w:t>
      </w:r>
      <w:r>
        <w:t>assessed</w:t>
      </w:r>
      <w:r w:rsidRPr="00182E05">
        <w:t xml:space="preserve"> for risk from invasive ants. Both species have classical herbivorous associations with their respective host plants, </w:t>
      </w:r>
      <w:r w:rsidRPr="00182E05">
        <w:rPr>
          <w:i/>
        </w:rPr>
        <w:t>Celtis</w:t>
      </w:r>
      <w:r w:rsidRPr="00182E05">
        <w:t xml:space="preserve"> spp. in Ulmaceae and various Lauraceae, respectively. Our assessment is that the immature stages of both species are likely</w:t>
      </w:r>
      <w:r>
        <w:t xml:space="preserve"> affected</w:t>
      </w:r>
      <w:r w:rsidRPr="00182E05">
        <w:t xml:space="preserve"> as the eggs, larvae and pupae are vulnerable to predation by electric ants.</w:t>
      </w:r>
    </w:p>
    <w:p w:rsidR="00E007E0" w:rsidRPr="00182E05" w:rsidRDefault="00E007E0" w:rsidP="00E007E0">
      <w:pPr>
        <w:outlineLvl w:val="0"/>
        <w:rPr>
          <w:rFonts w:eastAsia="Arial Unicode MS" w:cstheme="minorHAnsi"/>
          <w:b/>
          <w:i/>
          <w:color w:val="000000"/>
          <w:u w:color="000000"/>
        </w:rPr>
      </w:pPr>
      <w:r w:rsidRPr="00182E05">
        <w:rPr>
          <w:rFonts w:eastAsia="Arial Unicode MS" w:cstheme="minorHAnsi"/>
          <w:b/>
          <w:i/>
          <w:color w:val="000000"/>
          <w:u w:color="000000"/>
        </w:rPr>
        <w:t>The other 95% - Taxa neglected in existing assessments</w:t>
      </w:r>
    </w:p>
    <w:p w:rsidR="00E007E0" w:rsidRPr="00182E05" w:rsidRDefault="00E007E0" w:rsidP="00E007E0">
      <w:pPr>
        <w:rPr>
          <w:rFonts w:eastAsia="Arial Unicode MS"/>
          <w:u w:color="000000"/>
        </w:rPr>
      </w:pPr>
      <w:r w:rsidRPr="00182E05">
        <w:rPr>
          <w:rFonts w:eastAsia="Arial Unicode MS"/>
          <w:u w:color="000000"/>
        </w:rPr>
        <w:t xml:space="preserve">Earlier assessments, and those made here, neglect the majority of invertebrate species potentially at risk from </w:t>
      </w:r>
      <w:r>
        <w:rPr>
          <w:rFonts w:eastAsia="Arial Unicode MS"/>
          <w:u w:color="000000"/>
        </w:rPr>
        <w:t>e</w:t>
      </w:r>
      <w:r w:rsidRPr="00182E05">
        <w:t>lectric ant</w:t>
      </w:r>
      <w:r>
        <w:t>s</w:t>
      </w:r>
      <w:r w:rsidRPr="00182E05">
        <w:rPr>
          <w:rFonts w:eastAsia="Arial Unicode MS"/>
          <w:u w:color="000000"/>
        </w:rPr>
        <w:t xml:space="preserve">. </w:t>
      </w:r>
    </w:p>
    <w:p w:rsidR="00E007E0" w:rsidRPr="00182E05" w:rsidRDefault="00E007E0" w:rsidP="00E007E0">
      <w:pPr>
        <w:rPr>
          <w:rFonts w:eastAsia="Arial Unicode MS"/>
          <w:u w:color="000000"/>
        </w:rPr>
      </w:pPr>
      <w:r w:rsidRPr="00182E05">
        <w:t>There is a need to systematically assess risks in other groups of invertebrates. This will require expert knowledge of these groups and properly designed experiments or drawing on knowledge of effects observed elsewhere the electric ant has invaded.</w:t>
      </w:r>
    </w:p>
    <w:p w:rsidR="00E007E0" w:rsidRPr="00182E05" w:rsidRDefault="00E007E0" w:rsidP="00E007E0">
      <w:r w:rsidRPr="00182E05">
        <w:rPr>
          <w:rFonts w:eastAsia="Arial Unicode MS"/>
          <w:u w:color="000000"/>
        </w:rPr>
        <w:t>It is well known that e</w:t>
      </w:r>
      <w:r w:rsidRPr="00182E05">
        <w:t>lectric ants</w:t>
      </w:r>
      <w:r w:rsidRPr="00182E05">
        <w:rPr>
          <w:rFonts w:eastAsia="Arial Unicode MS"/>
          <w:u w:color="000000"/>
        </w:rPr>
        <w:t xml:space="preserve"> can assume n</w:t>
      </w:r>
      <w:r w:rsidRPr="00182E05">
        <w:t>umerical dominance of ant communities in invaded regions (e.g.</w:t>
      </w:r>
      <w:r w:rsidR="003510C9" w:rsidRPr="00182E05">
        <w:t>,</w:t>
      </w:r>
      <w:r w:rsidR="00200B7B" w:rsidRPr="00182E05">
        <w:fldChar w:fldCharType="begin">
          <w:fldData xml:space="preserve">PEVuZE5vdGU+PENpdGU+PEF1dGhvcj5Ib2x3YXk8L0F1dGhvcj48WWVhcj4yMDAyPC9ZZWFyPjxS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</w:fldData>
        </w:fldChar>
      </w:r>
      <w:r w:rsidR="00B7144B">
        <w:instrText xml:space="preserve"> ADDIN EN.CITE </w:instrText>
      </w:r>
      <w:r w:rsidR="00200B7B">
        <w:fldChar w:fldCharType="begin">
          <w:fldData xml:space="preserve">PEVuZE5vdGU+PENpdGU+PEF1dGhvcj5Ib2x3YXk8L0F1dGhvcj48WWVhcj4yMDAyPC9ZZWFyPjxS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</w:fldData>
        </w:fldChar>
      </w:r>
      <w:r w:rsidR="00B7144B">
        <w:instrText xml:space="preserve"> ADDIN EN.CITE.DATA </w:instrText>
      </w:r>
      <w:r w:rsidR="00200B7B">
        <w:fldChar w:fldCharType="end"/>
      </w:r>
      <w:r w:rsidR="00200B7B" w:rsidRPr="00182E05">
        <w:fldChar w:fldCharType="separate"/>
      </w:r>
      <w:hyperlink w:anchor="_ENREF_3" w:tooltip="Holway, 2002 #7816" w:history="1">
        <w:r w:rsidR="00B7144B" w:rsidRPr="00B3714B">
          <w:rPr>
            <w:noProof/>
            <w:vertAlign w:val="superscript"/>
          </w:rPr>
          <w:t>3</w:t>
        </w:r>
      </w:hyperlink>
      <w:r w:rsidR="00B3714B" w:rsidRPr="00B3714B">
        <w:rPr>
          <w:noProof/>
          <w:vertAlign w:val="superscript"/>
        </w:rPr>
        <w:t xml:space="preserve">, </w:t>
      </w:r>
      <w:hyperlink w:anchor="_ENREF_159" w:tooltip="Wetterer, 2003 #6655" w:history="1">
        <w:r w:rsidR="00B7144B" w:rsidRPr="00B3714B">
          <w:rPr>
            <w:noProof/>
            <w:vertAlign w:val="superscript"/>
          </w:rPr>
          <w:t>159</w:t>
        </w:r>
      </w:hyperlink>
      <w:r w:rsidR="00B3714B" w:rsidRPr="00B3714B">
        <w:rPr>
          <w:noProof/>
          <w:vertAlign w:val="superscript"/>
        </w:rPr>
        <w:t xml:space="preserve">, </w:t>
      </w:r>
      <w:hyperlink w:anchor="_ENREF_170" w:tooltip="Le Breton, 2003 #1544" w:history="1">
        <w:r w:rsidR="00B7144B" w:rsidRPr="00B3714B">
          <w:rPr>
            <w:noProof/>
            <w:vertAlign w:val="superscript"/>
          </w:rPr>
          <w:t>170-175</w:t>
        </w:r>
      </w:hyperlink>
      <w:r w:rsidR="00200B7B" w:rsidRPr="00182E05">
        <w:fldChar w:fldCharType="end"/>
      </w:r>
      <w:r w:rsidR="00770212">
        <w:t>)</w:t>
      </w:r>
      <w:r w:rsidRPr="00182E05">
        <w:t>. While displacement/reduction in numbers does not necessarily mean local extinction, it is evident that risks to native ant species should be considered alongside risks to other fauna. Native ants are the group in the native fauna most directly and intimately affected by electric ants. Presently there is insufficient knowledge of the distributional range of species of ants native to the Wet Tropics Bioregion, and their vulnerability to extinction, to make robust assessments of the likelihood that interactions with electric ant will to lead displacement and extinction.</w:t>
      </w:r>
    </w:p>
    <w:p w:rsidR="00E007E0" w:rsidRPr="00182E05" w:rsidRDefault="00E007E0" w:rsidP="00E007E0"/>
    <w:p w:rsidR="00E007E0" w:rsidRPr="00182E05" w:rsidRDefault="00E007E0" w:rsidP="00E007E0">
      <w:pPr>
        <w:autoSpaceDE w:val="0"/>
        <w:autoSpaceDN w:val="0"/>
        <w:adjustRightInd w:val="0"/>
        <w:rPr>
          <w:rFonts w:cstheme="minorHAnsi"/>
        </w:rPr>
      </w:pPr>
    </w:p>
    <w:p w:rsidR="00E007E0" w:rsidRPr="00182E05" w:rsidRDefault="00E007E0" w:rsidP="00E007E0">
      <w:pPr>
        <w:autoSpaceDE w:val="0"/>
        <w:autoSpaceDN w:val="0"/>
        <w:adjustRightInd w:val="0"/>
        <w:spacing w:after="0" w:line="240" w:lineRule="auto"/>
        <w:rPr>
          <w:rFonts w:ascii="FranklinGothicCond" w:hAnsi="FranklinGothicCond" w:cs="FranklinGothicCond"/>
        </w:rPr>
      </w:pPr>
    </w:p>
    <w:p w:rsidR="00E007E0" w:rsidRPr="00182E05" w:rsidRDefault="00E007E0" w:rsidP="00E007E0">
      <w:pPr>
        <w:pStyle w:val="NoSpacing"/>
        <w:rPr>
          <w:rFonts w:cstheme="minorHAnsi"/>
          <w:b/>
        </w:rPr>
      </w:pPr>
    </w:p>
    <w:p w:rsidR="00E007E0" w:rsidRPr="00182E05" w:rsidRDefault="00E007E0" w:rsidP="00E007E0">
      <w:pPr>
        <w:pStyle w:val="NoSpacing"/>
        <w:rPr>
          <w:rFonts w:cstheme="minorHAnsi"/>
          <w:b/>
        </w:rPr>
      </w:pPr>
    </w:p>
    <w:p w:rsidR="00E007E0" w:rsidRPr="00182E05" w:rsidRDefault="00E007E0" w:rsidP="00E007E0">
      <w:pPr>
        <w:pStyle w:val="NoSpacing"/>
        <w:rPr>
          <w:rFonts w:cstheme="minorHAnsi"/>
          <w:b/>
        </w:rPr>
      </w:pPr>
    </w:p>
    <w:p w:rsidR="00E007E0" w:rsidRPr="00182E05" w:rsidRDefault="00E007E0" w:rsidP="00E007E0">
      <w:pPr>
        <w:pStyle w:val="NoSpacing"/>
        <w:rPr>
          <w:rFonts w:cstheme="minorHAnsi"/>
          <w:b/>
        </w:rPr>
      </w:pPr>
    </w:p>
    <w:p w:rsidR="00E007E0" w:rsidRPr="008230A3" w:rsidRDefault="00E007E0" w:rsidP="00E007E0">
      <w:pPr>
        <w:pStyle w:val="NoSpacing"/>
        <w:rPr>
          <w:rFonts w:cstheme="minorHAnsi"/>
          <w:b/>
          <w:sz w:val="24"/>
          <w:szCs w:val="24"/>
        </w:rPr>
      </w:pPr>
      <w:r>
        <w:rPr>
          <w:rFonts w:cstheme="minorHAnsi"/>
          <w:b/>
          <w:sz w:val="24"/>
          <w:szCs w:val="24"/>
        </w:rPr>
        <w:t xml:space="preserve">3.5 </w:t>
      </w:r>
      <w:r w:rsidR="00770212">
        <w:rPr>
          <w:rFonts w:cstheme="minorHAnsi"/>
          <w:b/>
          <w:sz w:val="24"/>
          <w:szCs w:val="24"/>
        </w:rPr>
        <w:t xml:space="preserve">Yellow crazy ants in Arnhem Land </w:t>
      </w:r>
    </w:p>
    <w:p w:rsidR="00E007E0" w:rsidRPr="009B0432" w:rsidRDefault="00E007E0" w:rsidP="00E007E0">
      <w:pPr>
        <w:pStyle w:val="NoSpacing"/>
        <w:rPr>
          <w:rFonts w:cstheme="minorHAnsi"/>
          <w:b/>
        </w:rPr>
      </w:pPr>
    </w:p>
    <w:p w:rsidR="00E007E0" w:rsidRPr="009B0432" w:rsidRDefault="00E007E0" w:rsidP="00E007E0">
      <w:pPr>
        <w:outlineLvl w:val="0"/>
        <w:rPr>
          <w:rFonts w:eastAsia="Arial Unicode MS" w:cstheme="minorHAnsi"/>
          <w:b/>
          <w:color w:val="000000"/>
          <w:u w:color="000000"/>
        </w:rPr>
      </w:pPr>
      <w:r w:rsidRPr="009B0432">
        <w:rPr>
          <w:rFonts w:eastAsia="Arial Unicode MS" w:cstheme="minorHAnsi"/>
          <w:b/>
          <w:color w:val="000000"/>
          <w:u w:color="000000"/>
        </w:rPr>
        <w:t xml:space="preserve">3.5.1 Tramp ant impacts on biodiversity at the </w:t>
      </w:r>
      <w:r w:rsidR="000F1073">
        <w:rPr>
          <w:rFonts w:eastAsia="Arial Unicode MS" w:cstheme="minorHAnsi"/>
          <w:b/>
          <w:color w:val="000000"/>
          <w:u w:color="000000"/>
        </w:rPr>
        <w:t>project</w:t>
      </w:r>
      <w:r w:rsidRPr="009B0432">
        <w:rPr>
          <w:rFonts w:eastAsia="Arial Unicode MS" w:cstheme="minorHAnsi"/>
          <w:b/>
          <w:color w:val="000000"/>
          <w:u w:color="000000"/>
        </w:rPr>
        <w:t xml:space="preserve"> site</w:t>
      </w:r>
    </w:p>
    <w:p w:rsidR="00E007E0" w:rsidRPr="009B0432" w:rsidRDefault="00E007E0" w:rsidP="00E007E0">
      <w:pPr>
        <w:outlineLvl w:val="0"/>
        <w:rPr>
          <w:rFonts w:eastAsia="Arial Unicode MS" w:cstheme="minorHAnsi"/>
          <w:color w:val="000000"/>
          <w:u w:color="000000"/>
        </w:rPr>
      </w:pPr>
      <w:r w:rsidRPr="009B0432">
        <w:rPr>
          <w:rFonts w:eastAsia="Arial Unicode MS" w:cstheme="minorHAnsi"/>
          <w:color w:val="000000"/>
          <w:u w:color="000000"/>
        </w:rPr>
        <w:t>The program team has conducted annual monitoring at many sites (the number of sites increases each year as the strategies change) since 2005</w:t>
      </w:r>
      <w:r w:rsidR="00A36327">
        <w:rPr>
          <w:rFonts w:eastAsia="Arial Unicode MS" w:cstheme="minorHAnsi"/>
          <w:color w:val="000000"/>
          <w:u w:color="000000"/>
        </w:rPr>
        <w:t>,</w:t>
      </w:r>
      <w:r w:rsidRPr="009B0432">
        <w:rPr>
          <w:rFonts w:eastAsia="Arial Unicode MS" w:cstheme="minorHAnsi"/>
          <w:color w:val="000000"/>
          <w:u w:color="000000"/>
        </w:rPr>
        <w:t xml:space="preserve"> and some of this is ongoing</w:t>
      </w:r>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eastAsia="Arial Unicode MS" w:cstheme="minorHAnsi"/>
          <w:color w:val="000000"/>
          <w:u w:color="000000"/>
        </w:rPr>
        <w:fldChar w:fldCharType="end"/>
      </w:r>
      <w:hyperlink w:anchor="_ENREF_71" w:tooltip=",  #12879" w:history="1">
        <w:r w:rsidR="00B7144B" w:rsidRPr="00B7144B">
          <w:rPr>
            <w:rFonts w:eastAsia="Arial Unicode MS" w:cstheme="minorHAnsi"/>
            <w:color w:val="000000"/>
            <w:u w:color="000000"/>
            <w:vertAlign w:val="superscript"/>
          </w:rPr>
          <w:t>71</w:t>
        </w:r>
      </w:hyperlink>
      <w:r w:rsidR="00677D0B">
        <w:rPr>
          <w:rFonts w:eastAsia="Arial Unicode MS" w:cstheme="minorHAnsi"/>
          <w:color w:val="000000"/>
          <w:u w:color="000000"/>
        </w:rPr>
        <w:t xml:space="preserve">. </w:t>
      </w:r>
      <w:r w:rsidRPr="009B0432">
        <w:rPr>
          <w:rFonts w:eastAsia="Arial Unicode MS" w:cstheme="minorHAnsi"/>
          <w:color w:val="000000"/>
          <w:u w:color="000000"/>
        </w:rPr>
        <w:t>The results of post-treatment monitoring of native ants are provided in section 3.5.3</w:t>
      </w:r>
      <w:r>
        <w:rPr>
          <w:rFonts w:eastAsia="Arial Unicode MS" w:cstheme="minorHAnsi"/>
          <w:color w:val="000000"/>
          <w:u w:color="000000"/>
        </w:rPr>
        <w:t xml:space="preserve">.  Here we discuss data </w:t>
      </w:r>
      <w:r w:rsidRPr="009B0432">
        <w:rPr>
          <w:rFonts w:eastAsia="Arial Unicode MS" w:cstheme="minorHAnsi"/>
          <w:color w:val="000000"/>
          <w:u w:color="000000"/>
        </w:rPr>
        <w:t xml:space="preserve">from </w:t>
      </w:r>
      <w:r>
        <w:rPr>
          <w:rFonts w:eastAsia="Arial Unicode MS" w:cstheme="minorHAnsi"/>
          <w:color w:val="000000"/>
          <w:u w:color="000000"/>
        </w:rPr>
        <w:t>two</w:t>
      </w:r>
      <w:r w:rsidRPr="009B0432">
        <w:rPr>
          <w:rFonts w:eastAsia="Arial Unicode MS" w:cstheme="minorHAnsi"/>
          <w:color w:val="000000"/>
          <w:u w:color="000000"/>
        </w:rPr>
        <w:t xml:space="preserve"> studies documenting impacts of yellow crazy ants on biodiversity in untreated sites (summarized in Table 3.8).</w:t>
      </w:r>
    </w:p>
    <w:p w:rsidR="00E007E0" w:rsidRPr="009B0432" w:rsidRDefault="00E007E0" w:rsidP="00E007E0">
      <w:pPr>
        <w:autoSpaceDE w:val="0"/>
        <w:autoSpaceDN w:val="0"/>
        <w:adjustRightInd w:val="0"/>
        <w:rPr>
          <w:rFonts w:eastAsia="Arial Unicode MS" w:cstheme="minorHAnsi"/>
          <w:color w:val="000000"/>
          <w:u w:color="000000"/>
        </w:rPr>
      </w:pPr>
      <w:r w:rsidRPr="009B0432">
        <w:rPr>
          <w:rFonts w:eastAsia="Arial Unicode MS" w:cstheme="minorHAnsi"/>
          <w:color w:val="000000"/>
          <w:u w:color="000000"/>
        </w:rPr>
        <w:t>Hoffmann and Saul</w:t>
      </w:r>
      <w:hyperlink w:anchor="_ENREF_176" w:tooltip="Hoffmann, 2010 #6773"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&lt;EndNote&gt;&lt;Cite&gt;&lt;Author&gt;Hoffmann&lt;/Author&gt;&lt;Year&gt;2010&lt;/Year&gt;&lt;RecNum&gt;6773&lt;/RecNum&gt;&lt;DisplayText&gt;&lt;style face="superscript"&gt;176&lt;/style&gt;&lt;/DisplayText&gt;&lt;record&gt;&lt;rec-number&gt;6773&lt;/rec-number&gt;&lt;foreign-keys&gt;&lt;key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176</w:t>
        </w:r>
        <w:r w:rsidR="00200B7B">
          <w:rPr>
            <w:rFonts w:eastAsia="Arial Unicode MS" w:cstheme="minorHAnsi"/>
            <w:color w:val="000000"/>
            <w:u w:color="000000"/>
          </w:rPr>
          <w:fldChar w:fldCharType="end"/>
        </w:r>
      </w:hyperlink>
      <w:r w:rsidRPr="009B0432">
        <w:rPr>
          <w:rFonts w:eastAsia="Arial Unicode MS" w:cstheme="minorHAnsi"/>
          <w:color w:val="000000"/>
          <w:u w:color="000000"/>
        </w:rPr>
        <w:t xml:space="preserve"> set pitfall trap traps in paired </w:t>
      </w:r>
      <w:r>
        <w:rPr>
          <w:rFonts w:eastAsia="Arial Unicode MS" w:cstheme="minorHAnsi"/>
          <w:color w:val="000000"/>
          <w:u w:color="000000"/>
        </w:rPr>
        <w:t>yellow crazy ant-</w:t>
      </w:r>
      <w:r w:rsidRPr="009B0432">
        <w:rPr>
          <w:rFonts w:eastAsia="Arial Unicode MS" w:cstheme="minorHAnsi"/>
          <w:color w:val="000000"/>
          <w:u w:color="000000"/>
        </w:rPr>
        <w:t>infested and non-infested sites in savannah woodland, dry vine thicket, and monsoon rainforest habitats in Arnhem Land in 2004. Native ant abundance (P = 0.021) and species richness (P = 0.019) were consistently lower in infested sites</w:t>
      </w:r>
      <w:r w:rsidRPr="00F07248">
        <w:rPr>
          <w:rFonts w:eastAsia="Arial Unicode MS" w:cstheme="minorHAnsi"/>
          <w:color w:val="000000"/>
          <w:u w:color="000000"/>
        </w:rPr>
        <w:t xml:space="preserve"> regardless of habitat (Figure 3.3), and yellow crazy ant abundance was negatively correlated with total native ant abundance. However, 62% (41 species) of all ant species found occ</w:t>
      </w:r>
      <w:r w:rsidR="003510C9">
        <w:rPr>
          <w:rFonts w:eastAsia="Arial Unicode MS" w:cstheme="minorHAnsi"/>
          <w:color w:val="000000"/>
          <w:u w:color="000000"/>
        </w:rPr>
        <w:t xml:space="preserve">urred in infested plots, and </w:t>
      </w:r>
      <w:r w:rsidRPr="00F07248">
        <w:rPr>
          <w:rFonts w:eastAsia="Arial Unicode MS" w:cstheme="minorHAnsi"/>
          <w:color w:val="000000"/>
          <w:u w:color="000000"/>
        </w:rPr>
        <w:t>those that are smaller (&lt;2.5mm) are less likely to be displaced. Thus the relative contribution of smaller ants is greater in infested plots</w:t>
      </w:r>
      <w:hyperlink w:anchor="_ENREF_176" w:tooltip="Hoffmann, 2010 #6773" w:history="1">
        <w:r w:rsidR="00200B7B" w:rsidRPr="00F07248">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&lt;EndNote&gt;&lt;Cite&gt;&lt;Author&gt;Hoffmann&lt;/Author&gt;&lt;Year&gt;2010&lt;/Year&gt;&lt;RecNum&gt;6773&lt;/RecNum&gt;&lt;DisplayText&gt;&lt;style face="superscript"&gt;176&lt;/style&gt;&lt;/DisplayText&gt;&lt;record&gt;&lt;rec-number&gt;6773&lt;/rec-number&gt;&lt;foreign-keys&gt;&lt;key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sidR="00200B7B" w:rsidRPr="00F07248">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176</w:t>
        </w:r>
        <w:r w:rsidR="00200B7B" w:rsidRPr="00F07248">
          <w:rPr>
            <w:rFonts w:eastAsia="Arial Unicode MS" w:cstheme="minorHAnsi"/>
            <w:color w:val="000000"/>
            <w:u w:color="000000"/>
          </w:rPr>
          <w:fldChar w:fldCharType="end"/>
        </w:r>
      </w:hyperlink>
      <w:r w:rsidRPr="00F07248">
        <w:rPr>
          <w:rFonts w:eastAsia="Arial Unicode MS" w:cstheme="minorHAnsi"/>
          <w:color w:val="000000"/>
          <w:u w:color="000000"/>
        </w:rPr>
        <w:t>. No relationships were found between yellow crazy ant abundance and total abundance of other macro-invertebrates, or yellow crazy ant abundance and the abundance of individual macro-invertebrate orders (Figure 3.4). How</w:t>
      </w:r>
      <w:r w:rsidRPr="009B0432">
        <w:rPr>
          <w:rFonts w:eastAsia="Arial Unicode MS" w:cstheme="minorHAnsi"/>
          <w:color w:val="000000"/>
          <w:u w:color="000000"/>
        </w:rPr>
        <w:t xml:space="preserve">ever, </w:t>
      </w:r>
      <w:r w:rsidRPr="009B0432">
        <w:rPr>
          <w:rFonts w:cstheme="minorHAnsi"/>
        </w:rPr>
        <w:t>the identification of macro-invertebrates to ordinal level provides only a very coarse measure of community composition. Significant differences may have occurred among macro-invertebrate species within ordinal groups, but these effects would be overlooked with identifications at the ordinal level.</w:t>
      </w:r>
    </w:p>
    <w:p w:rsidR="00E007E0" w:rsidRPr="009B0432" w:rsidRDefault="00E007E0" w:rsidP="00E007E0">
      <w:pPr>
        <w:outlineLvl w:val="0"/>
        <w:rPr>
          <w:rFonts w:eastAsia="Arial Unicode MS" w:cstheme="minorHAnsi"/>
          <w:color w:val="000000"/>
          <w:u w:color="000000"/>
        </w:rPr>
      </w:pPr>
    </w:p>
    <w:p w:rsidR="00E007E0" w:rsidRPr="009B0432" w:rsidRDefault="00200B7B" w:rsidP="00E007E0">
      <w:pPr>
        <w:outlineLvl w:val="0"/>
        <w:rPr>
          <w:rFonts w:eastAsia="Arial Unicode MS" w:cstheme="minorHAnsi"/>
          <w:color w:val="000000"/>
          <w:u w:color="000000"/>
        </w:rPr>
      </w:pPr>
      <w:r w:rsidRPr="00200B7B">
        <w:rPr>
          <w:rFonts w:eastAsia="Arial Unicode MS" w:cstheme="minorHAnsi"/>
          <w:b/>
          <w:noProof/>
          <w:color w:val="000000"/>
          <w:u w:color="000000"/>
          <w:lang w:eastAsia="en-AU"/>
        </w:rPr>
        <w:pict>
          <v:shape id="_x0000_s1093" type="#_x0000_t202" style="position:absolute;margin-left:287.55pt;margin-top:-.15pt;width:23.4pt;height:25.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" stroked="f">
            <v:textbox>
              <w:txbxContent>
                <w:p w:rsidR="006F2F98" w:rsidRPr="00C77BC4" w:rsidRDefault="006F2F98" w:rsidP="00E007E0">
                  <w:pPr>
                    <w:rPr>
                      <w:b/>
                      <w:lang w:val="en-US"/>
                    </w:rPr>
                  </w:pPr>
                  <w:r>
                    <w:rPr>
                      <w:b/>
                      <w:lang w:val="en-US"/>
                    </w:rPr>
                    <w:t>B</w:t>
                  </w:r>
                </w:p>
              </w:txbxContent>
            </v:textbox>
          </v:shape>
        </w:pict>
      </w:r>
      <w:r w:rsidRPr="00200B7B">
        <w:rPr>
          <w:rFonts w:eastAsia="Arial Unicode MS" w:cstheme="minorHAnsi"/>
          <w:b/>
          <w:noProof/>
          <w:color w:val="000000"/>
          <w:u w:color="000000"/>
          <w:lang w:eastAsia="en-AU"/>
        </w:rPr>
        <w:pict>
          <v:shape id="_x0000_s1094" type="#_x0000_t202" style="position:absolute;margin-left:75.55pt;margin-top:-.4pt;width:23.4pt;height:25.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" stroked="f">
            <v:textbox>
              <w:txbxContent>
                <w:p w:rsidR="006F2F98" w:rsidRPr="00C77BC4" w:rsidRDefault="006F2F98" w:rsidP="00E007E0">
                  <w:pPr>
                    <w:rPr>
                      <w:b/>
                      <w:lang w:val="en-US"/>
                    </w:rPr>
                  </w:pPr>
                  <w:r w:rsidRPr="00C77BC4">
                    <w:rPr>
                      <w:b/>
                      <w:lang w:val="en-US"/>
                    </w:rPr>
                    <w:t>A</w:t>
                  </w:r>
                </w:p>
              </w:txbxContent>
            </v:textbox>
          </v:shape>
        </w:pict>
      </w:r>
      <w:r w:rsidR="00E007E0" w:rsidRPr="009B0432">
        <w:rPr>
          <w:rFonts w:eastAsia="Arial Unicode MS" w:cstheme="minorHAnsi"/>
          <w:noProof/>
          <w:color w:val="000000"/>
          <w:u w:color="000000"/>
          <w:lang w:eastAsia="en-AU"/>
        </w:rPr>
        <w:drawing>
          <wp:inline distT="0" distB="0" distL="0" distR="0">
            <wp:extent cx="5367608" cy="2158409"/>
            <wp:effectExtent l="0" t="0" r="508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cstate="print"/>
                    <a:srcRect l="28376" t="43640" r="17913" b="22100"/>
                    <a:stretch/>
                  </pic:blipFill>
                  <pic:spPr bwMode="auto">
                    <a:xfrm>
                      <a:off x="0" y="0"/>
                      <a:ext cx="5370937" cy="21597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007E0" w:rsidRPr="009B0432" w:rsidRDefault="00E007E0" w:rsidP="00E007E0">
      <w:pPr>
        <w:outlineLvl w:val="0"/>
        <w:rPr>
          <w:rFonts w:eastAsia="Arial Unicode MS" w:cstheme="minorHAnsi"/>
          <w:color w:val="000000"/>
          <w:sz w:val="20"/>
          <w:szCs w:val="20"/>
          <w:u w:color="000000"/>
        </w:rPr>
      </w:pPr>
      <w:r w:rsidRPr="009B0432">
        <w:rPr>
          <w:rFonts w:eastAsia="Arial Unicode MS" w:cstheme="minorHAnsi"/>
          <w:b/>
          <w:color w:val="000000"/>
          <w:sz w:val="20"/>
          <w:szCs w:val="20"/>
          <w:u w:color="000000"/>
        </w:rPr>
        <w:t xml:space="preserve">Figure 3.3 </w:t>
      </w:r>
      <w:r w:rsidRPr="00301208">
        <w:rPr>
          <w:rFonts w:eastAsia="Arial Unicode MS" w:cstheme="minorHAnsi"/>
          <w:b/>
          <w:color w:val="000000"/>
          <w:sz w:val="20"/>
          <w:szCs w:val="20"/>
          <w:u w:color="000000"/>
        </w:rPr>
        <w:t>A)</w:t>
      </w:r>
      <w:r w:rsidRPr="009B0432">
        <w:rPr>
          <w:rFonts w:eastAsia="Arial Unicode MS" w:cstheme="minorHAnsi"/>
          <w:color w:val="000000"/>
          <w:sz w:val="20"/>
          <w:szCs w:val="20"/>
          <w:u w:color="000000"/>
        </w:rPr>
        <w:t xml:space="preserve"> Mean abundance, and </w:t>
      </w:r>
      <w:r w:rsidRPr="00301208">
        <w:rPr>
          <w:rFonts w:eastAsia="Arial Unicode MS" w:cstheme="minorHAnsi"/>
          <w:b/>
          <w:color w:val="000000"/>
          <w:sz w:val="20"/>
          <w:szCs w:val="20"/>
          <w:u w:color="000000"/>
        </w:rPr>
        <w:t>B)</w:t>
      </w:r>
      <w:r w:rsidRPr="009B0432">
        <w:rPr>
          <w:rFonts w:eastAsia="Arial Unicode MS" w:cstheme="minorHAnsi"/>
          <w:color w:val="000000"/>
          <w:sz w:val="20"/>
          <w:szCs w:val="20"/>
          <w:u w:color="000000"/>
        </w:rPr>
        <w:t xml:space="preserve"> species richness of native ants in non-infested (white columns) and yellow crazy ant-infested (filled columns) plots in three habitats in Arnhem Land as measured by pitfall traps. (From Hoffmann &amp; Saul</w:t>
      </w:r>
      <w:hyperlink w:anchor="_ENREF_176" w:tooltip="Hoffmann, 2010 #6773" w:history="1">
        <w:r w:rsidR="00200B7B">
          <w:rPr>
            <w:rFonts w:eastAsia="Arial Unicode MS" w:cstheme="minorHAnsi"/>
            <w:color w:val="000000"/>
            <w:sz w:val="20"/>
            <w:szCs w:val="20"/>
            <w:u w:color="000000"/>
          </w:rPr>
          <w:fldChar w:fldCharType="begin"/>
        </w:r>
        <w:r w:rsidR="00B7144B">
          <w:rPr>
            <w:rFonts w:eastAsia="Arial Unicode MS" w:cstheme="minorHAnsi"/>
            <w:color w:val="000000"/>
            <w:sz w:val="20"/>
            <w:szCs w:val="20"/>
            <w:u w:color="000000"/>
          </w:rPr>
          <w:instrText xml:space="preserve"> ADDIN EN.CITE &lt;EndNote&gt;&lt;Cite&gt;&lt;Author&gt;Hoffmann&lt;/Author&gt;&lt;Year&gt;2010&lt;/Year&gt;&lt;RecNum&gt;6773&lt;/RecNum&gt;&lt;DisplayText&gt;&lt;style face="superscript"&gt;176&lt;/style&gt;&lt;/DisplayText&gt;&lt;record&gt;&lt;rec-number&gt;6773&lt;/rec-number&gt;&lt;foreign-keys&gt;&lt;key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sidR="00200B7B">
          <w:rPr>
            <w:rFonts w:eastAsia="Arial Unicode MS" w:cstheme="minorHAnsi"/>
            <w:color w:val="000000"/>
            <w:sz w:val="20"/>
            <w:szCs w:val="20"/>
            <w:u w:color="000000"/>
          </w:rPr>
          <w:fldChar w:fldCharType="separate"/>
        </w:r>
        <w:r w:rsidR="00B7144B" w:rsidRPr="00B3714B">
          <w:rPr>
            <w:rFonts w:eastAsia="Arial Unicode MS" w:cstheme="minorHAnsi"/>
            <w:noProof/>
            <w:color w:val="000000"/>
            <w:sz w:val="20"/>
            <w:szCs w:val="20"/>
            <w:u w:color="000000"/>
            <w:vertAlign w:val="superscript"/>
          </w:rPr>
          <w:t>176</w:t>
        </w:r>
        <w:r w:rsidR="00200B7B">
          <w:rPr>
            <w:rFonts w:eastAsia="Arial Unicode MS" w:cstheme="minorHAnsi"/>
            <w:color w:val="000000"/>
            <w:sz w:val="20"/>
            <w:szCs w:val="20"/>
            <w:u w:color="000000"/>
          </w:rPr>
          <w:fldChar w:fldCharType="end"/>
        </w:r>
      </w:hyperlink>
      <w:r w:rsidRPr="009B0432">
        <w:rPr>
          <w:rFonts w:eastAsia="Arial Unicode MS" w:cstheme="minorHAnsi"/>
          <w:color w:val="000000"/>
          <w:sz w:val="20"/>
          <w:szCs w:val="20"/>
          <w:u w:color="000000"/>
        </w:rPr>
        <w:t>)</w:t>
      </w:r>
    </w:p>
    <w:p w:rsidR="00E007E0" w:rsidRPr="00C77BC4" w:rsidRDefault="00E007E0" w:rsidP="00E007E0">
      <w:pPr>
        <w:outlineLvl w:val="0"/>
        <w:rPr>
          <w:rFonts w:eastAsia="Arial Unicode MS" w:cstheme="minorHAnsi"/>
          <w:color w:val="000000"/>
          <w:sz w:val="20"/>
          <w:szCs w:val="20"/>
          <w:u w:color="000000"/>
        </w:rPr>
      </w:pPr>
    </w:p>
    <w:p w:rsidR="00E007E0" w:rsidRDefault="00200B7B" w:rsidP="00E007E0">
      <w:pPr>
        <w:jc w:val="center"/>
        <w:outlineLvl w:val="0"/>
        <w:rPr>
          <w:rFonts w:eastAsia="Arial Unicode MS" w:cstheme="minorHAnsi"/>
          <w:color w:val="000000"/>
          <w:sz w:val="24"/>
          <w:szCs w:val="24"/>
          <w:u w:color="000000"/>
        </w:rPr>
      </w:pPr>
      <w:r w:rsidRPr="00200B7B">
        <w:rPr>
          <w:rFonts w:eastAsia="Arial Unicode MS" w:cstheme="minorHAnsi"/>
          <w:b/>
          <w:noProof/>
          <w:color w:val="000000"/>
          <w:sz w:val="20"/>
          <w:szCs w:val="20"/>
          <w:u w:color="000000"/>
          <w:lang w:eastAsia="en-AU"/>
        </w:rPr>
        <w:pict>
          <v:shape id="_x0000_s1095" type="#_x0000_t202" style="position:absolute;left:0;text-align:left;margin-left:87.45pt;margin-top:0;width:23.4pt;height:25.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" stroked="f">
            <v:textbox>
              <w:txbxContent>
                <w:p w:rsidR="006F2F98" w:rsidRPr="00C77BC4" w:rsidRDefault="006F2F98" w:rsidP="00E007E0">
                  <w:pPr>
                    <w:rPr>
                      <w:b/>
                      <w:lang w:val="en-US"/>
                    </w:rPr>
                  </w:pPr>
                  <w:r w:rsidRPr="00C77BC4">
                    <w:rPr>
                      <w:b/>
                      <w:lang w:val="en-US"/>
                    </w:rPr>
                    <w:t>A</w:t>
                  </w:r>
                </w:p>
              </w:txbxContent>
            </v:textbox>
          </v:shape>
        </w:pict>
      </w:r>
      <w:r w:rsidRPr="00200B7B">
        <w:rPr>
          <w:rFonts w:eastAsia="Arial Unicode MS" w:cstheme="minorHAnsi"/>
          <w:b/>
          <w:noProof/>
          <w:color w:val="000000"/>
          <w:sz w:val="20"/>
          <w:szCs w:val="20"/>
          <w:u w:color="000000"/>
          <w:lang w:eastAsia="en-AU"/>
        </w:rPr>
        <w:pict>
          <v:shape id="_x0000_s1096" type="#_x0000_t202" style="position:absolute;left:0;text-align:left;margin-left:272.75pt;margin-top:.3pt;width:23.4pt;height:25.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" stroked="f">
            <v:textbox>
              <w:txbxContent>
                <w:p w:rsidR="006F2F98" w:rsidRPr="00C77BC4" w:rsidRDefault="006F2F98" w:rsidP="00E007E0">
                  <w:pPr>
                    <w:rPr>
                      <w:b/>
                      <w:lang w:val="en-US"/>
                    </w:rPr>
                  </w:pPr>
                  <w:r>
                    <w:rPr>
                      <w:b/>
                      <w:lang w:val="en-US"/>
                    </w:rPr>
                    <w:t>B</w:t>
                  </w:r>
                </w:p>
              </w:txbxContent>
            </v:textbox>
          </v:shape>
        </w:pict>
      </w:r>
      <w:r w:rsidR="00E007E0">
        <w:rPr>
          <w:rFonts w:eastAsia="Arial Unicode MS" w:cstheme="minorHAnsi"/>
          <w:noProof/>
          <w:color w:val="000000"/>
          <w:sz w:val="24"/>
          <w:szCs w:val="24"/>
          <w:u w:color="000000"/>
          <w:lang w:eastAsia="en-AU"/>
        </w:rPr>
        <w:drawing>
          <wp:inline distT="0" distB="0" distL="0" distR="0">
            <wp:extent cx="5672970" cy="2275367"/>
            <wp:effectExtent l="0" t="0" r="444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srcRect l="29170" t="28294" r="18406" b="36247"/>
                    <a:stretch/>
                  </pic:blipFill>
                  <pic:spPr bwMode="auto">
                    <a:xfrm>
                      <a:off x="0" y="0"/>
                      <a:ext cx="5692613" cy="22832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007E0" w:rsidRPr="009B0432" w:rsidRDefault="00E007E0" w:rsidP="00E007E0">
      <w:pPr>
        <w:outlineLvl w:val="0"/>
        <w:rPr>
          <w:rFonts w:eastAsia="Arial Unicode MS" w:cstheme="minorHAnsi"/>
          <w:color w:val="000000"/>
          <w:sz w:val="20"/>
          <w:szCs w:val="20"/>
          <w:u w:color="000000"/>
        </w:rPr>
      </w:pPr>
      <w:r w:rsidRPr="009B0432">
        <w:rPr>
          <w:rFonts w:eastAsia="Arial Unicode MS" w:cstheme="minorHAnsi"/>
          <w:b/>
          <w:color w:val="000000"/>
          <w:sz w:val="20"/>
          <w:szCs w:val="20"/>
          <w:u w:color="000000"/>
        </w:rPr>
        <w:t xml:space="preserve">Figure 3.4 </w:t>
      </w:r>
      <w:r w:rsidRPr="00301208">
        <w:rPr>
          <w:rFonts w:eastAsia="Arial Unicode MS" w:cstheme="minorHAnsi"/>
          <w:b/>
          <w:color w:val="000000"/>
          <w:sz w:val="20"/>
          <w:szCs w:val="20"/>
          <w:u w:color="000000"/>
        </w:rPr>
        <w:t>A)</w:t>
      </w:r>
      <w:r w:rsidRPr="009B0432">
        <w:rPr>
          <w:rFonts w:eastAsia="Arial Unicode MS" w:cstheme="minorHAnsi"/>
          <w:color w:val="000000"/>
          <w:sz w:val="20"/>
          <w:szCs w:val="20"/>
          <w:u w:color="000000"/>
        </w:rPr>
        <w:t xml:space="preserve"> Mean abundance and </w:t>
      </w:r>
      <w:r w:rsidRPr="00301208">
        <w:rPr>
          <w:rFonts w:eastAsia="Arial Unicode MS" w:cstheme="minorHAnsi"/>
          <w:b/>
          <w:color w:val="000000"/>
          <w:sz w:val="20"/>
          <w:szCs w:val="20"/>
          <w:u w:color="000000"/>
        </w:rPr>
        <w:t>B)</w:t>
      </w:r>
      <w:r w:rsidRPr="009B0432">
        <w:rPr>
          <w:rFonts w:eastAsia="Arial Unicode MS" w:cstheme="minorHAnsi"/>
          <w:color w:val="000000"/>
          <w:sz w:val="20"/>
          <w:szCs w:val="20"/>
          <w:u w:color="000000"/>
        </w:rPr>
        <w:t xml:space="preserve"> species richness of native macro-invertebrates in non-infested (white columns) and yellow crazy ant-infested (filled columns) paired plots in three habitats in Arnhem Land as measured by pitfall trap catches. (From Hoffmann &amp; Saul</w:t>
      </w:r>
      <w:hyperlink w:anchor="_ENREF_176" w:tooltip="Hoffmann, 2010 #6773" w:history="1">
        <w:r w:rsidR="00200B7B">
          <w:rPr>
            <w:rFonts w:eastAsia="Arial Unicode MS" w:cstheme="minorHAnsi"/>
            <w:color w:val="000000"/>
            <w:sz w:val="20"/>
            <w:szCs w:val="20"/>
            <w:u w:color="000000"/>
          </w:rPr>
          <w:fldChar w:fldCharType="begin"/>
        </w:r>
        <w:r w:rsidR="00B7144B">
          <w:rPr>
            <w:rFonts w:eastAsia="Arial Unicode MS" w:cstheme="minorHAnsi"/>
            <w:color w:val="000000"/>
            <w:sz w:val="20"/>
            <w:szCs w:val="20"/>
            <w:u w:color="000000"/>
          </w:rPr>
          <w:instrText xml:space="preserve"> ADDIN EN.CITE &lt;EndNote&gt;&lt;Cite&gt;&lt;Author&gt;Hoffmann&lt;/Author&gt;&lt;Year&gt;2010&lt;/Year&gt;&lt;RecNum&gt;6773&lt;/RecNum&gt;&lt;DisplayText&gt;&lt;style face="superscript"&gt;176&lt;/style&gt;&lt;/DisplayText&gt;&lt;record&gt;&lt;rec-number&gt;6773&lt;/rec-number&gt;&lt;foreign-keys&gt;&lt;key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sidR="00200B7B">
          <w:rPr>
            <w:rFonts w:eastAsia="Arial Unicode MS" w:cstheme="minorHAnsi"/>
            <w:color w:val="000000"/>
            <w:sz w:val="20"/>
            <w:szCs w:val="20"/>
            <w:u w:color="000000"/>
          </w:rPr>
          <w:fldChar w:fldCharType="separate"/>
        </w:r>
        <w:r w:rsidR="00B7144B" w:rsidRPr="00B3714B">
          <w:rPr>
            <w:rFonts w:eastAsia="Arial Unicode MS" w:cstheme="minorHAnsi"/>
            <w:noProof/>
            <w:color w:val="000000"/>
            <w:sz w:val="20"/>
            <w:szCs w:val="20"/>
            <w:u w:color="000000"/>
            <w:vertAlign w:val="superscript"/>
          </w:rPr>
          <w:t>176</w:t>
        </w:r>
        <w:r w:rsidR="00200B7B">
          <w:rPr>
            <w:rFonts w:eastAsia="Arial Unicode MS" w:cstheme="minorHAnsi"/>
            <w:color w:val="000000"/>
            <w:sz w:val="20"/>
            <w:szCs w:val="20"/>
            <w:u w:color="000000"/>
          </w:rPr>
          <w:fldChar w:fldCharType="end"/>
        </w:r>
      </w:hyperlink>
      <w:r w:rsidR="00A36327">
        <w:rPr>
          <w:rFonts w:eastAsia="Arial Unicode MS" w:cstheme="minorHAnsi"/>
          <w:color w:val="000000"/>
          <w:sz w:val="20"/>
          <w:szCs w:val="20"/>
          <w:u w:color="000000"/>
        </w:rPr>
        <w:t>)</w:t>
      </w:r>
    </w:p>
    <w:p w:rsidR="00E007E0" w:rsidRPr="009B0432" w:rsidRDefault="00E007E0" w:rsidP="00E007E0">
      <w:pPr>
        <w:pStyle w:val="NoSpacing"/>
        <w:spacing w:after="200" w:line="276" w:lineRule="auto"/>
        <w:rPr>
          <w:rFonts w:cstheme="minorHAnsi"/>
        </w:rPr>
      </w:pPr>
      <w:r w:rsidRPr="009B0432">
        <w:rPr>
          <w:rFonts w:eastAsia="Arial Unicode MS" w:cstheme="minorHAnsi"/>
          <w:color w:val="000000"/>
          <w:u w:color="000000"/>
        </w:rPr>
        <w:t>One of the large native ant species displaced by yellow crazy ants was the weaver or green tree ant,</w:t>
      </w:r>
      <w:r w:rsidRPr="009B0432">
        <w:rPr>
          <w:rFonts w:eastAsia="Arial Unicode MS" w:cstheme="minorHAnsi"/>
          <w:i/>
          <w:color w:val="000000"/>
          <w:u w:color="000000"/>
        </w:rPr>
        <w:t xml:space="preserve"> Oecophylla smaragdina</w:t>
      </w:r>
      <w:hyperlink w:anchor="_ENREF_176" w:tooltip="Hoffmann, 2010 #6773"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&lt;EndNote&gt;&lt;Cite&gt;&lt;Author&gt;Hoffmann&lt;/Author&gt;&lt;Year&gt;2010&lt;/Year&gt;&lt;RecNum&gt;6773&lt;/RecNum&gt;&lt;DisplayText&gt;&lt;style face="superscript"&gt;176&lt;/style&gt;&lt;/DisplayText&gt;&lt;record&gt;&lt;rec-number&gt;6773&lt;/rec-number&gt;&lt;foreign-keys&gt;&lt;key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176</w:t>
        </w:r>
        <w:r w:rsidR="00200B7B">
          <w:rPr>
            <w:rFonts w:eastAsia="Arial Unicode MS" w:cstheme="minorHAnsi"/>
            <w:color w:val="000000"/>
            <w:u w:color="000000"/>
          </w:rPr>
          <w:fldChar w:fldCharType="end"/>
        </w:r>
      </w:hyperlink>
      <w:r w:rsidRPr="009B0432">
        <w:rPr>
          <w:rFonts w:eastAsia="Arial Unicode MS" w:cstheme="minorHAnsi"/>
          <w:color w:val="000000"/>
          <w:u w:color="000000"/>
        </w:rPr>
        <w:t>. The</w:t>
      </w:r>
      <w:r w:rsidRPr="009B0432">
        <w:rPr>
          <w:rFonts w:eastAsia="Arial Unicode MS" w:cstheme="minorHAnsi"/>
          <w:i/>
          <w:color w:val="000000"/>
          <w:u w:color="000000"/>
        </w:rPr>
        <w:t xml:space="preserve"> </w:t>
      </w:r>
      <w:r>
        <w:rPr>
          <w:rFonts w:eastAsia="Arial Unicode MS" w:cstheme="minorHAnsi"/>
          <w:color w:val="000000"/>
          <w:u w:color="000000"/>
        </w:rPr>
        <w:t xml:space="preserve">green tree </w:t>
      </w:r>
      <w:r w:rsidRPr="009B0432">
        <w:rPr>
          <w:rFonts w:cstheme="minorHAnsi"/>
        </w:rPr>
        <w:t xml:space="preserve">ant is the only representative of this genus in Australia. This arboreal-nesting species is found widely and commonly in India and SE Asia through to Australia and thus of little conservation concern at the global scale. </w:t>
      </w:r>
      <w:r w:rsidRPr="002F1629">
        <w:rPr>
          <w:rFonts w:cstheme="minorHAnsi"/>
        </w:rPr>
        <w:t>In northern Australia the species maintains a dominant role within native ant communities</w:t>
      </w:r>
      <w:hyperlink w:anchor="_ENREF_162" w:tooltip="Blüthgen, 2004 #1372" w:history="1">
        <w:r w:rsidR="00200B7B">
          <w:rPr>
            <w:rFonts w:cstheme="minorHAnsi"/>
          </w:rPr>
          <w:fldChar w:fldCharType="begin">
            <w:fldData xml:space="preserve">PEVuZE5vdGU+PENpdGU+PEF1dGhvcj5CbMO8dGhnZW48L0F1dGhvcj48WWVhcj4yMDA0PC9ZZWFy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</w:fldData>
          </w:fldChar>
        </w:r>
        <w:r w:rsidR="00B7144B">
          <w:rPr>
            <w:rFonts w:cstheme="minorHAnsi"/>
          </w:rPr>
          <w:instrText xml:space="preserve"> ADDIN EN.CITE </w:instrText>
        </w:r>
        <w:r w:rsidR="00200B7B">
          <w:rPr>
            <w:rFonts w:cstheme="minorHAnsi"/>
          </w:rPr>
          <w:fldChar w:fldCharType="begin">
            <w:fldData xml:space="preserve">PEVuZE5vdGU+PENpdGU+PEF1dGhvcj5CbMO8dGhnZW48L0F1dGhvcj48WWVhcj4yMDA0PC9ZZWFy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</w:fldData>
          </w:fldChar>
        </w:r>
        <w:r w:rsidR="00B714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r w:rsidR="00B7144B" w:rsidRPr="00B3714B">
          <w:rPr>
            <w:rFonts w:cstheme="minorHAnsi"/>
            <w:noProof/>
            <w:vertAlign w:val="superscript"/>
          </w:rPr>
          <w:t>162-164</w:t>
        </w:r>
        <w:r w:rsidR="00200B7B">
          <w:rPr>
            <w:rFonts w:cstheme="minorHAnsi"/>
          </w:rPr>
          <w:fldChar w:fldCharType="end"/>
        </w:r>
      </w:hyperlink>
      <w:r>
        <w:rPr>
          <w:rFonts w:cstheme="minorHAnsi"/>
        </w:rPr>
        <w:t xml:space="preserve"> </w:t>
      </w:r>
      <w:r w:rsidRPr="002F1629">
        <w:rPr>
          <w:rFonts w:cstheme="minorHAnsi"/>
        </w:rPr>
        <w:t>by aggressive colony defense and monopolization of resources. Therefore its absence would likely have cascading effects on many ecosy</w:t>
      </w:r>
      <w:r>
        <w:rPr>
          <w:rFonts w:cstheme="minorHAnsi"/>
        </w:rPr>
        <w:t xml:space="preserve">stem processes. </w:t>
      </w:r>
      <w:r w:rsidRPr="009B0432">
        <w:rPr>
          <w:rFonts w:eastAsia="Arial Unicode MS" w:cstheme="minorHAnsi"/>
          <w:color w:val="000000"/>
          <w:u w:color="000000"/>
        </w:rPr>
        <w:t>Lach and Hoffmann</w:t>
      </w:r>
      <w:hyperlink w:anchor="_ENREF_177" w:tooltip="Lach, 2011 #10450"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&lt;EndNote&gt;&lt;Cite&gt;&lt;Author&gt;Lach&lt;/Author&gt;&lt;Year&gt;2011&lt;/Year&gt;&lt;RecNum&gt;10450&lt;/RecNum&gt;&lt;DisplayText&gt;&lt;style face="superscript"&gt;177&lt;/style&gt;&lt;/DisplayText&gt;&lt;record&gt;&lt;rec-number&gt;10450&lt;/rec-number&gt;&lt;foreign-keys&gt;&lt;key app="EN" db-id="vxaftxdfyt5p9fevta4veval22fa9rttpwzv"&gt;10450&lt;/key&gt;&lt;/foreign-keys&gt;&lt;ref-type name="Journal Article"&gt;17&lt;/ref-type&gt;&lt;contributors&gt;&lt;authors&gt;&lt;author&gt;Lach, Lori&lt;/author&gt;&lt;author&gt;Hoffmann, Benjamin D.&lt;/author&gt;&lt;/authors&gt;&lt;/contributors&gt;&lt;titles&gt;&lt;title&gt;Are invasive ants better plant-defense mutualists? A comparison of foliage patrolling and herbivory in sites with invasive yellow crazy ants and native weaver ants&lt;/title&gt;&lt;secondary-title&gt;Oikos&lt;/secondary-title&gt;&lt;/titles&gt;&lt;periodical&gt;&lt;full-title&gt;Oikos&lt;/full-title&gt;&lt;/periodical&gt;&lt;pages&gt;9-16&lt;/pages&gt;&lt;volume&gt;120&lt;/volume&gt;&lt;number&gt;1&lt;/number&gt;&lt;dates&gt;&lt;year&gt;2011&lt;/year&gt;&lt;/dates&gt;&lt;publisher&gt;Blackwell Publishing Ltd&lt;/publisher&gt;&lt;isbn&gt;1600-0706&lt;/isbn&gt;&lt;urls&gt;&lt;related-urls&gt;&lt;url&gt;http://dx.doi.org/10.1111/j.1600-0706.2010.18803.x&lt;/url&gt;&lt;/related-urls&gt;&lt;/urls&gt;&lt;custom1&gt;from home computer library 1 March 2012 &lt;/custom1&gt;&lt;electronic-resource-num&gt;10.1111/j.1600-0706.2010.18803.x&lt;/electronic-resource-num&gt;&lt;/record&gt;&lt;/Cite&gt;&lt;/EndNote&gt;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177</w:t>
        </w:r>
        <w:r w:rsidR="00200B7B">
          <w:rPr>
            <w:rFonts w:eastAsia="Arial Unicode MS" w:cstheme="minorHAnsi"/>
            <w:color w:val="000000"/>
            <w:u w:color="000000"/>
          </w:rPr>
          <w:fldChar w:fldCharType="end"/>
        </w:r>
      </w:hyperlink>
      <w:r>
        <w:rPr>
          <w:rFonts w:eastAsia="Arial Unicode MS" w:cstheme="minorHAnsi"/>
          <w:color w:val="000000"/>
          <w:u w:color="000000"/>
        </w:rPr>
        <w:t xml:space="preserve"> </w:t>
      </w:r>
      <w:r w:rsidR="001A3A7D">
        <w:rPr>
          <w:rFonts w:eastAsia="Arial Unicode MS" w:cstheme="minorHAnsi"/>
          <w:color w:val="000000"/>
          <w:u w:color="000000"/>
        </w:rPr>
        <w:t>compared the plant defens</w:t>
      </w:r>
      <w:r w:rsidRPr="009B0432">
        <w:rPr>
          <w:rFonts w:eastAsia="Arial Unicode MS" w:cstheme="minorHAnsi"/>
          <w:color w:val="000000"/>
          <w:u w:color="000000"/>
        </w:rPr>
        <w:t xml:space="preserve">e services (protection from herbivory) provided by yellow crazy ants and </w:t>
      </w:r>
      <w:r>
        <w:rPr>
          <w:rFonts w:eastAsia="Arial Unicode MS" w:cstheme="minorHAnsi"/>
          <w:color w:val="000000"/>
          <w:u w:color="000000"/>
        </w:rPr>
        <w:t>green tree ants</w:t>
      </w:r>
      <w:r w:rsidRPr="009B0432">
        <w:rPr>
          <w:rFonts w:eastAsia="Arial Unicode MS" w:cstheme="minorHAnsi"/>
          <w:color w:val="000000"/>
          <w:u w:color="000000"/>
        </w:rPr>
        <w:t xml:space="preserve"> on acacia and eucalyptus trees with the use of a surrogate herbivore. Yellow crazy ants were more likely and quicker than </w:t>
      </w:r>
      <w:r>
        <w:rPr>
          <w:rFonts w:eastAsia="Arial Unicode MS" w:cstheme="minorHAnsi"/>
          <w:color w:val="000000"/>
          <w:u w:color="000000"/>
        </w:rPr>
        <w:t>green tree ants</w:t>
      </w:r>
      <w:r w:rsidRPr="009B0432">
        <w:rPr>
          <w:rFonts w:eastAsia="Arial Unicode MS" w:cstheme="minorHAnsi"/>
          <w:color w:val="000000"/>
          <w:u w:color="000000"/>
        </w:rPr>
        <w:t xml:space="preserve"> to discover the surrogate herbivore, were more thorough in their attacks, and recruited 3.4 – 4 times more workers to surrogate herbivores than were </w:t>
      </w:r>
      <w:r>
        <w:rPr>
          <w:rFonts w:eastAsia="Arial Unicode MS" w:cstheme="minorHAnsi"/>
          <w:color w:val="000000"/>
          <w:u w:color="000000"/>
        </w:rPr>
        <w:t>green tree ants</w:t>
      </w:r>
      <w:r w:rsidRPr="009B0432">
        <w:rPr>
          <w:rFonts w:eastAsia="Arial Unicode MS" w:cstheme="minorHAnsi"/>
          <w:color w:val="000000"/>
          <w:u w:color="000000"/>
        </w:rPr>
        <w:t>. Discovery of surrogate herbivores by other predators did not vary significantly between trees in yellow crazy ant and</w:t>
      </w:r>
      <w:r>
        <w:rPr>
          <w:rFonts w:eastAsia="Arial Unicode MS" w:cstheme="minorHAnsi"/>
          <w:color w:val="000000"/>
          <w:u w:color="000000"/>
        </w:rPr>
        <w:t xml:space="preserve"> green tree ant</w:t>
      </w:r>
      <w:r w:rsidRPr="009B0432">
        <w:rPr>
          <w:rFonts w:eastAsia="Arial Unicode MS" w:cstheme="minorHAnsi"/>
          <w:color w:val="000000"/>
          <w:u w:color="000000"/>
        </w:rPr>
        <w:t xml:space="preserve"> sites. However, the more aggressive and efficient foliar patrolling by yellow crazy ants does not translate to increased plant protection. Trees in yellow crazy ant sites had the same or higher herbivory than their counterparts in </w:t>
      </w:r>
      <w:r w:rsidRPr="00301208">
        <w:rPr>
          <w:rFonts w:eastAsia="Arial Unicode MS" w:cstheme="minorHAnsi"/>
          <w:color w:val="000000"/>
          <w:u w:color="000000"/>
        </w:rPr>
        <w:t>green tree ant</w:t>
      </w:r>
      <w:r>
        <w:rPr>
          <w:rFonts w:eastAsia="Arial Unicode MS" w:cstheme="minorHAnsi"/>
          <w:i/>
          <w:color w:val="000000"/>
          <w:u w:color="000000"/>
        </w:rPr>
        <w:t xml:space="preserve"> </w:t>
      </w:r>
      <w:r w:rsidRPr="009B0432">
        <w:rPr>
          <w:rFonts w:eastAsia="Arial Unicode MS" w:cstheme="minorHAnsi"/>
          <w:color w:val="000000"/>
          <w:u w:color="000000"/>
        </w:rPr>
        <w:t>sites.</w:t>
      </w:r>
    </w:p>
    <w:p w:rsidR="00770212" w:rsidRPr="009B0432" w:rsidRDefault="00770212" w:rsidP="00770212">
      <w:pPr>
        <w:rPr>
          <w:u w:color="000000"/>
        </w:rPr>
      </w:pPr>
      <w:r w:rsidRPr="009B0432">
        <w:rPr>
          <w:u w:color="000000"/>
        </w:rPr>
        <w:t>Three other introduced ant species (</w:t>
      </w:r>
      <w:r w:rsidRPr="009B0432">
        <w:rPr>
          <w:i/>
          <w:u w:color="000000"/>
        </w:rPr>
        <w:t>Monomorium floricola</w:t>
      </w:r>
      <w:r w:rsidRPr="009B0432">
        <w:rPr>
          <w:u w:color="000000"/>
        </w:rPr>
        <w:t xml:space="preserve">, </w:t>
      </w:r>
      <w:r w:rsidRPr="009B0432">
        <w:rPr>
          <w:i/>
          <w:u w:color="000000"/>
        </w:rPr>
        <w:t xml:space="preserve">Tetramorium simillimum </w:t>
      </w:r>
      <w:r w:rsidRPr="009B0432">
        <w:rPr>
          <w:u w:color="000000"/>
        </w:rPr>
        <w:t xml:space="preserve">and </w:t>
      </w:r>
      <w:r w:rsidRPr="009B0432">
        <w:rPr>
          <w:i/>
          <w:u w:color="000000"/>
        </w:rPr>
        <w:t>Paratrechina longicornis</w:t>
      </w:r>
      <w:r w:rsidRPr="009B0432">
        <w:rPr>
          <w:u w:color="000000"/>
        </w:rPr>
        <w:t xml:space="preserve">) are known from the </w:t>
      </w:r>
      <w:r>
        <w:rPr>
          <w:u w:color="000000"/>
        </w:rPr>
        <w:t>project</w:t>
      </w:r>
      <w:r w:rsidRPr="009B0432">
        <w:rPr>
          <w:u w:color="000000"/>
        </w:rPr>
        <w:t xml:space="preserve"> site but at low abundance and not observed to be greatly affecting outcomes for biodiversity</w:t>
      </w:r>
      <w:hyperlink w:anchor="_ENREF_176" w:tooltip="Hoffmann, 2010 #6773" w:history="1">
        <w:r w:rsidR="00200B7B">
          <w:rPr>
            <w:u w:color="000000"/>
          </w:rPr>
          <w:fldChar w:fldCharType="begin"/>
        </w:r>
        <w:r w:rsidR="00B7144B">
          <w:rPr>
            <w:u w:color="000000"/>
          </w:rPr>
          <w:instrText xml:space="preserve"> ADDIN EN.CITE &lt;EndNote&gt;&lt;Cite&gt;&lt;Author&gt;Hoffmann&lt;/Author&gt;&lt;Year&gt;2010&lt;/Year&gt;&lt;RecNum&gt;6773&lt;/RecNum&gt;&lt;DisplayText&gt;&lt;style face="superscript"&gt;176&lt;/style&gt;&lt;/DisplayText&gt;&lt;record&gt;&lt;rec-number&gt;6773&lt;/rec-number&gt;&lt;foreign-keys&gt;&lt;key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sidR="00200B7B">
          <w:rPr>
            <w:u w:color="000000"/>
          </w:rPr>
          <w:fldChar w:fldCharType="separate"/>
        </w:r>
        <w:r w:rsidR="00B7144B" w:rsidRPr="00B3714B">
          <w:rPr>
            <w:noProof/>
            <w:u w:color="000000"/>
            <w:vertAlign w:val="superscript"/>
          </w:rPr>
          <w:t>176</w:t>
        </w:r>
        <w:r w:rsidR="00200B7B">
          <w:rPr>
            <w:u w:color="000000"/>
          </w:rPr>
          <w:fldChar w:fldCharType="end"/>
        </w:r>
      </w:hyperlink>
      <w:r w:rsidRPr="009B0432">
        <w:rPr>
          <w:u w:color="000000"/>
        </w:rPr>
        <w:t xml:space="preserve">. </w:t>
      </w:r>
    </w:p>
    <w:p w:rsidR="00770212" w:rsidRDefault="00770212" w:rsidP="00770212">
      <w:pPr>
        <w:outlineLvl w:val="0"/>
        <w:rPr>
          <w:rFonts w:eastAsia="Arial Unicode MS" w:cstheme="minorHAnsi"/>
          <w:b/>
          <w:color w:val="000000"/>
          <w:u w:color="000000"/>
        </w:rPr>
      </w:pPr>
      <w:r w:rsidRPr="005D1147">
        <w:rPr>
          <w:rFonts w:cstheme="minorHAnsi"/>
          <w:bCs/>
        </w:rPr>
        <w:t>The nature of non-target effects of fipronil observed internationally has been reviewed by Tingle et al.</w:t>
      </w:r>
      <w:r>
        <w:rPr>
          <w:rFonts w:cstheme="minorHAnsi"/>
          <w:bCs/>
        </w:rPr>
        <w:t xml:space="preserve"> and others</w:t>
      </w:r>
      <w:hyperlink w:anchor="_ENREF_178" w:tooltip="Tingle, 2003 #13086" w:history="1">
        <w:r w:rsidR="00200B7B">
          <w:rPr>
            <w:rFonts w:cstheme="minorHAnsi"/>
            <w:bCs/>
          </w:rPr>
          <w:fldChar w:fldCharType="begin">
            <w:fldData xml:space="preserve">PEVuZE5vdGU+PENpdGU+PEF1dGhvcj5UaW5nbGU8L0F1dGhvcj48WWVhcj4yMDAzPC9ZZWFyPjxS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</w:fldData>
          </w:fldChar>
        </w:r>
        <w:r w:rsidR="00B7144B">
          <w:rPr>
            <w:rFonts w:cstheme="minorHAnsi"/>
            <w:bCs/>
          </w:rPr>
          <w:instrText xml:space="preserve"> ADDIN EN.CITE </w:instrText>
        </w:r>
        <w:r w:rsidR="00200B7B">
          <w:rPr>
            <w:rFonts w:cstheme="minorHAnsi"/>
            <w:bCs/>
          </w:rPr>
          <w:fldChar w:fldCharType="begin">
            <w:fldData xml:space="preserve">PEVuZE5vdGU+PENpdGU+PEF1dGhvcj5UaW5nbGU8L0F1dGhvcj48WWVhcj4yMDAzPC9ZZWFyPjxS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</w:fldData>
          </w:fldChar>
        </w:r>
        <w:r w:rsidR="00B7144B">
          <w:rPr>
            <w:rFonts w:cstheme="minorHAnsi"/>
            <w:bCs/>
          </w:rPr>
          <w:instrText xml:space="preserve"> ADDIN EN.CITE.DATA </w:instrText>
        </w:r>
        <w:r w:rsidR="00200B7B">
          <w:rPr>
            <w:rFonts w:cstheme="minorHAnsi"/>
            <w:bCs/>
          </w:rPr>
        </w:r>
        <w:r w:rsidR="00200B7B">
          <w:rPr>
            <w:rFonts w:cstheme="minorHAnsi"/>
            <w:bCs/>
          </w:rPr>
          <w:fldChar w:fldCharType="end"/>
        </w:r>
        <w:r w:rsidR="00200B7B">
          <w:rPr>
            <w:rFonts w:cstheme="minorHAnsi"/>
            <w:bCs/>
          </w:rPr>
        </w:r>
        <w:r w:rsidR="00200B7B">
          <w:rPr>
            <w:rFonts w:cstheme="minorHAnsi"/>
            <w:bCs/>
          </w:rPr>
          <w:fldChar w:fldCharType="separate"/>
        </w:r>
        <w:r w:rsidR="00B7144B" w:rsidRPr="00B3714B">
          <w:rPr>
            <w:rFonts w:cstheme="minorHAnsi"/>
            <w:bCs/>
            <w:noProof/>
            <w:vertAlign w:val="superscript"/>
          </w:rPr>
          <w:t>178-180</w:t>
        </w:r>
        <w:r w:rsidR="00200B7B">
          <w:rPr>
            <w:rFonts w:cstheme="minorHAnsi"/>
            <w:bCs/>
          </w:rPr>
          <w:fldChar w:fldCharType="end"/>
        </w:r>
      </w:hyperlink>
      <w:r>
        <w:rPr>
          <w:rFonts w:cstheme="minorHAnsi"/>
          <w:bCs/>
        </w:rPr>
        <w:t>. The ecological monitoring of native ants in pitfall traps (see Sections 3.5.2 and 3.5.3) in sites pre- and post-treatment indicate no adverse effect of treatment on native ants. There has been no investigation of effects on other non-target taxa.</w:t>
      </w:r>
    </w:p>
    <w:p w:rsidR="00FD5D57" w:rsidRDefault="00FD5D57" w:rsidP="00E007E0">
      <w:pPr>
        <w:outlineLvl w:val="0"/>
        <w:rPr>
          <w:rFonts w:eastAsia="Arial Unicode MS" w:cstheme="minorHAnsi"/>
          <w:b/>
          <w:color w:val="000000"/>
          <w:u w:color="000000"/>
        </w:rPr>
      </w:pPr>
    </w:p>
    <w:p w:rsidR="00FD5D57" w:rsidRDefault="00FD5D57" w:rsidP="00E007E0">
      <w:pPr>
        <w:outlineLvl w:val="0"/>
        <w:rPr>
          <w:rFonts w:eastAsia="Arial Unicode MS" w:cstheme="minorHAnsi"/>
          <w:b/>
          <w:color w:val="000000"/>
          <w:u w:color="000000"/>
        </w:rPr>
      </w:pPr>
    </w:p>
    <w:p w:rsidR="00FD5D57" w:rsidRDefault="00FD5D57" w:rsidP="00E007E0">
      <w:pPr>
        <w:outlineLvl w:val="0"/>
        <w:rPr>
          <w:rFonts w:eastAsia="Arial Unicode MS" w:cstheme="minorHAnsi"/>
          <w:b/>
          <w:color w:val="000000"/>
          <w:u w:color="000000"/>
        </w:rPr>
      </w:pPr>
    </w:p>
    <w:p w:rsidR="00E007E0" w:rsidRPr="009B0432" w:rsidRDefault="00E007E0" w:rsidP="00E007E0">
      <w:pPr>
        <w:outlineLvl w:val="0"/>
        <w:rPr>
          <w:rFonts w:cstheme="minorHAnsi"/>
          <w:b/>
        </w:rPr>
      </w:pPr>
      <w:r w:rsidRPr="009B0432">
        <w:rPr>
          <w:rFonts w:eastAsia="Arial Unicode MS" w:cstheme="minorHAnsi"/>
          <w:b/>
          <w:color w:val="000000"/>
          <w:u w:color="000000"/>
        </w:rPr>
        <w:t>Table 3.8 Summar</w:t>
      </w:r>
      <w:r>
        <w:rPr>
          <w:rFonts w:eastAsia="Arial Unicode MS" w:cstheme="minorHAnsi"/>
          <w:b/>
          <w:color w:val="000000"/>
          <w:u w:color="000000"/>
        </w:rPr>
        <w:t>y of documented effects of the y</w:t>
      </w:r>
      <w:r w:rsidRPr="009B0432">
        <w:rPr>
          <w:rFonts w:eastAsia="Arial Unicode MS" w:cstheme="minorHAnsi"/>
          <w:b/>
          <w:color w:val="000000"/>
          <w:u w:color="000000"/>
        </w:rPr>
        <w:t xml:space="preserve">ellow crazy ant and management treatments on native fauna at the </w:t>
      </w:r>
      <w:r w:rsidR="000F1073">
        <w:rPr>
          <w:rFonts w:eastAsia="Arial Unicode MS" w:cstheme="minorHAnsi"/>
          <w:b/>
          <w:color w:val="000000"/>
          <w:u w:color="000000"/>
        </w:rPr>
        <w:t>project</w:t>
      </w:r>
      <w:r w:rsidR="001A3A7D">
        <w:rPr>
          <w:rFonts w:eastAsia="Arial Unicode MS" w:cstheme="minorHAnsi"/>
          <w:b/>
          <w:color w:val="000000"/>
          <w:u w:color="000000"/>
        </w:rPr>
        <w:t xml:space="preserve"> site in NE</w:t>
      </w:r>
      <w:r w:rsidRPr="009B0432">
        <w:rPr>
          <w:rFonts w:eastAsia="Arial Unicode MS" w:cstheme="minorHAnsi"/>
          <w:b/>
          <w:color w:val="000000"/>
          <w:u w:color="000000"/>
        </w:rPr>
        <w:t xml:space="preserve"> Arnhem Land</w:t>
      </w:r>
    </w:p>
    <w:tbl>
      <w:tblPr>
        <w:tblStyle w:val="LightList-Accent5"/>
        <w:tblW w:w="0" w:type="auto"/>
        <w:jc w:val="center"/>
        <w:tblLook w:val="04A0"/>
      </w:tblPr>
      <w:tblGrid>
        <w:gridCol w:w="2093"/>
        <w:gridCol w:w="3260"/>
        <w:gridCol w:w="3544"/>
      </w:tblGrid>
      <w:tr w:rsidR="00FD5D57" w:rsidRPr="00FD5D57" w:rsidTr="009932F5">
        <w:trPr>
          <w:cnfStyle w:val="100000000000"/>
          <w:jc w:val="center"/>
        </w:trPr>
        <w:tc>
          <w:tcPr>
            <w:cnfStyle w:val="001000000000"/>
            <w:tcW w:w="2093" w:type="dxa"/>
          </w:tcPr>
          <w:p w:rsidR="00E007E0" w:rsidRPr="00FD5D57" w:rsidRDefault="00E007E0" w:rsidP="00903E00">
            <w:pPr>
              <w:numPr>
                <w:ilvl w:val="0"/>
                <w:numId w:val="30"/>
              </w:numPr>
              <w:tabs>
                <w:tab w:val="num" w:pos="0"/>
              </w:tabs>
              <w:jc w:val="center"/>
              <w:outlineLvl w:val="0"/>
              <w:rPr>
                <w:rFonts w:eastAsia="Arial Unicode MS" w:cstheme="minorHAnsi"/>
                <w:u w:color="000000"/>
              </w:rPr>
            </w:pPr>
            <w:r w:rsidRPr="00FD5D57">
              <w:rPr>
                <w:rFonts w:eastAsia="Arial Unicode MS" w:cstheme="minorHAnsi"/>
                <w:u w:color="000000"/>
              </w:rPr>
              <w:t xml:space="preserve">Taxa studied </w:t>
            </w:r>
          </w:p>
        </w:tc>
        <w:tc>
          <w:tcPr>
            <w:tcW w:w="3260" w:type="dxa"/>
          </w:tcPr>
          <w:p w:rsidR="00E007E0" w:rsidRPr="00FD5D57" w:rsidRDefault="00E007E0" w:rsidP="00903E00">
            <w:pPr>
              <w:numPr>
                <w:ilvl w:val="0"/>
                <w:numId w:val="30"/>
              </w:numPr>
              <w:tabs>
                <w:tab w:val="num" w:pos="0"/>
              </w:tabs>
              <w:jc w:val="center"/>
              <w:outlineLvl w:val="0"/>
              <w:cnfStyle w:val="100000000000"/>
              <w:rPr>
                <w:rFonts w:eastAsia="Arial Unicode MS" w:cstheme="minorHAnsi"/>
                <w:u w:color="000000"/>
              </w:rPr>
            </w:pPr>
            <w:r w:rsidRPr="00FD5D57">
              <w:rPr>
                <w:rFonts w:eastAsia="Arial Unicode MS" w:cstheme="minorHAnsi"/>
                <w:u w:color="000000"/>
              </w:rPr>
              <w:t>Monitoring methods</w:t>
            </w:r>
          </w:p>
        </w:tc>
        <w:tc>
          <w:tcPr>
            <w:tcW w:w="3544" w:type="dxa"/>
          </w:tcPr>
          <w:p w:rsidR="00E007E0" w:rsidRPr="00FD5D57" w:rsidRDefault="00E007E0" w:rsidP="00903E00">
            <w:pPr>
              <w:numPr>
                <w:ilvl w:val="0"/>
                <w:numId w:val="30"/>
              </w:numPr>
              <w:tabs>
                <w:tab w:val="num" w:pos="0"/>
              </w:tabs>
              <w:jc w:val="center"/>
              <w:outlineLvl w:val="0"/>
              <w:cnfStyle w:val="100000000000"/>
              <w:rPr>
                <w:rFonts w:eastAsia="Arial Unicode MS" w:cstheme="minorHAnsi"/>
                <w:u w:color="000000"/>
              </w:rPr>
            </w:pPr>
            <w:r w:rsidRPr="00FD5D57">
              <w:rPr>
                <w:rFonts w:eastAsia="Arial Unicode MS" w:cstheme="minorHAnsi"/>
                <w:u w:color="000000"/>
              </w:rPr>
              <w:t>Impacts</w:t>
            </w:r>
          </w:p>
        </w:tc>
      </w:tr>
      <w:tr w:rsidR="00E007E0" w:rsidRPr="009B0432" w:rsidTr="009932F5">
        <w:trPr>
          <w:cnfStyle w:val="000000100000"/>
          <w:jc w:val="center"/>
        </w:trPr>
        <w:tc>
          <w:tcPr>
            <w:cnfStyle w:val="001000000000"/>
            <w:tcW w:w="8897" w:type="dxa"/>
            <w:gridSpan w:val="3"/>
          </w:tcPr>
          <w:p w:rsidR="00E007E0" w:rsidRPr="009B0432" w:rsidRDefault="00E007E0" w:rsidP="00903E00">
            <w:pPr>
              <w:numPr>
                <w:ilvl w:val="0"/>
                <w:numId w:val="30"/>
              </w:numPr>
              <w:tabs>
                <w:tab w:val="num" w:pos="0"/>
              </w:tabs>
              <w:outlineLvl w:val="0"/>
              <w:rPr>
                <w:rFonts w:eastAsia="Arial Unicode MS" w:cstheme="minorHAnsi"/>
                <w:color w:val="000000"/>
                <w:u w:color="000000"/>
              </w:rPr>
            </w:pPr>
            <w:r w:rsidRPr="009B0432">
              <w:rPr>
                <w:rFonts w:eastAsia="Arial Unicode MS" w:cstheme="minorHAnsi"/>
                <w:b w:val="0"/>
                <w:color w:val="000000"/>
                <w:u w:color="000000"/>
              </w:rPr>
              <w:t>Invertebrates</w:t>
            </w:r>
          </w:p>
        </w:tc>
      </w:tr>
      <w:tr w:rsidR="001A3A7D" w:rsidRPr="009B0432" w:rsidTr="009932F5">
        <w:trPr>
          <w:trHeight w:val="2252"/>
          <w:jc w:val="center"/>
        </w:trPr>
        <w:tc>
          <w:tcPr>
            <w:cnfStyle w:val="001000000000"/>
            <w:tcW w:w="2093" w:type="dxa"/>
            <w:vMerge w:val="restart"/>
          </w:tcPr>
          <w:p w:rsidR="001A3A7D" w:rsidRPr="009B0432" w:rsidRDefault="001A3A7D" w:rsidP="00B7144B">
            <w:pPr>
              <w:numPr>
                <w:ilvl w:val="0"/>
                <w:numId w:val="30"/>
              </w:numPr>
              <w:tabs>
                <w:tab w:val="num" w:pos="0"/>
              </w:tabs>
              <w:outlineLvl w:val="0"/>
              <w:rPr>
                <w:rFonts w:eastAsia="Arial Unicode MS" w:cstheme="minorHAnsi"/>
                <w:b w:val="0"/>
                <w:color w:val="000000"/>
                <w:u w:color="000000"/>
              </w:rPr>
            </w:pPr>
            <w:r w:rsidRPr="009B0432">
              <w:rPr>
                <w:rFonts w:eastAsia="Arial Unicode MS" w:cstheme="minorHAnsi"/>
                <w:b w:val="0"/>
                <w:color w:val="000000"/>
                <w:u w:color="000000"/>
              </w:rPr>
              <w:t>Ground-dwelling native ants</w:t>
            </w:r>
            <w:r w:rsidR="00200B7B">
              <w:rPr>
                <w:rFonts w:eastAsia="Arial Unicode MS" w:cstheme="minorHAnsi"/>
                <w:color w:val="000000"/>
                <w:u w:color="000000"/>
              </w:rPr>
              <w:fldChar w:fldCharType="begin"/>
            </w:r>
            <w:r w:rsidR="008D79DE">
              <w:rPr>
                <w:rFonts w:eastAsia="Arial Unicode MS" w:cstheme="minorHAnsi"/>
                <w:color w:val="000000"/>
                <w:u w:color="000000"/>
              </w:rPr>
              <w:instrText xml:space="preserve"> ADDIN EN.CITE &lt;EndNote&gt;&lt;Cite&gt;&lt;Author&gt;Hoffmann&lt;/Author&gt;&lt;Year&gt;undated&lt;/Year&gt;&lt;RecNum&gt;13060&lt;/RecNum&gt;&lt;DisplayText&gt;&lt;style face="superscript"&gt;176, 181&lt;/style&gt;&lt;/DisplayText&gt;&lt;record&gt;&lt;rec-number&gt;13060&lt;/rec-number&gt;&lt;foreign-keys&gt;&lt;key app="EN" db-id="vxaftxdfyt5p9fevta4veval22fa9rttpwzv"&gt;13060&lt;/key&gt;&lt;/foreign-keys&gt;&lt;ref-type name="Report"&gt;27&lt;/ref-type&gt;&lt;contributors&gt;&lt;authors&gt;&lt;author&gt;Hoffmann, Benjamin D.&lt;/author&gt;&lt;/authors&gt;&lt;/contributors&gt;&lt;titles&gt;&lt;title&gt;Report to APVMA of non-target impact monitoring for permit PER 7029&lt;/title&gt;&lt;/titles&gt;&lt;dates&gt;&lt;year&gt;undated&lt;/year&gt;&lt;/dates&gt;&lt;label&gt;NT28&lt;/label&gt;&lt;urls&gt;&lt;/urls&gt;&lt;/record&gt;&lt;/Cite&gt;&lt;Cite&gt;&lt;Author&gt;Hoffmann&lt;/Author&gt;&lt;Year&gt;2010&lt;/Year&gt;&lt;RecNum&gt;6773&lt;/RecNum&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sidR="00200B7B">
              <w:rPr>
                <w:rFonts w:eastAsia="Arial Unicode MS" w:cstheme="minorHAnsi"/>
                <w:color w:val="000000"/>
                <w:u w:color="000000"/>
              </w:rPr>
              <w:fldChar w:fldCharType="separate"/>
            </w:r>
            <w:hyperlink w:anchor="_ENREF_176" w:tooltip="Hoffmann, 2010 #6773" w:history="1">
              <w:r w:rsidR="00B7144B" w:rsidRPr="00B3714B">
                <w:rPr>
                  <w:rFonts w:eastAsia="Arial Unicode MS" w:cstheme="minorHAnsi"/>
                  <w:noProof/>
                  <w:color w:val="000000"/>
                  <w:u w:color="000000"/>
                  <w:vertAlign w:val="superscript"/>
                </w:rPr>
                <w:t>176</w:t>
              </w:r>
            </w:hyperlink>
            <w:r w:rsidR="00B3714B" w:rsidRPr="00B3714B">
              <w:rPr>
                <w:rFonts w:eastAsia="Arial Unicode MS" w:cstheme="minorHAnsi"/>
                <w:noProof/>
                <w:color w:val="000000"/>
                <w:u w:color="000000"/>
                <w:vertAlign w:val="superscript"/>
              </w:rPr>
              <w:t xml:space="preserve">, </w:t>
            </w:r>
            <w:hyperlink w:anchor="_ENREF_181" w:tooltip="Hoffmann, undated #13060" w:history="1">
              <w:r w:rsidR="00B7144B" w:rsidRPr="00B3714B">
                <w:rPr>
                  <w:rFonts w:eastAsia="Arial Unicode MS" w:cstheme="minorHAnsi"/>
                  <w:noProof/>
                  <w:color w:val="000000"/>
                  <w:u w:color="000000"/>
                  <w:vertAlign w:val="superscript"/>
                </w:rPr>
                <w:t>181</w:t>
              </w:r>
            </w:hyperlink>
            <w:r w:rsidR="00200B7B">
              <w:rPr>
                <w:rFonts w:eastAsia="Arial Unicode MS" w:cstheme="minorHAnsi"/>
                <w:color w:val="000000"/>
                <w:u w:color="000000"/>
              </w:rPr>
              <w:fldChar w:fldCharType="end"/>
            </w:r>
          </w:p>
        </w:tc>
        <w:tc>
          <w:tcPr>
            <w:tcW w:w="3260" w:type="dxa"/>
          </w:tcPr>
          <w:p w:rsidR="001A3A7D" w:rsidRPr="009B0432" w:rsidRDefault="00200B7B" w:rsidP="00B7144B">
            <w:pPr>
              <w:outlineLvl w:val="0"/>
              <w:cnfStyle w:val="000000000000"/>
              <w:rPr>
                <w:rFonts w:eastAsia="Arial Unicode MS" w:cstheme="minorHAnsi"/>
                <w:color w:val="000000"/>
                <w:u w:color="000000"/>
              </w:rPr>
            </w:pPr>
            <w:hyperlink w:anchor="_ENREF_181" w:tooltip="Hoffmann, undated #13060" w:history="1">
              <w:r>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&lt;EndNote&gt;&lt;Cite&gt;&lt;Author&gt;Hoffmann&lt;/Author&gt;&lt;Year&gt;undated&lt;/Year&gt;&lt;RecNum&gt;13060&lt;/RecNum&gt;&lt;DisplayText&gt;&lt;style face="superscript"&gt;181&lt;/style&gt;&lt;/DisplayText&gt;&lt;record&gt;&lt;rec-number&gt;13060&lt;/rec-number&gt;&lt;foreign-keys&gt;&lt;key app="EN" db-id="vxaftxdfyt5p9fevta4veval22fa9rttpwzv"&gt;13060&lt;/key&gt;&lt;/foreign-keys&gt;&lt;ref-type name="Report"&gt;27&lt;/ref-type&gt;&lt;contributors&gt;&lt;authors&gt;&lt;author&gt;Hoffmann, Benjamin D.&lt;/author&gt;&lt;/authors&gt;&lt;/contributors&gt;&lt;titles&gt;&lt;title&gt;Report to APVMA of non-target impact monitoring for permit PER 7029&lt;/title&gt;&lt;/titles&gt;&lt;dates&gt;&lt;year&gt;undated&lt;/year&gt;&lt;/dates&gt;&lt;label&gt;NT28&lt;/label&gt;&lt;urls&gt;&lt;/urls&gt;&lt;/record&gt;&lt;/Cite&gt;&lt;/EndNote&gt;</w:instrText>
              </w:r>
              <w:r>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181</w:t>
              </w:r>
              <w:r>
                <w:rPr>
                  <w:rFonts w:eastAsia="Arial Unicode MS" w:cstheme="minorHAnsi"/>
                  <w:color w:val="000000"/>
                  <w:u w:color="000000"/>
                </w:rPr>
                <w:fldChar w:fldCharType="end"/>
              </w:r>
            </w:hyperlink>
            <w:r w:rsidR="001A3A7D" w:rsidRPr="009B0432">
              <w:rPr>
                <w:rFonts w:eastAsia="Arial Unicode MS" w:cstheme="minorHAnsi"/>
                <w:color w:val="000000"/>
                <w:u w:color="000000"/>
              </w:rPr>
              <w:t xml:space="preserve">In BACI experimental design, impact of one or two applications of </w:t>
            </w:r>
            <w:r w:rsidR="001A3A7D" w:rsidRPr="009B0432">
              <w:rPr>
                <w:rFonts w:cstheme="minorHAnsi"/>
                <w:lang w:val="en-US"/>
              </w:rPr>
              <w:t>fipronil</w:t>
            </w:r>
            <w:r w:rsidR="001A3A7D" w:rsidRPr="009B0432">
              <w:rPr>
                <w:rFonts w:eastAsia="Arial Unicode MS" w:cstheme="minorHAnsi"/>
                <w:color w:val="000000"/>
                <w:u w:color="000000"/>
              </w:rPr>
              <w:t xml:space="preserve"> bait studied by comparison of 13 infested sites and 9 non-infested sites over period 9 to 53 months post-treatment. Each site sampled with grid of 15 pitfall traps left out for 48 hours.</w:t>
            </w:r>
          </w:p>
        </w:tc>
        <w:tc>
          <w:tcPr>
            <w:tcW w:w="3544" w:type="dxa"/>
          </w:tcPr>
          <w:p w:rsidR="001A3A7D" w:rsidRPr="009B0432" w:rsidRDefault="00200B7B" w:rsidP="00B7144B">
            <w:pPr>
              <w:numPr>
                <w:ilvl w:val="0"/>
                <w:numId w:val="30"/>
              </w:numPr>
              <w:tabs>
                <w:tab w:val="num" w:pos="0"/>
              </w:tabs>
              <w:outlineLvl w:val="0"/>
              <w:cnfStyle w:val="000000000000"/>
              <w:rPr>
                <w:rFonts w:eastAsia="Arial Unicode MS" w:cstheme="minorHAnsi"/>
                <w:color w:val="000000"/>
                <w:u w:color="000000"/>
              </w:rPr>
            </w:pPr>
            <w:hyperlink w:anchor="_ENREF_181" w:tooltip="Hoffmann, undated #13060" w:history="1">
              <w:r>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&lt;EndNote&gt;&lt;Cite&gt;&lt;Author&gt;Hoffmann&lt;/Author&gt;&lt;Year&gt;undated&lt;/Year&gt;&lt;RecNum&gt;13060&lt;/RecNum&gt;&lt;DisplayText&gt;&lt;style face="superscript"&gt;181&lt;/style&gt;&lt;/DisplayText&gt;&lt;record&gt;&lt;rec-number&gt;13060&lt;/rec-number&gt;&lt;foreign-keys&gt;&lt;key app="EN" db-id="vxaftxdfyt5p9fevta4veval22fa9rttpwzv"&gt;13060&lt;/key&gt;&lt;/foreign-keys&gt;&lt;ref-type name="Report"&gt;27&lt;/ref-type&gt;&lt;contributors&gt;&lt;authors&gt;&lt;author&gt;Hoffmann, Benjamin D.&lt;/author&gt;&lt;/authors&gt;&lt;/contributors&gt;&lt;titles&gt;&lt;title&gt;Report to APVMA of non-target impact monitoring for permit PER 7029&lt;/title&gt;&lt;/titles&gt;&lt;dates&gt;&lt;year&gt;undated&lt;/year&gt;&lt;/dates&gt;&lt;label&gt;NT28&lt;/label&gt;&lt;urls&gt;&lt;/urls&gt;&lt;/record&gt;&lt;/Cite&gt;&lt;/EndNote&gt;</w:instrText>
              </w:r>
              <w:r>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181</w:t>
              </w:r>
              <w:r>
                <w:rPr>
                  <w:rFonts w:eastAsia="Arial Unicode MS" w:cstheme="minorHAnsi"/>
                  <w:color w:val="000000"/>
                  <w:u w:color="000000"/>
                </w:rPr>
                <w:fldChar w:fldCharType="end"/>
              </w:r>
            </w:hyperlink>
            <w:r w:rsidR="00DB14F5">
              <w:rPr>
                <w:rFonts w:eastAsia="Arial Unicode MS" w:cstheme="minorHAnsi"/>
                <w:color w:val="000000"/>
                <w:u w:color="000000"/>
              </w:rPr>
              <w:t xml:space="preserve"> Visual inspection of </w:t>
            </w:r>
            <w:r w:rsidR="00CA2B0C">
              <w:rPr>
                <w:rFonts w:eastAsia="Arial Unicode MS" w:cstheme="minorHAnsi"/>
                <w:color w:val="000000"/>
                <w:u w:color="000000"/>
              </w:rPr>
              <w:t xml:space="preserve">graphed </w:t>
            </w:r>
            <w:r w:rsidR="00DB14F5">
              <w:rPr>
                <w:rFonts w:eastAsia="Arial Unicode MS" w:cstheme="minorHAnsi"/>
                <w:color w:val="000000"/>
                <w:u w:color="000000"/>
              </w:rPr>
              <w:t>means and ordination plot</w:t>
            </w:r>
            <w:r w:rsidR="00CA2B0C">
              <w:rPr>
                <w:rFonts w:eastAsia="Arial Unicode MS" w:cstheme="minorHAnsi"/>
                <w:color w:val="000000"/>
                <w:u w:color="000000"/>
              </w:rPr>
              <w:t>s</w:t>
            </w:r>
            <w:r w:rsidR="00DB14F5">
              <w:rPr>
                <w:rFonts w:eastAsia="Arial Unicode MS" w:cstheme="minorHAnsi"/>
                <w:color w:val="000000"/>
                <w:u w:color="000000"/>
              </w:rPr>
              <w:t xml:space="preserve"> indicate</w:t>
            </w:r>
            <w:r w:rsidR="001A3A7D" w:rsidRPr="009B0432">
              <w:rPr>
                <w:rFonts w:eastAsia="Arial Unicode MS" w:cstheme="minorHAnsi"/>
                <w:color w:val="000000"/>
                <w:u w:color="000000"/>
              </w:rPr>
              <w:t xml:space="preserve"> </w:t>
            </w:r>
            <w:r w:rsidR="00DB14F5">
              <w:rPr>
                <w:rFonts w:eastAsia="Arial Unicode MS" w:cstheme="minorHAnsi"/>
                <w:color w:val="000000"/>
                <w:u w:color="000000"/>
              </w:rPr>
              <w:t xml:space="preserve">an increase in native ant species abundance and possibly native ant species richness following treatment; </w:t>
            </w:r>
            <w:r w:rsidR="00CA2B0C">
              <w:rPr>
                <w:rFonts w:eastAsia="Arial Unicode MS" w:cstheme="minorHAnsi"/>
                <w:color w:val="000000"/>
                <w:u w:color="000000"/>
              </w:rPr>
              <w:t>and native ant species richness post-treatment and abundance within the range of untreated sites</w:t>
            </w:r>
          </w:p>
        </w:tc>
      </w:tr>
      <w:tr w:rsidR="001A3A7D" w:rsidRPr="009B0432" w:rsidTr="009932F5">
        <w:trPr>
          <w:cnfStyle w:val="000000100000"/>
          <w:jc w:val="center"/>
        </w:trPr>
        <w:tc>
          <w:tcPr>
            <w:cnfStyle w:val="001000000000"/>
            <w:tcW w:w="2093" w:type="dxa"/>
            <w:vMerge/>
          </w:tcPr>
          <w:p w:rsidR="001A3A7D" w:rsidRPr="009B0432" w:rsidRDefault="001A3A7D" w:rsidP="004B0BEA">
            <w:pPr>
              <w:numPr>
                <w:ilvl w:val="0"/>
                <w:numId w:val="30"/>
              </w:numPr>
              <w:tabs>
                <w:tab w:val="num" w:pos="0"/>
              </w:tabs>
              <w:outlineLvl w:val="0"/>
              <w:rPr>
                <w:rFonts w:eastAsia="Arial Unicode MS" w:cstheme="minorHAnsi"/>
                <w:b w:val="0"/>
                <w:color w:val="000000"/>
                <w:u w:color="000000"/>
              </w:rPr>
            </w:pPr>
          </w:p>
        </w:tc>
        <w:tc>
          <w:tcPr>
            <w:tcW w:w="3260" w:type="dxa"/>
          </w:tcPr>
          <w:p w:rsidR="001A3A7D" w:rsidRPr="009B0432" w:rsidRDefault="00200B7B" w:rsidP="001A3A7D">
            <w:pPr>
              <w:numPr>
                <w:ilvl w:val="0"/>
                <w:numId w:val="30"/>
              </w:numPr>
              <w:tabs>
                <w:tab w:val="num" w:pos="0"/>
              </w:tabs>
              <w:outlineLvl w:val="0"/>
              <w:cnfStyle w:val="000000100000"/>
              <w:rPr>
                <w:rFonts w:eastAsia="Arial Unicode MS" w:cstheme="minorHAnsi"/>
                <w:color w:val="000000"/>
                <w:u w:color="000000"/>
              </w:rPr>
            </w:pPr>
            <w:hyperlink w:anchor="_ENREF_176" w:tooltip="Hoffmann, 2010 #6773" w:history="1">
              <w:r>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&lt;EndNote&gt;&lt;Cite&gt;&lt;Author&gt;Hoffmann&lt;/Author&gt;&lt;Year&gt;2010&lt;/Year&gt;&lt;RecNum&gt;6773&lt;/RecNum&gt;&lt;DisplayText&gt;&lt;style face="superscript"&gt;176&lt;/style&gt;&lt;/DisplayText&gt;&lt;record&gt;&lt;rec-number&gt;6773&lt;/rec-number&gt;&lt;foreign-keys&gt;&lt;key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176</w:t>
              </w:r>
              <w:r>
                <w:rPr>
                  <w:rFonts w:eastAsia="Arial Unicode MS" w:cstheme="minorHAnsi"/>
                  <w:color w:val="000000"/>
                  <w:u w:color="000000"/>
                </w:rPr>
                <w:fldChar w:fldCharType="end"/>
              </w:r>
            </w:hyperlink>
            <w:r w:rsidR="001A3A7D" w:rsidRPr="009B0432">
              <w:rPr>
                <w:rFonts w:eastAsia="Arial Unicode MS" w:cstheme="minorHAnsi"/>
                <w:color w:val="000000"/>
                <w:u w:color="000000"/>
              </w:rPr>
              <w:t>Pitfall trapping in paired infested and non-infested sites in 3 habitat types.</w:t>
            </w:r>
          </w:p>
          <w:p w:rsidR="001A3A7D" w:rsidRDefault="001A3A7D" w:rsidP="00E007E0">
            <w:pPr>
              <w:outlineLvl w:val="0"/>
              <w:cnfStyle w:val="000000100000"/>
            </w:pPr>
          </w:p>
        </w:tc>
        <w:tc>
          <w:tcPr>
            <w:tcW w:w="3544" w:type="dxa"/>
          </w:tcPr>
          <w:p w:rsidR="001A3A7D" w:rsidRDefault="00200B7B" w:rsidP="00B7144B">
            <w:pPr>
              <w:numPr>
                <w:ilvl w:val="0"/>
                <w:numId w:val="30"/>
              </w:numPr>
              <w:tabs>
                <w:tab w:val="num" w:pos="0"/>
              </w:tabs>
              <w:outlineLvl w:val="0"/>
              <w:cnfStyle w:val="000000100000"/>
            </w:pPr>
            <w:hyperlink w:anchor="_ENREF_176" w:tooltip="Hoffmann, 2010 #6773" w:history="1">
              <w:r>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&lt;EndNote&gt;&lt;Cite&gt;&lt;Author&gt;Hoffmann&lt;/Author&gt;&lt;Year&gt;2010&lt;/Year&gt;&lt;RecNum&gt;6773&lt;/RecNum&gt;&lt;DisplayText&gt;&lt;style face="superscript"&gt;176&lt;/style&gt;&lt;/DisplayText&gt;&lt;record&gt;&lt;rec-number&gt;6773&lt;/rec-number&gt;&lt;foreign-keys&gt;&lt;key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176</w:t>
              </w:r>
              <w:r>
                <w:rPr>
                  <w:rFonts w:eastAsia="Arial Unicode MS" w:cstheme="minorHAnsi"/>
                  <w:color w:val="000000"/>
                  <w:u w:color="000000"/>
                </w:rPr>
                <w:fldChar w:fldCharType="end"/>
              </w:r>
            </w:hyperlink>
            <w:r w:rsidR="001A3A7D" w:rsidRPr="009B0432">
              <w:rPr>
                <w:rFonts w:eastAsia="Arial Unicode MS" w:cstheme="minorHAnsi"/>
                <w:color w:val="000000"/>
                <w:u w:color="000000"/>
              </w:rPr>
              <w:t xml:space="preserve">Native ant abundance (P = 0.021) and species richness (P = 0.019) were consistently lower in </w:t>
            </w:r>
            <w:r w:rsidR="00DB14F5">
              <w:rPr>
                <w:rFonts w:eastAsia="Arial Unicode MS" w:cstheme="minorHAnsi"/>
                <w:color w:val="000000"/>
                <w:u w:color="000000"/>
              </w:rPr>
              <w:t>y</w:t>
            </w:r>
            <w:r w:rsidR="001A3A7D" w:rsidRPr="009B0432">
              <w:rPr>
                <w:rFonts w:eastAsia="Arial Unicode MS" w:cstheme="minorHAnsi"/>
                <w:color w:val="000000"/>
                <w:u w:color="000000"/>
              </w:rPr>
              <w:t>ellow crazy ant infested sites regardless of habitat.</w:t>
            </w:r>
          </w:p>
        </w:tc>
      </w:tr>
      <w:tr w:rsidR="00E007E0" w:rsidRPr="009B0432" w:rsidTr="009932F5">
        <w:trPr>
          <w:jc w:val="center"/>
        </w:trPr>
        <w:tc>
          <w:tcPr>
            <w:cnfStyle w:val="001000000000"/>
            <w:tcW w:w="2093" w:type="dxa"/>
          </w:tcPr>
          <w:p w:rsidR="00E007E0" w:rsidRPr="009B0432" w:rsidRDefault="00E007E0" w:rsidP="00B7144B">
            <w:pPr>
              <w:pStyle w:val="Heading2"/>
              <w:outlineLvl w:val="1"/>
              <w:rPr>
                <w:rFonts w:cstheme="minorHAnsi"/>
                <w:i/>
                <w:iCs w:val="0"/>
                <w:sz w:val="22"/>
                <w:szCs w:val="22"/>
              </w:rPr>
            </w:pPr>
            <w:r w:rsidRPr="009B0432">
              <w:rPr>
                <w:rFonts w:cstheme="minorHAnsi"/>
                <w:iCs w:val="0"/>
                <w:sz w:val="22"/>
                <w:szCs w:val="22"/>
              </w:rPr>
              <w:t>Ground invertebrates</w:t>
            </w:r>
            <w:hyperlink w:anchor="_ENREF_176" w:tooltip="Hoffmann, 2010 #6773" w:history="1">
              <w:r w:rsidR="00200B7B">
                <w:rPr>
                  <w:rFonts w:cstheme="minorHAnsi"/>
                  <w:i/>
                  <w:iCs w:val="0"/>
                  <w:sz w:val="22"/>
                  <w:szCs w:val="22"/>
                </w:rPr>
                <w:fldChar w:fldCharType="begin"/>
              </w:r>
              <w:r w:rsidR="00B7144B">
                <w:rPr>
                  <w:rFonts w:cstheme="minorHAnsi"/>
                  <w:i/>
                  <w:iCs w:val="0"/>
                  <w:sz w:val="22"/>
                  <w:szCs w:val="22"/>
                </w:rPr>
                <w:instrText xml:space="preserve"> ADDIN EN.CITE &lt;EndNote&gt;&lt;Cite&gt;&lt;Author&gt;Hoffmann&lt;/Author&gt;&lt;Year&gt;2010&lt;/Year&gt;&lt;RecNum&gt;6773&lt;/RecNum&gt;&lt;DisplayText&gt;&lt;style face="superscript"&gt;176&lt;/style&gt;&lt;/DisplayText&gt;&lt;record&gt;&lt;rec-number&gt;6773&lt;/rec-number&gt;&lt;foreign-keys&gt;&lt;key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sidR="00200B7B">
                <w:rPr>
                  <w:rFonts w:cstheme="minorHAnsi"/>
                  <w:i/>
                  <w:iCs w:val="0"/>
                  <w:sz w:val="22"/>
                  <w:szCs w:val="22"/>
                </w:rPr>
                <w:fldChar w:fldCharType="separate"/>
              </w:r>
              <w:r w:rsidR="00B7144B" w:rsidRPr="00B3714B">
                <w:rPr>
                  <w:rFonts w:cstheme="minorHAnsi"/>
                  <w:i/>
                  <w:iCs w:val="0"/>
                  <w:noProof/>
                  <w:sz w:val="22"/>
                  <w:szCs w:val="22"/>
                  <w:vertAlign w:val="superscript"/>
                </w:rPr>
                <w:t>176</w:t>
              </w:r>
              <w:r w:rsidR="00200B7B">
                <w:rPr>
                  <w:rFonts w:cstheme="minorHAnsi"/>
                  <w:i/>
                  <w:iCs w:val="0"/>
                  <w:sz w:val="22"/>
                  <w:szCs w:val="22"/>
                </w:rPr>
                <w:fldChar w:fldCharType="end"/>
              </w:r>
            </w:hyperlink>
          </w:p>
        </w:tc>
        <w:tc>
          <w:tcPr>
            <w:tcW w:w="3260" w:type="dxa"/>
          </w:tcPr>
          <w:p w:rsidR="00E007E0" w:rsidRPr="009B0432" w:rsidRDefault="00E007E0" w:rsidP="00903E00">
            <w:pPr>
              <w:numPr>
                <w:ilvl w:val="0"/>
                <w:numId w:val="30"/>
              </w:numPr>
              <w:tabs>
                <w:tab w:val="num" w:pos="0"/>
              </w:tabs>
              <w:outlineLvl w:val="0"/>
              <w:cnfStyle w:val="000000000000"/>
              <w:rPr>
                <w:rFonts w:eastAsia="Arial Unicode MS" w:cstheme="minorHAnsi"/>
                <w:color w:val="000000"/>
                <w:u w:color="000000"/>
              </w:rPr>
            </w:pPr>
            <w:r w:rsidRPr="009B0432">
              <w:rPr>
                <w:rFonts w:eastAsia="Arial Unicode MS" w:cstheme="minorHAnsi"/>
                <w:color w:val="000000"/>
                <w:u w:color="000000"/>
              </w:rPr>
              <w:t>Pitfall trapping in paired infested and non-infested sites in 3 habitat types.</w:t>
            </w:r>
          </w:p>
        </w:tc>
        <w:tc>
          <w:tcPr>
            <w:tcW w:w="3544" w:type="dxa"/>
          </w:tcPr>
          <w:p w:rsidR="00E007E0" w:rsidRPr="009B0432" w:rsidRDefault="00E007E0" w:rsidP="00903E00">
            <w:pPr>
              <w:numPr>
                <w:ilvl w:val="0"/>
                <w:numId w:val="30"/>
              </w:numPr>
              <w:tabs>
                <w:tab w:val="num" w:pos="0"/>
              </w:tabs>
              <w:outlineLvl w:val="0"/>
              <w:cnfStyle w:val="000000000000"/>
              <w:rPr>
                <w:rFonts w:eastAsia="Arial Unicode MS" w:cstheme="minorHAnsi"/>
                <w:color w:val="000000"/>
                <w:u w:color="000000"/>
              </w:rPr>
            </w:pPr>
            <w:r w:rsidRPr="009B0432">
              <w:rPr>
                <w:rFonts w:eastAsia="Arial Unicode MS" w:cstheme="minorHAnsi"/>
                <w:color w:val="000000"/>
                <w:u w:color="000000"/>
              </w:rPr>
              <w:t>Total abundance of invertebrates varied among habitat types. However, no differences in total abundance and ordinal richness were recorded between infested and non-infested sites.</w:t>
            </w:r>
          </w:p>
        </w:tc>
      </w:tr>
      <w:tr w:rsidR="00E007E0" w:rsidRPr="009B0432" w:rsidTr="009932F5">
        <w:trPr>
          <w:cnfStyle w:val="000000100000"/>
          <w:jc w:val="center"/>
        </w:trPr>
        <w:tc>
          <w:tcPr>
            <w:cnfStyle w:val="001000000000"/>
            <w:tcW w:w="2093" w:type="dxa"/>
          </w:tcPr>
          <w:p w:rsidR="00E007E0" w:rsidRPr="009B0432" w:rsidRDefault="00E007E0" w:rsidP="00B7144B">
            <w:pPr>
              <w:pStyle w:val="Heading2"/>
              <w:outlineLvl w:val="1"/>
              <w:rPr>
                <w:rFonts w:cstheme="minorHAnsi"/>
                <w:i/>
                <w:iCs w:val="0"/>
                <w:sz w:val="22"/>
                <w:szCs w:val="22"/>
              </w:rPr>
            </w:pPr>
            <w:r w:rsidRPr="009B0432">
              <w:rPr>
                <w:rFonts w:cstheme="minorHAnsi"/>
                <w:iCs w:val="0"/>
                <w:sz w:val="22"/>
                <w:szCs w:val="22"/>
              </w:rPr>
              <w:t>Herbivory in trees</w:t>
            </w:r>
            <w:hyperlink w:anchor="_ENREF_177" w:tooltip="Lach, 2011 #10450" w:history="1">
              <w:r w:rsidR="00200B7B">
                <w:rPr>
                  <w:rFonts w:cstheme="minorHAnsi"/>
                  <w:i/>
                  <w:iCs w:val="0"/>
                  <w:sz w:val="22"/>
                  <w:szCs w:val="22"/>
                </w:rPr>
                <w:fldChar w:fldCharType="begin"/>
              </w:r>
              <w:r w:rsidR="00B7144B">
                <w:rPr>
                  <w:rFonts w:cstheme="minorHAnsi"/>
                  <w:i/>
                  <w:iCs w:val="0"/>
                  <w:sz w:val="22"/>
                  <w:szCs w:val="22"/>
                </w:rPr>
                <w:instrText xml:space="preserve"> ADDIN EN.CITE &lt;EndNote&gt;&lt;Cite&gt;&lt;Author&gt;Lach&lt;/Author&gt;&lt;Year&gt;2011&lt;/Year&gt;&lt;RecNum&gt;10450&lt;/RecNum&gt;&lt;DisplayText&gt;&lt;style face="superscript"&gt;177&lt;/style&gt;&lt;/DisplayText&gt;&lt;record&gt;&lt;rec-number&gt;10450&lt;/rec-number&gt;&lt;foreign-keys&gt;&lt;key app="EN" db-id="vxaftxdfyt5p9fevta4veval22fa9rttpwzv"&gt;10450&lt;/key&gt;&lt;/foreign-keys&gt;&lt;ref-type name="Journal Article"&gt;17&lt;/ref-type&gt;&lt;contributors&gt;&lt;authors&gt;&lt;author&gt;Lach, Lori&lt;/author&gt;&lt;author&gt;Hoffmann, Benjamin D.&lt;/author&gt;&lt;/authors&gt;&lt;/contributors&gt;&lt;titles&gt;&lt;title&gt;Are invasive ants better plant-defense mutualists? A comparison of foliage patrolling and herbivory in sites with invasive yellow crazy ants and native weaver ants&lt;/title&gt;&lt;secondary-title&gt;Oikos&lt;/secondary-title&gt;&lt;/titles&gt;&lt;periodical&gt;&lt;full-title&gt;Oikos&lt;/full-title&gt;&lt;/periodical&gt;&lt;pages&gt;9-16&lt;/pages&gt;&lt;volume&gt;120&lt;/volume&gt;&lt;number&gt;1&lt;/number&gt;&lt;dates&gt;&lt;year&gt;2011&lt;/year&gt;&lt;/dates&gt;&lt;publisher&gt;Blackwell Publishing Ltd&lt;/publisher&gt;&lt;isbn&gt;1600-0706&lt;/isbn&gt;&lt;urls&gt;&lt;related-urls&gt;&lt;url&gt;http://dx.doi.org/10.1111/j.1600-0706.2010.18803.x&lt;/url&gt;&lt;/related-urls&gt;&lt;/urls&gt;&lt;custom1&gt;from home computer library 1 March 2012 &lt;/custom1&gt;&lt;electronic-resource-num&gt;10.1111/j.1600-0706.2010.18803.x&lt;/electronic-resource-num&gt;&lt;/record&gt;&lt;/Cite&gt;&lt;/EndNote&gt;</w:instrText>
              </w:r>
              <w:r w:rsidR="00200B7B">
                <w:rPr>
                  <w:rFonts w:cstheme="minorHAnsi"/>
                  <w:i/>
                  <w:iCs w:val="0"/>
                  <w:sz w:val="22"/>
                  <w:szCs w:val="22"/>
                </w:rPr>
                <w:fldChar w:fldCharType="separate"/>
              </w:r>
              <w:r w:rsidR="00B7144B" w:rsidRPr="00B3714B">
                <w:rPr>
                  <w:rFonts w:cstheme="minorHAnsi"/>
                  <w:i/>
                  <w:iCs w:val="0"/>
                  <w:noProof/>
                  <w:sz w:val="22"/>
                  <w:szCs w:val="22"/>
                  <w:vertAlign w:val="superscript"/>
                </w:rPr>
                <w:t>177</w:t>
              </w:r>
              <w:r w:rsidR="00200B7B">
                <w:rPr>
                  <w:rFonts w:cstheme="minorHAnsi"/>
                  <w:i/>
                  <w:iCs w:val="0"/>
                  <w:sz w:val="22"/>
                  <w:szCs w:val="22"/>
                </w:rPr>
                <w:fldChar w:fldCharType="end"/>
              </w:r>
            </w:hyperlink>
          </w:p>
        </w:tc>
        <w:tc>
          <w:tcPr>
            <w:tcW w:w="3260" w:type="dxa"/>
          </w:tcPr>
          <w:p w:rsidR="00E007E0" w:rsidRPr="009B0432" w:rsidRDefault="00E007E0" w:rsidP="00CA2B0C">
            <w:pPr>
              <w:numPr>
                <w:ilvl w:val="0"/>
                <w:numId w:val="30"/>
              </w:numPr>
              <w:tabs>
                <w:tab w:val="num" w:pos="0"/>
              </w:tabs>
              <w:outlineLvl w:val="0"/>
              <w:cnfStyle w:val="000000100000"/>
              <w:rPr>
                <w:rFonts w:eastAsia="Arial Unicode MS" w:cstheme="minorHAnsi"/>
                <w:color w:val="000000"/>
                <w:u w:color="000000"/>
              </w:rPr>
            </w:pPr>
            <w:r w:rsidRPr="009B0432">
              <w:rPr>
                <w:rFonts w:eastAsia="Arial Unicode MS" w:cstheme="minorHAnsi"/>
                <w:color w:val="000000"/>
                <w:u w:color="000000"/>
              </w:rPr>
              <w:t xml:space="preserve">Comparison of predation rates of a surrogate insect herbivore, and levels of </w:t>
            </w:r>
            <w:r w:rsidR="003510C9" w:rsidRPr="009B0432">
              <w:rPr>
                <w:rFonts w:eastAsia="Arial Unicode MS" w:cstheme="minorHAnsi"/>
                <w:color w:val="000000"/>
                <w:u w:color="000000"/>
              </w:rPr>
              <w:t>herbivory</w:t>
            </w:r>
            <w:r w:rsidRPr="009B0432">
              <w:rPr>
                <w:rFonts w:eastAsia="Arial Unicode MS" w:cstheme="minorHAnsi"/>
                <w:color w:val="000000"/>
                <w:u w:color="000000"/>
              </w:rPr>
              <w:t xml:space="preserve">, in acacia and eucalyptus trees infested with either yellow crazy ants or the native </w:t>
            </w:r>
            <w:r>
              <w:rPr>
                <w:rFonts w:eastAsia="Arial Unicode MS" w:cstheme="minorHAnsi"/>
                <w:color w:val="000000"/>
                <w:u w:color="000000"/>
              </w:rPr>
              <w:t xml:space="preserve">green tree </w:t>
            </w:r>
            <w:r w:rsidRPr="009B0432">
              <w:rPr>
                <w:rFonts w:eastAsia="Arial Unicode MS" w:cstheme="minorHAnsi"/>
                <w:color w:val="000000"/>
                <w:u w:color="000000"/>
              </w:rPr>
              <w:t>ant.</w:t>
            </w:r>
          </w:p>
        </w:tc>
        <w:tc>
          <w:tcPr>
            <w:tcW w:w="3544" w:type="dxa"/>
          </w:tcPr>
          <w:p w:rsidR="00E007E0" w:rsidRPr="009B0432" w:rsidRDefault="00E007E0" w:rsidP="00903E00">
            <w:pPr>
              <w:numPr>
                <w:ilvl w:val="0"/>
                <w:numId w:val="30"/>
              </w:numPr>
              <w:tabs>
                <w:tab w:val="num" w:pos="0"/>
              </w:tabs>
              <w:outlineLvl w:val="0"/>
              <w:cnfStyle w:val="000000100000"/>
              <w:rPr>
                <w:rFonts w:eastAsia="Arial Unicode MS" w:cstheme="minorHAnsi"/>
                <w:color w:val="000000"/>
                <w:u w:color="000000"/>
              </w:rPr>
            </w:pPr>
            <w:r w:rsidRPr="009B0432">
              <w:rPr>
                <w:rFonts w:eastAsia="Arial Unicode MS" w:cstheme="minorHAnsi"/>
                <w:color w:val="000000"/>
                <w:u w:color="000000"/>
              </w:rPr>
              <w:t>Yellow crazy ants more efficient in discovery and recruiting to the surroga</w:t>
            </w:r>
            <w:r>
              <w:rPr>
                <w:rFonts w:eastAsia="Arial Unicode MS" w:cstheme="minorHAnsi"/>
                <w:color w:val="000000"/>
                <w:u w:color="000000"/>
              </w:rPr>
              <w:t xml:space="preserve">te herbivore than native green tree </w:t>
            </w:r>
            <w:r w:rsidRPr="009B0432">
              <w:rPr>
                <w:rFonts w:eastAsia="Arial Unicode MS" w:cstheme="minorHAnsi"/>
                <w:color w:val="000000"/>
                <w:u w:color="000000"/>
              </w:rPr>
              <w:t xml:space="preserve">ants. However, levels of herbivory suffered by trees did not vary with ant identity.  </w:t>
            </w:r>
          </w:p>
        </w:tc>
      </w:tr>
    </w:tbl>
    <w:p w:rsidR="00DB14F5" w:rsidRDefault="00DB14F5" w:rsidP="00DB14F5">
      <w:pPr>
        <w:rPr>
          <w:u w:color="000000"/>
        </w:rPr>
      </w:pPr>
    </w:p>
    <w:p w:rsidR="00E007E0" w:rsidRPr="009B0432" w:rsidRDefault="00E007E0" w:rsidP="00E007E0">
      <w:pPr>
        <w:outlineLvl w:val="0"/>
        <w:rPr>
          <w:rFonts w:eastAsia="Arial Unicode MS" w:cstheme="minorHAnsi"/>
          <w:color w:val="000000"/>
          <w:u w:color="000000"/>
        </w:rPr>
      </w:pPr>
      <w:r w:rsidRPr="009B0432">
        <w:rPr>
          <w:rFonts w:eastAsia="Arial Unicode MS" w:cstheme="minorHAnsi"/>
          <w:b/>
          <w:color w:val="000000"/>
          <w:u w:color="000000"/>
        </w:rPr>
        <w:t xml:space="preserve">3.5.2 Monitoring and evaluation tools used in the </w:t>
      </w:r>
      <w:r w:rsidR="000F1073">
        <w:rPr>
          <w:rFonts w:eastAsia="Arial Unicode MS" w:cstheme="minorHAnsi"/>
          <w:b/>
          <w:color w:val="000000"/>
          <w:u w:color="000000"/>
        </w:rPr>
        <w:t xml:space="preserve">project </w:t>
      </w:r>
      <w:r w:rsidRPr="009B0432">
        <w:rPr>
          <w:rFonts w:eastAsia="Arial Unicode MS" w:cstheme="minorHAnsi"/>
          <w:b/>
          <w:color w:val="000000"/>
          <w:u w:color="000000"/>
        </w:rPr>
        <w:t xml:space="preserve">to measure impacts on biodiversity </w:t>
      </w:r>
    </w:p>
    <w:p w:rsidR="00E007E0" w:rsidRPr="009B0432" w:rsidRDefault="00E007E0" w:rsidP="00E007E0">
      <w:pPr>
        <w:outlineLvl w:val="0"/>
        <w:rPr>
          <w:rFonts w:eastAsia="Arial Unicode MS" w:cstheme="minorHAnsi"/>
          <w:color w:val="000000"/>
          <w:u w:color="000000"/>
        </w:rPr>
      </w:pPr>
      <w:r>
        <w:rPr>
          <w:rFonts w:eastAsia="Arial Unicode MS" w:cstheme="minorHAnsi"/>
          <w:color w:val="000000"/>
          <w:u w:color="000000"/>
        </w:rPr>
        <w:t>T</w:t>
      </w:r>
      <w:r w:rsidRPr="009B0432">
        <w:rPr>
          <w:rFonts w:eastAsia="Arial Unicode MS" w:cstheme="minorHAnsi"/>
          <w:color w:val="000000"/>
          <w:u w:color="000000"/>
        </w:rPr>
        <w:t xml:space="preserve">he program </w:t>
      </w:r>
      <w:r>
        <w:rPr>
          <w:rFonts w:eastAsia="Arial Unicode MS" w:cstheme="minorHAnsi"/>
          <w:color w:val="000000"/>
          <w:u w:color="000000"/>
        </w:rPr>
        <w:t xml:space="preserve">has </w:t>
      </w:r>
      <w:r w:rsidRPr="009B0432">
        <w:rPr>
          <w:rFonts w:eastAsia="Arial Unicode MS" w:cstheme="minorHAnsi"/>
          <w:color w:val="000000"/>
          <w:u w:color="000000"/>
        </w:rPr>
        <w:t>employed a before-after-control-impact (BACI) design to test the effect of treatment on yellow crazy ants and non-target invertebrates</w:t>
      </w:r>
      <w:hyperlink w:anchor="_ENREF_181" w:tooltip="Hoffmann, undated #13060"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&lt;EndNote&gt;&lt;Cite&gt;&lt;Author&gt;Hoffmann&lt;/Author&gt;&lt;Year&gt;undated&lt;/Year&gt;&lt;RecNum&gt;13060&lt;/RecNum&gt;&lt;DisplayText&gt;&lt;style face="superscript"&gt;181&lt;/style&gt;&lt;/DisplayText&gt;&lt;record&gt;&lt;rec-number&gt;13060&lt;/rec-number&gt;&lt;foreign-keys&gt;&lt;key app="EN" db-id="vxaftxdfyt5p9fevta4veval22fa9rttpwzv"&gt;13060&lt;/key&gt;&lt;/foreign-keys&gt;&lt;ref-type name="Report"&gt;27&lt;/ref-type&gt;&lt;contributors&gt;&lt;authors&gt;&lt;author&gt;Hoffmann, Benjamin D.&lt;/author&gt;&lt;/authors&gt;&lt;/contributors&gt;&lt;titles&gt;&lt;title&gt;Report to APVMA of non-target impact monitoring for permit PER 7029&lt;/title&gt;&lt;/titles&gt;&lt;dates&gt;&lt;year&gt;undated&lt;/year&gt;&lt;/dates&gt;&lt;label&gt;NT28&lt;/label&gt;&lt;urls&gt;&lt;/urls&gt;&lt;/record&gt;&lt;/Cite&gt;&lt;/EndNote&gt;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181</w:t>
        </w:r>
        <w:r w:rsidR="00200B7B">
          <w:rPr>
            <w:rFonts w:eastAsia="Arial Unicode MS" w:cstheme="minorHAnsi"/>
            <w:color w:val="000000"/>
            <w:u w:color="000000"/>
          </w:rPr>
          <w:fldChar w:fldCharType="end"/>
        </w:r>
      </w:hyperlink>
      <w:r w:rsidRPr="009B0432">
        <w:rPr>
          <w:rFonts w:eastAsia="Arial Unicode MS" w:cstheme="minorHAnsi"/>
          <w:color w:val="000000"/>
          <w:u w:color="000000"/>
        </w:rPr>
        <w:t xml:space="preserve"> (results described in </w:t>
      </w:r>
      <w:r w:rsidR="00E2219D">
        <w:rPr>
          <w:rFonts w:eastAsia="Arial Unicode MS" w:cstheme="minorHAnsi"/>
          <w:color w:val="000000"/>
          <w:u w:color="000000"/>
        </w:rPr>
        <w:t>Sectio</w:t>
      </w:r>
      <w:r w:rsidR="00677D0B">
        <w:rPr>
          <w:rFonts w:eastAsia="Arial Unicode MS" w:cstheme="minorHAnsi"/>
          <w:color w:val="000000"/>
          <w:u w:color="000000"/>
        </w:rPr>
        <w:t>n</w:t>
      </w:r>
      <w:r w:rsidR="00E2219D">
        <w:rPr>
          <w:rFonts w:eastAsia="Arial Unicode MS" w:cstheme="minorHAnsi"/>
          <w:color w:val="000000"/>
          <w:u w:color="000000"/>
        </w:rPr>
        <w:t xml:space="preserve"> </w:t>
      </w:r>
      <w:r w:rsidRPr="009B0432">
        <w:rPr>
          <w:rFonts w:eastAsia="Arial Unicode MS" w:cstheme="minorHAnsi"/>
          <w:color w:val="000000"/>
          <w:u w:color="000000"/>
        </w:rPr>
        <w:t xml:space="preserve">3.5.3, Table 3.8). </w:t>
      </w:r>
      <w:r>
        <w:rPr>
          <w:rFonts w:eastAsia="Arial Unicode MS" w:cstheme="minorHAnsi"/>
          <w:color w:val="000000"/>
          <w:u w:color="000000"/>
        </w:rPr>
        <w:t>In 2005, 13</w:t>
      </w:r>
      <w:r w:rsidRPr="009B0432">
        <w:rPr>
          <w:rFonts w:eastAsia="Arial Unicode MS" w:cstheme="minorHAnsi"/>
          <w:color w:val="000000"/>
          <w:u w:color="000000"/>
        </w:rPr>
        <w:t xml:space="preserve"> infested sites </w:t>
      </w:r>
      <w:r>
        <w:rPr>
          <w:rFonts w:eastAsia="Arial Unicode MS" w:cstheme="minorHAnsi"/>
          <w:color w:val="000000"/>
          <w:u w:color="000000"/>
        </w:rPr>
        <w:t xml:space="preserve">and 9 </w:t>
      </w:r>
      <w:r w:rsidRPr="009B0432">
        <w:rPr>
          <w:rFonts w:eastAsia="Arial Unicode MS" w:cstheme="minorHAnsi"/>
          <w:color w:val="000000"/>
          <w:u w:color="000000"/>
        </w:rPr>
        <w:t xml:space="preserve">non-infested sites were each sampled with a </w:t>
      </w:r>
      <w:r>
        <w:rPr>
          <w:rFonts w:eastAsia="Arial Unicode MS" w:cstheme="minorHAnsi"/>
          <w:color w:val="000000"/>
          <w:u w:color="000000"/>
        </w:rPr>
        <w:t xml:space="preserve">5 x 3 </w:t>
      </w:r>
      <w:r w:rsidRPr="009B0432">
        <w:rPr>
          <w:rFonts w:eastAsia="Arial Unicode MS" w:cstheme="minorHAnsi"/>
          <w:color w:val="000000"/>
          <w:u w:color="000000"/>
        </w:rPr>
        <w:t xml:space="preserve">grid of 15 pitfall traps </w:t>
      </w:r>
      <w:r>
        <w:rPr>
          <w:rFonts w:eastAsia="Arial Unicode MS" w:cstheme="minorHAnsi"/>
          <w:color w:val="000000"/>
          <w:u w:color="000000"/>
        </w:rPr>
        <w:t xml:space="preserve">spaced 10m apart and </w:t>
      </w:r>
      <w:r w:rsidRPr="009B0432">
        <w:rPr>
          <w:rFonts w:eastAsia="Arial Unicode MS" w:cstheme="minorHAnsi"/>
          <w:color w:val="000000"/>
          <w:u w:color="000000"/>
        </w:rPr>
        <w:t>left out for 48 hours</w:t>
      </w:r>
      <w:r w:rsidR="00200B7B">
        <w:rPr>
          <w:rFonts w:eastAsia="Arial Unicode MS" w:cstheme="minorHAnsi"/>
          <w:color w:val="000000"/>
          <w:u w:color="000000"/>
        </w:rPr>
        <w:fldChar w:fldCharType="begin"/>
      </w:r>
      <w:r w:rsidR="00B3714B">
        <w:rPr>
          <w:rFonts w:eastAsia="Arial Unicode MS" w:cstheme="minorHAnsi"/>
          <w:color w:val="000000"/>
          <w:u w:color="000000"/>
        </w:rPr>
        <w:instrText xml:space="preserve"> ADDIN EN.CITE &lt;EndNote&gt;&lt;Cite&gt;&lt;Author&gt;Hoffmann&lt;/Author&gt;&lt;Year&gt;undated&lt;/Year&gt;&lt;RecNum&gt;13060&lt;/RecNum&gt;&lt;DisplayText&gt;&lt;style face="superscript"&gt;71, 181&lt;/style&gt;&lt;/DisplayText&gt;&lt;record&gt;&lt;rec-number&gt;13060&lt;/rec-number&gt;&lt;foreign-keys&gt;&lt;key app="EN" db-id="vxaftxdfyt5p9fevta4veval22fa9rttpwzv"&gt;13060&lt;/key&gt;&lt;/foreign-keys&gt;&lt;ref-type name="Report"&gt;27&lt;/ref-type&gt;&lt;contributors&gt;&lt;authors&gt;&lt;author&gt;Hoffmann, Benjamin D.&lt;/author&gt;&lt;/authors&gt;&lt;/contributors&gt;&lt;titles&gt;&lt;title&gt;Report to APVMA of non-target impact monitoring for permit PER 7029&lt;/title&gt;&lt;/titles&gt;&lt;dates&gt;&lt;year&gt;undated&lt;/year&gt;&lt;/dates&gt;&lt;label&gt;NT28&lt;/label&gt;&lt;urls&gt;&lt;/urls&gt;&lt;/record&gt;&lt;/Cite&gt;&lt;Cite&gt;&lt;RecNum&gt;12879&lt;/RecNum&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eastAsia="Arial Unicode MS" w:cstheme="minorHAnsi"/>
          <w:color w:val="000000"/>
          <w:u w:color="000000"/>
        </w:rPr>
        <w:fldChar w:fldCharType="separate"/>
      </w:r>
      <w:hyperlink w:anchor="_ENREF_71" w:tooltip=",  #12879" w:history="1">
        <w:r w:rsidR="00B7144B" w:rsidRPr="00B3714B">
          <w:rPr>
            <w:rFonts w:eastAsia="Arial Unicode MS" w:cstheme="minorHAnsi"/>
            <w:noProof/>
            <w:color w:val="000000"/>
            <w:u w:color="000000"/>
            <w:vertAlign w:val="superscript"/>
          </w:rPr>
          <w:t>71</w:t>
        </w:r>
      </w:hyperlink>
      <w:r w:rsidR="00B3714B" w:rsidRPr="00B3714B">
        <w:rPr>
          <w:rFonts w:eastAsia="Arial Unicode MS" w:cstheme="minorHAnsi"/>
          <w:noProof/>
          <w:color w:val="000000"/>
          <w:u w:color="000000"/>
          <w:vertAlign w:val="superscript"/>
        </w:rPr>
        <w:t xml:space="preserve">, </w:t>
      </w:r>
      <w:hyperlink w:anchor="_ENREF_181" w:tooltip="Hoffmann, undated #13060" w:history="1">
        <w:r w:rsidR="00B7144B" w:rsidRPr="00B3714B">
          <w:rPr>
            <w:rFonts w:eastAsia="Arial Unicode MS" w:cstheme="minorHAnsi"/>
            <w:noProof/>
            <w:color w:val="000000"/>
            <w:u w:color="000000"/>
            <w:vertAlign w:val="superscript"/>
          </w:rPr>
          <w:t>181</w:t>
        </w:r>
      </w:hyperlink>
      <w:r w:rsidR="00200B7B">
        <w:rPr>
          <w:rFonts w:eastAsia="Arial Unicode MS" w:cstheme="minorHAnsi"/>
          <w:color w:val="000000"/>
          <w:u w:color="000000"/>
        </w:rPr>
        <w:fldChar w:fldCharType="end"/>
      </w:r>
      <w:r w:rsidRPr="009B0432">
        <w:rPr>
          <w:rFonts w:eastAsia="Arial Unicode MS" w:cstheme="minorHAnsi"/>
          <w:color w:val="000000"/>
          <w:u w:color="000000"/>
        </w:rPr>
        <w:t xml:space="preserve">. </w:t>
      </w:r>
      <w:r>
        <w:rPr>
          <w:rFonts w:eastAsia="Arial Unicode MS" w:cstheme="minorHAnsi"/>
          <w:color w:val="000000"/>
          <w:u w:color="000000"/>
        </w:rPr>
        <w:t xml:space="preserve">Sampling was conducted between August and November each year from 2005-2009, except for 2008. Post-treatment sampling was conducted </w:t>
      </w:r>
      <w:r w:rsidRPr="009B0432">
        <w:rPr>
          <w:rFonts w:eastAsia="Arial Unicode MS" w:cstheme="minorHAnsi"/>
          <w:color w:val="000000"/>
          <w:u w:color="000000"/>
        </w:rPr>
        <w:t xml:space="preserve">9 to 16 months after one or two applications of </w:t>
      </w:r>
      <w:r>
        <w:rPr>
          <w:rFonts w:cstheme="minorHAnsi"/>
          <w:lang w:val="en-US"/>
        </w:rPr>
        <w:t>0.01g/kg</w:t>
      </w:r>
      <w:r w:rsidRPr="009B0432">
        <w:rPr>
          <w:rFonts w:cstheme="minorHAnsi"/>
          <w:lang w:val="en-US"/>
        </w:rPr>
        <w:t xml:space="preserve"> fipronil in a granular bait matrix applied at a rate of 10 kg/ ha</w:t>
      </w:r>
      <w:hyperlink w:anchor="_ENREF_181" w:tooltip="Hoffmann, undated #13060" w:history="1">
        <w:r w:rsidR="00200B7B">
          <w:rPr>
            <w:rFonts w:cstheme="minorHAnsi"/>
            <w:lang w:val="en-US"/>
          </w:rPr>
          <w:fldChar w:fldCharType="begin"/>
        </w:r>
        <w:r w:rsidR="00B7144B">
          <w:rPr>
            <w:rFonts w:cstheme="minorHAnsi"/>
            <w:lang w:val="en-US"/>
          </w:rPr>
          <w:instrText xml:space="preserve"> ADDIN EN.CITE &lt;EndNote&gt;&lt;Cite&gt;&lt;Author&gt;Hoffmann&lt;/Author&gt;&lt;Year&gt;undated&lt;/Year&gt;&lt;RecNum&gt;13060&lt;/RecNum&gt;&lt;DisplayText&gt;&lt;style face="superscript"&gt;181&lt;/style&gt;&lt;/DisplayText&gt;&lt;record&gt;&lt;rec-number&gt;13060&lt;/rec-number&gt;&lt;foreign-keys&gt;&lt;key app="EN" db-id="vxaftxdfyt5p9fevta4veval22fa9rttpwzv"&gt;13060&lt;/key&gt;&lt;/foreign-keys&gt;&lt;ref-type name="Report"&gt;27&lt;/ref-type&gt;&lt;contributors&gt;&lt;authors&gt;&lt;author&gt;Hoffmann, Benjamin D.&lt;/author&gt;&lt;/authors&gt;&lt;/contributors&gt;&lt;titles&gt;&lt;title&gt;Report to APVMA of non-target impact monitoring for permit PER 7029&lt;/title&gt;&lt;/titles&gt;&lt;dates&gt;&lt;year&gt;undated&lt;/year&gt;&lt;/dates&gt;&lt;label&gt;NT28&lt;/label&gt;&lt;urls&gt;&lt;/urls&gt;&lt;/record&gt;&lt;/Cite&gt;&lt;/EndNote&gt;</w:instrText>
        </w:r>
        <w:r w:rsidR="00200B7B">
          <w:rPr>
            <w:rFonts w:cstheme="minorHAnsi"/>
            <w:lang w:val="en-US"/>
          </w:rPr>
          <w:fldChar w:fldCharType="separate"/>
        </w:r>
        <w:r w:rsidR="00B7144B" w:rsidRPr="00B3714B">
          <w:rPr>
            <w:rFonts w:cstheme="minorHAnsi"/>
            <w:noProof/>
            <w:vertAlign w:val="superscript"/>
            <w:lang w:val="en-US"/>
          </w:rPr>
          <w:t>181</w:t>
        </w:r>
        <w:r w:rsidR="00200B7B">
          <w:rPr>
            <w:rFonts w:cstheme="minorHAnsi"/>
            <w:lang w:val="en-US"/>
          </w:rPr>
          <w:fldChar w:fldCharType="end"/>
        </w:r>
      </w:hyperlink>
      <w:r w:rsidRPr="009B0432">
        <w:rPr>
          <w:rFonts w:cstheme="minorHAnsi"/>
          <w:lang w:val="en-US"/>
        </w:rPr>
        <w:t xml:space="preserve">. </w:t>
      </w:r>
    </w:p>
    <w:p w:rsidR="00E007E0" w:rsidRDefault="00E007E0" w:rsidP="00E007E0">
      <w:pPr>
        <w:outlineLvl w:val="0"/>
        <w:rPr>
          <w:rFonts w:eastAsia="Arial Unicode MS" w:cstheme="minorHAnsi"/>
          <w:color w:val="000000"/>
          <w:u w:color="000000"/>
        </w:rPr>
      </w:pPr>
      <w:r w:rsidRPr="009B0432">
        <w:rPr>
          <w:rFonts w:eastAsia="Arial Unicode MS" w:cstheme="minorHAnsi"/>
          <w:color w:val="000000"/>
          <w:u w:color="000000"/>
        </w:rPr>
        <w:t>The two studies described in Section 3.5.1</w:t>
      </w:r>
      <w:r w:rsidR="00770212">
        <w:rPr>
          <w:rFonts w:eastAsia="Arial Unicode MS" w:cstheme="minorHAnsi"/>
          <w:color w:val="000000"/>
          <w:u w:color="000000"/>
        </w:rPr>
        <w:t>(</w:t>
      </w:r>
      <w:r w:rsidR="00200B7B">
        <w:rPr>
          <w:rFonts w:eastAsia="Arial Unicode MS" w:cstheme="minorHAnsi"/>
          <w:color w:val="000000"/>
          <w:u w:color="000000"/>
        </w:rPr>
        <w:fldChar w:fldCharType="begin">
          <w:fldData xml:space="preserve">PEVuZE5vdGU+PENpdGU+PEF1dGhvcj5MYWNoPC9BdXRob3I+PFllYXI+MjAxMTwvWWVhcj48UmVj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</w:fldData>
        </w:fldChar>
      </w:r>
      <w:r w:rsidR="008D79DE">
        <w:rPr>
          <w:rFonts w:eastAsia="Arial Unicode MS" w:cstheme="minorHAnsi"/>
          <w:color w:val="000000"/>
          <w:u w:color="000000"/>
        </w:rPr>
        <w:instrText xml:space="preserve"> ADDIN EN.CITE </w:instrText>
      </w:r>
      <w:r w:rsidR="00200B7B">
        <w:rPr>
          <w:rFonts w:eastAsia="Arial Unicode MS" w:cstheme="minorHAnsi"/>
          <w:color w:val="000000"/>
          <w:u w:color="000000"/>
        </w:rPr>
        <w:fldChar w:fldCharType="begin">
          <w:fldData xml:space="preserve">PEVuZE5vdGU+PENpdGU+PEF1dGhvcj5MYWNoPC9BdXRob3I+PFllYXI+MjAxMTwvWWVhcj48UmVj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</w:fldData>
        </w:fldChar>
      </w:r>
      <w:r w:rsidR="008D79DE">
        <w:rPr>
          <w:rFonts w:eastAsia="Arial Unicode MS" w:cstheme="minorHAnsi"/>
          <w:color w:val="000000"/>
          <w:u w:color="000000"/>
        </w:rPr>
        <w:instrText xml:space="preserve"> ADDIN EN.CITE.DATA </w:instrText>
      </w:r>
      <w:r w:rsidR="00200B7B">
        <w:rPr>
          <w:rFonts w:eastAsia="Arial Unicode MS" w:cstheme="minorHAnsi"/>
          <w:color w:val="000000"/>
          <w:u w:color="000000"/>
        </w:rPr>
      </w:r>
      <w:r w:rsidR="00200B7B">
        <w:rPr>
          <w:rFonts w:eastAsia="Arial Unicode MS" w:cstheme="minorHAnsi"/>
          <w:color w:val="000000"/>
          <w:u w:color="000000"/>
        </w:rPr>
        <w:fldChar w:fldCharType="end"/>
      </w:r>
      <w:r w:rsidR="00200B7B">
        <w:rPr>
          <w:rFonts w:eastAsia="Arial Unicode MS" w:cstheme="minorHAnsi"/>
          <w:color w:val="000000"/>
          <w:u w:color="000000"/>
        </w:rPr>
      </w:r>
      <w:r w:rsidR="00200B7B">
        <w:rPr>
          <w:rFonts w:eastAsia="Arial Unicode MS" w:cstheme="minorHAnsi"/>
          <w:color w:val="000000"/>
          <w:u w:color="000000"/>
        </w:rPr>
        <w:fldChar w:fldCharType="separate"/>
      </w:r>
      <w:hyperlink w:anchor="_ENREF_176" w:tooltip="Hoffmann, 2010 #6773" w:history="1">
        <w:r w:rsidR="00B7144B" w:rsidRPr="00B3714B">
          <w:rPr>
            <w:rFonts w:eastAsia="Arial Unicode MS" w:cstheme="minorHAnsi"/>
            <w:noProof/>
            <w:color w:val="000000"/>
            <w:u w:color="000000"/>
            <w:vertAlign w:val="superscript"/>
          </w:rPr>
          <w:t>176</w:t>
        </w:r>
      </w:hyperlink>
      <w:r w:rsidR="00B3714B" w:rsidRPr="00B3714B">
        <w:rPr>
          <w:rFonts w:eastAsia="Arial Unicode MS" w:cstheme="minorHAnsi"/>
          <w:noProof/>
          <w:color w:val="000000"/>
          <w:u w:color="000000"/>
          <w:vertAlign w:val="superscript"/>
        </w:rPr>
        <w:t xml:space="preserve">, </w:t>
      </w:r>
      <w:hyperlink w:anchor="_ENREF_177" w:tooltip="Lach, 2011 #10450" w:history="1">
        <w:r w:rsidR="00B7144B" w:rsidRPr="00B3714B">
          <w:rPr>
            <w:rFonts w:eastAsia="Arial Unicode MS" w:cstheme="minorHAnsi"/>
            <w:noProof/>
            <w:color w:val="000000"/>
            <w:u w:color="000000"/>
            <w:vertAlign w:val="superscript"/>
          </w:rPr>
          <w:t>177</w:t>
        </w:r>
      </w:hyperlink>
      <w:r w:rsidR="00200B7B">
        <w:rPr>
          <w:rFonts w:eastAsia="Arial Unicode MS" w:cstheme="minorHAnsi"/>
          <w:color w:val="000000"/>
          <w:u w:color="000000"/>
        </w:rPr>
        <w:fldChar w:fldCharType="end"/>
      </w:r>
      <w:r w:rsidR="00770212">
        <w:rPr>
          <w:rFonts w:eastAsia="Arial Unicode MS" w:cstheme="minorHAnsi"/>
          <w:color w:val="000000"/>
          <w:u w:color="000000"/>
        </w:rPr>
        <w:t>)</w:t>
      </w:r>
      <w:r>
        <w:rPr>
          <w:rFonts w:eastAsia="Arial Unicode MS" w:cstheme="minorHAnsi"/>
          <w:color w:val="000000"/>
          <w:u w:color="000000"/>
        </w:rPr>
        <w:t xml:space="preserve"> took place </w:t>
      </w:r>
      <w:r w:rsidRPr="009B0432">
        <w:rPr>
          <w:rFonts w:eastAsia="Arial Unicode MS" w:cstheme="minorHAnsi"/>
          <w:color w:val="000000"/>
          <w:u w:color="000000"/>
        </w:rPr>
        <w:t xml:space="preserve">before 2008 and therefore were not part of the monitoring and evaluation tools used in the CfOC funded period. Their methods are well-described in the associated published manuscripts. </w:t>
      </w:r>
    </w:p>
    <w:p w:rsidR="00FD5D57" w:rsidRPr="009B0432" w:rsidRDefault="00FD5D57" w:rsidP="00E007E0">
      <w:pPr>
        <w:outlineLvl w:val="0"/>
        <w:rPr>
          <w:rFonts w:eastAsia="Arial Unicode MS" w:cstheme="minorHAnsi"/>
          <w:color w:val="000000"/>
          <w:u w:color="000000"/>
        </w:rPr>
      </w:pPr>
    </w:p>
    <w:p w:rsidR="00E007E0" w:rsidRPr="009B0432" w:rsidRDefault="00E007E0" w:rsidP="00E007E0">
      <w:pPr>
        <w:outlineLvl w:val="0"/>
        <w:rPr>
          <w:rFonts w:eastAsia="Arial Unicode MS" w:cstheme="minorHAnsi"/>
          <w:color w:val="000000"/>
          <w:u w:color="000000"/>
        </w:rPr>
      </w:pPr>
      <w:r w:rsidRPr="009B0432">
        <w:rPr>
          <w:rFonts w:eastAsia="Arial Unicode MS" w:cstheme="minorHAnsi"/>
          <w:b/>
          <w:color w:val="000000"/>
          <w:u w:color="000000"/>
        </w:rPr>
        <w:t>3.5.3 Monitoring and evaluation outcomes (both impacts from tramp ants and /or post recovery of species)</w:t>
      </w:r>
    </w:p>
    <w:p w:rsidR="00E007E0" w:rsidRPr="009B0432" w:rsidRDefault="00E007E0" w:rsidP="00E007E0">
      <w:pPr>
        <w:outlineLvl w:val="0"/>
        <w:rPr>
          <w:rFonts w:eastAsia="Arial Unicode MS" w:cstheme="minorHAnsi"/>
          <w:b/>
          <w:i/>
          <w:color w:val="000000"/>
          <w:u w:color="000000"/>
        </w:rPr>
      </w:pPr>
      <w:r w:rsidRPr="009B0432">
        <w:rPr>
          <w:rFonts w:eastAsia="Arial Unicode MS" w:cstheme="minorHAnsi"/>
          <w:b/>
          <w:i/>
          <w:color w:val="000000"/>
          <w:u w:color="000000"/>
        </w:rPr>
        <w:t>Monitoring outcomes</w:t>
      </w:r>
    </w:p>
    <w:p w:rsidR="00E007E0" w:rsidRDefault="00E007E0" w:rsidP="00E007E0">
      <w:pPr>
        <w:outlineLvl w:val="0"/>
        <w:rPr>
          <w:rFonts w:eastAsia="Arial Unicode MS" w:cstheme="minorHAnsi"/>
          <w:color w:val="000000"/>
          <w:u w:color="000000"/>
        </w:rPr>
      </w:pPr>
      <w:r w:rsidRPr="009B0432">
        <w:rPr>
          <w:rFonts w:eastAsia="Arial Unicode MS" w:cstheme="minorHAnsi"/>
          <w:color w:val="000000"/>
          <w:u w:color="000000"/>
        </w:rPr>
        <w:t xml:space="preserve">As described in 3.5.2, a BACI design experiment was conducted to evaluate recovery of native ants or non-target effects of treatment nine months after the application of the bait in 2005. </w:t>
      </w:r>
      <w:r>
        <w:rPr>
          <w:rFonts w:eastAsia="Arial Unicode MS" w:cstheme="minorHAnsi"/>
          <w:color w:val="000000"/>
          <w:u w:color="000000"/>
        </w:rPr>
        <w:t xml:space="preserve">Graphically there appears to be no </w:t>
      </w:r>
      <w:r w:rsidRPr="009B0432">
        <w:rPr>
          <w:rFonts w:eastAsia="Arial Unicode MS" w:cstheme="minorHAnsi"/>
          <w:color w:val="000000"/>
          <w:u w:color="000000"/>
        </w:rPr>
        <w:t xml:space="preserve">discernible adverse effects </w:t>
      </w:r>
      <w:r>
        <w:rPr>
          <w:rFonts w:eastAsia="Arial Unicode MS" w:cstheme="minorHAnsi"/>
          <w:color w:val="000000"/>
          <w:u w:color="000000"/>
        </w:rPr>
        <w:t xml:space="preserve">of fipronil application </w:t>
      </w:r>
      <w:r w:rsidRPr="009B0432">
        <w:rPr>
          <w:rFonts w:eastAsia="Arial Unicode MS" w:cstheme="minorHAnsi"/>
          <w:color w:val="000000"/>
          <w:u w:color="000000"/>
        </w:rPr>
        <w:t xml:space="preserve">on either species richness </w:t>
      </w:r>
      <w:r w:rsidR="00DB14F5">
        <w:rPr>
          <w:rFonts w:eastAsia="Arial Unicode MS" w:cstheme="minorHAnsi"/>
          <w:color w:val="000000"/>
          <w:u w:color="000000"/>
        </w:rPr>
        <w:t>or abundance of native ants nine</w:t>
      </w:r>
      <w:r w:rsidRPr="009B0432">
        <w:rPr>
          <w:rFonts w:eastAsia="Arial Unicode MS" w:cstheme="minorHAnsi"/>
          <w:color w:val="000000"/>
          <w:u w:color="000000"/>
        </w:rPr>
        <w:t xml:space="preserve"> months after treatment</w:t>
      </w:r>
      <w:r>
        <w:rPr>
          <w:rFonts w:eastAsia="Arial Unicode MS" w:cstheme="minorHAnsi"/>
          <w:color w:val="000000"/>
          <w:u w:color="000000"/>
        </w:rPr>
        <w:t xml:space="preserve"> </w:t>
      </w:r>
      <w:r w:rsidRPr="009B0432">
        <w:rPr>
          <w:rFonts w:eastAsia="Arial Unicode MS" w:cstheme="minorHAnsi"/>
          <w:color w:val="000000"/>
          <w:u w:color="000000"/>
        </w:rPr>
        <w:t>(Figure 3.5)</w:t>
      </w:r>
      <w:r>
        <w:rPr>
          <w:rFonts w:eastAsia="Arial Unicode MS" w:cstheme="minorHAnsi"/>
          <w:color w:val="000000"/>
          <w:u w:color="000000"/>
        </w:rPr>
        <w:t>, but the results should be formally statistically analyzed.</w:t>
      </w:r>
      <w:r w:rsidRPr="009B0432">
        <w:rPr>
          <w:rFonts w:eastAsia="Arial Unicode MS" w:cstheme="minorHAnsi"/>
          <w:color w:val="000000"/>
          <w:u w:color="000000"/>
        </w:rPr>
        <w:t xml:space="preserve"> </w:t>
      </w:r>
      <w:r>
        <w:rPr>
          <w:rFonts w:eastAsia="Arial Unicode MS" w:cstheme="minorHAnsi"/>
          <w:color w:val="000000"/>
          <w:u w:color="000000"/>
        </w:rPr>
        <w:t xml:space="preserve">Though native ant abundance has clearly increased (Figure 3.5B), it is not clear that native ant species richness has significantly improved from pre-treatment levels (Figure 3.5A) nine months after treatment. </w:t>
      </w:r>
      <w:r w:rsidRPr="009B0432">
        <w:rPr>
          <w:rFonts w:eastAsia="Arial Unicode MS" w:cstheme="minorHAnsi"/>
          <w:color w:val="000000"/>
          <w:u w:color="000000"/>
        </w:rPr>
        <w:t xml:space="preserve">Three additional years of annual sampling (through to 2009) at a total of </w:t>
      </w:r>
      <w:r>
        <w:rPr>
          <w:rFonts w:eastAsia="Arial Unicode MS" w:cstheme="minorHAnsi"/>
          <w:color w:val="000000"/>
          <w:u w:color="000000"/>
        </w:rPr>
        <w:t xml:space="preserve">31 </w:t>
      </w:r>
      <w:r w:rsidRPr="009B0432">
        <w:rPr>
          <w:rFonts w:eastAsia="Arial Unicode MS" w:cstheme="minorHAnsi"/>
          <w:color w:val="000000"/>
          <w:u w:color="000000"/>
        </w:rPr>
        <w:t>sites</w:t>
      </w:r>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eastAsia="Arial Unicode MS" w:cstheme="minorHAnsi"/>
          <w:color w:val="000000"/>
          <w:u w:color="000000"/>
        </w:rPr>
        <w:fldChar w:fldCharType="end"/>
      </w:r>
      <w:hyperlink w:anchor="_ENREF_71" w:tooltip=",  #12879" w:history="1">
        <w:r w:rsidR="00B7144B" w:rsidRPr="00B7144B">
          <w:rPr>
            <w:rFonts w:eastAsia="Arial Unicode MS" w:cstheme="minorHAnsi"/>
            <w:color w:val="000000"/>
            <w:u w:color="000000"/>
            <w:vertAlign w:val="superscript"/>
          </w:rPr>
          <w:t>71</w:t>
        </w:r>
      </w:hyperlink>
      <w:r w:rsidR="00677D0B">
        <w:rPr>
          <w:rFonts w:eastAsia="Arial Unicode MS" w:cstheme="minorHAnsi"/>
          <w:color w:val="000000"/>
          <w:u w:color="000000"/>
          <w:vertAlign w:val="superscript"/>
        </w:rPr>
        <w:t xml:space="preserve"> </w:t>
      </w:r>
      <w:r w:rsidR="00DB14F5">
        <w:rPr>
          <w:rFonts w:eastAsia="Arial Unicode MS" w:cstheme="minorHAnsi"/>
          <w:color w:val="000000"/>
          <w:u w:color="000000"/>
          <w:vertAlign w:val="superscript"/>
        </w:rPr>
        <w:t xml:space="preserve"> </w:t>
      </w:r>
      <w:r w:rsidRPr="009B0432">
        <w:rPr>
          <w:rFonts w:eastAsia="Arial Unicode MS" w:cstheme="minorHAnsi"/>
          <w:color w:val="000000"/>
          <w:u w:color="000000"/>
        </w:rPr>
        <w:t>that have been treated either once or twice with fipronil, and comparison to non-infested sites that have not been treated has revealed that species richness and abundance are within the range of untreated sites within 9-16 months of treatment</w:t>
      </w:r>
      <w:r>
        <w:rPr>
          <w:rFonts w:eastAsia="Arial Unicode MS" w:cstheme="minorHAnsi"/>
          <w:color w:val="000000"/>
          <w:u w:color="000000"/>
        </w:rPr>
        <w:t xml:space="preserve"> (Figure 3.6)</w:t>
      </w:r>
      <w:hyperlink w:anchor="_ENREF_181" w:tooltip="Hoffmann, undated #13060"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&lt;EndNote&gt;&lt;Cite&gt;&lt;Author&gt;Hoffmann&lt;/Author&gt;&lt;Year&gt;undated&lt;/Year&gt;&lt;RecNum&gt;13060&lt;/RecNum&gt;&lt;DisplayText&gt;&lt;style face="superscript"&gt;181&lt;/style&gt;&lt;/DisplayText&gt;&lt;record&gt;&lt;rec-number&gt;13060&lt;/rec-number&gt;&lt;foreign-keys&gt;&lt;key app="EN" db-id="vxaftxdfyt5p9fevta4veval22fa9rttpwzv"&gt;13060&lt;/key&gt;&lt;/foreign-keys&gt;&lt;ref-type name="Report"&gt;27&lt;/ref-type&gt;&lt;contributors&gt;&lt;authors&gt;&lt;author&gt;Hoffmann, Benjamin D.&lt;/author&gt;&lt;/authors&gt;&lt;/contributors&gt;&lt;titles&gt;&lt;title&gt;Report to APVMA of non-target impact monitoring for permit PER 7029&lt;/title&gt;&lt;/titles&gt;&lt;dates&gt;&lt;year&gt;undated&lt;/year&gt;&lt;/dates&gt;&lt;label&gt;NT28&lt;/label&gt;&lt;urls&gt;&lt;/urls&gt;&lt;/record&gt;&lt;/Cite&gt;&lt;/EndNote&gt;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181</w:t>
        </w:r>
        <w:r w:rsidR="00200B7B">
          <w:rPr>
            <w:rFonts w:eastAsia="Arial Unicode MS" w:cstheme="minorHAnsi"/>
            <w:color w:val="000000"/>
            <w:u w:color="000000"/>
          </w:rPr>
          <w:fldChar w:fldCharType="end"/>
        </w:r>
      </w:hyperlink>
      <w:r w:rsidRPr="009B0432">
        <w:rPr>
          <w:rFonts w:eastAsia="Arial Unicode MS" w:cstheme="minorHAnsi"/>
          <w:color w:val="000000"/>
          <w:u w:color="000000"/>
        </w:rPr>
        <w:t>.</w:t>
      </w:r>
    </w:p>
    <w:p w:rsidR="00FD5D57" w:rsidRPr="009B0432" w:rsidRDefault="00FD5D57" w:rsidP="00FD5D57">
      <w:pPr>
        <w:outlineLvl w:val="0"/>
        <w:rPr>
          <w:rFonts w:eastAsia="Arial Unicode MS" w:cstheme="minorHAnsi"/>
          <w:b/>
          <w:i/>
          <w:color w:val="000000"/>
          <w:u w:color="000000"/>
        </w:rPr>
      </w:pPr>
      <w:r w:rsidRPr="009B0432">
        <w:rPr>
          <w:rFonts w:eastAsia="Arial Unicode MS" w:cstheme="minorHAnsi"/>
          <w:b/>
          <w:i/>
          <w:color w:val="000000"/>
          <w:u w:color="000000"/>
        </w:rPr>
        <w:t xml:space="preserve">Evaluation </w:t>
      </w:r>
      <w:r>
        <w:rPr>
          <w:rFonts w:eastAsia="Arial Unicode MS" w:cstheme="minorHAnsi"/>
          <w:b/>
          <w:i/>
          <w:color w:val="000000"/>
          <w:u w:color="000000"/>
        </w:rPr>
        <w:t xml:space="preserve">of </w:t>
      </w:r>
      <w:r w:rsidRPr="009B0432">
        <w:rPr>
          <w:rFonts w:eastAsia="Arial Unicode MS" w:cstheme="minorHAnsi"/>
          <w:b/>
          <w:i/>
          <w:color w:val="000000"/>
          <w:u w:color="000000"/>
        </w:rPr>
        <w:t>outcomes</w:t>
      </w:r>
    </w:p>
    <w:p w:rsidR="00FD5D57" w:rsidRPr="009B0432" w:rsidRDefault="00FD5D57" w:rsidP="00FD5D57">
      <w:pPr>
        <w:outlineLvl w:val="0"/>
        <w:rPr>
          <w:rFonts w:eastAsia="Arial Unicode MS" w:cstheme="minorHAnsi"/>
          <w:color w:val="000000"/>
          <w:u w:color="000000"/>
        </w:rPr>
      </w:pPr>
      <w:r w:rsidRPr="009B0432">
        <w:rPr>
          <w:rFonts w:eastAsia="Arial Unicode MS" w:cstheme="minorHAnsi"/>
          <w:color w:val="000000"/>
          <w:u w:color="000000"/>
        </w:rPr>
        <w:t xml:space="preserve">The management of yellow crazy ants in Arnhem Land commenced in 2004 </w:t>
      </w:r>
      <w:r>
        <w:rPr>
          <w:rFonts w:eastAsia="Arial Unicode MS" w:cstheme="minorHAnsi"/>
          <w:color w:val="000000"/>
          <w:u w:color="000000"/>
        </w:rPr>
        <w:t xml:space="preserve">(see Section 2.3) </w:t>
      </w:r>
      <w:r w:rsidRPr="009B0432">
        <w:rPr>
          <w:rFonts w:eastAsia="Arial Unicode MS" w:cstheme="minorHAnsi"/>
          <w:color w:val="000000"/>
          <w:u w:color="000000"/>
        </w:rPr>
        <w:t>and thus encompasses a considerable amount of effort towards eradication of yellow crazy ants prior to CfOC funding in 2008-09. The program was identified in the 2008-09 transitional year as a critical continuity project under the Five Year Outcomes for Biodiversity and Natural Icons - Reduce the impact of invasive species - Invest in actions to eradicate tramp ants in at least one priority area</w:t>
      </w:r>
      <w:r w:rsidR="00EE30F2">
        <w:rPr>
          <w:rFonts w:eastAsia="Arial Unicode MS" w:cstheme="minorHAnsi"/>
          <w:color w:val="000000"/>
          <w:u w:color="000000"/>
        </w:rPr>
        <w:t>.</w:t>
      </w:r>
      <w:r w:rsidRPr="009B0432">
        <w:rPr>
          <w:rFonts w:eastAsia="Arial Unicode MS" w:cstheme="minorHAnsi"/>
          <w:color w:val="000000"/>
          <w:u w:color="000000"/>
        </w:rPr>
        <w:t xml:space="preserve"> It should be noted, however, that this </w:t>
      </w:r>
      <w:r>
        <w:rPr>
          <w:rFonts w:eastAsia="Arial Unicode MS" w:cstheme="minorHAnsi"/>
          <w:color w:val="000000"/>
          <w:u w:color="000000"/>
        </w:rPr>
        <w:t>project</w:t>
      </w:r>
      <w:r w:rsidRPr="009B0432">
        <w:rPr>
          <w:rFonts w:eastAsia="Arial Unicode MS" w:cstheme="minorHAnsi"/>
          <w:color w:val="000000"/>
          <w:u w:color="000000"/>
        </w:rPr>
        <w:t xml:space="preserve"> commenced well before the advent of the CfOC five year </w:t>
      </w:r>
      <w:r w:rsidRPr="009B0432">
        <w:rPr>
          <w:rFonts w:cstheme="minorHAnsi"/>
        </w:rPr>
        <w:t xml:space="preserve">business plan framework and associated target </w:t>
      </w:r>
      <w:r w:rsidRPr="009B0432">
        <w:rPr>
          <w:rFonts w:eastAsia="Arial Unicode MS" w:cstheme="minorHAnsi"/>
          <w:color w:val="000000"/>
          <w:u w:color="000000"/>
        </w:rPr>
        <w:t xml:space="preserve">outcomes. </w:t>
      </w:r>
    </w:p>
    <w:p w:rsidR="00FD5D57" w:rsidRDefault="00FD5D57" w:rsidP="00FD5D57">
      <w:pPr>
        <w:outlineLvl w:val="0"/>
        <w:rPr>
          <w:rFonts w:eastAsia="Arial Unicode MS" w:cstheme="minorHAnsi"/>
          <w:color w:val="000000"/>
          <w:u w:color="000000"/>
        </w:rPr>
      </w:pPr>
      <w:r>
        <w:rPr>
          <w:rFonts w:eastAsia="Arial Unicode MS" w:cstheme="minorHAnsi"/>
          <w:color w:val="000000"/>
          <w:u w:color="000000"/>
        </w:rPr>
        <w:t xml:space="preserve">The objective </w:t>
      </w:r>
      <w:r w:rsidRPr="009B0432">
        <w:rPr>
          <w:rFonts w:eastAsia="Arial Unicode MS" w:cstheme="minorHAnsi"/>
          <w:color w:val="000000"/>
          <w:u w:color="000000"/>
        </w:rPr>
        <w:t>during the period of CfOC funding (2008-09) was to finalise the post-treatment assessments of eight yellow crazy ant infestations in northeast Arnhem Land treated prior to 2008, in order to declare eradication success at these locations. The self-evaluation end report</w:t>
      </w:r>
      <w:hyperlink w:anchor="_ENREF_73" w:tooltip="Yellow Crazy Ant Management in North East Arnhem Land Program,  #12980"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 ExcludeYear="1"&gt;&lt;Author&gt;Yellow Crazy Ant Management in North East Arnhem Land Program&lt;/Author&gt;&lt;RecNum&gt;12980&lt;/RecNum&gt;&lt;DisplayText&gt;&lt;style face="superscript"&gt;73&lt;/style&gt;&lt;/DisplayText&gt;&lt;record&gt;&lt;rec-number&gt;12980&lt;/rec-number&gt;&lt;foreign-keys&gt;&lt;key app="EN" db-id="vxaftxdfyt5p9fevta4veval22fa9rttpwzv"&gt;12980&lt;/key&gt;&lt;/foreign-keys&gt;&lt;ref-type name="Report"&gt;27&lt;/ref-type&gt;&lt;contributors&gt;&lt;authors&gt;&lt;author&gt;Yellow Crazy Ant Management in North East Arnhem Land Program,&lt;/author&gt;&lt;/authors&gt;&lt;/contributors&gt;&lt;titles&gt;&lt;title&gt;Evaluation of Caring for our Country&amp;apos;s Biodiversity and Natural Icons National Priority Area&lt;/title&gt;&lt;/titles&gt;&lt;dates&gt;&lt;/dates&gt;&lt;label&gt;NT2&lt;/label&gt;&lt;urls&gt;&lt;/urls&gt;&lt;/record&gt;&lt;/Cite&gt;&lt;/EndNote&gt;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73</w:t>
        </w:r>
        <w:r w:rsidR="00200B7B">
          <w:rPr>
            <w:rFonts w:eastAsia="Arial Unicode MS" w:cstheme="minorHAnsi"/>
            <w:color w:val="000000"/>
            <w:u w:color="000000"/>
          </w:rPr>
          <w:fldChar w:fldCharType="end"/>
        </w:r>
      </w:hyperlink>
      <w:r>
        <w:rPr>
          <w:rFonts w:eastAsia="Arial Unicode MS" w:cstheme="minorHAnsi"/>
          <w:color w:val="000000"/>
          <w:u w:color="000000"/>
        </w:rPr>
        <w:t xml:space="preserve"> </w:t>
      </w:r>
      <w:r w:rsidRPr="009B0432">
        <w:rPr>
          <w:rFonts w:eastAsia="Arial Unicode MS" w:cstheme="minorHAnsi"/>
          <w:color w:val="000000"/>
          <w:u w:color="000000"/>
        </w:rPr>
        <w:t xml:space="preserve">highlights declaration of eradication at five sites as the achievement. Three sites were found to have persistent yellow crazy ant infestations and have been re-treated. Over the life of the program to 2009, local eradication of yellow crazy ants has been achieved at 21 sites within the Gove Peninsula, North East Arnhem Land priority area. </w:t>
      </w:r>
    </w:p>
    <w:p w:rsidR="00FD5D57" w:rsidRPr="009B0432" w:rsidRDefault="00FD5D57" w:rsidP="00FD5D57">
      <w:pPr>
        <w:outlineLvl w:val="0"/>
        <w:rPr>
          <w:rFonts w:cstheme="minorHAnsi"/>
        </w:rPr>
      </w:pPr>
      <w:r w:rsidRPr="009B0432">
        <w:rPr>
          <w:rFonts w:eastAsia="Arial Unicode MS" w:cstheme="minorHAnsi"/>
          <w:color w:val="000000"/>
          <w:u w:color="000000"/>
        </w:rPr>
        <w:t>The Letter of Offer</w:t>
      </w:r>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&lt;EndNote&gt;&lt;Cite&gt;&lt;RecNum&gt;12979&lt;/RecNum&gt;&lt;DisplayText&gt;&lt;style face="superscript"&gt;72&lt;/style&gt;&lt;/DisplayText&gt;&lt;record&gt;&lt;rec-number&gt;12979&lt;/rec-number&gt;&lt;foreign-keys&gt;&lt;key app="EN" db-id="vxaftxdfyt5p9fevta4veval22fa9rttpwzv"&gt;12979&lt;/key&gt;&lt;/foreign-keys&gt;&lt;ref-type name="Report"&gt;27&lt;/ref-type&gt;&lt;contributors&gt;&lt;/contributors&gt;&lt;titles&gt;&lt;title&gt;Letter of Offer of Commonwealth funding to Dhimurru Aboriginal Corporation, with attachments&lt;/title&gt;&lt;/titles&gt;&lt;dates&gt;&lt;/dates&gt;&lt;publisher&gt;Department of Environment, Water, Heritage and the Arts&lt;/publisher&gt;&lt;label&gt;NT1&lt;/label&gt;&lt;urls&gt;&lt;/urls&gt;&lt;/record&gt;&lt;/Cite&gt;&lt;/EndNote&gt;</w:instrText>
      </w:r>
      <w:r w:rsidR="00200B7B">
        <w:rPr>
          <w:rFonts w:eastAsia="Arial Unicode MS" w:cstheme="minorHAnsi"/>
          <w:color w:val="000000"/>
          <w:u w:color="000000"/>
        </w:rPr>
        <w:fldChar w:fldCharType="end"/>
      </w:r>
      <w:hyperlink w:anchor="_ENREF_72" w:tooltip=",  #12979" w:history="1">
        <w:r w:rsidR="00B7144B" w:rsidRPr="00B7144B">
          <w:rPr>
            <w:rFonts w:eastAsia="Arial Unicode MS" w:cstheme="minorHAnsi"/>
            <w:color w:val="000000"/>
            <w:u w:color="000000"/>
            <w:vertAlign w:val="superscript"/>
          </w:rPr>
          <w:t>72</w:t>
        </w:r>
      </w:hyperlink>
      <w:r w:rsidRPr="009B0432">
        <w:rPr>
          <w:rFonts w:eastAsia="Arial Unicode MS" w:cstheme="minorHAnsi"/>
          <w:color w:val="000000"/>
          <w:u w:color="000000"/>
        </w:rPr>
        <w:t>, and contract deed with CfOC</w:t>
      </w:r>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&lt;EndNote&gt;&lt;Cite&gt;&lt;RecNum&gt;13061&lt;/RecNum&gt;&lt;DisplayText&gt;&lt;style face="superscript"&gt;182&lt;/style&gt;&lt;/DisplayText&gt;&lt;record&gt;&lt;rec-number&gt;13061&lt;/rec-number&gt;&lt;foreign-keys&gt;&lt;key app="EN" db-id="vxaftxdfyt5p9fevta4veval22fa9rttpwzv"&gt;13061&lt;/key&gt;&lt;/foreign-keys&gt;&lt;ref-type name="Report"&gt;27&lt;/ref-type&gt;&lt;contributors&gt;&lt;/contributors&gt;&lt;titles&gt;&lt;title&gt;Activity Schedule template: Yellow crazy ant management in NE Arnhem Land&lt;/title&gt;&lt;/titles&gt;&lt;dates&gt;&lt;/dates&gt;&lt;publisher&gt;as agreed to by the Department of the Environment, Water, Heritage and the Arts and Dhimurru Aboriginal Corporation, January 2009&lt;/publisher&gt;&lt;label&gt;NT5&lt;/label&gt;&lt;urls&gt;&lt;/urls&gt;&lt;/record&gt;&lt;/Cite&gt;&lt;/EndNote&gt;</w:instrText>
      </w:r>
      <w:r w:rsidR="00200B7B">
        <w:rPr>
          <w:rFonts w:eastAsia="Arial Unicode MS" w:cstheme="minorHAnsi"/>
          <w:color w:val="000000"/>
          <w:u w:color="000000"/>
        </w:rPr>
        <w:fldChar w:fldCharType="end"/>
      </w:r>
      <w:hyperlink w:anchor="_ENREF_182" w:tooltip=",  #13061" w:history="1">
        <w:r w:rsidR="00B7144B" w:rsidRPr="00B7144B">
          <w:rPr>
            <w:rFonts w:eastAsia="Arial Unicode MS" w:cstheme="minorHAnsi"/>
            <w:color w:val="000000"/>
            <w:u w:color="000000"/>
            <w:vertAlign w:val="superscript"/>
          </w:rPr>
          <w:t>182</w:t>
        </w:r>
      </w:hyperlink>
      <w:r w:rsidR="00677D0B">
        <w:rPr>
          <w:rFonts w:eastAsia="Arial Unicode MS" w:cstheme="minorHAnsi"/>
          <w:color w:val="000000"/>
          <w:u w:color="000000"/>
          <w:vertAlign w:val="superscript"/>
        </w:rPr>
        <w:t xml:space="preserve"> </w:t>
      </w:r>
      <w:r w:rsidRPr="009B0432">
        <w:rPr>
          <w:rFonts w:eastAsia="Arial Unicode MS" w:cstheme="minorHAnsi"/>
          <w:color w:val="000000"/>
          <w:u w:color="000000"/>
        </w:rPr>
        <w:t>do not specifically require monitoring, evaluation, and reporting against CfOC targets and outcomes and there was no requirement for a MERI Plan.</w:t>
      </w:r>
      <w:r w:rsidRPr="009B0432">
        <w:rPr>
          <w:rFonts w:cstheme="minorHAnsi"/>
        </w:rPr>
        <w:t xml:space="preserve"> Accordingly, methodologies were not developed to demonstrate quantitatively that eradication of y</w:t>
      </w:r>
      <w:r w:rsidRPr="009B0432">
        <w:rPr>
          <w:rFonts w:eastAsia="Arial Unicode MS" w:cstheme="minorHAnsi"/>
          <w:color w:val="000000"/>
          <w:u w:color="000000"/>
        </w:rPr>
        <w:t>ellow crazy ant</w:t>
      </w:r>
      <w:r w:rsidRPr="009B0432">
        <w:rPr>
          <w:rFonts w:cstheme="minorHAnsi"/>
        </w:rPr>
        <w:t>, if successful, would contribute to CfOC 2013 biodiversity and natural icons priority outcomes “....reduce critical threats to biodiversity and to enhance the condition, connectivity and resilience of habitats and landscapes” and “....reduce the impact of invasive species....”</w:t>
      </w:r>
      <w:r>
        <w:rPr>
          <w:rFonts w:cstheme="minorHAnsi"/>
        </w:rPr>
        <w:t>.</w:t>
      </w:r>
      <w:r w:rsidRPr="009B0432">
        <w:rPr>
          <w:rFonts w:cstheme="minorHAnsi"/>
        </w:rPr>
        <w:t xml:space="preserve"> </w:t>
      </w:r>
      <w:r>
        <w:rPr>
          <w:rFonts w:cstheme="minorHAnsi"/>
        </w:rPr>
        <w:t xml:space="preserve">Since impacts of yellow crazy ants have been documented locally with appropriate sampling, it </w:t>
      </w:r>
      <w:r w:rsidRPr="009B0432">
        <w:rPr>
          <w:rFonts w:cstheme="minorHAnsi"/>
        </w:rPr>
        <w:t>is accepted, however, that regional containment of y</w:t>
      </w:r>
      <w:r w:rsidRPr="009B0432">
        <w:rPr>
          <w:rFonts w:eastAsia="Arial Unicode MS" w:cstheme="minorHAnsi"/>
          <w:color w:val="000000"/>
          <w:u w:color="000000"/>
        </w:rPr>
        <w:t>ellow crazy ant</w:t>
      </w:r>
      <w:r w:rsidRPr="009B0432">
        <w:rPr>
          <w:rFonts w:cstheme="minorHAnsi"/>
        </w:rPr>
        <w:t>, if successful, would indeed contribute to national outcomes.</w:t>
      </w:r>
    </w:p>
    <w:p w:rsidR="00FD5D57" w:rsidRPr="009B0432" w:rsidRDefault="00FD5D57" w:rsidP="00FD5D57">
      <w:pPr>
        <w:outlineLvl w:val="0"/>
        <w:rPr>
          <w:rFonts w:eastAsia="Arial Unicode MS" w:cstheme="minorHAnsi"/>
          <w:color w:val="000000"/>
          <w:u w:color="000000"/>
        </w:rPr>
      </w:pPr>
    </w:p>
    <w:p w:rsidR="00FD5D57" w:rsidRPr="009B0432" w:rsidRDefault="00FD5D57" w:rsidP="00E007E0">
      <w:pPr>
        <w:outlineLvl w:val="0"/>
        <w:rPr>
          <w:rFonts w:eastAsia="Arial Unicode MS" w:cstheme="minorHAnsi"/>
          <w:color w:val="000000"/>
          <w:u w:color="000000"/>
        </w:rPr>
      </w:pPr>
    </w:p>
    <w:p w:rsidR="00E007E0" w:rsidRDefault="00200B7B" w:rsidP="00E007E0">
      <w:pPr>
        <w:jc w:val="center"/>
      </w:pPr>
      <w:r>
        <w:rPr>
          <w:noProof/>
          <w:lang w:eastAsia="en-AU"/>
        </w:rPr>
        <w:pict>
          <v:shape id="_x0000_s1097" type="#_x0000_t202" style="position:absolute;left:0;text-align:left;margin-left:110.15pt;margin-top:15.5pt;width:22.6pt;height:26.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" filled="f" stroked="f">
            <v:textbox>
              <w:txbxContent>
                <w:p w:rsidR="006F2F98" w:rsidRPr="00FC195A" w:rsidRDefault="006F2F98" w:rsidP="00E007E0">
                  <w:pPr>
                    <w:rPr>
                      <w:b/>
                      <w:sz w:val="24"/>
                      <w:szCs w:val="24"/>
                    </w:rPr>
                  </w:pPr>
                  <w:r w:rsidRPr="00FC195A">
                    <w:rPr>
                      <w:b/>
                      <w:sz w:val="24"/>
                      <w:szCs w:val="24"/>
                    </w:rPr>
                    <w:t>A</w:t>
                  </w:r>
                </w:p>
              </w:txbxContent>
            </v:textbox>
          </v:shape>
        </w:pict>
      </w:r>
      <w:r w:rsidR="00E007E0">
        <w:object w:dxaOrig="7936" w:dyaOrig="59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9pt;height:239.25pt" o:ole="">
            <v:imagedata r:id="rId39" o:title=""/>
          </v:shape>
          <o:OLEObject Type="Embed" ProgID="STATISTICA.Graph" ShapeID="_x0000_i1025" DrawAspect="Content" ObjectID="_1431416056" r:id="rId40">
            <o:FieldCodes>\s</o:FieldCodes>
          </o:OLEObject>
        </w:object>
      </w:r>
    </w:p>
    <w:p w:rsidR="00E007E0" w:rsidRDefault="00200B7B" w:rsidP="00E007E0">
      <w:pPr>
        <w:jc w:val="center"/>
      </w:pPr>
      <w:r>
        <w:rPr>
          <w:noProof/>
          <w:lang w:eastAsia="en-AU"/>
        </w:rPr>
        <w:pict>
          <v:shape id="_x0000_s1098" type="#_x0000_t202" style="position:absolute;left:0;text-align:left;margin-left:110.15pt;margin-top:18.9pt;width:22.6pt;height:2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" filled="f" stroked="f">
            <v:textbox>
              <w:txbxContent>
                <w:p w:rsidR="006F2F98" w:rsidRPr="00FC195A" w:rsidRDefault="006F2F98" w:rsidP="00E007E0">
                  <w:pPr>
                    <w:rPr>
                      <w:b/>
                      <w:sz w:val="24"/>
                      <w:szCs w:val="24"/>
                      <w:lang w:val="en-US"/>
                    </w:rPr>
                  </w:pPr>
                  <w:r>
                    <w:rPr>
                      <w:b/>
                      <w:sz w:val="24"/>
                      <w:szCs w:val="24"/>
                      <w:lang w:val="en-US"/>
                    </w:rPr>
                    <w:t>B</w:t>
                  </w:r>
                </w:p>
              </w:txbxContent>
            </v:textbox>
          </v:shape>
        </w:pict>
      </w:r>
      <w:r w:rsidR="00E007E0">
        <w:object w:dxaOrig="8101" w:dyaOrig="6076">
          <v:shape id="_x0000_i1026" type="#_x0000_t75" style="width:324.55pt;height:243.7pt" o:ole="">
            <v:imagedata r:id="rId41" o:title=""/>
          </v:shape>
          <o:OLEObject Type="Embed" ProgID="STATISTICA.Graph" ShapeID="_x0000_i1026" DrawAspect="Content" ObjectID="_1431416057" r:id="rId42">
            <o:FieldCodes>\s</o:FieldCodes>
          </o:OLEObject>
        </w:object>
      </w:r>
    </w:p>
    <w:p w:rsidR="00E007E0" w:rsidRDefault="00E007E0" w:rsidP="00E007E0">
      <w:pPr>
        <w:rPr>
          <w:sz w:val="20"/>
          <w:szCs w:val="20"/>
        </w:rPr>
      </w:pPr>
      <w:r w:rsidRPr="009B0432">
        <w:rPr>
          <w:b/>
          <w:sz w:val="20"/>
          <w:szCs w:val="20"/>
        </w:rPr>
        <w:t xml:space="preserve">Figure 3.5  </w:t>
      </w:r>
      <w:r w:rsidRPr="00667A6F">
        <w:rPr>
          <w:b/>
          <w:sz w:val="20"/>
          <w:szCs w:val="20"/>
        </w:rPr>
        <w:t>A)</w:t>
      </w:r>
      <w:r w:rsidRPr="009B0432">
        <w:rPr>
          <w:sz w:val="20"/>
          <w:szCs w:val="20"/>
        </w:rPr>
        <w:t xml:space="preserve"> Mean species richness of native ants and </w:t>
      </w:r>
      <w:r w:rsidRPr="00667A6F">
        <w:rPr>
          <w:b/>
          <w:sz w:val="20"/>
          <w:szCs w:val="20"/>
        </w:rPr>
        <w:t>B)</w:t>
      </w:r>
      <w:r w:rsidRPr="009B0432">
        <w:rPr>
          <w:sz w:val="20"/>
          <w:szCs w:val="20"/>
        </w:rPr>
        <w:t xml:space="preserve"> mean abundance of native ants as determined from pitfall trap sampling in sites infested by yellow crazy ants (I) and non-infested control sites </w:t>
      </w:r>
      <w:r>
        <w:rPr>
          <w:sz w:val="20"/>
          <w:szCs w:val="20"/>
        </w:rPr>
        <w:t xml:space="preserve">(UI) pre-treatment and 9 months </w:t>
      </w:r>
      <w:r w:rsidRPr="009B0432">
        <w:rPr>
          <w:sz w:val="20"/>
          <w:szCs w:val="20"/>
        </w:rPr>
        <w:t>post-treatment with 0.01% fipronil applied at 10kg/ha in Arnhem Land</w:t>
      </w:r>
      <w:hyperlink w:anchor="_ENREF_181" w:tooltip="Hoffmann, undated #13060" w:history="1">
        <w:r w:rsidR="00200B7B">
          <w:rPr>
            <w:sz w:val="20"/>
            <w:szCs w:val="20"/>
          </w:rPr>
          <w:fldChar w:fldCharType="begin"/>
        </w:r>
        <w:r w:rsidR="00B7144B">
          <w:rPr>
            <w:sz w:val="20"/>
            <w:szCs w:val="20"/>
          </w:rPr>
          <w:instrText xml:space="preserve"> ADDIN EN.CITE &lt;EndNote&gt;&lt;Cite&gt;&lt;Author&gt;Hoffmann&lt;/Author&gt;&lt;Year&gt;undated&lt;/Year&gt;&lt;RecNum&gt;13060&lt;/RecNum&gt;&lt;DisplayText&gt;&lt;style face="superscript"&gt;181&lt;/style&gt;&lt;/DisplayText&gt;&lt;record&gt;&lt;rec-number&gt;13060&lt;/rec-number&gt;&lt;foreign-keys&gt;&lt;key app="EN" db-id="vxaftxdfyt5p9fevta4veval22fa9rttpwzv"&gt;13060&lt;/key&gt;&lt;/foreign-keys&gt;&lt;ref-type name="Report"&gt;27&lt;/ref-type&gt;&lt;contributors&gt;&lt;authors&gt;&lt;author&gt;Hoffmann, Benjamin D.&lt;/author&gt;&lt;/authors&gt;&lt;/contributors&gt;&lt;titles&gt;&lt;title&gt;Report to APVMA of non-target impact monitoring for permit PER 7029&lt;/title&gt;&lt;/titles&gt;&lt;dates&gt;&lt;year&gt;undated&lt;/year&gt;&lt;/dates&gt;&lt;label&gt;NT28&lt;/label&gt;&lt;urls&gt;&lt;/urls&gt;&lt;/record&gt;&lt;/Cite&gt;&lt;/EndNote&gt;</w:instrText>
        </w:r>
        <w:r w:rsidR="00200B7B">
          <w:rPr>
            <w:sz w:val="20"/>
            <w:szCs w:val="20"/>
          </w:rPr>
          <w:fldChar w:fldCharType="separate"/>
        </w:r>
        <w:r w:rsidR="00B7144B" w:rsidRPr="00B3714B">
          <w:rPr>
            <w:noProof/>
            <w:sz w:val="20"/>
            <w:szCs w:val="20"/>
            <w:vertAlign w:val="superscript"/>
          </w:rPr>
          <w:t>181</w:t>
        </w:r>
        <w:r w:rsidR="00200B7B">
          <w:rPr>
            <w:sz w:val="20"/>
            <w:szCs w:val="20"/>
          </w:rPr>
          <w:fldChar w:fldCharType="end"/>
        </w:r>
      </w:hyperlink>
      <w:r>
        <w:rPr>
          <w:sz w:val="20"/>
          <w:szCs w:val="20"/>
        </w:rPr>
        <w:t>.</w:t>
      </w:r>
    </w:p>
    <w:p w:rsidR="00FD5D57" w:rsidRPr="009B0432" w:rsidRDefault="00FD5D57" w:rsidP="00FD5D57">
      <w:pPr>
        <w:outlineLvl w:val="0"/>
        <w:rPr>
          <w:rFonts w:eastAsia="Arial Unicode MS" w:cstheme="minorHAnsi"/>
          <w:b/>
          <w:color w:val="000000"/>
          <w:u w:color="000000"/>
        </w:rPr>
      </w:pPr>
      <w:r w:rsidRPr="009B0432">
        <w:rPr>
          <w:rFonts w:eastAsia="Arial Unicode MS" w:cstheme="minorHAnsi"/>
          <w:b/>
          <w:color w:val="000000"/>
          <w:u w:color="000000"/>
        </w:rPr>
        <w:t xml:space="preserve">3.5.4 Other biodiversity impacts that may be occurring from tramp ants at the </w:t>
      </w:r>
      <w:r>
        <w:rPr>
          <w:rFonts w:eastAsia="Arial Unicode MS" w:cstheme="minorHAnsi"/>
          <w:b/>
          <w:color w:val="000000"/>
          <w:u w:color="000000"/>
        </w:rPr>
        <w:t>project</w:t>
      </w:r>
      <w:r w:rsidRPr="009B0432">
        <w:rPr>
          <w:rFonts w:eastAsia="Arial Unicode MS" w:cstheme="minorHAnsi"/>
          <w:b/>
          <w:color w:val="000000"/>
          <w:u w:color="000000"/>
        </w:rPr>
        <w:t xml:space="preserve"> site</w:t>
      </w:r>
    </w:p>
    <w:p w:rsidR="00FD5D57" w:rsidRDefault="00FD5D57" w:rsidP="00FD5D57">
      <w:pPr>
        <w:rPr>
          <w:u w:color="000000"/>
        </w:rPr>
      </w:pPr>
      <w:r w:rsidRPr="009B0432">
        <w:rPr>
          <w:rFonts w:eastAsia="Arial Unicode MS" w:cstheme="minorHAnsi"/>
          <w:color w:val="000000"/>
          <w:u w:color="000000"/>
        </w:rPr>
        <w:t>The National Recovery Plan for the Gove Crow Butterfly</w:t>
      </w:r>
      <w:hyperlink w:anchor="_ENREF_183" w:tooltip="Braby, 2007 #13062"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&lt;EndNote&gt;&lt;Cite&gt;&lt;Author&gt;Braby&lt;/Author&gt;&lt;Year&gt;2007&lt;/Year&gt;&lt;RecNum&gt;13062&lt;/RecNum&gt;&lt;DisplayText&gt;&lt;style face="superscript"&gt;183&lt;/style&gt;&lt;/DisplayText&gt;&lt;record&gt;&lt;rec-number&gt;13062&lt;/rec-number&gt;&lt;foreign-keys&gt;&lt;key app="EN" db-id="vxaftxdfyt5p9fevta4veval22fa9rttpwzv"&gt;13062&lt;/key&gt;&lt;/foreign-keys&gt;&lt;ref-type name="Report"&gt;27&lt;/ref-type&gt;&lt;contributors&gt;&lt;authors&gt;&lt;author&gt;Braby, M.&lt;/author&gt;&lt;/authors&gt;&lt;/contributors&gt;&lt;titles&gt;&lt;title&gt;&lt;style face="normal" font="default" size="100%"&gt;National Recovery Plan for the Gove Crow Butterfly &lt;/style&gt;&lt;style face="italic" font="default" size="100%"&gt;Euploea alcathoe enastri&lt;/style&gt;&lt;/title&gt;&lt;/titles&gt;&lt;dates&gt;&lt;year&gt;2007&lt;/year&gt;&lt;/dates&gt;&lt;publisher&gt;Department of Natural Resources, Environment and the Arts, Northern Territory&lt;/publisher&gt;&lt;label&gt;NT17&lt;/label&gt;&lt;urls&gt;&lt;/urls&gt;&lt;/record&gt;&lt;/Cite&gt;&lt;/EndNote&gt;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183</w:t>
        </w:r>
        <w:r w:rsidR="00200B7B">
          <w:rPr>
            <w:rFonts w:eastAsia="Arial Unicode MS" w:cstheme="minorHAnsi"/>
            <w:color w:val="000000"/>
            <w:u w:color="000000"/>
          </w:rPr>
          <w:fldChar w:fldCharType="end"/>
        </w:r>
      </w:hyperlink>
      <w:r w:rsidRPr="009B0432">
        <w:rPr>
          <w:rFonts w:eastAsia="Arial Unicode MS" w:cstheme="minorHAnsi"/>
          <w:color w:val="000000"/>
          <w:u w:color="000000"/>
        </w:rPr>
        <w:t xml:space="preserve">, written in 2007, listed </w:t>
      </w:r>
      <w:r w:rsidR="00A36327">
        <w:rPr>
          <w:rFonts w:eastAsia="Arial Unicode MS" w:cstheme="minorHAnsi"/>
          <w:color w:val="000000"/>
          <w:u w:color="000000"/>
        </w:rPr>
        <w:t>the y</w:t>
      </w:r>
      <w:r w:rsidRPr="009B0432">
        <w:rPr>
          <w:rFonts w:eastAsia="Arial Unicode MS" w:cstheme="minorHAnsi"/>
          <w:color w:val="000000"/>
          <w:u w:color="000000"/>
        </w:rPr>
        <w:t xml:space="preserve">ellow crazy ant </w:t>
      </w:r>
      <w:r w:rsidRPr="009B0432">
        <w:rPr>
          <w:u w:color="000000"/>
        </w:rPr>
        <w:t>as one of four potential threats to the endangered Gove crow butterfly (</w:t>
      </w:r>
      <w:r w:rsidRPr="009B0432">
        <w:rPr>
          <w:i/>
          <w:u w:color="000000"/>
        </w:rPr>
        <w:t>Euploea alcathoe enastri</w:t>
      </w:r>
      <w:r w:rsidRPr="009B0432">
        <w:rPr>
          <w:u w:color="000000"/>
        </w:rPr>
        <w:t>) via predation of the larval stages. At that time the butterfly was known from just seven discrete locations in the Arnhem Peninsula with no more than 10-15 adult individuals are usually sighted at each location</w:t>
      </w:r>
      <w:hyperlink w:anchor="_ENREF_183" w:tooltip="Braby, 2007 #13062" w:history="1">
        <w:r w:rsidR="00200B7B">
          <w:rPr>
            <w:u w:color="000000"/>
          </w:rPr>
          <w:fldChar w:fldCharType="begin"/>
        </w:r>
        <w:r w:rsidR="00B7144B">
          <w:rPr>
            <w:u w:color="000000"/>
          </w:rPr>
          <w:instrText xml:space="preserve"> ADDIN EN.CITE &lt;EndNote&gt;&lt;Cite&gt;&lt;Author&gt;Braby&lt;/Author&gt;&lt;Year&gt;2007&lt;/Year&gt;&lt;RecNum&gt;13062&lt;/RecNum&gt;&lt;DisplayText&gt;&lt;style face="superscript"&gt;183&lt;/style&gt;&lt;/DisplayText&gt;&lt;record&gt;&lt;rec-number&gt;13062&lt;/rec-number&gt;&lt;foreign-keys&gt;&lt;key app="EN" db-id="vxaftxdfyt5p9fevta4veval22fa9rttpwzv"&gt;13062&lt;/key&gt;&lt;/foreign-keys&gt;&lt;ref-type name="Report"&gt;27&lt;/ref-type&gt;&lt;contributors&gt;&lt;authors&gt;&lt;author&gt;Braby, M.&lt;/author&gt;&lt;/authors&gt;&lt;/contributors&gt;&lt;titles&gt;&lt;title&gt;&lt;style face="normal" font="default" size="100%"&gt;National Recovery Plan for the Gove Crow Butterfly &lt;/style&gt;&lt;style face="italic" font="default" size="100%"&gt;Euploea alcathoe enastri&lt;/style&gt;&lt;/title&gt;&lt;/titles&gt;&lt;dates&gt;&lt;year&gt;2007&lt;/year&gt;&lt;/dates&gt;&lt;publisher&gt;Department of Natural Resources, Environment and the Arts, Northern Territory&lt;/publisher&gt;&lt;label&gt;NT17&lt;/label&gt;&lt;urls&gt;&lt;/urls&gt;&lt;/record&gt;&lt;/Cite&gt;&lt;/EndNote&gt;</w:instrText>
        </w:r>
        <w:r w:rsidR="00200B7B">
          <w:rPr>
            <w:u w:color="000000"/>
          </w:rPr>
          <w:fldChar w:fldCharType="separate"/>
        </w:r>
        <w:r w:rsidR="00B7144B" w:rsidRPr="00B3714B">
          <w:rPr>
            <w:noProof/>
            <w:u w:color="000000"/>
            <w:vertAlign w:val="superscript"/>
          </w:rPr>
          <w:t>183</w:t>
        </w:r>
        <w:r w:rsidR="00200B7B">
          <w:rPr>
            <w:u w:color="000000"/>
          </w:rPr>
          <w:fldChar w:fldCharType="end"/>
        </w:r>
      </w:hyperlink>
      <w:r>
        <w:rPr>
          <w:u w:color="000000"/>
        </w:rPr>
        <w:t xml:space="preserve">. </w:t>
      </w:r>
      <w:r w:rsidRPr="009B0432">
        <w:rPr>
          <w:rFonts w:eastAsia="Arial Unicode MS" w:cstheme="minorHAnsi"/>
          <w:color w:val="000000"/>
          <w:u w:color="000000"/>
        </w:rPr>
        <w:t xml:space="preserve">The Plan suggests that protecting the butterfly will also protect the diverse habitat and other endemic invertebrate taxa that also likely occur in the region, and </w:t>
      </w:r>
      <w:r w:rsidRPr="009B0432">
        <w:rPr>
          <w:u w:color="000000"/>
        </w:rPr>
        <w:t>calls for a “survey, monitoring, and eradication program for yellow crazy ants at all sites”</w:t>
      </w:r>
      <w:hyperlink w:anchor="_ENREF_183" w:tooltip="Braby, 2007 #13062" w:history="1">
        <w:r w:rsidR="00200B7B">
          <w:rPr>
            <w:u w:color="000000"/>
          </w:rPr>
          <w:fldChar w:fldCharType="begin"/>
        </w:r>
        <w:r w:rsidR="00B7144B">
          <w:rPr>
            <w:u w:color="000000"/>
          </w:rPr>
          <w:instrText xml:space="preserve"> ADDIN EN.CITE &lt;EndNote&gt;&lt;Cite&gt;&lt;Author&gt;Braby&lt;/Author&gt;&lt;Year&gt;2007&lt;/Year&gt;&lt;RecNum&gt;13062&lt;/RecNum&gt;&lt;DisplayText&gt;&lt;style face="superscript"&gt;183&lt;/style&gt;&lt;/DisplayText&gt;&lt;record&gt;&lt;rec-number&gt;13062&lt;/rec-number&gt;&lt;foreign-keys&gt;&lt;key app="EN" db-id="vxaftxdfyt5p9fevta4veval22fa9rttpwzv"&gt;13062&lt;/key&gt;&lt;/foreign-keys&gt;&lt;ref-type name="Report"&gt;27&lt;/ref-type&gt;&lt;contributors&gt;&lt;authors&gt;&lt;author&gt;Braby, M.&lt;/author&gt;&lt;/authors&gt;&lt;/contributors&gt;&lt;titles&gt;&lt;title&gt;&lt;style face="normal" font="default" size="100%"&gt;National Recovery Plan for the Gove Crow Butterfly &lt;/style&gt;&lt;style face="italic" font="default" size="100%"&gt;Euploea alcathoe enastri&lt;/style&gt;&lt;/title&gt;&lt;/titles&gt;&lt;dates&gt;&lt;year&gt;2007&lt;/year&gt;&lt;/dates&gt;&lt;publisher&gt;Department of Natural Resources, Environment and the Arts, Northern Territory&lt;/publisher&gt;&lt;label&gt;NT17&lt;/label&gt;&lt;urls&gt;&lt;/urls&gt;&lt;/record&gt;&lt;/Cite&gt;&lt;/EndNote&gt;</w:instrText>
        </w:r>
        <w:r w:rsidR="00200B7B">
          <w:rPr>
            <w:u w:color="000000"/>
          </w:rPr>
          <w:fldChar w:fldCharType="separate"/>
        </w:r>
        <w:r w:rsidR="00B7144B" w:rsidRPr="00B3714B">
          <w:rPr>
            <w:noProof/>
            <w:u w:color="000000"/>
            <w:vertAlign w:val="superscript"/>
          </w:rPr>
          <w:t>183</w:t>
        </w:r>
        <w:r w:rsidR="00200B7B">
          <w:rPr>
            <w:u w:color="000000"/>
          </w:rPr>
          <w:fldChar w:fldCharType="end"/>
        </w:r>
      </w:hyperlink>
      <w:r w:rsidRPr="009B0432">
        <w:rPr>
          <w:u w:color="000000"/>
        </w:rPr>
        <w:t xml:space="preserve">. We are not aware of any monitoring program in place since 2007 to determine impacts of </w:t>
      </w:r>
      <w:r w:rsidRPr="009B0432">
        <w:rPr>
          <w:rFonts w:eastAsia="Arial Unicode MS" w:cstheme="minorHAnsi"/>
          <w:color w:val="000000"/>
          <w:u w:color="000000"/>
        </w:rPr>
        <w:t>yellow crazy ant</w:t>
      </w:r>
      <w:r w:rsidRPr="009B0432">
        <w:rPr>
          <w:u w:color="000000"/>
        </w:rPr>
        <w:t xml:space="preserve"> on the butterfly.</w:t>
      </w:r>
    </w:p>
    <w:p w:rsidR="00FD5D57" w:rsidRPr="009B0432" w:rsidRDefault="00FD5D57" w:rsidP="00FD5D57">
      <w:pPr>
        <w:rPr>
          <w:u w:color="000000"/>
        </w:rPr>
      </w:pPr>
      <w:r w:rsidRPr="009B0432">
        <w:rPr>
          <w:rFonts w:eastAsia="Arial Unicode MS" w:cstheme="minorHAnsi"/>
          <w:color w:val="000000"/>
          <w:u w:color="000000"/>
        </w:rPr>
        <w:t>On the basis of more recent surveys, Braby</w:t>
      </w:r>
      <w:hyperlink w:anchor="_ENREF_184" w:tooltip="Braby, 2010 #13063"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&lt;EndNote&gt;&lt;Cite&gt;&lt;Author&gt;Braby&lt;/Author&gt;&lt;Year&gt;2010&lt;/Year&gt;&lt;RecNum&gt;13063&lt;/RecNum&gt;&lt;DisplayText&gt;&lt;style face="superscript"&gt;184&lt;/style&gt;&lt;/DisplayText&gt;&lt;record&gt;&lt;rec-number&gt;13063&lt;/rec-number&gt;&lt;foreign-keys&gt;&lt;key app="EN" db-id="vxaftxdfyt5p9fevta4veval22fa9rttpwzv"&gt;13063&lt;/key&gt;&lt;/foreign-keys&gt;&lt;ref-type name="Journal Article"&gt;17&lt;/ref-type&gt;&lt;contributors&gt;&lt;authors&gt;&lt;author&gt;Braby, M.&lt;/author&gt;&lt;/authors&gt;&lt;/contributors&gt;&lt;titles&gt;&lt;title&gt;&lt;style face="normal" font="default" size="100%"&gt;Conservation status and management of the Gove Crow &lt;/style&gt;&lt;style face="italic" font="default" size="100%"&gt;Euploea alcathoe enastri &lt;/style&gt;&lt;style face="normal" font="default" size="100%"&gt;(Lepidoptera: Nymphalidae), a threatened tropical butterfly from the indigenous Aboriginal lands of north-eastern Arnhem Land, Australia&lt;/style&gt;&lt;/title&gt;&lt;secondary-title&gt;Journal of Insect Conservation&lt;/secondary-title&gt;&lt;/titles&gt;&lt;periodical&gt;&lt;full-title&gt;Journal of Insect Conservation&lt;/full-title&gt;&lt;/periodical&gt;&lt;pages&gt;535-554&lt;/pages&gt;&lt;volume&gt;14&lt;/volume&gt;&lt;dates&gt;&lt;year&gt;2010&lt;/year&gt;&lt;/dates&gt;&lt;urls&gt;&lt;/urls&gt;&lt;/record&gt;&lt;/Cite&gt;&lt;/EndNote&gt;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184</w:t>
        </w:r>
        <w:r w:rsidR="00200B7B">
          <w:rPr>
            <w:rFonts w:eastAsia="Arial Unicode MS" w:cstheme="minorHAnsi"/>
            <w:color w:val="000000"/>
            <w:u w:color="000000"/>
          </w:rPr>
          <w:fldChar w:fldCharType="end"/>
        </w:r>
      </w:hyperlink>
      <w:r>
        <w:rPr>
          <w:rFonts w:eastAsia="Arial Unicode MS" w:cstheme="minorHAnsi"/>
          <w:color w:val="000000"/>
          <w:u w:color="000000"/>
        </w:rPr>
        <w:t xml:space="preserve"> </w:t>
      </w:r>
      <w:r w:rsidRPr="009B0432">
        <w:rPr>
          <w:rFonts w:eastAsia="Arial Unicode MS" w:cstheme="minorHAnsi"/>
          <w:color w:val="000000"/>
          <w:u w:color="000000"/>
        </w:rPr>
        <w:t xml:space="preserve">reviewed the species conservation status and concluded that it is stable and should be considered ‘Near Threatened’. Of the four major habitat types in which </w:t>
      </w:r>
      <w:r w:rsidRPr="009B0432">
        <w:t xml:space="preserve">Gove crow butterfly </w:t>
      </w:r>
      <w:r w:rsidRPr="009B0432">
        <w:rPr>
          <w:rFonts w:eastAsia="Arial Unicode MS" w:cstheme="minorHAnsi"/>
          <w:color w:val="000000"/>
          <w:u w:color="000000"/>
        </w:rPr>
        <w:t>was detected, only mixed paperbark tall open forest with rainforest elements in the understorey and rainforest edge (i.e.</w:t>
      </w:r>
      <w:r w:rsidR="00A36327">
        <w:rPr>
          <w:rFonts w:eastAsia="Arial Unicode MS" w:cstheme="minorHAnsi"/>
          <w:color w:val="000000"/>
          <w:u w:color="000000"/>
        </w:rPr>
        <w:t>,</w:t>
      </w:r>
      <w:r w:rsidRPr="009B0432">
        <w:rPr>
          <w:rFonts w:eastAsia="Arial Unicode MS" w:cstheme="minorHAnsi"/>
          <w:color w:val="000000"/>
          <w:u w:color="000000"/>
        </w:rPr>
        <w:t xml:space="preserve"> the ecotone between evergreen monsoon vine-forest and eucalypt/paperbark woodland) comprise breeding habitats. These habitat patches were always associated with permanent creeks or perennial groundwater seepages or springs that form swamplands, usually along drainage lines or flood plains in coastal or near coastal lowland areas. </w:t>
      </w:r>
      <w:r>
        <w:rPr>
          <w:rFonts w:eastAsia="Arial Unicode MS" w:cstheme="minorHAnsi"/>
          <w:color w:val="000000"/>
          <w:u w:color="000000"/>
        </w:rPr>
        <w:t>Yellow crazy ants can occur in these habitats, but are not currently known to</w:t>
      </w:r>
      <w:hyperlink w:anchor="_ENREF_71" w:tooltip=",  #12879"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71</w:t>
        </w:r>
        <w:r w:rsidR="00200B7B">
          <w:rPr>
            <w:rFonts w:eastAsia="Arial Unicode MS" w:cstheme="minorHAnsi"/>
            <w:color w:val="000000"/>
            <w:u w:color="000000"/>
          </w:rPr>
          <w:fldChar w:fldCharType="end"/>
        </w:r>
      </w:hyperlink>
      <w:r>
        <w:rPr>
          <w:rFonts w:eastAsia="Arial Unicode MS" w:cstheme="minorHAnsi"/>
          <w:color w:val="000000"/>
          <w:u w:color="000000"/>
        </w:rPr>
        <w:t xml:space="preserve">.  </w:t>
      </w:r>
      <w:r w:rsidRPr="009B0432">
        <w:rPr>
          <w:rFonts w:eastAsia="Arial Unicode MS" w:cstheme="minorHAnsi"/>
          <w:color w:val="000000"/>
          <w:u w:color="000000"/>
        </w:rPr>
        <w:t>Yellow crazy ants, along with grassy weeds, were identified as a threat at the landscape level</w:t>
      </w:r>
      <w:hyperlink w:anchor="_ENREF_184" w:tooltip="Braby, 2010 #13063"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&lt;EndNote&gt;&lt;Cite&gt;&lt;Author&gt;Braby&lt;/Author&gt;&lt;Year&gt;2010&lt;/Year&gt;&lt;RecNum&gt;13063&lt;/RecNum&gt;&lt;DisplayText&gt;&lt;style face="superscript"&gt;184&lt;/style&gt;&lt;/DisplayText&gt;&lt;record&gt;&lt;rec-number&gt;13063&lt;/rec-number&gt;&lt;foreign-keys&gt;&lt;key app="EN" db-id="vxaftxdfyt5p9fevta4veval22fa9rttpwzv"&gt;13063&lt;/key&gt;&lt;/foreign-keys&gt;&lt;ref-type name="Journal Article"&gt;17&lt;/ref-type&gt;&lt;contributors&gt;&lt;authors&gt;&lt;author&gt;Braby, M.&lt;/author&gt;&lt;/authors&gt;&lt;/contributors&gt;&lt;titles&gt;&lt;title&gt;&lt;style face="normal" font="default" size="100%"&gt;Conservation status and management of the Gove Crow &lt;/style&gt;&lt;style face="italic" font="default" size="100%"&gt;Euploea alcathoe enastri &lt;/style&gt;&lt;style face="normal" font="default" size="100%"&gt;(Lepidoptera: Nymphalidae), a threatened tropical butterfly from the indigenous Aboriginal lands of north-eastern Arnhem Land, Australia&lt;/style&gt;&lt;/title&gt;&lt;secondary-title&gt;Journal of Insect Conservation&lt;/secondary-title&gt;&lt;/titles&gt;&lt;periodical&gt;&lt;full-title&gt;Journal of Insect Conservation&lt;/full-title&gt;&lt;/periodical&gt;&lt;pages&gt;535-554&lt;/pages&gt;&lt;volume&gt;14&lt;/volume&gt;&lt;dates&gt;&lt;year&gt;2010&lt;/year&gt;&lt;/dates&gt;&lt;urls&gt;&lt;/urls&gt;&lt;/record&gt;&lt;/Cite&gt;&lt;/EndNote&gt;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184</w:t>
        </w:r>
        <w:r w:rsidR="00200B7B">
          <w:rPr>
            <w:rFonts w:eastAsia="Arial Unicode MS" w:cstheme="minorHAnsi"/>
            <w:color w:val="000000"/>
            <w:u w:color="000000"/>
          </w:rPr>
          <w:fldChar w:fldCharType="end"/>
        </w:r>
      </w:hyperlink>
    </w:p>
    <w:p w:rsidR="00E007E0" w:rsidRPr="009B0432" w:rsidRDefault="00E007E0" w:rsidP="00E007E0">
      <w:pPr>
        <w:rPr>
          <w:sz w:val="20"/>
          <w:szCs w:val="20"/>
        </w:rPr>
      </w:pPr>
    </w:p>
    <w:p w:rsidR="00E007E0" w:rsidRDefault="00E007E0" w:rsidP="00E007E0">
      <w:pPr>
        <w:outlineLvl w:val="0"/>
        <w:rPr>
          <w:rFonts w:eastAsia="Arial Unicode MS" w:cstheme="minorHAnsi"/>
          <w:b/>
          <w:i/>
          <w:color w:val="000000"/>
          <w:u w:color="000000"/>
        </w:rPr>
      </w:pPr>
      <w:r>
        <w:rPr>
          <w:rFonts w:eastAsia="Arial Unicode MS" w:cstheme="minorHAnsi"/>
          <w:b/>
          <w:i/>
          <w:noProof/>
          <w:color w:val="000000"/>
          <w:u w:color="000000"/>
          <w:lang w:eastAsia="en-AU"/>
        </w:rPr>
        <w:drawing>
          <wp:inline distT="0" distB="0" distL="0" distR="0">
            <wp:extent cx="5362575" cy="51530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2575" cy="5153025"/>
                    </a:xfrm>
                    <a:prstGeom prst="rect">
                      <a:avLst/>
                    </a:prstGeom>
                    <a:noFill/>
                    <a:ln>
                      <a:noFill/>
                    </a:ln>
                  </pic:spPr>
                </pic:pic>
              </a:graphicData>
            </a:graphic>
          </wp:inline>
        </w:drawing>
      </w:r>
    </w:p>
    <w:p w:rsidR="00E007E0" w:rsidRPr="00F87F02" w:rsidRDefault="00E007E0" w:rsidP="00E007E0">
      <w:pPr>
        <w:outlineLvl w:val="0"/>
        <w:rPr>
          <w:rFonts w:eastAsia="Arial Unicode MS" w:cstheme="minorHAnsi"/>
          <w:color w:val="000000"/>
          <w:sz w:val="20"/>
          <w:szCs w:val="20"/>
          <w:u w:color="000000"/>
        </w:rPr>
      </w:pPr>
      <w:r w:rsidRPr="00C06078">
        <w:rPr>
          <w:rFonts w:eastAsia="Arial Unicode MS" w:cstheme="minorHAnsi"/>
          <w:b/>
          <w:color w:val="000000"/>
          <w:sz w:val="20"/>
          <w:szCs w:val="20"/>
          <w:u w:color="000000"/>
        </w:rPr>
        <w:t xml:space="preserve">Figure 3.6 </w:t>
      </w:r>
      <w:r w:rsidRPr="00F87F02">
        <w:rPr>
          <w:rFonts w:eastAsia="Arial Unicode MS" w:cstheme="minorHAnsi"/>
          <w:color w:val="000000"/>
          <w:sz w:val="20"/>
          <w:szCs w:val="20"/>
          <w:u w:color="000000"/>
        </w:rPr>
        <w:t>Time since treatment and A) species richness, and B) total ant abundance</w:t>
      </w:r>
      <w:r w:rsidRPr="00F87F02">
        <w:rPr>
          <w:rFonts w:eastAsia="Arial Unicode MS" w:cstheme="minorHAnsi"/>
          <w:b/>
          <w:color w:val="000000"/>
          <w:sz w:val="20"/>
          <w:szCs w:val="20"/>
          <w:u w:color="000000"/>
        </w:rPr>
        <w:t xml:space="preserve"> </w:t>
      </w:r>
      <w:r w:rsidRPr="00F87F02">
        <w:rPr>
          <w:rFonts w:eastAsia="Arial Unicode MS" w:cstheme="minorHAnsi"/>
          <w:color w:val="000000"/>
          <w:sz w:val="20"/>
          <w:szCs w:val="20"/>
          <w:u w:color="000000"/>
        </w:rPr>
        <w:t xml:space="preserve">at sites treated with Presto ant bait </w:t>
      </w:r>
      <w:r>
        <w:rPr>
          <w:rFonts w:eastAsia="Arial Unicode MS" w:cstheme="minorHAnsi"/>
          <w:color w:val="000000"/>
          <w:sz w:val="20"/>
          <w:szCs w:val="20"/>
          <w:u w:color="000000"/>
        </w:rPr>
        <w:t xml:space="preserve">(0.01g/kg applied at 10kg/ha) </w:t>
      </w:r>
      <w:r w:rsidRPr="00F87F02">
        <w:rPr>
          <w:rFonts w:eastAsia="Arial Unicode MS" w:cstheme="minorHAnsi"/>
          <w:color w:val="000000"/>
          <w:sz w:val="20"/>
          <w:szCs w:val="20"/>
          <w:u w:color="000000"/>
        </w:rPr>
        <w:t>once (blue diamonds), twice (pink squares) and at untreated controls (yellow triangles)</w:t>
      </w:r>
      <w:hyperlink w:anchor="_ENREF_181" w:tooltip="Hoffmann, undated #13060" w:history="1">
        <w:r w:rsidR="00200B7B">
          <w:rPr>
            <w:rFonts w:eastAsia="Arial Unicode MS" w:cstheme="minorHAnsi"/>
            <w:color w:val="000000"/>
            <w:sz w:val="20"/>
            <w:szCs w:val="20"/>
            <w:u w:color="000000"/>
          </w:rPr>
          <w:fldChar w:fldCharType="begin"/>
        </w:r>
        <w:r w:rsidR="00B7144B">
          <w:rPr>
            <w:rFonts w:eastAsia="Arial Unicode MS" w:cstheme="minorHAnsi"/>
            <w:color w:val="000000"/>
            <w:sz w:val="20"/>
            <w:szCs w:val="20"/>
            <w:u w:color="000000"/>
          </w:rPr>
          <w:instrText xml:space="preserve"> ADDIN EN.CITE &lt;EndNote&gt;&lt;Cite&gt;&lt;Author&gt;Hoffmann&lt;/Author&gt;&lt;Year&gt;undated&lt;/Year&gt;&lt;RecNum&gt;13060&lt;/RecNum&gt;&lt;DisplayText&gt;&lt;style face="superscript"&gt;181&lt;/style&gt;&lt;/DisplayText&gt;&lt;record&gt;&lt;rec-number&gt;13060&lt;/rec-number&gt;&lt;foreign-keys&gt;&lt;key app="EN" db-id="vxaftxdfyt5p9fevta4veval22fa9rttpwzv"&gt;13060&lt;/key&gt;&lt;/foreign-keys&gt;&lt;ref-type name="Report"&gt;27&lt;/ref-type&gt;&lt;contributors&gt;&lt;authors&gt;&lt;author&gt;Hoffmann, Benjamin D.&lt;/author&gt;&lt;/authors&gt;&lt;/contributors&gt;&lt;titles&gt;&lt;title&gt;Report to APVMA of non-target impact monitoring for permit PER 7029&lt;/title&gt;&lt;/titles&gt;&lt;dates&gt;&lt;year&gt;undated&lt;/year&gt;&lt;/dates&gt;&lt;label&gt;NT28&lt;/label&gt;&lt;urls&gt;&lt;/urls&gt;&lt;/record&gt;&lt;/Cite&gt;&lt;/EndNote&gt;</w:instrText>
        </w:r>
        <w:r w:rsidR="00200B7B">
          <w:rPr>
            <w:rFonts w:eastAsia="Arial Unicode MS" w:cstheme="minorHAnsi"/>
            <w:color w:val="000000"/>
            <w:sz w:val="20"/>
            <w:szCs w:val="20"/>
            <w:u w:color="000000"/>
          </w:rPr>
          <w:fldChar w:fldCharType="separate"/>
        </w:r>
        <w:r w:rsidR="00B7144B" w:rsidRPr="00B3714B">
          <w:rPr>
            <w:rFonts w:eastAsia="Arial Unicode MS" w:cstheme="minorHAnsi"/>
            <w:noProof/>
            <w:color w:val="000000"/>
            <w:sz w:val="20"/>
            <w:szCs w:val="20"/>
            <w:u w:color="000000"/>
            <w:vertAlign w:val="superscript"/>
          </w:rPr>
          <w:t>181</w:t>
        </w:r>
        <w:r w:rsidR="00200B7B">
          <w:rPr>
            <w:rFonts w:eastAsia="Arial Unicode MS" w:cstheme="minorHAnsi"/>
            <w:color w:val="000000"/>
            <w:sz w:val="20"/>
            <w:szCs w:val="20"/>
            <w:u w:color="000000"/>
          </w:rPr>
          <w:fldChar w:fldCharType="end"/>
        </w:r>
      </w:hyperlink>
    </w:p>
    <w:p w:rsidR="00E007E0" w:rsidRPr="009B0432" w:rsidRDefault="00E007E0" w:rsidP="00E007E0">
      <w:pPr>
        <w:outlineLvl w:val="0"/>
        <w:rPr>
          <w:rFonts w:eastAsia="Arial Unicode MS" w:cstheme="minorHAnsi"/>
          <w:color w:val="000000"/>
          <w:u w:color="000000"/>
        </w:rPr>
      </w:pPr>
      <w:r w:rsidRPr="009B0432">
        <w:rPr>
          <w:rFonts w:eastAsia="Arial Unicode MS" w:cstheme="minorHAnsi"/>
          <w:color w:val="000000"/>
          <w:u w:color="000000"/>
        </w:rPr>
        <w:t xml:space="preserve"> </w:t>
      </w:r>
      <w:r>
        <w:rPr>
          <w:rFonts w:eastAsia="Arial Unicode MS" w:cstheme="minorHAnsi"/>
          <w:color w:val="000000"/>
          <w:u w:color="000000"/>
        </w:rPr>
        <w:t>(Figure 3.7</w:t>
      </w:r>
      <w:r w:rsidRPr="009B0432">
        <w:rPr>
          <w:rFonts w:eastAsia="Arial Unicode MS" w:cstheme="minorHAnsi"/>
          <w:color w:val="000000"/>
          <w:u w:color="000000"/>
        </w:rPr>
        <w:t xml:space="preserve">). Although </w:t>
      </w:r>
      <w:r w:rsidRPr="009B0432">
        <w:t xml:space="preserve">Gove crow butterfly </w:t>
      </w:r>
      <w:r w:rsidRPr="009B0432">
        <w:rPr>
          <w:rFonts w:eastAsia="Arial Unicode MS" w:cstheme="minorHAnsi"/>
          <w:color w:val="000000"/>
          <w:u w:color="000000"/>
        </w:rPr>
        <w:t>is a narrow-range endemic that is ecologically specialised, Braby</w:t>
      </w:r>
      <w:hyperlink w:anchor="_ENREF_184" w:tooltip="Braby, 2010 #13063"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&lt;EndNote&gt;&lt;Cite&gt;&lt;Author&gt;Braby&lt;/Author&gt;&lt;Year&gt;2010&lt;/Year&gt;&lt;RecNum&gt;13063&lt;/RecNum&gt;&lt;DisplayText&gt;&lt;style face="superscript"&gt;184&lt;/style&gt;&lt;/DisplayText&gt;&lt;record&gt;&lt;rec-number&gt;13063&lt;/rec-number&gt;&lt;foreign-keys&gt;&lt;key app="EN" db-id="vxaftxdfyt5p9fevta4veval22fa9rttpwzv"&gt;13063&lt;/key&gt;&lt;/foreign-keys&gt;&lt;ref-type name="Journal Article"&gt;17&lt;/ref-type&gt;&lt;contributors&gt;&lt;authors&gt;&lt;author&gt;Braby, M.&lt;/author&gt;&lt;/authors&gt;&lt;/contributors&gt;&lt;titles&gt;&lt;title&gt;&lt;style face="normal" font="default" size="100%"&gt;Conservation status and management of the Gove Crow &lt;/style&gt;&lt;style face="italic" font="default" size="100%"&gt;Euploea alcathoe enastri &lt;/style&gt;&lt;style face="normal" font="default" size="100%"&gt;(Lepidoptera: Nymphalidae), a threatened tropical butterfly from the indigenous Aboriginal lands of north-eastern Arnhem Land, Australia&lt;/style&gt;&lt;/title&gt;&lt;secondary-title&gt;Journal of Insect Conservation&lt;/secondary-title&gt;&lt;/titles&gt;&lt;periodical&gt;&lt;full-title&gt;Journal of Insect Conservation&lt;/full-title&gt;&lt;/periodical&gt;&lt;pages&gt;535-554&lt;/pages&gt;&lt;volume&gt;14&lt;/volume&gt;&lt;dates&gt;&lt;year&gt;2010&lt;/year&gt;&lt;/dates&gt;&lt;urls&gt;&lt;/urls&gt;&lt;/record&gt;&lt;/Cite&gt;&lt;/EndNote&gt;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184</w:t>
        </w:r>
        <w:r w:rsidR="00200B7B">
          <w:rPr>
            <w:rFonts w:eastAsia="Arial Unicode MS" w:cstheme="minorHAnsi"/>
            <w:color w:val="000000"/>
            <w:u w:color="000000"/>
          </w:rPr>
          <w:fldChar w:fldCharType="end"/>
        </w:r>
      </w:hyperlink>
      <w:r w:rsidRPr="009B0432">
        <w:rPr>
          <w:rFonts w:eastAsia="Arial Unicode MS" w:cstheme="minorHAnsi"/>
          <w:color w:val="000000"/>
          <w:u w:color="000000"/>
        </w:rPr>
        <w:t xml:space="preserve"> concluded there was no evidence of decline.</w:t>
      </w:r>
    </w:p>
    <w:p w:rsidR="00E007E0" w:rsidRPr="009B0432" w:rsidRDefault="00E007E0" w:rsidP="00E007E0">
      <w:pPr>
        <w:pStyle w:val="NoSpacing"/>
        <w:rPr>
          <w:rFonts w:eastAsia="Arial Unicode MS"/>
          <w:b/>
          <w:color w:val="000000"/>
          <w:u w:color="000000"/>
        </w:rPr>
      </w:pPr>
    </w:p>
    <w:p w:rsidR="00E007E0" w:rsidRDefault="00200B7B" w:rsidP="00E007E0">
      <w:pPr>
        <w:pStyle w:val="NoSpacing"/>
        <w:rPr>
          <w:rFonts w:eastAsia="Arial Unicode MS"/>
          <w:b/>
          <w:color w:val="000000"/>
          <w:sz w:val="24"/>
          <w:szCs w:val="24"/>
          <w:u w:color="000000"/>
        </w:rPr>
      </w:pPr>
      <w:r>
        <w:rPr>
          <w:rFonts w:eastAsia="Arial Unicode MS"/>
          <w:b/>
          <w:noProof/>
          <w:color w:val="000000"/>
          <w:sz w:val="24"/>
          <w:szCs w:val="24"/>
          <w:u w:color="000000"/>
          <w:lang w:val="en-AU" w:eastAsia="en-AU"/>
        </w:rPr>
        <w:pict>
          <v:shape id="Text Box 246" o:spid="_x0000_s1099" type="#_x0000_t202" style="position:absolute;margin-left:405.6pt;margin-top:60.6pt;width:35.4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u/rvQIAAMQ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" filled="f" stroked="f">
            <v:textbox>
              <w:txbxContent>
                <w:p w:rsidR="006F2F98" w:rsidRPr="00F646E6" w:rsidRDefault="006F2F98" w:rsidP="00E007E0">
                  <w:pPr>
                    <w:rPr>
                      <w:sz w:val="28"/>
                      <w:szCs w:val="28"/>
                    </w:rPr>
                  </w:pPr>
                  <w:r>
                    <w:rPr>
                      <w:sz w:val="28"/>
                      <w:szCs w:val="28"/>
                    </w:rPr>
                    <w:t>B</w:t>
                  </w:r>
                </w:p>
              </w:txbxContent>
            </v:textbox>
          </v:shape>
        </w:pict>
      </w:r>
      <w:r>
        <w:rPr>
          <w:rFonts w:eastAsia="Arial Unicode MS"/>
          <w:b/>
          <w:noProof/>
          <w:color w:val="000000"/>
          <w:sz w:val="24"/>
          <w:szCs w:val="24"/>
          <w:u w:color="000000"/>
          <w:lang w:val="en-AU" w:eastAsia="en-AU"/>
        </w:rPr>
        <w:pict>
          <v:shape id="Text Box 245" o:spid="_x0000_s1100" type="#_x0000_t202" style="position:absolute;margin-left:160.2pt;margin-top:3pt;width:35.4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TWIvQIAAMQ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" filled="f" stroked="f">
            <v:textbox>
              <w:txbxContent>
                <w:p w:rsidR="006F2F98" w:rsidRPr="00F646E6" w:rsidRDefault="006F2F98" w:rsidP="00E007E0">
                  <w:pPr>
                    <w:rPr>
                      <w:sz w:val="28"/>
                      <w:szCs w:val="28"/>
                    </w:rPr>
                  </w:pPr>
                  <w:r w:rsidRPr="00F646E6">
                    <w:rPr>
                      <w:sz w:val="28"/>
                      <w:szCs w:val="28"/>
                    </w:rPr>
                    <w:t>A</w:t>
                  </w:r>
                </w:p>
              </w:txbxContent>
            </v:textbox>
          </v:shape>
        </w:pict>
      </w:r>
      <w:r w:rsidR="00E007E0">
        <w:rPr>
          <w:rFonts w:eastAsia="Arial Unicode MS"/>
          <w:b/>
          <w:noProof/>
          <w:color w:val="000000"/>
          <w:sz w:val="24"/>
          <w:szCs w:val="24"/>
          <w:u w:color="000000"/>
          <w:lang w:val="en-AU" w:eastAsia="en-AU"/>
        </w:rPr>
        <w:drawing>
          <wp:inline distT="0" distB="0" distL="0" distR="0">
            <wp:extent cx="2484120" cy="3810000"/>
            <wp:effectExtent l="1905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srcRect l="41148" t="25053" r="34824" b="12595"/>
                    <a:stretch>
                      <a:fillRect/>
                    </a:stretch>
                  </pic:blipFill>
                  <pic:spPr bwMode="auto">
                    <a:xfrm>
                      <a:off x="0" y="0"/>
                      <a:ext cx="2484120" cy="3810000"/>
                    </a:xfrm>
                    <a:prstGeom prst="rect">
                      <a:avLst/>
                    </a:prstGeom>
                    <a:noFill/>
                    <a:ln w="9525">
                      <a:noFill/>
                      <a:miter lim="800000"/>
                      <a:headEnd/>
                      <a:tailEnd/>
                    </a:ln>
                  </pic:spPr>
                </pic:pic>
              </a:graphicData>
            </a:graphic>
          </wp:inline>
        </w:drawing>
      </w:r>
      <w:r w:rsidR="00E007E0" w:rsidRPr="00BB0485">
        <w:rPr>
          <w:rFonts w:eastAsia="Arial Unicode MS"/>
          <w:b/>
          <w:noProof/>
          <w:color w:val="000000"/>
          <w:sz w:val="24"/>
          <w:szCs w:val="24"/>
          <w:u w:color="000000"/>
          <w:lang w:val="en-AU" w:eastAsia="en-AU"/>
        </w:rPr>
        <w:drawing>
          <wp:inline distT="0" distB="0" distL="0" distR="0">
            <wp:extent cx="3067050" cy="3023546"/>
            <wp:effectExtent l="19050" t="19050" r="19050" b="24454"/>
            <wp:docPr id="314" name="Picture 3" descr="crazy ant site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zy ant sites.wmf"/>
                    <pic:cNvPicPr/>
                  </pic:nvPicPr>
                  <pic:blipFill rotWithShape="1">
                    <a:blip r:embed="rId45" cstate="print"/>
                    <a:srcRect l="27277" t="2278" r="25820" b="34396"/>
                    <a:stretch/>
                  </pic:blipFill>
                  <pic:spPr bwMode="auto">
                    <a:xfrm>
                      <a:off x="0" y="0"/>
                      <a:ext cx="3067050" cy="3023546"/>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007E0" w:rsidRPr="00FD5D57" w:rsidRDefault="00E007E0" w:rsidP="00E007E0">
      <w:pPr>
        <w:pStyle w:val="NoSpacing"/>
        <w:rPr>
          <w:highlight w:val="yellow"/>
        </w:rPr>
      </w:pPr>
    </w:p>
    <w:p w:rsidR="00E007E0" w:rsidRPr="009B0432" w:rsidRDefault="00E007E0" w:rsidP="00E007E0">
      <w:pPr>
        <w:pStyle w:val="NoSpacing"/>
        <w:rPr>
          <w:sz w:val="20"/>
          <w:szCs w:val="20"/>
        </w:rPr>
      </w:pPr>
      <w:r w:rsidRPr="009B0432">
        <w:rPr>
          <w:b/>
          <w:sz w:val="20"/>
          <w:szCs w:val="20"/>
        </w:rPr>
        <w:t>Figure 3.</w:t>
      </w:r>
      <w:r>
        <w:rPr>
          <w:b/>
          <w:sz w:val="20"/>
          <w:szCs w:val="20"/>
        </w:rPr>
        <w:t>7</w:t>
      </w:r>
      <w:r w:rsidRPr="009B0432">
        <w:rPr>
          <w:sz w:val="20"/>
          <w:szCs w:val="20"/>
        </w:rPr>
        <w:t xml:space="preserve"> </w:t>
      </w:r>
      <w:r w:rsidRPr="009575A8">
        <w:rPr>
          <w:b/>
          <w:sz w:val="20"/>
          <w:szCs w:val="20"/>
        </w:rPr>
        <w:t>A)</w:t>
      </w:r>
      <w:r w:rsidRPr="009B0432">
        <w:rPr>
          <w:sz w:val="20"/>
          <w:szCs w:val="20"/>
        </w:rPr>
        <w:t xml:space="preserve"> Distribution map of the Gove crow butterfly showing locations of extant populations (black points) on the Gove Peninsula in north-eastern Arnhem Land, NT</w:t>
      </w:r>
      <w:hyperlink w:anchor="_ENREF_184" w:tooltip="Braby, 2010 #13063" w:history="1">
        <w:r w:rsidR="00200B7B">
          <w:rPr>
            <w:sz w:val="20"/>
            <w:szCs w:val="20"/>
          </w:rPr>
          <w:fldChar w:fldCharType="begin"/>
        </w:r>
        <w:r w:rsidR="00B7144B">
          <w:rPr>
            <w:sz w:val="20"/>
            <w:szCs w:val="20"/>
          </w:rPr>
          <w:instrText xml:space="preserve"> ADDIN EN.CITE &lt;EndNote&gt;&lt;Cite&gt;&lt;Author&gt;Braby&lt;/Author&gt;&lt;Year&gt;2010&lt;/Year&gt;&lt;RecNum&gt;13063&lt;/RecNum&gt;&lt;DisplayText&gt;&lt;style face="superscript"&gt;184&lt;/style&gt;&lt;/DisplayText&gt;&lt;record&gt;&lt;rec-number&gt;13063&lt;/rec-number&gt;&lt;foreign-keys&gt;&lt;key app="EN" db-id="vxaftxdfyt5p9fevta4veval22fa9rttpwzv"&gt;13063&lt;/key&gt;&lt;/foreign-keys&gt;&lt;ref-type name="Journal Article"&gt;17&lt;/ref-type&gt;&lt;contributors&gt;&lt;authors&gt;&lt;author&gt;Braby, M.&lt;/author&gt;&lt;/authors&gt;&lt;/contributors&gt;&lt;titles&gt;&lt;title&gt;&lt;style face="normal" font="default" size="100%"&gt;Conservation status and management of the Gove Crow &lt;/style&gt;&lt;style face="italic" font="default" size="100%"&gt;Euploea alcathoe enastri &lt;/style&gt;&lt;style face="normal" font="default" size="100%"&gt;(Lepidoptera: Nymphalidae), a threatened tropical butterfly from the indigenous Aboriginal lands of north-eastern Arnhem Land, Australia&lt;/style&gt;&lt;/title&gt;&lt;secondary-title&gt;Journal of Insect Conservation&lt;/secondary-title&gt;&lt;/titles&gt;&lt;periodical&gt;&lt;full-title&gt;Journal of Insect Conservation&lt;/full-title&gt;&lt;/periodical&gt;&lt;pages&gt;535-554&lt;/pages&gt;&lt;volume&gt;14&lt;/volume&gt;&lt;dates&gt;&lt;year&gt;2010&lt;/year&gt;&lt;/dates&gt;&lt;urls&gt;&lt;/urls&gt;&lt;/record&gt;&lt;/Cite&gt;&lt;/EndNote&gt;</w:instrText>
        </w:r>
        <w:r w:rsidR="00200B7B">
          <w:rPr>
            <w:sz w:val="20"/>
            <w:szCs w:val="20"/>
          </w:rPr>
          <w:fldChar w:fldCharType="separate"/>
        </w:r>
        <w:r w:rsidR="00B7144B" w:rsidRPr="00B3714B">
          <w:rPr>
            <w:noProof/>
            <w:sz w:val="20"/>
            <w:szCs w:val="20"/>
            <w:vertAlign w:val="superscript"/>
          </w:rPr>
          <w:t>184</w:t>
        </w:r>
        <w:r w:rsidR="00200B7B">
          <w:rPr>
            <w:sz w:val="20"/>
            <w:szCs w:val="20"/>
          </w:rPr>
          <w:fldChar w:fldCharType="end"/>
        </w:r>
      </w:hyperlink>
      <w:r w:rsidRPr="009B0432">
        <w:rPr>
          <w:sz w:val="20"/>
          <w:szCs w:val="20"/>
        </w:rPr>
        <w:t xml:space="preserve"> and </w:t>
      </w:r>
      <w:r w:rsidRPr="009B0432">
        <w:rPr>
          <w:b/>
          <w:sz w:val="20"/>
          <w:szCs w:val="20"/>
        </w:rPr>
        <w:t>B)</w:t>
      </w:r>
      <w:r w:rsidRPr="009B0432">
        <w:rPr>
          <w:sz w:val="20"/>
          <w:szCs w:val="20"/>
        </w:rPr>
        <w:t xml:space="preserve"> known sites of </w:t>
      </w:r>
      <w:r w:rsidR="00FD5D57">
        <w:rPr>
          <w:rFonts w:eastAsia="Arial Unicode MS" w:cstheme="minorHAnsi"/>
          <w:color w:val="000000"/>
          <w:sz w:val="20"/>
          <w:szCs w:val="20"/>
          <w:u w:color="000000"/>
        </w:rPr>
        <w:t>y</w:t>
      </w:r>
      <w:r w:rsidRPr="009B0432">
        <w:rPr>
          <w:rFonts w:eastAsia="Arial Unicode MS" w:cstheme="minorHAnsi"/>
          <w:color w:val="000000"/>
          <w:sz w:val="20"/>
          <w:szCs w:val="20"/>
          <w:u w:color="000000"/>
        </w:rPr>
        <w:t>ellow crazy ant</w:t>
      </w:r>
      <w:r w:rsidRPr="009B0432">
        <w:rPr>
          <w:sz w:val="20"/>
          <w:szCs w:val="20"/>
        </w:rPr>
        <w:t xml:space="preserve"> infestation (red points) in north-east Arnhem Land for the period funded by CfOC</w:t>
      </w:r>
      <w:hyperlink w:anchor="_ENREF_71" w:tooltip=",  #12879" w:history="1">
        <w:r w:rsidR="00200B7B">
          <w:rPr>
            <w:sz w:val="20"/>
            <w:szCs w:val="20"/>
          </w:rPr>
          <w:fldChar w:fldCharType="begin"/>
        </w:r>
        <w:r w:rsidR="00B7144B">
          <w:rPr>
            <w:sz w:val="20"/>
            <w:szCs w:val="20"/>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sz w:val="20"/>
            <w:szCs w:val="20"/>
          </w:rPr>
          <w:fldChar w:fldCharType="separate"/>
        </w:r>
        <w:r w:rsidR="00B7144B" w:rsidRPr="00B3714B">
          <w:rPr>
            <w:noProof/>
            <w:sz w:val="20"/>
            <w:szCs w:val="20"/>
            <w:vertAlign w:val="superscript"/>
          </w:rPr>
          <w:t>71</w:t>
        </w:r>
        <w:r w:rsidR="00200B7B">
          <w:rPr>
            <w:sz w:val="20"/>
            <w:szCs w:val="20"/>
          </w:rPr>
          <w:fldChar w:fldCharType="end"/>
        </w:r>
      </w:hyperlink>
      <w:r w:rsidRPr="009B0432">
        <w:rPr>
          <w:sz w:val="20"/>
          <w:szCs w:val="20"/>
        </w:rPr>
        <w:t>).</w:t>
      </w:r>
    </w:p>
    <w:p w:rsidR="00E007E0" w:rsidRDefault="00E007E0" w:rsidP="00E007E0">
      <w:pPr>
        <w:pStyle w:val="NoSpacing"/>
        <w:rPr>
          <w:sz w:val="20"/>
          <w:szCs w:val="20"/>
        </w:rPr>
      </w:pPr>
    </w:p>
    <w:p w:rsidR="00E007E0" w:rsidRPr="009B0432" w:rsidRDefault="00E007E0" w:rsidP="00E007E0">
      <w:pPr>
        <w:pStyle w:val="NoSpacing"/>
        <w:rPr>
          <w:rFonts w:eastAsia="Arial Unicode MS"/>
          <w:b/>
          <w:color w:val="000000"/>
          <w:u w:color="000000"/>
        </w:rPr>
      </w:pPr>
    </w:p>
    <w:p w:rsidR="00E007E0" w:rsidRPr="009B0432" w:rsidRDefault="00E007E0" w:rsidP="00E007E0">
      <w:pPr>
        <w:outlineLvl w:val="0"/>
        <w:rPr>
          <w:b/>
          <w:i/>
        </w:rPr>
      </w:pPr>
      <w:r w:rsidRPr="009B0432">
        <w:rPr>
          <w:rFonts w:eastAsia="Arial Unicode MS" w:cstheme="minorHAnsi"/>
          <w:b/>
          <w:color w:val="000000"/>
          <w:u w:color="000000"/>
        </w:rPr>
        <w:t>3.5.5 Future risks to biodiversity if the tramp ants are not contained</w:t>
      </w:r>
    </w:p>
    <w:p w:rsidR="00E007E0" w:rsidRPr="009B0432" w:rsidRDefault="00E007E0" w:rsidP="00E007E0">
      <w:r w:rsidRPr="009B0432">
        <w:t>In this section we focus on potential for the tramp ant to affect the conservation status of native species.</w:t>
      </w:r>
    </w:p>
    <w:p w:rsidR="00E007E0" w:rsidRPr="009B0432" w:rsidRDefault="00E007E0" w:rsidP="00E007E0">
      <w:pPr>
        <w:rPr>
          <w:b/>
          <w:i/>
        </w:rPr>
      </w:pPr>
      <w:r w:rsidRPr="009B0432">
        <w:rPr>
          <w:b/>
          <w:i/>
        </w:rPr>
        <w:t xml:space="preserve">Mechanisms of potential </w:t>
      </w:r>
      <w:r>
        <w:rPr>
          <w:b/>
          <w:i/>
        </w:rPr>
        <w:t>y</w:t>
      </w:r>
      <w:r w:rsidRPr="009B0432">
        <w:rPr>
          <w:rFonts w:eastAsia="Arial Unicode MS" w:cstheme="minorHAnsi"/>
          <w:b/>
          <w:i/>
          <w:color w:val="000000"/>
          <w:u w:color="000000"/>
        </w:rPr>
        <w:t xml:space="preserve">ellow crazy ant </w:t>
      </w:r>
      <w:r w:rsidRPr="009B0432">
        <w:rPr>
          <w:b/>
          <w:i/>
        </w:rPr>
        <w:t>impacts</w:t>
      </w:r>
    </w:p>
    <w:p w:rsidR="00E007E0" w:rsidRPr="009B0432" w:rsidRDefault="00E007E0" w:rsidP="00E007E0">
      <w:pPr>
        <w:outlineLvl w:val="0"/>
        <w:rPr>
          <w:rFonts w:cstheme="minorHAnsi"/>
        </w:rPr>
      </w:pPr>
      <w:r w:rsidRPr="009B0432">
        <w:rPr>
          <w:rFonts w:eastAsia="Arial Unicode MS" w:cstheme="minorHAnsi"/>
          <w:color w:val="000000"/>
          <w:u w:color="000000"/>
        </w:rPr>
        <w:t>The yellow crazy ant</w:t>
      </w:r>
      <w:r w:rsidRPr="009B0432">
        <w:rPr>
          <w:rFonts w:cstheme="minorHAnsi"/>
        </w:rPr>
        <w:t xml:space="preserve"> is a generalist, occurring in a broad range of habitats, from open disturbed areas to natural closed forests. It favours moist, warm and shaded areas, but will tolerate very exposed and hot areas, including rocky slopes and beach dunes. </w:t>
      </w:r>
      <w:r w:rsidRPr="005D1147">
        <w:rPr>
          <w:rFonts w:cstheme="minorHAnsi"/>
        </w:rPr>
        <w:t>The y</w:t>
      </w:r>
      <w:r w:rsidRPr="005D1147">
        <w:rPr>
          <w:rFonts w:eastAsia="Arial Unicode MS" w:cstheme="minorHAnsi"/>
          <w:color w:val="000000"/>
          <w:u w:color="000000"/>
        </w:rPr>
        <w:t>ellow crazy ant</w:t>
      </w:r>
      <w:r w:rsidRPr="005D1147">
        <w:rPr>
          <w:rFonts w:cstheme="minorHAnsi"/>
        </w:rPr>
        <w:t xml:space="preserve"> has very general nesting req</w:t>
      </w:r>
      <w:r>
        <w:rPr>
          <w:rFonts w:cstheme="minorHAnsi"/>
        </w:rPr>
        <w:t xml:space="preserve">uirements, and can be found </w:t>
      </w:r>
      <w:r w:rsidRPr="005D1147">
        <w:rPr>
          <w:rFonts w:cstheme="minorHAnsi"/>
        </w:rPr>
        <w:t>in tre</w:t>
      </w:r>
      <w:r>
        <w:rPr>
          <w:rFonts w:cstheme="minorHAnsi"/>
        </w:rPr>
        <w:t>es, leaf litter, cracks and crevices, or underground</w:t>
      </w:r>
      <w:r w:rsidRPr="005D1147">
        <w:rPr>
          <w:rFonts w:cstheme="minorHAnsi"/>
        </w:rPr>
        <w:t>.</w:t>
      </w:r>
      <w:r>
        <w:rPr>
          <w:rFonts w:cstheme="minorHAnsi"/>
        </w:rPr>
        <w:t xml:space="preserve"> </w:t>
      </w:r>
      <w:r w:rsidRPr="009B0432">
        <w:rPr>
          <w:rFonts w:cstheme="minorHAnsi"/>
        </w:rPr>
        <w:t xml:space="preserve">In Arnhem Land, </w:t>
      </w:r>
      <w:r>
        <w:rPr>
          <w:rFonts w:cstheme="minorHAnsi"/>
        </w:rPr>
        <w:t xml:space="preserve">the </w:t>
      </w:r>
      <w:r>
        <w:rPr>
          <w:rFonts w:eastAsia="Arial Unicode MS" w:cstheme="minorHAnsi"/>
          <w:color w:val="000000"/>
          <w:u w:color="000000"/>
        </w:rPr>
        <w:t>y</w:t>
      </w:r>
      <w:r w:rsidRPr="009B0432">
        <w:rPr>
          <w:rFonts w:eastAsia="Arial Unicode MS" w:cstheme="minorHAnsi"/>
          <w:color w:val="000000"/>
          <w:u w:color="000000"/>
        </w:rPr>
        <w:t>ellow crazy ant</w:t>
      </w:r>
      <w:r>
        <w:rPr>
          <w:rFonts w:eastAsia="Arial Unicode MS" w:cstheme="minorHAnsi"/>
          <w:color w:val="000000"/>
          <w:u w:color="000000"/>
        </w:rPr>
        <w:t>s</w:t>
      </w:r>
      <w:r w:rsidRPr="009B0432">
        <w:rPr>
          <w:rFonts w:eastAsia="Arial Unicode MS" w:cstheme="minorHAnsi"/>
          <w:color w:val="000000"/>
          <w:u w:color="000000"/>
        </w:rPr>
        <w:t xml:space="preserve"> </w:t>
      </w:r>
      <w:r w:rsidRPr="009B0432">
        <w:rPr>
          <w:rFonts w:cstheme="minorHAnsi"/>
        </w:rPr>
        <w:t>nests almost exclusively on the ground, but readily forages in trees. Its foraging is limited by high temperatures (&gt;44˚</w:t>
      </w:r>
      <w:r>
        <w:rPr>
          <w:rFonts w:cstheme="minorHAnsi"/>
        </w:rPr>
        <w:t>C)</w:t>
      </w:r>
      <w:r w:rsidRPr="009B0432">
        <w:rPr>
          <w:rFonts w:cstheme="minorHAnsi"/>
        </w:rPr>
        <w:t xml:space="preserve"> and low humidity. In ideal conditions, foraging takes place in all hours, with peak activity occurring throughout the night, early morning and late afternoons.</w:t>
      </w:r>
      <w:r w:rsidR="00FD5D57">
        <w:rPr>
          <w:rFonts w:cstheme="minorHAnsi"/>
        </w:rPr>
        <w:t xml:space="preserve"> </w:t>
      </w:r>
      <w:r w:rsidRPr="009B0432">
        <w:rPr>
          <w:rFonts w:cstheme="minorHAnsi"/>
        </w:rPr>
        <w:t>The ants forage individually, but will actively recruit to a food source.</w:t>
      </w:r>
    </w:p>
    <w:p w:rsidR="00E007E0" w:rsidRPr="009B0432" w:rsidRDefault="00E007E0" w:rsidP="00E007E0">
      <w:pPr>
        <w:rPr>
          <w:rFonts w:cstheme="minorHAnsi"/>
        </w:rPr>
      </w:pPr>
      <w:r w:rsidRPr="009B0432">
        <w:rPr>
          <w:rFonts w:cstheme="minorHAnsi"/>
        </w:rPr>
        <w:t>There have been several previous reviews</w:t>
      </w:r>
      <w:r>
        <w:rPr>
          <w:rFonts w:cstheme="minorHAnsi"/>
        </w:rPr>
        <w:t xml:space="preserve"> and other studies</w:t>
      </w:r>
      <w:r w:rsidRPr="009B0432">
        <w:rPr>
          <w:rFonts w:cstheme="minorHAnsi"/>
        </w:rPr>
        <w:t xml:space="preserve"> of y</w:t>
      </w:r>
      <w:r w:rsidRPr="009B0432">
        <w:rPr>
          <w:rFonts w:eastAsia="Arial Unicode MS" w:cstheme="minorHAnsi"/>
          <w:color w:val="000000"/>
          <w:u w:color="000000"/>
        </w:rPr>
        <w:t>ellow crazy ant</w:t>
      </w:r>
      <w:r w:rsidRPr="009B0432">
        <w:rPr>
          <w:rFonts w:cstheme="minorHAnsi"/>
        </w:rPr>
        <w:t xml:space="preserve"> impacts in invaded ecosystems (e.g., </w:t>
      </w:r>
      <w:r w:rsidR="00200B7B" w:rsidRPr="009B0432">
        <w:rPr>
          <w:rFonts w:cstheme="minorHAnsi"/>
        </w:rPr>
        <w:fldChar w:fldCharType="begin">
          <w:fldData xml:space="preserve">PEVuZE5vdGU+PENpdGU+PEF1dGhvcj5Ib2x3YXk8L0F1dGhvcj48WWVhcj4yMDAyPC9ZZWFyPjxS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=
</w:fldData>
        </w:fldChar>
      </w:r>
      <w:r w:rsidR="00B3714B">
        <w:rPr>
          <w:rFonts w:cstheme="minorHAnsi"/>
        </w:rPr>
        <w:instrText xml:space="preserve"> ADDIN EN.CITE </w:instrText>
      </w:r>
      <w:r w:rsidR="00200B7B">
        <w:rPr>
          <w:rFonts w:cstheme="minorHAnsi"/>
        </w:rPr>
        <w:fldChar w:fldCharType="begin">
          <w:fldData xml:space="preserve">PEVuZE5vdGU+PENpdGU+PEF1dGhvcj5Ib2x3YXk8L0F1dGhvcj48WWVhcj4yMDAyPC9ZZWFyPjxS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=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sidRPr="009B0432">
        <w:rPr>
          <w:rFonts w:cstheme="minorHAnsi"/>
        </w:rPr>
      </w:r>
      <w:r w:rsidR="00200B7B" w:rsidRPr="009B0432">
        <w:rPr>
          <w:rFonts w:cstheme="minorHAnsi"/>
        </w:rPr>
        <w:fldChar w:fldCharType="separate"/>
      </w:r>
      <w:hyperlink w:anchor="_ENREF_3" w:tooltip="Holway, 2002 #7816" w:history="1">
        <w:r w:rsidR="00B7144B" w:rsidRPr="00B3714B">
          <w:rPr>
            <w:rFonts w:cstheme="minorHAnsi"/>
            <w:noProof/>
            <w:vertAlign w:val="superscript"/>
          </w:rPr>
          <w:t>3</w:t>
        </w:r>
      </w:hyperlink>
      <w:r w:rsidR="00B3714B" w:rsidRPr="00B3714B">
        <w:rPr>
          <w:rFonts w:cstheme="minorHAnsi"/>
          <w:noProof/>
          <w:vertAlign w:val="superscript"/>
        </w:rPr>
        <w:t xml:space="preserve">, </w:t>
      </w:r>
      <w:hyperlink w:anchor="_ENREF_117" w:tooltip="Lach, 2010 #3450" w:history="1">
        <w:r w:rsidR="00B7144B" w:rsidRPr="00B3714B">
          <w:rPr>
            <w:rFonts w:cstheme="minorHAnsi"/>
            <w:noProof/>
            <w:vertAlign w:val="superscript"/>
          </w:rPr>
          <w:t>117</w:t>
        </w:r>
      </w:hyperlink>
      <w:r w:rsidR="00B3714B" w:rsidRPr="00B3714B">
        <w:rPr>
          <w:rFonts w:cstheme="minorHAnsi"/>
          <w:noProof/>
          <w:vertAlign w:val="superscript"/>
        </w:rPr>
        <w:t xml:space="preserve">, </w:t>
      </w:r>
      <w:hyperlink w:anchor="_ENREF_185" w:tooltip="Wetterer, 2005 #6771" w:history="1">
        <w:r w:rsidR="00B7144B" w:rsidRPr="00B3714B">
          <w:rPr>
            <w:rFonts w:cstheme="minorHAnsi"/>
            <w:noProof/>
            <w:vertAlign w:val="superscript"/>
          </w:rPr>
          <w:t>185</w:t>
        </w:r>
      </w:hyperlink>
      <w:r w:rsidR="00200B7B" w:rsidRPr="009B0432">
        <w:rPr>
          <w:rFonts w:cstheme="minorHAnsi"/>
        </w:rPr>
        <w:fldChar w:fldCharType="end"/>
      </w:r>
      <w:r w:rsidRPr="009B0432">
        <w:rPr>
          <w:rFonts w:cstheme="minorHAnsi"/>
        </w:rPr>
        <w:t>). Accordingly a full review is not presented here.</w:t>
      </w:r>
    </w:p>
    <w:p w:rsidR="00E007E0" w:rsidRPr="009B0432" w:rsidRDefault="00E007E0" w:rsidP="00E007E0">
      <w:pPr>
        <w:rPr>
          <w:rFonts w:cstheme="minorHAnsi"/>
        </w:rPr>
      </w:pPr>
      <w:r w:rsidRPr="009B0432">
        <w:rPr>
          <w:rFonts w:eastAsia="Arial Unicode MS" w:cstheme="minorHAnsi"/>
          <w:color w:val="000000"/>
          <w:u w:color="000000"/>
        </w:rPr>
        <w:t>Yellow crazy ants</w:t>
      </w:r>
      <w:r w:rsidRPr="009B0432">
        <w:rPr>
          <w:rFonts w:cstheme="minorHAnsi"/>
        </w:rPr>
        <w:t xml:space="preserve"> affect other species through several processes. We summarise the salient points</w:t>
      </w:r>
      <w:r w:rsidRPr="009B0432">
        <w:t>, relevant to risk assessment, from published reviews and other literature</w:t>
      </w:r>
      <w:r w:rsidRPr="009B0432">
        <w:rPr>
          <w:rFonts w:cstheme="minorHAnsi"/>
        </w:rPr>
        <w:t>:</w:t>
      </w:r>
    </w:p>
    <w:p w:rsidR="00E007E0" w:rsidRPr="009B0432" w:rsidRDefault="00E007E0" w:rsidP="00E007E0">
      <w:pPr>
        <w:autoSpaceDE w:val="0"/>
        <w:autoSpaceDN w:val="0"/>
        <w:adjustRightInd w:val="0"/>
        <w:rPr>
          <w:rFonts w:cstheme="minorHAnsi"/>
          <w:i/>
        </w:rPr>
      </w:pPr>
      <w:r w:rsidRPr="009B0432">
        <w:rPr>
          <w:rFonts w:cstheme="minorHAnsi"/>
          <w:i/>
        </w:rPr>
        <w:t>Predation on animals</w:t>
      </w:r>
    </w:p>
    <w:p w:rsidR="00E007E0" w:rsidRPr="009B0432" w:rsidRDefault="00E007E0" w:rsidP="00903E00">
      <w:pPr>
        <w:pStyle w:val="ListParagraph"/>
        <w:numPr>
          <w:ilvl w:val="0"/>
          <w:numId w:val="42"/>
        </w:numPr>
        <w:outlineLvl w:val="0"/>
        <w:rPr>
          <w:rFonts w:cstheme="minorHAnsi"/>
        </w:rPr>
      </w:pPr>
      <w:r>
        <w:rPr>
          <w:rFonts w:eastAsia="Arial Unicode MS" w:cstheme="minorHAnsi"/>
          <w:color w:val="000000"/>
          <w:u w:color="000000"/>
        </w:rPr>
        <w:t>The y</w:t>
      </w:r>
      <w:r w:rsidRPr="009B0432">
        <w:rPr>
          <w:rFonts w:eastAsia="Arial Unicode MS" w:cstheme="minorHAnsi"/>
          <w:color w:val="000000"/>
          <w:u w:color="000000"/>
        </w:rPr>
        <w:t>ellow crazy ant is a scavenging predator with a broad diet. It preys on a variety of litter and canopy fauna, from small isopods, myriapods, earthworms, molluscs, arachnids, and insects to land crabs, birds, small mammals, and small reptiles.</w:t>
      </w:r>
    </w:p>
    <w:p w:rsidR="00E007E0" w:rsidRPr="009B0432" w:rsidRDefault="00E007E0" w:rsidP="00903E00">
      <w:pPr>
        <w:pStyle w:val="ListParagraph"/>
        <w:numPr>
          <w:ilvl w:val="0"/>
          <w:numId w:val="42"/>
        </w:numPr>
        <w:outlineLvl w:val="0"/>
        <w:rPr>
          <w:rFonts w:cstheme="minorHAnsi"/>
        </w:rPr>
      </w:pPr>
      <w:r w:rsidRPr="009B0432">
        <w:rPr>
          <w:rFonts w:cstheme="minorHAnsi"/>
        </w:rPr>
        <w:t xml:space="preserve">Although they do not have a sting or strong mandibles, </w:t>
      </w:r>
      <w:r w:rsidRPr="009B0432">
        <w:rPr>
          <w:rFonts w:eastAsia="Arial Unicode MS" w:cstheme="minorHAnsi"/>
          <w:color w:val="000000"/>
          <w:u w:color="000000"/>
        </w:rPr>
        <w:t xml:space="preserve">yellow crazy ants </w:t>
      </w:r>
      <w:r w:rsidRPr="009B0432">
        <w:rPr>
          <w:rFonts w:eastAsia="Times New Roman" w:cstheme="minorHAnsi"/>
        </w:rPr>
        <w:t>spray formic acid as a defence mechanism and to subdue their prey</w:t>
      </w:r>
      <w:r w:rsidRPr="009B0432">
        <w:rPr>
          <w:rFonts w:cstheme="minorHAnsi"/>
        </w:rPr>
        <w:t>.</w:t>
      </w:r>
    </w:p>
    <w:p w:rsidR="00E007E0" w:rsidRPr="009B0432" w:rsidRDefault="00E007E0" w:rsidP="00903E00">
      <w:pPr>
        <w:pStyle w:val="ListParagraph"/>
        <w:numPr>
          <w:ilvl w:val="0"/>
          <w:numId w:val="42"/>
        </w:numPr>
        <w:outlineLvl w:val="0"/>
        <w:rPr>
          <w:rFonts w:cstheme="minorHAnsi"/>
          <w:b/>
        </w:rPr>
      </w:pPr>
      <w:r w:rsidRPr="009B0432">
        <w:rPr>
          <w:rFonts w:eastAsia="Arial Unicode MS" w:cstheme="minorHAnsi"/>
          <w:color w:val="000000"/>
          <w:u w:color="000000"/>
        </w:rPr>
        <w:t>Effects on amphibians poorly studied.</w:t>
      </w:r>
    </w:p>
    <w:p w:rsidR="00E007E0" w:rsidRPr="009B0432" w:rsidRDefault="00E007E0" w:rsidP="00E007E0">
      <w:pPr>
        <w:autoSpaceDE w:val="0"/>
        <w:autoSpaceDN w:val="0"/>
        <w:adjustRightInd w:val="0"/>
        <w:rPr>
          <w:rFonts w:cstheme="minorHAnsi"/>
          <w:i/>
        </w:rPr>
      </w:pPr>
      <w:r w:rsidRPr="009B0432">
        <w:rPr>
          <w:rFonts w:cstheme="minorHAnsi"/>
          <w:i/>
        </w:rPr>
        <w:t>Dependence on carbohydrate sources</w:t>
      </w:r>
    </w:p>
    <w:p w:rsidR="00E007E0" w:rsidRPr="009B0432" w:rsidRDefault="00E007E0" w:rsidP="00903E00">
      <w:pPr>
        <w:pStyle w:val="ListParagraph"/>
        <w:numPr>
          <w:ilvl w:val="0"/>
          <w:numId w:val="43"/>
        </w:numPr>
        <w:autoSpaceDE w:val="0"/>
        <w:autoSpaceDN w:val="0"/>
        <w:adjustRightInd w:val="0"/>
        <w:rPr>
          <w:rFonts w:cstheme="minorHAnsi"/>
        </w:rPr>
      </w:pPr>
      <w:r w:rsidRPr="009B0432">
        <w:rPr>
          <w:rFonts w:eastAsia="Arial Unicode MS" w:cstheme="minorHAnsi"/>
          <w:color w:val="000000"/>
          <w:u w:color="000000"/>
        </w:rPr>
        <w:t xml:space="preserve">Yellow crazy ants </w:t>
      </w:r>
      <w:r w:rsidRPr="009B0432">
        <w:rPr>
          <w:rFonts w:cstheme="minorHAnsi"/>
        </w:rPr>
        <w:t xml:space="preserve">will actively source carbohydrate-rich nutrient sources such as plant nectar or honeydew. </w:t>
      </w:r>
    </w:p>
    <w:p w:rsidR="00E007E0" w:rsidRPr="009B0432" w:rsidRDefault="00E007E0" w:rsidP="00E007E0">
      <w:pPr>
        <w:autoSpaceDE w:val="0"/>
        <w:autoSpaceDN w:val="0"/>
        <w:adjustRightInd w:val="0"/>
        <w:rPr>
          <w:rFonts w:cstheme="minorHAnsi"/>
          <w:i/>
        </w:rPr>
      </w:pPr>
      <w:r w:rsidRPr="009B0432">
        <w:rPr>
          <w:rFonts w:cstheme="minorHAnsi"/>
          <w:i/>
        </w:rPr>
        <w:t>Predation on seeds</w:t>
      </w:r>
    </w:p>
    <w:p w:rsidR="00E007E0" w:rsidRPr="009B0432" w:rsidRDefault="00E007E0" w:rsidP="00903E00">
      <w:pPr>
        <w:pStyle w:val="ListParagraph"/>
        <w:numPr>
          <w:ilvl w:val="0"/>
          <w:numId w:val="38"/>
        </w:numPr>
        <w:autoSpaceDE w:val="0"/>
        <w:autoSpaceDN w:val="0"/>
        <w:adjustRightInd w:val="0"/>
        <w:rPr>
          <w:rFonts w:cstheme="minorHAnsi"/>
        </w:rPr>
      </w:pPr>
      <w:r w:rsidRPr="009B0432">
        <w:rPr>
          <w:rFonts w:eastAsia="Arial Unicode MS" w:cstheme="minorHAnsi"/>
          <w:color w:val="000000"/>
          <w:u w:color="000000"/>
        </w:rPr>
        <w:t xml:space="preserve">Yellow crazy ants </w:t>
      </w:r>
      <w:r w:rsidRPr="009B0432">
        <w:rPr>
          <w:rFonts w:cstheme="minorHAnsi"/>
        </w:rPr>
        <w:t>are</w:t>
      </w:r>
      <w:r>
        <w:rPr>
          <w:rFonts w:cstheme="minorHAnsi"/>
        </w:rPr>
        <w:t xml:space="preserve"> not known to be particularly</w:t>
      </w:r>
      <w:r w:rsidRPr="009B0432">
        <w:rPr>
          <w:rFonts w:cstheme="minorHAnsi"/>
        </w:rPr>
        <w:t xml:space="preserve"> effective seed predators.</w:t>
      </w:r>
    </w:p>
    <w:p w:rsidR="00E007E0" w:rsidRPr="009B0432" w:rsidRDefault="00E007E0" w:rsidP="00E007E0">
      <w:pPr>
        <w:autoSpaceDE w:val="0"/>
        <w:autoSpaceDN w:val="0"/>
        <w:adjustRightInd w:val="0"/>
        <w:rPr>
          <w:rFonts w:cstheme="minorHAnsi"/>
          <w:i/>
        </w:rPr>
      </w:pPr>
      <w:r w:rsidRPr="009B0432">
        <w:rPr>
          <w:rFonts w:cstheme="minorHAnsi"/>
          <w:i/>
        </w:rPr>
        <w:t>Behavioural displacement</w:t>
      </w:r>
    </w:p>
    <w:p w:rsidR="00E007E0" w:rsidRPr="009B0432" w:rsidRDefault="00E007E0" w:rsidP="00903E00">
      <w:pPr>
        <w:pStyle w:val="ListParagraph"/>
        <w:numPr>
          <w:ilvl w:val="0"/>
          <w:numId w:val="38"/>
        </w:numPr>
        <w:autoSpaceDE w:val="0"/>
        <w:autoSpaceDN w:val="0"/>
        <w:adjustRightInd w:val="0"/>
        <w:rPr>
          <w:rFonts w:cstheme="minorHAnsi"/>
        </w:rPr>
      </w:pPr>
      <w:r w:rsidRPr="009B0432">
        <w:rPr>
          <w:rFonts w:cstheme="minorHAnsi"/>
        </w:rPr>
        <w:t xml:space="preserve">Avoidance of areas with high </w:t>
      </w:r>
      <w:r w:rsidRPr="009B0432">
        <w:rPr>
          <w:rFonts w:eastAsia="Arial Unicode MS" w:cstheme="minorHAnsi"/>
          <w:color w:val="000000"/>
          <w:u w:color="000000"/>
        </w:rPr>
        <w:t xml:space="preserve">yellow crazy ant </w:t>
      </w:r>
      <w:r w:rsidRPr="009B0432">
        <w:rPr>
          <w:rFonts w:cstheme="minorHAnsi"/>
        </w:rPr>
        <w:t>densities by birds and mammals</w:t>
      </w:r>
    </w:p>
    <w:p w:rsidR="00E007E0" w:rsidRPr="009B0432" w:rsidRDefault="00E007E0" w:rsidP="00903E00">
      <w:pPr>
        <w:pStyle w:val="ListParagraph"/>
        <w:numPr>
          <w:ilvl w:val="0"/>
          <w:numId w:val="38"/>
        </w:numPr>
        <w:autoSpaceDE w:val="0"/>
        <w:autoSpaceDN w:val="0"/>
        <w:adjustRightInd w:val="0"/>
        <w:rPr>
          <w:rFonts w:cstheme="minorHAnsi"/>
        </w:rPr>
      </w:pPr>
      <w:r w:rsidRPr="009B0432">
        <w:rPr>
          <w:rFonts w:cstheme="minorHAnsi"/>
        </w:rPr>
        <w:t>Disruption of bird nesting attempts and fledgling success</w:t>
      </w:r>
    </w:p>
    <w:p w:rsidR="00E007E0" w:rsidRPr="009B0432" w:rsidRDefault="00E007E0" w:rsidP="00903E00">
      <w:pPr>
        <w:pStyle w:val="ListParagraph"/>
        <w:numPr>
          <w:ilvl w:val="0"/>
          <w:numId w:val="38"/>
        </w:numPr>
        <w:autoSpaceDE w:val="0"/>
        <w:autoSpaceDN w:val="0"/>
        <w:adjustRightInd w:val="0"/>
        <w:rPr>
          <w:rFonts w:cstheme="minorHAnsi"/>
        </w:rPr>
      </w:pPr>
      <w:r w:rsidRPr="009B0432">
        <w:rPr>
          <w:rFonts w:cstheme="minorHAnsi"/>
        </w:rPr>
        <w:t>Disruption of frugivory by birds</w:t>
      </w:r>
    </w:p>
    <w:p w:rsidR="00E007E0" w:rsidRPr="009B0432" w:rsidRDefault="00E007E0" w:rsidP="00903E00">
      <w:pPr>
        <w:pStyle w:val="ListParagraph"/>
        <w:numPr>
          <w:ilvl w:val="0"/>
          <w:numId w:val="38"/>
        </w:numPr>
        <w:autoSpaceDE w:val="0"/>
        <w:autoSpaceDN w:val="0"/>
        <w:adjustRightInd w:val="0"/>
        <w:rPr>
          <w:rFonts w:cstheme="minorHAnsi"/>
        </w:rPr>
      </w:pPr>
      <w:r>
        <w:rPr>
          <w:rFonts w:cstheme="minorHAnsi"/>
        </w:rPr>
        <w:t>Some t</w:t>
      </w:r>
      <w:r w:rsidRPr="009B0432">
        <w:rPr>
          <w:rFonts w:cstheme="minorHAnsi"/>
        </w:rPr>
        <w:t>ree-nesting birds appear to be able to coexist with y</w:t>
      </w:r>
      <w:r w:rsidRPr="009B0432">
        <w:rPr>
          <w:rFonts w:eastAsia="Arial Unicode MS" w:cstheme="minorHAnsi"/>
          <w:color w:val="000000"/>
          <w:u w:color="000000"/>
        </w:rPr>
        <w:t>ellow crazy ants</w:t>
      </w:r>
      <w:r w:rsidRPr="009B0432">
        <w:rPr>
          <w:rFonts w:cstheme="minorHAnsi"/>
        </w:rPr>
        <w:t>, although there is a high degree of irritation</w:t>
      </w:r>
    </w:p>
    <w:p w:rsidR="00E007E0" w:rsidRPr="009B0432" w:rsidRDefault="00E007E0" w:rsidP="00E007E0">
      <w:pPr>
        <w:autoSpaceDE w:val="0"/>
        <w:autoSpaceDN w:val="0"/>
        <w:adjustRightInd w:val="0"/>
        <w:rPr>
          <w:rFonts w:cstheme="minorHAnsi"/>
          <w:i/>
        </w:rPr>
      </w:pPr>
      <w:r w:rsidRPr="009B0432">
        <w:rPr>
          <w:rFonts w:cstheme="minorHAnsi"/>
          <w:i/>
        </w:rPr>
        <w:t>Disruption of native myrmecophilous associations</w:t>
      </w:r>
    </w:p>
    <w:p w:rsidR="00E007E0" w:rsidRPr="009B0432" w:rsidRDefault="00E007E0" w:rsidP="00903E00">
      <w:pPr>
        <w:pStyle w:val="ListParagraph"/>
        <w:numPr>
          <w:ilvl w:val="0"/>
          <w:numId w:val="40"/>
        </w:numPr>
        <w:autoSpaceDE w:val="0"/>
        <w:autoSpaceDN w:val="0"/>
        <w:adjustRightInd w:val="0"/>
        <w:rPr>
          <w:rFonts w:cstheme="minorHAnsi"/>
        </w:rPr>
      </w:pPr>
      <w:r w:rsidRPr="009B0432">
        <w:rPr>
          <w:rFonts w:cstheme="minorHAnsi"/>
        </w:rPr>
        <w:t xml:space="preserve">Native ants can be displaced, with consequent effects on species of insects and plants tended by those native ants. </w:t>
      </w:r>
    </w:p>
    <w:p w:rsidR="00E007E0" w:rsidRPr="009B0432" w:rsidRDefault="00E007E0" w:rsidP="00E007E0">
      <w:pPr>
        <w:autoSpaceDE w:val="0"/>
        <w:autoSpaceDN w:val="0"/>
        <w:adjustRightInd w:val="0"/>
        <w:rPr>
          <w:rFonts w:cstheme="minorHAnsi"/>
          <w:i/>
        </w:rPr>
      </w:pPr>
      <w:r w:rsidRPr="009B0432">
        <w:rPr>
          <w:rFonts w:cstheme="minorHAnsi"/>
          <w:i/>
        </w:rPr>
        <w:t>Competition for food</w:t>
      </w:r>
    </w:p>
    <w:p w:rsidR="00E007E0" w:rsidRPr="009B0432" w:rsidRDefault="00E007E0" w:rsidP="00E007E0">
      <w:pPr>
        <w:autoSpaceDE w:val="0"/>
        <w:autoSpaceDN w:val="0"/>
        <w:adjustRightInd w:val="0"/>
        <w:ind w:left="378"/>
        <w:rPr>
          <w:rFonts w:cstheme="minorHAnsi"/>
        </w:rPr>
      </w:pPr>
      <w:r w:rsidRPr="009B0432">
        <w:rPr>
          <w:rFonts w:eastAsia="Arial Unicode MS" w:cstheme="minorHAnsi"/>
          <w:color w:val="000000"/>
          <w:u w:color="000000"/>
        </w:rPr>
        <w:t xml:space="preserve">The yellow crazy ant </w:t>
      </w:r>
      <w:r w:rsidRPr="009B0432">
        <w:rPr>
          <w:rFonts w:cstheme="minorHAnsi"/>
        </w:rPr>
        <w:t>has a high search efficacy at the colony level and thus high rates of discovery of food items, leading to monopoly of food resources. Consequences for other species include:</w:t>
      </w:r>
    </w:p>
    <w:p w:rsidR="00E007E0" w:rsidRPr="009B0432" w:rsidRDefault="00E007E0" w:rsidP="00903E00">
      <w:pPr>
        <w:pStyle w:val="ListParagraph"/>
        <w:numPr>
          <w:ilvl w:val="0"/>
          <w:numId w:val="36"/>
        </w:numPr>
        <w:autoSpaceDE w:val="0"/>
        <w:autoSpaceDN w:val="0"/>
        <w:adjustRightInd w:val="0"/>
        <w:rPr>
          <w:rFonts w:cstheme="minorHAnsi"/>
        </w:rPr>
      </w:pPr>
      <w:r w:rsidRPr="009B0432">
        <w:rPr>
          <w:rFonts w:cstheme="minorHAnsi"/>
        </w:rPr>
        <w:t xml:space="preserve">Direct competition with bird, mammal, reptile, amphibian and invertebrate species </w:t>
      </w:r>
      <w:r>
        <w:rPr>
          <w:rFonts w:cstheme="minorHAnsi"/>
        </w:rPr>
        <w:t xml:space="preserve">that </w:t>
      </w:r>
      <w:r w:rsidRPr="009B0432">
        <w:rPr>
          <w:rFonts w:cstheme="minorHAnsi"/>
        </w:rPr>
        <w:t xml:space="preserve"> overlap in diet and are active in the same habitat space</w:t>
      </w:r>
    </w:p>
    <w:p w:rsidR="00E007E0" w:rsidRPr="009B0432" w:rsidRDefault="00E007E0" w:rsidP="00903E00">
      <w:pPr>
        <w:pStyle w:val="ListParagraph"/>
        <w:numPr>
          <w:ilvl w:val="0"/>
          <w:numId w:val="36"/>
        </w:numPr>
        <w:autoSpaceDE w:val="0"/>
        <w:autoSpaceDN w:val="0"/>
        <w:adjustRightInd w:val="0"/>
        <w:rPr>
          <w:rFonts w:cstheme="minorHAnsi"/>
        </w:rPr>
      </w:pPr>
      <w:r>
        <w:rPr>
          <w:rFonts w:cstheme="minorHAnsi"/>
        </w:rPr>
        <w:t>Indirect</w:t>
      </w:r>
      <w:r w:rsidRPr="009B0432">
        <w:rPr>
          <w:rFonts w:cstheme="minorHAnsi"/>
        </w:rPr>
        <w:t xml:space="preserve"> competition with bird, mammal, reptile, amphibian and invertebrate species that may suffer reduced food availability due y</w:t>
      </w:r>
      <w:r w:rsidRPr="009B0432">
        <w:rPr>
          <w:rFonts w:eastAsia="Arial Unicode MS" w:cstheme="minorHAnsi"/>
          <w:color w:val="000000"/>
          <w:u w:color="000000"/>
        </w:rPr>
        <w:t xml:space="preserve">ellow crazy ants </w:t>
      </w:r>
      <w:r w:rsidRPr="009B0432">
        <w:rPr>
          <w:rFonts w:cstheme="minorHAnsi"/>
        </w:rPr>
        <w:t>reducing prey or host abundances through direct competition or predation</w:t>
      </w:r>
    </w:p>
    <w:p w:rsidR="00E007E0" w:rsidRPr="009B0432" w:rsidRDefault="00E007E0" w:rsidP="00903E00">
      <w:pPr>
        <w:pStyle w:val="ListParagraph"/>
        <w:numPr>
          <w:ilvl w:val="0"/>
          <w:numId w:val="36"/>
        </w:numPr>
        <w:autoSpaceDE w:val="0"/>
        <w:autoSpaceDN w:val="0"/>
        <w:adjustRightInd w:val="0"/>
        <w:rPr>
          <w:rFonts w:cstheme="minorHAnsi"/>
        </w:rPr>
      </w:pPr>
      <w:r w:rsidRPr="009B0432">
        <w:rPr>
          <w:rFonts w:eastAsia="Arial Unicode MS" w:cstheme="minorHAnsi"/>
          <w:color w:val="000000"/>
          <w:u w:color="000000"/>
        </w:rPr>
        <w:t xml:space="preserve">Yellow crazy ants </w:t>
      </w:r>
      <w:r w:rsidRPr="009B0432">
        <w:rPr>
          <w:rFonts w:cstheme="minorHAnsi"/>
        </w:rPr>
        <w:t>simplify invertebrate communities, with potential negative effects on native species that utilize invertebrates as food</w:t>
      </w:r>
    </w:p>
    <w:p w:rsidR="00E007E0" w:rsidRPr="009B0432" w:rsidRDefault="00E007E0" w:rsidP="00E007E0">
      <w:pPr>
        <w:outlineLvl w:val="0"/>
        <w:rPr>
          <w:rFonts w:eastAsia="Arial Unicode MS" w:cstheme="minorHAnsi"/>
          <w:i/>
          <w:color w:val="000000"/>
          <w:u w:color="000000"/>
        </w:rPr>
      </w:pPr>
      <w:r w:rsidRPr="009B0432">
        <w:rPr>
          <w:rFonts w:eastAsia="Arial Unicode MS" w:cstheme="minorHAnsi"/>
          <w:i/>
          <w:color w:val="000000"/>
          <w:u w:color="000000"/>
        </w:rPr>
        <w:t>Indirect ecosystem-level effects</w:t>
      </w:r>
    </w:p>
    <w:p w:rsidR="00E007E0" w:rsidRPr="009B0432" w:rsidRDefault="00E007E0" w:rsidP="00903E00">
      <w:pPr>
        <w:pStyle w:val="ListParagraph"/>
        <w:numPr>
          <w:ilvl w:val="0"/>
          <w:numId w:val="37"/>
        </w:numPr>
        <w:outlineLvl w:val="0"/>
        <w:rPr>
          <w:rFonts w:eastAsia="Arial Unicode MS" w:cstheme="minorHAnsi"/>
          <w:i/>
          <w:color w:val="000000"/>
          <w:u w:color="000000"/>
        </w:rPr>
      </w:pPr>
      <w:r w:rsidRPr="009B0432">
        <w:rPr>
          <w:rFonts w:eastAsia="Arial Unicode MS" w:cstheme="minorHAnsi"/>
          <w:color w:val="000000"/>
          <w:u w:color="000000"/>
        </w:rPr>
        <w:t>Displacement of ants that provide functional roles not taken over by yellow crazy ants, leading to shifts in ecosystem properties and ecosystem functioning</w:t>
      </w:r>
    </w:p>
    <w:p w:rsidR="00E007E0" w:rsidRPr="009B0432" w:rsidRDefault="00E007E0" w:rsidP="00903E00">
      <w:pPr>
        <w:pStyle w:val="ListParagraph"/>
        <w:numPr>
          <w:ilvl w:val="0"/>
          <w:numId w:val="37"/>
        </w:numPr>
        <w:outlineLvl w:val="0"/>
        <w:rPr>
          <w:rFonts w:eastAsia="Arial Unicode MS" w:cstheme="minorHAnsi"/>
          <w:color w:val="000000"/>
          <w:u w:color="000000"/>
        </w:rPr>
      </w:pPr>
      <w:r w:rsidRPr="009B0432">
        <w:rPr>
          <w:rFonts w:eastAsia="Arial Unicode MS" w:cstheme="minorHAnsi"/>
          <w:color w:val="000000"/>
          <w:u w:color="000000"/>
        </w:rPr>
        <w:t xml:space="preserve">Foraging for nectar can lead to displacement of other invertebrate flower visitors, including pollinators, leading to reduced reproductive fitness in some plant species, and in turn leading to shifts in vegetation composition. Impact most important in pollen-limited, arthropod-pollinated plants. </w:t>
      </w:r>
    </w:p>
    <w:p w:rsidR="00E007E0" w:rsidRPr="009B0432" w:rsidRDefault="00E007E0" w:rsidP="00903E00">
      <w:pPr>
        <w:pStyle w:val="ListParagraph"/>
        <w:numPr>
          <w:ilvl w:val="0"/>
          <w:numId w:val="37"/>
        </w:numPr>
        <w:outlineLvl w:val="0"/>
        <w:rPr>
          <w:rFonts w:eastAsia="Arial Unicode MS" w:cstheme="minorHAnsi"/>
          <w:color w:val="000000"/>
          <w:u w:color="000000"/>
        </w:rPr>
      </w:pPr>
      <w:r w:rsidRPr="009B0432">
        <w:rPr>
          <w:rFonts w:eastAsia="Arial Unicode MS" w:cstheme="minorHAnsi"/>
          <w:color w:val="000000"/>
          <w:u w:color="000000"/>
        </w:rPr>
        <w:t xml:space="preserve">Yellow crazy ant interactions with hemipterans can lead to outbreaks of these sap-sucking </w:t>
      </w:r>
      <w:r>
        <w:rPr>
          <w:rFonts w:eastAsia="Arial Unicode MS" w:cstheme="minorHAnsi"/>
          <w:color w:val="000000"/>
          <w:u w:color="000000"/>
        </w:rPr>
        <w:t xml:space="preserve">insects and in turn influence </w:t>
      </w:r>
      <w:r w:rsidRPr="009B0432">
        <w:rPr>
          <w:rFonts w:eastAsia="Arial Unicode MS" w:cstheme="minorHAnsi"/>
          <w:color w:val="000000"/>
          <w:u w:color="000000"/>
        </w:rPr>
        <w:t xml:space="preserve">plant fitness and vegetation composition. Ants may increase hemipteran populations by removing honeydew that contributes to the growth of sooty mould, moving nymphs to better sites, and deterring parasites and predators. </w:t>
      </w:r>
    </w:p>
    <w:p w:rsidR="00E007E0" w:rsidRPr="000D3465" w:rsidRDefault="00E007E0" w:rsidP="00903E00">
      <w:pPr>
        <w:pStyle w:val="ListParagraph"/>
        <w:numPr>
          <w:ilvl w:val="0"/>
          <w:numId w:val="37"/>
        </w:numPr>
        <w:outlineLvl w:val="0"/>
        <w:rPr>
          <w:rFonts w:eastAsia="Arial Unicode MS" w:cstheme="minorHAnsi"/>
          <w:color w:val="000000"/>
          <w:u w:color="000000"/>
        </w:rPr>
      </w:pPr>
      <w:r w:rsidRPr="009B0432">
        <w:rPr>
          <w:rFonts w:cstheme="minorHAnsi"/>
        </w:rPr>
        <w:t>Ant invasions generally have negative consequences for plants that rely on ants for seed dispersal (myrmecochory). Invasive ants are typically poor seed dispersers due to smaller body size relative to specialist native seed-dispersing ants. This has not been tested for yellow crazy ants.</w:t>
      </w:r>
    </w:p>
    <w:p w:rsidR="00E007E0" w:rsidRPr="000D3465" w:rsidRDefault="00E007E0" w:rsidP="00903E00">
      <w:pPr>
        <w:pStyle w:val="ListParagraph"/>
        <w:numPr>
          <w:ilvl w:val="0"/>
          <w:numId w:val="37"/>
        </w:numPr>
        <w:outlineLvl w:val="0"/>
        <w:rPr>
          <w:rFonts w:eastAsia="Arial Unicode MS" w:cstheme="minorHAnsi"/>
          <w:color w:val="000000"/>
          <w:u w:color="000000"/>
        </w:rPr>
      </w:pPr>
      <w:r w:rsidRPr="000D3465">
        <w:rPr>
          <w:rFonts w:eastAsia="Arial Unicode MS"/>
          <w:u w:color="000000"/>
        </w:rPr>
        <w:t>Decreases fruit handling by birds and may erode seed dispersal, a key ecological function</w:t>
      </w:r>
    </w:p>
    <w:p w:rsidR="00E007E0" w:rsidRPr="009B0432" w:rsidRDefault="00E007E0" w:rsidP="00E007E0">
      <w:pPr>
        <w:rPr>
          <w:b/>
          <w:i/>
        </w:rPr>
      </w:pPr>
      <w:r w:rsidRPr="009B0432">
        <w:rPr>
          <w:b/>
          <w:i/>
        </w:rPr>
        <w:t>Prior risk assessments</w:t>
      </w:r>
    </w:p>
    <w:p w:rsidR="00E007E0" w:rsidRPr="009B0432" w:rsidRDefault="00E007E0" w:rsidP="00E007E0">
      <w:pPr>
        <w:outlineLvl w:val="0"/>
        <w:rPr>
          <w:rFonts w:eastAsia="Arial Unicode MS" w:cstheme="minorHAnsi"/>
          <w:color w:val="000000"/>
          <w:u w:color="000000"/>
        </w:rPr>
      </w:pPr>
      <w:r w:rsidRPr="009B0432">
        <w:rPr>
          <w:rFonts w:eastAsia="Arial Unicode MS" w:cstheme="minorHAnsi"/>
          <w:color w:val="000000"/>
          <w:u w:color="000000"/>
        </w:rPr>
        <w:t>Modelling of the potential distribution using climate matching, suggests that the yellow crazy ant is capable of inhabiting most of northern and north-eastern Australia, from the Kimberley through Darwin, Cape York Peninsula, and down the eastern seaboard of Queensland into coastal and inland parts of northern New South Wales</w:t>
      </w:r>
      <w:hyperlink w:anchor="_ENREF_186" w:tooltip="Merrin, 2004 #13064"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&lt;EndNote&gt;&lt;Cite&gt;&lt;Author&gt;Merrin&lt;/Author&gt;&lt;Year&gt;2004&lt;/Year&gt;&lt;RecNum&gt;13064&lt;/RecNum&gt;&lt;DisplayText&gt;&lt;style face="superscript"&gt;186&lt;/style&gt;&lt;/DisplayText&gt;&lt;record&gt;&lt;rec-number&gt;13064&lt;/rec-number&gt;&lt;foreign-keys&gt;&lt;key app="EN" db-id="vxaftxdfyt5p9fevta4veval22fa9rttpwzv"&gt;13064&lt;/key&gt;&lt;/foreign-keys&gt;&lt;ref-type name="Report"&gt;27&lt;/ref-type&gt;&lt;contributors&gt;&lt;authors&gt;&lt;author&gt;Merrin, L.E.&lt;/author&gt;&lt;author&gt;O&amp;apos;Dowd, D. J.&lt;/author&gt;&lt;/authors&gt;&lt;/contributors&gt;&lt;titles&gt;&lt;title&gt;Supplementary Paper No. 1. Turning the tide on invasive tramp ants. A workshop on a national threat abatement plan for invasive tramp ants. 11-12 October 2004&lt;/title&gt;&lt;/titles&gt;&lt;dates&gt;&lt;year&gt;2004&lt;/year&gt;&lt;/dates&gt;&lt;publisher&gt;Australian National Botanical Garden, Canberra&lt;/publisher&gt;&lt;urls&gt;&lt;/urls&gt;&lt;/record&gt;&lt;/Cite&gt;&lt;/EndNote&gt;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186</w:t>
        </w:r>
        <w:r w:rsidR="00200B7B">
          <w:rPr>
            <w:rFonts w:eastAsia="Arial Unicode MS" w:cstheme="minorHAnsi"/>
            <w:color w:val="000000"/>
            <w:u w:color="000000"/>
          </w:rPr>
          <w:fldChar w:fldCharType="end"/>
        </w:r>
      </w:hyperlink>
      <w:r w:rsidRPr="009B0432">
        <w:rPr>
          <w:rFonts w:eastAsia="Arial Unicode MS" w:cstheme="minorHAnsi"/>
          <w:color w:val="000000"/>
          <w:u w:color="000000"/>
        </w:rPr>
        <w:t>.</w:t>
      </w:r>
    </w:p>
    <w:p w:rsidR="00E007E0" w:rsidRPr="009B0432" w:rsidRDefault="00E007E0" w:rsidP="00E007E0">
      <w:pPr>
        <w:autoSpaceDE w:val="0"/>
        <w:autoSpaceDN w:val="0"/>
        <w:adjustRightInd w:val="0"/>
        <w:rPr>
          <w:rFonts w:cstheme="minorHAnsi"/>
        </w:rPr>
      </w:pPr>
      <w:r w:rsidRPr="009B0432">
        <w:rPr>
          <w:rFonts w:cstheme="minorHAnsi"/>
        </w:rPr>
        <w:t xml:space="preserve">There has been very limited assessment of biodiversity values at risk from </w:t>
      </w:r>
      <w:r w:rsidRPr="009B0432">
        <w:rPr>
          <w:rFonts w:eastAsia="Arial Unicode MS" w:cstheme="minorHAnsi"/>
          <w:color w:val="000000"/>
          <w:u w:color="000000"/>
        </w:rPr>
        <w:t>yellow crazy ants</w:t>
      </w:r>
      <w:r w:rsidRPr="009B0432">
        <w:rPr>
          <w:rFonts w:cstheme="minorHAnsi"/>
        </w:rPr>
        <w:t xml:space="preserve"> in Arnhem Land of the Northern Territory. Work to assess impacts on native ant communities and species at the </w:t>
      </w:r>
      <w:r w:rsidR="000F1073">
        <w:rPr>
          <w:rFonts w:cstheme="minorHAnsi"/>
        </w:rPr>
        <w:t>project</w:t>
      </w:r>
      <w:r w:rsidRPr="009B0432">
        <w:rPr>
          <w:rFonts w:cstheme="minorHAnsi"/>
        </w:rPr>
        <w:t xml:space="preserve"> site is described above. Additionally there has been an earlier recognition of the </w:t>
      </w:r>
      <w:r w:rsidRPr="009B0432">
        <w:rPr>
          <w:rFonts w:eastAsia="Arial Unicode MS" w:cstheme="minorHAnsi"/>
          <w:color w:val="000000"/>
          <w:u w:color="000000"/>
        </w:rPr>
        <w:t>yellow crazy ant</w:t>
      </w:r>
      <w:r w:rsidRPr="009B0432">
        <w:rPr>
          <w:rFonts w:cstheme="minorHAnsi"/>
        </w:rPr>
        <w:t xml:space="preserve"> as a threatening process in populations of Gove crow butterfly, also mentioned above.</w:t>
      </w:r>
    </w:p>
    <w:p w:rsidR="00E007E0" w:rsidRPr="009B0432" w:rsidRDefault="00E007E0" w:rsidP="00E007E0">
      <w:pPr>
        <w:outlineLvl w:val="0"/>
        <w:rPr>
          <w:rFonts w:cstheme="minorHAnsi"/>
        </w:rPr>
      </w:pPr>
      <w:r>
        <w:rPr>
          <w:rFonts w:eastAsia="Arial Unicode MS" w:cstheme="minorHAnsi"/>
          <w:color w:val="000000"/>
          <w:u w:color="000000"/>
        </w:rPr>
        <w:t>The Dhimurru D</w:t>
      </w:r>
      <w:r w:rsidRPr="009B0432">
        <w:rPr>
          <w:rFonts w:eastAsia="Arial Unicode MS" w:cstheme="minorHAnsi"/>
          <w:color w:val="000000"/>
          <w:u w:color="000000"/>
        </w:rPr>
        <w:t xml:space="preserve">raft </w:t>
      </w:r>
      <w:r>
        <w:rPr>
          <w:rFonts w:eastAsia="Arial Unicode MS" w:cstheme="minorHAnsi"/>
          <w:color w:val="000000"/>
          <w:u w:color="000000"/>
        </w:rPr>
        <w:t>P</w:t>
      </w:r>
      <w:r w:rsidRPr="009B0432">
        <w:rPr>
          <w:rFonts w:eastAsia="Arial Unicode MS" w:cstheme="minorHAnsi"/>
          <w:color w:val="000000"/>
          <w:u w:color="000000"/>
        </w:rPr>
        <w:t xml:space="preserve">lan for </w:t>
      </w:r>
      <w:r>
        <w:rPr>
          <w:rFonts w:eastAsia="Arial Unicode MS" w:cstheme="minorHAnsi"/>
          <w:color w:val="000000"/>
          <w:u w:color="000000"/>
        </w:rPr>
        <w:t>Y</w:t>
      </w:r>
      <w:r w:rsidRPr="009B0432">
        <w:rPr>
          <w:rFonts w:eastAsia="Arial Unicode MS" w:cstheme="minorHAnsi"/>
          <w:color w:val="000000"/>
          <w:u w:color="000000"/>
        </w:rPr>
        <w:t xml:space="preserve">ellow </w:t>
      </w:r>
      <w:r>
        <w:rPr>
          <w:rFonts w:eastAsia="Arial Unicode MS" w:cstheme="minorHAnsi"/>
          <w:color w:val="000000"/>
          <w:u w:color="000000"/>
        </w:rPr>
        <w:t>C</w:t>
      </w:r>
      <w:r w:rsidRPr="009B0432">
        <w:rPr>
          <w:rFonts w:eastAsia="Arial Unicode MS" w:cstheme="minorHAnsi"/>
          <w:color w:val="000000"/>
          <w:u w:color="000000"/>
        </w:rPr>
        <w:t xml:space="preserve">razy </w:t>
      </w:r>
      <w:r>
        <w:rPr>
          <w:rFonts w:eastAsia="Arial Unicode MS" w:cstheme="minorHAnsi"/>
          <w:color w:val="000000"/>
          <w:u w:color="000000"/>
        </w:rPr>
        <w:t>A</w:t>
      </w:r>
      <w:r w:rsidRPr="009B0432">
        <w:rPr>
          <w:rFonts w:eastAsia="Arial Unicode MS" w:cstheme="minorHAnsi"/>
          <w:color w:val="000000"/>
          <w:u w:color="000000"/>
        </w:rPr>
        <w:t xml:space="preserve">nt </w:t>
      </w:r>
      <w:r>
        <w:rPr>
          <w:rFonts w:eastAsia="Arial Unicode MS" w:cstheme="minorHAnsi"/>
          <w:color w:val="000000"/>
          <w:u w:color="000000"/>
        </w:rPr>
        <w:t>M</w:t>
      </w:r>
      <w:r w:rsidRPr="009B0432">
        <w:rPr>
          <w:rFonts w:eastAsia="Arial Unicode MS" w:cstheme="minorHAnsi"/>
          <w:color w:val="000000"/>
          <w:u w:color="000000"/>
        </w:rPr>
        <w:t>anagement</w:t>
      </w:r>
      <w:hyperlink w:anchor="_ENREF_21" w:tooltip="Hoffmann, 2009 #12945"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&lt;EndNote&gt;&lt;Cite&gt;&lt;Author&gt;Hoffmann&lt;/Author&gt;&lt;Year&gt;2009&lt;/Year&gt;&lt;RecNum&gt;12945&lt;/RecNum&gt;&lt;DisplayText&gt;&lt;style face="superscript"&gt;21&lt;/style&gt;&lt;/DisplayText&gt;&lt;record&gt;&lt;rec-number&gt;12945&lt;/rec-number&gt;&lt;foreign-keys&gt;&lt;key app="EN" db-id="vxaftxdfyt5p9fevta4veval22fa9rttpwzv"&gt;12945&lt;/key&gt;&lt;/foreign-keys&gt;&lt;ref-type name="Report"&gt;27&lt;/ref-type&gt;&lt;contributors&gt;&lt;authors&gt;&lt;author&gt;Hoffmann, Benjamin D.&lt;/author&gt;&lt;/authors&gt;&lt;/contributors&gt;&lt;titles&gt;&lt;title&gt;Dhimurru Yellow Crazy Ant Management Plan: A management plan aligning all work within Australia&lt;/title&gt;&lt;/titles&gt;&lt;dates&gt;&lt;year&gt;2009&lt;/year&gt;&lt;/dates&gt;&lt;publisher&gt;Dhimurru Aboriginal Corporation&lt;/publisher&gt;&lt;label&gt;NT18&lt;/label&gt;&lt;urls&gt;&lt;/urls&gt;&lt;/record&gt;&lt;/Cite&gt;&lt;/EndNote&gt;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21</w:t>
        </w:r>
        <w:r w:rsidR="00200B7B">
          <w:rPr>
            <w:rFonts w:eastAsia="Arial Unicode MS" w:cstheme="minorHAnsi"/>
            <w:color w:val="000000"/>
            <w:u w:color="000000"/>
          </w:rPr>
          <w:fldChar w:fldCharType="end"/>
        </w:r>
      </w:hyperlink>
      <w:r w:rsidR="00D723F5">
        <w:rPr>
          <w:rFonts w:eastAsia="Arial Unicode MS" w:cstheme="minorHAnsi"/>
          <w:color w:val="000000"/>
          <w:u w:color="000000"/>
        </w:rPr>
        <w:t xml:space="preserve"> </w:t>
      </w:r>
      <w:r w:rsidRPr="009B0432">
        <w:rPr>
          <w:rFonts w:eastAsia="Arial Unicode MS" w:cstheme="minorHAnsi"/>
          <w:color w:val="000000"/>
          <w:u w:color="000000"/>
        </w:rPr>
        <w:t>makes limited assessment of biodiversity values at risk in Northern Territory, relying heavily o</w:t>
      </w:r>
      <w:r>
        <w:rPr>
          <w:rFonts w:eastAsia="Arial Unicode MS" w:cstheme="minorHAnsi"/>
          <w:color w:val="000000"/>
          <w:u w:color="000000"/>
        </w:rPr>
        <w:t>n</w:t>
      </w:r>
      <w:r w:rsidRPr="009B0432">
        <w:rPr>
          <w:rFonts w:eastAsia="Arial Unicode MS" w:cstheme="minorHAnsi"/>
          <w:color w:val="000000"/>
          <w:u w:color="000000"/>
        </w:rPr>
        <w:t xml:space="preserve"> experiences on Christmas Island and other invaded regions to argue that all terrestrial ecosystems in northern </w:t>
      </w:r>
      <w:r>
        <w:rPr>
          <w:rFonts w:eastAsia="Arial Unicode MS" w:cstheme="minorHAnsi"/>
          <w:color w:val="000000"/>
          <w:u w:color="000000"/>
        </w:rPr>
        <w:t>regions of the Territory</w:t>
      </w:r>
      <w:r w:rsidRPr="009B0432">
        <w:rPr>
          <w:rFonts w:eastAsia="Arial Unicode MS" w:cstheme="minorHAnsi"/>
          <w:color w:val="000000"/>
          <w:u w:color="000000"/>
        </w:rPr>
        <w:t xml:space="preserve"> are at risk of ecological damage from this ant, and therefore all Listed species and communities in the region are at risk. </w:t>
      </w:r>
      <w:r w:rsidRPr="009B0432">
        <w:rPr>
          <w:rFonts w:cstheme="minorHAnsi"/>
        </w:rPr>
        <w:t xml:space="preserve">Young </w:t>
      </w:r>
      <w:r w:rsidRPr="00D723F5">
        <w:rPr>
          <w:rFonts w:cstheme="minorHAnsi"/>
          <w:iCs/>
        </w:rPr>
        <w:t>et al</w:t>
      </w:r>
      <w:r w:rsidRPr="009B0432">
        <w:rPr>
          <w:rFonts w:cstheme="minorHAnsi"/>
          <w:i/>
          <w:iCs/>
        </w:rPr>
        <w:t>.</w:t>
      </w:r>
      <w:hyperlink w:anchor="_ENREF_187" w:tooltip="Young, 2001 #105" w:history="1">
        <w:r w:rsidR="00200B7B">
          <w:rPr>
            <w:rFonts w:cstheme="minorHAnsi"/>
            <w:iCs/>
          </w:rPr>
          <w:fldChar w:fldCharType="begin"/>
        </w:r>
        <w:r w:rsidR="00B7144B">
          <w:rPr>
            <w:rFonts w:cstheme="minorHAnsi"/>
            <w:iCs/>
          </w:rPr>
          <w:instrText xml:space="preserve"> ADDIN EN.CITE &lt;EndNote&gt;&lt;Cite&gt;&lt;Author&gt;Young&lt;/Author&gt;&lt;Year&gt;2001&lt;/Year&gt;&lt;RecNum&gt;105&lt;/RecNum&gt;&lt;DisplayText&gt;&lt;style face="superscript"&gt;187&lt;/style&gt;&lt;/DisplayText&gt;&lt;record&gt;&lt;rec-number&gt;105&lt;/rec-number&gt;&lt;foreign-keys&gt;&lt;key app="EN" db-id="vxaftxdfyt5p9fevta4veval22fa9rttpwzv"&gt;105&lt;/key&gt;&lt;/foreign-keys&gt;&lt;ref-type name="Journal Article"&gt;17&lt;/ref-type&gt;&lt;contributors&gt;&lt;authors&gt;&lt;author&gt;G.R. Young&lt;/author&gt;&lt;author&gt;G.A. Bells&lt;/author&gt;&lt;author&gt;G.R. Brown&lt;/author&gt;&lt;author&gt;E.S.C. Smith&lt;/author&gt;&lt;/authors&gt;&lt;/contributors&gt;&lt;titles&gt;&lt;title&gt;&lt;style face="normal" font="default" size="100%"&gt;The crazy ant &lt;/style&gt;&lt;style face="italic" font="default" size="100%"&gt;Anoplolepis gracilipes &lt;/style&gt;&lt;style face="normal" font="default" size="100%"&gt;(Smith) (Hymenoptera: Formicidae) in East Arnhem Land, Australia&lt;/style&gt;&lt;/title&gt;&lt;secondary-title&gt;Australian Entomologist&lt;/secondary-title&gt;&lt;/titles&gt;&lt;pages&gt;97-104&lt;/pages&gt;&lt;volume&gt;28&lt;/volume&gt;&lt;number&gt;3&lt;/number&gt;&lt;dates&gt;&lt;year&gt;2001&lt;/year&gt;&lt;/dates&gt;&lt;label&gt; &lt;/label&gt;&lt;urls&gt;&lt;/urls&gt;&lt;custom1&gt;from home computer library 1 March 2012 &lt;/custom1&gt;&lt;/record&gt;&lt;/Cite&gt;&lt;/EndNote&gt;</w:instrText>
        </w:r>
        <w:r w:rsidR="00200B7B">
          <w:rPr>
            <w:rFonts w:cstheme="minorHAnsi"/>
            <w:iCs/>
          </w:rPr>
          <w:fldChar w:fldCharType="separate"/>
        </w:r>
        <w:r w:rsidR="00B7144B" w:rsidRPr="00B3714B">
          <w:rPr>
            <w:rFonts w:cstheme="minorHAnsi"/>
            <w:iCs/>
            <w:noProof/>
            <w:vertAlign w:val="superscript"/>
          </w:rPr>
          <w:t>187</w:t>
        </w:r>
        <w:r w:rsidR="00200B7B">
          <w:rPr>
            <w:rFonts w:cstheme="minorHAnsi"/>
            <w:iCs/>
          </w:rPr>
          <w:fldChar w:fldCharType="end"/>
        </w:r>
      </w:hyperlink>
      <w:r w:rsidRPr="009B0432">
        <w:rPr>
          <w:rFonts w:cstheme="minorHAnsi"/>
        </w:rPr>
        <w:t xml:space="preserve"> also concluded that the y</w:t>
      </w:r>
      <w:r w:rsidRPr="009B0432">
        <w:rPr>
          <w:rFonts w:eastAsia="Arial Unicode MS" w:cstheme="minorHAnsi"/>
          <w:color w:val="000000"/>
          <w:u w:color="000000"/>
        </w:rPr>
        <w:t>ellow crazy ant</w:t>
      </w:r>
      <w:r w:rsidRPr="009B0432">
        <w:rPr>
          <w:rFonts w:cstheme="minorHAnsi"/>
        </w:rPr>
        <w:t xml:space="preserve"> is a serious threat to the invertebrate fauna of monsoon rainforests in northern Australia.</w:t>
      </w:r>
    </w:p>
    <w:p w:rsidR="00E007E0" w:rsidRPr="009B0432" w:rsidRDefault="00E007E0" w:rsidP="00E007E0">
      <w:pPr>
        <w:outlineLvl w:val="0"/>
        <w:rPr>
          <w:rFonts w:eastAsia="Arial Unicode MS" w:cstheme="minorHAnsi"/>
          <w:color w:val="000000"/>
          <w:u w:color="000000"/>
        </w:rPr>
      </w:pPr>
      <w:r>
        <w:rPr>
          <w:rFonts w:eastAsia="Arial Unicode MS" w:cstheme="minorHAnsi"/>
          <w:color w:val="000000"/>
          <w:u w:color="000000"/>
        </w:rPr>
        <w:t>The y</w:t>
      </w:r>
      <w:r w:rsidRPr="009B0432">
        <w:rPr>
          <w:rFonts w:eastAsia="Arial Unicode MS" w:cstheme="minorHAnsi"/>
          <w:color w:val="000000"/>
          <w:u w:color="000000"/>
        </w:rPr>
        <w:t>ellow crazy ant</w:t>
      </w:r>
      <w:r w:rsidRPr="009B0432">
        <w:rPr>
          <w:rFonts w:cstheme="minorHAnsi"/>
        </w:rPr>
        <w:t xml:space="preserve"> was listed in 2005 as a </w:t>
      </w:r>
      <w:r w:rsidRPr="009B0432">
        <w:rPr>
          <w:rFonts w:eastAsia="Arial Unicode MS" w:cstheme="minorHAnsi"/>
          <w:color w:val="000000"/>
          <w:u w:color="000000"/>
        </w:rPr>
        <w:t xml:space="preserve">key threatening process under the </w:t>
      </w:r>
      <w:r w:rsidRPr="009B0432">
        <w:rPr>
          <w:rFonts w:eastAsia="Arial Unicode MS" w:cstheme="minorHAnsi"/>
          <w:i/>
          <w:color w:val="000000"/>
          <w:u w:color="000000"/>
        </w:rPr>
        <w:t>Threatened Species Conservation Act</w:t>
      </w:r>
      <w:r w:rsidRPr="009B0432">
        <w:rPr>
          <w:rFonts w:eastAsia="Arial Unicode MS" w:cstheme="minorHAnsi"/>
          <w:color w:val="000000"/>
          <w:u w:color="000000"/>
        </w:rPr>
        <w:t xml:space="preserve"> in Christmas Island</w:t>
      </w:r>
      <w:hyperlink w:anchor="_ENREF_188" w:tooltip="Threatened Species Scientific Committee,  #13065"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 ExcludeYear="1"&gt;&lt;Author&gt;Threatened Species Scientific Committee&lt;/Author&gt;&lt;RecNum&gt;13065&lt;/RecNum&gt;&lt;DisplayText&gt;&lt;style face="superscript"&gt;188&lt;/style&gt;&lt;/DisplayText&gt;&lt;record&gt;&lt;rec-number&gt;13065&lt;/rec-number&gt;&lt;foreign-keys&gt;&lt;key app="EN" db-id="vxaftxdfyt5p9fevta4veval22fa9rttpwzv"&gt;13065&lt;/key&gt;&lt;/foreign-keys&gt;&lt;ref-type name="Report"&gt;27&lt;/ref-type&gt;&lt;contributors&gt;&lt;authors&gt;&lt;author&gt;Threatened Species Scientific Committee,&lt;/author&gt;&lt;/authors&gt;&lt;/contributors&gt;&lt;titles&gt;&lt;title&gt;Advice to the Minister for the Environment and Heritage from the Threatened Species Scientific Committee on Amendments to the list of Key Threatening Processes under the Environment Protection and Biodiversity Conservation Act 1999&lt;/title&gt;&lt;/titles&gt;&lt;dates&gt;&lt;pub-dates&gt;&lt;date&gt;2010&lt;/date&gt;&lt;/pub-dates&gt;&lt;/dates&gt;&lt;label&gt;CI2&lt;/label&gt;&lt;urls&gt;&lt;related-urls&gt;&lt;url&gt;http://www.environment.gov.au/biodiversity/threatened/ktp/fireant.html&lt;/url&gt;&lt;/related-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188</w:t>
        </w:r>
        <w:r w:rsidR="00200B7B">
          <w:rPr>
            <w:rFonts w:eastAsia="Arial Unicode MS" w:cstheme="minorHAnsi"/>
            <w:color w:val="000000"/>
            <w:u w:color="000000"/>
          </w:rPr>
          <w:fldChar w:fldCharType="end"/>
        </w:r>
      </w:hyperlink>
      <w:r w:rsidRPr="009B0432">
        <w:rPr>
          <w:rFonts w:eastAsia="Arial Unicode MS" w:cstheme="minorHAnsi"/>
          <w:color w:val="000000"/>
          <w:u w:color="000000"/>
        </w:rPr>
        <w:t xml:space="preserve"> and New South Wales</w:t>
      </w:r>
      <w:hyperlink w:anchor="_ENREF_80" w:tooltip="Northern Territory Government,  #12991"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 ExcludeYear="1"&gt;&lt;Author&gt;Northern Territory Government&lt;/Author&gt;&lt;RecNum&gt;12991&lt;/RecNum&gt;&lt;DisplayText&gt;&lt;style face="superscript"&gt;80&lt;/style&gt;&lt;/DisplayText&gt;&lt;record&gt;&lt;rec-number&gt;12991&lt;/rec-number&gt;&lt;foreign-keys&gt;&lt;key app="EN" db-id="vxaftxdfyt5p9fevta4veval22fa9rttpwzv"&gt;12991&lt;/key&gt;&lt;/foreign-keys&gt;&lt;ref-type name="Report"&gt;27&lt;/ref-type&gt;&lt;contributors&gt;&lt;authors&gt;&lt;author&gt;Northern Territory Government,&lt;/author&gt;&lt;/authors&gt;&lt;/contributors&gt;&lt;titles&gt;&lt;title&gt;Sites of Conservation Significance: Gove Peninsula and north-east Arnhem coast&lt;/title&gt;&lt;/titles&gt;&lt;dates&gt;&lt;/dates&gt;&lt;publisher&gt;Department of Natural Resources, Environment, The Arts and Sport&lt;/publisher&gt;&lt;label&gt;NT29&lt;/label&gt;&lt;urls&gt;&lt;related-urls&gt;&lt;url&gt;www.nt.gov.au/nretas&lt;/url&gt;&lt;/related-urls&gt;&lt;/urls&gt;&lt;/record&gt;&lt;/Cite&gt;&lt;/EndNote&gt;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80</w:t>
        </w:r>
        <w:r w:rsidR="00200B7B">
          <w:rPr>
            <w:rFonts w:eastAsia="Arial Unicode MS" w:cstheme="minorHAnsi"/>
            <w:color w:val="000000"/>
            <w:u w:color="000000"/>
          </w:rPr>
          <w:fldChar w:fldCharType="end"/>
        </w:r>
      </w:hyperlink>
      <w:r w:rsidRPr="009B0432">
        <w:rPr>
          <w:rFonts w:eastAsia="Arial Unicode MS" w:cstheme="minorHAnsi"/>
          <w:color w:val="000000"/>
          <w:u w:color="000000"/>
        </w:rPr>
        <w:t xml:space="preserve">. For Christmas Island, ten species were identified as currently or potentially threatened by </w:t>
      </w:r>
      <w:r>
        <w:rPr>
          <w:rFonts w:eastAsia="Arial Unicode MS" w:cstheme="minorHAnsi"/>
          <w:color w:val="000000"/>
          <w:u w:color="000000"/>
        </w:rPr>
        <w:t>y</w:t>
      </w:r>
      <w:r w:rsidRPr="009B0432">
        <w:rPr>
          <w:rFonts w:eastAsia="Arial Unicode MS" w:cstheme="minorHAnsi"/>
          <w:color w:val="000000"/>
          <w:u w:color="000000"/>
        </w:rPr>
        <w:t>ellow crazy ant, and another nine species were mentioned as being affected by yellow crazy ants (see Section 3.6.5).  Of these species/subspecies, only Green turtle and Hawksbill turtle are known to occur in Northern Territory.</w:t>
      </w:r>
    </w:p>
    <w:p w:rsidR="00E007E0" w:rsidRPr="009B0432" w:rsidRDefault="00E007E0" w:rsidP="00E007E0">
      <w:pPr>
        <w:outlineLvl w:val="0"/>
        <w:rPr>
          <w:rFonts w:eastAsia="Arial Unicode MS" w:cstheme="minorHAnsi"/>
          <w:color w:val="000000"/>
          <w:u w:color="000000"/>
        </w:rPr>
      </w:pPr>
      <w:r w:rsidRPr="009B0432">
        <w:rPr>
          <w:rFonts w:eastAsia="Arial Unicode MS" w:cstheme="minorHAnsi"/>
          <w:color w:val="000000"/>
          <w:u w:color="000000"/>
        </w:rPr>
        <w:t xml:space="preserve">For New South Wales, species identified as potentially threatened by the presence of yellow crazy ant included ants such as </w:t>
      </w:r>
      <w:r w:rsidRPr="009B0432">
        <w:rPr>
          <w:rFonts w:eastAsia="Arial Unicode MS" w:cstheme="minorHAnsi"/>
          <w:i/>
          <w:color w:val="000000"/>
          <w:u w:color="000000"/>
        </w:rPr>
        <w:t xml:space="preserve">Rhytidoponera </w:t>
      </w:r>
      <w:r w:rsidRPr="009B0432">
        <w:rPr>
          <w:rFonts w:eastAsia="Arial Unicode MS" w:cstheme="minorHAnsi"/>
          <w:color w:val="000000"/>
          <w:u w:color="000000"/>
        </w:rPr>
        <w:t xml:space="preserve">spp., </w:t>
      </w:r>
      <w:r w:rsidRPr="009B0432">
        <w:rPr>
          <w:rFonts w:eastAsia="Arial Unicode MS" w:cstheme="minorHAnsi"/>
          <w:i/>
          <w:color w:val="000000"/>
          <w:u w:color="000000"/>
        </w:rPr>
        <w:t>Pheidole</w:t>
      </w:r>
      <w:r w:rsidRPr="009B0432">
        <w:rPr>
          <w:rFonts w:eastAsia="Arial Unicode MS" w:cstheme="minorHAnsi"/>
          <w:color w:val="000000"/>
          <w:u w:color="000000"/>
        </w:rPr>
        <w:t xml:space="preserve"> spp., </w:t>
      </w:r>
      <w:r w:rsidRPr="009B0432">
        <w:rPr>
          <w:rFonts w:eastAsia="Arial Unicode MS" w:cstheme="minorHAnsi"/>
          <w:i/>
          <w:color w:val="000000"/>
          <w:u w:color="000000"/>
        </w:rPr>
        <w:t>Paratrechina</w:t>
      </w:r>
      <w:r w:rsidRPr="009B0432">
        <w:rPr>
          <w:rFonts w:eastAsia="Arial Unicode MS" w:cstheme="minorHAnsi"/>
          <w:color w:val="000000"/>
          <w:u w:color="000000"/>
        </w:rPr>
        <w:t xml:space="preserve"> spp., the Eastern sedgefrog (</w:t>
      </w:r>
      <w:r w:rsidRPr="009B0432">
        <w:rPr>
          <w:rFonts w:eastAsia="Arial Unicode MS" w:cstheme="minorHAnsi"/>
          <w:i/>
          <w:color w:val="000000"/>
          <w:u w:color="000000"/>
        </w:rPr>
        <w:t>Litoria fallax</w:t>
      </w:r>
      <w:r w:rsidRPr="009B0432">
        <w:rPr>
          <w:rFonts w:eastAsia="Arial Unicode MS" w:cstheme="minorHAnsi"/>
          <w:color w:val="000000"/>
          <w:u w:color="000000"/>
        </w:rPr>
        <w:t xml:space="preserve">), the Eastern grass skink </w:t>
      </w:r>
      <w:r w:rsidRPr="009B0432">
        <w:rPr>
          <w:rFonts w:eastAsia="Arial Unicode MS" w:cstheme="minorHAnsi"/>
          <w:i/>
          <w:color w:val="000000"/>
          <w:u w:color="000000"/>
        </w:rPr>
        <w:t>Lampropholis delicata</w:t>
      </w:r>
      <w:r w:rsidRPr="009B0432">
        <w:rPr>
          <w:rFonts w:eastAsia="Arial Unicode MS" w:cstheme="minorHAnsi"/>
          <w:color w:val="000000"/>
          <w:u w:color="000000"/>
        </w:rPr>
        <w:t>, and Short-limbed snake-skink [as a burrowing skink](</w:t>
      </w:r>
      <w:r w:rsidRPr="009B0432">
        <w:rPr>
          <w:rFonts w:eastAsia="Arial Unicode MS" w:cstheme="minorHAnsi"/>
          <w:i/>
          <w:color w:val="000000"/>
          <w:u w:color="000000"/>
        </w:rPr>
        <w:t>Ophioscincus truncatus</w:t>
      </w:r>
      <w:r w:rsidRPr="009B0432">
        <w:rPr>
          <w:rFonts w:eastAsia="Arial Unicode MS" w:cstheme="minorHAnsi"/>
          <w:color w:val="000000"/>
          <w:u w:color="000000"/>
        </w:rPr>
        <w:t>). The mentioned ant genera are well represented in Northern Territory, but the species</w:t>
      </w:r>
      <w:r>
        <w:rPr>
          <w:rFonts w:eastAsia="Arial Unicode MS" w:cstheme="minorHAnsi"/>
          <w:color w:val="000000"/>
          <w:u w:color="000000"/>
        </w:rPr>
        <w:t xml:space="preserve"> involved are likely to vary</w:t>
      </w:r>
      <w:r w:rsidRPr="009B0432">
        <w:rPr>
          <w:rFonts w:eastAsia="Arial Unicode MS" w:cstheme="minorHAnsi"/>
          <w:color w:val="000000"/>
          <w:u w:color="000000"/>
        </w:rPr>
        <w:t xml:space="preserve"> between the two regions [note many species formerly placed in </w:t>
      </w:r>
      <w:r w:rsidRPr="009B0432">
        <w:rPr>
          <w:rFonts w:eastAsia="Arial Unicode MS" w:cstheme="minorHAnsi"/>
          <w:i/>
          <w:color w:val="000000"/>
          <w:u w:color="000000"/>
        </w:rPr>
        <w:t xml:space="preserve">Paratrechina </w:t>
      </w:r>
      <w:r w:rsidRPr="009B0432">
        <w:rPr>
          <w:rFonts w:eastAsia="Arial Unicode MS" w:cstheme="minorHAnsi"/>
          <w:color w:val="000000"/>
          <w:u w:color="000000"/>
        </w:rPr>
        <w:t xml:space="preserve">are now assigned to genus </w:t>
      </w:r>
      <w:r w:rsidRPr="009B0432">
        <w:rPr>
          <w:rFonts w:eastAsia="Arial Unicode MS" w:cstheme="minorHAnsi"/>
          <w:i/>
          <w:color w:val="000000"/>
          <w:u w:color="000000"/>
        </w:rPr>
        <w:t>Nylanderia</w:t>
      </w:r>
      <w:r w:rsidRPr="009B0432">
        <w:rPr>
          <w:rFonts w:eastAsia="Arial Unicode MS" w:cstheme="minorHAnsi"/>
          <w:color w:val="000000"/>
          <w:u w:color="000000"/>
        </w:rPr>
        <w:t>]. The frog and lizards mentioned do not occur in Northern Territory.</w:t>
      </w:r>
    </w:p>
    <w:p w:rsidR="00E007E0" w:rsidRPr="009B0432" w:rsidRDefault="00E007E0" w:rsidP="00E007E0">
      <w:pPr>
        <w:rPr>
          <w:rFonts w:cstheme="minorHAnsi"/>
          <w:b/>
          <w:i/>
        </w:rPr>
      </w:pPr>
      <w:r w:rsidRPr="009B0432">
        <w:rPr>
          <w:rFonts w:cstheme="minorHAnsi"/>
          <w:b/>
          <w:i/>
        </w:rPr>
        <w:t xml:space="preserve">A re-assessment of potential impacts of </w:t>
      </w:r>
      <w:r>
        <w:rPr>
          <w:rFonts w:cstheme="minorHAnsi"/>
          <w:b/>
          <w:i/>
        </w:rPr>
        <w:t>y</w:t>
      </w:r>
      <w:r w:rsidRPr="009B0432">
        <w:rPr>
          <w:rFonts w:cstheme="minorHAnsi"/>
          <w:b/>
          <w:i/>
        </w:rPr>
        <w:t>ellow crazy ant</w:t>
      </w:r>
    </w:p>
    <w:p w:rsidR="00E007E0" w:rsidRPr="009B0432" w:rsidRDefault="00E007E0" w:rsidP="00E007E0">
      <w:pPr>
        <w:pStyle w:val="ListParagraph"/>
        <w:ind w:left="0"/>
        <w:rPr>
          <w:rFonts w:cstheme="minorHAnsi"/>
          <w:color w:val="000000"/>
        </w:rPr>
      </w:pPr>
      <w:r w:rsidRPr="009B0432">
        <w:rPr>
          <w:rFonts w:cstheme="minorHAnsi"/>
          <w:color w:val="000000"/>
        </w:rPr>
        <w:t xml:space="preserve">We assessed risks in the Arnhem Coast Bioregion, focusing principally on listed species, but additionally included species recognized as high priority in the bioregion (e.g., </w:t>
      </w:r>
      <w:r w:rsidR="00200B7B">
        <w:rPr>
          <w:rFonts w:cstheme="minorHAnsi"/>
          <w:color w:val="000000"/>
        </w:rPr>
        <w:fldChar w:fldCharType="begin">
          <w:fldData xml:space="preserve">PEVuZE5vdGU+PENpdGU+PEF1dGhvcj5Xb2luYXJza2k8L0F1dGhvcj48WWVhcj4yMDA0PC9ZZWFy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</w:fldData>
        </w:fldChar>
      </w:r>
      <w:r w:rsidR="00B3714B">
        <w:rPr>
          <w:rFonts w:cstheme="minorHAnsi"/>
          <w:color w:val="000000"/>
        </w:rPr>
        <w:instrText xml:space="preserve"> ADDIN EN.CITE </w:instrText>
      </w:r>
      <w:r w:rsidR="00200B7B">
        <w:rPr>
          <w:rFonts w:cstheme="minorHAnsi"/>
          <w:color w:val="000000"/>
        </w:rPr>
        <w:fldChar w:fldCharType="begin">
          <w:fldData xml:space="preserve">PEVuZE5vdGU+PENpdGU+PEF1dGhvcj5Xb2luYXJza2k8L0F1dGhvcj48WWVhcj4yMDA0PC9ZZWFy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</w:fldData>
        </w:fldChar>
      </w:r>
      <w:r w:rsidR="00B3714B">
        <w:rPr>
          <w:rFonts w:cstheme="minorHAnsi"/>
          <w:color w:val="000000"/>
        </w:rPr>
        <w:instrText xml:space="preserve"> ADDIN EN.CITE.DATA </w:instrText>
      </w:r>
      <w:r w:rsidR="00200B7B">
        <w:rPr>
          <w:rFonts w:cstheme="minorHAnsi"/>
          <w:color w:val="000000"/>
        </w:rPr>
      </w:r>
      <w:r w:rsidR="00200B7B">
        <w:rPr>
          <w:rFonts w:cstheme="minorHAnsi"/>
          <w:color w:val="000000"/>
        </w:rPr>
        <w:fldChar w:fldCharType="end"/>
      </w:r>
      <w:r w:rsidR="00200B7B">
        <w:rPr>
          <w:rFonts w:cstheme="minorHAnsi"/>
          <w:color w:val="000000"/>
        </w:rPr>
      </w:r>
      <w:r w:rsidR="00200B7B">
        <w:rPr>
          <w:rFonts w:cstheme="minorHAnsi"/>
          <w:color w:val="000000"/>
        </w:rPr>
        <w:fldChar w:fldCharType="separate"/>
      </w:r>
      <w:hyperlink w:anchor="_ENREF_189" w:tooltip="Woinarski, 2004 #13066" w:history="1">
        <w:r w:rsidR="00B7144B" w:rsidRPr="00B3714B">
          <w:rPr>
            <w:rFonts w:cstheme="minorHAnsi"/>
            <w:noProof/>
            <w:color w:val="000000"/>
            <w:vertAlign w:val="superscript"/>
          </w:rPr>
          <w:t>189</w:t>
        </w:r>
      </w:hyperlink>
      <w:r w:rsidR="00B3714B" w:rsidRPr="00B3714B">
        <w:rPr>
          <w:rFonts w:cstheme="minorHAnsi"/>
          <w:noProof/>
          <w:color w:val="000000"/>
          <w:vertAlign w:val="superscript"/>
        </w:rPr>
        <w:t xml:space="preserve">, </w:t>
      </w:r>
      <w:hyperlink w:anchor="_ENREF_190" w:tooltip="Woinarski, 2004 #13067" w:history="1">
        <w:r w:rsidR="00B7144B" w:rsidRPr="00B3714B">
          <w:rPr>
            <w:rFonts w:cstheme="minorHAnsi"/>
            <w:noProof/>
            <w:color w:val="000000"/>
            <w:vertAlign w:val="superscript"/>
          </w:rPr>
          <w:t>190</w:t>
        </w:r>
      </w:hyperlink>
      <w:r w:rsidR="00200B7B">
        <w:rPr>
          <w:rFonts w:cstheme="minorHAnsi"/>
          <w:color w:val="000000"/>
        </w:rPr>
        <w:fldChar w:fldCharType="end"/>
      </w:r>
      <w:r w:rsidRPr="009B0432">
        <w:rPr>
          <w:rFonts w:cstheme="minorHAnsi"/>
          <w:color w:val="000000"/>
        </w:rPr>
        <w:t xml:space="preserve">) and species that are common, characteristic or otherwise iconic elements of the regions’ fauna and flora (e.g., </w:t>
      </w:r>
      <w:hyperlink w:anchor="_ENREF_191" w:tooltip="Woinarski, 2007 #13068" w:history="1">
        <w:r w:rsidR="00200B7B">
          <w:rPr>
            <w:rFonts w:cstheme="minorHAnsi"/>
            <w:color w:val="000000"/>
          </w:rPr>
          <w:fldChar w:fldCharType="begin">
            <w:fldData xml:space="preserve">PEVuZE5vdGU+PENpdGU+PEF1dGhvcj5Xb2luYXJza2k8L0F1dGhvcj48WWVhcj4yMDA3PC9ZZWFy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</w:fldData>
          </w:fldChar>
        </w:r>
        <w:r w:rsidR="00B7144B">
          <w:rPr>
            <w:rFonts w:cstheme="minorHAnsi"/>
            <w:color w:val="000000"/>
          </w:rPr>
          <w:instrText xml:space="preserve"> ADDIN EN.CITE </w:instrText>
        </w:r>
        <w:r w:rsidR="00200B7B">
          <w:rPr>
            <w:rFonts w:cstheme="minorHAnsi"/>
            <w:color w:val="000000"/>
          </w:rPr>
          <w:fldChar w:fldCharType="begin">
            <w:fldData xml:space="preserve">PEVuZE5vdGU+PENpdGU+PEF1dGhvcj5Xb2luYXJza2k8L0F1dGhvcj48WWVhcj4yMDA3PC9ZZWFy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</w:fldData>
          </w:fldChar>
        </w:r>
        <w:r w:rsidR="00B7144B">
          <w:rPr>
            <w:rFonts w:cstheme="minorHAnsi"/>
            <w:color w:val="000000"/>
          </w:rPr>
          <w:instrText xml:space="preserve"> ADDIN EN.CITE.DATA </w:instrText>
        </w:r>
        <w:r w:rsidR="00200B7B">
          <w:rPr>
            <w:rFonts w:cstheme="minorHAnsi"/>
            <w:color w:val="000000"/>
          </w:rPr>
        </w:r>
        <w:r w:rsidR="00200B7B">
          <w:rPr>
            <w:rFonts w:cstheme="minorHAnsi"/>
            <w:color w:val="000000"/>
          </w:rPr>
          <w:fldChar w:fldCharType="end"/>
        </w:r>
        <w:r w:rsidR="00200B7B">
          <w:rPr>
            <w:rFonts w:cstheme="minorHAnsi"/>
            <w:color w:val="000000"/>
          </w:rPr>
        </w:r>
        <w:r w:rsidR="00200B7B">
          <w:rPr>
            <w:rFonts w:cstheme="minorHAnsi"/>
            <w:color w:val="000000"/>
          </w:rPr>
          <w:fldChar w:fldCharType="separate"/>
        </w:r>
        <w:r w:rsidR="00B7144B" w:rsidRPr="00B3714B">
          <w:rPr>
            <w:rFonts w:cstheme="minorHAnsi"/>
            <w:noProof/>
            <w:color w:val="000000"/>
            <w:vertAlign w:val="superscript"/>
          </w:rPr>
          <w:t>191-194</w:t>
        </w:r>
        <w:r w:rsidR="00200B7B">
          <w:rPr>
            <w:rFonts w:cstheme="minorHAnsi"/>
            <w:color w:val="000000"/>
          </w:rPr>
          <w:fldChar w:fldCharType="end"/>
        </w:r>
      </w:hyperlink>
      <w:r w:rsidRPr="009B0432">
        <w:rPr>
          <w:rFonts w:cstheme="minorHAnsi"/>
          <w:color w:val="000000"/>
        </w:rPr>
        <w:t>. These rapid assessments are summ</w:t>
      </w:r>
      <w:r w:rsidR="00E2219D">
        <w:rPr>
          <w:rFonts w:cstheme="minorHAnsi"/>
          <w:color w:val="000000"/>
        </w:rPr>
        <w:t>arized numerically in Table 3.9</w:t>
      </w:r>
      <w:r w:rsidRPr="009B0432">
        <w:rPr>
          <w:rFonts w:cstheme="minorHAnsi"/>
          <w:color w:val="000000"/>
        </w:rPr>
        <w:t>, and deta</w:t>
      </w:r>
      <w:r w:rsidR="00714F17">
        <w:rPr>
          <w:rFonts w:cstheme="minorHAnsi"/>
          <w:color w:val="000000"/>
        </w:rPr>
        <w:t xml:space="preserve">iled in narrative in Appendix </w:t>
      </w:r>
      <w:r w:rsidRPr="009B0432">
        <w:rPr>
          <w:rFonts w:cstheme="minorHAnsi"/>
          <w:color w:val="000000"/>
        </w:rPr>
        <w:t>4.</w:t>
      </w:r>
    </w:p>
    <w:p w:rsidR="00E007E0" w:rsidRPr="009B0432" w:rsidRDefault="00E007E0" w:rsidP="00E007E0">
      <w:pPr>
        <w:rPr>
          <w:rFonts w:cstheme="minorHAnsi"/>
          <w:color w:val="000000"/>
        </w:rPr>
      </w:pPr>
      <w:r w:rsidRPr="009B0432">
        <w:rPr>
          <w:rFonts w:cstheme="minorHAnsi"/>
          <w:color w:val="000000"/>
        </w:rPr>
        <w:t>We assessed a total of 78 species or subspecies for potential risk fr</w:t>
      </w:r>
      <w:r>
        <w:rPr>
          <w:rFonts w:cstheme="minorHAnsi"/>
          <w:color w:val="000000"/>
        </w:rPr>
        <w:t>om the y</w:t>
      </w:r>
      <w:r w:rsidRPr="009B0432">
        <w:rPr>
          <w:rFonts w:cstheme="minorHAnsi"/>
          <w:color w:val="000000"/>
        </w:rPr>
        <w:t>ellow crazy ant</w:t>
      </w:r>
      <w:r w:rsidRPr="009B0432">
        <w:rPr>
          <w:rFonts w:cstheme="minorHAnsi"/>
        </w:rPr>
        <w:t>, comprising 32 birds (5 EPBC listed); 17 mammals (6); 23 reptiles (7); 4 amphibians (0); and 2 invertebrates (1).</w:t>
      </w:r>
      <w:r w:rsidRPr="009B0432">
        <w:rPr>
          <w:rFonts w:cstheme="minorHAnsi"/>
          <w:color w:val="000000"/>
        </w:rPr>
        <w:t xml:space="preserve"> </w:t>
      </w:r>
      <w:r w:rsidRPr="009B0432">
        <w:rPr>
          <w:rFonts w:cstheme="minorHAnsi"/>
        </w:rPr>
        <w:t xml:space="preserve">The taxa assessed encompassed the full spectrum of conservation status, with several listed by the Commonwealth under the </w:t>
      </w:r>
      <w:r w:rsidRPr="009B0432">
        <w:rPr>
          <w:rFonts w:cstheme="minorHAnsi"/>
          <w:bCs/>
        </w:rPr>
        <w:t xml:space="preserve">EPBC Act as indicated, others </w:t>
      </w:r>
      <w:r w:rsidRPr="009B0432">
        <w:rPr>
          <w:rFonts w:cstheme="minorHAnsi"/>
        </w:rPr>
        <w:t>listed at the state level, while further taxa are currently not considered threatened or at least not yet subject to a formal listing process.</w:t>
      </w:r>
    </w:p>
    <w:p w:rsidR="00E007E0" w:rsidRPr="009B0432" w:rsidRDefault="00E007E0" w:rsidP="00E007E0">
      <w:pPr>
        <w:pStyle w:val="ListParagraph"/>
        <w:ind w:left="0"/>
        <w:rPr>
          <w:rFonts w:cstheme="minorHAnsi"/>
          <w:color w:val="000000"/>
        </w:rPr>
      </w:pPr>
      <w:r w:rsidRPr="009B0432">
        <w:rPr>
          <w:rFonts w:cstheme="minorHAnsi"/>
          <w:color w:val="000000"/>
        </w:rPr>
        <w:t>The assessments provide a provisional ranking of native species for impact from yellow crazy ants, and thus a useful starting point for prioritization among native species for more comprehensive impact assessments and monitoring within the Arnhem Coast Bioregion.</w:t>
      </w:r>
    </w:p>
    <w:p w:rsidR="00E007E0" w:rsidRPr="009B0432" w:rsidRDefault="00E007E0" w:rsidP="00E007E0">
      <w:pPr>
        <w:rPr>
          <w:rFonts w:cstheme="minorHAnsi"/>
          <w:i/>
          <w:color w:val="000000"/>
        </w:rPr>
      </w:pPr>
      <w:r w:rsidRPr="009B0432">
        <w:rPr>
          <w:rFonts w:cstheme="minorHAnsi"/>
          <w:i/>
          <w:color w:val="000000"/>
        </w:rPr>
        <w:t>Birds</w:t>
      </w:r>
    </w:p>
    <w:p w:rsidR="00E007E0" w:rsidRPr="009B0432" w:rsidRDefault="003510C9" w:rsidP="00E007E0">
      <w:pPr>
        <w:rPr>
          <w:rFonts w:cstheme="minorHAnsi"/>
          <w:color w:val="000000"/>
        </w:rPr>
      </w:pPr>
      <w:r w:rsidRPr="009B0432">
        <w:rPr>
          <w:rFonts w:cstheme="minorHAnsi"/>
          <w:color w:val="000000"/>
        </w:rPr>
        <w:t>Among our sam</w:t>
      </w:r>
      <w:r>
        <w:rPr>
          <w:rFonts w:cstheme="minorHAnsi"/>
          <w:color w:val="000000"/>
        </w:rPr>
        <w:t>ple of birds, only Roseate tern</w:t>
      </w:r>
      <w:r w:rsidRPr="009B0432">
        <w:rPr>
          <w:rFonts w:cstheme="minorHAnsi"/>
          <w:color w:val="000000"/>
        </w:rPr>
        <w:t xml:space="preserve"> (</w:t>
      </w:r>
      <w:r w:rsidRPr="009B0432">
        <w:rPr>
          <w:rFonts w:cstheme="minorHAnsi"/>
          <w:i/>
          <w:color w:val="000000"/>
        </w:rPr>
        <w:t>Sterna dougallii</w:t>
      </w:r>
      <w:r w:rsidRPr="009B0432">
        <w:rPr>
          <w:rFonts w:cstheme="minorHAnsi"/>
          <w:color w:val="000000"/>
        </w:rPr>
        <w:t>) was</w:t>
      </w:r>
      <w:r>
        <w:rPr>
          <w:rFonts w:cstheme="minorHAnsi"/>
          <w:color w:val="000000"/>
        </w:rPr>
        <w:t xml:space="preserve"> assessed as not being affected </w:t>
      </w:r>
      <w:r w:rsidRPr="009B0432">
        <w:rPr>
          <w:rFonts w:cstheme="minorHAnsi"/>
          <w:color w:val="000000"/>
        </w:rPr>
        <w:t xml:space="preserve">by </w:t>
      </w:r>
      <w:r>
        <w:rPr>
          <w:rFonts w:cstheme="minorHAnsi"/>
          <w:color w:val="000000"/>
        </w:rPr>
        <w:t>y</w:t>
      </w:r>
      <w:r w:rsidRPr="009B0432">
        <w:rPr>
          <w:rFonts w:cstheme="minorHAnsi"/>
          <w:color w:val="000000"/>
        </w:rPr>
        <w:t>ellow craz</w:t>
      </w:r>
      <w:r>
        <w:rPr>
          <w:rFonts w:cstheme="minorHAnsi"/>
          <w:color w:val="000000"/>
        </w:rPr>
        <w:t>y</w:t>
      </w:r>
      <w:r w:rsidRPr="009B0432">
        <w:rPr>
          <w:rFonts w:cstheme="minorHAnsi"/>
          <w:color w:val="000000"/>
        </w:rPr>
        <w:t xml:space="preserve"> ant should it not be contained and spread throughout the Coastal Arnhem Land Bioregion. </w:t>
      </w:r>
      <w:r w:rsidR="00E007E0" w:rsidRPr="009B0432">
        <w:rPr>
          <w:rFonts w:cstheme="minorHAnsi"/>
        </w:rPr>
        <w:t>Roseate terns will escape the attentions of crazy ants because</w:t>
      </w:r>
      <w:r w:rsidR="00E007E0">
        <w:rPr>
          <w:rFonts w:cstheme="minorHAnsi"/>
        </w:rPr>
        <w:t xml:space="preserve"> although it occurs </w:t>
      </w:r>
      <w:r w:rsidR="00E007E0" w:rsidRPr="009B0432">
        <w:rPr>
          <w:rFonts w:cstheme="minorHAnsi"/>
        </w:rPr>
        <w:t xml:space="preserve">within the bioregion, this pelagic species does not to our knowledge nest on the Arnhem Land mainland.  Thus our sample estimates ~97% of birds in the bioregion would be affected by </w:t>
      </w:r>
      <w:r w:rsidR="00E007E0">
        <w:rPr>
          <w:rFonts w:cstheme="minorHAnsi"/>
        </w:rPr>
        <w:t>y</w:t>
      </w:r>
      <w:r w:rsidR="00E007E0" w:rsidRPr="009B0432">
        <w:rPr>
          <w:rFonts w:cstheme="minorHAnsi"/>
        </w:rPr>
        <w:t>el</w:t>
      </w:r>
      <w:r w:rsidR="00E007E0">
        <w:rPr>
          <w:rFonts w:cstheme="minorHAnsi"/>
        </w:rPr>
        <w:t>l</w:t>
      </w:r>
      <w:r w:rsidR="00E007E0" w:rsidRPr="009B0432">
        <w:rPr>
          <w:rFonts w:cstheme="minorHAnsi"/>
        </w:rPr>
        <w:t xml:space="preserve">ow crazy ants in some way. Of the species/subspecies assessed, </w:t>
      </w:r>
      <w:r w:rsidR="00E007E0" w:rsidRPr="009B0432">
        <w:rPr>
          <w:rFonts w:cstheme="minorHAnsi"/>
          <w:color w:val="000000"/>
        </w:rPr>
        <w:t>Australian bustard (</w:t>
      </w:r>
      <w:r w:rsidR="00E007E0" w:rsidRPr="009B0432">
        <w:rPr>
          <w:rFonts w:cstheme="minorHAnsi"/>
          <w:i/>
          <w:color w:val="000000"/>
        </w:rPr>
        <w:t>Ardeotis australis</w:t>
      </w:r>
      <w:r w:rsidR="00E007E0" w:rsidRPr="009B0432">
        <w:rPr>
          <w:rFonts w:cstheme="minorHAnsi"/>
          <w:color w:val="000000"/>
        </w:rPr>
        <w:t>), Bush stone-curlew (</w:t>
      </w:r>
      <w:r w:rsidR="00E007E0" w:rsidRPr="009B0432">
        <w:rPr>
          <w:rFonts w:cstheme="minorHAnsi"/>
          <w:i/>
          <w:color w:val="000000"/>
        </w:rPr>
        <w:t>Burhinus grallarius</w:t>
      </w:r>
      <w:r w:rsidR="00E007E0" w:rsidRPr="009B0432">
        <w:rPr>
          <w:rFonts w:cstheme="minorHAnsi"/>
          <w:color w:val="000000"/>
        </w:rPr>
        <w:t>), Chestnut-breasted button-quail (</w:t>
      </w:r>
      <w:r w:rsidR="00E007E0" w:rsidRPr="009B0432">
        <w:rPr>
          <w:rFonts w:cstheme="minorHAnsi"/>
          <w:i/>
          <w:color w:val="000000"/>
        </w:rPr>
        <w:t>Turnix castanotus</w:t>
      </w:r>
      <w:r w:rsidR="00E007E0" w:rsidRPr="009B0432">
        <w:rPr>
          <w:rFonts w:cstheme="minorHAnsi"/>
          <w:color w:val="000000"/>
        </w:rPr>
        <w:t>), Crested shrike-tit (N) (</w:t>
      </w:r>
      <w:r w:rsidR="00E007E0" w:rsidRPr="009B0432">
        <w:rPr>
          <w:rFonts w:cstheme="minorHAnsi"/>
          <w:i/>
          <w:color w:val="000000"/>
        </w:rPr>
        <w:t>Falcunculus frontatus</w:t>
      </w:r>
      <w:r w:rsidR="00E007E0" w:rsidRPr="009B0432">
        <w:rPr>
          <w:rFonts w:cstheme="minorHAnsi"/>
          <w:color w:val="000000"/>
        </w:rPr>
        <w:t xml:space="preserve"> </w:t>
      </w:r>
      <w:r w:rsidR="00E007E0" w:rsidRPr="009B0432">
        <w:rPr>
          <w:rFonts w:cstheme="minorHAnsi"/>
          <w:i/>
          <w:color w:val="000000"/>
        </w:rPr>
        <w:t>whitei</w:t>
      </w:r>
      <w:r w:rsidR="00E007E0" w:rsidRPr="009B0432">
        <w:rPr>
          <w:rFonts w:cstheme="minorHAnsi"/>
          <w:color w:val="000000"/>
        </w:rPr>
        <w:t>) (‘Vulnerable’), Rainbow bee-eater (</w:t>
      </w:r>
      <w:r w:rsidR="00E007E0" w:rsidRPr="009B0432">
        <w:rPr>
          <w:rFonts w:cstheme="minorHAnsi"/>
          <w:i/>
          <w:color w:val="000000"/>
        </w:rPr>
        <w:t>Merops ornatus</w:t>
      </w:r>
      <w:r w:rsidR="00E007E0" w:rsidRPr="009B0432">
        <w:rPr>
          <w:rFonts w:cstheme="minorHAnsi"/>
          <w:color w:val="000000"/>
        </w:rPr>
        <w:t>), Rainbow pitta (</w:t>
      </w:r>
      <w:r w:rsidR="00E007E0" w:rsidRPr="009B0432">
        <w:rPr>
          <w:rFonts w:cstheme="minorHAnsi"/>
          <w:i/>
          <w:color w:val="000000"/>
        </w:rPr>
        <w:t>Pitta iris</w:t>
      </w:r>
      <w:r w:rsidR="00E007E0" w:rsidRPr="009B0432">
        <w:rPr>
          <w:rFonts w:cstheme="minorHAnsi"/>
          <w:color w:val="000000"/>
        </w:rPr>
        <w:t>), Black-tailed treecreeper (</w:t>
      </w:r>
      <w:r w:rsidR="00E007E0" w:rsidRPr="009B0432">
        <w:rPr>
          <w:rFonts w:cstheme="minorHAnsi"/>
          <w:i/>
          <w:color w:val="000000"/>
        </w:rPr>
        <w:t>Climacteris melanurus</w:t>
      </w:r>
      <w:r w:rsidR="00E007E0" w:rsidRPr="009B0432">
        <w:rPr>
          <w:rFonts w:cstheme="minorHAnsi"/>
          <w:color w:val="000000"/>
        </w:rPr>
        <w:t>), Gouldian finch (</w:t>
      </w:r>
      <w:r w:rsidR="00E007E0" w:rsidRPr="009B0432">
        <w:rPr>
          <w:rFonts w:cstheme="minorHAnsi"/>
          <w:i/>
          <w:color w:val="000000"/>
        </w:rPr>
        <w:t>Erythrura gouldiae</w:t>
      </w:r>
      <w:r w:rsidR="00E007E0" w:rsidRPr="009B0432">
        <w:rPr>
          <w:rFonts w:cstheme="minorHAnsi"/>
          <w:color w:val="000000"/>
        </w:rPr>
        <w:t>) (‘Endangered’) and Masked lapwing (</w:t>
      </w:r>
      <w:r w:rsidR="00E007E0" w:rsidRPr="009B0432">
        <w:rPr>
          <w:rFonts w:cstheme="minorHAnsi"/>
          <w:i/>
          <w:color w:val="000000"/>
        </w:rPr>
        <w:t>Vanellus miles</w:t>
      </w:r>
      <w:r w:rsidR="00E007E0" w:rsidRPr="009B0432">
        <w:rPr>
          <w:rFonts w:cstheme="minorHAnsi"/>
          <w:color w:val="000000"/>
        </w:rPr>
        <w:t xml:space="preserve">) are considered most likely </w:t>
      </w:r>
      <w:r w:rsidR="00E007E0">
        <w:rPr>
          <w:rFonts w:cstheme="minorHAnsi"/>
          <w:color w:val="000000"/>
        </w:rPr>
        <w:t xml:space="preserve">affected </w:t>
      </w:r>
      <w:r w:rsidR="00E007E0" w:rsidRPr="009B0432">
        <w:rPr>
          <w:rFonts w:cstheme="minorHAnsi"/>
          <w:color w:val="000000"/>
        </w:rPr>
        <w:t xml:space="preserve">to a significant degree with foraging likely disrupted and their food resources (mostly invertebrates and small vertebrates) </w:t>
      </w:r>
      <w:r w:rsidR="00E007E0">
        <w:rPr>
          <w:rFonts w:cstheme="minorHAnsi"/>
          <w:color w:val="000000"/>
        </w:rPr>
        <w:t xml:space="preserve">diminished </w:t>
      </w:r>
      <w:r w:rsidR="00E007E0" w:rsidRPr="009B0432">
        <w:rPr>
          <w:rFonts w:cstheme="minorHAnsi"/>
          <w:color w:val="000000"/>
        </w:rPr>
        <w:t xml:space="preserve">by </w:t>
      </w:r>
      <w:r w:rsidR="00E007E0">
        <w:rPr>
          <w:rFonts w:cstheme="minorHAnsi"/>
          <w:color w:val="000000"/>
        </w:rPr>
        <w:t>y</w:t>
      </w:r>
      <w:r w:rsidR="00E007E0" w:rsidRPr="009B0432">
        <w:rPr>
          <w:rFonts w:cstheme="minorHAnsi"/>
          <w:color w:val="000000"/>
        </w:rPr>
        <w:t>ellow crazy ants. Black-tailed treecreeper, Gouldian finch and Masked lapwing are also likely t</w:t>
      </w:r>
      <w:r w:rsidR="00E007E0">
        <w:rPr>
          <w:rFonts w:cstheme="minorHAnsi"/>
          <w:color w:val="000000"/>
        </w:rPr>
        <w:t xml:space="preserve">o suffer reduced reproductive </w:t>
      </w:r>
      <w:r w:rsidR="00E007E0" w:rsidRPr="009B0432">
        <w:rPr>
          <w:rFonts w:cstheme="minorHAnsi"/>
          <w:color w:val="000000"/>
        </w:rPr>
        <w:t>output with crazy ants disrupting nest occupancy and fled</w:t>
      </w:r>
      <w:r w:rsidR="00E007E0">
        <w:rPr>
          <w:rFonts w:cstheme="minorHAnsi"/>
          <w:color w:val="000000"/>
        </w:rPr>
        <w:t>g</w:t>
      </w:r>
      <w:r w:rsidR="00E007E0" w:rsidRPr="009B0432">
        <w:rPr>
          <w:rFonts w:cstheme="minorHAnsi"/>
          <w:color w:val="000000"/>
        </w:rPr>
        <w:t xml:space="preserve">ling success. </w:t>
      </w:r>
    </w:p>
    <w:p w:rsidR="00E007E0" w:rsidRPr="009B0432" w:rsidRDefault="003510C9" w:rsidP="00E007E0">
      <w:pPr>
        <w:rPr>
          <w:rFonts w:cstheme="minorHAnsi"/>
          <w:color w:val="000000"/>
        </w:rPr>
      </w:pPr>
      <w:r>
        <w:rPr>
          <w:rFonts w:cstheme="minorHAnsi"/>
          <w:color w:val="000000"/>
        </w:rPr>
        <w:t>While primarily a gra</w:t>
      </w:r>
      <w:r w:rsidR="00E007E0" w:rsidRPr="009B0432">
        <w:rPr>
          <w:rFonts w:cstheme="minorHAnsi"/>
          <w:color w:val="000000"/>
        </w:rPr>
        <w:t>nivore, Partridge pigeon (eastern) (</w:t>
      </w:r>
      <w:r w:rsidR="00E007E0" w:rsidRPr="009B0432">
        <w:rPr>
          <w:rFonts w:cstheme="minorHAnsi"/>
          <w:i/>
          <w:color w:val="000000"/>
        </w:rPr>
        <w:t>Geophaps smithii smithii</w:t>
      </w:r>
      <w:r w:rsidR="00E007E0" w:rsidRPr="009B0432">
        <w:rPr>
          <w:rFonts w:cstheme="minorHAnsi"/>
          <w:color w:val="000000"/>
        </w:rPr>
        <w:t>) (‘Vulnerable’) would similarly suffer disruption of foraging, reduced insect food resource, and, more particularly, disruption of its ground nesting habit. In our sample of birds, Partridge pigeon is most dependent on the Arnhem Coastal Bioregion, and degradati</w:t>
      </w:r>
      <w:r w:rsidR="00E007E0">
        <w:rPr>
          <w:rFonts w:cstheme="minorHAnsi"/>
          <w:color w:val="000000"/>
        </w:rPr>
        <w:t>on of habitat in the region by y</w:t>
      </w:r>
      <w:r w:rsidR="00E007E0" w:rsidRPr="009B0432">
        <w:rPr>
          <w:rFonts w:cstheme="minorHAnsi"/>
          <w:color w:val="000000"/>
        </w:rPr>
        <w:t>ellow crazy ant</w:t>
      </w:r>
      <w:r w:rsidR="00E007E0">
        <w:rPr>
          <w:rFonts w:cstheme="minorHAnsi"/>
          <w:color w:val="000000"/>
        </w:rPr>
        <w:t>s</w:t>
      </w:r>
      <w:r w:rsidR="00E007E0" w:rsidRPr="009B0432">
        <w:rPr>
          <w:rFonts w:cstheme="minorHAnsi"/>
          <w:color w:val="000000"/>
        </w:rPr>
        <w:t xml:space="preserve"> would require a re-assessment of its conservation status. </w:t>
      </w:r>
    </w:p>
    <w:p w:rsidR="00E007E0" w:rsidRPr="009B0432" w:rsidRDefault="00E007E0" w:rsidP="00E007E0">
      <w:pPr>
        <w:rPr>
          <w:rFonts w:cstheme="minorHAnsi"/>
          <w:color w:val="000000"/>
        </w:rPr>
      </w:pPr>
      <w:r w:rsidRPr="009B0432">
        <w:rPr>
          <w:rFonts w:cstheme="minorHAnsi"/>
          <w:color w:val="000000"/>
        </w:rPr>
        <w:t>The estuarine feeding Little tern (</w:t>
      </w:r>
      <w:r w:rsidRPr="009B0432">
        <w:rPr>
          <w:rFonts w:cstheme="minorHAnsi"/>
          <w:i/>
          <w:color w:val="000000"/>
        </w:rPr>
        <w:t>Sterna albifrons</w:t>
      </w:r>
      <w:r w:rsidRPr="009B0432">
        <w:rPr>
          <w:rFonts w:cstheme="minorHAnsi"/>
          <w:color w:val="000000"/>
        </w:rPr>
        <w:t xml:space="preserve">) nests along the coast in the Arnhem Coastal Bioregion. Our assessment indicates the </w:t>
      </w:r>
      <w:r>
        <w:rPr>
          <w:rFonts w:cstheme="minorHAnsi"/>
          <w:color w:val="000000"/>
        </w:rPr>
        <w:t>nesting would be disrupted if y</w:t>
      </w:r>
      <w:r w:rsidRPr="009B0432">
        <w:rPr>
          <w:rFonts w:cstheme="minorHAnsi"/>
          <w:color w:val="000000"/>
        </w:rPr>
        <w:t>ellow crazy ant is not contained.</w:t>
      </w:r>
    </w:p>
    <w:p w:rsidR="00E007E0" w:rsidRPr="009B0432" w:rsidRDefault="00E007E0" w:rsidP="00E007E0">
      <w:pPr>
        <w:rPr>
          <w:rFonts w:cstheme="minorHAnsi"/>
          <w:i/>
          <w:color w:val="000000"/>
        </w:rPr>
      </w:pPr>
      <w:r w:rsidRPr="009B0432">
        <w:rPr>
          <w:rFonts w:cstheme="minorHAnsi"/>
          <w:i/>
          <w:color w:val="000000"/>
        </w:rPr>
        <w:t>Mammals</w:t>
      </w:r>
    </w:p>
    <w:p w:rsidR="00E007E0" w:rsidRPr="009B0432" w:rsidRDefault="00E007E0" w:rsidP="00E007E0">
      <w:pPr>
        <w:rPr>
          <w:rFonts w:cstheme="minorHAnsi"/>
          <w:color w:val="000000"/>
        </w:rPr>
      </w:pPr>
      <w:r w:rsidRPr="009B0432">
        <w:rPr>
          <w:rFonts w:cstheme="minorHAnsi"/>
          <w:color w:val="000000"/>
        </w:rPr>
        <w:t xml:space="preserve">All mammals in our sample are considered likely to be </w:t>
      </w:r>
      <w:r>
        <w:rPr>
          <w:rFonts w:cstheme="minorHAnsi"/>
          <w:color w:val="000000"/>
        </w:rPr>
        <w:t xml:space="preserve">affected </w:t>
      </w:r>
      <w:r w:rsidRPr="009B0432">
        <w:rPr>
          <w:rFonts w:cstheme="minorHAnsi"/>
          <w:color w:val="000000"/>
        </w:rPr>
        <w:t xml:space="preserve">by </w:t>
      </w:r>
      <w:r>
        <w:rPr>
          <w:rFonts w:cstheme="minorHAnsi"/>
          <w:color w:val="000000"/>
        </w:rPr>
        <w:t>the y</w:t>
      </w:r>
      <w:r w:rsidRPr="009B0432">
        <w:rPr>
          <w:rFonts w:cstheme="minorHAnsi"/>
          <w:color w:val="000000"/>
        </w:rPr>
        <w:t xml:space="preserve">ellow crazy ant should </w:t>
      </w:r>
      <w:r>
        <w:rPr>
          <w:rFonts w:cstheme="minorHAnsi"/>
          <w:color w:val="000000"/>
        </w:rPr>
        <w:t xml:space="preserve">it </w:t>
      </w:r>
      <w:r w:rsidRPr="009B0432">
        <w:rPr>
          <w:rFonts w:cstheme="minorHAnsi"/>
          <w:color w:val="000000"/>
        </w:rPr>
        <w:t>not be contained. For 7 species/subspecies (41%), the level of impact may be sufficient to undermine their conservation status within the Arnhem Coast Bioregion. In the case of the small-bodied Black-footed tree-rat (</w:t>
      </w:r>
      <w:r w:rsidRPr="009B0432">
        <w:rPr>
          <w:rFonts w:cstheme="minorHAnsi"/>
          <w:i/>
          <w:color w:val="000000"/>
        </w:rPr>
        <w:t>Mesembriomys gouldii</w:t>
      </w:r>
      <w:r w:rsidRPr="009B0432">
        <w:rPr>
          <w:rFonts w:cstheme="minorHAnsi"/>
          <w:color w:val="000000"/>
        </w:rPr>
        <w:t>), Brush-tailed rabbit-rat (</w:t>
      </w:r>
      <w:r w:rsidRPr="009B0432">
        <w:rPr>
          <w:rFonts w:cstheme="minorHAnsi"/>
          <w:i/>
          <w:color w:val="000000"/>
        </w:rPr>
        <w:t>Conilurus penicillatus</w:t>
      </w:r>
      <w:r w:rsidRPr="009B0432">
        <w:rPr>
          <w:rFonts w:cstheme="minorHAnsi"/>
          <w:color w:val="000000"/>
        </w:rPr>
        <w:t>) (Australia subspecies) (‘Vulnerable’), Golden bandicoot (mainland) (</w:t>
      </w:r>
      <w:r w:rsidRPr="009B0432">
        <w:rPr>
          <w:rFonts w:cstheme="minorHAnsi"/>
          <w:i/>
          <w:color w:val="000000"/>
        </w:rPr>
        <w:t>Isoodon auratus auratus</w:t>
      </w:r>
      <w:r w:rsidRPr="009B0432">
        <w:rPr>
          <w:rFonts w:cstheme="minorHAnsi"/>
          <w:color w:val="000000"/>
        </w:rPr>
        <w:t>) (‘Vulnerable’), Northern hopping-mouse (</w:t>
      </w:r>
      <w:r w:rsidRPr="009B0432">
        <w:rPr>
          <w:rFonts w:cstheme="minorHAnsi"/>
          <w:i/>
          <w:color w:val="000000"/>
        </w:rPr>
        <w:t>Notomys aquilo</w:t>
      </w:r>
      <w:r w:rsidRPr="009B0432">
        <w:rPr>
          <w:rFonts w:cstheme="minorHAnsi"/>
          <w:color w:val="000000"/>
        </w:rPr>
        <w:t>)</w:t>
      </w:r>
      <w:r w:rsidRPr="009B0432">
        <w:t xml:space="preserve"> </w:t>
      </w:r>
      <w:r w:rsidRPr="009B0432">
        <w:rPr>
          <w:rFonts w:cstheme="minorHAnsi"/>
          <w:color w:val="000000"/>
        </w:rPr>
        <w:t>(‘Vulnerable’) and Short-beaked echidna (</w:t>
      </w:r>
      <w:r w:rsidRPr="009B0432">
        <w:rPr>
          <w:rFonts w:cstheme="minorHAnsi"/>
          <w:i/>
          <w:color w:val="000000"/>
        </w:rPr>
        <w:t>Tachyglossus aculeatus</w:t>
      </w:r>
      <w:r w:rsidRPr="009B0432">
        <w:rPr>
          <w:rFonts w:cstheme="minorHAnsi"/>
          <w:color w:val="000000"/>
        </w:rPr>
        <w:t>), yellow crazy ants are likely to reduce reproductive output, disrupt foraging, and reduce availability or modify the composition of food resource (especially arthropods). For Short-beaked echidna in particular, these assessments must be qualified as ants are a regular diet item</w:t>
      </w:r>
      <w:hyperlink w:anchor="_ENREF_195" w:tooltip="Griffiths, 1990 #13095" w:history="1">
        <w:r w:rsidR="00200B7B">
          <w:rPr>
            <w:rFonts w:cstheme="minorHAnsi"/>
            <w:color w:val="000000"/>
          </w:rPr>
          <w:fldChar w:fldCharType="begin"/>
        </w:r>
        <w:r w:rsidR="00B7144B">
          <w:rPr>
            <w:rFonts w:cstheme="minorHAnsi"/>
            <w:color w:val="000000"/>
          </w:rPr>
          <w:instrText xml:space="preserve"> ADDIN EN.CITE &lt;EndNote&gt;&lt;Cite&gt;&lt;Author&gt;Griffiths&lt;/Author&gt;&lt;Year&gt;1990&lt;/Year&gt;&lt;RecNum&gt;13095&lt;/RecNum&gt;&lt;DisplayText&gt;&lt;style face="superscript"&gt;195&lt;/style&gt;&lt;/DisplayText&gt;&lt;record&gt;&lt;rec-number&gt;13095&lt;/rec-number&gt;&lt;foreign-keys&gt;&lt;key app="EN" db-id="vxaftxdfyt5p9fevta4veval22fa9rttpwzv"&gt;13095&lt;/key&gt;&lt;/foreign-keys&gt;&lt;ref-type name="Journal Article"&gt;17&lt;/ref-type&gt;&lt;contributors&gt;&lt;authors&gt;&lt;author&gt;Griffiths, M.&lt;/author&gt;&lt;author&gt;Greenslade, P.J.M.&lt;/author&gt;&lt;/authors&gt;&lt;/contributors&gt;&lt;titles&gt;&lt;title&gt;&lt;style face="normal" font="default" size="100%"&gt;The diet of the spiny-anteater &lt;/style&gt;&lt;style face="italic" font="default" size="100%"&gt;Tachyglossus aculeatus acanthion &lt;/style&gt;&lt;style face="normal" font="default" size="100%"&gt;in tropical habitats in the Northern Territory&lt;/style&gt;&lt;/title&gt;&lt;secondary-title&gt;Beagle: Records of the Museums and Art Galleries of the Northern Territory &lt;/secondary-title&gt;&lt;/titles&gt;&lt;periodical&gt;&lt;full-title&gt;Beagle: Records of the Museums and Art Galleries of the Northern Territory&lt;/full-title&gt;&lt;/periodical&gt;&lt;pages&gt;79-90&lt;/pages&gt;&lt;volume&gt;8&lt;/volume&gt;&lt;dates&gt;&lt;year&gt;1990&lt;/year&gt;&lt;/dates&gt;&lt;urls&gt;&lt;/urls&gt;&lt;/record&gt;&lt;/Cite&gt;&lt;/EndNote&gt;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195</w:t>
        </w:r>
        <w:r w:rsidR="00200B7B">
          <w:rPr>
            <w:rFonts w:cstheme="minorHAnsi"/>
            <w:color w:val="000000"/>
          </w:rPr>
          <w:fldChar w:fldCharType="end"/>
        </w:r>
      </w:hyperlink>
      <w:r w:rsidRPr="009B0432">
        <w:rPr>
          <w:rFonts w:cstheme="minorHAnsi"/>
          <w:color w:val="000000"/>
        </w:rPr>
        <w:t xml:space="preserve"> and thus impacts may be off-set by increased prey abundance should yellow crazy ant sustain high densities. However, nothing is presently known of the acceptability of yellow crazy ant as a prey item for Short-beaked echidna and indeed for most animal species.</w:t>
      </w:r>
    </w:p>
    <w:p w:rsidR="00E007E0" w:rsidRPr="009B0432" w:rsidRDefault="00E007E0" w:rsidP="00E007E0">
      <w:pPr>
        <w:rPr>
          <w:rFonts w:cstheme="minorHAnsi"/>
          <w:color w:val="000000"/>
        </w:rPr>
      </w:pPr>
      <w:r w:rsidRPr="009B0432">
        <w:rPr>
          <w:rFonts w:cstheme="minorHAnsi"/>
          <w:color w:val="000000"/>
        </w:rPr>
        <w:t>While the ‘Endangered’ Northern quoll (</w:t>
      </w:r>
      <w:r w:rsidRPr="009B0432">
        <w:rPr>
          <w:rFonts w:cstheme="minorHAnsi"/>
          <w:i/>
          <w:color w:val="000000"/>
        </w:rPr>
        <w:t>Dasyurus hallucatus</w:t>
      </w:r>
      <w:r w:rsidRPr="009B0432">
        <w:rPr>
          <w:rFonts w:cstheme="minorHAnsi"/>
          <w:color w:val="000000"/>
        </w:rPr>
        <w:t>) is an omnivore, invertebrates predominate in the diet</w:t>
      </w:r>
      <w:r w:rsidR="00200B7B">
        <w:rPr>
          <w:rFonts w:cstheme="minorHAnsi"/>
          <w:color w:val="000000"/>
        </w:rPr>
        <w:fldChar w:fldCharType="begin"/>
      </w:r>
      <w:r w:rsidR="00B3714B">
        <w:rPr>
          <w:rFonts w:cstheme="minorHAnsi"/>
          <w:color w:val="000000"/>
        </w:rPr>
        <w:instrText xml:space="preserve"> ADDIN EN.CITE &lt;EndNote&gt;&lt;Cite&gt;&lt;Author&gt;Pollock&lt;/Author&gt;&lt;Year&gt;1999&lt;/Year&gt;&lt;RecNum&gt;13096&lt;/RecNum&gt;&lt;DisplayText&gt;&lt;style face="superscript"&gt;196, 197&lt;/style&gt;&lt;/DisplayText&gt;&lt;record&gt;&lt;rec-number&gt;13096&lt;/rec-number&gt;&lt;foreign-keys&gt;&lt;key app="EN" db-id="vxaftxdfyt5p9fevta4veval22fa9rttpwzv"&gt;13096&lt;/key&gt;&lt;/foreign-keys&gt;&lt;ref-type name="Journal Article"&gt;17&lt;/ref-type&gt;&lt;contributors&gt;&lt;authors&gt;&lt;author&gt;Pollock, A.B.&lt;/author&gt;&lt;/authors&gt;&lt;/contributors&gt;&lt;titles&gt;&lt;title&gt;Notes on status, distribution and diet of Northern Quoll Dasyurus hallucatus in the Mackay-Bowen area, mideastern Queensland&lt;/title&gt;&lt;secondary-title&gt;Australian Zoologist&lt;/secondary-title&gt;&lt;/titles&gt;&lt;periodical&gt;&lt;full-title&gt;Australian Zoologist&lt;/full-title&gt;&lt;/periodical&gt;&lt;pages&gt;388-395&lt;/pages&gt;&lt;volume&gt;31&lt;/volume&gt;&lt;dates&gt;&lt;year&gt;1999&lt;/year&gt;&lt;/dates&gt;&lt;urls&gt;&lt;/urls&gt;&lt;/record&gt;&lt;/Cite&gt;&lt;Cite&gt;&lt;Author&gt;Oakwood&lt;/Author&gt;&lt;Year&gt;2008&lt;/Year&gt;&lt;RecNum&gt;13097&lt;/RecNum&gt;&lt;record&gt;&lt;rec-number&gt;13097&lt;/rec-number&gt;&lt;foreign-keys&gt;&lt;key app="EN" db-id="vxaftxdfyt5p9fevta4veval22fa9rttpwzv"&gt;13097&lt;/key&gt;&lt;/foreign-keys&gt;&lt;ref-type name="Book Section"&gt;5&lt;/ref-type&gt;&lt;contributors&gt;&lt;authors&gt;&lt;author&gt;Oakwood, M.&lt;/author&gt;&lt;/authors&gt;&lt;secondary-authors&gt;&lt;author&gt;Van Dyck, S.&lt;/author&gt;&lt;author&gt;Strahan, R.&lt;/author&gt;&lt;/secondary-authors&gt;&lt;/contributors&gt;&lt;titles&gt;&lt;title&gt;&lt;style face="normal" font="default" size="100%"&gt;Northern quoll &lt;/style&gt;&lt;style face="italic" font="default" size="100%"&gt;Dasyurus hallucatus&lt;/style&gt;&lt;/title&gt;&lt;secondary-title&gt;The Mammals of Australia (3rd ed.)&lt;/secondary-title&gt;&lt;/titles&gt;&lt;pages&gt;57-59&lt;/pages&gt;&lt;dates&gt;&lt;year&gt;2008&lt;/year&gt;&lt;/dates&gt;&lt;pub-location&gt;Sydney&lt;/pub-location&gt;&lt;publisher&gt;Reed New Holland&lt;/publisher&gt;&lt;urls&gt;&lt;/urls&gt;&lt;/record&gt;&lt;/Cite&gt;&lt;/EndNote&gt;</w:instrText>
      </w:r>
      <w:r w:rsidR="00200B7B">
        <w:rPr>
          <w:rFonts w:cstheme="minorHAnsi"/>
          <w:color w:val="000000"/>
        </w:rPr>
        <w:fldChar w:fldCharType="separate"/>
      </w:r>
      <w:hyperlink w:anchor="_ENREF_196" w:tooltip="Pollock, 1999 #13096" w:history="1">
        <w:r w:rsidR="00B7144B" w:rsidRPr="00B3714B">
          <w:rPr>
            <w:rFonts w:cstheme="minorHAnsi"/>
            <w:noProof/>
            <w:color w:val="000000"/>
            <w:vertAlign w:val="superscript"/>
          </w:rPr>
          <w:t>196</w:t>
        </w:r>
      </w:hyperlink>
      <w:r w:rsidR="00B3714B" w:rsidRPr="00B3714B">
        <w:rPr>
          <w:rFonts w:cstheme="minorHAnsi"/>
          <w:noProof/>
          <w:color w:val="000000"/>
          <w:vertAlign w:val="superscript"/>
        </w:rPr>
        <w:t xml:space="preserve">, </w:t>
      </w:r>
      <w:hyperlink w:anchor="_ENREF_197" w:tooltip="Oakwood, 2008 #13097" w:history="1">
        <w:r w:rsidR="00B7144B" w:rsidRPr="00B3714B">
          <w:rPr>
            <w:rFonts w:cstheme="minorHAnsi"/>
            <w:noProof/>
            <w:color w:val="000000"/>
            <w:vertAlign w:val="superscript"/>
          </w:rPr>
          <w:t>197</w:t>
        </w:r>
      </w:hyperlink>
      <w:r w:rsidR="00200B7B">
        <w:rPr>
          <w:rFonts w:cstheme="minorHAnsi"/>
          <w:color w:val="000000"/>
        </w:rPr>
        <w:fldChar w:fldCharType="end"/>
      </w:r>
      <w:r w:rsidRPr="009B0432">
        <w:rPr>
          <w:rFonts w:cstheme="minorHAnsi"/>
          <w:color w:val="000000"/>
        </w:rPr>
        <w:t xml:space="preserve">. As such Northern quoll are vulnerable to the changes in invertebrate community structure and overall abundance that </w:t>
      </w:r>
      <w:r>
        <w:rPr>
          <w:rFonts w:cstheme="minorHAnsi"/>
          <w:color w:val="000000"/>
        </w:rPr>
        <w:t>would be wrought by y</w:t>
      </w:r>
      <w:r w:rsidRPr="009B0432">
        <w:rPr>
          <w:rFonts w:cstheme="minorHAnsi"/>
          <w:color w:val="000000"/>
        </w:rPr>
        <w:t xml:space="preserve">ellow crazy ants. Quolls also utilize nectar and small vertebrates, two additional resources that are likely </w:t>
      </w:r>
      <w:r>
        <w:rPr>
          <w:rFonts w:cstheme="minorHAnsi"/>
          <w:color w:val="000000"/>
        </w:rPr>
        <w:t xml:space="preserve">affected </w:t>
      </w:r>
      <w:r w:rsidRPr="009B0432">
        <w:rPr>
          <w:rFonts w:cstheme="minorHAnsi"/>
          <w:color w:val="000000"/>
        </w:rPr>
        <w:t xml:space="preserve">by </w:t>
      </w:r>
      <w:r>
        <w:rPr>
          <w:rFonts w:cstheme="minorHAnsi"/>
          <w:color w:val="000000"/>
        </w:rPr>
        <w:t xml:space="preserve">yellow </w:t>
      </w:r>
      <w:r w:rsidRPr="009B0432">
        <w:rPr>
          <w:rFonts w:cstheme="minorHAnsi"/>
          <w:color w:val="000000"/>
        </w:rPr>
        <w:t>crazy ants.</w:t>
      </w:r>
    </w:p>
    <w:p w:rsidR="00E007E0" w:rsidRPr="009B0432" w:rsidRDefault="00E007E0" w:rsidP="00E007E0">
      <w:pPr>
        <w:rPr>
          <w:rFonts w:cstheme="minorHAnsi"/>
          <w:i/>
          <w:color w:val="000000"/>
        </w:rPr>
      </w:pPr>
      <w:r w:rsidRPr="009B0432">
        <w:rPr>
          <w:rFonts w:cstheme="minorHAnsi"/>
          <w:i/>
          <w:color w:val="000000"/>
        </w:rPr>
        <w:t>Reptiles</w:t>
      </w:r>
    </w:p>
    <w:p w:rsidR="00E007E0" w:rsidRPr="009B0432" w:rsidRDefault="00E007E0" w:rsidP="00E007E0">
      <w:pPr>
        <w:rPr>
          <w:rFonts w:cstheme="minorHAnsi"/>
          <w:color w:val="000000"/>
        </w:rPr>
      </w:pPr>
      <w:r w:rsidRPr="009B0432">
        <w:rPr>
          <w:rFonts w:cstheme="minorHAnsi"/>
          <w:color w:val="000000"/>
        </w:rPr>
        <w:t>Among the 23 species assessed, all but Leathery turtle (</w:t>
      </w:r>
      <w:r w:rsidRPr="009B0432">
        <w:rPr>
          <w:rFonts w:cstheme="minorHAnsi"/>
          <w:i/>
          <w:color w:val="000000"/>
        </w:rPr>
        <w:t>Dermochelys coriacea</w:t>
      </w:r>
      <w:r w:rsidRPr="009B0432">
        <w:rPr>
          <w:rFonts w:cstheme="minorHAnsi"/>
          <w:color w:val="000000"/>
        </w:rPr>
        <w:t xml:space="preserve">) are likely to be </w:t>
      </w:r>
      <w:r>
        <w:rPr>
          <w:rFonts w:cstheme="minorHAnsi"/>
          <w:color w:val="000000"/>
        </w:rPr>
        <w:t xml:space="preserve">affected </w:t>
      </w:r>
      <w:r w:rsidRPr="009B0432">
        <w:rPr>
          <w:rFonts w:cstheme="minorHAnsi"/>
          <w:color w:val="000000"/>
        </w:rPr>
        <w:t xml:space="preserve">by </w:t>
      </w:r>
      <w:r>
        <w:rPr>
          <w:rFonts w:cstheme="minorHAnsi"/>
          <w:color w:val="000000"/>
        </w:rPr>
        <w:t>y</w:t>
      </w:r>
      <w:r w:rsidRPr="009B0432">
        <w:rPr>
          <w:rFonts w:cstheme="minorHAnsi"/>
          <w:color w:val="000000"/>
        </w:rPr>
        <w:t>ellow crazy ant</w:t>
      </w:r>
      <w:r>
        <w:rPr>
          <w:rFonts w:cstheme="minorHAnsi"/>
          <w:color w:val="000000"/>
        </w:rPr>
        <w:t>s</w:t>
      </w:r>
      <w:r w:rsidRPr="009B0432">
        <w:rPr>
          <w:rFonts w:cstheme="minorHAnsi"/>
          <w:color w:val="000000"/>
        </w:rPr>
        <w:t xml:space="preserve"> to some extent. However, only 2 (9%) of these assessed species are considered, by nature </w:t>
      </w:r>
      <w:r>
        <w:rPr>
          <w:rFonts w:cstheme="minorHAnsi"/>
          <w:color w:val="000000"/>
        </w:rPr>
        <w:t xml:space="preserve">of </w:t>
      </w:r>
      <w:r w:rsidRPr="009B0432">
        <w:rPr>
          <w:rFonts w:cstheme="minorHAnsi"/>
          <w:color w:val="000000"/>
        </w:rPr>
        <w:t xml:space="preserve">their ecology, to likely be significantly affected by </w:t>
      </w:r>
      <w:r>
        <w:rPr>
          <w:rFonts w:cstheme="minorHAnsi"/>
          <w:color w:val="000000"/>
        </w:rPr>
        <w:t>the y</w:t>
      </w:r>
      <w:r w:rsidRPr="009B0432">
        <w:rPr>
          <w:rFonts w:cstheme="minorHAnsi"/>
          <w:color w:val="000000"/>
        </w:rPr>
        <w:t>ellow crazy ant should it fail to be contained and assume a wide distribution in the Arnhem Coast Bioregion. It should be noted, nonetheless, that many skinks  ̶  potentially at risk because of their small body size, oviparous reproduction and insectivorous feeding strategy – were not included in our assessments because of lack of information on many aspects of their biology and ecology.</w:t>
      </w:r>
    </w:p>
    <w:p w:rsidR="00E007E0" w:rsidRPr="009B0432" w:rsidRDefault="00E007E0" w:rsidP="00E007E0">
      <w:pPr>
        <w:rPr>
          <w:rFonts w:cstheme="minorHAnsi"/>
          <w:color w:val="000000"/>
        </w:rPr>
      </w:pPr>
      <w:r w:rsidRPr="009B0432">
        <w:rPr>
          <w:rFonts w:cstheme="minorHAnsi"/>
          <w:color w:val="000000"/>
        </w:rPr>
        <w:t>The rather rare Chameleon dragon (</w:t>
      </w:r>
      <w:r w:rsidRPr="009B0432">
        <w:rPr>
          <w:rFonts w:cstheme="minorHAnsi"/>
          <w:i/>
          <w:color w:val="000000"/>
        </w:rPr>
        <w:t>Chelosania brunnea</w:t>
      </w:r>
      <w:r w:rsidRPr="009B0432">
        <w:rPr>
          <w:rFonts w:cstheme="minorHAnsi"/>
          <w:color w:val="000000"/>
        </w:rPr>
        <w:t xml:space="preserve">) is potentially vulnerable to </w:t>
      </w:r>
      <w:r>
        <w:rPr>
          <w:rFonts w:cstheme="minorHAnsi"/>
          <w:color w:val="000000"/>
        </w:rPr>
        <w:t>the y</w:t>
      </w:r>
      <w:r w:rsidRPr="009B0432">
        <w:rPr>
          <w:rFonts w:cstheme="minorHAnsi"/>
          <w:color w:val="000000"/>
        </w:rPr>
        <w:t xml:space="preserve">ellow crazy ant on several counts. With its preference for euculypt forests and woodlands, and activity on both the ground and arboreally, this lizard occupies habitat known to be favourable to </w:t>
      </w:r>
      <w:r>
        <w:rPr>
          <w:rFonts w:cstheme="minorHAnsi"/>
          <w:color w:val="000000"/>
        </w:rPr>
        <w:t>y</w:t>
      </w:r>
      <w:r w:rsidRPr="009B0432">
        <w:rPr>
          <w:rFonts w:cstheme="minorHAnsi"/>
          <w:color w:val="000000"/>
        </w:rPr>
        <w:t>ellow crazy ants in Arnhem Land. Thus there is likely to be considerable interaction with cr</w:t>
      </w:r>
      <w:r>
        <w:rPr>
          <w:rFonts w:cstheme="minorHAnsi"/>
          <w:color w:val="000000"/>
        </w:rPr>
        <w:t>azy ants during foraging</w:t>
      </w:r>
      <w:r w:rsidRPr="009B0432">
        <w:rPr>
          <w:rFonts w:cstheme="minorHAnsi"/>
          <w:color w:val="000000"/>
        </w:rPr>
        <w:t xml:space="preserve"> and mating. The ground-burrow nesting habit exposes </w:t>
      </w:r>
      <w:r w:rsidRPr="009B0432">
        <w:rPr>
          <w:rFonts w:cstheme="minorHAnsi"/>
        </w:rPr>
        <w:t xml:space="preserve">the pipping and juvenile stages to predation by the ants. Additionally, the insectivorous diet of </w:t>
      </w:r>
      <w:r w:rsidRPr="009B0432">
        <w:rPr>
          <w:rFonts w:cstheme="minorHAnsi"/>
          <w:color w:val="000000"/>
        </w:rPr>
        <w:t xml:space="preserve">Chameleon dragon comprises in large part </w:t>
      </w:r>
      <w:r>
        <w:rPr>
          <w:rFonts w:cstheme="minorHAnsi"/>
          <w:color w:val="000000"/>
        </w:rPr>
        <w:t xml:space="preserve">green tree </w:t>
      </w:r>
      <w:r w:rsidRPr="009B0432">
        <w:rPr>
          <w:rFonts w:cstheme="minorHAnsi"/>
        </w:rPr>
        <w:t>ants</w:t>
      </w:r>
      <w:hyperlink w:anchor="_ENREF_198" w:tooltip="Trainor, 2005 #13072" w:history="1">
        <w:r w:rsidR="00200B7B">
          <w:rPr>
            <w:rFonts w:cstheme="minorHAnsi"/>
          </w:rPr>
          <w:fldChar w:fldCharType="begin"/>
        </w:r>
        <w:r w:rsidR="00B7144B">
          <w:rPr>
            <w:rFonts w:cstheme="minorHAnsi"/>
          </w:rPr>
          <w:instrText xml:space="preserve"> ADDIN EN.CITE &lt;EndNote&gt;&lt;Cite&gt;&lt;Author&gt;Trainor&lt;/Author&gt;&lt;Year&gt;2005&lt;/Year&gt;&lt;RecNum&gt;13072&lt;/RecNum&gt;&lt;DisplayText&gt;&lt;style face="superscript"&gt;198&lt;/style&gt;&lt;/DisplayText&gt;&lt;record&gt;&lt;rec-number&gt;13072&lt;/rec-number&gt;&lt;foreign-keys&gt;&lt;key app="EN" db-id="vxaftxdfyt5p9fevta4veval22fa9rttpwzv"&gt;13072&lt;/key&gt;&lt;/foreign-keys&gt;&lt;ref-type name="Journal Article"&gt;17&lt;/ref-type&gt;&lt;contributors&gt;&lt;authors&gt;&lt;author&gt;Trainor, C.R.&lt;/author&gt;&lt;/authors&gt;&lt;/contributors&gt;&lt;titles&gt;&lt;title&gt;Distribution and natural history of the cryptic Chameleon Dragon Chelosania brunnea: a review of records&lt;/title&gt;&lt;secondary-title&gt;Northern Territory Naturalist&lt;/secondary-title&gt;&lt;/titles&gt;&lt;periodical&gt;&lt;full-title&gt;Northern Territory Naturalist&lt;/full-title&gt;&lt;/periodical&gt;&lt;pages&gt;34-44&lt;/pages&gt;&lt;volume&gt;18&lt;/volume&gt;&lt;dates&gt;&lt;year&gt;2005&lt;/year&gt;&lt;/dates&gt;&lt;urls&gt;&lt;/urls&gt;&lt;/record&gt;&lt;/Cite&gt;&lt;/EndNote&gt;</w:instrText>
        </w:r>
        <w:r w:rsidR="00200B7B">
          <w:rPr>
            <w:rFonts w:cstheme="minorHAnsi"/>
          </w:rPr>
          <w:fldChar w:fldCharType="separate"/>
        </w:r>
        <w:r w:rsidR="00B7144B" w:rsidRPr="00B3714B">
          <w:rPr>
            <w:rFonts w:cstheme="minorHAnsi"/>
            <w:noProof/>
            <w:vertAlign w:val="superscript"/>
          </w:rPr>
          <w:t>198</w:t>
        </w:r>
        <w:r w:rsidR="00200B7B">
          <w:rPr>
            <w:rFonts w:cstheme="minorHAnsi"/>
          </w:rPr>
          <w:fldChar w:fldCharType="end"/>
        </w:r>
      </w:hyperlink>
      <w:r w:rsidRPr="009B0432">
        <w:rPr>
          <w:rFonts w:cstheme="minorHAnsi"/>
          <w:color w:val="000000"/>
        </w:rPr>
        <w:t xml:space="preserve"> </w:t>
      </w:r>
      <w:r>
        <w:rPr>
          <w:rFonts w:cstheme="minorHAnsi"/>
        </w:rPr>
        <w:t>which, as discussed above, are</w:t>
      </w:r>
      <w:r w:rsidRPr="009B0432">
        <w:rPr>
          <w:rFonts w:cstheme="minorHAnsi"/>
        </w:rPr>
        <w:t xml:space="preserve"> displaced by yellow crazy ants.</w:t>
      </w:r>
    </w:p>
    <w:p w:rsidR="00E007E0" w:rsidRDefault="00E007E0" w:rsidP="00FD5D57">
      <w:pPr>
        <w:rPr>
          <w:rFonts w:cstheme="minorHAnsi"/>
          <w:color w:val="000000"/>
          <w:sz w:val="24"/>
          <w:szCs w:val="24"/>
        </w:rPr>
      </w:pPr>
      <w:r w:rsidRPr="009B0432">
        <w:rPr>
          <w:rFonts w:cstheme="minorHAnsi"/>
          <w:color w:val="000000"/>
        </w:rPr>
        <w:t>Arafura snake-eyed skink (</w:t>
      </w:r>
      <w:r w:rsidRPr="009B0432">
        <w:rPr>
          <w:rFonts w:cstheme="minorHAnsi"/>
          <w:i/>
          <w:color w:val="000000"/>
        </w:rPr>
        <w:t>Cryptoblepharus gurrmul</w:t>
      </w:r>
      <w:r w:rsidRPr="009B0432">
        <w:rPr>
          <w:rFonts w:cstheme="minorHAnsi"/>
          <w:color w:val="000000"/>
        </w:rPr>
        <w:t xml:space="preserve">) is a habitat specialist with a narrow range. It is presently known only from several small islands  ̶  Oxley, New Year and North Goulburn Islands  ̶  off the north-east Arnhem Land coast, and </w:t>
      </w:r>
      <w:r>
        <w:rPr>
          <w:rFonts w:cstheme="minorHAnsi"/>
          <w:color w:val="000000"/>
        </w:rPr>
        <w:t xml:space="preserve">is </w:t>
      </w:r>
      <w:r w:rsidRPr="009B0432">
        <w:rPr>
          <w:rFonts w:cstheme="minorHAnsi"/>
          <w:color w:val="000000"/>
        </w:rPr>
        <w:t>thus vulnerable to disturbances</w:t>
      </w:r>
      <w:hyperlink w:anchor="_ENREF_199" w:tooltip="Woinarski, 2012 #13073" w:history="1">
        <w:r w:rsidR="00200B7B">
          <w:rPr>
            <w:rFonts w:cstheme="minorHAnsi"/>
            <w:color w:val="000000"/>
          </w:rPr>
          <w:fldChar w:fldCharType="begin"/>
        </w:r>
        <w:r w:rsidR="00B7144B">
          <w:rPr>
            <w:rFonts w:cstheme="minorHAnsi"/>
            <w:color w:val="000000"/>
          </w:rPr>
          <w:instrText xml:space="preserve"> ADDIN EN.CITE &lt;EndNote&gt;&lt;Cite&gt;&lt;Author&gt;Woinarski&lt;/Author&gt;&lt;Year&gt;2012&lt;/Year&gt;&lt;RecNum&gt;13073&lt;/RecNum&gt;&lt;DisplayText&gt;&lt;style face="superscript"&gt;199&lt;/style&gt;&lt;/DisplayText&gt;&lt;record&gt;&lt;rec-number&gt;13073&lt;/rec-number&gt;&lt;foreign-keys&gt;&lt;key app="EN" db-id="vxaftxdfyt5p9fevta4veval22fa9rttpwzv"&gt;13073&lt;/key&gt;&lt;/foreign-keys&gt;&lt;ref-type name="Report"&gt;27&lt;/ref-type&gt;&lt;contributors&gt;&lt;authors&gt;&lt;author&gt;Woinarski, J.&lt;/author&gt;&lt;author&gt;Horner, P.&lt;/author&gt;&lt;author&gt;Young, S.&lt;/author&gt;&lt;/authors&gt;&lt;/contributors&gt;&lt;titles&gt;&lt;title&gt;&lt;style face="normal" font="default" size="100%"&gt;Threatened Species of the Northern Territory.  Arafura snake-eyed skink &lt;/style&gt;&lt;style face="italic" font="default" size="100%"&gt;Cryptoblepharus gurrmul&lt;/style&gt;&lt;/title&gt;&lt;/titles&gt;&lt;dates&gt;&lt;year&gt;2012&lt;/year&gt;&lt;/dates&gt;&lt;publisher&gt;Department of Land resource Management, Northern Territory Government&lt;/publisher&gt;&lt;urls&gt;&lt;/urls&gt;&lt;/record&gt;&lt;/Cite&gt;&lt;/EndNote&gt;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199</w:t>
        </w:r>
        <w:r w:rsidR="00200B7B">
          <w:rPr>
            <w:rFonts w:cstheme="minorHAnsi"/>
            <w:color w:val="000000"/>
          </w:rPr>
          <w:fldChar w:fldCharType="end"/>
        </w:r>
      </w:hyperlink>
      <w:r w:rsidR="003510C9">
        <w:rPr>
          <w:rFonts w:cstheme="minorHAnsi"/>
          <w:color w:val="000000"/>
        </w:rPr>
        <w:t xml:space="preserve"> </w:t>
      </w:r>
      <w:r w:rsidRPr="009B0432">
        <w:rPr>
          <w:rFonts w:cstheme="minorHAnsi"/>
          <w:color w:val="000000"/>
        </w:rPr>
        <w:t>such as introduction of yellow crazy ant</w:t>
      </w:r>
      <w:r w:rsidR="00A36327">
        <w:rPr>
          <w:rFonts w:cstheme="minorHAnsi"/>
          <w:color w:val="000000"/>
        </w:rPr>
        <w:t>s</w:t>
      </w:r>
      <w:r w:rsidRPr="009B0432">
        <w:rPr>
          <w:rFonts w:cstheme="minorHAnsi"/>
          <w:color w:val="000000"/>
        </w:rPr>
        <w:t xml:space="preserve">. Arafura snake-eyed skink occupies </w:t>
      </w:r>
      <w:r w:rsidRPr="009B0432">
        <w:rPr>
          <w:rFonts w:cstheme="minorHAnsi"/>
        </w:rPr>
        <w:t>littoral habitats, including beach sands, rocks and coral rubble,</w:t>
      </w:r>
      <w:r>
        <w:rPr>
          <w:rFonts w:cstheme="minorHAnsi"/>
        </w:rPr>
        <w:t xml:space="preserve"> and</w:t>
      </w:r>
      <w:r w:rsidRPr="009B0432">
        <w:rPr>
          <w:rFonts w:cstheme="minorHAnsi"/>
        </w:rPr>
        <w:t xml:space="preserve"> </w:t>
      </w:r>
      <w:r w:rsidRPr="009B0432">
        <w:t>f</w:t>
      </w:r>
      <w:r w:rsidRPr="009B0432">
        <w:rPr>
          <w:rFonts w:cstheme="minorHAnsi"/>
        </w:rPr>
        <w:t>orage</w:t>
      </w:r>
      <w:r>
        <w:rPr>
          <w:rFonts w:cstheme="minorHAnsi"/>
        </w:rPr>
        <w:t>s</w:t>
      </w:r>
      <w:r w:rsidRPr="009B0432">
        <w:rPr>
          <w:rFonts w:cstheme="minorHAnsi"/>
        </w:rPr>
        <w:t xml:space="preserve"> among rocks in </w:t>
      </w:r>
      <w:r>
        <w:rPr>
          <w:rFonts w:cstheme="minorHAnsi"/>
        </w:rPr>
        <w:t xml:space="preserve">the </w:t>
      </w:r>
      <w:r w:rsidRPr="009B0432">
        <w:rPr>
          <w:rFonts w:cstheme="minorHAnsi"/>
        </w:rPr>
        <w:t>intertidal zone for invertebrates. It retreats to fringing supratidal vegetation when confronted by an incoming tide to shelter, forage, and to deposit its egg. During foraging in the littoral zone there is likely to be little interaction with crazy ants, but in the supralittoral zone the ants are likely to disrupt normal behaviour, predate the lizards (especially the pipping and ju</w:t>
      </w:r>
      <w:r w:rsidR="00FD5D57">
        <w:rPr>
          <w:rFonts w:cstheme="minorHAnsi"/>
        </w:rPr>
        <w:t>veniles), and compete for inver</w:t>
      </w:r>
      <w:r w:rsidRPr="009B0432">
        <w:rPr>
          <w:rFonts w:cstheme="minorHAnsi"/>
        </w:rPr>
        <w:t>tebrate prey.</w:t>
      </w:r>
    </w:p>
    <w:p w:rsidR="00FD5D57" w:rsidRPr="005D1147" w:rsidRDefault="00FD5D57" w:rsidP="00FD5D57">
      <w:pPr>
        <w:rPr>
          <w:rFonts w:cstheme="minorHAnsi"/>
          <w:i/>
        </w:rPr>
      </w:pPr>
      <w:r w:rsidRPr="005D1147">
        <w:rPr>
          <w:rFonts w:cstheme="minorHAnsi"/>
          <w:i/>
        </w:rPr>
        <w:t>Amphibians</w:t>
      </w:r>
    </w:p>
    <w:p w:rsidR="00FD5D57" w:rsidRPr="005D1147" w:rsidRDefault="00FD5D57" w:rsidP="00FD5D57">
      <w:pPr>
        <w:rPr>
          <w:rFonts w:cstheme="minorHAnsi"/>
          <w:color w:val="000000"/>
        </w:rPr>
      </w:pPr>
      <w:r w:rsidRPr="005D1147">
        <w:rPr>
          <w:rFonts w:cstheme="minorHAnsi"/>
          <w:color w:val="000000"/>
        </w:rPr>
        <w:t>The four frog species assessed were scored low for likely im</w:t>
      </w:r>
      <w:r>
        <w:rPr>
          <w:rFonts w:cstheme="minorHAnsi"/>
          <w:color w:val="000000"/>
        </w:rPr>
        <w:t>pact from y</w:t>
      </w:r>
      <w:r w:rsidRPr="005D1147">
        <w:rPr>
          <w:rFonts w:cstheme="minorHAnsi"/>
          <w:color w:val="000000"/>
        </w:rPr>
        <w:t>ellow crazy ant</w:t>
      </w:r>
      <w:r>
        <w:rPr>
          <w:rFonts w:cstheme="minorHAnsi"/>
          <w:color w:val="000000"/>
        </w:rPr>
        <w:t>s</w:t>
      </w:r>
      <w:r w:rsidRPr="005D1147">
        <w:rPr>
          <w:rFonts w:cstheme="minorHAnsi"/>
          <w:color w:val="000000"/>
        </w:rPr>
        <w:t>, primarily because their aquatic breeding precludes predation on immature stages. However, these frogs are potentially</w:t>
      </w:r>
      <w:r>
        <w:rPr>
          <w:rFonts w:cstheme="minorHAnsi"/>
          <w:color w:val="000000"/>
        </w:rPr>
        <w:t xml:space="preserve"> affected</w:t>
      </w:r>
      <w:r w:rsidRPr="005D1147">
        <w:rPr>
          <w:rFonts w:cstheme="minorHAnsi"/>
          <w:color w:val="000000"/>
        </w:rPr>
        <w:t xml:space="preserve"> by yellow crazy ant</w:t>
      </w:r>
      <w:r>
        <w:rPr>
          <w:rFonts w:cstheme="minorHAnsi"/>
          <w:color w:val="000000"/>
        </w:rPr>
        <w:t>s</w:t>
      </w:r>
      <w:r w:rsidRPr="005D1147">
        <w:rPr>
          <w:rFonts w:cstheme="minorHAnsi"/>
          <w:color w:val="000000"/>
        </w:rPr>
        <w:t xml:space="preserve"> competing for invertebrate prey in their non-aquatic foraging grounds.</w:t>
      </w:r>
    </w:p>
    <w:p w:rsidR="00FD5D57" w:rsidRPr="005D1147" w:rsidRDefault="00FD5D57" w:rsidP="00FD5D57">
      <w:pPr>
        <w:pStyle w:val="ListParagraph"/>
        <w:ind w:left="0"/>
        <w:rPr>
          <w:rFonts w:cstheme="minorHAnsi"/>
          <w:color w:val="000000"/>
        </w:rPr>
      </w:pPr>
      <w:r w:rsidRPr="005D1147">
        <w:rPr>
          <w:rFonts w:cstheme="minorHAnsi"/>
          <w:color w:val="000000"/>
        </w:rPr>
        <w:t xml:space="preserve">In our assessments, we treated adult frogs as vulnerable to the predatory attentions of yellow crazy ants. </w:t>
      </w:r>
      <w:r>
        <w:rPr>
          <w:rFonts w:cstheme="minorHAnsi"/>
          <w:color w:val="000000"/>
        </w:rPr>
        <w:t xml:space="preserve"> </w:t>
      </w:r>
      <w:r w:rsidRPr="005D1147">
        <w:rPr>
          <w:rFonts w:cstheme="minorHAnsi"/>
          <w:color w:val="000000"/>
        </w:rPr>
        <w:t xml:space="preserve">As mentioned above, the predatory activity of yellow crazy ants on amphibians has not been adequately studied. Our assessments may thus overestimate estimate risk to Arnhem Land species if non-aquatic life stages of frogs are not vulnerable to predation by yellow crazy ants. </w:t>
      </w:r>
    </w:p>
    <w:p w:rsidR="00FD5D57" w:rsidRPr="005D1147" w:rsidRDefault="00FD5D57" w:rsidP="00FD5D57">
      <w:pPr>
        <w:pStyle w:val="ListParagraph"/>
        <w:ind w:left="0"/>
        <w:rPr>
          <w:rFonts w:cstheme="minorHAnsi"/>
          <w:color w:val="000000"/>
        </w:rPr>
      </w:pPr>
    </w:p>
    <w:p w:rsidR="00FD5D57" w:rsidRPr="005D1147" w:rsidRDefault="00FD5D57" w:rsidP="00FD5D57">
      <w:pPr>
        <w:pStyle w:val="ListParagraph"/>
        <w:ind w:left="0"/>
        <w:rPr>
          <w:rFonts w:cstheme="minorHAnsi"/>
          <w:i/>
          <w:color w:val="000000"/>
        </w:rPr>
      </w:pPr>
      <w:r w:rsidRPr="005D1147">
        <w:rPr>
          <w:rFonts w:cstheme="minorHAnsi"/>
          <w:i/>
          <w:color w:val="000000"/>
        </w:rPr>
        <w:t>Invertebrates</w:t>
      </w:r>
    </w:p>
    <w:p w:rsidR="00FD5D57" w:rsidRPr="005D1147" w:rsidRDefault="00FD5D57" w:rsidP="00FD5D57">
      <w:pPr>
        <w:pStyle w:val="NoSpacing"/>
        <w:spacing w:after="200" w:line="276" w:lineRule="auto"/>
        <w:rPr>
          <w:rFonts w:cstheme="minorHAnsi"/>
        </w:rPr>
      </w:pPr>
      <w:r w:rsidRPr="005D1147">
        <w:rPr>
          <w:rFonts w:cstheme="minorHAnsi"/>
        </w:rPr>
        <w:t>As noted by Royer</w:t>
      </w:r>
      <w:hyperlink w:anchor="_ENREF_156" w:tooltip="Royer, 2006 #13045" w:history="1">
        <w:r w:rsidR="00200B7B">
          <w:rPr>
            <w:rFonts w:cstheme="minorHAnsi"/>
          </w:rPr>
          <w:fldChar w:fldCharType="begin"/>
        </w:r>
        <w:r w:rsidR="00B7144B">
          <w:rPr>
            <w:rFonts w:cstheme="minorHAnsi"/>
          </w:rPr>
          <w:instrText xml:space="preserve"> ADDIN EN.CITE &lt;EndNote&gt;&lt;Cite&gt;&lt;Author&gt;Royer&lt;/Author&gt;&lt;Year&gt;2006&lt;/Year&gt;&lt;RecNum&gt;13045&lt;/RecNum&gt;&lt;DisplayText&gt;&lt;style face="superscript"&gt;156&lt;/style&gt;&lt;/DisplayText&gt;&lt;record&gt;&lt;rec-number&gt;13045&lt;/rec-number&gt;&lt;foreign-keys&gt;&lt;key app="EN" db-id="vxaftxdfyt5p9fevta4veval22fa9rttpwzv"&gt;13045&lt;/key&gt;&lt;/foreign-keys&gt;&lt;ref-type name="Report"&gt;27&lt;/ref-type&gt;&lt;contributors&gt;&lt;authors&gt;&lt;author&gt;Royer, Jane&lt;/author&gt;&lt;/authors&gt;&lt;/contributors&gt;&lt;titles&gt;&lt;title&gt;&lt;style face="normal" font="default" size="100%"&gt;Impacts of &lt;/style&gt;&lt;style face="italic" font="default" size="100%"&gt;Wasmannia auropunctata &lt;/style&gt;&lt;style face="normal" font="default" size="100%"&gt;(Roger) on native and local fauna in Smithfield, Queensland--A baseline survey&lt;/style&gt;&lt;/title&gt;&lt;/titles&gt;&lt;dates&gt;&lt;year&gt;2006&lt;/year&gt;&lt;/dates&gt;&lt;publisher&gt;Electric Ant Control Centre, Cairns&lt;/publisher&gt;&lt;label&gt;EA23&lt;/label&gt;&lt;urls&gt;&lt;/urls&gt;&lt;/record&gt;&lt;/Cite&gt;&lt;/EndNote&gt;</w:instrText>
        </w:r>
        <w:r w:rsidR="00200B7B">
          <w:rPr>
            <w:rFonts w:cstheme="minorHAnsi"/>
          </w:rPr>
          <w:fldChar w:fldCharType="separate"/>
        </w:r>
        <w:r w:rsidR="00B7144B" w:rsidRPr="00B3714B">
          <w:rPr>
            <w:rFonts w:cstheme="minorHAnsi"/>
            <w:noProof/>
            <w:vertAlign w:val="superscript"/>
          </w:rPr>
          <w:t>156</w:t>
        </w:r>
        <w:r w:rsidR="00200B7B">
          <w:rPr>
            <w:rFonts w:cstheme="minorHAnsi"/>
          </w:rPr>
          <w:fldChar w:fldCharType="end"/>
        </w:r>
      </w:hyperlink>
      <w:r>
        <w:rPr>
          <w:rFonts w:cstheme="minorHAnsi"/>
        </w:rPr>
        <w:t xml:space="preserve">, the green tree </w:t>
      </w:r>
      <w:r w:rsidRPr="005D1147">
        <w:rPr>
          <w:rFonts w:cstheme="minorHAnsi"/>
        </w:rPr>
        <w:t xml:space="preserve">ant </w:t>
      </w:r>
      <w:r w:rsidRPr="005D1147">
        <w:rPr>
          <w:rFonts w:cstheme="minorHAnsi"/>
          <w:i/>
          <w:iCs/>
        </w:rPr>
        <w:t>Oecophylla</w:t>
      </w:r>
      <w:r w:rsidRPr="005D1147">
        <w:rPr>
          <w:rFonts w:cstheme="minorHAnsi"/>
          <w:i/>
        </w:rPr>
        <w:t xml:space="preserve"> smaragdina </w:t>
      </w:r>
      <w:r w:rsidRPr="005D1147">
        <w:rPr>
          <w:rFonts w:cstheme="minorHAnsi"/>
        </w:rPr>
        <w:t xml:space="preserve">is </w:t>
      </w:r>
      <w:r>
        <w:rPr>
          <w:rFonts w:cstheme="minorHAnsi"/>
        </w:rPr>
        <w:t xml:space="preserve">the only representative of the </w:t>
      </w:r>
      <w:r w:rsidRPr="005D1147">
        <w:rPr>
          <w:rFonts w:cstheme="minorHAnsi"/>
        </w:rPr>
        <w:t xml:space="preserve">genus in Australia. </w:t>
      </w:r>
      <w:r w:rsidRPr="002F1629">
        <w:rPr>
          <w:rFonts w:cstheme="minorHAnsi"/>
        </w:rPr>
        <w:t>In northern Australia the species maintains a dominant role within native ant communities</w:t>
      </w:r>
      <w:hyperlink w:anchor="_ENREF_162" w:tooltip="Blüthgen, 2004 #1372" w:history="1">
        <w:r w:rsidR="00200B7B">
          <w:rPr>
            <w:rFonts w:cstheme="minorHAnsi"/>
          </w:rPr>
          <w:fldChar w:fldCharType="begin">
            <w:fldData xml:space="preserve">PEVuZE5vdGU+PENpdGU+PEF1dGhvcj5CbMO8dGhnZW48L0F1dGhvcj48WWVhcj4yMDA0PC9ZZWFy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</w:fldData>
          </w:fldChar>
        </w:r>
        <w:r w:rsidR="00B7144B">
          <w:rPr>
            <w:rFonts w:cstheme="minorHAnsi"/>
          </w:rPr>
          <w:instrText xml:space="preserve"> ADDIN EN.CITE </w:instrText>
        </w:r>
        <w:r w:rsidR="00200B7B">
          <w:rPr>
            <w:rFonts w:cstheme="minorHAnsi"/>
          </w:rPr>
          <w:fldChar w:fldCharType="begin">
            <w:fldData xml:space="preserve">PEVuZE5vdGU+PENpdGU+PEF1dGhvcj5CbMO8dGhnZW48L0F1dGhvcj48WWVhcj4yMDA0PC9ZZWFy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</w:fldData>
          </w:fldChar>
        </w:r>
        <w:r w:rsidR="00B714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r w:rsidR="00B7144B" w:rsidRPr="00B3714B">
          <w:rPr>
            <w:rFonts w:cstheme="minorHAnsi"/>
            <w:noProof/>
            <w:vertAlign w:val="superscript"/>
          </w:rPr>
          <w:t>162-164</w:t>
        </w:r>
        <w:r w:rsidR="00200B7B">
          <w:rPr>
            <w:rFonts w:cstheme="minorHAnsi"/>
          </w:rPr>
          <w:fldChar w:fldCharType="end"/>
        </w:r>
      </w:hyperlink>
      <w:r>
        <w:rPr>
          <w:rFonts w:cstheme="minorHAnsi"/>
        </w:rPr>
        <w:t xml:space="preserve"> </w:t>
      </w:r>
      <w:r w:rsidRPr="002F1629">
        <w:rPr>
          <w:rFonts w:cstheme="minorHAnsi"/>
        </w:rPr>
        <w:t>by aggressive colony defense and monopolization of resources.</w:t>
      </w:r>
      <w:r w:rsidRPr="005D1147">
        <w:rPr>
          <w:rFonts w:cstheme="minorHAnsi"/>
        </w:rPr>
        <w:t xml:space="preserve"> However, it is displaced by </w:t>
      </w:r>
      <w:r>
        <w:rPr>
          <w:rFonts w:cstheme="minorHAnsi"/>
        </w:rPr>
        <w:t xml:space="preserve">the </w:t>
      </w:r>
      <w:r w:rsidRPr="005D1147">
        <w:rPr>
          <w:rFonts w:cstheme="minorHAnsi"/>
        </w:rPr>
        <w:t>yellow crazy ant</w:t>
      </w:r>
      <w:hyperlink w:anchor="_ENREF_176" w:tooltip="Hoffmann, 2010 #6773" w:history="1">
        <w:r w:rsidR="00200B7B">
          <w:rPr>
            <w:rFonts w:cstheme="minorHAnsi"/>
          </w:rPr>
          <w:fldChar w:fldCharType="begin"/>
        </w:r>
        <w:r w:rsidR="00B7144B">
          <w:rPr>
            <w:rFonts w:cstheme="minorHAnsi"/>
          </w:rPr>
          <w:instrText xml:space="preserve"> ADDIN EN.CITE &lt;EndNote&gt;&lt;Cite&gt;&lt;Author&gt;Hoffmann&lt;/Author&gt;&lt;Year&gt;2010&lt;/Year&gt;&lt;RecNum&gt;6773&lt;/RecNum&gt;&lt;DisplayText&gt;&lt;style face="superscript"&gt;176&lt;/style&gt;&lt;/DisplayText&gt;&lt;record&gt;&lt;rec-number&gt;6773&lt;/rec-number&gt;&lt;foreign-keys&gt;&lt;key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sidR="00200B7B">
          <w:rPr>
            <w:rFonts w:cstheme="minorHAnsi"/>
          </w:rPr>
          <w:fldChar w:fldCharType="separate"/>
        </w:r>
        <w:r w:rsidR="00B7144B" w:rsidRPr="00B3714B">
          <w:rPr>
            <w:rFonts w:cstheme="minorHAnsi"/>
            <w:noProof/>
            <w:vertAlign w:val="superscript"/>
          </w:rPr>
          <w:t>176</w:t>
        </w:r>
        <w:r w:rsidR="00200B7B">
          <w:rPr>
            <w:rFonts w:cstheme="minorHAnsi"/>
          </w:rPr>
          <w:fldChar w:fldCharType="end"/>
        </w:r>
      </w:hyperlink>
      <w:r w:rsidRPr="005D1147">
        <w:rPr>
          <w:rFonts w:cstheme="minorHAnsi"/>
        </w:rPr>
        <w:t xml:space="preserve">. Our assessment is that </w:t>
      </w:r>
      <w:r>
        <w:rPr>
          <w:rFonts w:cstheme="minorHAnsi"/>
        </w:rPr>
        <w:t xml:space="preserve">the green tree ant </w:t>
      </w:r>
      <w:r w:rsidRPr="005D1147">
        <w:rPr>
          <w:rFonts w:cstheme="minorHAnsi"/>
        </w:rPr>
        <w:t xml:space="preserve">will be highly </w:t>
      </w:r>
      <w:r>
        <w:rPr>
          <w:rFonts w:cstheme="minorHAnsi"/>
        </w:rPr>
        <w:t xml:space="preserve">affected </w:t>
      </w:r>
      <w:r w:rsidRPr="005D1147">
        <w:rPr>
          <w:rFonts w:cstheme="minorHAnsi"/>
        </w:rPr>
        <w:t xml:space="preserve">across the entire Arnhem Coast Bioregion if </w:t>
      </w:r>
      <w:r>
        <w:rPr>
          <w:rFonts w:cstheme="minorHAnsi"/>
        </w:rPr>
        <w:t xml:space="preserve">the </w:t>
      </w:r>
      <w:r w:rsidRPr="005D1147">
        <w:rPr>
          <w:rFonts w:cstheme="minorHAnsi"/>
        </w:rPr>
        <w:t>yellow crazy ant is not contained.</w:t>
      </w:r>
    </w:p>
    <w:p w:rsidR="00FD5D57" w:rsidRPr="005D1147" w:rsidRDefault="00FD5D57" w:rsidP="00FD5D57">
      <w:pPr>
        <w:pStyle w:val="ListParagraph"/>
        <w:ind w:left="0"/>
        <w:rPr>
          <w:rFonts w:cstheme="minorHAnsi"/>
          <w:color w:val="000000"/>
        </w:rPr>
      </w:pPr>
      <w:r w:rsidRPr="005D1147">
        <w:rPr>
          <w:rFonts w:ascii="Calibri" w:hAnsi="Calibri" w:cs="Calibri"/>
          <w:color w:val="000000"/>
        </w:rPr>
        <w:t>Gove crow butterfly (</w:t>
      </w:r>
      <w:r w:rsidRPr="005D1147">
        <w:rPr>
          <w:rFonts w:ascii="Calibri" w:hAnsi="Calibri" w:cs="Calibri"/>
          <w:i/>
          <w:iCs/>
          <w:color w:val="000000"/>
        </w:rPr>
        <w:t>Euploea alcathoe enastri</w:t>
      </w:r>
      <w:r w:rsidRPr="005D1147">
        <w:rPr>
          <w:rFonts w:ascii="Calibri" w:hAnsi="Calibri" w:cs="Calibri"/>
          <w:color w:val="000000"/>
        </w:rPr>
        <w:t xml:space="preserve">) is a habitat specialist and as such is less widely distributed in the </w:t>
      </w:r>
      <w:r w:rsidRPr="005D1147">
        <w:rPr>
          <w:rFonts w:cstheme="minorHAnsi"/>
        </w:rPr>
        <w:t xml:space="preserve">Arnhem Coast Bioregion than </w:t>
      </w:r>
      <w:r>
        <w:rPr>
          <w:rFonts w:cstheme="minorHAnsi"/>
        </w:rPr>
        <w:t xml:space="preserve">the green tree </w:t>
      </w:r>
      <w:r w:rsidRPr="005D1147">
        <w:rPr>
          <w:rFonts w:cstheme="minorHAnsi"/>
        </w:rPr>
        <w:t>ant. Our assessment is that Gove crow butterfly is vulnerable to predation by yellow crazy ant</w:t>
      </w:r>
      <w:r>
        <w:rPr>
          <w:rFonts w:cstheme="minorHAnsi"/>
        </w:rPr>
        <w:t>s</w:t>
      </w:r>
      <w:r w:rsidRPr="005D1147">
        <w:rPr>
          <w:rFonts w:cstheme="minorHAnsi"/>
        </w:rPr>
        <w:t xml:space="preserve">, especially in its egg, larval and pupal stages, and thus is likely to be significantly </w:t>
      </w:r>
      <w:r>
        <w:rPr>
          <w:rFonts w:cstheme="minorHAnsi"/>
        </w:rPr>
        <w:t xml:space="preserve">affected </w:t>
      </w:r>
      <w:r w:rsidRPr="005D1147">
        <w:rPr>
          <w:rFonts w:cstheme="minorHAnsi"/>
        </w:rPr>
        <w:t>should the tramp ant spread within the bioregion.</w:t>
      </w:r>
    </w:p>
    <w:p w:rsidR="00FD5D57" w:rsidRDefault="00FD5D57" w:rsidP="00E007E0">
      <w:pPr>
        <w:pStyle w:val="ListParagraph"/>
        <w:ind w:left="0"/>
        <w:rPr>
          <w:rFonts w:cstheme="minorHAnsi"/>
          <w:color w:val="000000"/>
          <w:sz w:val="24"/>
          <w:szCs w:val="24"/>
        </w:rPr>
        <w:sectPr w:rsidR="00FD5D57" w:rsidSect="00E007E0">
          <w:pgSz w:w="11906" w:h="16838"/>
          <w:pgMar w:top="1440" w:right="1440" w:bottom="1440" w:left="1440" w:header="708" w:footer="708" w:gutter="0"/>
          <w:cols w:space="708"/>
          <w:docGrid w:linePitch="360"/>
        </w:sectPr>
      </w:pPr>
    </w:p>
    <w:p w:rsidR="00E007E0" w:rsidRPr="005D1147" w:rsidRDefault="00E007E0" w:rsidP="00E007E0">
      <w:pPr>
        <w:outlineLvl w:val="0"/>
        <w:rPr>
          <w:rFonts w:eastAsia="Arial Unicode MS" w:cstheme="minorHAnsi"/>
          <w:b/>
          <w:color w:val="000000"/>
          <w:u w:color="000000"/>
        </w:rPr>
      </w:pPr>
      <w:r w:rsidRPr="005D1147">
        <w:rPr>
          <w:rFonts w:eastAsia="Arial Unicode MS" w:cstheme="minorHAnsi"/>
          <w:b/>
          <w:color w:val="000000"/>
          <w:u w:color="000000"/>
        </w:rPr>
        <w:t>Table 3.</w:t>
      </w:r>
      <w:r w:rsidR="00E2219D">
        <w:rPr>
          <w:rFonts w:eastAsia="Arial Unicode MS" w:cstheme="minorHAnsi"/>
          <w:b/>
          <w:color w:val="000000"/>
          <w:u w:color="000000"/>
        </w:rPr>
        <w:t>9</w:t>
      </w:r>
      <w:r w:rsidRPr="005D1147">
        <w:rPr>
          <w:rFonts w:eastAsia="Arial Unicode MS" w:cstheme="minorHAnsi"/>
          <w:b/>
          <w:color w:val="000000"/>
          <w:u w:color="000000"/>
        </w:rPr>
        <w:t xml:space="preserve"> Summary </w:t>
      </w:r>
      <w:r w:rsidRPr="005D1147">
        <w:rPr>
          <w:rFonts w:cstheme="minorHAnsi"/>
          <w:b/>
          <w:color w:val="000000"/>
        </w:rPr>
        <w:t>of r</w:t>
      </w:r>
      <w:r w:rsidR="00FD5D57">
        <w:rPr>
          <w:rFonts w:cstheme="minorHAnsi"/>
          <w:b/>
          <w:color w:val="000000"/>
        </w:rPr>
        <w:t>apid assessments for risk from y</w:t>
      </w:r>
      <w:r w:rsidRPr="005D1147">
        <w:rPr>
          <w:rFonts w:cstheme="minorHAnsi"/>
          <w:b/>
          <w:color w:val="000000"/>
        </w:rPr>
        <w:t>ellow crazy ant</w:t>
      </w:r>
      <w:r w:rsidR="00FD5D57">
        <w:rPr>
          <w:rFonts w:cstheme="minorHAnsi"/>
          <w:b/>
          <w:color w:val="000000"/>
        </w:rPr>
        <w:t>s</w:t>
      </w:r>
      <w:r w:rsidRPr="005D1147">
        <w:rPr>
          <w:rFonts w:cstheme="minorHAnsi"/>
          <w:b/>
        </w:rPr>
        <w:t xml:space="preserve"> for a sample of fauna in the Arnhem Coast Bioregion</w:t>
      </w:r>
    </w:p>
    <w:tbl>
      <w:tblPr>
        <w:tblStyle w:val="LightList-Accent5"/>
        <w:tblW w:w="0" w:type="auto"/>
        <w:tblLook w:val="04A0"/>
      </w:tblPr>
      <w:tblGrid>
        <w:gridCol w:w="1384"/>
        <w:gridCol w:w="5656"/>
        <w:gridCol w:w="1432"/>
        <w:gridCol w:w="1296"/>
        <w:gridCol w:w="987"/>
        <w:gridCol w:w="849"/>
        <w:gridCol w:w="848"/>
        <w:gridCol w:w="706"/>
        <w:gridCol w:w="708"/>
      </w:tblGrid>
      <w:tr w:rsidR="00FD5D57" w:rsidRPr="00FD5D57" w:rsidTr="003A1249">
        <w:trPr>
          <w:cnfStyle w:val="100000000000"/>
        </w:trPr>
        <w:tc>
          <w:tcPr>
            <w:cnfStyle w:val="001000000000"/>
            <w:tcW w:w="1384" w:type="dxa"/>
          </w:tcPr>
          <w:p w:rsidR="00E007E0" w:rsidRPr="00FD5D57" w:rsidRDefault="00E007E0" w:rsidP="00E007E0">
            <w:pPr>
              <w:rPr>
                <w:rFonts w:ascii="Calibri" w:hAnsi="Calibri" w:cs="Calibri"/>
              </w:rPr>
            </w:pPr>
            <w:r w:rsidRPr="00FD5D57">
              <w:rPr>
                <w:rFonts w:ascii="Calibri" w:hAnsi="Calibri" w:cs="Calibri"/>
              </w:rPr>
              <w:t>Taxon</w:t>
            </w:r>
          </w:p>
        </w:tc>
        <w:tc>
          <w:tcPr>
            <w:tcW w:w="5656" w:type="dxa"/>
          </w:tcPr>
          <w:p w:rsidR="00E007E0" w:rsidRPr="00FD5D57" w:rsidRDefault="00E007E0" w:rsidP="00E007E0">
            <w:pPr>
              <w:cnfStyle w:val="100000000000"/>
              <w:rPr>
                <w:rFonts w:ascii="Calibri" w:hAnsi="Calibri" w:cs="Calibri"/>
              </w:rPr>
            </w:pPr>
            <w:r w:rsidRPr="00FD5D57">
              <w:rPr>
                <w:rFonts w:ascii="Calibri" w:hAnsi="Calibri" w:cs="Calibri"/>
              </w:rPr>
              <w:t>Species or subspecies</w:t>
            </w:r>
          </w:p>
        </w:tc>
        <w:tc>
          <w:tcPr>
            <w:tcW w:w="1432" w:type="dxa"/>
          </w:tcPr>
          <w:p w:rsidR="00E007E0" w:rsidRPr="00FD5D57" w:rsidRDefault="00FD5D57" w:rsidP="00196F32">
            <w:pPr>
              <w:cnfStyle w:val="100000000000"/>
              <w:rPr>
                <w:rFonts w:ascii="Calibri" w:hAnsi="Calibri" w:cs="Calibri"/>
              </w:rPr>
            </w:pPr>
            <w:r>
              <w:rPr>
                <w:rFonts w:ascii="Calibri" w:hAnsi="Calibri" w:cs="Calibri"/>
              </w:rPr>
              <w:t xml:space="preserve">EPBC </w:t>
            </w:r>
            <w:r w:rsidR="00196F32">
              <w:rPr>
                <w:rFonts w:ascii="Calibri" w:hAnsi="Calibri" w:cs="Calibri"/>
              </w:rPr>
              <w:t xml:space="preserve">Act </w:t>
            </w:r>
            <w:r>
              <w:rPr>
                <w:rFonts w:ascii="Calibri" w:hAnsi="Calibri" w:cs="Calibri"/>
              </w:rPr>
              <w:t>listing</w:t>
            </w:r>
            <w:r w:rsidR="00196F32">
              <w:rPr>
                <w:rFonts w:ascii="Calibri" w:hAnsi="Calibri" w:cs="Calibri"/>
              </w:rPr>
              <w:t xml:space="preserve"> </w:t>
            </w:r>
            <w:r>
              <w:rPr>
                <w:rFonts w:ascii="Calibri" w:hAnsi="Calibri" w:cs="Calibri"/>
              </w:rPr>
              <w:t>s</w:t>
            </w:r>
            <w:r w:rsidR="00E007E0" w:rsidRPr="00FD5D57">
              <w:rPr>
                <w:rFonts w:ascii="Calibri" w:hAnsi="Calibri" w:cs="Calibri"/>
              </w:rPr>
              <w:t>tatus</w:t>
            </w:r>
          </w:p>
        </w:tc>
        <w:tc>
          <w:tcPr>
            <w:tcW w:w="1296" w:type="dxa"/>
          </w:tcPr>
          <w:p w:rsidR="00E007E0" w:rsidRPr="00FD5D57" w:rsidRDefault="00E007E0" w:rsidP="00E007E0">
            <w:pPr>
              <w:cnfStyle w:val="100000000000"/>
              <w:rPr>
                <w:rFonts w:ascii="Calibri" w:hAnsi="Calibri" w:cs="Calibri"/>
              </w:rPr>
            </w:pPr>
            <w:r w:rsidRPr="00FD5D57">
              <w:rPr>
                <w:rFonts w:ascii="Calibri" w:hAnsi="Calibri" w:cs="Calibri"/>
              </w:rPr>
              <w:t>Significance</w:t>
            </w:r>
          </w:p>
        </w:tc>
        <w:tc>
          <w:tcPr>
            <w:tcW w:w="987" w:type="dxa"/>
          </w:tcPr>
          <w:p w:rsidR="00E007E0" w:rsidRPr="00FD5D57" w:rsidRDefault="00E007E0" w:rsidP="00E007E0">
            <w:pPr>
              <w:cnfStyle w:val="100000000000"/>
              <w:rPr>
                <w:rFonts w:ascii="Calibri" w:hAnsi="Calibri" w:cs="Calibri"/>
              </w:rPr>
            </w:pPr>
            <w:r w:rsidRPr="00FD5D57">
              <w:rPr>
                <w:rFonts w:ascii="Calibri" w:hAnsi="Calibri" w:cs="Calibri"/>
              </w:rPr>
              <w:t>Impact</w:t>
            </w:r>
          </w:p>
        </w:tc>
        <w:tc>
          <w:tcPr>
            <w:tcW w:w="849" w:type="dxa"/>
          </w:tcPr>
          <w:p w:rsidR="00E007E0" w:rsidRPr="00FD5D57" w:rsidRDefault="00E007E0" w:rsidP="00E007E0">
            <w:pPr>
              <w:cnfStyle w:val="100000000000"/>
              <w:rPr>
                <w:rFonts w:ascii="Calibri" w:hAnsi="Calibri" w:cs="Calibri"/>
              </w:rPr>
            </w:pPr>
            <w:r w:rsidRPr="00FD5D57">
              <w:rPr>
                <w:rFonts w:ascii="Calibri" w:hAnsi="Calibri" w:cs="Calibri"/>
              </w:rPr>
              <w:t>Geo</w:t>
            </w:r>
          </w:p>
        </w:tc>
        <w:tc>
          <w:tcPr>
            <w:tcW w:w="848" w:type="dxa"/>
          </w:tcPr>
          <w:p w:rsidR="00E007E0" w:rsidRPr="00FD5D57" w:rsidRDefault="00E007E0" w:rsidP="00E007E0">
            <w:pPr>
              <w:cnfStyle w:val="100000000000"/>
              <w:rPr>
                <w:rFonts w:ascii="Calibri" w:hAnsi="Calibri" w:cs="Calibri"/>
              </w:rPr>
            </w:pPr>
            <w:r w:rsidRPr="00FD5D57">
              <w:rPr>
                <w:rFonts w:ascii="Calibri" w:hAnsi="Calibri" w:cs="Calibri"/>
              </w:rPr>
              <w:t>Niche</w:t>
            </w:r>
          </w:p>
        </w:tc>
        <w:tc>
          <w:tcPr>
            <w:tcW w:w="706" w:type="dxa"/>
          </w:tcPr>
          <w:p w:rsidR="00E007E0" w:rsidRPr="00FD5D57" w:rsidRDefault="00E007E0" w:rsidP="00E007E0">
            <w:pPr>
              <w:cnfStyle w:val="100000000000"/>
              <w:rPr>
                <w:rFonts w:ascii="Calibri" w:hAnsi="Calibri" w:cs="Calibri"/>
              </w:rPr>
            </w:pPr>
            <w:r w:rsidRPr="00FD5D57">
              <w:rPr>
                <w:rFonts w:ascii="Calibri" w:hAnsi="Calibri" w:cs="Calibri"/>
              </w:rPr>
              <w:t>BS</w:t>
            </w:r>
          </w:p>
        </w:tc>
        <w:tc>
          <w:tcPr>
            <w:tcW w:w="708" w:type="dxa"/>
          </w:tcPr>
          <w:p w:rsidR="00E007E0" w:rsidRPr="00FD5D57" w:rsidRDefault="00E007E0" w:rsidP="00E007E0">
            <w:pPr>
              <w:cnfStyle w:val="100000000000"/>
              <w:rPr>
                <w:rFonts w:ascii="Calibri" w:hAnsi="Calibri" w:cs="Calibri"/>
              </w:rPr>
            </w:pPr>
            <w:r w:rsidRPr="00FD5D57">
              <w:rPr>
                <w:rFonts w:ascii="Calibri" w:hAnsi="Calibri" w:cs="Calibri"/>
              </w:rPr>
              <w:t>F&amp;F</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Australian bustard (</w:t>
            </w:r>
            <w:r>
              <w:rPr>
                <w:rFonts w:ascii="Calibri" w:hAnsi="Calibri" w:cs="Calibri"/>
                <w:i/>
                <w:iCs/>
                <w:color w:val="000000"/>
                <w:sz w:val="20"/>
                <w:szCs w:val="20"/>
              </w:rPr>
              <w:t>Ardeotis australis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theme="minorHAnsi"/>
                <w:color w:val="000000"/>
                <w:sz w:val="20"/>
                <w:szCs w:val="20"/>
              </w:rPr>
              <w:t>Azure kingfisher (</w:t>
            </w:r>
            <w:r>
              <w:rPr>
                <w:rFonts w:ascii="Calibri" w:hAnsi="Calibri" w:cs="Calibri"/>
                <w:i/>
                <w:iCs/>
                <w:color w:val="000000"/>
                <w:sz w:val="20"/>
                <w:szCs w:val="20"/>
              </w:rPr>
              <w:t>Ceyx azurea</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Banded fruit dove (</w:t>
            </w:r>
            <w:r>
              <w:rPr>
                <w:rFonts w:ascii="Calibri" w:hAnsi="Calibri" w:cs="Calibri"/>
                <w:i/>
                <w:iCs/>
                <w:color w:val="000000"/>
                <w:sz w:val="20"/>
                <w:szCs w:val="20"/>
              </w:rPr>
              <w:t>Ptilinopus cinctus alligator</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Beach stone-curlew (</w:t>
            </w:r>
            <w:r>
              <w:rPr>
                <w:rFonts w:ascii="Calibri" w:hAnsi="Calibri" w:cs="Calibri"/>
                <w:i/>
                <w:iCs/>
                <w:color w:val="000000"/>
                <w:sz w:val="20"/>
                <w:szCs w:val="20"/>
              </w:rPr>
              <w:t>Esacus neglectus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Black-tailed treecreeper (</w:t>
            </w:r>
            <w:r>
              <w:rPr>
                <w:rFonts w:ascii="Calibri" w:hAnsi="Calibri" w:cs="Calibri"/>
                <w:i/>
                <w:iCs/>
                <w:color w:val="000000"/>
                <w:sz w:val="20"/>
                <w:szCs w:val="20"/>
              </w:rPr>
              <w:t>Climacteris melanurus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Black bittern (Australasian) (</w:t>
            </w:r>
            <w:r>
              <w:rPr>
                <w:rFonts w:ascii="Calibri" w:hAnsi="Calibri" w:cs="Calibri"/>
                <w:i/>
                <w:iCs/>
                <w:color w:val="000000"/>
                <w:sz w:val="20"/>
                <w:szCs w:val="20"/>
              </w:rPr>
              <w:t>Ixobrychus flavicolllis australis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Bridled tern (</w:t>
            </w:r>
            <w:r>
              <w:rPr>
                <w:rFonts w:ascii="Calibri" w:hAnsi="Calibri" w:cs="Calibri"/>
                <w:i/>
                <w:iCs/>
                <w:color w:val="000000"/>
                <w:sz w:val="20"/>
                <w:szCs w:val="20"/>
              </w:rPr>
              <w:t>Onychoprion anaethetus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Bush stone-curlew (</w:t>
            </w:r>
            <w:r>
              <w:rPr>
                <w:rFonts w:ascii="Calibri" w:hAnsi="Calibri" w:cs="Calibri"/>
                <w:i/>
                <w:iCs/>
                <w:color w:val="000000"/>
                <w:sz w:val="20"/>
                <w:szCs w:val="20"/>
              </w:rPr>
              <w:t>Burhinus grallarius</w:t>
            </w:r>
            <w:r>
              <w:rPr>
                <w:rFonts w:ascii="Calibri" w:hAnsi="Calibri" w:cs="Calibri"/>
                <w:color w:val="000000"/>
                <w:sz w:val="20"/>
                <w:szCs w:val="20"/>
              </w:rPr>
              <w:t xml:space="preserve">) </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Chestnut-breasted button-quail (</w:t>
            </w:r>
            <w:r>
              <w:rPr>
                <w:rFonts w:ascii="Calibri" w:hAnsi="Calibri" w:cs="Calibri"/>
                <w:i/>
                <w:iCs/>
                <w:color w:val="000000"/>
                <w:sz w:val="20"/>
                <w:szCs w:val="20"/>
              </w:rPr>
              <w:t>Turnix castanotus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Crested shrike-tit (N) (</w:t>
            </w:r>
            <w:r>
              <w:rPr>
                <w:rFonts w:ascii="Calibri" w:hAnsi="Calibri" w:cs="Calibri"/>
                <w:i/>
                <w:iCs/>
                <w:color w:val="000000"/>
                <w:sz w:val="20"/>
                <w:szCs w:val="20"/>
              </w:rPr>
              <w:t>Falcunculus frontatus whitei</w:t>
            </w:r>
            <w:r>
              <w:rPr>
                <w:rFonts w:ascii="Calibri" w:hAnsi="Calibri" w:cs="Calibri"/>
                <w:color w:val="000000"/>
                <w:sz w:val="20"/>
                <w:szCs w:val="20"/>
              </w:rPr>
              <w:t xml:space="preserve">) </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Eastern curlew (</w:t>
            </w:r>
            <w:r>
              <w:rPr>
                <w:rFonts w:ascii="Calibri" w:hAnsi="Calibri" w:cs="Calibri"/>
                <w:i/>
                <w:iCs/>
                <w:color w:val="000000"/>
                <w:sz w:val="20"/>
                <w:szCs w:val="20"/>
              </w:rPr>
              <w:t>Numenius madagascariensis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Emu (mainland) (</w:t>
            </w:r>
            <w:r>
              <w:rPr>
                <w:rFonts w:ascii="Calibri" w:hAnsi="Calibri" w:cs="Calibri"/>
                <w:i/>
                <w:iCs/>
                <w:color w:val="000000"/>
                <w:sz w:val="20"/>
                <w:szCs w:val="20"/>
              </w:rPr>
              <w:t>Dromaius novaehollandiae novaehollandiae</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Grey goshawk (</w:t>
            </w:r>
            <w:r>
              <w:rPr>
                <w:rFonts w:ascii="Calibri" w:hAnsi="Calibri" w:cs="Calibri"/>
                <w:i/>
                <w:iCs/>
                <w:color w:val="000000"/>
                <w:sz w:val="20"/>
                <w:szCs w:val="20"/>
              </w:rPr>
              <w:t>Accipiter novaehollandiae</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Gouldian finch (</w:t>
            </w:r>
            <w:r>
              <w:rPr>
                <w:rFonts w:ascii="Calibri" w:hAnsi="Calibri" w:cs="Calibri"/>
                <w:i/>
                <w:iCs/>
                <w:color w:val="000000"/>
                <w:sz w:val="20"/>
                <w:szCs w:val="20"/>
              </w:rPr>
              <w:t>Erythrura gouldiae</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Grass owl (E) (</w:t>
            </w:r>
            <w:r>
              <w:rPr>
                <w:rFonts w:ascii="Calibri" w:hAnsi="Calibri" w:cs="Calibri"/>
                <w:i/>
                <w:iCs/>
                <w:color w:val="000000"/>
                <w:sz w:val="20"/>
                <w:szCs w:val="20"/>
              </w:rPr>
              <w:t>Tyto capensis longimembris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Great-billed heron (</w:t>
            </w:r>
            <w:r>
              <w:rPr>
                <w:rFonts w:ascii="Calibri" w:hAnsi="Calibri" w:cs="Calibri"/>
                <w:i/>
                <w:iCs/>
                <w:color w:val="000000"/>
                <w:sz w:val="20"/>
                <w:szCs w:val="20"/>
              </w:rPr>
              <w:t>Ardea sumatrana</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Hooded parrot (</w:t>
            </w:r>
            <w:r>
              <w:rPr>
                <w:rFonts w:ascii="Calibri" w:hAnsi="Calibri" w:cs="Calibri"/>
                <w:i/>
                <w:iCs/>
                <w:color w:val="000000"/>
                <w:sz w:val="20"/>
                <w:szCs w:val="20"/>
              </w:rPr>
              <w:t>Psephotus dissimilis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Little tern (</w:t>
            </w:r>
            <w:r>
              <w:rPr>
                <w:rFonts w:ascii="Calibri" w:hAnsi="Calibri" w:cs="Calibri"/>
                <w:i/>
                <w:iCs/>
                <w:color w:val="000000"/>
                <w:sz w:val="20"/>
                <w:szCs w:val="20"/>
              </w:rPr>
              <w:t>Sterna albifrons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Major Mitchell’s cockatoo (</w:t>
            </w:r>
            <w:r>
              <w:rPr>
                <w:rFonts w:ascii="Calibri" w:hAnsi="Calibri" w:cs="Calibri"/>
                <w:i/>
                <w:iCs/>
                <w:color w:val="000000"/>
                <w:sz w:val="20"/>
                <w:szCs w:val="20"/>
              </w:rPr>
              <w:t>Cacatua leadbeateri</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Masked lapwing (</w:t>
            </w:r>
            <w:r>
              <w:rPr>
                <w:rFonts w:ascii="Calibri" w:hAnsi="Calibri" w:cs="Calibri"/>
                <w:i/>
                <w:iCs/>
                <w:color w:val="000000"/>
                <w:sz w:val="20"/>
                <w:szCs w:val="20"/>
              </w:rPr>
              <w:t>Vanellus miles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Masked owl (</w:t>
            </w:r>
            <w:r>
              <w:rPr>
                <w:rFonts w:ascii="Calibri" w:hAnsi="Calibri" w:cs="Calibri"/>
                <w:i/>
                <w:iCs/>
                <w:color w:val="000000"/>
                <w:sz w:val="20"/>
                <w:szCs w:val="20"/>
              </w:rPr>
              <w:t>Tyto novaehollandiae kimberli</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Painted honeyeater (</w:t>
            </w:r>
            <w:r>
              <w:rPr>
                <w:rFonts w:ascii="Calibri" w:hAnsi="Calibri" w:cs="Calibri"/>
                <w:i/>
                <w:iCs/>
                <w:color w:val="000000"/>
                <w:sz w:val="20"/>
                <w:szCs w:val="20"/>
              </w:rPr>
              <w:t>Grantiella picta</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Painted snipe (</w:t>
            </w:r>
            <w:r>
              <w:rPr>
                <w:rFonts w:ascii="Calibri" w:hAnsi="Calibri" w:cs="Calibri"/>
                <w:i/>
                <w:iCs/>
                <w:color w:val="000000"/>
                <w:sz w:val="20"/>
                <w:szCs w:val="20"/>
              </w:rPr>
              <w:t>Rostratula benghalensis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Partridge pigeon (E) (</w:t>
            </w:r>
            <w:r>
              <w:rPr>
                <w:rFonts w:ascii="Calibri" w:hAnsi="Calibri" w:cs="Calibri"/>
                <w:i/>
                <w:iCs/>
                <w:color w:val="000000"/>
                <w:sz w:val="20"/>
                <w:szCs w:val="20"/>
              </w:rPr>
              <w:t>Geophaps  smithii smithii</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Rainbow bee-eater (</w:t>
            </w:r>
            <w:r>
              <w:rPr>
                <w:rFonts w:ascii="Calibri" w:hAnsi="Calibri" w:cs="Calibri"/>
                <w:i/>
                <w:iCs/>
                <w:color w:val="000000"/>
                <w:sz w:val="20"/>
                <w:szCs w:val="20"/>
              </w:rPr>
              <w:t>Merops ornatus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Rainbow pitta (</w:t>
            </w:r>
            <w:r>
              <w:rPr>
                <w:rFonts w:ascii="Calibri" w:hAnsi="Calibri" w:cs="Calibri"/>
                <w:i/>
                <w:iCs/>
                <w:color w:val="000000"/>
                <w:sz w:val="20"/>
                <w:szCs w:val="20"/>
              </w:rPr>
              <w:t>Pitta iris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Red goshawk (</w:t>
            </w:r>
            <w:r>
              <w:rPr>
                <w:rFonts w:ascii="Calibri" w:hAnsi="Calibri" w:cs="Calibri"/>
                <w:i/>
                <w:iCs/>
                <w:color w:val="000000"/>
                <w:sz w:val="20"/>
                <w:szCs w:val="20"/>
              </w:rPr>
              <w:t>Erythrotriorchis radiatus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9D68AE" w:rsidRPr="009D68AE" w:rsidTr="003A1249">
        <w:tc>
          <w:tcPr>
            <w:cnfStyle w:val="001000000000"/>
            <w:tcW w:w="13866" w:type="dxa"/>
            <w:gridSpan w:val="9"/>
          </w:tcPr>
          <w:p w:rsidR="009D68AE" w:rsidRPr="009D68AE" w:rsidRDefault="00E2219D" w:rsidP="006C5CC2">
            <w:pPr>
              <w:rPr>
                <w:rFonts w:ascii="Calibri" w:hAnsi="Calibri" w:cs="Calibri"/>
              </w:rPr>
            </w:pPr>
            <w:r>
              <w:rPr>
                <w:rFonts w:ascii="Calibri" w:hAnsi="Calibri" w:cs="Calibri"/>
              </w:rPr>
              <w:t>Table 3.9</w:t>
            </w:r>
            <w:r w:rsidR="003A1249">
              <w:rPr>
                <w:rFonts w:ascii="Calibri" w:hAnsi="Calibri" w:cs="Calibri"/>
              </w:rPr>
              <w:t xml:space="preserve"> c</w:t>
            </w:r>
            <w:r w:rsidR="009D68AE" w:rsidRPr="009D68AE">
              <w:rPr>
                <w:rFonts w:ascii="Calibri" w:hAnsi="Calibri" w:cs="Calibri"/>
              </w:rPr>
              <w:t>ontinued</w:t>
            </w:r>
          </w:p>
        </w:tc>
      </w:tr>
      <w:tr w:rsidR="009D68AE" w:rsidRPr="009D68AE" w:rsidTr="003A1249">
        <w:trPr>
          <w:cnfStyle w:val="000000100000"/>
        </w:trPr>
        <w:tc>
          <w:tcPr>
            <w:cnfStyle w:val="001000000000"/>
            <w:tcW w:w="1384" w:type="dxa"/>
            <w:shd w:val="clear" w:color="auto" w:fill="4BACC6" w:themeFill="accent5"/>
          </w:tcPr>
          <w:p w:rsidR="009D68AE" w:rsidRPr="009D68AE" w:rsidRDefault="009D68AE" w:rsidP="006C5CC2">
            <w:pPr>
              <w:rPr>
                <w:rFonts w:ascii="Calibri" w:hAnsi="Calibri" w:cs="Calibri"/>
                <w:color w:val="FFFFFF" w:themeColor="background1"/>
              </w:rPr>
            </w:pPr>
            <w:r w:rsidRPr="009D68AE">
              <w:rPr>
                <w:rFonts w:ascii="Calibri" w:hAnsi="Calibri" w:cs="Calibri"/>
                <w:color w:val="FFFFFF" w:themeColor="background1"/>
              </w:rPr>
              <w:t>Taxon</w:t>
            </w:r>
          </w:p>
        </w:tc>
        <w:tc>
          <w:tcPr>
            <w:tcW w:w="5656"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Species or subspecies</w:t>
            </w:r>
          </w:p>
        </w:tc>
        <w:tc>
          <w:tcPr>
            <w:tcW w:w="1432" w:type="dxa"/>
            <w:shd w:val="clear" w:color="auto" w:fill="4BACC6" w:themeFill="accent5"/>
          </w:tcPr>
          <w:p w:rsidR="009D68AE" w:rsidRPr="009D68AE" w:rsidRDefault="009D68AE" w:rsidP="00196F32">
            <w:pPr>
              <w:cnfStyle w:val="000000100000"/>
              <w:rPr>
                <w:rFonts w:ascii="Calibri" w:hAnsi="Calibri" w:cs="Calibri"/>
                <w:b/>
                <w:color w:val="FFFFFF" w:themeColor="background1"/>
              </w:rPr>
            </w:pPr>
            <w:r w:rsidRPr="009D68AE">
              <w:rPr>
                <w:rFonts w:ascii="Calibri" w:hAnsi="Calibri" w:cs="Calibri"/>
                <w:b/>
                <w:color w:val="FFFFFF" w:themeColor="background1"/>
              </w:rPr>
              <w:t xml:space="preserve">EPBC </w:t>
            </w:r>
            <w:r w:rsidR="00196F32">
              <w:rPr>
                <w:rFonts w:ascii="Calibri" w:hAnsi="Calibri" w:cs="Calibri"/>
                <w:b/>
                <w:color w:val="FFFFFF" w:themeColor="background1"/>
              </w:rPr>
              <w:t xml:space="preserve">Act </w:t>
            </w:r>
            <w:r w:rsidRPr="009D68AE">
              <w:rPr>
                <w:rFonts w:ascii="Calibri" w:hAnsi="Calibri" w:cs="Calibri"/>
                <w:b/>
                <w:color w:val="FFFFFF" w:themeColor="background1"/>
              </w:rPr>
              <w:t>listing</w:t>
            </w:r>
            <w:r w:rsidR="00196F32">
              <w:rPr>
                <w:rFonts w:ascii="Calibri" w:hAnsi="Calibri" w:cs="Calibri"/>
                <w:b/>
                <w:color w:val="FFFFFF" w:themeColor="background1"/>
              </w:rPr>
              <w:t xml:space="preserve"> </w:t>
            </w:r>
            <w:r w:rsidRPr="009D68AE">
              <w:rPr>
                <w:rFonts w:ascii="Calibri" w:hAnsi="Calibri" w:cs="Calibri"/>
                <w:b/>
                <w:color w:val="FFFFFF" w:themeColor="background1"/>
              </w:rPr>
              <w:t>status</w:t>
            </w:r>
          </w:p>
        </w:tc>
        <w:tc>
          <w:tcPr>
            <w:tcW w:w="1296"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Significance</w:t>
            </w:r>
          </w:p>
        </w:tc>
        <w:tc>
          <w:tcPr>
            <w:tcW w:w="987"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Impact</w:t>
            </w:r>
          </w:p>
        </w:tc>
        <w:tc>
          <w:tcPr>
            <w:tcW w:w="849"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Geo</w:t>
            </w:r>
          </w:p>
        </w:tc>
        <w:tc>
          <w:tcPr>
            <w:tcW w:w="848"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Niche</w:t>
            </w:r>
          </w:p>
        </w:tc>
        <w:tc>
          <w:tcPr>
            <w:tcW w:w="706"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BS</w:t>
            </w:r>
          </w:p>
        </w:tc>
        <w:tc>
          <w:tcPr>
            <w:tcW w:w="708"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F&amp;F</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Roseate terns (</w:t>
            </w:r>
            <w:r>
              <w:rPr>
                <w:rFonts w:ascii="Calibri" w:hAnsi="Calibri" w:cs="Calibri"/>
                <w:i/>
                <w:iCs/>
                <w:color w:val="000000"/>
                <w:sz w:val="20"/>
                <w:szCs w:val="20"/>
              </w:rPr>
              <w:t>Sterna dougallii</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Sacred kingfisher (</w:t>
            </w:r>
            <w:r>
              <w:rPr>
                <w:rFonts w:ascii="Calibri" w:hAnsi="Calibri" w:cs="Calibri"/>
                <w:i/>
                <w:iCs/>
                <w:color w:val="000000"/>
                <w:sz w:val="20"/>
                <w:szCs w:val="20"/>
              </w:rPr>
              <w:t>Todiramphus sanctus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Square-tailed kite (</w:t>
            </w:r>
            <w:r>
              <w:rPr>
                <w:rFonts w:ascii="Calibri" w:hAnsi="Calibri" w:cs="Calibri"/>
                <w:i/>
                <w:iCs/>
                <w:color w:val="000000"/>
                <w:sz w:val="20"/>
                <w:szCs w:val="20"/>
              </w:rPr>
              <w:t>Lophoictinia isura</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Varied lorikeet (</w:t>
            </w:r>
            <w:r>
              <w:rPr>
                <w:rFonts w:ascii="Calibri" w:hAnsi="Calibri" w:cs="Calibri"/>
                <w:i/>
                <w:iCs/>
                <w:color w:val="000000"/>
                <w:sz w:val="20"/>
                <w:szCs w:val="20"/>
              </w:rPr>
              <w:t>Psitteuteles versicolor</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White-faced heron (</w:t>
            </w:r>
            <w:r>
              <w:rPr>
                <w:rFonts w:ascii="Calibri" w:hAnsi="Calibri" w:cs="Calibri"/>
                <w:i/>
                <w:iCs/>
                <w:color w:val="000000"/>
                <w:sz w:val="20"/>
                <w:szCs w:val="20"/>
              </w:rPr>
              <w:t>Ardea novaehollandiae</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Agile Wallaby (</w:t>
            </w:r>
            <w:r>
              <w:rPr>
                <w:rFonts w:ascii="Calibri" w:hAnsi="Calibri" w:cs="Calibri"/>
                <w:i/>
                <w:iCs/>
                <w:color w:val="000000"/>
                <w:sz w:val="20"/>
                <w:szCs w:val="20"/>
              </w:rPr>
              <w:t>Macropus agilis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Arnhem sheathtail-bat (</w:t>
            </w:r>
            <w:r>
              <w:rPr>
                <w:rFonts w:ascii="Calibri" w:hAnsi="Calibri" w:cs="Calibri"/>
                <w:i/>
                <w:iCs/>
                <w:color w:val="000000"/>
                <w:sz w:val="20"/>
                <w:szCs w:val="20"/>
              </w:rPr>
              <w:t>Taphozous kapalgensis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Black-footed tree-rat (</w:t>
            </w:r>
            <w:r>
              <w:rPr>
                <w:rFonts w:ascii="Calibri" w:hAnsi="Calibri" w:cs="Calibri"/>
                <w:i/>
                <w:iCs/>
                <w:color w:val="000000"/>
                <w:sz w:val="20"/>
                <w:szCs w:val="20"/>
              </w:rPr>
              <w:t>Mesembriomys gouldii</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Black wallaroo (</w:t>
            </w:r>
            <w:r>
              <w:rPr>
                <w:rFonts w:ascii="Calibri" w:hAnsi="Calibri" w:cs="Calibri"/>
                <w:i/>
                <w:iCs/>
                <w:color w:val="000000"/>
                <w:sz w:val="20"/>
                <w:szCs w:val="20"/>
              </w:rPr>
              <w:t>Macropus bernardus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Brush-tailed rabbit-rat (</w:t>
            </w:r>
            <w:r>
              <w:rPr>
                <w:rFonts w:ascii="Calibri" w:hAnsi="Calibri" w:cs="Calibri"/>
                <w:i/>
                <w:iCs/>
                <w:color w:val="000000"/>
                <w:sz w:val="20"/>
                <w:szCs w:val="20"/>
              </w:rPr>
              <w:t>Conilurus penicillatus</w:t>
            </w:r>
            <w:r>
              <w:rPr>
                <w:rFonts w:ascii="Calibri" w:hAnsi="Calibri" w:cs="Calibri"/>
                <w:color w:val="000000"/>
                <w:sz w:val="20"/>
                <w:szCs w:val="20"/>
              </w:rPr>
              <w:t>) (Australia subspecies)</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False water-rat (</w:t>
            </w:r>
            <w:r>
              <w:rPr>
                <w:rFonts w:ascii="Calibri" w:hAnsi="Calibri" w:cs="Calibri"/>
                <w:i/>
                <w:iCs/>
                <w:color w:val="000000"/>
                <w:sz w:val="20"/>
                <w:szCs w:val="20"/>
              </w:rPr>
              <w:t>Xeromys myoides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Ghost bat (</w:t>
            </w:r>
            <w:r>
              <w:rPr>
                <w:rFonts w:ascii="Calibri" w:hAnsi="Calibri" w:cs="Calibri"/>
                <w:i/>
                <w:iCs/>
                <w:color w:val="000000"/>
                <w:sz w:val="20"/>
                <w:szCs w:val="20"/>
              </w:rPr>
              <w:t>Macroderma gigas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Golden bandicoot (mainland) (</w:t>
            </w:r>
            <w:r>
              <w:rPr>
                <w:rFonts w:ascii="Calibri" w:hAnsi="Calibri" w:cs="Calibri"/>
                <w:i/>
                <w:iCs/>
                <w:color w:val="000000"/>
                <w:sz w:val="20"/>
                <w:szCs w:val="20"/>
              </w:rPr>
              <w:t>Isoodon  auratus auratus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Nabarlek (</w:t>
            </w:r>
            <w:r>
              <w:rPr>
                <w:rFonts w:ascii="Calibri" w:hAnsi="Calibri" w:cs="Calibri"/>
                <w:i/>
                <w:iCs/>
                <w:color w:val="000000"/>
                <w:sz w:val="20"/>
                <w:szCs w:val="20"/>
              </w:rPr>
              <w:t>Petrogale concinna</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Northern hopping-mouse (</w:t>
            </w:r>
            <w:r>
              <w:rPr>
                <w:rFonts w:ascii="Calibri" w:hAnsi="Calibri" w:cs="Calibri"/>
                <w:i/>
                <w:iCs/>
                <w:color w:val="000000"/>
                <w:sz w:val="20"/>
                <w:szCs w:val="20"/>
              </w:rPr>
              <w:t>Notomys aquilo</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Northern brush-tailed phascogale (</w:t>
            </w:r>
            <w:r>
              <w:rPr>
                <w:rFonts w:ascii="Calibri" w:hAnsi="Calibri" w:cs="Calibri"/>
                <w:i/>
                <w:iCs/>
                <w:color w:val="000000"/>
                <w:sz w:val="20"/>
                <w:szCs w:val="20"/>
              </w:rPr>
              <w:t>Phascogale pirata</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Northern quoll (</w:t>
            </w:r>
            <w:r>
              <w:rPr>
                <w:rFonts w:ascii="Calibri" w:hAnsi="Calibri" w:cs="Calibri"/>
                <w:i/>
                <w:iCs/>
                <w:color w:val="000000"/>
                <w:sz w:val="20"/>
                <w:szCs w:val="20"/>
              </w:rPr>
              <w:t>Dasyurus hallucatus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Orange leaf-nosed bat (</w:t>
            </w:r>
            <w:r>
              <w:rPr>
                <w:rFonts w:ascii="Calibri" w:hAnsi="Calibri" w:cs="Calibri"/>
                <w:i/>
                <w:iCs/>
                <w:color w:val="000000"/>
                <w:sz w:val="20"/>
                <w:szCs w:val="20"/>
              </w:rPr>
              <w:t>Rhinonicteris aurantius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Pale field-rat (</w:t>
            </w:r>
            <w:r>
              <w:rPr>
                <w:rFonts w:ascii="Calibri" w:hAnsi="Calibri" w:cs="Calibri"/>
                <w:i/>
                <w:iCs/>
                <w:color w:val="000000"/>
                <w:sz w:val="20"/>
                <w:szCs w:val="20"/>
              </w:rPr>
              <w:t>Rattus tunneyi</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Pygmy long-eared bat (</w:t>
            </w:r>
            <w:r>
              <w:rPr>
                <w:rFonts w:ascii="Calibri" w:hAnsi="Calibri" w:cs="Calibri"/>
                <w:i/>
                <w:iCs/>
                <w:color w:val="000000"/>
                <w:sz w:val="20"/>
                <w:szCs w:val="20"/>
              </w:rPr>
              <w:t>Nyctophilus walker</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Short-beaked echidna (</w:t>
            </w:r>
            <w:r>
              <w:rPr>
                <w:rFonts w:ascii="Calibri" w:hAnsi="Calibri" w:cs="Calibri"/>
                <w:i/>
                <w:iCs/>
                <w:color w:val="000000"/>
                <w:sz w:val="20"/>
                <w:szCs w:val="20"/>
              </w:rPr>
              <w:t>Tachyglossus aculeatus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Spectacled hare-wallaby (mainland) (</w:t>
            </w:r>
            <w:r>
              <w:rPr>
                <w:rFonts w:ascii="Calibri" w:hAnsi="Calibri" w:cs="Calibri"/>
                <w:i/>
                <w:iCs/>
                <w:color w:val="000000"/>
                <w:sz w:val="20"/>
                <w:szCs w:val="20"/>
              </w:rPr>
              <w:t>Lagorchestes conspicillatus leichardti</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000000"/>
              <w:rPr>
                <w:rFonts w:ascii="Calibri" w:hAnsi="Calibri" w:cs="Calibri"/>
                <w:color w:val="222222"/>
                <w:sz w:val="20"/>
                <w:szCs w:val="20"/>
              </w:rPr>
            </w:pPr>
            <w:r>
              <w:rPr>
                <w:rFonts w:ascii="Calibri" w:hAnsi="Calibri" w:cs="Calibri"/>
                <w:color w:val="222222"/>
                <w:sz w:val="20"/>
                <w:szCs w:val="20"/>
              </w:rPr>
              <w:t>Arnhem land skink (</w:t>
            </w:r>
            <w:r>
              <w:rPr>
                <w:rFonts w:ascii="Calibri" w:hAnsi="Calibri" w:cs="Calibri"/>
                <w:i/>
                <w:iCs/>
                <w:color w:val="222222"/>
                <w:sz w:val="20"/>
                <w:szCs w:val="20"/>
              </w:rPr>
              <w:t>Bellatorias obiri</w:t>
            </w:r>
            <w:r>
              <w:rPr>
                <w:rFonts w:ascii="Calibri" w:hAnsi="Calibri" w:cs="Calibri"/>
                <w:color w:val="222222"/>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100000"/>
              <w:rPr>
                <w:rFonts w:ascii="Calibri" w:hAnsi="Calibri" w:cs="Calibri"/>
                <w:color w:val="222222"/>
                <w:sz w:val="20"/>
                <w:szCs w:val="20"/>
              </w:rPr>
            </w:pPr>
            <w:r>
              <w:rPr>
                <w:rFonts w:ascii="Calibri" w:hAnsi="Calibri" w:cs="Calibri"/>
                <w:color w:val="222222"/>
                <w:sz w:val="20"/>
                <w:szCs w:val="20"/>
              </w:rPr>
              <w:t>Arafura snake-eyed skink (</w:t>
            </w:r>
            <w:r>
              <w:rPr>
                <w:rFonts w:ascii="Calibri" w:hAnsi="Calibri" w:cs="Calibri"/>
                <w:i/>
                <w:iCs/>
                <w:color w:val="222222"/>
                <w:sz w:val="20"/>
                <w:szCs w:val="20"/>
              </w:rPr>
              <w:t>Cryptoblepharus gurrmul</w:t>
            </w:r>
            <w:r>
              <w:rPr>
                <w:rFonts w:ascii="Calibri" w:hAnsi="Calibri" w:cs="Calibri"/>
                <w:color w:val="222222"/>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000000"/>
              <w:rPr>
                <w:rFonts w:ascii="Calibri" w:hAnsi="Calibri" w:cs="Calibri"/>
                <w:color w:val="222222"/>
                <w:sz w:val="20"/>
                <w:szCs w:val="20"/>
              </w:rPr>
            </w:pPr>
            <w:r>
              <w:rPr>
                <w:rFonts w:ascii="Calibri" w:hAnsi="Calibri" w:cs="Calibri"/>
                <w:color w:val="222222"/>
                <w:sz w:val="20"/>
                <w:szCs w:val="20"/>
              </w:rPr>
              <w:t>Beach snake-eyed skink (</w:t>
            </w:r>
            <w:r>
              <w:rPr>
                <w:rFonts w:ascii="Calibri" w:hAnsi="Calibri" w:cs="Calibri"/>
                <w:i/>
                <w:iCs/>
                <w:color w:val="222222"/>
                <w:sz w:val="20"/>
                <w:szCs w:val="20"/>
              </w:rPr>
              <w:t>Cryptoblepharus litoralis</w:t>
            </w:r>
            <w:r>
              <w:rPr>
                <w:rFonts w:ascii="Calibri" w:hAnsi="Calibri" w:cs="Calibri"/>
                <w:color w:val="222222"/>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Brown tree snake (</w:t>
            </w:r>
            <w:r>
              <w:rPr>
                <w:rFonts w:ascii="Calibri" w:hAnsi="Calibri" w:cs="Calibri"/>
                <w:i/>
                <w:iCs/>
                <w:color w:val="000000"/>
                <w:sz w:val="20"/>
                <w:szCs w:val="20"/>
              </w:rPr>
              <w:t>Boiga irregularis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9D68AE" w:rsidRPr="009D68AE" w:rsidTr="003A1249">
        <w:tc>
          <w:tcPr>
            <w:cnfStyle w:val="001000000000"/>
            <w:tcW w:w="13866" w:type="dxa"/>
            <w:gridSpan w:val="9"/>
          </w:tcPr>
          <w:p w:rsidR="009D68AE" w:rsidRPr="009D68AE" w:rsidRDefault="00E2219D" w:rsidP="006C5CC2">
            <w:pPr>
              <w:rPr>
                <w:rFonts w:ascii="Calibri" w:hAnsi="Calibri" w:cs="Calibri"/>
              </w:rPr>
            </w:pPr>
            <w:r>
              <w:rPr>
                <w:rFonts w:ascii="Calibri" w:hAnsi="Calibri" w:cs="Calibri"/>
              </w:rPr>
              <w:t>Table 3.9</w:t>
            </w:r>
            <w:r w:rsidR="003A1249">
              <w:rPr>
                <w:rFonts w:ascii="Calibri" w:hAnsi="Calibri" w:cs="Calibri"/>
              </w:rPr>
              <w:t xml:space="preserve"> c</w:t>
            </w:r>
            <w:r w:rsidR="009D68AE" w:rsidRPr="009D68AE">
              <w:rPr>
                <w:rFonts w:ascii="Calibri" w:hAnsi="Calibri" w:cs="Calibri"/>
              </w:rPr>
              <w:t>ontinued</w:t>
            </w:r>
          </w:p>
        </w:tc>
      </w:tr>
      <w:tr w:rsidR="009D68AE" w:rsidRPr="009D68AE" w:rsidTr="003A1249">
        <w:trPr>
          <w:cnfStyle w:val="000000100000"/>
        </w:trPr>
        <w:tc>
          <w:tcPr>
            <w:cnfStyle w:val="001000000000"/>
            <w:tcW w:w="1384" w:type="dxa"/>
            <w:shd w:val="clear" w:color="auto" w:fill="4BACC6" w:themeFill="accent5"/>
          </w:tcPr>
          <w:p w:rsidR="009D68AE" w:rsidRPr="009D68AE" w:rsidRDefault="009D68AE" w:rsidP="006C5CC2">
            <w:pPr>
              <w:rPr>
                <w:rFonts w:ascii="Calibri" w:hAnsi="Calibri" w:cs="Calibri"/>
                <w:color w:val="FFFFFF" w:themeColor="background1"/>
              </w:rPr>
            </w:pPr>
            <w:r w:rsidRPr="009D68AE">
              <w:rPr>
                <w:rFonts w:ascii="Calibri" w:hAnsi="Calibri" w:cs="Calibri"/>
                <w:color w:val="FFFFFF" w:themeColor="background1"/>
              </w:rPr>
              <w:t>Taxon</w:t>
            </w:r>
          </w:p>
        </w:tc>
        <w:tc>
          <w:tcPr>
            <w:tcW w:w="5656"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Species or subspecies</w:t>
            </w:r>
          </w:p>
        </w:tc>
        <w:tc>
          <w:tcPr>
            <w:tcW w:w="1432" w:type="dxa"/>
            <w:shd w:val="clear" w:color="auto" w:fill="4BACC6" w:themeFill="accent5"/>
          </w:tcPr>
          <w:p w:rsidR="009D68AE" w:rsidRPr="009D68AE" w:rsidRDefault="009D68AE" w:rsidP="00196F32">
            <w:pPr>
              <w:cnfStyle w:val="000000100000"/>
              <w:rPr>
                <w:rFonts w:ascii="Calibri" w:hAnsi="Calibri" w:cs="Calibri"/>
                <w:b/>
                <w:color w:val="FFFFFF" w:themeColor="background1"/>
              </w:rPr>
            </w:pPr>
            <w:r w:rsidRPr="009D68AE">
              <w:rPr>
                <w:rFonts w:ascii="Calibri" w:hAnsi="Calibri" w:cs="Calibri"/>
                <w:b/>
                <w:color w:val="FFFFFF" w:themeColor="background1"/>
              </w:rPr>
              <w:t xml:space="preserve">EPBC </w:t>
            </w:r>
            <w:r w:rsidR="00196F32">
              <w:rPr>
                <w:rFonts w:ascii="Calibri" w:hAnsi="Calibri" w:cs="Calibri"/>
                <w:b/>
                <w:color w:val="FFFFFF" w:themeColor="background1"/>
              </w:rPr>
              <w:t xml:space="preserve">Act </w:t>
            </w:r>
            <w:r w:rsidRPr="009D68AE">
              <w:rPr>
                <w:rFonts w:ascii="Calibri" w:hAnsi="Calibri" w:cs="Calibri"/>
                <w:b/>
                <w:color w:val="FFFFFF" w:themeColor="background1"/>
              </w:rPr>
              <w:t>listing</w:t>
            </w:r>
            <w:r w:rsidR="00196F32">
              <w:rPr>
                <w:rFonts w:ascii="Calibri" w:hAnsi="Calibri" w:cs="Calibri"/>
                <w:b/>
                <w:color w:val="FFFFFF" w:themeColor="background1"/>
              </w:rPr>
              <w:t xml:space="preserve"> </w:t>
            </w:r>
            <w:r w:rsidRPr="009D68AE">
              <w:rPr>
                <w:rFonts w:ascii="Calibri" w:hAnsi="Calibri" w:cs="Calibri"/>
                <w:b/>
                <w:color w:val="FFFFFF" w:themeColor="background1"/>
              </w:rPr>
              <w:t>status</w:t>
            </w:r>
          </w:p>
        </w:tc>
        <w:tc>
          <w:tcPr>
            <w:tcW w:w="1296"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Significance</w:t>
            </w:r>
          </w:p>
        </w:tc>
        <w:tc>
          <w:tcPr>
            <w:tcW w:w="987"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Impact</w:t>
            </w:r>
          </w:p>
        </w:tc>
        <w:tc>
          <w:tcPr>
            <w:tcW w:w="849"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Geo</w:t>
            </w:r>
          </w:p>
        </w:tc>
        <w:tc>
          <w:tcPr>
            <w:tcW w:w="848"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Niche</w:t>
            </w:r>
          </w:p>
        </w:tc>
        <w:tc>
          <w:tcPr>
            <w:tcW w:w="706"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BS</w:t>
            </w:r>
          </w:p>
        </w:tc>
        <w:tc>
          <w:tcPr>
            <w:tcW w:w="708" w:type="dxa"/>
            <w:shd w:val="clear" w:color="auto" w:fill="4BACC6" w:themeFill="accent5"/>
          </w:tcPr>
          <w:p w:rsidR="009D68AE" w:rsidRPr="009D68AE" w:rsidRDefault="009D68AE" w:rsidP="006C5CC2">
            <w:pPr>
              <w:cnfStyle w:val="000000100000"/>
              <w:rPr>
                <w:rFonts w:ascii="Calibri" w:hAnsi="Calibri" w:cs="Calibri"/>
                <w:b/>
                <w:color w:val="FFFFFF" w:themeColor="background1"/>
              </w:rPr>
            </w:pPr>
            <w:r w:rsidRPr="009D68AE">
              <w:rPr>
                <w:rFonts w:ascii="Calibri" w:hAnsi="Calibri" w:cs="Calibri"/>
                <w:b/>
                <w:color w:val="FFFFFF" w:themeColor="background1"/>
              </w:rPr>
              <w:t>F&amp;F</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Carpet pythons (</w:t>
            </w:r>
            <w:r>
              <w:rPr>
                <w:rFonts w:ascii="Calibri" w:hAnsi="Calibri" w:cs="Calibri"/>
                <w:i/>
                <w:iCs/>
                <w:color w:val="000000"/>
                <w:sz w:val="20"/>
                <w:szCs w:val="20"/>
              </w:rPr>
              <w:t>Morelia spilota</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Chameleon dragon (</w:t>
            </w:r>
            <w:r>
              <w:rPr>
                <w:rFonts w:ascii="Calibri" w:hAnsi="Calibri" w:cs="Calibri"/>
                <w:i/>
                <w:iCs/>
                <w:color w:val="000000"/>
                <w:sz w:val="20"/>
                <w:szCs w:val="20"/>
              </w:rPr>
              <w:t>Chelosania brunnea</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Estuarine crocodile (</w:t>
            </w:r>
            <w:r>
              <w:rPr>
                <w:rFonts w:ascii="Calibri" w:hAnsi="Calibri" w:cs="Calibri"/>
                <w:i/>
                <w:iCs/>
                <w:color w:val="000000"/>
                <w:sz w:val="20"/>
                <w:szCs w:val="20"/>
              </w:rPr>
              <w:t>Crocodylus porosus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Green snake (</w:t>
            </w:r>
            <w:r>
              <w:rPr>
                <w:rFonts w:ascii="Calibri" w:hAnsi="Calibri" w:cs="Calibri"/>
                <w:i/>
                <w:iCs/>
                <w:color w:val="000000"/>
                <w:sz w:val="20"/>
                <w:szCs w:val="20"/>
              </w:rPr>
              <w:t>Dendrelaphis punctulata</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Green turtle (</w:t>
            </w:r>
            <w:r>
              <w:rPr>
                <w:rFonts w:ascii="Calibri" w:hAnsi="Calibri" w:cs="Calibri"/>
                <w:i/>
                <w:iCs/>
                <w:color w:val="000000"/>
                <w:sz w:val="20"/>
                <w:szCs w:val="20"/>
              </w:rPr>
              <w:t>Chelonia mydas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Flatback turtle (</w:t>
            </w:r>
            <w:r>
              <w:rPr>
                <w:rFonts w:ascii="Calibri" w:hAnsi="Calibri" w:cs="Calibri"/>
                <w:i/>
                <w:iCs/>
                <w:color w:val="000000"/>
                <w:sz w:val="20"/>
                <w:szCs w:val="20"/>
              </w:rPr>
              <w:t>Natator depressus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Floodplain monitor (</w:t>
            </w:r>
            <w:r>
              <w:rPr>
                <w:rFonts w:ascii="Calibri" w:hAnsi="Calibri" w:cs="Calibri"/>
                <w:i/>
                <w:iCs/>
                <w:color w:val="000000"/>
                <w:sz w:val="20"/>
                <w:szCs w:val="20"/>
              </w:rPr>
              <w:t>Varanus panoptes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Hawksbill turtle</w:t>
            </w:r>
            <w:r>
              <w:rPr>
                <w:rFonts w:ascii="Calibri" w:hAnsi="Calibri" w:cs="Calibri"/>
                <w:i/>
                <w:iCs/>
                <w:color w:val="000000"/>
                <w:sz w:val="20"/>
                <w:szCs w:val="20"/>
              </w:rPr>
              <w:t xml:space="preserve"> </w:t>
            </w:r>
            <w:r>
              <w:rPr>
                <w:rFonts w:ascii="Calibri" w:hAnsi="Calibri" w:cs="Calibri"/>
                <w:color w:val="000000"/>
                <w:sz w:val="20"/>
                <w:szCs w:val="20"/>
              </w:rPr>
              <w:t>(</w:t>
            </w:r>
            <w:r>
              <w:rPr>
                <w:rFonts w:ascii="Calibri" w:hAnsi="Calibri" w:cs="Calibri"/>
                <w:i/>
                <w:iCs/>
                <w:color w:val="000000"/>
                <w:sz w:val="20"/>
                <w:szCs w:val="20"/>
              </w:rPr>
              <w:t>Eretmochelys imbricata</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King brown snake (</w:t>
            </w:r>
            <w:r>
              <w:rPr>
                <w:rFonts w:ascii="Calibri" w:hAnsi="Calibri" w:cs="Calibri"/>
                <w:i/>
                <w:iCs/>
                <w:color w:val="000000"/>
                <w:sz w:val="20"/>
                <w:szCs w:val="20"/>
              </w:rPr>
              <w:t>Pseudechis australis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Leathery turtle (</w:t>
            </w:r>
            <w:r>
              <w:rPr>
                <w:rFonts w:ascii="Calibri" w:hAnsi="Calibri" w:cs="Calibri"/>
                <w:i/>
                <w:iCs/>
                <w:color w:val="000000"/>
                <w:sz w:val="20"/>
                <w:szCs w:val="20"/>
              </w:rPr>
              <w:t>Dermochelys coriacea</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Loggerhead turtle (</w:t>
            </w:r>
            <w:r>
              <w:rPr>
                <w:rFonts w:ascii="Calibri" w:hAnsi="Calibri" w:cs="Calibri"/>
                <w:i/>
                <w:iCs/>
                <w:color w:val="000000"/>
                <w:sz w:val="20"/>
                <w:szCs w:val="20"/>
              </w:rPr>
              <w:t>Caretta caretta</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Mertens’ water monitor (</w:t>
            </w:r>
            <w:r>
              <w:rPr>
                <w:rFonts w:ascii="Calibri" w:hAnsi="Calibri" w:cs="Calibri"/>
                <w:i/>
                <w:iCs/>
                <w:color w:val="000000"/>
                <w:sz w:val="20"/>
                <w:szCs w:val="20"/>
              </w:rPr>
              <w:t>Varanus mertensi</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Mitchell's water monitor (</w:t>
            </w:r>
            <w:r>
              <w:rPr>
                <w:rFonts w:ascii="Calibri" w:hAnsi="Calibri" w:cs="Calibri"/>
                <w:i/>
                <w:iCs/>
                <w:color w:val="000000"/>
                <w:sz w:val="20"/>
                <w:szCs w:val="20"/>
              </w:rPr>
              <w:t>Varanus mitchelli</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Northern death adder (</w:t>
            </w:r>
            <w:r>
              <w:rPr>
                <w:rFonts w:ascii="Calibri" w:hAnsi="Calibri" w:cs="Calibri"/>
                <w:i/>
                <w:iCs/>
                <w:color w:val="000000"/>
                <w:sz w:val="20"/>
                <w:szCs w:val="20"/>
              </w:rPr>
              <w:t>Acanthophis  praelongus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Northern ridge-tailed monitor (</w:t>
            </w:r>
            <w:r>
              <w:rPr>
                <w:rFonts w:ascii="Calibri" w:hAnsi="Calibri" w:cs="Calibri"/>
                <w:i/>
                <w:iCs/>
                <w:color w:val="000000"/>
                <w:sz w:val="20"/>
                <w:szCs w:val="20"/>
              </w:rPr>
              <w:t>Varanus primordius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Oenpelli python (</w:t>
            </w:r>
            <w:r>
              <w:rPr>
                <w:rFonts w:ascii="Calibri" w:hAnsi="Calibri" w:cs="Calibri"/>
                <w:i/>
                <w:iCs/>
                <w:color w:val="000000"/>
                <w:sz w:val="20"/>
                <w:szCs w:val="20"/>
              </w:rPr>
              <w:t>Morelia oenpelliensis</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Olive ridley (</w:t>
            </w:r>
            <w:r>
              <w:rPr>
                <w:rFonts w:ascii="Calibri" w:hAnsi="Calibri" w:cs="Calibri"/>
                <w:i/>
                <w:iCs/>
                <w:color w:val="000000"/>
                <w:sz w:val="20"/>
                <w:szCs w:val="20"/>
              </w:rPr>
              <w:t>Lepidochelys olivacea</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Pig-nosed turtle (</w:t>
            </w:r>
            <w:r>
              <w:rPr>
                <w:rFonts w:ascii="Calibri" w:hAnsi="Calibri" w:cs="Calibri"/>
                <w:i/>
                <w:iCs/>
                <w:color w:val="000000"/>
                <w:sz w:val="20"/>
                <w:szCs w:val="20"/>
              </w:rPr>
              <w:t>Carettochelys insculpta</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Yellow-snouted gecko (</w:t>
            </w:r>
            <w:r>
              <w:rPr>
                <w:rFonts w:ascii="Calibri" w:hAnsi="Calibri" w:cs="Calibri"/>
                <w:i/>
                <w:iCs/>
                <w:color w:val="000000"/>
                <w:sz w:val="20"/>
                <w:szCs w:val="20"/>
              </w:rPr>
              <w:t>Lucasium occultum</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Australian wood frog, Water frog (</w:t>
            </w:r>
            <w:r>
              <w:rPr>
                <w:rFonts w:ascii="Calibri" w:hAnsi="Calibri" w:cs="Calibri"/>
                <w:i/>
                <w:iCs/>
                <w:color w:val="000000"/>
                <w:sz w:val="20"/>
                <w:szCs w:val="20"/>
              </w:rPr>
              <w:t>Rana daemeli</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Marbled frog (</w:t>
            </w:r>
            <w:r>
              <w:rPr>
                <w:rFonts w:ascii="Calibri" w:hAnsi="Calibri" w:cs="Calibri"/>
                <w:i/>
                <w:iCs/>
                <w:color w:val="000000"/>
                <w:sz w:val="20"/>
                <w:szCs w:val="20"/>
              </w:rPr>
              <w:t>Limnodynastes convexiusculus</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Northern dwarf tree Frog (</w:t>
            </w:r>
            <w:r>
              <w:rPr>
                <w:rFonts w:ascii="Calibri" w:hAnsi="Calibri" w:cs="Calibri"/>
                <w:i/>
                <w:iCs/>
                <w:color w:val="000000"/>
                <w:sz w:val="20"/>
                <w:szCs w:val="20"/>
              </w:rPr>
              <w:t>Litoria bicolor</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Amphibian</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Ornate burrowing frog (</w:t>
            </w:r>
            <w:r>
              <w:rPr>
                <w:rFonts w:ascii="Calibri" w:hAnsi="Calibri" w:cs="Calibri"/>
                <w:i/>
                <w:iCs/>
                <w:color w:val="000000"/>
                <w:sz w:val="20"/>
                <w:szCs w:val="20"/>
              </w:rPr>
              <w:t>Platyplectrum ornatum</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3A1249">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656"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Gove crow butterfly (</w:t>
            </w:r>
            <w:r>
              <w:rPr>
                <w:rFonts w:ascii="Calibri" w:hAnsi="Calibri" w:cs="Calibri"/>
                <w:i/>
                <w:iCs/>
                <w:color w:val="000000"/>
                <w:sz w:val="20"/>
                <w:szCs w:val="20"/>
              </w:rPr>
              <w:t>Euploea alcathoe enastri</w:t>
            </w:r>
            <w:r>
              <w:rPr>
                <w:rFonts w:ascii="Calibri" w:hAnsi="Calibri" w:cs="Calibri"/>
                <w:color w:val="000000"/>
                <w:sz w:val="20"/>
                <w:szCs w:val="20"/>
              </w:rPr>
              <w:t>)</w:t>
            </w:r>
          </w:p>
        </w:tc>
        <w:tc>
          <w:tcPr>
            <w:tcW w:w="1432"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29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87"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8"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3A1249">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656"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Weaver ant (</w:t>
            </w:r>
            <w:r>
              <w:rPr>
                <w:rFonts w:ascii="Calibri" w:hAnsi="Calibri" w:cs="Calibri"/>
                <w:i/>
                <w:iCs/>
                <w:color w:val="000000"/>
                <w:sz w:val="20"/>
                <w:szCs w:val="20"/>
              </w:rPr>
              <w:t>Oecophylla smaragdina</w:t>
            </w:r>
            <w:r>
              <w:rPr>
                <w:rFonts w:ascii="Calibri" w:hAnsi="Calibri" w:cs="Calibri"/>
                <w:color w:val="000000"/>
                <w:sz w:val="20"/>
                <w:szCs w:val="20"/>
              </w:rPr>
              <w:t>)</w:t>
            </w:r>
          </w:p>
        </w:tc>
        <w:tc>
          <w:tcPr>
            <w:tcW w:w="1432"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29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87"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48"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bl>
    <w:p w:rsidR="00E007E0" w:rsidRPr="008C1F28"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1</w:t>
      </w:r>
      <w:r w:rsidRPr="008C1F28">
        <w:rPr>
          <w:rFonts w:cstheme="minorHAnsi"/>
          <w:color w:val="000000"/>
          <w:sz w:val="20"/>
          <w:szCs w:val="20"/>
        </w:rPr>
        <w:t>Significance = Importance of populations within the Bioregion to the species’ security, taking into account the species</w:t>
      </w:r>
      <w:r>
        <w:rPr>
          <w:rFonts w:cstheme="minorHAnsi"/>
          <w:color w:val="000000"/>
          <w:sz w:val="20"/>
          <w:szCs w:val="20"/>
        </w:rPr>
        <w:t>’</w:t>
      </w:r>
      <w:r w:rsidRPr="008C1F28">
        <w:rPr>
          <w:rFonts w:cstheme="minorHAnsi"/>
          <w:color w:val="000000"/>
          <w:sz w:val="20"/>
          <w:szCs w:val="20"/>
        </w:rPr>
        <w:t xml:space="preserve"> conservation status and range size.</w:t>
      </w:r>
      <w:r>
        <w:rPr>
          <w:rFonts w:cstheme="minorHAnsi"/>
          <w:color w:val="000000"/>
          <w:sz w:val="20"/>
          <w:szCs w:val="20"/>
        </w:rPr>
        <w:t xml:space="preserve"> Low, medium and high translated to numeric 1-3 scale.</w:t>
      </w:r>
    </w:p>
    <w:p w:rsidR="00E007E0" w:rsidRPr="008C1F28" w:rsidRDefault="00E007E0" w:rsidP="00E007E0">
      <w:pPr>
        <w:pStyle w:val="ListParagraph"/>
        <w:ind w:left="567" w:hanging="567"/>
        <w:rPr>
          <w:sz w:val="20"/>
          <w:szCs w:val="20"/>
        </w:rPr>
      </w:pPr>
      <w:r w:rsidRPr="008C1F28">
        <w:rPr>
          <w:rFonts w:cstheme="minorHAnsi"/>
          <w:color w:val="000000"/>
          <w:sz w:val="20"/>
          <w:szCs w:val="20"/>
          <w:vertAlign w:val="superscript"/>
        </w:rPr>
        <w:t>2</w:t>
      </w:r>
      <w:r w:rsidRPr="008C1F28">
        <w:rPr>
          <w:rFonts w:cstheme="minorHAnsi"/>
          <w:color w:val="000000"/>
          <w:sz w:val="20"/>
          <w:szCs w:val="20"/>
        </w:rPr>
        <w:t xml:space="preserve">Impact = Assessment of </w:t>
      </w:r>
      <w:r>
        <w:rPr>
          <w:rFonts w:cstheme="minorHAnsi"/>
          <w:color w:val="000000"/>
          <w:sz w:val="20"/>
          <w:szCs w:val="20"/>
        </w:rPr>
        <w:t xml:space="preserve">likely </w:t>
      </w:r>
      <w:r w:rsidRPr="008C1F28">
        <w:rPr>
          <w:rFonts w:cstheme="minorHAnsi"/>
          <w:color w:val="000000"/>
          <w:sz w:val="20"/>
          <w:szCs w:val="20"/>
        </w:rPr>
        <w:t xml:space="preserve">importance of the tramp ant to persistence of the species within the Bioregion, taking into account Geo, Niche and </w:t>
      </w:r>
      <w:r w:rsidR="00B719AE" w:rsidRPr="008C1F28">
        <w:rPr>
          <w:rFonts w:cstheme="minorHAnsi"/>
          <w:color w:val="000000"/>
          <w:sz w:val="20"/>
          <w:szCs w:val="20"/>
        </w:rPr>
        <w:t>effects</w:t>
      </w:r>
      <w:r w:rsidRPr="008C1F28">
        <w:rPr>
          <w:rFonts w:cstheme="minorHAnsi"/>
          <w:color w:val="000000"/>
          <w:sz w:val="20"/>
          <w:szCs w:val="20"/>
        </w:rPr>
        <w:t xml:space="preserve"> of the tramp ant of breeding success, foraging and food resources. </w:t>
      </w:r>
      <w:r>
        <w:rPr>
          <w:rFonts w:cstheme="minorHAnsi"/>
          <w:color w:val="000000"/>
          <w:sz w:val="20"/>
          <w:szCs w:val="20"/>
        </w:rPr>
        <w:t xml:space="preserve">Nil, low, medium and high translated to numeric 0-3 scale. </w:t>
      </w:r>
      <w:r w:rsidRPr="008C1F28">
        <w:rPr>
          <w:rFonts w:cstheme="minorHAnsi"/>
          <w:color w:val="000000"/>
          <w:sz w:val="20"/>
          <w:szCs w:val="20"/>
        </w:rPr>
        <w:t xml:space="preserve">High impact implies the conservation status of the species may change, requiring re-assessment of their respective listed status. </w:t>
      </w:r>
    </w:p>
    <w:p w:rsidR="00E007E0" w:rsidRPr="008C1F28"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3</w:t>
      </w:r>
      <w:r w:rsidRPr="008C1F28">
        <w:rPr>
          <w:rFonts w:cstheme="minorHAnsi"/>
          <w:color w:val="000000"/>
          <w:sz w:val="20"/>
          <w:szCs w:val="20"/>
        </w:rPr>
        <w:t xml:space="preserve">Geo = Extent of </w:t>
      </w:r>
      <w:r>
        <w:rPr>
          <w:rFonts w:cstheme="minorHAnsi"/>
          <w:color w:val="000000"/>
          <w:sz w:val="20"/>
          <w:szCs w:val="20"/>
        </w:rPr>
        <w:t xml:space="preserve">likely </w:t>
      </w:r>
      <w:r w:rsidRPr="008C1F28">
        <w:rPr>
          <w:rFonts w:cstheme="minorHAnsi"/>
          <w:color w:val="000000"/>
          <w:sz w:val="20"/>
          <w:szCs w:val="20"/>
        </w:rPr>
        <w:t xml:space="preserve">geographic overlap of the animal species and tramp ant within the Bioregion. </w:t>
      </w:r>
      <w:r>
        <w:rPr>
          <w:rFonts w:cstheme="minorHAnsi"/>
          <w:color w:val="000000"/>
          <w:sz w:val="20"/>
          <w:szCs w:val="20"/>
        </w:rPr>
        <w:t xml:space="preserve">Nil, low, medium and high translated to numeric 0-3 scale. </w:t>
      </w:r>
      <w:r w:rsidRPr="008C1F28">
        <w:rPr>
          <w:rFonts w:cstheme="minorHAnsi"/>
          <w:color w:val="000000"/>
          <w:sz w:val="20"/>
          <w:szCs w:val="20"/>
        </w:rPr>
        <w:t>Note that species without occurrence in the Bioregion were excluded from the assessments.</w:t>
      </w:r>
    </w:p>
    <w:p w:rsidR="00E007E0"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4</w:t>
      </w:r>
      <w:r w:rsidRPr="008C1F28">
        <w:rPr>
          <w:rFonts w:cstheme="minorHAnsi"/>
          <w:color w:val="000000"/>
          <w:sz w:val="20"/>
          <w:szCs w:val="20"/>
        </w:rPr>
        <w:t xml:space="preserve">Niche = Extent of </w:t>
      </w:r>
      <w:r>
        <w:rPr>
          <w:rFonts w:cstheme="minorHAnsi"/>
          <w:color w:val="000000"/>
          <w:sz w:val="20"/>
          <w:szCs w:val="20"/>
        </w:rPr>
        <w:t xml:space="preserve">likely </w:t>
      </w:r>
      <w:r w:rsidRPr="008C1F28">
        <w:rPr>
          <w:rFonts w:cstheme="minorHAnsi"/>
          <w:color w:val="000000"/>
          <w:sz w:val="20"/>
          <w:szCs w:val="20"/>
        </w:rPr>
        <w:t>niche overlap of the animal species and tramp ant.</w:t>
      </w:r>
      <w:r>
        <w:rPr>
          <w:rFonts w:cstheme="minorHAnsi"/>
          <w:color w:val="000000"/>
          <w:sz w:val="20"/>
          <w:szCs w:val="20"/>
        </w:rPr>
        <w:t xml:space="preserve"> Nil, low, medium and high translated to numeric 0-3 scale.</w:t>
      </w:r>
    </w:p>
    <w:p w:rsidR="00E007E0" w:rsidRPr="004C6D23" w:rsidRDefault="00E007E0" w:rsidP="00E007E0">
      <w:pPr>
        <w:pStyle w:val="ListParagraph"/>
        <w:ind w:left="567" w:hanging="567"/>
        <w:rPr>
          <w:rFonts w:cstheme="minorHAnsi"/>
          <w:color w:val="000000"/>
          <w:sz w:val="20"/>
          <w:szCs w:val="20"/>
        </w:rPr>
      </w:pPr>
      <w:r w:rsidRPr="004C6D23">
        <w:rPr>
          <w:rFonts w:cstheme="minorHAnsi"/>
          <w:color w:val="000000"/>
          <w:sz w:val="20"/>
          <w:szCs w:val="20"/>
          <w:vertAlign w:val="superscript"/>
        </w:rPr>
        <w:t>5</w:t>
      </w:r>
      <w:r>
        <w:rPr>
          <w:rFonts w:cstheme="minorHAnsi"/>
          <w:color w:val="000000"/>
          <w:sz w:val="20"/>
          <w:szCs w:val="20"/>
        </w:rPr>
        <w:t xml:space="preserve">BS = </w:t>
      </w:r>
      <w:r w:rsidRPr="004C6D23">
        <w:rPr>
          <w:rFonts w:cstheme="minorHAnsi"/>
          <w:color w:val="000000"/>
          <w:sz w:val="20"/>
          <w:szCs w:val="20"/>
        </w:rPr>
        <w:t>Extent to which breeding success is</w:t>
      </w:r>
      <w:r w:rsidRPr="004C6D23">
        <w:rPr>
          <w:rFonts w:ascii="Calibri" w:eastAsia="Times New Roman" w:hAnsi="Calibri" w:cs="Calibri"/>
          <w:color w:val="000000"/>
          <w:sz w:val="20"/>
          <w:szCs w:val="20"/>
          <w:lang w:eastAsia="en-NZ"/>
        </w:rPr>
        <w:t xml:space="preserve"> likely reduced directly or indirectly by the tramp ant</w:t>
      </w:r>
      <w:r w:rsidRPr="004C6D23">
        <w:rPr>
          <w:rFonts w:cstheme="minorHAnsi"/>
          <w:color w:val="000000"/>
          <w:sz w:val="20"/>
          <w:szCs w:val="20"/>
        </w:rPr>
        <w:t>. Nil, low, medium and high translated to numeric 0-3 scale.</w:t>
      </w:r>
    </w:p>
    <w:p w:rsidR="00E007E0" w:rsidRPr="004C6D23" w:rsidRDefault="00E007E0" w:rsidP="00E007E0">
      <w:pPr>
        <w:pStyle w:val="ListParagraph"/>
        <w:ind w:left="567" w:hanging="567"/>
        <w:rPr>
          <w:rFonts w:cstheme="minorHAnsi"/>
          <w:color w:val="000000"/>
          <w:sz w:val="20"/>
          <w:szCs w:val="20"/>
        </w:rPr>
      </w:pPr>
      <w:r w:rsidRPr="004C6D23">
        <w:rPr>
          <w:rFonts w:cstheme="minorHAnsi"/>
          <w:color w:val="000000"/>
          <w:sz w:val="20"/>
          <w:szCs w:val="20"/>
          <w:vertAlign w:val="superscript"/>
        </w:rPr>
        <w:t>6</w:t>
      </w:r>
      <w:r w:rsidRPr="004C6D23">
        <w:rPr>
          <w:rFonts w:cstheme="minorHAnsi"/>
          <w:color w:val="000000"/>
          <w:sz w:val="20"/>
          <w:szCs w:val="20"/>
        </w:rPr>
        <w:t xml:space="preserve">F&amp;F = </w:t>
      </w:r>
      <w:r w:rsidRPr="004C6D23">
        <w:rPr>
          <w:rFonts w:ascii="Calibri" w:eastAsia="Times New Roman" w:hAnsi="Calibri" w:cs="Calibri"/>
          <w:color w:val="000000"/>
          <w:sz w:val="20"/>
          <w:szCs w:val="20"/>
          <w:lang w:eastAsia="en-NZ"/>
        </w:rPr>
        <w:t xml:space="preserve">Extent to which </w:t>
      </w:r>
      <w:r w:rsidRPr="004C6D23">
        <w:rPr>
          <w:rFonts w:ascii="Calibri" w:eastAsia="Times New Roman" w:hAnsi="Calibri" w:cs="Calibri"/>
          <w:i/>
          <w:color w:val="000000"/>
          <w:sz w:val="20"/>
          <w:szCs w:val="20"/>
          <w:lang w:eastAsia="en-NZ"/>
        </w:rPr>
        <w:t>foraging</w:t>
      </w:r>
      <w:r w:rsidRPr="004C6D23">
        <w:rPr>
          <w:rFonts w:ascii="Calibri" w:eastAsia="Times New Roman" w:hAnsi="Calibri" w:cs="Calibri"/>
          <w:color w:val="000000"/>
          <w:sz w:val="20"/>
          <w:szCs w:val="20"/>
          <w:lang w:eastAsia="en-NZ"/>
        </w:rPr>
        <w:t xml:space="preserve"> is disrupted, extent to which </w:t>
      </w:r>
      <w:r w:rsidRPr="004C6D23">
        <w:rPr>
          <w:rFonts w:ascii="Calibri" w:eastAsia="Times New Roman" w:hAnsi="Calibri" w:cs="Calibri"/>
          <w:i/>
          <w:color w:val="000000"/>
          <w:sz w:val="20"/>
          <w:szCs w:val="20"/>
          <w:lang w:eastAsia="en-NZ"/>
        </w:rPr>
        <w:t>food resources</w:t>
      </w:r>
      <w:r w:rsidRPr="004C6D23">
        <w:rPr>
          <w:rFonts w:ascii="Calibri" w:eastAsia="Times New Roman" w:hAnsi="Calibri" w:cs="Calibri"/>
          <w:color w:val="000000"/>
          <w:sz w:val="20"/>
          <w:szCs w:val="20"/>
          <w:lang w:eastAsia="en-NZ"/>
        </w:rPr>
        <w:t xml:space="preserve"> are likely to be</w:t>
      </w:r>
      <w:r>
        <w:rPr>
          <w:rFonts w:ascii="Calibri" w:eastAsia="Times New Roman" w:hAnsi="Calibri" w:cs="Calibri"/>
          <w:color w:val="000000"/>
          <w:sz w:val="20"/>
          <w:szCs w:val="20"/>
          <w:lang w:eastAsia="en-NZ"/>
        </w:rPr>
        <w:t xml:space="preserve"> reduced directly or indirectly </w:t>
      </w:r>
      <w:r w:rsidRPr="004C6D23">
        <w:rPr>
          <w:rFonts w:ascii="Calibri" w:eastAsia="Times New Roman" w:hAnsi="Calibri" w:cs="Calibri"/>
          <w:color w:val="000000"/>
          <w:sz w:val="20"/>
          <w:szCs w:val="20"/>
          <w:lang w:eastAsia="en-NZ"/>
        </w:rPr>
        <w:t>by the tramp ant</w:t>
      </w:r>
      <w:r>
        <w:rPr>
          <w:rFonts w:ascii="Calibri" w:eastAsia="Times New Roman" w:hAnsi="Calibri" w:cs="Calibri"/>
          <w:color w:val="000000"/>
          <w:sz w:val="20"/>
          <w:szCs w:val="20"/>
          <w:lang w:eastAsia="en-NZ"/>
        </w:rPr>
        <w:t xml:space="preserve">. </w:t>
      </w:r>
      <w:r w:rsidRPr="004C6D23">
        <w:rPr>
          <w:rFonts w:cstheme="minorHAnsi"/>
          <w:color w:val="000000"/>
          <w:sz w:val="20"/>
          <w:szCs w:val="20"/>
        </w:rPr>
        <w:t>Nil, low, medium and high translated to numeric 0-3 scale.</w:t>
      </w:r>
    </w:p>
    <w:p w:rsidR="00E007E0" w:rsidRDefault="00E007E0" w:rsidP="00E007E0">
      <w:pPr>
        <w:pStyle w:val="ListParagraph"/>
        <w:ind w:left="0"/>
        <w:rPr>
          <w:rFonts w:cstheme="minorHAnsi"/>
          <w:color w:val="000000"/>
          <w:sz w:val="24"/>
          <w:szCs w:val="24"/>
        </w:rPr>
      </w:pPr>
    </w:p>
    <w:p w:rsidR="00E007E0" w:rsidRDefault="00E007E0" w:rsidP="00E007E0">
      <w:pPr>
        <w:rPr>
          <w:rFonts w:cstheme="minorHAnsi"/>
          <w:color w:val="000000"/>
          <w:sz w:val="24"/>
          <w:szCs w:val="24"/>
        </w:rPr>
        <w:sectPr w:rsidR="00E007E0" w:rsidSect="00E007E0">
          <w:pgSz w:w="16838" w:h="11906" w:orient="landscape"/>
          <w:pgMar w:top="1440" w:right="1440" w:bottom="1440" w:left="1440" w:header="709" w:footer="709" w:gutter="0"/>
          <w:cols w:space="708"/>
          <w:docGrid w:linePitch="360"/>
        </w:sectPr>
      </w:pPr>
    </w:p>
    <w:p w:rsidR="00E007E0" w:rsidRPr="009D68AE" w:rsidRDefault="00E007E0" w:rsidP="00E007E0">
      <w:pPr>
        <w:pStyle w:val="NoSpacing"/>
        <w:rPr>
          <w:rFonts w:cstheme="minorHAnsi"/>
          <w:b/>
          <w:sz w:val="24"/>
          <w:szCs w:val="24"/>
        </w:rPr>
      </w:pPr>
      <w:r w:rsidRPr="009D68AE">
        <w:rPr>
          <w:rFonts w:cstheme="minorHAnsi"/>
          <w:b/>
          <w:sz w:val="24"/>
          <w:szCs w:val="24"/>
        </w:rPr>
        <w:t xml:space="preserve">3.6 </w:t>
      </w:r>
      <w:r w:rsidR="009D68AE">
        <w:rPr>
          <w:rFonts w:cstheme="minorHAnsi"/>
          <w:b/>
          <w:sz w:val="24"/>
          <w:szCs w:val="24"/>
        </w:rPr>
        <w:t>Yellow crazy ants on Christmas Island</w:t>
      </w:r>
    </w:p>
    <w:p w:rsidR="00E007E0" w:rsidRPr="005D1147" w:rsidRDefault="00E007E0" w:rsidP="00E007E0">
      <w:pPr>
        <w:pStyle w:val="NoSpacing"/>
        <w:rPr>
          <w:rFonts w:cstheme="minorHAnsi"/>
          <w:b/>
        </w:rPr>
      </w:pPr>
    </w:p>
    <w:p w:rsidR="00E007E0" w:rsidRPr="005D1147" w:rsidRDefault="00E007E0" w:rsidP="00E007E0">
      <w:pPr>
        <w:outlineLvl w:val="0"/>
        <w:rPr>
          <w:rFonts w:eastAsia="Arial Unicode MS" w:cstheme="minorHAnsi"/>
          <w:b/>
          <w:color w:val="000000"/>
          <w:u w:color="000000"/>
        </w:rPr>
      </w:pPr>
      <w:r w:rsidRPr="005D1147">
        <w:rPr>
          <w:rFonts w:eastAsia="Arial Unicode MS" w:cstheme="minorHAnsi"/>
          <w:b/>
          <w:color w:val="000000"/>
          <w:u w:color="000000"/>
        </w:rPr>
        <w:t xml:space="preserve">3.6.1 Tramp ant impacts on biodiversity at the </w:t>
      </w:r>
      <w:r w:rsidR="000F1073">
        <w:rPr>
          <w:rFonts w:eastAsia="Arial Unicode MS" w:cstheme="minorHAnsi"/>
          <w:b/>
          <w:color w:val="000000"/>
          <w:u w:color="000000"/>
        </w:rPr>
        <w:t>project</w:t>
      </w:r>
      <w:r w:rsidRPr="005D1147">
        <w:rPr>
          <w:rFonts w:eastAsia="Arial Unicode MS" w:cstheme="minorHAnsi"/>
          <w:b/>
          <w:color w:val="000000"/>
          <w:u w:color="000000"/>
        </w:rPr>
        <w:t xml:space="preserve"> site</w:t>
      </w:r>
    </w:p>
    <w:p w:rsidR="00E007E0" w:rsidRPr="005D1147" w:rsidRDefault="00E007E0" w:rsidP="00E007E0">
      <w:pPr>
        <w:autoSpaceDE w:val="0"/>
        <w:autoSpaceDN w:val="0"/>
        <w:adjustRightInd w:val="0"/>
        <w:rPr>
          <w:rFonts w:cstheme="minorHAnsi"/>
        </w:rPr>
      </w:pPr>
      <w:r w:rsidRPr="005D1147">
        <w:rPr>
          <w:rFonts w:eastAsia="Arial Unicode MS" w:cstheme="minorHAnsi"/>
          <w:color w:val="000000"/>
          <w:u w:color="000000"/>
        </w:rPr>
        <w:t>The yellow crazy ant</w:t>
      </w:r>
      <w:r w:rsidRPr="005D1147">
        <w:rPr>
          <w:rFonts w:cstheme="minorHAnsi"/>
        </w:rPr>
        <w:t xml:space="preserve"> was probably accidentally introduced to Christmas Island between 1915 and 1934, and the first supercolony was discovered in 1989</w:t>
      </w:r>
      <w:hyperlink w:anchor="_ENREF_24" w:tooltip="O'Dowd, 1999 #12949" w:history="1">
        <w:r w:rsidR="00200B7B">
          <w:rPr>
            <w:rFonts w:cstheme="minorHAnsi"/>
          </w:rPr>
          <w:fldChar w:fldCharType="begin"/>
        </w:r>
        <w:r w:rsidR="00B7144B">
          <w:rPr>
            <w:rFonts w:cstheme="minorHAnsi"/>
          </w:rPr>
          <w:instrText xml:space="preserve"> ADDIN EN.CITE &lt;EndNote&gt;&lt;Cite&gt;&lt;Author&gt;O&amp;apos;Dowd&lt;/Author&gt;&lt;Year&gt;1999&lt;/Year&gt;&lt;RecNum&gt;12949&lt;/RecNum&gt;&lt;DisplayText&gt;&lt;style face="superscript"&gt;24&lt;/style&gt;&lt;/DisplayText&gt;&lt;record&gt;&lt;rec-number&gt;12949&lt;/rec-number&gt;&lt;foreign-keys&gt;&lt;key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00200B7B">
          <w:rPr>
            <w:rFonts w:cstheme="minorHAnsi"/>
          </w:rPr>
          <w:fldChar w:fldCharType="separate"/>
        </w:r>
        <w:r w:rsidR="00B7144B" w:rsidRPr="00B3714B">
          <w:rPr>
            <w:rFonts w:cstheme="minorHAnsi"/>
            <w:noProof/>
            <w:vertAlign w:val="superscript"/>
          </w:rPr>
          <w:t>24</w:t>
        </w:r>
        <w:r w:rsidR="00200B7B">
          <w:rPr>
            <w:rFonts w:cstheme="minorHAnsi"/>
          </w:rPr>
          <w:fldChar w:fldCharType="end"/>
        </w:r>
      </w:hyperlink>
      <w:r w:rsidRPr="005D1147">
        <w:rPr>
          <w:rFonts w:cstheme="minorHAnsi"/>
        </w:rPr>
        <w:t>. O’Dowd et al.</w:t>
      </w:r>
      <w:hyperlink w:anchor="_ENREF_24" w:tooltip="O'Dowd, 1999 #12949" w:history="1">
        <w:r w:rsidR="00200B7B">
          <w:rPr>
            <w:rFonts w:cstheme="minorHAnsi"/>
          </w:rPr>
          <w:fldChar w:fldCharType="begin"/>
        </w:r>
        <w:r w:rsidR="00B7144B">
          <w:rPr>
            <w:rFonts w:cstheme="minorHAnsi"/>
          </w:rPr>
          <w:instrText xml:space="preserve"> ADDIN EN.CITE &lt;EndNote&gt;&lt;Cite&gt;&lt;Author&gt;O&amp;apos;Dowd&lt;/Author&gt;&lt;Year&gt;1999&lt;/Year&gt;&lt;RecNum&gt;12949&lt;/RecNum&gt;&lt;DisplayText&gt;&lt;style face="superscript"&gt;24&lt;/style&gt;&lt;/DisplayText&gt;&lt;record&gt;&lt;rec-number&gt;12949&lt;/rec-number&gt;&lt;foreign-keys&gt;&lt;key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00200B7B">
          <w:rPr>
            <w:rFonts w:cstheme="minorHAnsi"/>
          </w:rPr>
          <w:fldChar w:fldCharType="separate"/>
        </w:r>
        <w:r w:rsidR="00B7144B" w:rsidRPr="00B3714B">
          <w:rPr>
            <w:rFonts w:cstheme="minorHAnsi"/>
            <w:noProof/>
            <w:vertAlign w:val="superscript"/>
          </w:rPr>
          <w:t>24</w:t>
        </w:r>
        <w:r w:rsidR="00200B7B">
          <w:rPr>
            <w:rFonts w:cstheme="minorHAnsi"/>
          </w:rPr>
          <w:fldChar w:fldCharType="end"/>
        </w:r>
      </w:hyperlink>
      <w:r w:rsidRPr="005D1147">
        <w:rPr>
          <w:rFonts w:cstheme="minorHAnsi"/>
        </w:rPr>
        <w:t xml:space="preserve"> predicted 10-fold yearly increases in extent of supercolonies. Before management was initiated, y</w:t>
      </w:r>
      <w:r w:rsidRPr="005D1147">
        <w:rPr>
          <w:rFonts w:eastAsia="Arial Unicode MS" w:cstheme="minorHAnsi"/>
          <w:color w:val="000000"/>
          <w:u w:color="000000"/>
        </w:rPr>
        <w:t>ellow crazy ant</w:t>
      </w:r>
      <w:r w:rsidRPr="005D1147">
        <w:rPr>
          <w:rFonts w:cstheme="minorHAnsi"/>
        </w:rPr>
        <w:t xml:space="preserve"> su</w:t>
      </w:r>
      <w:r w:rsidR="00D723F5">
        <w:rPr>
          <w:rFonts w:cstheme="minorHAnsi"/>
        </w:rPr>
        <w:t>percolonies occupied about 24.4</w:t>
      </w:r>
      <w:r w:rsidR="00B719AE">
        <w:rPr>
          <w:rFonts w:cstheme="minorHAnsi"/>
        </w:rPr>
        <w:t>%</w:t>
      </w:r>
      <w:r w:rsidRPr="005D1147">
        <w:rPr>
          <w:rFonts w:cstheme="minorHAnsi"/>
        </w:rPr>
        <w:t xml:space="preserve"> of island’s rainforest</w:t>
      </w:r>
      <w:hyperlink w:anchor="_ENREF_200" w:tooltip="Orchard, 2002 #13098" w:history="1">
        <w:r w:rsidR="00200B7B">
          <w:rPr>
            <w:rFonts w:cstheme="minorHAnsi"/>
          </w:rPr>
          <w:fldChar w:fldCharType="begin"/>
        </w:r>
        <w:r w:rsidR="00B7144B">
          <w:rPr>
            <w:rFonts w:cstheme="minorHAnsi"/>
          </w:rPr>
          <w:instrText xml:space="preserve"> ADDIN EN.CITE &lt;EndNote&gt;&lt;Cite&gt;&lt;Author&gt;Orchard&lt;/Author&gt;&lt;Year&gt;2002&lt;/Year&gt;&lt;RecNum&gt;13098&lt;/RecNum&gt;&lt;DisplayText&gt;&lt;style face="superscript"&gt;200&lt;/style&gt;&lt;/DisplayText&gt;&lt;record&gt;&lt;rec-number&gt;13098&lt;/rec-number&gt;&lt;foreign-keys&gt;&lt;key app="EN" db-id="vxaftxdfyt5p9fevta4veval22fa9rttpwzv"&gt;13098&lt;/key&gt;&lt;/foreign-keys&gt;&lt;ref-type name="Report"&gt;27&lt;/ref-type&gt;&lt;contributors&gt;&lt;authors&gt;&lt;author&gt;Orchard, M&lt;/author&gt;&lt;author&gt;Comport, S.&lt;/author&gt;&lt;author&gt;Green, P. T.&lt;/author&gt;&lt;/authors&gt;&lt;/contributors&gt;&lt;titles&gt;&lt;title&gt;&lt;style face="normal" font="default" size="100%"&gt;Control of the invasive yellow crazy ant (&lt;/style&gt;&lt;style face="italic" font="default" size="100%"&gt;Anoplolepis gracilipes&lt;/style&gt;&lt;style face="normal" font="default" size="100%"&gt;) on Christmas Island, Indian Ocean; progress, problems, and future scenarios. &lt;/style&gt;&lt;/title&gt;&lt;/titles&gt;&lt;dates&gt;&lt;year&gt;2002&lt;/year&gt;&lt;/dates&gt;&lt;pub-location&gt;Unpublished Discussion Paper 1, February 2002&lt;/pub-location&gt;&lt;urls&gt;&lt;/urls&gt;&lt;/record&gt;&lt;/Cite&gt;&lt;/EndNote&gt;</w:instrText>
        </w:r>
        <w:r w:rsidR="00200B7B">
          <w:rPr>
            <w:rFonts w:cstheme="minorHAnsi"/>
          </w:rPr>
          <w:fldChar w:fldCharType="separate"/>
        </w:r>
        <w:r w:rsidR="00B7144B" w:rsidRPr="00B3714B">
          <w:rPr>
            <w:rFonts w:cstheme="minorHAnsi"/>
            <w:noProof/>
            <w:vertAlign w:val="superscript"/>
          </w:rPr>
          <w:t>200</w:t>
        </w:r>
        <w:r w:rsidR="00200B7B">
          <w:rPr>
            <w:rFonts w:cstheme="minorHAnsi"/>
          </w:rPr>
          <w:fldChar w:fldCharType="end"/>
        </w:r>
      </w:hyperlink>
      <w:r>
        <w:rPr>
          <w:rFonts w:cstheme="minorHAnsi"/>
        </w:rPr>
        <w:t xml:space="preserve"> </w:t>
      </w:r>
      <w:r w:rsidRPr="005D1147">
        <w:rPr>
          <w:rFonts w:cstheme="minorHAnsi"/>
        </w:rPr>
        <w:t>and infested about 25-30km</w:t>
      </w:r>
      <w:r w:rsidRPr="005D1147">
        <w:rPr>
          <w:rFonts w:cstheme="minorHAnsi"/>
          <w:vertAlign w:val="superscript"/>
        </w:rPr>
        <w:t>2</w:t>
      </w:r>
      <w:r w:rsidR="00D723F5">
        <w:rPr>
          <w:rFonts w:cstheme="minorHAnsi"/>
        </w:rPr>
        <w:t xml:space="preserve"> or ~30</w:t>
      </w:r>
      <w:r w:rsidR="00B719AE">
        <w:rPr>
          <w:rFonts w:cstheme="minorHAnsi"/>
        </w:rPr>
        <w:t>%</w:t>
      </w:r>
      <w:r w:rsidR="00D723F5">
        <w:rPr>
          <w:rFonts w:cstheme="minorHAnsi"/>
        </w:rPr>
        <w:t xml:space="preserve"> </w:t>
      </w:r>
      <w:r w:rsidRPr="005D1147">
        <w:rPr>
          <w:rFonts w:cstheme="minorHAnsi"/>
        </w:rPr>
        <w:t xml:space="preserve"> of Christmas Island National Park</w:t>
      </w:r>
      <w:hyperlink w:anchor="_ENREF_201" w:tooltip="Green, 2009 #13079" w:history="1">
        <w:r w:rsidR="00200B7B">
          <w:rPr>
            <w:rFonts w:cstheme="minorHAnsi"/>
          </w:rPr>
          <w:fldChar w:fldCharType="begin"/>
        </w:r>
        <w:r w:rsidR="00B7144B">
          <w:rPr>
            <w:rFonts w:cstheme="minorHAnsi"/>
          </w:rPr>
          <w:instrText xml:space="preserve"> ADDIN EN.CITE &lt;EndNote&gt;&lt;Cite&gt;&lt;Author&gt;Green&lt;/Author&gt;&lt;Year&gt;2009&lt;/Year&gt;&lt;RecNum&gt;13079&lt;/RecNum&gt;&lt;DisplayText&gt;&lt;style face="superscript"&gt;201&lt;/style&gt;&lt;/DisplayText&gt;&lt;record&gt;&lt;rec-number&gt;13079&lt;/rec-number&gt;&lt;foreign-keys&gt;&lt;key app="EN" db-id="vxaftxdfyt5p9fevta4veval22fa9rttpwzv"&gt;13079&lt;/key&gt;&lt;/foreign-keys&gt;&lt;ref-type name="Book Section"&gt;5&lt;/ref-type&gt;&lt;contributors&gt;&lt;authors&gt;&lt;author&gt;Green, Peter T.&lt;/author&gt;&lt;author&gt;O&amp;apos;Dowd, Dennis J.&lt;/author&gt;&lt;/authors&gt;&lt;secondary-authors&gt;&lt;author&gt;Clout, M. N.&lt;/author&gt;&lt;author&gt;Williams, Peter A.&lt;/author&gt;&lt;/secondary-authors&gt;&lt;/contributors&gt;&lt;titles&gt;&lt;title&gt;Management of invasive invertebrates: lessons from the management of an invasive alien ant&lt;/title&gt;&lt;secondary-title&gt;Invasive Species Management: A handbook of techniques (Techniques in Ecology and Conservation)&lt;/secondary-title&gt;&lt;/titles&gt;&lt;pages&gt;153-172&lt;/pages&gt;&lt;dates&gt;&lt;year&gt;2009&lt;/year&gt;&lt;/dates&gt;&lt;publisher&gt;Oxford University Press&lt;/publisher&gt;&lt;label&gt;CI4&lt;/label&gt;&lt;urls&gt;&lt;/urls&gt;&lt;/record&gt;&lt;/Cite&gt;&lt;/EndNote&gt;</w:instrText>
        </w:r>
        <w:r w:rsidR="00200B7B">
          <w:rPr>
            <w:rFonts w:cstheme="minorHAnsi"/>
          </w:rPr>
          <w:fldChar w:fldCharType="separate"/>
        </w:r>
        <w:r w:rsidR="00B7144B" w:rsidRPr="00B3714B">
          <w:rPr>
            <w:rFonts w:cstheme="minorHAnsi"/>
            <w:noProof/>
            <w:vertAlign w:val="superscript"/>
          </w:rPr>
          <w:t>201</w:t>
        </w:r>
        <w:r w:rsidR="00200B7B">
          <w:rPr>
            <w:rFonts w:cstheme="minorHAnsi"/>
          </w:rPr>
          <w:fldChar w:fldCharType="end"/>
        </w:r>
      </w:hyperlink>
      <w:r w:rsidRPr="005D1147">
        <w:rPr>
          <w:rFonts w:cstheme="minorHAnsi"/>
        </w:rPr>
        <w:t>.</w:t>
      </w:r>
    </w:p>
    <w:p w:rsidR="00E007E0" w:rsidRPr="005D1147" w:rsidRDefault="00E007E0" w:rsidP="00E007E0">
      <w:pPr>
        <w:outlineLvl w:val="0"/>
        <w:rPr>
          <w:rFonts w:eastAsia="Arial Unicode MS" w:cstheme="minorHAnsi"/>
          <w:color w:val="000000"/>
          <w:u w:color="000000"/>
        </w:rPr>
      </w:pPr>
      <w:r w:rsidRPr="005D1147">
        <w:rPr>
          <w:rFonts w:eastAsia="Arial Unicode MS" w:cstheme="minorHAnsi"/>
          <w:color w:val="000000"/>
          <w:u w:color="000000"/>
        </w:rPr>
        <w:t>Table 3.</w:t>
      </w:r>
      <w:r w:rsidR="00E2219D">
        <w:rPr>
          <w:rFonts w:eastAsia="Arial Unicode MS" w:cstheme="minorHAnsi"/>
          <w:color w:val="000000"/>
          <w:u w:color="000000"/>
        </w:rPr>
        <w:t>10</w:t>
      </w:r>
      <w:r w:rsidRPr="005D1147">
        <w:rPr>
          <w:rFonts w:eastAsia="Arial Unicode MS" w:cstheme="minorHAnsi"/>
          <w:color w:val="000000"/>
          <w:u w:color="000000"/>
        </w:rPr>
        <w:t xml:space="preserve"> summarises the documented impacts of the yellow crazy ant on Christmas Island. Note that much of the work relating to yellow crazy ant on Christmas Island predates current funding by CfOC. Furthermore, some of the research, while highly relevant, was not funded directly from the Parks Australia. Indeed, the boundaries between research funded within the context of the abatement program and that undertaken independently and/or directed at other issues are not always clearly stated in the documents and thus not readily transparent to an outside observer.</w:t>
      </w:r>
    </w:p>
    <w:p w:rsidR="00E007E0" w:rsidRPr="009D68AE" w:rsidRDefault="00E007E0" w:rsidP="00E007E0">
      <w:pPr>
        <w:autoSpaceDE w:val="0"/>
        <w:autoSpaceDN w:val="0"/>
        <w:adjustRightInd w:val="0"/>
        <w:spacing w:after="0" w:line="240" w:lineRule="auto"/>
        <w:rPr>
          <w:rFonts w:cstheme="minorHAnsi"/>
          <w:b/>
          <w:i/>
        </w:rPr>
      </w:pPr>
      <w:r w:rsidRPr="009D68AE">
        <w:rPr>
          <w:rFonts w:cstheme="minorHAnsi"/>
          <w:b/>
          <w:i/>
        </w:rPr>
        <w:t>Red land crabs</w:t>
      </w:r>
    </w:p>
    <w:p w:rsidR="00E007E0" w:rsidRPr="005D1147" w:rsidRDefault="00E007E0" w:rsidP="00E007E0">
      <w:pPr>
        <w:autoSpaceDE w:val="0"/>
        <w:autoSpaceDN w:val="0"/>
        <w:adjustRightInd w:val="0"/>
        <w:spacing w:after="0" w:line="240" w:lineRule="auto"/>
        <w:rPr>
          <w:rFonts w:cstheme="minorHAnsi"/>
          <w:i/>
        </w:rPr>
      </w:pPr>
    </w:p>
    <w:p w:rsidR="00E007E0" w:rsidRPr="005D1147" w:rsidRDefault="00E007E0" w:rsidP="00903E00">
      <w:pPr>
        <w:numPr>
          <w:ilvl w:val="0"/>
          <w:numId w:val="30"/>
        </w:numPr>
        <w:tabs>
          <w:tab w:val="num" w:pos="0"/>
        </w:tabs>
        <w:autoSpaceDE w:val="0"/>
        <w:autoSpaceDN w:val="0"/>
        <w:adjustRightInd w:val="0"/>
        <w:outlineLvl w:val="0"/>
        <w:rPr>
          <w:rFonts w:cstheme="minorHAnsi"/>
        </w:rPr>
      </w:pPr>
      <w:r w:rsidRPr="005D1147">
        <w:rPr>
          <w:rFonts w:eastAsia="Arial Unicode MS" w:cstheme="minorHAnsi"/>
          <w:color w:val="000000"/>
          <w:u w:color="000000"/>
        </w:rPr>
        <w:t>Red land crabs (</w:t>
      </w:r>
      <w:r w:rsidRPr="005D1147">
        <w:rPr>
          <w:rFonts w:cstheme="minorHAnsi"/>
          <w:i/>
          <w:iCs/>
        </w:rPr>
        <w:t>Gecarcoidea natalis</w:t>
      </w:r>
      <w:r w:rsidRPr="005D1147">
        <w:rPr>
          <w:rFonts w:cstheme="minorHAnsi"/>
          <w:iCs/>
        </w:rPr>
        <w:t xml:space="preserve">) </w:t>
      </w:r>
      <w:r w:rsidRPr="005D1147">
        <w:rPr>
          <w:rFonts w:eastAsia="Arial Unicode MS" w:cstheme="minorHAnsi"/>
          <w:color w:val="000000"/>
          <w:u w:color="000000"/>
        </w:rPr>
        <w:t>are largely extirpated from areas infested by yellow crazy ant</w:t>
      </w:r>
      <w:r w:rsidRPr="005D1147">
        <w:rPr>
          <w:rFonts w:cstheme="minorHAnsi"/>
        </w:rPr>
        <w:t xml:space="preserve"> supercolonies</w:t>
      </w:r>
      <w:hyperlink w:anchor="_ENREF_24" w:tooltip="O'Dowd, 1999 #12949" w:history="1">
        <w:r w:rsidR="00200B7B">
          <w:rPr>
            <w:rFonts w:cstheme="minorHAnsi"/>
          </w:rPr>
          <w:fldChar w:fldCharType="begin"/>
        </w:r>
        <w:r w:rsidR="00B7144B">
          <w:rPr>
            <w:rFonts w:cstheme="minorHAnsi"/>
          </w:rPr>
          <w:instrText xml:space="preserve"> ADDIN EN.CITE &lt;EndNote&gt;&lt;Cite&gt;&lt;Author&gt;O&amp;apos;Dowd&lt;/Author&gt;&lt;Year&gt;1999&lt;/Year&gt;&lt;RecNum&gt;12949&lt;/RecNum&gt;&lt;DisplayText&gt;&lt;style face="superscript"&gt;24&lt;/style&gt;&lt;/DisplayText&gt;&lt;record&gt;&lt;rec-number&gt;12949&lt;/rec-number&gt;&lt;foreign-keys&gt;&lt;key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00200B7B">
          <w:rPr>
            <w:rFonts w:cstheme="minorHAnsi"/>
          </w:rPr>
          <w:fldChar w:fldCharType="separate"/>
        </w:r>
        <w:r w:rsidR="00B7144B" w:rsidRPr="00B3714B">
          <w:rPr>
            <w:rFonts w:cstheme="minorHAnsi"/>
            <w:noProof/>
            <w:vertAlign w:val="superscript"/>
          </w:rPr>
          <w:t>24</w:t>
        </w:r>
        <w:r w:rsidR="00200B7B">
          <w:rPr>
            <w:rFonts w:cstheme="minorHAnsi"/>
          </w:rPr>
          <w:fldChar w:fldCharType="end"/>
        </w:r>
      </w:hyperlink>
      <w:r w:rsidRPr="005D1147">
        <w:rPr>
          <w:rFonts w:cstheme="minorHAnsi"/>
        </w:rPr>
        <w:t xml:space="preserve">, and it is estimated that one quarter to one third of </w:t>
      </w:r>
      <w:r>
        <w:rPr>
          <w:rFonts w:cstheme="minorHAnsi"/>
        </w:rPr>
        <w:t>the crabs had been killed by</w:t>
      </w:r>
      <w:r w:rsidRPr="005D1147">
        <w:rPr>
          <w:rFonts w:cstheme="minorHAnsi"/>
        </w:rPr>
        <w:t xml:space="preserve"> the late 1990s</w:t>
      </w:r>
      <w:hyperlink w:anchor="_ENREF_202" w:tooltip="O'Dowd, 2003 #832" w:history="1">
        <w:r w:rsidR="00200B7B">
          <w:rPr>
            <w:rFonts w:cstheme="minorHAnsi"/>
          </w:rP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rPr>
            <w:rFonts w:cstheme="minorHAnsi"/>
          </w:rPr>
          <w:instrText xml:space="preserve"> ADDIN EN.CITE </w:instrText>
        </w:r>
        <w:r w:rsidR="00200B7B">
          <w:rPr>
            <w:rFonts w:cstheme="minorHAnsi"/>
          </w:rP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r w:rsidR="00B7144B" w:rsidRPr="00B3714B">
          <w:rPr>
            <w:rFonts w:cstheme="minorHAnsi"/>
            <w:noProof/>
            <w:vertAlign w:val="superscript"/>
          </w:rPr>
          <w:t>202</w:t>
        </w:r>
        <w:r w:rsidR="00200B7B">
          <w:rPr>
            <w:rFonts w:cstheme="minorHAnsi"/>
          </w:rPr>
          <w:fldChar w:fldCharType="end"/>
        </w:r>
      </w:hyperlink>
      <w:r w:rsidRPr="005D1147">
        <w:rPr>
          <w:rFonts w:cstheme="minorHAnsi"/>
        </w:rPr>
        <w:t xml:space="preserve">. </w:t>
      </w:r>
      <w:r w:rsidRPr="005D1147">
        <w:rPr>
          <w:rFonts w:eastAsia="Arial Unicode MS" w:cstheme="minorHAnsi"/>
          <w:color w:val="000000"/>
          <w:u w:color="000000"/>
        </w:rPr>
        <w:t>Yellow crazy ants</w:t>
      </w:r>
      <w:r w:rsidRPr="005D1147">
        <w:rPr>
          <w:rFonts w:cstheme="minorHAnsi"/>
        </w:rPr>
        <w:t xml:space="preserve"> spray formic acid into eyes, mouthparts and leg joints of Red land cr</w:t>
      </w:r>
      <w:r w:rsidR="009D68AE">
        <w:rPr>
          <w:rFonts w:cstheme="minorHAnsi"/>
        </w:rPr>
        <w:t>abs, which become blind, paralys</w:t>
      </w:r>
      <w:r w:rsidRPr="005D1147">
        <w:rPr>
          <w:rFonts w:cstheme="minorHAnsi"/>
        </w:rPr>
        <w:t>ed, dehydrated, and succumb within 24-48 hours</w:t>
      </w:r>
      <w:hyperlink w:anchor="_ENREF_85" w:tooltip="Maple, 2012 #12993" w:history="1">
        <w:r w:rsidR="00200B7B">
          <w:rPr>
            <w:rFonts w:cstheme="minorHAnsi"/>
          </w:rPr>
          <w:fldChar w:fldCharType="begin"/>
        </w:r>
        <w:r w:rsidR="00B7144B">
          <w:rPr>
            <w:rFonts w:cstheme="minorHAnsi"/>
          </w:rPr>
          <w:instrText xml:space="preserve"> ADDIN EN.CITE &lt;EndNote&gt;&lt;Cite&gt;&lt;Author&gt;Maple&lt;/Author&gt;&lt;Year&gt;2012&lt;/Year&gt;&lt;RecNum&gt;12993&lt;/RecNum&gt;&lt;DisplayText&gt;&lt;style face="superscript"&gt;85&lt;/style&gt;&lt;/DisplayText&gt;&lt;record&gt;&lt;rec-number&gt;12993&lt;/rec-number&gt;&lt;foreign-keys&gt;&lt;key app="EN" db-id="vxaftxdfyt5p9fevta4veval22fa9rttpwzv"&gt;12993&lt;/key&gt;&lt;/foreign-keys&gt;&lt;ref-type name="Report"&gt;27&lt;/ref-type&gt;&lt;contributors&gt;&lt;authors&gt;&lt;author&gt;Maple, Dion&lt;/author&gt;&lt;/authors&gt;&lt;/contributors&gt;&lt;titles&gt;&lt;title&gt;&lt;style face="normal" font="default" size="100%"&gt;The Yellow Crazy Ant (&lt;/style&gt;&lt;style face="italic" font="default" size="100%"&gt;Anoplolepis gracilipes&lt;/style&gt;&lt;style face="normal" font="default" size="100%"&gt;) on Christmas Island: Controlling one of the world&amp;apos;s worst invasive species&lt;/style&gt;&lt;/title&gt;&lt;/titles&gt;&lt;dates&gt;&lt;year&gt;2012&lt;/year&gt;&lt;/dates&gt;&lt;publisher&gt;Presentation to the Christmas Island community&lt;/publisher&gt;&lt;label&gt;CI15&lt;/label&gt;&lt;urls&gt;&lt;/urls&gt;&lt;/record&gt;&lt;/Cite&gt;&lt;/EndNote&gt;</w:instrText>
        </w:r>
        <w:r w:rsidR="00200B7B">
          <w:rPr>
            <w:rFonts w:cstheme="minorHAnsi"/>
          </w:rPr>
          <w:fldChar w:fldCharType="separate"/>
        </w:r>
        <w:r w:rsidR="00B7144B" w:rsidRPr="00B3714B">
          <w:rPr>
            <w:rFonts w:cstheme="minorHAnsi"/>
            <w:noProof/>
            <w:vertAlign w:val="superscript"/>
          </w:rPr>
          <w:t>85</w:t>
        </w:r>
        <w:r w:rsidR="00200B7B">
          <w:rPr>
            <w:rFonts w:cstheme="minorHAnsi"/>
          </w:rPr>
          <w:fldChar w:fldCharType="end"/>
        </w:r>
      </w:hyperlink>
      <w:r w:rsidRPr="005D1147">
        <w:rPr>
          <w:rFonts w:cstheme="minorHAnsi"/>
        </w:rPr>
        <w:t>.  Crablings that emerge from the ocean must migrate inland to the forest floor of the island’s Central Plateau, a route that for many young crabs passes through areas occupied by y</w:t>
      </w:r>
      <w:r w:rsidRPr="005D1147">
        <w:rPr>
          <w:rFonts w:eastAsia="Arial Unicode MS" w:cstheme="minorHAnsi"/>
          <w:color w:val="000000"/>
          <w:u w:color="000000"/>
        </w:rPr>
        <w:t>ellow crazy ants</w:t>
      </w:r>
      <w:r w:rsidRPr="005D1147">
        <w:rPr>
          <w:rFonts w:cstheme="minorHAnsi"/>
        </w:rPr>
        <w:t xml:space="preserve">. Models of </w:t>
      </w:r>
      <w:r w:rsidRPr="005D1147">
        <w:rPr>
          <w:rFonts w:eastAsia="Arial Unicode MS" w:cstheme="minorHAnsi"/>
          <w:color w:val="000000"/>
          <w:u w:color="000000"/>
        </w:rPr>
        <w:t xml:space="preserve">trends in Red land crab burrow densities (as a surrogate for crab numbers) across 811 sites included </w:t>
      </w:r>
      <w:r>
        <w:rPr>
          <w:rFonts w:eastAsia="Arial Unicode MS" w:cstheme="minorHAnsi"/>
          <w:color w:val="000000"/>
          <w:u w:color="000000"/>
        </w:rPr>
        <w:t xml:space="preserve">in </w:t>
      </w:r>
      <w:r w:rsidRPr="005D1147">
        <w:rPr>
          <w:rFonts w:eastAsia="Arial Unicode MS" w:cstheme="minorHAnsi"/>
          <w:color w:val="000000"/>
          <w:u w:color="000000"/>
        </w:rPr>
        <w:t xml:space="preserve">the IWS from 2001 to 2009 </w:t>
      </w:r>
      <w:r w:rsidRPr="005D1147">
        <w:rPr>
          <w:rFonts w:cstheme="minorHAnsi"/>
        </w:rPr>
        <w:t>indicate a strong negative relationship between burrow counts and yellow crazy ant density, and significant localised changes in burrow densities, suggesting a dynamic system</w:t>
      </w:r>
      <w:r w:rsidR="00200B7B">
        <w:rPr>
          <w:rFonts w:cstheme="minorHAnsi"/>
        </w:rPr>
        <w:fldChar w:fldCharType="begin"/>
      </w:r>
      <w:r w:rsidR="00B3714B">
        <w:rPr>
          <w:rFonts w:cstheme="minorHAnsi"/>
        </w:rPr>
        <w:instrText xml:space="preserve"> ADDIN EN.CITE &lt;EndNote&gt;&lt;Cite&gt;&lt;Author&gt;Smith&lt;/Author&gt;&lt;Year&gt;unpublished manuscript&lt;/Year&gt;&lt;RecNum&gt;13078&lt;/RecNum&gt;&lt;DisplayText&gt;&lt;style face="superscript"&gt;203, 204&lt;/style&gt;&lt;/DisplayText&gt;&lt;record&gt;&lt;rec-number&gt;13078&lt;/rec-number&gt;&lt;foreign-keys&gt;&lt;key app="EN" db-id="vxaftxdfyt5p9fevta4veval22fa9rttpwzv"&gt;13078&lt;/key&gt;&lt;/foreign-keys&gt;&lt;ref-type name="Journal Article"&gt;17&lt;/ref-type&gt;&lt;contributors&gt;&lt;authors&gt;&lt;author&gt;Smith, Michael&lt;/author&gt;&lt;author&gt;Boland, Christopher&lt;/author&gt;&lt;author&gt;Maple, Dion&lt;/author&gt;&lt;author&gt;Tiernan, Brendan&lt;/author&gt;&lt;author&gt;Napier, Fionnuala&lt;/author&gt;&lt;/authors&gt;&lt;/contributors&gt;&lt;titles&gt;&lt;title&gt;The status and distribution of Christmas Island&amp;apos;s native forest bird community, an island wide survey&lt;/title&gt;&lt;/titles&gt;&lt;dates&gt;&lt;year&gt;unpublished manuscript&lt;/year&gt;&lt;/dates&gt;&lt;label&gt;b--awaiting&lt;/label&gt;&lt;urls&gt;&lt;/urls&gt;&lt;/record&gt;&lt;/Cite&gt;&lt;Cite&gt;&lt;Author&gt;Smith&lt;/Author&gt;&lt;Year&gt;2011&lt;/Year&gt;&lt;RecNum&gt;13080&lt;/RecNum&gt;&lt;record&gt;&lt;rec-number&gt;13080&lt;/rec-number&gt;&lt;foreign-keys&gt;&lt;key app="EN" db-id="vxaftxdfyt5p9fevta4veval22fa9rttpwzv"&gt;13080&lt;/key&gt;&lt;/foreign-keys&gt;&lt;ref-type name="Book Section"&gt;5&lt;/ref-type&gt;&lt;contributors&gt;&lt;authors&gt;&lt;author&gt;Smith, M. &lt;/author&gt;&lt;author&gt;Boland, C.R.J.&lt;/author&gt;&lt;/authors&gt;&lt;secondary-authors&gt;&lt;author&gt;Veitch, C. R.&lt;/author&gt;&lt;author&gt;Clout, M. N. &lt;/author&gt;&lt;author&gt;Towns, D. R.&lt;/author&gt;&lt;/secondary-authors&gt;&lt;/contributors&gt;&lt;titles&gt;&lt;title&gt;&lt;style face="normal" font="default" size="100%"&gt;Management of the red crab (&lt;/style&gt;&lt;style face="italic" font="default" size="100%"&gt;Gecarcoidea natalis&lt;/style&gt;&lt;style face="normal" font="default" size="100%"&gt;) on Christmas Island, Indian Ocean: the efficacy of a yellow crazy ant (&lt;/style&gt;&lt;style face="italic" font="default" size="100%"&gt;Anoplolepis gracilipes&lt;/style&gt;&lt;style face="normal" font="default" size="100%"&gt;) baiting programme&lt;/style&gt;&lt;/title&gt;&lt;secondary-title&gt;Island invasives: eradication and management&lt;/secondary-title&gt;&lt;/titles&gt;&lt;dates&gt;&lt;year&gt;2011&lt;/year&gt;&lt;/dates&gt;&lt;pub-location&gt;Gland, Switzerland&lt;/pub-location&gt;&lt;publisher&gt;IUCN&lt;/publisher&gt;&lt;urls&gt;&lt;/urls&gt;&lt;/record&gt;&lt;/Cite&gt;&lt;/EndNote&gt;</w:instrText>
      </w:r>
      <w:r w:rsidR="00200B7B">
        <w:rPr>
          <w:rFonts w:cstheme="minorHAnsi"/>
        </w:rPr>
        <w:fldChar w:fldCharType="separate"/>
      </w:r>
      <w:hyperlink w:anchor="_ENREF_203" w:tooltip="Smith, unpublished manuscript #13078" w:history="1">
        <w:r w:rsidR="00B7144B" w:rsidRPr="00B3714B">
          <w:rPr>
            <w:rFonts w:cstheme="minorHAnsi"/>
            <w:noProof/>
            <w:vertAlign w:val="superscript"/>
          </w:rPr>
          <w:t>203</w:t>
        </w:r>
      </w:hyperlink>
      <w:r w:rsidR="00B3714B" w:rsidRPr="00B3714B">
        <w:rPr>
          <w:rFonts w:cstheme="minorHAnsi"/>
          <w:noProof/>
          <w:vertAlign w:val="superscript"/>
        </w:rPr>
        <w:t xml:space="preserve">, </w:t>
      </w:r>
      <w:hyperlink w:anchor="_ENREF_204" w:tooltip="Smith, 2011 #13080" w:history="1">
        <w:r w:rsidR="00B7144B" w:rsidRPr="00B3714B">
          <w:rPr>
            <w:rFonts w:cstheme="minorHAnsi"/>
            <w:noProof/>
            <w:vertAlign w:val="superscript"/>
          </w:rPr>
          <w:t>204</w:t>
        </w:r>
      </w:hyperlink>
      <w:r w:rsidR="00200B7B">
        <w:rPr>
          <w:rFonts w:cstheme="minorHAnsi"/>
        </w:rPr>
        <w:fldChar w:fldCharType="end"/>
      </w:r>
      <w:r w:rsidRPr="005D1147">
        <w:rPr>
          <w:rFonts w:cstheme="minorHAnsi"/>
        </w:rPr>
        <w:t xml:space="preserve">. </w:t>
      </w:r>
    </w:p>
    <w:p w:rsidR="00E007E0" w:rsidRPr="005D1147" w:rsidRDefault="00E007E0" w:rsidP="00E007E0">
      <w:pPr>
        <w:autoSpaceDE w:val="0"/>
        <w:autoSpaceDN w:val="0"/>
        <w:adjustRightInd w:val="0"/>
        <w:rPr>
          <w:rFonts w:cstheme="minorHAnsi"/>
        </w:rPr>
      </w:pPr>
      <w:r w:rsidRPr="005D1147">
        <w:rPr>
          <w:rFonts w:cstheme="minorHAnsi"/>
        </w:rPr>
        <w:t xml:space="preserve">In the 1990’s after the development of </w:t>
      </w:r>
      <w:r>
        <w:rPr>
          <w:rFonts w:cstheme="minorHAnsi"/>
        </w:rPr>
        <w:t>y</w:t>
      </w:r>
      <w:r w:rsidRPr="005D1147">
        <w:rPr>
          <w:rFonts w:eastAsia="Arial Unicode MS" w:cstheme="minorHAnsi"/>
          <w:color w:val="000000"/>
          <w:u w:color="000000"/>
        </w:rPr>
        <w:t>ellow crazy ant</w:t>
      </w:r>
      <w:r w:rsidR="009D68AE">
        <w:rPr>
          <w:rFonts w:eastAsia="Arial Unicode MS" w:cstheme="minorHAnsi"/>
          <w:color w:val="000000"/>
          <w:u w:color="000000"/>
        </w:rPr>
        <w:t xml:space="preserve"> </w:t>
      </w:r>
      <w:r w:rsidRPr="005D1147">
        <w:rPr>
          <w:rFonts w:cstheme="minorHAnsi"/>
        </w:rPr>
        <w:t xml:space="preserve">supercolonies, it was recognized that through displacement of the keystone species, the Red land crab, </w:t>
      </w:r>
      <w:r>
        <w:rPr>
          <w:rFonts w:cstheme="minorHAnsi"/>
        </w:rPr>
        <w:t>the y</w:t>
      </w:r>
      <w:r w:rsidRPr="005D1147">
        <w:rPr>
          <w:rFonts w:eastAsia="Arial Unicode MS" w:cstheme="minorHAnsi"/>
          <w:color w:val="000000"/>
          <w:u w:color="000000"/>
        </w:rPr>
        <w:t>ellow crazy ant</w:t>
      </w:r>
      <w:r w:rsidRPr="005D1147">
        <w:rPr>
          <w:rFonts w:cstheme="minorHAnsi"/>
        </w:rPr>
        <w:t xml:space="preserve"> was bringing about profound changes in biotic composition and functioning of the island’s rainforest ecosystems. In the undisturbed rainforest, Red land crab was found to be the dominant forest floor consumer (e.g.</w:t>
      </w:r>
      <w:r>
        <w:rPr>
          <w:rFonts w:cstheme="minorHAnsi"/>
        </w:rPr>
        <w:t>,</w:t>
      </w:r>
      <w:r w:rsidR="00200B7B">
        <w:rPr>
          <w:rFonts w:cstheme="minorHAnsi"/>
        </w:rPr>
        <w:fldChar w:fldCharType="begin">
          <w:fldData xml:space="preserve">PEVuZE5vdGU+PENpdGU+PEF1dGhvcj5PJmFwb3M7RG93ZDwvQXV0aG9yPjxZZWFyPjE5OTk8L1ll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</w:fldData>
        </w:fldChar>
      </w:r>
      <w:r w:rsidR="00B3714B">
        <w:rPr>
          <w:rFonts w:cstheme="minorHAnsi"/>
        </w:rPr>
        <w:instrText xml:space="preserve"> ADDIN EN.CITE </w:instrText>
      </w:r>
      <w:r w:rsidR="00200B7B">
        <w:rPr>
          <w:rFonts w:cstheme="minorHAnsi"/>
        </w:rPr>
        <w:fldChar w:fldCharType="begin">
          <w:fldData xml:space="preserve">PEVuZE5vdGU+PENpdGU+PEF1dGhvcj5PJmFwb3M7RG93ZDwvQXV0aG9yPjxZZWFyPjE5OTk8L1ll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hyperlink w:anchor="_ENREF_24" w:tooltip="O'Dowd, 1999 #12949" w:history="1">
        <w:r w:rsidR="00B7144B" w:rsidRPr="00B3714B">
          <w:rPr>
            <w:rFonts w:cstheme="minorHAnsi"/>
            <w:noProof/>
            <w:vertAlign w:val="superscript"/>
          </w:rPr>
          <w:t>24</w:t>
        </w:r>
      </w:hyperlink>
      <w:r w:rsidR="00B3714B" w:rsidRPr="00B3714B">
        <w:rPr>
          <w:rFonts w:cstheme="minorHAnsi"/>
          <w:noProof/>
          <w:vertAlign w:val="superscript"/>
        </w:rPr>
        <w:t xml:space="preserve">, </w:t>
      </w:r>
      <w:hyperlink w:anchor="_ENREF_205" w:tooltip="Green, 1999 #13165" w:history="1">
        <w:r w:rsidR="00B7144B" w:rsidRPr="00B3714B">
          <w:rPr>
            <w:rFonts w:cstheme="minorHAnsi"/>
            <w:noProof/>
            <w:vertAlign w:val="superscript"/>
          </w:rPr>
          <w:t>205-207</w:t>
        </w:r>
      </w:hyperlink>
      <w:r w:rsidR="00200B7B">
        <w:rPr>
          <w:rFonts w:cstheme="minorHAnsi"/>
        </w:rPr>
        <w:fldChar w:fldCharType="end"/>
      </w:r>
      <w:r w:rsidR="00B4107C">
        <w:rPr>
          <w:rFonts w:cstheme="minorHAnsi"/>
        </w:rPr>
        <w:t>),</w:t>
      </w:r>
      <w:r w:rsidRPr="005D1147">
        <w:rPr>
          <w:rFonts w:cstheme="minorHAnsi"/>
        </w:rPr>
        <w:t xml:space="preserve"> clearing the forest floor of leaf litter and consuming most seeds and seedlings before they can become established. By digging burrows, they turn over and aerate the soil and promote water absorption. In the absence of the crabs, leaf litter is able to accumulate, seeds germinate, and a lush understorey develops, changing the character of the forest (e.g.</w:t>
      </w:r>
      <w:r>
        <w:rPr>
          <w:rFonts w:cstheme="minorHAnsi"/>
        </w:rPr>
        <w:t>,</w:t>
      </w:r>
      <w:r w:rsidR="00200B7B">
        <w:rPr>
          <w:rFonts w:cstheme="minorHAnsi"/>
        </w:rPr>
        <w:fldChar w:fldCharType="begin">
          <w:fldData xml:space="preserve">PEVuZE5vdGU+PENpdGU+PEF1dGhvcj5PJmFwb3M7RG93ZDwvQXV0aG9yPjxZZWFyPjE5OTk8L1ll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</w:fldData>
        </w:fldChar>
      </w:r>
      <w:r w:rsidR="00B3714B">
        <w:rPr>
          <w:rFonts w:cstheme="minorHAnsi"/>
        </w:rPr>
        <w:instrText xml:space="preserve"> ADDIN EN.CITE </w:instrText>
      </w:r>
      <w:r w:rsidR="00200B7B">
        <w:rPr>
          <w:rFonts w:cstheme="minorHAnsi"/>
        </w:rPr>
        <w:fldChar w:fldCharType="begin">
          <w:fldData xml:space="preserve">PEVuZE5vdGU+PENpdGU+PEF1dGhvcj5PJmFwb3M7RG93ZDwvQXV0aG9yPjxZZWFyPjE5OTk8L1ll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hyperlink w:anchor="_ENREF_24" w:tooltip="O'Dowd, 1999 #12949" w:history="1">
        <w:r w:rsidR="00B7144B" w:rsidRPr="00B3714B">
          <w:rPr>
            <w:rFonts w:cstheme="minorHAnsi"/>
            <w:noProof/>
            <w:vertAlign w:val="superscript"/>
          </w:rPr>
          <w:t>24</w:t>
        </w:r>
      </w:hyperlink>
      <w:r w:rsidR="00B3714B" w:rsidRPr="00B3714B">
        <w:rPr>
          <w:rFonts w:cstheme="minorHAnsi"/>
          <w:noProof/>
          <w:vertAlign w:val="superscript"/>
        </w:rPr>
        <w:t xml:space="preserve">, </w:t>
      </w:r>
      <w:hyperlink w:anchor="_ENREF_202" w:tooltip="O'Dowd, 2003 #832" w:history="1">
        <w:r w:rsidR="00B7144B" w:rsidRPr="00B3714B">
          <w:rPr>
            <w:rFonts w:cstheme="minorHAnsi"/>
            <w:noProof/>
            <w:vertAlign w:val="superscript"/>
          </w:rPr>
          <w:t>202</w:t>
        </w:r>
      </w:hyperlink>
      <w:r w:rsidR="00B3714B" w:rsidRPr="00B3714B">
        <w:rPr>
          <w:rFonts w:cstheme="minorHAnsi"/>
          <w:noProof/>
          <w:vertAlign w:val="superscript"/>
        </w:rPr>
        <w:t xml:space="preserve">, </w:t>
      </w:r>
      <w:hyperlink w:anchor="_ENREF_205" w:tooltip="Green, 1999 #13165" w:history="1">
        <w:r w:rsidR="00B7144B" w:rsidRPr="00B3714B">
          <w:rPr>
            <w:rFonts w:cstheme="minorHAnsi"/>
            <w:noProof/>
            <w:vertAlign w:val="superscript"/>
          </w:rPr>
          <w:t>205</w:t>
        </w:r>
      </w:hyperlink>
      <w:r w:rsidR="00B3714B" w:rsidRPr="00B3714B">
        <w:rPr>
          <w:rFonts w:cstheme="minorHAnsi"/>
          <w:noProof/>
          <w:vertAlign w:val="superscript"/>
        </w:rPr>
        <w:t xml:space="preserve">, </w:t>
      </w:r>
      <w:hyperlink w:anchor="_ENREF_206" w:tooltip="Green, 1997 #13167" w:history="1">
        <w:r w:rsidR="00B7144B" w:rsidRPr="00B3714B">
          <w:rPr>
            <w:rFonts w:cstheme="minorHAnsi"/>
            <w:noProof/>
            <w:vertAlign w:val="superscript"/>
          </w:rPr>
          <w:t>206</w:t>
        </w:r>
      </w:hyperlink>
      <w:r w:rsidR="00B3714B" w:rsidRPr="00B3714B">
        <w:rPr>
          <w:rFonts w:cstheme="minorHAnsi"/>
          <w:noProof/>
          <w:vertAlign w:val="superscript"/>
        </w:rPr>
        <w:t xml:space="preserve">, </w:t>
      </w:r>
      <w:hyperlink w:anchor="_ENREF_208" w:tooltip="O'Dowd, 1989 #13081" w:history="1">
        <w:r w:rsidR="00B7144B" w:rsidRPr="00B3714B">
          <w:rPr>
            <w:rFonts w:cstheme="minorHAnsi"/>
            <w:noProof/>
            <w:vertAlign w:val="superscript"/>
          </w:rPr>
          <w:t>208-211</w:t>
        </w:r>
      </w:hyperlink>
      <w:r w:rsidR="00200B7B">
        <w:rPr>
          <w:rFonts w:cstheme="minorHAnsi"/>
        </w:rPr>
        <w:fldChar w:fldCharType="end"/>
      </w:r>
      <w:r w:rsidR="009D68AE">
        <w:rPr>
          <w:rFonts w:cstheme="minorHAnsi"/>
        </w:rPr>
        <w:t>).</w:t>
      </w:r>
      <w:r w:rsidRPr="005D1147">
        <w:rPr>
          <w:rFonts w:cstheme="minorHAnsi"/>
        </w:rPr>
        <w:t xml:space="preserve"> </w:t>
      </w:r>
    </w:p>
    <w:p w:rsidR="00E007E0" w:rsidRPr="005D1147" w:rsidRDefault="00E007E0" w:rsidP="00E007E0">
      <w:pPr>
        <w:autoSpaceDE w:val="0"/>
        <w:autoSpaceDN w:val="0"/>
        <w:adjustRightInd w:val="0"/>
        <w:rPr>
          <w:rFonts w:cstheme="minorHAnsi"/>
        </w:rPr>
      </w:pPr>
      <w:r w:rsidRPr="005D1147">
        <w:t xml:space="preserve">As a legacy of </w:t>
      </w:r>
      <w:r w:rsidRPr="005D1147">
        <w:rPr>
          <w:rFonts w:eastAsia="Arial Unicode MS" w:cstheme="minorHAnsi"/>
          <w:color w:val="000000"/>
          <w:u w:color="000000"/>
        </w:rPr>
        <w:t>yellow crazy ant</w:t>
      </w:r>
      <w:r w:rsidRPr="005D1147">
        <w:t xml:space="preserve"> supercolonies, ‘ghosted forests’ are presently a feature of the island. These ghosted forests are of two types - those from which </w:t>
      </w:r>
      <w:r w:rsidRPr="005D1147">
        <w:rPr>
          <w:rFonts w:eastAsia="Arial Unicode MS" w:cstheme="minorHAnsi"/>
          <w:color w:val="000000"/>
          <w:u w:color="000000"/>
        </w:rPr>
        <w:t>yellow crazy ant</w:t>
      </w:r>
      <w:r w:rsidRPr="005D1147">
        <w:t xml:space="preserve"> supercolonies have been eliminated but in which Red land crab recovery has been limited, and forests in which there have been no y</w:t>
      </w:r>
      <w:r w:rsidRPr="005D1147">
        <w:rPr>
          <w:rFonts w:eastAsia="Arial Unicode MS" w:cstheme="minorHAnsi"/>
          <w:color w:val="000000"/>
          <w:u w:color="000000"/>
        </w:rPr>
        <w:t>ellow crazy ant</w:t>
      </w:r>
      <w:r w:rsidRPr="005D1147">
        <w:t xml:space="preserve"> supercolonies but from which Red land crabs have vacated due to death on migration through distant supercolonies and thus lack of recruitment. In ghosted forests of both derivations, significant changes in vegetation and soil structure are occurring (e.g., </w:t>
      </w:r>
      <w:hyperlink w:anchor="_ENREF_212" w:tooltip="Davis, 2008 #2170" w:history="1">
        <w:r w:rsidR="00200B7B">
          <w:fldChar w:fldCharType="begin"/>
        </w:r>
        <w:r w:rsidR="00B7144B">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00200B7B">
          <w:fldChar w:fldCharType="separate"/>
        </w:r>
        <w:r w:rsidR="00B7144B" w:rsidRPr="00B3714B">
          <w:rPr>
            <w:noProof/>
            <w:vertAlign w:val="superscript"/>
          </w:rPr>
          <w:t>212</w:t>
        </w:r>
        <w:r w:rsidR="00200B7B">
          <w:fldChar w:fldCharType="end"/>
        </w:r>
      </w:hyperlink>
      <w:r>
        <w:rPr>
          <w:rFonts w:cstheme="minorHAnsi"/>
        </w:rPr>
        <w:t>)</w:t>
      </w:r>
      <w:r w:rsidR="00E2219D">
        <w:rPr>
          <w:rFonts w:cstheme="minorHAnsi"/>
        </w:rPr>
        <w:t>(Table 3.10</w:t>
      </w:r>
      <w:r w:rsidRPr="005D1147">
        <w:rPr>
          <w:rFonts w:cstheme="minorHAnsi"/>
        </w:rPr>
        <w:t xml:space="preserve">; </w:t>
      </w:r>
      <w:r>
        <w:rPr>
          <w:rFonts w:cstheme="minorHAnsi"/>
        </w:rPr>
        <w:t>Figure 3.8</w:t>
      </w:r>
      <w:r w:rsidRPr="005D1147">
        <w:rPr>
          <w:rFonts w:cstheme="minorHAnsi"/>
        </w:rPr>
        <w:t>).</w:t>
      </w:r>
    </w:p>
    <w:p w:rsidR="00E007E0" w:rsidRDefault="00E007E0" w:rsidP="00E007E0">
      <w:pPr>
        <w:spacing w:after="0" w:line="240" w:lineRule="auto"/>
        <w:outlineLvl w:val="0"/>
        <w:rPr>
          <w:rFonts w:eastAsia="Arial Unicode MS" w:cstheme="minorHAnsi"/>
          <w:b/>
          <w:color w:val="000000"/>
          <w:u w:color="000000"/>
        </w:rPr>
        <w:sectPr w:rsidR="00E007E0" w:rsidSect="00E007E0">
          <w:pgSz w:w="11906" w:h="16838"/>
          <w:pgMar w:top="1440" w:right="1440" w:bottom="1440" w:left="1440" w:header="708" w:footer="708" w:gutter="0"/>
          <w:cols w:space="708"/>
          <w:docGrid w:linePitch="360"/>
        </w:sectPr>
      </w:pPr>
    </w:p>
    <w:p w:rsidR="00E007E0" w:rsidRPr="005D1147" w:rsidRDefault="00E007E0" w:rsidP="00E007E0">
      <w:pPr>
        <w:spacing w:after="0" w:line="240" w:lineRule="auto"/>
        <w:outlineLvl w:val="0"/>
        <w:rPr>
          <w:rFonts w:eastAsia="Arial Unicode MS" w:cstheme="minorHAnsi"/>
          <w:b/>
          <w:color w:val="000000"/>
          <w:u w:color="000000"/>
        </w:rPr>
      </w:pPr>
      <w:r w:rsidRPr="005D1147">
        <w:rPr>
          <w:rFonts w:eastAsia="Arial Unicode MS" w:cstheme="minorHAnsi"/>
          <w:b/>
          <w:color w:val="000000"/>
          <w:u w:color="000000"/>
        </w:rPr>
        <w:t>Table</w:t>
      </w:r>
      <w:r>
        <w:rPr>
          <w:rFonts w:eastAsia="Arial Unicode MS" w:cstheme="minorHAnsi"/>
          <w:b/>
          <w:color w:val="000000"/>
          <w:u w:color="000000"/>
        </w:rPr>
        <w:t xml:space="preserve"> 3.</w:t>
      </w:r>
      <w:r w:rsidR="00E2219D">
        <w:rPr>
          <w:rFonts w:eastAsia="Arial Unicode MS" w:cstheme="minorHAnsi"/>
          <w:b/>
          <w:color w:val="000000"/>
          <w:u w:color="000000"/>
        </w:rPr>
        <w:t>10</w:t>
      </w:r>
      <w:r>
        <w:rPr>
          <w:rFonts w:eastAsia="Arial Unicode MS" w:cstheme="minorHAnsi"/>
          <w:b/>
          <w:color w:val="000000"/>
          <w:u w:color="000000"/>
        </w:rPr>
        <w:t xml:space="preserve"> Documented impacts of the y</w:t>
      </w:r>
      <w:r w:rsidRPr="005D1147">
        <w:rPr>
          <w:rFonts w:eastAsia="Arial Unicode MS" w:cstheme="minorHAnsi"/>
          <w:b/>
          <w:color w:val="000000"/>
          <w:u w:color="000000"/>
        </w:rPr>
        <w:t>ellow crazy ant on native fauna and f</w:t>
      </w:r>
      <w:r w:rsidR="00E2219D">
        <w:rPr>
          <w:rFonts w:eastAsia="Arial Unicode MS" w:cstheme="minorHAnsi"/>
          <w:b/>
          <w:color w:val="000000"/>
          <w:u w:color="000000"/>
        </w:rPr>
        <w:t xml:space="preserve">lora and ecosystem properties at the </w:t>
      </w:r>
      <w:r w:rsidRPr="005D1147">
        <w:rPr>
          <w:rFonts w:eastAsia="Arial Unicode MS" w:cstheme="minorHAnsi"/>
          <w:b/>
          <w:color w:val="000000"/>
          <w:u w:color="000000"/>
        </w:rPr>
        <w:t xml:space="preserve">Christmas Island </w:t>
      </w:r>
      <w:r w:rsidR="00E2219D">
        <w:rPr>
          <w:rFonts w:eastAsia="Arial Unicode MS" w:cstheme="minorHAnsi"/>
          <w:b/>
          <w:color w:val="000000"/>
          <w:u w:color="000000"/>
        </w:rPr>
        <w:t>project site</w:t>
      </w:r>
    </w:p>
    <w:p w:rsidR="00E007E0" w:rsidRPr="005D1147" w:rsidRDefault="00E007E0" w:rsidP="00E007E0">
      <w:pPr>
        <w:spacing w:after="0" w:line="240" w:lineRule="auto"/>
        <w:outlineLvl w:val="0"/>
        <w:rPr>
          <w:rFonts w:eastAsia="Arial Unicode MS" w:cstheme="minorHAnsi"/>
          <w:b/>
          <w:color w:val="000000"/>
          <w:u w:color="000000"/>
        </w:rPr>
      </w:pPr>
    </w:p>
    <w:tbl>
      <w:tblPr>
        <w:tblStyle w:val="LightList-Accent5"/>
        <w:tblW w:w="0" w:type="auto"/>
        <w:tblLayout w:type="fixed"/>
        <w:tblLook w:val="04A0"/>
      </w:tblPr>
      <w:tblGrid>
        <w:gridCol w:w="1668"/>
        <w:gridCol w:w="5953"/>
        <w:gridCol w:w="6294"/>
      </w:tblGrid>
      <w:tr w:rsidR="006524AB" w:rsidRPr="006524AB" w:rsidTr="003A1249">
        <w:trPr>
          <w:cnfStyle w:val="100000000000"/>
        </w:trPr>
        <w:tc>
          <w:tcPr>
            <w:cnfStyle w:val="001000000000"/>
            <w:tcW w:w="1668" w:type="dxa"/>
          </w:tcPr>
          <w:p w:rsidR="00E007E0" w:rsidRPr="006524AB" w:rsidRDefault="00E007E0" w:rsidP="00903E00">
            <w:pPr>
              <w:numPr>
                <w:ilvl w:val="0"/>
                <w:numId w:val="30"/>
              </w:numPr>
              <w:tabs>
                <w:tab w:val="num" w:pos="0"/>
              </w:tabs>
              <w:jc w:val="center"/>
              <w:outlineLvl w:val="0"/>
              <w:rPr>
                <w:rFonts w:eastAsia="Arial Unicode MS" w:cstheme="minorHAnsi"/>
                <w:u w:color="000000"/>
              </w:rPr>
            </w:pPr>
            <w:r w:rsidRPr="006524AB">
              <w:rPr>
                <w:rFonts w:eastAsia="Arial Unicode MS" w:cstheme="minorHAnsi"/>
                <w:u w:color="000000"/>
              </w:rPr>
              <w:t>Taxa studied at site</w:t>
            </w:r>
          </w:p>
        </w:tc>
        <w:tc>
          <w:tcPr>
            <w:tcW w:w="5953" w:type="dxa"/>
          </w:tcPr>
          <w:p w:rsidR="00E007E0" w:rsidRPr="006524AB" w:rsidRDefault="00E007E0" w:rsidP="00903E00">
            <w:pPr>
              <w:numPr>
                <w:ilvl w:val="0"/>
                <w:numId w:val="30"/>
              </w:numPr>
              <w:tabs>
                <w:tab w:val="num" w:pos="0"/>
              </w:tabs>
              <w:jc w:val="center"/>
              <w:outlineLvl w:val="0"/>
              <w:cnfStyle w:val="100000000000"/>
              <w:rPr>
                <w:rFonts w:eastAsia="Arial Unicode MS" w:cstheme="minorHAnsi"/>
                <w:u w:color="000000"/>
              </w:rPr>
            </w:pPr>
            <w:r w:rsidRPr="006524AB">
              <w:rPr>
                <w:rFonts w:eastAsia="Arial Unicode MS" w:cstheme="minorHAnsi"/>
                <w:u w:color="000000"/>
              </w:rPr>
              <w:t>Monitoring methods at site</w:t>
            </w:r>
          </w:p>
        </w:tc>
        <w:tc>
          <w:tcPr>
            <w:tcW w:w="6294" w:type="dxa"/>
          </w:tcPr>
          <w:p w:rsidR="00E007E0" w:rsidRPr="006524AB" w:rsidRDefault="00E007E0" w:rsidP="00903E00">
            <w:pPr>
              <w:numPr>
                <w:ilvl w:val="0"/>
                <w:numId w:val="30"/>
              </w:numPr>
              <w:tabs>
                <w:tab w:val="num" w:pos="0"/>
              </w:tabs>
              <w:jc w:val="center"/>
              <w:outlineLvl w:val="0"/>
              <w:cnfStyle w:val="100000000000"/>
              <w:rPr>
                <w:rFonts w:eastAsia="Arial Unicode MS" w:cstheme="minorHAnsi"/>
                <w:u w:color="000000"/>
              </w:rPr>
            </w:pPr>
            <w:r w:rsidRPr="006524AB">
              <w:rPr>
                <w:rFonts w:eastAsia="Arial Unicode MS" w:cstheme="minorHAnsi"/>
                <w:u w:color="000000"/>
              </w:rPr>
              <w:t>Impact at site</w:t>
            </w:r>
          </w:p>
          <w:p w:rsidR="00E007E0" w:rsidRPr="006524AB" w:rsidRDefault="00E007E0" w:rsidP="00903E00">
            <w:pPr>
              <w:numPr>
                <w:ilvl w:val="0"/>
                <w:numId w:val="30"/>
              </w:numPr>
              <w:tabs>
                <w:tab w:val="num" w:pos="0"/>
              </w:tabs>
              <w:jc w:val="center"/>
              <w:outlineLvl w:val="0"/>
              <w:cnfStyle w:val="100000000000"/>
              <w:rPr>
                <w:rFonts w:eastAsia="Arial Unicode MS" w:cstheme="minorHAnsi"/>
                <w:u w:color="000000"/>
              </w:rPr>
            </w:pPr>
          </w:p>
        </w:tc>
      </w:tr>
      <w:tr w:rsidR="00E007E0" w:rsidRPr="006524AB" w:rsidTr="003A1249">
        <w:trPr>
          <w:cnfStyle w:val="000000100000"/>
        </w:trPr>
        <w:tc>
          <w:tcPr>
            <w:cnfStyle w:val="001000000000"/>
            <w:tcW w:w="13915" w:type="dxa"/>
            <w:gridSpan w:val="3"/>
          </w:tcPr>
          <w:p w:rsidR="00E007E0" w:rsidRPr="006524AB" w:rsidRDefault="00E007E0" w:rsidP="00903E00">
            <w:pPr>
              <w:numPr>
                <w:ilvl w:val="0"/>
                <w:numId w:val="30"/>
              </w:numPr>
              <w:tabs>
                <w:tab w:val="num" w:pos="0"/>
              </w:tabs>
              <w:outlineLvl w:val="0"/>
              <w:rPr>
                <w:rFonts w:eastAsia="Arial Unicode MS" w:cstheme="minorHAnsi"/>
                <w:color w:val="000000"/>
                <w:u w:color="000000"/>
              </w:rPr>
            </w:pPr>
            <w:r w:rsidRPr="006524AB">
              <w:rPr>
                <w:rFonts w:eastAsia="Arial Unicode MS" w:cstheme="minorHAnsi"/>
                <w:color w:val="000000"/>
                <w:u w:color="000000"/>
              </w:rPr>
              <w:t>Invertebrates</w:t>
            </w:r>
          </w:p>
        </w:tc>
      </w:tr>
      <w:tr w:rsidR="00E007E0" w:rsidRPr="006524AB" w:rsidTr="003A1249">
        <w:tc>
          <w:tcPr>
            <w:cnfStyle w:val="001000000000"/>
            <w:tcW w:w="1668" w:type="dxa"/>
            <w:vMerge w:val="restart"/>
          </w:tcPr>
          <w:p w:rsidR="00E007E0" w:rsidRPr="006524AB" w:rsidRDefault="00E007E0" w:rsidP="00B7144B">
            <w:pPr>
              <w:numPr>
                <w:ilvl w:val="0"/>
                <w:numId w:val="30"/>
              </w:numPr>
              <w:tabs>
                <w:tab w:val="num" w:pos="0"/>
              </w:tabs>
              <w:outlineLvl w:val="0"/>
              <w:rPr>
                <w:rFonts w:eastAsia="Arial Unicode MS" w:cstheme="minorHAnsi"/>
              </w:rPr>
            </w:pPr>
            <w:r w:rsidRPr="006524AB">
              <w:rPr>
                <w:rFonts w:eastAsia="Arial Unicode MS" w:cstheme="minorHAnsi"/>
                <w:color w:val="000000"/>
                <w:u w:color="000000"/>
              </w:rPr>
              <w:t xml:space="preserve">Red land crab </w:t>
            </w:r>
            <w:r w:rsidRPr="006524AB">
              <w:rPr>
                <w:rFonts w:cstheme="minorHAnsi"/>
              </w:rPr>
              <w:t>(</w:t>
            </w:r>
            <w:r w:rsidRPr="006524AB">
              <w:rPr>
                <w:rFonts w:cstheme="minorHAnsi"/>
                <w:i/>
                <w:iCs/>
              </w:rPr>
              <w:t>Gecarcoidea natalis</w:t>
            </w:r>
            <w:r w:rsidRPr="006524AB">
              <w:rPr>
                <w:rFonts w:cstheme="minorHAnsi"/>
                <w:iCs/>
              </w:rPr>
              <w:t>)</w:t>
            </w:r>
            <w:r w:rsidR="00200B7B" w:rsidRPr="006524AB">
              <w:rPr>
                <w:rFonts w:cstheme="minorHAnsi"/>
                <w:iCs/>
              </w:rPr>
              <w:fldChar w:fldCharType="begin">
                <w:fldData xml:space="preserve">PEVuZE5vdGU+PENpdGU+PEF1dGhvcj5EYXZpczwvQXV0aG9yPjxZZWFyPjIwMDg8L1llYXI+PFJl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=
</w:fldData>
              </w:fldChar>
            </w:r>
            <w:r w:rsidR="00B3714B">
              <w:rPr>
                <w:rFonts w:cstheme="minorHAnsi"/>
                <w:iCs/>
              </w:rPr>
              <w:instrText xml:space="preserve"> ADDIN EN.CITE </w:instrText>
            </w:r>
            <w:r w:rsidR="00200B7B">
              <w:rPr>
                <w:rFonts w:cstheme="minorHAnsi"/>
                <w:iCs/>
              </w:rPr>
              <w:fldChar w:fldCharType="begin">
                <w:fldData xml:space="preserve">PEVuZE5vdGU+PENpdGU+PEF1dGhvcj5EYXZpczwvQXV0aG9yPjxZZWFyPjIwMDg8L1llYXI+PFJl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=
</w:fldData>
              </w:fldChar>
            </w:r>
            <w:r w:rsidR="00B3714B">
              <w:rPr>
                <w:rFonts w:cstheme="minorHAnsi"/>
                <w:iCs/>
              </w:rPr>
              <w:instrText xml:space="preserve"> ADDIN EN.CITE.DATA </w:instrText>
            </w:r>
            <w:r w:rsidR="00200B7B">
              <w:rPr>
                <w:rFonts w:cstheme="minorHAnsi"/>
                <w:iCs/>
              </w:rPr>
            </w:r>
            <w:r w:rsidR="00200B7B">
              <w:rPr>
                <w:rFonts w:cstheme="minorHAnsi"/>
                <w:iCs/>
              </w:rPr>
              <w:fldChar w:fldCharType="end"/>
            </w:r>
            <w:r w:rsidR="00200B7B" w:rsidRPr="006524AB">
              <w:rPr>
                <w:rFonts w:cstheme="minorHAnsi"/>
                <w:iCs/>
              </w:rPr>
            </w:r>
            <w:r w:rsidR="00200B7B" w:rsidRPr="006524AB">
              <w:rPr>
                <w:rFonts w:cstheme="minorHAnsi"/>
                <w:iCs/>
              </w:rPr>
              <w:fldChar w:fldCharType="separate"/>
            </w:r>
            <w:hyperlink w:anchor="_ENREF_24" w:tooltip="O'Dowd, 1999 #12949" w:history="1">
              <w:r w:rsidR="00B7144B" w:rsidRPr="00B3714B">
                <w:rPr>
                  <w:rFonts w:cstheme="minorHAnsi"/>
                  <w:iCs/>
                  <w:noProof/>
                  <w:vertAlign w:val="superscript"/>
                </w:rPr>
                <w:t>24</w:t>
              </w:r>
            </w:hyperlink>
            <w:r w:rsidR="00B3714B" w:rsidRPr="00B3714B">
              <w:rPr>
                <w:rFonts w:cstheme="minorHAnsi"/>
                <w:iCs/>
                <w:noProof/>
                <w:vertAlign w:val="superscript"/>
              </w:rPr>
              <w:t xml:space="preserve">, </w:t>
            </w:r>
            <w:hyperlink w:anchor="_ENREF_202" w:tooltip="O'Dowd, 2003 #832" w:history="1">
              <w:r w:rsidR="00B7144B" w:rsidRPr="00B3714B">
                <w:rPr>
                  <w:rFonts w:cstheme="minorHAnsi"/>
                  <w:iCs/>
                  <w:noProof/>
                  <w:vertAlign w:val="superscript"/>
                </w:rPr>
                <w:t>202</w:t>
              </w:r>
            </w:hyperlink>
            <w:r w:rsidR="00B3714B" w:rsidRPr="00B3714B">
              <w:rPr>
                <w:rFonts w:cstheme="minorHAnsi"/>
                <w:iCs/>
                <w:noProof/>
                <w:vertAlign w:val="superscript"/>
              </w:rPr>
              <w:t xml:space="preserve">, </w:t>
            </w:r>
            <w:hyperlink w:anchor="_ENREF_212" w:tooltip="Davis, 2008 #2170" w:history="1">
              <w:r w:rsidR="00B7144B" w:rsidRPr="00B3714B">
                <w:rPr>
                  <w:rFonts w:cstheme="minorHAnsi"/>
                  <w:iCs/>
                  <w:noProof/>
                  <w:vertAlign w:val="superscript"/>
                </w:rPr>
                <w:t>212</w:t>
              </w:r>
            </w:hyperlink>
            <w:r w:rsidR="00B3714B" w:rsidRPr="00B3714B">
              <w:rPr>
                <w:rFonts w:cstheme="minorHAnsi"/>
                <w:iCs/>
                <w:noProof/>
                <w:vertAlign w:val="superscript"/>
              </w:rPr>
              <w:t xml:space="preserve">, </w:t>
            </w:r>
            <w:hyperlink w:anchor="_ENREF_213" w:tooltip="Marr, 2003 #13077" w:history="1">
              <w:r w:rsidR="00B7144B" w:rsidRPr="00B3714B">
                <w:rPr>
                  <w:rFonts w:cstheme="minorHAnsi"/>
                  <w:iCs/>
                  <w:noProof/>
                  <w:vertAlign w:val="superscript"/>
                </w:rPr>
                <w:t>213</w:t>
              </w:r>
            </w:hyperlink>
            <w:r w:rsidR="00200B7B" w:rsidRPr="006524AB">
              <w:rPr>
                <w:rFonts w:cstheme="minorHAnsi"/>
                <w:iCs/>
              </w:rPr>
              <w:fldChar w:fldCharType="end"/>
            </w:r>
          </w:p>
        </w:tc>
        <w:tc>
          <w:tcPr>
            <w:tcW w:w="5953" w:type="dxa"/>
          </w:tcPr>
          <w:p w:rsidR="00E007E0" w:rsidRPr="006524AB" w:rsidRDefault="00200B7B" w:rsidP="00B7144B">
            <w:pPr>
              <w:numPr>
                <w:ilvl w:val="0"/>
                <w:numId w:val="30"/>
              </w:numPr>
              <w:tabs>
                <w:tab w:val="num" w:pos="0"/>
              </w:tabs>
              <w:outlineLvl w:val="0"/>
              <w:cnfStyle w:val="000000000000"/>
              <w:rPr>
                <w:rFonts w:cstheme="minorHAnsi"/>
              </w:rPr>
            </w:pPr>
            <w:hyperlink w:anchor="_ENREF_212" w:tooltip="Davis, 2008 #2170" w:history="1">
              <w:r w:rsidRPr="006524A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Pr="006524A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212</w:t>
              </w:r>
              <w:r w:rsidRPr="006524AB">
                <w:rPr>
                  <w:rFonts w:eastAsia="Arial Unicode MS" w:cstheme="minorHAnsi"/>
                  <w:color w:val="000000"/>
                  <w:u w:color="000000"/>
                </w:rPr>
                <w:fldChar w:fldCharType="end"/>
              </w:r>
            </w:hyperlink>
            <w:r w:rsidR="00E007E0" w:rsidRPr="006524AB">
              <w:rPr>
                <w:rFonts w:eastAsia="Arial Unicode MS" w:cstheme="minorHAnsi"/>
                <w:color w:val="000000"/>
                <w:u w:color="000000"/>
              </w:rPr>
              <w:t>Comparison of rainforest areas with ant supercolonies and those without (non-invaded, intact) and ‘ghosted’. Active burrows of crab counted weekly over 4 months in a 50 × 6m transect for each plot.</w:t>
            </w:r>
          </w:p>
        </w:tc>
        <w:tc>
          <w:tcPr>
            <w:tcW w:w="6294" w:type="dxa"/>
          </w:tcPr>
          <w:p w:rsidR="00E007E0" w:rsidRPr="006524AB" w:rsidRDefault="00200B7B" w:rsidP="00B7144B">
            <w:pPr>
              <w:autoSpaceDE w:val="0"/>
              <w:autoSpaceDN w:val="0"/>
              <w:adjustRightInd w:val="0"/>
              <w:outlineLvl w:val="0"/>
              <w:cnfStyle w:val="000000000000"/>
              <w:rPr>
                <w:rFonts w:cstheme="minorHAnsi"/>
              </w:rPr>
            </w:pPr>
            <w:hyperlink w:anchor="_ENREF_212" w:tooltip="Davis, 2008 #2170" w:history="1">
              <w:r w:rsidRPr="006524AB">
                <w:rPr>
                  <w:rFonts w:cstheme="minorHAnsi"/>
                </w:rPr>
                <w:fldChar w:fldCharType="begin"/>
              </w:r>
              <w:r w:rsidR="00B7144B">
                <w:rPr>
                  <w:rFonts w:cstheme="minorHAnsi"/>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Pr="006524AB">
                <w:rPr>
                  <w:rFonts w:cstheme="minorHAnsi"/>
                </w:rPr>
                <w:fldChar w:fldCharType="separate"/>
              </w:r>
              <w:r w:rsidR="00B7144B" w:rsidRPr="00B3714B">
                <w:rPr>
                  <w:rFonts w:cstheme="minorHAnsi"/>
                  <w:noProof/>
                  <w:vertAlign w:val="superscript"/>
                </w:rPr>
                <w:t>212</w:t>
              </w:r>
              <w:r w:rsidRPr="006524AB">
                <w:rPr>
                  <w:rFonts w:cstheme="minorHAnsi"/>
                </w:rPr>
                <w:fldChar w:fldCharType="end"/>
              </w:r>
            </w:hyperlink>
            <w:r w:rsidR="00E007E0" w:rsidRPr="006524AB">
              <w:rPr>
                <w:rFonts w:cstheme="minorHAnsi"/>
              </w:rPr>
              <w:t>Burrow densities (</w:t>
            </w:r>
            <w:r w:rsidR="00E007E0" w:rsidRPr="006524AB">
              <w:rPr>
                <w:rFonts w:eastAsia="Arial Unicode MS" w:cstheme="minorHAnsi"/>
                <w:color w:val="000000"/>
                <w:u w:color="000000"/>
              </w:rPr>
              <w:t xml:space="preserve">a surrogate for crab abundance) </w:t>
            </w:r>
            <w:r w:rsidR="00E007E0" w:rsidRPr="006524AB">
              <w:rPr>
                <w:rFonts w:cstheme="minorHAnsi"/>
              </w:rPr>
              <w:t>higher in intact sites - no or few burrows at the yellow crazy ant-invaded and ghosted sites.</w:t>
            </w:r>
          </w:p>
        </w:tc>
      </w:tr>
      <w:tr w:rsidR="00E007E0" w:rsidRPr="000F763E" w:rsidTr="003A1249">
        <w:trPr>
          <w:cnfStyle w:val="000000100000"/>
        </w:trPr>
        <w:tc>
          <w:tcPr>
            <w:cnfStyle w:val="001000000000"/>
            <w:tcW w:w="1668" w:type="dxa"/>
            <w:vMerge/>
          </w:tcPr>
          <w:p w:rsidR="00E007E0" w:rsidRPr="000F763E" w:rsidRDefault="00E007E0" w:rsidP="00903E00">
            <w:pPr>
              <w:numPr>
                <w:ilvl w:val="0"/>
                <w:numId w:val="30"/>
              </w:numPr>
              <w:tabs>
                <w:tab w:val="num" w:pos="0"/>
              </w:tabs>
              <w:outlineLvl w:val="0"/>
              <w:rPr>
                <w:rFonts w:eastAsia="Arial Unicode MS" w:cstheme="minorHAnsi"/>
                <w:color w:val="000000"/>
                <w:sz w:val="20"/>
                <w:szCs w:val="20"/>
                <w:u w:color="000000"/>
              </w:rPr>
            </w:pPr>
          </w:p>
        </w:tc>
        <w:tc>
          <w:tcPr>
            <w:tcW w:w="5953" w:type="dxa"/>
          </w:tcPr>
          <w:p w:rsidR="00E007E0" w:rsidRPr="006524AB" w:rsidRDefault="00200B7B" w:rsidP="00B7144B">
            <w:pPr>
              <w:numPr>
                <w:ilvl w:val="0"/>
                <w:numId w:val="30"/>
              </w:numPr>
              <w:tabs>
                <w:tab w:val="num" w:pos="0"/>
              </w:tabs>
              <w:outlineLvl w:val="0"/>
              <w:cnfStyle w:val="000000100000"/>
              <w:rPr>
                <w:rFonts w:eastAsia="Arial Unicode MS" w:cstheme="minorHAnsi"/>
                <w:color w:val="000000"/>
                <w:u w:color="000000"/>
                <w:vertAlign w:val="superscript"/>
              </w:rPr>
            </w:pPr>
            <w:hyperlink w:anchor="_ENREF_24" w:tooltip="O'Dowd, 1999 #12949" w:history="1">
              <w:r w:rsidRPr="006524A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&lt;EndNote&gt;&lt;Cite&gt;&lt;Author&gt;O&amp;apos;Dowd&lt;/Author&gt;&lt;Year&gt;1999&lt;/Year&gt;&lt;RecNum&gt;12949&lt;/RecNum&gt;&lt;DisplayText&gt;&lt;style face="superscript"&gt;24&lt;/style&gt;&lt;/DisplayText&gt;&lt;record&gt;&lt;rec-number&gt;12949&lt;/rec-number&gt;&lt;foreign-keys&gt;&lt;key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Pr="006524A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24</w:t>
              </w:r>
              <w:r w:rsidRPr="006524AB">
                <w:rPr>
                  <w:rFonts w:eastAsia="Arial Unicode MS" w:cstheme="minorHAnsi"/>
                  <w:color w:val="000000"/>
                  <w:u w:color="000000"/>
                </w:rPr>
                <w:fldChar w:fldCharType="end"/>
              </w:r>
            </w:hyperlink>
            <w:r w:rsidR="00E007E0" w:rsidRPr="006524AB">
              <w:rPr>
                <w:rFonts w:eastAsia="Arial Unicode MS" w:cstheme="minorHAnsi"/>
                <w:color w:val="000000"/>
                <w:u w:color="000000"/>
              </w:rPr>
              <w:t>Crabs caged for 24 hrs at a supercolony site and a non-invaded, intact site.</w:t>
            </w:r>
          </w:p>
        </w:tc>
        <w:tc>
          <w:tcPr>
            <w:tcW w:w="6294" w:type="dxa"/>
          </w:tcPr>
          <w:p w:rsidR="00E007E0" w:rsidRPr="006524AB" w:rsidRDefault="00200B7B" w:rsidP="00B7144B">
            <w:pPr>
              <w:numPr>
                <w:ilvl w:val="0"/>
                <w:numId w:val="30"/>
              </w:numPr>
              <w:tabs>
                <w:tab w:val="num" w:pos="0"/>
              </w:tabs>
              <w:outlineLvl w:val="0"/>
              <w:cnfStyle w:val="000000100000"/>
              <w:rPr>
                <w:rFonts w:cstheme="minorHAnsi"/>
                <w:vertAlign w:val="superscript"/>
              </w:rPr>
            </w:pPr>
            <w:hyperlink w:anchor="_ENREF_24" w:tooltip="O'Dowd, 1999 #12949" w:history="1">
              <w:r w:rsidRPr="006524AB">
                <w:rPr>
                  <w:rFonts w:cstheme="minorHAnsi"/>
                </w:rPr>
                <w:fldChar w:fldCharType="begin"/>
              </w:r>
              <w:r w:rsidR="00B7144B">
                <w:rPr>
                  <w:rFonts w:cstheme="minorHAnsi"/>
                </w:rPr>
                <w:instrText xml:space="preserve"> ADDIN EN.CITE &lt;EndNote&gt;&lt;Cite&gt;&lt;Author&gt;O&amp;apos;Dowd&lt;/Author&gt;&lt;Year&gt;1999&lt;/Year&gt;&lt;RecNum&gt;12949&lt;/RecNum&gt;&lt;DisplayText&gt;&lt;style face="superscript"&gt;24&lt;/style&gt;&lt;/DisplayText&gt;&lt;record&gt;&lt;rec-number&gt;12949&lt;/rec-number&gt;&lt;foreign-keys&gt;&lt;key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Pr="006524AB">
                <w:rPr>
                  <w:rFonts w:cstheme="minorHAnsi"/>
                </w:rPr>
                <w:fldChar w:fldCharType="separate"/>
              </w:r>
              <w:r w:rsidR="00B7144B" w:rsidRPr="00B3714B">
                <w:rPr>
                  <w:rFonts w:cstheme="minorHAnsi"/>
                  <w:noProof/>
                  <w:vertAlign w:val="superscript"/>
                </w:rPr>
                <w:t>24</w:t>
              </w:r>
              <w:r w:rsidRPr="006524AB">
                <w:rPr>
                  <w:rFonts w:cstheme="minorHAnsi"/>
                </w:rPr>
                <w:fldChar w:fldCharType="end"/>
              </w:r>
            </w:hyperlink>
            <w:r w:rsidR="00E007E0" w:rsidRPr="006524AB">
              <w:rPr>
                <w:rFonts w:cstheme="minorHAnsi"/>
              </w:rPr>
              <w:t xml:space="preserve">Higher mortality in crabs caged at supercolony site (57% </w:t>
            </w:r>
            <w:r w:rsidR="00B719AE" w:rsidRPr="006524AB">
              <w:rPr>
                <w:rFonts w:cstheme="minorHAnsi"/>
              </w:rPr>
              <w:t>vs.</w:t>
            </w:r>
            <w:r w:rsidR="00E007E0" w:rsidRPr="006524AB">
              <w:rPr>
                <w:rFonts w:cstheme="minorHAnsi"/>
              </w:rPr>
              <w:t xml:space="preserve"> 0), but experiment not replicated and thus results not supported by statistical analyses.</w:t>
            </w:r>
          </w:p>
        </w:tc>
      </w:tr>
      <w:tr w:rsidR="00E007E0" w:rsidRPr="000F763E" w:rsidTr="003A1249">
        <w:trPr>
          <w:trHeight w:val="927"/>
        </w:trPr>
        <w:tc>
          <w:tcPr>
            <w:cnfStyle w:val="001000000000"/>
            <w:tcW w:w="1668" w:type="dxa"/>
            <w:vMerge/>
          </w:tcPr>
          <w:p w:rsidR="00E007E0" w:rsidRPr="000F763E" w:rsidRDefault="00E007E0" w:rsidP="00903E00">
            <w:pPr>
              <w:numPr>
                <w:ilvl w:val="0"/>
                <w:numId w:val="30"/>
              </w:numPr>
              <w:tabs>
                <w:tab w:val="num" w:pos="0"/>
              </w:tabs>
              <w:outlineLvl w:val="0"/>
              <w:rPr>
                <w:rFonts w:eastAsia="Arial Unicode MS" w:cstheme="minorHAnsi"/>
                <w:color w:val="000000"/>
                <w:sz w:val="20"/>
                <w:szCs w:val="20"/>
                <w:u w:color="000000"/>
              </w:rPr>
            </w:pPr>
          </w:p>
        </w:tc>
        <w:tc>
          <w:tcPr>
            <w:tcW w:w="5953" w:type="dxa"/>
          </w:tcPr>
          <w:p w:rsidR="00E007E0" w:rsidRPr="006524AB" w:rsidRDefault="00200B7B" w:rsidP="00B7144B">
            <w:pPr>
              <w:numPr>
                <w:ilvl w:val="0"/>
                <w:numId w:val="30"/>
              </w:numPr>
              <w:tabs>
                <w:tab w:val="num" w:pos="0"/>
              </w:tabs>
              <w:outlineLvl w:val="0"/>
              <w:cnfStyle w:val="000000000000"/>
              <w:rPr>
                <w:rFonts w:eastAsia="Arial Unicode MS" w:cstheme="minorHAnsi"/>
                <w:color w:val="000000"/>
                <w:u w:color="000000"/>
              </w:rPr>
            </w:pPr>
            <w:hyperlink w:anchor="_ENREF_24" w:tooltip="O'Dowd, 1999 #12949" w:history="1">
              <w:r w:rsidRPr="006524A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&lt;EndNote&gt;&lt;Cite&gt;&lt;Author&gt;O&amp;apos;Dowd&lt;/Author&gt;&lt;Year&gt;1999&lt;/Year&gt;&lt;RecNum&gt;12949&lt;/RecNum&gt;&lt;DisplayText&gt;&lt;style face="superscript"&gt;24&lt;/style&gt;&lt;/DisplayText&gt;&lt;record&gt;&lt;rec-number&gt;12949&lt;/rec-number&gt;&lt;foreign-keys&gt;&lt;key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Pr="006524A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24</w:t>
              </w:r>
              <w:r w:rsidRPr="006524AB">
                <w:rPr>
                  <w:rFonts w:eastAsia="Arial Unicode MS" w:cstheme="minorHAnsi"/>
                  <w:color w:val="000000"/>
                  <w:u w:color="000000"/>
                </w:rPr>
                <w:fldChar w:fldCharType="end"/>
              </w:r>
            </w:hyperlink>
            <w:r w:rsidR="00E007E0" w:rsidRPr="006524AB">
              <w:rPr>
                <w:rFonts w:eastAsia="Arial Unicode MS" w:cstheme="minorHAnsi"/>
                <w:color w:val="000000"/>
                <w:u w:color="000000"/>
              </w:rPr>
              <w:t>Comparison of burrow occupancy in presence of yellow crazy ants at a supercolony site.</w:t>
            </w:r>
          </w:p>
        </w:tc>
        <w:tc>
          <w:tcPr>
            <w:tcW w:w="6294" w:type="dxa"/>
          </w:tcPr>
          <w:p w:rsidR="00E007E0" w:rsidRPr="006524AB" w:rsidRDefault="00200B7B" w:rsidP="00B7144B">
            <w:pPr>
              <w:numPr>
                <w:ilvl w:val="0"/>
                <w:numId w:val="30"/>
              </w:numPr>
              <w:tabs>
                <w:tab w:val="num" w:pos="0"/>
              </w:tabs>
              <w:outlineLvl w:val="0"/>
              <w:cnfStyle w:val="000000000000"/>
              <w:rPr>
                <w:rFonts w:cstheme="minorHAnsi"/>
                <w:vertAlign w:val="superscript"/>
              </w:rPr>
            </w:pPr>
            <w:hyperlink w:anchor="_ENREF_24" w:tooltip="O'Dowd, 1999 #12949" w:history="1">
              <w:r w:rsidRPr="006524AB">
                <w:rPr>
                  <w:rFonts w:cstheme="minorHAnsi"/>
                </w:rPr>
                <w:fldChar w:fldCharType="begin"/>
              </w:r>
              <w:r w:rsidR="00B7144B">
                <w:rPr>
                  <w:rFonts w:cstheme="minorHAnsi"/>
                </w:rPr>
                <w:instrText xml:space="preserve"> ADDIN EN.CITE &lt;EndNote&gt;&lt;Cite&gt;&lt;Author&gt;O&amp;apos;Dowd&lt;/Author&gt;&lt;Year&gt;1999&lt;/Year&gt;&lt;RecNum&gt;12949&lt;/RecNum&gt;&lt;DisplayText&gt;&lt;style face="superscript"&gt;24&lt;/style&gt;&lt;/DisplayText&gt;&lt;record&gt;&lt;rec-number&gt;12949&lt;/rec-number&gt;&lt;foreign-keys&gt;&lt;key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Pr="006524AB">
                <w:rPr>
                  <w:rFonts w:cstheme="minorHAnsi"/>
                </w:rPr>
                <w:fldChar w:fldCharType="separate"/>
              </w:r>
              <w:r w:rsidR="00B7144B" w:rsidRPr="00B3714B">
                <w:rPr>
                  <w:rFonts w:cstheme="minorHAnsi"/>
                  <w:noProof/>
                  <w:vertAlign w:val="superscript"/>
                </w:rPr>
                <w:t>24</w:t>
              </w:r>
              <w:r w:rsidRPr="006524AB">
                <w:rPr>
                  <w:rFonts w:cstheme="minorHAnsi"/>
                </w:rPr>
                <w:fldChar w:fldCharType="end"/>
              </w:r>
            </w:hyperlink>
            <w:r w:rsidR="00E007E0" w:rsidRPr="006524AB">
              <w:rPr>
                <w:rFonts w:cstheme="minorHAnsi"/>
              </w:rPr>
              <w:t>Presence of live crabs in burrows depended on the absence of yellow crazy ants; live crabs never found in ant-occupied burrows; in the absence of ants 72% of sampled burrows were occupied by live crabs (χ2 = 25.56, P &lt; 0.001, chi-square test).</w:t>
            </w:r>
          </w:p>
        </w:tc>
      </w:tr>
      <w:tr w:rsidR="00E007E0" w:rsidRPr="000F763E" w:rsidTr="003A1249">
        <w:trPr>
          <w:cnfStyle w:val="000000100000"/>
        </w:trPr>
        <w:tc>
          <w:tcPr>
            <w:cnfStyle w:val="001000000000"/>
            <w:tcW w:w="1668" w:type="dxa"/>
            <w:vMerge/>
          </w:tcPr>
          <w:p w:rsidR="00E007E0" w:rsidRPr="000F763E" w:rsidRDefault="00E007E0" w:rsidP="00903E00">
            <w:pPr>
              <w:numPr>
                <w:ilvl w:val="0"/>
                <w:numId w:val="30"/>
              </w:numPr>
              <w:tabs>
                <w:tab w:val="num" w:pos="0"/>
              </w:tabs>
              <w:outlineLvl w:val="0"/>
              <w:rPr>
                <w:rFonts w:eastAsia="Arial Unicode MS" w:cstheme="minorHAnsi"/>
                <w:color w:val="000000"/>
                <w:sz w:val="20"/>
                <w:szCs w:val="20"/>
                <w:u w:color="000000"/>
              </w:rPr>
            </w:pPr>
          </w:p>
        </w:tc>
        <w:tc>
          <w:tcPr>
            <w:tcW w:w="5953" w:type="dxa"/>
          </w:tcPr>
          <w:p w:rsidR="00E007E0" w:rsidRPr="006524AB" w:rsidRDefault="00200B7B" w:rsidP="00B7144B">
            <w:pPr>
              <w:outlineLvl w:val="0"/>
              <w:cnfStyle w:val="000000100000"/>
              <w:rPr>
                <w:rFonts w:eastAsia="Arial Unicode MS" w:cstheme="minorHAnsi"/>
                <w:color w:val="000000"/>
                <w:u w:color="000000"/>
                <w:vertAlign w:val="superscript"/>
              </w:rPr>
            </w:pPr>
            <w:hyperlink w:anchor="_ENREF_213" w:tooltip="Marr, 2003 #13077" w:history="1">
              <w:r w:rsidRPr="006524AB">
                <w:rPr>
                  <w:rFonts w:cstheme="minorHAnsi"/>
                  <w:color w:val="000000"/>
                </w:rPr>
                <w:fldChar w:fldCharType="begin"/>
              </w:r>
              <w:r w:rsidR="00B7144B" w:rsidRPr="006524AB">
                <w:rPr>
                  <w:rFonts w:cstheme="minorHAnsi"/>
                  <w:color w:val="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Pr="006524AB">
                <w:rPr>
                  <w:rFonts w:cstheme="minorHAnsi"/>
                  <w:color w:val="000000"/>
                </w:rPr>
                <w:fldChar w:fldCharType="separate"/>
              </w:r>
              <w:r w:rsidR="00B7144B" w:rsidRPr="006524AB">
                <w:rPr>
                  <w:rFonts w:cstheme="minorHAnsi"/>
                  <w:noProof/>
                  <w:color w:val="000000"/>
                  <w:vertAlign w:val="superscript"/>
                </w:rPr>
                <w:t>213</w:t>
              </w:r>
              <w:r w:rsidRPr="006524AB">
                <w:rPr>
                  <w:rFonts w:cstheme="minorHAnsi"/>
                  <w:color w:val="000000"/>
                </w:rPr>
                <w:fldChar w:fldCharType="end"/>
              </w:r>
            </w:hyperlink>
            <w:r w:rsidR="00E007E0" w:rsidRPr="006524AB">
              <w:rPr>
                <w:rFonts w:cstheme="minorHAnsi"/>
                <w:color w:val="000000"/>
              </w:rPr>
              <w:t xml:space="preserve">Fifteen 0.25 ha plots in sites with and without yellow crazy ants. Active burrows counted in 100m x 4m belt transect in each plot. </w:t>
            </w:r>
          </w:p>
        </w:tc>
        <w:tc>
          <w:tcPr>
            <w:tcW w:w="6294" w:type="dxa"/>
          </w:tcPr>
          <w:p w:rsidR="00E007E0" w:rsidRPr="006524AB" w:rsidRDefault="00200B7B" w:rsidP="00B7144B">
            <w:pPr>
              <w:numPr>
                <w:ilvl w:val="0"/>
                <w:numId w:val="30"/>
              </w:numPr>
              <w:tabs>
                <w:tab w:val="num" w:pos="0"/>
              </w:tabs>
              <w:outlineLvl w:val="0"/>
              <w:cnfStyle w:val="000000100000"/>
              <w:rPr>
                <w:rFonts w:cstheme="minorHAnsi"/>
                <w:vertAlign w:val="superscript"/>
              </w:rPr>
            </w:pPr>
            <w:hyperlink w:anchor="_ENREF_213" w:tooltip="Marr, 2003 #13077" w:history="1">
              <w:r w:rsidRPr="006524AB">
                <w:rPr>
                  <w:rFonts w:cstheme="minorHAnsi"/>
                </w:rPr>
                <w:fldChar w:fldCharType="begin"/>
              </w:r>
              <w:r w:rsidR="00B7144B" w:rsidRPr="006524AB">
                <w:rPr>
                  <w:rFonts w:cstheme="minorHAnsi"/>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Pr="006524AB">
                <w:rPr>
                  <w:rFonts w:cstheme="minorHAnsi"/>
                </w:rPr>
                <w:fldChar w:fldCharType="separate"/>
              </w:r>
              <w:r w:rsidR="00B7144B" w:rsidRPr="006524AB">
                <w:rPr>
                  <w:rFonts w:cstheme="minorHAnsi"/>
                  <w:noProof/>
                  <w:vertAlign w:val="superscript"/>
                </w:rPr>
                <w:t>213</w:t>
              </w:r>
              <w:r w:rsidRPr="006524AB">
                <w:rPr>
                  <w:rFonts w:cstheme="minorHAnsi"/>
                </w:rPr>
                <w:fldChar w:fldCharType="end"/>
              </w:r>
            </w:hyperlink>
            <w:r w:rsidR="00E007E0" w:rsidRPr="006524AB">
              <w:rPr>
                <w:rFonts w:cstheme="minorHAnsi"/>
              </w:rPr>
              <w:t>Burrow densities (no./m</w:t>
            </w:r>
            <w:r w:rsidR="00E007E0" w:rsidRPr="006524AB">
              <w:rPr>
                <w:rFonts w:cstheme="minorHAnsi"/>
                <w:vertAlign w:val="superscript"/>
              </w:rPr>
              <w:t>2</w:t>
            </w:r>
            <w:r w:rsidR="00E007E0" w:rsidRPr="006524AB">
              <w:rPr>
                <w:rFonts w:cstheme="minorHAnsi"/>
              </w:rPr>
              <w:t>) were three-fold higher (P = 0.008) in non-invaded, intact sites compared to non-baited yellow crazy ant-invaded sites.</w:t>
            </w:r>
          </w:p>
        </w:tc>
      </w:tr>
      <w:tr w:rsidR="00E007E0" w:rsidRPr="000F763E" w:rsidTr="003A1249">
        <w:trPr>
          <w:trHeight w:val="927"/>
        </w:trPr>
        <w:tc>
          <w:tcPr>
            <w:cnfStyle w:val="001000000000"/>
            <w:tcW w:w="1668" w:type="dxa"/>
            <w:vMerge/>
          </w:tcPr>
          <w:p w:rsidR="00E007E0" w:rsidRPr="000F763E" w:rsidRDefault="00E007E0" w:rsidP="00903E00">
            <w:pPr>
              <w:numPr>
                <w:ilvl w:val="0"/>
                <w:numId w:val="30"/>
              </w:numPr>
              <w:tabs>
                <w:tab w:val="num" w:pos="0"/>
              </w:tabs>
              <w:outlineLvl w:val="0"/>
              <w:rPr>
                <w:rFonts w:eastAsia="Arial Unicode MS" w:cstheme="minorHAnsi"/>
                <w:color w:val="000000"/>
                <w:sz w:val="20"/>
                <w:szCs w:val="20"/>
                <w:u w:color="000000"/>
              </w:rPr>
            </w:pPr>
          </w:p>
        </w:tc>
        <w:tc>
          <w:tcPr>
            <w:tcW w:w="5953" w:type="dxa"/>
          </w:tcPr>
          <w:p w:rsidR="00E007E0" w:rsidRPr="006524AB" w:rsidRDefault="00200B7B" w:rsidP="00B7144B">
            <w:pPr>
              <w:numPr>
                <w:ilvl w:val="0"/>
                <w:numId w:val="30"/>
              </w:numPr>
              <w:tabs>
                <w:tab w:val="num" w:pos="0"/>
              </w:tabs>
              <w:ind w:right="-159"/>
              <w:outlineLvl w:val="0"/>
              <w:cnfStyle w:val="000000000000"/>
              <w:rPr>
                <w:rFonts w:eastAsia="Arial Unicode MS" w:cstheme="minorHAnsi"/>
                <w:color w:val="000000"/>
                <w:u w:color="000000"/>
                <w:vertAlign w:val="superscript"/>
              </w:rPr>
            </w:pPr>
            <w:hyperlink w:anchor="_ENREF_202" w:tooltip="O'Dowd, 2003 #832" w:history="1">
              <w:r w:rsidRPr="006524AB">
                <w:rPr>
                  <w:rFonts w:cstheme="minorHAnsi"/>
                </w:rP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rPr>
                  <w:rFonts w:cstheme="minorHAnsi"/>
                </w:rPr>
                <w:instrText xml:space="preserve"> ADDIN EN.CITE </w:instrText>
              </w:r>
              <w:r>
                <w:rPr>
                  <w:rFonts w:cstheme="minorHAnsi"/>
                </w:rP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rPr>
                  <w:rFonts w:cstheme="minorHAnsi"/>
                </w:rPr>
                <w:instrText xml:space="preserve"> ADDIN EN.CITE.DATA </w:instrText>
              </w:r>
              <w:r>
                <w:rPr>
                  <w:rFonts w:cstheme="minorHAnsi"/>
                </w:rPr>
              </w:r>
              <w:r>
                <w:rPr>
                  <w:rFonts w:cstheme="minorHAnsi"/>
                </w:rPr>
                <w:fldChar w:fldCharType="end"/>
              </w:r>
              <w:r w:rsidRPr="006524AB">
                <w:rPr>
                  <w:rFonts w:cstheme="minorHAnsi"/>
                </w:rPr>
              </w:r>
              <w:r w:rsidRPr="006524AB">
                <w:rPr>
                  <w:rFonts w:cstheme="minorHAnsi"/>
                </w:rPr>
                <w:fldChar w:fldCharType="separate"/>
              </w:r>
              <w:r w:rsidR="00B7144B" w:rsidRPr="00B3714B">
                <w:rPr>
                  <w:rFonts w:cstheme="minorHAnsi"/>
                  <w:noProof/>
                  <w:vertAlign w:val="superscript"/>
                </w:rPr>
                <w:t>202</w:t>
              </w:r>
              <w:r w:rsidRPr="006524AB">
                <w:rPr>
                  <w:rFonts w:cstheme="minorHAnsi"/>
                </w:rPr>
                <w:fldChar w:fldCharType="end"/>
              </w:r>
            </w:hyperlink>
            <w:r w:rsidR="00E007E0" w:rsidRPr="006524AB">
              <w:rPr>
                <w:rFonts w:cstheme="minorHAnsi"/>
              </w:rPr>
              <w:t>Six 1ha plots in yellow crazy ant-invaded forest sites were paired with 1ha non-invaded sites; paired plots within 200m of each other. Numbers of dead crabs and crab burrows counted in five 4m x 4m plots at each site.</w:t>
            </w:r>
          </w:p>
        </w:tc>
        <w:tc>
          <w:tcPr>
            <w:tcW w:w="6294" w:type="dxa"/>
          </w:tcPr>
          <w:p w:rsidR="00E007E0" w:rsidRPr="006524AB" w:rsidRDefault="00200B7B" w:rsidP="00E007E0">
            <w:pPr>
              <w:cnfStyle w:val="000000000000"/>
              <w:rPr>
                <w:rFonts w:cstheme="minorHAnsi"/>
              </w:rPr>
            </w:pPr>
            <w:hyperlink w:anchor="_ENREF_202" w:tooltip="O'Dowd, 2003 #832" w:history="1">
              <w:r w:rsidRPr="006524AB">
                <w:rPr>
                  <w:rFonts w:cstheme="minorHAnsi"/>
                </w:rP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rPr>
                  <w:rFonts w:cstheme="minorHAnsi"/>
                </w:rPr>
                <w:instrText xml:space="preserve"> ADDIN EN.CITE </w:instrText>
              </w:r>
              <w:r>
                <w:rPr>
                  <w:rFonts w:cstheme="minorHAnsi"/>
                </w:rP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rPr>
                  <w:rFonts w:cstheme="minorHAnsi"/>
                </w:rPr>
                <w:instrText xml:space="preserve"> ADDIN EN.CITE.DATA </w:instrText>
              </w:r>
              <w:r>
                <w:rPr>
                  <w:rFonts w:cstheme="minorHAnsi"/>
                </w:rPr>
              </w:r>
              <w:r>
                <w:rPr>
                  <w:rFonts w:cstheme="minorHAnsi"/>
                </w:rPr>
                <w:fldChar w:fldCharType="end"/>
              </w:r>
              <w:r w:rsidRPr="006524AB">
                <w:rPr>
                  <w:rFonts w:cstheme="minorHAnsi"/>
                </w:rPr>
              </w:r>
              <w:r w:rsidRPr="006524AB">
                <w:rPr>
                  <w:rFonts w:cstheme="minorHAnsi"/>
                </w:rPr>
                <w:fldChar w:fldCharType="separate"/>
              </w:r>
              <w:r w:rsidR="00B7144B" w:rsidRPr="00B3714B">
                <w:rPr>
                  <w:rFonts w:cstheme="minorHAnsi"/>
                  <w:noProof/>
                  <w:vertAlign w:val="superscript"/>
                </w:rPr>
                <w:t>202</w:t>
              </w:r>
              <w:r w:rsidRPr="006524AB">
                <w:rPr>
                  <w:rFonts w:cstheme="minorHAnsi"/>
                </w:rPr>
                <w:fldChar w:fldCharType="end"/>
              </w:r>
            </w:hyperlink>
            <w:r w:rsidR="00E007E0" w:rsidRPr="006524AB">
              <w:rPr>
                <w:rFonts w:cstheme="minorHAnsi"/>
              </w:rPr>
              <w:t>Density of crabs burrows lower (No./80m</w:t>
            </w:r>
            <w:r w:rsidR="00E007E0" w:rsidRPr="006524AB">
              <w:rPr>
                <w:rFonts w:cstheme="minorHAnsi"/>
                <w:vertAlign w:val="superscript"/>
              </w:rPr>
              <w:t>2</w:t>
            </w:r>
            <w:r w:rsidR="00E007E0" w:rsidRPr="006524AB">
              <w:rPr>
                <w:rFonts w:cstheme="minorHAnsi"/>
              </w:rPr>
              <w:t xml:space="preserve"> 2.3 </w:t>
            </w:r>
            <w:r w:rsidR="00B719AE" w:rsidRPr="006524AB">
              <w:rPr>
                <w:rFonts w:cstheme="minorHAnsi"/>
              </w:rPr>
              <w:t>vs.</w:t>
            </w:r>
            <w:r w:rsidR="00E007E0" w:rsidRPr="006524AB">
              <w:rPr>
                <w:rFonts w:cstheme="minorHAnsi"/>
              </w:rPr>
              <w:t xml:space="preserve"> 95.7, P = 0.001) and of dead crabs (No./80m</w:t>
            </w:r>
            <w:r w:rsidR="00E007E0" w:rsidRPr="006524AB">
              <w:rPr>
                <w:rFonts w:cstheme="minorHAnsi"/>
                <w:vertAlign w:val="superscript"/>
              </w:rPr>
              <w:t>2</w:t>
            </w:r>
            <w:r w:rsidR="00E007E0" w:rsidRPr="006524AB">
              <w:rPr>
                <w:rFonts w:cstheme="minorHAnsi"/>
              </w:rPr>
              <w:t xml:space="preserve"> 52 </w:t>
            </w:r>
            <w:r w:rsidR="00B719AE" w:rsidRPr="006524AB">
              <w:rPr>
                <w:rFonts w:cstheme="minorHAnsi"/>
              </w:rPr>
              <w:t>vs.</w:t>
            </w:r>
            <w:r w:rsidR="00E007E0" w:rsidRPr="006524AB">
              <w:rPr>
                <w:rFonts w:cstheme="minorHAnsi"/>
              </w:rPr>
              <w:t xml:space="preserve"> 0, P = 0.007) higher at invaded sites.</w:t>
            </w:r>
          </w:p>
          <w:p w:rsidR="00E007E0" w:rsidRPr="006524AB" w:rsidRDefault="00E007E0" w:rsidP="00903E00">
            <w:pPr>
              <w:numPr>
                <w:ilvl w:val="0"/>
                <w:numId w:val="30"/>
              </w:numPr>
              <w:tabs>
                <w:tab w:val="num" w:pos="0"/>
              </w:tabs>
              <w:autoSpaceDE w:val="0"/>
              <w:autoSpaceDN w:val="0"/>
              <w:adjustRightInd w:val="0"/>
              <w:outlineLvl w:val="0"/>
              <w:cnfStyle w:val="000000000000"/>
              <w:rPr>
                <w:rFonts w:cstheme="minorHAnsi"/>
                <w:vertAlign w:val="superscript"/>
              </w:rPr>
            </w:pPr>
          </w:p>
        </w:tc>
      </w:tr>
      <w:tr w:rsidR="005008A1" w:rsidRPr="006524AB" w:rsidTr="003A1249">
        <w:trPr>
          <w:cnfStyle w:val="000000100000"/>
        </w:trPr>
        <w:tc>
          <w:tcPr>
            <w:cnfStyle w:val="001000000000"/>
            <w:tcW w:w="1668" w:type="dxa"/>
          </w:tcPr>
          <w:p w:rsidR="005008A1" w:rsidRPr="006524AB" w:rsidRDefault="005008A1" w:rsidP="00B7144B">
            <w:pPr>
              <w:numPr>
                <w:ilvl w:val="0"/>
                <w:numId w:val="30"/>
              </w:numPr>
              <w:tabs>
                <w:tab w:val="num" w:pos="0"/>
              </w:tabs>
              <w:outlineLvl w:val="0"/>
              <w:rPr>
                <w:rFonts w:eastAsia="Arial Unicode MS" w:cstheme="minorHAnsi"/>
                <w:color w:val="000000"/>
                <w:u w:color="000000"/>
              </w:rPr>
            </w:pPr>
            <w:r w:rsidRPr="006524AB">
              <w:rPr>
                <w:rFonts w:eastAsia="Arial Unicode MS" w:cstheme="minorHAnsi"/>
                <w:color w:val="000000"/>
                <w:u w:color="000000"/>
              </w:rPr>
              <w:t>Ground-dwelling ant communities</w:t>
            </w:r>
            <w:r w:rsidR="00200B7B" w:rsidRPr="006524AB">
              <w:rPr>
                <w:rFonts w:eastAsia="Arial Unicode MS" w:cstheme="minorHAnsi"/>
                <w:color w:val="000000"/>
                <w:u w:color="000000"/>
              </w:rPr>
              <w:fldChar w:fldCharType="begin"/>
            </w:r>
            <w:r w:rsidR="00B3714B">
              <w:rPr>
                <w:rFonts w:eastAsia="Arial Unicode MS" w:cstheme="minorHAnsi"/>
                <w:color w:val="000000"/>
                <w:u w:color="000000"/>
              </w:rPr>
              <w:instrText xml:space="preserve"> ADDIN EN.CITE &lt;EndNote&gt;&lt;Cite&gt;&lt;Author&gt;O&amp;apos;Dowd&lt;/Author&gt;&lt;Year&gt;1999&lt;/Year&gt;&lt;RecNum&gt;12949&lt;/RecNum&gt;&lt;DisplayText&gt;&lt;style face="superscript"&gt;24, 213&lt;/style&gt;&lt;/DisplayText&gt;&lt;record&gt;&lt;rec-number&gt;12949&lt;/rec-number&gt;&lt;foreign-keys&gt;&lt;key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Cite&gt;&lt;Author&gt;Marr&lt;/Author&gt;&lt;Year&gt;2003&lt;/Year&gt;&lt;RecNum&gt;13077&lt;/RecNum&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00200B7B" w:rsidRPr="006524AB">
              <w:rPr>
                <w:rFonts w:eastAsia="Arial Unicode MS" w:cstheme="minorHAnsi"/>
                <w:color w:val="000000"/>
                <w:u w:color="000000"/>
              </w:rPr>
              <w:fldChar w:fldCharType="separate"/>
            </w:r>
            <w:hyperlink w:anchor="_ENREF_24" w:tooltip="O'Dowd, 1999 #12949" w:history="1">
              <w:r w:rsidR="00B7144B" w:rsidRPr="00B3714B">
                <w:rPr>
                  <w:rFonts w:eastAsia="Arial Unicode MS" w:cstheme="minorHAnsi"/>
                  <w:noProof/>
                  <w:color w:val="000000"/>
                  <w:u w:color="000000"/>
                  <w:vertAlign w:val="superscript"/>
                </w:rPr>
                <w:t>24</w:t>
              </w:r>
            </w:hyperlink>
            <w:r w:rsidR="00B3714B" w:rsidRPr="00B3714B">
              <w:rPr>
                <w:rFonts w:eastAsia="Arial Unicode MS" w:cstheme="minorHAnsi"/>
                <w:noProof/>
                <w:color w:val="000000"/>
                <w:u w:color="000000"/>
                <w:vertAlign w:val="superscript"/>
              </w:rPr>
              <w:t xml:space="preserve">, </w:t>
            </w:r>
            <w:hyperlink w:anchor="_ENREF_213" w:tooltip="Marr, 2003 #13077" w:history="1">
              <w:r w:rsidR="00B7144B" w:rsidRPr="00B3714B">
                <w:rPr>
                  <w:rFonts w:eastAsia="Arial Unicode MS" w:cstheme="minorHAnsi"/>
                  <w:noProof/>
                  <w:color w:val="000000"/>
                  <w:u w:color="000000"/>
                  <w:vertAlign w:val="superscript"/>
                </w:rPr>
                <w:t>213</w:t>
              </w:r>
            </w:hyperlink>
            <w:r w:rsidR="00200B7B" w:rsidRPr="006524AB">
              <w:rPr>
                <w:rFonts w:eastAsia="Arial Unicode MS" w:cstheme="minorHAnsi"/>
                <w:color w:val="000000"/>
                <w:u w:color="000000"/>
              </w:rPr>
              <w:fldChar w:fldCharType="end"/>
            </w:r>
          </w:p>
        </w:tc>
        <w:tc>
          <w:tcPr>
            <w:tcW w:w="5953" w:type="dxa"/>
          </w:tcPr>
          <w:p w:rsidR="005008A1" w:rsidRPr="006524AB" w:rsidRDefault="00200B7B" w:rsidP="00B7144B">
            <w:pPr>
              <w:numPr>
                <w:ilvl w:val="0"/>
                <w:numId w:val="30"/>
              </w:numPr>
              <w:tabs>
                <w:tab w:val="num" w:pos="0"/>
              </w:tabs>
              <w:outlineLvl w:val="0"/>
              <w:cnfStyle w:val="000000100000"/>
              <w:rPr>
                <w:rFonts w:eastAsia="Arial Unicode MS" w:cstheme="minorHAnsi"/>
                <w:color w:val="000000"/>
                <w:u w:color="000000"/>
              </w:rPr>
            </w:pPr>
            <w:hyperlink w:anchor="_ENREF_24" w:tooltip="O'Dowd, 1999 #12949" w:history="1">
              <w:r w:rsidRPr="006524A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&lt;EndNote&gt;&lt;Cite&gt;&lt;Author&gt;O&amp;apos;Dowd&lt;/Author&gt;&lt;Year&gt;1999&lt;/Year&gt;&lt;RecNum&gt;12949&lt;/RecNum&gt;&lt;DisplayText&gt;&lt;style face="superscript"&gt;24&lt;/style&gt;&lt;/DisplayText&gt;&lt;record&gt;&lt;rec-number&gt;12949&lt;/rec-number&gt;&lt;foreign-keys&gt;&lt;key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Pr="006524A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24</w:t>
              </w:r>
              <w:r w:rsidRPr="006524AB">
                <w:rPr>
                  <w:rFonts w:eastAsia="Arial Unicode MS" w:cstheme="minorHAnsi"/>
                  <w:color w:val="000000"/>
                  <w:u w:color="000000"/>
                </w:rPr>
                <w:fldChar w:fldCharType="end"/>
              </w:r>
            </w:hyperlink>
            <w:r w:rsidR="005008A1" w:rsidRPr="006524AB">
              <w:rPr>
                <w:rFonts w:eastAsia="Arial Unicode MS" w:cstheme="minorHAnsi"/>
                <w:color w:val="000000"/>
                <w:u w:color="000000"/>
              </w:rPr>
              <w:t>Comparison of yellow crazy ant supercolony sites and those without (non-invaded, intact), using sugar lures.</w:t>
            </w:r>
          </w:p>
        </w:tc>
        <w:tc>
          <w:tcPr>
            <w:tcW w:w="6294" w:type="dxa"/>
          </w:tcPr>
          <w:p w:rsidR="005008A1" w:rsidRDefault="00200B7B" w:rsidP="00BD6C49">
            <w:pPr>
              <w:numPr>
                <w:ilvl w:val="0"/>
                <w:numId w:val="30"/>
              </w:numPr>
              <w:tabs>
                <w:tab w:val="num" w:pos="0"/>
              </w:tabs>
              <w:outlineLvl w:val="0"/>
              <w:cnfStyle w:val="000000100000"/>
              <w:rPr>
                <w:rFonts w:cstheme="minorHAnsi"/>
              </w:rPr>
            </w:pPr>
            <w:hyperlink w:anchor="_ENREF_24" w:tooltip="O'Dowd, 1999 #12949" w:history="1">
              <w:r w:rsidRPr="006524AB">
                <w:rPr>
                  <w:rFonts w:cstheme="minorHAnsi"/>
                </w:rPr>
                <w:fldChar w:fldCharType="begin"/>
              </w:r>
              <w:r w:rsidR="00B7144B">
                <w:rPr>
                  <w:rFonts w:cstheme="minorHAnsi"/>
                </w:rPr>
                <w:instrText xml:space="preserve"> ADDIN EN.CITE &lt;EndNote&gt;&lt;Cite&gt;&lt;Author&gt;O&amp;apos;Dowd&lt;/Author&gt;&lt;Year&gt;1999&lt;/Year&gt;&lt;RecNum&gt;12949&lt;/RecNum&gt;&lt;DisplayText&gt;&lt;style face="superscript"&gt;24&lt;/style&gt;&lt;/DisplayText&gt;&lt;record&gt;&lt;rec-number&gt;12949&lt;/rec-number&gt;&lt;foreign-keys&gt;&lt;key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Pr="006524AB">
                <w:rPr>
                  <w:rFonts w:cstheme="minorHAnsi"/>
                </w:rPr>
                <w:fldChar w:fldCharType="separate"/>
              </w:r>
              <w:r w:rsidR="00B7144B" w:rsidRPr="00B3714B">
                <w:rPr>
                  <w:rFonts w:cstheme="minorHAnsi"/>
                  <w:noProof/>
                  <w:vertAlign w:val="superscript"/>
                </w:rPr>
                <w:t>24</w:t>
              </w:r>
              <w:r w:rsidRPr="006524AB">
                <w:rPr>
                  <w:rFonts w:cstheme="minorHAnsi"/>
                </w:rPr>
                <w:fldChar w:fldCharType="end"/>
              </w:r>
            </w:hyperlink>
            <w:r w:rsidR="005008A1" w:rsidRPr="006524AB">
              <w:rPr>
                <w:rFonts w:cstheme="minorHAnsi"/>
              </w:rPr>
              <w:t xml:space="preserve">Three-fold higher ant abundance at lures at </w:t>
            </w:r>
            <w:r w:rsidR="005008A1" w:rsidRPr="006524AB">
              <w:rPr>
                <w:rFonts w:eastAsia="Arial Unicode MS" w:cstheme="minorHAnsi"/>
                <w:color w:val="000000"/>
                <w:u w:color="000000"/>
              </w:rPr>
              <w:t>supercolony sites, but</w:t>
            </w:r>
            <w:r w:rsidR="005008A1" w:rsidRPr="006524AB">
              <w:rPr>
                <w:rFonts w:cstheme="minorHAnsi"/>
              </w:rPr>
              <w:t xml:space="preserve"> yellow crazy ants dominated counts there. Differing community composition, with </w:t>
            </w:r>
            <w:r w:rsidR="005008A1" w:rsidRPr="006524AB">
              <w:rPr>
                <w:rFonts w:cstheme="minorHAnsi"/>
                <w:i/>
              </w:rPr>
              <w:t>Paratrechina</w:t>
            </w:r>
            <w:r w:rsidR="005008A1" w:rsidRPr="006524AB">
              <w:rPr>
                <w:rFonts w:cstheme="minorHAnsi"/>
              </w:rPr>
              <w:t xml:space="preserve"> sp. A, </w:t>
            </w:r>
            <w:r w:rsidR="005008A1" w:rsidRPr="006524AB">
              <w:rPr>
                <w:rFonts w:cstheme="minorHAnsi"/>
                <w:i/>
              </w:rPr>
              <w:t>Odontomachus simillimus</w:t>
            </w:r>
            <w:r w:rsidR="005008A1" w:rsidRPr="006524AB">
              <w:rPr>
                <w:rFonts w:cstheme="minorHAnsi"/>
              </w:rPr>
              <w:t xml:space="preserve">, </w:t>
            </w:r>
            <w:r w:rsidR="005008A1" w:rsidRPr="006524AB">
              <w:rPr>
                <w:rFonts w:cstheme="minorHAnsi"/>
                <w:i/>
              </w:rPr>
              <w:t>Solenopsis geminata</w:t>
            </w:r>
            <w:r w:rsidR="005008A1" w:rsidRPr="006524AB">
              <w:rPr>
                <w:rFonts w:cstheme="minorHAnsi"/>
              </w:rPr>
              <w:t xml:space="preserve">, </w:t>
            </w:r>
            <w:r w:rsidR="005008A1" w:rsidRPr="006524AB">
              <w:rPr>
                <w:rFonts w:cstheme="minorHAnsi"/>
                <w:i/>
              </w:rPr>
              <w:t>Pheidole megacephala</w:t>
            </w:r>
            <w:r w:rsidR="005008A1" w:rsidRPr="006524AB">
              <w:rPr>
                <w:rFonts w:cstheme="minorHAnsi"/>
              </w:rPr>
              <w:t xml:space="preserve">, and </w:t>
            </w:r>
            <w:r w:rsidR="005008A1" w:rsidRPr="006524AB">
              <w:rPr>
                <w:rFonts w:cstheme="minorHAnsi"/>
                <w:i/>
              </w:rPr>
              <w:t xml:space="preserve">Monomorium </w:t>
            </w:r>
            <w:r w:rsidR="005008A1" w:rsidRPr="006524AB">
              <w:rPr>
                <w:rFonts w:cstheme="minorHAnsi"/>
              </w:rPr>
              <w:t xml:space="preserve">spp. only recorded in non-invaded sites, and </w:t>
            </w:r>
            <w:r w:rsidR="005008A1" w:rsidRPr="006524AB">
              <w:rPr>
                <w:rFonts w:cstheme="minorHAnsi"/>
                <w:i/>
              </w:rPr>
              <w:t xml:space="preserve">Pheidole megacephala </w:t>
            </w:r>
            <w:r w:rsidR="005008A1" w:rsidRPr="006524AB">
              <w:rPr>
                <w:rFonts w:cstheme="minorHAnsi"/>
              </w:rPr>
              <w:t>co-occurring with crazy ants at invaded sites.</w:t>
            </w:r>
          </w:p>
          <w:p w:rsidR="005008A1" w:rsidRDefault="005008A1" w:rsidP="005008A1">
            <w:pPr>
              <w:outlineLvl w:val="0"/>
              <w:cnfStyle w:val="000000100000"/>
              <w:rPr>
                <w:rFonts w:cstheme="minorHAnsi"/>
              </w:rPr>
            </w:pPr>
          </w:p>
          <w:p w:rsidR="005008A1" w:rsidRDefault="005008A1" w:rsidP="005008A1">
            <w:pPr>
              <w:outlineLvl w:val="0"/>
              <w:cnfStyle w:val="000000100000"/>
              <w:rPr>
                <w:rFonts w:cstheme="minorHAnsi"/>
              </w:rPr>
            </w:pPr>
          </w:p>
          <w:p w:rsidR="005008A1" w:rsidRPr="006524AB" w:rsidRDefault="005008A1" w:rsidP="005008A1">
            <w:pPr>
              <w:outlineLvl w:val="0"/>
              <w:cnfStyle w:val="000000100000"/>
              <w:rPr>
                <w:rFonts w:cstheme="minorHAnsi"/>
              </w:rPr>
            </w:pPr>
          </w:p>
        </w:tc>
      </w:tr>
      <w:tr w:rsidR="005008A1" w:rsidRPr="006524AB" w:rsidTr="003A1249">
        <w:tc>
          <w:tcPr>
            <w:cnfStyle w:val="001000000000"/>
            <w:tcW w:w="13915" w:type="dxa"/>
            <w:gridSpan w:val="3"/>
          </w:tcPr>
          <w:p w:rsidR="005008A1" w:rsidRPr="006524AB" w:rsidRDefault="003A1249" w:rsidP="00E2219D">
            <w:pPr>
              <w:numPr>
                <w:ilvl w:val="0"/>
                <w:numId w:val="30"/>
              </w:numPr>
              <w:tabs>
                <w:tab w:val="num" w:pos="0"/>
              </w:tabs>
              <w:outlineLvl w:val="0"/>
              <w:rPr>
                <w:rFonts w:eastAsia="Arial Unicode MS" w:cstheme="minorHAnsi"/>
                <w:color w:val="000000" w:themeColor="text1"/>
                <w:u w:color="000000"/>
              </w:rPr>
            </w:pPr>
            <w:r>
              <w:rPr>
                <w:rFonts w:eastAsia="Arial Unicode MS" w:cstheme="minorHAnsi"/>
                <w:color w:val="000000" w:themeColor="text1"/>
                <w:u w:color="000000"/>
              </w:rPr>
              <w:t>Table 3.</w:t>
            </w:r>
            <w:r w:rsidR="00E2219D">
              <w:rPr>
                <w:rFonts w:eastAsia="Arial Unicode MS" w:cstheme="minorHAnsi"/>
                <w:color w:val="000000" w:themeColor="text1"/>
                <w:u w:color="000000"/>
              </w:rPr>
              <w:t>10</w:t>
            </w:r>
            <w:r>
              <w:rPr>
                <w:rFonts w:eastAsia="Arial Unicode MS" w:cstheme="minorHAnsi"/>
                <w:color w:val="000000" w:themeColor="text1"/>
                <w:u w:color="000000"/>
              </w:rPr>
              <w:t xml:space="preserve"> c</w:t>
            </w:r>
            <w:r w:rsidR="005008A1" w:rsidRPr="006524AB">
              <w:rPr>
                <w:rFonts w:eastAsia="Arial Unicode MS" w:cstheme="minorHAnsi"/>
                <w:color w:val="000000" w:themeColor="text1"/>
                <w:u w:color="000000"/>
              </w:rPr>
              <w:t>ontinued</w:t>
            </w:r>
          </w:p>
        </w:tc>
      </w:tr>
      <w:tr w:rsidR="005008A1" w:rsidRPr="006524AB" w:rsidTr="003A1249">
        <w:trPr>
          <w:cnfStyle w:val="000000100000"/>
        </w:trPr>
        <w:tc>
          <w:tcPr>
            <w:cnfStyle w:val="001000000000"/>
            <w:tcW w:w="1668" w:type="dxa"/>
            <w:shd w:val="clear" w:color="auto" w:fill="4BACC6" w:themeFill="accent5"/>
          </w:tcPr>
          <w:p w:rsidR="005008A1" w:rsidRPr="006524AB" w:rsidRDefault="005008A1" w:rsidP="006C5CC2">
            <w:pPr>
              <w:numPr>
                <w:ilvl w:val="0"/>
                <w:numId w:val="30"/>
              </w:numPr>
              <w:tabs>
                <w:tab w:val="num" w:pos="0"/>
              </w:tabs>
              <w:jc w:val="center"/>
              <w:outlineLvl w:val="0"/>
              <w:rPr>
                <w:rFonts w:eastAsia="Arial Unicode MS" w:cstheme="minorHAnsi"/>
                <w:color w:val="FFFFFF" w:themeColor="background1"/>
                <w:u w:color="000000"/>
              </w:rPr>
            </w:pPr>
            <w:r w:rsidRPr="006524AB">
              <w:rPr>
                <w:rFonts w:eastAsia="Arial Unicode MS" w:cstheme="minorHAnsi"/>
                <w:color w:val="FFFFFF" w:themeColor="background1"/>
                <w:u w:color="000000"/>
              </w:rPr>
              <w:t>Taxa studied at site</w:t>
            </w:r>
          </w:p>
        </w:tc>
        <w:tc>
          <w:tcPr>
            <w:tcW w:w="5953" w:type="dxa"/>
            <w:shd w:val="clear" w:color="auto" w:fill="4BACC6" w:themeFill="accent5"/>
          </w:tcPr>
          <w:p w:rsidR="005008A1" w:rsidRPr="006524AB" w:rsidRDefault="005008A1" w:rsidP="006C5CC2">
            <w:pPr>
              <w:numPr>
                <w:ilvl w:val="0"/>
                <w:numId w:val="30"/>
              </w:numPr>
              <w:tabs>
                <w:tab w:val="num" w:pos="0"/>
              </w:tabs>
              <w:jc w:val="center"/>
              <w:outlineLvl w:val="0"/>
              <w:cnfStyle w:val="000000100000"/>
              <w:rPr>
                <w:rFonts w:eastAsia="Arial Unicode MS" w:cstheme="minorHAnsi"/>
                <w:b/>
                <w:color w:val="FFFFFF" w:themeColor="background1"/>
                <w:u w:color="000000"/>
              </w:rPr>
            </w:pPr>
            <w:r w:rsidRPr="006524AB">
              <w:rPr>
                <w:rFonts w:eastAsia="Arial Unicode MS" w:cstheme="minorHAnsi"/>
                <w:b/>
                <w:color w:val="FFFFFF" w:themeColor="background1"/>
                <w:u w:color="000000"/>
              </w:rPr>
              <w:t>Monitoring methods at site</w:t>
            </w:r>
          </w:p>
        </w:tc>
        <w:tc>
          <w:tcPr>
            <w:tcW w:w="6294" w:type="dxa"/>
            <w:shd w:val="clear" w:color="auto" w:fill="4BACC6" w:themeFill="accent5"/>
          </w:tcPr>
          <w:p w:rsidR="005008A1" w:rsidRPr="006524AB" w:rsidRDefault="005008A1" w:rsidP="006C5CC2">
            <w:pPr>
              <w:numPr>
                <w:ilvl w:val="0"/>
                <w:numId w:val="30"/>
              </w:numPr>
              <w:tabs>
                <w:tab w:val="num" w:pos="0"/>
              </w:tabs>
              <w:jc w:val="center"/>
              <w:outlineLvl w:val="0"/>
              <w:cnfStyle w:val="000000100000"/>
              <w:rPr>
                <w:rFonts w:eastAsia="Arial Unicode MS" w:cstheme="minorHAnsi"/>
                <w:b/>
                <w:color w:val="FFFFFF" w:themeColor="background1"/>
                <w:u w:color="000000"/>
              </w:rPr>
            </w:pPr>
            <w:r w:rsidRPr="006524AB">
              <w:rPr>
                <w:rFonts w:eastAsia="Arial Unicode MS" w:cstheme="minorHAnsi"/>
                <w:b/>
                <w:color w:val="FFFFFF" w:themeColor="background1"/>
                <w:u w:color="000000"/>
              </w:rPr>
              <w:t>Impact at site</w:t>
            </w:r>
          </w:p>
          <w:p w:rsidR="005008A1" w:rsidRPr="006524AB" w:rsidRDefault="005008A1" w:rsidP="006C5CC2">
            <w:pPr>
              <w:numPr>
                <w:ilvl w:val="0"/>
                <w:numId w:val="30"/>
              </w:numPr>
              <w:tabs>
                <w:tab w:val="num" w:pos="0"/>
              </w:tabs>
              <w:jc w:val="center"/>
              <w:outlineLvl w:val="0"/>
              <w:cnfStyle w:val="000000100000"/>
              <w:rPr>
                <w:rFonts w:eastAsia="Arial Unicode MS" w:cstheme="minorHAnsi"/>
                <w:b/>
                <w:color w:val="FFFFFF" w:themeColor="background1"/>
                <w:u w:color="000000"/>
              </w:rPr>
            </w:pPr>
          </w:p>
        </w:tc>
      </w:tr>
      <w:tr w:rsidR="005008A1" w:rsidRPr="000F763E" w:rsidTr="003A1249">
        <w:tc>
          <w:tcPr>
            <w:cnfStyle w:val="001000000000"/>
            <w:tcW w:w="1668" w:type="dxa"/>
          </w:tcPr>
          <w:p w:rsidR="005008A1" w:rsidRPr="000F763E" w:rsidRDefault="005008A1" w:rsidP="00903E00">
            <w:pPr>
              <w:numPr>
                <w:ilvl w:val="0"/>
                <w:numId w:val="30"/>
              </w:numPr>
              <w:tabs>
                <w:tab w:val="num" w:pos="0"/>
              </w:tabs>
              <w:outlineLvl w:val="0"/>
              <w:rPr>
                <w:rFonts w:eastAsia="Arial Unicode MS" w:cstheme="minorHAnsi"/>
                <w:color w:val="000000"/>
                <w:sz w:val="20"/>
                <w:szCs w:val="20"/>
                <w:u w:color="000000"/>
              </w:rPr>
            </w:pPr>
          </w:p>
        </w:tc>
        <w:tc>
          <w:tcPr>
            <w:tcW w:w="5953" w:type="dxa"/>
          </w:tcPr>
          <w:p w:rsidR="005008A1" w:rsidRPr="006524AB" w:rsidRDefault="00200B7B" w:rsidP="00B7144B">
            <w:pPr>
              <w:numPr>
                <w:ilvl w:val="0"/>
                <w:numId w:val="30"/>
              </w:numPr>
              <w:tabs>
                <w:tab w:val="num" w:pos="0"/>
              </w:tabs>
              <w:outlineLvl w:val="0"/>
              <w:cnfStyle w:val="000000000000"/>
              <w:rPr>
                <w:rFonts w:eastAsia="Arial Unicode MS" w:cstheme="minorHAnsi"/>
                <w:color w:val="000000"/>
                <w:u w:color="000000"/>
                <w:vertAlign w:val="superscript"/>
              </w:rPr>
            </w:pPr>
            <w:hyperlink w:anchor="_ENREF_213" w:tooltip="Marr, 2003 #13077" w:history="1">
              <w:r w:rsidRPr="006524AB">
                <w:rPr>
                  <w:rFonts w:cstheme="minorHAnsi"/>
                  <w:color w:val="000000"/>
                </w:rPr>
                <w:fldChar w:fldCharType="begin"/>
              </w:r>
              <w:r w:rsidR="00B7144B" w:rsidRPr="006524AB">
                <w:rPr>
                  <w:rFonts w:cstheme="minorHAnsi"/>
                  <w:color w:val="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Pr="006524AB">
                <w:rPr>
                  <w:rFonts w:cstheme="minorHAnsi"/>
                  <w:color w:val="000000"/>
                </w:rPr>
                <w:fldChar w:fldCharType="separate"/>
              </w:r>
              <w:r w:rsidR="00B7144B" w:rsidRPr="006524AB">
                <w:rPr>
                  <w:rFonts w:cstheme="minorHAnsi"/>
                  <w:noProof/>
                  <w:color w:val="000000"/>
                  <w:vertAlign w:val="superscript"/>
                </w:rPr>
                <w:t>213</w:t>
              </w:r>
              <w:r w:rsidRPr="006524AB">
                <w:rPr>
                  <w:rFonts w:cstheme="minorHAnsi"/>
                  <w:color w:val="000000"/>
                </w:rPr>
                <w:fldChar w:fldCharType="end"/>
              </w:r>
            </w:hyperlink>
            <w:r w:rsidR="005008A1" w:rsidRPr="006524AB">
              <w:rPr>
                <w:rFonts w:cstheme="minorHAnsi"/>
                <w:color w:val="000000"/>
              </w:rPr>
              <w:t xml:space="preserve">Fifteen 0.25 ha plots in sites with and without yellow crazy ants. </w:t>
            </w:r>
            <w:r w:rsidR="005008A1" w:rsidRPr="006524AB">
              <w:rPr>
                <w:rFonts w:eastAsia="Arial Unicode MS" w:cstheme="minorHAnsi"/>
                <w:color w:val="000000"/>
                <w:u w:color="000000"/>
              </w:rPr>
              <w:t>Litter sampled in 0.25 m</w:t>
            </w:r>
            <w:r w:rsidR="005008A1" w:rsidRPr="006524AB">
              <w:rPr>
                <w:rFonts w:eastAsia="Arial Unicode MS" w:cstheme="minorHAnsi"/>
                <w:color w:val="000000"/>
                <w:u w:color="000000"/>
                <w:vertAlign w:val="superscript"/>
              </w:rPr>
              <w:t>2</w:t>
            </w:r>
            <w:r w:rsidR="005008A1" w:rsidRPr="006524AB">
              <w:rPr>
                <w:rFonts w:eastAsia="Arial Unicode MS" w:cstheme="minorHAnsi"/>
                <w:color w:val="000000"/>
                <w:u w:color="000000"/>
              </w:rPr>
              <w:t xml:space="preserve"> quadrats until 1 kg of fine litter was collected and then invertebrates extracted by Winkler </w:t>
            </w:r>
            <w:r w:rsidR="005008A1" w:rsidRPr="006524AB">
              <w:rPr>
                <w:rFonts w:eastAsia="Calibri" w:cstheme="minorHAnsi"/>
              </w:rPr>
              <w:t>eclectors</w:t>
            </w:r>
            <w:r w:rsidR="005008A1" w:rsidRPr="006524AB">
              <w:rPr>
                <w:rFonts w:eastAsia="Arial Unicode MS" w:cstheme="minorHAnsi"/>
                <w:color w:val="000000"/>
                <w:u w:color="000000"/>
              </w:rPr>
              <w:t>.</w:t>
            </w:r>
          </w:p>
        </w:tc>
        <w:tc>
          <w:tcPr>
            <w:tcW w:w="6294" w:type="dxa"/>
          </w:tcPr>
          <w:p w:rsidR="005008A1" w:rsidRPr="006524AB" w:rsidRDefault="00200B7B" w:rsidP="00B7144B">
            <w:pPr>
              <w:numPr>
                <w:ilvl w:val="0"/>
                <w:numId w:val="30"/>
              </w:numPr>
              <w:tabs>
                <w:tab w:val="num" w:pos="0"/>
              </w:tabs>
              <w:outlineLvl w:val="0"/>
              <w:cnfStyle w:val="000000000000"/>
              <w:rPr>
                <w:rFonts w:eastAsia="Arial Unicode MS" w:cstheme="minorHAnsi"/>
                <w:color w:val="000000"/>
                <w:u w:color="000000"/>
                <w:vertAlign w:val="superscript"/>
              </w:rPr>
            </w:pPr>
            <w:hyperlink w:anchor="_ENREF_213" w:tooltip="Marr, 2003 #13077" w:history="1">
              <w:r w:rsidRPr="006524AB">
                <w:rPr>
                  <w:rFonts w:eastAsia="Arial Unicode MS" w:cstheme="minorHAnsi"/>
                  <w:color w:val="000000"/>
                  <w:u w:color="000000"/>
                </w:rPr>
                <w:fldChar w:fldCharType="begin"/>
              </w:r>
              <w:r w:rsidR="00B7144B" w:rsidRPr="006524AB">
                <w:rPr>
                  <w:rFonts w:eastAsia="Arial Unicode MS" w:cstheme="minorHAnsi"/>
                  <w:color w:val="000000"/>
                  <w:u w:color="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Pr="006524AB">
                <w:rPr>
                  <w:rFonts w:eastAsia="Arial Unicode MS" w:cstheme="minorHAnsi"/>
                  <w:color w:val="000000"/>
                  <w:u w:color="000000"/>
                </w:rPr>
                <w:fldChar w:fldCharType="separate"/>
              </w:r>
              <w:r w:rsidR="00B7144B" w:rsidRPr="006524AB">
                <w:rPr>
                  <w:rFonts w:eastAsia="Arial Unicode MS" w:cstheme="minorHAnsi"/>
                  <w:noProof/>
                  <w:color w:val="000000"/>
                  <w:u w:color="000000"/>
                  <w:vertAlign w:val="superscript"/>
                </w:rPr>
                <w:t>213</w:t>
              </w:r>
              <w:r w:rsidRPr="006524AB">
                <w:rPr>
                  <w:rFonts w:eastAsia="Arial Unicode MS" w:cstheme="minorHAnsi"/>
                  <w:color w:val="000000"/>
                  <w:u w:color="000000"/>
                </w:rPr>
                <w:fldChar w:fldCharType="end"/>
              </w:r>
            </w:hyperlink>
            <w:r w:rsidR="005008A1" w:rsidRPr="006524AB">
              <w:rPr>
                <w:rFonts w:eastAsia="Arial Unicode MS" w:cstheme="minorHAnsi"/>
                <w:color w:val="000000"/>
                <w:u w:color="000000"/>
              </w:rPr>
              <w:t xml:space="preserve">GLM analyses (randomised block design with repeated measures) and community compositional patterns in Nonmetric multidimensional scaling (NMDS) ordinations combined with </w:t>
            </w:r>
            <w:r w:rsidR="005008A1" w:rsidRPr="006524AB">
              <w:rPr>
                <w:rFonts w:eastAsia="Calibri" w:cstheme="minorHAnsi"/>
              </w:rPr>
              <w:t>ANOSIM</w:t>
            </w:r>
            <w:r w:rsidR="005008A1" w:rsidRPr="006524AB">
              <w:rPr>
                <w:rFonts w:cstheme="minorHAnsi"/>
              </w:rPr>
              <w:t xml:space="preserve"> </w:t>
            </w:r>
            <w:r w:rsidR="005008A1" w:rsidRPr="006524AB">
              <w:rPr>
                <w:rFonts w:eastAsia="Arial Unicode MS" w:cstheme="minorHAnsi"/>
                <w:color w:val="000000"/>
                <w:u w:color="000000"/>
              </w:rPr>
              <w:t>detected differences neither in abundance nor community structure. However, results expressed as density of invertebrates per gram of dry litter and thus did not account for litter mass differences between sites.</w:t>
            </w:r>
          </w:p>
        </w:tc>
      </w:tr>
      <w:tr w:rsidR="00E007E0" w:rsidRPr="005008A1" w:rsidTr="003A1249">
        <w:trPr>
          <w:cnfStyle w:val="000000100000"/>
        </w:trPr>
        <w:tc>
          <w:tcPr>
            <w:cnfStyle w:val="001000000000"/>
            <w:tcW w:w="1668" w:type="dxa"/>
            <w:vMerge w:val="restart"/>
          </w:tcPr>
          <w:p w:rsidR="00E007E0" w:rsidRPr="005008A1" w:rsidRDefault="00E007E0" w:rsidP="00B7144B">
            <w:pPr>
              <w:rPr>
                <w:b w:val="0"/>
                <w:i/>
                <w:iCs/>
              </w:rPr>
            </w:pPr>
            <w:r w:rsidRPr="005008A1">
              <w:t xml:space="preserve">Ground invertebrates </w:t>
            </w:r>
            <w:r w:rsidR="00A36327">
              <w:rPr>
                <w:rFonts w:eastAsia="Arial Unicode MS"/>
                <w:u w:color="000000"/>
              </w:rPr>
              <w:t>(excluding y</w:t>
            </w:r>
            <w:r w:rsidRPr="005008A1">
              <w:rPr>
                <w:rFonts w:eastAsia="Arial Unicode MS"/>
                <w:u w:color="000000"/>
              </w:rPr>
              <w:t>ellow crazy ant</w:t>
            </w:r>
            <w:r w:rsidR="00A36327">
              <w:rPr>
                <w:rFonts w:eastAsia="Arial Unicode MS"/>
                <w:u w:color="000000"/>
              </w:rPr>
              <w:t>s</w:t>
            </w:r>
            <w:r w:rsidRPr="005008A1">
              <w:rPr>
                <w:rFonts w:eastAsia="Arial Unicode MS"/>
                <w:u w:color="000000"/>
              </w:rPr>
              <w:t>)</w:t>
            </w:r>
            <w:hyperlink w:anchor="_ENREF_212" w:tooltip="Davis, 2008 #2170" w:history="1">
              <w:r w:rsidR="00200B7B" w:rsidRPr="005008A1">
                <w:rPr>
                  <w:rFonts w:eastAsia="Arial Unicode MS"/>
                  <w:u w:color="000000"/>
                </w:rPr>
                <w:fldChar w:fldCharType="begin"/>
              </w:r>
              <w:r w:rsidR="00B7144B">
                <w:rPr>
                  <w:rFonts w:eastAsia="Arial Unicode MS"/>
                  <w:u w:color="000000"/>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00200B7B" w:rsidRPr="005008A1">
                <w:rPr>
                  <w:rFonts w:eastAsia="Arial Unicode MS"/>
                  <w:u w:color="000000"/>
                </w:rPr>
                <w:fldChar w:fldCharType="separate"/>
              </w:r>
              <w:r w:rsidR="00B7144B" w:rsidRPr="00B3714B">
                <w:rPr>
                  <w:rFonts w:eastAsia="Arial Unicode MS"/>
                  <w:noProof/>
                  <w:u w:color="000000"/>
                  <w:vertAlign w:val="superscript"/>
                </w:rPr>
                <w:t>212</w:t>
              </w:r>
              <w:r w:rsidR="00200B7B" w:rsidRPr="005008A1">
                <w:rPr>
                  <w:rFonts w:eastAsia="Arial Unicode MS"/>
                  <w:u w:color="000000"/>
                </w:rPr>
                <w:fldChar w:fldCharType="end"/>
              </w:r>
            </w:hyperlink>
            <w:r w:rsidRPr="005008A1">
              <w:rPr>
                <w:vertAlign w:val="superscript"/>
              </w:rPr>
              <w:t xml:space="preserve"> </w:t>
            </w:r>
            <w:hyperlink w:anchor="_ENREF_213" w:tooltip="Marr, 2003 #13077" w:history="1">
              <w:r w:rsidR="00200B7B" w:rsidRPr="005008A1">
                <w:rPr>
                  <w:vertAlign w:val="superscript"/>
                </w:rPr>
                <w:fldChar w:fldCharType="begin"/>
              </w:r>
              <w:r w:rsidR="00B7144B" w:rsidRPr="005008A1">
                <w:rPr>
                  <w:vertAlign w:val="superscript"/>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00200B7B" w:rsidRPr="005008A1">
                <w:rPr>
                  <w:vertAlign w:val="superscript"/>
                </w:rPr>
                <w:fldChar w:fldCharType="separate"/>
              </w:r>
              <w:r w:rsidR="00B7144B" w:rsidRPr="005008A1">
                <w:rPr>
                  <w:noProof/>
                  <w:vertAlign w:val="superscript"/>
                </w:rPr>
                <w:t>213</w:t>
              </w:r>
              <w:r w:rsidR="00200B7B" w:rsidRPr="005008A1">
                <w:rPr>
                  <w:vertAlign w:val="superscript"/>
                </w:rPr>
                <w:fldChar w:fldCharType="end"/>
              </w:r>
            </w:hyperlink>
          </w:p>
        </w:tc>
        <w:tc>
          <w:tcPr>
            <w:tcW w:w="5953" w:type="dxa"/>
          </w:tcPr>
          <w:p w:rsidR="00E007E0" w:rsidRPr="005008A1" w:rsidRDefault="00200B7B" w:rsidP="00B7144B">
            <w:pPr>
              <w:numPr>
                <w:ilvl w:val="0"/>
                <w:numId w:val="30"/>
              </w:numPr>
              <w:tabs>
                <w:tab w:val="num" w:pos="0"/>
              </w:tabs>
              <w:outlineLvl w:val="0"/>
              <w:cnfStyle w:val="000000100000"/>
              <w:rPr>
                <w:rFonts w:eastAsia="Arial Unicode MS" w:cstheme="minorHAnsi"/>
                <w:color w:val="000000"/>
                <w:u w:color="000000"/>
              </w:rPr>
            </w:pPr>
            <w:hyperlink w:anchor="_ENREF_212" w:tooltip="Davis, 2008 #2170" w:history="1">
              <w:r w:rsidRPr="005008A1">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Pr="005008A1">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212</w:t>
              </w:r>
              <w:r w:rsidRPr="005008A1">
                <w:rPr>
                  <w:rFonts w:eastAsia="Arial Unicode MS" w:cstheme="minorHAnsi"/>
                  <w:color w:val="000000"/>
                  <w:u w:color="000000"/>
                </w:rPr>
                <w:fldChar w:fldCharType="end"/>
              </w:r>
            </w:hyperlink>
            <w:r w:rsidR="00E007E0" w:rsidRPr="005008A1">
              <w:rPr>
                <w:rFonts w:eastAsia="Arial Unicode MS" w:cstheme="minorHAnsi"/>
                <w:color w:val="000000"/>
                <w:u w:color="000000"/>
              </w:rPr>
              <w:t>Comparison of rainforest areas with yellow crazy ant supercolonies and those without (non-invaded, intact) and ‘ghosted’. Invertebrates &gt;2mm body size extracted from litter in Winkler eclectors and quantified as numbers per square meter.</w:t>
            </w:r>
          </w:p>
        </w:tc>
        <w:tc>
          <w:tcPr>
            <w:tcW w:w="6294" w:type="dxa"/>
          </w:tcPr>
          <w:p w:rsidR="00E007E0" w:rsidRPr="005008A1" w:rsidRDefault="00200B7B" w:rsidP="00B7144B">
            <w:pPr>
              <w:numPr>
                <w:ilvl w:val="0"/>
                <w:numId w:val="30"/>
              </w:numPr>
              <w:tabs>
                <w:tab w:val="num" w:pos="0"/>
              </w:tabs>
              <w:outlineLvl w:val="0"/>
              <w:cnfStyle w:val="000000100000"/>
              <w:rPr>
                <w:rFonts w:eastAsia="Arial Unicode MS" w:cstheme="minorHAnsi"/>
                <w:color w:val="000000"/>
                <w:u w:color="000000"/>
              </w:rPr>
            </w:pPr>
            <w:hyperlink w:anchor="_ENREF_212" w:tooltip="Davis, 2008 #2170" w:history="1">
              <w:r w:rsidRPr="005008A1">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Pr="005008A1">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212</w:t>
              </w:r>
              <w:r w:rsidRPr="005008A1">
                <w:rPr>
                  <w:rFonts w:eastAsia="Arial Unicode MS" w:cstheme="minorHAnsi"/>
                  <w:color w:val="000000"/>
                  <w:u w:color="000000"/>
                </w:rPr>
                <w:fldChar w:fldCharType="end"/>
              </w:r>
            </w:hyperlink>
            <w:r w:rsidR="00E007E0" w:rsidRPr="005008A1">
              <w:rPr>
                <w:rFonts w:eastAsia="Arial Unicode MS" w:cstheme="minorHAnsi"/>
                <w:color w:val="000000"/>
                <w:u w:color="000000"/>
              </w:rPr>
              <w:t>Highest in ghosted sites and lowest in intact sites, consistent with standing litter mass (averaging 267, 291, and 354 invertebrates/kg litter at invaded, intact, and ghosted sites, respectively).</w:t>
            </w:r>
          </w:p>
        </w:tc>
      </w:tr>
      <w:tr w:rsidR="00E007E0" w:rsidRPr="005008A1" w:rsidTr="003A1249">
        <w:trPr>
          <w:trHeight w:val="1632"/>
        </w:trPr>
        <w:tc>
          <w:tcPr>
            <w:cnfStyle w:val="001000000000"/>
            <w:tcW w:w="1668" w:type="dxa"/>
            <w:vMerge/>
          </w:tcPr>
          <w:p w:rsidR="00E007E0" w:rsidRPr="005008A1" w:rsidRDefault="00E007E0" w:rsidP="00E007E0"/>
        </w:tc>
        <w:tc>
          <w:tcPr>
            <w:tcW w:w="5953" w:type="dxa"/>
          </w:tcPr>
          <w:p w:rsidR="00E007E0" w:rsidRPr="005008A1" w:rsidRDefault="00200B7B" w:rsidP="00903E00">
            <w:pPr>
              <w:numPr>
                <w:ilvl w:val="0"/>
                <w:numId w:val="30"/>
              </w:numPr>
              <w:tabs>
                <w:tab w:val="num" w:pos="0"/>
              </w:tabs>
              <w:outlineLvl w:val="0"/>
              <w:cnfStyle w:val="000000000000"/>
              <w:rPr>
                <w:rFonts w:eastAsia="Arial Unicode MS" w:cstheme="minorHAnsi"/>
                <w:color w:val="000000"/>
                <w:u w:color="000000"/>
              </w:rPr>
            </w:pPr>
            <w:hyperlink w:anchor="_ENREF_213" w:tooltip="Marr, 2003 #13077" w:history="1">
              <w:r w:rsidRPr="005008A1">
                <w:rPr>
                  <w:rFonts w:cstheme="minorHAnsi"/>
                  <w:color w:val="000000"/>
                </w:rPr>
                <w:fldChar w:fldCharType="begin"/>
              </w:r>
              <w:r w:rsidR="00B7144B" w:rsidRPr="005008A1">
                <w:rPr>
                  <w:rFonts w:cstheme="minorHAnsi"/>
                  <w:color w:val="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Pr="005008A1">
                <w:rPr>
                  <w:rFonts w:cstheme="minorHAnsi"/>
                  <w:color w:val="000000"/>
                </w:rPr>
                <w:fldChar w:fldCharType="separate"/>
              </w:r>
              <w:r w:rsidR="00B7144B" w:rsidRPr="005008A1">
                <w:rPr>
                  <w:rFonts w:cstheme="minorHAnsi"/>
                  <w:noProof/>
                  <w:color w:val="000000"/>
                  <w:vertAlign w:val="superscript"/>
                </w:rPr>
                <w:t>213</w:t>
              </w:r>
              <w:r w:rsidRPr="005008A1">
                <w:rPr>
                  <w:rFonts w:cstheme="minorHAnsi"/>
                  <w:color w:val="000000"/>
                </w:rPr>
                <w:fldChar w:fldCharType="end"/>
              </w:r>
            </w:hyperlink>
            <w:r w:rsidR="00E007E0" w:rsidRPr="005008A1">
              <w:rPr>
                <w:rFonts w:cstheme="minorHAnsi"/>
                <w:color w:val="000000"/>
              </w:rPr>
              <w:t xml:space="preserve">Fifteen 0.25 ha plots in sites with and without yellow crazy ants. </w:t>
            </w:r>
            <w:r w:rsidR="00E007E0" w:rsidRPr="005008A1">
              <w:rPr>
                <w:rFonts w:eastAsia="Arial Unicode MS" w:cstheme="minorHAnsi"/>
                <w:color w:val="000000"/>
                <w:u w:color="000000"/>
              </w:rPr>
              <w:t>Litter sampled in 0.25 m</w:t>
            </w:r>
            <w:r w:rsidR="00E007E0" w:rsidRPr="005008A1">
              <w:rPr>
                <w:rFonts w:eastAsia="Arial Unicode MS" w:cstheme="minorHAnsi"/>
                <w:color w:val="000000"/>
                <w:u w:color="000000"/>
                <w:vertAlign w:val="superscript"/>
              </w:rPr>
              <w:t>2</w:t>
            </w:r>
            <w:r w:rsidR="00E007E0" w:rsidRPr="005008A1">
              <w:rPr>
                <w:rFonts w:eastAsia="Arial Unicode MS" w:cstheme="minorHAnsi"/>
                <w:color w:val="000000"/>
                <w:u w:color="000000"/>
              </w:rPr>
              <w:t xml:space="preserve"> quadrats until 1 kg of fine litter was collected and then invertebrates extracted by Winkler </w:t>
            </w:r>
            <w:r w:rsidR="00E007E0" w:rsidRPr="005008A1">
              <w:rPr>
                <w:rFonts w:eastAsia="Calibri" w:cstheme="minorHAnsi"/>
              </w:rPr>
              <w:t>eclectors</w:t>
            </w:r>
            <w:r w:rsidR="00E007E0" w:rsidRPr="005008A1">
              <w:rPr>
                <w:rFonts w:eastAsia="Arial Unicode MS" w:cstheme="minorHAnsi"/>
                <w:color w:val="000000"/>
                <w:u w:color="000000"/>
              </w:rPr>
              <w:t>.</w:t>
            </w:r>
          </w:p>
          <w:p w:rsidR="00E007E0" w:rsidRPr="005008A1" w:rsidRDefault="00E007E0" w:rsidP="00903E00">
            <w:pPr>
              <w:numPr>
                <w:ilvl w:val="0"/>
                <w:numId w:val="30"/>
              </w:numPr>
              <w:tabs>
                <w:tab w:val="num" w:pos="0"/>
              </w:tabs>
              <w:outlineLvl w:val="0"/>
              <w:cnfStyle w:val="000000000000"/>
              <w:rPr>
                <w:rFonts w:eastAsia="Arial Unicode MS" w:cstheme="minorHAnsi"/>
                <w:color w:val="000000"/>
                <w:u w:color="000000"/>
                <w:vertAlign w:val="superscript"/>
              </w:rPr>
            </w:pPr>
          </w:p>
        </w:tc>
        <w:tc>
          <w:tcPr>
            <w:tcW w:w="6294" w:type="dxa"/>
          </w:tcPr>
          <w:p w:rsidR="00E007E0" w:rsidRPr="005008A1" w:rsidRDefault="00200B7B" w:rsidP="00B7144B">
            <w:pPr>
              <w:outlineLvl w:val="0"/>
              <w:cnfStyle w:val="000000000000"/>
              <w:rPr>
                <w:rFonts w:eastAsia="Arial Unicode MS" w:cstheme="minorHAnsi"/>
                <w:color w:val="000000"/>
                <w:u w:color="000000"/>
                <w:vertAlign w:val="superscript"/>
              </w:rPr>
            </w:pPr>
            <w:hyperlink w:anchor="_ENREF_213" w:tooltip="Marr, 2003 #13077" w:history="1">
              <w:r w:rsidRPr="005008A1">
                <w:rPr>
                  <w:rFonts w:eastAsia="Arial Unicode MS" w:cstheme="minorHAnsi"/>
                  <w:color w:val="000000"/>
                  <w:u w:color="000000"/>
                </w:rPr>
                <w:fldChar w:fldCharType="begin"/>
              </w:r>
              <w:r w:rsidR="00B7144B" w:rsidRPr="005008A1">
                <w:rPr>
                  <w:rFonts w:eastAsia="Arial Unicode MS" w:cstheme="minorHAnsi"/>
                  <w:color w:val="000000"/>
                  <w:u w:color="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Pr="005008A1">
                <w:rPr>
                  <w:rFonts w:eastAsia="Arial Unicode MS" w:cstheme="minorHAnsi"/>
                  <w:color w:val="000000"/>
                  <w:u w:color="000000"/>
                </w:rPr>
                <w:fldChar w:fldCharType="separate"/>
              </w:r>
              <w:r w:rsidR="00B7144B" w:rsidRPr="005008A1">
                <w:rPr>
                  <w:rFonts w:eastAsia="Arial Unicode MS" w:cstheme="minorHAnsi"/>
                  <w:noProof/>
                  <w:color w:val="000000"/>
                  <w:u w:color="000000"/>
                  <w:vertAlign w:val="superscript"/>
                </w:rPr>
                <w:t>213</w:t>
              </w:r>
              <w:r w:rsidRPr="005008A1">
                <w:rPr>
                  <w:rFonts w:eastAsia="Arial Unicode MS" w:cstheme="minorHAnsi"/>
                  <w:color w:val="000000"/>
                  <w:u w:color="000000"/>
                </w:rPr>
                <w:fldChar w:fldCharType="end"/>
              </w:r>
            </w:hyperlink>
            <w:r w:rsidR="00E007E0" w:rsidRPr="005008A1">
              <w:rPr>
                <w:rFonts w:eastAsia="Arial Unicode MS" w:cstheme="minorHAnsi"/>
                <w:color w:val="000000"/>
                <w:u w:color="000000"/>
              </w:rPr>
              <w:t xml:space="preserve">GLM analyses (randomised block design with repeated measures) and community compositional patterns in Nonmetric multidimensional scaling (NMDS) ordinations combined with </w:t>
            </w:r>
            <w:r w:rsidR="00E007E0" w:rsidRPr="005008A1">
              <w:rPr>
                <w:rFonts w:eastAsia="Calibri" w:cstheme="minorHAnsi"/>
              </w:rPr>
              <w:t>ANOSIM</w:t>
            </w:r>
            <w:r w:rsidR="00E007E0" w:rsidRPr="005008A1">
              <w:rPr>
                <w:rFonts w:cstheme="minorHAnsi"/>
              </w:rPr>
              <w:t xml:space="preserve"> </w:t>
            </w:r>
            <w:r w:rsidR="00E007E0" w:rsidRPr="005008A1">
              <w:rPr>
                <w:rFonts w:eastAsia="Arial Unicode MS" w:cstheme="minorHAnsi"/>
                <w:color w:val="000000"/>
                <w:u w:color="000000"/>
              </w:rPr>
              <w:t>detected differences neither in abundance nor community structure at ordinal- and species-levels. However, results expressed as density of invertebrates per gram of dry litter and thus did not account for litter mass differences between sites.</w:t>
            </w:r>
          </w:p>
        </w:tc>
      </w:tr>
      <w:tr w:rsidR="005008A1" w:rsidRPr="005008A1" w:rsidTr="003A1249">
        <w:trPr>
          <w:cnfStyle w:val="000000100000"/>
          <w:trHeight w:val="539"/>
        </w:trPr>
        <w:tc>
          <w:tcPr>
            <w:cnfStyle w:val="001000000000"/>
            <w:tcW w:w="1668" w:type="dxa"/>
            <w:vMerge w:val="restart"/>
          </w:tcPr>
          <w:p w:rsidR="005008A1" w:rsidRPr="005008A1" w:rsidRDefault="005008A1" w:rsidP="00B7144B">
            <w:pPr>
              <w:rPr>
                <w:b w:val="0"/>
                <w:i/>
                <w:iCs/>
              </w:rPr>
            </w:pPr>
            <w:r w:rsidRPr="005008A1">
              <w:t>Scale insects in canopy trees</w:t>
            </w:r>
            <w:r w:rsidR="00200B7B" w:rsidRPr="005008A1">
              <w:fldChar w:fldCharType="begin">
                <w:fldData xml:space="preserve">PEVuZE5vdGU+PENpdGU+PEF1dGhvcj5BYmJvdHQ8L0F1dGhvcj48WWVhcj4yMDA3PC9ZZWFyPjxS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</w:fldData>
              </w:fldChar>
            </w:r>
            <w:r w:rsidR="008D79DE">
              <w:instrText xml:space="preserve"> ADDIN EN.CITE </w:instrText>
            </w:r>
            <w:r w:rsidR="00200B7B">
              <w:fldChar w:fldCharType="begin">
                <w:fldData xml:space="preserve">PEVuZE5vdGU+PENpdGU+PEF1dGhvcj5BYmJvdHQ8L0F1dGhvcj48WWVhcj4yMDA3PC9ZZWFyPjxS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</w:fldData>
              </w:fldChar>
            </w:r>
            <w:r w:rsidR="008D79DE">
              <w:instrText xml:space="preserve"> ADDIN EN.CITE.DATA </w:instrText>
            </w:r>
            <w:r w:rsidR="00200B7B">
              <w:fldChar w:fldCharType="end"/>
            </w:r>
            <w:r w:rsidR="00200B7B" w:rsidRPr="005008A1">
              <w:fldChar w:fldCharType="separate"/>
            </w:r>
            <w:hyperlink w:anchor="_ENREF_202" w:tooltip="O'Dowd, 2003 #832" w:history="1">
              <w:r w:rsidR="00B7144B" w:rsidRPr="00B3714B">
                <w:rPr>
                  <w:noProof/>
                  <w:vertAlign w:val="superscript"/>
                </w:rPr>
                <w:t>202</w:t>
              </w:r>
            </w:hyperlink>
            <w:r w:rsidR="00B3714B" w:rsidRPr="00B3714B">
              <w:rPr>
                <w:noProof/>
                <w:vertAlign w:val="superscript"/>
              </w:rPr>
              <w:t xml:space="preserve">, </w:t>
            </w:r>
            <w:hyperlink w:anchor="_ENREF_214" w:tooltip="Abbott, 2007 #1993" w:history="1">
              <w:r w:rsidR="00B7144B" w:rsidRPr="00B3714B">
                <w:rPr>
                  <w:noProof/>
                  <w:vertAlign w:val="superscript"/>
                </w:rPr>
                <w:t>214-216</w:t>
              </w:r>
            </w:hyperlink>
            <w:r w:rsidR="00200B7B" w:rsidRPr="005008A1">
              <w:fldChar w:fldCharType="end"/>
            </w:r>
          </w:p>
        </w:tc>
        <w:tc>
          <w:tcPr>
            <w:tcW w:w="5953" w:type="dxa"/>
          </w:tcPr>
          <w:p w:rsidR="005008A1" w:rsidRPr="005008A1" w:rsidRDefault="00200B7B" w:rsidP="00B7144B">
            <w:pPr>
              <w:cnfStyle w:val="000000100000"/>
            </w:pPr>
            <w:r w:rsidRPr="005008A1">
              <w:rPr>
                <w:rFonts w:eastAsia="Arial Unicode MS"/>
                <w:color w:val="000000"/>
                <w:u w:color="000000"/>
              </w:rPr>
              <w:fldChar w:fldCharType="begin"/>
            </w:r>
            <w:r w:rsidR="008D79DE">
              <w:rPr>
                <w:rFonts w:eastAsia="Arial Unicode MS"/>
                <w:color w:val="000000"/>
                <w:u w:color="000000"/>
              </w:rPr>
              <w:instrText xml:space="preserve"> ADDIN EN.CITE &lt;EndNote&gt;&lt;Cite&gt;&lt;Author&gt;Abbott&lt;/Author&gt;&lt;Year&gt;2007&lt;/Year&gt;&lt;RecNum&gt;1993&lt;/RecNum&gt;&lt;DisplayText&gt;&lt;style face="superscript"&gt;214, 215&lt;/style&gt;&lt;/DisplayText&gt;&lt;record&gt;&lt;rec-number&gt;1993&lt;/rec-number&gt;&lt;foreign-keys&gt;&lt;key app="EN" db-id="vxaftxdfyt5p9fevta4veval22fa9rttpwzv"&gt;1993&lt;/key&gt;&lt;/foreign-keys&gt;&lt;ref-type name="Journal Article"&gt;17&lt;/ref-type&gt;&lt;contributors&gt;&lt;authors&gt;&lt;author&gt;Abbott, Kirsti L.&lt;/author&gt;&lt;author&gt;Green, Peter T.&lt;/author&gt;&lt;/authors&gt;&lt;/contributors&gt;&lt;titles&gt;&lt;title&gt;Collapse of an ant-scale mutualism in a rainforest on Christmas Island&lt;/title&gt;&lt;secondary-title&gt;Oikos&lt;/secondary-title&gt;&lt;/titles&gt;&lt;periodical&gt;&lt;full-title&gt;Oikos&lt;/full-title&gt;&lt;/periodical&gt;&lt;pages&gt;1238-1246&lt;/pages&gt;&lt;volume&gt;116&lt;/volume&gt;&lt;number&gt;7&lt;/number&gt;&lt;dates&gt;&lt;year&gt;2007&lt;/year&gt;&lt;/dates&gt;&lt;urls&gt;&lt;related-urls&gt;&lt;url&gt;http://www.blackwell-synergy.com/doi/abs/10.1111/j.2007.0030-1299.15629.x &lt;/url&gt;&lt;/related-urls&gt;&lt;/urls&gt;&lt;custom1&gt;from home computer library 1 March 2012 &lt;/custom1&gt;&lt;electronic-resource-num&gt;doi:10.1111/j.2007.0030-1299.15629.x&lt;/electronic-resource-num&gt;&lt;/record&gt;&lt;/Cite&gt;&lt;Cite&gt;&lt;Author&gt;Abbott&lt;/Author&gt;&lt;Year&gt;2004&lt;/Year&gt;&lt;RecNum&gt;13074&lt;/RecNum&gt;&lt;record&gt;&lt;rec-number&gt;13074&lt;/rec-number&gt;&lt;foreign-keys&gt;&lt;key app="EN" db-id="vxaftxdfyt5p9fevta4veval22fa9rttpwzv"&gt;13074&lt;/key&gt;&lt;/foreign-keys&gt;&lt;ref-type name="Thesis"&gt;32&lt;/ref-type&gt;&lt;contributors&gt;&lt;authors&gt;&lt;author&gt;Abbott, K. L.&lt;/author&gt;&lt;/authors&gt;&lt;/contributors&gt;&lt;titles&gt;&lt;title&gt;&lt;style face="normal" font="default" size="100%"&gt;Alien ant invasion on Christmas Island, Indian Ocean: the role of ant-scale associations in the dynamics of supercolonies of the yellow crazy ant &lt;/style&gt;&lt;style face="italic" font="default" size="100%"&gt;Anoplolepis gracilipes&lt;/style&gt;&lt;/title&gt;&lt;secondary-title&gt;Biological Sciences&lt;/secondary-title&gt;&lt;/titles&gt;&lt;volume&gt;Ph.D.&lt;/volume&gt;&lt;dates&gt;&lt;year&gt;2004&lt;/year&gt;&lt;/dates&gt;&lt;publisher&gt;Monash University, Melbourne&lt;/publisher&gt;&lt;work-type&gt;Ph.D.&lt;/work-type&gt;&lt;urls&gt;&lt;/urls&gt;&lt;/record&gt;&lt;/Cite&gt;&lt;/EndNote&gt;</w:instrText>
            </w:r>
            <w:r w:rsidRPr="005008A1">
              <w:rPr>
                <w:rFonts w:eastAsia="Arial Unicode MS"/>
                <w:color w:val="000000"/>
                <w:u w:color="000000"/>
              </w:rPr>
              <w:fldChar w:fldCharType="separate"/>
            </w:r>
            <w:hyperlink w:anchor="_ENREF_214" w:tooltip="Abbott, 2007 #1993" w:history="1">
              <w:r w:rsidR="00B7144B" w:rsidRPr="005008A1">
                <w:rPr>
                  <w:rFonts w:eastAsia="Arial Unicode MS"/>
                  <w:noProof/>
                  <w:color w:val="000000"/>
                  <w:u w:color="000000"/>
                  <w:vertAlign w:val="superscript"/>
                </w:rPr>
                <w:t>214</w:t>
              </w:r>
            </w:hyperlink>
            <w:r w:rsidR="005008A1" w:rsidRPr="005008A1">
              <w:rPr>
                <w:rFonts w:eastAsia="Arial Unicode MS"/>
                <w:noProof/>
                <w:color w:val="000000"/>
                <w:u w:color="000000"/>
                <w:vertAlign w:val="superscript"/>
              </w:rPr>
              <w:t xml:space="preserve">, </w:t>
            </w:r>
            <w:hyperlink w:anchor="_ENREF_215" w:tooltip="Abbott, 2004 #13074" w:history="1">
              <w:r w:rsidR="00B7144B" w:rsidRPr="005008A1">
                <w:rPr>
                  <w:rFonts w:eastAsia="Arial Unicode MS"/>
                  <w:noProof/>
                  <w:color w:val="000000"/>
                  <w:u w:color="000000"/>
                  <w:vertAlign w:val="superscript"/>
                </w:rPr>
                <w:t>215</w:t>
              </w:r>
            </w:hyperlink>
            <w:r w:rsidRPr="005008A1">
              <w:rPr>
                <w:rFonts w:eastAsia="Arial Unicode MS"/>
                <w:color w:val="000000"/>
                <w:u w:color="000000"/>
              </w:rPr>
              <w:fldChar w:fldCharType="end"/>
            </w:r>
            <w:r w:rsidR="005008A1" w:rsidRPr="005008A1">
              <w:rPr>
                <w:rFonts w:eastAsia="Arial Unicode MS"/>
                <w:color w:val="000000"/>
                <w:u w:color="000000"/>
              </w:rPr>
              <w:t>BACI design,</w:t>
            </w:r>
            <w:r w:rsidR="005008A1" w:rsidRPr="005008A1">
              <w:rPr>
                <w:rFonts w:eastAsia="Arial Unicode MS"/>
                <w:color w:val="000000"/>
                <w:u w:color="000000"/>
                <w:vertAlign w:val="superscript"/>
              </w:rPr>
              <w:t xml:space="preserve"> </w:t>
            </w:r>
            <w:r w:rsidR="005008A1" w:rsidRPr="005008A1">
              <w:rPr>
                <w:rFonts w:eastAsia="Arial Unicode MS"/>
                <w:color w:val="000000"/>
                <w:u w:color="000000"/>
              </w:rPr>
              <w:t>yellow crazy ant exclusion experiment.</w:t>
            </w:r>
          </w:p>
        </w:tc>
        <w:tc>
          <w:tcPr>
            <w:tcW w:w="6294" w:type="dxa"/>
          </w:tcPr>
          <w:p w:rsidR="005008A1" w:rsidRPr="005008A1" w:rsidRDefault="00200B7B" w:rsidP="00B7144B">
            <w:pPr>
              <w:cnfStyle w:val="000000100000"/>
              <w:rPr>
                <w:rFonts w:eastAsia="Arial Unicode MS"/>
                <w:color w:val="000000"/>
                <w:u w:color="000000"/>
              </w:rPr>
            </w:pPr>
            <w:r w:rsidRPr="005008A1">
              <w:fldChar w:fldCharType="begin"/>
            </w:r>
            <w:r w:rsidR="008D79DE">
              <w:instrText xml:space="preserve"> ADDIN EN.CITE &lt;EndNote&gt;&lt;Cite&gt;&lt;Author&gt;Abbott&lt;/Author&gt;&lt;Year&gt;2007&lt;/Year&gt;&lt;RecNum&gt;1993&lt;/RecNum&gt;&lt;DisplayText&gt;&lt;style face="superscript"&gt;214, 215&lt;/style&gt;&lt;/DisplayText&gt;&lt;record&gt;&lt;rec-number&gt;1993&lt;/rec-number&gt;&lt;foreign-keys&gt;&lt;key app="EN" db-id="vxaftxdfyt5p9fevta4veval22fa9rttpwzv"&gt;1993&lt;/key&gt;&lt;/foreign-keys&gt;&lt;ref-type name="Journal Article"&gt;17&lt;/ref-type&gt;&lt;contributors&gt;&lt;authors&gt;&lt;author&gt;Abbott, Kirsti L.&lt;/author&gt;&lt;author&gt;Green, Peter T.&lt;/author&gt;&lt;/authors&gt;&lt;/contributors&gt;&lt;titles&gt;&lt;title&gt;Collapse of an ant-scale mutualism in a rainforest on Christmas Island&lt;/title&gt;&lt;secondary-title&gt;Oikos&lt;/secondary-title&gt;&lt;/titles&gt;&lt;periodical&gt;&lt;full-title&gt;Oikos&lt;/full-title&gt;&lt;/periodical&gt;&lt;pages&gt;1238-1246&lt;/pages&gt;&lt;volume&gt;116&lt;/volume&gt;&lt;number&gt;7&lt;/number&gt;&lt;dates&gt;&lt;year&gt;2007&lt;/year&gt;&lt;/dates&gt;&lt;urls&gt;&lt;related-urls&gt;&lt;url&gt;http://www.blackwell-synergy.com/doi/abs/10.1111/j.2007.0030-1299.15629.x &lt;/url&gt;&lt;/related-urls&gt;&lt;/urls&gt;&lt;custom1&gt;from home computer library 1 March 2012 &lt;/custom1&gt;&lt;electronic-resource-num&gt;doi:10.1111/j.2007.0030-1299.15629.x&lt;/electronic-resource-num&gt;&lt;/record&gt;&lt;/Cite&gt;&lt;Cite&gt;&lt;Author&gt;Abbott&lt;/Author&gt;&lt;Year&gt;2004&lt;/Year&gt;&lt;RecNum&gt;13074&lt;/RecNum&gt;&lt;record&gt;&lt;rec-number&gt;13074&lt;/rec-number&gt;&lt;foreign-keys&gt;&lt;key app="EN" db-id="vxaftxdfyt5p9fevta4veval22fa9rttpwzv"&gt;13074&lt;/key&gt;&lt;/foreign-keys&gt;&lt;ref-type name="Thesis"&gt;32&lt;/ref-type&gt;&lt;contributors&gt;&lt;authors&gt;&lt;author&gt;Abbott, K. L.&lt;/author&gt;&lt;/authors&gt;&lt;/contributors&gt;&lt;titles&gt;&lt;title&gt;&lt;style face="normal" font="default" size="100%"&gt;Alien ant invasion on Christmas Island, Indian Ocean: the role of ant-scale associations in the dynamics of supercolonies of the yellow crazy ant &lt;/style&gt;&lt;style face="italic" font="default" size="100%"&gt;Anoplolepis gracilipes&lt;/style&gt;&lt;/title&gt;&lt;secondary-title&gt;Biological Sciences&lt;/secondary-title&gt;&lt;/titles&gt;&lt;volume&gt;Ph.D.&lt;/volume&gt;&lt;dates&gt;&lt;year&gt;2004&lt;/year&gt;&lt;/dates&gt;&lt;publisher&gt;Monash University, Melbourne&lt;/publisher&gt;&lt;work-type&gt;Ph.D.&lt;/work-type&gt;&lt;urls&gt;&lt;/urls&gt;&lt;/record&gt;&lt;/Cite&gt;&lt;/EndNote&gt;</w:instrText>
            </w:r>
            <w:r w:rsidRPr="005008A1">
              <w:fldChar w:fldCharType="separate"/>
            </w:r>
            <w:hyperlink w:anchor="_ENREF_214" w:tooltip="Abbott, 2007 #1993" w:history="1">
              <w:r w:rsidR="00B7144B" w:rsidRPr="005008A1">
                <w:rPr>
                  <w:noProof/>
                  <w:vertAlign w:val="superscript"/>
                </w:rPr>
                <w:t>214</w:t>
              </w:r>
            </w:hyperlink>
            <w:r w:rsidR="005008A1" w:rsidRPr="005008A1">
              <w:rPr>
                <w:noProof/>
                <w:vertAlign w:val="superscript"/>
              </w:rPr>
              <w:t xml:space="preserve">, </w:t>
            </w:r>
            <w:hyperlink w:anchor="_ENREF_215" w:tooltip="Abbott, 2004 #13074" w:history="1">
              <w:r w:rsidR="00B7144B" w:rsidRPr="005008A1">
                <w:rPr>
                  <w:noProof/>
                  <w:vertAlign w:val="superscript"/>
                </w:rPr>
                <w:t>215</w:t>
              </w:r>
            </w:hyperlink>
            <w:r w:rsidRPr="005008A1">
              <w:fldChar w:fldCharType="end"/>
            </w:r>
            <w:r w:rsidR="005008A1" w:rsidRPr="005008A1">
              <w:t>Exclusion of crazy ants caused 100% decline in the density of scale insects in the canopies of 2 rainforest trees species within 12 months</w:t>
            </w:r>
            <w:r w:rsidR="005008A1" w:rsidRPr="005008A1">
              <w:rPr>
                <w:rFonts w:eastAsia="Arial Unicode MS"/>
                <w:color w:val="000000"/>
                <w:u w:color="000000"/>
              </w:rPr>
              <w:t xml:space="preserve">. </w:t>
            </w:r>
          </w:p>
        </w:tc>
      </w:tr>
      <w:tr w:rsidR="005008A1" w:rsidRPr="005008A1" w:rsidTr="003A1249">
        <w:trPr>
          <w:trHeight w:val="988"/>
        </w:trPr>
        <w:tc>
          <w:tcPr>
            <w:cnfStyle w:val="001000000000"/>
            <w:tcW w:w="1668" w:type="dxa"/>
            <w:vMerge/>
          </w:tcPr>
          <w:p w:rsidR="005008A1" w:rsidRPr="005008A1" w:rsidRDefault="005008A1" w:rsidP="00E007E0"/>
        </w:tc>
        <w:tc>
          <w:tcPr>
            <w:tcW w:w="5953" w:type="dxa"/>
          </w:tcPr>
          <w:p w:rsidR="005008A1" w:rsidRPr="005008A1" w:rsidRDefault="00200B7B" w:rsidP="00B7144B">
            <w:pPr>
              <w:cnfStyle w:val="000000000000"/>
              <w:rPr>
                <w:rFonts w:eastAsia="Arial Unicode MS"/>
                <w:color w:val="000000"/>
                <w:u w:color="000000"/>
                <w:vertAlign w:val="superscript"/>
              </w:rPr>
            </w:pPr>
            <w:hyperlink w:anchor="_ENREF_216" w:tooltip="Stork, 2003 #13076"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216</w:t>
              </w:r>
              <w:r w:rsidRPr="005008A1">
                <w:rPr>
                  <w:rFonts w:eastAsia="Arial Unicode MS"/>
                  <w:color w:val="000000"/>
                  <w:u w:color="000000"/>
                </w:rPr>
                <w:fldChar w:fldCharType="end"/>
              </w:r>
            </w:hyperlink>
            <w:r w:rsidR="005008A1" w:rsidRPr="005008A1">
              <w:rPr>
                <w:rFonts w:eastAsia="Arial Unicode MS"/>
                <w:color w:val="000000"/>
                <w:u w:color="000000"/>
              </w:rPr>
              <w:t>Sampled from 5 canopy tree species at 5 sites for yellow crazy ant-invaded and non-invaded, intact forests sites. Canopies ‘fogged’ with pyrethrum and falling insects collected in 5 0.5m</w:t>
            </w:r>
            <w:r w:rsidR="005008A1" w:rsidRPr="005008A1">
              <w:rPr>
                <w:rFonts w:eastAsia="Arial Unicode MS"/>
                <w:color w:val="000000"/>
                <w:u w:color="000000"/>
                <w:vertAlign w:val="superscript"/>
              </w:rPr>
              <w:t>2</w:t>
            </w:r>
            <w:r w:rsidR="005008A1" w:rsidRPr="005008A1">
              <w:rPr>
                <w:rFonts w:eastAsia="Arial Unicode MS"/>
                <w:color w:val="000000"/>
                <w:u w:color="000000"/>
              </w:rPr>
              <w:t xml:space="preserve"> funnels.</w:t>
            </w:r>
          </w:p>
        </w:tc>
        <w:tc>
          <w:tcPr>
            <w:tcW w:w="6294" w:type="dxa"/>
          </w:tcPr>
          <w:p w:rsidR="005008A1" w:rsidRDefault="00200B7B" w:rsidP="00BD6C49">
            <w:pPr>
              <w:cnfStyle w:val="000000000000"/>
            </w:pPr>
            <w:hyperlink w:anchor="_ENREF_216" w:tooltip="Stork, 2003 #13076" w:history="1">
              <w:r w:rsidRPr="005008A1">
                <w:fldChar w:fldCharType="begin"/>
              </w:r>
              <w:r w:rsidR="00B7144B" w:rsidRPr="005008A1">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Pr="005008A1">
                <w:fldChar w:fldCharType="separate"/>
              </w:r>
              <w:r w:rsidR="00B7144B" w:rsidRPr="005008A1">
                <w:rPr>
                  <w:noProof/>
                  <w:vertAlign w:val="superscript"/>
                </w:rPr>
                <w:t>216</w:t>
              </w:r>
              <w:r w:rsidRPr="005008A1">
                <w:fldChar w:fldCharType="end"/>
              </w:r>
            </w:hyperlink>
            <w:r w:rsidR="005008A1" w:rsidRPr="005008A1">
              <w:t>Large differences in Hemiptera abundance between treatments, with lowest numbers in canopies of non-invaded intact forest sites. Across treatments, abundances Hemiptera and ants (mainly yellow crazy ants) were highly correlated (r</w:t>
            </w:r>
            <w:r w:rsidR="005008A1" w:rsidRPr="005008A1">
              <w:rPr>
                <w:vertAlign w:val="superscript"/>
              </w:rPr>
              <w:t>2</w:t>
            </w:r>
            <w:r w:rsidR="005008A1" w:rsidRPr="005008A1">
              <w:t xml:space="preserve"> = 0.58, P&lt;0.001).</w:t>
            </w:r>
          </w:p>
          <w:p w:rsidR="005008A1" w:rsidRDefault="005008A1" w:rsidP="00BD6C49">
            <w:pPr>
              <w:cnfStyle w:val="000000000000"/>
            </w:pPr>
          </w:p>
          <w:p w:rsidR="005008A1" w:rsidRDefault="005008A1" w:rsidP="00BD6C49">
            <w:pPr>
              <w:cnfStyle w:val="000000000000"/>
            </w:pPr>
          </w:p>
          <w:p w:rsidR="005008A1" w:rsidRDefault="005008A1" w:rsidP="00BD6C49">
            <w:pPr>
              <w:cnfStyle w:val="000000000000"/>
            </w:pPr>
          </w:p>
          <w:p w:rsidR="005008A1" w:rsidRDefault="005008A1" w:rsidP="00BD6C49">
            <w:pPr>
              <w:cnfStyle w:val="000000000000"/>
            </w:pPr>
          </w:p>
          <w:p w:rsidR="005008A1" w:rsidRPr="005008A1" w:rsidRDefault="005008A1" w:rsidP="00BD6C49">
            <w:pPr>
              <w:cnfStyle w:val="000000000000"/>
              <w:rPr>
                <w:rFonts w:eastAsia="Arial Unicode MS"/>
                <w:color w:val="000000"/>
                <w:u w:color="000000"/>
                <w:vertAlign w:val="superscript"/>
              </w:rPr>
            </w:pPr>
          </w:p>
        </w:tc>
      </w:tr>
      <w:tr w:rsidR="005008A1" w:rsidRPr="006524AB" w:rsidTr="003A1249">
        <w:trPr>
          <w:cnfStyle w:val="000000100000"/>
        </w:trPr>
        <w:tc>
          <w:tcPr>
            <w:cnfStyle w:val="001000000000"/>
            <w:tcW w:w="13915" w:type="dxa"/>
            <w:gridSpan w:val="3"/>
          </w:tcPr>
          <w:p w:rsidR="005008A1" w:rsidRPr="006524AB" w:rsidRDefault="005008A1" w:rsidP="00E2219D">
            <w:pPr>
              <w:numPr>
                <w:ilvl w:val="0"/>
                <w:numId w:val="30"/>
              </w:numPr>
              <w:tabs>
                <w:tab w:val="num" w:pos="0"/>
              </w:tabs>
              <w:outlineLvl w:val="0"/>
              <w:rPr>
                <w:rFonts w:eastAsia="Arial Unicode MS" w:cstheme="minorHAnsi"/>
                <w:color w:val="000000" w:themeColor="text1"/>
                <w:u w:color="000000"/>
              </w:rPr>
            </w:pPr>
            <w:r w:rsidRPr="006524AB">
              <w:rPr>
                <w:rFonts w:eastAsia="Arial Unicode MS" w:cstheme="minorHAnsi"/>
                <w:color w:val="000000" w:themeColor="text1"/>
                <w:u w:color="000000"/>
              </w:rPr>
              <w:t>Table 3.</w:t>
            </w:r>
            <w:r w:rsidR="00E2219D">
              <w:rPr>
                <w:rFonts w:eastAsia="Arial Unicode MS" w:cstheme="minorHAnsi"/>
                <w:color w:val="000000" w:themeColor="text1"/>
                <w:u w:color="000000"/>
              </w:rPr>
              <w:t>10</w:t>
            </w:r>
            <w:r w:rsidRPr="006524AB">
              <w:rPr>
                <w:rFonts w:eastAsia="Arial Unicode MS" w:cstheme="minorHAnsi"/>
                <w:color w:val="000000" w:themeColor="text1"/>
                <w:u w:color="000000"/>
              </w:rPr>
              <w:t xml:space="preserve"> </w:t>
            </w:r>
            <w:r w:rsidR="009932F5">
              <w:rPr>
                <w:rFonts w:eastAsia="Arial Unicode MS" w:cstheme="minorHAnsi"/>
                <w:color w:val="000000" w:themeColor="text1"/>
                <w:u w:color="000000"/>
              </w:rPr>
              <w:t>c</w:t>
            </w:r>
            <w:r w:rsidRPr="006524AB">
              <w:rPr>
                <w:rFonts w:eastAsia="Arial Unicode MS" w:cstheme="minorHAnsi"/>
                <w:color w:val="000000" w:themeColor="text1"/>
                <w:u w:color="000000"/>
              </w:rPr>
              <w:t>ontinued</w:t>
            </w:r>
          </w:p>
        </w:tc>
      </w:tr>
      <w:tr w:rsidR="005008A1" w:rsidRPr="006524AB" w:rsidTr="003A1249">
        <w:tc>
          <w:tcPr>
            <w:cnfStyle w:val="001000000000"/>
            <w:tcW w:w="1668" w:type="dxa"/>
            <w:shd w:val="clear" w:color="auto" w:fill="4BACC6" w:themeFill="accent5"/>
          </w:tcPr>
          <w:p w:rsidR="005008A1" w:rsidRPr="006524AB" w:rsidRDefault="005008A1" w:rsidP="006C5CC2">
            <w:pPr>
              <w:numPr>
                <w:ilvl w:val="0"/>
                <w:numId w:val="30"/>
              </w:numPr>
              <w:tabs>
                <w:tab w:val="num" w:pos="0"/>
              </w:tabs>
              <w:jc w:val="center"/>
              <w:outlineLvl w:val="0"/>
              <w:rPr>
                <w:rFonts w:eastAsia="Arial Unicode MS" w:cstheme="minorHAnsi"/>
                <w:color w:val="FFFFFF" w:themeColor="background1"/>
                <w:u w:color="000000"/>
              </w:rPr>
            </w:pPr>
            <w:r w:rsidRPr="006524AB">
              <w:rPr>
                <w:rFonts w:eastAsia="Arial Unicode MS" w:cstheme="minorHAnsi"/>
                <w:color w:val="FFFFFF" w:themeColor="background1"/>
                <w:u w:color="000000"/>
              </w:rPr>
              <w:t>Taxa studied at site</w:t>
            </w:r>
          </w:p>
        </w:tc>
        <w:tc>
          <w:tcPr>
            <w:tcW w:w="5953" w:type="dxa"/>
            <w:shd w:val="clear" w:color="auto" w:fill="4BACC6" w:themeFill="accent5"/>
          </w:tcPr>
          <w:p w:rsidR="005008A1" w:rsidRPr="006524AB" w:rsidRDefault="005008A1" w:rsidP="006C5CC2">
            <w:pPr>
              <w:numPr>
                <w:ilvl w:val="0"/>
                <w:numId w:val="30"/>
              </w:numPr>
              <w:tabs>
                <w:tab w:val="num" w:pos="0"/>
              </w:tabs>
              <w:jc w:val="center"/>
              <w:outlineLvl w:val="0"/>
              <w:cnfStyle w:val="000000000000"/>
              <w:rPr>
                <w:rFonts w:eastAsia="Arial Unicode MS" w:cstheme="minorHAnsi"/>
                <w:b/>
                <w:color w:val="FFFFFF" w:themeColor="background1"/>
                <w:u w:color="000000"/>
              </w:rPr>
            </w:pPr>
            <w:r w:rsidRPr="006524AB">
              <w:rPr>
                <w:rFonts w:eastAsia="Arial Unicode MS" w:cstheme="minorHAnsi"/>
                <w:b/>
                <w:color w:val="FFFFFF" w:themeColor="background1"/>
                <w:u w:color="000000"/>
              </w:rPr>
              <w:t>Monitoring methods at site</w:t>
            </w:r>
          </w:p>
        </w:tc>
        <w:tc>
          <w:tcPr>
            <w:tcW w:w="6294" w:type="dxa"/>
            <w:shd w:val="clear" w:color="auto" w:fill="4BACC6" w:themeFill="accent5"/>
          </w:tcPr>
          <w:p w:rsidR="005008A1" w:rsidRPr="006524AB" w:rsidRDefault="005008A1" w:rsidP="006C5CC2">
            <w:pPr>
              <w:numPr>
                <w:ilvl w:val="0"/>
                <w:numId w:val="30"/>
              </w:numPr>
              <w:tabs>
                <w:tab w:val="num" w:pos="0"/>
              </w:tabs>
              <w:jc w:val="center"/>
              <w:outlineLvl w:val="0"/>
              <w:cnfStyle w:val="000000000000"/>
              <w:rPr>
                <w:rFonts w:eastAsia="Arial Unicode MS" w:cstheme="minorHAnsi"/>
                <w:b/>
                <w:color w:val="FFFFFF" w:themeColor="background1"/>
                <w:u w:color="000000"/>
              </w:rPr>
            </w:pPr>
            <w:r w:rsidRPr="006524AB">
              <w:rPr>
                <w:rFonts w:eastAsia="Arial Unicode MS" w:cstheme="minorHAnsi"/>
                <w:b/>
                <w:color w:val="FFFFFF" w:themeColor="background1"/>
                <w:u w:color="000000"/>
              </w:rPr>
              <w:t>Impact at site</w:t>
            </w:r>
          </w:p>
          <w:p w:rsidR="005008A1" w:rsidRPr="006524AB" w:rsidRDefault="005008A1" w:rsidP="006C5CC2">
            <w:pPr>
              <w:numPr>
                <w:ilvl w:val="0"/>
                <w:numId w:val="30"/>
              </w:numPr>
              <w:tabs>
                <w:tab w:val="num" w:pos="0"/>
              </w:tabs>
              <w:jc w:val="center"/>
              <w:outlineLvl w:val="0"/>
              <w:cnfStyle w:val="000000000000"/>
              <w:rPr>
                <w:rFonts w:eastAsia="Arial Unicode MS" w:cstheme="minorHAnsi"/>
                <w:b/>
                <w:color w:val="FFFFFF" w:themeColor="background1"/>
                <w:u w:color="000000"/>
              </w:rPr>
            </w:pPr>
          </w:p>
        </w:tc>
      </w:tr>
      <w:tr w:rsidR="00E007E0" w:rsidRPr="005008A1" w:rsidTr="003A1249">
        <w:trPr>
          <w:cnfStyle w:val="000000100000"/>
        </w:trPr>
        <w:tc>
          <w:tcPr>
            <w:cnfStyle w:val="001000000000"/>
            <w:tcW w:w="1668" w:type="dxa"/>
          </w:tcPr>
          <w:p w:rsidR="00E007E0" w:rsidRPr="005008A1" w:rsidRDefault="00E007E0" w:rsidP="00E007E0"/>
        </w:tc>
        <w:tc>
          <w:tcPr>
            <w:tcW w:w="5953" w:type="dxa"/>
          </w:tcPr>
          <w:p w:rsidR="00E007E0" w:rsidRPr="005008A1" w:rsidRDefault="00200B7B" w:rsidP="00B7144B">
            <w:pPr>
              <w:cnfStyle w:val="000000100000"/>
              <w:rPr>
                <w:rFonts w:eastAsia="Arial Unicode MS"/>
                <w:color w:val="000000"/>
                <w:u w:color="000000"/>
                <w:vertAlign w:val="superscript"/>
              </w:rPr>
            </w:pPr>
            <w:hyperlink w:anchor="_ENREF_202" w:tooltip="O'Dowd, 2003 #832" w:history="1">
              <w:r w:rsidRPr="005008A1">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 </w:instrText>
              </w:r>
              <w: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EN.CITE.DATA </w:instrText>
              </w:r>
              <w:r>
                <w:fldChar w:fldCharType="end"/>
              </w:r>
              <w:r w:rsidRPr="005008A1">
                <w:fldChar w:fldCharType="separate"/>
              </w:r>
              <w:r w:rsidR="00B7144B" w:rsidRPr="00B3714B">
                <w:rPr>
                  <w:noProof/>
                  <w:vertAlign w:val="superscript"/>
                </w:rPr>
                <w:t>202</w:t>
              </w:r>
              <w:r w:rsidRPr="005008A1">
                <w:fldChar w:fldCharType="end"/>
              </w:r>
            </w:hyperlink>
            <w:r w:rsidR="00E007E0" w:rsidRPr="005008A1">
              <w:t>Six 1ha plots in yellow crazy ant-invaded forest sites were paired with 1ha non-invaded sites; paired plots within 200m of each other. Scale insect abundance and sooty mould cover on leaves and stems removed from canopy for each of 5trees (&gt;20 cm DBH) at each site. Scale insects were counted on a randomly chosen 20cm section of 5 shoots and on a randomly chosen, fully expanded leaf from each shoot. Sooty mould cover on these stems and leaves was rated as 0–20 (0), 21–40 (1), 41–60 (2),61–80 (3), or 81–100 (4) percentage cover.</w:t>
            </w:r>
          </w:p>
        </w:tc>
        <w:tc>
          <w:tcPr>
            <w:tcW w:w="6294" w:type="dxa"/>
          </w:tcPr>
          <w:p w:rsidR="00E007E0" w:rsidRPr="005008A1" w:rsidRDefault="00200B7B" w:rsidP="00B7144B">
            <w:pPr>
              <w:cnfStyle w:val="000000100000"/>
              <w:rPr>
                <w:rFonts w:eastAsia="Arial Unicode MS"/>
                <w:color w:val="000000"/>
                <w:u w:color="000000"/>
                <w:vertAlign w:val="superscript"/>
              </w:rPr>
            </w:pPr>
            <w:hyperlink w:anchor="_ENREF_202" w:tooltip="O'Dowd, 2003 #832" w:history="1">
              <w:r w:rsidRPr="005008A1">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 </w:instrText>
              </w:r>
              <w: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EN.CITE.DATA </w:instrText>
              </w:r>
              <w:r>
                <w:fldChar w:fldCharType="end"/>
              </w:r>
              <w:r w:rsidRPr="005008A1">
                <w:fldChar w:fldCharType="separate"/>
              </w:r>
              <w:r w:rsidR="00B7144B" w:rsidRPr="00B3714B">
                <w:rPr>
                  <w:noProof/>
                  <w:vertAlign w:val="superscript"/>
                </w:rPr>
                <w:t>202</w:t>
              </w:r>
              <w:r w:rsidRPr="005008A1">
                <w:fldChar w:fldCharType="end"/>
              </w:r>
            </w:hyperlink>
            <w:r w:rsidR="00E007E0" w:rsidRPr="005008A1">
              <w:t xml:space="preserve">Density of scale insects was higher at yellow crazy ant-invaded sites (No./20cm stem 115 </w:t>
            </w:r>
            <w:r w:rsidR="00B719AE" w:rsidRPr="005008A1">
              <w:t>vs.</w:t>
            </w:r>
            <w:r w:rsidR="00E007E0" w:rsidRPr="005008A1">
              <w:t xml:space="preserve"> 8, P= 0.008; No./leaf 122 </w:t>
            </w:r>
            <w:r w:rsidR="00B719AE" w:rsidRPr="005008A1">
              <w:t>vs.</w:t>
            </w:r>
            <w:r w:rsidR="00E007E0" w:rsidRPr="005008A1">
              <w:t xml:space="preserve"> 7, P= 0.001). Sooty mould rating was similarly higher at invaded sites (Stem 2.2 </w:t>
            </w:r>
            <w:r w:rsidR="00B719AE" w:rsidRPr="005008A1">
              <w:t>vs.</w:t>
            </w:r>
            <w:r w:rsidR="00E007E0" w:rsidRPr="005008A1">
              <w:t xml:space="preserve"> 0.4, P = 0.001; Leaf 2.0 </w:t>
            </w:r>
            <w:r w:rsidR="00B719AE" w:rsidRPr="005008A1">
              <w:t>vs.</w:t>
            </w:r>
            <w:r w:rsidR="00E007E0" w:rsidRPr="005008A1">
              <w:t xml:space="preserve"> 0.2, P = 0.004).</w:t>
            </w:r>
          </w:p>
        </w:tc>
      </w:tr>
      <w:tr w:rsidR="00E007E0" w:rsidRPr="005008A1" w:rsidTr="003A1249">
        <w:tc>
          <w:tcPr>
            <w:cnfStyle w:val="001000000000"/>
            <w:tcW w:w="1668" w:type="dxa"/>
          </w:tcPr>
          <w:p w:rsidR="00E007E0" w:rsidRPr="005008A1" w:rsidRDefault="00E007E0" w:rsidP="00B7144B">
            <w:pPr>
              <w:rPr>
                <w:b w:val="0"/>
                <w:i/>
                <w:iCs/>
              </w:rPr>
            </w:pPr>
            <w:r w:rsidRPr="005008A1">
              <w:t>Arthropods in canopy trees</w:t>
            </w:r>
            <w:hyperlink w:anchor="_ENREF_216" w:tooltip="Stork, 2003 #13076" w:history="1">
              <w:r w:rsidR="00200B7B" w:rsidRPr="005008A1">
                <w:fldChar w:fldCharType="begin"/>
              </w:r>
              <w:r w:rsidR="00B7144B" w:rsidRPr="005008A1">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sidRPr="005008A1">
                <w:fldChar w:fldCharType="separate"/>
              </w:r>
              <w:r w:rsidR="00B7144B" w:rsidRPr="005008A1">
                <w:rPr>
                  <w:noProof/>
                  <w:vertAlign w:val="superscript"/>
                </w:rPr>
                <w:t>216</w:t>
              </w:r>
              <w:r w:rsidR="00200B7B" w:rsidRPr="005008A1">
                <w:fldChar w:fldCharType="end"/>
              </w:r>
            </w:hyperlink>
          </w:p>
        </w:tc>
        <w:tc>
          <w:tcPr>
            <w:tcW w:w="5953" w:type="dxa"/>
          </w:tcPr>
          <w:p w:rsidR="00E007E0" w:rsidRPr="005008A1" w:rsidRDefault="00E007E0" w:rsidP="00E007E0">
            <w:pPr>
              <w:cnfStyle w:val="000000000000"/>
              <w:rPr>
                <w:rFonts w:eastAsia="Arial Unicode MS"/>
                <w:color w:val="000000"/>
                <w:u w:color="000000"/>
              </w:rPr>
            </w:pPr>
            <w:r w:rsidRPr="005008A1">
              <w:rPr>
                <w:rFonts w:eastAsia="Arial Unicode MS"/>
                <w:color w:val="000000"/>
                <w:u w:color="000000"/>
              </w:rPr>
              <w:t>Sampled from 5 canopy tree species at 5 sites for yellow crazy ant-invaded and non-invaded, intact forests sites. Canopies ‘fogged’ with pyrethrum and falling insects collected in 5 0.5m</w:t>
            </w:r>
            <w:r w:rsidRPr="005008A1">
              <w:rPr>
                <w:rFonts w:eastAsia="Arial Unicode MS"/>
                <w:color w:val="000000"/>
                <w:u w:color="000000"/>
                <w:vertAlign w:val="superscript"/>
              </w:rPr>
              <w:t>2</w:t>
            </w:r>
            <w:r w:rsidRPr="005008A1">
              <w:rPr>
                <w:rFonts w:eastAsia="Arial Unicode MS"/>
                <w:color w:val="000000"/>
                <w:u w:color="000000"/>
              </w:rPr>
              <w:t xml:space="preserve"> funnels.</w:t>
            </w:r>
          </w:p>
        </w:tc>
        <w:tc>
          <w:tcPr>
            <w:tcW w:w="6294" w:type="dxa"/>
          </w:tcPr>
          <w:p w:rsidR="00E007E0" w:rsidRPr="005008A1" w:rsidRDefault="00E007E0" w:rsidP="00E007E0">
            <w:pPr>
              <w:cnfStyle w:val="000000000000"/>
              <w:rPr>
                <w:rFonts w:eastAsia="Arial Unicode MS"/>
                <w:color w:val="000000"/>
                <w:u w:color="000000"/>
              </w:rPr>
            </w:pPr>
            <w:r w:rsidRPr="005008A1">
              <w:rPr>
                <w:rFonts w:eastAsia="Arial Unicode MS"/>
                <w:color w:val="000000"/>
                <w:u w:color="000000"/>
              </w:rPr>
              <w:t xml:space="preserve">Arthropod abundances (excluding yellow crazy ants and Hemiptera) not differing between treatments (P = 0.23), but sample sizes small. </w:t>
            </w:r>
          </w:p>
        </w:tc>
      </w:tr>
      <w:tr w:rsidR="00E007E0" w:rsidRPr="005008A1" w:rsidTr="003A1249">
        <w:trPr>
          <w:cnfStyle w:val="000000100000"/>
        </w:trPr>
        <w:tc>
          <w:tcPr>
            <w:cnfStyle w:val="001000000000"/>
            <w:tcW w:w="1668" w:type="dxa"/>
            <w:vMerge w:val="restart"/>
          </w:tcPr>
          <w:p w:rsidR="00E007E0" w:rsidRPr="005008A1" w:rsidRDefault="00E007E0" w:rsidP="00B7144B">
            <w:pPr>
              <w:rPr>
                <w:b w:val="0"/>
                <w:i/>
                <w:iCs/>
              </w:rPr>
            </w:pPr>
            <w:r w:rsidRPr="005008A1">
              <w:t>Giant African land snail (</w:t>
            </w:r>
            <w:r w:rsidRPr="005008A1">
              <w:rPr>
                <w:i/>
              </w:rPr>
              <w:t>Achatina  fulica</w:t>
            </w:r>
            <w:r w:rsidRPr="005008A1">
              <w:t>)</w:t>
            </w:r>
            <w:hyperlink w:anchor="_ENREF_217" w:tooltip="Green, 2011 #11682" w:history="1">
              <w:r w:rsidR="00200B7B" w:rsidRPr="005008A1">
                <w:fldChar w:fldCharType="begin"/>
              </w:r>
              <w:r w:rsidR="00B7144B" w:rsidRPr="005008A1">
                <w:instrText xml:space="preserve"> ADDIN EN.CITE &lt;EndNote&gt;&lt;Cite&gt;&lt;Author&gt;Green&lt;/Author&gt;&lt;Year&gt;2011&lt;/Year&gt;&lt;RecNum&gt;11682&lt;/RecNum&gt;&lt;DisplayText&gt;&lt;style face="superscript"&gt;217&lt;/style&gt;&lt;/DisplayText&gt;&lt;record&gt;&lt;rec-number&gt;11682&lt;/rec-number&gt;&lt;foreign-keys&gt;&lt;key app="EN" db-id="vxaftxdfyt5p9fevta4veval22fa9rttpwzv"&gt;11682&lt;/key&gt;&lt;/foreign-keys&gt;&lt;ref-type name="Journal Article"&gt;17&lt;/ref-type&gt;&lt;contributors&gt;&lt;authors&gt;&lt;author&gt;Green, P. T.&lt;/author&gt;&lt;author&gt;O&amp;apos;Dowd, D. J.&lt;/author&gt;&lt;author&gt;Abbott, K. L.&lt;/author&gt;&lt;author&gt;Jeffery, M.&lt;/author&gt;&lt;author&gt;Retallick, K.&lt;/author&gt;&lt;author&gt;Mac Nally, R.&lt;/author&gt;&lt;/authors&gt;&lt;/contributors&gt;&lt;auth-address&gt;Department of Botany, La Trobe University, Bundoora, VIC 3086, Australia&amp;#xD;Australian Centre for Biodiversity, Monash University, VIC 3800, Australia&amp;#xD;Christmas Island National Park, P.O. Box 8700, Christmas Island Indian Ocean 6798, Australia&lt;/auth-address&gt;&lt;titles&gt;&lt;title&gt;Invasional meltdown: Invader-invader mutualism facilitates a secondary invasion&lt;/title&gt;&lt;secondary-title&gt;Ecology&lt;/secondary-title&gt;&lt;/titles&gt;&lt;periodical&gt;&lt;full-title&gt;Ecology&lt;/full-title&gt;&lt;/periodical&gt;&lt;pages&gt;1758-1768&lt;/pages&gt;&lt;volume&gt;92&lt;/volume&gt;&lt;number&gt;9&lt;/number&gt;&lt;keywords&gt;&lt;keyword&gt;Anoplolepis gracilipes&lt;/keyword&gt;&lt;keyword&gt;Ant-scale insect interactions&lt;/keyword&gt;&lt;keyword&gt;Biological invasions&lt;/keyword&gt;&lt;keyword&gt;Biotic resistance&lt;/keyword&gt;&lt;keyword&gt;Enemy-free space&lt;/keyword&gt;&lt;keyword&gt;Giant African land snail (Achatina fulica)&lt;/keyword&gt;&lt;keyword&gt;Indian Ocean)&lt;/keyword&gt;&lt;keyword&gt;Interaction networks&lt;/keyword&gt;&lt;keyword&gt;Positive interactions&lt;/keyword&gt;&lt;keyword&gt;Propagule pressure&lt;/keyword&gt;&lt;keyword&gt;Rain forest (Christmas Island&lt;/keyword&gt;&lt;/keywords&gt;&lt;dates&gt;&lt;year&gt;2011&lt;/year&gt;&lt;/dates&gt;&lt;urls&gt;&lt;related-urls&gt;&lt;url&gt;http://www.scopus.com/inward/record.url?eid=2-s2.0-80051863550&amp;amp;partnerID=40&amp;amp;md5=2f3997afe9650082645e1790a8d37fe4&lt;/url&gt;&lt;/related-urls&gt;&lt;/urls&gt;&lt;custom1&gt;from home computer library 1 March 2012 &lt;/custom1&gt;&lt;/record&gt;&lt;/Cite&gt;&lt;/EndNote&gt;</w:instrText>
              </w:r>
              <w:r w:rsidR="00200B7B" w:rsidRPr="005008A1">
                <w:fldChar w:fldCharType="separate"/>
              </w:r>
              <w:r w:rsidR="00B7144B" w:rsidRPr="005008A1">
                <w:rPr>
                  <w:noProof/>
                  <w:vertAlign w:val="superscript"/>
                </w:rPr>
                <w:t>217</w:t>
              </w:r>
              <w:r w:rsidR="00200B7B" w:rsidRPr="005008A1">
                <w:fldChar w:fldCharType="end"/>
              </w:r>
            </w:hyperlink>
          </w:p>
        </w:tc>
        <w:tc>
          <w:tcPr>
            <w:tcW w:w="5953" w:type="dxa"/>
          </w:tcPr>
          <w:p w:rsidR="00E007E0" w:rsidRPr="005008A1" w:rsidRDefault="00E007E0" w:rsidP="00E007E0">
            <w:pPr>
              <w:cnfStyle w:val="000000100000"/>
              <w:rPr>
                <w:rFonts w:eastAsia="Arial Unicode MS"/>
                <w:color w:val="000000"/>
                <w:u w:color="000000"/>
              </w:rPr>
            </w:pPr>
            <w:r w:rsidRPr="005008A1">
              <w:rPr>
                <w:rFonts w:eastAsia="Arial Unicode MS"/>
                <w:color w:val="000000"/>
                <w:u w:color="000000"/>
              </w:rPr>
              <w:t xml:space="preserve">Modelling of </w:t>
            </w:r>
            <w:r w:rsidRPr="005008A1">
              <w:t>snail invasion of rainforest over 7 years based data from 750 IWS sites.</w:t>
            </w:r>
          </w:p>
        </w:tc>
        <w:tc>
          <w:tcPr>
            <w:tcW w:w="6294" w:type="dxa"/>
          </w:tcPr>
          <w:p w:rsidR="00E007E0" w:rsidRPr="005008A1" w:rsidRDefault="00E007E0" w:rsidP="00E007E0">
            <w:pPr>
              <w:cnfStyle w:val="000000100000"/>
              <w:rPr>
                <w:rFonts w:eastAsia="Arial Unicode MS"/>
                <w:color w:val="000000"/>
                <w:u w:color="000000"/>
              </w:rPr>
            </w:pPr>
            <w:r w:rsidRPr="005008A1">
              <w:rPr>
                <w:rFonts w:eastAsia="Arial Unicode MS"/>
                <w:color w:val="000000"/>
                <w:u w:color="000000"/>
              </w:rPr>
              <w:t>Probability of snail occurrence was facilitated 253-fold in presence of supercolonies, but impeded in intact forest where predaceous native Red land crabs remained abundant.</w:t>
            </w:r>
          </w:p>
        </w:tc>
      </w:tr>
      <w:tr w:rsidR="00E007E0" w:rsidRPr="005008A1" w:rsidTr="003A1249">
        <w:tc>
          <w:tcPr>
            <w:cnfStyle w:val="001000000000"/>
            <w:tcW w:w="1668" w:type="dxa"/>
            <w:vMerge/>
          </w:tcPr>
          <w:p w:rsidR="00E007E0" w:rsidRPr="005008A1" w:rsidRDefault="00E007E0" w:rsidP="00E007E0"/>
        </w:tc>
        <w:tc>
          <w:tcPr>
            <w:tcW w:w="5953" w:type="dxa"/>
          </w:tcPr>
          <w:p w:rsidR="00E007E0" w:rsidRPr="005008A1" w:rsidRDefault="00E007E0" w:rsidP="00E007E0">
            <w:pPr>
              <w:cnfStyle w:val="000000000000"/>
              <w:rPr>
                <w:rFonts w:eastAsia="Arial Unicode MS"/>
                <w:color w:val="000000"/>
                <w:u w:color="000000"/>
              </w:rPr>
            </w:pPr>
            <w:r w:rsidRPr="005008A1">
              <w:t>Experimental suppression of yellow crazy ant supercolonies</w:t>
            </w:r>
          </w:p>
        </w:tc>
        <w:tc>
          <w:tcPr>
            <w:tcW w:w="6294" w:type="dxa"/>
          </w:tcPr>
          <w:p w:rsidR="00E007E0" w:rsidRPr="005008A1" w:rsidRDefault="00E007E0" w:rsidP="00E007E0">
            <w:pPr>
              <w:cnfStyle w:val="000000000000"/>
              <w:rPr>
                <w:rFonts w:eastAsia="Arial Unicode MS"/>
                <w:color w:val="000000"/>
                <w:u w:color="000000"/>
              </w:rPr>
            </w:pPr>
            <w:r w:rsidRPr="005008A1">
              <w:t xml:space="preserve">Probability of snail invasion declined by allowing </w:t>
            </w:r>
            <w:r w:rsidR="00B719AE">
              <w:t>recolonis</w:t>
            </w:r>
            <w:r w:rsidR="00B719AE" w:rsidRPr="005008A1">
              <w:t>ation</w:t>
            </w:r>
            <w:r w:rsidRPr="005008A1">
              <w:t xml:space="preserve"> by Red land crabs.</w:t>
            </w:r>
          </w:p>
        </w:tc>
      </w:tr>
      <w:tr w:rsidR="00E007E0" w:rsidRPr="005008A1" w:rsidTr="003A1249">
        <w:trPr>
          <w:cnfStyle w:val="000000100000"/>
        </w:trPr>
        <w:tc>
          <w:tcPr>
            <w:cnfStyle w:val="001000000000"/>
            <w:tcW w:w="1668" w:type="dxa"/>
          </w:tcPr>
          <w:p w:rsidR="00E007E0" w:rsidRPr="005008A1" w:rsidRDefault="00E007E0" w:rsidP="00E007E0">
            <w:r w:rsidRPr="005008A1">
              <w:t>Birds</w:t>
            </w:r>
          </w:p>
        </w:tc>
        <w:tc>
          <w:tcPr>
            <w:tcW w:w="5953" w:type="dxa"/>
          </w:tcPr>
          <w:p w:rsidR="00E007E0" w:rsidRPr="005008A1" w:rsidRDefault="00E007E0" w:rsidP="00E007E0">
            <w:pPr>
              <w:cnfStyle w:val="000000100000"/>
              <w:rPr>
                <w:rFonts w:eastAsia="Arial Unicode MS"/>
                <w:color w:val="000000"/>
                <w:u w:color="000000"/>
              </w:rPr>
            </w:pPr>
          </w:p>
        </w:tc>
        <w:tc>
          <w:tcPr>
            <w:tcW w:w="6294" w:type="dxa"/>
          </w:tcPr>
          <w:p w:rsidR="00E007E0" w:rsidRPr="005008A1" w:rsidRDefault="00E007E0" w:rsidP="00E007E0">
            <w:pPr>
              <w:cnfStyle w:val="000000100000"/>
            </w:pPr>
          </w:p>
        </w:tc>
      </w:tr>
      <w:tr w:rsidR="00E007E0" w:rsidRPr="005008A1" w:rsidTr="003A1249">
        <w:tc>
          <w:tcPr>
            <w:cnfStyle w:val="001000000000"/>
            <w:tcW w:w="1668" w:type="dxa"/>
          </w:tcPr>
          <w:p w:rsidR="00E007E0" w:rsidRPr="005008A1" w:rsidRDefault="00E007E0" w:rsidP="00B7144B">
            <w:pPr>
              <w:rPr>
                <w:b w:val="0"/>
                <w:i/>
                <w:iCs/>
              </w:rPr>
            </w:pPr>
            <w:r w:rsidRPr="005008A1">
              <w:t>Abbott’s booby (</w:t>
            </w:r>
            <w:r w:rsidRPr="005008A1">
              <w:rPr>
                <w:i/>
              </w:rPr>
              <w:t>Papasula abbotti</w:t>
            </w:r>
            <w:r w:rsidRPr="005008A1">
              <w:t>)</w:t>
            </w:r>
            <w:hyperlink w:anchor="_ENREF_94" w:tooltip="Boland, 2012 #13085" w:history="1">
              <w:r w:rsidR="00200B7B" w:rsidRPr="005008A1">
                <w:fldChar w:fldCharType="begin"/>
              </w:r>
              <w:r w:rsidR="00B7144B">
                <w:instrText xml:space="preserve"> ADDIN EN.CITE &lt;EndNote&gt;&lt;Cite&gt;&lt;Author&gt;Boland&lt;/Author&gt;&lt;Year&gt;2012&lt;/Year&gt;&lt;RecNum&gt;13085&lt;/RecNum&gt;&lt;DisplayText&gt;&lt;style face="superscript"&gt;94&lt;/style&gt;&lt;/DisplayText&gt;&lt;record&gt;&lt;rec-number&gt;13085&lt;/rec-number&gt;&lt;foreign-keys&gt;&lt;key app="EN" db-id="vxaftxdfyt5p9fevta4veval22fa9rttpwzv"&gt;13085&lt;/key&gt;&lt;/foreign-keys&gt;&lt;ref-type name="Journal Article"&gt;17&lt;/ref-type&gt;&lt;contributors&gt;&lt;authors&gt;&lt;author&gt;Boland, C.R.J.&lt;/author&gt;&lt;author&gt;Smith, M.J.&lt;/author&gt;&lt;author&gt;Maple, D.&lt;/author&gt;&lt;author&gt;Tiernan, B.&lt;/author&gt;&lt;author&gt;Napier, F.&lt;/author&gt;&lt;/authors&gt;&lt;/contributors&gt;&lt;titles&gt;&lt;title&gt;&lt;style face="normal" font="default" size="100%"&gt;An Island-wide survey of Abbott&amp;apos;s Booby &lt;/style&gt;&lt;style face="italic" font="default" size="100%"&gt;Papasula abbotti &lt;/style&gt;&lt;style face="normal" font="default" size="100%"&gt;occupancy on Christmas Island, Indian Ocean&lt;/style&gt;&lt;/title&gt;&lt;secondary-title&gt;Marine Ornithology&lt;/secondary-title&gt;&lt;/titles&gt;&lt;periodical&gt;&lt;full-title&gt;Marine Ornithology&lt;/full-title&gt;&lt;/periodical&gt;&lt;pages&gt;99-103&lt;/pages&gt;&lt;volume&gt;40&lt;/volume&gt;&lt;number&gt;2&lt;/number&gt;&lt;dates&gt;&lt;year&gt;2012&lt;/year&gt;&lt;/dates&gt;&lt;urls&gt;&lt;/urls&gt;&lt;/record&gt;&lt;/Cite&gt;&lt;/EndNote&gt;</w:instrText>
              </w:r>
              <w:r w:rsidR="00200B7B" w:rsidRPr="005008A1">
                <w:fldChar w:fldCharType="separate"/>
              </w:r>
              <w:r w:rsidR="00B7144B" w:rsidRPr="00B3714B">
                <w:rPr>
                  <w:noProof/>
                  <w:vertAlign w:val="superscript"/>
                </w:rPr>
                <w:t>94</w:t>
              </w:r>
              <w:r w:rsidR="00200B7B" w:rsidRPr="005008A1">
                <w:fldChar w:fldCharType="end"/>
              </w:r>
            </w:hyperlink>
            <w:r w:rsidRPr="005008A1">
              <w:rPr>
                <w:b w:val="0"/>
                <w:i/>
                <w:iCs/>
              </w:rPr>
              <w:t xml:space="preserve"> </w:t>
            </w:r>
          </w:p>
        </w:tc>
        <w:tc>
          <w:tcPr>
            <w:tcW w:w="5953" w:type="dxa"/>
          </w:tcPr>
          <w:p w:rsidR="00E007E0" w:rsidRPr="005008A1" w:rsidRDefault="00E007E0" w:rsidP="00E007E0">
            <w:pPr>
              <w:cnfStyle w:val="000000000000"/>
              <w:rPr>
                <w:rFonts w:eastAsia="Arial Unicode MS"/>
                <w:color w:val="000000"/>
                <w:u w:color="000000"/>
                <w:vertAlign w:val="superscript"/>
              </w:rPr>
            </w:pPr>
            <w:r w:rsidRPr="005008A1">
              <w:rPr>
                <w:rFonts w:eastAsia="Arial Unicode MS"/>
                <w:color w:val="000000"/>
                <w:u w:color="000000"/>
              </w:rPr>
              <w:t xml:space="preserve">2009 </w:t>
            </w:r>
            <w:r w:rsidRPr="005008A1">
              <w:rPr>
                <w:color w:val="000000"/>
              </w:rPr>
              <w:t>census during biennial island-wide survey by looking and listening for each species for a minimum of 10 minutes at 889 points across the island.</w:t>
            </w:r>
          </w:p>
        </w:tc>
        <w:tc>
          <w:tcPr>
            <w:tcW w:w="6294" w:type="dxa"/>
          </w:tcPr>
          <w:p w:rsidR="00E007E0" w:rsidRPr="005008A1" w:rsidRDefault="00E007E0" w:rsidP="00E007E0">
            <w:pPr>
              <w:cnfStyle w:val="000000000000"/>
              <w:rPr>
                <w:rFonts w:eastAsia="Arial Unicode MS"/>
                <w:color w:val="000000"/>
                <w:u w:color="000000"/>
                <w:vertAlign w:val="superscript"/>
              </w:rPr>
            </w:pPr>
            <w:r w:rsidRPr="005008A1">
              <w:t>Logistic regression model of probability of occurrence indicated widespread distribution on the island, with no evidence of a negative impact of high density yellow crazy ant supercolonies.</w:t>
            </w:r>
          </w:p>
        </w:tc>
      </w:tr>
      <w:tr w:rsidR="002F2E6F" w:rsidRPr="005008A1" w:rsidTr="003A1249">
        <w:trPr>
          <w:cnfStyle w:val="000000100000"/>
        </w:trPr>
        <w:tc>
          <w:tcPr>
            <w:cnfStyle w:val="001000000000"/>
            <w:tcW w:w="1668" w:type="dxa"/>
          </w:tcPr>
          <w:p w:rsidR="002F2E6F" w:rsidRDefault="002F2E6F" w:rsidP="00BD6C49">
            <w:pPr>
              <w:rPr>
                <w:vertAlign w:val="superscript"/>
              </w:rPr>
            </w:pPr>
            <w:r w:rsidRPr="005008A1">
              <w:t>Christmas Island thrush (</w:t>
            </w:r>
            <w:r w:rsidRPr="005008A1">
              <w:rPr>
                <w:i/>
              </w:rPr>
              <w:t>Turdus poliocephalus erythropleurus</w:t>
            </w:r>
            <w:r w:rsidRPr="005008A1">
              <w:t>)</w:t>
            </w:r>
            <w:hyperlink w:anchor="_ENREF_212" w:tooltip="Davis, 2008 #2170" w:history="1">
              <w:r w:rsidR="00200B7B" w:rsidRPr="005008A1">
                <w:fldChar w:fldCharType="begin"/>
              </w:r>
              <w:r w:rsidR="00B7144B">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00200B7B" w:rsidRPr="005008A1">
                <w:fldChar w:fldCharType="separate"/>
              </w:r>
              <w:r w:rsidR="00B7144B" w:rsidRPr="00B3714B">
                <w:rPr>
                  <w:noProof/>
                  <w:vertAlign w:val="superscript"/>
                </w:rPr>
                <w:t>212</w:t>
              </w:r>
              <w:r w:rsidR="00200B7B" w:rsidRPr="005008A1">
                <w:fldChar w:fldCharType="end"/>
              </w:r>
            </w:hyperlink>
            <w:r w:rsidRPr="005008A1">
              <w:rPr>
                <w:vertAlign w:val="superscript"/>
              </w:rPr>
              <w:t xml:space="preserve"> </w:t>
            </w:r>
            <w:r w:rsidR="00200B7B" w:rsidRPr="005008A1">
              <w:rPr>
                <w:vertAlign w:val="superscript"/>
              </w:rPr>
              <w:fldChar w:fldCharType="begin">
                <w:fldData xml:space="preserve">PEVuZE5vdGU+PENpdGU+PEF1dGhvcj5EYXZpczwvQXV0aG9yPjxZZWFyPjIwMTA8L1llYXI+PFJl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</w:fldData>
              </w:fldChar>
            </w:r>
            <w:r w:rsidR="00B3714B">
              <w:rPr>
                <w:vertAlign w:val="superscript"/>
              </w:rPr>
              <w:instrText xml:space="preserve"> ADDIN EN.CITE </w:instrText>
            </w:r>
            <w:r w:rsidR="00200B7B">
              <w:rPr>
                <w:vertAlign w:val="superscript"/>
              </w:rPr>
              <w:fldChar w:fldCharType="begin">
                <w:fldData xml:space="preserve">PEVuZE5vdGU+PENpdGU+PEF1dGhvcj5EYXZpczwvQXV0aG9yPjxZZWFyPjIwMTA8L1llYXI+PFJl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</w:fldData>
              </w:fldChar>
            </w:r>
            <w:r w:rsidR="00B3714B">
              <w:rPr>
                <w:vertAlign w:val="superscript"/>
              </w:rPr>
              <w:instrText xml:space="preserve"> ADDIN EN.CITE.DATA </w:instrText>
            </w:r>
            <w:r w:rsidR="00200B7B">
              <w:rPr>
                <w:vertAlign w:val="superscript"/>
              </w:rPr>
            </w:r>
            <w:r w:rsidR="00200B7B">
              <w:rPr>
                <w:vertAlign w:val="superscript"/>
              </w:rPr>
              <w:fldChar w:fldCharType="end"/>
            </w:r>
            <w:r w:rsidR="00200B7B" w:rsidRPr="005008A1">
              <w:rPr>
                <w:vertAlign w:val="superscript"/>
              </w:rPr>
            </w:r>
            <w:r w:rsidR="00200B7B" w:rsidRPr="005008A1">
              <w:rPr>
                <w:vertAlign w:val="superscript"/>
              </w:rPr>
              <w:fldChar w:fldCharType="separate"/>
            </w:r>
            <w:hyperlink w:anchor="_ENREF_203" w:tooltip="Smith, unpublished manuscript #13078" w:history="1">
              <w:r w:rsidR="00B7144B">
                <w:rPr>
                  <w:noProof/>
                  <w:vertAlign w:val="superscript"/>
                </w:rPr>
                <w:t>203</w:t>
              </w:r>
            </w:hyperlink>
            <w:r w:rsidR="00B3714B">
              <w:rPr>
                <w:noProof/>
                <w:vertAlign w:val="superscript"/>
              </w:rPr>
              <w:t xml:space="preserve">, </w:t>
            </w:r>
            <w:hyperlink w:anchor="_ENREF_216" w:tooltip="Stork, 2003 #13076" w:history="1">
              <w:r w:rsidR="00B7144B">
                <w:rPr>
                  <w:noProof/>
                  <w:vertAlign w:val="superscript"/>
                </w:rPr>
                <w:t>216</w:t>
              </w:r>
            </w:hyperlink>
            <w:r w:rsidR="00B3714B">
              <w:rPr>
                <w:noProof/>
                <w:vertAlign w:val="superscript"/>
              </w:rPr>
              <w:t xml:space="preserve">, </w:t>
            </w:r>
            <w:hyperlink w:anchor="_ENREF_218" w:tooltip="Davis, 2010 #13075" w:history="1">
              <w:r w:rsidR="00B7144B">
                <w:rPr>
                  <w:noProof/>
                  <w:vertAlign w:val="superscript"/>
                </w:rPr>
                <w:t>218</w:t>
              </w:r>
            </w:hyperlink>
            <w:r w:rsidR="00200B7B" w:rsidRPr="005008A1">
              <w:rPr>
                <w:vertAlign w:val="superscript"/>
              </w:rPr>
              <w:fldChar w:fldCharType="end"/>
            </w:r>
          </w:p>
          <w:p w:rsidR="002F2E6F" w:rsidRPr="005008A1" w:rsidRDefault="002F2E6F" w:rsidP="00BD6C49">
            <w:pPr>
              <w:rPr>
                <w:b w:val="0"/>
                <w:i/>
                <w:iCs/>
              </w:rPr>
            </w:pPr>
          </w:p>
        </w:tc>
        <w:tc>
          <w:tcPr>
            <w:tcW w:w="5953" w:type="dxa"/>
          </w:tcPr>
          <w:p w:rsidR="002F2E6F" w:rsidRDefault="00200B7B" w:rsidP="00BD6C49">
            <w:pPr>
              <w:cnfStyle w:val="000000100000"/>
              <w:rPr>
                <w:rFonts w:eastAsia="Arial Unicode MS"/>
                <w:color w:val="000000"/>
                <w:u w:color="000000"/>
              </w:rPr>
            </w:pPr>
            <w:hyperlink w:anchor="_ENREF_212" w:tooltip="Davis, 2008 #2170" w:history="1">
              <w:r w:rsidRPr="005008A1">
                <w:rPr>
                  <w:rFonts w:eastAsia="Arial Unicode MS"/>
                  <w:color w:val="000000"/>
                  <w:u w:color="000000"/>
                </w:rPr>
                <w:fldChar w:fldCharType="begin"/>
              </w:r>
              <w:r w:rsidR="00B7144B">
                <w:rPr>
                  <w:rFonts w:eastAsia="Arial Unicode MS"/>
                  <w:color w:val="000000"/>
                  <w:u w:color="000000"/>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Pr="005008A1">
                <w:rPr>
                  <w:rFonts w:eastAsia="Arial Unicode MS"/>
                  <w:color w:val="000000"/>
                  <w:u w:color="000000"/>
                </w:rPr>
                <w:fldChar w:fldCharType="separate"/>
              </w:r>
              <w:r w:rsidR="00B7144B" w:rsidRPr="00B3714B">
                <w:rPr>
                  <w:rFonts w:eastAsia="Arial Unicode MS"/>
                  <w:noProof/>
                  <w:color w:val="000000"/>
                  <w:u w:color="000000"/>
                  <w:vertAlign w:val="superscript"/>
                </w:rPr>
                <w:t>212</w:t>
              </w:r>
              <w:r w:rsidRPr="005008A1">
                <w:rPr>
                  <w:rFonts w:eastAsia="Arial Unicode MS"/>
                  <w:color w:val="000000"/>
                  <w:u w:color="000000"/>
                </w:rPr>
                <w:fldChar w:fldCharType="end"/>
              </w:r>
            </w:hyperlink>
            <w:r w:rsidR="002F2E6F" w:rsidRPr="005008A1">
              <w:rPr>
                <w:rFonts w:eastAsia="Arial Unicode MS"/>
                <w:color w:val="000000"/>
                <w:u w:color="000000"/>
              </w:rPr>
              <w:t>Point counts and observation of behaviour in yellow crazy ant-invaded (with supercolonies), non-invaded and ‘ghosted’ rainforest sites. Observations for 20 minutes at 2 points, repeated 20 times over 5 months.</w:t>
            </w:r>
          </w:p>
          <w:p w:rsidR="002F2E6F" w:rsidRDefault="002F2E6F" w:rsidP="00BD6C49">
            <w:pPr>
              <w:cnfStyle w:val="000000100000"/>
              <w:rPr>
                <w:rFonts w:eastAsia="Arial Unicode MS"/>
                <w:color w:val="000000"/>
                <w:u w:color="000000"/>
              </w:rPr>
            </w:pPr>
          </w:p>
          <w:p w:rsidR="002F2E6F" w:rsidRPr="005008A1" w:rsidRDefault="002F2E6F" w:rsidP="00BD6C49">
            <w:pPr>
              <w:cnfStyle w:val="000000100000"/>
              <w:rPr>
                <w:rFonts w:eastAsia="Arial Unicode MS"/>
                <w:color w:val="000000"/>
                <w:u w:color="000000"/>
              </w:rPr>
            </w:pPr>
          </w:p>
        </w:tc>
        <w:tc>
          <w:tcPr>
            <w:tcW w:w="6294" w:type="dxa"/>
          </w:tcPr>
          <w:p w:rsidR="002F2E6F" w:rsidRPr="005008A1" w:rsidRDefault="00200B7B" w:rsidP="00E007E0">
            <w:pPr>
              <w:cnfStyle w:val="000000100000"/>
              <w:rPr>
                <w:rFonts w:eastAsia="Arial Unicode MS"/>
                <w:color w:val="000000"/>
                <w:u w:color="000000"/>
              </w:rPr>
            </w:pPr>
            <w:hyperlink w:anchor="_ENREF_212" w:tooltip="Davis, 2008 #2170" w:history="1">
              <w:r w:rsidRPr="005008A1">
                <w:rPr>
                  <w:rFonts w:eastAsia="Arial Unicode MS"/>
                  <w:color w:val="000000"/>
                  <w:u w:color="000000"/>
                </w:rPr>
                <w:fldChar w:fldCharType="begin"/>
              </w:r>
              <w:r w:rsidR="00B7144B">
                <w:rPr>
                  <w:rFonts w:eastAsia="Arial Unicode MS"/>
                  <w:color w:val="000000"/>
                  <w:u w:color="000000"/>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Pr="005008A1">
                <w:rPr>
                  <w:rFonts w:eastAsia="Arial Unicode MS"/>
                  <w:color w:val="000000"/>
                  <w:u w:color="000000"/>
                </w:rPr>
                <w:fldChar w:fldCharType="separate"/>
              </w:r>
              <w:r w:rsidR="00B7144B" w:rsidRPr="00B3714B">
                <w:rPr>
                  <w:rFonts w:eastAsia="Arial Unicode MS"/>
                  <w:noProof/>
                  <w:color w:val="000000"/>
                  <w:u w:color="000000"/>
                  <w:vertAlign w:val="superscript"/>
                </w:rPr>
                <w:t>212</w:t>
              </w:r>
              <w:r w:rsidRPr="005008A1">
                <w:rPr>
                  <w:rFonts w:eastAsia="Arial Unicode MS"/>
                  <w:color w:val="000000"/>
                  <w:u w:color="000000"/>
                </w:rPr>
                <w:fldChar w:fldCharType="end"/>
              </w:r>
            </w:hyperlink>
            <w:r w:rsidR="002F2E6F" w:rsidRPr="005008A1">
              <w:rPr>
                <w:rFonts w:eastAsia="Arial Unicode MS"/>
                <w:color w:val="000000"/>
                <w:u w:color="000000"/>
              </w:rPr>
              <w:t>Nest-site location changed, and nest success and juvenile counts lower in invaded sites.</w:t>
            </w:r>
          </w:p>
          <w:p w:rsidR="002F2E6F" w:rsidRPr="005008A1" w:rsidRDefault="002F2E6F" w:rsidP="00E007E0">
            <w:pPr>
              <w:cnfStyle w:val="000000100000"/>
              <w:rPr>
                <w:rFonts w:eastAsia="Arial Unicode MS"/>
                <w:color w:val="000000"/>
                <w:u w:color="000000"/>
              </w:rPr>
            </w:pPr>
          </w:p>
        </w:tc>
      </w:tr>
      <w:tr w:rsidR="002F2E6F" w:rsidRPr="006524AB" w:rsidTr="003A1249">
        <w:tc>
          <w:tcPr>
            <w:cnfStyle w:val="001000000000"/>
            <w:tcW w:w="13915" w:type="dxa"/>
            <w:gridSpan w:val="3"/>
          </w:tcPr>
          <w:p w:rsidR="002F2E6F" w:rsidRPr="006524AB" w:rsidRDefault="002F2E6F" w:rsidP="00E2219D">
            <w:pPr>
              <w:numPr>
                <w:ilvl w:val="0"/>
                <w:numId w:val="30"/>
              </w:numPr>
              <w:tabs>
                <w:tab w:val="num" w:pos="0"/>
              </w:tabs>
              <w:outlineLvl w:val="0"/>
              <w:rPr>
                <w:rFonts w:eastAsia="Arial Unicode MS" w:cstheme="minorHAnsi"/>
                <w:color w:val="000000" w:themeColor="text1"/>
                <w:u w:color="000000"/>
              </w:rPr>
            </w:pPr>
            <w:r w:rsidRPr="006524AB">
              <w:rPr>
                <w:rFonts w:eastAsia="Arial Unicode MS" w:cstheme="minorHAnsi"/>
                <w:color w:val="000000" w:themeColor="text1"/>
                <w:u w:color="000000"/>
              </w:rPr>
              <w:t>Table 3.</w:t>
            </w:r>
            <w:r w:rsidR="00E2219D">
              <w:rPr>
                <w:rFonts w:eastAsia="Arial Unicode MS" w:cstheme="minorHAnsi"/>
                <w:color w:val="000000" w:themeColor="text1"/>
                <w:u w:color="000000"/>
              </w:rPr>
              <w:t>10</w:t>
            </w:r>
            <w:r w:rsidRPr="006524AB">
              <w:rPr>
                <w:rFonts w:eastAsia="Arial Unicode MS" w:cstheme="minorHAnsi"/>
                <w:color w:val="000000" w:themeColor="text1"/>
                <w:u w:color="000000"/>
              </w:rPr>
              <w:t xml:space="preserve"> </w:t>
            </w:r>
            <w:r w:rsidR="009932F5">
              <w:rPr>
                <w:rFonts w:eastAsia="Arial Unicode MS" w:cstheme="minorHAnsi"/>
                <w:color w:val="000000" w:themeColor="text1"/>
                <w:u w:color="000000"/>
              </w:rPr>
              <w:t>c</w:t>
            </w:r>
            <w:r w:rsidRPr="006524AB">
              <w:rPr>
                <w:rFonts w:eastAsia="Arial Unicode MS" w:cstheme="minorHAnsi"/>
                <w:color w:val="000000" w:themeColor="text1"/>
                <w:u w:color="000000"/>
              </w:rPr>
              <w:t>ontinued</w:t>
            </w:r>
          </w:p>
        </w:tc>
      </w:tr>
      <w:tr w:rsidR="002F2E6F" w:rsidRPr="006524AB" w:rsidTr="009932F5">
        <w:trPr>
          <w:cnfStyle w:val="000000100000"/>
        </w:trPr>
        <w:tc>
          <w:tcPr>
            <w:cnfStyle w:val="001000000000"/>
            <w:tcW w:w="1668" w:type="dxa"/>
            <w:shd w:val="clear" w:color="auto" w:fill="4BACC6" w:themeFill="accent5"/>
          </w:tcPr>
          <w:p w:rsidR="002F2E6F" w:rsidRPr="006524AB" w:rsidRDefault="002F2E6F" w:rsidP="0063591D">
            <w:pPr>
              <w:numPr>
                <w:ilvl w:val="0"/>
                <w:numId w:val="30"/>
              </w:numPr>
              <w:tabs>
                <w:tab w:val="num" w:pos="0"/>
              </w:tabs>
              <w:jc w:val="center"/>
              <w:outlineLvl w:val="0"/>
              <w:rPr>
                <w:rFonts w:eastAsia="Arial Unicode MS" w:cstheme="minorHAnsi"/>
                <w:color w:val="FFFFFF" w:themeColor="background1"/>
                <w:u w:color="000000"/>
              </w:rPr>
            </w:pPr>
            <w:r w:rsidRPr="006524AB">
              <w:rPr>
                <w:rFonts w:eastAsia="Arial Unicode MS" w:cstheme="minorHAnsi"/>
                <w:color w:val="FFFFFF" w:themeColor="background1"/>
                <w:u w:color="000000"/>
              </w:rPr>
              <w:t>Taxa studied at site</w:t>
            </w:r>
          </w:p>
        </w:tc>
        <w:tc>
          <w:tcPr>
            <w:tcW w:w="5953" w:type="dxa"/>
            <w:shd w:val="clear" w:color="auto" w:fill="4BACC6" w:themeFill="accent5"/>
          </w:tcPr>
          <w:p w:rsidR="002F2E6F" w:rsidRPr="006524AB" w:rsidRDefault="002F2E6F" w:rsidP="0063591D">
            <w:pPr>
              <w:numPr>
                <w:ilvl w:val="0"/>
                <w:numId w:val="30"/>
              </w:numPr>
              <w:tabs>
                <w:tab w:val="num" w:pos="0"/>
              </w:tabs>
              <w:jc w:val="center"/>
              <w:outlineLvl w:val="0"/>
              <w:cnfStyle w:val="000000100000"/>
              <w:rPr>
                <w:rFonts w:eastAsia="Arial Unicode MS" w:cstheme="minorHAnsi"/>
                <w:b/>
                <w:color w:val="FFFFFF" w:themeColor="background1"/>
                <w:u w:color="000000"/>
              </w:rPr>
            </w:pPr>
            <w:r w:rsidRPr="006524AB">
              <w:rPr>
                <w:rFonts w:eastAsia="Arial Unicode MS" w:cstheme="minorHAnsi"/>
                <w:b/>
                <w:color w:val="FFFFFF" w:themeColor="background1"/>
                <w:u w:color="000000"/>
              </w:rPr>
              <w:t>Monitoring methods at site</w:t>
            </w:r>
          </w:p>
        </w:tc>
        <w:tc>
          <w:tcPr>
            <w:tcW w:w="6294" w:type="dxa"/>
            <w:shd w:val="clear" w:color="auto" w:fill="4BACC6" w:themeFill="accent5"/>
          </w:tcPr>
          <w:p w:rsidR="002F2E6F" w:rsidRPr="006524AB" w:rsidRDefault="002F2E6F" w:rsidP="0063591D">
            <w:pPr>
              <w:numPr>
                <w:ilvl w:val="0"/>
                <w:numId w:val="30"/>
              </w:numPr>
              <w:tabs>
                <w:tab w:val="num" w:pos="0"/>
              </w:tabs>
              <w:jc w:val="center"/>
              <w:outlineLvl w:val="0"/>
              <w:cnfStyle w:val="000000100000"/>
              <w:rPr>
                <w:rFonts w:eastAsia="Arial Unicode MS" w:cstheme="minorHAnsi"/>
                <w:b/>
                <w:color w:val="FFFFFF" w:themeColor="background1"/>
                <w:u w:color="000000"/>
              </w:rPr>
            </w:pPr>
            <w:r w:rsidRPr="006524AB">
              <w:rPr>
                <w:rFonts w:eastAsia="Arial Unicode MS" w:cstheme="minorHAnsi"/>
                <w:b/>
                <w:color w:val="FFFFFF" w:themeColor="background1"/>
                <w:u w:color="000000"/>
              </w:rPr>
              <w:t>Impact at site</w:t>
            </w:r>
          </w:p>
          <w:p w:rsidR="002F2E6F" w:rsidRPr="006524AB" w:rsidRDefault="002F2E6F" w:rsidP="0063591D">
            <w:pPr>
              <w:numPr>
                <w:ilvl w:val="0"/>
                <w:numId w:val="30"/>
              </w:numPr>
              <w:tabs>
                <w:tab w:val="num" w:pos="0"/>
              </w:tabs>
              <w:jc w:val="center"/>
              <w:outlineLvl w:val="0"/>
              <w:cnfStyle w:val="000000100000"/>
              <w:rPr>
                <w:rFonts w:eastAsia="Arial Unicode MS" w:cstheme="minorHAnsi"/>
                <w:b/>
                <w:color w:val="FFFFFF" w:themeColor="background1"/>
                <w:u w:color="000000"/>
              </w:rPr>
            </w:pPr>
          </w:p>
        </w:tc>
      </w:tr>
      <w:tr w:rsidR="002F2E6F" w:rsidRPr="005008A1" w:rsidTr="003A1249">
        <w:tc>
          <w:tcPr>
            <w:cnfStyle w:val="001000000000"/>
            <w:tcW w:w="1668" w:type="dxa"/>
            <w:vMerge w:val="restart"/>
          </w:tcPr>
          <w:p w:rsidR="002F2E6F" w:rsidRPr="005008A1" w:rsidRDefault="002F2E6F" w:rsidP="00E007E0"/>
        </w:tc>
        <w:tc>
          <w:tcPr>
            <w:tcW w:w="5953" w:type="dxa"/>
          </w:tcPr>
          <w:p w:rsidR="002F2E6F" w:rsidRPr="005008A1" w:rsidRDefault="00200B7B" w:rsidP="00B7144B">
            <w:pPr>
              <w:cnfStyle w:val="000000000000"/>
              <w:rPr>
                <w:rFonts w:eastAsia="Arial Unicode MS"/>
                <w:color w:val="000000"/>
                <w:u w:color="000000"/>
                <w:vertAlign w:val="superscript"/>
              </w:rPr>
            </w:pPr>
            <w:hyperlink w:anchor="_ENREF_218" w:tooltip="Davis, 2010 #13075"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&lt;EndNote&gt;&lt;Cite&gt;&lt;Author&gt;Davis&lt;/Author&gt;&lt;Year&gt;2010&lt;/Year&gt;&lt;RecNum&gt;13075&lt;/RecNum&gt;&lt;DisplayText&gt;&lt;style face="superscript"&gt;218&lt;/style&gt;&lt;/DisplayText&gt;&lt;record&gt;&lt;rec-number&gt;13075&lt;/rec-number&gt;&lt;foreign-keys&gt;&lt;key app="EN" db-id="vxaftxdfyt5p9fevta4veval22fa9rttpwzv"&gt;13075&lt;/key&gt;&lt;/foreign-keys&gt;&lt;ref-type name="Journal Article"&gt;17&lt;/ref-type&gt;&lt;contributors&gt;&lt;authors&gt;&lt;author&gt;Davis, N.E.&lt;/author&gt;&lt;author&gt;O&amp;apos;Dowd, D. J.&lt;/author&gt;&lt;author&gt;Mac Nally, R.&lt;/author&gt;&lt;author&gt;Green, P. T.&lt;/author&gt;&lt;/authors&gt;&lt;/contributors&gt;&lt;titles&gt;&lt;title&gt;Invasive ants disrupt frugivory by endemic island birds&lt;/title&gt;&lt;secondary-title&gt;Biology Letters&lt;/secondary-title&gt;&lt;/titles&gt;&lt;periodical&gt;&lt;full-title&gt;Biology Letters&lt;/full-title&gt;&lt;/periodical&gt;&lt;pages&gt;85-88&lt;/pages&gt;&lt;volume&gt;6&lt;/volume&gt;&lt;dates&gt;&lt;year&gt;2010&lt;/year&gt;&lt;/dates&gt;&lt;urls&gt;&lt;/urls&gt;&lt;/record&gt;&lt;/Cite&gt;&lt;/EndNote&gt;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218</w:t>
              </w:r>
              <w:r w:rsidRPr="005008A1">
                <w:rPr>
                  <w:rFonts w:eastAsia="Arial Unicode MS"/>
                  <w:color w:val="000000"/>
                  <w:u w:color="000000"/>
                </w:rPr>
                <w:fldChar w:fldCharType="end"/>
              </w:r>
            </w:hyperlink>
            <w:r w:rsidR="002F2E6F" w:rsidRPr="005008A1">
              <w:rPr>
                <w:rFonts w:eastAsia="Arial Unicode MS"/>
                <w:color w:val="000000"/>
                <w:u w:color="000000"/>
              </w:rPr>
              <w:t>Artificial fruiting displays and model fruits used to measure fruit handling by birds. Ten displays were attached to separate understorey plants at breast height and placed &gt;25m apart within a 100m x 50m plot. One fruit survey was completed at each of 5 sites in October, November and January over 4 days.</w:t>
            </w:r>
          </w:p>
        </w:tc>
        <w:tc>
          <w:tcPr>
            <w:tcW w:w="6294" w:type="dxa"/>
          </w:tcPr>
          <w:p w:rsidR="002F2E6F" w:rsidRPr="005008A1" w:rsidRDefault="00200B7B" w:rsidP="00B7144B">
            <w:pPr>
              <w:cnfStyle w:val="000000000000"/>
              <w:rPr>
                <w:rFonts w:eastAsia="Arial Unicode MS"/>
                <w:color w:val="000000"/>
                <w:u w:color="000000"/>
                <w:vertAlign w:val="superscript"/>
              </w:rPr>
            </w:pPr>
            <w:hyperlink w:anchor="_ENREF_218" w:tooltip="Davis, 2010 #13075"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&lt;EndNote&gt;&lt;Cite&gt;&lt;Author&gt;Davis&lt;/Author&gt;&lt;Year&gt;2010&lt;/Year&gt;&lt;RecNum&gt;13075&lt;/RecNum&gt;&lt;DisplayText&gt;&lt;style face="superscript"&gt;218&lt;/style&gt;&lt;/DisplayText&gt;&lt;record&gt;&lt;rec-number&gt;13075&lt;/rec-number&gt;&lt;foreign-keys&gt;&lt;key app="EN" db-id="vxaftxdfyt5p9fevta4veval22fa9rttpwzv"&gt;13075&lt;/key&gt;&lt;/foreign-keys&gt;&lt;ref-type name="Journal Article"&gt;17&lt;/ref-type&gt;&lt;contributors&gt;&lt;authors&gt;&lt;author&gt;Davis, N.E.&lt;/author&gt;&lt;author&gt;O&amp;apos;Dowd, D. J.&lt;/author&gt;&lt;author&gt;Mac Nally, R.&lt;/author&gt;&lt;author&gt;Green, P. T.&lt;/author&gt;&lt;/authors&gt;&lt;/contributors&gt;&lt;titles&gt;&lt;title&gt;Invasive ants disrupt frugivory by endemic island birds&lt;/title&gt;&lt;secondary-title&gt;Biology Letters&lt;/secondary-title&gt;&lt;/titles&gt;&lt;periodical&gt;&lt;full-title&gt;Biology Letters&lt;/full-title&gt;&lt;/periodical&gt;&lt;pages&gt;85-88&lt;/pages&gt;&lt;volume&gt;6&lt;/volume&gt;&lt;dates&gt;&lt;year&gt;2010&lt;/year&gt;&lt;/dates&gt;&lt;urls&gt;&lt;/urls&gt;&lt;/record&gt;&lt;/Cite&gt;&lt;/EndNote&gt;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218</w:t>
              </w:r>
              <w:r w:rsidRPr="005008A1">
                <w:rPr>
                  <w:rFonts w:eastAsia="Arial Unicode MS"/>
                  <w:color w:val="000000"/>
                  <w:u w:color="000000"/>
                </w:rPr>
                <w:fldChar w:fldCharType="end"/>
              </w:r>
            </w:hyperlink>
            <w:r w:rsidR="002F2E6F" w:rsidRPr="005008A1">
              <w:rPr>
                <w:rFonts w:eastAsia="Arial Unicode MS"/>
                <w:color w:val="000000"/>
                <w:u w:color="000000"/>
              </w:rPr>
              <w:t>Of the 1151 model fruits that were handled (26% of all fruits presented), the handling rates were 2.2 and 2.4 times lower, and pecking rates 2.6 and 4.5 lower in yellow crazy ant-invaded sites than in intact and ghosted sites, respectively.</w:t>
            </w:r>
          </w:p>
        </w:tc>
      </w:tr>
      <w:tr w:rsidR="002F2E6F" w:rsidRPr="005008A1" w:rsidTr="003A1249">
        <w:trPr>
          <w:cnfStyle w:val="000000100000"/>
        </w:trPr>
        <w:tc>
          <w:tcPr>
            <w:cnfStyle w:val="001000000000"/>
            <w:tcW w:w="1668" w:type="dxa"/>
            <w:vMerge/>
          </w:tcPr>
          <w:p w:rsidR="002F2E6F" w:rsidRPr="005008A1" w:rsidRDefault="002F2E6F" w:rsidP="00E007E0"/>
        </w:tc>
        <w:tc>
          <w:tcPr>
            <w:tcW w:w="5953" w:type="dxa"/>
          </w:tcPr>
          <w:p w:rsidR="002F2E6F" w:rsidRPr="005008A1" w:rsidRDefault="00200B7B" w:rsidP="00B7144B">
            <w:pPr>
              <w:cnfStyle w:val="000000100000"/>
              <w:rPr>
                <w:rFonts w:eastAsia="Arial Unicode MS"/>
                <w:color w:val="000000"/>
                <w:u w:color="000000"/>
                <w:vertAlign w:val="superscript"/>
              </w:rPr>
            </w:pPr>
            <w:hyperlink w:anchor="_ENREF_218" w:tooltip="Davis, 2010 #13075"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&lt;EndNote&gt;&lt;Cite&gt;&lt;Author&gt;Davis&lt;/Author&gt;&lt;Year&gt;2010&lt;/Year&gt;&lt;RecNum&gt;13075&lt;/RecNum&gt;&lt;DisplayText&gt;&lt;style face="superscript"&gt;218&lt;/style&gt;&lt;/DisplayText&gt;&lt;record&gt;&lt;rec-number&gt;13075&lt;/rec-number&gt;&lt;foreign-keys&gt;&lt;key app="EN" db-id="vxaftxdfyt5p9fevta4veval22fa9rttpwzv"&gt;13075&lt;/key&gt;&lt;/foreign-keys&gt;&lt;ref-type name="Journal Article"&gt;17&lt;/ref-type&gt;&lt;contributors&gt;&lt;authors&gt;&lt;author&gt;Davis, N.E.&lt;/author&gt;&lt;author&gt;O&amp;apos;Dowd, D. J.&lt;/author&gt;&lt;author&gt;Mac Nally, R.&lt;/author&gt;&lt;author&gt;Green, P. T.&lt;/author&gt;&lt;/authors&gt;&lt;/contributors&gt;&lt;titles&gt;&lt;title&gt;Invasive ants disrupt frugivory by endemic island birds&lt;/title&gt;&lt;secondary-title&gt;Biology Letters&lt;/secondary-title&gt;&lt;/titles&gt;&lt;periodical&gt;&lt;full-title&gt;Biology Letters&lt;/full-title&gt;&lt;/periodical&gt;&lt;pages&gt;85-88&lt;/pages&gt;&lt;volume&gt;6&lt;/volume&gt;&lt;dates&gt;&lt;year&gt;2010&lt;/year&gt;&lt;/dates&gt;&lt;urls&gt;&lt;/urls&gt;&lt;/record&gt;&lt;/Cite&gt;&lt;/EndNote&gt;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218</w:t>
              </w:r>
              <w:r w:rsidRPr="005008A1">
                <w:rPr>
                  <w:rFonts w:eastAsia="Arial Unicode MS"/>
                  <w:color w:val="000000"/>
                  <w:u w:color="000000"/>
                </w:rPr>
                <w:fldChar w:fldCharType="end"/>
              </w:r>
            </w:hyperlink>
            <w:r w:rsidR="002F2E6F" w:rsidRPr="005008A1">
              <w:rPr>
                <w:rFonts w:eastAsia="Arial Unicode MS"/>
                <w:color w:val="000000"/>
                <w:u w:color="000000"/>
              </w:rPr>
              <w:t>Yellow crazy ant exclusion from 10 displays at invaded sites by placing Tanglefoot bands at the base of each fruit display.</w:t>
            </w:r>
          </w:p>
        </w:tc>
        <w:tc>
          <w:tcPr>
            <w:tcW w:w="6294" w:type="dxa"/>
          </w:tcPr>
          <w:p w:rsidR="002F2E6F" w:rsidRPr="005008A1" w:rsidRDefault="00200B7B" w:rsidP="00B7144B">
            <w:pPr>
              <w:cnfStyle w:val="000000100000"/>
              <w:rPr>
                <w:rFonts w:eastAsia="Arial Unicode MS"/>
                <w:color w:val="000000"/>
                <w:u w:color="000000"/>
                <w:vertAlign w:val="superscript"/>
              </w:rPr>
            </w:pPr>
            <w:hyperlink w:anchor="_ENREF_218" w:tooltip="Davis, 2010 #13075"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&lt;EndNote&gt;&lt;Cite&gt;&lt;Author&gt;Davis&lt;/Author&gt;&lt;Year&gt;2010&lt;/Year&gt;&lt;RecNum&gt;13075&lt;/RecNum&gt;&lt;DisplayText&gt;&lt;style face="superscript"&gt;218&lt;/style&gt;&lt;/DisplayText&gt;&lt;record&gt;&lt;rec-number&gt;13075&lt;/rec-number&gt;&lt;foreign-keys&gt;&lt;key app="EN" db-id="vxaftxdfyt5p9fevta4veval22fa9rttpwzv"&gt;13075&lt;/key&gt;&lt;/foreign-keys&gt;&lt;ref-type name="Journal Article"&gt;17&lt;/ref-type&gt;&lt;contributors&gt;&lt;authors&gt;&lt;author&gt;Davis, N.E.&lt;/author&gt;&lt;author&gt;O&amp;apos;Dowd, D. J.&lt;/author&gt;&lt;author&gt;Mac Nally, R.&lt;/author&gt;&lt;author&gt;Green, P. T.&lt;/author&gt;&lt;/authors&gt;&lt;/contributors&gt;&lt;titles&gt;&lt;title&gt;Invasive ants disrupt frugivory by endemic island birds&lt;/title&gt;&lt;secondary-title&gt;Biology Letters&lt;/secondary-title&gt;&lt;/titles&gt;&lt;periodical&gt;&lt;full-title&gt;Biology Letters&lt;/full-title&gt;&lt;/periodical&gt;&lt;pages&gt;85-88&lt;/pages&gt;&lt;volume&gt;6&lt;/volume&gt;&lt;dates&gt;&lt;year&gt;2010&lt;/year&gt;&lt;/dates&gt;&lt;urls&gt;&lt;/urls&gt;&lt;/record&gt;&lt;/Cite&gt;&lt;/EndNote&gt;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218</w:t>
              </w:r>
              <w:r w:rsidRPr="005008A1">
                <w:rPr>
                  <w:rFonts w:eastAsia="Arial Unicode MS"/>
                  <w:color w:val="000000"/>
                  <w:u w:color="000000"/>
                </w:rPr>
                <w:fldChar w:fldCharType="end"/>
              </w:r>
            </w:hyperlink>
            <w:r w:rsidR="002F2E6F" w:rsidRPr="005008A1">
              <w:rPr>
                <w:rFonts w:eastAsia="Arial Unicode MS"/>
                <w:color w:val="000000"/>
                <w:u w:color="000000"/>
              </w:rPr>
              <w:t>Numbers of model and real fruits handled were 6.4 and 3.5 times higher, respectively, on</w:t>
            </w:r>
            <w:r w:rsidR="002F2E6F">
              <w:rPr>
                <w:rFonts w:eastAsia="Arial Unicode MS"/>
                <w:color w:val="000000"/>
                <w:u w:color="000000"/>
              </w:rPr>
              <w:t xml:space="preserve"> </w:t>
            </w:r>
            <w:r w:rsidR="002F2E6F" w:rsidRPr="005008A1">
              <w:rPr>
                <w:rFonts w:eastAsia="Arial Unicode MS"/>
                <w:color w:val="000000"/>
                <w:u w:color="000000"/>
              </w:rPr>
              <w:t>yellow crazy ant-excluded displays than on displays accessible to ants.</w:t>
            </w:r>
          </w:p>
        </w:tc>
      </w:tr>
      <w:tr w:rsidR="002F2E6F" w:rsidRPr="005008A1" w:rsidTr="003A1249">
        <w:trPr>
          <w:trHeight w:val="850"/>
        </w:trPr>
        <w:tc>
          <w:tcPr>
            <w:cnfStyle w:val="001000000000"/>
            <w:tcW w:w="1668" w:type="dxa"/>
            <w:vMerge/>
          </w:tcPr>
          <w:p w:rsidR="002F2E6F" w:rsidRPr="005008A1" w:rsidRDefault="002F2E6F" w:rsidP="00E007E0"/>
        </w:tc>
        <w:tc>
          <w:tcPr>
            <w:tcW w:w="5953" w:type="dxa"/>
          </w:tcPr>
          <w:p w:rsidR="002F2E6F" w:rsidRPr="005008A1" w:rsidRDefault="00200B7B" w:rsidP="00B7144B">
            <w:pPr>
              <w:cnfStyle w:val="000000000000"/>
              <w:rPr>
                <w:rFonts w:eastAsia="Arial Unicode MS"/>
                <w:color w:val="000000"/>
                <w:u w:color="000000"/>
                <w:vertAlign w:val="superscript"/>
              </w:rPr>
            </w:pPr>
            <w:hyperlink w:anchor="_ENREF_216" w:tooltip="Stork, 2003 #13076"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216</w:t>
              </w:r>
              <w:r w:rsidRPr="005008A1">
                <w:rPr>
                  <w:rFonts w:eastAsia="Arial Unicode MS"/>
                  <w:color w:val="000000"/>
                  <w:u w:color="000000"/>
                </w:rPr>
                <w:fldChar w:fldCharType="end"/>
              </w:r>
            </w:hyperlink>
            <w:r w:rsidR="002F2E6F" w:rsidRPr="005008A1">
              <w:rPr>
                <w:rFonts w:eastAsia="Arial Unicode MS"/>
                <w:color w:val="000000"/>
                <w:u w:color="000000"/>
              </w:rPr>
              <w:t>Comparison of yellow crazy ant-invaded and non-invaded, intact forests sites. Diurnal observations for 20 minutes at 2 points per plot, repeated 11 times over 12 months.</w:t>
            </w:r>
          </w:p>
        </w:tc>
        <w:tc>
          <w:tcPr>
            <w:tcW w:w="6294" w:type="dxa"/>
          </w:tcPr>
          <w:p w:rsidR="002F2E6F" w:rsidRPr="005008A1" w:rsidRDefault="00200B7B" w:rsidP="00E007E0">
            <w:pPr>
              <w:cnfStyle w:val="000000000000"/>
              <w:rPr>
                <w:rFonts w:eastAsia="Arial Unicode MS"/>
                <w:color w:val="000000"/>
                <w:u w:color="000000"/>
              </w:rPr>
            </w:pPr>
            <w:hyperlink w:anchor="_ENREF_216" w:tooltip="Stork, 2003 #13076"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216</w:t>
              </w:r>
              <w:r w:rsidRPr="005008A1">
                <w:rPr>
                  <w:rFonts w:eastAsia="Arial Unicode MS"/>
                  <w:color w:val="000000"/>
                  <w:u w:color="000000"/>
                </w:rPr>
                <w:fldChar w:fldCharType="end"/>
              </w:r>
            </w:hyperlink>
            <w:r w:rsidR="002F2E6F" w:rsidRPr="005008A1">
              <w:rPr>
                <w:rFonts w:eastAsia="Arial Unicode MS"/>
                <w:color w:val="000000"/>
                <w:u w:color="000000"/>
              </w:rPr>
              <w:t>No significances between treatments.</w:t>
            </w:r>
          </w:p>
          <w:p w:rsidR="002F2E6F" w:rsidRPr="005008A1" w:rsidRDefault="002F2E6F" w:rsidP="00E007E0">
            <w:pPr>
              <w:cnfStyle w:val="000000000000"/>
              <w:rPr>
                <w:rFonts w:eastAsia="Arial Unicode MS"/>
                <w:color w:val="000000"/>
                <w:u w:color="000000"/>
                <w:vertAlign w:val="superscript"/>
              </w:rPr>
            </w:pPr>
          </w:p>
        </w:tc>
      </w:tr>
      <w:tr w:rsidR="002F2E6F" w:rsidRPr="005008A1" w:rsidTr="003A1249">
        <w:trPr>
          <w:cnfStyle w:val="000000100000"/>
          <w:trHeight w:val="680"/>
        </w:trPr>
        <w:tc>
          <w:tcPr>
            <w:cnfStyle w:val="001000000000"/>
            <w:tcW w:w="1668" w:type="dxa"/>
            <w:vMerge/>
          </w:tcPr>
          <w:p w:rsidR="002F2E6F" w:rsidRPr="005008A1" w:rsidRDefault="002F2E6F" w:rsidP="00E007E0"/>
        </w:tc>
        <w:tc>
          <w:tcPr>
            <w:tcW w:w="5953" w:type="dxa"/>
          </w:tcPr>
          <w:p w:rsidR="002F2E6F" w:rsidRPr="005008A1" w:rsidRDefault="00200B7B" w:rsidP="00B7144B">
            <w:pPr>
              <w:cnfStyle w:val="000000100000"/>
              <w:rPr>
                <w:rFonts w:eastAsia="Arial Unicode MS"/>
                <w:color w:val="000000"/>
                <w:u w:color="000000"/>
                <w:vertAlign w:val="superscript"/>
              </w:rPr>
            </w:pPr>
            <w:hyperlink w:anchor="_ENREF_203" w:tooltip="Smith, unpublished manuscript #13078" w:history="1">
              <w:r w:rsidRPr="005008A1">
                <w:rPr>
                  <w:rFonts w:eastAsia="Arial Unicode MS"/>
                  <w:color w:val="000000"/>
                  <w:u w:color="000000"/>
                </w:rPr>
                <w:fldChar w:fldCharType="begin"/>
              </w:r>
              <w:r w:rsidR="00B7144B">
                <w:rPr>
                  <w:rFonts w:eastAsia="Arial Unicode MS"/>
                  <w:color w:val="000000"/>
                  <w:u w:color="000000"/>
                </w:rPr>
                <w:instrText xml:space="preserve"> ADDIN EN.CITE &lt;EndNote&gt;&lt;Cite&gt;&lt;Author&gt;Smith&lt;/Author&gt;&lt;Year&gt;unpublished manuscript&lt;/Year&gt;&lt;RecNum&gt;13078&lt;/RecNum&gt;&lt;DisplayText&gt;&lt;style face="superscript"&gt;203&lt;/style&gt;&lt;/DisplayText&gt;&lt;record&gt;&lt;rec-number&gt;13078&lt;/rec-number&gt;&lt;foreign-keys&gt;&lt;key app="EN" db-id="vxaftxdfyt5p9fevta4veval22fa9rttpwzv"&gt;13078&lt;/key&gt;&lt;/foreign-keys&gt;&lt;ref-type name="Journal Article"&gt;17&lt;/ref-type&gt;&lt;contributors&gt;&lt;authors&gt;&lt;author&gt;Smith, Michael&lt;/author&gt;&lt;author&gt;Boland, Christopher&lt;/author&gt;&lt;author&gt;Maple, Dion&lt;/author&gt;&lt;author&gt;Tiernan, Brendan&lt;/author&gt;&lt;author&gt;Napier, Fionnuala&lt;/author&gt;&lt;/authors&gt;&lt;/contributors&gt;&lt;titles&gt;&lt;title&gt;The status and distribution of Christmas Island&amp;apos;s native forest bird community, an island wide survey&lt;/title&gt;&lt;/titles&gt;&lt;dates&gt;&lt;year&gt;unpublished manuscript&lt;/year&gt;&lt;/dates&gt;&lt;label&gt;b--awaiting&lt;/label&gt;&lt;urls&gt;&lt;/urls&gt;&lt;/record&gt;&lt;/Cite&gt;&lt;/EndNote&gt;</w:instrText>
              </w:r>
              <w:r w:rsidRPr="005008A1">
                <w:rPr>
                  <w:rFonts w:eastAsia="Arial Unicode MS"/>
                  <w:color w:val="000000"/>
                  <w:u w:color="000000"/>
                </w:rPr>
                <w:fldChar w:fldCharType="separate"/>
              </w:r>
              <w:r w:rsidR="00B7144B" w:rsidRPr="00B3714B">
                <w:rPr>
                  <w:rFonts w:eastAsia="Arial Unicode MS"/>
                  <w:noProof/>
                  <w:color w:val="000000"/>
                  <w:u w:color="000000"/>
                  <w:vertAlign w:val="superscript"/>
                </w:rPr>
                <w:t>203</w:t>
              </w:r>
              <w:r w:rsidRPr="005008A1">
                <w:rPr>
                  <w:rFonts w:eastAsia="Arial Unicode MS"/>
                  <w:color w:val="000000"/>
                  <w:u w:color="000000"/>
                </w:rPr>
                <w:fldChar w:fldCharType="end"/>
              </w:r>
            </w:hyperlink>
            <w:r w:rsidR="002F2E6F" w:rsidRPr="005008A1">
              <w:rPr>
                <w:rFonts w:eastAsia="Arial Unicode MS"/>
                <w:color w:val="000000"/>
                <w:u w:color="000000"/>
              </w:rPr>
              <w:t xml:space="preserve">2009 </w:t>
            </w:r>
            <w:r w:rsidR="002F2E6F" w:rsidRPr="005008A1">
              <w:rPr>
                <w:color w:val="000000"/>
              </w:rPr>
              <w:t>census during biennial island-wide survey by looking and listening for each species for a minimum of 10 minutes at 889 points across the island.</w:t>
            </w:r>
          </w:p>
        </w:tc>
        <w:tc>
          <w:tcPr>
            <w:tcW w:w="6294" w:type="dxa"/>
          </w:tcPr>
          <w:p w:rsidR="002F2E6F" w:rsidRPr="005008A1" w:rsidRDefault="00200B7B" w:rsidP="00B7144B">
            <w:pPr>
              <w:cnfStyle w:val="000000100000"/>
              <w:rPr>
                <w:rFonts w:eastAsia="Arial Unicode MS"/>
                <w:color w:val="000000"/>
                <w:u w:color="000000"/>
                <w:vertAlign w:val="superscript"/>
              </w:rPr>
            </w:pPr>
            <w:hyperlink w:anchor="_ENREF_203" w:tooltip="Smith, unpublished manuscript #13078" w:history="1">
              <w:r w:rsidRPr="005008A1">
                <w:fldChar w:fldCharType="begin"/>
              </w:r>
              <w:r w:rsidR="00B7144B">
                <w:instrText xml:space="preserve"> ADDIN EN.CITE &lt;EndNote&gt;&lt;Cite&gt;&lt;Author&gt;Smith&lt;/Author&gt;&lt;Year&gt;unpublished manuscript&lt;/Year&gt;&lt;RecNum&gt;13078&lt;/RecNum&gt;&lt;DisplayText&gt;&lt;style face="superscript"&gt;203&lt;/style&gt;&lt;/DisplayText&gt;&lt;record&gt;&lt;rec-number&gt;13078&lt;/rec-number&gt;&lt;foreign-keys&gt;&lt;key app="EN" db-id="vxaftxdfyt5p9fevta4veval22fa9rttpwzv"&gt;13078&lt;/key&gt;&lt;/foreign-keys&gt;&lt;ref-type name="Journal Article"&gt;17&lt;/ref-type&gt;&lt;contributors&gt;&lt;authors&gt;&lt;author&gt;Smith, Michael&lt;/author&gt;&lt;author&gt;Boland, Christopher&lt;/author&gt;&lt;author&gt;Maple, Dion&lt;/author&gt;&lt;author&gt;Tiernan, Brendan&lt;/author&gt;&lt;author&gt;Napier, Fionnuala&lt;/author&gt;&lt;/authors&gt;&lt;/contributors&gt;&lt;titles&gt;&lt;title&gt;The status and distribution of Christmas Island&amp;apos;s native forest bird community, an island wide survey&lt;/title&gt;&lt;/titles&gt;&lt;dates&gt;&lt;year&gt;unpublished manuscript&lt;/year&gt;&lt;/dates&gt;&lt;label&gt;b--awaiting&lt;/label&gt;&lt;urls&gt;&lt;/urls&gt;&lt;/record&gt;&lt;/Cite&gt;&lt;/EndNote&gt;</w:instrText>
              </w:r>
              <w:r w:rsidRPr="005008A1">
                <w:fldChar w:fldCharType="separate"/>
              </w:r>
              <w:r w:rsidR="00B7144B" w:rsidRPr="00B3714B">
                <w:rPr>
                  <w:noProof/>
                  <w:vertAlign w:val="superscript"/>
                </w:rPr>
                <w:t>203</w:t>
              </w:r>
              <w:r w:rsidRPr="005008A1">
                <w:fldChar w:fldCharType="end"/>
              </w:r>
            </w:hyperlink>
            <w:r w:rsidR="002F2E6F" w:rsidRPr="005008A1">
              <w:t>Logistic regression model of probability of occurrence indicated widespread distribution on the island, no evidence of a negative impact of high density yellow crazy ant supercolonies.</w:t>
            </w:r>
          </w:p>
        </w:tc>
      </w:tr>
      <w:tr w:rsidR="00E007E0" w:rsidRPr="005008A1" w:rsidTr="003A1249">
        <w:tc>
          <w:tcPr>
            <w:cnfStyle w:val="001000000000"/>
            <w:tcW w:w="1668" w:type="dxa"/>
            <w:vMerge w:val="restart"/>
          </w:tcPr>
          <w:p w:rsidR="00E007E0" w:rsidRPr="005008A1" w:rsidRDefault="00E007E0" w:rsidP="00B7144B">
            <w:pPr>
              <w:rPr>
                <w:b w:val="0"/>
                <w:i/>
                <w:iCs/>
              </w:rPr>
            </w:pPr>
            <w:r w:rsidRPr="005008A1">
              <w:t>Christmas Island emerald dove (</w:t>
            </w:r>
            <w:r w:rsidRPr="005008A1">
              <w:rPr>
                <w:i/>
              </w:rPr>
              <w:t>Chalcophaps indica natalis</w:t>
            </w:r>
            <w:r w:rsidRPr="005008A1">
              <w:t>)</w:t>
            </w:r>
            <w:r w:rsidR="00200B7B" w:rsidRPr="005008A1">
              <w:fldChar w:fldCharType="begin">
                <w:fldData xml:space="preserve">PEVuZE5vdGU+PENpdGU+PEF1dGhvcj5EYXZpczwvQXV0aG9yPjxZZWFyPjIwMDg8L1llYXI+PFJl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</w:fldData>
              </w:fldChar>
            </w:r>
            <w:r w:rsidR="00B3714B">
              <w:instrText xml:space="preserve"> ADDIN EN.CITE </w:instrText>
            </w:r>
            <w:r w:rsidR="00200B7B">
              <w:fldChar w:fldCharType="begin">
                <w:fldData xml:space="preserve">PEVuZE5vdGU+PENpdGU+PEF1dGhvcj5EYXZpczwvQXV0aG9yPjxZZWFyPjIwMDg8L1llYXI+PFJl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</w:fldData>
              </w:fldChar>
            </w:r>
            <w:r w:rsidR="00B3714B">
              <w:instrText xml:space="preserve"> ADDIN EN.CITE.DATA </w:instrText>
            </w:r>
            <w:r w:rsidR="00200B7B">
              <w:fldChar w:fldCharType="end"/>
            </w:r>
            <w:r w:rsidR="00200B7B" w:rsidRPr="005008A1">
              <w:fldChar w:fldCharType="separate"/>
            </w:r>
            <w:hyperlink w:anchor="_ENREF_203" w:tooltip="Smith, unpublished manuscript #13078" w:history="1">
              <w:r w:rsidR="00B7144B" w:rsidRPr="00B3714B">
                <w:rPr>
                  <w:noProof/>
                  <w:vertAlign w:val="superscript"/>
                </w:rPr>
                <w:t>203</w:t>
              </w:r>
            </w:hyperlink>
            <w:r w:rsidR="00B3714B" w:rsidRPr="00B3714B">
              <w:rPr>
                <w:noProof/>
                <w:vertAlign w:val="superscript"/>
              </w:rPr>
              <w:t xml:space="preserve">, </w:t>
            </w:r>
            <w:hyperlink w:anchor="_ENREF_212" w:tooltip="Davis, 2008 #2170" w:history="1">
              <w:r w:rsidR="00B7144B" w:rsidRPr="00B3714B">
                <w:rPr>
                  <w:noProof/>
                  <w:vertAlign w:val="superscript"/>
                </w:rPr>
                <w:t>212</w:t>
              </w:r>
            </w:hyperlink>
            <w:r w:rsidR="00B3714B" w:rsidRPr="00B3714B">
              <w:rPr>
                <w:noProof/>
                <w:vertAlign w:val="superscript"/>
              </w:rPr>
              <w:t xml:space="preserve">, </w:t>
            </w:r>
            <w:hyperlink w:anchor="_ENREF_216" w:tooltip="Stork, 2003 #13076" w:history="1">
              <w:r w:rsidR="00B7144B" w:rsidRPr="00B3714B">
                <w:rPr>
                  <w:noProof/>
                  <w:vertAlign w:val="superscript"/>
                </w:rPr>
                <w:t>216</w:t>
              </w:r>
            </w:hyperlink>
            <w:r w:rsidR="00200B7B" w:rsidRPr="005008A1">
              <w:fldChar w:fldCharType="end"/>
            </w:r>
          </w:p>
        </w:tc>
        <w:tc>
          <w:tcPr>
            <w:tcW w:w="5953" w:type="dxa"/>
          </w:tcPr>
          <w:p w:rsidR="00E007E0" w:rsidRPr="005008A1" w:rsidRDefault="00200B7B" w:rsidP="00B7144B">
            <w:pPr>
              <w:cnfStyle w:val="000000000000"/>
              <w:rPr>
                <w:rFonts w:eastAsia="Arial Unicode MS"/>
                <w:color w:val="000000"/>
                <w:u w:color="000000"/>
              </w:rPr>
            </w:pPr>
            <w:hyperlink w:anchor="_ENREF_212" w:tooltip="Davis, 2008 #2170" w:history="1">
              <w:r w:rsidRPr="005008A1">
                <w:rPr>
                  <w:rFonts w:eastAsia="Arial Unicode MS"/>
                  <w:color w:val="000000"/>
                  <w:u w:color="000000"/>
                </w:rPr>
                <w:fldChar w:fldCharType="begin"/>
              </w:r>
              <w:r w:rsidR="00B7144B">
                <w:rPr>
                  <w:rFonts w:eastAsia="Arial Unicode MS"/>
                  <w:color w:val="000000"/>
                  <w:u w:color="000000"/>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Pr="005008A1">
                <w:rPr>
                  <w:rFonts w:eastAsia="Arial Unicode MS"/>
                  <w:color w:val="000000"/>
                  <w:u w:color="000000"/>
                </w:rPr>
                <w:fldChar w:fldCharType="separate"/>
              </w:r>
              <w:r w:rsidR="00B7144B" w:rsidRPr="00B3714B">
                <w:rPr>
                  <w:rFonts w:eastAsia="Arial Unicode MS"/>
                  <w:noProof/>
                  <w:color w:val="000000"/>
                  <w:u w:color="000000"/>
                  <w:vertAlign w:val="superscript"/>
                </w:rPr>
                <w:t>212</w:t>
              </w:r>
              <w:r w:rsidRPr="005008A1">
                <w:rPr>
                  <w:rFonts w:eastAsia="Arial Unicode MS"/>
                  <w:color w:val="000000"/>
                  <w:u w:color="000000"/>
                </w:rPr>
                <w:fldChar w:fldCharType="end"/>
              </w:r>
            </w:hyperlink>
            <w:r w:rsidR="00E007E0" w:rsidRPr="005008A1">
              <w:rPr>
                <w:rFonts w:eastAsia="Arial Unicode MS"/>
                <w:color w:val="000000"/>
                <w:u w:color="000000"/>
              </w:rPr>
              <w:t>Point counts and observation of behaviour in yellow crazy ant-invaded (with supercolonies), non-invaded and ‘ghosted’ rainforest. Observations for 20 minutes at 2 points, repeated 20 times over 5 months.</w:t>
            </w:r>
          </w:p>
        </w:tc>
        <w:tc>
          <w:tcPr>
            <w:tcW w:w="6294" w:type="dxa"/>
          </w:tcPr>
          <w:p w:rsidR="00E007E0" w:rsidRPr="005008A1" w:rsidRDefault="00200B7B" w:rsidP="00B7144B">
            <w:pPr>
              <w:cnfStyle w:val="000000000000"/>
              <w:rPr>
                <w:rFonts w:eastAsia="Arial Unicode MS"/>
                <w:color w:val="000000"/>
                <w:u w:color="000000"/>
              </w:rPr>
            </w:pPr>
            <w:hyperlink w:anchor="_ENREF_212" w:tooltip="Davis, 2008 #2170" w:history="1">
              <w:r w:rsidRPr="005008A1">
                <w:rPr>
                  <w:rFonts w:eastAsia="Arial Unicode MS"/>
                  <w:color w:val="000000"/>
                  <w:u w:color="000000"/>
                </w:rPr>
                <w:fldChar w:fldCharType="begin"/>
              </w:r>
              <w:r w:rsidR="00B7144B">
                <w:rPr>
                  <w:rFonts w:eastAsia="Arial Unicode MS"/>
                  <w:color w:val="000000"/>
                  <w:u w:color="000000"/>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Pr="005008A1">
                <w:rPr>
                  <w:rFonts w:eastAsia="Arial Unicode MS"/>
                  <w:color w:val="000000"/>
                  <w:u w:color="000000"/>
                </w:rPr>
                <w:fldChar w:fldCharType="separate"/>
              </w:r>
              <w:r w:rsidR="00B7144B" w:rsidRPr="00B3714B">
                <w:rPr>
                  <w:rFonts w:eastAsia="Arial Unicode MS"/>
                  <w:noProof/>
                  <w:color w:val="000000"/>
                  <w:u w:color="000000"/>
                  <w:vertAlign w:val="superscript"/>
                </w:rPr>
                <w:t>212</w:t>
              </w:r>
              <w:r w:rsidRPr="005008A1">
                <w:rPr>
                  <w:rFonts w:eastAsia="Arial Unicode MS"/>
                  <w:color w:val="000000"/>
                  <w:u w:color="000000"/>
                </w:rPr>
                <w:fldChar w:fldCharType="end"/>
              </w:r>
            </w:hyperlink>
            <w:r w:rsidR="00E007E0" w:rsidRPr="005008A1">
              <w:rPr>
                <w:rFonts w:eastAsia="Arial Unicode MS"/>
                <w:color w:val="000000"/>
                <w:u w:color="000000"/>
              </w:rPr>
              <w:t>Counts 9–14 times lower in invaded forest.</w:t>
            </w:r>
          </w:p>
        </w:tc>
      </w:tr>
      <w:tr w:rsidR="00E007E0" w:rsidRPr="005008A1" w:rsidTr="003A1249">
        <w:trPr>
          <w:cnfStyle w:val="000000100000"/>
        </w:trPr>
        <w:tc>
          <w:tcPr>
            <w:cnfStyle w:val="001000000000"/>
            <w:tcW w:w="1668" w:type="dxa"/>
            <w:vMerge/>
          </w:tcPr>
          <w:p w:rsidR="00E007E0" w:rsidRPr="005008A1" w:rsidRDefault="00E007E0" w:rsidP="00E007E0"/>
        </w:tc>
        <w:tc>
          <w:tcPr>
            <w:tcW w:w="5953" w:type="dxa"/>
          </w:tcPr>
          <w:p w:rsidR="00E007E0" w:rsidRPr="005008A1" w:rsidRDefault="00200B7B" w:rsidP="00B7144B">
            <w:pPr>
              <w:cnfStyle w:val="000000100000"/>
              <w:rPr>
                <w:rFonts w:eastAsia="Arial Unicode MS"/>
                <w:color w:val="000000"/>
                <w:u w:color="000000"/>
                <w:vertAlign w:val="superscript"/>
              </w:rPr>
            </w:pPr>
            <w:hyperlink w:anchor="_ENREF_216" w:tooltip="Stork, 2003 #13076"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216</w:t>
              </w:r>
              <w:r w:rsidRPr="005008A1">
                <w:rPr>
                  <w:rFonts w:eastAsia="Arial Unicode MS"/>
                  <w:color w:val="000000"/>
                  <w:u w:color="000000"/>
                </w:rPr>
                <w:fldChar w:fldCharType="end"/>
              </w:r>
            </w:hyperlink>
            <w:r w:rsidR="00E007E0" w:rsidRPr="005008A1">
              <w:rPr>
                <w:rFonts w:eastAsia="Arial Unicode MS"/>
                <w:color w:val="000000"/>
                <w:u w:color="000000"/>
              </w:rPr>
              <w:t>Comparison of yellow crazy ant-invaded and non-invaded, intact forests sites. Diurnal observations for 20 minutes at 2 points per plot, repeated 11 times over 12 months.</w:t>
            </w:r>
          </w:p>
        </w:tc>
        <w:tc>
          <w:tcPr>
            <w:tcW w:w="6294" w:type="dxa"/>
          </w:tcPr>
          <w:p w:rsidR="00E007E0" w:rsidRPr="005008A1" w:rsidRDefault="00200B7B" w:rsidP="00E007E0">
            <w:pPr>
              <w:cnfStyle w:val="000000100000"/>
              <w:rPr>
                <w:rFonts w:eastAsia="Arial Unicode MS"/>
                <w:color w:val="000000"/>
                <w:u w:color="000000"/>
              </w:rPr>
            </w:pPr>
            <w:hyperlink w:anchor="_ENREF_216" w:tooltip="Stork, 2003 #13076"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216</w:t>
              </w:r>
              <w:r w:rsidRPr="005008A1">
                <w:rPr>
                  <w:rFonts w:eastAsia="Arial Unicode MS"/>
                  <w:color w:val="000000"/>
                  <w:u w:color="000000"/>
                </w:rPr>
                <w:fldChar w:fldCharType="end"/>
              </w:r>
            </w:hyperlink>
            <w:r w:rsidR="00E007E0" w:rsidRPr="005008A1">
              <w:rPr>
                <w:rFonts w:eastAsia="Arial Unicode MS"/>
                <w:color w:val="000000"/>
                <w:u w:color="000000"/>
              </w:rPr>
              <w:t>No significances between treatments.</w:t>
            </w:r>
          </w:p>
          <w:p w:rsidR="00E007E0" w:rsidRPr="005008A1" w:rsidRDefault="00E007E0" w:rsidP="00E007E0">
            <w:pPr>
              <w:cnfStyle w:val="000000100000"/>
              <w:rPr>
                <w:rFonts w:eastAsia="Arial Unicode MS"/>
                <w:color w:val="000000"/>
                <w:u w:color="000000"/>
                <w:vertAlign w:val="superscript"/>
              </w:rPr>
            </w:pPr>
          </w:p>
        </w:tc>
      </w:tr>
      <w:tr w:rsidR="00E007E0" w:rsidRPr="005008A1" w:rsidTr="003A1249">
        <w:tc>
          <w:tcPr>
            <w:cnfStyle w:val="001000000000"/>
            <w:tcW w:w="1668" w:type="dxa"/>
            <w:vMerge/>
          </w:tcPr>
          <w:p w:rsidR="00E007E0" w:rsidRPr="005008A1" w:rsidRDefault="00E007E0" w:rsidP="00E007E0"/>
        </w:tc>
        <w:tc>
          <w:tcPr>
            <w:tcW w:w="5953" w:type="dxa"/>
          </w:tcPr>
          <w:p w:rsidR="00E007E0" w:rsidRPr="005008A1" w:rsidRDefault="00200B7B" w:rsidP="00B7144B">
            <w:pPr>
              <w:cnfStyle w:val="000000000000"/>
              <w:rPr>
                <w:rFonts w:eastAsia="Arial Unicode MS"/>
                <w:color w:val="000000"/>
                <w:u w:color="000000"/>
                <w:vertAlign w:val="superscript"/>
              </w:rPr>
            </w:pPr>
            <w:hyperlink w:anchor="_ENREF_203" w:tooltip="Smith, unpublished manuscript #13078" w:history="1">
              <w:r w:rsidRPr="005008A1">
                <w:rPr>
                  <w:rFonts w:eastAsia="Arial Unicode MS"/>
                  <w:color w:val="000000"/>
                  <w:u w:color="000000"/>
                </w:rPr>
                <w:fldChar w:fldCharType="begin"/>
              </w:r>
              <w:r w:rsidR="00B7144B">
                <w:rPr>
                  <w:rFonts w:eastAsia="Arial Unicode MS"/>
                  <w:color w:val="000000"/>
                  <w:u w:color="000000"/>
                </w:rPr>
                <w:instrText xml:space="preserve"> ADDIN EN.CITE &lt;EndNote&gt;&lt;Cite&gt;&lt;Author&gt;Smith&lt;/Author&gt;&lt;Year&gt;unpublished manuscript&lt;/Year&gt;&lt;RecNum&gt;13078&lt;/RecNum&gt;&lt;DisplayText&gt;&lt;style face="superscript"&gt;203&lt;/style&gt;&lt;/DisplayText&gt;&lt;record&gt;&lt;rec-number&gt;13078&lt;/rec-number&gt;&lt;foreign-keys&gt;&lt;key app="EN" db-id="vxaftxdfyt5p9fevta4veval22fa9rttpwzv"&gt;13078&lt;/key&gt;&lt;/foreign-keys&gt;&lt;ref-type name="Journal Article"&gt;17&lt;/ref-type&gt;&lt;contributors&gt;&lt;authors&gt;&lt;author&gt;Smith, Michael&lt;/author&gt;&lt;author&gt;Boland, Christopher&lt;/author&gt;&lt;author&gt;Maple, Dion&lt;/author&gt;&lt;author&gt;Tiernan, Brendan&lt;/author&gt;&lt;author&gt;Napier, Fionnuala&lt;/author&gt;&lt;/authors&gt;&lt;/contributors&gt;&lt;titles&gt;&lt;title&gt;The status and distribution of Christmas Island&amp;apos;s native forest bird community, an island wide survey&lt;/title&gt;&lt;/titles&gt;&lt;dates&gt;&lt;year&gt;unpublished manuscript&lt;/year&gt;&lt;/dates&gt;&lt;label&gt;b--awaiting&lt;/label&gt;&lt;urls&gt;&lt;/urls&gt;&lt;/record&gt;&lt;/Cite&gt;&lt;/EndNote&gt;</w:instrText>
              </w:r>
              <w:r w:rsidRPr="005008A1">
                <w:rPr>
                  <w:rFonts w:eastAsia="Arial Unicode MS"/>
                  <w:color w:val="000000"/>
                  <w:u w:color="000000"/>
                </w:rPr>
                <w:fldChar w:fldCharType="separate"/>
              </w:r>
              <w:r w:rsidR="00B7144B" w:rsidRPr="00B3714B">
                <w:rPr>
                  <w:rFonts w:eastAsia="Arial Unicode MS"/>
                  <w:noProof/>
                  <w:color w:val="000000"/>
                  <w:u w:color="000000"/>
                  <w:vertAlign w:val="superscript"/>
                </w:rPr>
                <w:t>203</w:t>
              </w:r>
              <w:r w:rsidRPr="005008A1">
                <w:rPr>
                  <w:rFonts w:eastAsia="Arial Unicode MS"/>
                  <w:color w:val="000000"/>
                  <w:u w:color="000000"/>
                </w:rPr>
                <w:fldChar w:fldCharType="end"/>
              </w:r>
            </w:hyperlink>
            <w:r w:rsidR="00E007E0" w:rsidRPr="005008A1">
              <w:rPr>
                <w:rFonts w:eastAsia="Arial Unicode MS"/>
                <w:color w:val="000000"/>
                <w:u w:color="000000"/>
              </w:rPr>
              <w:t xml:space="preserve">2009 </w:t>
            </w:r>
            <w:r w:rsidR="00E007E0" w:rsidRPr="005008A1">
              <w:rPr>
                <w:color w:val="000000"/>
              </w:rPr>
              <w:t>census during biennial island-wide survey by looking and listening for each species for a minimum of 10 minutes at 889 points across the island.</w:t>
            </w:r>
          </w:p>
        </w:tc>
        <w:tc>
          <w:tcPr>
            <w:tcW w:w="6294" w:type="dxa"/>
          </w:tcPr>
          <w:p w:rsidR="00E007E0" w:rsidRPr="005008A1" w:rsidRDefault="00200B7B" w:rsidP="00B7144B">
            <w:pPr>
              <w:cnfStyle w:val="000000000000"/>
              <w:rPr>
                <w:rFonts w:eastAsia="Arial Unicode MS"/>
                <w:color w:val="000000"/>
                <w:u w:color="000000"/>
                <w:vertAlign w:val="superscript"/>
              </w:rPr>
            </w:pPr>
            <w:hyperlink w:anchor="_ENREF_203" w:tooltip="Smith, unpublished manuscript #13078" w:history="1">
              <w:r w:rsidRPr="005008A1">
                <w:fldChar w:fldCharType="begin"/>
              </w:r>
              <w:r w:rsidR="00B7144B">
                <w:instrText xml:space="preserve"> ADDIN EN.CITE &lt;EndNote&gt;&lt;Cite&gt;&lt;Author&gt;Smith&lt;/Author&gt;&lt;Year&gt;unpublished manuscript&lt;/Year&gt;&lt;RecNum&gt;13078&lt;/RecNum&gt;&lt;DisplayText&gt;&lt;style face="superscript"&gt;203&lt;/style&gt;&lt;/DisplayText&gt;&lt;record&gt;&lt;rec-number&gt;13078&lt;/rec-number&gt;&lt;foreign-keys&gt;&lt;key app="EN" db-id="vxaftxdfyt5p9fevta4veval22fa9rttpwzv"&gt;13078&lt;/key&gt;&lt;/foreign-keys&gt;&lt;ref-type name="Journal Article"&gt;17&lt;/ref-type&gt;&lt;contributors&gt;&lt;authors&gt;&lt;author&gt;Smith, Michael&lt;/author&gt;&lt;author&gt;Boland, Christopher&lt;/author&gt;&lt;author&gt;Maple, Dion&lt;/author&gt;&lt;author&gt;Tiernan, Brendan&lt;/author&gt;&lt;author&gt;Napier, Fionnuala&lt;/author&gt;&lt;/authors&gt;&lt;/contributors&gt;&lt;titles&gt;&lt;title&gt;The status and distribution of Christmas Island&amp;apos;s native forest bird community, an island wide survey&lt;/title&gt;&lt;/titles&gt;&lt;dates&gt;&lt;year&gt;unpublished manuscript&lt;/year&gt;&lt;/dates&gt;&lt;label&gt;b--awaiting&lt;/label&gt;&lt;urls&gt;&lt;/urls&gt;&lt;/record&gt;&lt;/Cite&gt;&lt;/EndNote&gt;</w:instrText>
              </w:r>
              <w:r w:rsidRPr="005008A1">
                <w:fldChar w:fldCharType="separate"/>
              </w:r>
              <w:r w:rsidR="00B7144B" w:rsidRPr="00B3714B">
                <w:rPr>
                  <w:noProof/>
                  <w:vertAlign w:val="superscript"/>
                </w:rPr>
                <w:t>203</w:t>
              </w:r>
              <w:r w:rsidRPr="005008A1">
                <w:fldChar w:fldCharType="end"/>
              </w:r>
            </w:hyperlink>
            <w:r w:rsidR="00E007E0" w:rsidRPr="005008A1">
              <w:t>Logistic regression model of probability of occurrence indicated widespread distribution on the island, no evidence of a negative impact of high density yellow crazy ant supercolonies.</w:t>
            </w:r>
          </w:p>
        </w:tc>
      </w:tr>
      <w:tr w:rsidR="00E007E0" w:rsidRPr="005008A1" w:rsidTr="003A1249">
        <w:trPr>
          <w:cnfStyle w:val="000000100000"/>
        </w:trPr>
        <w:tc>
          <w:tcPr>
            <w:cnfStyle w:val="001000000000"/>
            <w:tcW w:w="1668" w:type="dxa"/>
          </w:tcPr>
          <w:p w:rsidR="00E007E0" w:rsidRPr="005008A1" w:rsidRDefault="00E007E0" w:rsidP="00B7144B">
            <w:pPr>
              <w:rPr>
                <w:b w:val="0"/>
                <w:i/>
                <w:iCs/>
              </w:rPr>
            </w:pPr>
            <w:r w:rsidRPr="005008A1">
              <w:rPr>
                <w:rFonts w:eastAsia="Arial Unicode MS"/>
                <w:u w:color="000000"/>
              </w:rPr>
              <w:t>Christmas Island imperial-pigeon (</w:t>
            </w:r>
            <w:r w:rsidRPr="005008A1">
              <w:rPr>
                <w:rFonts w:eastAsia="Arial Unicode MS"/>
                <w:i/>
                <w:u w:color="000000"/>
              </w:rPr>
              <w:t>Ducula whartoni</w:t>
            </w:r>
            <w:r w:rsidRPr="005008A1">
              <w:rPr>
                <w:rFonts w:eastAsia="Arial Unicode MS"/>
                <w:u w:color="000000"/>
              </w:rPr>
              <w:t>)</w:t>
            </w:r>
            <w:hyperlink w:anchor="_ENREF_203" w:tooltip="Smith, unpublished manuscript #13078" w:history="1">
              <w:r w:rsidR="00200B7B" w:rsidRPr="005008A1">
                <w:rPr>
                  <w:rFonts w:eastAsia="Arial Unicode MS"/>
                  <w:u w:color="000000"/>
                </w:rPr>
                <w:fldChar w:fldCharType="begin"/>
              </w:r>
              <w:r w:rsidR="00B7144B">
                <w:rPr>
                  <w:rFonts w:eastAsia="Arial Unicode MS"/>
                  <w:u w:color="000000"/>
                </w:rPr>
                <w:instrText xml:space="preserve"> ADDIN EN.CITE &lt;EndNote&gt;&lt;Cite&gt;&lt;Author&gt;Smith&lt;/Author&gt;&lt;Year&gt;unpublished manuscript&lt;/Year&gt;&lt;RecNum&gt;13078&lt;/RecNum&gt;&lt;DisplayText&gt;&lt;style face="superscript"&gt;203&lt;/style&gt;&lt;/DisplayText&gt;&lt;record&gt;&lt;rec-number&gt;13078&lt;/rec-number&gt;&lt;foreign-keys&gt;&lt;key app="EN" db-id="vxaftxdfyt5p9fevta4veval22fa9rttpwzv"&gt;13078&lt;/key&gt;&lt;/foreign-keys&gt;&lt;ref-type name="Journal Article"&gt;17&lt;/ref-type&gt;&lt;contributors&gt;&lt;authors&gt;&lt;author&gt;Smith, Michael&lt;/author&gt;&lt;author&gt;Boland, Christopher&lt;/author&gt;&lt;author&gt;Maple, Dion&lt;/author&gt;&lt;author&gt;Tiernan, Brendan&lt;/author&gt;&lt;author&gt;Napier, Fionnuala&lt;/author&gt;&lt;/authors&gt;&lt;/contributors&gt;&lt;titles&gt;&lt;title&gt;The status and distribution of Christmas Island&amp;apos;s native forest bird community, an island wide survey&lt;/title&gt;&lt;/titles&gt;&lt;dates&gt;&lt;year&gt;unpublished manuscript&lt;/year&gt;&lt;/dates&gt;&lt;label&gt;b--awaiting&lt;/label&gt;&lt;urls&gt;&lt;/urls&gt;&lt;/record&gt;&lt;/Cite&gt;&lt;/EndNote&gt;</w:instrText>
              </w:r>
              <w:r w:rsidR="00200B7B" w:rsidRPr="005008A1">
                <w:rPr>
                  <w:rFonts w:eastAsia="Arial Unicode MS"/>
                  <w:u w:color="000000"/>
                </w:rPr>
                <w:fldChar w:fldCharType="separate"/>
              </w:r>
              <w:r w:rsidR="00B7144B" w:rsidRPr="00B3714B">
                <w:rPr>
                  <w:rFonts w:eastAsia="Arial Unicode MS"/>
                  <w:noProof/>
                  <w:u w:color="000000"/>
                  <w:vertAlign w:val="superscript"/>
                </w:rPr>
                <w:t>203</w:t>
              </w:r>
              <w:r w:rsidR="00200B7B" w:rsidRPr="005008A1">
                <w:rPr>
                  <w:rFonts w:eastAsia="Arial Unicode MS"/>
                  <w:u w:color="000000"/>
                </w:rPr>
                <w:fldChar w:fldCharType="end"/>
              </w:r>
            </w:hyperlink>
          </w:p>
        </w:tc>
        <w:tc>
          <w:tcPr>
            <w:tcW w:w="5953" w:type="dxa"/>
          </w:tcPr>
          <w:p w:rsidR="00E007E0" w:rsidRPr="005008A1" w:rsidRDefault="00E007E0" w:rsidP="00E007E0">
            <w:pPr>
              <w:cnfStyle w:val="000000100000"/>
              <w:rPr>
                <w:rFonts w:eastAsia="Arial Unicode MS"/>
                <w:u w:color="000000"/>
              </w:rPr>
            </w:pPr>
            <w:r w:rsidRPr="005008A1">
              <w:rPr>
                <w:rFonts w:eastAsia="Arial Unicode MS"/>
                <w:u w:color="000000"/>
              </w:rPr>
              <w:t xml:space="preserve">2009 </w:t>
            </w:r>
            <w:r w:rsidRPr="005008A1">
              <w:t>census during biennial island-wide survey by looking and listening for each species for a minimum of 10 minutes at 889 points across the island.</w:t>
            </w:r>
          </w:p>
        </w:tc>
        <w:tc>
          <w:tcPr>
            <w:tcW w:w="6294" w:type="dxa"/>
          </w:tcPr>
          <w:p w:rsidR="00E007E0" w:rsidRDefault="00E007E0" w:rsidP="00E007E0">
            <w:pPr>
              <w:cnfStyle w:val="000000100000"/>
            </w:pPr>
            <w:r w:rsidRPr="005008A1">
              <w:t>Logistic regression model of probability of occurrence indicated widespread distribution on the island, no evidence of a negative impact of high density yellow crazy ant supercolonies.</w:t>
            </w:r>
          </w:p>
          <w:p w:rsidR="002F2E6F" w:rsidRDefault="002F2E6F" w:rsidP="00E007E0">
            <w:pPr>
              <w:cnfStyle w:val="000000100000"/>
            </w:pPr>
          </w:p>
          <w:p w:rsidR="002F2E6F" w:rsidRPr="005008A1" w:rsidRDefault="002F2E6F" w:rsidP="00E007E0">
            <w:pPr>
              <w:cnfStyle w:val="000000100000"/>
              <w:rPr>
                <w:rFonts w:eastAsia="Arial Unicode MS"/>
                <w:u w:color="000000"/>
              </w:rPr>
            </w:pPr>
          </w:p>
        </w:tc>
      </w:tr>
      <w:tr w:rsidR="002F2E6F" w:rsidRPr="006524AB" w:rsidTr="003A1249">
        <w:tc>
          <w:tcPr>
            <w:cnfStyle w:val="001000000000"/>
            <w:tcW w:w="13915" w:type="dxa"/>
            <w:gridSpan w:val="3"/>
          </w:tcPr>
          <w:p w:rsidR="002F2E6F" w:rsidRPr="006524AB" w:rsidRDefault="009932F5" w:rsidP="00E2219D">
            <w:pPr>
              <w:numPr>
                <w:ilvl w:val="0"/>
                <w:numId w:val="30"/>
              </w:numPr>
              <w:tabs>
                <w:tab w:val="num" w:pos="0"/>
              </w:tabs>
              <w:outlineLvl w:val="0"/>
              <w:rPr>
                <w:rFonts w:eastAsia="Arial Unicode MS" w:cstheme="minorHAnsi"/>
                <w:color w:val="000000" w:themeColor="text1"/>
                <w:u w:color="000000"/>
              </w:rPr>
            </w:pPr>
            <w:r>
              <w:rPr>
                <w:rFonts w:eastAsia="Arial Unicode MS" w:cstheme="minorHAnsi"/>
                <w:color w:val="000000" w:themeColor="text1"/>
                <w:u w:color="000000"/>
              </w:rPr>
              <w:t>Table 3.</w:t>
            </w:r>
            <w:r w:rsidR="00E2219D">
              <w:rPr>
                <w:rFonts w:eastAsia="Arial Unicode MS" w:cstheme="minorHAnsi"/>
                <w:color w:val="000000" w:themeColor="text1"/>
                <w:u w:color="000000"/>
              </w:rPr>
              <w:t>10</w:t>
            </w:r>
            <w:r>
              <w:rPr>
                <w:rFonts w:eastAsia="Arial Unicode MS" w:cstheme="minorHAnsi"/>
                <w:color w:val="000000" w:themeColor="text1"/>
                <w:u w:color="000000"/>
              </w:rPr>
              <w:t xml:space="preserve"> c</w:t>
            </w:r>
            <w:r w:rsidR="002F2E6F" w:rsidRPr="006524AB">
              <w:rPr>
                <w:rFonts w:eastAsia="Arial Unicode MS" w:cstheme="minorHAnsi"/>
                <w:color w:val="000000" w:themeColor="text1"/>
                <w:u w:color="000000"/>
              </w:rPr>
              <w:t>ontinued</w:t>
            </w:r>
          </w:p>
        </w:tc>
      </w:tr>
      <w:tr w:rsidR="002F2E6F" w:rsidRPr="006524AB" w:rsidTr="009932F5">
        <w:trPr>
          <w:cnfStyle w:val="000000100000"/>
        </w:trPr>
        <w:tc>
          <w:tcPr>
            <w:cnfStyle w:val="001000000000"/>
            <w:tcW w:w="1668" w:type="dxa"/>
            <w:shd w:val="clear" w:color="auto" w:fill="4BACC6" w:themeFill="accent5"/>
          </w:tcPr>
          <w:p w:rsidR="002F2E6F" w:rsidRPr="006524AB" w:rsidRDefault="002F2E6F" w:rsidP="0063591D">
            <w:pPr>
              <w:numPr>
                <w:ilvl w:val="0"/>
                <w:numId w:val="30"/>
              </w:numPr>
              <w:tabs>
                <w:tab w:val="num" w:pos="0"/>
              </w:tabs>
              <w:jc w:val="center"/>
              <w:outlineLvl w:val="0"/>
              <w:rPr>
                <w:rFonts w:eastAsia="Arial Unicode MS" w:cstheme="minorHAnsi"/>
                <w:color w:val="FFFFFF" w:themeColor="background1"/>
                <w:u w:color="000000"/>
              </w:rPr>
            </w:pPr>
            <w:r w:rsidRPr="006524AB">
              <w:rPr>
                <w:rFonts w:eastAsia="Arial Unicode MS" w:cstheme="minorHAnsi"/>
                <w:color w:val="FFFFFF" w:themeColor="background1"/>
                <w:u w:color="000000"/>
              </w:rPr>
              <w:t>Taxa studied at site</w:t>
            </w:r>
          </w:p>
        </w:tc>
        <w:tc>
          <w:tcPr>
            <w:tcW w:w="5953" w:type="dxa"/>
            <w:shd w:val="clear" w:color="auto" w:fill="4BACC6" w:themeFill="accent5"/>
          </w:tcPr>
          <w:p w:rsidR="002F2E6F" w:rsidRPr="006524AB" w:rsidRDefault="002F2E6F" w:rsidP="0063591D">
            <w:pPr>
              <w:numPr>
                <w:ilvl w:val="0"/>
                <w:numId w:val="30"/>
              </w:numPr>
              <w:tabs>
                <w:tab w:val="num" w:pos="0"/>
              </w:tabs>
              <w:jc w:val="center"/>
              <w:outlineLvl w:val="0"/>
              <w:cnfStyle w:val="000000100000"/>
              <w:rPr>
                <w:rFonts w:eastAsia="Arial Unicode MS" w:cstheme="minorHAnsi"/>
                <w:b/>
                <w:color w:val="FFFFFF" w:themeColor="background1"/>
                <w:u w:color="000000"/>
              </w:rPr>
            </w:pPr>
            <w:r w:rsidRPr="006524AB">
              <w:rPr>
                <w:rFonts w:eastAsia="Arial Unicode MS" w:cstheme="minorHAnsi"/>
                <w:b/>
                <w:color w:val="FFFFFF" w:themeColor="background1"/>
                <w:u w:color="000000"/>
              </w:rPr>
              <w:t>Monitoring methods at site</w:t>
            </w:r>
          </w:p>
        </w:tc>
        <w:tc>
          <w:tcPr>
            <w:tcW w:w="6294" w:type="dxa"/>
            <w:shd w:val="clear" w:color="auto" w:fill="4BACC6" w:themeFill="accent5"/>
          </w:tcPr>
          <w:p w:rsidR="002F2E6F" w:rsidRPr="006524AB" w:rsidRDefault="002F2E6F" w:rsidP="0063591D">
            <w:pPr>
              <w:numPr>
                <w:ilvl w:val="0"/>
                <w:numId w:val="30"/>
              </w:numPr>
              <w:tabs>
                <w:tab w:val="num" w:pos="0"/>
              </w:tabs>
              <w:jc w:val="center"/>
              <w:outlineLvl w:val="0"/>
              <w:cnfStyle w:val="000000100000"/>
              <w:rPr>
                <w:rFonts w:eastAsia="Arial Unicode MS" w:cstheme="minorHAnsi"/>
                <w:b/>
                <w:color w:val="FFFFFF" w:themeColor="background1"/>
                <w:u w:color="000000"/>
              </w:rPr>
            </w:pPr>
            <w:r w:rsidRPr="006524AB">
              <w:rPr>
                <w:rFonts w:eastAsia="Arial Unicode MS" w:cstheme="minorHAnsi"/>
                <w:b/>
                <w:color w:val="FFFFFF" w:themeColor="background1"/>
                <w:u w:color="000000"/>
              </w:rPr>
              <w:t>Impact at site</w:t>
            </w:r>
          </w:p>
          <w:p w:rsidR="002F2E6F" w:rsidRPr="006524AB" w:rsidRDefault="002F2E6F" w:rsidP="0063591D">
            <w:pPr>
              <w:numPr>
                <w:ilvl w:val="0"/>
                <w:numId w:val="30"/>
              </w:numPr>
              <w:tabs>
                <w:tab w:val="num" w:pos="0"/>
              </w:tabs>
              <w:jc w:val="center"/>
              <w:outlineLvl w:val="0"/>
              <w:cnfStyle w:val="000000100000"/>
              <w:rPr>
                <w:rFonts w:eastAsia="Arial Unicode MS" w:cstheme="minorHAnsi"/>
                <w:b/>
                <w:color w:val="FFFFFF" w:themeColor="background1"/>
                <w:u w:color="000000"/>
              </w:rPr>
            </w:pPr>
          </w:p>
        </w:tc>
      </w:tr>
      <w:tr w:rsidR="00E007E0" w:rsidRPr="005008A1" w:rsidTr="003A1249">
        <w:tc>
          <w:tcPr>
            <w:cnfStyle w:val="001000000000"/>
            <w:tcW w:w="1668" w:type="dxa"/>
            <w:vMerge w:val="restart"/>
          </w:tcPr>
          <w:p w:rsidR="00E007E0" w:rsidRPr="005008A1" w:rsidRDefault="00E007E0" w:rsidP="00B7144B">
            <w:pPr>
              <w:rPr>
                <w:b w:val="0"/>
                <w:i/>
                <w:iCs/>
              </w:rPr>
            </w:pPr>
            <w:r w:rsidRPr="005008A1">
              <w:t>Christmas Island white-eye (</w:t>
            </w:r>
            <w:r w:rsidRPr="005008A1">
              <w:rPr>
                <w:i/>
              </w:rPr>
              <w:t>Zosterops natalis</w:t>
            </w:r>
            <w:r w:rsidRPr="005008A1">
              <w:t>)</w:t>
            </w:r>
            <w:r w:rsidR="00200B7B" w:rsidRPr="005008A1">
              <w:fldChar w:fldCharType="begin">
                <w:fldData xml:space="preserve">PEVuZE5vdGU+PENpdGU+PEF1dGhvcj5EYXZpczwvQXV0aG9yPjxZZWFyPjIwMDg8L1llYXI+PFJl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</w:fldData>
              </w:fldChar>
            </w:r>
            <w:r w:rsidR="00B3714B">
              <w:instrText xml:space="preserve"> ADDIN EN.CITE </w:instrText>
            </w:r>
            <w:r w:rsidR="00200B7B">
              <w:fldChar w:fldCharType="begin">
                <w:fldData xml:space="preserve">PEVuZE5vdGU+PENpdGU+PEF1dGhvcj5EYXZpczwvQXV0aG9yPjxZZWFyPjIwMDg8L1llYXI+PFJl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</w:fldData>
              </w:fldChar>
            </w:r>
            <w:r w:rsidR="00B3714B">
              <w:instrText xml:space="preserve"> ADDIN EN.CITE.DATA </w:instrText>
            </w:r>
            <w:r w:rsidR="00200B7B">
              <w:fldChar w:fldCharType="end"/>
            </w:r>
            <w:r w:rsidR="00200B7B" w:rsidRPr="005008A1">
              <w:fldChar w:fldCharType="separate"/>
            </w:r>
            <w:hyperlink w:anchor="_ENREF_203" w:tooltip="Smith, unpublished manuscript #13078" w:history="1">
              <w:r w:rsidR="00B7144B" w:rsidRPr="00B3714B">
                <w:rPr>
                  <w:noProof/>
                  <w:vertAlign w:val="superscript"/>
                </w:rPr>
                <w:t>203</w:t>
              </w:r>
            </w:hyperlink>
            <w:r w:rsidR="00B3714B" w:rsidRPr="00B3714B">
              <w:rPr>
                <w:noProof/>
                <w:vertAlign w:val="superscript"/>
              </w:rPr>
              <w:t xml:space="preserve">, </w:t>
            </w:r>
            <w:hyperlink w:anchor="_ENREF_212" w:tooltip="Davis, 2008 #2170" w:history="1">
              <w:r w:rsidR="00B7144B" w:rsidRPr="00B3714B">
                <w:rPr>
                  <w:noProof/>
                  <w:vertAlign w:val="superscript"/>
                </w:rPr>
                <w:t>212</w:t>
              </w:r>
            </w:hyperlink>
            <w:r w:rsidR="00B3714B" w:rsidRPr="00B3714B">
              <w:rPr>
                <w:noProof/>
                <w:vertAlign w:val="superscript"/>
              </w:rPr>
              <w:t xml:space="preserve">, </w:t>
            </w:r>
            <w:hyperlink w:anchor="_ENREF_216" w:tooltip="Stork, 2003 #13076" w:history="1">
              <w:r w:rsidR="00B7144B" w:rsidRPr="00B3714B">
                <w:rPr>
                  <w:noProof/>
                  <w:vertAlign w:val="superscript"/>
                </w:rPr>
                <w:t>216</w:t>
              </w:r>
            </w:hyperlink>
            <w:r w:rsidR="00B3714B" w:rsidRPr="00B3714B">
              <w:rPr>
                <w:noProof/>
                <w:vertAlign w:val="superscript"/>
              </w:rPr>
              <w:t xml:space="preserve">, </w:t>
            </w:r>
            <w:hyperlink w:anchor="_ENREF_218" w:tooltip="Davis, 2010 #13075" w:history="1">
              <w:r w:rsidR="00B7144B" w:rsidRPr="00B3714B">
                <w:rPr>
                  <w:noProof/>
                  <w:vertAlign w:val="superscript"/>
                </w:rPr>
                <w:t>218</w:t>
              </w:r>
            </w:hyperlink>
            <w:r w:rsidR="00200B7B" w:rsidRPr="005008A1">
              <w:fldChar w:fldCharType="end"/>
            </w:r>
          </w:p>
        </w:tc>
        <w:tc>
          <w:tcPr>
            <w:tcW w:w="5953" w:type="dxa"/>
          </w:tcPr>
          <w:p w:rsidR="00E007E0" w:rsidRPr="005008A1" w:rsidRDefault="00200B7B" w:rsidP="00B7144B">
            <w:pPr>
              <w:cnfStyle w:val="000000000000"/>
              <w:rPr>
                <w:rFonts w:eastAsia="Arial Unicode MS"/>
                <w:color w:val="000000"/>
                <w:u w:color="000000"/>
              </w:rPr>
            </w:pPr>
            <w:hyperlink w:anchor="_ENREF_212" w:tooltip="Davis, 2008 #2170" w:history="1">
              <w:r w:rsidRPr="005008A1">
                <w:rPr>
                  <w:rFonts w:eastAsia="Arial Unicode MS"/>
                  <w:color w:val="000000"/>
                  <w:u w:color="000000"/>
                </w:rPr>
                <w:fldChar w:fldCharType="begin"/>
              </w:r>
              <w:r w:rsidR="00B7144B">
                <w:rPr>
                  <w:rFonts w:eastAsia="Arial Unicode MS"/>
                  <w:color w:val="000000"/>
                  <w:u w:color="000000"/>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Pr="005008A1">
                <w:rPr>
                  <w:rFonts w:eastAsia="Arial Unicode MS"/>
                  <w:color w:val="000000"/>
                  <w:u w:color="000000"/>
                </w:rPr>
                <w:fldChar w:fldCharType="separate"/>
              </w:r>
              <w:r w:rsidR="00B7144B" w:rsidRPr="00B3714B">
                <w:rPr>
                  <w:rFonts w:eastAsia="Arial Unicode MS"/>
                  <w:noProof/>
                  <w:color w:val="000000"/>
                  <w:u w:color="000000"/>
                  <w:vertAlign w:val="superscript"/>
                </w:rPr>
                <w:t>212</w:t>
              </w:r>
              <w:r w:rsidRPr="005008A1">
                <w:rPr>
                  <w:rFonts w:eastAsia="Arial Unicode MS"/>
                  <w:color w:val="000000"/>
                  <w:u w:color="000000"/>
                </w:rPr>
                <w:fldChar w:fldCharType="end"/>
              </w:r>
            </w:hyperlink>
            <w:r w:rsidR="00E007E0" w:rsidRPr="005008A1">
              <w:rPr>
                <w:rFonts w:eastAsia="Arial Unicode MS"/>
                <w:color w:val="000000"/>
                <w:u w:color="000000"/>
              </w:rPr>
              <w:t>Point counts and observation of behaviour in yellow crazy ant-invaded (with supercolonies), non-invaded and ‘ghosted’ rainforest. Observations for 20 minutes at 2 points, repeated 20 times over 5 months.</w:t>
            </w:r>
          </w:p>
        </w:tc>
        <w:tc>
          <w:tcPr>
            <w:tcW w:w="6294" w:type="dxa"/>
          </w:tcPr>
          <w:p w:rsidR="00E007E0" w:rsidRPr="005008A1" w:rsidRDefault="00200B7B" w:rsidP="00B7144B">
            <w:pPr>
              <w:cnfStyle w:val="000000000000"/>
              <w:rPr>
                <w:rFonts w:eastAsia="Arial Unicode MS"/>
                <w:color w:val="000000"/>
                <w:u w:color="000000"/>
              </w:rPr>
            </w:pPr>
            <w:hyperlink w:anchor="_ENREF_212" w:tooltip="Davis, 2008 #2170" w:history="1">
              <w:r w:rsidRPr="005008A1">
                <w:rPr>
                  <w:rFonts w:eastAsia="Arial Unicode MS"/>
                  <w:color w:val="000000"/>
                  <w:u w:color="000000"/>
                </w:rPr>
                <w:fldChar w:fldCharType="begin"/>
              </w:r>
              <w:r w:rsidR="00B7144B">
                <w:rPr>
                  <w:rFonts w:eastAsia="Arial Unicode MS"/>
                  <w:color w:val="000000"/>
                  <w:u w:color="000000"/>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Pr="005008A1">
                <w:rPr>
                  <w:rFonts w:eastAsia="Arial Unicode MS"/>
                  <w:color w:val="000000"/>
                  <w:u w:color="000000"/>
                </w:rPr>
                <w:fldChar w:fldCharType="separate"/>
              </w:r>
              <w:r w:rsidR="00B7144B" w:rsidRPr="00B3714B">
                <w:rPr>
                  <w:rFonts w:eastAsia="Arial Unicode MS"/>
                  <w:noProof/>
                  <w:color w:val="000000"/>
                  <w:u w:color="000000"/>
                  <w:vertAlign w:val="superscript"/>
                </w:rPr>
                <w:t>212</w:t>
              </w:r>
              <w:r w:rsidRPr="005008A1">
                <w:rPr>
                  <w:rFonts w:eastAsia="Arial Unicode MS"/>
                  <w:color w:val="000000"/>
                  <w:u w:color="000000"/>
                </w:rPr>
                <w:fldChar w:fldCharType="end"/>
              </w:r>
            </w:hyperlink>
            <w:r w:rsidR="00E007E0" w:rsidRPr="005008A1">
              <w:rPr>
                <w:rFonts w:eastAsia="Arial Unicode MS"/>
                <w:color w:val="000000"/>
                <w:u w:color="000000"/>
              </w:rPr>
              <w:t>Counts and foraging success higher in invaded forest.</w:t>
            </w:r>
          </w:p>
        </w:tc>
      </w:tr>
      <w:tr w:rsidR="00E007E0" w:rsidRPr="005008A1" w:rsidTr="003A1249">
        <w:trPr>
          <w:cnfStyle w:val="000000100000"/>
        </w:trPr>
        <w:tc>
          <w:tcPr>
            <w:cnfStyle w:val="001000000000"/>
            <w:tcW w:w="1668" w:type="dxa"/>
            <w:vMerge/>
          </w:tcPr>
          <w:p w:rsidR="00E007E0" w:rsidRPr="005008A1" w:rsidRDefault="00E007E0" w:rsidP="00E007E0"/>
        </w:tc>
        <w:tc>
          <w:tcPr>
            <w:tcW w:w="5953" w:type="dxa"/>
          </w:tcPr>
          <w:p w:rsidR="00E007E0" w:rsidRPr="005008A1" w:rsidRDefault="00200B7B" w:rsidP="00B7144B">
            <w:pPr>
              <w:cnfStyle w:val="000000100000"/>
              <w:rPr>
                <w:rFonts w:eastAsia="Arial Unicode MS"/>
                <w:color w:val="000000"/>
                <w:u w:color="000000"/>
                <w:vertAlign w:val="superscript"/>
              </w:rPr>
            </w:pPr>
            <w:hyperlink w:anchor="_ENREF_218" w:tooltip="Davis, 2010 #13075"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&lt;EndNote&gt;&lt;Cite&gt;&lt;Author&gt;Davis&lt;/Author&gt;&lt;Year&gt;2010&lt;/Year&gt;&lt;RecNum&gt;13075&lt;/RecNum&gt;&lt;DisplayText&gt;&lt;style face="superscript"&gt;218&lt;/style&gt;&lt;/DisplayText&gt;&lt;record&gt;&lt;rec-number&gt;13075&lt;/rec-number&gt;&lt;foreign-keys&gt;&lt;key app="EN" db-id="vxaftxdfyt5p9fevta4veval22fa9rttpwzv"&gt;13075&lt;/key&gt;&lt;/foreign-keys&gt;&lt;ref-type name="Journal Article"&gt;17&lt;/ref-type&gt;&lt;contributors&gt;&lt;authors&gt;&lt;author&gt;Davis, N.E.&lt;/author&gt;&lt;author&gt;O&amp;apos;Dowd, D. J.&lt;/author&gt;&lt;author&gt;Mac Nally, R.&lt;/author&gt;&lt;author&gt;Green, P. T.&lt;/author&gt;&lt;/authors&gt;&lt;/contributors&gt;&lt;titles&gt;&lt;title&gt;Invasive ants disrupt frugivory by endemic island birds&lt;/title&gt;&lt;secondary-title&gt;Biology Letters&lt;/secondary-title&gt;&lt;/titles&gt;&lt;periodical&gt;&lt;full-title&gt;Biology Letters&lt;/full-title&gt;&lt;/periodical&gt;&lt;pages&gt;85-88&lt;/pages&gt;&lt;volume&gt;6&lt;/volume&gt;&lt;dates&gt;&lt;year&gt;2010&lt;/year&gt;&lt;/dates&gt;&lt;urls&gt;&lt;/urls&gt;&lt;/record&gt;&lt;/Cite&gt;&lt;/EndNote&gt;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218</w:t>
              </w:r>
              <w:r w:rsidRPr="005008A1">
                <w:rPr>
                  <w:rFonts w:eastAsia="Arial Unicode MS"/>
                  <w:color w:val="000000"/>
                  <w:u w:color="000000"/>
                </w:rPr>
                <w:fldChar w:fldCharType="end"/>
              </w:r>
            </w:hyperlink>
            <w:r w:rsidR="00E007E0" w:rsidRPr="005008A1">
              <w:rPr>
                <w:rFonts w:eastAsia="Arial Unicode MS"/>
                <w:color w:val="000000"/>
                <w:u w:color="000000"/>
              </w:rPr>
              <w:t>Artificial fruiting displays and model fruits used to measure fruit handling by birds. Ten displays were attached to separate understorey plants at breast height and placed &gt;25m apart within a 100m x 50m plot. One fruit survey was completed at each of 5 sites in October, November and January over 4 days.</w:t>
            </w:r>
          </w:p>
        </w:tc>
        <w:tc>
          <w:tcPr>
            <w:tcW w:w="6294" w:type="dxa"/>
          </w:tcPr>
          <w:p w:rsidR="00E007E0" w:rsidRPr="005008A1" w:rsidRDefault="00200B7B" w:rsidP="00B7144B">
            <w:pPr>
              <w:cnfStyle w:val="000000100000"/>
              <w:rPr>
                <w:rFonts w:eastAsia="Arial Unicode MS"/>
                <w:color w:val="000000"/>
                <w:u w:color="000000"/>
                <w:vertAlign w:val="superscript"/>
              </w:rPr>
            </w:pPr>
            <w:hyperlink w:anchor="_ENREF_218" w:tooltip="Davis, 2010 #13075"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&lt;EndNote&gt;&lt;Cite&gt;&lt;Author&gt;Davis&lt;/Author&gt;&lt;Year&gt;2010&lt;/Year&gt;&lt;RecNum&gt;13075&lt;/RecNum&gt;&lt;DisplayText&gt;&lt;style face="superscript"&gt;218&lt;/style&gt;&lt;/DisplayText&gt;&lt;record&gt;&lt;rec-number&gt;13075&lt;/rec-number&gt;&lt;foreign-keys&gt;&lt;key app="EN" db-id="vxaftxdfyt5p9fevta4veval22fa9rttpwzv"&gt;13075&lt;/key&gt;&lt;/foreign-keys&gt;&lt;ref-type name="Journal Article"&gt;17&lt;/ref-type&gt;&lt;contributors&gt;&lt;authors&gt;&lt;author&gt;Davis, N.E.&lt;/author&gt;&lt;author&gt;O&amp;apos;Dowd, D. J.&lt;/author&gt;&lt;author&gt;Mac Nally, R.&lt;/author&gt;&lt;author&gt;Green, P. T.&lt;/author&gt;&lt;/authors&gt;&lt;/contributors&gt;&lt;titles&gt;&lt;title&gt;Invasive ants disrupt frugivory by endemic island birds&lt;/title&gt;&lt;secondary-title&gt;Biology Letters&lt;/secondary-title&gt;&lt;/titles&gt;&lt;periodical&gt;&lt;full-title&gt;Biology Letters&lt;/full-title&gt;&lt;/periodical&gt;&lt;pages&gt;85-88&lt;/pages&gt;&lt;volume&gt;6&lt;/volume&gt;&lt;dates&gt;&lt;year&gt;2010&lt;/year&gt;&lt;/dates&gt;&lt;urls&gt;&lt;/urls&gt;&lt;/record&gt;&lt;/Cite&gt;&lt;/EndNote&gt;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218</w:t>
              </w:r>
              <w:r w:rsidRPr="005008A1">
                <w:rPr>
                  <w:rFonts w:eastAsia="Arial Unicode MS"/>
                  <w:color w:val="000000"/>
                  <w:u w:color="000000"/>
                </w:rPr>
                <w:fldChar w:fldCharType="end"/>
              </w:r>
            </w:hyperlink>
            <w:r w:rsidR="00E007E0" w:rsidRPr="005008A1">
              <w:rPr>
                <w:rFonts w:eastAsia="Arial Unicode MS"/>
                <w:color w:val="000000"/>
                <w:u w:color="000000"/>
              </w:rPr>
              <w:t>Of the 1151 model fruits that were handled (26% of all fruits presented), the handling rates were 2.2 and 2.4 times lower, and pecking rates 2.6 and 3.5 lower, in yellow crazy-invaded sites than in intact and ghosted sites, respectively.</w:t>
            </w:r>
          </w:p>
        </w:tc>
      </w:tr>
      <w:tr w:rsidR="00E007E0" w:rsidRPr="005008A1" w:rsidTr="003A1249">
        <w:tc>
          <w:tcPr>
            <w:cnfStyle w:val="001000000000"/>
            <w:tcW w:w="1668" w:type="dxa"/>
            <w:vMerge/>
          </w:tcPr>
          <w:p w:rsidR="00E007E0" w:rsidRPr="005008A1" w:rsidRDefault="00E007E0" w:rsidP="00E007E0"/>
        </w:tc>
        <w:tc>
          <w:tcPr>
            <w:tcW w:w="5953" w:type="dxa"/>
          </w:tcPr>
          <w:p w:rsidR="00E007E0" w:rsidRPr="005008A1" w:rsidRDefault="00200B7B" w:rsidP="00B7144B">
            <w:pPr>
              <w:cnfStyle w:val="000000000000"/>
              <w:rPr>
                <w:rFonts w:eastAsia="Arial Unicode MS"/>
                <w:color w:val="000000"/>
                <w:u w:color="000000"/>
                <w:vertAlign w:val="superscript"/>
              </w:rPr>
            </w:pPr>
            <w:hyperlink w:anchor="_ENREF_218" w:tooltip="Davis, 2010 #13075"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&lt;EndNote&gt;&lt;Cite&gt;&lt;Author&gt;Davis&lt;/Author&gt;&lt;Year&gt;2010&lt;/Year&gt;&lt;RecNum&gt;13075&lt;/RecNum&gt;&lt;DisplayText&gt;&lt;style face="superscript"&gt;218&lt;/style&gt;&lt;/DisplayText&gt;&lt;record&gt;&lt;rec-number&gt;13075&lt;/rec-number&gt;&lt;foreign-keys&gt;&lt;key app="EN" db-id="vxaftxdfyt5p9fevta4veval22fa9rttpwzv"&gt;13075&lt;/key&gt;&lt;/foreign-keys&gt;&lt;ref-type name="Journal Article"&gt;17&lt;/ref-type&gt;&lt;contributors&gt;&lt;authors&gt;&lt;author&gt;Davis, N.E.&lt;/author&gt;&lt;author&gt;O&amp;apos;Dowd, D. J.&lt;/author&gt;&lt;author&gt;Mac Nally, R.&lt;/author&gt;&lt;author&gt;Green, P. T.&lt;/author&gt;&lt;/authors&gt;&lt;/contributors&gt;&lt;titles&gt;&lt;title&gt;Invasive ants disrupt frugivory by endemic island birds&lt;/title&gt;&lt;secondary-title&gt;Biology Letters&lt;/secondary-title&gt;&lt;/titles&gt;&lt;periodical&gt;&lt;full-title&gt;Biology Letters&lt;/full-title&gt;&lt;/periodical&gt;&lt;pages&gt;85-88&lt;/pages&gt;&lt;volume&gt;6&lt;/volume&gt;&lt;dates&gt;&lt;year&gt;2010&lt;/year&gt;&lt;/dates&gt;&lt;urls&gt;&lt;/urls&gt;&lt;/record&gt;&lt;/Cite&gt;&lt;/EndNote&gt;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218</w:t>
              </w:r>
              <w:r w:rsidRPr="005008A1">
                <w:rPr>
                  <w:rFonts w:eastAsia="Arial Unicode MS"/>
                  <w:color w:val="000000"/>
                  <w:u w:color="000000"/>
                </w:rPr>
                <w:fldChar w:fldCharType="end"/>
              </w:r>
            </w:hyperlink>
            <w:r w:rsidR="00E007E0" w:rsidRPr="005008A1">
              <w:rPr>
                <w:rFonts w:eastAsia="Arial Unicode MS"/>
                <w:color w:val="000000"/>
                <w:u w:color="000000"/>
              </w:rPr>
              <w:t>Yellow crazy ant exclusion from 10 displays at invaded sites by placing Tanglefoot bands at the base of each fruit display.</w:t>
            </w:r>
          </w:p>
        </w:tc>
        <w:tc>
          <w:tcPr>
            <w:tcW w:w="6294" w:type="dxa"/>
          </w:tcPr>
          <w:p w:rsidR="00E007E0" w:rsidRPr="005008A1" w:rsidRDefault="00200B7B" w:rsidP="00B7144B">
            <w:pPr>
              <w:cnfStyle w:val="000000000000"/>
              <w:rPr>
                <w:rFonts w:eastAsia="Arial Unicode MS"/>
                <w:color w:val="000000"/>
                <w:u w:color="000000"/>
                <w:vertAlign w:val="superscript"/>
              </w:rPr>
            </w:pPr>
            <w:hyperlink w:anchor="_ENREF_218" w:tooltip="Davis, 2010 #13075"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&lt;EndNote&gt;&lt;Cite&gt;&lt;Author&gt;Davis&lt;/Author&gt;&lt;Year&gt;2010&lt;/Year&gt;&lt;RecNum&gt;13075&lt;/RecNum&gt;&lt;DisplayText&gt;&lt;style face="superscript"&gt;218&lt;/style&gt;&lt;/DisplayText&gt;&lt;record&gt;&lt;rec-number&gt;13075&lt;/rec-number&gt;&lt;foreign-keys&gt;&lt;key app="EN" db-id="vxaftxdfyt5p9fevta4veval22fa9rttpwzv"&gt;13075&lt;/key&gt;&lt;/foreign-keys&gt;&lt;ref-type name="Journal Article"&gt;17&lt;/ref-type&gt;&lt;contributors&gt;&lt;authors&gt;&lt;author&gt;Davis, N.E.&lt;/author&gt;&lt;author&gt;O&amp;apos;Dowd, D. J.&lt;/author&gt;&lt;author&gt;Mac Nally, R.&lt;/author&gt;&lt;author&gt;Green, P. T.&lt;/author&gt;&lt;/authors&gt;&lt;/contributors&gt;&lt;titles&gt;&lt;title&gt;Invasive ants disrupt frugivory by endemic island birds&lt;/title&gt;&lt;secondary-title&gt;Biology Letters&lt;/secondary-title&gt;&lt;/titles&gt;&lt;periodical&gt;&lt;full-title&gt;Biology Letters&lt;/full-title&gt;&lt;/periodical&gt;&lt;pages&gt;85-88&lt;/pages&gt;&lt;volume&gt;6&lt;/volume&gt;&lt;dates&gt;&lt;year&gt;2010&lt;/year&gt;&lt;/dates&gt;&lt;urls&gt;&lt;/urls&gt;&lt;/record&gt;&lt;/Cite&gt;&lt;/EndNote&gt;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218</w:t>
              </w:r>
              <w:r w:rsidRPr="005008A1">
                <w:rPr>
                  <w:rFonts w:eastAsia="Arial Unicode MS"/>
                  <w:color w:val="000000"/>
                  <w:u w:color="000000"/>
                </w:rPr>
                <w:fldChar w:fldCharType="end"/>
              </w:r>
            </w:hyperlink>
            <w:r w:rsidR="00E007E0" w:rsidRPr="005008A1">
              <w:rPr>
                <w:rFonts w:eastAsia="Arial Unicode MS"/>
                <w:color w:val="000000"/>
                <w:u w:color="000000"/>
              </w:rPr>
              <w:t>Numbers of model and real fruits handled were 6.4 and 3.5 times higher, respectively, on yellow crazy ant-excluded displays than on displays accessible to ants.</w:t>
            </w:r>
          </w:p>
        </w:tc>
      </w:tr>
      <w:tr w:rsidR="00E007E0" w:rsidRPr="005008A1" w:rsidTr="003A1249">
        <w:trPr>
          <w:cnfStyle w:val="000000100000"/>
        </w:trPr>
        <w:tc>
          <w:tcPr>
            <w:cnfStyle w:val="001000000000"/>
            <w:tcW w:w="1668" w:type="dxa"/>
            <w:vMerge/>
          </w:tcPr>
          <w:p w:rsidR="00E007E0" w:rsidRPr="005008A1" w:rsidRDefault="00E007E0" w:rsidP="00E007E0"/>
        </w:tc>
        <w:tc>
          <w:tcPr>
            <w:tcW w:w="5953" w:type="dxa"/>
          </w:tcPr>
          <w:p w:rsidR="00E007E0" w:rsidRPr="005008A1" w:rsidRDefault="00200B7B" w:rsidP="00B7144B">
            <w:pPr>
              <w:cnfStyle w:val="000000100000"/>
              <w:rPr>
                <w:rFonts w:eastAsia="Arial Unicode MS"/>
                <w:color w:val="000000"/>
                <w:u w:color="000000"/>
                <w:vertAlign w:val="superscript"/>
              </w:rPr>
            </w:pPr>
            <w:hyperlink w:anchor="_ENREF_216" w:tooltip="Stork, 2003 #13076"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216</w:t>
              </w:r>
              <w:r w:rsidRPr="005008A1">
                <w:rPr>
                  <w:rFonts w:eastAsia="Arial Unicode MS"/>
                  <w:color w:val="000000"/>
                  <w:u w:color="000000"/>
                </w:rPr>
                <w:fldChar w:fldCharType="end"/>
              </w:r>
            </w:hyperlink>
            <w:r w:rsidR="00E007E0" w:rsidRPr="005008A1">
              <w:rPr>
                <w:rFonts w:eastAsia="Arial Unicode MS"/>
                <w:color w:val="000000"/>
                <w:u w:color="000000"/>
              </w:rPr>
              <w:t>Comparison of yellow crazy ant-invaded and non-invaded, intact forests sites. Diurnal observations for 20 minutes at 2 points per plot, repeated 11 times over 12 months.</w:t>
            </w:r>
          </w:p>
        </w:tc>
        <w:tc>
          <w:tcPr>
            <w:tcW w:w="6294" w:type="dxa"/>
          </w:tcPr>
          <w:p w:rsidR="00E007E0" w:rsidRPr="005008A1" w:rsidRDefault="00200B7B" w:rsidP="00B7144B">
            <w:pPr>
              <w:cnfStyle w:val="000000100000"/>
              <w:rPr>
                <w:rFonts w:eastAsia="Arial Unicode MS"/>
                <w:color w:val="000000"/>
                <w:u w:color="000000"/>
                <w:vertAlign w:val="superscript"/>
              </w:rPr>
            </w:pPr>
            <w:hyperlink w:anchor="_ENREF_216" w:tooltip="Stork, 2003 #13076" w:history="1">
              <w:r w:rsidRPr="005008A1">
                <w:rPr>
                  <w:rFonts w:eastAsia="Arial Unicode MS"/>
                  <w:color w:val="000000"/>
                  <w:u w:color="000000"/>
                </w:rPr>
                <w:fldChar w:fldCharType="begin"/>
              </w:r>
              <w:r w:rsidR="00B7144B" w:rsidRPr="005008A1">
                <w:rPr>
                  <w:rFonts w:eastAsia="Arial Unicode MS"/>
                  <w:color w:val="00000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Pr="005008A1">
                <w:rPr>
                  <w:rFonts w:eastAsia="Arial Unicode MS"/>
                  <w:color w:val="000000"/>
                  <w:u w:color="000000"/>
                </w:rPr>
                <w:fldChar w:fldCharType="separate"/>
              </w:r>
              <w:r w:rsidR="00B7144B" w:rsidRPr="005008A1">
                <w:rPr>
                  <w:rFonts w:eastAsia="Arial Unicode MS"/>
                  <w:noProof/>
                  <w:color w:val="000000"/>
                  <w:u w:color="000000"/>
                  <w:vertAlign w:val="superscript"/>
                </w:rPr>
                <w:t>216</w:t>
              </w:r>
              <w:r w:rsidRPr="005008A1">
                <w:rPr>
                  <w:rFonts w:eastAsia="Arial Unicode MS"/>
                  <w:color w:val="000000"/>
                  <w:u w:color="000000"/>
                </w:rPr>
                <w:fldChar w:fldCharType="end"/>
              </w:r>
            </w:hyperlink>
            <w:r w:rsidR="00E007E0" w:rsidRPr="005008A1">
              <w:rPr>
                <w:rFonts w:eastAsia="Arial Unicode MS"/>
                <w:color w:val="000000"/>
                <w:u w:color="000000"/>
              </w:rPr>
              <w:t>Fewer birds in non-invaded, intact forest sites (P = 0.041).</w:t>
            </w:r>
          </w:p>
        </w:tc>
      </w:tr>
      <w:tr w:rsidR="00E007E0" w:rsidRPr="00433C59" w:rsidTr="003A1249">
        <w:tc>
          <w:tcPr>
            <w:cnfStyle w:val="001000000000"/>
            <w:tcW w:w="1668" w:type="dxa"/>
            <w:vMerge/>
          </w:tcPr>
          <w:p w:rsidR="00E007E0" w:rsidRPr="00433C59" w:rsidRDefault="00E007E0" w:rsidP="00E007E0">
            <w:pPr>
              <w:rPr>
                <w:sz w:val="20"/>
                <w:szCs w:val="20"/>
              </w:rPr>
            </w:pPr>
          </w:p>
        </w:tc>
        <w:tc>
          <w:tcPr>
            <w:tcW w:w="5953" w:type="dxa"/>
          </w:tcPr>
          <w:p w:rsidR="00E007E0" w:rsidRPr="00433C59" w:rsidRDefault="00200B7B" w:rsidP="00B7144B">
            <w:pPr>
              <w:cnfStyle w:val="000000000000"/>
              <w:rPr>
                <w:rFonts w:eastAsia="Arial Unicode MS"/>
                <w:color w:val="000000"/>
                <w:sz w:val="20"/>
                <w:szCs w:val="20"/>
                <w:u w:color="000000"/>
                <w:vertAlign w:val="superscript"/>
              </w:rPr>
            </w:pPr>
            <w:hyperlink w:anchor="_ENREF_203" w:tooltip="Smith, unpublished manuscript #13078" w:history="1">
              <w:r>
                <w:rPr>
                  <w:rFonts w:eastAsia="Arial Unicode MS"/>
                  <w:color w:val="000000"/>
                  <w:sz w:val="20"/>
                  <w:szCs w:val="20"/>
                  <w:u w:color="000000"/>
                </w:rPr>
                <w:fldChar w:fldCharType="begin"/>
              </w:r>
              <w:r w:rsidR="00B7144B">
                <w:rPr>
                  <w:rFonts w:eastAsia="Arial Unicode MS"/>
                  <w:color w:val="000000"/>
                  <w:sz w:val="20"/>
                  <w:szCs w:val="20"/>
                  <w:u w:color="000000"/>
                </w:rPr>
                <w:instrText xml:space="preserve"> ADDIN EN.CITE &lt;EndNote&gt;&lt;Cite&gt;&lt;Author&gt;Smith&lt;/Author&gt;&lt;Year&gt;unpublished manuscript&lt;/Year&gt;&lt;RecNum&gt;13078&lt;/RecNum&gt;&lt;DisplayText&gt;&lt;style face="superscript"&gt;203&lt;/style&gt;&lt;/DisplayText&gt;&lt;record&gt;&lt;rec-number&gt;13078&lt;/rec-number&gt;&lt;foreign-keys&gt;&lt;key app="EN" db-id="vxaftxdfyt5p9fevta4veval22fa9rttpwzv"&gt;13078&lt;/key&gt;&lt;/foreign-keys&gt;&lt;ref-type name="Journal Article"&gt;17&lt;/ref-type&gt;&lt;contributors&gt;&lt;authors&gt;&lt;author&gt;Smith, Michael&lt;/author&gt;&lt;author&gt;Boland, Christopher&lt;/author&gt;&lt;author&gt;Maple, Dion&lt;/author&gt;&lt;author&gt;Tiernan, Brendan&lt;/author&gt;&lt;author&gt;Napier, Fionnuala&lt;/author&gt;&lt;/authors&gt;&lt;/contributors&gt;&lt;titles&gt;&lt;title&gt;The status and distribution of Christmas Island&amp;apos;s native forest bird community, an island wide survey&lt;/title&gt;&lt;/titles&gt;&lt;dates&gt;&lt;year&gt;unpublished manuscript&lt;/year&gt;&lt;/dates&gt;&lt;label&gt;b--awaiting&lt;/label&gt;&lt;urls&gt;&lt;/urls&gt;&lt;/record&gt;&lt;/Cite&gt;&lt;/EndNote&gt;</w:instrText>
              </w:r>
              <w:r>
                <w:rPr>
                  <w:rFonts w:eastAsia="Arial Unicode MS"/>
                  <w:color w:val="000000"/>
                  <w:sz w:val="20"/>
                  <w:szCs w:val="20"/>
                  <w:u w:color="000000"/>
                </w:rPr>
                <w:fldChar w:fldCharType="separate"/>
              </w:r>
              <w:r w:rsidR="00B7144B" w:rsidRPr="00B3714B">
                <w:rPr>
                  <w:rFonts w:eastAsia="Arial Unicode MS"/>
                  <w:noProof/>
                  <w:color w:val="000000"/>
                  <w:sz w:val="20"/>
                  <w:szCs w:val="20"/>
                  <w:u w:color="000000"/>
                  <w:vertAlign w:val="superscript"/>
                </w:rPr>
                <w:t>203</w:t>
              </w:r>
              <w:r>
                <w:rPr>
                  <w:rFonts w:eastAsia="Arial Unicode MS"/>
                  <w:color w:val="000000"/>
                  <w:sz w:val="20"/>
                  <w:szCs w:val="20"/>
                  <w:u w:color="000000"/>
                </w:rPr>
                <w:fldChar w:fldCharType="end"/>
              </w:r>
            </w:hyperlink>
            <w:r w:rsidR="00E007E0" w:rsidRPr="00433C59">
              <w:rPr>
                <w:rFonts w:eastAsia="Arial Unicode MS"/>
                <w:color w:val="000000"/>
                <w:sz w:val="20"/>
                <w:szCs w:val="20"/>
                <w:u w:color="000000"/>
              </w:rPr>
              <w:t xml:space="preserve">2009 </w:t>
            </w:r>
            <w:r w:rsidR="00E007E0" w:rsidRPr="00433C59">
              <w:rPr>
                <w:color w:val="000000"/>
                <w:sz w:val="20"/>
                <w:szCs w:val="20"/>
              </w:rPr>
              <w:t>census during biennial island-wide survey by looking and listening for each species for a minimum of 10 minutes at 889 points across the island.</w:t>
            </w:r>
          </w:p>
        </w:tc>
        <w:tc>
          <w:tcPr>
            <w:tcW w:w="6294" w:type="dxa"/>
          </w:tcPr>
          <w:p w:rsidR="00E007E0" w:rsidRPr="00433C59" w:rsidRDefault="00200B7B" w:rsidP="00B7144B">
            <w:pPr>
              <w:cnfStyle w:val="000000000000"/>
              <w:rPr>
                <w:rFonts w:eastAsia="Arial Unicode MS"/>
                <w:color w:val="000000"/>
                <w:sz w:val="20"/>
                <w:szCs w:val="20"/>
                <w:u w:color="000000"/>
                <w:vertAlign w:val="superscript"/>
              </w:rPr>
            </w:pPr>
            <w:hyperlink w:anchor="_ENREF_203" w:tooltip="Smith, unpublished manuscript #13078" w:history="1">
              <w:r>
                <w:rPr>
                  <w:sz w:val="20"/>
                  <w:szCs w:val="20"/>
                </w:rPr>
                <w:fldChar w:fldCharType="begin"/>
              </w:r>
              <w:r w:rsidR="00B7144B">
                <w:rPr>
                  <w:sz w:val="20"/>
                  <w:szCs w:val="20"/>
                </w:rPr>
                <w:instrText xml:space="preserve"> ADDIN EN.CITE &lt;EndNote&gt;&lt;Cite&gt;&lt;Author&gt;Smith&lt;/Author&gt;&lt;Year&gt;unpublished manuscript&lt;/Year&gt;&lt;RecNum&gt;13078&lt;/RecNum&gt;&lt;DisplayText&gt;&lt;style face="superscript"&gt;203&lt;/style&gt;&lt;/DisplayText&gt;&lt;record&gt;&lt;rec-number&gt;13078&lt;/rec-number&gt;&lt;foreign-keys&gt;&lt;key app="EN" db-id="vxaftxdfyt5p9fevta4veval22fa9rttpwzv"&gt;13078&lt;/key&gt;&lt;/foreign-keys&gt;&lt;ref-type name="Journal Article"&gt;17&lt;/ref-type&gt;&lt;contributors&gt;&lt;authors&gt;&lt;author&gt;Smith, Michael&lt;/author&gt;&lt;author&gt;Boland, Christopher&lt;/author&gt;&lt;author&gt;Maple, Dion&lt;/author&gt;&lt;author&gt;Tiernan, Brendan&lt;/author&gt;&lt;author&gt;Napier, Fionnuala&lt;/author&gt;&lt;/authors&gt;&lt;/contributors&gt;&lt;titles&gt;&lt;title&gt;The status and distribution of Christmas Island&amp;apos;s native forest bird community, an island wide survey&lt;/title&gt;&lt;/titles&gt;&lt;dates&gt;&lt;year&gt;unpublished manuscript&lt;/year&gt;&lt;/dates&gt;&lt;label&gt;b--awaiting&lt;/label&gt;&lt;urls&gt;&lt;/urls&gt;&lt;/record&gt;&lt;/Cite&gt;&lt;/EndNote&gt;</w:instrText>
              </w:r>
              <w:r>
                <w:rPr>
                  <w:sz w:val="20"/>
                  <w:szCs w:val="20"/>
                </w:rPr>
                <w:fldChar w:fldCharType="separate"/>
              </w:r>
              <w:r w:rsidR="00B7144B" w:rsidRPr="00B3714B">
                <w:rPr>
                  <w:noProof/>
                  <w:sz w:val="20"/>
                  <w:szCs w:val="20"/>
                  <w:vertAlign w:val="superscript"/>
                </w:rPr>
                <w:t>203</w:t>
              </w:r>
              <w:r>
                <w:rPr>
                  <w:sz w:val="20"/>
                  <w:szCs w:val="20"/>
                </w:rPr>
                <w:fldChar w:fldCharType="end"/>
              </w:r>
            </w:hyperlink>
            <w:r w:rsidR="00E007E0" w:rsidRPr="00433C59">
              <w:rPr>
                <w:sz w:val="20"/>
                <w:szCs w:val="20"/>
              </w:rPr>
              <w:t>Logistic regression model of probability of occurrence indicated widespread distribution on the island, no evidence of a negative impact of high density yellow crazy ant supercolonies.</w:t>
            </w:r>
          </w:p>
        </w:tc>
      </w:tr>
      <w:tr w:rsidR="00E007E0" w:rsidRPr="005008A1" w:rsidTr="003A1249">
        <w:trPr>
          <w:cnfStyle w:val="000000100000"/>
        </w:trPr>
        <w:tc>
          <w:tcPr>
            <w:cnfStyle w:val="001000000000"/>
            <w:tcW w:w="13915" w:type="dxa"/>
            <w:gridSpan w:val="3"/>
          </w:tcPr>
          <w:p w:rsidR="00E007E0" w:rsidRPr="005008A1" w:rsidRDefault="00E007E0" w:rsidP="00E007E0">
            <w:pPr>
              <w:rPr>
                <w:rFonts w:eastAsia="Arial Unicode MS"/>
                <w:color w:val="000000"/>
                <w:u w:color="000000"/>
              </w:rPr>
            </w:pPr>
            <w:r w:rsidRPr="005008A1">
              <w:t>Reptiles</w:t>
            </w:r>
          </w:p>
        </w:tc>
      </w:tr>
      <w:tr w:rsidR="00E007E0" w:rsidRPr="005008A1" w:rsidTr="003A1249">
        <w:tc>
          <w:tcPr>
            <w:cnfStyle w:val="001000000000"/>
            <w:tcW w:w="1668" w:type="dxa"/>
          </w:tcPr>
          <w:p w:rsidR="00E007E0" w:rsidRPr="005008A1" w:rsidRDefault="00E007E0" w:rsidP="00B7144B">
            <w:pPr>
              <w:rPr>
                <w:i/>
                <w:iCs/>
              </w:rPr>
            </w:pPr>
            <w:r w:rsidRPr="005008A1">
              <w:rPr>
                <w:rFonts w:eastAsia="Arial Unicode MS"/>
                <w:u w:color="000000"/>
              </w:rPr>
              <w:t>Christmas Island gecko (</w:t>
            </w:r>
            <w:r w:rsidRPr="005008A1">
              <w:rPr>
                <w:rFonts w:eastAsia="Arial Unicode MS"/>
                <w:i/>
                <w:u w:color="000000"/>
              </w:rPr>
              <w:t>Lepidodactylus listeria</w:t>
            </w:r>
            <w:r w:rsidRPr="005008A1">
              <w:rPr>
                <w:rFonts w:eastAsia="Arial Unicode MS"/>
                <w:u w:color="000000"/>
              </w:rPr>
              <w:t>)</w:t>
            </w:r>
            <w:hyperlink w:anchor="_ENREF_216" w:tooltip="Stork, 2003 #13076" w:history="1">
              <w:r w:rsidR="00200B7B" w:rsidRPr="005008A1">
                <w:rPr>
                  <w:rFonts w:eastAsia="Arial Unicode MS"/>
                  <w:u w:color="000000"/>
                </w:rPr>
                <w:fldChar w:fldCharType="begin"/>
              </w:r>
              <w:r w:rsidR="00B7144B" w:rsidRPr="005008A1">
                <w:rPr>
                  <w:rFonts w:eastAsia="Arial Unicode MS"/>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sidRPr="005008A1">
                <w:rPr>
                  <w:rFonts w:eastAsia="Arial Unicode MS"/>
                  <w:u w:color="000000"/>
                </w:rPr>
                <w:fldChar w:fldCharType="separate"/>
              </w:r>
              <w:r w:rsidR="00B7144B" w:rsidRPr="005008A1">
                <w:rPr>
                  <w:rFonts w:eastAsia="Arial Unicode MS"/>
                  <w:noProof/>
                  <w:u w:color="000000"/>
                  <w:vertAlign w:val="superscript"/>
                </w:rPr>
                <w:t>216</w:t>
              </w:r>
              <w:r w:rsidR="00200B7B" w:rsidRPr="005008A1">
                <w:rPr>
                  <w:rFonts w:eastAsia="Arial Unicode MS"/>
                  <w:u w:color="000000"/>
                </w:rPr>
                <w:fldChar w:fldCharType="end"/>
              </w:r>
            </w:hyperlink>
          </w:p>
        </w:tc>
        <w:tc>
          <w:tcPr>
            <w:tcW w:w="5953" w:type="dxa"/>
          </w:tcPr>
          <w:p w:rsidR="00E007E0" w:rsidRPr="005008A1" w:rsidRDefault="00E007E0" w:rsidP="00E007E0">
            <w:pPr>
              <w:cnfStyle w:val="000000000000"/>
              <w:rPr>
                <w:rFonts w:eastAsia="Arial Unicode MS"/>
                <w:u w:color="000000"/>
              </w:rPr>
            </w:pPr>
            <w:r w:rsidRPr="005008A1">
              <w:rPr>
                <w:rFonts w:eastAsia="Arial Unicode MS"/>
                <w:u w:color="000000"/>
              </w:rPr>
              <w:t>Comparison of yellow crazy ant-invaded and non-invaded, intact forests sites. Nocturnal observations for 30 minutes at 2 points per plot, repeated 8 times over 12 months.</w:t>
            </w:r>
          </w:p>
        </w:tc>
        <w:tc>
          <w:tcPr>
            <w:tcW w:w="6294" w:type="dxa"/>
          </w:tcPr>
          <w:p w:rsidR="00E007E0" w:rsidRPr="005008A1" w:rsidRDefault="00E007E0" w:rsidP="00E007E0">
            <w:pPr>
              <w:cnfStyle w:val="000000000000"/>
              <w:rPr>
                <w:rFonts w:eastAsia="Arial Unicode MS"/>
                <w:u w:color="000000"/>
              </w:rPr>
            </w:pPr>
            <w:r w:rsidRPr="005008A1">
              <w:rPr>
                <w:rFonts w:eastAsia="Arial Unicode MS"/>
                <w:u w:color="000000"/>
              </w:rPr>
              <w:t>Lower abundance in yellow crazy ant-invaded sites than non-invaded, intact forest (approaching significance at P = 0.074-0.076).</w:t>
            </w:r>
          </w:p>
        </w:tc>
      </w:tr>
      <w:tr w:rsidR="00E007E0" w:rsidRPr="005008A1" w:rsidTr="003A1249">
        <w:trPr>
          <w:cnfStyle w:val="000000100000"/>
        </w:trPr>
        <w:tc>
          <w:tcPr>
            <w:cnfStyle w:val="001000000000"/>
            <w:tcW w:w="13915" w:type="dxa"/>
            <w:gridSpan w:val="3"/>
          </w:tcPr>
          <w:p w:rsidR="00E007E0" w:rsidRPr="005008A1" w:rsidRDefault="00E007E0" w:rsidP="00E007E0">
            <w:pPr>
              <w:rPr>
                <w:rFonts w:eastAsia="Arial Unicode MS"/>
                <w:color w:val="000000"/>
                <w:u w:color="000000"/>
              </w:rPr>
            </w:pPr>
            <w:r w:rsidRPr="005008A1">
              <w:t>Indirect impacts on ecosystem properties and processes</w:t>
            </w:r>
          </w:p>
        </w:tc>
      </w:tr>
      <w:tr w:rsidR="002F2E6F" w:rsidRPr="005008A1" w:rsidTr="003A1249">
        <w:tc>
          <w:tcPr>
            <w:cnfStyle w:val="001000000000"/>
            <w:tcW w:w="1668" w:type="dxa"/>
          </w:tcPr>
          <w:p w:rsidR="002F2E6F" w:rsidRPr="005008A1" w:rsidRDefault="002F2E6F" w:rsidP="00B7144B">
            <w:pPr>
              <w:rPr>
                <w:i/>
                <w:iCs/>
              </w:rPr>
            </w:pPr>
            <w:r w:rsidRPr="005008A1">
              <w:t>Litter mass on forest floor</w:t>
            </w:r>
            <w:r w:rsidR="00200B7B" w:rsidRPr="005008A1">
              <w:fldChar w:fldCharType="begin">
                <w:fldData xml:space="preserve">PEVuZE5vdGU+PENpdGU+PEF1dGhvcj5EYXZpczwvQXV0aG9yPjxZZWFyPjIwMDg8L1llYXI+PFJl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=
</w:fldData>
              </w:fldChar>
            </w:r>
            <w:r w:rsidR="00B3714B">
              <w:instrText xml:space="preserve"> ADDIN EN.CITE </w:instrText>
            </w:r>
            <w:r w:rsidR="00200B7B">
              <w:fldChar w:fldCharType="begin">
                <w:fldData xml:space="preserve">PEVuZE5vdGU+PENpdGU+PEF1dGhvcj5EYXZpczwvQXV0aG9yPjxZZWFyPjIwMDg8L1llYXI+PFJl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=
</w:fldData>
              </w:fldChar>
            </w:r>
            <w:r w:rsidR="00B3714B">
              <w:instrText xml:space="preserve"> ADDIN EN.CITE.DATA </w:instrText>
            </w:r>
            <w:r w:rsidR="00200B7B">
              <w:fldChar w:fldCharType="end"/>
            </w:r>
            <w:r w:rsidR="00200B7B" w:rsidRPr="005008A1">
              <w:fldChar w:fldCharType="separate"/>
            </w:r>
            <w:hyperlink w:anchor="_ENREF_24" w:tooltip="O'Dowd, 1999 #12949" w:history="1">
              <w:r w:rsidR="00B7144B" w:rsidRPr="00B3714B">
                <w:rPr>
                  <w:noProof/>
                  <w:vertAlign w:val="superscript"/>
                </w:rPr>
                <w:t>24</w:t>
              </w:r>
            </w:hyperlink>
            <w:r w:rsidR="00B3714B" w:rsidRPr="00B3714B">
              <w:rPr>
                <w:noProof/>
                <w:vertAlign w:val="superscript"/>
              </w:rPr>
              <w:t xml:space="preserve">, </w:t>
            </w:r>
            <w:hyperlink w:anchor="_ENREF_202" w:tooltip="O'Dowd, 2003 #832" w:history="1">
              <w:r w:rsidR="00B7144B" w:rsidRPr="00B3714B">
                <w:rPr>
                  <w:noProof/>
                  <w:vertAlign w:val="superscript"/>
                </w:rPr>
                <w:t>202</w:t>
              </w:r>
            </w:hyperlink>
            <w:r w:rsidR="00B3714B" w:rsidRPr="00B3714B">
              <w:rPr>
                <w:noProof/>
                <w:vertAlign w:val="superscript"/>
              </w:rPr>
              <w:t xml:space="preserve">, </w:t>
            </w:r>
            <w:hyperlink w:anchor="_ENREF_212" w:tooltip="Davis, 2008 #2170" w:history="1">
              <w:r w:rsidR="00B7144B" w:rsidRPr="00B3714B">
                <w:rPr>
                  <w:noProof/>
                  <w:vertAlign w:val="superscript"/>
                </w:rPr>
                <w:t>212</w:t>
              </w:r>
            </w:hyperlink>
            <w:r w:rsidR="00B3714B" w:rsidRPr="00B3714B">
              <w:rPr>
                <w:noProof/>
                <w:vertAlign w:val="superscript"/>
              </w:rPr>
              <w:t xml:space="preserve">, </w:t>
            </w:r>
            <w:hyperlink w:anchor="_ENREF_213" w:tooltip="Marr, 2003 #13077" w:history="1">
              <w:r w:rsidR="00B7144B" w:rsidRPr="00B3714B">
                <w:rPr>
                  <w:noProof/>
                  <w:vertAlign w:val="superscript"/>
                </w:rPr>
                <w:t>213</w:t>
              </w:r>
            </w:hyperlink>
            <w:r w:rsidR="00200B7B" w:rsidRPr="005008A1">
              <w:fldChar w:fldCharType="end"/>
            </w:r>
          </w:p>
        </w:tc>
        <w:tc>
          <w:tcPr>
            <w:tcW w:w="5953" w:type="dxa"/>
          </w:tcPr>
          <w:p w:rsidR="002F2E6F" w:rsidRDefault="00200B7B" w:rsidP="00BD6C49">
            <w:pPr>
              <w:cnfStyle w:val="000000000000"/>
              <w:rPr>
                <w:rFonts w:eastAsia="Arial Unicode MS"/>
                <w:color w:val="000000"/>
                <w:u w:color="000000"/>
              </w:rPr>
            </w:pPr>
            <w:r w:rsidRPr="005008A1">
              <w:rPr>
                <w:rFonts w:eastAsia="Arial Unicode MS"/>
                <w:color w:val="000000"/>
                <w:u w:color="000000"/>
              </w:rPr>
              <w:fldChar w:fldCharType="begin"/>
            </w:r>
            <w:r w:rsidR="00B3714B">
              <w:rPr>
                <w:rFonts w:eastAsia="Arial Unicode MS"/>
                <w:color w:val="000000"/>
                <w:u w:color="000000"/>
              </w:rPr>
              <w:instrText xml:space="preserve"> ADDIN EN.CITE &lt;EndNote&gt;&lt;Cite&gt;&lt;Author&gt;Davis&lt;/Author&gt;&lt;Year&gt;2008&lt;/Year&gt;&lt;RecNum&gt;2170&lt;/RecNum&gt;&lt;DisplayText&gt;&lt;style face="superscript"&gt;24, 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&lt;/custom1&gt;&lt;/record&gt;&lt;/Cite&gt;&lt;Cite&gt;&lt;Author&gt;O&amp;apos;Dowd&lt;/Author&gt;&lt;Year&gt;1999&lt;/Year&gt;&lt;RecNum&gt;12949&lt;/RecNum&gt;&lt;record&gt;&lt;rec-number&gt;12949&lt;/rec-number&gt;&lt;foreign-keys&gt;&lt;key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Pr="005008A1">
              <w:rPr>
                <w:rFonts w:eastAsia="Arial Unicode MS"/>
                <w:color w:val="000000"/>
                <w:u w:color="000000"/>
              </w:rPr>
              <w:fldChar w:fldCharType="separate"/>
            </w:r>
            <w:hyperlink w:anchor="_ENREF_24" w:tooltip="O'Dowd, 1999 #12949" w:history="1">
              <w:r w:rsidR="00B7144B" w:rsidRPr="00B3714B">
                <w:rPr>
                  <w:rFonts w:eastAsia="Arial Unicode MS"/>
                  <w:noProof/>
                  <w:color w:val="000000"/>
                  <w:u w:color="000000"/>
                  <w:vertAlign w:val="superscript"/>
                </w:rPr>
                <w:t>24</w:t>
              </w:r>
            </w:hyperlink>
            <w:r w:rsidR="00B3714B" w:rsidRPr="00B3714B">
              <w:rPr>
                <w:rFonts w:eastAsia="Arial Unicode MS"/>
                <w:noProof/>
                <w:color w:val="000000"/>
                <w:u w:color="000000"/>
                <w:vertAlign w:val="superscript"/>
              </w:rPr>
              <w:t xml:space="preserve">, </w:t>
            </w:r>
            <w:hyperlink w:anchor="_ENREF_212" w:tooltip="Davis, 2008 #2170" w:history="1">
              <w:r w:rsidR="00B7144B" w:rsidRPr="00B3714B">
                <w:rPr>
                  <w:rFonts w:eastAsia="Arial Unicode MS"/>
                  <w:noProof/>
                  <w:color w:val="000000"/>
                  <w:u w:color="000000"/>
                  <w:vertAlign w:val="superscript"/>
                </w:rPr>
                <w:t>212</w:t>
              </w:r>
            </w:hyperlink>
            <w:r w:rsidRPr="005008A1">
              <w:rPr>
                <w:rFonts w:eastAsia="Arial Unicode MS"/>
                <w:color w:val="000000"/>
                <w:u w:color="000000"/>
              </w:rPr>
              <w:fldChar w:fldCharType="end"/>
            </w:r>
            <w:r w:rsidR="002F2E6F" w:rsidRPr="005008A1">
              <w:rPr>
                <w:rFonts w:eastAsia="Arial Unicode MS"/>
                <w:color w:val="000000"/>
                <w:u w:color="000000"/>
              </w:rPr>
              <w:t>Comparison of rainforest areas with yellow crazy ant supercolonies and those without (non-invaded, intact) and ‘ghosted’. All litter in 6 0.5-m</w:t>
            </w:r>
            <w:r w:rsidR="002F2E6F" w:rsidRPr="005008A1">
              <w:rPr>
                <w:rFonts w:eastAsia="Arial Unicode MS"/>
                <w:color w:val="000000"/>
                <w:u w:color="000000"/>
                <w:vertAlign w:val="superscript"/>
              </w:rPr>
              <w:t>2</w:t>
            </w:r>
            <w:r w:rsidR="002F2E6F" w:rsidRPr="005008A1">
              <w:rPr>
                <w:rFonts w:eastAsia="Arial Unicode MS"/>
                <w:color w:val="000000"/>
                <w:u w:color="000000"/>
              </w:rPr>
              <w:t xml:space="preserve"> quadrats per plot dried at 70 ◦C for 48 h and weighed.</w:t>
            </w:r>
          </w:p>
          <w:p w:rsidR="002F2E6F" w:rsidRPr="005008A1" w:rsidRDefault="002F2E6F" w:rsidP="00BD6C49">
            <w:pPr>
              <w:cnfStyle w:val="000000000000"/>
              <w:rPr>
                <w:rFonts w:eastAsia="Arial Unicode MS"/>
                <w:color w:val="000000"/>
                <w:u w:color="000000"/>
                <w:vertAlign w:val="superscript"/>
              </w:rPr>
            </w:pPr>
          </w:p>
        </w:tc>
        <w:tc>
          <w:tcPr>
            <w:tcW w:w="6294" w:type="dxa"/>
          </w:tcPr>
          <w:p w:rsidR="002F2E6F" w:rsidRPr="005008A1" w:rsidRDefault="00200B7B" w:rsidP="00E007E0">
            <w:pPr>
              <w:cnfStyle w:val="000000000000"/>
              <w:rPr>
                <w:rFonts w:eastAsia="Arial Unicode MS"/>
                <w:color w:val="000000"/>
                <w:u w:color="000000"/>
              </w:rPr>
            </w:pPr>
            <w:r w:rsidRPr="005008A1">
              <w:rPr>
                <w:rFonts w:eastAsia="Arial Unicode MS"/>
                <w:color w:val="000000"/>
                <w:u w:color="000000"/>
              </w:rPr>
              <w:fldChar w:fldCharType="begin"/>
            </w:r>
            <w:r w:rsidR="00B3714B">
              <w:rPr>
                <w:rFonts w:eastAsia="Arial Unicode MS"/>
                <w:color w:val="000000"/>
                <w:u w:color="000000"/>
              </w:rPr>
              <w:instrText xml:space="preserve"> ADDIN EN.CITE &lt;EndNote&gt;&lt;Cite&gt;&lt;Author&gt;Davis&lt;/Author&gt;&lt;Year&gt;2008&lt;/Year&gt;&lt;RecNum&gt;2170&lt;/RecNum&gt;&lt;DisplayText&gt;&lt;style face="superscript"&gt;24, 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&lt;/custom1&gt;&lt;/record&gt;&lt;/Cite&gt;&lt;Cite&gt;&lt;Author&gt;O&amp;apos;Dowd&lt;/Author&gt;&lt;Year&gt;1999&lt;/Year&gt;&lt;RecNum&gt;12949&lt;/RecNum&gt;&lt;record&gt;&lt;rec-number&gt;12949&lt;/rec-number&gt;&lt;foreign-keys&gt;&lt;key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Pr="005008A1">
              <w:rPr>
                <w:rFonts w:eastAsia="Arial Unicode MS"/>
                <w:color w:val="000000"/>
                <w:u w:color="000000"/>
              </w:rPr>
              <w:fldChar w:fldCharType="separate"/>
            </w:r>
            <w:hyperlink w:anchor="_ENREF_24" w:tooltip="O'Dowd, 1999 #12949" w:history="1">
              <w:r w:rsidR="00B7144B" w:rsidRPr="00B3714B">
                <w:rPr>
                  <w:rFonts w:eastAsia="Arial Unicode MS"/>
                  <w:noProof/>
                  <w:color w:val="000000"/>
                  <w:u w:color="000000"/>
                  <w:vertAlign w:val="superscript"/>
                </w:rPr>
                <w:t>24</w:t>
              </w:r>
            </w:hyperlink>
            <w:r w:rsidR="00B3714B" w:rsidRPr="00B3714B">
              <w:rPr>
                <w:rFonts w:eastAsia="Arial Unicode MS"/>
                <w:noProof/>
                <w:color w:val="000000"/>
                <w:u w:color="000000"/>
                <w:vertAlign w:val="superscript"/>
              </w:rPr>
              <w:t xml:space="preserve">, </w:t>
            </w:r>
            <w:hyperlink w:anchor="_ENREF_212" w:tooltip="Davis, 2008 #2170" w:history="1">
              <w:r w:rsidR="00B7144B" w:rsidRPr="00B3714B">
                <w:rPr>
                  <w:rFonts w:eastAsia="Arial Unicode MS"/>
                  <w:noProof/>
                  <w:color w:val="000000"/>
                  <w:u w:color="000000"/>
                  <w:vertAlign w:val="superscript"/>
                </w:rPr>
                <w:t>212</w:t>
              </w:r>
            </w:hyperlink>
            <w:r w:rsidRPr="005008A1">
              <w:rPr>
                <w:rFonts w:eastAsia="Arial Unicode MS"/>
                <w:color w:val="000000"/>
                <w:u w:color="000000"/>
              </w:rPr>
              <w:fldChar w:fldCharType="end"/>
            </w:r>
            <w:r w:rsidR="002F2E6F" w:rsidRPr="005008A1">
              <w:rPr>
                <w:rFonts w:eastAsia="Arial Unicode MS"/>
                <w:color w:val="000000"/>
                <w:u w:color="000000"/>
              </w:rPr>
              <w:t>Highest in ghosted forest and lowest in non-invaded forest.</w:t>
            </w:r>
          </w:p>
          <w:p w:rsidR="002F2E6F" w:rsidRPr="005008A1" w:rsidRDefault="002F2E6F" w:rsidP="00E007E0">
            <w:pPr>
              <w:cnfStyle w:val="000000000000"/>
              <w:rPr>
                <w:rFonts w:eastAsia="Arial Unicode MS"/>
                <w:color w:val="000000"/>
                <w:u w:color="000000"/>
              </w:rPr>
            </w:pPr>
          </w:p>
        </w:tc>
      </w:tr>
      <w:tr w:rsidR="002F2E6F" w:rsidRPr="006524AB" w:rsidTr="009932F5">
        <w:trPr>
          <w:cnfStyle w:val="000000100000"/>
        </w:trPr>
        <w:tc>
          <w:tcPr>
            <w:cnfStyle w:val="001000000000"/>
            <w:tcW w:w="13915" w:type="dxa"/>
            <w:gridSpan w:val="3"/>
            <w:shd w:val="clear" w:color="auto" w:fill="FFFFFF" w:themeFill="background1"/>
          </w:tcPr>
          <w:p w:rsidR="002F2E6F" w:rsidRPr="006524AB" w:rsidRDefault="002F2E6F" w:rsidP="00E2219D">
            <w:pPr>
              <w:numPr>
                <w:ilvl w:val="0"/>
                <w:numId w:val="30"/>
              </w:numPr>
              <w:tabs>
                <w:tab w:val="num" w:pos="0"/>
              </w:tabs>
              <w:outlineLvl w:val="0"/>
              <w:rPr>
                <w:rFonts w:eastAsia="Arial Unicode MS" w:cstheme="minorHAnsi"/>
                <w:color w:val="000000" w:themeColor="text1"/>
                <w:u w:color="000000"/>
              </w:rPr>
            </w:pPr>
            <w:r w:rsidRPr="009932F5">
              <w:rPr>
                <w:rFonts w:eastAsia="Arial Unicode MS" w:cstheme="minorHAnsi"/>
                <w:color w:val="000000" w:themeColor="text1"/>
                <w:u w:color="000000"/>
                <w:shd w:val="clear" w:color="auto" w:fill="FFFFFF" w:themeFill="background1"/>
              </w:rPr>
              <w:t xml:space="preserve">Table </w:t>
            </w:r>
            <w:r w:rsidRPr="006524AB">
              <w:rPr>
                <w:rFonts w:eastAsia="Arial Unicode MS" w:cstheme="minorHAnsi"/>
                <w:color w:val="000000" w:themeColor="text1"/>
                <w:u w:color="000000"/>
              </w:rPr>
              <w:t>3.</w:t>
            </w:r>
            <w:r w:rsidR="00E2219D">
              <w:rPr>
                <w:rFonts w:eastAsia="Arial Unicode MS" w:cstheme="minorHAnsi"/>
                <w:color w:val="000000" w:themeColor="text1"/>
                <w:u w:color="000000"/>
              </w:rPr>
              <w:t>10</w:t>
            </w:r>
            <w:r w:rsidRPr="006524AB">
              <w:rPr>
                <w:rFonts w:eastAsia="Arial Unicode MS" w:cstheme="minorHAnsi"/>
                <w:color w:val="000000" w:themeColor="text1"/>
                <w:u w:color="000000"/>
              </w:rPr>
              <w:t xml:space="preserve"> Continued</w:t>
            </w:r>
          </w:p>
        </w:tc>
      </w:tr>
      <w:tr w:rsidR="002F2E6F" w:rsidRPr="006524AB" w:rsidTr="009932F5">
        <w:tc>
          <w:tcPr>
            <w:cnfStyle w:val="001000000000"/>
            <w:tcW w:w="1668" w:type="dxa"/>
            <w:shd w:val="clear" w:color="auto" w:fill="4BACC6" w:themeFill="accent5"/>
          </w:tcPr>
          <w:p w:rsidR="002F2E6F" w:rsidRPr="006524AB" w:rsidRDefault="002F2E6F" w:rsidP="0063591D">
            <w:pPr>
              <w:numPr>
                <w:ilvl w:val="0"/>
                <w:numId w:val="30"/>
              </w:numPr>
              <w:tabs>
                <w:tab w:val="num" w:pos="0"/>
              </w:tabs>
              <w:jc w:val="center"/>
              <w:outlineLvl w:val="0"/>
              <w:rPr>
                <w:rFonts w:eastAsia="Arial Unicode MS" w:cstheme="minorHAnsi"/>
                <w:color w:val="FFFFFF" w:themeColor="background1"/>
                <w:u w:color="000000"/>
              </w:rPr>
            </w:pPr>
            <w:r w:rsidRPr="006524AB">
              <w:rPr>
                <w:rFonts w:eastAsia="Arial Unicode MS" w:cstheme="minorHAnsi"/>
                <w:color w:val="FFFFFF" w:themeColor="background1"/>
                <w:u w:color="000000"/>
              </w:rPr>
              <w:t>Taxa studied at site</w:t>
            </w:r>
          </w:p>
        </w:tc>
        <w:tc>
          <w:tcPr>
            <w:tcW w:w="5953" w:type="dxa"/>
            <w:shd w:val="clear" w:color="auto" w:fill="4BACC6" w:themeFill="accent5"/>
          </w:tcPr>
          <w:p w:rsidR="002F2E6F" w:rsidRPr="006524AB" w:rsidRDefault="002F2E6F" w:rsidP="0063591D">
            <w:pPr>
              <w:numPr>
                <w:ilvl w:val="0"/>
                <w:numId w:val="30"/>
              </w:numPr>
              <w:tabs>
                <w:tab w:val="num" w:pos="0"/>
              </w:tabs>
              <w:jc w:val="center"/>
              <w:outlineLvl w:val="0"/>
              <w:cnfStyle w:val="000000000000"/>
              <w:rPr>
                <w:rFonts w:eastAsia="Arial Unicode MS" w:cstheme="minorHAnsi"/>
                <w:b/>
                <w:color w:val="FFFFFF" w:themeColor="background1"/>
                <w:u w:color="000000"/>
              </w:rPr>
            </w:pPr>
            <w:r w:rsidRPr="006524AB">
              <w:rPr>
                <w:rFonts w:eastAsia="Arial Unicode MS" w:cstheme="minorHAnsi"/>
                <w:b/>
                <w:color w:val="FFFFFF" w:themeColor="background1"/>
                <w:u w:color="000000"/>
              </w:rPr>
              <w:t>Monitoring methods at site</w:t>
            </w:r>
          </w:p>
        </w:tc>
        <w:tc>
          <w:tcPr>
            <w:tcW w:w="6294" w:type="dxa"/>
            <w:shd w:val="clear" w:color="auto" w:fill="4BACC6" w:themeFill="accent5"/>
          </w:tcPr>
          <w:p w:rsidR="002F2E6F" w:rsidRPr="006524AB" w:rsidRDefault="002F2E6F" w:rsidP="0063591D">
            <w:pPr>
              <w:numPr>
                <w:ilvl w:val="0"/>
                <w:numId w:val="30"/>
              </w:numPr>
              <w:tabs>
                <w:tab w:val="num" w:pos="0"/>
              </w:tabs>
              <w:jc w:val="center"/>
              <w:outlineLvl w:val="0"/>
              <w:cnfStyle w:val="000000000000"/>
              <w:rPr>
                <w:rFonts w:eastAsia="Arial Unicode MS" w:cstheme="minorHAnsi"/>
                <w:b/>
                <w:color w:val="FFFFFF" w:themeColor="background1"/>
                <w:u w:color="000000"/>
              </w:rPr>
            </w:pPr>
            <w:r w:rsidRPr="006524AB">
              <w:rPr>
                <w:rFonts w:eastAsia="Arial Unicode MS" w:cstheme="minorHAnsi"/>
                <w:b/>
                <w:color w:val="FFFFFF" w:themeColor="background1"/>
                <w:u w:color="000000"/>
              </w:rPr>
              <w:t>Impact at site</w:t>
            </w:r>
          </w:p>
          <w:p w:rsidR="002F2E6F" w:rsidRPr="006524AB" w:rsidRDefault="002F2E6F" w:rsidP="0063591D">
            <w:pPr>
              <w:numPr>
                <w:ilvl w:val="0"/>
                <w:numId w:val="30"/>
              </w:numPr>
              <w:tabs>
                <w:tab w:val="num" w:pos="0"/>
              </w:tabs>
              <w:jc w:val="center"/>
              <w:outlineLvl w:val="0"/>
              <w:cnfStyle w:val="000000000000"/>
              <w:rPr>
                <w:rFonts w:eastAsia="Arial Unicode MS" w:cstheme="minorHAnsi"/>
                <w:b/>
                <w:color w:val="FFFFFF" w:themeColor="background1"/>
                <w:u w:color="000000"/>
              </w:rPr>
            </w:pPr>
          </w:p>
        </w:tc>
      </w:tr>
      <w:tr w:rsidR="002F2E6F" w:rsidRPr="005008A1" w:rsidTr="003A1249">
        <w:trPr>
          <w:cnfStyle w:val="000000100000"/>
        </w:trPr>
        <w:tc>
          <w:tcPr>
            <w:cnfStyle w:val="001000000000"/>
            <w:tcW w:w="1668" w:type="dxa"/>
          </w:tcPr>
          <w:p w:rsidR="002F2E6F" w:rsidRPr="005008A1" w:rsidRDefault="002F2E6F" w:rsidP="00E007E0"/>
        </w:tc>
        <w:tc>
          <w:tcPr>
            <w:tcW w:w="5953" w:type="dxa"/>
          </w:tcPr>
          <w:p w:rsidR="002F2E6F" w:rsidRPr="005008A1" w:rsidRDefault="00200B7B" w:rsidP="00B7144B">
            <w:pPr>
              <w:cnfStyle w:val="000000100000"/>
              <w:rPr>
                <w:rFonts w:eastAsia="Arial Unicode MS"/>
                <w:color w:val="000000"/>
                <w:u w:color="000000"/>
                <w:vertAlign w:val="superscript"/>
              </w:rPr>
            </w:pPr>
            <w:hyperlink w:anchor="_ENREF_213" w:tooltip="Marr, 2003 #13077" w:history="1">
              <w:r w:rsidRPr="005008A1">
                <w:rPr>
                  <w:color w:val="000000"/>
                </w:rPr>
                <w:fldChar w:fldCharType="begin"/>
              </w:r>
              <w:r w:rsidR="00B7144B" w:rsidRPr="005008A1">
                <w:rPr>
                  <w:color w:val="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Pr="005008A1">
                <w:rPr>
                  <w:color w:val="000000"/>
                </w:rPr>
                <w:fldChar w:fldCharType="separate"/>
              </w:r>
              <w:r w:rsidR="00B7144B" w:rsidRPr="005008A1">
                <w:rPr>
                  <w:noProof/>
                  <w:color w:val="000000"/>
                  <w:vertAlign w:val="superscript"/>
                </w:rPr>
                <w:t>213</w:t>
              </w:r>
              <w:r w:rsidRPr="005008A1">
                <w:rPr>
                  <w:color w:val="000000"/>
                </w:rPr>
                <w:fldChar w:fldCharType="end"/>
              </w:r>
            </w:hyperlink>
            <w:r w:rsidR="002F2E6F" w:rsidRPr="005008A1">
              <w:rPr>
                <w:color w:val="000000"/>
              </w:rPr>
              <w:t>Fifteen 0.25 ha plots in sites with and without yellow crazy ants.  Litter sampled from 0.25 m</w:t>
            </w:r>
            <w:r w:rsidR="002F2E6F" w:rsidRPr="005008A1">
              <w:rPr>
                <w:color w:val="000000"/>
                <w:vertAlign w:val="superscript"/>
              </w:rPr>
              <w:t>2</w:t>
            </w:r>
            <w:r w:rsidR="002F2E6F" w:rsidRPr="005008A1">
              <w:rPr>
                <w:color w:val="000000"/>
              </w:rPr>
              <w:t xml:space="preserve"> quadrats.</w:t>
            </w:r>
          </w:p>
        </w:tc>
        <w:tc>
          <w:tcPr>
            <w:tcW w:w="6294" w:type="dxa"/>
          </w:tcPr>
          <w:p w:rsidR="002F2E6F" w:rsidRPr="005008A1" w:rsidRDefault="00200B7B" w:rsidP="00B7144B">
            <w:pPr>
              <w:cnfStyle w:val="000000100000"/>
              <w:rPr>
                <w:rFonts w:eastAsia="Arial Unicode MS"/>
                <w:color w:val="000000"/>
                <w:u w:color="000000"/>
                <w:vertAlign w:val="superscript"/>
              </w:rPr>
            </w:pPr>
            <w:hyperlink w:anchor="_ENREF_213" w:tooltip="Marr, 2003 #13077" w:history="1">
              <w:r w:rsidRPr="005008A1">
                <w:fldChar w:fldCharType="begin"/>
              </w:r>
              <w:r w:rsidR="00B7144B" w:rsidRPr="005008A1">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Pr="005008A1">
                <w:fldChar w:fldCharType="separate"/>
              </w:r>
              <w:r w:rsidR="00B7144B" w:rsidRPr="005008A1">
                <w:rPr>
                  <w:noProof/>
                  <w:vertAlign w:val="superscript"/>
                </w:rPr>
                <w:t>213</w:t>
              </w:r>
              <w:r w:rsidRPr="005008A1">
                <w:fldChar w:fldCharType="end"/>
              </w:r>
            </w:hyperlink>
            <w:r w:rsidR="002F2E6F" w:rsidRPr="005008A1">
              <w:t>L</w:t>
            </w:r>
            <w:r w:rsidR="002F2E6F" w:rsidRPr="005008A1">
              <w:rPr>
                <w:rFonts w:eastAsia="Arial Unicode MS"/>
                <w:color w:val="000000"/>
                <w:u w:color="000000"/>
              </w:rPr>
              <w:t>itter mass/m</w:t>
            </w:r>
            <w:r w:rsidR="002F2E6F" w:rsidRPr="005008A1">
              <w:rPr>
                <w:rFonts w:eastAsia="Arial Unicode MS"/>
                <w:color w:val="000000"/>
                <w:u w:color="000000"/>
                <w:vertAlign w:val="superscript"/>
              </w:rPr>
              <w:t>2</w:t>
            </w:r>
            <w:r w:rsidR="002F2E6F" w:rsidRPr="005008A1">
              <w:rPr>
                <w:rFonts w:eastAsia="Arial Unicode MS"/>
                <w:color w:val="000000"/>
                <w:u w:color="000000"/>
              </w:rPr>
              <w:t xml:space="preserve"> did not differ between treatments.</w:t>
            </w:r>
          </w:p>
        </w:tc>
      </w:tr>
      <w:tr w:rsidR="002F2E6F" w:rsidRPr="005008A1" w:rsidTr="003A1249">
        <w:tc>
          <w:tcPr>
            <w:cnfStyle w:val="001000000000"/>
            <w:tcW w:w="1668" w:type="dxa"/>
          </w:tcPr>
          <w:p w:rsidR="002F2E6F" w:rsidRPr="005008A1" w:rsidRDefault="002F2E6F" w:rsidP="00E007E0"/>
        </w:tc>
        <w:tc>
          <w:tcPr>
            <w:tcW w:w="5953" w:type="dxa"/>
          </w:tcPr>
          <w:p w:rsidR="002F2E6F" w:rsidRPr="005008A1" w:rsidRDefault="00200B7B" w:rsidP="00B7144B">
            <w:pPr>
              <w:cnfStyle w:val="000000000000"/>
              <w:rPr>
                <w:rFonts w:eastAsia="Arial Unicode MS"/>
                <w:color w:val="000000"/>
                <w:u w:color="000000"/>
                <w:vertAlign w:val="superscript"/>
              </w:rPr>
            </w:pPr>
            <w:hyperlink w:anchor="_ENREF_202" w:tooltip="O'Dowd, 2003 #832" w:history="1">
              <w:r w:rsidRPr="005008A1">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 </w:instrText>
              </w:r>
              <w: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EN.CITE.DATA </w:instrText>
              </w:r>
              <w:r>
                <w:fldChar w:fldCharType="end"/>
              </w:r>
              <w:r w:rsidRPr="005008A1">
                <w:fldChar w:fldCharType="separate"/>
              </w:r>
              <w:r w:rsidR="00B7144B" w:rsidRPr="00B3714B">
                <w:rPr>
                  <w:noProof/>
                  <w:vertAlign w:val="superscript"/>
                </w:rPr>
                <w:t>202</w:t>
              </w:r>
              <w:r w:rsidRPr="005008A1">
                <w:fldChar w:fldCharType="end"/>
              </w:r>
            </w:hyperlink>
            <w:r w:rsidR="002F2E6F">
              <w:t>Six 1ha plots in y</w:t>
            </w:r>
            <w:r w:rsidR="002F2E6F" w:rsidRPr="005008A1">
              <w:t>ellow crazy ant-invaded forest sites were paired with 1ha non-invaded sites; paired plots within 200m of each other. Percentage litter cover estimated from presence/absence of leaf litter at each of 49 point intersections on a string grid 50cm x 50cm within each of 5 4m x 4m plots/site.</w:t>
            </w:r>
          </w:p>
        </w:tc>
        <w:tc>
          <w:tcPr>
            <w:tcW w:w="6294" w:type="dxa"/>
          </w:tcPr>
          <w:p w:rsidR="002F2E6F" w:rsidRPr="005008A1" w:rsidRDefault="00200B7B" w:rsidP="00B7144B">
            <w:pPr>
              <w:cnfStyle w:val="000000000000"/>
              <w:rPr>
                <w:rFonts w:eastAsia="Arial Unicode MS"/>
                <w:color w:val="000000"/>
                <w:u w:color="000000"/>
                <w:vertAlign w:val="superscript"/>
              </w:rPr>
            </w:pPr>
            <w:hyperlink w:anchor="_ENREF_202" w:tooltip="O'Dowd, 2003 #832" w:history="1">
              <w:r w:rsidRPr="005008A1">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 </w:instrText>
              </w:r>
              <w: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EN.CITE.DATA </w:instrText>
              </w:r>
              <w:r>
                <w:fldChar w:fldCharType="end"/>
              </w:r>
              <w:r w:rsidRPr="005008A1">
                <w:fldChar w:fldCharType="separate"/>
              </w:r>
              <w:r w:rsidR="00B7144B" w:rsidRPr="00B3714B">
                <w:rPr>
                  <w:noProof/>
                  <w:vertAlign w:val="superscript"/>
                </w:rPr>
                <w:t>202</w:t>
              </w:r>
              <w:r w:rsidRPr="005008A1">
                <w:fldChar w:fldCharType="end"/>
              </w:r>
            </w:hyperlink>
            <w:r w:rsidR="00A36327">
              <w:t>Litter cover double at y</w:t>
            </w:r>
            <w:r w:rsidR="002F2E6F" w:rsidRPr="005008A1">
              <w:t>ellow crazy ant-invaded sites (87% vs. 43%, P = 0.006)</w:t>
            </w:r>
          </w:p>
        </w:tc>
      </w:tr>
      <w:tr w:rsidR="00E007E0" w:rsidRPr="005008A1" w:rsidTr="003A1249">
        <w:trPr>
          <w:cnfStyle w:val="000000100000"/>
          <w:trHeight w:val="20"/>
        </w:trPr>
        <w:tc>
          <w:tcPr>
            <w:cnfStyle w:val="001000000000"/>
            <w:tcW w:w="1668" w:type="dxa"/>
            <w:vMerge w:val="restart"/>
          </w:tcPr>
          <w:p w:rsidR="00E007E0" w:rsidRPr="005008A1" w:rsidRDefault="00E007E0" w:rsidP="00B7144B">
            <w:pPr>
              <w:rPr>
                <w:i/>
                <w:iCs/>
              </w:rPr>
            </w:pPr>
            <w:r w:rsidRPr="005008A1">
              <w:t>Seedling community composition</w:t>
            </w:r>
            <w:r w:rsidR="00200B7B" w:rsidRPr="005008A1">
              <w:fldChar w:fldCharType="begin">
                <w:fldData xml:space="preserve">PEVuZE5vdGU+PENpdGU+PEF1dGhvcj5EYXZpczwvQXV0aG9yPjxZZWFyPjIwMDg8L1llYXI+PFJl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</w:fldData>
              </w:fldChar>
            </w:r>
            <w:r w:rsidR="00B3714B">
              <w:instrText xml:space="preserve"> ADDIN EN.CITE </w:instrText>
            </w:r>
            <w:r w:rsidR="00200B7B">
              <w:fldChar w:fldCharType="begin">
                <w:fldData xml:space="preserve">PEVuZE5vdGU+PENpdGU+PEF1dGhvcj5EYXZpczwvQXV0aG9yPjxZZWFyPjIwMDg8L1llYXI+PFJl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</w:fldData>
              </w:fldChar>
            </w:r>
            <w:r w:rsidR="00B3714B">
              <w:instrText xml:space="preserve"> ADDIN EN.CITE.DATA </w:instrText>
            </w:r>
            <w:r w:rsidR="00200B7B">
              <w:fldChar w:fldCharType="end"/>
            </w:r>
            <w:r w:rsidR="00200B7B" w:rsidRPr="005008A1">
              <w:fldChar w:fldCharType="separate"/>
            </w:r>
            <w:hyperlink w:anchor="_ENREF_24" w:tooltip="O'Dowd, 1999 #12949" w:history="1">
              <w:r w:rsidR="00B7144B" w:rsidRPr="00B3714B">
                <w:rPr>
                  <w:noProof/>
                  <w:vertAlign w:val="superscript"/>
                </w:rPr>
                <w:t>24</w:t>
              </w:r>
            </w:hyperlink>
            <w:r w:rsidR="00B3714B" w:rsidRPr="00B3714B">
              <w:rPr>
                <w:noProof/>
                <w:vertAlign w:val="superscript"/>
              </w:rPr>
              <w:t xml:space="preserve">, </w:t>
            </w:r>
            <w:hyperlink w:anchor="_ENREF_202" w:tooltip="O'Dowd, 2003 #832" w:history="1">
              <w:r w:rsidR="00B7144B" w:rsidRPr="00B3714B">
                <w:rPr>
                  <w:noProof/>
                  <w:vertAlign w:val="superscript"/>
                </w:rPr>
                <w:t>202</w:t>
              </w:r>
            </w:hyperlink>
            <w:r w:rsidR="00B3714B" w:rsidRPr="00B3714B">
              <w:rPr>
                <w:noProof/>
                <w:vertAlign w:val="superscript"/>
              </w:rPr>
              <w:t xml:space="preserve">, </w:t>
            </w:r>
            <w:hyperlink w:anchor="_ENREF_212" w:tooltip="Davis, 2008 #2170" w:history="1">
              <w:r w:rsidR="00B7144B" w:rsidRPr="00B3714B">
                <w:rPr>
                  <w:noProof/>
                  <w:vertAlign w:val="superscript"/>
                </w:rPr>
                <w:t>212</w:t>
              </w:r>
            </w:hyperlink>
            <w:r w:rsidR="00200B7B" w:rsidRPr="005008A1">
              <w:fldChar w:fldCharType="end"/>
            </w:r>
          </w:p>
        </w:tc>
        <w:tc>
          <w:tcPr>
            <w:tcW w:w="5953" w:type="dxa"/>
          </w:tcPr>
          <w:p w:rsidR="00E007E0" w:rsidRPr="005008A1" w:rsidRDefault="00200B7B" w:rsidP="00B7144B">
            <w:pPr>
              <w:cnfStyle w:val="000000100000"/>
              <w:rPr>
                <w:rFonts w:eastAsia="Arial Unicode MS"/>
                <w:color w:val="000000"/>
                <w:u w:color="000000"/>
              </w:rPr>
            </w:pPr>
            <w:r w:rsidRPr="005008A1">
              <w:rPr>
                <w:rFonts w:eastAsia="Arial Unicode MS"/>
                <w:color w:val="000000"/>
                <w:u w:color="000000"/>
              </w:rPr>
              <w:fldChar w:fldCharType="begin"/>
            </w:r>
            <w:r w:rsidR="00B3714B">
              <w:rPr>
                <w:rFonts w:eastAsia="Arial Unicode MS"/>
                <w:color w:val="000000"/>
                <w:u w:color="000000"/>
              </w:rPr>
              <w:instrText xml:space="preserve"> ADDIN EN.CITE &lt;EndNote&gt;&lt;Cite&gt;&lt;Author&gt;Davis&lt;/Author&gt;&lt;Year&gt;2008&lt;/Year&gt;&lt;RecNum&gt;2170&lt;/RecNum&gt;&lt;DisplayText&gt;&lt;style face="superscript"&gt;24, 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&lt;/custom1&gt;&lt;/record&gt;&lt;/Cite&gt;&lt;Cite&gt;&lt;Author&gt;O&amp;apos;Dowd&lt;/Author&gt;&lt;Year&gt;1999&lt;/Year&gt;&lt;RecNum&gt;12949&lt;/RecNum&gt;&lt;record&gt;&lt;rec-number&gt;12949&lt;/rec-number&gt;&lt;foreign-keys&gt;&lt;key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Pr="005008A1">
              <w:rPr>
                <w:rFonts w:eastAsia="Arial Unicode MS"/>
                <w:color w:val="000000"/>
                <w:u w:color="000000"/>
              </w:rPr>
              <w:fldChar w:fldCharType="separate"/>
            </w:r>
            <w:hyperlink w:anchor="_ENREF_24" w:tooltip="O'Dowd, 1999 #12949" w:history="1">
              <w:r w:rsidR="00B7144B" w:rsidRPr="00B3714B">
                <w:rPr>
                  <w:rFonts w:eastAsia="Arial Unicode MS"/>
                  <w:noProof/>
                  <w:color w:val="000000"/>
                  <w:u w:color="000000"/>
                  <w:vertAlign w:val="superscript"/>
                </w:rPr>
                <w:t>24</w:t>
              </w:r>
            </w:hyperlink>
            <w:r w:rsidR="00B3714B" w:rsidRPr="00B3714B">
              <w:rPr>
                <w:rFonts w:eastAsia="Arial Unicode MS"/>
                <w:noProof/>
                <w:color w:val="000000"/>
                <w:u w:color="000000"/>
                <w:vertAlign w:val="superscript"/>
              </w:rPr>
              <w:t xml:space="preserve">, </w:t>
            </w:r>
            <w:hyperlink w:anchor="_ENREF_212" w:tooltip="Davis, 2008 #2170" w:history="1">
              <w:r w:rsidR="00B7144B" w:rsidRPr="00B3714B">
                <w:rPr>
                  <w:rFonts w:eastAsia="Arial Unicode MS"/>
                  <w:noProof/>
                  <w:color w:val="000000"/>
                  <w:u w:color="000000"/>
                  <w:vertAlign w:val="superscript"/>
                </w:rPr>
                <w:t>212</w:t>
              </w:r>
            </w:hyperlink>
            <w:r w:rsidRPr="005008A1">
              <w:rPr>
                <w:rFonts w:eastAsia="Arial Unicode MS"/>
                <w:color w:val="000000"/>
                <w:u w:color="000000"/>
              </w:rPr>
              <w:fldChar w:fldCharType="end"/>
            </w:r>
            <w:r w:rsidR="00E007E0" w:rsidRPr="005008A1">
              <w:rPr>
                <w:rFonts w:eastAsia="Arial Unicode MS"/>
                <w:color w:val="000000"/>
                <w:u w:color="000000"/>
              </w:rPr>
              <w:t>Comparisons of yellow crazy ant-invaded supercolony sites paired with non-invaded, intact sites in each of six areas.</w:t>
            </w:r>
            <w:r w:rsidR="00E007E0" w:rsidRPr="005008A1">
              <w:t xml:space="preserve"> </w:t>
            </w:r>
            <w:r w:rsidR="00E007E0" w:rsidRPr="005008A1">
              <w:rPr>
                <w:rFonts w:eastAsia="Arial Unicode MS"/>
                <w:color w:val="000000"/>
                <w:u w:color="000000"/>
              </w:rPr>
              <w:t>Numbers, sizes (height in mm), and species identity of seedlings determined for 5 4m x 4m plots at each site.</w:t>
            </w:r>
          </w:p>
        </w:tc>
        <w:tc>
          <w:tcPr>
            <w:tcW w:w="6294" w:type="dxa"/>
          </w:tcPr>
          <w:p w:rsidR="00E007E0" w:rsidRPr="005008A1" w:rsidRDefault="00200B7B" w:rsidP="00B7144B">
            <w:pPr>
              <w:cnfStyle w:val="000000100000"/>
            </w:pPr>
            <w:r w:rsidRPr="005008A1">
              <w:rPr>
                <w:rFonts w:eastAsia="Arial Unicode MS"/>
                <w:color w:val="000000"/>
                <w:u w:color="000000"/>
              </w:rPr>
              <w:fldChar w:fldCharType="begin"/>
            </w:r>
            <w:r w:rsidR="00B3714B">
              <w:rPr>
                <w:rFonts w:eastAsia="Arial Unicode MS"/>
                <w:color w:val="000000"/>
                <w:u w:color="000000"/>
              </w:rPr>
              <w:instrText xml:space="preserve"> ADDIN EN.CITE &lt;EndNote&gt;&lt;Cite&gt;&lt;Author&gt;Davis&lt;/Author&gt;&lt;Year&gt;2008&lt;/Year&gt;&lt;RecNum&gt;2170&lt;/RecNum&gt;&lt;DisplayText&gt;&lt;style face="superscript"&gt;24, 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&lt;/custom1&gt;&lt;/record&gt;&lt;/Cite&gt;&lt;Cite&gt;&lt;Author&gt;O&amp;apos;Dowd&lt;/Author&gt;&lt;Year&gt;1999&lt;/Year&gt;&lt;RecNum&gt;12949&lt;/RecNum&gt;&lt;record&gt;&lt;rec-number&gt;12949&lt;/rec-number&gt;&lt;foreign-keys&gt;&lt;key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Pr="005008A1">
              <w:rPr>
                <w:rFonts w:eastAsia="Arial Unicode MS"/>
                <w:color w:val="000000"/>
                <w:u w:color="000000"/>
              </w:rPr>
              <w:fldChar w:fldCharType="separate"/>
            </w:r>
            <w:hyperlink w:anchor="_ENREF_24" w:tooltip="O'Dowd, 1999 #12949" w:history="1">
              <w:r w:rsidR="00B7144B" w:rsidRPr="00B3714B">
                <w:rPr>
                  <w:rFonts w:eastAsia="Arial Unicode MS"/>
                  <w:noProof/>
                  <w:color w:val="000000"/>
                  <w:u w:color="000000"/>
                  <w:vertAlign w:val="superscript"/>
                </w:rPr>
                <w:t>24</w:t>
              </w:r>
            </w:hyperlink>
            <w:r w:rsidR="00B3714B" w:rsidRPr="00B3714B">
              <w:rPr>
                <w:rFonts w:eastAsia="Arial Unicode MS"/>
                <w:noProof/>
                <w:color w:val="000000"/>
                <w:u w:color="000000"/>
                <w:vertAlign w:val="superscript"/>
              </w:rPr>
              <w:t xml:space="preserve">, </w:t>
            </w:r>
            <w:hyperlink w:anchor="_ENREF_212" w:tooltip="Davis, 2008 #2170" w:history="1">
              <w:r w:rsidR="00B7144B" w:rsidRPr="00B3714B">
                <w:rPr>
                  <w:rFonts w:eastAsia="Arial Unicode MS"/>
                  <w:noProof/>
                  <w:color w:val="000000"/>
                  <w:u w:color="000000"/>
                  <w:vertAlign w:val="superscript"/>
                </w:rPr>
                <w:t>212</w:t>
              </w:r>
            </w:hyperlink>
            <w:r w:rsidRPr="005008A1">
              <w:rPr>
                <w:rFonts w:eastAsia="Arial Unicode MS"/>
                <w:color w:val="000000"/>
                <w:u w:color="000000"/>
              </w:rPr>
              <w:fldChar w:fldCharType="end"/>
            </w:r>
            <w:r w:rsidR="00E007E0" w:rsidRPr="005008A1">
              <w:rPr>
                <w:rFonts w:eastAsia="Arial Unicode MS"/>
                <w:color w:val="000000"/>
                <w:u w:color="000000"/>
              </w:rPr>
              <w:t>Seedling densities were over 30 times greater in invaded sites than in non-invaded, intact sites (1375 /80 m</w:t>
            </w:r>
            <w:r w:rsidR="00E007E0" w:rsidRPr="005008A1">
              <w:rPr>
                <w:rFonts w:eastAsia="Arial Unicode MS"/>
                <w:color w:val="000000"/>
                <w:u w:color="000000"/>
                <w:vertAlign w:val="superscript"/>
              </w:rPr>
              <w:t>2</w:t>
            </w:r>
            <w:r w:rsidR="00E007E0" w:rsidRPr="005008A1">
              <w:rPr>
                <w:rFonts w:eastAsia="Arial Unicode MS"/>
                <w:color w:val="000000"/>
                <w:u w:color="000000"/>
              </w:rPr>
              <w:t xml:space="preserve"> </w:t>
            </w:r>
            <w:r w:rsidR="00B719AE" w:rsidRPr="005008A1">
              <w:rPr>
                <w:rFonts w:eastAsia="Arial Unicode MS"/>
                <w:color w:val="000000"/>
                <w:u w:color="000000"/>
              </w:rPr>
              <w:t>vs.</w:t>
            </w:r>
            <w:r w:rsidR="00E007E0" w:rsidRPr="005008A1">
              <w:rPr>
                <w:rFonts w:eastAsia="Arial Unicode MS"/>
                <w:color w:val="000000"/>
                <w:u w:color="000000"/>
              </w:rPr>
              <w:t xml:space="preserve"> 45 /80 m</w:t>
            </w:r>
            <w:r w:rsidR="00E007E0" w:rsidRPr="005008A1">
              <w:rPr>
                <w:rFonts w:eastAsia="Arial Unicode MS"/>
                <w:color w:val="000000"/>
                <w:u w:color="000000"/>
                <w:vertAlign w:val="superscript"/>
              </w:rPr>
              <w:t>2</w:t>
            </w:r>
            <w:r w:rsidR="00E007E0" w:rsidRPr="005008A1">
              <w:rPr>
                <w:rFonts w:eastAsia="Arial Unicode MS"/>
                <w:color w:val="000000"/>
                <w:u w:color="000000"/>
              </w:rPr>
              <w:t xml:space="preserve">). Seedling species composition similarly differed: 17 species recorded overall in non-invaded, intact sites, with seedlings of </w:t>
            </w:r>
            <w:r w:rsidR="00E007E0" w:rsidRPr="005008A1">
              <w:rPr>
                <w:rFonts w:eastAsia="Arial Unicode MS"/>
                <w:i/>
                <w:color w:val="000000"/>
                <w:u w:color="000000"/>
              </w:rPr>
              <w:t>Barringtonia racemosa</w:t>
            </w:r>
            <w:r w:rsidR="00E007E0" w:rsidRPr="005008A1">
              <w:rPr>
                <w:rFonts w:eastAsia="Arial Unicode MS"/>
                <w:color w:val="000000"/>
                <w:u w:color="000000"/>
              </w:rPr>
              <w:t xml:space="preserve"> (30%), </w:t>
            </w:r>
            <w:r w:rsidR="00E007E0" w:rsidRPr="005008A1">
              <w:rPr>
                <w:rFonts w:eastAsia="Arial Unicode MS"/>
                <w:i/>
                <w:color w:val="000000"/>
                <w:u w:color="000000"/>
              </w:rPr>
              <w:t>Inocarpus fagifer</w:t>
            </w:r>
            <w:r w:rsidR="00E007E0" w:rsidRPr="005008A1">
              <w:rPr>
                <w:rFonts w:eastAsia="Arial Unicode MS"/>
                <w:color w:val="000000"/>
                <w:u w:color="000000"/>
              </w:rPr>
              <w:t xml:space="preserve"> (25%), and </w:t>
            </w:r>
            <w:r w:rsidR="00E007E0" w:rsidRPr="005008A1">
              <w:rPr>
                <w:rFonts w:eastAsia="Arial Unicode MS"/>
                <w:i/>
                <w:color w:val="000000"/>
                <w:u w:color="000000"/>
              </w:rPr>
              <w:t>Tristiropsis acutangula</w:t>
            </w:r>
            <w:r w:rsidR="00E007E0" w:rsidRPr="005008A1">
              <w:rPr>
                <w:rFonts w:eastAsia="Arial Unicode MS"/>
                <w:color w:val="000000"/>
                <w:u w:color="000000"/>
              </w:rPr>
              <w:t xml:space="preserve"> (24%) dominant; 33</w:t>
            </w:r>
            <w:r w:rsidR="00E007E0" w:rsidRPr="005008A1">
              <w:rPr>
                <w:rFonts w:eastAsia="Arial Unicode MS"/>
                <w:i/>
                <w:color w:val="000000"/>
                <w:u w:color="000000"/>
              </w:rPr>
              <w:t xml:space="preserve"> </w:t>
            </w:r>
            <w:r w:rsidR="00E007E0" w:rsidRPr="005008A1">
              <w:rPr>
                <w:rFonts w:eastAsia="Arial Unicode MS"/>
                <w:color w:val="000000"/>
                <w:u w:color="000000"/>
              </w:rPr>
              <w:t xml:space="preserve">species in invaded sites, with </w:t>
            </w:r>
            <w:r w:rsidR="00E007E0" w:rsidRPr="005008A1">
              <w:rPr>
                <w:rFonts w:eastAsia="Arial Unicode MS"/>
                <w:i/>
                <w:color w:val="000000"/>
                <w:u w:color="000000"/>
              </w:rPr>
              <w:t>Arenga listeri</w:t>
            </w:r>
            <w:r w:rsidR="00E007E0" w:rsidRPr="005008A1">
              <w:rPr>
                <w:rFonts w:eastAsia="Arial Unicode MS"/>
                <w:color w:val="000000"/>
                <w:u w:color="000000"/>
              </w:rPr>
              <w:t xml:space="preserve"> (18%), </w:t>
            </w:r>
            <w:r w:rsidR="00E007E0" w:rsidRPr="005008A1">
              <w:rPr>
                <w:rFonts w:eastAsia="Arial Unicode MS"/>
                <w:i/>
                <w:color w:val="000000"/>
                <w:u w:color="000000"/>
              </w:rPr>
              <w:t>Celtis timorensis</w:t>
            </w:r>
            <w:r w:rsidR="00E007E0" w:rsidRPr="005008A1">
              <w:rPr>
                <w:rFonts w:eastAsia="Arial Unicode MS"/>
                <w:color w:val="000000"/>
                <w:u w:color="000000"/>
              </w:rPr>
              <w:t xml:space="preserve"> (14%), and </w:t>
            </w:r>
            <w:r w:rsidR="00E007E0" w:rsidRPr="005008A1">
              <w:rPr>
                <w:rFonts w:eastAsia="Arial Unicode MS"/>
                <w:i/>
                <w:color w:val="000000"/>
                <w:u w:color="000000"/>
              </w:rPr>
              <w:t>Pisonia umbellifera</w:t>
            </w:r>
            <w:r w:rsidR="00E007E0" w:rsidRPr="005008A1">
              <w:rPr>
                <w:rFonts w:eastAsia="Arial Unicode MS"/>
                <w:color w:val="000000"/>
                <w:u w:color="000000"/>
              </w:rPr>
              <w:t xml:space="preserve"> (12%) most abundant, but no species dominant.</w:t>
            </w:r>
          </w:p>
        </w:tc>
      </w:tr>
      <w:tr w:rsidR="00E007E0" w:rsidRPr="005008A1" w:rsidTr="003A1249">
        <w:trPr>
          <w:trHeight w:val="20"/>
        </w:trPr>
        <w:tc>
          <w:tcPr>
            <w:cnfStyle w:val="001000000000"/>
            <w:tcW w:w="1668" w:type="dxa"/>
            <w:vMerge/>
          </w:tcPr>
          <w:p w:rsidR="00E007E0" w:rsidRPr="005008A1" w:rsidRDefault="00E007E0" w:rsidP="00E007E0"/>
        </w:tc>
        <w:tc>
          <w:tcPr>
            <w:tcW w:w="5953" w:type="dxa"/>
          </w:tcPr>
          <w:p w:rsidR="00E007E0" w:rsidRPr="005008A1" w:rsidRDefault="00200B7B" w:rsidP="00B7144B">
            <w:pPr>
              <w:cnfStyle w:val="000000000000"/>
              <w:rPr>
                <w:rFonts w:eastAsia="Arial Unicode MS"/>
                <w:color w:val="000000"/>
                <w:u w:color="000000"/>
                <w:vertAlign w:val="superscript"/>
              </w:rPr>
            </w:pPr>
            <w:hyperlink w:anchor="_ENREF_202" w:tooltip="O'Dowd, 2003 #832" w:history="1">
              <w:r w:rsidRPr="005008A1">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 </w:instrText>
              </w:r>
              <w: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EN.CITE.DATA </w:instrText>
              </w:r>
              <w:r>
                <w:fldChar w:fldCharType="end"/>
              </w:r>
              <w:r w:rsidRPr="005008A1">
                <w:fldChar w:fldCharType="separate"/>
              </w:r>
              <w:r w:rsidR="00B7144B" w:rsidRPr="00B3714B">
                <w:rPr>
                  <w:noProof/>
                  <w:vertAlign w:val="superscript"/>
                </w:rPr>
                <w:t>202</w:t>
              </w:r>
              <w:r w:rsidRPr="005008A1">
                <w:fldChar w:fldCharType="end"/>
              </w:r>
            </w:hyperlink>
            <w:r w:rsidR="00E007E0" w:rsidRPr="005008A1">
              <w:t>Six 1ha plots in yellow crazy ant-invaded forest sites were paired with 1ha non-invaded sites; paired plots within 200m of each other. Seedlings &lt;200cm height counted in each of 5 4m x 4m plots/site.</w:t>
            </w:r>
          </w:p>
        </w:tc>
        <w:tc>
          <w:tcPr>
            <w:tcW w:w="6294" w:type="dxa"/>
          </w:tcPr>
          <w:p w:rsidR="00E007E0" w:rsidRPr="005008A1" w:rsidRDefault="00200B7B" w:rsidP="00B7144B">
            <w:pPr>
              <w:cnfStyle w:val="000000000000"/>
              <w:rPr>
                <w:rFonts w:eastAsia="Arial Unicode MS"/>
                <w:color w:val="000000"/>
                <w:u w:color="000000"/>
                <w:vertAlign w:val="superscript"/>
              </w:rPr>
            </w:pPr>
            <w:hyperlink w:anchor="_ENREF_202" w:tooltip="O'Dowd, 2003 #832" w:history="1">
              <w:r w:rsidRPr="005008A1">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 </w:instrText>
              </w:r>
              <w: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EN.CITE.DATA </w:instrText>
              </w:r>
              <w:r>
                <w:fldChar w:fldCharType="end"/>
              </w:r>
              <w:r w:rsidRPr="005008A1">
                <w:fldChar w:fldCharType="separate"/>
              </w:r>
              <w:r w:rsidR="00B7144B" w:rsidRPr="00B3714B">
                <w:rPr>
                  <w:noProof/>
                  <w:vertAlign w:val="superscript"/>
                </w:rPr>
                <w:t>202</w:t>
              </w:r>
              <w:r w:rsidRPr="005008A1">
                <w:fldChar w:fldCharType="end"/>
              </w:r>
            </w:hyperlink>
            <w:r w:rsidR="00E007E0" w:rsidRPr="005008A1">
              <w:t>Seedling density 30-fold higher (No./80m</w:t>
            </w:r>
            <w:r w:rsidR="00E007E0" w:rsidRPr="005008A1">
              <w:rPr>
                <w:vertAlign w:val="superscript"/>
              </w:rPr>
              <w:t>2</w:t>
            </w:r>
            <w:r w:rsidR="00E007E0" w:rsidRPr="005008A1">
              <w:t xml:space="preserve"> 1376 </w:t>
            </w:r>
            <w:r w:rsidR="00B719AE" w:rsidRPr="005008A1">
              <w:t>vs.</w:t>
            </w:r>
            <w:r w:rsidR="00E007E0" w:rsidRPr="005008A1">
              <w:t xml:space="preserve"> 45, P &lt;0.001) and seedling species richness 3.5-fold higher at invaded sites (No./80m</w:t>
            </w:r>
            <w:r w:rsidR="00E007E0" w:rsidRPr="005008A1">
              <w:rPr>
                <w:vertAlign w:val="superscript"/>
              </w:rPr>
              <w:t>2</w:t>
            </w:r>
            <w:r w:rsidR="00E007E0" w:rsidRPr="005008A1">
              <w:t xml:space="preserve"> 22.2 </w:t>
            </w:r>
            <w:r w:rsidR="00B719AE" w:rsidRPr="005008A1">
              <w:t>vs.</w:t>
            </w:r>
            <w:r w:rsidR="00E007E0" w:rsidRPr="005008A1">
              <w:t xml:space="preserve"> 6.3, P =0.002). Relative species composition of seedlings in understorey differed significantly between invaded and intact sites (ANOSIM P = 0.009).</w:t>
            </w:r>
          </w:p>
        </w:tc>
      </w:tr>
      <w:tr w:rsidR="00E007E0" w:rsidRPr="005008A1" w:rsidTr="003A1249">
        <w:trPr>
          <w:cnfStyle w:val="000000100000"/>
        </w:trPr>
        <w:tc>
          <w:tcPr>
            <w:cnfStyle w:val="001000000000"/>
            <w:tcW w:w="1668" w:type="dxa"/>
          </w:tcPr>
          <w:p w:rsidR="00E007E0" w:rsidRPr="005008A1" w:rsidRDefault="00E007E0" w:rsidP="00B7144B">
            <w:pPr>
              <w:rPr>
                <w:i/>
                <w:iCs/>
              </w:rPr>
            </w:pPr>
            <w:r w:rsidRPr="005008A1">
              <w:t>Forest canopy condition</w:t>
            </w:r>
            <w:hyperlink w:anchor="_ENREF_202" w:tooltip="O'Dowd, 2003 #832" w:history="1">
              <w:r w:rsidR="00200B7B" w:rsidRPr="005008A1">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 </w:instrText>
              </w:r>
              <w:r w:rsidR="00200B7B">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instrText xml:space="preserve"> ADDIN EN.CITE.DATA </w:instrText>
              </w:r>
              <w:r w:rsidR="00200B7B">
                <w:fldChar w:fldCharType="end"/>
              </w:r>
              <w:r w:rsidR="00200B7B" w:rsidRPr="005008A1">
                <w:fldChar w:fldCharType="separate"/>
              </w:r>
              <w:r w:rsidR="00B7144B" w:rsidRPr="00B3714B">
                <w:rPr>
                  <w:noProof/>
                  <w:vertAlign w:val="superscript"/>
                </w:rPr>
                <w:t>202</w:t>
              </w:r>
              <w:r w:rsidR="00200B7B" w:rsidRPr="005008A1">
                <w:fldChar w:fldCharType="end"/>
              </w:r>
            </w:hyperlink>
          </w:p>
        </w:tc>
        <w:tc>
          <w:tcPr>
            <w:tcW w:w="5953" w:type="dxa"/>
          </w:tcPr>
          <w:p w:rsidR="00E007E0" w:rsidRPr="005008A1" w:rsidRDefault="00E007E0" w:rsidP="00E007E0">
            <w:pPr>
              <w:cnfStyle w:val="000000100000"/>
            </w:pPr>
            <w:r w:rsidRPr="005008A1">
              <w:t xml:space="preserve">Six 1ha plots in yellow crazy ant-invaded forest sites were paired with 1ha non-invaded sites; paired plots within 200m of each other. Canopy condition for each of 5 trees (&gt;20 cm DBH) at each site estimated by collecting 30 shoots from each of 5 branches removed from the canopy. Presence or absence of canopy dieback in each tree was determined with binoculars. </w:t>
            </w:r>
          </w:p>
        </w:tc>
        <w:tc>
          <w:tcPr>
            <w:tcW w:w="6294" w:type="dxa"/>
          </w:tcPr>
          <w:p w:rsidR="00E007E0" w:rsidRPr="005008A1" w:rsidRDefault="00E007E0" w:rsidP="00E007E0">
            <w:pPr>
              <w:cnfStyle w:val="000000100000"/>
              <w:rPr>
                <w:rFonts w:eastAsia="Arial Unicode MS"/>
                <w:color w:val="000000"/>
                <w:u w:color="000000"/>
              </w:rPr>
            </w:pPr>
            <w:r w:rsidRPr="005008A1">
              <w:t xml:space="preserve">Percentage of shoots with active growth lower at yellow crazy ant-invaded sites (73% </w:t>
            </w:r>
            <w:r w:rsidR="00B719AE" w:rsidRPr="005008A1">
              <w:t>vs.</w:t>
            </w:r>
            <w:r w:rsidRPr="005008A1">
              <w:t xml:space="preserve"> 96%, P = 0.024). Tree dieback higher at invaded sites, with 51% of trees showed evidence of dieback where yellow crazy ants were present; but just 18% of trees were affected at non-invaded sites (χ2 = 77.7, P &lt; 0.0001).</w:t>
            </w:r>
          </w:p>
        </w:tc>
      </w:tr>
    </w:tbl>
    <w:p w:rsidR="00E007E0" w:rsidRDefault="00E007E0" w:rsidP="00E007E0">
      <w:pPr>
        <w:autoSpaceDE w:val="0"/>
        <w:autoSpaceDN w:val="0"/>
        <w:adjustRightInd w:val="0"/>
        <w:spacing w:after="0" w:line="240" w:lineRule="auto"/>
        <w:rPr>
          <w:rFonts w:cstheme="minorHAnsi"/>
          <w:i/>
        </w:rPr>
        <w:sectPr w:rsidR="00E007E0" w:rsidSect="00E007E0">
          <w:pgSz w:w="16838" w:h="11906" w:orient="landscape"/>
          <w:pgMar w:top="1440" w:right="1440" w:bottom="1440" w:left="1440" w:header="708" w:footer="708" w:gutter="0"/>
          <w:cols w:space="708"/>
          <w:docGrid w:linePitch="360"/>
        </w:sectPr>
      </w:pPr>
    </w:p>
    <w:p w:rsidR="00E007E0" w:rsidRPr="005D1147" w:rsidRDefault="00E007E0" w:rsidP="00E007E0">
      <w:pPr>
        <w:autoSpaceDE w:val="0"/>
        <w:autoSpaceDN w:val="0"/>
        <w:adjustRightInd w:val="0"/>
      </w:pPr>
      <w:r w:rsidRPr="005D1147">
        <w:t xml:space="preserve">Protection and restoration of Red land crab populations has been a prime motivation by CINP in its yellow crazy ant abatement program. </w:t>
      </w:r>
    </w:p>
    <w:p w:rsidR="00E007E0" w:rsidRPr="005D1147" w:rsidRDefault="00E007E0" w:rsidP="00903E00">
      <w:pPr>
        <w:numPr>
          <w:ilvl w:val="0"/>
          <w:numId w:val="30"/>
        </w:numPr>
        <w:tabs>
          <w:tab w:val="num" w:pos="0"/>
        </w:tabs>
        <w:outlineLvl w:val="0"/>
        <w:rPr>
          <w:rFonts w:cstheme="minorHAnsi"/>
        </w:rPr>
      </w:pPr>
      <w:r w:rsidRPr="005D1147">
        <w:rPr>
          <w:rFonts w:eastAsia="Arial Unicode MS" w:cstheme="minorHAnsi"/>
          <w:color w:val="000000"/>
          <w:u w:color="000000"/>
        </w:rPr>
        <w:t>Smith &amp; Boland</w:t>
      </w:r>
      <w:hyperlink w:anchor="_ENREF_204" w:tooltip="Smith, 2011 #13080"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&lt;EndNote&gt;&lt;Cite&gt;&lt;Author&gt;Smith&lt;/Author&gt;&lt;Year&gt;2011&lt;/Year&gt;&lt;RecNum&gt;13080&lt;/RecNum&gt;&lt;DisplayText&gt;&lt;style face="superscript"&gt;204&lt;/style&gt;&lt;/DisplayText&gt;&lt;record&gt;&lt;rec-number&gt;13080&lt;/rec-number&gt;&lt;foreign-keys&gt;&lt;key app="EN" db-id="vxaftxdfyt5p9fevta4veval22fa9rttpwzv"&gt;13080&lt;/key&gt;&lt;/foreign-keys&gt;&lt;ref-type name="Book Section"&gt;5&lt;/ref-type&gt;&lt;contributors&gt;&lt;authors&gt;&lt;author&gt;Smith, M. &lt;/author&gt;&lt;author&gt;Boland, C.R.J.&lt;/author&gt;&lt;/authors&gt;&lt;secondary-authors&gt;&lt;author&gt;Veitch, C. R.&lt;/author&gt;&lt;author&gt;Clout, M. N. &lt;/author&gt;&lt;author&gt;Towns, D. R.&lt;/author&gt;&lt;/secondary-authors&gt;&lt;/contributors&gt;&lt;titles&gt;&lt;title&gt;&lt;style face="normal" font="default" size="100%"&gt;Management of the red crab (&lt;/style&gt;&lt;style face="italic" font="default" size="100%"&gt;Gecarcoidea natalis&lt;/style&gt;&lt;style face="normal" font="default" size="100%"&gt;) on Christmas Island, Indian Ocean: the efficacy of a yellow crazy ant (&lt;/style&gt;&lt;style face="italic" font="default" size="100%"&gt;Anoplolepis gracilipes&lt;/style&gt;&lt;style face="normal" font="default" size="100%"&gt;) baiting programme&lt;/style&gt;&lt;/title&gt;&lt;secondary-title&gt;Island invasives: eradication and management&lt;/secondary-title&gt;&lt;/titles&gt;&lt;dates&gt;&lt;year&gt;2011&lt;/year&gt;&lt;/dates&gt;&lt;pub-location&gt;Gland, Switzerland&lt;/pub-location&gt;&lt;publisher&gt;IUCN&lt;/publisher&gt;&lt;urls&gt;&lt;/urls&gt;&lt;/record&gt;&lt;/Cite&gt;&lt;/EndNote&gt;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204</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(2011) and </w:t>
      </w:r>
      <w:r w:rsidRPr="005D1147">
        <w:rPr>
          <w:rFonts w:cstheme="minorHAnsi"/>
          <w:iCs/>
        </w:rPr>
        <w:t>Smith et al.</w:t>
      </w:r>
      <w:hyperlink w:anchor="_ENREF_93" w:tooltip="Smith, unpublished manuscript #13099" w:history="1">
        <w:r w:rsidR="00200B7B">
          <w:rPr>
            <w:rFonts w:cstheme="minorHAnsi"/>
            <w:iCs/>
          </w:rPr>
          <w:fldChar w:fldCharType="begin"/>
        </w:r>
        <w:r w:rsidR="00B7144B">
          <w:rPr>
            <w:rFonts w:cstheme="minorHAnsi"/>
            <w:iCs/>
          </w:rPr>
          <w:instrText xml:space="preserve"> ADDIN EN.CITE &lt;EndNote&gt;&lt;Cite&gt;&lt;Author&gt;Smith&lt;/Author&gt;&lt;Year&gt;unpublished manuscript&lt;/Year&gt;&lt;RecNum&gt;13099&lt;/RecNum&gt;&lt;DisplayText&gt;&lt;style face="superscript"&gt;93&lt;/style&gt;&lt;/DisplayText&gt;&lt;record&gt;&lt;rec-number&gt;13099&lt;/rec-number&gt;&lt;foreign-keys&gt;&lt;key app="EN" db-id="vxaftxdfyt5p9fevta4veval22fa9rttpwzv"&gt;13099&lt;/key&gt;&lt;/foreign-keys&gt;&lt;ref-type name="Report"&gt;27&lt;/ref-type&gt;&lt;contributors&gt;&lt;authors&gt;&lt;author&gt;Smith, M.&lt;/author&gt;&lt;author&gt;Boland, C.R.J.&lt;/author&gt;&lt;author&gt;Retallick, K.&lt;/author&gt;&lt;author&gt;Maple, D.&lt;/author&gt;&lt;author&gt;Reeves, R.&lt;/author&gt;&lt;author&gt;Tiernan, B.&lt;/author&gt;&lt;author&gt;Barr, R.&lt;/author&gt;&lt;author&gt;Humphries, C.&lt;/author&gt;&lt;author&gt;Napier, F.&lt;/author&gt;&lt;author&gt;Taylor, R.&lt;/author&gt;&lt;/authors&gt;&lt;/contributors&gt;&lt;titles&gt;&lt;title&gt;&lt;style face="normal" font="default" size="100%"&gt;The Christmas Island Red Crab (&lt;/style&gt;&lt;style face="italic" font="default" size="100%"&gt;Gecarcoidea natalis&lt;/style&gt;&lt;style face="normal" font="default" size="100%"&gt;): Temporal and spatial patterns in burrow counts&lt;/style&gt;&lt;/title&gt;&lt;/titles&gt;&lt;dates&gt;&lt;year&gt;unpublished manuscript&lt;/year&gt;&lt;/dates&gt;&lt;label&gt;2011a?&lt;/label&gt;&lt;urls&gt;&lt;/urls&gt;&lt;/record&gt;&lt;/Cite&gt;&lt;/EndNote&gt;</w:instrText>
        </w:r>
        <w:r w:rsidR="00200B7B">
          <w:rPr>
            <w:rFonts w:cstheme="minorHAnsi"/>
            <w:iCs/>
          </w:rPr>
          <w:fldChar w:fldCharType="separate"/>
        </w:r>
        <w:r w:rsidR="00B7144B" w:rsidRPr="00B3714B">
          <w:rPr>
            <w:rFonts w:cstheme="minorHAnsi"/>
            <w:iCs/>
            <w:noProof/>
            <w:vertAlign w:val="superscript"/>
          </w:rPr>
          <w:t>93</w:t>
        </w:r>
        <w:r w:rsidR="00200B7B">
          <w:rPr>
            <w:rFonts w:cstheme="minorHAnsi"/>
            <w:iCs/>
          </w:rPr>
          <w:fldChar w:fldCharType="end"/>
        </w:r>
      </w:hyperlink>
      <w:r w:rsidRPr="005D1147">
        <w:rPr>
          <w:rFonts w:cstheme="minorHAnsi"/>
          <w:iCs/>
        </w:rPr>
        <w:t xml:space="preserve"> </w:t>
      </w:r>
      <w:r w:rsidRPr="005D1147">
        <w:rPr>
          <w:rFonts w:eastAsia="Arial Unicode MS" w:cstheme="minorHAnsi"/>
          <w:color w:val="000000"/>
          <w:u w:color="000000"/>
        </w:rPr>
        <w:t xml:space="preserve">modelled trends in Red land crab burrow densities (as a surrogate for crab numbers) across 811 waypoints included seven times in the Island-wide-survey (IWS), 2001 to 2009 inclusive. These authors noted that there had been an 18% decline in Red land crab numbers over the 8 year period from 2001. Nonetheless, </w:t>
      </w:r>
      <w:r w:rsidRPr="005D1147">
        <w:rPr>
          <w:rFonts w:cstheme="minorHAnsi"/>
        </w:rPr>
        <w:t xml:space="preserve">their Bayesian hierarchical spatial model indicated densities of crab burrows have remained more-or-less stable since 2001, but with significant localised changes in burrow densities, suggesting a dynamic system. </w:t>
      </w:r>
      <w:r w:rsidRPr="005D1147">
        <w:rPr>
          <w:rFonts w:eastAsia="Arial Unicode MS" w:cstheme="minorHAnsi"/>
          <w:color w:val="000000"/>
          <w:u w:color="000000"/>
        </w:rPr>
        <w:t xml:space="preserve">They detected a strong negative relationship </w:t>
      </w:r>
      <w:r>
        <w:rPr>
          <w:rFonts w:eastAsia="Arial Unicode MS" w:cstheme="minorHAnsi"/>
          <w:color w:val="000000"/>
          <w:u w:color="000000"/>
        </w:rPr>
        <w:t>between burrow counts and y</w:t>
      </w:r>
      <w:r w:rsidRPr="005D1147">
        <w:rPr>
          <w:rFonts w:eastAsia="Arial Unicode MS" w:cstheme="minorHAnsi"/>
          <w:color w:val="000000"/>
          <w:u w:color="000000"/>
        </w:rPr>
        <w:t>ellow crazy ant density (β = -0.55, 95% CI = -0.60 to -0.50), but the model evidently did not include baiting history as an explanatory variable. Thus analyses of the IWS data to date have not fully explored the extent of Red land crab ec</w:t>
      </w:r>
      <w:r>
        <w:rPr>
          <w:rFonts w:eastAsia="Arial Unicode MS" w:cstheme="minorHAnsi"/>
          <w:color w:val="000000"/>
          <w:u w:color="000000"/>
        </w:rPr>
        <w:t>ological release achieved from y</w:t>
      </w:r>
      <w:r w:rsidRPr="005D1147">
        <w:rPr>
          <w:rFonts w:eastAsia="Arial Unicode MS" w:cstheme="minorHAnsi"/>
          <w:color w:val="000000"/>
          <w:u w:color="000000"/>
        </w:rPr>
        <w:t xml:space="preserve">ellow crazy ant supercolony suppression. </w:t>
      </w:r>
      <w:r w:rsidRPr="005D1147">
        <w:rPr>
          <w:rFonts w:cstheme="minorHAnsi"/>
          <w:iCs/>
        </w:rPr>
        <w:t>Smith et al.</w:t>
      </w:r>
      <w:hyperlink w:anchor="_ENREF_93" w:tooltip="Smith, unpublished manuscript #13099" w:history="1">
        <w:r w:rsidR="00200B7B">
          <w:rPr>
            <w:rFonts w:cstheme="minorHAnsi"/>
            <w:iCs/>
          </w:rPr>
          <w:fldChar w:fldCharType="begin"/>
        </w:r>
        <w:r w:rsidR="00B7144B">
          <w:rPr>
            <w:rFonts w:cstheme="minorHAnsi"/>
            <w:iCs/>
          </w:rPr>
          <w:instrText xml:space="preserve"> ADDIN EN.CITE &lt;EndNote&gt;&lt;Cite&gt;&lt;Author&gt;Smith&lt;/Author&gt;&lt;Year&gt;unpublished manuscript&lt;/Year&gt;&lt;RecNum&gt;13099&lt;/RecNum&gt;&lt;DisplayText&gt;&lt;style face="superscript"&gt;93&lt;/style&gt;&lt;/DisplayText&gt;&lt;record&gt;&lt;rec-number&gt;13099&lt;/rec-number&gt;&lt;foreign-keys&gt;&lt;key app="EN" db-id="vxaftxdfyt5p9fevta4veval22fa9rttpwzv"&gt;13099&lt;/key&gt;&lt;/foreign-keys&gt;&lt;ref-type name="Report"&gt;27&lt;/ref-type&gt;&lt;contributors&gt;&lt;authors&gt;&lt;author&gt;Smith, M.&lt;/author&gt;&lt;author&gt;Boland, C.R.J.&lt;/author&gt;&lt;author&gt;Retallick, K.&lt;/author&gt;&lt;author&gt;Maple, D.&lt;/author&gt;&lt;author&gt;Reeves, R.&lt;/author&gt;&lt;author&gt;Tiernan, B.&lt;/author&gt;&lt;author&gt;Barr, R.&lt;/author&gt;&lt;author&gt;Humphries, C.&lt;/author&gt;&lt;author&gt;Napier, F.&lt;/author&gt;&lt;author&gt;Taylor, R.&lt;/author&gt;&lt;/authors&gt;&lt;/contributors&gt;&lt;titles&gt;&lt;title&gt;&lt;style face="normal" font="default" size="100%"&gt;The Christmas Island Red Crab (&lt;/style&gt;&lt;style face="italic" font="default" size="100%"&gt;Gecarcoidea natalis&lt;/style&gt;&lt;style face="normal" font="default" size="100%"&gt;): Temporal and spatial patterns in burrow counts&lt;/style&gt;&lt;/title&gt;&lt;/titles&gt;&lt;dates&gt;&lt;year&gt;unpublished manuscript&lt;/year&gt;&lt;/dates&gt;&lt;label&gt;2011a?&lt;/label&gt;&lt;urls&gt;&lt;/urls&gt;&lt;/record&gt;&lt;/Cite&gt;&lt;/EndNote&gt;</w:instrText>
        </w:r>
        <w:r w:rsidR="00200B7B">
          <w:rPr>
            <w:rFonts w:cstheme="minorHAnsi"/>
            <w:iCs/>
          </w:rPr>
          <w:fldChar w:fldCharType="separate"/>
        </w:r>
        <w:r w:rsidR="00B7144B" w:rsidRPr="00B3714B">
          <w:rPr>
            <w:rFonts w:cstheme="minorHAnsi"/>
            <w:iCs/>
            <w:noProof/>
            <w:vertAlign w:val="superscript"/>
          </w:rPr>
          <w:t>93</w:t>
        </w:r>
        <w:r w:rsidR="00200B7B">
          <w:rPr>
            <w:rFonts w:cstheme="minorHAnsi"/>
            <w:iCs/>
          </w:rPr>
          <w:fldChar w:fldCharType="end"/>
        </w:r>
      </w:hyperlink>
      <w:r>
        <w:rPr>
          <w:rFonts w:cstheme="minorHAnsi"/>
          <w:iCs/>
        </w:rPr>
        <w:t xml:space="preserve"> </w:t>
      </w:r>
      <w:r w:rsidRPr="005D1147">
        <w:rPr>
          <w:rFonts w:cstheme="minorHAnsi"/>
          <w:iCs/>
        </w:rPr>
        <w:t xml:space="preserve"> did recognise, however, that</w:t>
      </w:r>
      <w:r w:rsidRPr="005D1147">
        <w:rPr>
          <w:rFonts w:cstheme="minorHAnsi"/>
        </w:rPr>
        <w:t xml:space="preserve"> the </w:t>
      </w:r>
      <w:r w:rsidRPr="005D1147">
        <w:t xml:space="preserve">current management regime of baiting </w:t>
      </w:r>
      <w:r>
        <w:rPr>
          <w:rFonts w:eastAsia="Arial Unicode MS" w:cstheme="minorHAnsi"/>
          <w:color w:val="000000"/>
          <w:u w:color="000000"/>
        </w:rPr>
        <w:t>y</w:t>
      </w:r>
      <w:r w:rsidRPr="005D1147">
        <w:rPr>
          <w:rFonts w:eastAsia="Arial Unicode MS" w:cstheme="minorHAnsi"/>
          <w:color w:val="000000"/>
          <w:u w:color="000000"/>
        </w:rPr>
        <w:t>ellow crazy ant</w:t>
      </w:r>
      <w:r w:rsidRPr="005D1147">
        <w:t xml:space="preserve"> supercolonies may be problematic in the sense that baiting is retrospective. The negative relationship between </w:t>
      </w:r>
      <w:r>
        <w:rPr>
          <w:rFonts w:eastAsia="Arial Unicode MS" w:cstheme="minorHAnsi"/>
          <w:color w:val="000000"/>
          <w:u w:color="000000"/>
        </w:rPr>
        <w:t>y</w:t>
      </w:r>
      <w:r w:rsidRPr="005D1147">
        <w:rPr>
          <w:rFonts w:eastAsia="Arial Unicode MS" w:cstheme="minorHAnsi"/>
          <w:color w:val="000000"/>
          <w:u w:color="000000"/>
        </w:rPr>
        <w:t>ellow crazy ant</w:t>
      </w:r>
      <w:r w:rsidRPr="005D1147">
        <w:t xml:space="preserve"> density and burrow counts, in addition to field observations by CINP staff, indicates that considerable mortality is likely to occur in Red land crab populations as </w:t>
      </w:r>
      <w:r>
        <w:rPr>
          <w:rFonts w:eastAsia="Arial Unicode MS" w:cstheme="minorHAnsi"/>
          <w:color w:val="000000"/>
          <w:u w:color="000000"/>
        </w:rPr>
        <w:t>y</w:t>
      </w:r>
      <w:r w:rsidRPr="005D1147">
        <w:rPr>
          <w:rFonts w:eastAsia="Arial Unicode MS" w:cstheme="minorHAnsi"/>
          <w:color w:val="000000"/>
          <w:u w:color="000000"/>
        </w:rPr>
        <w:t>ellow crazy ant</w:t>
      </w:r>
      <w:r w:rsidRPr="005D1147">
        <w:t xml:space="preserve"> supercolonies form, which, under the current control strategy by necessity precedes baiting. Consequently, </w:t>
      </w:r>
      <w:r>
        <w:rPr>
          <w:rFonts w:eastAsia="Arial Unicode MS" w:cstheme="minorHAnsi"/>
          <w:color w:val="000000"/>
          <w:u w:color="000000"/>
        </w:rPr>
        <w:t>y</w:t>
      </w:r>
      <w:r w:rsidRPr="005D1147">
        <w:rPr>
          <w:rFonts w:eastAsia="Arial Unicode MS" w:cstheme="minorHAnsi"/>
          <w:color w:val="000000"/>
          <w:u w:color="000000"/>
        </w:rPr>
        <w:t>ellow crazy ants</w:t>
      </w:r>
      <w:r w:rsidRPr="005D1147">
        <w:t xml:space="preserve"> are likely to be a significant source of Red land crab mortality in the interval between formation of supercolonies and the subsequent delineation of the supercolonies and fipronil baiting campaign.</w:t>
      </w:r>
    </w:p>
    <w:p w:rsidR="00E007E0" w:rsidRPr="005D1147" w:rsidRDefault="00E007E0" w:rsidP="00E007E0">
      <w:pPr>
        <w:outlineLvl w:val="0"/>
        <w:rPr>
          <w:rFonts w:cstheme="minorHAnsi"/>
        </w:rPr>
      </w:pPr>
      <w:r w:rsidRPr="005D1147">
        <w:t xml:space="preserve">The most recent IWS data, from 2011, has been interpreted as indicating </w:t>
      </w:r>
      <w:r w:rsidRPr="005D1147">
        <w:rPr>
          <w:rFonts w:cstheme="minorHAnsi"/>
        </w:rPr>
        <w:t>a 3-</w:t>
      </w:r>
      <w:r w:rsidRPr="005D1147">
        <w:rPr>
          <w:rFonts w:ascii="Calibri" w:eastAsia="Calibri" w:hAnsi="Calibri" w:cs="Times New Roman"/>
        </w:rPr>
        <w:t>7% increase in the number of Red land crab burrows since 2009, based solely on the 893 waypoints surveyed in both years</w:t>
      </w:r>
      <w:hyperlink w:anchor="_ENREF_89" w:tooltip="Detto, 2011 #12948" w:history="1">
        <w:r w:rsidR="00200B7B">
          <w:rPr>
            <w:rFonts w:ascii="Calibri" w:eastAsia="Calibri" w:hAnsi="Calibri" w:cs="Times New Roman"/>
          </w:rPr>
          <w:fldChar w:fldCharType="begin"/>
        </w:r>
        <w:r w:rsidR="00B7144B">
          <w:rPr>
            <w:rFonts w:ascii="Calibri" w:eastAsia="Calibri" w:hAnsi="Calibri" w:cs="Times New Roman"/>
          </w:rPr>
          <w:instrText xml:space="preserve"> ADDIN EN.CITE &lt;EndNote&gt;&lt;Cite&gt;&lt;Author&gt;Detto&lt;/Author&gt;&lt;Year&gt;2011&lt;/Year&gt;&lt;RecNum&gt;12948&lt;/RecNum&gt;&lt;DisplayText&gt;&lt;style face="superscript"&gt;89&lt;/style&gt;&lt;/DisplayText&gt;&lt;record&gt;&lt;rec-number&gt;12948&lt;/rec-number&gt;&lt;foreign-keys&gt;&lt;key app="EN" db-id="vxaftxdfyt5p9fevta4veval22fa9rttpwzv"&gt;12948&lt;/key&gt;&lt;/foreign-keys&gt;&lt;ref-type name="Report"&gt;27&lt;/ref-type&gt;&lt;contributors&gt;&lt;authors&gt;&lt;author&gt;Detto, Tanya&lt;/author&gt;&lt;author&gt;Tiernan, Brendan&lt;/author&gt;&lt;/authors&gt;&lt;/contributors&gt;&lt;titles&gt;&lt;title&gt;The 2011 Island Wide Survey Report on Yellow Crazy Ants and Red Crabs&lt;/title&gt;&lt;/titles&gt;&lt;dates&gt;&lt;year&gt;2011&lt;/year&gt;&lt;/dates&gt;&lt;publisher&gt;Christmas Island National Park&lt;/publisher&gt;&lt;label&gt;CI23&lt;/label&gt;&lt;urls&gt;&lt;/urls&gt;&lt;/record&gt;&lt;/Cite&gt;&lt;/EndNote&gt;</w:instrText>
        </w:r>
        <w:r w:rsidR="00200B7B">
          <w:rPr>
            <w:rFonts w:ascii="Calibri" w:eastAsia="Calibri" w:hAnsi="Calibri" w:cs="Times New Roman"/>
          </w:rPr>
          <w:fldChar w:fldCharType="separate"/>
        </w:r>
        <w:r w:rsidR="00B7144B" w:rsidRPr="00B3714B">
          <w:rPr>
            <w:rFonts w:ascii="Calibri" w:eastAsia="Calibri" w:hAnsi="Calibri" w:cs="Times New Roman"/>
            <w:noProof/>
            <w:vertAlign w:val="superscript"/>
          </w:rPr>
          <w:t>89</w:t>
        </w:r>
        <w:r w:rsidR="00200B7B">
          <w:rPr>
            <w:rFonts w:ascii="Calibri" w:eastAsia="Calibri" w:hAnsi="Calibri" w:cs="Times New Roman"/>
          </w:rPr>
          <w:fldChar w:fldCharType="end"/>
        </w:r>
      </w:hyperlink>
      <w:r w:rsidRPr="005D1147">
        <w:rPr>
          <w:rFonts w:ascii="Calibri" w:eastAsia="Calibri" w:hAnsi="Calibri" w:cs="Times New Roman"/>
        </w:rPr>
        <w:t xml:space="preserve">. However, </w:t>
      </w:r>
      <w:r w:rsidRPr="005D1147">
        <w:t>these results are as yet not supported by statistical analyses, and inspection of the data suggests the mean change in burrow numbers between 2009 and 2011 may be well within the bounds of fluctuations between</w:t>
      </w:r>
      <w:r>
        <w:t xml:space="preserve"> biennial surveys. Moreover</w:t>
      </w:r>
      <w:r w:rsidRPr="005D1147">
        <w:t xml:space="preserve">, the burrow counts in the ‘Evergreen forest’ zone on the island suggest a strong decline in Red land crab over the period 2001 to 2011.  </w:t>
      </w:r>
    </w:p>
    <w:p w:rsidR="00E007E0" w:rsidRPr="009D68AE" w:rsidRDefault="00E007E0" w:rsidP="00E007E0">
      <w:pPr>
        <w:autoSpaceDE w:val="0"/>
        <w:autoSpaceDN w:val="0"/>
        <w:adjustRightInd w:val="0"/>
        <w:rPr>
          <w:b/>
          <w:i/>
        </w:rPr>
      </w:pPr>
      <w:r w:rsidRPr="009D68AE">
        <w:rPr>
          <w:b/>
          <w:i/>
        </w:rPr>
        <w:t>Scale insects</w:t>
      </w:r>
    </w:p>
    <w:p w:rsidR="00E007E0" w:rsidRPr="005D1147" w:rsidRDefault="00200B7B" w:rsidP="00E007E0">
      <w:pPr>
        <w:autoSpaceDE w:val="0"/>
        <w:autoSpaceDN w:val="0"/>
        <w:adjustRightInd w:val="0"/>
      </w:pPr>
      <w:r w:rsidRPr="00200B7B">
        <w:rPr>
          <w:rFonts w:ascii="Times New Roman" w:hAnsi="Times New Roman" w:cs="Times New Roman"/>
          <w:noProof/>
          <w:lang w:eastAsia="en-AU"/>
        </w:rPr>
        <w:pict>
          <v:shape id="Text Box 280" o:spid="_x0000_s1101" type="#_x0000_t202" style="position:absolute;margin-left:-179.5pt;margin-top:78.45pt;width:22.25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" stroked="f">
            <v:textbox>
              <w:txbxContent>
                <w:p w:rsidR="006F2F98" w:rsidRPr="00F61484" w:rsidRDefault="006F2F98" w:rsidP="00E007E0">
                  <w:pPr>
                    <w:rPr>
                      <w:sz w:val="28"/>
                      <w:szCs w:val="28"/>
                    </w:rPr>
                  </w:pPr>
                  <w:r>
                    <w:rPr>
                      <w:sz w:val="28"/>
                      <w:szCs w:val="28"/>
                    </w:rPr>
                    <w:t>D</w:t>
                  </w:r>
                </w:p>
              </w:txbxContent>
            </v:textbox>
          </v:shape>
        </w:pict>
      </w:r>
      <w:r w:rsidR="00E007E0" w:rsidRPr="005D1147">
        <w:rPr>
          <w:rFonts w:cstheme="minorHAnsi"/>
        </w:rPr>
        <w:t xml:space="preserve">The presence of carbohydrate-excreting, phloem-sucking, hemipteran scale insects was likely pivotal to the development of supercolonies in </w:t>
      </w:r>
      <w:r w:rsidR="00E007E0" w:rsidRPr="005D1147">
        <w:rPr>
          <w:rFonts w:eastAsia="Arial Unicode MS" w:cstheme="minorHAnsi"/>
          <w:color w:val="000000"/>
          <w:u w:color="000000"/>
        </w:rPr>
        <w:t>yellow crazy ant</w:t>
      </w:r>
      <w:r w:rsidR="00E007E0" w:rsidRPr="005D1147">
        <w:rPr>
          <w:rFonts w:cstheme="minorHAnsi"/>
        </w:rPr>
        <w:t xml:space="preserve"> on Christmas Island by providing a ready resource to ‘fuel’ the growth of </w:t>
      </w:r>
      <w:r w:rsidR="00E007E0">
        <w:rPr>
          <w:rFonts w:eastAsia="Arial Unicode MS" w:cstheme="minorHAnsi"/>
          <w:color w:val="000000"/>
          <w:u w:color="000000"/>
        </w:rPr>
        <w:t>y</w:t>
      </w:r>
      <w:r w:rsidR="00E007E0" w:rsidRPr="005D1147">
        <w:rPr>
          <w:rFonts w:eastAsia="Arial Unicode MS" w:cstheme="minorHAnsi"/>
          <w:color w:val="000000"/>
          <w:u w:color="000000"/>
        </w:rPr>
        <w:t>ellow crazy ant</w:t>
      </w:r>
      <w:r w:rsidR="00E007E0" w:rsidRPr="005D1147">
        <w:rPr>
          <w:rFonts w:cstheme="minorHAnsi"/>
        </w:rPr>
        <w:t xml:space="preserve"> populations</w:t>
      </w:r>
      <w:r>
        <w:rPr>
          <w:rFonts w:cstheme="minorHAnsi"/>
        </w:rPr>
        <w:fldChar w:fldCharType="begin">
          <w:fldData xml:space="preserve">PEVuZE5vdGU+PENpdGU+PEF1dGhvcj5PJmFwb3M7RG93ZDwvQXV0aG9yPjxZZWFyPjE5OTk8L1ll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</w:fldData>
        </w:fldChar>
      </w:r>
      <w:r w:rsidR="00B3714B">
        <w:rPr>
          <w:rFonts w:cstheme="minorHAnsi"/>
        </w:rPr>
        <w:instrText xml:space="preserve"> ADDIN EN.CITE </w:instrText>
      </w:r>
      <w:r>
        <w:rPr>
          <w:rFonts w:cstheme="minorHAnsi"/>
        </w:rPr>
        <w:fldChar w:fldCharType="begin">
          <w:fldData xml:space="preserve">PEVuZE5vdGU+PENpdGU+PEF1dGhvcj5PJmFwb3M7RG93ZDwvQXV0aG9yPjxZZWFyPjE5OTk8L1ll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</w:fldData>
        </w:fldChar>
      </w:r>
      <w:r w:rsidR="00B3714B">
        <w:rPr>
          <w:rFonts w:cstheme="minorHAnsi"/>
        </w:rPr>
        <w:instrText xml:space="preserve"> ADDIN EN.CITE.DATA </w:instrText>
      </w:r>
      <w:r>
        <w:rPr>
          <w:rFonts w:cstheme="minorHAnsi"/>
        </w:rPr>
      </w:r>
      <w:r>
        <w:rPr>
          <w:rFonts w:cstheme="minorHAnsi"/>
        </w:rPr>
        <w:fldChar w:fldCharType="end"/>
      </w:r>
      <w:r>
        <w:rPr>
          <w:rFonts w:cstheme="minorHAnsi"/>
        </w:rPr>
      </w:r>
      <w:r>
        <w:rPr>
          <w:rFonts w:cstheme="minorHAnsi"/>
        </w:rPr>
        <w:fldChar w:fldCharType="separate"/>
      </w:r>
      <w:hyperlink w:anchor="_ENREF_24" w:tooltip="O'Dowd, 1999 #12949" w:history="1">
        <w:r w:rsidR="00B7144B" w:rsidRPr="00B3714B">
          <w:rPr>
            <w:rFonts w:cstheme="minorHAnsi"/>
            <w:noProof/>
            <w:vertAlign w:val="superscript"/>
          </w:rPr>
          <w:t>24</w:t>
        </w:r>
      </w:hyperlink>
      <w:r w:rsidR="00B3714B" w:rsidRPr="00B3714B">
        <w:rPr>
          <w:rFonts w:cstheme="minorHAnsi"/>
          <w:noProof/>
          <w:vertAlign w:val="superscript"/>
        </w:rPr>
        <w:t xml:space="preserve">, </w:t>
      </w:r>
      <w:hyperlink w:anchor="_ENREF_202" w:tooltip="O'Dowd, 2003 #832" w:history="1">
        <w:r w:rsidR="00B7144B" w:rsidRPr="00B3714B">
          <w:rPr>
            <w:rFonts w:cstheme="minorHAnsi"/>
            <w:noProof/>
            <w:vertAlign w:val="superscript"/>
          </w:rPr>
          <w:t>202</w:t>
        </w:r>
      </w:hyperlink>
      <w:r>
        <w:rPr>
          <w:rFonts w:cstheme="minorHAnsi"/>
        </w:rPr>
        <w:fldChar w:fldCharType="end"/>
      </w:r>
      <w:r w:rsidR="00E007E0" w:rsidRPr="005D1147">
        <w:rPr>
          <w:rFonts w:cstheme="minorHAnsi"/>
        </w:rPr>
        <w:t xml:space="preserve"> </w:t>
      </w:r>
      <w:r>
        <w:rPr>
          <w:rFonts w:cstheme="minorHAnsi"/>
        </w:rPr>
        <w:fldChar w:fldCharType="begin">
          <w:fldData xml:space="preserve">PEVuZE5vdGU+PENpdGU+PEF1dGhvcj5BYmJvdHQ8L0F1dGhvcj48WWVhcj4yMDA0PC9ZZWFyPjxS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</w:fldData>
        </w:fldChar>
      </w:r>
      <w:r w:rsidR="008D79DE">
        <w:rPr>
          <w:rFonts w:cstheme="minorHAnsi"/>
        </w:rPr>
        <w:instrText xml:space="preserve"> ADDIN EN.CITE </w:instrText>
      </w:r>
      <w:r>
        <w:rPr>
          <w:rFonts w:cstheme="minorHAnsi"/>
        </w:rPr>
        <w:fldChar w:fldCharType="begin">
          <w:fldData xml:space="preserve">PEVuZE5vdGU+PENpdGU+PEF1dGhvcj5BYmJvdHQ8L0F1dGhvcj48WWVhcj4yMDA0PC9ZZWFyPjxS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</w:fldData>
        </w:fldChar>
      </w:r>
      <w:r w:rsidR="008D79DE">
        <w:rPr>
          <w:rFonts w:cstheme="minorHAnsi"/>
        </w:rPr>
        <w:instrText xml:space="preserve"> ADDIN EN.CITE.DATA </w:instrText>
      </w:r>
      <w:r>
        <w:rPr>
          <w:rFonts w:cstheme="minorHAnsi"/>
        </w:rPr>
      </w:r>
      <w:r>
        <w:rPr>
          <w:rFonts w:cstheme="minorHAnsi"/>
        </w:rPr>
        <w:fldChar w:fldCharType="end"/>
      </w:r>
      <w:r>
        <w:rPr>
          <w:rFonts w:cstheme="minorHAnsi"/>
        </w:rPr>
      </w:r>
      <w:r>
        <w:rPr>
          <w:rFonts w:cstheme="minorHAnsi"/>
        </w:rPr>
        <w:fldChar w:fldCharType="separate"/>
      </w:r>
      <w:hyperlink w:anchor="_ENREF_214" w:tooltip="Abbott, 2007 #1993" w:history="1">
        <w:r w:rsidR="00B7144B" w:rsidRPr="00BD6C49">
          <w:rPr>
            <w:rFonts w:cstheme="minorHAnsi"/>
            <w:noProof/>
            <w:vertAlign w:val="superscript"/>
          </w:rPr>
          <w:t>214</w:t>
        </w:r>
      </w:hyperlink>
      <w:r w:rsidR="00BD6C49" w:rsidRPr="00BD6C49">
        <w:rPr>
          <w:rFonts w:cstheme="minorHAnsi"/>
          <w:noProof/>
          <w:vertAlign w:val="superscript"/>
        </w:rPr>
        <w:t xml:space="preserve">, </w:t>
      </w:r>
      <w:hyperlink w:anchor="_ENREF_215" w:tooltip="Abbott, 2004 #13074" w:history="1">
        <w:r w:rsidR="00B7144B" w:rsidRPr="00BD6C49">
          <w:rPr>
            <w:rFonts w:cstheme="minorHAnsi"/>
            <w:noProof/>
            <w:vertAlign w:val="superscript"/>
          </w:rPr>
          <w:t>215</w:t>
        </w:r>
      </w:hyperlink>
      <w:r w:rsidR="00BD6C49" w:rsidRPr="00BD6C49">
        <w:rPr>
          <w:rFonts w:cstheme="minorHAnsi"/>
          <w:noProof/>
          <w:vertAlign w:val="superscript"/>
        </w:rPr>
        <w:t xml:space="preserve">, </w:t>
      </w:r>
      <w:hyperlink w:anchor="_ENREF_219" w:tooltip="Abbott, 2005 #1220" w:history="1">
        <w:r w:rsidR="00B7144B" w:rsidRPr="00BD6C49">
          <w:rPr>
            <w:rFonts w:cstheme="minorHAnsi"/>
            <w:noProof/>
            <w:vertAlign w:val="superscript"/>
          </w:rPr>
          <w:t>219</w:t>
        </w:r>
      </w:hyperlink>
      <w:r>
        <w:rPr>
          <w:rFonts w:cstheme="minorHAnsi"/>
        </w:rPr>
        <w:fldChar w:fldCharType="end"/>
      </w:r>
      <w:r w:rsidR="00E007E0" w:rsidRPr="005D1147">
        <w:rPr>
          <w:rFonts w:cstheme="minorHAnsi"/>
        </w:rPr>
        <w:t>. T</w:t>
      </w:r>
      <w:r w:rsidR="00E007E0" w:rsidRPr="005D1147">
        <w:t xml:space="preserve">here is increasing international evidence for the importance of mutualisms with </w:t>
      </w:r>
      <w:r w:rsidR="00E007E0" w:rsidRPr="005D1147">
        <w:rPr>
          <w:rFonts w:cstheme="minorHAnsi"/>
        </w:rPr>
        <w:t xml:space="preserve">carbohydrate-excreting hemipteran scale insects in invasion success in tramp ants (e.g., </w:t>
      </w:r>
      <w:r>
        <w:rPr>
          <w:rFonts w:cstheme="minorHAnsi"/>
        </w:rPr>
        <w:fldChar w:fldCharType="begin">
          <w:fldData xml:space="preserve">PEVuZE5vdGU+PENpdGU+PEF1dGhvcj5Sb3dsZXM8L0F1dGhvcj48WWVhcj4yMDA5PC9ZZWFyPjxS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</w:fldData>
        </w:fldChar>
      </w:r>
      <w:r w:rsidR="008D79DE">
        <w:rPr>
          <w:rFonts w:cstheme="minorHAnsi"/>
        </w:rPr>
        <w:instrText xml:space="preserve"> ADDIN EN.CITE </w:instrText>
      </w:r>
      <w:r>
        <w:rPr>
          <w:rFonts w:cstheme="minorHAnsi"/>
        </w:rPr>
        <w:fldChar w:fldCharType="begin">
          <w:fldData xml:space="preserve">PEVuZE5vdGU+PENpdGU+PEF1dGhvcj5Sb3dsZXM8L0F1dGhvcj48WWVhcj4yMDA5PC9ZZWFyPjxS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</w:fldData>
        </w:fldChar>
      </w:r>
      <w:r w:rsidR="008D79DE">
        <w:rPr>
          <w:rFonts w:cstheme="minorHAnsi"/>
        </w:rPr>
        <w:instrText xml:space="preserve"> ADDIN EN.CITE.DATA </w:instrText>
      </w:r>
      <w:r>
        <w:rPr>
          <w:rFonts w:cstheme="minorHAnsi"/>
        </w:rPr>
      </w:r>
      <w:r>
        <w:rPr>
          <w:rFonts w:cstheme="minorHAnsi"/>
        </w:rPr>
        <w:fldChar w:fldCharType="end"/>
      </w:r>
      <w:r>
        <w:rPr>
          <w:rFonts w:cstheme="minorHAnsi"/>
        </w:rPr>
      </w:r>
      <w:r>
        <w:rPr>
          <w:rFonts w:cstheme="minorHAnsi"/>
        </w:rPr>
        <w:fldChar w:fldCharType="separate"/>
      </w:r>
      <w:hyperlink w:anchor="_ENREF_136" w:tooltip="Wilder, 2011 #12730" w:history="1">
        <w:r w:rsidR="00B7144B" w:rsidRPr="00B3714B">
          <w:rPr>
            <w:rFonts w:cstheme="minorHAnsi"/>
            <w:noProof/>
            <w:vertAlign w:val="superscript"/>
          </w:rPr>
          <w:t>136</w:t>
        </w:r>
      </w:hyperlink>
      <w:r w:rsidR="00B3714B" w:rsidRPr="00B3714B">
        <w:rPr>
          <w:rFonts w:cstheme="minorHAnsi"/>
          <w:noProof/>
          <w:vertAlign w:val="superscript"/>
        </w:rPr>
        <w:t xml:space="preserve">, </w:t>
      </w:r>
      <w:hyperlink w:anchor="_ENREF_220" w:tooltip="Rowles, 2009 #6247" w:history="1">
        <w:r w:rsidR="00B7144B" w:rsidRPr="00B3714B">
          <w:rPr>
            <w:rFonts w:cstheme="minorHAnsi"/>
            <w:noProof/>
            <w:vertAlign w:val="superscript"/>
          </w:rPr>
          <w:t>220-222</w:t>
        </w:r>
      </w:hyperlink>
      <w:r>
        <w:rPr>
          <w:rFonts w:cstheme="minorHAnsi"/>
        </w:rPr>
        <w:fldChar w:fldCharType="end"/>
      </w:r>
      <w:r w:rsidR="00E007E0" w:rsidRPr="005D1147">
        <w:rPr>
          <w:rFonts w:cstheme="minorHAnsi"/>
        </w:rPr>
        <w:t>).</w:t>
      </w:r>
    </w:p>
    <w:p w:rsidR="00E007E0" w:rsidRDefault="00E007E0" w:rsidP="00E007E0">
      <w:pPr>
        <w:autoSpaceDE w:val="0"/>
        <w:autoSpaceDN w:val="0"/>
        <w:adjustRightInd w:val="0"/>
        <w:rPr>
          <w:rFonts w:eastAsia="Arial Unicode MS" w:cstheme="minorHAnsi"/>
          <w:color w:val="000000"/>
          <w:u w:color="000000"/>
        </w:rPr>
      </w:pPr>
      <w:r w:rsidRPr="005D1147">
        <w:rPr>
          <w:rFonts w:eastAsia="Arial Unicode MS" w:cstheme="minorHAnsi"/>
          <w:color w:val="000000"/>
          <w:u w:color="000000"/>
        </w:rPr>
        <w:t>Twenty-one species of introduced scale insects are now known to be present on Christmas Island</w:t>
      </w:r>
      <w:hyperlink w:anchor="_ENREF_91" w:tooltip=",  #12999"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&lt;EndNote&gt;&lt;Cite&gt;&lt;RecNum&gt;12999&lt;/RecNum&gt;&lt;DisplayText&gt;&lt;style face="superscript"&gt;91&lt;/style&gt;&lt;/DisplayText&gt;&lt;record&gt;&lt;rec-number&gt;12999&lt;/rec-number&gt;&lt;foreign-keys&gt;&lt;key app="EN" db-id="vxaftxdfyt5p9fevta4veval22fa9rttpwzv"&gt;12999&lt;/key&gt;&lt;/foreign-keys&gt;&lt;ref-type name="Report"&gt;27&lt;/ref-type&gt;&lt;contributors&gt;&lt;/contributors&gt;&lt;titles&gt;&lt;title&gt;&lt;style face="normal" font="default" size="100%"&gt;Research and Development for Indirect Biological Control of the Yellow Crazy Ant (&lt;/style&gt;&lt;style face="italic" font="default" size="100%"&gt;Anoplolepis gracilipes&lt;/style&gt;&lt;style face="normal" font="default" size="100%"&gt;) on Christmas Island, Indian Ocean--Executive Summary&lt;/style&gt;&lt;/title&gt;&lt;/titles&gt;&lt;dates&gt;&lt;/dates&gt;&lt;publisher&gt;Christmas Island National Park, report for Crazy Ant Scientific Advisory Panel meeting 12 December 2012&lt;/publisher&gt;&lt;label&gt;CI37&lt;/label&gt;&lt;urls&gt;&lt;/urls&gt;&lt;/record&gt;&lt;/Cite&gt;&lt;/EndNote&gt;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91</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each considered to have broad host ranges. Of these, </w:t>
      </w:r>
      <w:r>
        <w:rPr>
          <w:rFonts w:eastAsia="Arial Unicode MS" w:cstheme="minorHAnsi"/>
          <w:color w:val="000000"/>
          <w:u w:color="000000"/>
        </w:rPr>
        <w:t>at least eight</w:t>
      </w:r>
      <w:r w:rsidRPr="005D1147">
        <w:rPr>
          <w:rFonts w:eastAsia="Arial Unicode MS" w:cstheme="minorHAnsi"/>
          <w:color w:val="000000"/>
          <w:u w:color="000000"/>
        </w:rPr>
        <w:t xml:space="preserve"> species are known to be tended by yellow crazy ants</w:t>
      </w:r>
      <w:r w:rsidR="00200B7B">
        <w:rPr>
          <w:rFonts w:eastAsia="Arial Unicode MS" w:cstheme="minorHAnsi"/>
          <w:color w:val="000000"/>
          <w:u w:color="000000"/>
        </w:rPr>
        <w:fldChar w:fldCharType="begin"/>
      </w:r>
      <w:r w:rsidR="008D79DE">
        <w:rPr>
          <w:rFonts w:eastAsia="Arial Unicode MS" w:cstheme="minorHAnsi"/>
          <w:color w:val="000000"/>
          <w:u w:color="000000"/>
        </w:rPr>
        <w:instrText xml:space="preserve"> ADDIN EN.CITE &lt;EndNote&gt;&lt;Cite&gt;&lt;RecNum&gt;12999&lt;/RecNum&gt;&lt;DisplayText&gt;&lt;style face="superscript"&gt;91, 215&lt;/style&gt;&lt;/DisplayText&gt;&lt;record&gt;&lt;rec-number&gt;12999&lt;/rec-number&gt;&lt;foreign-keys&gt;&lt;key app="EN" db-id="vxaftxdfyt5p9fevta4veval22fa9rttpwzv"&gt;12999&lt;/key&gt;&lt;/foreign-keys&gt;&lt;ref-type name="Report"&gt;27&lt;/ref-type&gt;&lt;contributors&gt;&lt;/contributors&gt;&lt;titles&gt;&lt;title&gt;&lt;style face="normal" font="default" size="100%"&gt;Research and Development for Indirect Biological Control of the Yellow Crazy Ant (&lt;/style&gt;&lt;style face="italic" font="default" size="100%"&gt;Anoplolepis gracilipes&lt;/style&gt;&lt;style face="normal" font="default" size="100%"&gt;) on Christmas Island, Indian Ocean--Executive Summary&lt;/style&gt;&lt;/title&gt;&lt;/titles&gt;&lt;dates&gt;&lt;/dates&gt;&lt;publisher&gt;Christmas Island National Park, report for Crazy Ant Scientific Advisory Panel meeting 12 December 2012&lt;/publisher&gt;&lt;label&gt;CI37&lt;/label&gt;&lt;urls&gt;&lt;/urls&gt;&lt;/record&gt;&lt;/Cite&gt;&lt;Cite&gt;&lt;Author&gt;Abbott&lt;/Author&gt;&lt;Year&gt;2004&lt;/Year&gt;&lt;RecNum&gt;13074&lt;/RecNum&gt;&lt;record&gt;&lt;rec-number&gt;13074&lt;/rec-number&gt;&lt;foreign-keys&gt;&lt;key app="EN" db-id="vxaftxdfyt5p9fevta4veval22fa9rttpwzv"&gt;13074&lt;/key&gt;&lt;/foreign-keys&gt;&lt;ref-type name="Thesis"&gt;32&lt;/ref-type&gt;&lt;contributors&gt;&lt;authors&gt;&lt;author&gt;Abbott, K. L.&lt;/author&gt;&lt;/authors&gt;&lt;/contributors&gt;&lt;titles&gt;&lt;title&gt;&lt;style face="normal" font="default" size="100%"&gt;Alien ant invasion on Christmas Island, Indian Ocean: the role of ant-scale associations in the dynamics of supercolonies of the yellow crazy ant &lt;/style&gt;&lt;style face="italic" font="default" size="100%"&gt;Anoplolepis gracilipes&lt;/style&gt;&lt;/title&gt;&lt;secondary-title&gt;Biological Sciences&lt;/secondary-title&gt;&lt;/titles&gt;&lt;volume&gt;Ph.D.&lt;/volume&gt;&lt;dates&gt;&lt;year&gt;2004&lt;/year&gt;&lt;/dates&gt;&lt;publisher&gt;Monash University, Melbourne&lt;/publisher&gt;&lt;work-type&gt;Ph.D.&lt;/work-type&gt;&lt;urls&gt;&lt;/urls&gt;&lt;/record&gt;&lt;/Cite&gt;&lt;/EndNote&gt;</w:instrText>
      </w:r>
      <w:r w:rsidR="00200B7B">
        <w:rPr>
          <w:rFonts w:eastAsia="Arial Unicode MS" w:cstheme="minorHAnsi"/>
          <w:color w:val="000000"/>
          <w:u w:color="000000"/>
        </w:rPr>
        <w:fldChar w:fldCharType="separate"/>
      </w:r>
      <w:hyperlink w:anchor="_ENREF_91" w:tooltip=",  #12999" w:history="1">
        <w:r w:rsidR="00B7144B" w:rsidRPr="00B3714B">
          <w:rPr>
            <w:rFonts w:eastAsia="Arial Unicode MS" w:cstheme="minorHAnsi"/>
            <w:noProof/>
            <w:color w:val="000000"/>
            <w:u w:color="000000"/>
            <w:vertAlign w:val="superscript"/>
          </w:rPr>
          <w:t>91</w:t>
        </w:r>
      </w:hyperlink>
      <w:r w:rsidR="00B3714B" w:rsidRPr="00B3714B">
        <w:rPr>
          <w:rFonts w:eastAsia="Arial Unicode MS" w:cstheme="minorHAnsi"/>
          <w:noProof/>
          <w:color w:val="000000"/>
          <w:u w:color="000000"/>
          <w:vertAlign w:val="superscript"/>
        </w:rPr>
        <w:t xml:space="preserve">, </w:t>
      </w:r>
      <w:hyperlink w:anchor="_ENREF_215" w:tooltip="Abbott, 2004 #13074" w:history="1">
        <w:r w:rsidR="00B7144B" w:rsidRPr="00B3714B">
          <w:rPr>
            <w:rFonts w:eastAsia="Arial Unicode MS" w:cstheme="minorHAnsi"/>
            <w:noProof/>
            <w:color w:val="000000"/>
            <w:u w:color="000000"/>
            <w:vertAlign w:val="superscript"/>
          </w:rPr>
          <w:t>215</w:t>
        </w:r>
      </w:hyperlink>
      <w:r w:rsidR="00200B7B">
        <w:rPr>
          <w:rFonts w:eastAsia="Arial Unicode MS" w:cstheme="minorHAnsi"/>
          <w:color w:val="000000"/>
          <w:u w:color="000000"/>
        </w:rPr>
        <w:fldChar w:fldCharType="end"/>
      </w:r>
      <w:r w:rsidRPr="005D1147">
        <w:rPr>
          <w:rFonts w:eastAsia="Arial Unicode MS" w:cstheme="minorHAnsi"/>
          <w:color w:val="000000"/>
          <w:u w:color="000000"/>
        </w:rPr>
        <w:t xml:space="preserve">. </w:t>
      </w:r>
      <w:r w:rsidRPr="005D1147">
        <w:rPr>
          <w:rFonts w:cstheme="minorHAnsi"/>
        </w:rPr>
        <w:t xml:space="preserve">The </w:t>
      </w:r>
      <w:r w:rsidR="00A36327">
        <w:rPr>
          <w:rFonts w:cstheme="minorHAnsi"/>
        </w:rPr>
        <w:t>L</w:t>
      </w:r>
      <w:r w:rsidRPr="005D1147">
        <w:rPr>
          <w:rFonts w:cstheme="minorHAnsi"/>
        </w:rPr>
        <w:t xml:space="preserve">ac scale </w:t>
      </w:r>
      <w:r w:rsidRPr="005D1147">
        <w:rPr>
          <w:rFonts w:cstheme="minorHAnsi"/>
          <w:bCs/>
        </w:rPr>
        <w:t>(</w:t>
      </w:r>
      <w:r w:rsidRPr="005D1147">
        <w:rPr>
          <w:rFonts w:cstheme="minorHAnsi"/>
          <w:i/>
          <w:iCs/>
        </w:rPr>
        <w:t xml:space="preserve">Tachardina aurantiaca </w:t>
      </w:r>
      <w:r w:rsidRPr="005D1147">
        <w:rPr>
          <w:rFonts w:cstheme="minorHAnsi"/>
        </w:rPr>
        <w:t>(Kerriidae)) and the Soft scale (</w:t>
      </w:r>
      <w:r w:rsidRPr="005D1147">
        <w:rPr>
          <w:rFonts w:cstheme="minorHAnsi"/>
          <w:i/>
          <w:iCs/>
        </w:rPr>
        <w:t xml:space="preserve">Coccus celatus </w:t>
      </w:r>
      <w:r w:rsidRPr="005D1147">
        <w:rPr>
          <w:rFonts w:cstheme="minorHAnsi"/>
        </w:rPr>
        <w:t>(Coccidae)) are thought to be the species principally tended by y</w:t>
      </w:r>
      <w:r w:rsidRPr="005D1147">
        <w:rPr>
          <w:rFonts w:eastAsia="Arial Unicode MS" w:cstheme="minorHAnsi"/>
          <w:color w:val="000000"/>
          <w:u w:color="000000"/>
        </w:rPr>
        <w:t>ellow crazy ants</w:t>
      </w:r>
      <w:r w:rsidRPr="005D1147">
        <w:rPr>
          <w:rFonts w:cstheme="minorHAnsi"/>
        </w:rPr>
        <w:t>. These insects are associated with at least 21 and 10 tree species, respectively, including those important in the rainforest canopy</w:t>
      </w:r>
      <w:r w:rsidR="00200B7B">
        <w:rPr>
          <w:rFonts w:cstheme="minorHAnsi"/>
        </w:rPr>
        <w:fldChar w:fldCharType="begin">
          <w:fldData xml:space="preserve">PEVuZE5vdGU+PENpdGU+PEF1dGhvcj5PJmFwb3M7RG93ZDwvQXV0aG9yPjxZZWFyPjE5OTk8L1ll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</w:fldData>
        </w:fldChar>
      </w:r>
      <w:r w:rsidR="00B3714B">
        <w:rPr>
          <w:rFonts w:cstheme="minorHAnsi"/>
        </w:rPr>
        <w:instrText xml:space="preserve"> ADDIN EN.CITE </w:instrText>
      </w:r>
      <w:r w:rsidR="00200B7B">
        <w:rPr>
          <w:rFonts w:cstheme="minorHAnsi"/>
        </w:rPr>
        <w:fldChar w:fldCharType="begin">
          <w:fldData xml:space="preserve">PEVuZE5vdGU+PENpdGU+PEF1dGhvcj5PJmFwb3M7RG93ZDwvQXV0aG9yPjxZZWFyPjE5OTk8L1ll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hyperlink w:anchor="_ENREF_24" w:tooltip="O'Dowd, 1999 #12949" w:history="1">
        <w:r w:rsidR="00B7144B" w:rsidRPr="00B3714B">
          <w:rPr>
            <w:rFonts w:cstheme="minorHAnsi"/>
            <w:noProof/>
            <w:vertAlign w:val="superscript"/>
          </w:rPr>
          <w:t>24</w:t>
        </w:r>
      </w:hyperlink>
      <w:r w:rsidR="00B3714B" w:rsidRPr="00B3714B">
        <w:rPr>
          <w:rFonts w:cstheme="minorHAnsi"/>
          <w:noProof/>
          <w:vertAlign w:val="superscript"/>
        </w:rPr>
        <w:t xml:space="preserve">, </w:t>
      </w:r>
      <w:hyperlink w:anchor="_ENREF_202" w:tooltip="O'Dowd, 2003 #832" w:history="1">
        <w:r w:rsidR="00B7144B" w:rsidRPr="00B3714B">
          <w:rPr>
            <w:rFonts w:cstheme="minorHAnsi"/>
            <w:noProof/>
            <w:vertAlign w:val="superscript"/>
          </w:rPr>
          <w:t>202</w:t>
        </w:r>
      </w:hyperlink>
      <w:r w:rsidR="00B3714B" w:rsidRPr="00B3714B">
        <w:rPr>
          <w:rFonts w:cstheme="minorHAnsi"/>
          <w:noProof/>
          <w:vertAlign w:val="superscript"/>
        </w:rPr>
        <w:t xml:space="preserve">, </w:t>
      </w:r>
      <w:hyperlink w:anchor="_ENREF_211" w:tooltip="O'Dowd, 2001 #13084" w:history="1">
        <w:r w:rsidR="00B7144B" w:rsidRPr="00B3714B">
          <w:rPr>
            <w:rFonts w:cstheme="minorHAnsi"/>
            <w:noProof/>
            <w:vertAlign w:val="superscript"/>
          </w:rPr>
          <w:t>211</w:t>
        </w:r>
      </w:hyperlink>
      <w:r w:rsidR="00200B7B">
        <w:rPr>
          <w:rFonts w:cstheme="minorHAnsi"/>
        </w:rPr>
        <w:fldChar w:fldCharType="end"/>
      </w:r>
      <w:r w:rsidRPr="005D1147">
        <w:rPr>
          <w:rFonts w:cstheme="minorHAnsi"/>
        </w:rPr>
        <w:t xml:space="preserve">. </w:t>
      </w:r>
      <w:r w:rsidRPr="005D1147">
        <w:rPr>
          <w:rFonts w:eastAsia="Arial Unicode MS" w:cstheme="minorHAnsi"/>
          <w:color w:val="000000"/>
          <w:u w:color="000000"/>
        </w:rPr>
        <w:t>Of particular con</w:t>
      </w:r>
      <w:r w:rsidR="00B719AE">
        <w:rPr>
          <w:rFonts w:eastAsia="Arial Unicode MS" w:cstheme="minorHAnsi"/>
          <w:color w:val="000000"/>
          <w:u w:color="000000"/>
        </w:rPr>
        <w:t>cern is the tending of L</w:t>
      </w:r>
      <w:r w:rsidRPr="005D1147">
        <w:rPr>
          <w:rFonts w:eastAsia="Arial Unicode MS" w:cstheme="minorHAnsi"/>
          <w:color w:val="000000"/>
          <w:u w:color="000000"/>
        </w:rPr>
        <w:t>ac scale on Tahitian chestnut (</w:t>
      </w:r>
      <w:r w:rsidRPr="005D1147">
        <w:rPr>
          <w:rFonts w:eastAsia="Arial Unicode MS" w:cstheme="minorHAnsi"/>
          <w:i/>
          <w:color w:val="000000"/>
          <w:u w:color="000000"/>
        </w:rPr>
        <w:t>Inocarpus fagifer</w:t>
      </w:r>
      <w:r w:rsidRPr="005D1147">
        <w:rPr>
          <w:rFonts w:eastAsia="Arial Unicode MS" w:cstheme="minorHAnsi"/>
          <w:color w:val="000000"/>
          <w:u w:color="000000"/>
        </w:rPr>
        <w:t>), the native tree dominating the rainfore</w:t>
      </w:r>
      <w:r>
        <w:rPr>
          <w:rFonts w:eastAsia="Arial Unicode MS" w:cstheme="minorHAnsi"/>
          <w:color w:val="000000"/>
          <w:u w:color="000000"/>
        </w:rPr>
        <w:t xml:space="preserve">st canopy. </w:t>
      </w:r>
      <w:r w:rsidRPr="005D1147">
        <w:rPr>
          <w:rFonts w:eastAsia="Arial Unicode MS" w:cstheme="minorHAnsi"/>
          <w:color w:val="000000"/>
          <w:u w:color="000000"/>
        </w:rPr>
        <w:t>The tree suffers high mortality, reduced fecundity, and high seedling mortality in invaded sites and may be listed as a vulnerable species because of yellow crazy ants</w:t>
      </w:r>
      <w:r w:rsidR="00200B7B">
        <w:rPr>
          <w:rFonts w:eastAsia="Arial Unicode MS" w:cstheme="minorHAnsi"/>
          <w:color w:val="000000"/>
          <w:u w:color="000000"/>
        </w:rPr>
        <w:fldChar w:fldCharType="begin">
          <w:fldData xml:space="preserve">PEVuZE5vdGU+PENpdGU+PEF1dGhvcj5PJmFwb3M7RG93ZDwvQXV0aG9yPjxZZWFyPjE5OTk8L1ll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</w:fldData>
        </w:fldChar>
      </w:r>
      <w:r w:rsidR="008D79DE">
        <w:rPr>
          <w:rFonts w:eastAsia="Arial Unicode MS" w:cstheme="minorHAnsi"/>
          <w:color w:val="000000"/>
          <w:u w:color="000000"/>
        </w:rPr>
        <w:instrText xml:space="preserve"> ADDIN EN.CITE </w:instrText>
      </w:r>
      <w:r w:rsidR="00200B7B">
        <w:rPr>
          <w:rFonts w:eastAsia="Arial Unicode MS" w:cstheme="minorHAnsi"/>
          <w:color w:val="000000"/>
          <w:u w:color="000000"/>
        </w:rPr>
        <w:fldChar w:fldCharType="begin">
          <w:fldData xml:space="preserve">PEVuZE5vdGU+PENpdGU+PEF1dGhvcj5PJmFwb3M7RG93ZDwvQXV0aG9yPjxZZWFyPjE5OTk8L1ll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</w:fldData>
        </w:fldChar>
      </w:r>
      <w:r w:rsidR="008D79DE">
        <w:rPr>
          <w:rFonts w:eastAsia="Arial Unicode MS" w:cstheme="minorHAnsi"/>
          <w:color w:val="000000"/>
          <w:u w:color="000000"/>
        </w:rPr>
        <w:instrText xml:space="preserve"> ADDIN EN.CITE.DATA </w:instrText>
      </w:r>
      <w:r w:rsidR="00200B7B">
        <w:rPr>
          <w:rFonts w:eastAsia="Arial Unicode MS" w:cstheme="minorHAnsi"/>
          <w:color w:val="000000"/>
          <w:u w:color="000000"/>
        </w:rPr>
      </w:r>
      <w:r w:rsidR="00200B7B">
        <w:rPr>
          <w:rFonts w:eastAsia="Arial Unicode MS" w:cstheme="minorHAnsi"/>
          <w:color w:val="000000"/>
          <w:u w:color="000000"/>
        </w:rPr>
        <w:fldChar w:fldCharType="end"/>
      </w:r>
      <w:r w:rsidR="00200B7B">
        <w:rPr>
          <w:rFonts w:eastAsia="Arial Unicode MS" w:cstheme="minorHAnsi"/>
          <w:color w:val="000000"/>
          <w:u w:color="000000"/>
        </w:rPr>
      </w:r>
      <w:r w:rsidR="00200B7B">
        <w:rPr>
          <w:rFonts w:eastAsia="Arial Unicode MS" w:cstheme="minorHAnsi"/>
          <w:color w:val="000000"/>
          <w:u w:color="000000"/>
        </w:rPr>
        <w:fldChar w:fldCharType="separate"/>
      </w:r>
      <w:hyperlink w:anchor="_ENREF_24" w:tooltip="O'Dowd, 1999 #12949" w:history="1">
        <w:r w:rsidR="00B7144B" w:rsidRPr="00B3714B">
          <w:rPr>
            <w:rFonts w:eastAsia="Arial Unicode MS" w:cstheme="minorHAnsi"/>
            <w:noProof/>
            <w:color w:val="000000"/>
            <w:u w:color="000000"/>
            <w:vertAlign w:val="superscript"/>
          </w:rPr>
          <w:t>24</w:t>
        </w:r>
      </w:hyperlink>
      <w:r w:rsidR="00B3714B" w:rsidRPr="00B3714B">
        <w:rPr>
          <w:rFonts w:eastAsia="Arial Unicode MS" w:cstheme="minorHAnsi"/>
          <w:noProof/>
          <w:color w:val="000000"/>
          <w:u w:color="000000"/>
          <w:vertAlign w:val="superscript"/>
        </w:rPr>
        <w:t xml:space="preserve">, </w:t>
      </w:r>
      <w:hyperlink w:anchor="_ENREF_91" w:tooltip=",  #12999" w:history="1">
        <w:r w:rsidR="00B7144B" w:rsidRPr="00B3714B">
          <w:rPr>
            <w:rFonts w:eastAsia="Arial Unicode MS" w:cstheme="minorHAnsi"/>
            <w:noProof/>
            <w:color w:val="000000"/>
            <w:u w:color="000000"/>
            <w:vertAlign w:val="superscript"/>
          </w:rPr>
          <w:t>91</w:t>
        </w:r>
      </w:hyperlink>
      <w:r w:rsidR="00B3714B" w:rsidRPr="00B3714B">
        <w:rPr>
          <w:rFonts w:eastAsia="Arial Unicode MS" w:cstheme="minorHAnsi"/>
          <w:noProof/>
          <w:color w:val="000000"/>
          <w:u w:color="000000"/>
          <w:vertAlign w:val="superscript"/>
        </w:rPr>
        <w:t xml:space="preserve">, </w:t>
      </w:r>
      <w:hyperlink w:anchor="_ENREF_188" w:tooltip="Threatened Species Scientific Committee,  #13065" w:history="1">
        <w:r w:rsidR="00B7144B" w:rsidRPr="00B3714B">
          <w:rPr>
            <w:rFonts w:eastAsia="Arial Unicode MS" w:cstheme="minorHAnsi"/>
            <w:noProof/>
            <w:color w:val="000000"/>
            <w:u w:color="000000"/>
            <w:vertAlign w:val="superscript"/>
          </w:rPr>
          <w:t>188</w:t>
        </w:r>
      </w:hyperlink>
      <w:r w:rsidR="00B3714B" w:rsidRPr="00B3714B">
        <w:rPr>
          <w:rFonts w:eastAsia="Arial Unicode MS" w:cstheme="minorHAnsi"/>
          <w:noProof/>
          <w:color w:val="000000"/>
          <w:u w:color="000000"/>
          <w:vertAlign w:val="superscript"/>
        </w:rPr>
        <w:t xml:space="preserve">, </w:t>
      </w:r>
      <w:hyperlink w:anchor="_ENREF_214" w:tooltip="Abbott, 2007 #1993" w:history="1">
        <w:r w:rsidR="00B7144B" w:rsidRPr="00B3714B">
          <w:rPr>
            <w:rFonts w:eastAsia="Arial Unicode MS" w:cstheme="minorHAnsi"/>
            <w:noProof/>
            <w:color w:val="000000"/>
            <w:u w:color="000000"/>
            <w:vertAlign w:val="superscript"/>
          </w:rPr>
          <w:t>214</w:t>
        </w:r>
      </w:hyperlink>
      <w:r w:rsidR="00200B7B">
        <w:rPr>
          <w:rFonts w:eastAsia="Arial Unicode MS" w:cstheme="minorHAnsi"/>
          <w:color w:val="000000"/>
          <w:u w:color="000000"/>
        </w:rPr>
        <w:fldChar w:fldCharType="end"/>
      </w:r>
      <w:r w:rsidRPr="005D1147">
        <w:rPr>
          <w:rFonts w:eastAsia="Arial Unicode MS" w:cstheme="minorHAnsi"/>
          <w:color w:val="000000"/>
          <w:u w:color="000000"/>
        </w:rPr>
        <w:t>.</w:t>
      </w:r>
    </w:p>
    <w:p w:rsidR="00A36327" w:rsidRDefault="00200B7B" w:rsidP="00A36327">
      <w:pPr>
        <w:rPr>
          <w:rFonts w:cstheme="minorHAnsi"/>
          <w:iCs/>
          <w:sz w:val="20"/>
          <w:szCs w:val="20"/>
        </w:rPr>
      </w:pPr>
      <w:r w:rsidRPr="00200B7B">
        <w:rPr>
          <w:rFonts w:eastAsia="Arial Unicode MS" w:cstheme="minorHAnsi"/>
          <w:noProof/>
          <w:color w:val="000000"/>
          <w:sz w:val="24"/>
          <w:szCs w:val="24"/>
          <w:u w:color="000000"/>
          <w:lang w:eastAsia="en-AU"/>
        </w:rPr>
        <w:pict>
          <v:group id="Group 297" o:spid="_x0000_s1102" style="position:absolute;margin-left:202.55pt;margin-top:7.35pt;width:231.85pt;height:470.4pt;z-index:251686912" coordsize="29448,59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">
            <v:group id="Group 295" o:spid="_x0000_s1103" style="position:absolute;width:29448;height:59748" coordsize="29448,59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group id="Group 293" o:spid="_x0000_s1104" style="position:absolute;width:29448;height:59748" coordsize="29448,59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zHMYAAADcAAAADwAAAGRycy9kb3ducmV2LnhtbESPQWvCQBSE7wX/w/KE&#10;3uomthZJ3YQgWnqQQlWQ3h7ZZxKSfRuyaxL/fbdQ6HGYmW+YTTaZVgzUu9qygngRgSAurK65VHA+&#10;7Z/WIJxH1thaJgV3cpCls4cNJtqO/EXD0ZciQNglqKDyvkukdEVFBt3CdsTBu9reoA+yL6XucQxw&#10;08plFL1KgzWHhQo72lZUNMebUfA+4pg/x7vh0Fy39+/T6vNyiEmpx/mUv4HwNPn/8F/7Qy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ozMcxgAAANwA&#10;AAAPAAAAAAAAAAAAAAAAAKoCAABkcnMvZG93bnJldi54bWxQSwUGAAAAAAQABAD6AAAAnQMAAAAA&#10;">
                <v:group id="Group 291" o:spid="_x0000_s1105" style="position:absolute;width:29448;height:59748" coordsize="29448,59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e+Wh8QAAADcAAAA&#10;DwAAAAAAAAAAAAAAAACqAgAAZHJzL2Rvd25yZXYueG1sUEsFBgAAAAAEAAQA+gAAAJsDAAAAAA==&#10;">
                  <v:shape id="Picture 3" o:spid="_x0000_s1106" type="#_x0000_t75" style="position:absolute;width:29448;height:5974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KJ4DFAAAA3AAAAA8AAABkcnMvZG93bnJldi54bWxEj09LAzEUxO+FfofwCt7a7AqWsjYtUigq&#10;Xuwf1ONz89wsbl7WJLZpP70pCD0OM/MbZr5MthMH8qF1rKCcFCCIa6dbbhTsd+vxDESIyBo7x6Tg&#10;RAGWi+FgjpV2R97QYRsbkSEcKlRgYuwrKUNtyGKYuJ44e1/OW4xZ+kZqj8cMt528LYqptNhyXjDY&#10;08pQ/b39tQrOH016TvbzxT/qXr+a9/LnDUulbkbp4R5EpBSv4f/2k1ZwN5vC5Uw+An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CieAxQAAANwAAAAPAAAAAAAAAAAAAAAA&#10;AJ8CAABkcnMvZG93bnJldi54bWxQSwUGAAAAAAQABAD3AAAAkQMAAAAA&#10;">
                    <v:imagedata r:id="rId46" o:title="" croptop="6584f" cropbottom="6920f" cropleft="21452f" cropright="28985f"/>
                    <v:path arrowok="t"/>
                  </v:shape>
                  <v:shape id="Text Box 99" o:spid="_x0000_s1107" type="#_x0000_t202" style="position:absolute;left:7761;top:27113;width:4953;height:2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4JsQA&#10;AADcAAAADwAAAGRycy9kb3ducmV2LnhtbESP0WrCQBRE3wv+w3IFX0rdKNXY6Bq00OJroh9wzV6T&#10;YPZuyK5J/PtuodDHYWbOMLt0NI3oqXO1ZQWLeQSCuLC65lLB5fz1tgHhPLLGxjIpeJKDdD952WGi&#10;7cAZ9bkvRYCwS1BB5X2bSOmKigy6uW2Jg3eznUEfZFdK3eEQ4KaRyyhaS4M1h4UKW/qsqLjnD6Pg&#10;dhpeVx/D9dtf4ux9fcQ6vtqnUrPpeNiC8DT6//Bf+6QVrDYx/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peCbEAAAA3AAAAA8AAAAAAAAAAAAAAAAAmAIAAGRycy9k&#10;b3ducmV2LnhtbFBLBQYAAAAABAAEAPUAAACJAwAAAAA=&#10;" stroked="f">
                    <v:textbox>
                      <w:txbxContent>
                        <w:p w:rsidR="006F2F98" w:rsidRPr="00D07973" w:rsidRDefault="006F2F98" w:rsidP="00E007E0">
                          <w:pPr>
                            <w:autoSpaceDE w:val="0"/>
                            <w:autoSpaceDN w:val="0"/>
                            <w:adjustRightInd w:val="0"/>
                            <w:rPr>
                              <w:rFonts w:cstheme="minorHAnsi"/>
                              <w:b/>
                              <w:iCs/>
                              <w:sz w:val="24"/>
                              <w:szCs w:val="24"/>
                              <w:lang w:val="en-US"/>
                            </w:rPr>
                          </w:pPr>
                          <w:r>
                            <w:rPr>
                              <w:rFonts w:cstheme="minorHAnsi"/>
                              <w:b/>
                              <w:iCs/>
                              <w:sz w:val="24"/>
                              <w:szCs w:val="24"/>
                              <w:lang w:val="en-US"/>
                            </w:rPr>
                            <w:t>C</w:t>
                          </w:r>
                        </w:p>
                      </w:txbxContent>
                    </v:textbox>
                  </v:shape>
                </v:group>
                <v:shape id="Text Box 100" o:spid="_x0000_s1108" type="#_x0000_t202" style="position:absolute;left:7761;top:39765;width:4947;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bsVL0A&#10;AADcAAAADwAAAGRycy9kb3ducmV2LnhtbERPSwrCMBDdC94hjOBGNFX8VqOooLj1c4CxGdtiMylN&#10;tPX2ZiG4fLz/atOYQrypcrllBcNBBII4sTrnVMHteujPQTiPrLGwTAo+5GCzbrdWGGtb85neF5+K&#10;EMIuRgWZ92UspUsyMugGtiQO3MNWBn2AVSp1hXUIN4UcRdFUGsw5NGRY0j6j5Hl5GQWPU92bLOr7&#10;0d9m5/F0h/nsbj9KdTvNdgnCU+P/4p/7pBVM5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7bsVL0AAADcAAAADwAAAAAAAAAAAAAAAACYAgAAZHJzL2Rvd25yZXYu&#10;eG1sUEsFBgAAAAAEAAQA9QAAAIIDAAAAAA==&#10;" stroked="f">
                  <v:textbox>
                    <w:txbxContent>
                      <w:p w:rsidR="006F2F98" w:rsidRPr="00D07973" w:rsidRDefault="006F2F98" w:rsidP="00E007E0">
                        <w:pPr>
                          <w:autoSpaceDE w:val="0"/>
                          <w:autoSpaceDN w:val="0"/>
                          <w:adjustRightInd w:val="0"/>
                          <w:rPr>
                            <w:rFonts w:cstheme="minorHAnsi"/>
                            <w:b/>
                            <w:iCs/>
                            <w:sz w:val="24"/>
                            <w:szCs w:val="24"/>
                            <w:lang w:val="en-US"/>
                          </w:rPr>
                        </w:pPr>
                        <w:r>
                          <w:rPr>
                            <w:rFonts w:cstheme="minorHAnsi"/>
                            <w:b/>
                            <w:iCs/>
                            <w:sz w:val="24"/>
                            <w:szCs w:val="24"/>
                            <w:lang w:val="en-US"/>
                          </w:rPr>
                          <w:t>D</w:t>
                        </w:r>
                      </w:p>
                    </w:txbxContent>
                  </v:textbox>
                </v:shape>
              </v:group>
              <v:shape id="Text Box 101" o:spid="_x0000_s1109" type="#_x0000_t202" style="position:absolute;left:7761;top:13078;width:4947;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pJz8MA&#10;AADcAAAADwAAAGRycy9kb3ducmV2LnhtbESP3YrCMBSE7wXfIRzBG9FUWbV2jaILK9768wCnzbEt&#10;25yUJtr69htB8HKYmW+Y9bYzlXhQ40rLCqaTCARxZnXJuYLr5Xccg3AeWWNlmRQ8ycF20++tMdG2&#10;5RM9zj4XAcIuQQWF93UipcsKMugmtiYO3s02Bn2QTS51g22Am0rOomghDZYcFgqs6aeg7O98Nwpu&#10;x3Y0X7XpwV+Xp6/FHstlap9KDQfd7huEp85/wu/2USuYxyt4nQ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pJz8MAAADcAAAADwAAAAAAAAAAAAAAAACYAgAAZHJzL2Rv&#10;d25yZXYueG1sUEsFBgAAAAAEAAQA9QAAAIgDAAAAAA==&#10;" stroked="f">
                <v:textbox>
                  <w:txbxContent>
                    <w:p w:rsidR="006F2F98" w:rsidRPr="00D07973" w:rsidRDefault="006F2F98" w:rsidP="00E007E0">
                      <w:pPr>
                        <w:autoSpaceDE w:val="0"/>
                        <w:autoSpaceDN w:val="0"/>
                        <w:adjustRightInd w:val="0"/>
                        <w:rPr>
                          <w:rFonts w:cstheme="minorHAnsi"/>
                          <w:b/>
                          <w:iCs/>
                          <w:sz w:val="24"/>
                          <w:szCs w:val="24"/>
                          <w:lang w:val="en-US"/>
                        </w:rPr>
                      </w:pPr>
                      <w:r>
                        <w:rPr>
                          <w:rFonts w:cstheme="minorHAnsi"/>
                          <w:b/>
                          <w:iCs/>
                          <w:sz w:val="24"/>
                          <w:szCs w:val="24"/>
                          <w:lang w:val="en-US"/>
                        </w:rPr>
                        <w:t>B</w:t>
                      </w:r>
                    </w:p>
                  </w:txbxContent>
                </v:textbox>
              </v:shape>
            </v:group>
            <v:shape id="Text Box 102" o:spid="_x0000_s1110" type="#_x0000_t202" style="position:absolute;left:7761;top:531;width:2020;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2j70A&#10;AADcAAAADwAAAGRycy9kb3ducmV2LnhtbERPSwrCMBDdC94hjOBGNFX8VqOooLj1c4CxGdtiMylN&#10;tPX2ZiG4fLz/atOYQrypcrllBcNBBII4sTrnVMHteujPQTiPrLGwTAo+5GCzbrdWGGtb85neF5+K&#10;EMIuRgWZ92UspUsyMugGtiQO3MNWBn2AVSp1hXUIN4UcRdFUGsw5NGRY0j6j5Hl5GQWPU92bLOr7&#10;0d9m5/F0h/nsbj9KdTvNdgnCU+P/4p/7pBVMF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Bl2j70AAADcAAAADwAAAAAAAAAAAAAAAACYAgAAZHJzL2Rvd25yZXYu&#10;eG1sUEsFBgAAAAAEAAQA9QAAAIIDAAAAAA==&#10;" stroked="f">
              <v:textbox>
                <w:txbxContent>
                  <w:p w:rsidR="006F2F98" w:rsidRPr="00D07973" w:rsidRDefault="006F2F98" w:rsidP="00E007E0">
                    <w:pPr>
                      <w:autoSpaceDE w:val="0"/>
                      <w:autoSpaceDN w:val="0"/>
                      <w:adjustRightInd w:val="0"/>
                      <w:rPr>
                        <w:rFonts w:cstheme="minorHAnsi"/>
                        <w:b/>
                        <w:iCs/>
                        <w:sz w:val="24"/>
                        <w:szCs w:val="24"/>
                        <w:lang w:val="en-US"/>
                      </w:rPr>
                    </w:pPr>
                    <w:r>
                      <w:rPr>
                        <w:rFonts w:cstheme="minorHAnsi"/>
                        <w:b/>
                        <w:iCs/>
                        <w:sz w:val="24"/>
                        <w:szCs w:val="24"/>
                        <w:lang w:val="en-US"/>
                      </w:rPr>
                      <w:t>A</w:t>
                    </w:r>
                  </w:p>
                </w:txbxContent>
              </v:textbox>
            </v:shape>
            <w10:wrap type="square"/>
          </v:group>
        </w:pict>
      </w:r>
      <w:r w:rsidR="00A36327" w:rsidRPr="000D2BFE">
        <w:rPr>
          <w:rFonts w:cstheme="minorHAnsi"/>
          <w:b/>
          <w:iCs/>
          <w:sz w:val="20"/>
          <w:szCs w:val="20"/>
        </w:rPr>
        <w:t xml:space="preserve">Figure 3.8 </w:t>
      </w:r>
      <w:r w:rsidR="00A36327" w:rsidRPr="000D2BFE">
        <w:rPr>
          <w:rFonts w:cstheme="minorHAnsi"/>
          <w:iCs/>
          <w:sz w:val="20"/>
          <w:szCs w:val="20"/>
        </w:rPr>
        <w:t xml:space="preserve">Relationship between forest state (ant-invaded, intact, and ghosted) on Christmas Island and </w:t>
      </w:r>
      <w:r w:rsidR="00A36327" w:rsidRPr="000D2BFE">
        <w:rPr>
          <w:rFonts w:cstheme="minorHAnsi"/>
          <w:b/>
          <w:iCs/>
          <w:sz w:val="20"/>
          <w:szCs w:val="20"/>
        </w:rPr>
        <w:t>A)</w:t>
      </w:r>
      <w:r w:rsidR="00A36327" w:rsidRPr="000D2BFE">
        <w:rPr>
          <w:rFonts w:cstheme="minorHAnsi"/>
          <w:iCs/>
          <w:sz w:val="20"/>
          <w:szCs w:val="20"/>
        </w:rPr>
        <w:t xml:space="preserve"> activity of the </w:t>
      </w:r>
      <w:r w:rsidR="00A36327">
        <w:rPr>
          <w:rFonts w:eastAsia="Arial Unicode MS" w:cstheme="minorHAnsi"/>
          <w:color w:val="000000"/>
          <w:sz w:val="20"/>
          <w:szCs w:val="20"/>
          <w:u w:color="000000"/>
        </w:rPr>
        <w:t>y</w:t>
      </w:r>
      <w:r w:rsidR="00A36327" w:rsidRPr="000D2BFE">
        <w:rPr>
          <w:rFonts w:eastAsia="Arial Unicode MS" w:cstheme="minorHAnsi"/>
          <w:color w:val="000000"/>
          <w:sz w:val="20"/>
          <w:szCs w:val="20"/>
          <w:u w:color="000000"/>
        </w:rPr>
        <w:t>ellow crazy ant</w:t>
      </w:r>
      <w:r w:rsidR="00A36327" w:rsidRPr="000D2BFE">
        <w:rPr>
          <w:rFonts w:cstheme="minorHAnsi"/>
          <w:iCs/>
          <w:sz w:val="20"/>
          <w:szCs w:val="20"/>
        </w:rPr>
        <w:t xml:space="preserve">, </w:t>
      </w:r>
      <w:r w:rsidR="00A36327" w:rsidRPr="000D2BFE">
        <w:rPr>
          <w:rFonts w:cstheme="minorHAnsi"/>
          <w:b/>
          <w:iCs/>
          <w:sz w:val="20"/>
          <w:szCs w:val="20"/>
        </w:rPr>
        <w:t>B)</w:t>
      </w:r>
      <w:r w:rsidR="00A36327" w:rsidRPr="000D2BFE">
        <w:rPr>
          <w:rFonts w:cstheme="minorHAnsi"/>
          <w:iCs/>
          <w:sz w:val="20"/>
          <w:szCs w:val="20"/>
        </w:rPr>
        <w:t xml:space="preserve"> burrow density of the Red land crab, </w:t>
      </w:r>
      <w:r w:rsidR="00A36327" w:rsidRPr="000D2BFE">
        <w:rPr>
          <w:rFonts w:cstheme="minorHAnsi"/>
          <w:b/>
          <w:iCs/>
          <w:sz w:val="20"/>
          <w:szCs w:val="20"/>
        </w:rPr>
        <w:t>C)</w:t>
      </w:r>
      <w:r w:rsidR="00A36327" w:rsidRPr="000D2BFE">
        <w:rPr>
          <w:rFonts w:cstheme="minorHAnsi"/>
          <w:iCs/>
          <w:sz w:val="20"/>
          <w:szCs w:val="20"/>
        </w:rPr>
        <w:t xml:space="preserve"> litter mass, and </w:t>
      </w:r>
      <w:r w:rsidR="00A36327" w:rsidRPr="000D2BFE">
        <w:rPr>
          <w:rFonts w:cstheme="minorHAnsi"/>
          <w:b/>
          <w:iCs/>
          <w:sz w:val="20"/>
          <w:szCs w:val="20"/>
        </w:rPr>
        <w:t>D)</w:t>
      </w:r>
      <w:r w:rsidR="00A36327" w:rsidRPr="000D2BFE">
        <w:rPr>
          <w:rFonts w:cstheme="minorHAnsi"/>
          <w:iCs/>
          <w:sz w:val="20"/>
          <w:szCs w:val="20"/>
        </w:rPr>
        <w:t xml:space="preserve"> abundance of litter invertebrates &gt;2 mm in length. Means (1 SE) are shown. N</w:t>
      </w:r>
      <w:r w:rsidR="00A36327" w:rsidRPr="000D2BFE">
        <w:rPr>
          <w:rFonts w:cstheme="minorHAnsi"/>
          <w:sz w:val="20"/>
          <w:szCs w:val="20"/>
        </w:rPr>
        <w:t xml:space="preserve"> </w:t>
      </w:r>
      <w:r w:rsidR="00A36327" w:rsidRPr="000D2BFE">
        <w:rPr>
          <w:rFonts w:eastAsia="MTSY" w:cstheme="minorHAnsi"/>
          <w:sz w:val="20"/>
          <w:szCs w:val="20"/>
        </w:rPr>
        <w:t xml:space="preserve">= </w:t>
      </w:r>
      <w:r w:rsidR="00A36327" w:rsidRPr="000D2BFE">
        <w:rPr>
          <w:rFonts w:cstheme="minorHAnsi"/>
          <w:iCs/>
          <w:sz w:val="20"/>
          <w:szCs w:val="20"/>
        </w:rPr>
        <w:t>5 sites for each forest state. For comparison of each variable among forest states, bars with different letter labels almost certainly differ from each other. (From Davis et al.</w:t>
      </w:r>
      <w:hyperlink w:anchor="_ENREF_212" w:tooltip="Davis, 2008 #2170" w:history="1">
        <w:r w:rsidRPr="000D2BFE">
          <w:rPr>
            <w:rFonts w:cstheme="minorHAnsi"/>
            <w:iCs/>
            <w:sz w:val="20"/>
            <w:szCs w:val="20"/>
          </w:rPr>
          <w:fldChar w:fldCharType="begin"/>
        </w:r>
        <w:r w:rsidR="00B7144B">
          <w:rPr>
            <w:rFonts w:cstheme="minorHAnsi"/>
            <w:iCs/>
            <w:sz w:val="20"/>
            <w:szCs w:val="20"/>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Pr="000D2BFE">
          <w:rPr>
            <w:rFonts w:cstheme="minorHAnsi"/>
            <w:iCs/>
            <w:sz w:val="20"/>
            <w:szCs w:val="20"/>
          </w:rPr>
          <w:fldChar w:fldCharType="separate"/>
        </w:r>
        <w:r w:rsidR="00B7144B" w:rsidRPr="00B3714B">
          <w:rPr>
            <w:rFonts w:cstheme="minorHAnsi"/>
            <w:iCs/>
            <w:noProof/>
            <w:sz w:val="20"/>
            <w:szCs w:val="20"/>
            <w:vertAlign w:val="superscript"/>
          </w:rPr>
          <w:t>212</w:t>
        </w:r>
        <w:r w:rsidRPr="000D2BFE">
          <w:rPr>
            <w:rFonts w:cstheme="minorHAnsi"/>
            <w:iCs/>
            <w:sz w:val="20"/>
            <w:szCs w:val="20"/>
          </w:rPr>
          <w:fldChar w:fldCharType="end"/>
        </w:r>
      </w:hyperlink>
      <w:r w:rsidR="00A36327" w:rsidRPr="000D2BFE">
        <w:rPr>
          <w:rFonts w:cstheme="minorHAnsi"/>
          <w:iCs/>
          <w:sz w:val="20"/>
          <w:szCs w:val="20"/>
        </w:rPr>
        <w:t>, figure 1)</w:t>
      </w:r>
    </w:p>
    <w:p w:rsidR="00A36327" w:rsidRDefault="00A36327" w:rsidP="00A36327">
      <w:pPr>
        <w:rPr>
          <w:rFonts w:cstheme="minorHAnsi"/>
        </w:rPr>
      </w:pPr>
    </w:p>
    <w:p w:rsidR="00E007E0" w:rsidRPr="005D1147" w:rsidRDefault="00E007E0" w:rsidP="00E007E0">
      <w:pPr>
        <w:autoSpaceDE w:val="0"/>
        <w:autoSpaceDN w:val="0"/>
        <w:adjustRightInd w:val="0"/>
      </w:pPr>
      <w:r w:rsidRPr="005D1147">
        <w:rPr>
          <w:rFonts w:cstheme="minorHAnsi"/>
        </w:rPr>
        <w:t xml:space="preserve">Calculation of a site honeydew index based on forest stand structure and composition, and the capacity of different tree species to host important honeydew-producing scale species </w:t>
      </w:r>
      <w:r>
        <w:rPr>
          <w:rFonts w:cstheme="minorHAnsi"/>
        </w:rPr>
        <w:t xml:space="preserve">has indicated that the </w:t>
      </w:r>
      <w:r w:rsidR="00460E5D">
        <w:rPr>
          <w:rFonts w:cstheme="minorHAnsi"/>
        </w:rPr>
        <w:t>L</w:t>
      </w:r>
      <w:r w:rsidRPr="005D1147">
        <w:rPr>
          <w:rFonts w:cstheme="minorHAnsi"/>
        </w:rPr>
        <w:t>ac scale contributed an estimated average of 70% (range 46-86%) of the tot</w:t>
      </w:r>
      <w:r>
        <w:rPr>
          <w:rFonts w:cstheme="minorHAnsi"/>
        </w:rPr>
        <w:t>al honeydew economy on ten 0.25</w:t>
      </w:r>
      <w:r w:rsidRPr="005D1147">
        <w:rPr>
          <w:rFonts w:cstheme="minorHAnsi"/>
        </w:rPr>
        <w:t>ha forest stands that supported yellow crazy ant supercolonies in 2000-2002</w:t>
      </w:r>
      <w:hyperlink w:anchor="_ENREF_91" w:tooltip=",  #12999" w:history="1">
        <w:r w:rsidR="00200B7B">
          <w:rPr>
            <w:rFonts w:cstheme="minorHAnsi"/>
          </w:rPr>
          <w:fldChar w:fldCharType="begin"/>
        </w:r>
        <w:r w:rsidR="00B7144B">
          <w:rPr>
            <w:rFonts w:cstheme="minorHAnsi"/>
          </w:rPr>
          <w:instrText xml:space="preserve"> ADDIN EN.CITE &lt;EndNote&gt;&lt;Cite&gt;&lt;RecNum&gt;12999&lt;/RecNum&gt;&lt;DisplayText&gt;&lt;style face="superscript"&gt;91&lt;/style&gt;&lt;/DisplayText&gt;&lt;record&gt;&lt;rec-number&gt;12999&lt;/rec-number&gt;&lt;foreign-keys&gt;&lt;key app="EN" db-id="vxaftxdfyt5p9fevta4veval22fa9rttpwzv"&gt;12999&lt;/key&gt;&lt;/foreign-keys&gt;&lt;ref-type name="Report"&gt;27&lt;/ref-type&gt;&lt;contributors&gt;&lt;/contributors&gt;&lt;titles&gt;&lt;title&gt;&lt;style face="normal" font="default" size="100%"&gt;Research and Development for Indirect Biological Control of the Yellow Crazy Ant (&lt;/style&gt;&lt;style face="italic" font="default" size="100%"&gt;Anoplolepis gracilipes&lt;/style&gt;&lt;style face="normal" font="default" size="100%"&gt;) on Christmas Island, Indian Ocean--Executive Summary&lt;/style&gt;&lt;/title&gt;&lt;/titles&gt;&lt;dates&gt;&lt;/dates&gt;&lt;publisher&gt;Christmas Island National Park, report for Crazy Ant Scientific Advisory Panel meeting 12 December 2012&lt;/publisher&gt;&lt;label&gt;CI37&lt;/label&gt;&lt;urls&gt;&lt;/urls&gt;&lt;/record&gt;&lt;/Cite&gt;&lt;/EndNote&gt;</w:instrText>
        </w:r>
        <w:r w:rsidR="00200B7B">
          <w:rPr>
            <w:rFonts w:cstheme="minorHAnsi"/>
          </w:rPr>
          <w:fldChar w:fldCharType="separate"/>
        </w:r>
        <w:r w:rsidR="00B7144B" w:rsidRPr="00B3714B">
          <w:rPr>
            <w:rFonts w:cstheme="minorHAnsi"/>
            <w:noProof/>
            <w:vertAlign w:val="superscript"/>
          </w:rPr>
          <w:t>91</w:t>
        </w:r>
        <w:r w:rsidR="00200B7B">
          <w:rPr>
            <w:rFonts w:cstheme="minorHAnsi"/>
          </w:rPr>
          <w:fldChar w:fldCharType="end"/>
        </w:r>
      </w:hyperlink>
      <w:r w:rsidRPr="005D1147">
        <w:rPr>
          <w:rFonts w:cstheme="minorHAnsi"/>
        </w:rPr>
        <w:t xml:space="preserve">. However, these estimates are likely to have decreased in some supercolonies over the past decade as a result of the decline of </w:t>
      </w:r>
      <w:r w:rsidRPr="005D1147">
        <w:rPr>
          <w:rFonts w:eastAsia="Arial Unicode MS" w:cstheme="minorHAnsi"/>
          <w:color w:val="000000"/>
          <w:u w:color="000000"/>
        </w:rPr>
        <w:t>Tahitian chestnut</w:t>
      </w:r>
      <w:r w:rsidR="00A36327">
        <w:rPr>
          <w:rFonts w:cstheme="minorHAnsi"/>
        </w:rPr>
        <w:t>, a key host plant of L</w:t>
      </w:r>
      <w:r w:rsidRPr="005D1147">
        <w:rPr>
          <w:rFonts w:cstheme="minorHAnsi"/>
        </w:rPr>
        <w:t xml:space="preserve">ac scale. </w:t>
      </w:r>
      <w:r w:rsidRPr="005D1147">
        <w:t xml:space="preserve">Recent work has documented that removal of the </w:t>
      </w:r>
      <w:r w:rsidR="00460E5D">
        <w:t>L</w:t>
      </w:r>
      <w:r w:rsidRPr="005D1147">
        <w:t xml:space="preserve">ac scale will result in declines in yellow crazy ant supercolonies </w:t>
      </w:r>
      <w:r w:rsidRPr="009D68AE">
        <w:t>(see B</w:t>
      </w:r>
      <w:r w:rsidR="009D68AE" w:rsidRPr="009D68AE">
        <w:t>iological Control in Section 2.4</w:t>
      </w:r>
      <w:r w:rsidRPr="009D68AE">
        <w:t>).</w:t>
      </w:r>
    </w:p>
    <w:p w:rsidR="00E007E0" w:rsidRPr="005D1147" w:rsidRDefault="00E007E0" w:rsidP="00E007E0">
      <w:pPr>
        <w:outlineLvl w:val="0"/>
        <w:rPr>
          <w:rFonts w:cstheme="minorHAnsi"/>
          <w:color w:val="000000"/>
        </w:rPr>
      </w:pPr>
      <w:r w:rsidRPr="005D1147">
        <w:rPr>
          <w:rFonts w:cstheme="minorHAnsi"/>
          <w:color w:val="000000"/>
        </w:rPr>
        <w:t xml:space="preserve">It </w:t>
      </w:r>
      <w:r>
        <w:rPr>
          <w:rFonts w:cstheme="minorHAnsi"/>
          <w:color w:val="000000"/>
        </w:rPr>
        <w:t xml:space="preserve">is clear that yellow crazy ant supercolonies </w:t>
      </w:r>
      <w:r w:rsidRPr="005D1147">
        <w:rPr>
          <w:rFonts w:cstheme="minorHAnsi"/>
          <w:color w:val="000000"/>
        </w:rPr>
        <w:t xml:space="preserve">are a major and on-going threat to biodiversity values on Christmas Island. To date their management has depended on use of toxic bait. Nevertheless, it is well recognised that new supercolonies continue to form. And there is concern for the sustainability of this program in terms of its expense, non-target impacts (see next section), and the resources it diverts from other conservation programs. Long-term, sustainable suppression of </w:t>
      </w:r>
      <w:r>
        <w:rPr>
          <w:rFonts w:cstheme="minorHAnsi"/>
          <w:color w:val="000000"/>
        </w:rPr>
        <w:t>y</w:t>
      </w:r>
      <w:r w:rsidRPr="005D1147">
        <w:rPr>
          <w:rFonts w:cstheme="minorHAnsi"/>
          <w:color w:val="000000"/>
        </w:rPr>
        <w:t xml:space="preserve">ellow crazy ant supercolonies may be achieved through biological control of scale insect </w:t>
      </w:r>
      <w:r w:rsidRPr="00460E5D">
        <w:rPr>
          <w:rFonts w:cstheme="minorHAnsi"/>
          <w:color w:val="000000"/>
        </w:rPr>
        <w:t>(</w:t>
      </w:r>
      <w:r w:rsidR="00460E5D" w:rsidRPr="00460E5D">
        <w:rPr>
          <w:rFonts w:cstheme="minorHAnsi"/>
          <w:color w:val="000000"/>
        </w:rPr>
        <w:t>see Section 2.4</w:t>
      </w:r>
      <w:r w:rsidRPr="00460E5D">
        <w:rPr>
          <w:rFonts w:cstheme="minorHAnsi"/>
          <w:color w:val="000000"/>
        </w:rPr>
        <w:t>)</w:t>
      </w:r>
      <w:r w:rsidR="00460E5D">
        <w:rPr>
          <w:rFonts w:cstheme="minorHAnsi"/>
          <w:color w:val="000000"/>
        </w:rPr>
        <w:t>, and thus reduction</w:t>
      </w:r>
      <w:r w:rsidRPr="005D1147">
        <w:rPr>
          <w:rFonts w:cstheme="minorHAnsi"/>
          <w:color w:val="000000"/>
        </w:rPr>
        <w:t xml:space="preserve"> of </w:t>
      </w:r>
      <w:r w:rsidR="00460E5D">
        <w:rPr>
          <w:rFonts w:cstheme="minorHAnsi"/>
          <w:color w:val="000000"/>
        </w:rPr>
        <w:t xml:space="preserve">the availability of </w:t>
      </w:r>
      <w:r w:rsidRPr="005D1147">
        <w:rPr>
          <w:rFonts w:cstheme="minorHAnsi"/>
          <w:color w:val="000000"/>
        </w:rPr>
        <w:t>carbohydrate-rich honeydew that has been shown to fuel supercolony development.</w:t>
      </w:r>
    </w:p>
    <w:p w:rsidR="00E007E0" w:rsidRPr="009D68AE" w:rsidRDefault="00E007E0" w:rsidP="00E007E0">
      <w:pPr>
        <w:autoSpaceDE w:val="0"/>
        <w:autoSpaceDN w:val="0"/>
        <w:adjustRightInd w:val="0"/>
        <w:rPr>
          <w:rFonts w:eastAsia="Arial Unicode MS" w:cstheme="minorHAnsi"/>
          <w:b/>
          <w:i/>
          <w:color w:val="000000"/>
          <w:u w:color="000000"/>
        </w:rPr>
      </w:pPr>
      <w:r w:rsidRPr="009D68AE">
        <w:rPr>
          <w:rFonts w:eastAsia="Arial Unicode MS" w:cstheme="minorHAnsi"/>
          <w:b/>
          <w:i/>
          <w:color w:val="000000"/>
          <w:u w:color="000000"/>
        </w:rPr>
        <w:t>Other ecological cascades</w:t>
      </w:r>
    </w:p>
    <w:p w:rsidR="00E007E0" w:rsidRDefault="00E007E0" w:rsidP="00E007E0">
      <w:pPr>
        <w:autoSpaceDE w:val="0"/>
        <w:autoSpaceDN w:val="0"/>
        <w:adjustRightInd w:val="0"/>
        <w:rPr>
          <w:rFonts w:cstheme="minorHAnsi"/>
        </w:rPr>
      </w:pPr>
      <w:r w:rsidRPr="005D1147">
        <w:rPr>
          <w:rFonts w:eastAsia="Arial Unicode MS" w:cstheme="minorHAnsi"/>
          <w:color w:val="000000"/>
          <w:u w:color="000000"/>
        </w:rPr>
        <w:t xml:space="preserve">An additional ecological cascade has also been shown to occur with the removal of Red land crabs by the ant. </w:t>
      </w:r>
      <w:r w:rsidRPr="005D1147">
        <w:rPr>
          <w:rFonts w:cstheme="minorHAnsi"/>
        </w:rPr>
        <w:t>Green et al.</w:t>
      </w:r>
      <w:hyperlink w:anchor="_ENREF_217" w:tooltip="Green, 2011 #11682" w:history="1">
        <w:r w:rsidR="00200B7B">
          <w:rPr>
            <w:rFonts w:cstheme="minorHAnsi"/>
          </w:rPr>
          <w:fldChar w:fldCharType="begin"/>
        </w:r>
        <w:r w:rsidR="00B7144B">
          <w:rPr>
            <w:rFonts w:cstheme="minorHAnsi"/>
          </w:rPr>
          <w:instrText xml:space="preserve"> ADDIN EN.CITE &lt;EndNote&gt;&lt;Cite&gt;&lt;Author&gt;Green&lt;/Author&gt;&lt;Year&gt;2011&lt;/Year&gt;&lt;RecNum&gt;11682&lt;/RecNum&gt;&lt;DisplayText&gt;&lt;style face="superscript"&gt;217&lt;/style&gt;&lt;/DisplayText&gt;&lt;record&gt;&lt;rec-number&gt;11682&lt;/rec-number&gt;&lt;foreign-keys&gt;&lt;key app="EN" db-id="vxaftxdfyt5p9fevta4veval22fa9rttpwzv"&gt;11682&lt;/key&gt;&lt;/foreign-keys&gt;&lt;ref-type name="Journal Article"&gt;17&lt;/ref-type&gt;&lt;contributors&gt;&lt;authors&gt;&lt;author&gt;Green, P. T.&lt;/author&gt;&lt;author&gt;O&amp;apos;Dowd, D. J.&lt;/author&gt;&lt;author&gt;Abbott, K. L.&lt;/author&gt;&lt;author&gt;Jeffery, M.&lt;/author&gt;&lt;author&gt;Retallick, K.&lt;/author&gt;&lt;author&gt;Mac Nally, R.&lt;/author&gt;&lt;/authors&gt;&lt;/contributors&gt;&lt;auth-address&gt;Department of Botany, La Trobe University, Bundoora, VIC 3086, Australia&amp;#xD;Australian Centre for Biodiversity, Monash University, VIC 3800, Australia&amp;#xD;Christmas Island National Park, P.O. Box 8700, Christmas Island Indian Ocean 6798, Australia&lt;/auth-address&gt;&lt;titles&gt;&lt;title&gt;Invasional meltdown: Invader-invader mutualism facilitates a secondary invasion&lt;/title&gt;&lt;secondary-title&gt;Ecology&lt;/secondary-title&gt;&lt;/titles&gt;&lt;periodical&gt;&lt;full-title&gt;Ecology&lt;/full-title&gt;&lt;/periodical&gt;&lt;pages&gt;1758-1768&lt;/pages&gt;&lt;volume&gt;92&lt;/volume&gt;&lt;number&gt;9&lt;/number&gt;&lt;keywords&gt;&lt;keyword&gt;Anoplolepis gracilipes&lt;/keyword&gt;&lt;keyword&gt;Ant-scale insect interactions&lt;/keyword&gt;&lt;keyword&gt;Biological invasions&lt;/keyword&gt;&lt;keyword&gt;Biotic resistance&lt;/keyword&gt;&lt;keyword&gt;Enemy-free space&lt;/keyword&gt;&lt;keyword&gt;Giant African land snail (Achatina fulica)&lt;/keyword&gt;&lt;keyword&gt;Indian Ocean)&lt;/keyword&gt;&lt;keyword&gt;Interaction networks&lt;/keyword&gt;&lt;keyword&gt;Positive interactions&lt;/keyword&gt;&lt;keyword&gt;Propagule pressure&lt;/keyword&gt;&lt;keyword&gt;Rain forest (Christmas Island&lt;/keyword&gt;&lt;/keywords&gt;&lt;dates&gt;&lt;year&gt;2011&lt;/year&gt;&lt;/dates&gt;&lt;urls&gt;&lt;related-urls&gt;&lt;url&gt;http://www.scopus.com/inward/record.url?eid=2-s2.0-80051863550&amp;amp;partnerID=40&amp;amp;md5=2f3997afe9650082645e1790a8d37fe4&lt;/url&gt;&lt;/related-urls&gt;&lt;/urls&gt;&lt;custom1&gt;from home computer library 1 March 2012 &lt;/custom1&gt;&lt;/record&gt;&lt;/Cite&gt;&lt;/EndNote&gt;</w:instrText>
        </w:r>
        <w:r w:rsidR="00200B7B">
          <w:rPr>
            <w:rFonts w:cstheme="minorHAnsi"/>
          </w:rPr>
          <w:fldChar w:fldCharType="separate"/>
        </w:r>
        <w:r w:rsidR="00B7144B" w:rsidRPr="00BD6C49">
          <w:rPr>
            <w:rFonts w:cstheme="minorHAnsi"/>
            <w:noProof/>
            <w:vertAlign w:val="superscript"/>
          </w:rPr>
          <w:t>217</w:t>
        </w:r>
        <w:r w:rsidR="00200B7B">
          <w:rPr>
            <w:rFonts w:cstheme="minorHAnsi"/>
          </w:rPr>
          <w:fldChar w:fldCharType="end"/>
        </w:r>
      </w:hyperlink>
      <w:r w:rsidRPr="005D1147">
        <w:rPr>
          <w:rFonts w:cstheme="minorHAnsi"/>
        </w:rPr>
        <w:t xml:space="preserve"> showed that invasion by the giant African land snail (GALS) (</w:t>
      </w:r>
      <w:r w:rsidRPr="005D1147">
        <w:rPr>
          <w:rFonts w:cstheme="minorHAnsi"/>
          <w:i/>
        </w:rPr>
        <w:t xml:space="preserve">Achatina </w:t>
      </w:r>
      <w:r w:rsidRPr="005D1147">
        <w:rPr>
          <w:rFonts w:cstheme="minorHAnsi"/>
        </w:rPr>
        <w:t>(</w:t>
      </w:r>
      <w:r w:rsidRPr="005D1147">
        <w:rPr>
          <w:rFonts w:cstheme="minorHAnsi"/>
          <w:i/>
        </w:rPr>
        <w:t>Lissachatina</w:t>
      </w:r>
      <w:r w:rsidRPr="005D1147">
        <w:rPr>
          <w:rFonts w:cstheme="minorHAnsi"/>
        </w:rPr>
        <w:t xml:space="preserve">) </w:t>
      </w:r>
      <w:r w:rsidRPr="005D1147">
        <w:rPr>
          <w:rFonts w:cstheme="minorHAnsi"/>
          <w:i/>
        </w:rPr>
        <w:t>fulica</w:t>
      </w:r>
      <w:r w:rsidRPr="005D1147">
        <w:rPr>
          <w:rFonts w:cstheme="minorHAnsi"/>
        </w:rPr>
        <w:t>) was facilitated 253-fold in y</w:t>
      </w:r>
      <w:r w:rsidRPr="005D1147">
        <w:rPr>
          <w:rFonts w:eastAsia="Arial Unicode MS" w:cstheme="minorHAnsi"/>
          <w:color w:val="000000"/>
          <w:u w:color="000000"/>
        </w:rPr>
        <w:t xml:space="preserve">ellow crazy ant </w:t>
      </w:r>
      <w:r w:rsidRPr="005D1147">
        <w:rPr>
          <w:rFonts w:cstheme="minorHAnsi"/>
        </w:rPr>
        <w:t>supercolonies but impeded in intact forest where predaceous native Red land crabs remained abundant</w:t>
      </w:r>
      <w:r w:rsidR="00E2219D">
        <w:rPr>
          <w:rFonts w:cstheme="minorHAnsi"/>
        </w:rPr>
        <w:t xml:space="preserve"> (Table 3.10</w:t>
      </w:r>
      <w:r>
        <w:rPr>
          <w:rFonts w:cstheme="minorHAnsi"/>
        </w:rPr>
        <w:t>)</w:t>
      </w:r>
      <w:r w:rsidRPr="005D1147">
        <w:rPr>
          <w:rFonts w:cstheme="minorHAnsi"/>
        </w:rPr>
        <w:t xml:space="preserve">. Site comparisons and experiments revealed that ant supercolonies, by killing Red land crabs but not GALS, disrupted biotic resistance and provided enemy-free space. Predation pressure on GALS was lower (28.6%), survival 115 times longer, and abundance 20-fold greater in </w:t>
      </w:r>
      <w:r>
        <w:rPr>
          <w:rFonts w:eastAsia="Arial Unicode MS" w:cstheme="minorHAnsi"/>
          <w:color w:val="000000"/>
          <w:u w:color="000000"/>
        </w:rPr>
        <w:t>y</w:t>
      </w:r>
      <w:r w:rsidRPr="005D1147">
        <w:rPr>
          <w:rFonts w:eastAsia="Arial Unicode MS" w:cstheme="minorHAnsi"/>
          <w:color w:val="000000"/>
          <w:u w:color="000000"/>
        </w:rPr>
        <w:t xml:space="preserve">ellow crazy ant </w:t>
      </w:r>
      <w:r w:rsidRPr="005D1147">
        <w:rPr>
          <w:rFonts w:cstheme="minorHAnsi"/>
        </w:rPr>
        <w:t xml:space="preserve">supercolonies than in intact forest. </w:t>
      </w:r>
    </w:p>
    <w:p w:rsidR="00E007E0" w:rsidRPr="009D68AE" w:rsidRDefault="00E007E0" w:rsidP="00E007E0">
      <w:pPr>
        <w:autoSpaceDE w:val="0"/>
        <w:autoSpaceDN w:val="0"/>
        <w:adjustRightInd w:val="0"/>
        <w:rPr>
          <w:rFonts w:eastAsia="Arial Unicode MS" w:cstheme="minorHAnsi"/>
          <w:b/>
          <w:i/>
          <w:color w:val="000000"/>
          <w:u w:color="000000"/>
        </w:rPr>
      </w:pPr>
      <w:r w:rsidRPr="009D68AE">
        <w:rPr>
          <w:rFonts w:eastAsia="Arial Unicode MS" w:cstheme="minorHAnsi"/>
          <w:b/>
          <w:i/>
          <w:color w:val="000000"/>
          <w:u w:color="000000"/>
        </w:rPr>
        <w:t xml:space="preserve"> Invertebrate communities</w:t>
      </w:r>
    </w:p>
    <w:p w:rsidR="00E007E0" w:rsidRPr="005D1147" w:rsidRDefault="00E007E0" w:rsidP="00903E00">
      <w:pPr>
        <w:numPr>
          <w:ilvl w:val="0"/>
          <w:numId w:val="30"/>
        </w:numPr>
        <w:tabs>
          <w:tab w:val="num" w:pos="0"/>
        </w:tabs>
        <w:outlineLvl w:val="0"/>
        <w:rPr>
          <w:rFonts w:cstheme="minorHAnsi"/>
        </w:rPr>
      </w:pPr>
      <w:r w:rsidRPr="005D1147">
        <w:rPr>
          <w:rFonts w:eastAsia="Calibri" w:cstheme="minorHAnsi"/>
          <w:bCs/>
        </w:rPr>
        <w:t>There has been rather little research into the impact of yellow crazy ants on invertebrate communities on Christmas Island. As components of studies on non-target effects</w:t>
      </w:r>
      <w:r w:rsidR="000F1073">
        <w:rPr>
          <w:rFonts w:eastAsia="Calibri" w:cstheme="minorHAnsi"/>
          <w:bCs/>
        </w:rPr>
        <w:t xml:space="preserve"> of baiting programs for yellow</w:t>
      </w:r>
      <w:r w:rsidRPr="005D1147">
        <w:rPr>
          <w:rFonts w:eastAsia="Calibri" w:cstheme="minorHAnsi"/>
          <w:bCs/>
        </w:rPr>
        <w:t xml:space="preserve"> crazy ants, Marr</w:t>
      </w:r>
      <w:r>
        <w:rPr>
          <w:rFonts w:eastAsia="Calibri" w:cstheme="minorHAnsi"/>
          <w:bCs/>
        </w:rPr>
        <w:t xml:space="preserve"> et al. </w:t>
      </w:r>
      <w:hyperlink w:anchor="_ENREF_213" w:tooltip="Marr, 2003 #13077" w:history="1">
        <w:r w:rsidR="00200B7B">
          <w:rPr>
            <w:rFonts w:eastAsia="Calibri" w:cstheme="minorHAnsi"/>
            <w:bCs/>
          </w:rPr>
          <w:fldChar w:fldCharType="begin"/>
        </w:r>
        <w:r w:rsidR="00B7144B">
          <w:rPr>
            <w:rFonts w:eastAsia="Calibri" w:cstheme="minorHAnsi"/>
            <w:bCs/>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00200B7B">
          <w:rPr>
            <w:rFonts w:eastAsia="Calibri" w:cstheme="minorHAnsi"/>
            <w:bCs/>
          </w:rPr>
          <w:fldChar w:fldCharType="separate"/>
        </w:r>
        <w:r w:rsidR="00B7144B" w:rsidRPr="00BD6C49">
          <w:rPr>
            <w:rFonts w:eastAsia="Calibri" w:cstheme="minorHAnsi"/>
            <w:bCs/>
            <w:noProof/>
            <w:vertAlign w:val="superscript"/>
          </w:rPr>
          <w:t>213</w:t>
        </w:r>
        <w:r w:rsidR="00200B7B">
          <w:rPr>
            <w:rFonts w:eastAsia="Calibri" w:cstheme="minorHAnsi"/>
            <w:bCs/>
          </w:rPr>
          <w:fldChar w:fldCharType="end"/>
        </w:r>
      </w:hyperlink>
      <w:r w:rsidRPr="005D1147">
        <w:rPr>
          <w:rFonts w:cstheme="minorHAnsi"/>
          <w:bCs/>
        </w:rPr>
        <w:t xml:space="preserve"> and Stork et al. </w:t>
      </w:r>
      <w:hyperlink w:anchor="_ENREF_216" w:tooltip="Stork, 2003 #13076" w:history="1">
        <w:r w:rsidR="00200B7B">
          <w:rPr>
            <w:rFonts w:cstheme="minorHAnsi"/>
            <w:bCs/>
          </w:rPr>
          <w:fldChar w:fldCharType="begin"/>
        </w:r>
        <w:r w:rsidR="00B7144B">
          <w:rPr>
            <w:rFonts w:cstheme="minorHAnsi"/>
            <w:bCs/>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Pr>
            <w:rFonts w:cstheme="minorHAnsi"/>
            <w:bCs/>
          </w:rPr>
          <w:fldChar w:fldCharType="separate"/>
        </w:r>
        <w:r w:rsidR="00B7144B" w:rsidRPr="00BD6C49">
          <w:rPr>
            <w:rFonts w:cstheme="minorHAnsi"/>
            <w:bCs/>
            <w:noProof/>
            <w:vertAlign w:val="superscript"/>
          </w:rPr>
          <w:t>216</w:t>
        </w:r>
        <w:r w:rsidR="00200B7B">
          <w:rPr>
            <w:rFonts w:cstheme="minorHAnsi"/>
            <w:bCs/>
          </w:rPr>
          <w:fldChar w:fldCharType="end"/>
        </w:r>
      </w:hyperlink>
      <w:r w:rsidRPr="005D1147">
        <w:rPr>
          <w:rFonts w:cstheme="minorHAnsi"/>
          <w:bCs/>
        </w:rPr>
        <w:t xml:space="preserve"> investigated invertebrate communities </w:t>
      </w:r>
      <w:r>
        <w:rPr>
          <w:rFonts w:cstheme="minorHAnsi"/>
          <w:bCs/>
        </w:rPr>
        <w:t xml:space="preserve">in </w:t>
      </w:r>
      <w:r w:rsidRPr="005D1147">
        <w:rPr>
          <w:rFonts w:cstheme="minorHAnsi"/>
          <w:bCs/>
        </w:rPr>
        <w:t>yellow crazy ant invaded and intact forest sites, on the ground and in the forest canopy, respectively. In neither study were differences in abundance and community structure detected (exclusive</w:t>
      </w:r>
      <w:r w:rsidR="00E2219D">
        <w:rPr>
          <w:rFonts w:cstheme="minorHAnsi"/>
          <w:bCs/>
        </w:rPr>
        <w:t xml:space="preserve"> of yellow crazy ant) (Table 3.10</w:t>
      </w:r>
      <w:r w:rsidRPr="005D1147">
        <w:rPr>
          <w:rFonts w:cstheme="minorHAnsi"/>
          <w:bCs/>
        </w:rPr>
        <w:t>). However, Marr</w:t>
      </w:r>
      <w:r w:rsidR="00A36327">
        <w:rPr>
          <w:rFonts w:cstheme="minorHAnsi"/>
          <w:bCs/>
        </w:rPr>
        <w:t xml:space="preserve"> and colleagues </w:t>
      </w:r>
      <w:hyperlink w:anchor="_ENREF_213" w:tooltip="Marr, 2003 #13077" w:history="1">
        <w:r w:rsidR="00200B7B">
          <w:rPr>
            <w:rFonts w:cstheme="minorHAnsi"/>
            <w:bCs/>
          </w:rPr>
          <w:fldChar w:fldCharType="begin"/>
        </w:r>
        <w:r w:rsidR="00B7144B">
          <w:rPr>
            <w:rFonts w:cstheme="minorHAnsi"/>
            <w:bCs/>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00200B7B">
          <w:rPr>
            <w:rFonts w:cstheme="minorHAnsi"/>
            <w:bCs/>
          </w:rPr>
          <w:fldChar w:fldCharType="separate"/>
        </w:r>
        <w:r w:rsidR="00B7144B" w:rsidRPr="00BD6C49">
          <w:rPr>
            <w:rFonts w:cstheme="minorHAnsi"/>
            <w:bCs/>
            <w:noProof/>
            <w:vertAlign w:val="superscript"/>
          </w:rPr>
          <w:t>213</w:t>
        </w:r>
        <w:r w:rsidR="00200B7B">
          <w:rPr>
            <w:rFonts w:cstheme="minorHAnsi"/>
            <w:bCs/>
          </w:rPr>
          <w:fldChar w:fldCharType="end"/>
        </w:r>
      </w:hyperlink>
      <w:r w:rsidRPr="005D1147">
        <w:rPr>
          <w:rFonts w:eastAsia="Arial Unicode MS" w:cstheme="minorHAnsi"/>
          <w:color w:val="000000"/>
          <w:u w:color="000000"/>
        </w:rPr>
        <w:t xml:space="preserve"> expressed results as density of invertebrates per gram of dry litter and thus did not account for litter mass differences between sites, while in </w:t>
      </w:r>
      <w:r w:rsidRPr="005D1147">
        <w:rPr>
          <w:rFonts w:cstheme="minorHAnsi"/>
          <w:iCs/>
        </w:rPr>
        <w:t>Stork et al.</w:t>
      </w:r>
      <w:hyperlink w:anchor="_ENREF_216" w:tooltip="Stork, 2003 #13076" w:history="1">
        <w:r w:rsidR="00200B7B">
          <w:rPr>
            <w:rFonts w:cstheme="minorHAnsi"/>
            <w:iCs/>
          </w:rPr>
          <w:fldChar w:fldCharType="begin"/>
        </w:r>
        <w:r w:rsidR="00B7144B">
          <w:rPr>
            <w:rFonts w:cstheme="minorHAnsi"/>
            <w:iCs/>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Pr>
            <w:rFonts w:cstheme="minorHAnsi"/>
            <w:iCs/>
          </w:rPr>
          <w:fldChar w:fldCharType="separate"/>
        </w:r>
        <w:r w:rsidR="00B7144B" w:rsidRPr="00BD6C49">
          <w:rPr>
            <w:rFonts w:cstheme="minorHAnsi"/>
            <w:iCs/>
            <w:noProof/>
            <w:vertAlign w:val="superscript"/>
          </w:rPr>
          <w:t>216</w:t>
        </w:r>
        <w:r w:rsidR="00200B7B">
          <w:rPr>
            <w:rFonts w:cstheme="minorHAnsi"/>
            <w:iCs/>
          </w:rPr>
          <w:fldChar w:fldCharType="end"/>
        </w:r>
      </w:hyperlink>
      <w:r>
        <w:rPr>
          <w:rFonts w:cstheme="minorHAnsi"/>
          <w:iCs/>
        </w:rPr>
        <w:t xml:space="preserve"> </w:t>
      </w:r>
      <w:r w:rsidRPr="005D1147">
        <w:rPr>
          <w:rFonts w:eastAsia="Arial Unicode MS" w:cstheme="minorHAnsi"/>
          <w:color w:val="000000"/>
          <w:u w:color="000000"/>
        </w:rPr>
        <w:t xml:space="preserve">sample sizes </w:t>
      </w:r>
      <w:r w:rsidRPr="005D1147">
        <w:rPr>
          <w:rFonts w:cstheme="minorHAnsi"/>
        </w:rPr>
        <w:t>were small.</w:t>
      </w:r>
    </w:p>
    <w:p w:rsidR="00E007E0" w:rsidRPr="005D1147" w:rsidRDefault="00E007E0" w:rsidP="00903E00">
      <w:pPr>
        <w:numPr>
          <w:ilvl w:val="0"/>
          <w:numId w:val="30"/>
        </w:numPr>
        <w:tabs>
          <w:tab w:val="num" w:pos="0"/>
        </w:tabs>
        <w:outlineLvl w:val="0"/>
        <w:rPr>
          <w:rFonts w:cstheme="minorHAnsi"/>
        </w:rPr>
      </w:pPr>
      <w:r w:rsidRPr="005D1147">
        <w:rPr>
          <w:rFonts w:eastAsia="Arial Unicode MS" w:cstheme="minorHAnsi"/>
          <w:color w:val="000000"/>
          <w:u w:color="000000"/>
        </w:rPr>
        <w:t xml:space="preserve">A more recent study by </w:t>
      </w:r>
      <w:r>
        <w:rPr>
          <w:rFonts w:cstheme="minorHAnsi"/>
          <w:iCs/>
        </w:rPr>
        <w:t>Davis et al.</w:t>
      </w:r>
      <w:hyperlink w:anchor="_ENREF_212" w:tooltip="Davis, 2008 #2170" w:history="1">
        <w:r w:rsidR="00200B7B">
          <w:rPr>
            <w:rFonts w:cstheme="minorHAnsi"/>
            <w:iCs/>
          </w:rPr>
          <w:fldChar w:fldCharType="begin"/>
        </w:r>
        <w:r w:rsidR="00B7144B">
          <w:rPr>
            <w:rFonts w:cstheme="minorHAnsi"/>
            <w:iCs/>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00200B7B">
          <w:rPr>
            <w:rFonts w:cstheme="minorHAnsi"/>
            <w:iCs/>
          </w:rPr>
          <w:fldChar w:fldCharType="separate"/>
        </w:r>
        <w:r w:rsidR="00B7144B" w:rsidRPr="00B3714B">
          <w:rPr>
            <w:rFonts w:cstheme="minorHAnsi"/>
            <w:iCs/>
            <w:noProof/>
            <w:vertAlign w:val="superscript"/>
          </w:rPr>
          <w:t>212</w:t>
        </w:r>
        <w:r w:rsidR="00200B7B">
          <w:rPr>
            <w:rFonts w:cstheme="minorHAnsi"/>
            <w:iCs/>
          </w:rPr>
          <w:fldChar w:fldCharType="end"/>
        </w:r>
      </w:hyperlink>
      <w:r>
        <w:rPr>
          <w:rFonts w:cstheme="minorHAnsi"/>
          <w:iCs/>
        </w:rPr>
        <w:t xml:space="preserve"> has</w:t>
      </w:r>
      <w:r w:rsidRPr="005D1147">
        <w:rPr>
          <w:rFonts w:cstheme="minorHAnsi"/>
          <w:iCs/>
        </w:rPr>
        <w:t xml:space="preserve"> clearly demonstrated </w:t>
      </w:r>
      <w:r w:rsidRPr="005D1147">
        <w:rPr>
          <w:rFonts w:eastAsia="Arial Unicode MS" w:cstheme="minorHAnsi"/>
          <w:color w:val="000000"/>
          <w:u w:color="000000"/>
        </w:rPr>
        <w:t>differences in ground-dwelling invertebrate communities between intact for</w:t>
      </w:r>
      <w:r>
        <w:rPr>
          <w:rFonts w:eastAsia="Arial Unicode MS" w:cstheme="minorHAnsi"/>
          <w:color w:val="000000"/>
          <w:u w:color="000000"/>
        </w:rPr>
        <w:t>est sites and those invaded by y</w:t>
      </w:r>
      <w:r w:rsidRPr="005D1147">
        <w:rPr>
          <w:rFonts w:eastAsia="Arial Unicode MS" w:cstheme="minorHAnsi"/>
          <w:color w:val="000000"/>
          <w:u w:color="000000"/>
        </w:rPr>
        <w:t>ellow crazy ant</w:t>
      </w:r>
      <w:r>
        <w:rPr>
          <w:rFonts w:eastAsia="Arial Unicode MS" w:cstheme="minorHAnsi"/>
          <w:color w:val="000000"/>
          <w:u w:color="000000"/>
        </w:rPr>
        <w:t>s</w:t>
      </w:r>
      <w:r w:rsidRPr="005D1147">
        <w:rPr>
          <w:rFonts w:eastAsia="Arial Unicode MS" w:cstheme="minorHAnsi"/>
          <w:color w:val="000000"/>
          <w:u w:color="000000"/>
        </w:rPr>
        <w:t xml:space="preserve"> </w:t>
      </w:r>
      <w:r w:rsidR="00E2219D">
        <w:rPr>
          <w:rFonts w:cstheme="minorHAnsi"/>
        </w:rPr>
        <w:t>(Table 3.10</w:t>
      </w:r>
      <w:r>
        <w:rPr>
          <w:rFonts w:cstheme="minorHAnsi"/>
        </w:rPr>
        <w:t>; Figure 3.8</w:t>
      </w:r>
      <w:r w:rsidRPr="005D1147">
        <w:rPr>
          <w:rFonts w:cstheme="minorHAnsi"/>
        </w:rPr>
        <w:t xml:space="preserve">). </w:t>
      </w:r>
      <w:r w:rsidRPr="005D1147">
        <w:rPr>
          <w:rFonts w:eastAsia="Arial Unicode MS" w:cstheme="minorHAnsi"/>
          <w:color w:val="000000"/>
          <w:u w:color="000000"/>
        </w:rPr>
        <w:t>Invertebrate numbers were</w:t>
      </w:r>
      <w:r>
        <w:rPr>
          <w:rFonts w:eastAsia="Arial Unicode MS" w:cstheme="minorHAnsi"/>
          <w:color w:val="000000"/>
          <w:u w:color="000000"/>
        </w:rPr>
        <w:t xml:space="preserve"> found to be highest at ‘ghost</w:t>
      </w:r>
      <w:r w:rsidRPr="005D1147">
        <w:rPr>
          <w:rFonts w:eastAsia="Arial Unicode MS" w:cstheme="minorHAnsi"/>
          <w:color w:val="000000"/>
          <w:u w:color="000000"/>
        </w:rPr>
        <w:t xml:space="preserve">’ sites and lowest at intact sites, consistent with levels of standing litter mass. Furthermore, </w:t>
      </w:r>
      <w:r w:rsidRPr="005D1147">
        <w:rPr>
          <w:rFonts w:cstheme="minorHAnsi"/>
          <w:iCs/>
        </w:rPr>
        <w:t>O’Dowd et al.</w:t>
      </w:r>
      <w:hyperlink w:anchor="_ENREF_24" w:tooltip="O'Dowd, 1999 #12949" w:history="1">
        <w:r w:rsidR="00200B7B">
          <w:rPr>
            <w:rFonts w:cstheme="minorHAnsi"/>
            <w:iCs/>
          </w:rPr>
          <w:fldChar w:fldCharType="begin"/>
        </w:r>
        <w:r w:rsidR="00B7144B">
          <w:rPr>
            <w:rFonts w:cstheme="minorHAnsi"/>
            <w:iCs/>
          </w:rPr>
          <w:instrText xml:space="preserve"> ADDIN EN.CITE &lt;EndNote&gt;&lt;Cite&gt;&lt;Author&gt;O&amp;apos;Dowd&lt;/Author&gt;&lt;Year&gt;1999&lt;/Year&gt;&lt;RecNum&gt;12949&lt;/RecNum&gt;&lt;DisplayText&gt;&lt;style face="superscript"&gt;24&lt;/style&gt;&lt;/DisplayText&gt;&lt;record&gt;&lt;rec-number&gt;12949&lt;/rec-number&gt;&lt;foreign-keys&gt;&lt;key app="EN" db-id="vxaftxdfyt5p9fevta4veval22fa9rttpwzv"&gt;12949&lt;/key&gt;&lt;/foreign-keys&gt;&lt;ref-type name="Report"&gt;27&lt;/ref-type&gt;&lt;contributors&gt;&lt;authors&gt;&lt;author&gt;O&amp;apos;Dowd, Dennis J.&lt;/author&gt;&lt;author&gt;Green, Peter T.&lt;/author&gt;&lt;author&gt;Lake, P.S.&lt;/author&gt;&lt;/authors&gt;&lt;/contributors&gt;&lt;titles&gt;&lt;title&gt;Status, Impact, and Recommendations for Research and Management of Exotic Invasive Ants in Christmas Island National Park&lt;/title&gt;&lt;/titles&gt;&lt;dates&gt;&lt;year&gt;1999&lt;/year&gt;&lt;/dates&gt;&lt;pub-location&gt;Center for the Analysis and Management of Biological Invasions&lt;/pub-location&gt;&lt;publisher&gt;Monash University&lt;/publisher&gt;&lt;label&gt;CI45&lt;/label&gt;&lt;urls&gt;&lt;/urls&gt;&lt;/record&gt;&lt;/Cite&gt;&lt;/EndNote&gt;</w:instrText>
        </w:r>
        <w:r w:rsidR="00200B7B">
          <w:rPr>
            <w:rFonts w:cstheme="minorHAnsi"/>
            <w:iCs/>
          </w:rPr>
          <w:fldChar w:fldCharType="separate"/>
        </w:r>
        <w:r w:rsidR="00B7144B" w:rsidRPr="00B3714B">
          <w:rPr>
            <w:rFonts w:cstheme="minorHAnsi"/>
            <w:iCs/>
            <w:noProof/>
            <w:vertAlign w:val="superscript"/>
          </w:rPr>
          <w:t>24</w:t>
        </w:r>
        <w:r w:rsidR="00200B7B">
          <w:rPr>
            <w:rFonts w:cstheme="minorHAnsi"/>
            <w:iCs/>
          </w:rPr>
          <w:fldChar w:fldCharType="end"/>
        </w:r>
      </w:hyperlink>
      <w:r w:rsidRPr="005D1147">
        <w:rPr>
          <w:rFonts w:cstheme="minorHAnsi"/>
          <w:iCs/>
        </w:rPr>
        <w:t xml:space="preserve"> </w:t>
      </w:r>
      <w:r w:rsidRPr="005D1147">
        <w:rPr>
          <w:rFonts w:eastAsia="Arial Unicode MS" w:cstheme="minorHAnsi"/>
          <w:color w:val="000000"/>
          <w:u w:color="000000"/>
        </w:rPr>
        <w:t xml:space="preserve">found abundance in ant communities </w:t>
      </w:r>
      <w:r w:rsidRPr="005D1147">
        <w:rPr>
          <w:rFonts w:cstheme="minorHAnsi"/>
        </w:rPr>
        <w:t xml:space="preserve">to be 3-fold higher at </w:t>
      </w:r>
      <w:r w:rsidRPr="005D1147">
        <w:rPr>
          <w:rFonts w:eastAsia="Arial Unicode MS" w:cstheme="minorHAnsi"/>
          <w:color w:val="000000"/>
          <w:u w:color="000000"/>
        </w:rPr>
        <w:t>supercolony sites, but</w:t>
      </w:r>
      <w:r w:rsidRPr="005D1147">
        <w:rPr>
          <w:rFonts w:cstheme="minorHAnsi"/>
        </w:rPr>
        <w:t xml:space="preserve"> dominated by crazy ants. At non-invaded sites the ant communities were much more diverse. </w:t>
      </w:r>
      <w:r w:rsidRPr="005D1147">
        <w:rPr>
          <w:rFonts w:cstheme="minorHAnsi"/>
          <w:i/>
        </w:rPr>
        <w:t>Paratrechina</w:t>
      </w:r>
      <w:r w:rsidRPr="005D1147">
        <w:rPr>
          <w:rFonts w:cstheme="minorHAnsi"/>
        </w:rPr>
        <w:t xml:space="preserve"> sp. A, </w:t>
      </w:r>
      <w:r w:rsidRPr="005D1147">
        <w:rPr>
          <w:rFonts w:cstheme="minorHAnsi"/>
          <w:i/>
        </w:rPr>
        <w:t>Odontomachus simillimus</w:t>
      </w:r>
      <w:r w:rsidRPr="005D1147">
        <w:rPr>
          <w:rFonts w:cstheme="minorHAnsi"/>
        </w:rPr>
        <w:t xml:space="preserve">, </w:t>
      </w:r>
      <w:r w:rsidRPr="005D1147">
        <w:rPr>
          <w:rFonts w:cstheme="minorHAnsi"/>
          <w:i/>
        </w:rPr>
        <w:t>Solenopsis geminata</w:t>
      </w:r>
      <w:r w:rsidRPr="005D1147">
        <w:rPr>
          <w:rFonts w:cstheme="minorHAnsi"/>
        </w:rPr>
        <w:t xml:space="preserve">, and </w:t>
      </w:r>
      <w:r w:rsidRPr="005D1147">
        <w:rPr>
          <w:rFonts w:cstheme="minorHAnsi"/>
          <w:i/>
        </w:rPr>
        <w:t>Monomorium</w:t>
      </w:r>
      <w:r w:rsidRPr="005D1147">
        <w:rPr>
          <w:rFonts w:cstheme="minorHAnsi"/>
        </w:rPr>
        <w:t xml:space="preserve"> spp. were only recorded at non-invaded sites. </w:t>
      </w:r>
      <w:r w:rsidRPr="005D1147">
        <w:rPr>
          <w:rFonts w:cstheme="minorHAnsi"/>
          <w:i/>
        </w:rPr>
        <w:t xml:space="preserve">Pheidole megacephala </w:t>
      </w:r>
      <w:r w:rsidRPr="005D1147">
        <w:rPr>
          <w:rFonts w:cstheme="minorHAnsi"/>
        </w:rPr>
        <w:t>was present at non-invaded sites but also</w:t>
      </w:r>
      <w:r w:rsidRPr="005D1147">
        <w:rPr>
          <w:rFonts w:cstheme="minorHAnsi"/>
          <w:i/>
        </w:rPr>
        <w:t xml:space="preserve"> </w:t>
      </w:r>
      <w:r w:rsidRPr="005D1147">
        <w:rPr>
          <w:rFonts w:cstheme="minorHAnsi"/>
        </w:rPr>
        <w:t xml:space="preserve">co-occurred with crazy ants at invaded sites. </w:t>
      </w:r>
    </w:p>
    <w:p w:rsidR="00E007E0" w:rsidRPr="005D1147" w:rsidRDefault="00E007E0" w:rsidP="00E007E0">
      <w:pPr>
        <w:pStyle w:val="NoSpacing"/>
        <w:spacing w:after="200" w:line="276" w:lineRule="auto"/>
        <w:rPr>
          <w:rFonts w:eastAsia="Arial Unicode MS" w:cstheme="minorHAnsi"/>
          <w:color w:val="000000"/>
          <w:u w:color="000000"/>
        </w:rPr>
      </w:pPr>
      <w:r w:rsidRPr="005D1147">
        <w:rPr>
          <w:rFonts w:eastAsia="Arial Unicode MS" w:cstheme="minorHAnsi"/>
          <w:color w:val="000000"/>
          <w:u w:color="000000"/>
        </w:rPr>
        <w:t>Presently, there is little understanding of shifts in invertebrate community structure (both from taxonomic and functional guild perspectives) that might be occurring in association with yellow crazy ant supercolonies.</w:t>
      </w:r>
    </w:p>
    <w:p w:rsidR="00E007E0" w:rsidRPr="009D68AE" w:rsidRDefault="00E007E0" w:rsidP="00E007E0">
      <w:pPr>
        <w:pStyle w:val="NoSpacing"/>
        <w:spacing w:after="200" w:line="276" w:lineRule="auto"/>
        <w:rPr>
          <w:rFonts w:eastAsia="Arial Unicode MS" w:cstheme="minorHAnsi"/>
          <w:b/>
          <w:color w:val="000000"/>
          <w:u w:color="000000"/>
        </w:rPr>
      </w:pPr>
      <w:r w:rsidRPr="009D68AE">
        <w:rPr>
          <w:rFonts w:eastAsia="Arial Unicode MS" w:cstheme="minorHAnsi"/>
          <w:b/>
          <w:i/>
          <w:color w:val="000000"/>
          <w:u w:color="000000"/>
        </w:rPr>
        <w:t>Vertebrates</w:t>
      </w:r>
    </w:p>
    <w:p w:rsidR="00E007E0" w:rsidRPr="005D1147" w:rsidRDefault="00E007E0" w:rsidP="00E007E0">
      <w:pPr>
        <w:pStyle w:val="NoSpacing"/>
        <w:spacing w:after="200" w:line="276" w:lineRule="auto"/>
        <w:rPr>
          <w:rFonts w:eastAsia="Arial Unicode MS" w:cstheme="minorHAnsi"/>
          <w:color w:val="000000"/>
          <w:u w:color="000000"/>
        </w:rPr>
      </w:pPr>
      <w:r w:rsidRPr="005D1147">
        <w:rPr>
          <w:rFonts w:eastAsia="Arial Unicode MS" w:cstheme="minorHAnsi"/>
          <w:color w:val="000000"/>
          <w:u w:color="000000"/>
        </w:rPr>
        <w:t>There have been several studies that point to site-scale effects of yellow crazy ant supercolonies on vertebrates. As summarized in Table 3.</w:t>
      </w:r>
      <w:r w:rsidR="00E2219D">
        <w:rPr>
          <w:rFonts w:eastAsia="Arial Unicode MS" w:cstheme="minorHAnsi"/>
          <w:color w:val="000000"/>
          <w:u w:color="000000"/>
        </w:rPr>
        <w:t>10</w:t>
      </w:r>
      <w:r w:rsidRPr="005D1147">
        <w:rPr>
          <w:rFonts w:eastAsia="Arial Unicode MS" w:cstheme="minorHAnsi"/>
          <w:color w:val="000000"/>
          <w:u w:color="000000"/>
        </w:rPr>
        <w:t>, Stork et al.</w:t>
      </w:r>
      <w:hyperlink w:anchor="_ENREF_216" w:tooltip="Stork, 2003 #13076"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216</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Davis et al.</w:t>
      </w:r>
      <w:hyperlink w:anchor="_ENREF_212" w:tooltip="Davis, 2008 #2170"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212</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Davis et al.</w:t>
      </w:r>
      <w:hyperlink w:anchor="_ENREF_218" w:tooltip="Davis, 2010 #13075"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&lt;EndNote&gt;&lt;Cite&gt;&lt;Author&gt;Davis&lt;/Author&gt;&lt;Year&gt;2010&lt;/Year&gt;&lt;RecNum&gt;13075&lt;/RecNum&gt;&lt;DisplayText&gt;&lt;style face="superscript"&gt;218&lt;/style&gt;&lt;/DisplayText&gt;&lt;record&gt;&lt;rec-number&gt;13075&lt;/rec-number&gt;&lt;foreign-keys&gt;&lt;key app="EN" db-id="vxaftxdfyt5p9fevta4veval22fa9rttpwzv"&gt;13075&lt;/key&gt;&lt;/foreign-keys&gt;&lt;ref-type name="Journal Article"&gt;17&lt;/ref-type&gt;&lt;contributors&gt;&lt;authors&gt;&lt;author&gt;Davis, N.E.&lt;/author&gt;&lt;author&gt;O&amp;apos;Dowd, D. J.&lt;/author&gt;&lt;author&gt;Mac Nally, R.&lt;/author&gt;&lt;author&gt;Green, P. T.&lt;/author&gt;&lt;/authors&gt;&lt;/contributors&gt;&lt;titles&gt;&lt;title&gt;Invasive ants disrupt frugivory by endemic island birds&lt;/title&gt;&lt;secondary-title&gt;Biology Letters&lt;/secondary-title&gt;&lt;/titles&gt;&lt;periodical&gt;&lt;full-title&gt;Biology Letters&lt;/full-title&gt;&lt;/periodical&gt;&lt;pages&gt;85-88&lt;/pages&gt;&lt;volume&gt;6&lt;/volume&gt;&lt;dates&gt;&lt;year&gt;2010&lt;/year&gt;&lt;/dates&gt;&lt;urls&gt;&lt;/urls&gt;&lt;/record&gt;&lt;/Cite&gt;&lt;/EndNote&gt;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218</w:t>
        </w:r>
        <w:r w:rsidR="00200B7B">
          <w:rPr>
            <w:rFonts w:eastAsia="Arial Unicode MS" w:cstheme="minorHAnsi"/>
            <w:color w:val="000000"/>
            <w:u w:color="000000"/>
          </w:rPr>
          <w:fldChar w:fldCharType="end"/>
        </w:r>
      </w:hyperlink>
      <w:r w:rsidR="00A36327">
        <w:rPr>
          <w:rFonts w:eastAsia="Arial Unicode MS" w:cstheme="minorHAnsi"/>
          <w:color w:val="000000"/>
          <w:u w:color="000000"/>
        </w:rPr>
        <w:t xml:space="preserve"> </w:t>
      </w:r>
      <w:r w:rsidRPr="005D1147">
        <w:rPr>
          <w:rFonts w:eastAsia="Arial Unicode MS" w:cstheme="minorHAnsi"/>
          <w:color w:val="000000"/>
          <w:u w:color="000000"/>
        </w:rPr>
        <w:t>demonstrate that the presence of crazy ants can reduce local abundance and/or modify feeding and nesting</w:t>
      </w:r>
      <w:r w:rsidRPr="00B719AE">
        <w:rPr>
          <w:rFonts w:eastAsia="Arial Unicode MS" w:cstheme="minorHAnsi"/>
          <w:color w:val="000000"/>
          <w:u w:color="000000"/>
          <w:lang w:val="en-AU"/>
        </w:rPr>
        <w:t xml:space="preserve"> behaviours</w:t>
      </w:r>
      <w:r w:rsidRPr="005D1147">
        <w:rPr>
          <w:rFonts w:eastAsia="Arial Unicode MS" w:cstheme="minorHAnsi"/>
          <w:color w:val="000000"/>
          <w:u w:color="000000"/>
        </w:rPr>
        <w:t xml:space="preserve"> in bird species such as Christmas Island thrush (</w:t>
      </w:r>
      <w:r w:rsidRPr="005D1147">
        <w:rPr>
          <w:rFonts w:eastAsia="Arial Unicode MS" w:cstheme="minorHAnsi"/>
          <w:i/>
          <w:color w:val="000000"/>
          <w:u w:color="000000"/>
        </w:rPr>
        <w:t>Turdus poliocephalus erythropleurus</w:t>
      </w:r>
      <w:r w:rsidRPr="005D1147">
        <w:rPr>
          <w:rFonts w:eastAsia="Arial Unicode MS" w:cstheme="minorHAnsi"/>
          <w:color w:val="000000"/>
          <w:u w:color="000000"/>
        </w:rPr>
        <w:t>), Christmas Island emerald dove (</w:t>
      </w:r>
      <w:r w:rsidRPr="005D1147">
        <w:rPr>
          <w:rFonts w:eastAsia="Arial Unicode MS" w:cstheme="minorHAnsi"/>
          <w:i/>
          <w:color w:val="000000"/>
          <w:u w:color="000000"/>
        </w:rPr>
        <w:t>Chalcophaps indica natalis</w:t>
      </w:r>
      <w:r w:rsidRPr="005D1147">
        <w:rPr>
          <w:rFonts w:eastAsia="Arial Unicode MS" w:cstheme="minorHAnsi"/>
          <w:color w:val="000000"/>
          <w:u w:color="000000"/>
        </w:rPr>
        <w:t>), and Christmas Island white-eye (</w:t>
      </w:r>
      <w:r w:rsidRPr="005D1147">
        <w:rPr>
          <w:rFonts w:eastAsia="Arial Unicode MS" w:cstheme="minorHAnsi"/>
          <w:i/>
          <w:color w:val="000000"/>
          <w:u w:color="000000"/>
        </w:rPr>
        <w:t>Zosterops natalis</w:t>
      </w:r>
      <w:r w:rsidRPr="005D1147">
        <w:rPr>
          <w:rFonts w:eastAsia="Arial Unicode MS" w:cstheme="minorHAnsi"/>
          <w:color w:val="000000"/>
          <w:u w:color="000000"/>
        </w:rPr>
        <w:t xml:space="preserve">). </w:t>
      </w:r>
      <w:r>
        <w:rPr>
          <w:rFonts w:eastAsia="Arial Unicode MS" w:cstheme="minorHAnsi"/>
          <w:color w:val="000000"/>
          <w:u w:color="000000"/>
        </w:rPr>
        <w:t>The study by</w:t>
      </w:r>
      <w:r w:rsidRPr="005D1147">
        <w:rPr>
          <w:rFonts w:eastAsia="Arial Unicode MS" w:cstheme="minorHAnsi"/>
          <w:color w:val="000000"/>
          <w:u w:color="000000"/>
        </w:rPr>
        <w:t xml:space="preserve"> Stork et al.</w:t>
      </w:r>
      <w:hyperlink w:anchor="_ENREF_216" w:tooltip="Stork, 2003 #13076"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216</w:t>
        </w:r>
        <w:r w:rsidR="00200B7B">
          <w:rPr>
            <w:rFonts w:eastAsia="Arial Unicode MS" w:cstheme="minorHAnsi"/>
            <w:color w:val="000000"/>
            <w:u w:color="000000"/>
          </w:rPr>
          <w:fldChar w:fldCharType="end"/>
        </w:r>
      </w:hyperlink>
      <w:r w:rsidR="00E20882">
        <w:rPr>
          <w:rFonts w:eastAsia="Arial Unicode MS" w:cstheme="minorHAnsi"/>
          <w:color w:val="000000"/>
          <w:u w:color="000000"/>
        </w:rPr>
        <w:t xml:space="preserve"> </w:t>
      </w:r>
      <w:r w:rsidRPr="005D1147">
        <w:rPr>
          <w:rFonts w:eastAsia="Arial Unicode MS" w:cstheme="minorHAnsi"/>
          <w:color w:val="000000"/>
          <w:u w:color="000000"/>
        </w:rPr>
        <w:t>also suggested that local abundance of Christmas Island gecko (</w:t>
      </w:r>
      <w:r w:rsidRPr="005D1147">
        <w:rPr>
          <w:rFonts w:eastAsia="Arial Unicode MS" w:cstheme="minorHAnsi"/>
          <w:i/>
          <w:color w:val="000000"/>
          <w:u w:color="000000"/>
        </w:rPr>
        <w:t>Lepidodactylus listeria</w:t>
      </w:r>
      <w:r w:rsidRPr="005D1147">
        <w:rPr>
          <w:rFonts w:eastAsia="Arial Unicode MS" w:cstheme="minorHAnsi"/>
          <w:color w:val="000000"/>
          <w:u w:color="000000"/>
        </w:rPr>
        <w:t>) may be reduced by yellow crazy ants.</w:t>
      </w:r>
    </w:p>
    <w:p w:rsidR="00E007E0" w:rsidRDefault="00E007E0" w:rsidP="00E007E0">
      <w:pPr>
        <w:pStyle w:val="NoSpacing"/>
        <w:spacing w:after="200" w:line="276" w:lineRule="auto"/>
        <w:rPr>
          <w:rFonts w:eastAsia="Arial Unicode MS" w:cstheme="minorHAnsi"/>
          <w:color w:val="000000"/>
          <w:u w:color="000000"/>
        </w:rPr>
      </w:pPr>
      <w:r w:rsidRPr="00B4107C">
        <w:rPr>
          <w:rFonts w:eastAsia="Arial Unicode MS" w:cstheme="minorHAnsi"/>
          <w:color w:val="000000"/>
          <w:u w:color="000000"/>
        </w:rPr>
        <w:t xml:space="preserve">The biennial IWS potentially provides data on trends in vertebrate populations at the whole-of-island scale, and relationships to yellow crazy ant supercolonies. Analyses of data from the 2009 IWS by Smith et al. </w:t>
      </w:r>
      <w:hyperlink w:anchor="_ENREF_203" w:tooltip="Smith, unpublished manuscript #13078"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&lt;EndNote&gt;&lt;Cite&gt;&lt;Author&gt;Smith&lt;/Author&gt;&lt;Year&gt;unpublished manuscript&lt;/Year&gt;&lt;RecNum&gt;13078&lt;/RecNum&gt;&lt;DisplayText&gt;&lt;style face="superscript"&gt;203&lt;/style&gt;&lt;/DisplayText&gt;&lt;record&gt;&lt;rec-number&gt;13078&lt;/rec-number&gt;&lt;foreign-keys&gt;&lt;key app="EN" db-id="vxaftxdfyt5p9fevta4veval22fa9rttpwzv"&gt;13078&lt;/key&gt;&lt;/foreign-keys&gt;&lt;ref-type name="Journal Article"&gt;17&lt;/ref-type&gt;&lt;contributors&gt;&lt;authors&gt;&lt;author&gt;Smith, Michael&lt;/author&gt;&lt;author&gt;Boland, Christopher&lt;/author&gt;&lt;author&gt;Maple, Dion&lt;/author&gt;&lt;author&gt;Tiernan, Brendan&lt;/author&gt;&lt;author&gt;Napier, Fionnuala&lt;/author&gt;&lt;/authors&gt;&lt;/contributors&gt;&lt;titles&gt;&lt;title&gt;The status and distribution of Christmas Island&amp;apos;s native forest bird community, an island wide survey&lt;/title&gt;&lt;/titles&gt;&lt;dates&gt;&lt;year&gt;unpublished manuscript&lt;/year&gt;&lt;/dates&gt;&lt;label&gt;b--awaiting&lt;/label&gt;&lt;urls&gt;&lt;/urls&gt;&lt;/record&gt;&lt;/Cite&gt;&lt;/EndNote&gt;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203</w:t>
        </w:r>
        <w:r w:rsidR="00200B7B">
          <w:rPr>
            <w:rFonts w:eastAsia="Arial Unicode MS" w:cstheme="minorHAnsi"/>
            <w:color w:val="000000"/>
            <w:u w:color="000000"/>
          </w:rPr>
          <w:fldChar w:fldCharType="end"/>
        </w:r>
      </w:hyperlink>
      <w:r w:rsidR="00E20882">
        <w:rPr>
          <w:rFonts w:eastAsia="Arial Unicode MS" w:cstheme="minorHAnsi"/>
          <w:color w:val="000000"/>
          <w:u w:color="000000"/>
        </w:rPr>
        <w:t xml:space="preserve"> did not</w:t>
      </w:r>
      <w:r w:rsidRPr="00B4107C">
        <w:rPr>
          <w:rFonts w:cstheme="minorHAnsi"/>
        </w:rPr>
        <w:t xml:space="preserve"> detect evidence of a negative impact of high density yellow crazy ant supercolonies on </w:t>
      </w:r>
      <w:r w:rsidRPr="00B4107C">
        <w:rPr>
          <w:rFonts w:eastAsia="Arial Unicode MS" w:cstheme="minorHAnsi"/>
          <w:color w:val="000000"/>
          <w:u w:color="000000"/>
        </w:rPr>
        <w:t>Christmas Island thrush, Christmas Island emerald dove, Christmas Island white-eye, Christmas Island imperial-pigeon (</w:t>
      </w:r>
      <w:r w:rsidRPr="00B4107C">
        <w:rPr>
          <w:rFonts w:eastAsia="Arial Unicode MS" w:cstheme="minorHAnsi"/>
          <w:i/>
          <w:color w:val="000000"/>
          <w:u w:color="000000"/>
        </w:rPr>
        <w:t>Ducula whartoni</w:t>
      </w:r>
      <w:r w:rsidRPr="00B4107C">
        <w:rPr>
          <w:rFonts w:eastAsia="Arial Unicode MS" w:cstheme="minorHAnsi"/>
          <w:color w:val="000000"/>
          <w:u w:color="000000"/>
        </w:rPr>
        <w:t>) or Abbott’s booby (</w:t>
      </w:r>
      <w:r w:rsidRPr="00B4107C">
        <w:rPr>
          <w:rFonts w:eastAsia="Arial Unicode MS" w:cstheme="minorHAnsi"/>
          <w:i/>
          <w:color w:val="000000"/>
          <w:u w:color="000000"/>
        </w:rPr>
        <w:t>Papasula abbotti</w:t>
      </w:r>
      <w:r w:rsidRPr="00B4107C">
        <w:rPr>
          <w:rFonts w:eastAsia="Arial Unicode MS" w:cstheme="minorHAnsi"/>
          <w:color w:val="000000"/>
          <w:u w:color="000000"/>
        </w:rPr>
        <w:t xml:space="preserve">). </w:t>
      </w:r>
    </w:p>
    <w:p w:rsidR="00460E5D" w:rsidRPr="00B4107C" w:rsidRDefault="00460E5D" w:rsidP="00E007E0">
      <w:pPr>
        <w:pStyle w:val="NoSpacing"/>
        <w:spacing w:after="200" w:line="276" w:lineRule="auto"/>
        <w:rPr>
          <w:rFonts w:cstheme="minorHAnsi"/>
        </w:rPr>
      </w:pPr>
    </w:p>
    <w:p w:rsidR="00E007E0" w:rsidRPr="005D1147" w:rsidRDefault="00E007E0" w:rsidP="00E007E0">
      <w:pPr>
        <w:outlineLvl w:val="0"/>
      </w:pPr>
      <w:bookmarkStart w:id="54" w:name="_MON_1408470499"/>
      <w:bookmarkStart w:id="55" w:name="_MON_1408470576"/>
      <w:bookmarkEnd w:id="54"/>
      <w:bookmarkEnd w:id="55"/>
      <w:r w:rsidRPr="005D1147">
        <w:rPr>
          <w:rFonts w:cstheme="minorHAnsi"/>
          <w:b/>
          <w:i/>
        </w:rPr>
        <w:t>Non-target effects of applied pesticides and other actions</w:t>
      </w:r>
    </w:p>
    <w:p w:rsidR="00E007E0" w:rsidRPr="005D1147" w:rsidRDefault="00E007E0" w:rsidP="00E007E0">
      <w:pPr>
        <w:outlineLvl w:val="0"/>
        <w:rPr>
          <w:rFonts w:eastAsia="Arial Unicode MS" w:cstheme="minorHAnsi"/>
          <w:color w:val="000000"/>
          <w:u w:color="000000"/>
        </w:rPr>
      </w:pPr>
      <w:r w:rsidRPr="005D1147">
        <w:rPr>
          <w:rFonts w:cstheme="minorHAnsi"/>
          <w:bCs/>
        </w:rPr>
        <w:t>The nature of non-target effects of fipronil observed internationally has been reviewed by Tingle et al.</w:t>
      </w:r>
      <w:r w:rsidR="00CA2B0C">
        <w:rPr>
          <w:rFonts w:cstheme="minorHAnsi"/>
          <w:bCs/>
        </w:rPr>
        <w:t xml:space="preserve"> and others </w:t>
      </w:r>
      <w:hyperlink w:anchor="_ENREF_178" w:tooltip="Tingle, 2003 #13086" w:history="1">
        <w:r w:rsidR="00200B7B">
          <w:rPr>
            <w:rFonts w:cstheme="minorHAnsi"/>
            <w:bCs/>
          </w:rPr>
          <w:fldChar w:fldCharType="begin">
            <w:fldData xml:space="preserve">PEVuZE5vdGU+PENpdGU+PEF1dGhvcj5UaW5nbGU8L0F1dGhvcj48WWVhcj4yMDAzPC9ZZWFyPjxS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</w:fldData>
          </w:fldChar>
        </w:r>
        <w:r w:rsidR="00B7144B">
          <w:rPr>
            <w:rFonts w:cstheme="minorHAnsi"/>
            <w:bCs/>
          </w:rPr>
          <w:instrText xml:space="preserve"> ADDIN EN.CITE </w:instrText>
        </w:r>
        <w:r w:rsidR="00200B7B">
          <w:rPr>
            <w:rFonts w:cstheme="minorHAnsi"/>
            <w:bCs/>
          </w:rPr>
          <w:fldChar w:fldCharType="begin">
            <w:fldData xml:space="preserve">PEVuZE5vdGU+PENpdGU+PEF1dGhvcj5UaW5nbGU8L0F1dGhvcj48WWVhcj4yMDAzPC9ZZWFyPjxS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</w:fldData>
          </w:fldChar>
        </w:r>
        <w:r w:rsidR="00B7144B">
          <w:rPr>
            <w:rFonts w:cstheme="minorHAnsi"/>
            <w:bCs/>
          </w:rPr>
          <w:instrText xml:space="preserve"> ADDIN EN.CITE.DATA </w:instrText>
        </w:r>
        <w:r w:rsidR="00200B7B">
          <w:rPr>
            <w:rFonts w:cstheme="minorHAnsi"/>
            <w:bCs/>
          </w:rPr>
        </w:r>
        <w:r w:rsidR="00200B7B">
          <w:rPr>
            <w:rFonts w:cstheme="minorHAnsi"/>
            <w:bCs/>
          </w:rPr>
          <w:fldChar w:fldCharType="end"/>
        </w:r>
        <w:r w:rsidR="00200B7B">
          <w:rPr>
            <w:rFonts w:cstheme="minorHAnsi"/>
            <w:bCs/>
          </w:rPr>
        </w:r>
        <w:r w:rsidR="00200B7B">
          <w:rPr>
            <w:rFonts w:cstheme="minorHAnsi"/>
            <w:bCs/>
          </w:rPr>
          <w:fldChar w:fldCharType="separate"/>
        </w:r>
        <w:r w:rsidR="00B7144B" w:rsidRPr="00B3714B">
          <w:rPr>
            <w:rFonts w:cstheme="minorHAnsi"/>
            <w:bCs/>
            <w:noProof/>
            <w:vertAlign w:val="superscript"/>
          </w:rPr>
          <w:t>178-180</w:t>
        </w:r>
        <w:r w:rsidR="00200B7B">
          <w:rPr>
            <w:rFonts w:cstheme="minorHAnsi"/>
            <w:bCs/>
          </w:rPr>
          <w:fldChar w:fldCharType="end"/>
        </w:r>
      </w:hyperlink>
      <w:r w:rsidRPr="005D1147">
        <w:rPr>
          <w:rFonts w:cstheme="minorHAnsi"/>
          <w:bCs/>
        </w:rPr>
        <w:t>, and in relation to potential effects on Christmas Island by Green</w:t>
      </w:r>
      <w:hyperlink w:anchor="_ENREF_223" w:tooltip="Green, 2002  #13089" w:history="1">
        <w:r w:rsidR="00200B7B">
          <w:rPr>
            <w:rFonts w:cstheme="minorHAnsi"/>
            <w:bCs/>
          </w:rPr>
          <w:fldChar w:fldCharType="begin"/>
        </w:r>
        <w:r w:rsidR="00B7144B">
          <w:rPr>
            <w:rFonts w:cstheme="minorHAnsi"/>
            <w:bCs/>
          </w:rPr>
          <w:instrText xml:space="preserve"> ADDIN EN.CITE &lt;EndNote&gt;&lt;Cite&gt;&lt;Author&gt;Green&lt;/Author&gt;&lt;Year&gt;2002&lt;/Year&gt;&lt;RecNum&gt;13089&lt;/RecNum&gt;&lt;DisplayText&gt;&lt;style face="superscript"&gt;223&lt;/style&gt;&lt;/DisplayText&gt;&lt;record&gt;&lt;rec-number&gt;13089&lt;/rec-number&gt;&lt;foreign-keys&gt;&lt;key app="EN" db-id="vxaftxdfyt5p9fevta4veval22fa9rttpwzv"&gt;13089&lt;/key&gt;&lt;/foreign-keys&gt;&lt;ref-type name="Report"&gt;27&lt;/ref-type&gt;&lt;contributors&gt;&lt;authors&gt;&lt;author&gt;Green, P. T.&lt;/author&gt;&lt;author&gt;Slip, D.&lt;/author&gt;&lt;author&gt;Comport, S.&lt;/author&gt;&lt;/authors&gt;&lt;/contributors&gt;&lt;titles&gt;&lt;title&gt;Environmental Assessment Christmas Island National Park: Aerial baiting of crazy ant supercolonies on Christmas Island&lt;/title&gt;&lt;/titles&gt;&lt;dates&gt;&lt;year&gt;2002 &lt;/year&gt;&lt;/dates&gt;&lt;publisher&gt;unpublished report&lt;/publisher&gt;&lt;label&gt;CI32 a&lt;/label&gt;&lt;urls&gt;&lt;/urls&gt;&lt;/record&gt;&lt;/Cite&gt;&lt;/EndNote&gt;</w:instrText>
        </w:r>
        <w:r w:rsidR="00200B7B">
          <w:rPr>
            <w:rFonts w:cstheme="minorHAnsi"/>
            <w:bCs/>
          </w:rPr>
          <w:fldChar w:fldCharType="separate"/>
        </w:r>
        <w:r w:rsidR="00B7144B" w:rsidRPr="00BD6C49">
          <w:rPr>
            <w:rFonts w:cstheme="minorHAnsi"/>
            <w:bCs/>
            <w:noProof/>
            <w:vertAlign w:val="superscript"/>
          </w:rPr>
          <w:t>223</w:t>
        </w:r>
        <w:r w:rsidR="00200B7B">
          <w:rPr>
            <w:rFonts w:cstheme="minorHAnsi"/>
            <w:bCs/>
          </w:rPr>
          <w:fldChar w:fldCharType="end"/>
        </w:r>
      </w:hyperlink>
      <w:r w:rsidRPr="005D1147">
        <w:rPr>
          <w:rFonts w:cstheme="minorHAnsi"/>
          <w:bCs/>
        </w:rPr>
        <w:t xml:space="preserve">. The details of the baiting program are described </w:t>
      </w:r>
      <w:r w:rsidRPr="009D68AE">
        <w:rPr>
          <w:rFonts w:cstheme="minorHAnsi"/>
          <w:bCs/>
        </w:rPr>
        <w:t xml:space="preserve">in </w:t>
      </w:r>
      <w:r w:rsidR="009D68AE" w:rsidRPr="009D68AE">
        <w:rPr>
          <w:rFonts w:cstheme="minorHAnsi"/>
          <w:bCs/>
        </w:rPr>
        <w:t>Section 2.4</w:t>
      </w:r>
      <w:r w:rsidRPr="009D68AE">
        <w:rPr>
          <w:rFonts w:cstheme="minorHAnsi"/>
          <w:bCs/>
        </w:rPr>
        <w:t>.</w:t>
      </w:r>
      <w:r w:rsidRPr="005D1147">
        <w:rPr>
          <w:rFonts w:cstheme="minorHAnsi"/>
          <w:bCs/>
        </w:rPr>
        <w:t xml:space="preserve"> </w:t>
      </w:r>
      <w:r w:rsidRPr="005D1147">
        <w:rPr>
          <w:rFonts w:cstheme="minorHAnsi"/>
        </w:rPr>
        <w:t xml:space="preserve">Throughout the era of baiting </w:t>
      </w:r>
      <w:r>
        <w:rPr>
          <w:rFonts w:cstheme="minorHAnsi"/>
        </w:rPr>
        <w:t xml:space="preserve">on Christmas Island </w:t>
      </w:r>
      <w:r w:rsidRPr="005D1147">
        <w:rPr>
          <w:rFonts w:cstheme="minorHAnsi"/>
        </w:rPr>
        <w:t>there has been high emphasis on minimizi</w:t>
      </w:r>
      <w:r>
        <w:rPr>
          <w:rFonts w:cstheme="minorHAnsi"/>
        </w:rPr>
        <w:t>ng non-target impacts</w:t>
      </w:r>
      <w:r w:rsidRPr="005D1147">
        <w:rPr>
          <w:rFonts w:cstheme="minorHAnsi"/>
        </w:rPr>
        <w:t xml:space="preserve">. </w:t>
      </w:r>
      <w:r w:rsidRPr="005D1147">
        <w:rPr>
          <w:rFonts w:eastAsia="Arial Unicode MS" w:cstheme="minorHAnsi"/>
          <w:color w:val="000000"/>
          <w:u w:color="000000"/>
        </w:rPr>
        <w:t>It has been considered unlikely that the aerial baiting campaigns on Christmas Island have significantly</w:t>
      </w:r>
      <w:r>
        <w:rPr>
          <w:rFonts w:eastAsia="Arial Unicode MS" w:cstheme="minorHAnsi"/>
          <w:color w:val="000000"/>
          <w:u w:color="000000"/>
        </w:rPr>
        <w:t xml:space="preserve"> </w:t>
      </w:r>
      <w:r w:rsidRPr="005D1147">
        <w:rPr>
          <w:rFonts w:eastAsia="Arial Unicode MS" w:cstheme="minorHAnsi"/>
          <w:color w:val="000000"/>
          <w:u w:color="000000"/>
        </w:rPr>
        <w:t>affected non-target species because:</w:t>
      </w:r>
    </w:p>
    <w:p w:rsidR="00E007E0" w:rsidRPr="005D1147" w:rsidRDefault="00E007E0" w:rsidP="00903E00">
      <w:pPr>
        <w:pStyle w:val="ListParagraph"/>
        <w:numPr>
          <w:ilvl w:val="0"/>
          <w:numId w:val="44"/>
        </w:numPr>
        <w:outlineLvl w:val="0"/>
        <w:rPr>
          <w:rFonts w:eastAsia="Arial Unicode MS" w:cstheme="minorHAnsi"/>
          <w:color w:val="000000"/>
          <w:u w:color="000000"/>
        </w:rPr>
      </w:pPr>
      <w:r w:rsidRPr="005D1147">
        <w:rPr>
          <w:rFonts w:eastAsia="Arial Unicode MS" w:cstheme="minorHAnsi"/>
          <w:color w:val="000000"/>
          <w:u w:color="000000"/>
        </w:rPr>
        <w:t xml:space="preserve">Baiting has been restricted to areas of high density ant infestations (i.e., supercolonies). In these areas, non-target impacts have been regarded as minimal since most native invertebrates would have already been killed by the </w:t>
      </w:r>
      <w:r>
        <w:rPr>
          <w:rFonts w:eastAsia="Arial Unicode MS" w:cstheme="minorHAnsi"/>
          <w:color w:val="000000"/>
          <w:u w:color="000000"/>
        </w:rPr>
        <w:t>y</w:t>
      </w:r>
      <w:r w:rsidRPr="005D1147">
        <w:rPr>
          <w:rFonts w:eastAsia="Arial Unicode MS" w:cstheme="minorHAnsi"/>
          <w:color w:val="000000"/>
          <w:u w:color="000000"/>
        </w:rPr>
        <w:t>ellow crazy ant (e.g.</w:t>
      </w:r>
      <w:r>
        <w:rPr>
          <w:rFonts w:eastAsia="Arial Unicode MS" w:cstheme="minorHAnsi"/>
          <w:color w:val="000000"/>
          <w:u w:color="000000"/>
        </w:rPr>
        <w:t>,</w:t>
      </w:r>
      <w:hyperlink w:anchor="_ENREF_22" w:tooltip="Boland, 2011 #12946"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&lt;EndNote&gt;&lt;Cite&gt;&lt;Author&gt;Boland&lt;/Author&gt;&lt;Year&gt;2011&lt;/Year&gt;&lt;RecNum&gt;12946&lt;/RecNum&gt;&lt;DisplayText&gt;&lt;style face="superscript"&gt;22&lt;/style&gt;&lt;/DisplayText&gt;&lt;record&gt;&lt;rec-number&gt;12946&lt;/rec-number&gt;&lt;foreign-keys&gt;&lt;key app="EN" db-id="vxaftxdfyt5p9fevta4veval22fa9rttpwzv"&gt;12946&lt;/key&gt;&lt;/foreign-keys&gt;&lt;ref-type name="Book Section"&gt;5&lt;/ref-type&gt;&lt;contributors&gt;&lt;authors&gt;&lt;author&gt;Boland, C.R.J.,&lt;/author&gt;&lt;author&gt;Smith, M.J.&lt;/author&gt;&lt;author&gt;Maple, D.&lt;/author&gt;&lt;author&gt;Tiernan, B.&lt;/author&gt;&lt;author&gt;Barr, R.&lt;/author&gt;&lt;author&gt;Reeves, R.&lt;/author&gt;&lt;author&gt;Napier, F.&lt;/author&gt;&lt;/authors&gt;&lt;secondary-authors&gt;&lt;author&gt;Veitch, C.R.&lt;/author&gt;&lt;author&gt;Clout, M. N.&lt;/author&gt;&lt;author&gt;Towne, D.R.&lt;/author&gt;&lt;/secondary-authors&gt;&lt;/contributors&gt;&lt;titles&gt;&lt;title&gt;Heli-baiting using low concentration fipronil to control invasive yellow crazy ant supercolonies on Christmas Island, Indian Ocean&lt;/title&gt;&lt;secondary-title&gt;Island invasive: eradication and management&lt;/secondary-title&gt;&lt;/titles&gt;&lt;dates&gt;&lt;year&gt;2011&lt;/year&gt;&lt;/dates&gt;&lt;pub-location&gt;Gland Switzerland&lt;/pub-location&gt;&lt;publisher&gt;IUCN&lt;/publisher&gt;&lt;label&gt;CI12&lt;/label&gt;&lt;urls&gt;&lt;/urls&gt;&lt;/record&gt;&lt;/Cite&gt;&lt;/EndNote&gt;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22</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w:t>
      </w:r>
      <w:hyperlink w:anchor="_ENREF_224" w:tooltip="Green, 2002 #13090"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&lt;EndNote&gt;&lt;Cite&gt;&lt;Author&gt;Green&lt;/Author&gt;&lt;Year&gt;2002&lt;/Year&gt;&lt;RecNum&gt;13090&lt;/RecNum&gt;&lt;DisplayText&gt;&lt;style face="superscript"&gt;224&lt;/style&gt;&lt;/DisplayText&gt;&lt;record&gt;&lt;rec-number&gt;13090&lt;/rec-number&gt;&lt;foreign-keys&gt;&lt;key app="EN" db-id="vxaftxdfyt5p9fevta4veval22fa9rttpwzv"&gt;13090&lt;/key&gt;&lt;/foreign-keys&gt;&lt;ref-type name="Report"&gt;27&lt;/ref-type&gt;&lt;contributors&gt;&lt;authors&gt;&lt;author&gt;Green, P. T.&lt;/author&gt;&lt;/authors&gt;&lt;/contributors&gt;&lt;titles&gt;&lt;title&gt;The Management and Control of the Invasive Alien Crazy Ant (Anoplolepis gracilipes) on Christmas Island, Indian Ocean: The aerial baiting campaign September 2002--An appraisal of project objectives and outcomes&lt;/title&gt;&lt;/titles&gt;&lt;dates&gt;&lt;year&gt;2002&lt;/year&gt;&lt;/dates&gt;&lt;publisher&gt;Report to Parks Australia North, Christmas Island&lt;/publisher&gt;&lt;label&gt;CI10 b&lt;/label&gt;&lt;urls&gt;&lt;/urls&gt;&lt;/record&gt;&lt;/Cite&gt;&lt;/EndNote&gt;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224</w:t>
        </w:r>
        <w:r w:rsidR="00200B7B">
          <w:rPr>
            <w:rFonts w:eastAsia="Arial Unicode MS" w:cstheme="minorHAnsi"/>
            <w:color w:val="000000"/>
            <w:u w:color="000000"/>
          </w:rPr>
          <w:fldChar w:fldCharType="end"/>
        </w:r>
      </w:hyperlink>
      <w:r w:rsidR="00460E5D">
        <w:rPr>
          <w:rFonts w:eastAsia="Arial Unicode MS" w:cstheme="minorHAnsi"/>
          <w:color w:val="000000"/>
          <w:u w:color="000000"/>
        </w:rPr>
        <w:t>)</w:t>
      </w:r>
      <w:r w:rsidRPr="005D1147">
        <w:rPr>
          <w:rFonts w:eastAsia="Arial Unicode MS" w:cstheme="minorHAnsi"/>
          <w:color w:val="000000"/>
          <w:u w:color="000000"/>
        </w:rPr>
        <w:t>,</w:t>
      </w:r>
    </w:p>
    <w:p w:rsidR="00E007E0" w:rsidRPr="005D1147" w:rsidRDefault="00E007E0" w:rsidP="00903E00">
      <w:pPr>
        <w:pStyle w:val="ListParagraph"/>
        <w:numPr>
          <w:ilvl w:val="0"/>
          <w:numId w:val="44"/>
        </w:numPr>
        <w:outlineLvl w:val="0"/>
        <w:rPr>
          <w:rFonts w:cstheme="minorHAnsi"/>
          <w:bCs/>
        </w:rPr>
      </w:pPr>
      <w:r w:rsidRPr="005D1147">
        <w:rPr>
          <w:rFonts w:eastAsia="Arial Unicode MS" w:cstheme="minorHAnsi"/>
          <w:color w:val="000000"/>
          <w:u w:color="000000"/>
        </w:rPr>
        <w:t>Yellow crazy ant activity is so high in such areas they monopolize and remove the baits - at rates of 7% per minute according to Marr</w:t>
      </w:r>
      <w:r w:rsidR="00705AEF">
        <w:rPr>
          <w:rFonts w:eastAsia="Arial Unicode MS" w:cstheme="minorHAnsi"/>
          <w:color w:val="000000"/>
          <w:u w:color="000000"/>
        </w:rPr>
        <w:t xml:space="preserve"> et al. </w:t>
      </w:r>
      <w:hyperlink w:anchor="_ENREF_213" w:tooltip="Marr, 2003 #13077"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213</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which limits exposure in native species</w:t>
      </w:r>
      <w:r w:rsidR="00200B7B">
        <w:rPr>
          <w:rFonts w:eastAsia="Arial Unicode MS" w:cstheme="minorHAnsi"/>
          <w:color w:val="000000"/>
          <w:u w:color="000000"/>
        </w:rPr>
        <w:fldChar w:fldCharType="begin">
          <w:fldData xml:space="preserve">PEVuZE5vdGU+PENpdGU+PEF1dGhvcj5Cb2xhbmQ8L0F1dGhvcj48WWVhcj4yMDExPC9ZZWFyPjxS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</w:fldData>
        </w:fldChar>
      </w:r>
      <w:r w:rsidR="00B3714B">
        <w:rPr>
          <w:rFonts w:eastAsia="Arial Unicode MS" w:cstheme="minorHAnsi"/>
          <w:color w:val="000000"/>
          <w:u w:color="000000"/>
        </w:rPr>
        <w:instrText xml:space="preserve"> ADDIN EN.CITE </w:instrText>
      </w:r>
      <w:r w:rsidR="00200B7B">
        <w:rPr>
          <w:rFonts w:eastAsia="Arial Unicode MS" w:cstheme="minorHAnsi"/>
          <w:color w:val="000000"/>
          <w:u w:color="000000"/>
        </w:rPr>
        <w:fldChar w:fldCharType="begin">
          <w:fldData xml:space="preserve">PEVuZE5vdGU+PENpdGU+PEF1dGhvcj5Cb2xhbmQ8L0F1dGhvcj48WWVhcj4yMDExPC9ZZWFyPjxS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</w:fldData>
        </w:fldChar>
      </w:r>
      <w:r w:rsidR="00B3714B">
        <w:rPr>
          <w:rFonts w:eastAsia="Arial Unicode MS" w:cstheme="minorHAnsi"/>
          <w:color w:val="000000"/>
          <w:u w:color="000000"/>
        </w:rPr>
        <w:instrText xml:space="preserve"> ADDIN EN.CITE.DATA </w:instrText>
      </w:r>
      <w:r w:rsidR="00200B7B">
        <w:rPr>
          <w:rFonts w:eastAsia="Arial Unicode MS" w:cstheme="minorHAnsi"/>
          <w:color w:val="000000"/>
          <w:u w:color="000000"/>
        </w:rPr>
      </w:r>
      <w:r w:rsidR="00200B7B">
        <w:rPr>
          <w:rFonts w:eastAsia="Arial Unicode MS" w:cstheme="minorHAnsi"/>
          <w:color w:val="000000"/>
          <w:u w:color="000000"/>
        </w:rPr>
        <w:fldChar w:fldCharType="end"/>
      </w:r>
      <w:r w:rsidR="00200B7B">
        <w:rPr>
          <w:rFonts w:eastAsia="Arial Unicode MS" w:cstheme="minorHAnsi"/>
          <w:color w:val="000000"/>
          <w:u w:color="000000"/>
        </w:rPr>
      </w:r>
      <w:r w:rsidR="00200B7B">
        <w:rPr>
          <w:rFonts w:eastAsia="Arial Unicode MS" w:cstheme="minorHAnsi"/>
          <w:color w:val="000000"/>
          <w:u w:color="000000"/>
        </w:rPr>
        <w:fldChar w:fldCharType="separate"/>
      </w:r>
      <w:hyperlink w:anchor="_ENREF_22" w:tooltip="Boland, 2011 #12946" w:history="1">
        <w:r w:rsidR="00B7144B" w:rsidRPr="00B3714B">
          <w:rPr>
            <w:rFonts w:eastAsia="Arial Unicode MS" w:cstheme="minorHAnsi"/>
            <w:noProof/>
            <w:color w:val="000000"/>
            <w:u w:color="000000"/>
            <w:vertAlign w:val="superscript"/>
          </w:rPr>
          <w:t>22</w:t>
        </w:r>
      </w:hyperlink>
      <w:r w:rsidR="00B3714B" w:rsidRPr="00B3714B">
        <w:rPr>
          <w:rFonts w:eastAsia="Arial Unicode MS" w:cstheme="minorHAnsi"/>
          <w:noProof/>
          <w:color w:val="000000"/>
          <w:u w:color="000000"/>
          <w:vertAlign w:val="superscript"/>
        </w:rPr>
        <w:t xml:space="preserve">, </w:t>
      </w:r>
      <w:hyperlink w:anchor="_ENREF_213" w:tooltip="Marr, 2003 #13077" w:history="1">
        <w:r w:rsidR="00B7144B" w:rsidRPr="00B3714B">
          <w:rPr>
            <w:rFonts w:eastAsia="Arial Unicode MS" w:cstheme="minorHAnsi"/>
            <w:noProof/>
            <w:color w:val="000000"/>
            <w:u w:color="000000"/>
            <w:vertAlign w:val="superscript"/>
          </w:rPr>
          <w:t>213</w:t>
        </w:r>
      </w:hyperlink>
      <w:r w:rsidR="00B3714B" w:rsidRPr="00B3714B">
        <w:rPr>
          <w:rFonts w:eastAsia="Arial Unicode MS" w:cstheme="minorHAnsi"/>
          <w:noProof/>
          <w:color w:val="000000"/>
          <w:u w:color="000000"/>
          <w:vertAlign w:val="superscript"/>
        </w:rPr>
        <w:t xml:space="preserve">, </w:t>
      </w:r>
      <w:hyperlink w:anchor="_ENREF_223" w:tooltip="Green, 2002  #13089" w:history="1">
        <w:r w:rsidR="00B7144B" w:rsidRPr="00B3714B">
          <w:rPr>
            <w:rFonts w:eastAsia="Arial Unicode MS" w:cstheme="minorHAnsi"/>
            <w:noProof/>
            <w:color w:val="000000"/>
            <w:u w:color="000000"/>
            <w:vertAlign w:val="superscript"/>
          </w:rPr>
          <w:t>223</w:t>
        </w:r>
      </w:hyperlink>
      <w:r w:rsidR="00200B7B">
        <w:rPr>
          <w:rFonts w:eastAsia="Arial Unicode MS" w:cstheme="minorHAnsi"/>
          <w:color w:val="000000"/>
          <w:u w:color="000000"/>
        </w:rPr>
        <w:fldChar w:fldCharType="end"/>
      </w:r>
      <w:r w:rsidRPr="005D1147">
        <w:rPr>
          <w:rFonts w:eastAsia="Arial Unicode MS" w:cstheme="minorHAnsi"/>
          <w:color w:val="000000"/>
          <w:u w:color="000000"/>
        </w:rPr>
        <w:t>,</w:t>
      </w:r>
    </w:p>
    <w:p w:rsidR="00E007E0" w:rsidRPr="005D1147" w:rsidRDefault="00E007E0" w:rsidP="00903E00">
      <w:pPr>
        <w:pStyle w:val="ListParagraph"/>
        <w:numPr>
          <w:ilvl w:val="0"/>
          <w:numId w:val="44"/>
        </w:numPr>
        <w:outlineLvl w:val="0"/>
        <w:rPr>
          <w:rFonts w:cstheme="minorHAnsi"/>
          <w:bCs/>
        </w:rPr>
      </w:pPr>
      <w:r w:rsidRPr="005D1147">
        <w:rPr>
          <w:rFonts w:eastAsia="Arial Unicode MS" w:cstheme="minorHAnsi"/>
          <w:color w:val="000000"/>
          <w:u w:color="000000"/>
        </w:rPr>
        <w:t>Fipronil is not applied near waterways, and</w:t>
      </w:r>
    </w:p>
    <w:p w:rsidR="00E007E0" w:rsidRPr="005D1147" w:rsidRDefault="00E007E0" w:rsidP="00903E00">
      <w:pPr>
        <w:pStyle w:val="ListParagraph"/>
        <w:numPr>
          <w:ilvl w:val="0"/>
          <w:numId w:val="44"/>
        </w:numPr>
        <w:outlineLvl w:val="0"/>
        <w:rPr>
          <w:rFonts w:cstheme="minorHAnsi"/>
          <w:bCs/>
        </w:rPr>
      </w:pPr>
      <w:r w:rsidRPr="005D1147">
        <w:rPr>
          <w:rFonts w:eastAsia="Arial Unicode MS" w:cstheme="minorHAnsi"/>
          <w:color w:val="000000"/>
          <w:u w:color="000000"/>
        </w:rPr>
        <w:t>Any inadvertent effects of the bait are likely to be much lower than the effect of crazy ants on the non-target species.</w:t>
      </w:r>
    </w:p>
    <w:p w:rsidR="00E007E0" w:rsidRPr="005D1147" w:rsidRDefault="00E007E0" w:rsidP="00E007E0">
      <w:pPr>
        <w:pStyle w:val="NoSpacing"/>
        <w:spacing w:after="200" w:line="276" w:lineRule="auto"/>
        <w:rPr>
          <w:rFonts w:cstheme="minorHAnsi"/>
          <w:u w:color="000000"/>
        </w:rPr>
      </w:pPr>
      <w:r w:rsidRPr="005D1147">
        <w:rPr>
          <w:rFonts w:cstheme="minorHAnsi"/>
          <w:bCs/>
        </w:rPr>
        <w:t>However, CASAP notes</w:t>
      </w:r>
      <w:hyperlink w:anchor="_ENREF_225" w:tooltip=",  #13091" w:history="1">
        <w:r w:rsidR="00200B7B">
          <w:rPr>
            <w:rFonts w:cstheme="minorHAnsi"/>
            <w:bCs/>
          </w:rPr>
          <w:fldChar w:fldCharType="begin"/>
        </w:r>
        <w:r w:rsidR="00B7144B">
          <w:rPr>
            <w:rFonts w:cstheme="minorHAnsi"/>
            <w:bCs/>
          </w:rPr>
          <w:instrText xml:space="preserve"> ADDIN EN.CITE &lt;EndNote&gt;&lt;Cite&gt;&lt;RecNum&gt;13091&lt;/RecNum&gt;&lt;DisplayText&gt;&lt;style face="superscript"&gt;225&lt;/style&gt;&lt;/DisplayText&gt;&lt;record&gt;&lt;rec-number&gt;13091&lt;/rec-number&gt;&lt;foreign-keys&gt;&lt;key app="EN" db-id="vxaftxdfyt5p9fevta4veval22fa9rttpwzv"&gt;13091&lt;/key&gt;&lt;/foreign-keys&gt;&lt;ref-type name="Report"&gt;27&lt;/ref-type&gt;&lt;contributors&gt;&lt;/contributors&gt;&lt;titles&gt;&lt;title&gt;Minutes from 3rd August 2012 Crazy Ant Scientific Advisory Panel meeting&lt;/title&gt;&lt;/titles&gt;&lt;dates&gt;&lt;/dates&gt;&lt;label&gt;CI30&lt;/label&gt;&lt;urls&gt;&lt;/urls&gt;&lt;/record&gt;&lt;/Cite&gt;&lt;/EndNote&gt;</w:instrText>
        </w:r>
        <w:r w:rsidR="00200B7B">
          <w:rPr>
            <w:rFonts w:cstheme="minorHAnsi"/>
            <w:bCs/>
          </w:rPr>
          <w:fldChar w:fldCharType="separate"/>
        </w:r>
        <w:r w:rsidR="00B7144B" w:rsidRPr="00BD6C49">
          <w:rPr>
            <w:rFonts w:cstheme="minorHAnsi"/>
            <w:bCs/>
            <w:noProof/>
            <w:vertAlign w:val="superscript"/>
          </w:rPr>
          <w:t>225</w:t>
        </w:r>
        <w:r w:rsidR="00200B7B">
          <w:rPr>
            <w:rFonts w:cstheme="minorHAnsi"/>
            <w:bCs/>
          </w:rPr>
          <w:fldChar w:fldCharType="end"/>
        </w:r>
      </w:hyperlink>
      <w:r w:rsidRPr="005D1147">
        <w:rPr>
          <w:rFonts w:cstheme="minorHAnsi"/>
          <w:bCs/>
        </w:rPr>
        <w:t xml:space="preserve"> that the assumption that yellow crazy ants</w:t>
      </w:r>
      <w:r w:rsidRPr="005D1147">
        <w:rPr>
          <w:rFonts w:cstheme="minorHAnsi"/>
          <w:u w:color="000000"/>
        </w:rPr>
        <w:t xml:space="preserve"> consistently monopolize applied baits - to the extent that potential adverse effects on other fauna are negated - has not been adequately investigated. It is not unreasonable to expect the rates of discovery of baits by yellow crazy ants to vary spatially due to heterogeneity in environment and condition of supercolonies and the activity levels of the ants. The </w:t>
      </w:r>
      <w:r w:rsidRPr="005D1147">
        <w:rPr>
          <w:rFonts w:ascii="Calibri" w:eastAsia="Times New Roman" w:hAnsi="Calibri" w:cs="Calibri"/>
          <w:color w:val="000000"/>
        </w:rPr>
        <w:t>EPBC referral</w:t>
      </w:r>
      <w:r w:rsidRPr="005D1147">
        <w:rPr>
          <w:rFonts w:cstheme="minorHAnsi"/>
          <w:color w:val="000000"/>
        </w:rPr>
        <w:t xml:space="preserve"> in relation to the 2012 aerial baiting program suggests that the assumption of bait monopolization by crazy ants be further investigated</w:t>
      </w:r>
      <w:hyperlink w:anchor="_ENREF_225" w:tooltip=",  #13091" w:history="1">
        <w:r w:rsidR="00200B7B">
          <w:rPr>
            <w:rFonts w:cstheme="minorHAnsi"/>
            <w:color w:val="000000"/>
          </w:rPr>
          <w:fldChar w:fldCharType="begin"/>
        </w:r>
        <w:r w:rsidR="00B7144B">
          <w:rPr>
            <w:rFonts w:cstheme="minorHAnsi"/>
            <w:color w:val="000000"/>
          </w:rPr>
          <w:instrText xml:space="preserve"> ADDIN EN.CITE &lt;EndNote&gt;&lt;Cite&gt;&lt;RecNum&gt;13091&lt;/RecNum&gt;&lt;DisplayText&gt;&lt;style face="superscript"&gt;225&lt;/style&gt;&lt;/DisplayText&gt;&lt;record&gt;&lt;rec-number&gt;13091&lt;/rec-number&gt;&lt;foreign-keys&gt;&lt;key app="EN" db-id="vxaftxdfyt5p9fevta4veval22fa9rttpwzv"&gt;13091&lt;/key&gt;&lt;/foreign-keys&gt;&lt;ref-type name="Report"&gt;27&lt;/ref-type&gt;&lt;contributors&gt;&lt;/contributors&gt;&lt;titles&gt;&lt;title&gt;Minutes from 3rd August 2012 Crazy Ant Scientific Advisory Panel meeting&lt;/title&gt;&lt;/titles&gt;&lt;dates&gt;&lt;/dates&gt;&lt;label&gt;CI30&lt;/label&gt;&lt;urls&gt;&lt;/urls&gt;&lt;/record&gt;&lt;/Cite&gt;&lt;/EndNote&gt;</w:instrText>
        </w:r>
        <w:r w:rsidR="00200B7B">
          <w:rPr>
            <w:rFonts w:cstheme="minorHAnsi"/>
            <w:color w:val="000000"/>
          </w:rPr>
          <w:fldChar w:fldCharType="separate"/>
        </w:r>
        <w:r w:rsidR="00B7144B" w:rsidRPr="00BD6C49">
          <w:rPr>
            <w:rFonts w:cstheme="minorHAnsi"/>
            <w:noProof/>
            <w:color w:val="000000"/>
            <w:vertAlign w:val="superscript"/>
          </w:rPr>
          <w:t>225</w:t>
        </w:r>
        <w:r w:rsidR="00200B7B">
          <w:rPr>
            <w:rFonts w:cstheme="minorHAnsi"/>
            <w:color w:val="000000"/>
          </w:rPr>
          <w:fldChar w:fldCharType="end"/>
        </w:r>
      </w:hyperlink>
      <w:r w:rsidRPr="005D1147">
        <w:rPr>
          <w:rFonts w:cstheme="minorHAnsi"/>
          <w:color w:val="000000"/>
        </w:rPr>
        <w:t>, but results, if any, are not yet available.</w:t>
      </w:r>
    </w:p>
    <w:p w:rsidR="00E007E0" w:rsidRPr="005D1147" w:rsidRDefault="00E007E0" w:rsidP="00E007E0">
      <w:pPr>
        <w:autoSpaceDE w:val="0"/>
        <w:autoSpaceDN w:val="0"/>
        <w:adjustRightInd w:val="0"/>
        <w:rPr>
          <w:bCs/>
        </w:rPr>
      </w:pPr>
      <w:r w:rsidRPr="005D1147">
        <w:rPr>
          <w:rFonts w:cstheme="minorHAnsi"/>
        </w:rPr>
        <w:t>Others have also expressed concern about possible non-target effects of fipronil baiting</w:t>
      </w:r>
      <w:r>
        <w:rPr>
          <w:rFonts w:cstheme="minorHAnsi"/>
        </w:rPr>
        <w:t xml:space="preserve"> on Christmas Island</w:t>
      </w:r>
      <w:r w:rsidR="00200B7B">
        <w:rPr>
          <w:rFonts w:cstheme="minorHAnsi"/>
        </w:rPr>
        <w:fldChar w:fldCharType="begin"/>
      </w:r>
      <w:r w:rsidR="00BD6C49">
        <w:rPr>
          <w:rFonts w:cstheme="minorHAnsi"/>
        </w:rPr>
        <w:instrText xml:space="preserve"> ADDIN EN.CITE &lt;EndNote&gt;&lt;Cite&gt;&lt;RecNum&gt;13105&lt;/RecNum&gt;&lt;DisplayText&gt;&lt;style face="superscript"&gt;226, 227&lt;/style&gt;&lt;/DisplayText&gt;&lt;record&gt;&lt;rec-number&gt;13105&lt;/rec-number&gt;&lt;foreign-keys&gt;&lt;key app="EN" db-id="vxaftxdfyt5p9fevta4veval22fa9rttpwzv"&gt;13105&lt;/key&gt;&lt;/foreign-keys&gt;&lt;ref-type name="Report"&gt;27&lt;/ref-type&gt;&lt;contributors&gt;&lt;/contributors&gt;&lt;titles&gt;&lt;title&gt;Christmas Island Biodiversity Monitoring Program: December 2003 to April 2007&lt;/title&gt;&lt;/titles&gt;&lt;dates&gt;&lt;/dates&gt;&lt;publisher&gt;Report to the Department of Finance and Deregulation from the Director of National Parks&lt;/publisher&gt;&lt;label&gt;CI47=48&lt;/label&gt;&lt;urls&gt;&lt;/urls&gt;&lt;/record&gt;&lt;/Cite&gt;&lt;Cite&gt;&lt;RecNum&gt;13093&lt;/RecNum&gt;&lt;record&gt;&lt;rec-number&gt;13093&lt;/rec-number&gt;&lt;foreign-keys&gt;&lt;key app="EN" db-id="vxaftxdfyt5p9fevta4veval22fa9rttpwzv"&gt;13093&lt;/key&gt;&lt;/foreign-keys&gt;&lt;ref-type name="Report"&gt;27&lt;/ref-type&gt;&lt;contributors&gt;&lt;/contributors&gt;&lt;titles&gt;&lt;title&gt;Final Report of the Christmas Island Expert Working Group to the Minister for Environmental Protection, Heritage and the Arts&lt;/title&gt;&lt;/titles&gt;&lt;dates&gt;&lt;/dates&gt;&lt;publisher&gt;April 2010&lt;/publisher&gt;&lt;label&gt;CI1&lt;/label&gt;&lt;urls&gt;&lt;/urls&gt;&lt;/record&gt;&lt;/Cite&gt;&lt;/EndNote&gt;</w:instrText>
      </w:r>
      <w:r w:rsidR="00200B7B">
        <w:rPr>
          <w:rFonts w:cstheme="minorHAnsi"/>
        </w:rPr>
        <w:fldChar w:fldCharType="separate"/>
      </w:r>
      <w:hyperlink w:anchor="_ENREF_226" w:tooltip=",  #13105" w:history="1">
        <w:r w:rsidR="00B7144B" w:rsidRPr="00BD6C49">
          <w:rPr>
            <w:rFonts w:cstheme="minorHAnsi"/>
            <w:noProof/>
            <w:vertAlign w:val="superscript"/>
          </w:rPr>
          <w:t>226</w:t>
        </w:r>
      </w:hyperlink>
      <w:r w:rsidR="00BD6C49" w:rsidRPr="00BD6C49">
        <w:rPr>
          <w:rFonts w:cstheme="minorHAnsi"/>
          <w:noProof/>
          <w:vertAlign w:val="superscript"/>
        </w:rPr>
        <w:t xml:space="preserve">, </w:t>
      </w:r>
      <w:hyperlink w:anchor="_ENREF_227" w:tooltip=",  #13093" w:history="1">
        <w:r w:rsidR="00B7144B" w:rsidRPr="00BD6C49">
          <w:rPr>
            <w:rFonts w:cstheme="minorHAnsi"/>
            <w:noProof/>
            <w:vertAlign w:val="superscript"/>
          </w:rPr>
          <w:t>227</w:t>
        </w:r>
      </w:hyperlink>
      <w:r w:rsidR="00200B7B">
        <w:rPr>
          <w:rFonts w:cstheme="minorHAnsi"/>
        </w:rPr>
        <w:fldChar w:fldCharType="end"/>
      </w:r>
      <w:r w:rsidRPr="005D1147">
        <w:rPr>
          <w:rFonts w:cstheme="minorHAnsi"/>
        </w:rPr>
        <w:t>. In 2010, the En</w:t>
      </w:r>
      <w:r w:rsidRPr="005D1147">
        <w:rPr>
          <w:bCs/>
        </w:rPr>
        <w:t>vironmental Working Group noted its concern about the toxicity of metabolite forms of fipronil, residual time, and accumulation in the food chain</w:t>
      </w:r>
      <w:hyperlink w:anchor="_ENREF_227" w:tooltip=",  #13093" w:history="1">
        <w:r w:rsidR="00200B7B">
          <w:rPr>
            <w:bCs/>
          </w:rPr>
          <w:fldChar w:fldCharType="begin"/>
        </w:r>
        <w:r w:rsidR="00B7144B">
          <w:rPr>
            <w:bCs/>
          </w:rPr>
          <w:instrText xml:space="preserve"> ADDIN EN.CITE &lt;EndNote&gt;&lt;Cite&gt;&lt;RecNum&gt;13093&lt;/RecNum&gt;&lt;DisplayText&gt;&lt;style face="superscript"&gt;227&lt;/style&gt;&lt;/DisplayText&gt;&lt;record&gt;&lt;rec-number&gt;13093&lt;/rec-number&gt;&lt;foreign-keys&gt;&lt;key app="EN" db-id="vxaftxdfyt5p9fevta4veval22fa9rttpwzv"&gt;13093&lt;/key&gt;&lt;/foreign-keys&gt;&lt;ref-type name="Report"&gt;27&lt;/ref-type&gt;&lt;contributors&gt;&lt;/contributors&gt;&lt;titles&gt;&lt;title&gt;Final Report of the Christmas Island Expert Working Group to the Minister for Environmental Protection, Heritage and the Arts&lt;/title&gt;&lt;/titles&gt;&lt;dates&gt;&lt;/dates&gt;&lt;publisher&gt;April 2010&lt;/publisher&gt;&lt;label&gt;CI1&lt;/label&gt;&lt;urls&gt;&lt;/urls&gt;&lt;/record&gt;&lt;/Cite&gt;&lt;/EndNote&gt;</w:instrText>
        </w:r>
        <w:r w:rsidR="00200B7B">
          <w:rPr>
            <w:bCs/>
          </w:rPr>
          <w:fldChar w:fldCharType="separate"/>
        </w:r>
        <w:r w:rsidR="00B7144B" w:rsidRPr="00BD6C49">
          <w:rPr>
            <w:bCs/>
            <w:noProof/>
            <w:vertAlign w:val="superscript"/>
          </w:rPr>
          <w:t>227</w:t>
        </w:r>
        <w:r w:rsidR="00200B7B">
          <w:rPr>
            <w:bCs/>
          </w:rPr>
          <w:fldChar w:fldCharType="end"/>
        </w:r>
      </w:hyperlink>
      <w:r w:rsidRPr="005D1147">
        <w:rPr>
          <w:bCs/>
        </w:rPr>
        <w:t>.  A subsequently commissioned independent assessment by CESAR Consultants</w:t>
      </w:r>
      <w:hyperlink w:anchor="_ENREF_23" w:tooltip="Weeks, 2011 #12947" w:history="1">
        <w:r w:rsidR="00200B7B">
          <w:rPr>
            <w:bCs/>
          </w:rPr>
          <w:fldChar w:fldCharType="begin"/>
        </w:r>
        <w:r w:rsidR="00B7144B">
          <w:rPr>
            <w:bCs/>
          </w:rPr>
          <w:instrText xml:space="preserve"> ADDIN EN.CITE &lt;EndNote&gt;&lt;Cite&gt;&lt;Author&gt;Weeks&lt;/Author&gt;&lt;Year&gt;2011&lt;/Year&gt;&lt;RecNum&gt;12947&lt;/RecNum&gt;&lt;DisplayText&gt;&lt;style face="superscript"&gt;23&lt;/style&gt;&lt;/DisplayText&gt;&lt;record&gt;&lt;rec-number&gt;12947&lt;/rec-number&gt;&lt;foreign-keys&gt;&lt;key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sidR="00200B7B">
          <w:rPr>
            <w:bCs/>
          </w:rPr>
          <w:fldChar w:fldCharType="separate"/>
        </w:r>
        <w:r w:rsidR="00B7144B" w:rsidRPr="00B3714B">
          <w:rPr>
            <w:bCs/>
            <w:noProof/>
            <w:vertAlign w:val="superscript"/>
          </w:rPr>
          <w:t>23</w:t>
        </w:r>
        <w:r w:rsidR="00200B7B">
          <w:rPr>
            <w:bCs/>
          </w:rPr>
          <w:fldChar w:fldCharType="end"/>
        </w:r>
      </w:hyperlink>
      <w:r w:rsidRPr="005D1147">
        <w:rPr>
          <w:bCs/>
        </w:rPr>
        <w:t xml:space="preserve"> provided no evidence that fipronil or three toxic degradation by-products, fipronil sulfide, fipronil sulfone and fipronil desulfinyl, were accumulating in the environment on Christmas Island. Soil samples </w:t>
      </w:r>
      <w:r w:rsidR="00B719AE" w:rsidRPr="005D1147">
        <w:rPr>
          <w:bCs/>
        </w:rPr>
        <w:t>analysed</w:t>
      </w:r>
      <w:r w:rsidRPr="005D1147">
        <w:rPr>
          <w:bCs/>
        </w:rPr>
        <w:t xml:space="preserve"> for fipronil and its by-products spanned areas that had been baited between 2000-2008, areas that were aerial baited in 2009, and areas that had no history of baiting. In the case of sediment and freshwater, samples came from sites that had not been directly baited with fipronil (except Jones Spring), although areas immediately adjacent to each site have been baited over the 10 year period in which baiting has been conducted. However, this work by CESAR Consultants did not include internal standards, such as seeding soil samples with fipronil baits, to confirm the </w:t>
      </w:r>
      <w:r w:rsidR="00B719AE" w:rsidRPr="005D1147">
        <w:rPr>
          <w:bCs/>
        </w:rPr>
        <w:t>analytical</w:t>
      </w:r>
      <w:r w:rsidRPr="005D1147">
        <w:rPr>
          <w:bCs/>
        </w:rPr>
        <w:t xml:space="preserve"> methods were of sufficient sensitivity to detect environmental levels of the pesticide relevant to the questions at hand, nor were control samples ‘spiked’ with fipronil to confirm the lengthy delays in </w:t>
      </w:r>
      <w:r w:rsidR="00B719AE" w:rsidRPr="005D1147">
        <w:rPr>
          <w:bCs/>
        </w:rPr>
        <w:t>processing</w:t>
      </w:r>
      <w:r w:rsidRPr="005D1147">
        <w:rPr>
          <w:bCs/>
        </w:rPr>
        <w:t xml:space="preserve"> did not lead to post-sampling degradation.</w:t>
      </w:r>
      <w:r>
        <w:rPr>
          <w:bCs/>
        </w:rPr>
        <w:t xml:space="preserve"> Moreover, t</w:t>
      </w:r>
      <w:r w:rsidRPr="005D1147">
        <w:rPr>
          <w:bCs/>
        </w:rPr>
        <w:t xml:space="preserve">he possibility that fipronil or its degradation by-products were accumulated in the food chain were not addressed, despite this aspect being a key concern of the </w:t>
      </w:r>
      <w:r w:rsidRPr="005D1147">
        <w:rPr>
          <w:rFonts w:cstheme="minorHAnsi"/>
        </w:rPr>
        <w:t>En</w:t>
      </w:r>
      <w:r w:rsidRPr="005D1147">
        <w:rPr>
          <w:bCs/>
        </w:rPr>
        <w:t xml:space="preserve">vironmental Working Group. While it was acknowledged that it is possible the fipronil baits were taken immediately by yellow crazy ants and leaving little opportunity for </w:t>
      </w:r>
      <w:r w:rsidRPr="005D1147">
        <w:rPr>
          <w:bCs/>
          <w:i/>
        </w:rPr>
        <w:t>in situ</w:t>
      </w:r>
      <w:r w:rsidRPr="005D1147">
        <w:rPr>
          <w:bCs/>
        </w:rPr>
        <w:t xml:space="preserve"> breakdown on the soil surface</w:t>
      </w:r>
      <w:hyperlink w:anchor="_ENREF_23" w:tooltip="Weeks, 2011 #12947" w:history="1">
        <w:r w:rsidR="00200B7B">
          <w:rPr>
            <w:bCs/>
          </w:rPr>
          <w:fldChar w:fldCharType="begin"/>
        </w:r>
        <w:r w:rsidR="00B7144B">
          <w:rPr>
            <w:bCs/>
          </w:rPr>
          <w:instrText xml:space="preserve"> ADDIN EN.CITE &lt;EndNote&gt;&lt;Cite&gt;&lt;Author&gt;Weeks&lt;/Author&gt;&lt;Year&gt;2011&lt;/Year&gt;&lt;RecNum&gt;12947&lt;/RecNum&gt;&lt;DisplayText&gt;&lt;style face="superscript"&gt;23&lt;/style&gt;&lt;/DisplayText&gt;&lt;record&gt;&lt;rec-number&gt;12947&lt;/rec-number&gt;&lt;foreign-keys&gt;&lt;key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sidR="00200B7B">
          <w:rPr>
            <w:bCs/>
          </w:rPr>
          <w:fldChar w:fldCharType="separate"/>
        </w:r>
        <w:r w:rsidR="00B7144B" w:rsidRPr="00B3714B">
          <w:rPr>
            <w:bCs/>
            <w:noProof/>
            <w:vertAlign w:val="superscript"/>
          </w:rPr>
          <w:t>23</w:t>
        </w:r>
        <w:r w:rsidR="00200B7B">
          <w:rPr>
            <w:bCs/>
          </w:rPr>
          <w:fldChar w:fldCharType="end"/>
        </w:r>
      </w:hyperlink>
      <w:r w:rsidRPr="005D1147">
        <w:rPr>
          <w:bCs/>
        </w:rPr>
        <w:t>, there was no investigation into the levels of fipronil or its degradation by-products at crazy ant nest sites, where accumulation might be expected to be greatest.</w:t>
      </w:r>
    </w:p>
    <w:p w:rsidR="00E007E0" w:rsidRPr="005D1147" w:rsidRDefault="00E007E0" w:rsidP="00E007E0">
      <w:pPr>
        <w:pStyle w:val="NoSpacing"/>
        <w:spacing w:after="200" w:line="276" w:lineRule="auto"/>
        <w:rPr>
          <w:rFonts w:cstheme="minorHAnsi"/>
          <w:u w:color="000000"/>
        </w:rPr>
      </w:pPr>
      <w:r>
        <w:rPr>
          <w:rFonts w:cstheme="minorHAnsi"/>
          <w:u w:color="000000"/>
        </w:rPr>
        <w:t xml:space="preserve">We discuss below, and summarize in </w:t>
      </w:r>
      <w:r w:rsidR="00E2219D">
        <w:rPr>
          <w:rFonts w:cstheme="minorHAnsi"/>
          <w:u w:color="000000"/>
        </w:rPr>
        <w:t>Table 3.11</w:t>
      </w:r>
      <w:r w:rsidRPr="005D1147">
        <w:rPr>
          <w:rFonts w:cstheme="minorHAnsi"/>
          <w:u w:color="000000"/>
        </w:rPr>
        <w:t xml:space="preserve"> work that has been undertaken on Christmas Island to provide data on possible non-target effects of fipronil bait applied for yellow crazy ant control.</w:t>
      </w:r>
    </w:p>
    <w:p w:rsidR="00460E5D" w:rsidRPr="005D1147" w:rsidRDefault="00460E5D" w:rsidP="00460E5D">
      <w:pPr>
        <w:numPr>
          <w:ilvl w:val="0"/>
          <w:numId w:val="30"/>
        </w:numPr>
        <w:tabs>
          <w:tab w:val="num" w:pos="0"/>
        </w:tabs>
        <w:outlineLvl w:val="0"/>
        <w:rPr>
          <w:rFonts w:cstheme="minorHAnsi"/>
          <w:i/>
        </w:rPr>
      </w:pPr>
      <w:r w:rsidRPr="005D1147">
        <w:rPr>
          <w:rFonts w:cstheme="minorHAnsi"/>
          <w:i/>
        </w:rPr>
        <w:t>Red land crabs and Robber crabs</w:t>
      </w:r>
    </w:p>
    <w:p w:rsidR="00460E5D" w:rsidRPr="005D1147" w:rsidRDefault="00460E5D" w:rsidP="00460E5D">
      <w:pPr>
        <w:numPr>
          <w:ilvl w:val="0"/>
          <w:numId w:val="30"/>
        </w:numPr>
        <w:tabs>
          <w:tab w:val="num" w:pos="0"/>
        </w:tabs>
        <w:outlineLvl w:val="0"/>
        <w:rPr>
          <w:rFonts w:cstheme="minorHAnsi"/>
        </w:rPr>
      </w:pPr>
      <w:r w:rsidRPr="005D1147">
        <w:rPr>
          <w:rFonts w:eastAsia="Arial Unicode MS" w:cstheme="minorHAnsi"/>
          <w:color w:val="000000"/>
          <w:u w:color="000000"/>
        </w:rPr>
        <w:t xml:space="preserve">Although fipronil is known to be toxic to crabs, the risk posed to the Red land crab population by the aerial baiting campaigns directed at </w:t>
      </w:r>
      <w:r>
        <w:rPr>
          <w:rFonts w:eastAsia="Arial Unicode MS" w:cstheme="minorHAnsi"/>
          <w:color w:val="000000"/>
          <w:u w:color="000000"/>
        </w:rPr>
        <w:t>y</w:t>
      </w:r>
      <w:r w:rsidRPr="005D1147">
        <w:rPr>
          <w:rFonts w:eastAsia="Arial Unicode MS" w:cstheme="minorHAnsi"/>
          <w:color w:val="000000"/>
          <w:u w:color="000000"/>
        </w:rPr>
        <w:t xml:space="preserve">ellow crazy ant supercolonies has been considered minimal because crabs were already </w:t>
      </w:r>
      <w:r>
        <w:rPr>
          <w:rFonts w:eastAsia="Arial Unicode MS" w:cstheme="minorHAnsi"/>
          <w:color w:val="000000"/>
          <w:u w:color="000000"/>
        </w:rPr>
        <w:t>heavily diminished</w:t>
      </w:r>
      <w:r w:rsidRPr="005D1147">
        <w:rPr>
          <w:rFonts w:eastAsia="Arial Unicode MS" w:cstheme="minorHAnsi"/>
          <w:color w:val="000000"/>
          <w:u w:color="000000"/>
        </w:rPr>
        <w:t xml:space="preserve"> within supercolonies. Furthermore, observations suggest that the palatability of the particular bait formulation used, Presto® 01 Ant Bait, to Red land crabs is very low, and residual live crabs near the boundaries of </w:t>
      </w:r>
      <w:r>
        <w:rPr>
          <w:rFonts w:eastAsia="Arial Unicode MS" w:cstheme="minorHAnsi"/>
          <w:color w:val="000000"/>
          <w:u w:color="000000"/>
        </w:rPr>
        <w:t>y</w:t>
      </w:r>
      <w:r w:rsidRPr="005D1147">
        <w:rPr>
          <w:rFonts w:eastAsia="Arial Unicode MS" w:cstheme="minorHAnsi"/>
          <w:color w:val="000000"/>
          <w:u w:color="000000"/>
        </w:rPr>
        <w:t>ellow crazy ant supercolonies were unlikely to encounter bait because they rarely emerge from their burrows in the dry season, when aerial baiting operations were conducted</w:t>
      </w:r>
      <w:r w:rsidR="00200B7B">
        <w:rPr>
          <w:rFonts w:eastAsia="Arial Unicode MS" w:cstheme="minorHAnsi"/>
          <w:color w:val="000000"/>
          <w:u w:color="000000"/>
        </w:rPr>
        <w:fldChar w:fldCharType="begin">
          <w:fldData xml:space="preserve">PEVuZE5vdGU+PENpdGU+PEF1dGhvcj5HcmVlbjwvQXV0aG9yPjxZZWFyPjIwMDI8L1llYXI+PFJl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</w:fldData>
        </w:fldChar>
      </w:r>
      <w:r w:rsidR="00B3714B">
        <w:rPr>
          <w:rFonts w:eastAsia="Arial Unicode MS" w:cstheme="minorHAnsi"/>
          <w:color w:val="000000"/>
          <w:u w:color="000000"/>
        </w:rPr>
        <w:instrText xml:space="preserve"> ADDIN EN.CITE </w:instrText>
      </w:r>
      <w:r w:rsidR="00200B7B">
        <w:rPr>
          <w:rFonts w:eastAsia="Arial Unicode MS" w:cstheme="minorHAnsi"/>
          <w:color w:val="000000"/>
          <w:u w:color="000000"/>
        </w:rPr>
        <w:fldChar w:fldCharType="begin">
          <w:fldData xml:space="preserve">PEVuZE5vdGU+PENpdGU+PEF1dGhvcj5HcmVlbjwvQXV0aG9yPjxZZWFyPjIwMDI8L1llYXI+PFJl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</w:fldData>
        </w:fldChar>
      </w:r>
      <w:r w:rsidR="00B3714B">
        <w:rPr>
          <w:rFonts w:eastAsia="Arial Unicode MS" w:cstheme="minorHAnsi"/>
          <w:color w:val="000000"/>
          <w:u w:color="000000"/>
        </w:rPr>
        <w:instrText xml:space="preserve"> ADDIN EN.CITE.DATA </w:instrText>
      </w:r>
      <w:r w:rsidR="00200B7B">
        <w:rPr>
          <w:rFonts w:eastAsia="Arial Unicode MS" w:cstheme="minorHAnsi"/>
          <w:color w:val="000000"/>
          <w:u w:color="000000"/>
        </w:rPr>
      </w:r>
      <w:r w:rsidR="00200B7B">
        <w:rPr>
          <w:rFonts w:eastAsia="Arial Unicode MS" w:cstheme="minorHAnsi"/>
          <w:color w:val="000000"/>
          <w:u w:color="000000"/>
        </w:rPr>
        <w:fldChar w:fldCharType="end"/>
      </w:r>
      <w:r w:rsidR="00200B7B">
        <w:rPr>
          <w:rFonts w:eastAsia="Arial Unicode MS" w:cstheme="minorHAnsi"/>
          <w:color w:val="000000"/>
          <w:u w:color="000000"/>
        </w:rPr>
      </w:r>
      <w:r w:rsidR="00200B7B">
        <w:rPr>
          <w:rFonts w:eastAsia="Arial Unicode MS" w:cstheme="minorHAnsi"/>
          <w:color w:val="000000"/>
          <w:u w:color="000000"/>
        </w:rPr>
        <w:fldChar w:fldCharType="separate"/>
      </w:r>
      <w:hyperlink w:anchor="_ENREF_201" w:tooltip="Green, 2009 #13079" w:history="1">
        <w:r w:rsidR="00B7144B" w:rsidRPr="00B3714B">
          <w:rPr>
            <w:rFonts w:eastAsia="Arial Unicode MS" w:cstheme="minorHAnsi"/>
            <w:noProof/>
            <w:color w:val="000000"/>
            <w:u w:color="000000"/>
            <w:vertAlign w:val="superscript"/>
          </w:rPr>
          <w:t>201</w:t>
        </w:r>
      </w:hyperlink>
      <w:r w:rsidR="00B3714B" w:rsidRPr="00B3714B">
        <w:rPr>
          <w:rFonts w:eastAsia="Arial Unicode MS" w:cstheme="minorHAnsi"/>
          <w:noProof/>
          <w:color w:val="000000"/>
          <w:u w:color="000000"/>
          <w:vertAlign w:val="superscript"/>
        </w:rPr>
        <w:t xml:space="preserve">, </w:t>
      </w:r>
      <w:hyperlink w:anchor="_ENREF_223" w:tooltip="Green, 2002  #13089" w:history="1">
        <w:r w:rsidR="00B7144B" w:rsidRPr="00B3714B">
          <w:rPr>
            <w:rFonts w:eastAsia="Arial Unicode MS" w:cstheme="minorHAnsi"/>
            <w:noProof/>
            <w:color w:val="000000"/>
            <w:u w:color="000000"/>
            <w:vertAlign w:val="superscript"/>
          </w:rPr>
          <w:t>223</w:t>
        </w:r>
      </w:hyperlink>
      <w:r w:rsidR="00B3714B" w:rsidRPr="00B3714B">
        <w:rPr>
          <w:rFonts w:eastAsia="Arial Unicode MS" w:cstheme="minorHAnsi"/>
          <w:noProof/>
          <w:color w:val="000000"/>
          <w:u w:color="000000"/>
          <w:vertAlign w:val="superscript"/>
        </w:rPr>
        <w:t xml:space="preserve">, </w:t>
      </w:r>
      <w:hyperlink w:anchor="_ENREF_224" w:tooltip="Green, 2002 #13090" w:history="1">
        <w:r w:rsidR="00B7144B" w:rsidRPr="00B3714B">
          <w:rPr>
            <w:rFonts w:eastAsia="Arial Unicode MS" w:cstheme="minorHAnsi"/>
            <w:noProof/>
            <w:color w:val="000000"/>
            <w:u w:color="000000"/>
            <w:vertAlign w:val="superscript"/>
          </w:rPr>
          <w:t>224</w:t>
        </w:r>
      </w:hyperlink>
      <w:r w:rsidR="00200B7B">
        <w:rPr>
          <w:rFonts w:eastAsia="Arial Unicode MS" w:cstheme="minorHAnsi"/>
          <w:color w:val="000000"/>
          <w:u w:color="000000"/>
        </w:rPr>
        <w:fldChar w:fldCharType="end"/>
      </w:r>
      <w:r w:rsidRPr="005D1147">
        <w:rPr>
          <w:rFonts w:eastAsia="Arial Unicode MS" w:cstheme="minorHAnsi"/>
          <w:color w:val="000000"/>
          <w:u w:color="000000"/>
        </w:rPr>
        <w:t>. There has been limited experimental evaluation of the effect of fipronil bait applications on Red land crab. Most of the available data comes from trends in Red land crab numbers from the biennial IWS. Green</w:t>
      </w:r>
      <w:hyperlink w:anchor="_ENREF_224" w:tooltip="Green, 2002 #13090"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&lt;EndNote&gt;&lt;Cite&gt;&lt;Author&gt;Green&lt;/Author&gt;&lt;Year&gt;2002&lt;/Year&gt;&lt;RecNum&gt;13090&lt;/RecNum&gt;&lt;DisplayText&gt;&lt;style face="superscript"&gt;224&lt;/style&gt;&lt;/DisplayText&gt;&lt;record&gt;&lt;rec-number&gt;13090&lt;/rec-number&gt;&lt;foreign-keys&gt;&lt;key app="EN" db-id="vxaftxdfyt5p9fevta4veval22fa9rttpwzv"&gt;13090&lt;/key&gt;&lt;/foreign-keys&gt;&lt;ref-type name="Report"&gt;27&lt;/ref-type&gt;&lt;contributors&gt;&lt;authors&gt;&lt;author&gt;Green, P. T.&lt;/author&gt;&lt;/authors&gt;&lt;/contributors&gt;&lt;titles&gt;&lt;title&gt;The Management and Control of the Invasive Alien Crazy Ant (Anoplolepis gracilipes) on Christmas Island, Indian Ocean: The aerial baiting campaign September 2002--An appraisal of project objectives and outcomes&lt;/title&gt;&lt;/titles&gt;&lt;dates&gt;&lt;year&gt;2002&lt;/year&gt;&lt;/dates&gt;&lt;publisher&gt;Report to Parks Australia North, Christmas Island&lt;/publisher&gt;&lt;label&gt;CI10 b&lt;/label&gt;&lt;urls&gt;&lt;/urls&gt;&lt;/record&gt;&lt;/Cite&gt;&lt;/EndNote&gt;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224</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for example, reported that insignificant numbers of dead crabs were found by Christmas Island National Park staff in all survey sites adjacent to </w:t>
      </w:r>
      <w:r>
        <w:rPr>
          <w:rFonts w:eastAsia="Arial Unicode MS" w:cstheme="minorHAnsi"/>
          <w:color w:val="000000"/>
          <w:u w:color="000000"/>
        </w:rPr>
        <w:t>y</w:t>
      </w:r>
      <w:r w:rsidRPr="005D1147">
        <w:rPr>
          <w:rFonts w:eastAsia="Arial Unicode MS" w:cstheme="minorHAnsi"/>
          <w:color w:val="000000"/>
          <w:u w:color="000000"/>
        </w:rPr>
        <w:t>ellow crazy ant supercolonies and baited as part of the 2002 aerial baiting program</w:t>
      </w:r>
      <w:r w:rsidR="00E2219D">
        <w:rPr>
          <w:rFonts w:eastAsia="Arial Unicode MS" w:cstheme="minorHAnsi"/>
          <w:color w:val="000000"/>
          <w:u w:color="000000"/>
        </w:rPr>
        <w:t xml:space="preserve"> (Table 3.11</w:t>
      </w:r>
      <w:r>
        <w:rPr>
          <w:rFonts w:eastAsia="Arial Unicode MS" w:cstheme="minorHAnsi"/>
          <w:color w:val="000000"/>
          <w:u w:color="000000"/>
        </w:rPr>
        <w:t>)</w:t>
      </w:r>
      <w:r w:rsidRPr="005D1147">
        <w:rPr>
          <w:rFonts w:eastAsia="Arial Unicode MS" w:cstheme="minorHAnsi"/>
          <w:color w:val="000000"/>
          <w:u w:color="000000"/>
        </w:rPr>
        <w:t xml:space="preserve">. Nonetheless, these types of observations have not been </w:t>
      </w:r>
      <w:r>
        <w:rPr>
          <w:rFonts w:eastAsia="Arial Unicode MS" w:cstheme="minorHAnsi"/>
          <w:color w:val="000000"/>
          <w:u w:color="000000"/>
        </w:rPr>
        <w:t xml:space="preserve">formally </w:t>
      </w:r>
      <w:r w:rsidRPr="005D1147">
        <w:rPr>
          <w:rFonts w:eastAsia="Arial Unicode MS" w:cstheme="minorHAnsi"/>
          <w:color w:val="000000"/>
          <w:u w:color="000000"/>
        </w:rPr>
        <w:t>statistical</w:t>
      </w:r>
      <w:r>
        <w:rPr>
          <w:rFonts w:eastAsia="Arial Unicode MS" w:cstheme="minorHAnsi"/>
          <w:color w:val="000000"/>
          <w:u w:color="000000"/>
        </w:rPr>
        <w:t>ly analysed</w:t>
      </w:r>
      <w:r w:rsidRPr="005D1147">
        <w:rPr>
          <w:rFonts w:eastAsia="Arial Unicode MS" w:cstheme="minorHAnsi"/>
          <w:color w:val="000000"/>
          <w:u w:color="000000"/>
        </w:rPr>
        <w:t xml:space="preserve"> and therefore remain anecdotal in nature.  </w:t>
      </w:r>
    </w:p>
    <w:p w:rsidR="00460E5D" w:rsidRPr="005D1147" w:rsidRDefault="00460E5D" w:rsidP="00460E5D">
      <w:pPr>
        <w:autoSpaceDE w:val="0"/>
        <w:autoSpaceDN w:val="0"/>
        <w:adjustRightInd w:val="0"/>
        <w:rPr>
          <w:rFonts w:eastAsia="Arial Unicode MS" w:cstheme="minorHAnsi"/>
          <w:color w:val="000000"/>
          <w:u w:color="000000"/>
        </w:rPr>
      </w:pPr>
      <w:r w:rsidRPr="005D1147">
        <w:rPr>
          <w:rFonts w:cstheme="minorHAnsi"/>
        </w:rPr>
        <w:t>Green</w:t>
      </w:r>
      <w:r>
        <w:rPr>
          <w:rFonts w:cstheme="minorHAnsi"/>
        </w:rPr>
        <w:t xml:space="preserve"> and colleagues </w:t>
      </w:r>
      <w:hyperlink w:anchor="_ENREF_223" w:tooltip="Green, 2002  #13089" w:history="1">
        <w:r w:rsidR="00200B7B">
          <w:rPr>
            <w:rFonts w:cstheme="minorHAnsi"/>
          </w:rPr>
          <w:fldChar w:fldCharType="begin"/>
        </w:r>
        <w:r w:rsidR="00B7144B">
          <w:rPr>
            <w:rFonts w:cstheme="minorHAnsi"/>
          </w:rPr>
          <w:instrText xml:space="preserve"> ADDIN EN.CITE &lt;EndNote&gt;&lt;Cite&gt;&lt;Author&gt;Green&lt;/Author&gt;&lt;Year&gt;2002&lt;/Year&gt;&lt;RecNum&gt;13089&lt;/RecNum&gt;&lt;DisplayText&gt;&lt;style face="superscript"&gt;223&lt;/style&gt;&lt;/DisplayText&gt;&lt;record&gt;&lt;rec-number&gt;13089&lt;/rec-number&gt;&lt;foreign-keys&gt;&lt;key app="EN" db-id="vxaftxdfyt5p9fevta4veval22fa9rttpwzv"&gt;13089&lt;/key&gt;&lt;/foreign-keys&gt;&lt;ref-type name="Report"&gt;27&lt;/ref-type&gt;&lt;contributors&gt;&lt;authors&gt;&lt;author&gt;Green, P. T.&lt;/author&gt;&lt;author&gt;Slip, D.&lt;/author&gt;&lt;author&gt;Comport, S.&lt;/author&gt;&lt;/authors&gt;&lt;/contributors&gt;&lt;titles&gt;&lt;title&gt;Environmental Assessment Christmas Island National Park: Aerial baiting of crazy ant supercolonies on Christmas Island&lt;/title&gt;&lt;/titles&gt;&lt;dates&gt;&lt;year&gt;2002 &lt;/year&gt;&lt;/dates&gt;&lt;publisher&gt;unpublished report&lt;/publisher&gt;&lt;label&gt;CI32 a&lt;/label&gt;&lt;urls&gt;&lt;/urls&gt;&lt;/record&gt;&lt;/Cite&gt;&lt;/EndNote&gt;</w:instrText>
        </w:r>
        <w:r w:rsidR="00200B7B">
          <w:rPr>
            <w:rFonts w:cstheme="minorHAnsi"/>
          </w:rPr>
          <w:fldChar w:fldCharType="separate"/>
        </w:r>
        <w:r w:rsidR="00B7144B" w:rsidRPr="00BD6C49">
          <w:rPr>
            <w:rFonts w:cstheme="minorHAnsi"/>
            <w:noProof/>
            <w:vertAlign w:val="superscript"/>
          </w:rPr>
          <w:t>223</w:t>
        </w:r>
        <w:r w:rsidR="00200B7B">
          <w:rPr>
            <w:rFonts w:cstheme="minorHAnsi"/>
          </w:rPr>
          <w:fldChar w:fldCharType="end"/>
        </w:r>
      </w:hyperlink>
      <w:r w:rsidRPr="005D1147">
        <w:rPr>
          <w:rFonts w:cstheme="minorHAnsi"/>
        </w:rPr>
        <w:t xml:space="preserve"> noted that the Robber crab is attracted to and poisoned by the bait formulation used in the baiting campaigns against </w:t>
      </w:r>
      <w:r>
        <w:rPr>
          <w:rFonts w:eastAsia="Arial Unicode MS" w:cstheme="minorHAnsi"/>
          <w:color w:val="000000"/>
          <w:u w:color="000000"/>
        </w:rPr>
        <w:t>y</w:t>
      </w:r>
      <w:r w:rsidRPr="005D1147">
        <w:rPr>
          <w:rFonts w:eastAsia="Arial Unicode MS" w:cstheme="minorHAnsi"/>
          <w:color w:val="000000"/>
          <w:u w:color="000000"/>
        </w:rPr>
        <w:t>ellow crazy ant</w:t>
      </w:r>
      <w:r w:rsidRPr="005D1147">
        <w:rPr>
          <w:rFonts w:cstheme="minorHAnsi"/>
        </w:rPr>
        <w:t xml:space="preserve"> supercolonies. To mitigate losses, a methodol</w:t>
      </w:r>
      <w:r>
        <w:rPr>
          <w:rFonts w:cstheme="minorHAnsi"/>
        </w:rPr>
        <w:t>o</w:t>
      </w:r>
      <w:r w:rsidRPr="005D1147">
        <w:rPr>
          <w:rFonts w:cstheme="minorHAnsi"/>
        </w:rPr>
        <w:t>gy was developed using diversionary food sources to attract robber crabs away from baited areas</w:t>
      </w:r>
      <w:r w:rsidR="00200B7B">
        <w:rPr>
          <w:rFonts w:cstheme="minorHAnsi"/>
        </w:rPr>
        <w:fldChar w:fldCharType="begin"/>
      </w:r>
      <w:r>
        <w:rPr>
          <w:rFonts w:cstheme="minorHAnsi"/>
        </w:rPr>
        <w:instrText xml:space="preserve"> ADDIN EN.CITE &lt;EndNote&gt;&lt;Cite&gt;&lt;RecNum&gt;13093&lt;/RecNum&gt;&lt;DisplayText&gt;&lt;style face="superscript"&gt;226, 227&lt;/style&gt;&lt;/DisplayText&gt;&lt;record&gt;&lt;rec-number&gt;13093&lt;/rec-number&gt;&lt;foreign-keys&gt;&lt;key app="EN" db-id="vxaftxdfyt5p9fevta4veval22fa9rttpwzv"&gt;13093&lt;/key&gt;&lt;/foreign-keys&gt;&lt;ref-type name="Report"&gt;27&lt;/ref-type&gt;&lt;contributors&gt;&lt;/contributors&gt;&lt;titles&gt;&lt;title&gt;Final Report of the Christmas Island Expert Working Group to the Minister for Environmental Protection, Heritage and the Arts&lt;/title&gt;&lt;/titles&gt;&lt;dates&gt;&lt;/dates&gt;&lt;publisher&gt;April 2010&lt;/publisher&gt;&lt;label&gt;CI1&lt;/label&gt;&lt;urls&gt;&lt;/urls&gt;&lt;/record&gt;&lt;/Cite&gt;&lt;Cite&gt;&lt;RecNum&gt;13105&lt;/RecNum&gt;&lt;record&gt;&lt;rec-number&gt;13105&lt;/rec-number&gt;&lt;foreign-keys&gt;&lt;key app="EN" db-id="vxaftxdfyt5p9fevta4veval22fa9rttpwzv"&gt;13105&lt;/key&gt;&lt;/foreign-keys&gt;&lt;ref-type name="Report"&gt;27&lt;/ref-type&gt;&lt;contributors&gt;&lt;/contributors&gt;&lt;titles&gt;&lt;title&gt;Christmas Island Biodiversity Monitoring Program: December 2003 to April 2007&lt;/title&gt;&lt;/titles&gt;&lt;dates&gt;&lt;/dates&gt;&lt;publisher&gt;Report to the Department of Finance and Deregulation from the Director of National Parks&lt;/publisher&gt;&lt;label&gt;CI47=48&lt;/label&gt;&lt;urls&gt;&lt;/urls&gt;&lt;/record&gt;&lt;/Cite&gt;&lt;/EndNote&gt;</w:instrText>
      </w:r>
      <w:r w:rsidR="00200B7B">
        <w:rPr>
          <w:rFonts w:cstheme="minorHAnsi"/>
        </w:rPr>
        <w:fldChar w:fldCharType="separate"/>
      </w:r>
      <w:hyperlink w:anchor="_ENREF_226" w:tooltip=",  #13105" w:history="1">
        <w:r w:rsidR="00B7144B" w:rsidRPr="00BD6C49">
          <w:rPr>
            <w:rFonts w:cstheme="minorHAnsi"/>
            <w:noProof/>
            <w:vertAlign w:val="superscript"/>
          </w:rPr>
          <w:t>226</w:t>
        </w:r>
      </w:hyperlink>
      <w:r w:rsidRPr="00BD6C49">
        <w:rPr>
          <w:rFonts w:cstheme="minorHAnsi"/>
          <w:noProof/>
          <w:vertAlign w:val="superscript"/>
        </w:rPr>
        <w:t xml:space="preserve">, </w:t>
      </w:r>
      <w:hyperlink w:anchor="_ENREF_227" w:tooltip=",  #13093" w:history="1">
        <w:r w:rsidR="00B7144B" w:rsidRPr="00BD6C49">
          <w:rPr>
            <w:rFonts w:cstheme="minorHAnsi"/>
            <w:noProof/>
            <w:vertAlign w:val="superscript"/>
          </w:rPr>
          <w:t>227</w:t>
        </w:r>
      </w:hyperlink>
      <w:r w:rsidR="00200B7B">
        <w:rPr>
          <w:rFonts w:cstheme="minorHAnsi"/>
        </w:rPr>
        <w:fldChar w:fldCharType="end"/>
      </w:r>
      <w:r w:rsidRPr="005D1147">
        <w:rPr>
          <w:rFonts w:cstheme="minorHAnsi"/>
        </w:rPr>
        <w:t xml:space="preserve">. Lures comprising </w:t>
      </w:r>
      <w:r w:rsidRPr="005D1147">
        <w:rPr>
          <w:rFonts w:eastAsia="Arial Unicode MS" w:cstheme="minorHAnsi"/>
          <w:color w:val="000000"/>
          <w:u w:color="000000"/>
        </w:rPr>
        <w:t xml:space="preserve">poultry food pellets mixed with shrimp paste </w:t>
      </w:r>
      <w:r w:rsidRPr="005D1147">
        <w:rPr>
          <w:rFonts w:cstheme="minorHAnsi"/>
        </w:rPr>
        <w:t>have been deposited by hand or aerial broadcast around the perimeter of areas to be treated, and in some cases supplemented with fallen and diced senescent palm trees. In association with the 2002 aerial baiting program, Green</w:t>
      </w:r>
      <w:hyperlink w:anchor="_ENREF_224" w:tooltip="Green, 2002 #13090" w:history="1">
        <w:r w:rsidR="00200B7B">
          <w:rPr>
            <w:rFonts w:cstheme="minorHAnsi"/>
          </w:rPr>
          <w:fldChar w:fldCharType="begin"/>
        </w:r>
        <w:r w:rsidR="00B7144B">
          <w:rPr>
            <w:rFonts w:cstheme="minorHAnsi"/>
          </w:rPr>
          <w:instrText xml:space="preserve"> ADDIN EN.CITE &lt;EndNote&gt;&lt;Cite&gt;&lt;Author&gt;Green&lt;/Author&gt;&lt;Year&gt;2002&lt;/Year&gt;&lt;RecNum&gt;13090&lt;/RecNum&gt;&lt;DisplayText&gt;&lt;style face="superscript"&gt;224&lt;/style&gt;&lt;/DisplayText&gt;&lt;record&gt;&lt;rec-number&gt;13090&lt;/rec-number&gt;&lt;foreign-keys&gt;&lt;key app="EN" db-id="vxaftxdfyt5p9fevta4veval22fa9rttpwzv"&gt;13090&lt;/key&gt;&lt;/foreign-keys&gt;&lt;ref-type name="Report"&gt;27&lt;/ref-type&gt;&lt;contributors&gt;&lt;authors&gt;&lt;author&gt;Green, P. T.&lt;/author&gt;&lt;/authors&gt;&lt;/contributors&gt;&lt;titles&gt;&lt;title&gt;The Management and Control of the Invasive Alien Crazy Ant (Anoplolepis gracilipes) on Christmas Island, Indian Ocean: The aerial baiting campaign September 2002--An appraisal of project objectives and outcomes&lt;/title&gt;&lt;/titles&gt;&lt;dates&gt;&lt;year&gt;2002&lt;/year&gt;&lt;/dates&gt;&lt;publisher&gt;Report to Parks Australia North, Christmas Island&lt;/publisher&gt;&lt;label&gt;CI10 b&lt;/label&gt;&lt;urls&gt;&lt;/urls&gt;&lt;/record&gt;&lt;/Cite&gt;&lt;/EndNote&gt;</w:instrText>
        </w:r>
        <w:r w:rsidR="00200B7B">
          <w:rPr>
            <w:rFonts w:cstheme="minorHAnsi"/>
          </w:rPr>
          <w:fldChar w:fldCharType="separate"/>
        </w:r>
        <w:r w:rsidR="00B7144B" w:rsidRPr="00BD6C49">
          <w:rPr>
            <w:rFonts w:cstheme="minorHAnsi"/>
            <w:noProof/>
            <w:vertAlign w:val="superscript"/>
          </w:rPr>
          <w:t>224</w:t>
        </w:r>
        <w:r w:rsidR="00200B7B">
          <w:rPr>
            <w:rFonts w:cstheme="minorHAnsi"/>
          </w:rPr>
          <w:fldChar w:fldCharType="end"/>
        </w:r>
      </w:hyperlink>
      <w:r w:rsidRPr="005D1147">
        <w:rPr>
          <w:rFonts w:cstheme="minorHAnsi"/>
        </w:rPr>
        <w:t xml:space="preserve"> and </w:t>
      </w:r>
      <w:r w:rsidRPr="005D1147">
        <w:rPr>
          <w:rStyle w:val="googqs-tidbit1"/>
        </w:rPr>
        <w:t>Green and O’Dowd</w:t>
      </w:r>
      <w:hyperlink w:anchor="_ENREF_201" w:tooltip="Green, 2009 #13079" w:history="1">
        <w:r w:rsidR="00200B7B">
          <w:rPr>
            <w:rStyle w:val="googqs-tidbit1"/>
          </w:rPr>
          <w:fldChar w:fldCharType="begin"/>
        </w:r>
        <w:r w:rsidR="00B7144B">
          <w:rPr>
            <w:rStyle w:val="googqs-tidbit1"/>
          </w:rPr>
          <w:instrText xml:space="preserve"> ADDIN EN.CITE &lt;EndNote&gt;&lt;Cite&gt;&lt;Author&gt;Green&lt;/Author&gt;&lt;Year&gt;2009&lt;/Year&gt;&lt;RecNum&gt;13079&lt;/RecNum&gt;&lt;DisplayText&gt;&lt;style face="superscript"&gt;201&lt;/style&gt;&lt;/DisplayText&gt;&lt;record&gt;&lt;rec-number&gt;13079&lt;/rec-number&gt;&lt;foreign-keys&gt;&lt;key app="EN" db-id="vxaftxdfyt5p9fevta4veval22fa9rttpwzv"&gt;13079&lt;/key&gt;&lt;/foreign-keys&gt;&lt;ref-type name="Book Section"&gt;5&lt;/ref-type&gt;&lt;contributors&gt;&lt;authors&gt;&lt;author&gt;Green, Peter T.&lt;/author&gt;&lt;author&gt;O&amp;apos;Dowd, Dennis J.&lt;/author&gt;&lt;/authors&gt;&lt;secondary-authors&gt;&lt;author&gt;Clout, M. N.&lt;/author&gt;&lt;author&gt;Williams, Peter A.&lt;/author&gt;&lt;/secondary-authors&gt;&lt;/contributors&gt;&lt;titles&gt;&lt;title&gt;Management of invasive invertebrates: lessons from the management of an invasive alien ant&lt;/title&gt;&lt;secondary-title&gt;Invasive Species Management: A handbook of techniques (Techniques in Ecology and Conservation)&lt;/secondary-title&gt;&lt;/titles&gt;&lt;pages&gt;153-172&lt;/pages&gt;&lt;dates&gt;&lt;year&gt;2009&lt;/year&gt;&lt;/dates&gt;&lt;publisher&gt;Oxford University Press&lt;/publisher&gt;&lt;label&gt;CI4&lt;/label&gt;&lt;urls&gt;&lt;/urls&gt;&lt;/record&gt;&lt;/Cite&gt;&lt;/EndNote&gt;</w:instrText>
        </w:r>
        <w:r w:rsidR="00200B7B">
          <w:rPr>
            <w:rStyle w:val="googqs-tidbit1"/>
          </w:rPr>
          <w:fldChar w:fldCharType="separate"/>
        </w:r>
        <w:r w:rsidR="00B7144B" w:rsidRPr="00B3714B">
          <w:rPr>
            <w:rStyle w:val="googqs-tidbit1"/>
            <w:noProof/>
            <w:vertAlign w:val="superscript"/>
          </w:rPr>
          <w:t>201</w:t>
        </w:r>
        <w:r w:rsidR="00200B7B">
          <w:rPr>
            <w:rStyle w:val="googqs-tidbit1"/>
          </w:rPr>
          <w:fldChar w:fldCharType="end"/>
        </w:r>
      </w:hyperlink>
      <w:r w:rsidRPr="005D1147">
        <w:rPr>
          <w:rStyle w:val="googqs-tidbit1"/>
        </w:rPr>
        <w:t xml:space="preserve"> </w:t>
      </w:r>
      <w:r>
        <w:rPr>
          <w:rFonts w:cstheme="minorHAnsi"/>
        </w:rPr>
        <w:t>reported</w:t>
      </w:r>
      <w:r w:rsidRPr="005D1147">
        <w:rPr>
          <w:rFonts w:cstheme="minorHAnsi"/>
        </w:rPr>
        <w:t xml:space="preserve"> this mitigation to be highly successful, with 5% mortality in Robber crabs in plots around the periphery of treated </w:t>
      </w:r>
      <w:r>
        <w:rPr>
          <w:rFonts w:eastAsia="Arial Unicode MS" w:cstheme="minorHAnsi"/>
          <w:color w:val="000000"/>
          <w:u w:color="000000"/>
        </w:rPr>
        <w:t>y</w:t>
      </w:r>
      <w:r w:rsidRPr="005D1147">
        <w:rPr>
          <w:rFonts w:eastAsia="Arial Unicode MS" w:cstheme="minorHAnsi"/>
          <w:color w:val="000000"/>
          <w:u w:color="000000"/>
        </w:rPr>
        <w:t>ellow crazy ant</w:t>
      </w:r>
      <w:r w:rsidRPr="005D1147">
        <w:rPr>
          <w:rFonts w:cstheme="minorHAnsi"/>
        </w:rPr>
        <w:t xml:space="preserve"> supercolonies</w:t>
      </w:r>
      <w:r w:rsidR="00E2219D">
        <w:rPr>
          <w:rFonts w:cstheme="minorHAnsi"/>
        </w:rPr>
        <w:t xml:space="preserve"> (Table 3.11</w:t>
      </w:r>
      <w:r>
        <w:rPr>
          <w:rFonts w:cstheme="minorHAnsi"/>
        </w:rPr>
        <w:t>)</w:t>
      </w:r>
      <w:r w:rsidRPr="005D1147">
        <w:rPr>
          <w:rFonts w:cstheme="minorHAnsi"/>
        </w:rPr>
        <w:t xml:space="preserve">. Despite the considerable effort by CINP staff, more recent </w:t>
      </w:r>
      <w:r w:rsidRPr="005D1147">
        <w:rPr>
          <w:rFonts w:eastAsia="Arial Unicode MS" w:cstheme="minorHAnsi"/>
          <w:color w:val="000000"/>
          <w:u w:color="000000"/>
        </w:rPr>
        <w:t>observations suggest that a</w:t>
      </w:r>
      <w:r w:rsidRPr="005D1147">
        <w:rPr>
          <w:rFonts w:cstheme="minorHAnsi"/>
          <w:u w:color="000000"/>
        </w:rPr>
        <w:t>ttempts to lure the crabs away from areas to be baited have not always been successful</w:t>
      </w:r>
      <w:hyperlink w:anchor="_ENREF_201" w:tooltip="Green, 2009 #13079" w:history="1">
        <w:r w:rsidR="00200B7B">
          <w:rPr>
            <w:rFonts w:cstheme="minorHAnsi"/>
            <w:u w:color="000000"/>
          </w:rPr>
          <w:fldChar w:fldCharType="begin"/>
        </w:r>
        <w:r w:rsidR="00B7144B">
          <w:rPr>
            <w:rFonts w:cstheme="minorHAnsi"/>
            <w:u w:color="000000"/>
          </w:rPr>
          <w:instrText xml:space="preserve"> ADDIN EN.CITE &lt;EndNote&gt;&lt;Cite&gt;&lt;Author&gt;Green&lt;/Author&gt;&lt;Year&gt;2009&lt;/Year&gt;&lt;RecNum&gt;13079&lt;/RecNum&gt;&lt;DisplayText&gt;&lt;style face="superscript"&gt;201&lt;/style&gt;&lt;/DisplayText&gt;&lt;record&gt;&lt;rec-number&gt;13079&lt;/rec-number&gt;&lt;foreign-keys&gt;&lt;key app="EN" db-id="vxaftxdfyt5p9fevta4veval22fa9rttpwzv"&gt;13079&lt;/key&gt;&lt;/foreign-keys&gt;&lt;ref-type name="Book Section"&gt;5&lt;/ref-type&gt;&lt;contributors&gt;&lt;authors&gt;&lt;author&gt;Green, Peter T.&lt;/author&gt;&lt;author&gt;O&amp;apos;Dowd, Dennis J.&lt;/author&gt;&lt;/authors&gt;&lt;secondary-authors&gt;&lt;author&gt;Clout, M. N.&lt;/author&gt;&lt;author&gt;Williams, Peter A.&lt;/author&gt;&lt;/secondary-authors&gt;&lt;/contributors&gt;&lt;titles&gt;&lt;title&gt;Management of invasive invertebrates: lessons from the management of an invasive alien ant&lt;/title&gt;&lt;secondary-title&gt;Invasive Species Management: A handbook of techniques (Techniques in Ecology and Conservation)&lt;/secondary-title&gt;&lt;/titles&gt;&lt;pages&gt;153-172&lt;/pages&gt;&lt;dates&gt;&lt;year&gt;2009&lt;/year&gt;&lt;/dates&gt;&lt;publisher&gt;Oxford University Press&lt;/publisher&gt;&lt;label&gt;CI4&lt;/label&gt;&lt;urls&gt;&lt;/urls&gt;&lt;/record&gt;&lt;/Cite&gt;&lt;/EndNote&gt;</w:instrText>
        </w:r>
        <w:r w:rsidR="00200B7B">
          <w:rPr>
            <w:rFonts w:cstheme="minorHAnsi"/>
            <w:u w:color="000000"/>
          </w:rPr>
          <w:fldChar w:fldCharType="separate"/>
        </w:r>
        <w:r w:rsidR="00B7144B" w:rsidRPr="00B3714B">
          <w:rPr>
            <w:rFonts w:cstheme="minorHAnsi"/>
            <w:noProof/>
            <w:u w:color="000000"/>
            <w:vertAlign w:val="superscript"/>
          </w:rPr>
          <w:t>201</w:t>
        </w:r>
        <w:r w:rsidR="00200B7B">
          <w:rPr>
            <w:rFonts w:cstheme="minorHAnsi"/>
            <w:u w:color="000000"/>
          </w:rPr>
          <w:fldChar w:fldCharType="end"/>
        </w:r>
      </w:hyperlink>
      <w:r w:rsidRPr="005D1147">
        <w:rPr>
          <w:rFonts w:cstheme="minorHAnsi"/>
          <w:u w:color="000000"/>
        </w:rPr>
        <w:t xml:space="preserve">. This in part is due to </w:t>
      </w:r>
      <w:r w:rsidRPr="005D1147">
        <w:rPr>
          <w:rFonts w:eastAsia="Arial Unicode MS" w:cstheme="minorHAnsi"/>
          <w:color w:val="000000"/>
          <w:u w:color="000000"/>
        </w:rPr>
        <w:t>Robber crab</w:t>
      </w:r>
      <w:r>
        <w:rPr>
          <w:rFonts w:eastAsia="Arial Unicode MS" w:cstheme="minorHAnsi"/>
          <w:color w:val="000000"/>
          <w:u w:color="000000"/>
        </w:rPr>
        <w:t>s</w:t>
      </w:r>
      <w:r w:rsidRPr="005D1147">
        <w:rPr>
          <w:rFonts w:eastAsia="Arial Unicode MS" w:cstheme="minorHAnsi"/>
          <w:color w:val="000000"/>
          <w:u w:color="000000"/>
        </w:rPr>
        <w:t xml:space="preserve"> foraging widely and being active under the dry conditions in which baiting occurs. </w:t>
      </w:r>
      <w:r w:rsidRPr="005D1147">
        <w:rPr>
          <w:rFonts w:cstheme="minorHAnsi"/>
          <w:u w:color="000000"/>
        </w:rPr>
        <w:t>Nonetheless, it is anticipate that few Robber crab</w:t>
      </w:r>
      <w:r>
        <w:rPr>
          <w:rFonts w:cstheme="minorHAnsi"/>
          <w:u w:color="000000"/>
        </w:rPr>
        <w:t>s</w:t>
      </w:r>
      <w:r w:rsidRPr="005D1147">
        <w:rPr>
          <w:rFonts w:cstheme="minorHAnsi"/>
          <w:u w:color="000000"/>
        </w:rPr>
        <w:t xml:space="preserve"> die from bait relative to the number that would be killed by </w:t>
      </w:r>
      <w:r>
        <w:rPr>
          <w:rFonts w:eastAsia="Arial Unicode MS" w:cstheme="minorHAnsi"/>
          <w:color w:val="000000"/>
          <w:u w:color="000000"/>
        </w:rPr>
        <w:t>y</w:t>
      </w:r>
      <w:r w:rsidRPr="005D1147">
        <w:rPr>
          <w:rFonts w:eastAsia="Arial Unicode MS" w:cstheme="minorHAnsi"/>
          <w:color w:val="000000"/>
          <w:u w:color="000000"/>
        </w:rPr>
        <w:t xml:space="preserve">ellow crazy ant should supercolonies have </w:t>
      </w:r>
      <w:r>
        <w:rPr>
          <w:rFonts w:eastAsia="Arial Unicode MS" w:cstheme="minorHAnsi"/>
          <w:color w:val="000000"/>
          <w:u w:color="000000"/>
        </w:rPr>
        <w:t>not been baited</w:t>
      </w:r>
      <w:r w:rsidRPr="005D1147">
        <w:rPr>
          <w:rFonts w:eastAsia="Arial Unicode MS" w:cstheme="minorHAnsi"/>
          <w:color w:val="000000"/>
          <w:u w:color="000000"/>
        </w:rPr>
        <w:t xml:space="preserve">. </w:t>
      </w:r>
    </w:p>
    <w:p w:rsidR="00460E5D" w:rsidRPr="00460E5D" w:rsidRDefault="00460E5D" w:rsidP="00460E5D">
      <w:pPr>
        <w:rPr>
          <w:i/>
        </w:rPr>
      </w:pPr>
      <w:r w:rsidRPr="00460E5D">
        <w:rPr>
          <w:i/>
        </w:rPr>
        <w:t>Other invertebrates</w:t>
      </w:r>
    </w:p>
    <w:p w:rsidR="00460E5D" w:rsidRDefault="00460E5D" w:rsidP="00460E5D">
      <w:pPr>
        <w:rPr>
          <w:rFonts w:eastAsia="Arial Unicode MS" w:cstheme="minorHAnsi"/>
          <w:b/>
          <w:color w:val="000000"/>
          <w:u w:color="000000"/>
        </w:rPr>
        <w:sectPr w:rsidR="00460E5D" w:rsidSect="00E007E0">
          <w:pgSz w:w="11906" w:h="16838"/>
          <w:pgMar w:top="1440" w:right="1440" w:bottom="1440" w:left="1440" w:header="708" w:footer="708" w:gutter="0"/>
          <w:cols w:space="708"/>
          <w:docGrid w:linePitch="360"/>
        </w:sectPr>
      </w:pPr>
      <w:r w:rsidRPr="005D1147">
        <w:t>Non-target impacts on invertebrate communities have been investigated for the aerial baiting campaigns in 2002</w:t>
      </w:r>
      <w:hyperlink w:anchor="_ENREF_216" w:tooltip="Stork, 2003 #13076" w:history="1">
        <w:r w:rsidR="00200B7B">
          <w:fldChar w:fldCharType="begin"/>
        </w:r>
        <w:r w:rsidR="00B7144B">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fldChar w:fldCharType="separate"/>
        </w:r>
        <w:r w:rsidR="00B7144B" w:rsidRPr="00BD6C49">
          <w:rPr>
            <w:noProof/>
            <w:vertAlign w:val="superscript"/>
          </w:rPr>
          <w:t>216</w:t>
        </w:r>
        <w:r w:rsidR="00200B7B">
          <w:fldChar w:fldCharType="end"/>
        </w:r>
      </w:hyperlink>
      <w:r w:rsidRPr="005D1147">
        <w:t xml:space="preserve"> and 2009</w:t>
      </w:r>
      <w:hyperlink w:anchor="_ENREF_23" w:tooltip="Weeks, 2011 #12947" w:history="1">
        <w:r w:rsidR="00200B7B">
          <w:fldChar w:fldCharType="begin"/>
        </w:r>
        <w:r w:rsidR="00B7144B">
          <w:instrText xml:space="preserve"> ADDIN EN.CITE &lt;EndNote&gt;&lt;Cite&gt;&lt;Author&gt;Weeks&lt;/Author&gt;&lt;Year&gt;2011&lt;/Year&gt;&lt;RecNum&gt;12947&lt;/RecNum&gt;&lt;DisplayText&gt;&lt;style face="superscript"&gt;23&lt;/style&gt;&lt;/DisplayText&gt;&lt;record&gt;&lt;rec-number&gt;12947&lt;/rec-number&gt;&lt;foreign-keys&gt;&lt;key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sidR="00200B7B">
          <w:fldChar w:fldCharType="separate"/>
        </w:r>
        <w:r w:rsidR="00B7144B" w:rsidRPr="00B3714B">
          <w:rPr>
            <w:noProof/>
            <w:vertAlign w:val="superscript"/>
          </w:rPr>
          <w:t>23</w:t>
        </w:r>
        <w:r w:rsidR="00200B7B">
          <w:fldChar w:fldCharType="end"/>
        </w:r>
      </w:hyperlink>
      <w:r>
        <w:t xml:space="preserve"> </w:t>
      </w:r>
      <w:r w:rsidRPr="005D1147">
        <w:rPr>
          <w:rFonts w:eastAsia="Arial Unicode MS" w:cstheme="minorHAnsi"/>
          <w:color w:val="000000"/>
          <w:u w:color="000000"/>
        </w:rPr>
        <w:t>in commissioned consultancies. These studies found no evidence for adverse effects of fipronil baiting on ground-dwelling invertebrates (sampled by pitfall trapping), aerial insects (sampled by sticky intercept traps), canopy arthropods (</w:t>
      </w:r>
      <w:r w:rsidRPr="005D1147">
        <w:t xml:space="preserve">sampling by </w:t>
      </w:r>
      <w:r w:rsidRPr="005D1147">
        <w:rPr>
          <w:rFonts w:eastAsia="Arial Unicode MS" w:cstheme="minorHAnsi"/>
          <w:color w:val="000000"/>
          <w:u w:color="000000"/>
        </w:rPr>
        <w:t xml:space="preserve">‘fogging’ canopy trees with pyrethrum) and </w:t>
      </w:r>
      <w:r w:rsidRPr="005D1147">
        <w:t>freshwater seepage invertebrate (sampled by sediment sieving)</w:t>
      </w:r>
      <w:r w:rsidR="00E2219D">
        <w:rPr>
          <w:rFonts w:eastAsia="Arial Unicode MS" w:cstheme="minorHAnsi"/>
          <w:color w:val="000000"/>
          <w:u w:color="000000"/>
        </w:rPr>
        <w:t xml:space="preserve"> (Table 3.11</w:t>
      </w:r>
      <w:r w:rsidRPr="005D1147">
        <w:rPr>
          <w:rFonts w:eastAsia="Arial Unicode MS" w:cstheme="minorHAnsi"/>
          <w:color w:val="000000"/>
          <w:u w:color="000000"/>
        </w:rPr>
        <w:t xml:space="preserve">). These studies suffered variously from small sample sizes, identification of invertebrates </w:t>
      </w:r>
      <w:r>
        <w:rPr>
          <w:rFonts w:eastAsia="Arial Unicode MS" w:cstheme="minorHAnsi"/>
          <w:color w:val="000000"/>
          <w:u w:color="000000"/>
        </w:rPr>
        <w:t xml:space="preserve">to </w:t>
      </w:r>
      <w:r w:rsidRPr="005D1147">
        <w:rPr>
          <w:rFonts w:eastAsia="Arial Unicode MS" w:cstheme="minorHAnsi"/>
          <w:color w:val="000000"/>
          <w:u w:color="000000"/>
        </w:rPr>
        <w:t>higher taxonomic group levels</w:t>
      </w:r>
      <w:r>
        <w:rPr>
          <w:rFonts w:eastAsia="Arial Unicode MS" w:cstheme="minorHAnsi"/>
          <w:color w:val="000000"/>
          <w:u w:color="000000"/>
        </w:rPr>
        <w:t xml:space="preserve"> only</w:t>
      </w:r>
      <w:r w:rsidRPr="005D1147">
        <w:rPr>
          <w:rFonts w:eastAsia="Arial Unicode MS" w:cstheme="minorHAnsi"/>
          <w:color w:val="000000"/>
          <w:u w:color="000000"/>
        </w:rPr>
        <w:t xml:space="preserve">, and lack of non-yellow crazy ant infested controls. </w:t>
      </w:r>
      <w:r w:rsidRPr="005D1147">
        <w:rPr>
          <w:rFonts w:cstheme="minorHAnsi"/>
        </w:rPr>
        <w:t xml:space="preserve">Both </w:t>
      </w:r>
      <w:r w:rsidRPr="005D1147">
        <w:rPr>
          <w:rFonts w:eastAsia="Arial Unicode MS" w:cstheme="minorHAnsi"/>
          <w:color w:val="000000"/>
          <w:u w:color="000000"/>
        </w:rPr>
        <w:t>Stork et al.</w:t>
      </w:r>
      <w:hyperlink w:anchor="_ENREF_216" w:tooltip="Stork, 2003 #13076"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216</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and Weeks &amp; McColl</w:t>
      </w:r>
      <w:hyperlink w:anchor="_ENREF_23" w:tooltip="Weeks, 2011 #12947"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&lt;EndNote&gt;&lt;Cite&gt;&lt;Author&gt;Weeks&lt;/Author&gt;&lt;Year&gt;2011&lt;/Year&gt;&lt;RecNum&gt;12947&lt;/RecNum&gt;&lt;DisplayText&gt;&lt;style face="superscript"&gt;23&lt;/style&gt;&lt;/DisplayText&gt;&lt;record&gt;&lt;rec-number&gt;12947&lt;/rec-number&gt;&lt;foreign-keys&gt;&lt;key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23</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allude to the low sample sizes yielded by these sampling methods in </w:t>
      </w:r>
    </w:p>
    <w:p w:rsidR="00E007E0" w:rsidRPr="005D1147" w:rsidRDefault="00E2219D" w:rsidP="00E007E0">
      <w:pPr>
        <w:spacing w:after="0" w:line="240" w:lineRule="auto"/>
        <w:outlineLvl w:val="0"/>
        <w:rPr>
          <w:rFonts w:eastAsia="Arial Unicode MS" w:cstheme="minorHAnsi"/>
          <w:b/>
          <w:color w:val="000000"/>
          <w:u w:color="000000"/>
        </w:rPr>
      </w:pPr>
      <w:r>
        <w:rPr>
          <w:rFonts w:eastAsia="Arial Unicode MS" w:cstheme="minorHAnsi"/>
          <w:b/>
          <w:color w:val="000000"/>
          <w:u w:color="000000"/>
        </w:rPr>
        <w:t>Table 3.11</w:t>
      </w:r>
      <w:r w:rsidR="00E007E0" w:rsidRPr="005D1147">
        <w:rPr>
          <w:rFonts w:eastAsia="Arial Unicode MS" w:cstheme="minorHAnsi"/>
          <w:b/>
          <w:color w:val="000000"/>
          <w:u w:color="000000"/>
        </w:rPr>
        <w:t xml:space="preserve"> Documented non</w:t>
      </w:r>
      <w:r w:rsidR="00E007E0">
        <w:rPr>
          <w:rFonts w:eastAsia="Arial Unicode MS" w:cstheme="minorHAnsi"/>
          <w:b/>
          <w:color w:val="000000"/>
          <w:u w:color="000000"/>
        </w:rPr>
        <w:t>-target impacts of baiting for y</w:t>
      </w:r>
      <w:r w:rsidR="00E007E0" w:rsidRPr="005D1147">
        <w:rPr>
          <w:rFonts w:eastAsia="Arial Unicode MS" w:cstheme="minorHAnsi"/>
          <w:b/>
          <w:color w:val="000000"/>
          <w:u w:color="000000"/>
        </w:rPr>
        <w:t>ellow crazy ant</w:t>
      </w:r>
      <w:r w:rsidR="00E007E0">
        <w:rPr>
          <w:rFonts w:eastAsia="Arial Unicode MS" w:cstheme="minorHAnsi"/>
          <w:b/>
          <w:color w:val="000000"/>
          <w:u w:color="000000"/>
        </w:rPr>
        <w:t>s</w:t>
      </w:r>
      <w:r w:rsidR="00E007E0" w:rsidRPr="005D1147">
        <w:rPr>
          <w:rFonts w:eastAsia="Arial Unicode MS" w:cstheme="minorHAnsi"/>
          <w:b/>
          <w:color w:val="000000"/>
          <w:u w:color="000000"/>
        </w:rPr>
        <w:t xml:space="preserve"> on native fauna and fl</w:t>
      </w:r>
      <w:r>
        <w:rPr>
          <w:rFonts w:eastAsia="Arial Unicode MS" w:cstheme="minorHAnsi"/>
          <w:b/>
          <w:color w:val="000000"/>
          <w:u w:color="000000"/>
        </w:rPr>
        <w:t>ora and on ecosystem properties at the</w:t>
      </w:r>
      <w:r w:rsidR="00E007E0" w:rsidRPr="005D1147">
        <w:rPr>
          <w:rFonts w:eastAsia="Arial Unicode MS" w:cstheme="minorHAnsi"/>
          <w:b/>
          <w:color w:val="000000"/>
          <w:u w:color="000000"/>
        </w:rPr>
        <w:t xml:space="preserve"> Christmas Island </w:t>
      </w:r>
      <w:r>
        <w:rPr>
          <w:rFonts w:eastAsia="Arial Unicode MS" w:cstheme="minorHAnsi"/>
          <w:b/>
          <w:color w:val="000000"/>
          <w:u w:color="000000"/>
        </w:rPr>
        <w:t>project site</w:t>
      </w:r>
    </w:p>
    <w:tbl>
      <w:tblPr>
        <w:tblStyle w:val="LightList-Accent5"/>
        <w:tblW w:w="0" w:type="auto"/>
        <w:tblLook w:val="04A0"/>
      </w:tblPr>
      <w:tblGrid>
        <w:gridCol w:w="2249"/>
        <w:gridCol w:w="6184"/>
        <w:gridCol w:w="5245"/>
      </w:tblGrid>
      <w:tr w:rsidR="006524AB" w:rsidRPr="006524AB" w:rsidTr="009932F5">
        <w:trPr>
          <w:cnfStyle w:val="100000000000"/>
        </w:trPr>
        <w:tc>
          <w:tcPr>
            <w:cnfStyle w:val="001000000000"/>
            <w:tcW w:w="2249" w:type="dxa"/>
          </w:tcPr>
          <w:p w:rsidR="00E007E0" w:rsidRPr="006524AB" w:rsidRDefault="00E007E0" w:rsidP="00903E00">
            <w:pPr>
              <w:numPr>
                <w:ilvl w:val="0"/>
                <w:numId w:val="30"/>
              </w:numPr>
              <w:tabs>
                <w:tab w:val="num" w:pos="0"/>
              </w:tabs>
              <w:jc w:val="center"/>
              <w:outlineLvl w:val="0"/>
              <w:rPr>
                <w:rFonts w:eastAsia="Arial Unicode MS" w:cstheme="minorHAnsi"/>
                <w:u w:color="000000"/>
              </w:rPr>
            </w:pPr>
            <w:r w:rsidRPr="006524AB">
              <w:rPr>
                <w:rFonts w:eastAsia="Arial Unicode MS" w:cstheme="minorHAnsi"/>
                <w:u w:color="000000"/>
              </w:rPr>
              <w:t>Taxa studied at site</w:t>
            </w:r>
          </w:p>
        </w:tc>
        <w:tc>
          <w:tcPr>
            <w:tcW w:w="6184" w:type="dxa"/>
          </w:tcPr>
          <w:p w:rsidR="00E007E0" w:rsidRPr="006524AB" w:rsidRDefault="00E007E0" w:rsidP="00903E00">
            <w:pPr>
              <w:numPr>
                <w:ilvl w:val="0"/>
                <w:numId w:val="30"/>
              </w:numPr>
              <w:tabs>
                <w:tab w:val="num" w:pos="0"/>
              </w:tabs>
              <w:jc w:val="center"/>
              <w:outlineLvl w:val="0"/>
              <w:cnfStyle w:val="100000000000"/>
              <w:rPr>
                <w:rFonts w:eastAsia="Arial Unicode MS" w:cstheme="minorHAnsi"/>
                <w:u w:color="000000"/>
              </w:rPr>
            </w:pPr>
            <w:r w:rsidRPr="006524AB">
              <w:rPr>
                <w:rFonts w:eastAsia="Arial Unicode MS" w:cstheme="minorHAnsi"/>
                <w:u w:color="000000"/>
              </w:rPr>
              <w:t>Monitoring methods at site</w:t>
            </w:r>
          </w:p>
        </w:tc>
        <w:tc>
          <w:tcPr>
            <w:tcW w:w="5245" w:type="dxa"/>
          </w:tcPr>
          <w:p w:rsidR="00E007E0" w:rsidRPr="006524AB" w:rsidRDefault="00E007E0" w:rsidP="00903E00">
            <w:pPr>
              <w:numPr>
                <w:ilvl w:val="0"/>
                <w:numId w:val="30"/>
              </w:numPr>
              <w:tabs>
                <w:tab w:val="num" w:pos="0"/>
              </w:tabs>
              <w:jc w:val="center"/>
              <w:outlineLvl w:val="0"/>
              <w:cnfStyle w:val="100000000000"/>
              <w:rPr>
                <w:rFonts w:eastAsia="Arial Unicode MS" w:cstheme="minorHAnsi"/>
                <w:u w:color="000000"/>
              </w:rPr>
            </w:pPr>
            <w:r w:rsidRPr="006524AB">
              <w:rPr>
                <w:rFonts w:eastAsia="Arial Unicode MS" w:cstheme="minorHAnsi"/>
                <w:u w:color="000000"/>
              </w:rPr>
              <w:t>Impact at site</w:t>
            </w:r>
          </w:p>
          <w:p w:rsidR="00E007E0" w:rsidRPr="006524AB" w:rsidRDefault="00E007E0" w:rsidP="00903E00">
            <w:pPr>
              <w:numPr>
                <w:ilvl w:val="0"/>
                <w:numId w:val="30"/>
              </w:numPr>
              <w:tabs>
                <w:tab w:val="num" w:pos="0"/>
              </w:tabs>
              <w:jc w:val="center"/>
              <w:outlineLvl w:val="0"/>
              <w:cnfStyle w:val="100000000000"/>
              <w:rPr>
                <w:rFonts w:eastAsia="Arial Unicode MS" w:cstheme="minorHAnsi"/>
                <w:u w:color="000000"/>
              </w:rPr>
            </w:pPr>
          </w:p>
        </w:tc>
      </w:tr>
      <w:tr w:rsidR="00E007E0" w:rsidRPr="004000F9" w:rsidTr="009932F5">
        <w:trPr>
          <w:cnfStyle w:val="000000100000"/>
        </w:trPr>
        <w:tc>
          <w:tcPr>
            <w:cnfStyle w:val="001000000000"/>
            <w:tcW w:w="13678" w:type="dxa"/>
            <w:gridSpan w:val="3"/>
          </w:tcPr>
          <w:p w:rsidR="00E007E0" w:rsidRPr="004000F9" w:rsidRDefault="00E007E0" w:rsidP="00903E00">
            <w:pPr>
              <w:numPr>
                <w:ilvl w:val="0"/>
                <w:numId w:val="30"/>
              </w:numPr>
              <w:tabs>
                <w:tab w:val="num" w:pos="0"/>
              </w:tabs>
              <w:outlineLvl w:val="0"/>
              <w:rPr>
                <w:rFonts w:eastAsia="Arial Unicode MS" w:cstheme="minorHAnsi"/>
                <w:color w:val="000000"/>
                <w:u w:color="000000"/>
              </w:rPr>
            </w:pPr>
            <w:r w:rsidRPr="004000F9">
              <w:rPr>
                <w:rFonts w:eastAsia="Arial Unicode MS" w:cstheme="minorHAnsi"/>
                <w:color w:val="000000"/>
                <w:u w:color="000000"/>
              </w:rPr>
              <w:t>Invertebrates</w:t>
            </w:r>
          </w:p>
        </w:tc>
      </w:tr>
      <w:tr w:rsidR="00E007E0" w:rsidRPr="00E66551" w:rsidTr="009932F5">
        <w:trPr>
          <w:trHeight w:val="1047"/>
        </w:trPr>
        <w:tc>
          <w:tcPr>
            <w:cnfStyle w:val="001000000000"/>
            <w:tcW w:w="2249" w:type="dxa"/>
            <w:vMerge w:val="restart"/>
          </w:tcPr>
          <w:p w:rsidR="00E007E0" w:rsidRPr="001B09B9" w:rsidRDefault="00E007E0" w:rsidP="00903E00">
            <w:pPr>
              <w:numPr>
                <w:ilvl w:val="0"/>
                <w:numId w:val="30"/>
              </w:numPr>
              <w:tabs>
                <w:tab w:val="num" w:pos="0"/>
              </w:tabs>
              <w:outlineLvl w:val="0"/>
              <w:rPr>
                <w:rFonts w:eastAsia="Arial Unicode MS" w:cstheme="minorHAnsi"/>
                <w:b w:val="0"/>
                <w:color w:val="000000"/>
                <w:u w:color="000000"/>
              </w:rPr>
            </w:pPr>
            <w:r w:rsidRPr="001B09B9">
              <w:rPr>
                <w:rFonts w:eastAsia="Arial Unicode MS" w:cstheme="minorHAnsi"/>
                <w:b w:val="0"/>
                <w:color w:val="000000"/>
                <w:u w:color="000000"/>
              </w:rPr>
              <w:t xml:space="preserve">Red land crab </w:t>
            </w:r>
            <w:r w:rsidRPr="001B09B9">
              <w:rPr>
                <w:rFonts w:cstheme="minorHAnsi"/>
                <w:b w:val="0"/>
              </w:rPr>
              <w:t>(</w:t>
            </w:r>
            <w:r w:rsidRPr="001B09B9">
              <w:rPr>
                <w:rFonts w:cstheme="minorHAnsi"/>
                <w:b w:val="0"/>
                <w:i/>
                <w:iCs/>
              </w:rPr>
              <w:t>Gecarcoidea natalis</w:t>
            </w:r>
            <w:r w:rsidRPr="001B09B9">
              <w:rPr>
                <w:rFonts w:cstheme="minorHAnsi"/>
                <w:b w:val="0"/>
                <w:iCs/>
              </w:rPr>
              <w:t>)</w:t>
            </w:r>
            <w:hyperlink w:anchor="_ENREF_224" w:tooltip="Green, 2002 #13090" w:history="1">
              <w:r w:rsidR="00200B7B" w:rsidRPr="001B09B9">
                <w:rPr>
                  <w:rFonts w:cstheme="minorHAnsi"/>
                  <w:iCs/>
                </w:rPr>
                <w:fldChar w:fldCharType="begin"/>
              </w:r>
              <w:r w:rsidR="00B7144B" w:rsidRPr="001B09B9">
                <w:rPr>
                  <w:rFonts w:cstheme="minorHAnsi"/>
                  <w:b w:val="0"/>
                  <w:iCs/>
                </w:rPr>
                <w:instrText xml:space="preserve"> ADDIN EN.CITE &lt;EndNote&gt;&lt;Cite&gt;&lt;Author&gt;Green&lt;/Author&gt;&lt;Year&gt;2002&lt;/Year&gt;&lt;RecNum&gt;13090&lt;/RecNum&gt;&lt;DisplayText&gt;&lt;style face="superscript"&gt;224&lt;/style&gt;&lt;/DisplayText&gt;&lt;record&gt;&lt;rec-number&gt;13090&lt;/rec-number&gt;&lt;foreign-keys&gt;&lt;key app="EN" db-id="vxaftxdfyt5p9fevta4veval22fa9rttpwzv"&gt;13090&lt;/key&gt;&lt;/foreign-keys&gt;&lt;ref-type name="Report"&gt;27&lt;/ref-type&gt;&lt;contributors&gt;&lt;authors&gt;&lt;author&gt;Green, P. T.&lt;/author&gt;&lt;/authors&gt;&lt;/contributors&gt;&lt;titles&gt;&lt;title&gt;The Management and Control of the Invasive Alien Crazy Ant (Anoplolepis gracilipes) on Christmas Island, Indian Ocean: The aerial baiting campaign September 2002--An appraisal of project objectives and outcomes&lt;/title&gt;&lt;/titles&gt;&lt;dates&gt;&lt;year&gt;2002&lt;/year&gt;&lt;/dates&gt;&lt;publisher&gt;Report to Parks Australia North, Christmas Island&lt;/publisher&gt;&lt;label&gt;CI10 b&lt;/label&gt;&lt;urls&gt;&lt;/urls&gt;&lt;/record&gt;&lt;/Cite&gt;&lt;/EndNote&gt;</w:instrText>
              </w:r>
              <w:r w:rsidR="00200B7B" w:rsidRPr="001B09B9">
                <w:rPr>
                  <w:rFonts w:cstheme="minorHAnsi"/>
                  <w:iCs/>
                </w:rPr>
                <w:fldChar w:fldCharType="separate"/>
              </w:r>
              <w:r w:rsidR="00B7144B" w:rsidRPr="001B09B9">
                <w:rPr>
                  <w:rFonts w:cstheme="minorHAnsi"/>
                  <w:b w:val="0"/>
                  <w:iCs/>
                  <w:noProof/>
                  <w:vertAlign w:val="superscript"/>
                </w:rPr>
                <w:t>224</w:t>
              </w:r>
              <w:r w:rsidR="00200B7B" w:rsidRPr="001B09B9">
                <w:rPr>
                  <w:rFonts w:cstheme="minorHAnsi"/>
                  <w:iCs/>
                </w:rPr>
                <w:fldChar w:fldCharType="end"/>
              </w:r>
            </w:hyperlink>
          </w:p>
          <w:p w:rsidR="00E007E0" w:rsidRPr="001B09B9" w:rsidRDefault="00E007E0" w:rsidP="00E007E0">
            <w:pPr>
              <w:rPr>
                <w:rFonts w:eastAsia="Arial Unicode MS" w:cstheme="minorHAnsi"/>
                <w:b w:val="0"/>
              </w:rPr>
            </w:pPr>
          </w:p>
          <w:p w:rsidR="00E007E0" w:rsidRPr="001B09B9" w:rsidRDefault="00E007E0" w:rsidP="00E007E0">
            <w:pPr>
              <w:rPr>
                <w:rFonts w:eastAsia="Arial Unicode MS" w:cstheme="minorHAnsi"/>
                <w:b w:val="0"/>
              </w:rPr>
            </w:pPr>
          </w:p>
        </w:tc>
        <w:tc>
          <w:tcPr>
            <w:tcW w:w="6184" w:type="dxa"/>
          </w:tcPr>
          <w:p w:rsidR="00E007E0" w:rsidRPr="007F2835" w:rsidRDefault="00E007E0" w:rsidP="00E007E0">
            <w:pPr>
              <w:outlineLvl w:val="0"/>
              <w:cnfStyle w:val="000000000000"/>
              <w:rPr>
                <w:rFonts w:eastAsia="Arial Unicode MS" w:cstheme="minorHAnsi"/>
                <w:color w:val="000000"/>
                <w:u w:color="000000"/>
              </w:rPr>
            </w:pPr>
            <w:r w:rsidRPr="00E66551">
              <w:rPr>
                <w:rFonts w:cstheme="minorHAnsi"/>
                <w:color w:val="000000"/>
              </w:rPr>
              <w:t>Fifteen 0.25 ha plots allocated in triplets to 3 treatments – i) yellow crazy ant-invaded and baited; ii) invaded but not baited; and iii) non-invaded, intact and not baited.</w:t>
            </w:r>
            <w:r w:rsidRPr="00E66551">
              <w:rPr>
                <w:rFonts w:cstheme="minorHAnsi"/>
                <w:color w:val="000000"/>
                <w:vertAlign w:val="superscript"/>
              </w:rPr>
              <w:t xml:space="preserve"> </w:t>
            </w:r>
            <w:r w:rsidRPr="00E66551">
              <w:rPr>
                <w:rFonts w:cstheme="minorHAnsi"/>
                <w:color w:val="000000"/>
              </w:rPr>
              <w:t>Active burrows counted in 100m x 4m belt transect in each plot.</w:t>
            </w:r>
          </w:p>
        </w:tc>
        <w:tc>
          <w:tcPr>
            <w:tcW w:w="5245" w:type="dxa"/>
          </w:tcPr>
          <w:p w:rsidR="00E007E0" w:rsidRPr="00D567FA" w:rsidRDefault="00E007E0" w:rsidP="00903E00">
            <w:pPr>
              <w:numPr>
                <w:ilvl w:val="0"/>
                <w:numId w:val="30"/>
              </w:numPr>
              <w:tabs>
                <w:tab w:val="num" w:pos="0"/>
              </w:tabs>
              <w:outlineLvl w:val="0"/>
              <w:cnfStyle w:val="000000000000"/>
              <w:rPr>
                <w:rFonts w:cstheme="minorHAnsi"/>
              </w:rPr>
            </w:pPr>
            <w:r w:rsidRPr="00EC271A">
              <w:rPr>
                <w:rFonts w:cstheme="minorHAnsi"/>
              </w:rPr>
              <w:t>Burrow densities (no./m</w:t>
            </w:r>
            <w:r w:rsidRPr="00EC271A">
              <w:rPr>
                <w:rFonts w:cstheme="minorHAnsi"/>
                <w:vertAlign w:val="superscript"/>
              </w:rPr>
              <w:t>2</w:t>
            </w:r>
            <w:r w:rsidRPr="00EC271A">
              <w:rPr>
                <w:rFonts w:cstheme="minorHAnsi"/>
              </w:rPr>
              <w:t>) 3-fold higher in non-invaded, intact sites compared to either baited or non-baited yellow crazy ant-invaded sites.</w:t>
            </w:r>
          </w:p>
        </w:tc>
      </w:tr>
      <w:tr w:rsidR="00E007E0" w:rsidRPr="00E66551" w:rsidTr="009932F5">
        <w:trPr>
          <w:cnfStyle w:val="000000100000"/>
        </w:trPr>
        <w:tc>
          <w:tcPr>
            <w:cnfStyle w:val="001000000000"/>
            <w:tcW w:w="2249" w:type="dxa"/>
            <w:vMerge/>
          </w:tcPr>
          <w:p w:rsidR="00E007E0" w:rsidRPr="001B09B9" w:rsidRDefault="00E007E0" w:rsidP="00903E00">
            <w:pPr>
              <w:numPr>
                <w:ilvl w:val="0"/>
                <w:numId w:val="30"/>
              </w:numPr>
              <w:tabs>
                <w:tab w:val="num" w:pos="0"/>
              </w:tabs>
              <w:outlineLvl w:val="0"/>
              <w:rPr>
                <w:rFonts w:eastAsia="Arial Unicode MS" w:cstheme="minorHAnsi"/>
                <w:b w:val="0"/>
                <w:color w:val="000000"/>
                <w:u w:color="000000"/>
              </w:rPr>
            </w:pPr>
          </w:p>
        </w:tc>
        <w:tc>
          <w:tcPr>
            <w:tcW w:w="6184" w:type="dxa"/>
          </w:tcPr>
          <w:p w:rsidR="00E007E0" w:rsidRPr="00E66551" w:rsidRDefault="00E007E0" w:rsidP="00E007E0">
            <w:pPr>
              <w:outlineLvl w:val="0"/>
              <w:cnfStyle w:val="000000100000"/>
              <w:rPr>
                <w:rFonts w:cstheme="minorHAnsi"/>
                <w:color w:val="000000"/>
              </w:rPr>
            </w:pPr>
            <w:r w:rsidRPr="00E66551">
              <w:rPr>
                <w:rFonts w:eastAsia="Arial Unicode MS" w:cstheme="minorHAnsi"/>
                <w:color w:val="000000"/>
                <w:u w:color="000000"/>
              </w:rPr>
              <w:t>2002 aerial baiting program. Field crews ground searched ‘boundary’ plots after the aerial baiting.</w:t>
            </w:r>
          </w:p>
        </w:tc>
        <w:tc>
          <w:tcPr>
            <w:tcW w:w="5245" w:type="dxa"/>
          </w:tcPr>
          <w:p w:rsidR="00E007E0" w:rsidRPr="00D10002" w:rsidRDefault="00E007E0" w:rsidP="00903E00">
            <w:pPr>
              <w:numPr>
                <w:ilvl w:val="0"/>
                <w:numId w:val="30"/>
              </w:numPr>
              <w:tabs>
                <w:tab w:val="num" w:pos="0"/>
              </w:tabs>
              <w:outlineLvl w:val="0"/>
              <w:cnfStyle w:val="000000100000"/>
              <w:rPr>
                <w:rFonts w:cstheme="minorHAnsi"/>
              </w:rPr>
            </w:pPr>
            <w:r w:rsidRPr="00E66551">
              <w:rPr>
                <w:rFonts w:cstheme="minorHAnsi"/>
              </w:rPr>
              <w:t>Field crews reported seeing fewer than 10 dead (baited) red crabs during all searches of the boundary plots.</w:t>
            </w:r>
          </w:p>
        </w:tc>
      </w:tr>
      <w:tr w:rsidR="00E007E0" w:rsidRPr="00E66551" w:rsidTr="009932F5">
        <w:tc>
          <w:tcPr>
            <w:cnfStyle w:val="001000000000"/>
            <w:tcW w:w="2249" w:type="dxa"/>
          </w:tcPr>
          <w:p w:rsidR="00E007E0" w:rsidRPr="001B09B9" w:rsidRDefault="00E007E0" w:rsidP="00B7144B">
            <w:pPr>
              <w:numPr>
                <w:ilvl w:val="0"/>
                <w:numId w:val="30"/>
              </w:numPr>
              <w:tabs>
                <w:tab w:val="num" w:pos="0"/>
              </w:tabs>
              <w:outlineLvl w:val="0"/>
              <w:rPr>
                <w:rFonts w:eastAsia="Arial Unicode MS" w:cstheme="minorHAnsi"/>
                <w:b w:val="0"/>
                <w:color w:val="000000"/>
                <w:u w:color="000000"/>
              </w:rPr>
            </w:pPr>
            <w:r w:rsidRPr="001B09B9">
              <w:rPr>
                <w:rFonts w:eastAsia="Arial Unicode MS" w:cstheme="minorHAnsi"/>
                <w:b w:val="0"/>
                <w:color w:val="000000"/>
                <w:u w:color="000000"/>
              </w:rPr>
              <w:t>Robber crab (</w:t>
            </w:r>
            <w:r w:rsidRPr="001B09B9">
              <w:rPr>
                <w:rFonts w:eastAsia="Calibri" w:cstheme="minorHAnsi"/>
                <w:b w:val="0"/>
                <w:bCs w:val="0"/>
                <w:i/>
                <w:iCs/>
              </w:rPr>
              <w:t>Birgus latro</w:t>
            </w:r>
            <w:r w:rsidRPr="001B09B9">
              <w:rPr>
                <w:rFonts w:cstheme="minorHAnsi"/>
                <w:b w:val="0"/>
                <w:bCs w:val="0"/>
                <w:iCs/>
              </w:rPr>
              <w:t>)</w:t>
            </w:r>
            <w:hyperlink w:anchor="_ENREF_224" w:tooltip="Green, 2002 #13090" w:history="1">
              <w:r w:rsidR="00200B7B" w:rsidRPr="001B09B9">
                <w:rPr>
                  <w:rFonts w:cstheme="minorHAnsi"/>
                  <w:iCs/>
                </w:rPr>
                <w:fldChar w:fldCharType="begin"/>
              </w:r>
              <w:r w:rsidR="00B7144B" w:rsidRPr="001B09B9">
                <w:rPr>
                  <w:rFonts w:cstheme="minorHAnsi"/>
                  <w:b w:val="0"/>
                  <w:iCs/>
                </w:rPr>
                <w:instrText xml:space="preserve"> ADDIN EN.CITE &lt;EndNote&gt;&lt;Cite&gt;&lt;Author&gt;Green&lt;/Author&gt;&lt;Year&gt;2002&lt;/Year&gt;&lt;RecNum&gt;13090&lt;/RecNum&gt;&lt;DisplayText&gt;&lt;style face="superscript"&gt;224&lt;/style&gt;&lt;/DisplayText&gt;&lt;record&gt;&lt;rec-number&gt;13090&lt;/rec-number&gt;&lt;foreign-keys&gt;&lt;key app="EN" db-id="vxaftxdfyt5p9fevta4veval22fa9rttpwzv"&gt;13090&lt;/key&gt;&lt;/foreign-keys&gt;&lt;ref-type name="Report"&gt;27&lt;/ref-type&gt;&lt;contributors&gt;&lt;authors&gt;&lt;author&gt;Green, P. T.&lt;/author&gt;&lt;/authors&gt;&lt;/contributors&gt;&lt;titles&gt;&lt;title&gt;The Management and Control of the Invasive Alien Crazy Ant (Anoplolepis gracilipes) on Christmas Island, Indian Ocean: The aerial baiting campaign September 2002--An appraisal of project objectives and outcomes&lt;/title&gt;&lt;/titles&gt;&lt;dates&gt;&lt;year&gt;2002&lt;/year&gt;&lt;/dates&gt;&lt;publisher&gt;Report to Parks Australia North, Christmas Island&lt;/publisher&gt;&lt;label&gt;CI10 b&lt;/label&gt;&lt;urls&gt;&lt;/urls&gt;&lt;/record&gt;&lt;/Cite&gt;&lt;/EndNote&gt;</w:instrText>
              </w:r>
              <w:r w:rsidR="00200B7B" w:rsidRPr="001B09B9">
                <w:rPr>
                  <w:rFonts w:cstheme="minorHAnsi"/>
                  <w:iCs/>
                </w:rPr>
                <w:fldChar w:fldCharType="separate"/>
              </w:r>
              <w:r w:rsidR="00B7144B" w:rsidRPr="001B09B9">
                <w:rPr>
                  <w:rFonts w:cstheme="minorHAnsi"/>
                  <w:b w:val="0"/>
                  <w:iCs/>
                  <w:noProof/>
                  <w:vertAlign w:val="superscript"/>
                </w:rPr>
                <w:t>224</w:t>
              </w:r>
              <w:r w:rsidR="00200B7B" w:rsidRPr="001B09B9">
                <w:rPr>
                  <w:rFonts w:cstheme="minorHAnsi"/>
                  <w:iCs/>
                </w:rPr>
                <w:fldChar w:fldCharType="end"/>
              </w:r>
            </w:hyperlink>
          </w:p>
        </w:tc>
        <w:tc>
          <w:tcPr>
            <w:tcW w:w="6184" w:type="dxa"/>
          </w:tcPr>
          <w:p w:rsidR="00E007E0" w:rsidRPr="00E66551" w:rsidRDefault="00E007E0" w:rsidP="00E007E0">
            <w:pPr>
              <w:outlineLvl w:val="0"/>
              <w:cnfStyle w:val="000000000000"/>
              <w:rPr>
                <w:rFonts w:eastAsia="Arial Unicode MS" w:cstheme="minorHAnsi"/>
                <w:color w:val="000000"/>
                <w:u w:color="000000"/>
              </w:rPr>
            </w:pPr>
            <w:r w:rsidRPr="00E66551">
              <w:rPr>
                <w:rFonts w:eastAsia="Arial Unicode MS" w:cstheme="minorHAnsi"/>
                <w:color w:val="000000"/>
                <w:u w:color="000000"/>
              </w:rPr>
              <w:t xml:space="preserve">2002 aerial baiting program. Field crews ground searched 30 sites, each 1.4 ha, in </w:t>
            </w:r>
            <w:r w:rsidRPr="00E66551">
              <w:rPr>
                <w:rFonts w:cstheme="minorHAnsi"/>
              </w:rPr>
              <w:t xml:space="preserve">vicinity of yellow crazy ant supercolonies </w:t>
            </w:r>
            <w:r w:rsidRPr="00E66551">
              <w:rPr>
                <w:rFonts w:eastAsia="Arial Unicode MS" w:cstheme="minorHAnsi"/>
                <w:color w:val="000000"/>
                <w:u w:color="000000"/>
              </w:rPr>
              <w:t xml:space="preserve">after the aerial baiting. </w:t>
            </w:r>
          </w:p>
        </w:tc>
        <w:tc>
          <w:tcPr>
            <w:tcW w:w="5245" w:type="dxa"/>
          </w:tcPr>
          <w:p w:rsidR="00E007E0" w:rsidRPr="00E66551" w:rsidRDefault="00E007E0" w:rsidP="00903E00">
            <w:pPr>
              <w:numPr>
                <w:ilvl w:val="0"/>
                <w:numId w:val="30"/>
              </w:numPr>
              <w:tabs>
                <w:tab w:val="num" w:pos="0"/>
              </w:tabs>
              <w:outlineLvl w:val="0"/>
              <w:cnfStyle w:val="000000000000"/>
              <w:rPr>
                <w:rFonts w:cstheme="minorHAnsi"/>
              </w:rPr>
            </w:pPr>
            <w:r w:rsidRPr="00E66551">
              <w:rPr>
                <w:rFonts w:cstheme="minorHAnsi"/>
              </w:rPr>
              <w:t xml:space="preserve">Average mortality rate of 5% among the 831 crabs found across all plots. </w:t>
            </w:r>
          </w:p>
        </w:tc>
      </w:tr>
      <w:tr w:rsidR="00E007E0" w:rsidRPr="00E66551" w:rsidTr="009932F5">
        <w:trPr>
          <w:cnfStyle w:val="000000100000"/>
        </w:trPr>
        <w:tc>
          <w:tcPr>
            <w:cnfStyle w:val="001000000000"/>
            <w:tcW w:w="2249" w:type="dxa"/>
            <w:vMerge w:val="restart"/>
          </w:tcPr>
          <w:p w:rsidR="00E007E0" w:rsidRPr="001B09B9" w:rsidRDefault="00E007E0" w:rsidP="00B7144B">
            <w:pPr>
              <w:numPr>
                <w:ilvl w:val="0"/>
                <w:numId w:val="30"/>
              </w:numPr>
              <w:tabs>
                <w:tab w:val="num" w:pos="0"/>
              </w:tabs>
              <w:outlineLvl w:val="0"/>
              <w:rPr>
                <w:rFonts w:eastAsia="Arial Unicode MS" w:cstheme="minorHAnsi"/>
                <w:b w:val="0"/>
                <w:color w:val="000000"/>
                <w:u w:color="000000"/>
              </w:rPr>
            </w:pPr>
            <w:r w:rsidRPr="001B09B9">
              <w:rPr>
                <w:rFonts w:eastAsia="Arial Unicode MS" w:cstheme="minorHAnsi"/>
                <w:b w:val="0"/>
                <w:color w:val="000000"/>
                <w:u w:color="000000"/>
              </w:rPr>
              <w:t>Ground-dwelling ant communities</w:t>
            </w:r>
            <w:r w:rsidR="00200B7B" w:rsidRPr="001B09B9">
              <w:rPr>
                <w:rFonts w:eastAsia="Arial Unicode MS" w:cstheme="minorHAnsi"/>
                <w:color w:val="000000"/>
                <w:u w:color="000000"/>
              </w:rPr>
              <w:fldChar w:fldCharType="begin"/>
            </w:r>
            <w:r w:rsidR="00B3714B" w:rsidRPr="001B09B9">
              <w:rPr>
                <w:rFonts w:eastAsia="Arial Unicode MS" w:cstheme="minorHAnsi"/>
                <w:b w:val="0"/>
                <w:color w:val="000000"/>
                <w:u w:color="000000"/>
              </w:rPr>
              <w:instrText xml:space="preserve"> ADDIN EN.CITE &lt;EndNote&gt;&lt;Cite&gt;&lt;Author&gt;Weeks&lt;/Author&gt;&lt;Year&gt;2011&lt;/Year&gt;&lt;RecNum&gt;12947&lt;/RecNum&gt;&lt;DisplayText&gt;&lt;style face="superscript"&gt;23, 213&lt;/style&gt;&lt;/DisplayText&gt;&lt;record&gt;&lt;rec-number&gt;12947&lt;/rec-number&gt;&lt;foreign-keys&gt;&lt;key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Cite&gt;&lt;Author&gt;Marr&lt;/Author&gt;&lt;Year&gt;2003&lt;/Year&gt;&lt;RecNum&gt;13077&lt;/RecNum&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00200B7B" w:rsidRPr="001B09B9">
              <w:rPr>
                <w:rFonts w:eastAsia="Arial Unicode MS" w:cstheme="minorHAnsi"/>
                <w:color w:val="000000"/>
                <w:u w:color="000000"/>
              </w:rPr>
              <w:fldChar w:fldCharType="separate"/>
            </w:r>
            <w:hyperlink w:anchor="_ENREF_23" w:tooltip="Weeks, 2011 #12947" w:history="1">
              <w:r w:rsidR="00B7144B" w:rsidRPr="001B09B9">
                <w:rPr>
                  <w:rFonts w:eastAsia="Arial Unicode MS" w:cstheme="minorHAnsi"/>
                  <w:b w:val="0"/>
                  <w:noProof/>
                  <w:color w:val="000000"/>
                  <w:u w:color="000000"/>
                  <w:vertAlign w:val="superscript"/>
                </w:rPr>
                <w:t>23</w:t>
              </w:r>
            </w:hyperlink>
            <w:r w:rsidR="00B3714B" w:rsidRPr="001B09B9">
              <w:rPr>
                <w:rFonts w:eastAsia="Arial Unicode MS" w:cstheme="minorHAnsi"/>
                <w:b w:val="0"/>
                <w:noProof/>
                <w:color w:val="000000"/>
                <w:u w:color="000000"/>
                <w:vertAlign w:val="superscript"/>
              </w:rPr>
              <w:t xml:space="preserve">, </w:t>
            </w:r>
            <w:hyperlink w:anchor="_ENREF_213" w:tooltip="Marr, 2003 #13077" w:history="1">
              <w:r w:rsidR="00B7144B" w:rsidRPr="001B09B9">
                <w:rPr>
                  <w:rFonts w:eastAsia="Arial Unicode MS" w:cstheme="minorHAnsi"/>
                  <w:b w:val="0"/>
                  <w:noProof/>
                  <w:color w:val="000000"/>
                  <w:u w:color="000000"/>
                  <w:vertAlign w:val="superscript"/>
                </w:rPr>
                <w:t>213</w:t>
              </w:r>
            </w:hyperlink>
            <w:r w:rsidR="00200B7B" w:rsidRPr="001B09B9">
              <w:rPr>
                <w:rFonts w:eastAsia="Arial Unicode MS" w:cstheme="minorHAnsi"/>
                <w:color w:val="000000"/>
                <w:u w:color="000000"/>
              </w:rPr>
              <w:fldChar w:fldCharType="end"/>
            </w:r>
          </w:p>
        </w:tc>
        <w:tc>
          <w:tcPr>
            <w:tcW w:w="6184" w:type="dxa"/>
          </w:tcPr>
          <w:p w:rsidR="00E007E0" w:rsidRPr="00E66551" w:rsidRDefault="00200B7B" w:rsidP="00B7144B">
            <w:pPr>
              <w:numPr>
                <w:ilvl w:val="0"/>
                <w:numId w:val="30"/>
              </w:numPr>
              <w:tabs>
                <w:tab w:val="num" w:pos="0"/>
              </w:tabs>
              <w:outlineLvl w:val="0"/>
              <w:cnfStyle w:val="000000100000"/>
              <w:rPr>
                <w:rFonts w:eastAsia="Arial Unicode MS" w:cstheme="minorHAnsi"/>
                <w:color w:val="000000"/>
                <w:u w:color="000000"/>
              </w:rPr>
            </w:pPr>
            <w:hyperlink w:anchor="_ENREF_23" w:tooltip="Weeks, 2011 #12947" w:history="1">
              <w:r>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&lt;EndNote&gt;&lt;Cite&gt;&lt;Author&gt;Weeks&lt;/Author&gt;&lt;Year&gt;2011&lt;/Year&gt;&lt;RecNum&gt;12947&lt;/RecNum&gt;&lt;DisplayText&gt;&lt;style face="superscript"&gt;23&lt;/style&gt;&lt;/DisplayText&gt;&lt;record&gt;&lt;rec-number&gt;12947&lt;/rec-number&gt;&lt;foreign-keys&gt;&lt;key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23</w:t>
              </w:r>
              <w:r>
                <w:rPr>
                  <w:rFonts w:eastAsia="Arial Unicode MS" w:cstheme="minorHAnsi"/>
                  <w:color w:val="000000"/>
                  <w:u w:color="000000"/>
                </w:rPr>
                <w:fldChar w:fldCharType="end"/>
              </w:r>
            </w:hyperlink>
            <w:r w:rsidR="00E007E0" w:rsidRPr="00A43725">
              <w:rPr>
                <w:rFonts w:eastAsia="Arial Unicode MS" w:cstheme="minorHAnsi"/>
                <w:color w:val="000000"/>
                <w:u w:color="000000"/>
              </w:rPr>
              <w:t>B</w:t>
            </w:r>
            <w:r w:rsidR="00E007E0" w:rsidRPr="00E66551">
              <w:rPr>
                <w:rFonts w:eastAsia="Arial Unicode MS" w:cstheme="minorHAnsi"/>
                <w:color w:val="000000"/>
                <w:u w:color="000000"/>
              </w:rPr>
              <w:t>ACI design</w:t>
            </w:r>
            <w:r w:rsidR="00E007E0">
              <w:rPr>
                <w:rFonts w:eastAsia="Arial Unicode MS" w:cstheme="minorHAnsi"/>
                <w:color w:val="000000"/>
                <w:u w:color="000000"/>
              </w:rPr>
              <w:t xml:space="preserve"> in conjunction with the </w:t>
            </w:r>
            <w:r w:rsidR="00E007E0" w:rsidRPr="00E66551">
              <w:rPr>
                <w:rFonts w:eastAsia="Arial Unicode MS" w:cstheme="minorHAnsi"/>
                <w:color w:val="000000"/>
                <w:u w:color="000000"/>
              </w:rPr>
              <w:t>2009 aerial baiting program. Pitfall trapping at 13 sites along each of 6 transects pre- and post fipronil baiting. Traps 120ml polypropylene vials inserted into a polyvinyl chloride (PVC) sleeves (45 mm dia.), buried flush with the surface, and contained 40ml 70% ethanol as preservative.</w:t>
            </w:r>
          </w:p>
        </w:tc>
        <w:tc>
          <w:tcPr>
            <w:tcW w:w="5245" w:type="dxa"/>
          </w:tcPr>
          <w:p w:rsidR="00E007E0" w:rsidRPr="00EC271A" w:rsidRDefault="00200B7B" w:rsidP="00B7144B">
            <w:pPr>
              <w:numPr>
                <w:ilvl w:val="0"/>
                <w:numId w:val="30"/>
              </w:numPr>
              <w:tabs>
                <w:tab w:val="num" w:pos="0"/>
              </w:tabs>
              <w:outlineLvl w:val="0"/>
              <w:cnfStyle w:val="000000100000"/>
              <w:rPr>
                <w:rFonts w:cstheme="minorHAnsi"/>
                <w:vertAlign w:val="superscript"/>
              </w:rPr>
            </w:pPr>
            <w:hyperlink w:anchor="_ENREF_23" w:tooltip="Weeks, 2011 #12947" w:history="1">
              <w:r>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&lt;EndNote&gt;&lt;Cite&gt;&lt;Author&gt;Weeks&lt;/Author&gt;&lt;Year&gt;2011&lt;/Year&gt;&lt;RecNum&gt;12947&lt;/RecNum&gt;&lt;DisplayText&gt;&lt;style face="superscript"&gt;23&lt;/style&gt;&lt;/DisplayText&gt;&lt;record&gt;&lt;rec-number&gt;12947&lt;/rec-number&gt;&lt;foreign-keys&gt;&lt;key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23</w:t>
              </w:r>
              <w:r>
                <w:rPr>
                  <w:rFonts w:eastAsia="Arial Unicode MS" w:cstheme="minorHAnsi"/>
                  <w:color w:val="000000"/>
                  <w:u w:color="000000"/>
                </w:rPr>
                <w:fldChar w:fldCharType="end"/>
              </w:r>
            </w:hyperlink>
            <w:r w:rsidR="00E007E0" w:rsidRPr="00EC271A">
              <w:rPr>
                <w:rFonts w:eastAsia="Arial Unicode MS" w:cstheme="minorHAnsi"/>
                <w:color w:val="000000"/>
                <w:u w:color="000000"/>
              </w:rPr>
              <w:t>Community compositional patterns in Nonmetric multidimensional scaling (NMDS) ordinations combined with Multi-Response Permutation Procedures (MRPP) and GLM multivariate ANOVAs used to detect treatment effects. No effect of fipronil aerial baiting on community structure.</w:t>
            </w:r>
          </w:p>
        </w:tc>
      </w:tr>
      <w:tr w:rsidR="00E007E0" w:rsidRPr="00E66551" w:rsidTr="009932F5">
        <w:tc>
          <w:tcPr>
            <w:cnfStyle w:val="001000000000"/>
            <w:tcW w:w="2249" w:type="dxa"/>
            <w:vMerge/>
          </w:tcPr>
          <w:p w:rsidR="00E007E0" w:rsidRPr="00E66551" w:rsidRDefault="00E007E0" w:rsidP="00903E00">
            <w:pPr>
              <w:numPr>
                <w:ilvl w:val="0"/>
                <w:numId w:val="30"/>
              </w:numPr>
              <w:tabs>
                <w:tab w:val="num" w:pos="0"/>
              </w:tabs>
              <w:outlineLvl w:val="0"/>
              <w:rPr>
                <w:rFonts w:eastAsia="Arial Unicode MS" w:cstheme="minorHAnsi"/>
                <w:color w:val="000000"/>
                <w:u w:color="000000"/>
              </w:rPr>
            </w:pPr>
          </w:p>
        </w:tc>
        <w:tc>
          <w:tcPr>
            <w:tcW w:w="6184" w:type="dxa"/>
          </w:tcPr>
          <w:p w:rsidR="00E007E0" w:rsidRDefault="00200B7B" w:rsidP="00B7144B">
            <w:pPr>
              <w:numPr>
                <w:ilvl w:val="0"/>
                <w:numId w:val="30"/>
              </w:numPr>
              <w:tabs>
                <w:tab w:val="num" w:pos="0"/>
              </w:tabs>
              <w:outlineLvl w:val="0"/>
              <w:cnfStyle w:val="000000000000"/>
              <w:rPr>
                <w:rFonts w:eastAsia="Arial Unicode MS" w:cstheme="minorHAnsi"/>
                <w:color w:val="000000"/>
                <w:u w:color="000000"/>
              </w:rPr>
            </w:pPr>
            <w:hyperlink w:anchor="_ENREF_213" w:tooltip="Marr, 2003 #13077" w:history="1">
              <w:r>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213</w:t>
              </w:r>
              <w:r>
                <w:rPr>
                  <w:rFonts w:eastAsia="Arial Unicode MS" w:cstheme="minorHAnsi"/>
                  <w:color w:val="000000"/>
                  <w:u w:color="000000"/>
                </w:rPr>
                <w:fldChar w:fldCharType="end"/>
              </w:r>
            </w:hyperlink>
            <w:r w:rsidR="00E007E0" w:rsidRPr="00E66551">
              <w:rPr>
                <w:rFonts w:eastAsia="Arial Unicode MS" w:cstheme="minorHAnsi"/>
                <w:color w:val="000000"/>
                <w:u w:color="000000"/>
              </w:rPr>
              <w:t xml:space="preserve">BACI design, with sampling 1 week before and after ground baiting with fipronil. Fifteen 0.25 ha plots allocated in triplets to 3 treatments – </w:t>
            </w:r>
            <w:r w:rsidR="00E007E0" w:rsidRPr="00E66551">
              <w:rPr>
                <w:rFonts w:cstheme="minorHAnsi"/>
                <w:color w:val="000000"/>
              </w:rPr>
              <w:t>i) yellow crazy ant-invaded and baited; ii) invaded but not baited; and iii) non-invaded, intact and not baited.</w:t>
            </w:r>
            <w:r w:rsidR="00E007E0" w:rsidRPr="00E66551">
              <w:rPr>
                <w:rFonts w:cstheme="minorHAnsi"/>
                <w:color w:val="000000"/>
                <w:vertAlign w:val="superscript"/>
              </w:rPr>
              <w:t xml:space="preserve"> </w:t>
            </w:r>
            <w:r w:rsidR="00E007E0" w:rsidRPr="00E66551">
              <w:rPr>
                <w:rFonts w:eastAsia="Arial Unicode MS" w:cstheme="minorHAnsi"/>
                <w:color w:val="000000"/>
                <w:u w:color="000000"/>
              </w:rPr>
              <w:t>Litter sampled in 0.25 m</w:t>
            </w:r>
            <w:r w:rsidR="00E007E0" w:rsidRPr="00E66551">
              <w:rPr>
                <w:rFonts w:eastAsia="Arial Unicode MS" w:cstheme="minorHAnsi"/>
                <w:color w:val="000000"/>
                <w:u w:color="000000"/>
                <w:vertAlign w:val="superscript"/>
              </w:rPr>
              <w:t>2</w:t>
            </w:r>
            <w:r w:rsidR="00E007E0" w:rsidRPr="00E66551">
              <w:rPr>
                <w:rFonts w:eastAsia="Arial Unicode MS" w:cstheme="minorHAnsi"/>
                <w:color w:val="000000"/>
                <w:u w:color="000000"/>
              </w:rPr>
              <w:t xml:space="preserve"> quadrats until 1 kg of fine litter was collected and then invertebrates extracted by Winkler </w:t>
            </w:r>
            <w:r w:rsidR="00E007E0" w:rsidRPr="00E66551">
              <w:rPr>
                <w:rFonts w:eastAsia="Calibri" w:cstheme="minorHAnsi"/>
              </w:rPr>
              <w:t>eclectors</w:t>
            </w:r>
            <w:r w:rsidR="00E007E0" w:rsidRPr="00E66551">
              <w:rPr>
                <w:rFonts w:eastAsia="Arial Unicode MS" w:cstheme="minorHAnsi"/>
                <w:color w:val="000000"/>
                <w:u w:color="000000"/>
              </w:rPr>
              <w:t>.</w:t>
            </w:r>
          </w:p>
        </w:tc>
        <w:tc>
          <w:tcPr>
            <w:tcW w:w="5245" w:type="dxa"/>
          </w:tcPr>
          <w:p w:rsidR="00E007E0" w:rsidRDefault="00200B7B" w:rsidP="00B7144B">
            <w:pPr>
              <w:outlineLvl w:val="0"/>
              <w:cnfStyle w:val="000000000000"/>
              <w:rPr>
                <w:rFonts w:eastAsia="Arial Unicode MS" w:cstheme="minorHAnsi"/>
                <w:color w:val="000000"/>
                <w:u w:color="000000"/>
              </w:rPr>
            </w:pPr>
            <w:hyperlink w:anchor="_ENREF_213" w:tooltip="Marr, 2003 #13077" w:history="1">
              <w:r>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213</w:t>
              </w:r>
              <w:r>
                <w:rPr>
                  <w:rFonts w:eastAsia="Arial Unicode MS" w:cstheme="minorHAnsi"/>
                  <w:color w:val="000000"/>
                  <w:u w:color="000000"/>
                </w:rPr>
                <w:fldChar w:fldCharType="end"/>
              </w:r>
            </w:hyperlink>
            <w:r w:rsidR="00E007E0" w:rsidRPr="00E66551">
              <w:rPr>
                <w:rFonts w:eastAsia="Arial Unicode MS" w:cstheme="minorHAnsi"/>
                <w:color w:val="000000"/>
                <w:u w:color="000000"/>
              </w:rPr>
              <w:t xml:space="preserve">GLM analyses (randomised block design with repeated measures) and community compositional patterns in Nonmetric multidimensional scaling (NMDS) ordinations combined with </w:t>
            </w:r>
            <w:r w:rsidR="00E007E0" w:rsidRPr="00E66551">
              <w:rPr>
                <w:rFonts w:eastAsia="Calibri" w:cstheme="minorHAnsi"/>
              </w:rPr>
              <w:t>ANOSIM</w:t>
            </w:r>
            <w:r w:rsidR="00E007E0" w:rsidRPr="00E66551">
              <w:rPr>
                <w:rFonts w:cstheme="minorHAnsi"/>
              </w:rPr>
              <w:t xml:space="preserve"> </w:t>
            </w:r>
            <w:r w:rsidR="00E007E0" w:rsidRPr="00E66551">
              <w:rPr>
                <w:rFonts w:eastAsia="Arial Unicode MS" w:cstheme="minorHAnsi"/>
                <w:color w:val="000000"/>
                <w:u w:color="000000"/>
              </w:rPr>
              <w:t>used to detect treatment effects. No effect of fipronil ground baiting on abundance and community structure.</w:t>
            </w:r>
          </w:p>
        </w:tc>
      </w:tr>
      <w:tr w:rsidR="00E007E0" w:rsidRPr="00E66551" w:rsidTr="009932F5">
        <w:trPr>
          <w:cnfStyle w:val="000000100000"/>
        </w:trPr>
        <w:tc>
          <w:tcPr>
            <w:cnfStyle w:val="001000000000"/>
            <w:tcW w:w="2249" w:type="dxa"/>
            <w:vMerge/>
          </w:tcPr>
          <w:p w:rsidR="00E007E0" w:rsidRPr="00E66551" w:rsidRDefault="00E007E0" w:rsidP="00903E00">
            <w:pPr>
              <w:numPr>
                <w:ilvl w:val="0"/>
                <w:numId w:val="30"/>
              </w:numPr>
              <w:tabs>
                <w:tab w:val="num" w:pos="0"/>
              </w:tabs>
              <w:outlineLvl w:val="0"/>
              <w:rPr>
                <w:rFonts w:eastAsia="Arial Unicode MS" w:cstheme="minorHAnsi"/>
                <w:color w:val="000000"/>
                <w:u w:color="000000"/>
              </w:rPr>
            </w:pPr>
          </w:p>
        </w:tc>
        <w:tc>
          <w:tcPr>
            <w:tcW w:w="6184" w:type="dxa"/>
          </w:tcPr>
          <w:p w:rsidR="00E007E0" w:rsidRDefault="00200B7B" w:rsidP="00B7144B">
            <w:pPr>
              <w:numPr>
                <w:ilvl w:val="0"/>
                <w:numId w:val="30"/>
              </w:numPr>
              <w:tabs>
                <w:tab w:val="num" w:pos="0"/>
              </w:tabs>
              <w:outlineLvl w:val="0"/>
              <w:cnfStyle w:val="000000100000"/>
              <w:rPr>
                <w:rFonts w:eastAsia="Arial Unicode MS" w:cstheme="minorHAnsi"/>
                <w:color w:val="000000"/>
                <w:u w:color="000000"/>
              </w:rPr>
            </w:pPr>
            <w:hyperlink w:anchor="_ENREF_213" w:tooltip="Marr, 2003 #13077" w:history="1">
              <w:r>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213</w:t>
              </w:r>
              <w:r>
                <w:rPr>
                  <w:rFonts w:eastAsia="Arial Unicode MS" w:cstheme="minorHAnsi"/>
                  <w:color w:val="000000"/>
                  <w:u w:color="000000"/>
                </w:rPr>
                <w:fldChar w:fldCharType="end"/>
              </w:r>
            </w:hyperlink>
            <w:r w:rsidR="00E007E0" w:rsidRPr="00E66551">
              <w:rPr>
                <w:rFonts w:eastAsia="Arial Unicode MS" w:cstheme="minorHAnsi"/>
                <w:color w:val="000000"/>
                <w:u w:color="000000"/>
              </w:rPr>
              <w:t>In a block design with 5 replicates, invertebrates sampled from three fipronil ground baiting treatments - baited 2000; baited 2001; and 1 week after baited in 2002. Litter sampled in 0.25 m</w:t>
            </w:r>
            <w:r w:rsidR="00E007E0" w:rsidRPr="00E66551">
              <w:rPr>
                <w:rFonts w:eastAsia="Arial Unicode MS" w:cstheme="minorHAnsi"/>
                <w:color w:val="000000"/>
                <w:u w:color="000000"/>
                <w:vertAlign w:val="superscript"/>
              </w:rPr>
              <w:t>2</w:t>
            </w:r>
            <w:r w:rsidR="00E007E0" w:rsidRPr="00E66551">
              <w:rPr>
                <w:rFonts w:eastAsia="Arial Unicode MS" w:cstheme="minorHAnsi"/>
                <w:color w:val="000000"/>
                <w:u w:color="000000"/>
              </w:rPr>
              <w:t xml:space="preserve"> quadrats until 1 kg of fine litter was collected and then invertebrates extracted by Winkler </w:t>
            </w:r>
            <w:r w:rsidR="00E007E0" w:rsidRPr="00E66551">
              <w:rPr>
                <w:rFonts w:eastAsia="Calibri" w:cstheme="minorHAnsi"/>
              </w:rPr>
              <w:t>eclectors</w:t>
            </w:r>
            <w:r w:rsidR="00E007E0" w:rsidRPr="00E66551">
              <w:rPr>
                <w:rFonts w:eastAsia="Arial Unicode MS" w:cstheme="minorHAnsi"/>
                <w:color w:val="000000"/>
                <w:u w:color="000000"/>
              </w:rPr>
              <w:t>.</w:t>
            </w:r>
          </w:p>
        </w:tc>
        <w:tc>
          <w:tcPr>
            <w:tcW w:w="5245" w:type="dxa"/>
          </w:tcPr>
          <w:p w:rsidR="00E007E0" w:rsidRDefault="00200B7B" w:rsidP="00BD6C49">
            <w:pPr>
              <w:numPr>
                <w:ilvl w:val="0"/>
                <w:numId w:val="30"/>
              </w:numPr>
              <w:tabs>
                <w:tab w:val="num" w:pos="0"/>
              </w:tabs>
              <w:outlineLvl w:val="0"/>
              <w:cnfStyle w:val="000000100000"/>
              <w:rPr>
                <w:rFonts w:eastAsia="Arial Unicode MS" w:cstheme="minorHAnsi"/>
                <w:color w:val="000000"/>
                <w:u w:color="000000"/>
              </w:rPr>
            </w:pPr>
            <w:hyperlink w:anchor="_ENREF_213" w:tooltip="Marr, 2003 #13077" w:history="1">
              <w:r>
                <w:rPr>
                  <w:rFonts w:eastAsia="Calibri" w:cstheme="minorHAnsi"/>
                </w:rPr>
                <w:fldChar w:fldCharType="begin"/>
              </w:r>
              <w:r w:rsidR="00B7144B">
                <w:rPr>
                  <w:rFonts w:eastAsia="Calibri" w:cstheme="minorHAnsi"/>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Pr>
                  <w:rFonts w:eastAsia="Calibri" w:cstheme="minorHAnsi"/>
                </w:rPr>
                <w:fldChar w:fldCharType="separate"/>
              </w:r>
              <w:r w:rsidR="00B7144B" w:rsidRPr="00BD6C49">
                <w:rPr>
                  <w:rFonts w:eastAsia="Calibri" w:cstheme="minorHAnsi"/>
                  <w:noProof/>
                  <w:vertAlign w:val="superscript"/>
                </w:rPr>
                <w:t>213</w:t>
              </w:r>
              <w:r>
                <w:rPr>
                  <w:rFonts w:eastAsia="Calibri" w:cstheme="minorHAnsi"/>
                </w:rPr>
                <w:fldChar w:fldCharType="end"/>
              </w:r>
            </w:hyperlink>
            <w:r w:rsidR="00E007E0" w:rsidRPr="00E66551">
              <w:rPr>
                <w:rFonts w:eastAsia="Calibri" w:cstheme="minorHAnsi"/>
              </w:rPr>
              <w:t>GLM (split-plot design)</w:t>
            </w:r>
            <w:r w:rsidR="00E007E0" w:rsidRPr="00E66551">
              <w:rPr>
                <w:rFonts w:eastAsia="Arial Unicode MS" w:cstheme="minorHAnsi"/>
                <w:color w:val="000000"/>
                <w:u w:color="000000"/>
              </w:rPr>
              <w:t xml:space="preserve"> and community compositional patterns in Nonmetric multidimensional scaling (NMDS) ordinations combined with </w:t>
            </w:r>
            <w:r w:rsidR="00E007E0" w:rsidRPr="00E66551">
              <w:rPr>
                <w:rFonts w:eastAsia="Calibri" w:cstheme="minorHAnsi"/>
              </w:rPr>
              <w:t>ANOSIM</w:t>
            </w:r>
            <w:r w:rsidR="00E007E0" w:rsidRPr="00E66551">
              <w:rPr>
                <w:rFonts w:cstheme="minorHAnsi"/>
              </w:rPr>
              <w:t xml:space="preserve"> </w:t>
            </w:r>
            <w:r w:rsidR="00E007E0" w:rsidRPr="00E66551">
              <w:rPr>
                <w:rFonts w:eastAsia="Arial Unicode MS" w:cstheme="minorHAnsi"/>
                <w:color w:val="000000"/>
                <w:u w:color="000000"/>
              </w:rPr>
              <w:t>used to detect treatment effects. No effect of fipronil ground baiting on abundance and community structure.</w:t>
            </w:r>
          </w:p>
          <w:p w:rsidR="006524AB" w:rsidRDefault="006524AB" w:rsidP="00BD6C49">
            <w:pPr>
              <w:numPr>
                <w:ilvl w:val="0"/>
                <w:numId w:val="30"/>
              </w:numPr>
              <w:tabs>
                <w:tab w:val="num" w:pos="0"/>
              </w:tabs>
              <w:outlineLvl w:val="0"/>
              <w:cnfStyle w:val="000000100000"/>
              <w:rPr>
                <w:rFonts w:eastAsia="Arial Unicode MS" w:cstheme="minorHAnsi"/>
                <w:color w:val="000000"/>
                <w:u w:color="000000"/>
              </w:rPr>
            </w:pPr>
          </w:p>
        </w:tc>
      </w:tr>
      <w:tr w:rsidR="006524AB" w:rsidRPr="006524AB" w:rsidTr="009932F5">
        <w:tc>
          <w:tcPr>
            <w:cnfStyle w:val="001000000000"/>
            <w:tcW w:w="13678" w:type="dxa"/>
            <w:gridSpan w:val="3"/>
          </w:tcPr>
          <w:p w:rsidR="006524AB" w:rsidRPr="006524AB" w:rsidRDefault="006524AB" w:rsidP="006524AB">
            <w:pPr>
              <w:numPr>
                <w:ilvl w:val="0"/>
                <w:numId w:val="30"/>
              </w:numPr>
              <w:tabs>
                <w:tab w:val="num" w:pos="0"/>
              </w:tabs>
              <w:outlineLvl w:val="0"/>
              <w:rPr>
                <w:rFonts w:eastAsia="Arial Unicode MS" w:cstheme="minorHAnsi"/>
                <w:u w:color="000000"/>
              </w:rPr>
            </w:pPr>
            <w:r w:rsidRPr="006524AB">
              <w:rPr>
                <w:rFonts w:eastAsia="Arial Unicode MS" w:cstheme="minorHAnsi"/>
                <w:u w:color="000000"/>
              </w:rPr>
              <w:t>Table 3.1</w:t>
            </w:r>
            <w:r w:rsidR="00E2219D">
              <w:rPr>
                <w:rFonts w:eastAsia="Arial Unicode MS" w:cstheme="minorHAnsi"/>
                <w:u w:color="000000"/>
              </w:rPr>
              <w:t>1</w:t>
            </w:r>
            <w:r w:rsidR="009932F5">
              <w:rPr>
                <w:rFonts w:eastAsia="Arial Unicode MS" w:cstheme="minorHAnsi"/>
                <w:u w:color="000000"/>
              </w:rPr>
              <w:t xml:space="preserve"> c</w:t>
            </w:r>
            <w:r w:rsidRPr="006524AB">
              <w:rPr>
                <w:rFonts w:eastAsia="Arial Unicode MS" w:cstheme="minorHAnsi"/>
                <w:u w:color="000000"/>
              </w:rPr>
              <w:t>ontinued</w:t>
            </w:r>
          </w:p>
        </w:tc>
      </w:tr>
      <w:tr w:rsidR="006524AB" w:rsidRPr="006524AB" w:rsidTr="009932F5">
        <w:trPr>
          <w:cnfStyle w:val="000000100000"/>
        </w:trPr>
        <w:tc>
          <w:tcPr>
            <w:cnfStyle w:val="001000000000"/>
            <w:tcW w:w="2249" w:type="dxa"/>
            <w:shd w:val="clear" w:color="auto" w:fill="4BACC6" w:themeFill="accent5"/>
          </w:tcPr>
          <w:p w:rsidR="006524AB" w:rsidRPr="006524AB" w:rsidRDefault="006524AB" w:rsidP="006C5CC2">
            <w:pPr>
              <w:numPr>
                <w:ilvl w:val="0"/>
                <w:numId w:val="30"/>
              </w:numPr>
              <w:tabs>
                <w:tab w:val="num" w:pos="0"/>
              </w:tabs>
              <w:jc w:val="center"/>
              <w:outlineLvl w:val="0"/>
              <w:rPr>
                <w:rFonts w:eastAsia="Arial Unicode MS" w:cstheme="minorHAnsi"/>
                <w:color w:val="FFFFFF" w:themeColor="background1"/>
                <w:u w:color="000000"/>
              </w:rPr>
            </w:pPr>
            <w:r w:rsidRPr="006524AB">
              <w:rPr>
                <w:rFonts w:eastAsia="Arial Unicode MS" w:cstheme="minorHAnsi"/>
                <w:color w:val="FFFFFF" w:themeColor="background1"/>
                <w:u w:color="000000"/>
              </w:rPr>
              <w:t>Taxa studied at site</w:t>
            </w:r>
          </w:p>
        </w:tc>
        <w:tc>
          <w:tcPr>
            <w:tcW w:w="6184" w:type="dxa"/>
            <w:shd w:val="clear" w:color="auto" w:fill="4BACC6" w:themeFill="accent5"/>
          </w:tcPr>
          <w:p w:rsidR="006524AB" w:rsidRPr="006524AB" w:rsidRDefault="006524AB" w:rsidP="006C5CC2">
            <w:pPr>
              <w:numPr>
                <w:ilvl w:val="0"/>
                <w:numId w:val="30"/>
              </w:numPr>
              <w:tabs>
                <w:tab w:val="num" w:pos="0"/>
              </w:tabs>
              <w:jc w:val="center"/>
              <w:outlineLvl w:val="0"/>
              <w:cnfStyle w:val="000000100000"/>
              <w:rPr>
                <w:rFonts w:eastAsia="Arial Unicode MS" w:cstheme="minorHAnsi"/>
                <w:b/>
                <w:color w:val="FFFFFF" w:themeColor="background1"/>
                <w:u w:color="000000"/>
              </w:rPr>
            </w:pPr>
            <w:r w:rsidRPr="006524AB">
              <w:rPr>
                <w:rFonts w:eastAsia="Arial Unicode MS" w:cstheme="minorHAnsi"/>
                <w:b/>
                <w:color w:val="FFFFFF" w:themeColor="background1"/>
                <w:u w:color="000000"/>
              </w:rPr>
              <w:t>Monitoring methods at site</w:t>
            </w:r>
          </w:p>
        </w:tc>
        <w:tc>
          <w:tcPr>
            <w:tcW w:w="5245" w:type="dxa"/>
            <w:shd w:val="clear" w:color="auto" w:fill="4BACC6" w:themeFill="accent5"/>
          </w:tcPr>
          <w:p w:rsidR="006524AB" w:rsidRPr="006524AB" w:rsidRDefault="006524AB" w:rsidP="006C5CC2">
            <w:pPr>
              <w:numPr>
                <w:ilvl w:val="0"/>
                <w:numId w:val="30"/>
              </w:numPr>
              <w:tabs>
                <w:tab w:val="num" w:pos="0"/>
              </w:tabs>
              <w:jc w:val="center"/>
              <w:outlineLvl w:val="0"/>
              <w:cnfStyle w:val="000000100000"/>
              <w:rPr>
                <w:rFonts w:eastAsia="Arial Unicode MS" w:cstheme="minorHAnsi"/>
                <w:b/>
                <w:color w:val="FFFFFF" w:themeColor="background1"/>
                <w:u w:color="000000"/>
              </w:rPr>
            </w:pPr>
            <w:r w:rsidRPr="006524AB">
              <w:rPr>
                <w:rFonts w:eastAsia="Arial Unicode MS" w:cstheme="minorHAnsi"/>
                <w:b/>
                <w:color w:val="FFFFFF" w:themeColor="background1"/>
                <w:u w:color="000000"/>
              </w:rPr>
              <w:t>Impact at site</w:t>
            </w:r>
          </w:p>
          <w:p w:rsidR="006524AB" w:rsidRPr="006524AB" w:rsidRDefault="006524AB" w:rsidP="006C5CC2">
            <w:pPr>
              <w:numPr>
                <w:ilvl w:val="0"/>
                <w:numId w:val="30"/>
              </w:numPr>
              <w:tabs>
                <w:tab w:val="num" w:pos="0"/>
              </w:tabs>
              <w:jc w:val="center"/>
              <w:outlineLvl w:val="0"/>
              <w:cnfStyle w:val="000000100000"/>
              <w:rPr>
                <w:rFonts w:eastAsia="Arial Unicode MS" w:cstheme="minorHAnsi"/>
                <w:b/>
                <w:color w:val="FFFFFF" w:themeColor="background1"/>
                <w:u w:color="000000"/>
              </w:rPr>
            </w:pPr>
          </w:p>
        </w:tc>
      </w:tr>
      <w:tr w:rsidR="00E007E0" w:rsidRPr="00E66551" w:rsidTr="009932F5">
        <w:tc>
          <w:tcPr>
            <w:cnfStyle w:val="001000000000"/>
            <w:tcW w:w="2249" w:type="dxa"/>
            <w:vMerge w:val="restart"/>
          </w:tcPr>
          <w:p w:rsidR="00E007E0" w:rsidRPr="001B09B9" w:rsidRDefault="00E007E0" w:rsidP="00B7144B">
            <w:pPr>
              <w:rPr>
                <w:b w:val="0"/>
                <w:i/>
                <w:iCs/>
              </w:rPr>
            </w:pPr>
            <w:r w:rsidRPr="001B09B9">
              <w:rPr>
                <w:b w:val="0"/>
              </w:rPr>
              <w:t xml:space="preserve">Ground invertebrates </w:t>
            </w:r>
            <w:r w:rsidR="006524AB" w:rsidRPr="001B09B9">
              <w:rPr>
                <w:rFonts w:eastAsia="Arial Unicode MS"/>
                <w:b w:val="0"/>
                <w:u w:color="000000"/>
              </w:rPr>
              <w:t>(excluding y</w:t>
            </w:r>
            <w:r w:rsidRPr="001B09B9">
              <w:rPr>
                <w:rFonts w:eastAsia="Arial Unicode MS"/>
                <w:b w:val="0"/>
                <w:u w:color="000000"/>
              </w:rPr>
              <w:t>ellow crazy ant</w:t>
            </w:r>
            <w:r w:rsidR="006524AB" w:rsidRPr="001B09B9">
              <w:rPr>
                <w:rFonts w:eastAsia="Arial Unicode MS"/>
                <w:b w:val="0"/>
                <w:u w:color="000000"/>
              </w:rPr>
              <w:t>s</w:t>
            </w:r>
            <w:r w:rsidRPr="001B09B9">
              <w:rPr>
                <w:rFonts w:eastAsia="Arial Unicode MS"/>
                <w:b w:val="0"/>
                <w:u w:color="000000"/>
              </w:rPr>
              <w:t>)</w:t>
            </w:r>
            <w:r w:rsidR="00200B7B" w:rsidRPr="001B09B9">
              <w:rPr>
                <w:rFonts w:eastAsia="Arial Unicode MS"/>
                <w:u w:color="000000"/>
              </w:rPr>
              <w:fldChar w:fldCharType="begin"/>
            </w:r>
            <w:r w:rsidR="00B3714B" w:rsidRPr="001B09B9">
              <w:rPr>
                <w:rFonts w:eastAsia="Arial Unicode MS"/>
                <w:b w:val="0"/>
                <w:u w:color="000000"/>
              </w:rPr>
              <w:instrText xml:space="preserve"> ADDIN EN.CITE &lt;EndNote&gt;&lt;Cite&gt;&lt;Author&gt;Weeks&lt;/Author&gt;&lt;Year&gt;2011&lt;/Year&gt;&lt;RecNum&gt;12947&lt;/RecNum&gt;&lt;DisplayText&gt;&lt;style face="superscript"&gt;23, 213&lt;/style&gt;&lt;/DisplayText&gt;&lt;record&gt;&lt;rec-number&gt;12947&lt;/rec-number&gt;&lt;foreign-keys&gt;&lt;key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Cite&gt;&lt;Author&gt;Marr&lt;/Author&gt;&lt;Year&gt;2003&lt;/Year&gt;&lt;RecNum&gt;13077&lt;/RecNum&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00200B7B" w:rsidRPr="001B09B9">
              <w:rPr>
                <w:rFonts w:eastAsia="Arial Unicode MS"/>
                <w:u w:color="000000"/>
              </w:rPr>
              <w:fldChar w:fldCharType="separate"/>
            </w:r>
            <w:hyperlink w:anchor="_ENREF_23" w:tooltip="Weeks, 2011 #12947" w:history="1">
              <w:r w:rsidR="00B7144B" w:rsidRPr="001B09B9">
                <w:rPr>
                  <w:rFonts w:eastAsia="Arial Unicode MS"/>
                  <w:b w:val="0"/>
                  <w:noProof/>
                  <w:u w:color="000000"/>
                  <w:vertAlign w:val="superscript"/>
                </w:rPr>
                <w:t>23</w:t>
              </w:r>
            </w:hyperlink>
            <w:r w:rsidR="00B3714B" w:rsidRPr="001B09B9">
              <w:rPr>
                <w:rFonts w:eastAsia="Arial Unicode MS"/>
                <w:b w:val="0"/>
                <w:noProof/>
                <w:u w:color="000000"/>
                <w:vertAlign w:val="superscript"/>
              </w:rPr>
              <w:t xml:space="preserve">, </w:t>
            </w:r>
            <w:hyperlink w:anchor="_ENREF_213" w:tooltip="Marr, 2003 #13077" w:history="1">
              <w:r w:rsidR="00B7144B" w:rsidRPr="001B09B9">
                <w:rPr>
                  <w:rFonts w:eastAsia="Arial Unicode MS"/>
                  <w:b w:val="0"/>
                  <w:noProof/>
                  <w:u w:color="000000"/>
                  <w:vertAlign w:val="superscript"/>
                </w:rPr>
                <w:t>213</w:t>
              </w:r>
            </w:hyperlink>
            <w:r w:rsidR="00200B7B" w:rsidRPr="001B09B9">
              <w:rPr>
                <w:rFonts w:eastAsia="Arial Unicode MS"/>
                <w:u w:color="000000"/>
              </w:rPr>
              <w:fldChar w:fldCharType="end"/>
            </w:r>
          </w:p>
        </w:tc>
        <w:tc>
          <w:tcPr>
            <w:tcW w:w="6184" w:type="dxa"/>
          </w:tcPr>
          <w:p w:rsidR="00E007E0" w:rsidRPr="00E66551" w:rsidRDefault="00200B7B" w:rsidP="00B7144B">
            <w:pPr>
              <w:cnfStyle w:val="000000000000"/>
              <w:rPr>
                <w:rFonts w:eastAsia="Arial Unicode MS"/>
                <w:u w:color="000000"/>
              </w:rPr>
            </w:pPr>
            <w:hyperlink w:anchor="_ENREF_23" w:tooltip="Weeks, 2011 #12947" w:history="1">
              <w:r>
                <w:rPr>
                  <w:rFonts w:eastAsia="Arial Unicode MS"/>
                  <w:u w:color="000000"/>
                </w:rPr>
                <w:fldChar w:fldCharType="begin"/>
              </w:r>
              <w:r w:rsidR="00B7144B">
                <w:rPr>
                  <w:rFonts w:eastAsia="Arial Unicode MS"/>
                  <w:u w:color="000000"/>
                </w:rPr>
                <w:instrText xml:space="preserve"> ADDIN EN.CITE &lt;EndNote&gt;&lt;Cite&gt;&lt;Author&gt;Weeks&lt;/Author&gt;&lt;Year&gt;2011&lt;/Year&gt;&lt;RecNum&gt;12947&lt;/RecNum&gt;&lt;DisplayText&gt;&lt;style face="superscript"&gt;23&lt;/style&gt;&lt;/DisplayText&gt;&lt;record&gt;&lt;rec-number&gt;12947&lt;/rec-number&gt;&lt;foreign-keys&gt;&lt;key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Pr>
                  <w:rFonts w:eastAsia="Arial Unicode MS"/>
                  <w:u w:color="000000"/>
                </w:rPr>
                <w:fldChar w:fldCharType="separate"/>
              </w:r>
              <w:r w:rsidR="00B7144B" w:rsidRPr="00B3714B">
                <w:rPr>
                  <w:rFonts w:eastAsia="Arial Unicode MS"/>
                  <w:noProof/>
                  <w:u w:color="000000"/>
                  <w:vertAlign w:val="superscript"/>
                </w:rPr>
                <w:t>23</w:t>
              </w:r>
              <w:r>
                <w:rPr>
                  <w:rFonts w:eastAsia="Arial Unicode MS"/>
                  <w:u w:color="000000"/>
                </w:rPr>
                <w:fldChar w:fldCharType="end"/>
              </w:r>
            </w:hyperlink>
            <w:r w:rsidR="00E007E0" w:rsidRPr="00E66551">
              <w:rPr>
                <w:rFonts w:eastAsia="Arial Unicode MS"/>
                <w:u w:color="000000"/>
              </w:rPr>
              <w:t>2009 aerial baiting program. Pitfall trapping at 13 sites along each of 6 transects pre- and post fipronil baiting. Traps 120ml polypropylene vials inserted into a polyvinyl chloride (PVC) sleeves (45 mm dia.), buried flush with the surface, and contained 40ml 70% ethanol as preservative.</w:t>
            </w:r>
          </w:p>
        </w:tc>
        <w:tc>
          <w:tcPr>
            <w:tcW w:w="5245" w:type="dxa"/>
          </w:tcPr>
          <w:p w:rsidR="00E007E0" w:rsidRPr="00E66551" w:rsidRDefault="00200B7B" w:rsidP="00B7144B">
            <w:pPr>
              <w:cnfStyle w:val="000000000000"/>
              <w:rPr>
                <w:rFonts w:eastAsia="Arial Unicode MS"/>
                <w:u w:color="000000"/>
              </w:rPr>
            </w:pPr>
            <w:hyperlink w:anchor="_ENREF_23" w:tooltip="Weeks, 2011 #12947" w:history="1">
              <w:r>
                <w:rPr>
                  <w:rFonts w:eastAsia="Arial Unicode MS"/>
                  <w:u w:color="000000"/>
                </w:rPr>
                <w:fldChar w:fldCharType="begin"/>
              </w:r>
              <w:r w:rsidR="00B7144B">
                <w:rPr>
                  <w:rFonts w:eastAsia="Arial Unicode MS"/>
                  <w:u w:color="000000"/>
                </w:rPr>
                <w:instrText xml:space="preserve"> ADDIN EN.CITE &lt;EndNote&gt;&lt;Cite&gt;&lt;Author&gt;Weeks&lt;/Author&gt;&lt;Year&gt;2011&lt;/Year&gt;&lt;RecNum&gt;12947&lt;/RecNum&gt;&lt;DisplayText&gt;&lt;style face="superscript"&gt;23&lt;/style&gt;&lt;/DisplayText&gt;&lt;record&gt;&lt;rec-number&gt;12947&lt;/rec-number&gt;&lt;foreign-keys&gt;&lt;key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Pr>
                  <w:rFonts w:eastAsia="Arial Unicode MS"/>
                  <w:u w:color="000000"/>
                </w:rPr>
                <w:fldChar w:fldCharType="separate"/>
              </w:r>
              <w:r w:rsidR="00B7144B" w:rsidRPr="00B3714B">
                <w:rPr>
                  <w:rFonts w:eastAsia="Arial Unicode MS"/>
                  <w:noProof/>
                  <w:u w:color="000000"/>
                  <w:vertAlign w:val="superscript"/>
                </w:rPr>
                <w:t>23</w:t>
              </w:r>
              <w:r>
                <w:rPr>
                  <w:rFonts w:eastAsia="Arial Unicode MS"/>
                  <w:u w:color="000000"/>
                </w:rPr>
                <w:fldChar w:fldCharType="end"/>
              </w:r>
            </w:hyperlink>
            <w:r w:rsidR="00E007E0" w:rsidRPr="00E66551">
              <w:rPr>
                <w:rFonts w:eastAsia="Arial Unicode MS"/>
                <w:u w:color="000000"/>
              </w:rPr>
              <w:t>Community compositional patterns in Nonmetric multidimensional</w:t>
            </w:r>
            <w:r w:rsidR="00E007E0">
              <w:rPr>
                <w:rFonts w:eastAsia="Arial Unicode MS"/>
                <w:u w:color="000000"/>
              </w:rPr>
              <w:t xml:space="preserve"> </w:t>
            </w:r>
            <w:r w:rsidR="00E007E0" w:rsidRPr="00E66551">
              <w:rPr>
                <w:rFonts w:eastAsia="Arial Unicode MS"/>
                <w:u w:color="000000"/>
              </w:rPr>
              <w:t>scaling (NMDS) ordinations combined with Multi-Response Permutation Procedures</w:t>
            </w:r>
            <w:r w:rsidR="00E007E0">
              <w:rPr>
                <w:rFonts w:eastAsia="Arial Unicode MS"/>
                <w:u w:color="000000"/>
              </w:rPr>
              <w:t xml:space="preserve"> </w:t>
            </w:r>
            <w:r w:rsidR="00E007E0" w:rsidRPr="00E66551">
              <w:rPr>
                <w:rFonts w:eastAsia="Arial Unicode MS"/>
                <w:u w:color="000000"/>
              </w:rPr>
              <w:t>(MRPP) and GLM multivariate ANOVAs used to detect treatment effects. No effect of fipronil aerial baiting on community structure.</w:t>
            </w:r>
          </w:p>
        </w:tc>
      </w:tr>
      <w:tr w:rsidR="00E007E0" w:rsidRPr="00E66551" w:rsidTr="009932F5">
        <w:trPr>
          <w:cnfStyle w:val="000000100000"/>
        </w:trPr>
        <w:tc>
          <w:tcPr>
            <w:cnfStyle w:val="001000000000"/>
            <w:tcW w:w="2249" w:type="dxa"/>
            <w:vMerge/>
          </w:tcPr>
          <w:p w:rsidR="00E007E0" w:rsidRPr="001B09B9" w:rsidRDefault="00E007E0" w:rsidP="00E007E0">
            <w:pPr>
              <w:rPr>
                <w:b w:val="0"/>
              </w:rPr>
            </w:pPr>
          </w:p>
        </w:tc>
        <w:tc>
          <w:tcPr>
            <w:tcW w:w="6184" w:type="dxa"/>
          </w:tcPr>
          <w:p w:rsidR="00E007E0" w:rsidRPr="00E66551" w:rsidRDefault="00200B7B" w:rsidP="00E007E0">
            <w:pPr>
              <w:cnfStyle w:val="000000100000"/>
              <w:rPr>
                <w:rFonts w:eastAsia="Arial Unicode MS"/>
                <w:u w:color="000000"/>
              </w:rPr>
            </w:pPr>
            <w:hyperlink w:anchor="_ENREF_213" w:tooltip="Marr, 2003 #13077" w:history="1">
              <w:r>
                <w:rPr>
                  <w:rFonts w:eastAsia="Arial Unicode MS"/>
                  <w:u w:color="000000"/>
                </w:rPr>
                <w:fldChar w:fldCharType="begin"/>
              </w:r>
              <w:r w:rsidR="00B7144B">
                <w:rPr>
                  <w:rFonts w:eastAsia="Arial Unicode MS"/>
                  <w:u w:color="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Pr>
                  <w:rFonts w:eastAsia="Arial Unicode MS"/>
                  <w:u w:color="000000"/>
                </w:rPr>
                <w:fldChar w:fldCharType="separate"/>
              </w:r>
              <w:r w:rsidR="00B7144B" w:rsidRPr="00BD6C49">
                <w:rPr>
                  <w:rFonts w:eastAsia="Arial Unicode MS"/>
                  <w:noProof/>
                  <w:u w:color="000000"/>
                  <w:vertAlign w:val="superscript"/>
                </w:rPr>
                <w:t>213</w:t>
              </w:r>
              <w:r>
                <w:rPr>
                  <w:rFonts w:eastAsia="Arial Unicode MS"/>
                  <w:u w:color="000000"/>
                </w:rPr>
                <w:fldChar w:fldCharType="end"/>
              </w:r>
            </w:hyperlink>
            <w:r w:rsidR="00E007E0" w:rsidRPr="00E66551">
              <w:rPr>
                <w:rFonts w:eastAsia="Arial Unicode MS"/>
                <w:u w:color="000000"/>
              </w:rPr>
              <w:t xml:space="preserve">BACI design, with sampling 1 week before and after ground baiting with fipronil. Fifteen 0.25 ha plots allocated in triplets to 3 treatments – </w:t>
            </w:r>
            <w:r w:rsidR="00E007E0" w:rsidRPr="00E66551">
              <w:t>i) yellow crazy ant-invaded and baited; ii) invaded but not baited; and iii) non-invaded, intact and not baited.</w:t>
            </w:r>
            <w:r w:rsidR="00E007E0" w:rsidRPr="00E66551">
              <w:rPr>
                <w:vertAlign w:val="superscript"/>
              </w:rPr>
              <w:t xml:space="preserve"> </w:t>
            </w:r>
            <w:r w:rsidR="00E007E0" w:rsidRPr="00E66551">
              <w:rPr>
                <w:rFonts w:eastAsia="Arial Unicode MS"/>
                <w:u w:color="000000"/>
              </w:rPr>
              <w:t>Litter sampled in 0.25 m</w:t>
            </w:r>
            <w:r w:rsidR="00E007E0" w:rsidRPr="00E66551">
              <w:rPr>
                <w:rFonts w:eastAsia="Arial Unicode MS"/>
                <w:u w:color="000000"/>
                <w:vertAlign w:val="superscript"/>
              </w:rPr>
              <w:t>2</w:t>
            </w:r>
            <w:r w:rsidR="00E007E0" w:rsidRPr="00E66551">
              <w:rPr>
                <w:rFonts w:eastAsia="Arial Unicode MS"/>
                <w:u w:color="000000"/>
              </w:rPr>
              <w:t xml:space="preserve"> quadrats until 1 kg of fine litter was collected and then invertebrates extracted by Winkler </w:t>
            </w:r>
            <w:r w:rsidR="00E007E0" w:rsidRPr="00E66551">
              <w:rPr>
                <w:rFonts w:eastAsia="Calibri"/>
              </w:rPr>
              <w:t>eclectors</w:t>
            </w:r>
            <w:r w:rsidR="00E007E0" w:rsidRPr="00E66551">
              <w:rPr>
                <w:rFonts w:eastAsia="Arial Unicode MS"/>
                <w:u w:color="000000"/>
              </w:rPr>
              <w:t>.</w:t>
            </w:r>
          </w:p>
          <w:p w:rsidR="00E007E0" w:rsidRDefault="00E007E0" w:rsidP="00E007E0">
            <w:pPr>
              <w:cnfStyle w:val="000000100000"/>
              <w:rPr>
                <w:rFonts w:eastAsia="Arial Unicode MS"/>
                <w:u w:color="000000"/>
                <w:vertAlign w:val="superscript"/>
              </w:rPr>
            </w:pPr>
          </w:p>
        </w:tc>
        <w:tc>
          <w:tcPr>
            <w:tcW w:w="5245" w:type="dxa"/>
          </w:tcPr>
          <w:p w:rsidR="00E007E0" w:rsidRDefault="00200B7B" w:rsidP="00B7144B">
            <w:pPr>
              <w:cnfStyle w:val="000000100000"/>
              <w:rPr>
                <w:rFonts w:eastAsia="Arial Unicode MS"/>
                <w:u w:color="000000"/>
                <w:vertAlign w:val="superscript"/>
              </w:rPr>
            </w:pPr>
            <w:hyperlink w:anchor="_ENREF_213" w:tooltip="Marr, 2003 #13077" w:history="1">
              <w:r>
                <w:rPr>
                  <w:rFonts w:eastAsia="Arial Unicode MS"/>
                  <w:u w:color="000000"/>
                </w:rPr>
                <w:fldChar w:fldCharType="begin"/>
              </w:r>
              <w:r w:rsidR="00B7144B">
                <w:rPr>
                  <w:rFonts w:eastAsia="Arial Unicode MS"/>
                  <w:u w:color="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Pr>
                  <w:rFonts w:eastAsia="Arial Unicode MS"/>
                  <w:u w:color="000000"/>
                </w:rPr>
                <w:fldChar w:fldCharType="separate"/>
              </w:r>
              <w:r w:rsidR="00B7144B" w:rsidRPr="00BD6C49">
                <w:rPr>
                  <w:rFonts w:eastAsia="Arial Unicode MS"/>
                  <w:noProof/>
                  <w:u w:color="000000"/>
                  <w:vertAlign w:val="superscript"/>
                </w:rPr>
                <w:t>213</w:t>
              </w:r>
              <w:r>
                <w:rPr>
                  <w:rFonts w:eastAsia="Arial Unicode MS"/>
                  <w:u w:color="000000"/>
                </w:rPr>
                <w:fldChar w:fldCharType="end"/>
              </w:r>
            </w:hyperlink>
            <w:r w:rsidR="00E007E0" w:rsidRPr="00E66551">
              <w:rPr>
                <w:rFonts w:eastAsia="Arial Unicode MS"/>
                <w:u w:color="000000"/>
              </w:rPr>
              <w:t xml:space="preserve">GLM analyses (randomised block design with repeated measures) and community compositional patterns in Nonmetric multidimensional scaling (NMDS) ordinations combined with </w:t>
            </w:r>
            <w:r w:rsidR="00E007E0" w:rsidRPr="00E66551">
              <w:rPr>
                <w:rFonts w:eastAsia="Calibri"/>
              </w:rPr>
              <w:t>ANOSIM</w:t>
            </w:r>
            <w:r w:rsidR="00E007E0" w:rsidRPr="00E66551">
              <w:t xml:space="preserve"> </w:t>
            </w:r>
            <w:r w:rsidR="00E007E0" w:rsidRPr="00E66551">
              <w:rPr>
                <w:rFonts w:eastAsia="Arial Unicode MS"/>
                <w:u w:color="000000"/>
              </w:rPr>
              <w:t>used to detect treatment effects. No effect of fipronil ground baiting on abundance and community structure at ordinal- and species-levels.</w:t>
            </w:r>
          </w:p>
        </w:tc>
      </w:tr>
      <w:tr w:rsidR="00E007E0" w:rsidRPr="00E66551" w:rsidTr="009932F5">
        <w:tc>
          <w:tcPr>
            <w:cnfStyle w:val="001000000000"/>
            <w:tcW w:w="2249" w:type="dxa"/>
            <w:vMerge/>
          </w:tcPr>
          <w:p w:rsidR="00E007E0" w:rsidRPr="001B09B9" w:rsidRDefault="00E007E0" w:rsidP="00E007E0">
            <w:pPr>
              <w:rPr>
                <w:b w:val="0"/>
              </w:rPr>
            </w:pPr>
          </w:p>
        </w:tc>
        <w:tc>
          <w:tcPr>
            <w:tcW w:w="6184" w:type="dxa"/>
          </w:tcPr>
          <w:p w:rsidR="00E007E0" w:rsidRDefault="00200B7B" w:rsidP="00B7144B">
            <w:pPr>
              <w:cnfStyle w:val="000000000000"/>
              <w:rPr>
                <w:rFonts w:eastAsia="Arial Unicode MS"/>
                <w:u w:color="000000"/>
                <w:vertAlign w:val="superscript"/>
              </w:rPr>
            </w:pPr>
            <w:hyperlink w:anchor="_ENREF_213" w:tooltip="Marr, 2003 #13077" w:history="1">
              <w:r>
                <w:rPr>
                  <w:rFonts w:eastAsia="Arial Unicode MS"/>
                  <w:u w:color="000000"/>
                </w:rPr>
                <w:fldChar w:fldCharType="begin"/>
              </w:r>
              <w:r w:rsidR="00B7144B">
                <w:rPr>
                  <w:rFonts w:eastAsia="Arial Unicode MS"/>
                  <w:u w:color="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Pr>
                  <w:rFonts w:eastAsia="Arial Unicode MS"/>
                  <w:u w:color="000000"/>
                </w:rPr>
                <w:fldChar w:fldCharType="separate"/>
              </w:r>
              <w:r w:rsidR="00B7144B" w:rsidRPr="00BD6C49">
                <w:rPr>
                  <w:rFonts w:eastAsia="Arial Unicode MS"/>
                  <w:noProof/>
                  <w:u w:color="000000"/>
                  <w:vertAlign w:val="superscript"/>
                </w:rPr>
                <w:t>213</w:t>
              </w:r>
              <w:r>
                <w:rPr>
                  <w:rFonts w:eastAsia="Arial Unicode MS"/>
                  <w:u w:color="000000"/>
                </w:rPr>
                <w:fldChar w:fldCharType="end"/>
              </w:r>
            </w:hyperlink>
            <w:r w:rsidR="00E007E0" w:rsidRPr="00E66551">
              <w:rPr>
                <w:rFonts w:eastAsia="Arial Unicode MS"/>
                <w:u w:color="000000"/>
              </w:rPr>
              <w:t>In block design with 5 replicates, invertebrates sampled from three fipronil ground baiting treatments - baited 2000; baited 2001; and 1 week after baited in 2002. Litter sampled in 0.25 m</w:t>
            </w:r>
            <w:r w:rsidR="00E007E0" w:rsidRPr="00E66551">
              <w:rPr>
                <w:rFonts w:eastAsia="Arial Unicode MS"/>
                <w:u w:color="000000"/>
                <w:vertAlign w:val="superscript"/>
              </w:rPr>
              <w:t>2</w:t>
            </w:r>
            <w:r w:rsidR="00E007E0" w:rsidRPr="00E66551">
              <w:rPr>
                <w:rFonts w:eastAsia="Arial Unicode MS"/>
                <w:u w:color="000000"/>
              </w:rPr>
              <w:t xml:space="preserve"> quadrats until 1 kg of fine litter was collected and then invertebrates extracted by Winkler </w:t>
            </w:r>
            <w:r w:rsidR="00E007E0" w:rsidRPr="00E66551">
              <w:rPr>
                <w:rFonts w:eastAsia="Calibri"/>
              </w:rPr>
              <w:t>eclectors</w:t>
            </w:r>
            <w:r w:rsidR="00E007E0" w:rsidRPr="00E66551">
              <w:rPr>
                <w:rFonts w:eastAsia="Arial Unicode MS"/>
                <w:u w:color="000000"/>
              </w:rPr>
              <w:t>.</w:t>
            </w:r>
          </w:p>
        </w:tc>
        <w:tc>
          <w:tcPr>
            <w:tcW w:w="5245" w:type="dxa"/>
          </w:tcPr>
          <w:p w:rsidR="00E007E0" w:rsidRDefault="00200B7B" w:rsidP="00B7144B">
            <w:pPr>
              <w:cnfStyle w:val="000000000000"/>
              <w:rPr>
                <w:rFonts w:eastAsia="Arial Unicode MS"/>
                <w:u w:color="000000"/>
                <w:vertAlign w:val="superscript"/>
              </w:rPr>
            </w:pPr>
            <w:hyperlink w:anchor="_ENREF_213" w:tooltip="Marr, 2003 #13077" w:history="1">
              <w:r>
                <w:rPr>
                  <w:rFonts w:eastAsia="Calibri"/>
                </w:rPr>
                <w:fldChar w:fldCharType="begin"/>
              </w:r>
              <w:r w:rsidR="00B7144B">
                <w:rPr>
                  <w:rFonts w:eastAsia="Calibri"/>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Pr>
                  <w:rFonts w:eastAsia="Calibri"/>
                </w:rPr>
                <w:fldChar w:fldCharType="separate"/>
              </w:r>
              <w:r w:rsidR="00B7144B" w:rsidRPr="00BD6C49">
                <w:rPr>
                  <w:rFonts w:eastAsia="Calibri"/>
                  <w:noProof/>
                  <w:vertAlign w:val="superscript"/>
                </w:rPr>
                <w:t>213</w:t>
              </w:r>
              <w:r>
                <w:rPr>
                  <w:rFonts w:eastAsia="Calibri"/>
                </w:rPr>
                <w:fldChar w:fldCharType="end"/>
              </w:r>
            </w:hyperlink>
            <w:r w:rsidR="00E007E0" w:rsidRPr="00E66551">
              <w:rPr>
                <w:rFonts w:eastAsia="Calibri"/>
              </w:rPr>
              <w:t>GLM (split-plot design)</w:t>
            </w:r>
            <w:r w:rsidR="00E007E0" w:rsidRPr="00E66551">
              <w:rPr>
                <w:rFonts w:eastAsia="Arial Unicode MS"/>
                <w:u w:color="000000"/>
              </w:rPr>
              <w:t xml:space="preserve"> and    community compositional patterns in Nonmetric multidimensional scaling (NMDS) ordinations combined with </w:t>
            </w:r>
            <w:r w:rsidR="00E007E0" w:rsidRPr="00E66551">
              <w:rPr>
                <w:rFonts w:eastAsia="Calibri"/>
              </w:rPr>
              <w:t>ANOSIM</w:t>
            </w:r>
            <w:r w:rsidR="00E007E0" w:rsidRPr="00E66551">
              <w:t xml:space="preserve"> </w:t>
            </w:r>
            <w:r w:rsidR="00E007E0" w:rsidRPr="00E66551">
              <w:rPr>
                <w:rFonts w:eastAsia="Arial Unicode MS"/>
                <w:u w:color="000000"/>
              </w:rPr>
              <w:t>used to detect treatment effects. No effect of fipronil ground baiting on abundance and community structure at ordinal- and species- levels.</w:t>
            </w:r>
          </w:p>
        </w:tc>
      </w:tr>
      <w:tr w:rsidR="00E007E0" w:rsidRPr="00E66551" w:rsidTr="009932F5">
        <w:trPr>
          <w:cnfStyle w:val="000000100000"/>
        </w:trPr>
        <w:tc>
          <w:tcPr>
            <w:cnfStyle w:val="001000000000"/>
            <w:tcW w:w="2249" w:type="dxa"/>
          </w:tcPr>
          <w:p w:rsidR="00E007E0" w:rsidRPr="001B09B9" w:rsidRDefault="00E007E0" w:rsidP="00B7144B">
            <w:pPr>
              <w:rPr>
                <w:b w:val="0"/>
                <w:i/>
                <w:iCs/>
              </w:rPr>
            </w:pPr>
            <w:r w:rsidRPr="001B09B9">
              <w:rPr>
                <w:b w:val="0"/>
              </w:rPr>
              <w:t>Arboreal ant communities</w:t>
            </w:r>
            <w:hyperlink w:anchor="_ENREF_216" w:tooltip="Stork, 2003 #13076" w:history="1">
              <w:r w:rsidR="00200B7B" w:rsidRPr="001B09B9">
                <w:fldChar w:fldCharType="begin"/>
              </w:r>
              <w:r w:rsidR="00B7144B" w:rsidRPr="001B09B9">
                <w:rPr>
                  <w:b w:val="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sidRPr="001B09B9">
                <w:fldChar w:fldCharType="separate"/>
              </w:r>
              <w:r w:rsidR="00B7144B" w:rsidRPr="001B09B9">
                <w:rPr>
                  <w:b w:val="0"/>
                  <w:noProof/>
                  <w:vertAlign w:val="superscript"/>
                </w:rPr>
                <w:t>216</w:t>
              </w:r>
              <w:r w:rsidR="00200B7B" w:rsidRPr="001B09B9">
                <w:fldChar w:fldCharType="end"/>
              </w:r>
            </w:hyperlink>
          </w:p>
        </w:tc>
        <w:tc>
          <w:tcPr>
            <w:tcW w:w="6184" w:type="dxa"/>
          </w:tcPr>
          <w:p w:rsidR="00E007E0" w:rsidRPr="00E66551" w:rsidRDefault="00E007E0" w:rsidP="00E007E0">
            <w:pPr>
              <w:cnfStyle w:val="000000100000"/>
              <w:rPr>
                <w:rFonts w:eastAsia="Arial Unicode MS"/>
                <w:color w:val="000000"/>
                <w:u w:color="000000"/>
              </w:rPr>
            </w:pPr>
            <w:r w:rsidRPr="00E66551">
              <w:rPr>
                <w:rFonts w:eastAsia="Arial Unicode MS"/>
                <w:color w:val="000000"/>
                <w:u w:color="000000"/>
              </w:rPr>
              <w:t>2002 aerial baiting program. Sampled from 5 canopy tree species at 5 sites for yellow crazy ant-invaded (with and without fipronil baiting) and non-invaded, intact forests sites. Canopies ‘fogged’ with pyrethrum and falling insects collected in 5 0.5m</w:t>
            </w:r>
            <w:r w:rsidRPr="00E66551">
              <w:rPr>
                <w:rFonts w:eastAsia="Arial Unicode MS"/>
                <w:color w:val="000000"/>
                <w:u w:color="000000"/>
                <w:vertAlign w:val="superscript"/>
              </w:rPr>
              <w:t>2</w:t>
            </w:r>
            <w:r w:rsidRPr="00E66551">
              <w:rPr>
                <w:rFonts w:eastAsia="Arial Unicode MS"/>
                <w:color w:val="000000"/>
                <w:u w:color="000000"/>
              </w:rPr>
              <w:t xml:space="preserve"> funnels.</w:t>
            </w:r>
          </w:p>
        </w:tc>
        <w:tc>
          <w:tcPr>
            <w:tcW w:w="5245" w:type="dxa"/>
          </w:tcPr>
          <w:p w:rsidR="00E007E0" w:rsidRPr="00E66551" w:rsidRDefault="00E007E0" w:rsidP="00E007E0">
            <w:pPr>
              <w:cnfStyle w:val="000000100000"/>
              <w:rPr>
                <w:rFonts w:eastAsia="Arial Unicode MS"/>
                <w:color w:val="000000"/>
                <w:u w:color="000000"/>
              </w:rPr>
            </w:pPr>
            <w:r w:rsidRPr="00E66551">
              <w:rPr>
                <w:rFonts w:eastAsia="Arial Unicode MS"/>
                <w:color w:val="000000"/>
                <w:u w:color="000000"/>
              </w:rPr>
              <w:t>Ants virtually absent in canopies of intact forest and invaded forests treated with fipronil 12-24 months earlier, but abundant and yellow crazy ant-dominated in canopies of invaded sites (untreated and treated with fipronil 4-8 days previously) (P= 0.056).</w:t>
            </w:r>
          </w:p>
        </w:tc>
      </w:tr>
      <w:tr w:rsidR="00460E5D" w:rsidRPr="00E66551" w:rsidTr="009932F5">
        <w:trPr>
          <w:trHeight w:val="1348"/>
        </w:trPr>
        <w:tc>
          <w:tcPr>
            <w:cnfStyle w:val="001000000000"/>
            <w:tcW w:w="2249" w:type="dxa"/>
          </w:tcPr>
          <w:p w:rsidR="00460E5D" w:rsidRPr="001B09B9" w:rsidRDefault="00460E5D" w:rsidP="00B7144B">
            <w:pPr>
              <w:rPr>
                <w:b w:val="0"/>
                <w:i/>
                <w:iCs/>
              </w:rPr>
            </w:pPr>
            <w:r w:rsidRPr="001B09B9">
              <w:rPr>
                <w:b w:val="0"/>
              </w:rPr>
              <w:t>Arthropods in canopy trees</w:t>
            </w:r>
            <w:r w:rsidR="00200B7B" w:rsidRPr="001B09B9">
              <w:fldChar w:fldCharType="begin"/>
            </w:r>
            <w:r w:rsidR="00B3714B" w:rsidRPr="001B09B9">
              <w:rPr>
                <w:b w:val="0"/>
              </w:rPr>
              <w:instrText xml:space="preserve"> ADDIN EN.CITE &lt;EndNote&gt;&lt;Cite&gt;&lt;Author&gt;Stork&lt;/Author&gt;&lt;Year&gt;2003&lt;/Year&gt;&lt;RecNum&gt;13076&lt;/RecNum&gt;&lt;DisplayText&gt;&lt;style face="superscript"&gt;23, 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Cite&gt;&lt;Author&gt;Weeks&lt;/Author&gt;&lt;Year&gt;2011&lt;/Year&gt;&lt;RecNum&gt;12947&lt;/RecNum&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sidR="00200B7B" w:rsidRPr="001B09B9">
              <w:fldChar w:fldCharType="separate"/>
            </w:r>
            <w:hyperlink w:anchor="_ENREF_23" w:tooltip="Weeks, 2011 #12947" w:history="1">
              <w:r w:rsidR="00B7144B" w:rsidRPr="001B09B9">
                <w:rPr>
                  <w:b w:val="0"/>
                  <w:noProof/>
                  <w:vertAlign w:val="superscript"/>
                </w:rPr>
                <w:t>23</w:t>
              </w:r>
            </w:hyperlink>
            <w:r w:rsidR="00B3714B" w:rsidRPr="001B09B9">
              <w:rPr>
                <w:b w:val="0"/>
                <w:noProof/>
                <w:vertAlign w:val="superscript"/>
              </w:rPr>
              <w:t xml:space="preserve">, </w:t>
            </w:r>
            <w:hyperlink w:anchor="_ENREF_216" w:tooltip="Stork, 2003 #13076" w:history="1">
              <w:r w:rsidR="00B7144B" w:rsidRPr="001B09B9">
                <w:rPr>
                  <w:b w:val="0"/>
                  <w:noProof/>
                  <w:vertAlign w:val="superscript"/>
                </w:rPr>
                <w:t>216</w:t>
              </w:r>
            </w:hyperlink>
            <w:r w:rsidR="00200B7B" w:rsidRPr="001B09B9">
              <w:fldChar w:fldCharType="end"/>
            </w:r>
          </w:p>
        </w:tc>
        <w:tc>
          <w:tcPr>
            <w:tcW w:w="6184" w:type="dxa"/>
          </w:tcPr>
          <w:p w:rsidR="00460E5D" w:rsidRPr="00E66551" w:rsidRDefault="00200B7B" w:rsidP="00B7144B">
            <w:pPr>
              <w:cnfStyle w:val="000000000000"/>
              <w:rPr>
                <w:rFonts w:eastAsia="Arial Unicode MS"/>
                <w:color w:val="000000"/>
                <w:u w:color="000000"/>
              </w:rPr>
            </w:pPr>
            <w:hyperlink w:anchor="_ENREF_216" w:tooltip="Stork, 2003 #13076" w:history="1">
              <w:r>
                <w:rPr>
                  <w:rFonts w:eastAsia="Arial Unicode MS"/>
                  <w:color w:val="000000"/>
                  <w:u w:color="000000"/>
                </w:rPr>
                <w:fldChar w:fldCharType="begin"/>
              </w:r>
              <w:r w:rsidR="00B7144B">
                <w:rPr>
                  <w:rFonts w:eastAsia="Arial Unicode MS"/>
                  <w:color w:val="00000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Pr>
                  <w:rFonts w:eastAsia="Arial Unicode MS"/>
                  <w:color w:val="000000"/>
                  <w:u w:color="000000"/>
                </w:rPr>
                <w:fldChar w:fldCharType="separate"/>
              </w:r>
              <w:r w:rsidR="00B7144B" w:rsidRPr="00BD6C49">
                <w:rPr>
                  <w:rFonts w:eastAsia="Arial Unicode MS"/>
                  <w:noProof/>
                  <w:color w:val="000000"/>
                  <w:u w:color="000000"/>
                  <w:vertAlign w:val="superscript"/>
                </w:rPr>
                <w:t>216</w:t>
              </w:r>
              <w:r>
                <w:rPr>
                  <w:rFonts w:eastAsia="Arial Unicode MS"/>
                  <w:color w:val="000000"/>
                  <w:u w:color="000000"/>
                </w:rPr>
                <w:fldChar w:fldCharType="end"/>
              </w:r>
            </w:hyperlink>
            <w:r w:rsidR="00460E5D" w:rsidRPr="00E66551">
              <w:rPr>
                <w:rFonts w:eastAsia="Arial Unicode MS"/>
                <w:color w:val="000000"/>
                <w:u w:color="000000"/>
              </w:rPr>
              <w:t>2002 aerial baiting program. Sampled from 5 canopy tree species at 5 sites for yellow crazy ant-invaded (with and without fipronil baiting) and non-invaded, intact forests sites. Canopies ‘fogged’ with pyrethrum and falling insects collected in 5 0.5m</w:t>
            </w:r>
            <w:r w:rsidR="00460E5D" w:rsidRPr="00E66551">
              <w:rPr>
                <w:rFonts w:eastAsia="Arial Unicode MS"/>
                <w:color w:val="000000"/>
                <w:u w:color="000000"/>
                <w:vertAlign w:val="superscript"/>
              </w:rPr>
              <w:t>2</w:t>
            </w:r>
            <w:r w:rsidR="00460E5D" w:rsidRPr="00E66551">
              <w:rPr>
                <w:rFonts w:eastAsia="Arial Unicode MS"/>
                <w:color w:val="000000"/>
                <w:u w:color="000000"/>
              </w:rPr>
              <w:t xml:space="preserve"> funnels.</w:t>
            </w:r>
          </w:p>
        </w:tc>
        <w:tc>
          <w:tcPr>
            <w:tcW w:w="5245" w:type="dxa"/>
          </w:tcPr>
          <w:p w:rsidR="00460E5D" w:rsidRPr="00E66551" w:rsidRDefault="00200B7B" w:rsidP="00E007E0">
            <w:pPr>
              <w:cnfStyle w:val="000000000000"/>
              <w:rPr>
                <w:rFonts w:eastAsia="Arial Unicode MS"/>
                <w:color w:val="000000"/>
                <w:u w:color="000000"/>
              </w:rPr>
            </w:pPr>
            <w:hyperlink w:anchor="_ENREF_216" w:tooltip="Stork, 2003 #13076" w:history="1">
              <w:r>
                <w:rPr>
                  <w:rFonts w:eastAsia="Arial Unicode MS"/>
                  <w:color w:val="000000"/>
                  <w:u w:color="000000"/>
                </w:rPr>
                <w:fldChar w:fldCharType="begin"/>
              </w:r>
              <w:r w:rsidR="00B7144B">
                <w:rPr>
                  <w:rFonts w:eastAsia="Arial Unicode MS"/>
                  <w:color w:val="00000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Pr>
                  <w:rFonts w:eastAsia="Arial Unicode MS"/>
                  <w:color w:val="000000"/>
                  <w:u w:color="000000"/>
                </w:rPr>
                <w:fldChar w:fldCharType="separate"/>
              </w:r>
              <w:r w:rsidR="00B7144B" w:rsidRPr="00BD6C49">
                <w:rPr>
                  <w:rFonts w:eastAsia="Arial Unicode MS"/>
                  <w:noProof/>
                  <w:color w:val="000000"/>
                  <w:u w:color="000000"/>
                  <w:vertAlign w:val="superscript"/>
                </w:rPr>
                <w:t>216</w:t>
              </w:r>
              <w:r>
                <w:rPr>
                  <w:rFonts w:eastAsia="Arial Unicode MS"/>
                  <w:color w:val="000000"/>
                  <w:u w:color="000000"/>
                </w:rPr>
                <w:fldChar w:fldCharType="end"/>
              </w:r>
            </w:hyperlink>
            <w:r w:rsidR="00460E5D" w:rsidRPr="00E66551">
              <w:rPr>
                <w:rFonts w:eastAsia="Arial Unicode MS"/>
                <w:color w:val="000000"/>
                <w:u w:color="000000"/>
              </w:rPr>
              <w:t xml:space="preserve">Arthropod abundances (excluding yellow crazy ants and Hemiptera) not differing between treatments (P = 0.23), but sample sizes small. </w:t>
            </w:r>
          </w:p>
          <w:p w:rsidR="00460E5D" w:rsidRPr="00E66551" w:rsidRDefault="00460E5D" w:rsidP="00E007E0">
            <w:pPr>
              <w:cnfStyle w:val="000000000000"/>
              <w:rPr>
                <w:rFonts w:eastAsia="Arial Unicode MS"/>
                <w:color w:val="000000"/>
                <w:u w:color="000000"/>
              </w:rPr>
            </w:pPr>
          </w:p>
        </w:tc>
      </w:tr>
      <w:tr w:rsidR="00460E5D" w:rsidRPr="006524AB" w:rsidTr="009932F5">
        <w:trPr>
          <w:cnfStyle w:val="000000100000"/>
        </w:trPr>
        <w:tc>
          <w:tcPr>
            <w:cnfStyle w:val="001000000000"/>
            <w:tcW w:w="13678" w:type="dxa"/>
            <w:gridSpan w:val="3"/>
          </w:tcPr>
          <w:p w:rsidR="00460E5D" w:rsidRPr="006524AB" w:rsidRDefault="00460E5D" w:rsidP="0063591D">
            <w:pPr>
              <w:numPr>
                <w:ilvl w:val="0"/>
                <w:numId w:val="30"/>
              </w:numPr>
              <w:tabs>
                <w:tab w:val="num" w:pos="0"/>
              </w:tabs>
              <w:outlineLvl w:val="0"/>
              <w:rPr>
                <w:rFonts w:eastAsia="Arial Unicode MS" w:cstheme="minorHAnsi"/>
                <w:u w:color="000000"/>
              </w:rPr>
            </w:pPr>
            <w:r w:rsidRPr="006524AB">
              <w:rPr>
                <w:rFonts w:eastAsia="Arial Unicode MS" w:cstheme="minorHAnsi"/>
                <w:u w:color="000000"/>
              </w:rPr>
              <w:t>Table 3.1</w:t>
            </w:r>
            <w:r w:rsidR="00E2219D">
              <w:rPr>
                <w:rFonts w:eastAsia="Arial Unicode MS" w:cstheme="minorHAnsi"/>
                <w:u w:color="000000"/>
              </w:rPr>
              <w:t>1</w:t>
            </w:r>
            <w:r w:rsidR="009932F5">
              <w:rPr>
                <w:rFonts w:eastAsia="Arial Unicode MS" w:cstheme="minorHAnsi"/>
                <w:u w:color="000000"/>
              </w:rPr>
              <w:t xml:space="preserve"> c</w:t>
            </w:r>
            <w:r w:rsidRPr="006524AB">
              <w:rPr>
                <w:rFonts w:eastAsia="Arial Unicode MS" w:cstheme="minorHAnsi"/>
                <w:u w:color="000000"/>
              </w:rPr>
              <w:t>ontinued</w:t>
            </w:r>
          </w:p>
        </w:tc>
      </w:tr>
      <w:tr w:rsidR="00460E5D" w:rsidRPr="006524AB" w:rsidTr="009932F5">
        <w:tc>
          <w:tcPr>
            <w:cnfStyle w:val="001000000000"/>
            <w:tcW w:w="2249" w:type="dxa"/>
            <w:shd w:val="clear" w:color="auto" w:fill="4BACC6" w:themeFill="accent5"/>
          </w:tcPr>
          <w:p w:rsidR="00460E5D" w:rsidRPr="006524AB" w:rsidRDefault="00460E5D" w:rsidP="0063591D">
            <w:pPr>
              <w:numPr>
                <w:ilvl w:val="0"/>
                <w:numId w:val="30"/>
              </w:numPr>
              <w:tabs>
                <w:tab w:val="num" w:pos="0"/>
              </w:tabs>
              <w:jc w:val="center"/>
              <w:outlineLvl w:val="0"/>
              <w:rPr>
                <w:rFonts w:eastAsia="Arial Unicode MS" w:cstheme="minorHAnsi"/>
                <w:color w:val="FFFFFF" w:themeColor="background1"/>
                <w:u w:color="000000"/>
              </w:rPr>
            </w:pPr>
            <w:r w:rsidRPr="006524AB">
              <w:rPr>
                <w:rFonts w:eastAsia="Arial Unicode MS" w:cstheme="minorHAnsi"/>
                <w:color w:val="FFFFFF" w:themeColor="background1"/>
                <w:u w:color="000000"/>
              </w:rPr>
              <w:t>Taxa studied at site</w:t>
            </w:r>
          </w:p>
        </w:tc>
        <w:tc>
          <w:tcPr>
            <w:tcW w:w="6184" w:type="dxa"/>
            <w:shd w:val="clear" w:color="auto" w:fill="4BACC6" w:themeFill="accent5"/>
          </w:tcPr>
          <w:p w:rsidR="00460E5D" w:rsidRPr="006524AB" w:rsidRDefault="00460E5D" w:rsidP="0063591D">
            <w:pPr>
              <w:numPr>
                <w:ilvl w:val="0"/>
                <w:numId w:val="30"/>
              </w:numPr>
              <w:tabs>
                <w:tab w:val="num" w:pos="0"/>
              </w:tabs>
              <w:jc w:val="center"/>
              <w:outlineLvl w:val="0"/>
              <w:cnfStyle w:val="000000000000"/>
              <w:rPr>
                <w:rFonts w:eastAsia="Arial Unicode MS" w:cstheme="minorHAnsi"/>
                <w:b/>
                <w:color w:val="FFFFFF" w:themeColor="background1"/>
                <w:u w:color="000000"/>
              </w:rPr>
            </w:pPr>
            <w:r w:rsidRPr="006524AB">
              <w:rPr>
                <w:rFonts w:eastAsia="Arial Unicode MS" w:cstheme="minorHAnsi"/>
                <w:b/>
                <w:color w:val="FFFFFF" w:themeColor="background1"/>
                <w:u w:color="000000"/>
              </w:rPr>
              <w:t>Monitoring methods at site</w:t>
            </w:r>
          </w:p>
        </w:tc>
        <w:tc>
          <w:tcPr>
            <w:tcW w:w="5245" w:type="dxa"/>
            <w:shd w:val="clear" w:color="auto" w:fill="4BACC6" w:themeFill="accent5"/>
          </w:tcPr>
          <w:p w:rsidR="00460E5D" w:rsidRPr="006524AB" w:rsidRDefault="00460E5D" w:rsidP="0063591D">
            <w:pPr>
              <w:numPr>
                <w:ilvl w:val="0"/>
                <w:numId w:val="30"/>
              </w:numPr>
              <w:tabs>
                <w:tab w:val="num" w:pos="0"/>
              </w:tabs>
              <w:jc w:val="center"/>
              <w:outlineLvl w:val="0"/>
              <w:cnfStyle w:val="000000000000"/>
              <w:rPr>
                <w:rFonts w:eastAsia="Arial Unicode MS" w:cstheme="minorHAnsi"/>
                <w:b/>
                <w:color w:val="FFFFFF" w:themeColor="background1"/>
                <w:u w:color="000000"/>
              </w:rPr>
            </w:pPr>
            <w:r w:rsidRPr="006524AB">
              <w:rPr>
                <w:rFonts w:eastAsia="Arial Unicode MS" w:cstheme="minorHAnsi"/>
                <w:b/>
                <w:color w:val="FFFFFF" w:themeColor="background1"/>
                <w:u w:color="000000"/>
              </w:rPr>
              <w:t>Impact at site</w:t>
            </w:r>
          </w:p>
          <w:p w:rsidR="00460E5D" w:rsidRPr="006524AB" w:rsidRDefault="00460E5D" w:rsidP="0063591D">
            <w:pPr>
              <w:numPr>
                <w:ilvl w:val="0"/>
                <w:numId w:val="30"/>
              </w:numPr>
              <w:tabs>
                <w:tab w:val="num" w:pos="0"/>
              </w:tabs>
              <w:jc w:val="center"/>
              <w:outlineLvl w:val="0"/>
              <w:cnfStyle w:val="000000000000"/>
              <w:rPr>
                <w:rFonts w:eastAsia="Arial Unicode MS" w:cstheme="minorHAnsi"/>
                <w:b/>
                <w:color w:val="FFFFFF" w:themeColor="background1"/>
                <w:u w:color="000000"/>
              </w:rPr>
            </w:pPr>
          </w:p>
        </w:tc>
      </w:tr>
      <w:tr w:rsidR="00460E5D" w:rsidRPr="00E66551" w:rsidTr="009932F5">
        <w:trPr>
          <w:cnfStyle w:val="000000100000"/>
        </w:trPr>
        <w:tc>
          <w:tcPr>
            <w:cnfStyle w:val="001000000000"/>
            <w:tcW w:w="2249" w:type="dxa"/>
          </w:tcPr>
          <w:p w:rsidR="00460E5D" w:rsidRPr="00E66551" w:rsidRDefault="00460E5D" w:rsidP="00E007E0"/>
        </w:tc>
        <w:tc>
          <w:tcPr>
            <w:tcW w:w="6184" w:type="dxa"/>
          </w:tcPr>
          <w:p w:rsidR="00460E5D" w:rsidRDefault="00200B7B" w:rsidP="00B7144B">
            <w:pPr>
              <w:cnfStyle w:val="000000100000"/>
              <w:rPr>
                <w:rFonts w:eastAsia="Arial Unicode MS"/>
                <w:color w:val="000000"/>
                <w:u w:color="000000"/>
              </w:rPr>
            </w:pPr>
            <w:hyperlink w:anchor="_ENREF_23" w:tooltip="Weeks, 2011 #12947" w:history="1">
              <w:r>
                <w:rPr>
                  <w:rFonts w:eastAsia="Arial Unicode MS"/>
                  <w:color w:val="000000"/>
                  <w:u w:color="000000"/>
                </w:rPr>
                <w:fldChar w:fldCharType="begin"/>
              </w:r>
              <w:r w:rsidR="00B7144B">
                <w:rPr>
                  <w:rFonts w:eastAsia="Arial Unicode MS"/>
                  <w:color w:val="000000"/>
                  <w:u w:color="000000"/>
                </w:rPr>
                <w:instrText xml:space="preserve"> ADDIN EN.CITE &lt;EndNote&gt;&lt;Cite&gt;&lt;Author&gt;Weeks&lt;/Author&gt;&lt;Year&gt;2011&lt;/Year&gt;&lt;RecNum&gt;12947&lt;/RecNum&gt;&lt;DisplayText&gt;&lt;style face="superscript"&gt;23&lt;/style&gt;&lt;/DisplayText&gt;&lt;record&gt;&lt;rec-number&gt;12947&lt;/rec-number&gt;&lt;foreign-keys&gt;&lt;key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Pr>
                  <w:rFonts w:eastAsia="Arial Unicode MS"/>
                  <w:color w:val="000000"/>
                  <w:u w:color="000000"/>
                </w:rPr>
                <w:fldChar w:fldCharType="separate"/>
              </w:r>
              <w:r w:rsidR="00B7144B" w:rsidRPr="00B3714B">
                <w:rPr>
                  <w:rFonts w:eastAsia="Arial Unicode MS"/>
                  <w:noProof/>
                  <w:color w:val="000000"/>
                  <w:u w:color="000000"/>
                  <w:vertAlign w:val="superscript"/>
                </w:rPr>
                <w:t>23</w:t>
              </w:r>
              <w:r>
                <w:rPr>
                  <w:rFonts w:eastAsia="Arial Unicode MS"/>
                  <w:color w:val="000000"/>
                  <w:u w:color="000000"/>
                </w:rPr>
                <w:fldChar w:fldCharType="end"/>
              </w:r>
            </w:hyperlink>
            <w:r w:rsidR="00460E5D" w:rsidRPr="00E66551">
              <w:rPr>
                <w:rFonts w:eastAsia="Arial Unicode MS"/>
                <w:color w:val="000000"/>
                <w:u w:color="000000"/>
              </w:rPr>
              <w:t>2009 aerial baiting program. Sticky traps - rectangular plastic cards (21cm x 10cm) with sticky surface both sides - set at ~10-12m above ground at 13 sites along each of 4 transects pre- and post fipronil baiting.</w:t>
            </w:r>
          </w:p>
        </w:tc>
        <w:tc>
          <w:tcPr>
            <w:tcW w:w="5245" w:type="dxa"/>
          </w:tcPr>
          <w:p w:rsidR="00460E5D" w:rsidRDefault="00200B7B" w:rsidP="00B7144B">
            <w:pPr>
              <w:cnfStyle w:val="000000100000"/>
              <w:rPr>
                <w:rFonts w:eastAsia="Arial Unicode MS"/>
                <w:color w:val="000000"/>
                <w:u w:color="000000"/>
              </w:rPr>
            </w:pPr>
            <w:hyperlink w:anchor="_ENREF_23" w:tooltip="Weeks, 2011 #12947" w:history="1">
              <w:r>
                <w:rPr>
                  <w:rFonts w:eastAsia="Arial Unicode MS"/>
                  <w:color w:val="000000"/>
                  <w:u w:color="000000"/>
                </w:rPr>
                <w:fldChar w:fldCharType="begin"/>
              </w:r>
              <w:r w:rsidR="00B7144B">
                <w:rPr>
                  <w:rFonts w:eastAsia="Arial Unicode MS"/>
                  <w:color w:val="000000"/>
                  <w:u w:color="000000"/>
                </w:rPr>
                <w:instrText xml:space="preserve"> ADDIN EN.CITE &lt;EndNote&gt;&lt;Cite&gt;&lt;Author&gt;Weeks&lt;/Author&gt;&lt;Year&gt;2011&lt;/Year&gt;&lt;RecNum&gt;12947&lt;/RecNum&gt;&lt;DisplayText&gt;&lt;style face="superscript"&gt;23&lt;/style&gt;&lt;/DisplayText&gt;&lt;record&gt;&lt;rec-number&gt;12947&lt;/rec-number&gt;&lt;foreign-keys&gt;&lt;key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Pr>
                  <w:rFonts w:eastAsia="Arial Unicode MS"/>
                  <w:color w:val="000000"/>
                  <w:u w:color="000000"/>
                </w:rPr>
                <w:fldChar w:fldCharType="separate"/>
              </w:r>
              <w:r w:rsidR="00B7144B" w:rsidRPr="00B3714B">
                <w:rPr>
                  <w:rFonts w:eastAsia="Arial Unicode MS"/>
                  <w:noProof/>
                  <w:color w:val="000000"/>
                  <w:u w:color="000000"/>
                  <w:vertAlign w:val="superscript"/>
                </w:rPr>
                <w:t>23</w:t>
              </w:r>
              <w:r>
                <w:rPr>
                  <w:rFonts w:eastAsia="Arial Unicode MS"/>
                  <w:color w:val="000000"/>
                  <w:u w:color="000000"/>
                </w:rPr>
                <w:fldChar w:fldCharType="end"/>
              </w:r>
            </w:hyperlink>
            <w:r w:rsidR="00460E5D" w:rsidRPr="00E66551">
              <w:rPr>
                <w:rFonts w:eastAsia="Arial Unicode MS"/>
                <w:color w:val="000000"/>
                <w:u w:color="000000"/>
              </w:rPr>
              <w:t>Community compositional patterns analysed by Multi-Response Permutation Procedures (MRPP) to detect treatment effects. No effect of fipronil aerial baiting on community structure.</w:t>
            </w:r>
          </w:p>
        </w:tc>
      </w:tr>
      <w:tr w:rsidR="00E007E0" w:rsidRPr="00E66551" w:rsidTr="009932F5">
        <w:tc>
          <w:tcPr>
            <w:cnfStyle w:val="001000000000"/>
            <w:tcW w:w="2249" w:type="dxa"/>
          </w:tcPr>
          <w:p w:rsidR="00E007E0" w:rsidRPr="001B09B9" w:rsidRDefault="00E007E0" w:rsidP="00B7144B">
            <w:pPr>
              <w:rPr>
                <w:b w:val="0"/>
                <w:i/>
                <w:iCs/>
              </w:rPr>
            </w:pPr>
            <w:r w:rsidRPr="001B09B9">
              <w:rPr>
                <w:b w:val="0"/>
              </w:rPr>
              <w:t>Scale insects in canopy trees</w:t>
            </w:r>
            <w:hyperlink w:anchor="_ENREF_216" w:tooltip="Stork, 2003 #13076" w:history="1">
              <w:r w:rsidR="00200B7B" w:rsidRPr="001B09B9">
                <w:fldChar w:fldCharType="begin"/>
              </w:r>
              <w:r w:rsidR="00B7144B" w:rsidRPr="001B09B9">
                <w:rPr>
                  <w:b w:val="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sidRPr="001B09B9">
                <w:fldChar w:fldCharType="separate"/>
              </w:r>
              <w:r w:rsidR="00B7144B" w:rsidRPr="001B09B9">
                <w:rPr>
                  <w:b w:val="0"/>
                  <w:noProof/>
                  <w:vertAlign w:val="superscript"/>
                </w:rPr>
                <w:t>216</w:t>
              </w:r>
              <w:r w:rsidR="00200B7B" w:rsidRPr="001B09B9">
                <w:fldChar w:fldCharType="end"/>
              </w:r>
            </w:hyperlink>
          </w:p>
        </w:tc>
        <w:tc>
          <w:tcPr>
            <w:tcW w:w="6184" w:type="dxa"/>
          </w:tcPr>
          <w:p w:rsidR="00E007E0" w:rsidRPr="00E66551" w:rsidRDefault="00E007E0" w:rsidP="00E007E0">
            <w:pPr>
              <w:cnfStyle w:val="000000000000"/>
              <w:rPr>
                <w:rFonts w:eastAsia="Arial Unicode MS"/>
                <w:color w:val="000000"/>
                <w:u w:color="000000"/>
              </w:rPr>
            </w:pPr>
            <w:r w:rsidRPr="00E66551">
              <w:rPr>
                <w:rFonts w:eastAsia="Arial Unicode MS"/>
                <w:color w:val="000000"/>
                <w:u w:color="000000"/>
              </w:rPr>
              <w:t>2002 aerial baiting program. Sampled from 5 canopy tree species at 5 sites for yellow crazy ant-invaded (with and without fipronil baiting) and non-invaded, intact forests sites. Canopies ‘fogged’ with pyrethrum and falling insects collected in 5 0.5m</w:t>
            </w:r>
            <w:r w:rsidRPr="00E66551">
              <w:rPr>
                <w:rFonts w:eastAsia="Arial Unicode MS"/>
                <w:color w:val="000000"/>
                <w:u w:color="000000"/>
                <w:vertAlign w:val="superscript"/>
              </w:rPr>
              <w:t>2</w:t>
            </w:r>
            <w:r w:rsidRPr="00E66551">
              <w:rPr>
                <w:rFonts w:eastAsia="Arial Unicode MS"/>
                <w:color w:val="000000"/>
                <w:u w:color="000000"/>
              </w:rPr>
              <w:t xml:space="preserve"> funnels.</w:t>
            </w:r>
          </w:p>
        </w:tc>
        <w:tc>
          <w:tcPr>
            <w:tcW w:w="5245" w:type="dxa"/>
          </w:tcPr>
          <w:p w:rsidR="00E007E0" w:rsidRPr="00E66551" w:rsidRDefault="00E007E0" w:rsidP="00E007E0">
            <w:pPr>
              <w:cnfStyle w:val="000000000000"/>
              <w:rPr>
                <w:rFonts w:eastAsia="Arial Unicode MS"/>
                <w:color w:val="000000"/>
                <w:u w:color="000000"/>
              </w:rPr>
            </w:pPr>
            <w:r w:rsidRPr="00E66551">
              <w:t xml:space="preserve">Large differences in </w:t>
            </w:r>
            <w:r w:rsidR="00B719AE" w:rsidRPr="00E66551">
              <w:t>Hemiptera</w:t>
            </w:r>
            <w:r w:rsidRPr="00E66551">
              <w:t xml:space="preserve"> abundance between treatments, with lowest numbers in canopies of non-invaded intact forest sites. Across treatments, abundance of </w:t>
            </w:r>
            <w:r w:rsidR="00B719AE" w:rsidRPr="00E66551">
              <w:t>Hemiptera</w:t>
            </w:r>
            <w:r w:rsidRPr="00E66551">
              <w:t xml:space="preserve"> and ants (mainly yellow crazy ants) were highly correlated (r</w:t>
            </w:r>
            <w:r w:rsidRPr="00E66551">
              <w:rPr>
                <w:vertAlign w:val="superscript"/>
              </w:rPr>
              <w:t>2</w:t>
            </w:r>
            <w:r w:rsidRPr="00E66551">
              <w:t xml:space="preserve"> = 0.58, P&lt;0.001).</w:t>
            </w:r>
          </w:p>
        </w:tc>
      </w:tr>
      <w:tr w:rsidR="00E007E0" w:rsidRPr="00E66551" w:rsidTr="009932F5">
        <w:trPr>
          <w:cnfStyle w:val="000000100000"/>
        </w:trPr>
        <w:tc>
          <w:tcPr>
            <w:cnfStyle w:val="001000000000"/>
            <w:tcW w:w="2249" w:type="dxa"/>
          </w:tcPr>
          <w:p w:rsidR="00E007E0" w:rsidRPr="001B09B9" w:rsidRDefault="00E007E0" w:rsidP="00B7144B">
            <w:pPr>
              <w:rPr>
                <w:b w:val="0"/>
                <w:i/>
                <w:iCs/>
              </w:rPr>
            </w:pPr>
            <w:r w:rsidRPr="001B09B9">
              <w:rPr>
                <w:b w:val="0"/>
              </w:rPr>
              <w:t>Freshwater invertebrates</w:t>
            </w:r>
            <w:hyperlink w:anchor="_ENREF_23" w:tooltip="Weeks, 2011 #12947" w:history="1">
              <w:r w:rsidR="00200B7B" w:rsidRPr="001B09B9">
                <w:fldChar w:fldCharType="begin"/>
              </w:r>
              <w:r w:rsidR="00B7144B" w:rsidRPr="001B09B9">
                <w:rPr>
                  <w:b w:val="0"/>
                </w:rPr>
                <w:instrText xml:space="preserve"> ADDIN EN.CITE &lt;EndNote&gt;&lt;Cite&gt;&lt;Author&gt;Weeks&lt;/Author&gt;&lt;Year&gt;2011&lt;/Year&gt;&lt;RecNum&gt;12947&lt;/RecNum&gt;&lt;DisplayText&gt;&lt;style face="superscript"&gt;23&lt;/style&gt;&lt;/DisplayText&gt;&lt;record&gt;&lt;rec-number&gt;12947&lt;/rec-number&gt;&lt;foreign-keys&gt;&lt;key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sidR="00200B7B" w:rsidRPr="001B09B9">
                <w:fldChar w:fldCharType="separate"/>
              </w:r>
              <w:r w:rsidR="00B7144B" w:rsidRPr="001B09B9">
                <w:rPr>
                  <w:b w:val="0"/>
                  <w:noProof/>
                  <w:vertAlign w:val="superscript"/>
                </w:rPr>
                <w:t>23</w:t>
              </w:r>
              <w:r w:rsidR="00200B7B" w:rsidRPr="001B09B9">
                <w:fldChar w:fldCharType="end"/>
              </w:r>
            </w:hyperlink>
          </w:p>
        </w:tc>
        <w:tc>
          <w:tcPr>
            <w:tcW w:w="6184" w:type="dxa"/>
          </w:tcPr>
          <w:p w:rsidR="00E007E0" w:rsidRPr="00E66551" w:rsidRDefault="00E007E0" w:rsidP="00E007E0">
            <w:pPr>
              <w:cnfStyle w:val="000000100000"/>
              <w:rPr>
                <w:rFonts w:eastAsia="Arial Unicode MS"/>
                <w:color w:val="000000"/>
                <w:u w:color="000000"/>
              </w:rPr>
            </w:pPr>
            <w:r w:rsidRPr="00E66551">
              <w:rPr>
                <w:rFonts w:eastAsia="Arial Unicode MS"/>
                <w:color w:val="000000"/>
                <w:u w:color="000000"/>
              </w:rPr>
              <w:t xml:space="preserve">2009 aerial baiting program. Sampled over 10 minute interval at each of 11 permanent freshwater sites with a 250μm net by either ‘sweeping’ through pooled water, or by placing the net on the substrate in running water and collecting invertebrates dislodged by hand trowel. </w:t>
            </w:r>
          </w:p>
        </w:tc>
        <w:tc>
          <w:tcPr>
            <w:tcW w:w="5245" w:type="dxa"/>
          </w:tcPr>
          <w:p w:rsidR="00E007E0" w:rsidRPr="00E66551" w:rsidRDefault="00E007E0" w:rsidP="00E007E0">
            <w:pPr>
              <w:cnfStyle w:val="000000100000"/>
              <w:rPr>
                <w:rFonts w:eastAsia="Arial Unicode MS"/>
                <w:color w:val="000000"/>
                <w:u w:color="000000"/>
              </w:rPr>
            </w:pPr>
            <w:r w:rsidRPr="00E66551">
              <w:rPr>
                <w:rFonts w:eastAsia="Arial Unicode MS"/>
                <w:color w:val="000000"/>
                <w:u w:color="000000"/>
              </w:rPr>
              <w:t>Community compositional patterns in Nonmetric multidimensional scaling (NMDS) ordinations combined with Multi-Response Permutation Procedures</w:t>
            </w:r>
          </w:p>
          <w:p w:rsidR="00E007E0" w:rsidRPr="00E66551" w:rsidRDefault="00E007E0" w:rsidP="00E007E0">
            <w:pPr>
              <w:cnfStyle w:val="000000100000"/>
              <w:rPr>
                <w:rFonts w:eastAsia="Arial Unicode MS"/>
                <w:color w:val="000000"/>
                <w:u w:color="000000"/>
              </w:rPr>
            </w:pPr>
            <w:r w:rsidRPr="00E66551">
              <w:rPr>
                <w:rFonts w:eastAsia="Arial Unicode MS"/>
                <w:color w:val="000000"/>
                <w:u w:color="000000"/>
              </w:rPr>
              <w:t>(MRPP) and GLM multivariate ANOVAs used to detect treatment effects. No effect of fipronil aerial baiting on community structure.</w:t>
            </w:r>
          </w:p>
        </w:tc>
      </w:tr>
      <w:tr w:rsidR="00E007E0" w:rsidRPr="00E66551" w:rsidTr="009932F5">
        <w:trPr>
          <w:trHeight w:val="296"/>
        </w:trPr>
        <w:tc>
          <w:tcPr>
            <w:cnfStyle w:val="001000000000"/>
            <w:tcW w:w="13678" w:type="dxa"/>
            <w:gridSpan w:val="3"/>
          </w:tcPr>
          <w:p w:rsidR="00E007E0" w:rsidRPr="00E66551" w:rsidRDefault="00E007E0" w:rsidP="00E007E0">
            <w:pPr>
              <w:rPr>
                <w:rFonts w:eastAsia="Arial Unicode MS"/>
                <w:color w:val="000000"/>
                <w:u w:color="000000"/>
              </w:rPr>
            </w:pPr>
            <w:r w:rsidRPr="00E66551">
              <w:t>Birds</w:t>
            </w:r>
          </w:p>
        </w:tc>
      </w:tr>
      <w:tr w:rsidR="00E007E0" w:rsidRPr="00E66551" w:rsidTr="009932F5">
        <w:trPr>
          <w:cnfStyle w:val="000000100000"/>
        </w:trPr>
        <w:tc>
          <w:tcPr>
            <w:cnfStyle w:val="001000000000"/>
            <w:tcW w:w="2249" w:type="dxa"/>
          </w:tcPr>
          <w:p w:rsidR="00E007E0" w:rsidRPr="001B09B9" w:rsidRDefault="00E007E0" w:rsidP="00B7144B">
            <w:pPr>
              <w:rPr>
                <w:b w:val="0"/>
                <w:i/>
                <w:iCs/>
              </w:rPr>
            </w:pPr>
            <w:r w:rsidRPr="001B09B9">
              <w:rPr>
                <w:b w:val="0"/>
              </w:rPr>
              <w:t>Christmas Island thrush (</w:t>
            </w:r>
            <w:r w:rsidRPr="001B09B9">
              <w:rPr>
                <w:b w:val="0"/>
                <w:i/>
              </w:rPr>
              <w:t>Turdus poliocephalus erythropleurus</w:t>
            </w:r>
            <w:r w:rsidRPr="001B09B9">
              <w:rPr>
                <w:b w:val="0"/>
              </w:rPr>
              <w:t>)</w:t>
            </w:r>
            <w:hyperlink w:anchor="_ENREF_216" w:tooltip="Stork, 2003 #13076" w:history="1">
              <w:r w:rsidR="00200B7B" w:rsidRPr="001B09B9">
                <w:fldChar w:fldCharType="begin"/>
              </w:r>
              <w:r w:rsidR="00B7144B" w:rsidRPr="001B09B9">
                <w:rPr>
                  <w:b w:val="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sidRPr="001B09B9">
                <w:fldChar w:fldCharType="separate"/>
              </w:r>
              <w:r w:rsidR="00B7144B" w:rsidRPr="001B09B9">
                <w:rPr>
                  <w:b w:val="0"/>
                  <w:noProof/>
                  <w:vertAlign w:val="superscript"/>
                </w:rPr>
                <w:t>216</w:t>
              </w:r>
              <w:r w:rsidR="00200B7B" w:rsidRPr="001B09B9">
                <w:fldChar w:fldCharType="end"/>
              </w:r>
            </w:hyperlink>
          </w:p>
        </w:tc>
        <w:tc>
          <w:tcPr>
            <w:tcW w:w="6184" w:type="dxa"/>
          </w:tcPr>
          <w:p w:rsidR="00E007E0" w:rsidRPr="00E66551" w:rsidRDefault="00E007E0" w:rsidP="00E007E0">
            <w:pPr>
              <w:cnfStyle w:val="000000100000"/>
              <w:rPr>
                <w:rFonts w:eastAsia="Arial Unicode MS"/>
                <w:color w:val="000000"/>
                <w:u w:color="000000"/>
              </w:rPr>
            </w:pPr>
            <w:r w:rsidRPr="00E66551">
              <w:rPr>
                <w:rFonts w:eastAsia="Arial Unicode MS"/>
                <w:color w:val="000000"/>
                <w:u w:color="000000"/>
              </w:rPr>
              <w:t>2002 aerial baiting program. Comparison of yellow crazy ant-invaded (with and without fipronil baiting) and non-invaded, intact forests sites. Diurnal observations for 20 minutes at 2 points per plot, repeated 6 times with a few days of fipronil baiting and 5 times 12 months later.</w:t>
            </w:r>
          </w:p>
        </w:tc>
        <w:tc>
          <w:tcPr>
            <w:tcW w:w="5245" w:type="dxa"/>
          </w:tcPr>
          <w:p w:rsidR="00E007E0" w:rsidRPr="00E66551" w:rsidRDefault="00E007E0" w:rsidP="00E007E0">
            <w:pPr>
              <w:cnfStyle w:val="000000100000"/>
              <w:rPr>
                <w:rFonts w:eastAsia="Arial Unicode MS"/>
                <w:color w:val="000000"/>
                <w:u w:color="000000"/>
              </w:rPr>
            </w:pPr>
            <w:r w:rsidRPr="00E66551">
              <w:rPr>
                <w:rFonts w:eastAsia="Arial Unicode MS"/>
                <w:color w:val="000000"/>
                <w:u w:color="000000"/>
              </w:rPr>
              <w:t>No significances between treatments.</w:t>
            </w:r>
          </w:p>
          <w:p w:rsidR="00E007E0" w:rsidRPr="00E66551" w:rsidRDefault="00E007E0" w:rsidP="00E007E0">
            <w:pPr>
              <w:cnfStyle w:val="000000100000"/>
              <w:rPr>
                <w:rFonts w:eastAsia="Arial Unicode MS"/>
                <w:color w:val="000000"/>
                <w:u w:color="000000"/>
              </w:rPr>
            </w:pPr>
          </w:p>
        </w:tc>
      </w:tr>
      <w:tr w:rsidR="00E007E0" w:rsidRPr="00E66551" w:rsidTr="009932F5">
        <w:tc>
          <w:tcPr>
            <w:cnfStyle w:val="001000000000"/>
            <w:tcW w:w="2249" w:type="dxa"/>
          </w:tcPr>
          <w:p w:rsidR="00E007E0" w:rsidRPr="001B09B9" w:rsidRDefault="00E007E0" w:rsidP="00B7144B">
            <w:pPr>
              <w:rPr>
                <w:b w:val="0"/>
                <w:i/>
                <w:iCs/>
              </w:rPr>
            </w:pPr>
            <w:r w:rsidRPr="001B09B9">
              <w:rPr>
                <w:b w:val="0"/>
              </w:rPr>
              <w:t>Christmas Island emerald dove (</w:t>
            </w:r>
            <w:r w:rsidRPr="001B09B9">
              <w:rPr>
                <w:b w:val="0"/>
                <w:i/>
              </w:rPr>
              <w:t>Chalcophaps indica natalis</w:t>
            </w:r>
            <w:r w:rsidRPr="001B09B9">
              <w:rPr>
                <w:b w:val="0"/>
              </w:rPr>
              <w:t>)</w:t>
            </w:r>
            <w:hyperlink w:anchor="_ENREF_216" w:tooltip="Stork, 2003 #13076" w:history="1">
              <w:r w:rsidR="00200B7B" w:rsidRPr="001B09B9">
                <w:fldChar w:fldCharType="begin"/>
              </w:r>
              <w:r w:rsidR="00B7144B" w:rsidRPr="001B09B9">
                <w:rPr>
                  <w:b w:val="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sidRPr="001B09B9">
                <w:fldChar w:fldCharType="separate"/>
              </w:r>
              <w:r w:rsidR="00B7144B" w:rsidRPr="001B09B9">
                <w:rPr>
                  <w:b w:val="0"/>
                  <w:noProof/>
                  <w:vertAlign w:val="superscript"/>
                </w:rPr>
                <w:t>216</w:t>
              </w:r>
              <w:r w:rsidR="00200B7B" w:rsidRPr="001B09B9">
                <w:fldChar w:fldCharType="end"/>
              </w:r>
            </w:hyperlink>
          </w:p>
        </w:tc>
        <w:tc>
          <w:tcPr>
            <w:tcW w:w="6184" w:type="dxa"/>
          </w:tcPr>
          <w:p w:rsidR="00E007E0" w:rsidRDefault="00E007E0" w:rsidP="00E007E0">
            <w:pPr>
              <w:cnfStyle w:val="000000000000"/>
              <w:rPr>
                <w:rFonts w:eastAsia="Arial Unicode MS"/>
                <w:color w:val="000000"/>
                <w:u w:color="000000"/>
              </w:rPr>
            </w:pPr>
            <w:r w:rsidRPr="00E66551">
              <w:rPr>
                <w:rFonts w:eastAsia="Arial Unicode MS"/>
                <w:color w:val="000000"/>
                <w:u w:color="000000"/>
              </w:rPr>
              <w:t>2002 aerial baiting program. Comparison of yellow crazy ant-invaded (with and without fipronil baiting) and non-invaded, intact forests sites. Diurnal observations for 20 minutes at 2 points per plot, repeated 6 times with a few days of fipronil baiting and 5 times 12 months later.</w:t>
            </w:r>
          </w:p>
          <w:p w:rsidR="00460E5D" w:rsidRDefault="00460E5D" w:rsidP="00E007E0">
            <w:pPr>
              <w:cnfStyle w:val="000000000000"/>
              <w:rPr>
                <w:rFonts w:eastAsia="Arial Unicode MS"/>
                <w:color w:val="000000"/>
                <w:u w:color="000000"/>
              </w:rPr>
            </w:pPr>
          </w:p>
          <w:p w:rsidR="00460E5D" w:rsidRDefault="00460E5D" w:rsidP="00E007E0">
            <w:pPr>
              <w:cnfStyle w:val="000000000000"/>
              <w:rPr>
                <w:rFonts w:eastAsia="Arial Unicode MS"/>
                <w:color w:val="000000"/>
                <w:u w:color="000000"/>
              </w:rPr>
            </w:pPr>
          </w:p>
          <w:p w:rsidR="00460E5D" w:rsidRPr="00E66551" w:rsidRDefault="00460E5D" w:rsidP="00E007E0">
            <w:pPr>
              <w:cnfStyle w:val="000000000000"/>
              <w:rPr>
                <w:rFonts w:eastAsia="Arial Unicode MS"/>
                <w:color w:val="000000"/>
                <w:u w:color="000000"/>
              </w:rPr>
            </w:pPr>
          </w:p>
        </w:tc>
        <w:tc>
          <w:tcPr>
            <w:tcW w:w="5245" w:type="dxa"/>
          </w:tcPr>
          <w:p w:rsidR="00E007E0" w:rsidRPr="00E66551" w:rsidRDefault="00E007E0" w:rsidP="00E007E0">
            <w:pPr>
              <w:cnfStyle w:val="000000000000"/>
              <w:rPr>
                <w:rFonts w:eastAsia="Arial Unicode MS"/>
                <w:color w:val="000000"/>
                <w:u w:color="000000"/>
              </w:rPr>
            </w:pPr>
            <w:r w:rsidRPr="00E66551">
              <w:rPr>
                <w:rFonts w:eastAsia="Arial Unicode MS"/>
                <w:color w:val="000000"/>
                <w:u w:color="000000"/>
              </w:rPr>
              <w:t>No significances between treatments.</w:t>
            </w:r>
          </w:p>
          <w:p w:rsidR="00E007E0" w:rsidRPr="00E66551" w:rsidRDefault="00E007E0" w:rsidP="00E007E0">
            <w:pPr>
              <w:cnfStyle w:val="000000000000"/>
              <w:rPr>
                <w:rFonts w:eastAsia="Arial Unicode MS"/>
                <w:color w:val="000000"/>
                <w:u w:color="000000"/>
              </w:rPr>
            </w:pPr>
          </w:p>
        </w:tc>
      </w:tr>
      <w:tr w:rsidR="00460E5D" w:rsidRPr="006524AB" w:rsidTr="009932F5">
        <w:trPr>
          <w:cnfStyle w:val="000000100000"/>
        </w:trPr>
        <w:tc>
          <w:tcPr>
            <w:cnfStyle w:val="001000000000"/>
            <w:tcW w:w="13678" w:type="dxa"/>
            <w:gridSpan w:val="3"/>
          </w:tcPr>
          <w:p w:rsidR="00460E5D" w:rsidRPr="006524AB" w:rsidRDefault="00460E5D" w:rsidP="00E2219D">
            <w:pPr>
              <w:numPr>
                <w:ilvl w:val="0"/>
                <w:numId w:val="30"/>
              </w:numPr>
              <w:tabs>
                <w:tab w:val="num" w:pos="0"/>
              </w:tabs>
              <w:outlineLvl w:val="0"/>
              <w:rPr>
                <w:rFonts w:eastAsia="Arial Unicode MS" w:cstheme="minorHAnsi"/>
                <w:u w:color="000000"/>
              </w:rPr>
            </w:pPr>
            <w:r w:rsidRPr="006524AB">
              <w:rPr>
                <w:rFonts w:eastAsia="Arial Unicode MS" w:cstheme="minorHAnsi"/>
                <w:u w:color="000000"/>
              </w:rPr>
              <w:t>Table 3.1</w:t>
            </w:r>
            <w:r w:rsidR="00E2219D">
              <w:rPr>
                <w:rFonts w:eastAsia="Arial Unicode MS" w:cstheme="minorHAnsi"/>
                <w:u w:color="000000"/>
              </w:rPr>
              <w:t>1</w:t>
            </w:r>
            <w:r w:rsidRPr="006524AB">
              <w:rPr>
                <w:rFonts w:eastAsia="Arial Unicode MS" w:cstheme="minorHAnsi"/>
                <w:u w:color="000000"/>
              </w:rPr>
              <w:t xml:space="preserve"> </w:t>
            </w:r>
            <w:r w:rsidR="009932F5">
              <w:rPr>
                <w:rFonts w:eastAsia="Arial Unicode MS" w:cstheme="minorHAnsi"/>
                <w:u w:color="000000"/>
              </w:rPr>
              <w:t>c</w:t>
            </w:r>
            <w:r w:rsidRPr="006524AB">
              <w:rPr>
                <w:rFonts w:eastAsia="Arial Unicode MS" w:cstheme="minorHAnsi"/>
                <w:u w:color="000000"/>
              </w:rPr>
              <w:t>ontinued</w:t>
            </w:r>
          </w:p>
        </w:tc>
      </w:tr>
      <w:tr w:rsidR="00460E5D" w:rsidRPr="006524AB" w:rsidTr="009932F5">
        <w:tc>
          <w:tcPr>
            <w:cnfStyle w:val="001000000000"/>
            <w:tcW w:w="2249" w:type="dxa"/>
            <w:shd w:val="clear" w:color="auto" w:fill="4BACC6" w:themeFill="accent5"/>
          </w:tcPr>
          <w:p w:rsidR="00460E5D" w:rsidRPr="006524AB" w:rsidRDefault="00460E5D" w:rsidP="0063591D">
            <w:pPr>
              <w:numPr>
                <w:ilvl w:val="0"/>
                <w:numId w:val="30"/>
              </w:numPr>
              <w:tabs>
                <w:tab w:val="num" w:pos="0"/>
              </w:tabs>
              <w:jc w:val="center"/>
              <w:outlineLvl w:val="0"/>
              <w:rPr>
                <w:rFonts w:eastAsia="Arial Unicode MS" w:cstheme="minorHAnsi"/>
                <w:color w:val="FFFFFF" w:themeColor="background1"/>
                <w:u w:color="000000"/>
              </w:rPr>
            </w:pPr>
            <w:r w:rsidRPr="006524AB">
              <w:rPr>
                <w:rFonts w:eastAsia="Arial Unicode MS" w:cstheme="minorHAnsi"/>
                <w:color w:val="FFFFFF" w:themeColor="background1"/>
                <w:u w:color="000000"/>
              </w:rPr>
              <w:t>Taxa studied at site</w:t>
            </w:r>
          </w:p>
        </w:tc>
        <w:tc>
          <w:tcPr>
            <w:tcW w:w="6184" w:type="dxa"/>
            <w:shd w:val="clear" w:color="auto" w:fill="4BACC6" w:themeFill="accent5"/>
          </w:tcPr>
          <w:p w:rsidR="00460E5D" w:rsidRPr="006524AB" w:rsidRDefault="00460E5D" w:rsidP="0063591D">
            <w:pPr>
              <w:numPr>
                <w:ilvl w:val="0"/>
                <w:numId w:val="30"/>
              </w:numPr>
              <w:tabs>
                <w:tab w:val="num" w:pos="0"/>
              </w:tabs>
              <w:jc w:val="center"/>
              <w:outlineLvl w:val="0"/>
              <w:cnfStyle w:val="000000000000"/>
              <w:rPr>
                <w:rFonts w:eastAsia="Arial Unicode MS" w:cstheme="minorHAnsi"/>
                <w:b/>
                <w:color w:val="FFFFFF" w:themeColor="background1"/>
                <w:u w:color="000000"/>
              </w:rPr>
            </w:pPr>
            <w:r w:rsidRPr="006524AB">
              <w:rPr>
                <w:rFonts w:eastAsia="Arial Unicode MS" w:cstheme="minorHAnsi"/>
                <w:b/>
                <w:color w:val="FFFFFF" w:themeColor="background1"/>
                <w:u w:color="000000"/>
              </w:rPr>
              <w:t>Monitoring methods at site</w:t>
            </w:r>
          </w:p>
        </w:tc>
        <w:tc>
          <w:tcPr>
            <w:tcW w:w="5245" w:type="dxa"/>
            <w:shd w:val="clear" w:color="auto" w:fill="4BACC6" w:themeFill="accent5"/>
          </w:tcPr>
          <w:p w:rsidR="00460E5D" w:rsidRPr="006524AB" w:rsidRDefault="00460E5D" w:rsidP="0063591D">
            <w:pPr>
              <w:numPr>
                <w:ilvl w:val="0"/>
                <w:numId w:val="30"/>
              </w:numPr>
              <w:tabs>
                <w:tab w:val="num" w:pos="0"/>
              </w:tabs>
              <w:jc w:val="center"/>
              <w:outlineLvl w:val="0"/>
              <w:cnfStyle w:val="000000000000"/>
              <w:rPr>
                <w:rFonts w:eastAsia="Arial Unicode MS" w:cstheme="minorHAnsi"/>
                <w:b/>
                <w:color w:val="FFFFFF" w:themeColor="background1"/>
                <w:u w:color="000000"/>
              </w:rPr>
            </w:pPr>
            <w:r w:rsidRPr="006524AB">
              <w:rPr>
                <w:rFonts w:eastAsia="Arial Unicode MS" w:cstheme="minorHAnsi"/>
                <w:b/>
                <w:color w:val="FFFFFF" w:themeColor="background1"/>
                <w:u w:color="000000"/>
              </w:rPr>
              <w:t>Impact at site</w:t>
            </w:r>
          </w:p>
          <w:p w:rsidR="00460E5D" w:rsidRPr="006524AB" w:rsidRDefault="00460E5D" w:rsidP="0063591D">
            <w:pPr>
              <w:numPr>
                <w:ilvl w:val="0"/>
                <w:numId w:val="30"/>
              </w:numPr>
              <w:tabs>
                <w:tab w:val="num" w:pos="0"/>
              </w:tabs>
              <w:jc w:val="center"/>
              <w:outlineLvl w:val="0"/>
              <w:cnfStyle w:val="000000000000"/>
              <w:rPr>
                <w:rFonts w:eastAsia="Arial Unicode MS" w:cstheme="minorHAnsi"/>
                <w:b/>
                <w:color w:val="FFFFFF" w:themeColor="background1"/>
                <w:u w:color="000000"/>
              </w:rPr>
            </w:pPr>
          </w:p>
        </w:tc>
      </w:tr>
      <w:tr w:rsidR="00E007E0" w:rsidRPr="00E66551" w:rsidTr="009932F5">
        <w:trPr>
          <w:cnfStyle w:val="000000100000"/>
        </w:trPr>
        <w:tc>
          <w:tcPr>
            <w:cnfStyle w:val="001000000000"/>
            <w:tcW w:w="2249" w:type="dxa"/>
          </w:tcPr>
          <w:p w:rsidR="00E007E0" w:rsidRPr="001B09B9" w:rsidRDefault="00E007E0" w:rsidP="00B7144B">
            <w:pPr>
              <w:rPr>
                <w:b w:val="0"/>
                <w:i/>
                <w:iCs/>
              </w:rPr>
            </w:pPr>
            <w:r w:rsidRPr="001B09B9">
              <w:rPr>
                <w:rFonts w:eastAsia="Arial Unicode MS"/>
                <w:b w:val="0"/>
                <w:u w:color="000000"/>
              </w:rPr>
              <w:t>Christmas Island imperial-pigeon (</w:t>
            </w:r>
            <w:r w:rsidRPr="001B09B9">
              <w:rPr>
                <w:rFonts w:eastAsia="Arial Unicode MS"/>
                <w:b w:val="0"/>
                <w:i/>
                <w:u w:color="000000"/>
              </w:rPr>
              <w:t>Ducula whartoni</w:t>
            </w:r>
            <w:r w:rsidRPr="001B09B9">
              <w:rPr>
                <w:rFonts w:eastAsia="Arial Unicode MS"/>
                <w:b w:val="0"/>
                <w:u w:color="000000"/>
              </w:rPr>
              <w:t>)</w:t>
            </w:r>
            <w:hyperlink w:anchor="_ENREF_216" w:tooltip="Stork, 2003 #13076" w:history="1">
              <w:r w:rsidR="00200B7B" w:rsidRPr="001B09B9">
                <w:rPr>
                  <w:rFonts w:eastAsia="Arial Unicode MS"/>
                  <w:u w:color="000000"/>
                </w:rPr>
                <w:fldChar w:fldCharType="begin"/>
              </w:r>
              <w:r w:rsidR="00B7144B" w:rsidRPr="001B09B9">
                <w:rPr>
                  <w:rFonts w:eastAsia="Arial Unicode MS"/>
                  <w:b w:val="0"/>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sidRPr="001B09B9">
                <w:rPr>
                  <w:rFonts w:eastAsia="Arial Unicode MS"/>
                  <w:u w:color="000000"/>
                </w:rPr>
                <w:fldChar w:fldCharType="separate"/>
              </w:r>
              <w:r w:rsidR="00B7144B" w:rsidRPr="001B09B9">
                <w:rPr>
                  <w:rFonts w:eastAsia="Arial Unicode MS"/>
                  <w:b w:val="0"/>
                  <w:noProof/>
                  <w:u w:color="000000"/>
                  <w:vertAlign w:val="superscript"/>
                </w:rPr>
                <w:t>216</w:t>
              </w:r>
              <w:r w:rsidR="00200B7B" w:rsidRPr="001B09B9">
                <w:rPr>
                  <w:rFonts w:eastAsia="Arial Unicode MS"/>
                  <w:u w:color="000000"/>
                </w:rPr>
                <w:fldChar w:fldCharType="end"/>
              </w:r>
            </w:hyperlink>
          </w:p>
        </w:tc>
        <w:tc>
          <w:tcPr>
            <w:tcW w:w="6184" w:type="dxa"/>
          </w:tcPr>
          <w:p w:rsidR="00E007E0" w:rsidRPr="00E66551" w:rsidRDefault="00E007E0" w:rsidP="00A36327">
            <w:pPr>
              <w:cnfStyle w:val="000000100000"/>
              <w:rPr>
                <w:rFonts w:eastAsia="Arial Unicode MS"/>
                <w:u w:color="000000"/>
              </w:rPr>
            </w:pPr>
            <w:r w:rsidRPr="00E66551">
              <w:rPr>
                <w:rFonts w:eastAsia="Arial Unicode MS"/>
                <w:u w:color="000000"/>
              </w:rPr>
              <w:t xml:space="preserve">2002 aerial baiting program. Comparison of </w:t>
            </w:r>
            <w:r w:rsidR="00A36327">
              <w:rPr>
                <w:rFonts w:eastAsia="Arial Unicode MS"/>
                <w:u w:color="000000"/>
              </w:rPr>
              <w:t>y</w:t>
            </w:r>
            <w:r w:rsidRPr="00E66551">
              <w:rPr>
                <w:rFonts w:eastAsia="Arial Unicode MS"/>
                <w:u w:color="000000"/>
              </w:rPr>
              <w:t>ellow crazy ant-invaded (with and without fipronil baiting) and non-invaded, intact forests sites. Diurnal observations for 20 minutes at 2 points per plot, repeated 6 times with a few days of fipronil baiting and 5 times 12 months later.</w:t>
            </w:r>
          </w:p>
        </w:tc>
        <w:tc>
          <w:tcPr>
            <w:tcW w:w="5245" w:type="dxa"/>
          </w:tcPr>
          <w:p w:rsidR="00E007E0" w:rsidRPr="00E66551" w:rsidRDefault="00E007E0" w:rsidP="00E007E0">
            <w:pPr>
              <w:cnfStyle w:val="000000100000"/>
              <w:rPr>
                <w:rFonts w:eastAsia="Arial Unicode MS"/>
                <w:u w:color="000000"/>
              </w:rPr>
            </w:pPr>
            <w:r w:rsidRPr="00E66551">
              <w:rPr>
                <w:rFonts w:eastAsia="Arial Unicode MS"/>
                <w:u w:color="000000"/>
              </w:rPr>
              <w:t>Fewer birds at fipronil baited sites than non-baited sites at sampling 12 month after treatment (P = 0.008).</w:t>
            </w:r>
          </w:p>
        </w:tc>
      </w:tr>
      <w:tr w:rsidR="00E007E0" w:rsidRPr="00E66551" w:rsidTr="009932F5">
        <w:tc>
          <w:tcPr>
            <w:cnfStyle w:val="001000000000"/>
            <w:tcW w:w="2249" w:type="dxa"/>
          </w:tcPr>
          <w:p w:rsidR="00E007E0" w:rsidRPr="001B09B9" w:rsidRDefault="00E007E0" w:rsidP="00B7144B">
            <w:pPr>
              <w:pStyle w:val="Heading2"/>
              <w:outlineLvl w:val="1"/>
              <w:rPr>
                <w:rFonts w:cstheme="minorHAnsi"/>
                <w:i/>
                <w:iCs w:val="0"/>
                <w:sz w:val="22"/>
                <w:szCs w:val="22"/>
              </w:rPr>
            </w:pPr>
            <w:r w:rsidRPr="001B09B9">
              <w:rPr>
                <w:rFonts w:cstheme="minorHAnsi"/>
                <w:iCs w:val="0"/>
                <w:sz w:val="22"/>
                <w:szCs w:val="22"/>
              </w:rPr>
              <w:t>Christmas Island white-eye (</w:t>
            </w:r>
            <w:r w:rsidRPr="001B09B9">
              <w:rPr>
                <w:rFonts w:cstheme="minorHAnsi"/>
                <w:i/>
                <w:iCs w:val="0"/>
                <w:sz w:val="22"/>
                <w:szCs w:val="22"/>
              </w:rPr>
              <w:t>Zosterops natalis</w:t>
            </w:r>
            <w:r w:rsidRPr="001B09B9">
              <w:rPr>
                <w:rFonts w:cstheme="minorHAnsi"/>
                <w:iCs w:val="0"/>
                <w:sz w:val="22"/>
                <w:szCs w:val="22"/>
              </w:rPr>
              <w:t>)</w:t>
            </w:r>
            <w:hyperlink w:anchor="_ENREF_216" w:tooltip="Stork, 2003 #13076" w:history="1">
              <w:r w:rsidR="00200B7B" w:rsidRPr="001B09B9">
                <w:rPr>
                  <w:rFonts w:cstheme="minorHAnsi"/>
                  <w:i/>
                  <w:iCs w:val="0"/>
                  <w:sz w:val="22"/>
                  <w:szCs w:val="22"/>
                </w:rPr>
                <w:fldChar w:fldCharType="begin"/>
              </w:r>
              <w:r w:rsidR="00B7144B" w:rsidRPr="001B09B9">
                <w:rPr>
                  <w:rFonts w:cstheme="minorHAnsi"/>
                  <w:i/>
                  <w:iCs w:val="0"/>
                  <w:sz w:val="22"/>
                  <w:szCs w:val="22"/>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sidRPr="001B09B9">
                <w:rPr>
                  <w:rFonts w:cstheme="minorHAnsi"/>
                  <w:i/>
                  <w:iCs w:val="0"/>
                  <w:sz w:val="22"/>
                  <w:szCs w:val="22"/>
                </w:rPr>
                <w:fldChar w:fldCharType="separate"/>
              </w:r>
              <w:r w:rsidR="00B7144B" w:rsidRPr="001B09B9">
                <w:rPr>
                  <w:rFonts w:cstheme="minorHAnsi"/>
                  <w:i/>
                  <w:iCs w:val="0"/>
                  <w:noProof/>
                  <w:sz w:val="22"/>
                  <w:szCs w:val="22"/>
                  <w:vertAlign w:val="superscript"/>
                </w:rPr>
                <w:t>216</w:t>
              </w:r>
              <w:r w:rsidR="00200B7B" w:rsidRPr="001B09B9">
                <w:rPr>
                  <w:rFonts w:cstheme="minorHAnsi"/>
                  <w:i/>
                  <w:iCs w:val="0"/>
                  <w:sz w:val="22"/>
                  <w:szCs w:val="22"/>
                </w:rPr>
                <w:fldChar w:fldCharType="end"/>
              </w:r>
            </w:hyperlink>
          </w:p>
        </w:tc>
        <w:tc>
          <w:tcPr>
            <w:tcW w:w="6184" w:type="dxa"/>
          </w:tcPr>
          <w:p w:rsidR="00E007E0" w:rsidRPr="00E66551" w:rsidRDefault="00E007E0" w:rsidP="00903E00">
            <w:pPr>
              <w:numPr>
                <w:ilvl w:val="0"/>
                <w:numId w:val="30"/>
              </w:numPr>
              <w:tabs>
                <w:tab w:val="num" w:pos="0"/>
              </w:tabs>
              <w:outlineLvl w:val="0"/>
              <w:cnfStyle w:val="000000000000"/>
              <w:rPr>
                <w:rFonts w:eastAsia="Arial Unicode MS" w:cstheme="minorHAnsi"/>
                <w:color w:val="000000"/>
                <w:u w:color="000000"/>
              </w:rPr>
            </w:pPr>
            <w:r w:rsidRPr="00E66551">
              <w:rPr>
                <w:rFonts w:eastAsia="Arial Unicode MS" w:cstheme="minorHAnsi"/>
                <w:color w:val="000000"/>
                <w:u w:color="000000"/>
              </w:rPr>
              <w:t>2002 aerial baiting program. Comparison of yellow crazy ant-invaded (with and without fipronil baiting) and non-invaded, intact forests sites. Diurnal observations for 20 minutes at 2 points per plot, repeated 6 times with a few days of fipronil baiting and 5 times 12 months later.</w:t>
            </w:r>
          </w:p>
        </w:tc>
        <w:tc>
          <w:tcPr>
            <w:tcW w:w="5245" w:type="dxa"/>
          </w:tcPr>
          <w:p w:rsidR="00E007E0" w:rsidRPr="00E66551" w:rsidRDefault="00E007E0" w:rsidP="00903E00">
            <w:pPr>
              <w:numPr>
                <w:ilvl w:val="0"/>
                <w:numId w:val="30"/>
              </w:numPr>
              <w:tabs>
                <w:tab w:val="num" w:pos="0"/>
              </w:tabs>
              <w:outlineLvl w:val="0"/>
              <w:cnfStyle w:val="000000000000"/>
              <w:rPr>
                <w:rFonts w:eastAsia="Arial Unicode MS" w:cstheme="minorHAnsi"/>
                <w:color w:val="000000"/>
                <w:u w:color="000000"/>
              </w:rPr>
            </w:pPr>
            <w:r w:rsidRPr="00123F6F">
              <w:rPr>
                <w:rFonts w:eastAsia="Arial Unicode MS" w:cstheme="minorHAnsi"/>
                <w:color w:val="000000"/>
                <w:u w:color="000000"/>
              </w:rPr>
              <w:t>Census immediately after fipronil baiting indicated fewer birds in non-invaded, intact forest sites (P = 0.041). No significant differences between treatments at sampling 12 month after baiting (P = 0.272).</w:t>
            </w:r>
          </w:p>
        </w:tc>
      </w:tr>
      <w:tr w:rsidR="00E007E0" w:rsidRPr="00A4058B" w:rsidTr="009932F5">
        <w:trPr>
          <w:cnfStyle w:val="000000100000"/>
        </w:trPr>
        <w:tc>
          <w:tcPr>
            <w:cnfStyle w:val="001000000000"/>
            <w:tcW w:w="13678" w:type="dxa"/>
            <w:gridSpan w:val="3"/>
          </w:tcPr>
          <w:p w:rsidR="00E007E0" w:rsidRPr="00A4058B" w:rsidRDefault="00E007E0" w:rsidP="00903E00">
            <w:pPr>
              <w:numPr>
                <w:ilvl w:val="0"/>
                <w:numId w:val="30"/>
              </w:numPr>
              <w:tabs>
                <w:tab w:val="num" w:pos="0"/>
              </w:tabs>
              <w:outlineLvl w:val="0"/>
              <w:rPr>
                <w:rFonts w:eastAsia="Arial Unicode MS" w:cstheme="minorHAnsi"/>
                <w:color w:val="000000"/>
                <w:u w:color="000000"/>
              </w:rPr>
            </w:pPr>
            <w:r w:rsidRPr="00A4058B">
              <w:rPr>
                <w:rFonts w:cstheme="minorHAnsi"/>
              </w:rPr>
              <w:t>Reptiles</w:t>
            </w:r>
          </w:p>
        </w:tc>
      </w:tr>
      <w:tr w:rsidR="00E007E0" w:rsidRPr="00E66551" w:rsidTr="009932F5">
        <w:tc>
          <w:tcPr>
            <w:cnfStyle w:val="001000000000"/>
            <w:tcW w:w="2249" w:type="dxa"/>
          </w:tcPr>
          <w:p w:rsidR="00E007E0" w:rsidRPr="00E66551" w:rsidRDefault="00E007E0" w:rsidP="00B7144B">
            <w:pPr>
              <w:pStyle w:val="Heading2"/>
              <w:outlineLvl w:val="1"/>
              <w:rPr>
                <w:rFonts w:eastAsia="Arial Unicode MS" w:cstheme="minorHAnsi"/>
                <w:i/>
                <w:color w:val="000000"/>
                <w:sz w:val="22"/>
                <w:szCs w:val="22"/>
                <w:u w:color="000000"/>
              </w:rPr>
            </w:pPr>
            <w:r w:rsidRPr="00E66551">
              <w:rPr>
                <w:rFonts w:eastAsia="Arial Unicode MS" w:cstheme="minorHAnsi"/>
                <w:color w:val="000000"/>
                <w:sz w:val="22"/>
                <w:szCs w:val="22"/>
                <w:u w:color="000000"/>
              </w:rPr>
              <w:t xml:space="preserve">Blue-tailed </w:t>
            </w:r>
            <w:r w:rsidR="00B719AE" w:rsidRPr="00E66551">
              <w:rPr>
                <w:rFonts w:eastAsia="Arial Unicode MS" w:cstheme="minorHAnsi"/>
                <w:color w:val="000000"/>
                <w:sz w:val="22"/>
                <w:szCs w:val="22"/>
                <w:u w:color="000000"/>
              </w:rPr>
              <w:t xml:space="preserve">skink </w:t>
            </w:r>
            <w:r w:rsidR="00B719AE" w:rsidRPr="00E66551">
              <w:rPr>
                <w:rFonts w:cstheme="minorHAnsi"/>
                <w:sz w:val="22"/>
                <w:szCs w:val="22"/>
              </w:rPr>
              <w:t>(</w:t>
            </w:r>
            <w:r w:rsidRPr="00B719AE">
              <w:rPr>
                <w:rFonts w:eastAsia="Arial Unicode MS" w:cstheme="minorHAnsi"/>
                <w:i/>
                <w:color w:val="000000"/>
                <w:sz w:val="22"/>
                <w:szCs w:val="22"/>
                <w:u w:color="000000"/>
              </w:rPr>
              <w:t>Cryptoblepharus egeriae</w:t>
            </w:r>
            <w:r w:rsidRPr="00E66551">
              <w:rPr>
                <w:rFonts w:eastAsia="Arial Unicode MS" w:cstheme="minorHAnsi"/>
                <w:color w:val="000000"/>
                <w:sz w:val="22"/>
                <w:szCs w:val="22"/>
                <w:u w:color="000000"/>
              </w:rPr>
              <w:t>)</w:t>
            </w:r>
            <w:r w:rsidR="00200B7B">
              <w:rPr>
                <w:rFonts w:eastAsia="Arial Unicode MS" w:cstheme="minorHAnsi"/>
                <w:i/>
                <w:color w:val="000000"/>
                <w:sz w:val="22"/>
                <w:szCs w:val="22"/>
                <w:u w:color="000000"/>
              </w:rPr>
              <w:fldChar w:fldCharType="begin">
                <w:fldData xml:space="preserve">PEVuZE5vdGU+PENpdGU+PEF1dGhvcj5KYW1lczwvQXV0aG9yPjxZZWFyPjIwMDU8L1llYXI+PFJl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==
</w:fldData>
              </w:fldChar>
            </w:r>
            <w:r w:rsidR="00BD6C49">
              <w:rPr>
                <w:rFonts w:eastAsia="Arial Unicode MS" w:cstheme="minorHAnsi"/>
                <w:i/>
                <w:color w:val="000000"/>
                <w:sz w:val="22"/>
                <w:szCs w:val="22"/>
                <w:u w:color="000000"/>
              </w:rPr>
              <w:instrText xml:space="preserve"> ADDIN EN.CITE </w:instrText>
            </w:r>
            <w:r w:rsidR="00200B7B">
              <w:rPr>
                <w:rFonts w:eastAsia="Arial Unicode MS" w:cstheme="minorHAnsi"/>
                <w:i/>
                <w:color w:val="000000"/>
                <w:sz w:val="22"/>
                <w:szCs w:val="22"/>
                <w:u w:color="000000"/>
              </w:rPr>
              <w:fldChar w:fldCharType="begin">
                <w:fldData xml:space="preserve">PEVuZE5vdGU+PENpdGU+PEF1dGhvcj5KYW1lczwvQXV0aG9yPjxZZWFyPjIwMDU8L1llYXI+PFJl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==
</w:fldData>
              </w:fldChar>
            </w:r>
            <w:r w:rsidR="00BD6C49">
              <w:rPr>
                <w:rFonts w:eastAsia="Arial Unicode MS" w:cstheme="minorHAnsi"/>
                <w:i/>
                <w:color w:val="000000"/>
                <w:sz w:val="22"/>
                <w:szCs w:val="22"/>
                <w:u w:color="000000"/>
              </w:rPr>
              <w:instrText xml:space="preserve"> ADDIN EN.CITE.DATA </w:instrText>
            </w:r>
            <w:r w:rsidR="00200B7B">
              <w:rPr>
                <w:rFonts w:eastAsia="Arial Unicode MS" w:cstheme="minorHAnsi"/>
                <w:i/>
                <w:color w:val="000000"/>
                <w:sz w:val="22"/>
                <w:szCs w:val="22"/>
                <w:u w:color="000000"/>
              </w:rPr>
            </w:r>
            <w:r w:rsidR="00200B7B">
              <w:rPr>
                <w:rFonts w:eastAsia="Arial Unicode MS" w:cstheme="minorHAnsi"/>
                <w:i/>
                <w:color w:val="000000"/>
                <w:sz w:val="22"/>
                <w:szCs w:val="22"/>
                <w:u w:color="000000"/>
              </w:rPr>
              <w:fldChar w:fldCharType="end"/>
            </w:r>
            <w:r w:rsidR="00200B7B">
              <w:rPr>
                <w:rFonts w:eastAsia="Arial Unicode MS" w:cstheme="minorHAnsi"/>
                <w:i/>
                <w:color w:val="000000"/>
                <w:sz w:val="22"/>
                <w:szCs w:val="22"/>
                <w:u w:color="000000"/>
              </w:rPr>
            </w:r>
            <w:r w:rsidR="00200B7B">
              <w:rPr>
                <w:rFonts w:eastAsia="Arial Unicode MS" w:cstheme="minorHAnsi"/>
                <w:i/>
                <w:color w:val="000000"/>
                <w:sz w:val="22"/>
                <w:szCs w:val="22"/>
                <w:u w:color="000000"/>
              </w:rPr>
              <w:fldChar w:fldCharType="separate"/>
            </w:r>
            <w:hyperlink w:anchor="_ENREF_226" w:tooltip=",  #13105" w:history="1">
              <w:r w:rsidR="00B7144B" w:rsidRPr="00EE30F2">
                <w:rPr>
                  <w:rFonts w:eastAsia="Arial Unicode MS" w:cstheme="minorHAnsi"/>
                  <w:noProof/>
                  <w:color w:val="000000"/>
                  <w:sz w:val="22"/>
                  <w:szCs w:val="22"/>
                  <w:u w:color="000000"/>
                  <w:vertAlign w:val="superscript"/>
                </w:rPr>
                <w:t>226</w:t>
              </w:r>
            </w:hyperlink>
            <w:r w:rsidR="00BD6C49" w:rsidRPr="00EE30F2">
              <w:rPr>
                <w:rFonts w:eastAsia="Arial Unicode MS" w:cstheme="minorHAnsi"/>
                <w:noProof/>
                <w:color w:val="000000"/>
                <w:sz w:val="22"/>
                <w:szCs w:val="22"/>
                <w:u w:color="000000"/>
                <w:vertAlign w:val="superscript"/>
              </w:rPr>
              <w:t xml:space="preserve">, </w:t>
            </w:r>
            <w:hyperlink w:anchor="_ENREF_228" w:tooltip="James, 2005 #13118" w:history="1">
              <w:r w:rsidR="00B7144B" w:rsidRPr="00EE30F2">
                <w:rPr>
                  <w:rFonts w:eastAsia="Arial Unicode MS" w:cstheme="minorHAnsi"/>
                  <w:noProof/>
                  <w:color w:val="000000"/>
                  <w:sz w:val="22"/>
                  <w:szCs w:val="22"/>
                  <w:u w:color="000000"/>
                  <w:vertAlign w:val="superscript"/>
                </w:rPr>
                <w:t>228</w:t>
              </w:r>
            </w:hyperlink>
            <w:r w:rsidR="00BD6C49" w:rsidRPr="00EE30F2">
              <w:rPr>
                <w:rFonts w:eastAsia="Arial Unicode MS" w:cstheme="minorHAnsi"/>
                <w:noProof/>
                <w:color w:val="000000"/>
                <w:sz w:val="22"/>
                <w:szCs w:val="22"/>
                <w:u w:color="000000"/>
                <w:vertAlign w:val="superscript"/>
              </w:rPr>
              <w:t xml:space="preserve">, </w:t>
            </w:r>
            <w:hyperlink w:anchor="_ENREF_229" w:tooltip="Cogger, 2005 #13115" w:history="1">
              <w:r w:rsidR="00B7144B" w:rsidRPr="00EE30F2">
                <w:rPr>
                  <w:rFonts w:eastAsia="Arial Unicode MS" w:cstheme="minorHAnsi"/>
                  <w:noProof/>
                  <w:color w:val="000000"/>
                  <w:sz w:val="22"/>
                  <w:szCs w:val="22"/>
                  <w:u w:color="000000"/>
                  <w:vertAlign w:val="superscript"/>
                </w:rPr>
                <w:t>229</w:t>
              </w:r>
            </w:hyperlink>
            <w:r w:rsidR="00200B7B">
              <w:rPr>
                <w:rFonts w:eastAsia="Arial Unicode MS" w:cstheme="minorHAnsi"/>
                <w:i/>
                <w:color w:val="000000"/>
                <w:sz w:val="22"/>
                <w:szCs w:val="22"/>
                <w:u w:color="000000"/>
              </w:rPr>
              <w:fldChar w:fldCharType="end"/>
            </w:r>
          </w:p>
        </w:tc>
        <w:tc>
          <w:tcPr>
            <w:tcW w:w="6184" w:type="dxa"/>
          </w:tcPr>
          <w:p w:rsidR="00E007E0" w:rsidRPr="00E66551" w:rsidRDefault="00E007E0" w:rsidP="00903E00">
            <w:pPr>
              <w:numPr>
                <w:ilvl w:val="0"/>
                <w:numId w:val="30"/>
              </w:numPr>
              <w:tabs>
                <w:tab w:val="num" w:pos="0"/>
              </w:tabs>
              <w:outlineLvl w:val="0"/>
              <w:cnfStyle w:val="000000000000"/>
              <w:rPr>
                <w:rFonts w:eastAsia="Arial Unicode MS" w:cstheme="minorHAnsi"/>
                <w:color w:val="000000"/>
                <w:u w:color="000000"/>
              </w:rPr>
            </w:pPr>
            <w:r w:rsidRPr="00E66551">
              <w:rPr>
                <w:rFonts w:eastAsia="Arial Unicode MS" w:cstheme="minorHAnsi"/>
                <w:color w:val="000000"/>
                <w:u w:color="000000"/>
              </w:rPr>
              <w:t>12 plots surveyed 4 times before and after baiting by hand. Skinks counted in 20 minute searches in ~0.5 ha plots.</w:t>
            </w:r>
          </w:p>
        </w:tc>
        <w:tc>
          <w:tcPr>
            <w:tcW w:w="5245" w:type="dxa"/>
          </w:tcPr>
          <w:p w:rsidR="00E007E0" w:rsidRPr="00E66551" w:rsidRDefault="00E007E0" w:rsidP="00903E00">
            <w:pPr>
              <w:numPr>
                <w:ilvl w:val="0"/>
                <w:numId w:val="30"/>
              </w:numPr>
              <w:tabs>
                <w:tab w:val="num" w:pos="0"/>
              </w:tabs>
              <w:outlineLvl w:val="0"/>
              <w:cnfStyle w:val="000000000000"/>
              <w:rPr>
                <w:rFonts w:eastAsia="Arial Unicode MS" w:cstheme="minorHAnsi"/>
                <w:color w:val="000000"/>
                <w:u w:color="000000"/>
              </w:rPr>
            </w:pPr>
            <w:r w:rsidRPr="00E66551">
              <w:rPr>
                <w:rFonts w:eastAsia="Arial Unicode MS" w:cstheme="minorHAnsi"/>
                <w:color w:val="000000"/>
                <w:u w:color="000000"/>
              </w:rPr>
              <w:t>ANOVA indicated no effect of fipronil baiting (mean counts pre- and post-treatment 3.8 and 5.1/plot).</w:t>
            </w:r>
          </w:p>
        </w:tc>
      </w:tr>
      <w:tr w:rsidR="00E007E0" w:rsidRPr="00E66551" w:rsidTr="009932F5">
        <w:trPr>
          <w:cnfStyle w:val="000000100000"/>
        </w:trPr>
        <w:tc>
          <w:tcPr>
            <w:cnfStyle w:val="001000000000"/>
            <w:tcW w:w="2249" w:type="dxa"/>
          </w:tcPr>
          <w:p w:rsidR="00E007E0" w:rsidRPr="00E66551" w:rsidRDefault="00E007E0" w:rsidP="00B7144B">
            <w:pPr>
              <w:pStyle w:val="Heading2"/>
              <w:outlineLvl w:val="1"/>
              <w:rPr>
                <w:rFonts w:cstheme="minorHAnsi"/>
                <w:i/>
                <w:iCs w:val="0"/>
                <w:sz w:val="22"/>
                <w:szCs w:val="22"/>
              </w:rPr>
            </w:pPr>
            <w:r w:rsidRPr="00E66551">
              <w:rPr>
                <w:rFonts w:eastAsia="Arial Unicode MS" w:cstheme="minorHAnsi"/>
                <w:color w:val="000000"/>
                <w:sz w:val="22"/>
                <w:szCs w:val="22"/>
                <w:u w:color="000000"/>
              </w:rPr>
              <w:t>Christmas Island gecko (</w:t>
            </w:r>
            <w:r w:rsidRPr="00460E5D">
              <w:rPr>
                <w:rFonts w:eastAsia="Arial Unicode MS" w:cstheme="minorHAnsi"/>
                <w:i/>
                <w:color w:val="000000"/>
                <w:sz w:val="22"/>
                <w:szCs w:val="22"/>
                <w:u w:color="000000"/>
              </w:rPr>
              <w:t>Lepidodactylus listeria</w:t>
            </w:r>
            <w:r w:rsidRPr="00E66551">
              <w:rPr>
                <w:rFonts w:eastAsia="Arial Unicode MS" w:cstheme="minorHAnsi"/>
                <w:color w:val="000000"/>
                <w:sz w:val="22"/>
                <w:szCs w:val="22"/>
                <w:u w:color="000000"/>
              </w:rPr>
              <w:t>)</w:t>
            </w:r>
            <w:hyperlink w:anchor="_ENREF_216" w:tooltip="Stork, 2003 #13076" w:history="1">
              <w:r w:rsidR="00200B7B" w:rsidRPr="001B09B9">
                <w:rPr>
                  <w:rFonts w:eastAsia="Arial Unicode MS" w:cstheme="minorHAnsi"/>
                  <w:color w:val="000000"/>
                  <w:sz w:val="22"/>
                  <w:szCs w:val="22"/>
                  <w:u w:color="000000"/>
                </w:rPr>
                <w:fldChar w:fldCharType="begin"/>
              </w:r>
              <w:r w:rsidR="00B7144B" w:rsidRPr="001B09B9">
                <w:rPr>
                  <w:rFonts w:eastAsia="Arial Unicode MS" w:cstheme="minorHAnsi"/>
                  <w:color w:val="000000"/>
                  <w:sz w:val="22"/>
                  <w:szCs w:val="22"/>
                  <w:u w:color="000000"/>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sidRPr="001B09B9">
                <w:rPr>
                  <w:rFonts w:eastAsia="Arial Unicode MS" w:cstheme="minorHAnsi"/>
                  <w:color w:val="000000"/>
                  <w:sz w:val="22"/>
                  <w:szCs w:val="22"/>
                  <w:u w:color="000000"/>
                </w:rPr>
                <w:fldChar w:fldCharType="separate"/>
              </w:r>
              <w:r w:rsidR="00B7144B" w:rsidRPr="001B09B9">
                <w:rPr>
                  <w:rFonts w:eastAsia="Arial Unicode MS" w:cstheme="minorHAnsi"/>
                  <w:noProof/>
                  <w:color w:val="000000"/>
                  <w:sz w:val="22"/>
                  <w:szCs w:val="22"/>
                  <w:u w:color="000000"/>
                  <w:vertAlign w:val="superscript"/>
                </w:rPr>
                <w:t>216</w:t>
              </w:r>
              <w:r w:rsidR="00200B7B" w:rsidRPr="001B09B9">
                <w:rPr>
                  <w:rFonts w:eastAsia="Arial Unicode MS" w:cstheme="minorHAnsi"/>
                  <w:color w:val="000000"/>
                  <w:sz w:val="22"/>
                  <w:szCs w:val="22"/>
                  <w:u w:color="000000"/>
                </w:rPr>
                <w:fldChar w:fldCharType="end"/>
              </w:r>
            </w:hyperlink>
          </w:p>
        </w:tc>
        <w:tc>
          <w:tcPr>
            <w:tcW w:w="6184" w:type="dxa"/>
          </w:tcPr>
          <w:p w:rsidR="00E007E0" w:rsidRPr="00E66551" w:rsidRDefault="00E007E0" w:rsidP="00903E00">
            <w:pPr>
              <w:numPr>
                <w:ilvl w:val="0"/>
                <w:numId w:val="30"/>
              </w:numPr>
              <w:tabs>
                <w:tab w:val="num" w:pos="0"/>
              </w:tabs>
              <w:outlineLvl w:val="0"/>
              <w:cnfStyle w:val="000000100000"/>
              <w:rPr>
                <w:rFonts w:eastAsia="Arial Unicode MS" w:cstheme="minorHAnsi"/>
                <w:color w:val="000000"/>
                <w:u w:color="000000"/>
              </w:rPr>
            </w:pPr>
            <w:r w:rsidRPr="00E66551">
              <w:rPr>
                <w:rFonts w:eastAsia="Arial Unicode MS" w:cstheme="minorHAnsi"/>
                <w:color w:val="000000"/>
                <w:u w:color="000000"/>
              </w:rPr>
              <w:t>2002 aerial baiting program. Comparison of yellow crazy ant-invaded (with and without fipronil baiting) and non-invaded, intact forests sites. Nocturnal observations for 30 minutes at 2 points per plot, repeated 3 times with a few days of fipronil baiting and 5 times 12 months later.</w:t>
            </w:r>
          </w:p>
        </w:tc>
        <w:tc>
          <w:tcPr>
            <w:tcW w:w="5245" w:type="dxa"/>
          </w:tcPr>
          <w:p w:rsidR="00E007E0" w:rsidRPr="00E66551" w:rsidRDefault="00E007E0" w:rsidP="00903E00">
            <w:pPr>
              <w:numPr>
                <w:ilvl w:val="0"/>
                <w:numId w:val="30"/>
              </w:numPr>
              <w:tabs>
                <w:tab w:val="num" w:pos="0"/>
              </w:tabs>
              <w:outlineLvl w:val="0"/>
              <w:cnfStyle w:val="000000100000"/>
              <w:rPr>
                <w:rFonts w:eastAsia="Arial Unicode MS" w:cstheme="minorHAnsi"/>
                <w:color w:val="000000"/>
                <w:u w:color="000000"/>
              </w:rPr>
            </w:pPr>
            <w:r w:rsidRPr="00E66551">
              <w:rPr>
                <w:rFonts w:eastAsia="Arial Unicode MS" w:cstheme="minorHAnsi"/>
                <w:color w:val="000000"/>
                <w:u w:color="000000"/>
              </w:rPr>
              <w:t>Lower abundance in invaded sites (both untreated and fipronil baited) than non-invaded, intact forest (approaching significance at P = 0.074-0.076).</w:t>
            </w:r>
          </w:p>
        </w:tc>
      </w:tr>
      <w:tr w:rsidR="00E007E0" w:rsidRPr="00A4058B" w:rsidTr="009932F5">
        <w:tc>
          <w:tcPr>
            <w:cnfStyle w:val="001000000000"/>
            <w:tcW w:w="13678" w:type="dxa"/>
            <w:gridSpan w:val="3"/>
          </w:tcPr>
          <w:p w:rsidR="00E007E0" w:rsidRPr="00A4058B" w:rsidRDefault="00E007E0" w:rsidP="00903E00">
            <w:pPr>
              <w:numPr>
                <w:ilvl w:val="0"/>
                <w:numId w:val="30"/>
              </w:numPr>
              <w:tabs>
                <w:tab w:val="num" w:pos="0"/>
              </w:tabs>
              <w:outlineLvl w:val="0"/>
              <w:rPr>
                <w:rFonts w:eastAsia="Arial Unicode MS" w:cstheme="minorHAnsi"/>
                <w:color w:val="000000"/>
                <w:u w:color="000000"/>
              </w:rPr>
            </w:pPr>
            <w:r w:rsidRPr="00A4058B">
              <w:rPr>
                <w:rFonts w:cstheme="minorHAnsi"/>
              </w:rPr>
              <w:t>Indirect impacts on ecosystem properties and processes</w:t>
            </w:r>
          </w:p>
        </w:tc>
      </w:tr>
      <w:tr w:rsidR="00E007E0" w:rsidRPr="00E66551" w:rsidTr="009932F5">
        <w:trPr>
          <w:cnfStyle w:val="000000100000"/>
        </w:trPr>
        <w:tc>
          <w:tcPr>
            <w:cnfStyle w:val="001000000000"/>
            <w:tcW w:w="2249" w:type="dxa"/>
          </w:tcPr>
          <w:p w:rsidR="00E007E0" w:rsidRPr="00E66551" w:rsidRDefault="00E007E0" w:rsidP="00B7144B">
            <w:pPr>
              <w:pStyle w:val="Heading2"/>
              <w:outlineLvl w:val="1"/>
              <w:rPr>
                <w:rFonts w:cstheme="minorHAnsi"/>
                <w:i/>
                <w:iCs w:val="0"/>
                <w:sz w:val="22"/>
                <w:szCs w:val="22"/>
              </w:rPr>
            </w:pPr>
            <w:r w:rsidRPr="00E66551">
              <w:rPr>
                <w:rFonts w:cstheme="minorHAnsi"/>
                <w:iCs w:val="0"/>
                <w:sz w:val="22"/>
                <w:szCs w:val="22"/>
              </w:rPr>
              <w:t>Litter mass on forest floor</w:t>
            </w:r>
            <w:r w:rsidR="00200B7B" w:rsidRPr="001B09B9">
              <w:rPr>
                <w:rFonts w:cstheme="minorHAnsi"/>
                <w:iCs w:val="0"/>
                <w:sz w:val="22"/>
                <w:szCs w:val="22"/>
              </w:rPr>
              <w:fldChar w:fldCharType="begin">
                <w:fldData xml:space="preserve">PEVuZE5vdGU+PENpdGU+PEF1dGhvcj5KYW1lczwvQXV0aG9yPjxZZWFyPjIwMDU8L1llYXI+PFJl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==
</w:fldData>
              </w:fldChar>
            </w:r>
            <w:r w:rsidR="00BD6C49" w:rsidRPr="001B09B9">
              <w:rPr>
                <w:rFonts w:cstheme="minorHAnsi"/>
                <w:iCs w:val="0"/>
                <w:sz w:val="22"/>
                <w:szCs w:val="22"/>
              </w:rPr>
              <w:instrText xml:space="preserve"> ADDIN EN.CITE </w:instrText>
            </w:r>
            <w:r w:rsidR="00200B7B" w:rsidRPr="001B09B9">
              <w:rPr>
                <w:rFonts w:cstheme="minorHAnsi"/>
                <w:iCs w:val="0"/>
                <w:sz w:val="22"/>
                <w:szCs w:val="22"/>
              </w:rPr>
              <w:fldChar w:fldCharType="begin">
                <w:fldData xml:space="preserve">PEVuZE5vdGU+PENpdGU+PEF1dGhvcj5KYW1lczwvQXV0aG9yPjxZZWFyPjIwMDU8L1llYXI+PFJl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==
</w:fldData>
              </w:fldChar>
            </w:r>
            <w:r w:rsidR="00BD6C49" w:rsidRPr="001B09B9">
              <w:rPr>
                <w:rFonts w:cstheme="minorHAnsi"/>
                <w:iCs w:val="0"/>
                <w:sz w:val="22"/>
                <w:szCs w:val="22"/>
              </w:rPr>
              <w:instrText xml:space="preserve"> ADDIN EN.CITE.DATA </w:instrText>
            </w:r>
            <w:r w:rsidR="00200B7B" w:rsidRPr="001B09B9">
              <w:rPr>
                <w:rFonts w:cstheme="minorHAnsi"/>
                <w:iCs w:val="0"/>
                <w:sz w:val="22"/>
                <w:szCs w:val="22"/>
              </w:rPr>
            </w:r>
            <w:r w:rsidR="00200B7B" w:rsidRPr="001B09B9">
              <w:rPr>
                <w:rFonts w:cstheme="minorHAnsi"/>
                <w:iCs w:val="0"/>
                <w:sz w:val="22"/>
                <w:szCs w:val="22"/>
              </w:rPr>
              <w:fldChar w:fldCharType="end"/>
            </w:r>
            <w:r w:rsidR="00200B7B" w:rsidRPr="001B09B9">
              <w:rPr>
                <w:rFonts w:cstheme="minorHAnsi"/>
                <w:iCs w:val="0"/>
                <w:sz w:val="22"/>
                <w:szCs w:val="22"/>
              </w:rPr>
            </w:r>
            <w:r w:rsidR="00200B7B" w:rsidRPr="001B09B9">
              <w:rPr>
                <w:rFonts w:cstheme="minorHAnsi"/>
                <w:iCs w:val="0"/>
                <w:sz w:val="22"/>
                <w:szCs w:val="22"/>
              </w:rPr>
              <w:fldChar w:fldCharType="separate"/>
            </w:r>
            <w:hyperlink w:anchor="_ENREF_226" w:tooltip=",  #13105" w:history="1">
              <w:r w:rsidR="00B7144B" w:rsidRPr="001B09B9">
                <w:rPr>
                  <w:rFonts w:cstheme="minorHAnsi"/>
                  <w:iCs w:val="0"/>
                  <w:noProof/>
                  <w:sz w:val="22"/>
                  <w:szCs w:val="22"/>
                  <w:vertAlign w:val="superscript"/>
                </w:rPr>
                <w:t>226</w:t>
              </w:r>
            </w:hyperlink>
            <w:r w:rsidR="00BD6C49" w:rsidRPr="001B09B9">
              <w:rPr>
                <w:rFonts w:cstheme="minorHAnsi"/>
                <w:iCs w:val="0"/>
                <w:noProof/>
                <w:sz w:val="22"/>
                <w:szCs w:val="22"/>
                <w:vertAlign w:val="superscript"/>
              </w:rPr>
              <w:t xml:space="preserve">, </w:t>
            </w:r>
            <w:hyperlink w:anchor="_ENREF_228" w:tooltip="James, 2005 #13118" w:history="1">
              <w:r w:rsidR="00B7144B" w:rsidRPr="001B09B9">
                <w:rPr>
                  <w:rFonts w:cstheme="minorHAnsi"/>
                  <w:iCs w:val="0"/>
                  <w:noProof/>
                  <w:sz w:val="22"/>
                  <w:szCs w:val="22"/>
                  <w:vertAlign w:val="superscript"/>
                </w:rPr>
                <w:t>228</w:t>
              </w:r>
            </w:hyperlink>
            <w:r w:rsidR="00BD6C49" w:rsidRPr="001B09B9">
              <w:rPr>
                <w:rFonts w:cstheme="minorHAnsi"/>
                <w:iCs w:val="0"/>
                <w:noProof/>
                <w:sz w:val="22"/>
                <w:szCs w:val="22"/>
                <w:vertAlign w:val="superscript"/>
              </w:rPr>
              <w:t xml:space="preserve">, </w:t>
            </w:r>
            <w:hyperlink w:anchor="_ENREF_229" w:tooltip="Cogger, 2005 #13115" w:history="1">
              <w:r w:rsidR="00B7144B" w:rsidRPr="001B09B9">
                <w:rPr>
                  <w:rFonts w:cstheme="minorHAnsi"/>
                  <w:iCs w:val="0"/>
                  <w:noProof/>
                  <w:sz w:val="22"/>
                  <w:szCs w:val="22"/>
                  <w:vertAlign w:val="superscript"/>
                </w:rPr>
                <w:t>229</w:t>
              </w:r>
            </w:hyperlink>
            <w:r w:rsidR="00200B7B" w:rsidRPr="001B09B9">
              <w:rPr>
                <w:rFonts w:cstheme="minorHAnsi"/>
                <w:iCs w:val="0"/>
                <w:sz w:val="22"/>
                <w:szCs w:val="22"/>
              </w:rPr>
              <w:fldChar w:fldCharType="end"/>
            </w:r>
          </w:p>
        </w:tc>
        <w:tc>
          <w:tcPr>
            <w:tcW w:w="6184" w:type="dxa"/>
          </w:tcPr>
          <w:p w:rsidR="00E007E0" w:rsidRPr="00E66551" w:rsidRDefault="00E007E0" w:rsidP="00903E00">
            <w:pPr>
              <w:numPr>
                <w:ilvl w:val="0"/>
                <w:numId w:val="30"/>
              </w:numPr>
              <w:tabs>
                <w:tab w:val="num" w:pos="0"/>
              </w:tabs>
              <w:outlineLvl w:val="0"/>
              <w:cnfStyle w:val="000000100000"/>
              <w:rPr>
                <w:rFonts w:eastAsia="Arial Unicode MS" w:cstheme="minorHAnsi"/>
                <w:color w:val="000000"/>
                <w:u w:color="000000"/>
              </w:rPr>
            </w:pPr>
            <w:r w:rsidRPr="00E66551">
              <w:rPr>
                <w:rFonts w:cstheme="minorHAnsi"/>
                <w:color w:val="000000"/>
                <w:vertAlign w:val="superscript"/>
              </w:rPr>
              <w:t>10</w:t>
            </w:r>
            <w:r w:rsidRPr="00E66551">
              <w:rPr>
                <w:rFonts w:cstheme="minorHAnsi"/>
                <w:color w:val="000000"/>
              </w:rPr>
              <w:t>Fifteen 0.25 ha plots allocated in triplets to 3 treatments i) yellow crazy ant-invaded and baited; ii) invaded but not baited; and iii) non-invaded, intact and not baited.</w:t>
            </w:r>
            <w:r w:rsidRPr="00E66551">
              <w:rPr>
                <w:rFonts w:cstheme="minorHAnsi"/>
                <w:color w:val="000000"/>
                <w:vertAlign w:val="superscript"/>
              </w:rPr>
              <w:t xml:space="preserve"> </w:t>
            </w:r>
            <w:r w:rsidRPr="00E66551">
              <w:rPr>
                <w:rFonts w:cstheme="minorHAnsi"/>
                <w:color w:val="000000"/>
              </w:rPr>
              <w:t>Litter sampled from 0.25 m</w:t>
            </w:r>
            <w:r w:rsidRPr="00E66551">
              <w:rPr>
                <w:rFonts w:cstheme="minorHAnsi"/>
                <w:color w:val="000000"/>
                <w:vertAlign w:val="superscript"/>
              </w:rPr>
              <w:t>2</w:t>
            </w:r>
            <w:r w:rsidRPr="00E66551">
              <w:rPr>
                <w:rFonts w:cstheme="minorHAnsi"/>
                <w:color w:val="000000"/>
              </w:rPr>
              <w:t xml:space="preserve"> quadrats.</w:t>
            </w:r>
          </w:p>
        </w:tc>
        <w:tc>
          <w:tcPr>
            <w:tcW w:w="5245" w:type="dxa"/>
          </w:tcPr>
          <w:p w:rsidR="00E007E0" w:rsidRPr="00E66551" w:rsidRDefault="00E007E0" w:rsidP="00E007E0">
            <w:pPr>
              <w:outlineLvl w:val="0"/>
              <w:cnfStyle w:val="000000100000"/>
              <w:rPr>
                <w:rFonts w:eastAsia="Arial Unicode MS" w:cstheme="minorHAnsi"/>
                <w:color w:val="000000"/>
                <w:u w:color="000000"/>
              </w:rPr>
            </w:pPr>
            <w:r w:rsidRPr="00E66551">
              <w:rPr>
                <w:rFonts w:eastAsia="Arial Unicode MS" w:cstheme="minorHAnsi"/>
                <w:color w:val="000000"/>
                <w:u w:color="000000"/>
                <w:vertAlign w:val="superscript"/>
              </w:rPr>
              <w:t>10</w:t>
            </w:r>
            <w:r w:rsidRPr="00E66551">
              <w:rPr>
                <w:rFonts w:cstheme="minorHAnsi"/>
              </w:rPr>
              <w:t>L</w:t>
            </w:r>
            <w:r w:rsidRPr="00E66551">
              <w:rPr>
                <w:rFonts w:eastAsia="Arial Unicode MS" w:cstheme="minorHAnsi"/>
                <w:color w:val="000000"/>
                <w:u w:color="000000"/>
              </w:rPr>
              <w:t>itter mass/m</w:t>
            </w:r>
            <w:r w:rsidRPr="00E66551">
              <w:rPr>
                <w:rFonts w:eastAsia="Arial Unicode MS" w:cstheme="minorHAnsi"/>
                <w:color w:val="000000"/>
                <w:u w:color="000000"/>
                <w:vertAlign w:val="superscript"/>
              </w:rPr>
              <w:t>2</w:t>
            </w:r>
            <w:r w:rsidRPr="00E66551">
              <w:rPr>
                <w:rFonts w:eastAsia="Arial Unicode MS" w:cstheme="minorHAnsi"/>
                <w:color w:val="000000"/>
                <w:u w:color="000000"/>
              </w:rPr>
              <w:t xml:space="preserve"> did not differ between treatments.</w:t>
            </w:r>
          </w:p>
        </w:tc>
      </w:tr>
    </w:tbl>
    <w:p w:rsidR="00E007E0" w:rsidRDefault="00E007E0" w:rsidP="00E007E0">
      <w:pPr>
        <w:pStyle w:val="NoSpacing"/>
        <w:spacing w:after="200" w:line="276" w:lineRule="auto"/>
        <w:rPr>
          <w:rFonts w:cstheme="minorHAnsi"/>
          <w:u w:color="000000"/>
        </w:rPr>
        <w:sectPr w:rsidR="00E007E0" w:rsidSect="00E007E0">
          <w:pgSz w:w="16838" w:h="11906" w:orient="landscape"/>
          <w:pgMar w:top="1440" w:right="1440" w:bottom="1440" w:left="1440" w:header="708" w:footer="708" w:gutter="0"/>
          <w:cols w:space="708"/>
          <w:docGrid w:linePitch="360"/>
        </w:sectPr>
      </w:pPr>
    </w:p>
    <w:p w:rsidR="00E007E0" w:rsidRPr="005D1147" w:rsidRDefault="00460E5D" w:rsidP="00E007E0">
      <w:pPr>
        <w:pStyle w:val="NoSpacing"/>
        <w:spacing w:after="200" w:line="276" w:lineRule="auto"/>
        <w:rPr>
          <w:rFonts w:eastAsia="Arial Unicode MS" w:cstheme="minorHAnsi"/>
          <w:color w:val="000000"/>
          <w:u w:color="000000"/>
        </w:rPr>
      </w:pPr>
      <w:r>
        <w:rPr>
          <w:rFonts w:eastAsia="Arial Unicode MS" w:cstheme="minorHAnsi"/>
          <w:color w:val="000000"/>
          <w:u w:color="000000"/>
        </w:rPr>
        <w:t xml:space="preserve">Christmas Island </w:t>
      </w:r>
      <w:r w:rsidRPr="005D1147">
        <w:rPr>
          <w:rFonts w:eastAsia="Arial Unicode MS" w:cstheme="minorHAnsi"/>
          <w:color w:val="000000"/>
          <w:u w:color="000000"/>
        </w:rPr>
        <w:t>rainforests. T</w:t>
      </w:r>
      <w:r>
        <w:rPr>
          <w:rFonts w:eastAsia="Arial Unicode MS" w:cstheme="minorHAnsi"/>
          <w:color w:val="000000"/>
          <w:u w:color="000000"/>
        </w:rPr>
        <w:t xml:space="preserve">he consequence was low statistical power to </w:t>
      </w:r>
      <w:r w:rsidRPr="005D1147">
        <w:rPr>
          <w:rFonts w:eastAsia="Arial Unicode MS" w:cstheme="minorHAnsi"/>
          <w:color w:val="000000"/>
          <w:u w:color="000000"/>
        </w:rPr>
        <w:t>detect treatment differences. If these methods are to be further employed in the Island’s rainforests, then sample sizes need to be substantially increased.</w:t>
      </w:r>
    </w:p>
    <w:p w:rsidR="00E007E0" w:rsidRPr="005D1147" w:rsidRDefault="00E007E0" w:rsidP="00E007E0">
      <w:pPr>
        <w:pStyle w:val="NoSpacing"/>
        <w:spacing w:after="200" w:line="276" w:lineRule="auto"/>
        <w:rPr>
          <w:rFonts w:cstheme="minorHAnsi"/>
        </w:rPr>
      </w:pPr>
      <w:r>
        <w:rPr>
          <w:rFonts w:eastAsia="Arial Unicode MS" w:cstheme="minorHAnsi"/>
          <w:color w:val="000000"/>
          <w:u w:color="000000"/>
        </w:rPr>
        <w:t>S</w:t>
      </w:r>
      <w:r w:rsidRPr="005D1147">
        <w:rPr>
          <w:rFonts w:eastAsia="Arial Unicode MS" w:cstheme="minorHAnsi"/>
          <w:color w:val="000000"/>
          <w:u w:color="000000"/>
        </w:rPr>
        <w:t xml:space="preserve">tudies </w:t>
      </w:r>
      <w:r>
        <w:rPr>
          <w:rFonts w:eastAsia="Arial Unicode MS" w:cstheme="minorHAnsi"/>
          <w:color w:val="000000"/>
          <w:u w:color="000000"/>
        </w:rPr>
        <w:t xml:space="preserve">following </w:t>
      </w:r>
      <w:r w:rsidRPr="005D1147">
        <w:rPr>
          <w:rFonts w:eastAsia="Arial Unicode MS" w:cstheme="minorHAnsi"/>
          <w:color w:val="000000"/>
          <w:u w:color="000000"/>
        </w:rPr>
        <w:t xml:space="preserve">baiting </w:t>
      </w:r>
      <w:r>
        <w:rPr>
          <w:rFonts w:eastAsia="Arial Unicode MS" w:cstheme="minorHAnsi"/>
          <w:color w:val="000000"/>
          <w:u w:color="000000"/>
        </w:rPr>
        <w:t>by hand have similarly yielded equivo</w:t>
      </w:r>
      <w:r w:rsidRPr="005D1147">
        <w:rPr>
          <w:rFonts w:eastAsia="Arial Unicode MS" w:cstheme="minorHAnsi"/>
          <w:color w:val="000000"/>
          <w:u w:color="000000"/>
        </w:rPr>
        <w:t xml:space="preserve">cal evidence for non-target effects. Using the canopy ‘fogging’ method, </w:t>
      </w:r>
      <w:r w:rsidRPr="005D1147">
        <w:t>Stork et al.</w:t>
      </w:r>
      <w:hyperlink w:anchor="_ENREF_216" w:tooltip="Stork, 2003 #13076" w:history="1">
        <w:r w:rsidR="00200B7B">
          <w:fldChar w:fldCharType="begin"/>
        </w:r>
        <w:r w:rsidR="00B7144B">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fldChar w:fldCharType="separate"/>
        </w:r>
        <w:r w:rsidR="00B7144B" w:rsidRPr="00BD6C49">
          <w:rPr>
            <w:noProof/>
            <w:vertAlign w:val="superscript"/>
          </w:rPr>
          <w:t>216</w:t>
        </w:r>
        <w:r w:rsidR="00200B7B">
          <w:fldChar w:fldCharType="end"/>
        </w:r>
      </w:hyperlink>
      <w:r w:rsidRPr="005D1147">
        <w:t xml:space="preserve"> demonstrated differences in canopy arthropod communities between non-baited y</w:t>
      </w:r>
      <w:r w:rsidRPr="005D1147">
        <w:rPr>
          <w:rFonts w:eastAsia="Arial Unicode MS" w:cstheme="minorHAnsi"/>
          <w:color w:val="000000"/>
          <w:u w:color="000000"/>
        </w:rPr>
        <w:t>ellow crazy ant</w:t>
      </w:r>
      <w:r w:rsidRPr="005D1147">
        <w:t xml:space="preserve">-infested </w:t>
      </w:r>
      <w:r w:rsidRPr="005D1147">
        <w:rPr>
          <w:rFonts w:eastAsia="Arial Unicode MS" w:cstheme="minorHAnsi"/>
          <w:color w:val="000000"/>
          <w:u w:color="000000"/>
        </w:rPr>
        <w:t xml:space="preserve">sites and those ground baited 12 months earlier. Abundances of yellow crazy ants, </w:t>
      </w:r>
      <w:r w:rsidRPr="005D1147">
        <w:t xml:space="preserve">total arthropods (excluding </w:t>
      </w:r>
      <w:r>
        <w:rPr>
          <w:rFonts w:eastAsia="Arial Unicode MS" w:cstheme="minorHAnsi"/>
          <w:color w:val="000000"/>
          <w:u w:color="000000"/>
        </w:rPr>
        <w:t>y</w:t>
      </w:r>
      <w:r w:rsidRPr="005D1147">
        <w:rPr>
          <w:rFonts w:eastAsia="Arial Unicode MS" w:cstheme="minorHAnsi"/>
          <w:color w:val="000000"/>
          <w:u w:color="000000"/>
        </w:rPr>
        <w:t>ellow crazy ant</w:t>
      </w:r>
      <w:r>
        <w:rPr>
          <w:rFonts w:eastAsia="Arial Unicode MS" w:cstheme="minorHAnsi"/>
          <w:color w:val="000000"/>
          <w:u w:color="000000"/>
        </w:rPr>
        <w:t>s</w:t>
      </w:r>
      <w:r w:rsidRPr="005D1147">
        <w:t xml:space="preserve">), and total Hemiptera were significantly reduced by baiting (P = 0.056, 0.002 and 0.006, respectively), suggesting little community recovery within 12 months. By contrast, </w:t>
      </w:r>
      <w:r w:rsidRPr="005D1147">
        <w:rPr>
          <w:rFonts w:eastAsia="Arial Unicode MS" w:cstheme="minorHAnsi"/>
          <w:color w:val="000000"/>
          <w:u w:color="000000"/>
        </w:rPr>
        <w:t>Marr et al.</w:t>
      </w:r>
      <w:hyperlink w:anchor="_ENREF_213" w:tooltip="Marr, 2003 #13077"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213</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found no evidence for non-target impacts on litter invertebrate communities  </w:t>
      </w:r>
      <w:r w:rsidRPr="005D1147">
        <w:t>between non-baited and baited (</w:t>
      </w:r>
      <w:r w:rsidRPr="005D1147">
        <w:rPr>
          <w:rFonts w:eastAsia="Arial Unicode MS" w:cstheme="minorHAnsi"/>
          <w:color w:val="000000"/>
          <w:u w:color="000000"/>
        </w:rPr>
        <w:t xml:space="preserve">with fipronil 1 week previously) </w:t>
      </w:r>
      <w:r w:rsidRPr="005D1147">
        <w:t xml:space="preserve">yellow crazy ant-infested </w:t>
      </w:r>
      <w:r w:rsidRPr="005D1147">
        <w:rPr>
          <w:rFonts w:eastAsia="Arial Unicode MS" w:cstheme="minorHAnsi"/>
          <w:color w:val="000000"/>
          <w:u w:color="000000"/>
        </w:rPr>
        <w:t>sites, despite baits being applied at a higher rate than in the above mentioned aerial baiting operations.</w:t>
      </w:r>
      <w:r>
        <w:rPr>
          <w:rFonts w:eastAsia="Arial Unicode MS" w:cstheme="minorHAnsi"/>
          <w:color w:val="000000"/>
          <w:u w:color="000000"/>
        </w:rPr>
        <w:t xml:space="preserve"> They attributed this to the </w:t>
      </w:r>
      <w:r w:rsidRPr="005D1147">
        <w:rPr>
          <w:rFonts w:cstheme="minorHAnsi"/>
          <w:bCs/>
        </w:rPr>
        <w:t>high spatial and temporal variation in non-target popul</w:t>
      </w:r>
      <w:r>
        <w:rPr>
          <w:rFonts w:cstheme="minorHAnsi"/>
          <w:bCs/>
        </w:rPr>
        <w:t xml:space="preserve">ations of litter invertebrates, </w:t>
      </w:r>
      <w:r w:rsidRPr="005D1147">
        <w:rPr>
          <w:rFonts w:cstheme="minorHAnsi"/>
          <w:bCs/>
        </w:rPr>
        <w:t>dietary preferences amo</w:t>
      </w:r>
      <w:r>
        <w:rPr>
          <w:rFonts w:cstheme="minorHAnsi"/>
          <w:bCs/>
        </w:rPr>
        <w:t>ng non-target invertebrates, and</w:t>
      </w:r>
      <w:r w:rsidRPr="00B719AE">
        <w:rPr>
          <w:rFonts w:cstheme="minorHAnsi"/>
          <w:bCs/>
          <w:lang w:val="en-AU"/>
        </w:rPr>
        <w:t xml:space="preserve"> monopolisation</w:t>
      </w:r>
      <w:r w:rsidRPr="005D1147">
        <w:rPr>
          <w:rFonts w:cstheme="minorHAnsi"/>
          <w:bCs/>
        </w:rPr>
        <w:t xml:space="preserve"> and pre-emption of the bait by </w:t>
      </w:r>
      <w:r>
        <w:rPr>
          <w:rFonts w:cstheme="minorHAnsi"/>
          <w:bCs/>
        </w:rPr>
        <w:t>y</w:t>
      </w:r>
      <w:r w:rsidRPr="005D1147">
        <w:rPr>
          <w:rFonts w:eastAsia="Arial Unicode MS" w:cstheme="minorHAnsi"/>
          <w:color w:val="000000"/>
          <w:u w:color="000000"/>
        </w:rPr>
        <w:t>ellow crazy ant</w:t>
      </w:r>
      <w:r>
        <w:rPr>
          <w:rFonts w:eastAsia="Arial Unicode MS" w:cstheme="minorHAnsi"/>
          <w:color w:val="000000"/>
          <w:u w:color="000000"/>
        </w:rPr>
        <w:t>s, the last of which was considered most likely</w:t>
      </w:r>
      <w:r w:rsidRPr="005D1147">
        <w:rPr>
          <w:rFonts w:cstheme="minorHAnsi"/>
          <w:bCs/>
        </w:rPr>
        <w:t xml:space="preserve">. </w:t>
      </w:r>
    </w:p>
    <w:p w:rsidR="00E007E0" w:rsidRPr="005D1147" w:rsidRDefault="00E007E0" w:rsidP="00E007E0">
      <w:r w:rsidRPr="005D1147">
        <w:t>In the laboratory, Marr et al.</w:t>
      </w:r>
      <w:hyperlink w:anchor="_ENREF_213" w:tooltip="Marr, 2003 #13077" w:history="1">
        <w:r w:rsidR="00200B7B">
          <w:fldChar w:fldCharType="begin"/>
        </w:r>
        <w:r w:rsidR="00B7144B">
          <w:instrText xml:space="preserve"> ADDIN EN.CITE &lt;EndNote&gt;&lt;Cite&gt;&lt;Author&gt;Marr&lt;/Author&gt;&lt;Year&gt;2003&lt;/Year&gt;&lt;RecNum&gt;13077&lt;/RecNum&gt;&lt;DisplayText&gt;&lt;style face="superscript"&gt;213&lt;/style&gt;&lt;/DisplayText&gt;&lt;record&gt;&lt;rec-number&gt;13077&lt;/rec-number&gt;&lt;foreign-keys&gt;&lt;key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00200B7B">
          <w:fldChar w:fldCharType="separate"/>
        </w:r>
        <w:r w:rsidR="00B7144B" w:rsidRPr="00BD6C49">
          <w:rPr>
            <w:noProof/>
            <w:vertAlign w:val="superscript"/>
          </w:rPr>
          <w:t>213</w:t>
        </w:r>
        <w:r w:rsidR="00200B7B">
          <w:fldChar w:fldCharType="end"/>
        </w:r>
      </w:hyperlink>
      <w:r w:rsidRPr="005D1147">
        <w:t xml:space="preserve"> found fipronil baits caused rapid and high mortality in four invertebrate groups commonly found within Christmas Island leaf litter, namely cockroaches, millipedes, beetles, and termites. Interestingly, mortality of ants was not influenced by exposure to the bait in these laboratory </w:t>
      </w:r>
      <w:r>
        <w:t>experiments.  The authors</w:t>
      </w:r>
      <w:r w:rsidRPr="005D1147">
        <w:t xml:space="preserve"> suggested caution in interpretation of their results for termites and beetles because of the small sample sizes.  A further complication in these experiments was that specific identity was not determined and varied among replicates, but the authors make no mention of variation among species contributing to reduced levels of response to treatment. Additionally, their experimental design did not allow partitioning of mortality between contact and oral toxicity. </w:t>
      </w:r>
    </w:p>
    <w:p w:rsidR="00E007E0" w:rsidRPr="005D1147" w:rsidRDefault="00E007E0" w:rsidP="00E007E0">
      <w:pPr>
        <w:pStyle w:val="NoSpacing"/>
        <w:spacing w:after="200" w:line="276" w:lineRule="auto"/>
        <w:rPr>
          <w:i/>
        </w:rPr>
      </w:pPr>
      <w:r w:rsidRPr="005D1147">
        <w:rPr>
          <w:i/>
        </w:rPr>
        <w:t>Vertebrates</w:t>
      </w:r>
    </w:p>
    <w:p w:rsidR="00E007E0" w:rsidRPr="005D1147" w:rsidRDefault="00E007E0" w:rsidP="00E007E0">
      <w:pPr>
        <w:autoSpaceDE w:val="0"/>
        <w:autoSpaceDN w:val="0"/>
        <w:adjustRightInd w:val="0"/>
        <w:rPr>
          <w:rFonts w:cstheme="minorHAnsi"/>
        </w:rPr>
      </w:pPr>
      <w:r w:rsidRPr="005D1147">
        <w:rPr>
          <w:rFonts w:cstheme="minorHAnsi"/>
          <w:color w:val="000000"/>
        </w:rPr>
        <w:t>Among Christmas Island vertebrates, reptiles are</w:t>
      </w:r>
      <w:r>
        <w:rPr>
          <w:rFonts w:cstheme="minorHAnsi"/>
          <w:color w:val="000000"/>
        </w:rPr>
        <w:t xml:space="preserve"> potentially </w:t>
      </w:r>
      <w:r w:rsidRPr="005D1147">
        <w:rPr>
          <w:rFonts w:cstheme="minorHAnsi"/>
          <w:color w:val="000000"/>
        </w:rPr>
        <w:t xml:space="preserve">most </w:t>
      </w:r>
      <w:r>
        <w:rPr>
          <w:rFonts w:cstheme="minorHAnsi"/>
          <w:color w:val="000000"/>
        </w:rPr>
        <w:t xml:space="preserve">at </w:t>
      </w:r>
      <w:r w:rsidRPr="005D1147">
        <w:rPr>
          <w:rFonts w:cstheme="minorHAnsi"/>
          <w:color w:val="000000"/>
        </w:rPr>
        <w:t>risk from fipronil non-target effects. While fipronil is known to be toxic to reptiles,</w:t>
      </w:r>
      <w:r w:rsidRPr="001F76BF">
        <w:rPr>
          <w:rFonts w:cstheme="minorHAnsi"/>
        </w:rPr>
        <w:t xml:space="preserve"> </w:t>
      </w:r>
      <w:r w:rsidRPr="005D1147">
        <w:rPr>
          <w:rFonts w:cstheme="minorHAnsi"/>
        </w:rPr>
        <w:t>the potential impact of the Presto Ant Bait o</w:t>
      </w:r>
      <w:r>
        <w:rPr>
          <w:rFonts w:cstheme="minorHAnsi"/>
        </w:rPr>
        <w:t>n Christmas Island species is</w:t>
      </w:r>
      <w:r w:rsidRPr="005D1147">
        <w:rPr>
          <w:rFonts w:cstheme="minorHAnsi"/>
        </w:rPr>
        <w:t xml:space="preserve"> unknown</w:t>
      </w:r>
      <w:r w:rsidRPr="005D1147">
        <w:rPr>
          <w:rFonts w:cstheme="minorHAnsi"/>
          <w:color w:val="000000"/>
        </w:rPr>
        <w:t xml:space="preserve"> </w:t>
      </w:r>
      <w:hyperlink w:anchor="_ENREF_223" w:tooltip="Green, 2002  #13089" w:history="1">
        <w:r w:rsidR="00200B7B">
          <w:rPr>
            <w:rFonts w:cstheme="minorHAnsi"/>
          </w:rPr>
          <w:fldChar w:fldCharType="begin"/>
        </w:r>
        <w:r w:rsidR="00B7144B">
          <w:rPr>
            <w:rFonts w:cstheme="minorHAnsi"/>
          </w:rPr>
          <w:instrText xml:space="preserve"> ADDIN EN.CITE &lt;EndNote&gt;&lt;Cite&gt;&lt;Author&gt;Green&lt;/Author&gt;&lt;Year&gt;2002&lt;/Year&gt;&lt;RecNum&gt;13089&lt;/RecNum&gt;&lt;DisplayText&gt;&lt;style face="superscript"&gt;223&lt;/style&gt;&lt;/DisplayText&gt;&lt;record&gt;&lt;rec-number&gt;13089&lt;/rec-number&gt;&lt;foreign-keys&gt;&lt;key app="EN" db-id="vxaftxdfyt5p9fevta4veval22fa9rttpwzv"&gt;13089&lt;/key&gt;&lt;/foreign-keys&gt;&lt;ref-type name="Report"&gt;27&lt;/ref-type&gt;&lt;contributors&gt;&lt;authors&gt;&lt;author&gt;Green, P. T.&lt;/author&gt;&lt;author&gt;Slip, D.&lt;/author&gt;&lt;author&gt;Comport, S.&lt;/author&gt;&lt;/authors&gt;&lt;/contributors&gt;&lt;titles&gt;&lt;title&gt;Environmental Assessment Christmas Island National Park: Aerial baiting of crazy ant supercolonies on Christmas Island&lt;/title&gt;&lt;/titles&gt;&lt;dates&gt;&lt;year&gt;2002 &lt;/year&gt;&lt;/dates&gt;&lt;publisher&gt;unpublished report&lt;/publisher&gt;&lt;label&gt;CI32 a&lt;/label&gt;&lt;urls&gt;&lt;/urls&gt;&lt;/record&gt;&lt;/Cite&gt;&lt;/EndNote&gt;</w:instrText>
        </w:r>
        <w:r w:rsidR="00200B7B">
          <w:rPr>
            <w:rFonts w:cstheme="minorHAnsi"/>
          </w:rPr>
          <w:fldChar w:fldCharType="separate"/>
        </w:r>
        <w:r w:rsidR="00B7144B" w:rsidRPr="00BD6C49">
          <w:rPr>
            <w:rFonts w:cstheme="minorHAnsi"/>
            <w:noProof/>
            <w:vertAlign w:val="superscript"/>
          </w:rPr>
          <w:t>223</w:t>
        </w:r>
        <w:r w:rsidR="00200B7B">
          <w:rPr>
            <w:rFonts w:cstheme="minorHAnsi"/>
          </w:rPr>
          <w:fldChar w:fldCharType="end"/>
        </w:r>
      </w:hyperlink>
      <w:r>
        <w:rPr>
          <w:rFonts w:cstheme="minorHAnsi"/>
        </w:rPr>
        <w:t xml:space="preserve">, but likely to occur </w:t>
      </w:r>
      <w:r w:rsidRPr="005D1147">
        <w:rPr>
          <w:rFonts w:cstheme="minorHAnsi"/>
        </w:rPr>
        <w:t xml:space="preserve">through direct ingestion and subsequent poisoning, or through poisoning of their major prey and reducing food availability. Green </w:t>
      </w:r>
      <w:r>
        <w:rPr>
          <w:rFonts w:cstheme="minorHAnsi"/>
        </w:rPr>
        <w:t>and colleagues</w:t>
      </w:r>
      <w:hyperlink w:anchor="_ENREF_223" w:tooltip="Green, 2002  #13089" w:history="1">
        <w:r w:rsidR="00200B7B">
          <w:rPr>
            <w:rFonts w:cstheme="minorHAnsi"/>
          </w:rPr>
          <w:fldChar w:fldCharType="begin"/>
        </w:r>
        <w:r w:rsidR="00B7144B">
          <w:rPr>
            <w:rFonts w:cstheme="minorHAnsi"/>
          </w:rPr>
          <w:instrText xml:space="preserve"> ADDIN EN.CITE &lt;EndNote&gt;&lt;Cite&gt;&lt;Author&gt;Green&lt;/Author&gt;&lt;Year&gt;2002&lt;/Year&gt;&lt;RecNum&gt;13089&lt;/RecNum&gt;&lt;DisplayText&gt;&lt;style face="superscript"&gt;223&lt;/style&gt;&lt;/DisplayText&gt;&lt;record&gt;&lt;rec-number&gt;13089&lt;/rec-number&gt;&lt;foreign-keys&gt;&lt;key app="EN" db-id="vxaftxdfyt5p9fevta4veval22fa9rttpwzv"&gt;13089&lt;/key&gt;&lt;/foreign-keys&gt;&lt;ref-type name="Report"&gt;27&lt;/ref-type&gt;&lt;contributors&gt;&lt;authors&gt;&lt;author&gt;Green, P. T.&lt;/author&gt;&lt;author&gt;Slip, D.&lt;/author&gt;&lt;author&gt;Comport, S.&lt;/author&gt;&lt;/authors&gt;&lt;/contributors&gt;&lt;titles&gt;&lt;title&gt;Environmental Assessment Christmas Island National Park: Aerial baiting of crazy ant supercolonies on Christmas Island&lt;/title&gt;&lt;/titles&gt;&lt;dates&gt;&lt;year&gt;2002 &lt;/year&gt;&lt;/dates&gt;&lt;publisher&gt;unpublished report&lt;/publisher&gt;&lt;label&gt;CI32 a&lt;/label&gt;&lt;urls&gt;&lt;/urls&gt;&lt;/record&gt;&lt;/Cite&gt;&lt;/EndNote&gt;</w:instrText>
        </w:r>
        <w:r w:rsidR="00200B7B">
          <w:rPr>
            <w:rFonts w:cstheme="minorHAnsi"/>
          </w:rPr>
          <w:fldChar w:fldCharType="separate"/>
        </w:r>
        <w:r w:rsidR="00B7144B" w:rsidRPr="00BD6C49">
          <w:rPr>
            <w:rFonts w:cstheme="minorHAnsi"/>
            <w:noProof/>
            <w:vertAlign w:val="superscript"/>
          </w:rPr>
          <w:t>223</w:t>
        </w:r>
        <w:r w:rsidR="00200B7B">
          <w:rPr>
            <w:rFonts w:cstheme="minorHAnsi"/>
          </w:rPr>
          <w:fldChar w:fldCharType="end"/>
        </w:r>
      </w:hyperlink>
      <w:r>
        <w:rPr>
          <w:rFonts w:cstheme="minorHAnsi"/>
        </w:rPr>
        <w:t xml:space="preserve"> considered</w:t>
      </w:r>
      <w:r w:rsidRPr="005D1147">
        <w:rPr>
          <w:rFonts w:cstheme="minorHAnsi"/>
        </w:rPr>
        <w:t xml:space="preserve"> the potential impact </w:t>
      </w:r>
      <w:r>
        <w:rPr>
          <w:rFonts w:cstheme="minorHAnsi"/>
        </w:rPr>
        <w:t xml:space="preserve">of </w:t>
      </w:r>
      <w:r w:rsidRPr="005D1147">
        <w:rPr>
          <w:rFonts w:cstheme="minorHAnsi"/>
        </w:rPr>
        <w:t>baiting operations on reptiles</w:t>
      </w:r>
      <w:r>
        <w:rPr>
          <w:rFonts w:cstheme="minorHAnsi"/>
        </w:rPr>
        <w:t xml:space="preserve"> to be</w:t>
      </w:r>
      <w:r w:rsidRPr="005D1147">
        <w:rPr>
          <w:rFonts w:cstheme="minorHAnsi"/>
        </w:rPr>
        <w:t xml:space="preserve"> of considerable concern. Despite this, there has been limited research into non-target effects of baiting operations on Chris</w:t>
      </w:r>
      <w:r w:rsidR="00E2219D">
        <w:rPr>
          <w:rFonts w:cstheme="minorHAnsi"/>
        </w:rPr>
        <w:t>tmas Island reptiles (Table 3.11</w:t>
      </w:r>
      <w:r w:rsidRPr="005D1147">
        <w:rPr>
          <w:rFonts w:cstheme="minorHAnsi"/>
        </w:rPr>
        <w:t xml:space="preserve">). </w:t>
      </w:r>
    </w:p>
    <w:p w:rsidR="00E007E0" w:rsidRPr="005D1147" w:rsidRDefault="00E007E0" w:rsidP="00E007E0">
      <w:pPr>
        <w:autoSpaceDE w:val="0"/>
        <w:autoSpaceDN w:val="0"/>
        <w:adjustRightInd w:val="0"/>
        <w:rPr>
          <w:rFonts w:cstheme="minorHAnsi"/>
          <w:i/>
          <w:iCs/>
        </w:rPr>
      </w:pPr>
      <w:r w:rsidRPr="005D1147">
        <w:rPr>
          <w:rFonts w:cstheme="minorHAnsi"/>
        </w:rPr>
        <w:t>Stork et al.</w:t>
      </w:r>
      <w:hyperlink w:anchor="_ENREF_216" w:tooltip="Stork, 2003 #13076" w:history="1">
        <w:r w:rsidR="00200B7B">
          <w:rPr>
            <w:rFonts w:cstheme="minorHAnsi"/>
          </w:rPr>
          <w:fldChar w:fldCharType="begin"/>
        </w:r>
        <w:r w:rsidR="00B7144B">
          <w:rPr>
            <w:rFonts w:cstheme="minorHAnsi"/>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Pr>
            <w:rFonts w:cstheme="minorHAnsi"/>
          </w:rPr>
          <w:fldChar w:fldCharType="separate"/>
        </w:r>
        <w:r w:rsidR="00B7144B" w:rsidRPr="00BD6C49">
          <w:rPr>
            <w:rFonts w:cstheme="minorHAnsi"/>
            <w:noProof/>
            <w:vertAlign w:val="superscript"/>
          </w:rPr>
          <w:t>216</w:t>
        </w:r>
        <w:r w:rsidR="00200B7B">
          <w:rPr>
            <w:rFonts w:cstheme="minorHAnsi"/>
          </w:rPr>
          <w:fldChar w:fldCharType="end"/>
        </w:r>
      </w:hyperlink>
      <w:r w:rsidRPr="005D1147">
        <w:rPr>
          <w:rFonts w:cstheme="minorHAnsi"/>
        </w:rPr>
        <w:t xml:space="preserve"> found no differences in </w:t>
      </w:r>
      <w:r w:rsidRPr="005D1147">
        <w:rPr>
          <w:rFonts w:eastAsia="Arial Unicode MS" w:cstheme="minorHAnsi"/>
          <w:color w:val="000000"/>
          <w:u w:color="000000"/>
        </w:rPr>
        <w:t>Christmas Island gecko (</w:t>
      </w:r>
      <w:r w:rsidRPr="005D1147">
        <w:rPr>
          <w:rFonts w:eastAsia="Arial Unicode MS" w:cstheme="minorHAnsi"/>
          <w:i/>
          <w:color w:val="000000"/>
          <w:u w:color="000000"/>
        </w:rPr>
        <w:t>Lepidodactylus listeria</w:t>
      </w:r>
      <w:r w:rsidRPr="005D1147">
        <w:rPr>
          <w:rFonts w:eastAsia="Arial Unicode MS" w:cstheme="minorHAnsi"/>
          <w:color w:val="000000"/>
          <w:u w:color="000000"/>
        </w:rPr>
        <w:t xml:space="preserve">) abundances </w:t>
      </w:r>
      <w:r w:rsidRPr="005D1147">
        <w:rPr>
          <w:rFonts w:cstheme="minorHAnsi"/>
        </w:rPr>
        <w:t>between non-baited and baited (</w:t>
      </w:r>
      <w:r w:rsidRPr="005D1147">
        <w:rPr>
          <w:rFonts w:eastAsia="Arial Unicode MS" w:cstheme="minorHAnsi"/>
          <w:color w:val="000000"/>
          <w:u w:color="000000"/>
        </w:rPr>
        <w:t>with fipronil 1-2 week</w:t>
      </w:r>
      <w:r>
        <w:rPr>
          <w:rFonts w:eastAsia="Arial Unicode MS" w:cstheme="minorHAnsi"/>
          <w:color w:val="000000"/>
          <w:u w:color="000000"/>
        </w:rPr>
        <w:t>s</w:t>
      </w:r>
      <w:r w:rsidRPr="005D1147">
        <w:rPr>
          <w:rFonts w:eastAsia="Arial Unicode MS" w:cstheme="minorHAnsi"/>
          <w:color w:val="000000"/>
          <w:u w:color="000000"/>
        </w:rPr>
        <w:t xml:space="preserve"> and 5 months previously) </w:t>
      </w:r>
      <w:r>
        <w:rPr>
          <w:rFonts w:eastAsia="Arial Unicode MS" w:cstheme="minorHAnsi"/>
          <w:color w:val="000000"/>
          <w:u w:color="000000"/>
        </w:rPr>
        <w:t>y</w:t>
      </w:r>
      <w:r w:rsidRPr="005D1147">
        <w:rPr>
          <w:rFonts w:eastAsia="Arial Unicode MS" w:cstheme="minorHAnsi"/>
          <w:color w:val="000000"/>
          <w:u w:color="000000"/>
        </w:rPr>
        <w:t>ellow crazy ant</w:t>
      </w:r>
      <w:r w:rsidRPr="005D1147">
        <w:rPr>
          <w:rFonts w:cstheme="minorHAnsi"/>
        </w:rPr>
        <w:t xml:space="preserve">-infested </w:t>
      </w:r>
      <w:r w:rsidRPr="005D1147">
        <w:rPr>
          <w:rFonts w:eastAsia="Arial Unicode MS" w:cstheme="minorHAnsi"/>
          <w:color w:val="000000"/>
          <w:u w:color="000000"/>
        </w:rPr>
        <w:t xml:space="preserve">sites. </w:t>
      </w:r>
      <w:r w:rsidRPr="005D1147">
        <w:rPr>
          <w:rFonts w:cstheme="minorHAnsi"/>
        </w:rPr>
        <w:t>An observational experiment on North West Point</w:t>
      </w:r>
      <w:r w:rsidR="00200B7B">
        <w:rPr>
          <w:rFonts w:cstheme="minorHAnsi"/>
        </w:rPr>
        <w:fldChar w:fldCharType="begin">
          <w:fldData xml:space="preserve">PEVuZE5vdGU+PENpdGU+PEF1dGhvcj5Db2dnZXI8L0F1dGhvcj48WWVhcj4yMDA1PC9ZZWFyPjxS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==
</w:fldData>
        </w:fldChar>
      </w:r>
      <w:r w:rsidR="00B7144B">
        <w:rPr>
          <w:rFonts w:cstheme="minorHAnsi"/>
        </w:rPr>
        <w:instrText xml:space="preserve"> ADDIN EN.CITE </w:instrText>
      </w:r>
      <w:r w:rsidR="00200B7B">
        <w:rPr>
          <w:rFonts w:cstheme="minorHAnsi"/>
        </w:rPr>
        <w:fldChar w:fldCharType="begin">
          <w:fldData xml:space="preserve">PEVuZE5vdGU+PENpdGU+PEF1dGhvcj5Db2dnZXI8L0F1dGhvcj48WWVhcj4yMDA1PC9ZZWFyPjxS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==
</w:fldData>
        </w:fldChar>
      </w:r>
      <w:r w:rsidR="00B714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hyperlink w:anchor="_ENREF_226" w:tooltip=",  #13105" w:history="1">
        <w:r w:rsidR="00B7144B" w:rsidRPr="00B7144B">
          <w:rPr>
            <w:rFonts w:cstheme="minorHAnsi"/>
            <w:noProof/>
            <w:vertAlign w:val="superscript"/>
          </w:rPr>
          <w:t>226</w:t>
        </w:r>
      </w:hyperlink>
      <w:r w:rsidR="00B7144B" w:rsidRPr="00B7144B">
        <w:rPr>
          <w:rFonts w:cstheme="minorHAnsi"/>
          <w:noProof/>
          <w:vertAlign w:val="superscript"/>
        </w:rPr>
        <w:t xml:space="preserve">, </w:t>
      </w:r>
      <w:hyperlink w:anchor="_ENREF_228" w:tooltip="James, 2005 #13118" w:history="1">
        <w:r w:rsidR="00B7144B" w:rsidRPr="00B7144B">
          <w:rPr>
            <w:rFonts w:cstheme="minorHAnsi"/>
            <w:noProof/>
            <w:vertAlign w:val="superscript"/>
          </w:rPr>
          <w:t>228</w:t>
        </w:r>
      </w:hyperlink>
      <w:r w:rsidR="00B7144B" w:rsidRPr="00B7144B">
        <w:rPr>
          <w:rFonts w:cstheme="minorHAnsi"/>
          <w:noProof/>
          <w:vertAlign w:val="superscript"/>
        </w:rPr>
        <w:t xml:space="preserve">, </w:t>
      </w:r>
      <w:hyperlink w:anchor="_ENREF_229" w:tooltip="Cogger, 2005 #13115" w:history="1">
        <w:r w:rsidR="00B7144B" w:rsidRPr="00B7144B">
          <w:rPr>
            <w:rFonts w:cstheme="minorHAnsi"/>
            <w:noProof/>
            <w:vertAlign w:val="superscript"/>
          </w:rPr>
          <w:t>229</w:t>
        </w:r>
      </w:hyperlink>
      <w:r w:rsidR="00200B7B">
        <w:rPr>
          <w:rFonts w:cstheme="minorHAnsi"/>
        </w:rPr>
        <w:fldChar w:fldCharType="end"/>
      </w:r>
      <w:r w:rsidRPr="005D1147">
        <w:rPr>
          <w:rFonts w:cstheme="minorHAnsi"/>
        </w:rPr>
        <w:t xml:space="preserve"> indicated Blue-tailed skink (</w:t>
      </w:r>
      <w:r w:rsidRPr="005D1147">
        <w:rPr>
          <w:rFonts w:cstheme="minorHAnsi"/>
          <w:i/>
          <w:iCs/>
        </w:rPr>
        <w:t>Cryptoblepharus egeriae</w:t>
      </w:r>
      <w:r w:rsidRPr="005D1147">
        <w:rPr>
          <w:rFonts w:cstheme="minorHAnsi"/>
          <w:iCs/>
        </w:rPr>
        <w:t xml:space="preserve">) </w:t>
      </w:r>
      <w:r w:rsidRPr="005D1147">
        <w:rPr>
          <w:rFonts w:cstheme="minorHAnsi"/>
        </w:rPr>
        <w:t xml:space="preserve">numbers continued undiminished for more than a year following hand baiting with fipronil, whereas </w:t>
      </w:r>
      <w:r>
        <w:rPr>
          <w:rFonts w:cstheme="minorHAnsi"/>
        </w:rPr>
        <w:t>y</w:t>
      </w:r>
      <w:r w:rsidRPr="005D1147">
        <w:rPr>
          <w:rFonts w:cstheme="minorHAnsi"/>
        </w:rPr>
        <w:t>ellow crazy ant</w:t>
      </w:r>
      <w:r>
        <w:rPr>
          <w:rFonts w:cstheme="minorHAnsi"/>
        </w:rPr>
        <w:t>s</w:t>
      </w:r>
      <w:r w:rsidRPr="005D1147">
        <w:rPr>
          <w:rFonts w:cstheme="minorHAnsi"/>
        </w:rPr>
        <w:t xml:space="preserve"> was eliminated. </w:t>
      </w:r>
      <w:r w:rsidRPr="005D1147">
        <w:rPr>
          <w:rFonts w:eastAsia="Arial Unicode MS" w:cstheme="minorHAnsi"/>
          <w:color w:val="000000"/>
          <w:u w:color="000000"/>
        </w:rPr>
        <w:t>These studies suggest no direct or indirect effects of fipronil baiting on these reptiles.</w:t>
      </w:r>
    </w:p>
    <w:p w:rsidR="00E007E0" w:rsidRDefault="00E007E0" w:rsidP="00E007E0">
      <w:pPr>
        <w:pStyle w:val="NoSpacing"/>
        <w:spacing w:after="200" w:line="276" w:lineRule="auto"/>
        <w:rPr>
          <w:rFonts w:eastAsia="Arial Unicode MS" w:cstheme="minorHAnsi"/>
          <w:color w:val="000000"/>
          <w:u w:color="000000"/>
        </w:rPr>
      </w:pPr>
      <w:r w:rsidRPr="005D1147">
        <w:rPr>
          <w:rFonts w:cstheme="minorHAnsi"/>
          <w:color w:val="000000"/>
        </w:rPr>
        <w:t>Among Christmas Island birds, Green</w:t>
      </w:r>
      <w:r>
        <w:rPr>
          <w:rFonts w:cstheme="minorHAnsi"/>
          <w:color w:val="000000"/>
        </w:rPr>
        <w:t xml:space="preserve"> et al.</w:t>
      </w:r>
      <w:hyperlink w:anchor="_ENREF_223" w:tooltip="Green, 2002  #13089" w:history="1">
        <w:r w:rsidR="00200B7B">
          <w:rPr>
            <w:rFonts w:cstheme="minorHAnsi"/>
            <w:color w:val="000000"/>
          </w:rPr>
          <w:fldChar w:fldCharType="begin"/>
        </w:r>
        <w:r w:rsidR="00B7144B">
          <w:rPr>
            <w:rFonts w:cstheme="minorHAnsi"/>
            <w:color w:val="000000"/>
          </w:rPr>
          <w:instrText xml:space="preserve"> ADDIN EN.CITE &lt;EndNote&gt;&lt;Cite&gt;&lt;Author&gt;Green&lt;/Author&gt;&lt;Year&gt;2002&lt;/Year&gt;&lt;RecNum&gt;13089&lt;/RecNum&gt;&lt;DisplayText&gt;&lt;style face="superscript"&gt;223&lt;/style&gt;&lt;/DisplayText&gt;&lt;record&gt;&lt;rec-number&gt;13089&lt;/rec-number&gt;&lt;foreign-keys&gt;&lt;key app="EN" db-id="vxaftxdfyt5p9fevta4veval22fa9rttpwzv"&gt;13089&lt;/key&gt;&lt;/foreign-keys&gt;&lt;ref-type name="Report"&gt;27&lt;/ref-type&gt;&lt;contributors&gt;&lt;authors&gt;&lt;author&gt;Green, P. T.&lt;/author&gt;&lt;author&gt;Slip, D.&lt;/author&gt;&lt;author&gt;Comport, S.&lt;/author&gt;&lt;/authors&gt;&lt;/contributors&gt;&lt;titles&gt;&lt;title&gt;Environmental Assessment Christmas Island National Park: Aerial baiting of crazy ant supercolonies on Christmas Island&lt;/title&gt;&lt;/titles&gt;&lt;dates&gt;&lt;year&gt;2002 &lt;/year&gt;&lt;/dates&gt;&lt;publisher&gt;unpublished report&lt;/publisher&gt;&lt;label&gt;CI32 a&lt;/label&gt;&lt;urls&gt;&lt;/urls&gt;&lt;/record&gt;&lt;/Cite&gt;&lt;/EndNote&gt;</w:instrText>
        </w:r>
        <w:r w:rsidR="00200B7B">
          <w:rPr>
            <w:rFonts w:cstheme="minorHAnsi"/>
            <w:color w:val="000000"/>
          </w:rPr>
          <w:fldChar w:fldCharType="separate"/>
        </w:r>
        <w:r w:rsidR="00B7144B" w:rsidRPr="00BD6C49">
          <w:rPr>
            <w:rFonts w:cstheme="minorHAnsi"/>
            <w:noProof/>
            <w:color w:val="000000"/>
            <w:vertAlign w:val="superscript"/>
          </w:rPr>
          <w:t>223</w:t>
        </w:r>
        <w:r w:rsidR="00200B7B">
          <w:rPr>
            <w:rFonts w:cstheme="minorHAnsi"/>
            <w:color w:val="000000"/>
          </w:rPr>
          <w:fldChar w:fldCharType="end"/>
        </w:r>
      </w:hyperlink>
      <w:r w:rsidRPr="005D1147">
        <w:rPr>
          <w:rFonts w:cstheme="minorHAnsi"/>
          <w:color w:val="000000"/>
        </w:rPr>
        <w:t xml:space="preserve"> considered four species - </w:t>
      </w:r>
      <w:r w:rsidRPr="005D1147">
        <w:rPr>
          <w:rFonts w:eastAsia="Arial Unicode MS" w:cstheme="minorHAnsi"/>
          <w:color w:val="000000"/>
          <w:u w:color="000000"/>
        </w:rPr>
        <w:t>Christmas Island thrush, Christmas Island white-eye</w:t>
      </w:r>
      <w:r w:rsidRPr="005D1147">
        <w:rPr>
          <w:rFonts w:cstheme="minorHAnsi"/>
          <w:color w:val="000000"/>
        </w:rPr>
        <w:t xml:space="preserve">, </w:t>
      </w:r>
      <w:r w:rsidRPr="005D1147">
        <w:rPr>
          <w:rFonts w:eastAsia="Arial Unicode MS" w:cstheme="minorHAnsi"/>
          <w:color w:val="000000"/>
          <w:u w:color="000000"/>
        </w:rPr>
        <w:t>Christmas Island goshawk (</w:t>
      </w:r>
      <w:r w:rsidRPr="005D1147">
        <w:rPr>
          <w:rFonts w:eastAsia="Arial Unicode MS" w:cstheme="minorHAnsi"/>
          <w:i/>
          <w:color w:val="000000"/>
          <w:u w:color="000000"/>
        </w:rPr>
        <w:t>Accipiter hiogaster natalis</w:t>
      </w:r>
      <w:r w:rsidRPr="005D1147">
        <w:rPr>
          <w:rFonts w:cstheme="minorHAnsi"/>
          <w:color w:val="000000"/>
        </w:rPr>
        <w:t xml:space="preserve"> [as </w:t>
      </w:r>
      <w:r w:rsidRPr="005D1147">
        <w:rPr>
          <w:rFonts w:cstheme="minorHAnsi"/>
          <w:i/>
          <w:iCs/>
          <w:color w:val="000000"/>
        </w:rPr>
        <w:t>Accipiter fasciatus</w:t>
      </w:r>
      <w:r w:rsidRPr="005D1147">
        <w:rPr>
          <w:rFonts w:cstheme="minorHAnsi"/>
          <w:color w:val="000000"/>
        </w:rPr>
        <w:t xml:space="preserve">]) and </w:t>
      </w:r>
      <w:r w:rsidRPr="005D1147">
        <w:rPr>
          <w:rFonts w:eastAsia="Arial Unicode MS" w:cstheme="minorHAnsi"/>
          <w:color w:val="000000"/>
          <w:u w:color="000000"/>
        </w:rPr>
        <w:t>Christmas Island hawk-owl (</w:t>
      </w:r>
      <w:r w:rsidRPr="005D1147">
        <w:rPr>
          <w:rFonts w:eastAsia="Arial Unicode MS" w:cstheme="minorHAnsi"/>
          <w:i/>
          <w:color w:val="000000"/>
          <w:u w:color="000000"/>
        </w:rPr>
        <w:t>Ninox natalis</w:t>
      </w:r>
      <w:r w:rsidRPr="005D1147">
        <w:rPr>
          <w:rFonts w:cstheme="minorHAnsi"/>
          <w:color w:val="000000"/>
        </w:rPr>
        <w:t xml:space="preserve">), to be at indirect risk from the baiting operation because they may either ingest poisoned insects, or because their invertebrate food resources may be adversely </w:t>
      </w:r>
      <w:r w:rsidRPr="005D1147">
        <w:rPr>
          <w:rFonts w:cstheme="minorHAnsi"/>
        </w:rPr>
        <w:t>affected</w:t>
      </w:r>
      <w:r w:rsidRPr="005D1147">
        <w:rPr>
          <w:rFonts w:cstheme="minorHAnsi"/>
          <w:color w:val="000000"/>
        </w:rPr>
        <w:t>.</w:t>
      </w:r>
      <w:r w:rsidRPr="005D1147">
        <w:rPr>
          <w:rFonts w:cstheme="minorHAnsi"/>
        </w:rPr>
        <w:t xml:space="preserve"> Nonetheless, Stork et al.</w:t>
      </w:r>
      <w:hyperlink w:anchor="_ENREF_216" w:tooltip="Stork, 2003 #13076" w:history="1">
        <w:r w:rsidR="00200B7B">
          <w:rPr>
            <w:rFonts w:cstheme="minorHAnsi"/>
          </w:rPr>
          <w:fldChar w:fldCharType="begin"/>
        </w:r>
        <w:r w:rsidR="00B7144B">
          <w:rPr>
            <w:rFonts w:cstheme="minorHAnsi"/>
          </w:rPr>
          <w:instrText xml:space="preserve"> ADDIN EN.CITE &lt;EndNote&gt;&lt;Cite&gt;&lt;Author&gt;Stork&lt;/Author&gt;&lt;Year&gt;2003&lt;/Year&gt;&lt;RecNum&gt;13076&lt;/RecNum&gt;&lt;DisplayText&gt;&lt;style face="superscript"&gt;216&lt;/style&gt;&lt;/DisplayText&gt;&lt;record&gt;&lt;rec-number&gt;13076&lt;/rec-number&gt;&lt;foreign-keys&gt;&lt;key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Pr>
            <w:rFonts w:cstheme="minorHAnsi"/>
          </w:rPr>
          <w:fldChar w:fldCharType="separate"/>
        </w:r>
        <w:r w:rsidR="00B7144B" w:rsidRPr="00BD6C49">
          <w:rPr>
            <w:rFonts w:cstheme="minorHAnsi"/>
            <w:noProof/>
            <w:vertAlign w:val="superscript"/>
          </w:rPr>
          <w:t>216</w:t>
        </w:r>
        <w:r w:rsidR="00200B7B">
          <w:rPr>
            <w:rFonts w:cstheme="minorHAnsi"/>
          </w:rPr>
          <w:fldChar w:fldCharType="end"/>
        </w:r>
      </w:hyperlink>
      <w:r w:rsidRPr="005D1147">
        <w:rPr>
          <w:rFonts w:cstheme="minorHAnsi"/>
        </w:rPr>
        <w:t xml:space="preserve"> were unable to detect differences in abundance of 4 diurnal bird species between non-baited and baited </w:t>
      </w:r>
      <w:r>
        <w:rPr>
          <w:rFonts w:eastAsia="Arial Unicode MS" w:cstheme="minorHAnsi"/>
          <w:color w:val="000000"/>
          <w:u w:color="000000"/>
        </w:rPr>
        <w:t>y</w:t>
      </w:r>
      <w:r w:rsidRPr="005D1147">
        <w:rPr>
          <w:rFonts w:eastAsia="Arial Unicode MS" w:cstheme="minorHAnsi"/>
          <w:color w:val="000000"/>
          <w:u w:color="000000"/>
        </w:rPr>
        <w:t>ellow crazy ant</w:t>
      </w:r>
      <w:r w:rsidRPr="005D1147">
        <w:rPr>
          <w:rFonts w:cstheme="minorHAnsi"/>
        </w:rPr>
        <w:t xml:space="preserve">-infested </w:t>
      </w:r>
      <w:r w:rsidRPr="005D1147">
        <w:rPr>
          <w:rFonts w:eastAsia="Arial Unicode MS" w:cstheme="minorHAnsi"/>
          <w:color w:val="000000"/>
          <w:u w:color="000000"/>
        </w:rPr>
        <w:t>sites sampled at 1-2 week</w:t>
      </w:r>
      <w:r>
        <w:rPr>
          <w:rFonts w:eastAsia="Arial Unicode MS" w:cstheme="minorHAnsi"/>
          <w:color w:val="000000"/>
          <w:u w:color="000000"/>
        </w:rPr>
        <w:t>s</w:t>
      </w:r>
      <w:r w:rsidRPr="005D1147">
        <w:rPr>
          <w:rFonts w:eastAsia="Arial Unicode MS" w:cstheme="minorHAnsi"/>
          <w:color w:val="000000"/>
          <w:u w:color="000000"/>
        </w:rPr>
        <w:t xml:space="preserve"> and 5 months after baiting</w:t>
      </w:r>
      <w:r w:rsidR="00E2219D">
        <w:rPr>
          <w:rFonts w:eastAsia="Arial Unicode MS" w:cstheme="minorHAnsi"/>
          <w:color w:val="000000"/>
          <w:u w:color="000000"/>
        </w:rPr>
        <w:t xml:space="preserve"> (Table 3.11</w:t>
      </w:r>
      <w:r>
        <w:rPr>
          <w:rFonts w:eastAsia="Arial Unicode MS" w:cstheme="minorHAnsi"/>
          <w:color w:val="000000"/>
          <w:u w:color="000000"/>
        </w:rPr>
        <w:t>)</w:t>
      </w:r>
      <w:r w:rsidRPr="005D1147">
        <w:rPr>
          <w:rFonts w:eastAsia="Arial Unicode MS" w:cstheme="minorHAnsi"/>
          <w:color w:val="000000"/>
          <w:u w:color="000000"/>
        </w:rPr>
        <w:t>. The species studied were Christmas Island imperial-pigeon, Christmas Island emerald dove, Christmas Island thrush, and Christmas Island white-eye. Sample sizes were small, however, and the conclusions may not be robust.</w:t>
      </w:r>
    </w:p>
    <w:p w:rsidR="00E007E0" w:rsidRPr="005D1147" w:rsidRDefault="00E007E0" w:rsidP="00E007E0">
      <w:pPr>
        <w:autoSpaceDE w:val="0"/>
        <w:autoSpaceDN w:val="0"/>
        <w:adjustRightInd w:val="0"/>
        <w:rPr>
          <w:rFonts w:cstheme="minorHAnsi"/>
        </w:rPr>
      </w:pPr>
      <w:r w:rsidRPr="005D1147">
        <w:rPr>
          <w:rFonts w:cstheme="minorHAnsi"/>
        </w:rPr>
        <w:t>To our knowledge, there has to date been no investigation into non-target impacts of fipronil baiting on Christmas Island mammals.</w:t>
      </w:r>
      <w:r>
        <w:rPr>
          <w:rFonts w:cstheme="minorHAnsi"/>
        </w:rPr>
        <w:t xml:space="preserve"> </w:t>
      </w:r>
      <w:r w:rsidRPr="005D1147">
        <w:rPr>
          <w:rFonts w:cstheme="minorHAnsi"/>
          <w:iCs/>
          <w:color w:val="000000"/>
        </w:rPr>
        <w:t xml:space="preserve">Green </w:t>
      </w:r>
      <w:r>
        <w:rPr>
          <w:rFonts w:cstheme="minorHAnsi"/>
          <w:iCs/>
          <w:color w:val="000000"/>
        </w:rPr>
        <w:t xml:space="preserve">et al. </w:t>
      </w:r>
      <w:hyperlink w:anchor="_ENREF_223" w:tooltip="Green, 2002  #13089" w:history="1">
        <w:r w:rsidR="00200B7B">
          <w:rPr>
            <w:rFonts w:cstheme="minorHAnsi"/>
            <w:iCs/>
            <w:color w:val="000000"/>
          </w:rPr>
          <w:fldChar w:fldCharType="begin"/>
        </w:r>
        <w:r w:rsidR="00B7144B">
          <w:rPr>
            <w:rFonts w:cstheme="minorHAnsi"/>
            <w:iCs/>
            <w:color w:val="000000"/>
          </w:rPr>
          <w:instrText xml:space="preserve"> ADDIN EN.CITE &lt;EndNote&gt;&lt;Cite&gt;&lt;Author&gt;Green&lt;/Author&gt;&lt;Year&gt;2002&lt;/Year&gt;&lt;RecNum&gt;13089&lt;/RecNum&gt;&lt;DisplayText&gt;&lt;style face="superscript"&gt;223&lt;/style&gt;&lt;/DisplayText&gt;&lt;record&gt;&lt;rec-number&gt;13089&lt;/rec-number&gt;&lt;foreign-keys&gt;&lt;key app="EN" db-id="vxaftxdfyt5p9fevta4veval22fa9rttpwzv"&gt;13089&lt;/key&gt;&lt;/foreign-keys&gt;&lt;ref-type name="Report"&gt;27&lt;/ref-type&gt;&lt;contributors&gt;&lt;authors&gt;&lt;author&gt;Green, P. T.&lt;/author&gt;&lt;author&gt;Slip, D.&lt;/author&gt;&lt;author&gt;Comport, S.&lt;/author&gt;&lt;/authors&gt;&lt;/contributors&gt;&lt;titles&gt;&lt;title&gt;Environmental Assessment Christmas Island National Park: Aerial baiting of crazy ant supercolonies on Christmas Island&lt;/title&gt;&lt;/titles&gt;&lt;dates&gt;&lt;year&gt;2002 &lt;/year&gt;&lt;/dates&gt;&lt;publisher&gt;unpublished report&lt;/publisher&gt;&lt;label&gt;CI32 a&lt;/label&gt;&lt;urls&gt;&lt;/urls&gt;&lt;/record&gt;&lt;/Cite&gt;&lt;/EndNote&gt;</w:instrText>
        </w:r>
        <w:r w:rsidR="00200B7B">
          <w:rPr>
            <w:rFonts w:cstheme="minorHAnsi"/>
            <w:iCs/>
            <w:color w:val="000000"/>
          </w:rPr>
          <w:fldChar w:fldCharType="separate"/>
        </w:r>
        <w:r w:rsidR="00B7144B" w:rsidRPr="00BD6C49">
          <w:rPr>
            <w:rFonts w:cstheme="minorHAnsi"/>
            <w:iCs/>
            <w:noProof/>
            <w:color w:val="000000"/>
            <w:vertAlign w:val="superscript"/>
          </w:rPr>
          <w:t>223</w:t>
        </w:r>
        <w:r w:rsidR="00200B7B">
          <w:rPr>
            <w:rFonts w:cstheme="minorHAnsi"/>
            <w:iCs/>
            <w:color w:val="000000"/>
          </w:rPr>
          <w:fldChar w:fldCharType="end"/>
        </w:r>
      </w:hyperlink>
      <w:r w:rsidRPr="005D1147">
        <w:rPr>
          <w:rFonts w:cstheme="minorHAnsi"/>
          <w:iCs/>
          <w:color w:val="000000"/>
        </w:rPr>
        <w:t xml:space="preserve"> </w:t>
      </w:r>
      <w:r>
        <w:rPr>
          <w:rFonts w:cstheme="minorHAnsi"/>
          <w:iCs/>
          <w:color w:val="000000"/>
        </w:rPr>
        <w:t xml:space="preserve">considered the risk to be low for the </w:t>
      </w:r>
      <w:r w:rsidRPr="005D1147">
        <w:rPr>
          <w:rFonts w:cstheme="minorHAnsi"/>
        </w:rPr>
        <w:t>flying fox (</w:t>
      </w:r>
      <w:r w:rsidRPr="005D1147">
        <w:rPr>
          <w:rFonts w:cstheme="minorHAnsi"/>
          <w:i/>
          <w:iCs/>
        </w:rPr>
        <w:t>Pteropus melanotus natalis</w:t>
      </w:r>
      <w:r w:rsidRPr="005D1147">
        <w:rPr>
          <w:rFonts w:cstheme="minorHAnsi"/>
        </w:rPr>
        <w:t>)</w:t>
      </w:r>
      <w:r>
        <w:rPr>
          <w:rFonts w:cstheme="minorHAnsi"/>
        </w:rPr>
        <w:t xml:space="preserve">because it is mainly frugivorous.  If the </w:t>
      </w:r>
      <w:r>
        <w:rPr>
          <w:rFonts w:eastAsia="Arial Unicode MS" w:cstheme="minorHAnsi"/>
          <w:color w:val="000000"/>
          <w:u w:color="000000"/>
        </w:rPr>
        <w:t>Christmas Island pipistrelle</w:t>
      </w:r>
      <w:r w:rsidRPr="005D1147">
        <w:rPr>
          <w:rFonts w:eastAsia="Arial Unicode MS" w:cstheme="minorHAnsi"/>
          <w:color w:val="000000"/>
          <w:u w:color="000000"/>
        </w:rPr>
        <w:t xml:space="preserve"> </w:t>
      </w:r>
      <w:r>
        <w:rPr>
          <w:rFonts w:eastAsia="Arial Unicode MS" w:cstheme="minorHAnsi"/>
          <w:color w:val="000000"/>
          <w:u w:color="000000"/>
        </w:rPr>
        <w:t>(</w:t>
      </w:r>
      <w:r w:rsidRPr="005D1147">
        <w:rPr>
          <w:rFonts w:cstheme="minorHAnsi"/>
          <w:i/>
          <w:iCs/>
        </w:rPr>
        <w:t xml:space="preserve">Pipistrellus </w:t>
      </w:r>
      <w:r w:rsidRPr="00B14D0C">
        <w:rPr>
          <w:rFonts w:cstheme="minorHAnsi"/>
          <w:iCs/>
        </w:rPr>
        <w:t>murray</w:t>
      </w:r>
      <w:r>
        <w:rPr>
          <w:rFonts w:cstheme="minorHAnsi"/>
          <w:iCs/>
        </w:rPr>
        <w:t>i)</w:t>
      </w:r>
      <w:r w:rsidRPr="005D1147">
        <w:rPr>
          <w:rFonts w:cstheme="minorHAnsi"/>
          <w:i/>
          <w:iCs/>
        </w:rPr>
        <w:t xml:space="preserve"> </w:t>
      </w:r>
      <w:r w:rsidRPr="005D1147">
        <w:rPr>
          <w:rFonts w:cstheme="minorHAnsi"/>
        </w:rPr>
        <w:t xml:space="preserve">and the </w:t>
      </w:r>
      <w:r w:rsidRPr="005D1147">
        <w:rPr>
          <w:rFonts w:eastAsia="Arial Unicode MS" w:cstheme="minorHAnsi"/>
          <w:color w:val="000000"/>
          <w:u w:color="000000"/>
        </w:rPr>
        <w:t xml:space="preserve">Christmas Island </w:t>
      </w:r>
      <w:r w:rsidRPr="005D1147">
        <w:rPr>
          <w:rFonts w:cstheme="minorHAnsi"/>
        </w:rPr>
        <w:t xml:space="preserve">shrew </w:t>
      </w:r>
      <w:r>
        <w:rPr>
          <w:rFonts w:cstheme="minorHAnsi"/>
        </w:rPr>
        <w:t>(</w:t>
      </w:r>
      <w:r w:rsidR="00B719AE" w:rsidRPr="005D1147">
        <w:rPr>
          <w:rFonts w:cstheme="minorHAnsi"/>
          <w:i/>
          <w:iCs/>
        </w:rPr>
        <w:t>Crocidura</w:t>
      </w:r>
      <w:r w:rsidR="00B719AE">
        <w:rPr>
          <w:rFonts w:cstheme="minorHAnsi"/>
          <w:i/>
          <w:iCs/>
        </w:rPr>
        <w:t xml:space="preserve"> </w:t>
      </w:r>
      <w:r w:rsidR="00B719AE" w:rsidRPr="005D1147">
        <w:rPr>
          <w:rFonts w:cstheme="minorHAnsi"/>
          <w:i/>
          <w:iCs/>
        </w:rPr>
        <w:t>attentuata</w:t>
      </w:r>
      <w:r w:rsidRPr="005D1147">
        <w:rPr>
          <w:rFonts w:cstheme="minorHAnsi"/>
          <w:i/>
          <w:iCs/>
        </w:rPr>
        <w:t xml:space="preserve"> trichura</w:t>
      </w:r>
      <w:r>
        <w:rPr>
          <w:rFonts w:cstheme="minorHAnsi"/>
          <w:iCs/>
        </w:rPr>
        <w:t>)</w:t>
      </w:r>
      <w:r>
        <w:rPr>
          <w:rFonts w:cstheme="minorHAnsi"/>
          <w:iCs/>
          <w:color w:val="000000"/>
        </w:rPr>
        <w:t xml:space="preserve"> are still extant, they may be affected by consuming poisoned invertebrates or via a reduction in availability of insect prey. </w:t>
      </w:r>
    </w:p>
    <w:p w:rsidR="00E007E0" w:rsidRDefault="00E007E0" w:rsidP="00E007E0">
      <w:pPr>
        <w:autoSpaceDE w:val="0"/>
        <w:autoSpaceDN w:val="0"/>
        <w:adjustRightInd w:val="0"/>
        <w:rPr>
          <w:i/>
        </w:rPr>
      </w:pPr>
      <w:r>
        <w:rPr>
          <w:i/>
        </w:rPr>
        <w:t>Non-target effects summary</w:t>
      </w:r>
    </w:p>
    <w:p w:rsidR="00E007E0" w:rsidRPr="005D1147" w:rsidRDefault="00E007E0" w:rsidP="00E007E0">
      <w:pPr>
        <w:pStyle w:val="NoSpacing"/>
        <w:spacing w:after="200" w:line="276" w:lineRule="auto"/>
        <w:rPr>
          <w:rFonts w:cstheme="minorHAnsi"/>
          <w:u w:color="000000"/>
        </w:rPr>
      </w:pPr>
      <w:r w:rsidRPr="005D1147">
        <w:rPr>
          <w:rFonts w:cstheme="minorHAnsi"/>
          <w:u w:color="000000"/>
        </w:rPr>
        <w:t xml:space="preserve">In respect to invertebrates, the studies of non-target impacts of fipronil to date may be adequate. Nonetheless, investigations into the impacts of fipronil baiting in areas without </w:t>
      </w:r>
      <w:r>
        <w:rPr>
          <w:rFonts w:eastAsia="Arial Unicode MS" w:cstheme="minorHAnsi"/>
          <w:color w:val="000000"/>
          <w:u w:color="000000"/>
        </w:rPr>
        <w:t>y</w:t>
      </w:r>
      <w:r w:rsidRPr="005D1147">
        <w:rPr>
          <w:rFonts w:eastAsia="Arial Unicode MS" w:cstheme="minorHAnsi"/>
          <w:color w:val="000000"/>
          <w:u w:color="000000"/>
        </w:rPr>
        <w:t>ellow crazy ant</w:t>
      </w:r>
      <w:r w:rsidRPr="005D1147">
        <w:rPr>
          <w:rFonts w:cstheme="minorHAnsi"/>
          <w:u w:color="000000"/>
        </w:rPr>
        <w:t xml:space="preserve"> infestation would yield information about potential impacts, and usefully complement comparisons of baited </w:t>
      </w:r>
      <w:r>
        <w:rPr>
          <w:rFonts w:eastAsia="Arial Unicode MS" w:cstheme="minorHAnsi"/>
          <w:color w:val="000000"/>
          <w:u w:color="000000"/>
        </w:rPr>
        <w:t>y</w:t>
      </w:r>
      <w:r w:rsidRPr="005D1147">
        <w:rPr>
          <w:rFonts w:eastAsia="Arial Unicode MS" w:cstheme="minorHAnsi"/>
          <w:color w:val="000000"/>
          <w:u w:color="000000"/>
        </w:rPr>
        <w:t>ellow crazy ant</w:t>
      </w:r>
      <w:r w:rsidRPr="005D1147">
        <w:rPr>
          <w:rFonts w:cstheme="minorHAnsi"/>
          <w:u w:color="000000"/>
        </w:rPr>
        <w:t xml:space="preserve"> supercolonies with various types of ‘control’ areas that have been the feature of studies on Christmas Island to date.  Furthermore, detection of non-target effects in studies that focus only on ordinal-or family-level counts, and using single sampling methods, is probably unrealistic. This problem is especially acute where overall sample sizes are small and thus statistical power is low. </w:t>
      </w:r>
      <w:r>
        <w:rPr>
          <w:rFonts w:cstheme="minorHAnsi"/>
          <w:u w:color="000000"/>
        </w:rPr>
        <w:t>Also, given the effort and resources required to lure Robber crabs away from supercolonies prior to baiting, it behooves CINP staff to thoroughly investigate whether the effort is saving any crabs.</w:t>
      </w:r>
    </w:p>
    <w:p w:rsidR="00E007E0" w:rsidRPr="005D1147" w:rsidRDefault="00E007E0" w:rsidP="00E007E0">
      <w:pPr>
        <w:pStyle w:val="NoSpacing"/>
        <w:spacing w:after="200" w:line="276" w:lineRule="auto"/>
        <w:rPr>
          <w:rFonts w:cstheme="minorHAnsi"/>
          <w:u w:color="000000"/>
        </w:rPr>
      </w:pPr>
      <w:r w:rsidRPr="005D1147">
        <w:rPr>
          <w:rFonts w:cstheme="minorHAnsi"/>
          <w:u w:color="000000"/>
        </w:rPr>
        <w:t xml:space="preserve">Our review of the available documents suggests that </w:t>
      </w:r>
      <w:r>
        <w:rPr>
          <w:rFonts w:cstheme="minorHAnsi"/>
          <w:u w:color="000000"/>
        </w:rPr>
        <w:t xml:space="preserve">investigation into </w:t>
      </w:r>
      <w:r w:rsidRPr="005D1147">
        <w:rPr>
          <w:rFonts w:cstheme="minorHAnsi"/>
          <w:u w:color="000000"/>
        </w:rPr>
        <w:t xml:space="preserve">the effects of fipronil baiting on Christmas Island native vertebrate </w:t>
      </w:r>
      <w:r>
        <w:rPr>
          <w:rFonts w:cstheme="minorHAnsi"/>
          <w:u w:color="000000"/>
        </w:rPr>
        <w:t>species has</w:t>
      </w:r>
      <w:r w:rsidRPr="005D1147">
        <w:rPr>
          <w:rFonts w:cstheme="minorHAnsi"/>
          <w:u w:color="000000"/>
        </w:rPr>
        <w:t xml:space="preserve"> been cursory. Counts of vertebrates in treated and non-treated areas may be too simplistic given the generally low sample sizes in plots and the often large home ranges relative to the extent of study sites. Species-level studies using specialist expertise, and ‘whole of life cycle’ approaches, are likely required to properly understand the consequences for vertebrate species of high conservation concern. A combination of monitoring, manipulative experiments</w:t>
      </w:r>
      <w:r>
        <w:rPr>
          <w:rFonts w:cstheme="minorHAnsi"/>
          <w:u w:color="000000"/>
        </w:rPr>
        <w:t>,</w:t>
      </w:r>
      <w:r w:rsidRPr="005D1147">
        <w:rPr>
          <w:rFonts w:cstheme="minorHAnsi"/>
          <w:u w:color="000000"/>
        </w:rPr>
        <w:t xml:space="preserve"> and fate studies in the field, supplemented by laboratory tox</w:t>
      </w:r>
      <w:r>
        <w:rPr>
          <w:rFonts w:cstheme="minorHAnsi"/>
          <w:u w:color="000000"/>
        </w:rPr>
        <w:t xml:space="preserve">icological studies would </w:t>
      </w:r>
      <w:r w:rsidRPr="005D1147">
        <w:rPr>
          <w:rFonts w:cstheme="minorHAnsi"/>
          <w:u w:color="000000"/>
        </w:rPr>
        <w:t>be appropriate. Experimentally, there is a need to separate out the ‘</w:t>
      </w:r>
      <w:r>
        <w:rPr>
          <w:rFonts w:eastAsia="Arial Unicode MS" w:cstheme="minorHAnsi"/>
          <w:color w:val="000000"/>
          <w:u w:color="000000"/>
        </w:rPr>
        <w:t>y</w:t>
      </w:r>
      <w:r w:rsidRPr="005D1147">
        <w:rPr>
          <w:rFonts w:eastAsia="Arial Unicode MS" w:cstheme="minorHAnsi"/>
          <w:color w:val="000000"/>
          <w:u w:color="000000"/>
        </w:rPr>
        <w:t>ellow crazy ant</w:t>
      </w:r>
      <w:r w:rsidRPr="005D1147">
        <w:rPr>
          <w:rFonts w:cstheme="minorHAnsi"/>
          <w:u w:color="000000"/>
        </w:rPr>
        <w:t xml:space="preserve"> effect’ from the ‘fipronil effect’</w:t>
      </w:r>
      <w:r>
        <w:rPr>
          <w:rFonts w:cstheme="minorHAnsi"/>
          <w:u w:color="000000"/>
        </w:rPr>
        <w:t xml:space="preserve"> that can</w:t>
      </w:r>
      <w:r w:rsidRPr="005D1147">
        <w:rPr>
          <w:rFonts w:cstheme="minorHAnsi"/>
          <w:u w:color="000000"/>
        </w:rPr>
        <w:t xml:space="preserve"> confound comparisons of non-treated and treated </w:t>
      </w:r>
      <w:r>
        <w:rPr>
          <w:rFonts w:eastAsia="Arial Unicode MS" w:cstheme="minorHAnsi"/>
          <w:color w:val="000000"/>
          <w:u w:color="000000"/>
        </w:rPr>
        <w:t>y</w:t>
      </w:r>
      <w:r w:rsidRPr="005D1147">
        <w:rPr>
          <w:rFonts w:eastAsia="Arial Unicode MS" w:cstheme="minorHAnsi"/>
          <w:color w:val="000000"/>
          <w:u w:color="000000"/>
        </w:rPr>
        <w:t>ellow crazy ant</w:t>
      </w:r>
      <w:r w:rsidRPr="005D1147">
        <w:rPr>
          <w:rFonts w:cstheme="minorHAnsi"/>
          <w:u w:color="000000"/>
        </w:rPr>
        <w:t xml:space="preserve">-infested areas. This will require examining impacts of fipronil baiting in areas without </w:t>
      </w:r>
      <w:r>
        <w:rPr>
          <w:rFonts w:eastAsia="Arial Unicode MS" w:cstheme="minorHAnsi"/>
          <w:color w:val="000000"/>
          <w:u w:color="000000"/>
        </w:rPr>
        <w:t>y</w:t>
      </w:r>
      <w:r w:rsidRPr="005D1147">
        <w:rPr>
          <w:rFonts w:eastAsia="Arial Unicode MS" w:cstheme="minorHAnsi"/>
          <w:color w:val="000000"/>
          <w:u w:color="000000"/>
        </w:rPr>
        <w:t>ellow crazy ant</w:t>
      </w:r>
      <w:r w:rsidRPr="005D1147">
        <w:rPr>
          <w:rFonts w:cstheme="minorHAnsi"/>
          <w:u w:color="000000"/>
        </w:rPr>
        <w:t xml:space="preserve"> infestation. Fipronil toxicology is well understood</w:t>
      </w:r>
      <w:r>
        <w:rPr>
          <w:rFonts w:cstheme="minorHAnsi"/>
          <w:u w:color="000000"/>
        </w:rPr>
        <w:t>,</w:t>
      </w:r>
      <w:r w:rsidRPr="005D1147">
        <w:rPr>
          <w:rFonts w:cstheme="minorHAnsi"/>
          <w:u w:color="000000"/>
        </w:rPr>
        <w:t xml:space="preserve"> and it is not productive to repeat the types of tox</w:t>
      </w:r>
      <w:r w:rsidR="00B719AE">
        <w:rPr>
          <w:rFonts w:cstheme="minorHAnsi"/>
          <w:u w:color="000000"/>
        </w:rPr>
        <w:t>ic</w:t>
      </w:r>
      <w:r w:rsidRPr="005D1147">
        <w:rPr>
          <w:rFonts w:cstheme="minorHAnsi"/>
          <w:u w:color="000000"/>
        </w:rPr>
        <w:t xml:space="preserve">ological studies that the pesticide’s proprietors and other agencies have undertaken during product development and registrations, but it would be informative to investigate potential sensitivities in species of high conservation concern, through experimentation with toxic baits and common surrogate species, and through labeled non-toxic baits and endangered species. </w:t>
      </w:r>
    </w:p>
    <w:p w:rsidR="00E007E0" w:rsidRDefault="00E007E0" w:rsidP="00E007E0">
      <w:pPr>
        <w:pStyle w:val="NoSpacing"/>
        <w:spacing w:after="200" w:line="276" w:lineRule="auto"/>
        <w:rPr>
          <w:rFonts w:cstheme="minorHAnsi"/>
          <w:u w:color="000000"/>
        </w:rPr>
      </w:pPr>
      <w:r w:rsidRPr="005D1147">
        <w:rPr>
          <w:rFonts w:cstheme="minorHAnsi"/>
          <w:u w:color="000000"/>
        </w:rPr>
        <w:t xml:space="preserve">It is not unreasonable to expect that potential non-target impact increases along a gradient of decreasing </w:t>
      </w:r>
      <w:r>
        <w:rPr>
          <w:rFonts w:eastAsia="Arial Unicode MS" w:cstheme="minorHAnsi"/>
          <w:color w:val="000000"/>
          <w:u w:color="000000"/>
        </w:rPr>
        <w:t>y</w:t>
      </w:r>
      <w:r w:rsidRPr="005D1147">
        <w:rPr>
          <w:rFonts w:eastAsia="Arial Unicode MS" w:cstheme="minorHAnsi"/>
          <w:color w:val="000000"/>
          <w:u w:color="000000"/>
        </w:rPr>
        <w:t>ellow crazy ant</w:t>
      </w:r>
      <w:r w:rsidRPr="005D1147">
        <w:rPr>
          <w:rFonts w:cstheme="minorHAnsi"/>
          <w:u w:color="000000"/>
        </w:rPr>
        <w:t xml:space="preserve"> abundance, so that most exposure in the native fauna will occur around the periphery of baited </w:t>
      </w:r>
      <w:r>
        <w:rPr>
          <w:rFonts w:eastAsia="Arial Unicode MS" w:cstheme="minorHAnsi"/>
          <w:color w:val="000000"/>
          <w:u w:color="000000"/>
        </w:rPr>
        <w:t>y</w:t>
      </w:r>
      <w:r w:rsidRPr="005D1147">
        <w:rPr>
          <w:rFonts w:eastAsia="Arial Unicode MS" w:cstheme="minorHAnsi"/>
          <w:color w:val="000000"/>
          <w:u w:color="000000"/>
        </w:rPr>
        <w:t xml:space="preserve">ellow crazy ant </w:t>
      </w:r>
      <w:r w:rsidRPr="005D1147">
        <w:rPr>
          <w:rFonts w:cstheme="minorHAnsi"/>
          <w:u w:color="000000"/>
        </w:rPr>
        <w:t xml:space="preserve">supercolonies and in areas lacking </w:t>
      </w:r>
      <w:r>
        <w:rPr>
          <w:rFonts w:eastAsia="Arial Unicode MS" w:cstheme="minorHAnsi"/>
          <w:color w:val="000000"/>
          <w:u w:color="000000"/>
        </w:rPr>
        <w:t>y</w:t>
      </w:r>
      <w:r w:rsidRPr="005D1147">
        <w:rPr>
          <w:rFonts w:eastAsia="Arial Unicode MS" w:cstheme="minorHAnsi"/>
          <w:color w:val="000000"/>
          <w:u w:color="000000"/>
        </w:rPr>
        <w:t>ellow crazy ant</w:t>
      </w:r>
      <w:r>
        <w:rPr>
          <w:rFonts w:eastAsia="Arial Unicode MS" w:cstheme="minorHAnsi"/>
          <w:color w:val="000000"/>
          <w:u w:color="000000"/>
        </w:rPr>
        <w:t>s</w:t>
      </w:r>
      <w:r w:rsidRPr="005D1147">
        <w:rPr>
          <w:rFonts w:eastAsia="Arial Unicode MS" w:cstheme="minorHAnsi"/>
          <w:color w:val="000000"/>
          <w:u w:color="000000"/>
        </w:rPr>
        <w:t xml:space="preserve"> </w:t>
      </w:r>
      <w:r w:rsidRPr="005D1147">
        <w:rPr>
          <w:rFonts w:cstheme="minorHAnsi"/>
          <w:u w:color="000000"/>
        </w:rPr>
        <w:t>but inadvertently treated dur</w:t>
      </w:r>
      <w:r>
        <w:rPr>
          <w:rFonts w:cstheme="minorHAnsi"/>
          <w:u w:color="000000"/>
        </w:rPr>
        <w:t xml:space="preserve">ing the aerial operations. CINP </w:t>
      </w:r>
      <w:r w:rsidRPr="005D1147">
        <w:rPr>
          <w:rFonts w:cstheme="minorHAnsi"/>
          <w:u w:color="000000"/>
        </w:rPr>
        <w:t xml:space="preserve">staff have addressed this spatial dimension in respect to vulnerability to baiting in Red land crab and Robber crab, but relevance to other fauna has not been investigated. </w:t>
      </w:r>
    </w:p>
    <w:p w:rsidR="00E007E0" w:rsidRPr="005D1147" w:rsidRDefault="00E007E0" w:rsidP="00E007E0">
      <w:pPr>
        <w:pStyle w:val="NoSpacing"/>
        <w:spacing w:after="200" w:line="276" w:lineRule="auto"/>
        <w:rPr>
          <w:rFonts w:cstheme="minorHAnsi"/>
          <w:u w:color="000000"/>
        </w:rPr>
      </w:pPr>
      <w:r w:rsidRPr="005D1147">
        <w:rPr>
          <w:rFonts w:eastAsia="Arial Unicode MS" w:cstheme="minorHAnsi"/>
          <w:color w:val="000000"/>
          <w:u w:color="000000"/>
        </w:rPr>
        <w:t>Yellow crazy ant</w:t>
      </w:r>
      <w:r>
        <w:rPr>
          <w:rFonts w:eastAsia="Arial Unicode MS" w:cstheme="minorHAnsi"/>
          <w:color w:val="000000"/>
          <w:u w:color="000000"/>
        </w:rPr>
        <w:t>s</w:t>
      </w:r>
      <w:r>
        <w:rPr>
          <w:rFonts w:cstheme="minorHAnsi"/>
          <w:u w:color="000000"/>
        </w:rPr>
        <w:t xml:space="preserve">, and </w:t>
      </w:r>
      <w:r w:rsidRPr="005D1147">
        <w:rPr>
          <w:rFonts w:cstheme="minorHAnsi"/>
          <w:u w:color="000000"/>
        </w:rPr>
        <w:t xml:space="preserve">indeed other fauna killed by ingesting bait, are potential sources of secondary poisoning when </w:t>
      </w:r>
      <w:r>
        <w:rPr>
          <w:rFonts w:cstheme="minorHAnsi"/>
          <w:u w:color="000000"/>
        </w:rPr>
        <w:t xml:space="preserve">they </w:t>
      </w:r>
      <w:r w:rsidR="00A36327">
        <w:rPr>
          <w:rFonts w:cstheme="minorHAnsi"/>
          <w:u w:color="000000"/>
        </w:rPr>
        <w:t xml:space="preserve">are </w:t>
      </w:r>
      <w:r>
        <w:rPr>
          <w:rFonts w:cstheme="minorHAnsi"/>
          <w:u w:color="000000"/>
        </w:rPr>
        <w:t>subsequently fe</w:t>
      </w:r>
      <w:r w:rsidRPr="005D1147">
        <w:rPr>
          <w:rFonts w:cstheme="minorHAnsi"/>
          <w:u w:color="000000"/>
        </w:rPr>
        <w:t>d upon by scavenging inve</w:t>
      </w:r>
      <w:r>
        <w:rPr>
          <w:rFonts w:cstheme="minorHAnsi"/>
          <w:u w:color="000000"/>
        </w:rPr>
        <w:t>rtebrates and vertebrates.  S</w:t>
      </w:r>
      <w:r w:rsidRPr="005D1147">
        <w:rPr>
          <w:rFonts w:cstheme="minorHAnsi"/>
          <w:u w:color="000000"/>
        </w:rPr>
        <w:t>econdary poisoning may not be lethal, but may lend to reduced fitness through disruption of growth, reproduction</w:t>
      </w:r>
      <w:r>
        <w:rPr>
          <w:rFonts w:cstheme="minorHAnsi"/>
          <w:u w:color="000000"/>
        </w:rPr>
        <w:t>,</w:t>
      </w:r>
      <w:r w:rsidRPr="005D1147">
        <w:rPr>
          <w:rFonts w:cstheme="minorHAnsi"/>
          <w:u w:color="000000"/>
        </w:rPr>
        <w:t xml:space="preserve"> and</w:t>
      </w:r>
      <w:r>
        <w:rPr>
          <w:rFonts w:cstheme="minorHAnsi"/>
          <w:u w:color="000000"/>
        </w:rPr>
        <w:t xml:space="preserve">/or predator avoidance and </w:t>
      </w:r>
      <w:r w:rsidRPr="005D1147">
        <w:rPr>
          <w:rFonts w:cstheme="minorHAnsi"/>
          <w:u w:color="000000"/>
        </w:rPr>
        <w:t>needs to be considered in developing experimental and monitoring protocols. Coprophagy has been shown to provide efficient transfer of fipronil toxicity from poisoned cadavers to untreated individuals in laboratory experiments</w:t>
      </w:r>
      <w:r w:rsidR="00B719AE">
        <w:rPr>
          <w:rFonts w:cstheme="minorHAnsi"/>
          <w:u w:color="000000"/>
        </w:rPr>
        <w:t xml:space="preserve"> </w:t>
      </w:r>
      <w:r w:rsidRPr="005D1147">
        <w:rPr>
          <w:rFonts w:cstheme="minorHAnsi"/>
          <w:u w:color="000000"/>
        </w:rPr>
        <w:t>with invertebrates (e.g.</w:t>
      </w:r>
      <w:r w:rsidR="00B719AE" w:rsidRPr="005D1147">
        <w:rPr>
          <w:rFonts w:cstheme="minorHAnsi"/>
          <w:u w:color="000000"/>
        </w:rPr>
        <w:t>,</w:t>
      </w:r>
      <w:hyperlink w:anchor="_ENREF_230" w:tooltip="Gahlhoff Jr., 1999 #13094" w:history="1">
        <w:r w:rsidR="00200B7B">
          <w:rPr>
            <w:rFonts w:cstheme="minorHAnsi"/>
            <w:u w:color="000000"/>
          </w:rPr>
          <w:fldChar w:fldCharType="begin">
            <w:fldData xml:space="preserve">PEVuZE5vdGU+PENpdGU+PEF1dGhvcj5HYWhsaG9mZiBKci48L0F1dGhvcj48WWVhcj4xOTk5PC9Z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</w:fldData>
          </w:fldChar>
        </w:r>
        <w:r w:rsidR="00B7144B">
          <w:rPr>
            <w:rFonts w:cstheme="minorHAnsi"/>
            <w:u w:color="000000"/>
          </w:rPr>
          <w:instrText xml:space="preserve"> ADDIN EN.CITE </w:instrText>
        </w:r>
        <w:r w:rsidR="00200B7B">
          <w:rPr>
            <w:rFonts w:cstheme="minorHAnsi"/>
            <w:u w:color="000000"/>
          </w:rPr>
          <w:fldChar w:fldCharType="begin">
            <w:fldData xml:space="preserve">PEVuZE5vdGU+PENpdGU+PEF1dGhvcj5HYWhsaG9mZiBKci48L0F1dGhvcj48WWVhcj4xOTk5PC9Z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</w:fldData>
          </w:fldChar>
        </w:r>
        <w:r w:rsidR="00B7144B">
          <w:rPr>
            <w:rFonts w:cstheme="minorHAnsi"/>
            <w:u w:color="000000"/>
          </w:rPr>
          <w:instrText xml:space="preserve"> ADDIN EN.CITE.DATA </w:instrText>
        </w:r>
        <w:r w:rsidR="00200B7B">
          <w:rPr>
            <w:rFonts w:cstheme="minorHAnsi"/>
            <w:u w:color="000000"/>
          </w:rPr>
        </w:r>
        <w:r w:rsidR="00200B7B">
          <w:rPr>
            <w:rFonts w:cstheme="minorHAnsi"/>
            <w:u w:color="000000"/>
          </w:rPr>
          <w:fldChar w:fldCharType="end"/>
        </w:r>
        <w:r w:rsidR="00200B7B">
          <w:rPr>
            <w:rFonts w:cstheme="minorHAnsi"/>
            <w:u w:color="000000"/>
          </w:rPr>
        </w:r>
        <w:r w:rsidR="00200B7B">
          <w:rPr>
            <w:rFonts w:cstheme="minorHAnsi"/>
            <w:u w:color="000000"/>
          </w:rPr>
          <w:fldChar w:fldCharType="separate"/>
        </w:r>
        <w:r w:rsidR="00B7144B" w:rsidRPr="00BD6C49">
          <w:rPr>
            <w:rFonts w:cstheme="minorHAnsi"/>
            <w:noProof/>
            <w:u w:color="000000"/>
            <w:vertAlign w:val="superscript"/>
          </w:rPr>
          <w:t>230-232</w:t>
        </w:r>
        <w:r w:rsidR="00200B7B">
          <w:rPr>
            <w:rFonts w:cstheme="minorHAnsi"/>
            <w:u w:color="000000"/>
          </w:rPr>
          <w:fldChar w:fldCharType="end"/>
        </w:r>
      </w:hyperlink>
      <w:r>
        <w:rPr>
          <w:rFonts w:cstheme="minorHAnsi"/>
          <w:u w:color="000000"/>
        </w:rPr>
        <w:t>)</w:t>
      </w:r>
      <w:r w:rsidRPr="005D1147">
        <w:rPr>
          <w:rFonts w:cstheme="minorHAnsi"/>
          <w:u w:color="000000"/>
        </w:rPr>
        <w:t xml:space="preserve"> and occurrence of such phenomena in the field should not be discounted without experimental work.</w:t>
      </w:r>
    </w:p>
    <w:p w:rsidR="00E007E0" w:rsidRPr="005D1147" w:rsidRDefault="00E007E0" w:rsidP="00E007E0">
      <w:pPr>
        <w:pStyle w:val="NoSpacing"/>
        <w:spacing w:after="200" w:line="276" w:lineRule="auto"/>
        <w:rPr>
          <w:bCs/>
        </w:rPr>
      </w:pPr>
      <w:r w:rsidRPr="005D1147">
        <w:rPr>
          <w:rFonts w:cstheme="minorHAnsi"/>
          <w:u w:color="000000"/>
        </w:rPr>
        <w:t xml:space="preserve">We thus concur with </w:t>
      </w:r>
      <w:r w:rsidRPr="005D1147">
        <w:rPr>
          <w:bCs/>
        </w:rPr>
        <w:t>the Environmental Working Group</w:t>
      </w:r>
      <w:hyperlink w:anchor="_ENREF_227" w:tooltip=",  #13093" w:history="1">
        <w:r w:rsidR="00200B7B">
          <w:rPr>
            <w:bCs/>
          </w:rPr>
          <w:fldChar w:fldCharType="begin"/>
        </w:r>
        <w:r w:rsidR="00B7144B">
          <w:rPr>
            <w:bCs/>
          </w:rPr>
          <w:instrText xml:space="preserve"> ADDIN EN.CITE &lt;EndNote&gt;&lt;Cite&gt;&lt;RecNum&gt;13093&lt;/RecNum&gt;&lt;DisplayText&gt;&lt;style face="superscript"&gt;227&lt;/style&gt;&lt;/DisplayText&gt;&lt;record&gt;&lt;rec-number&gt;13093&lt;/rec-number&gt;&lt;foreign-keys&gt;&lt;key app="EN" db-id="vxaftxdfyt5p9fevta4veval22fa9rttpwzv"&gt;13093&lt;/key&gt;&lt;/foreign-keys&gt;&lt;ref-type name="Report"&gt;27&lt;/ref-type&gt;&lt;contributors&gt;&lt;/contributors&gt;&lt;titles&gt;&lt;title&gt;Final Report of the Christmas Island Expert Working Group to the Minister for Environmental Protection, Heritage and the Arts&lt;/title&gt;&lt;/titles&gt;&lt;dates&gt;&lt;/dates&gt;&lt;publisher&gt;April 2010&lt;/publisher&gt;&lt;label&gt;CI1&lt;/label&gt;&lt;urls&gt;&lt;/urls&gt;&lt;/record&gt;&lt;/Cite&gt;&lt;/EndNote&gt;</w:instrText>
        </w:r>
        <w:r w:rsidR="00200B7B">
          <w:rPr>
            <w:bCs/>
          </w:rPr>
          <w:fldChar w:fldCharType="separate"/>
        </w:r>
        <w:r w:rsidR="00B7144B" w:rsidRPr="00BD6C49">
          <w:rPr>
            <w:bCs/>
            <w:noProof/>
            <w:vertAlign w:val="superscript"/>
          </w:rPr>
          <w:t>227</w:t>
        </w:r>
        <w:r w:rsidR="00200B7B">
          <w:rPr>
            <w:bCs/>
          </w:rPr>
          <w:fldChar w:fldCharType="end"/>
        </w:r>
      </w:hyperlink>
      <w:r w:rsidRPr="005D1147">
        <w:rPr>
          <w:bCs/>
        </w:rPr>
        <w:t xml:space="preserve"> that non-target effects require further and fuller investigation, if use of fipronil over large areas of Christmas Island is to continue.</w:t>
      </w:r>
    </w:p>
    <w:p w:rsidR="00E007E0" w:rsidRPr="005D1147" w:rsidRDefault="00E007E0" w:rsidP="00E007E0">
      <w:pPr>
        <w:autoSpaceDE w:val="0"/>
        <w:autoSpaceDN w:val="0"/>
        <w:adjustRightInd w:val="0"/>
      </w:pPr>
      <w:r w:rsidRPr="005D1147">
        <w:t xml:space="preserve">CESAR Consultants </w:t>
      </w:r>
      <w:r>
        <w:t xml:space="preserve">have been </w:t>
      </w:r>
      <w:r w:rsidRPr="005D1147">
        <w:t xml:space="preserve">contracted to undertake an independent assessment of non-target impacts and bioaccumulation resulting from </w:t>
      </w:r>
      <w:r>
        <w:t xml:space="preserve">the </w:t>
      </w:r>
      <w:r w:rsidRPr="005D1147">
        <w:t xml:space="preserve">three ant baits (fipronil, pyriproxyfen and S-methoprene) used in the </w:t>
      </w:r>
      <w:r w:rsidRPr="005D1147">
        <w:rPr>
          <w:rFonts w:cstheme="minorHAnsi"/>
          <w:iCs/>
          <w:color w:val="000000"/>
        </w:rPr>
        <w:t xml:space="preserve">2012 aerial baiting </w:t>
      </w:r>
      <w:r w:rsidRPr="005D1147">
        <w:t>campaign. CESAR have evidently further developed the methodologies used in 2009</w:t>
      </w:r>
      <w:hyperlink w:anchor="_ENREF_23" w:tooltip="Weeks, 2011 #12947" w:history="1">
        <w:r w:rsidR="00200B7B">
          <w:fldChar w:fldCharType="begin"/>
        </w:r>
        <w:r w:rsidR="00B7144B">
          <w:instrText xml:space="preserve"> ADDIN EN.CITE &lt;EndNote&gt;&lt;Cite&gt;&lt;Author&gt;Weeks&lt;/Author&gt;&lt;Year&gt;2011&lt;/Year&gt;&lt;RecNum&gt;12947&lt;/RecNum&gt;&lt;DisplayText&gt;&lt;style face="superscript"&gt;23&lt;/style&gt;&lt;/DisplayText&gt;&lt;record&gt;&lt;rec-number&gt;12947&lt;/rec-number&gt;&lt;foreign-keys&gt;&lt;key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Consultants&lt;/publisher&gt;&lt;label&gt;CI5&lt;/label&gt;&lt;urls&gt;&lt;/urls&gt;&lt;/record&gt;&lt;/Cite&gt;&lt;/EndNote&gt;</w:instrText>
        </w:r>
        <w:r w:rsidR="00200B7B">
          <w:fldChar w:fldCharType="separate"/>
        </w:r>
        <w:r w:rsidR="00B7144B" w:rsidRPr="00B3714B">
          <w:rPr>
            <w:noProof/>
            <w:vertAlign w:val="superscript"/>
          </w:rPr>
          <w:t>23</w:t>
        </w:r>
        <w:r w:rsidR="00200B7B">
          <w:fldChar w:fldCharType="end"/>
        </w:r>
      </w:hyperlink>
      <w:r w:rsidRPr="005D1147">
        <w:t xml:space="preserve"> to enhance the assessment. One refinement </w:t>
      </w:r>
      <w:r>
        <w:t>involved baiting sites without y</w:t>
      </w:r>
      <w:r w:rsidRPr="005D1147">
        <w:t>ellow crazy ant (not done in 2009) to get a better understanding of the non-target impacts. The referral process provides only for baiting in supercolony areas, so rat</w:t>
      </w:r>
      <w:r>
        <w:t>her than baiting areas with no y</w:t>
      </w:r>
      <w:r w:rsidRPr="005D1147">
        <w:t xml:space="preserve">ellow crazy ant, the modified </w:t>
      </w:r>
      <w:r w:rsidR="00B719AE" w:rsidRPr="005D1147">
        <w:t>protocol</w:t>
      </w:r>
      <w:r w:rsidRPr="005D1147">
        <w:t xml:space="preserve"> involves extending the buffer zone around supercolonies to where there is a clear distinction between </w:t>
      </w:r>
      <w:r>
        <w:t>y</w:t>
      </w:r>
      <w:r w:rsidRPr="005D1147">
        <w:t>ellow crazy ant-infested and non-infested areas. A final report on the assessment is due March 2013.</w:t>
      </w:r>
    </w:p>
    <w:p w:rsidR="00E007E0" w:rsidRPr="005D1147" w:rsidRDefault="00E007E0" w:rsidP="00E007E0">
      <w:pPr>
        <w:outlineLvl w:val="0"/>
        <w:rPr>
          <w:rFonts w:eastAsia="Arial Unicode MS" w:cstheme="minorHAnsi"/>
          <w:b/>
          <w:color w:val="000000"/>
          <w:u w:color="000000"/>
        </w:rPr>
      </w:pPr>
      <w:r w:rsidRPr="005D1147">
        <w:rPr>
          <w:rFonts w:eastAsia="Arial Unicode MS" w:cstheme="minorHAnsi"/>
          <w:b/>
          <w:color w:val="000000"/>
          <w:u w:color="000000"/>
        </w:rPr>
        <w:t xml:space="preserve">3.6.2 Monitoring and evaluation tools used in the program to measure impacts on biodiversity </w:t>
      </w:r>
    </w:p>
    <w:p w:rsidR="00E007E0" w:rsidRPr="005D1147" w:rsidRDefault="00E007E0" w:rsidP="00E007E0">
      <w:pPr>
        <w:autoSpaceDE w:val="0"/>
        <w:autoSpaceDN w:val="0"/>
        <w:adjustRightInd w:val="0"/>
        <w:rPr>
          <w:rFonts w:eastAsia="Arial Unicode MS" w:cstheme="minorHAnsi"/>
          <w:color w:val="000000"/>
          <w:u w:color="000000"/>
        </w:rPr>
      </w:pPr>
      <w:r w:rsidRPr="005D1147">
        <w:rPr>
          <w:rFonts w:cstheme="minorHAnsi"/>
          <w:lang w:val="en-NZ"/>
        </w:rPr>
        <w:t xml:space="preserve">Yellow crazy ant abatement has been undertaken within the </w:t>
      </w:r>
      <w:r w:rsidRPr="005D1147">
        <w:rPr>
          <w:rFonts w:eastAsia="Arial Unicode MS" w:cstheme="minorHAnsi"/>
          <w:color w:val="000000"/>
          <w:u w:color="000000"/>
        </w:rPr>
        <w:t>auspices of the CINP Management Plan 2002-2009</w:t>
      </w:r>
      <w:hyperlink w:anchor="_ENREF_233" w:tooltip="Director of National Parks, 2002 #13104"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&lt;EndNote&gt;&lt;Cite&gt;&lt;Author&gt;Director of National Parks&lt;/Author&gt;&lt;Year&gt;2002&lt;/Year&gt;&lt;RecNum&gt;13104&lt;/RecNum&gt;&lt;DisplayText&gt;&lt;style face="superscript"&gt;233&lt;/style&gt;&lt;/DisplayText&gt;&lt;record&gt;&lt;rec-number&gt;13104&lt;/rec-number&gt;&lt;foreign-keys&gt;&lt;key app="EN" db-id="vxaftxdfyt5p9fevta4veval22fa9rttpwzv"&gt;13104&lt;/key&gt;&lt;/foreign-keys&gt;&lt;ref-type name="Report"&gt;27&lt;/ref-type&gt;&lt;contributors&gt;&lt;authors&gt;&lt;author&gt;Director of National Parks,&lt;/author&gt;&lt;/authors&gt;&lt;/contributors&gt;&lt;titles&gt;&lt;title&gt;Christmas Island National Park Management Plan&lt;/title&gt;&lt;/titles&gt;&lt;dates&gt;&lt;year&gt;2002&lt;/year&gt;&lt;/dates&gt;&lt;label&gt;CI49&lt;/label&gt;&lt;urls&gt;&lt;/urls&gt;&lt;/record&gt;&lt;/Cite&gt;&lt;/EndNote&gt;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233</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and the</w:t>
      </w:r>
      <w:r>
        <w:rPr>
          <w:rFonts w:eastAsia="Arial Unicode MS" w:cstheme="minorHAnsi"/>
          <w:color w:val="000000"/>
          <w:u w:color="000000"/>
        </w:rPr>
        <w:t xml:space="preserve"> Draft Management Plan 2012-2022</w:t>
      </w:r>
      <w:hyperlink w:anchor="_ENREF_234" w:tooltip="Director of National Parks, 2012 #13103"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&lt;EndNote&gt;&lt;Cite&gt;&lt;Author&gt;Director of National Parks&lt;/Author&gt;&lt;Year&gt;2012&lt;/Year&gt;&lt;RecNum&gt;13103&lt;/RecNum&gt;&lt;DisplayText&gt;&lt;style face="superscript"&gt;234&lt;/style&gt;&lt;/DisplayText&gt;&lt;record&gt;&lt;rec-number&gt;13103&lt;/rec-number&gt;&lt;foreign-keys&gt;&lt;key app="EN" db-id="vxaftxdfyt5p9fevta4veval22fa9rttpwzv"&gt;13103&lt;/key&gt;&lt;/foreign-keys&gt;&lt;ref-type name="Report"&gt;27&lt;/ref-type&gt;&lt;contributors&gt;&lt;authors&gt;&lt;author&gt;Director of National Parks,&lt;/author&gt;&lt;/authors&gt;&lt;/contributors&gt;&lt;titles&gt;&lt;title&gt;Christmas Island Draft Management Plan 2012-2022&lt;/title&gt;&lt;/titles&gt;&lt;dates&gt;&lt;year&gt;2012&lt;/year&gt;&lt;/dates&gt;&lt;label&gt;CI34&lt;/label&gt;&lt;urls&gt;&lt;/urls&gt;&lt;/record&gt;&lt;/Cite&gt;&lt;/EndNote&gt;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234</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In this context, </w:t>
      </w:r>
      <w:r w:rsidRPr="005D1147">
        <w:rPr>
          <w:rFonts w:cstheme="minorHAnsi"/>
        </w:rPr>
        <w:t xml:space="preserve">the IWS, described in </w:t>
      </w:r>
      <w:r w:rsidRPr="009D68AE">
        <w:rPr>
          <w:rFonts w:cstheme="minorHAnsi"/>
        </w:rPr>
        <w:t>Section 2.4,</w:t>
      </w:r>
      <w:r w:rsidRPr="005D1147">
        <w:rPr>
          <w:rFonts w:cstheme="minorHAnsi"/>
        </w:rPr>
        <w:t xml:space="preserve"> </w:t>
      </w:r>
      <w:r>
        <w:rPr>
          <w:rFonts w:cstheme="minorHAnsi"/>
        </w:rPr>
        <w:t xml:space="preserve">is </w:t>
      </w:r>
      <w:r w:rsidRPr="005D1147">
        <w:rPr>
          <w:rFonts w:cstheme="minorHAnsi"/>
        </w:rPr>
        <w:t xml:space="preserve">the chief data collection </w:t>
      </w:r>
      <w:r>
        <w:rPr>
          <w:rFonts w:cstheme="minorHAnsi"/>
        </w:rPr>
        <w:t xml:space="preserve">method </w:t>
      </w:r>
      <w:r w:rsidRPr="005D1147">
        <w:rPr>
          <w:rFonts w:cstheme="minorHAnsi"/>
        </w:rPr>
        <w:t>for CINP</w:t>
      </w:r>
      <w:hyperlink w:anchor="_ENREF_84" w:tooltip=", 2012 #12997" w:history="1">
        <w:r w:rsidR="00200B7B">
          <w:rPr>
            <w:rFonts w:cstheme="minorHAnsi"/>
          </w:rPr>
          <w:fldChar w:fldCharType="begin"/>
        </w:r>
        <w:r w:rsidR="00B7144B">
          <w:rPr>
            <w:rFonts w:cstheme="minorHAnsi"/>
          </w:rPr>
          <w:instrText xml:space="preserve"> ADDIN EN.CITE &lt;EndNote&gt;&lt;Cite ExcludeAuth="1"&gt;&lt;Year&gt;2012&lt;/Year&gt;&lt;RecNum&gt;12997&lt;/RecNum&gt;&lt;DisplayText&gt;&lt;style face="superscript"&gt;84&lt;/style&gt;&lt;/DisplayText&gt;&lt;record&gt;&lt;rec-number&gt;12997&lt;/rec-number&gt;&lt;foreign-keys&gt;&lt;key app="EN" db-id="vxaftxdfyt5p9fevta4veval22fa9rttpwzv"&gt;12997&lt;/key&gt;&lt;/foreign-keys&gt;&lt;ref-type name="Report"&gt;27&lt;/ref-type&gt;&lt;contributors&gt;&lt;/contributors&gt;&lt;titles&gt;&lt;title&gt;Christmas Island-Yellow Crazy Ant Control: Background for consultancy services--assessing the effectiveness of tramp ant projects to reduce impacts on biodiversity&lt;/title&gt;&lt;/titles&gt;&lt;dates&gt;&lt;year&gt;2012&lt;/year&gt;&lt;/dates&gt;&lt;publisher&gt;Christmas Island National Park&lt;/publisher&gt;&lt;label&gt;CI7&lt;/label&gt;&lt;urls&gt;&lt;/urls&gt;&lt;/record&gt;&lt;/Cite&gt;&lt;/EndNote&gt;</w:instrText>
        </w:r>
        <w:r w:rsidR="00200B7B">
          <w:rPr>
            <w:rFonts w:cstheme="minorHAnsi"/>
          </w:rPr>
          <w:fldChar w:fldCharType="separate"/>
        </w:r>
        <w:r w:rsidR="00B7144B" w:rsidRPr="00B3714B">
          <w:rPr>
            <w:rFonts w:cstheme="minorHAnsi"/>
            <w:noProof/>
            <w:vertAlign w:val="superscript"/>
          </w:rPr>
          <w:t>84</w:t>
        </w:r>
        <w:r w:rsidR="00200B7B">
          <w:rPr>
            <w:rFonts w:cstheme="minorHAnsi"/>
          </w:rPr>
          <w:fldChar w:fldCharType="end"/>
        </w:r>
      </w:hyperlink>
      <w:r w:rsidRPr="005D1147">
        <w:rPr>
          <w:rFonts w:cstheme="minorHAnsi"/>
        </w:rPr>
        <w:t xml:space="preserve"> and </w:t>
      </w:r>
      <w:r>
        <w:rPr>
          <w:rFonts w:cstheme="minorHAnsi"/>
        </w:rPr>
        <w:t>is key to</w:t>
      </w:r>
      <w:r w:rsidRPr="005D1147">
        <w:rPr>
          <w:rFonts w:cstheme="minorHAnsi"/>
        </w:rPr>
        <w:t xml:space="preserve"> of monitoring and evaluating impacts on biodiversity. Data collected in the IWS have been used to model trends in</w:t>
      </w:r>
      <w:r w:rsidRPr="005D1147">
        <w:rPr>
          <w:rFonts w:eastAsia="Arial Unicode MS" w:cstheme="minorHAnsi"/>
          <w:color w:val="000000"/>
          <w:u w:color="000000"/>
        </w:rPr>
        <w:t xml:space="preserve"> various elements of the native and invasive biota (e.g.</w:t>
      </w:r>
      <w:r w:rsidR="00B719AE" w:rsidRPr="005D1147">
        <w:rPr>
          <w:rFonts w:eastAsia="Arial Unicode MS" w:cstheme="minorHAnsi"/>
          <w:color w:val="000000"/>
          <w:u w:color="000000"/>
        </w:rPr>
        <w:t>,</w:t>
      </w:r>
      <w:r w:rsidR="00200B7B">
        <w:rPr>
          <w:rFonts w:eastAsia="Arial Unicode MS" w:cstheme="minorHAnsi"/>
          <w:color w:val="000000"/>
          <w:u w:color="000000"/>
        </w:rPr>
        <w:fldChar w:fldCharType="begin">
          <w:fldData xml:space="preserve">PEVuZE5vdGU+PENpdGU+PEF1dGhvcj5TbWl0aDwvQXV0aG9yPjxZZWFyPnVucHVibGlzaGVkIG1h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</w:fldData>
        </w:fldChar>
      </w:r>
      <w:r w:rsidR="00B3714B">
        <w:rPr>
          <w:rFonts w:eastAsia="Arial Unicode MS" w:cstheme="minorHAnsi"/>
          <w:color w:val="000000"/>
          <w:u w:color="000000"/>
        </w:rPr>
        <w:instrText xml:space="preserve"> ADDIN EN.CITE </w:instrText>
      </w:r>
      <w:r w:rsidR="00200B7B">
        <w:rPr>
          <w:rFonts w:eastAsia="Arial Unicode MS" w:cstheme="minorHAnsi"/>
          <w:color w:val="000000"/>
          <w:u w:color="000000"/>
        </w:rPr>
        <w:fldChar w:fldCharType="begin">
          <w:fldData xml:space="preserve">PEVuZE5vdGU+PENpdGU+PEF1dGhvcj5TbWl0aDwvQXV0aG9yPjxZZWFyPnVucHVibGlzaGVkIG1h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</w:fldData>
        </w:fldChar>
      </w:r>
      <w:r w:rsidR="00B3714B">
        <w:rPr>
          <w:rFonts w:eastAsia="Arial Unicode MS" w:cstheme="minorHAnsi"/>
          <w:color w:val="000000"/>
          <w:u w:color="000000"/>
        </w:rPr>
        <w:instrText xml:space="preserve"> ADDIN EN.CITE.DATA </w:instrText>
      </w:r>
      <w:r w:rsidR="00200B7B">
        <w:rPr>
          <w:rFonts w:eastAsia="Arial Unicode MS" w:cstheme="minorHAnsi"/>
          <w:color w:val="000000"/>
          <w:u w:color="000000"/>
        </w:rPr>
      </w:r>
      <w:r w:rsidR="00200B7B">
        <w:rPr>
          <w:rFonts w:eastAsia="Arial Unicode MS" w:cstheme="minorHAnsi"/>
          <w:color w:val="000000"/>
          <w:u w:color="000000"/>
        </w:rPr>
        <w:fldChar w:fldCharType="end"/>
      </w:r>
      <w:r w:rsidR="00200B7B">
        <w:rPr>
          <w:rFonts w:eastAsia="Arial Unicode MS" w:cstheme="minorHAnsi"/>
          <w:color w:val="000000"/>
          <w:u w:color="000000"/>
        </w:rPr>
      </w:r>
      <w:r w:rsidR="00200B7B">
        <w:rPr>
          <w:rFonts w:eastAsia="Arial Unicode MS" w:cstheme="minorHAnsi"/>
          <w:color w:val="000000"/>
          <w:u w:color="000000"/>
        </w:rPr>
        <w:fldChar w:fldCharType="separate"/>
      </w:r>
      <w:hyperlink w:anchor="_ENREF_92" w:tooltip="Smith, 2012 #13100" w:history="1">
        <w:r w:rsidR="00B7144B" w:rsidRPr="00B3714B">
          <w:rPr>
            <w:rFonts w:eastAsia="Arial Unicode MS" w:cstheme="minorHAnsi"/>
            <w:noProof/>
            <w:color w:val="000000"/>
            <w:u w:color="000000"/>
            <w:vertAlign w:val="superscript"/>
          </w:rPr>
          <w:t>92-94</w:t>
        </w:r>
      </w:hyperlink>
      <w:r w:rsidR="00B3714B" w:rsidRPr="00B3714B">
        <w:rPr>
          <w:rFonts w:eastAsia="Arial Unicode MS" w:cstheme="minorHAnsi"/>
          <w:noProof/>
          <w:color w:val="000000"/>
          <w:u w:color="000000"/>
          <w:vertAlign w:val="superscript"/>
        </w:rPr>
        <w:t xml:space="preserve">, </w:t>
      </w:r>
      <w:hyperlink w:anchor="_ENREF_203" w:tooltip="Smith, unpublished manuscript #13078" w:history="1">
        <w:r w:rsidR="00B7144B" w:rsidRPr="00B3714B">
          <w:rPr>
            <w:rFonts w:eastAsia="Arial Unicode MS" w:cstheme="minorHAnsi"/>
            <w:noProof/>
            <w:color w:val="000000"/>
            <w:u w:color="000000"/>
            <w:vertAlign w:val="superscript"/>
          </w:rPr>
          <w:t>203</w:t>
        </w:r>
      </w:hyperlink>
      <w:r w:rsidR="00B3714B" w:rsidRPr="00B3714B">
        <w:rPr>
          <w:rFonts w:eastAsia="Arial Unicode MS" w:cstheme="minorHAnsi"/>
          <w:noProof/>
          <w:color w:val="000000"/>
          <w:u w:color="000000"/>
          <w:vertAlign w:val="superscript"/>
        </w:rPr>
        <w:t xml:space="preserve">, </w:t>
      </w:r>
      <w:hyperlink w:anchor="_ENREF_204" w:tooltip="Smith, 2011 #13080" w:history="1">
        <w:r w:rsidR="00B7144B" w:rsidRPr="00B3714B">
          <w:rPr>
            <w:rFonts w:eastAsia="Arial Unicode MS" w:cstheme="minorHAnsi"/>
            <w:noProof/>
            <w:color w:val="000000"/>
            <w:u w:color="000000"/>
            <w:vertAlign w:val="superscript"/>
          </w:rPr>
          <w:t>204</w:t>
        </w:r>
      </w:hyperlink>
      <w:r w:rsidR="00B3714B" w:rsidRPr="00B3714B">
        <w:rPr>
          <w:rFonts w:eastAsia="Arial Unicode MS" w:cstheme="minorHAnsi"/>
          <w:noProof/>
          <w:color w:val="000000"/>
          <w:u w:color="000000"/>
          <w:vertAlign w:val="superscript"/>
        </w:rPr>
        <w:t xml:space="preserve">, </w:t>
      </w:r>
      <w:hyperlink w:anchor="_ENREF_217" w:tooltip="Green, 2011 #11682" w:history="1">
        <w:r w:rsidR="00B7144B" w:rsidRPr="00B3714B">
          <w:rPr>
            <w:rFonts w:eastAsia="Arial Unicode MS" w:cstheme="minorHAnsi"/>
            <w:noProof/>
            <w:color w:val="000000"/>
            <w:u w:color="000000"/>
            <w:vertAlign w:val="superscript"/>
          </w:rPr>
          <w:t>217</w:t>
        </w:r>
      </w:hyperlink>
      <w:r w:rsidR="00200B7B">
        <w:rPr>
          <w:rFonts w:eastAsia="Arial Unicode MS" w:cstheme="minorHAnsi"/>
          <w:color w:val="000000"/>
          <w:u w:color="000000"/>
        </w:rPr>
        <w:fldChar w:fldCharType="end"/>
      </w:r>
      <w:r w:rsidR="009D68AE">
        <w:rPr>
          <w:rFonts w:eastAsia="Arial Unicode MS" w:cstheme="minorHAnsi"/>
          <w:color w:val="000000"/>
          <w:u w:color="000000"/>
        </w:rPr>
        <w:t>)</w:t>
      </w:r>
      <w:r w:rsidRPr="005D1147">
        <w:rPr>
          <w:rFonts w:eastAsia="Arial Unicode MS" w:cstheme="minorHAnsi"/>
          <w:color w:val="000000"/>
          <w:u w:color="000000"/>
        </w:rPr>
        <w:t>. From discussions with CINP staff it is clear that much of the data collected has yet to be fully analyse</w:t>
      </w:r>
      <w:r>
        <w:rPr>
          <w:rFonts w:eastAsia="Arial Unicode MS" w:cstheme="minorHAnsi"/>
          <w:color w:val="000000"/>
          <w:u w:color="000000"/>
        </w:rPr>
        <w:t>d</w:t>
      </w:r>
      <w:r w:rsidRPr="005D1147">
        <w:rPr>
          <w:rFonts w:eastAsia="Arial Unicode MS" w:cstheme="minorHAnsi"/>
          <w:color w:val="000000"/>
          <w:u w:color="000000"/>
        </w:rPr>
        <w:t xml:space="preserve">, but its operational utility is well recognized. The IWS grid of waypoints has also proved to be an invaluable research resource, not only for quantifying trends in key native and invasive species alike, but also offer much potential in advancing understanding of how invasions progress and </w:t>
      </w:r>
      <w:r>
        <w:rPr>
          <w:rFonts w:eastAsia="Arial Unicode MS" w:cstheme="minorHAnsi"/>
          <w:color w:val="000000"/>
          <w:u w:color="000000"/>
        </w:rPr>
        <w:t xml:space="preserve">disrupt </w:t>
      </w:r>
      <w:r w:rsidRPr="005D1147">
        <w:rPr>
          <w:rFonts w:eastAsia="Arial Unicode MS" w:cstheme="minorHAnsi"/>
          <w:color w:val="000000"/>
          <w:u w:color="000000"/>
        </w:rPr>
        <w:t>communities and ecosystem functions. In this respect the papers by Green et al.</w:t>
      </w:r>
      <w:hyperlink w:anchor="_ENREF_217" w:tooltip="Green, 2011 #11682"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&lt;EndNote&gt;&lt;Cite&gt;&lt;Author&gt;Green&lt;/Author&gt;&lt;Year&gt;2011&lt;/Year&gt;&lt;RecNum&gt;11682&lt;/RecNum&gt;&lt;DisplayText&gt;&lt;style face="superscript"&gt;217&lt;/style&gt;&lt;/DisplayText&gt;&lt;record&gt;&lt;rec-number&gt;11682&lt;/rec-number&gt;&lt;foreign-keys&gt;&lt;key app="EN" db-id="vxaftxdfyt5p9fevta4veval22fa9rttpwzv"&gt;11682&lt;/key&gt;&lt;/foreign-keys&gt;&lt;ref-type name="Journal Article"&gt;17&lt;/ref-type&gt;&lt;contributors&gt;&lt;authors&gt;&lt;author&gt;Green, P. T.&lt;/author&gt;&lt;author&gt;O&amp;apos;Dowd, D. J.&lt;/author&gt;&lt;author&gt;Abbott, K. L.&lt;/author&gt;&lt;author&gt;Jeffery, M.&lt;/author&gt;&lt;author&gt;Retallick, K.&lt;/author&gt;&lt;author&gt;Mac Nally, R.&lt;/author&gt;&lt;/authors&gt;&lt;/contributors&gt;&lt;auth-address&gt;Department of Botany, La Trobe University, Bundoora, VIC 3086, Australia&amp;#xD;Australian Centre for Biodiversity, Monash University, VIC 3800, Australia&amp;#xD;Christmas Island National Park, P.O. Box 8700, Christmas Island Indian Ocean 6798, Australia&lt;/auth-address&gt;&lt;titles&gt;&lt;title&gt;Invasional meltdown: Invader-invader mutualism facilitates a secondary invasion&lt;/title&gt;&lt;secondary-title&gt;Ecology&lt;/secondary-title&gt;&lt;/titles&gt;&lt;periodical&gt;&lt;full-title&gt;Ecology&lt;/full-title&gt;&lt;/periodical&gt;&lt;pages&gt;1758-1768&lt;/pages&gt;&lt;volume&gt;92&lt;/volume&gt;&lt;number&gt;9&lt;/number&gt;&lt;keywords&gt;&lt;keyword&gt;Anoplolepis gracilipes&lt;/keyword&gt;&lt;keyword&gt;Ant-scale insect interactions&lt;/keyword&gt;&lt;keyword&gt;Biological invasions&lt;/keyword&gt;&lt;keyword&gt;Biotic resistance&lt;/keyword&gt;&lt;keyword&gt;Enemy-free space&lt;/keyword&gt;&lt;keyword&gt;Giant African land snail (Achatina fulica)&lt;/keyword&gt;&lt;keyword&gt;Indian Ocean)&lt;/keyword&gt;&lt;keyword&gt;Interaction networks&lt;/keyword&gt;&lt;keyword&gt;Positive interactions&lt;/keyword&gt;&lt;keyword&gt;Propagule pressure&lt;/keyword&gt;&lt;keyword&gt;Rain forest (Christmas Island&lt;/keyword&gt;&lt;/keywords&gt;&lt;dates&gt;&lt;year&gt;2011&lt;/year&gt;&lt;/dates&gt;&lt;urls&gt;&lt;related-urls&gt;&lt;url&gt;http://www.scopus.com/inward/record.url?eid=2-s2.0-80051863550&amp;amp;partnerID=40&amp;amp;md5=2f3997afe9650082645e1790a8d37fe4&lt;/url&gt;&lt;/related-urls&gt;&lt;/urls&gt;&lt;custom1&gt;from home computer library 1 March 2012 &lt;/custom1&gt;&lt;/record&gt;&lt;/Cite&gt;&lt;/EndNote&gt;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217</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and Smith et al.</w:t>
      </w:r>
      <w:hyperlink w:anchor="_ENREF_92" w:tooltip="Smith, 2012 #13100"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&lt;EndNote&gt;&lt;Cite&gt;&lt;Author&gt;Smith&lt;/Author&gt;&lt;Year&gt;2012&lt;/Year&gt;&lt;RecNum&gt;13100&lt;/RecNum&gt;&lt;DisplayText&gt;&lt;style face="superscript"&gt;92&lt;/style&gt;&lt;/DisplayText&gt;&lt;record&gt;&lt;rec-number&gt;13100&lt;/rec-number&gt;&lt;foreign-keys&gt;&lt;key app="EN" db-id="vxaftxdfyt5p9fevta4veval22fa9rttpwzv"&gt;13100&lt;/key&gt;&lt;/foreign-keys&gt;&lt;ref-type name="Journal Article"&gt;17&lt;/ref-type&gt;&lt;contributors&gt;&lt;authors&gt;&lt;author&gt;Smith, M.J.&lt;/author&gt;&lt;author&gt;Cogger, H. &lt;/author&gt;&lt;author&gt;Tiernan, B.&lt;/author&gt;&lt;author&gt;Maple, D.&lt;/author&gt;&lt;author&gt;Boland, C.&lt;/author&gt;&lt;author&gt;Napier, F.&lt;/author&gt;&lt;author&gt;Detto, T.&lt;/author&gt;&lt;author&gt;Smith, P.&lt;/author&gt;&lt;/authors&gt;&lt;/contributors&gt;&lt;titles&gt;&lt;title&gt;An oceanic island reptile community under threat: the decline of reptiles on Christmas Island, Indian Ocean&lt;/title&gt;&lt;secondary-title&gt;Herpetological Conservation and Biology&lt;/secondary-title&gt;&lt;/titles&gt;&lt;periodical&gt;&lt;full-title&gt;Herpetological Conservation and Biology&lt;/full-title&gt;&lt;/periodical&gt;&lt;volume&gt;7&lt;/volume&gt;&lt;number&gt;2&lt;/number&gt;&lt;dates&gt;&lt;year&gt;2012&lt;/year&gt;&lt;/dates&gt;&lt;urls&gt;&lt;/urls&gt;&lt;/record&gt;&lt;/Cite&gt;&lt;/EndNote&gt;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92</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are excellent models of an approach that is predictive in both space and time. It is recommended that future efforts in monitoring non-target impacts of baiting campaigns (and other control approaches), and in quantifying ecological release, utilise the resource provided by the IWS grid of waypoints and associated environmental and biotic data.</w:t>
      </w:r>
    </w:p>
    <w:p w:rsidR="00E007E0" w:rsidRPr="005D1147" w:rsidRDefault="00E007E0" w:rsidP="00E007E0">
      <w:pPr>
        <w:outlineLvl w:val="0"/>
        <w:rPr>
          <w:rFonts w:cstheme="minorHAnsi"/>
        </w:rPr>
      </w:pPr>
      <w:r w:rsidRPr="005D1147">
        <w:rPr>
          <w:rFonts w:cstheme="minorHAnsi"/>
          <w:color w:val="000000"/>
        </w:rPr>
        <w:t>The Biodiversity Monitoring Program (BMP) has been established at a subset (50-100) of the IWS waypoints to gather additional information not available through the biennial surveys</w:t>
      </w:r>
      <w:hyperlink w:anchor="_ENREF_226" w:tooltip=",  #13105" w:history="1">
        <w:r w:rsidR="00200B7B">
          <w:rPr>
            <w:rFonts w:cstheme="minorHAnsi"/>
            <w:color w:val="000000"/>
          </w:rPr>
          <w:fldChar w:fldCharType="begin"/>
        </w:r>
        <w:r w:rsidR="00B7144B">
          <w:rPr>
            <w:rFonts w:cstheme="minorHAnsi"/>
            <w:color w:val="000000"/>
          </w:rPr>
          <w:instrText xml:space="preserve"> ADDIN EN.CITE &lt;EndNote&gt;&lt;Cite&gt;&lt;RecNum&gt;13105&lt;/RecNum&gt;&lt;DisplayText&gt;&lt;style face="superscript"&gt;226&lt;/style&gt;&lt;/DisplayText&gt;&lt;record&gt;&lt;rec-number&gt;13105&lt;/rec-number&gt;&lt;foreign-keys&gt;&lt;key app="EN" db-id="vxaftxdfyt5p9fevta4veval22fa9rttpwzv"&gt;13105&lt;/key&gt;&lt;/foreign-keys&gt;&lt;ref-type name="Report"&gt;27&lt;/ref-type&gt;&lt;contributors&gt;&lt;/contributors&gt;&lt;titles&gt;&lt;title&gt;Christmas Island Biodiversity Monitoring Program: December 2003 to April 2007&lt;/title&gt;&lt;/titles&gt;&lt;dates&gt;&lt;/dates&gt;&lt;publisher&gt;Report to the Department of Finance and Deregulation from the Director of National Parks&lt;/publisher&gt;&lt;label&gt;CI47=48&lt;/label&gt;&lt;urls&gt;&lt;/urls&gt;&lt;/record&gt;&lt;/Cite&gt;&lt;/EndNote&gt;</w:instrText>
        </w:r>
        <w:r w:rsidR="00200B7B">
          <w:rPr>
            <w:rFonts w:cstheme="minorHAnsi"/>
            <w:color w:val="000000"/>
          </w:rPr>
          <w:fldChar w:fldCharType="separate"/>
        </w:r>
        <w:r w:rsidR="00B7144B" w:rsidRPr="00BD6C49">
          <w:rPr>
            <w:rFonts w:cstheme="minorHAnsi"/>
            <w:noProof/>
            <w:color w:val="000000"/>
            <w:vertAlign w:val="superscript"/>
          </w:rPr>
          <w:t>226</w:t>
        </w:r>
        <w:r w:rsidR="00200B7B">
          <w:rPr>
            <w:rFonts w:cstheme="minorHAnsi"/>
            <w:color w:val="000000"/>
          </w:rPr>
          <w:fldChar w:fldCharType="end"/>
        </w:r>
      </w:hyperlink>
      <w:r w:rsidRPr="005D1147">
        <w:rPr>
          <w:rFonts w:cstheme="minorHAnsi"/>
          <w:color w:val="000000"/>
        </w:rPr>
        <w:t xml:space="preserve">. This will enable detection of changes in abundance of individual species and to species assemblages over time. </w:t>
      </w:r>
      <w:r w:rsidRPr="005D1147">
        <w:rPr>
          <w:rFonts w:cstheme="minorHAnsi"/>
        </w:rPr>
        <w:t xml:space="preserve">Christmas Island is in the process of developing a Regional Recovery Plan and both IWS and </w:t>
      </w:r>
      <w:r w:rsidRPr="005D1147">
        <w:rPr>
          <w:rFonts w:cstheme="minorHAnsi"/>
          <w:color w:val="000000"/>
        </w:rPr>
        <w:t>BMP</w:t>
      </w:r>
      <w:r w:rsidRPr="005D1147">
        <w:rPr>
          <w:rFonts w:cstheme="minorHAnsi"/>
        </w:rPr>
        <w:t xml:space="preserve"> data are being used extensively to model the distributions and temporal changes of a range of listed species.</w:t>
      </w:r>
    </w:p>
    <w:p w:rsidR="00E007E0" w:rsidRPr="005D1147" w:rsidRDefault="00E007E0" w:rsidP="00E007E0">
      <w:pPr>
        <w:outlineLvl w:val="0"/>
        <w:rPr>
          <w:rFonts w:eastAsia="Arial Unicode MS" w:cstheme="minorHAnsi"/>
          <w:color w:val="000000"/>
          <w:u w:color="000000"/>
        </w:rPr>
      </w:pPr>
      <w:r w:rsidRPr="005D1147">
        <w:rPr>
          <w:rFonts w:cstheme="minorHAnsi"/>
        </w:rPr>
        <w:t xml:space="preserve">The abatement has been supported by numerous studies on the impacts on Christmas Island biodiversity arising from </w:t>
      </w:r>
      <w:r>
        <w:rPr>
          <w:rFonts w:eastAsia="Arial Unicode MS" w:cstheme="minorHAnsi"/>
          <w:color w:val="000000"/>
          <w:u w:color="000000"/>
        </w:rPr>
        <w:t>y</w:t>
      </w:r>
      <w:r w:rsidRPr="005D1147">
        <w:rPr>
          <w:rFonts w:eastAsia="Arial Unicode MS" w:cstheme="minorHAnsi"/>
          <w:color w:val="000000"/>
          <w:u w:color="000000"/>
        </w:rPr>
        <w:t>ellow crazy ant</w:t>
      </w:r>
      <w:r w:rsidRPr="005D1147">
        <w:rPr>
          <w:rFonts w:cstheme="minorHAnsi"/>
        </w:rPr>
        <w:t xml:space="preserve"> and control operations. The adopted methodologies in these studies are summarised in Tables 3.</w:t>
      </w:r>
      <w:r w:rsidR="00E2219D">
        <w:rPr>
          <w:rFonts w:cstheme="minorHAnsi"/>
        </w:rPr>
        <w:t>10 and 3.11</w:t>
      </w:r>
      <w:r w:rsidRPr="005D1147">
        <w:rPr>
          <w:rFonts w:cstheme="minorHAnsi"/>
        </w:rPr>
        <w:t xml:space="preserve"> for crazy ant impacts and baiting non-target effects, respectively. CfOC funding was awarded for continuance of the abatement work during the period of 2011-2015. Most of the operational and research activities related to abatement of yellow crazy ant since 2011 have their origins prior to CfOC funding.</w:t>
      </w:r>
    </w:p>
    <w:p w:rsidR="00E007E0" w:rsidRPr="005D1147" w:rsidRDefault="00E007E0" w:rsidP="00E007E0">
      <w:pPr>
        <w:outlineLvl w:val="0"/>
        <w:rPr>
          <w:rFonts w:eastAsia="Arial Unicode MS" w:cstheme="minorHAnsi"/>
          <w:b/>
          <w:color w:val="000000"/>
          <w:u w:color="000000"/>
        </w:rPr>
      </w:pPr>
      <w:r w:rsidRPr="005D1147">
        <w:rPr>
          <w:rFonts w:eastAsia="Arial Unicode MS" w:cstheme="minorHAnsi"/>
          <w:b/>
          <w:color w:val="000000"/>
          <w:u w:color="000000"/>
        </w:rPr>
        <w:t>3.6.3 Monitoring and eval</w:t>
      </w:r>
      <w:r w:rsidR="00620927">
        <w:rPr>
          <w:rFonts w:eastAsia="Arial Unicode MS" w:cstheme="minorHAnsi"/>
          <w:b/>
          <w:color w:val="000000"/>
          <w:u w:color="000000"/>
        </w:rPr>
        <w:t xml:space="preserve">uation outcomes </w:t>
      </w:r>
      <w:r w:rsidRPr="005D1147">
        <w:rPr>
          <w:rFonts w:eastAsia="Arial Unicode MS" w:cstheme="minorHAnsi"/>
          <w:b/>
          <w:color w:val="000000"/>
          <w:u w:color="000000"/>
        </w:rPr>
        <w:t>(both impacts from tramp ants and /or post recovery of species)</w:t>
      </w:r>
    </w:p>
    <w:p w:rsidR="00E007E0" w:rsidRPr="005D1147" w:rsidRDefault="00E007E0" w:rsidP="00E007E0">
      <w:pPr>
        <w:autoSpaceDE w:val="0"/>
        <w:autoSpaceDN w:val="0"/>
        <w:adjustRightInd w:val="0"/>
        <w:rPr>
          <w:rFonts w:cstheme="minorHAnsi"/>
        </w:rPr>
      </w:pPr>
      <w:r w:rsidRPr="005D1147">
        <w:rPr>
          <w:rFonts w:cstheme="minorHAnsi"/>
        </w:rPr>
        <w:t xml:space="preserve">The Director of National Parks has implemented </w:t>
      </w:r>
      <w:r w:rsidRPr="005D1147">
        <w:rPr>
          <w:rFonts w:eastAsia="Arial Unicode MS" w:cstheme="minorHAnsi"/>
          <w:color w:val="000000"/>
          <w:u w:color="000000"/>
        </w:rPr>
        <w:t>yellow crazy ant</w:t>
      </w:r>
      <w:r w:rsidRPr="005D1147">
        <w:rPr>
          <w:rFonts w:cstheme="minorHAnsi"/>
        </w:rPr>
        <w:t xml:space="preserve"> management since the late 1990s, developed with La Trobe and Monash Universities under the auspices of the Crazy Ant Scientific Advisory Panel. This management is focused on reducing the adverse impact of </w:t>
      </w:r>
      <w:r>
        <w:rPr>
          <w:rFonts w:cstheme="minorHAnsi"/>
        </w:rPr>
        <w:t>y</w:t>
      </w:r>
      <w:r w:rsidRPr="005D1147">
        <w:rPr>
          <w:rFonts w:eastAsia="Arial Unicode MS" w:cstheme="minorHAnsi"/>
          <w:color w:val="000000"/>
          <w:u w:color="000000"/>
        </w:rPr>
        <w:t>ellow crazy ant</w:t>
      </w:r>
      <w:r>
        <w:rPr>
          <w:rFonts w:eastAsia="Arial Unicode MS" w:cstheme="minorHAnsi"/>
          <w:color w:val="000000"/>
          <w:u w:color="000000"/>
        </w:rPr>
        <w:t>s</w:t>
      </w:r>
      <w:r w:rsidRPr="005D1147">
        <w:rPr>
          <w:rFonts w:cstheme="minorHAnsi"/>
        </w:rPr>
        <w:t xml:space="preserve"> on Christmas Island ecosystems, but should not be divorced from the context of the many conservation issues on the Island</w:t>
      </w:r>
      <w:r w:rsidR="00200B7B">
        <w:rPr>
          <w:rFonts w:cstheme="minorHAnsi"/>
        </w:rPr>
        <w:fldChar w:fldCharType="begin"/>
      </w:r>
      <w:r w:rsidR="00BD6C49">
        <w:rPr>
          <w:rFonts w:cstheme="minorHAnsi"/>
        </w:rPr>
        <w:instrText xml:space="preserve"> ADDIN EN.CITE &lt;EndNote&gt;&lt;Cite&gt;&lt;RecNum&gt;13093&lt;/RecNum&gt;&lt;DisplayText&gt;&lt;style face="superscript"&gt;227, 234&lt;/style&gt;&lt;/DisplayText&gt;&lt;record&gt;&lt;rec-number&gt;13093&lt;/rec-number&gt;&lt;foreign-keys&gt;&lt;key app="EN" db-id="vxaftxdfyt5p9fevta4veval22fa9rttpwzv"&gt;13093&lt;/key&gt;&lt;/foreign-keys&gt;&lt;ref-type name="Report"&gt;27&lt;/ref-type&gt;&lt;contributors&gt;&lt;/contributors&gt;&lt;titles&gt;&lt;title&gt;Final Report of the Christmas Island Expert Working Group to the Minister for Environmental Protection, Heritage and the Arts&lt;/title&gt;&lt;/titles&gt;&lt;dates&gt;&lt;/dates&gt;&lt;publisher&gt;April 2010&lt;/publisher&gt;&lt;label&gt;CI1&lt;/label&gt;&lt;urls&gt;&lt;/urls&gt;&lt;/record&gt;&lt;/Cite&gt;&lt;Cite&gt;&lt;Author&gt;Director of National Parks&lt;/Author&gt;&lt;Year&gt;2012&lt;/Year&gt;&lt;RecNum&gt;13103&lt;/RecNum&gt;&lt;record&gt;&lt;rec-number&gt;13103&lt;/rec-number&gt;&lt;foreign-keys&gt;&lt;key app="EN" db-id="vxaftxdfyt5p9fevta4veval22fa9rttpwzv"&gt;13103&lt;/key&gt;&lt;/foreign-keys&gt;&lt;ref-type name="Report"&gt;27&lt;/ref-type&gt;&lt;contributors&gt;&lt;authors&gt;&lt;author&gt;Director of National Parks,&lt;/author&gt;&lt;/authors&gt;&lt;/contributors&gt;&lt;titles&gt;&lt;title&gt;Christmas Island Draft Management Plan 2012-2022&lt;/title&gt;&lt;/titles&gt;&lt;dates&gt;&lt;year&gt;2012&lt;/year&gt;&lt;/dates&gt;&lt;label&gt;CI34&lt;/label&gt;&lt;urls&gt;&lt;/urls&gt;&lt;/record&gt;&lt;/Cite&gt;&lt;/EndNote&gt;</w:instrText>
      </w:r>
      <w:r w:rsidR="00200B7B">
        <w:rPr>
          <w:rFonts w:cstheme="minorHAnsi"/>
        </w:rPr>
        <w:fldChar w:fldCharType="separate"/>
      </w:r>
      <w:hyperlink w:anchor="_ENREF_227" w:tooltip=",  #13093" w:history="1">
        <w:r w:rsidR="00B7144B" w:rsidRPr="00BD6C49">
          <w:rPr>
            <w:rFonts w:cstheme="minorHAnsi"/>
            <w:noProof/>
            <w:vertAlign w:val="superscript"/>
          </w:rPr>
          <w:t>227</w:t>
        </w:r>
      </w:hyperlink>
      <w:r w:rsidR="00BD6C49" w:rsidRPr="00BD6C49">
        <w:rPr>
          <w:rFonts w:cstheme="minorHAnsi"/>
          <w:noProof/>
          <w:vertAlign w:val="superscript"/>
        </w:rPr>
        <w:t xml:space="preserve">, </w:t>
      </w:r>
      <w:hyperlink w:anchor="_ENREF_234" w:tooltip="Director of National Parks, 2012 #13103" w:history="1">
        <w:r w:rsidR="00B7144B" w:rsidRPr="00BD6C49">
          <w:rPr>
            <w:rFonts w:cstheme="minorHAnsi"/>
            <w:noProof/>
            <w:vertAlign w:val="superscript"/>
          </w:rPr>
          <w:t>234</w:t>
        </w:r>
      </w:hyperlink>
      <w:r w:rsidR="00200B7B">
        <w:rPr>
          <w:rFonts w:cstheme="minorHAnsi"/>
        </w:rPr>
        <w:fldChar w:fldCharType="end"/>
      </w:r>
      <w:r w:rsidRPr="005D1147">
        <w:rPr>
          <w:rFonts w:cstheme="minorHAnsi"/>
        </w:rPr>
        <w:t xml:space="preserve"> </w:t>
      </w:r>
      <w:hyperlink w:anchor="_ENREF_233" w:tooltip="Director of National Parks, 2002 #13104" w:history="1">
        <w:r w:rsidR="00200B7B">
          <w:rPr>
            <w:rFonts w:cstheme="minorHAnsi"/>
          </w:rPr>
          <w:fldChar w:fldCharType="begin"/>
        </w:r>
        <w:r w:rsidR="00B7144B">
          <w:rPr>
            <w:rFonts w:cstheme="minorHAnsi"/>
          </w:rPr>
          <w:instrText xml:space="preserve"> ADDIN EN.CITE &lt;EndNote&gt;&lt;Cite&gt;&lt;Author&gt;Director of National Parks&lt;/Author&gt;&lt;Year&gt;2002&lt;/Year&gt;&lt;RecNum&gt;13104&lt;/RecNum&gt;&lt;DisplayText&gt;&lt;style face="superscript"&gt;233&lt;/style&gt;&lt;/DisplayText&gt;&lt;record&gt;&lt;rec-number&gt;13104&lt;/rec-number&gt;&lt;foreign-keys&gt;&lt;key app="EN" db-id="vxaftxdfyt5p9fevta4veval22fa9rttpwzv"&gt;13104&lt;/key&gt;&lt;/foreign-keys&gt;&lt;ref-type name="Report"&gt;27&lt;/ref-type&gt;&lt;contributors&gt;&lt;authors&gt;&lt;author&gt;Director of National Parks,&lt;/author&gt;&lt;/authors&gt;&lt;/contributors&gt;&lt;titles&gt;&lt;title&gt;Christmas Island National Park Management Plan&lt;/title&gt;&lt;/titles&gt;&lt;dates&gt;&lt;year&gt;2002&lt;/year&gt;&lt;/dates&gt;&lt;label&gt;CI49&lt;/label&gt;&lt;urls&gt;&lt;/urls&gt;&lt;/record&gt;&lt;/Cite&gt;&lt;/EndNote&gt;</w:instrText>
        </w:r>
        <w:r w:rsidR="00200B7B">
          <w:rPr>
            <w:rFonts w:cstheme="minorHAnsi"/>
          </w:rPr>
          <w:fldChar w:fldCharType="separate"/>
        </w:r>
        <w:r w:rsidR="00B7144B" w:rsidRPr="00BD6C49">
          <w:rPr>
            <w:rFonts w:cstheme="minorHAnsi"/>
            <w:noProof/>
            <w:vertAlign w:val="superscript"/>
          </w:rPr>
          <w:t>233</w:t>
        </w:r>
        <w:r w:rsidR="00200B7B">
          <w:rPr>
            <w:rFonts w:cstheme="minorHAnsi"/>
          </w:rPr>
          <w:fldChar w:fldCharType="end"/>
        </w:r>
      </w:hyperlink>
      <w:r w:rsidRPr="005D1147">
        <w:rPr>
          <w:rFonts w:cstheme="minorHAnsi"/>
        </w:rPr>
        <w:t>. The draft Christmas Island National Park Management Plan 2012-2022</w:t>
      </w:r>
      <w:hyperlink w:anchor="_ENREF_234" w:tooltip="Director of National Parks, 2012 #13103" w:history="1">
        <w:r w:rsidR="00200B7B">
          <w:rPr>
            <w:rFonts w:cstheme="minorHAnsi"/>
          </w:rPr>
          <w:fldChar w:fldCharType="begin"/>
        </w:r>
        <w:r w:rsidR="00B7144B">
          <w:rPr>
            <w:rFonts w:cstheme="minorHAnsi"/>
          </w:rPr>
          <w:instrText xml:space="preserve"> ADDIN EN.CITE &lt;EndNote&gt;&lt;Cite&gt;&lt;Author&gt;Director of National Parks&lt;/Author&gt;&lt;Year&gt;2012&lt;/Year&gt;&lt;RecNum&gt;13103&lt;/RecNum&gt;&lt;DisplayText&gt;&lt;style face="superscript"&gt;234&lt;/style&gt;&lt;/DisplayText&gt;&lt;record&gt;&lt;rec-number&gt;13103&lt;/rec-number&gt;&lt;foreign-keys&gt;&lt;key app="EN" db-id="vxaftxdfyt5p9fevta4veval22fa9rttpwzv"&gt;13103&lt;/key&gt;&lt;/foreign-keys&gt;&lt;ref-type name="Report"&gt;27&lt;/ref-type&gt;&lt;contributors&gt;&lt;authors&gt;&lt;author&gt;Director of National Parks,&lt;/author&gt;&lt;/authors&gt;&lt;/contributors&gt;&lt;titles&gt;&lt;title&gt;Christmas Island Draft Management Plan 2012-2022&lt;/title&gt;&lt;/titles&gt;&lt;dates&gt;&lt;year&gt;2012&lt;/year&gt;&lt;/dates&gt;&lt;label&gt;CI34&lt;/label&gt;&lt;urls&gt;&lt;/urls&gt;&lt;/record&gt;&lt;/Cite&gt;&lt;/EndNote&gt;</w:instrText>
        </w:r>
        <w:r w:rsidR="00200B7B">
          <w:rPr>
            <w:rFonts w:cstheme="minorHAnsi"/>
          </w:rPr>
          <w:fldChar w:fldCharType="separate"/>
        </w:r>
        <w:r w:rsidR="00B7144B" w:rsidRPr="00BD6C49">
          <w:rPr>
            <w:rFonts w:cstheme="minorHAnsi"/>
            <w:noProof/>
            <w:vertAlign w:val="superscript"/>
          </w:rPr>
          <w:t>234</w:t>
        </w:r>
        <w:r w:rsidR="00200B7B">
          <w:rPr>
            <w:rFonts w:cstheme="minorHAnsi"/>
          </w:rPr>
          <w:fldChar w:fldCharType="end"/>
        </w:r>
      </w:hyperlink>
      <w:r w:rsidRPr="005D1147">
        <w:rPr>
          <w:rFonts w:cstheme="minorHAnsi"/>
        </w:rPr>
        <w:t xml:space="preserve"> has provision for continuance of the </w:t>
      </w:r>
      <w:r>
        <w:rPr>
          <w:rFonts w:eastAsia="Arial Unicode MS" w:cstheme="minorHAnsi"/>
          <w:color w:val="000000"/>
          <w:u w:color="000000"/>
        </w:rPr>
        <w:t>y</w:t>
      </w:r>
      <w:r w:rsidRPr="005D1147">
        <w:rPr>
          <w:rFonts w:eastAsia="Arial Unicode MS" w:cstheme="minorHAnsi"/>
          <w:color w:val="000000"/>
          <w:u w:color="000000"/>
        </w:rPr>
        <w:t>ellow crazy ant</w:t>
      </w:r>
      <w:r w:rsidRPr="005D1147">
        <w:rPr>
          <w:rFonts w:cstheme="minorHAnsi"/>
        </w:rPr>
        <w:t xml:space="preserve"> control program, including monitoring the impact of the ants on components of the native fauna such as on Red land crabs.</w:t>
      </w:r>
    </w:p>
    <w:p w:rsidR="00E007E0" w:rsidRPr="005D1147" w:rsidRDefault="00E007E0" w:rsidP="00E007E0">
      <w:pPr>
        <w:autoSpaceDE w:val="0"/>
        <w:autoSpaceDN w:val="0"/>
        <w:adjustRightInd w:val="0"/>
        <w:rPr>
          <w:u w:color="000000"/>
        </w:rPr>
      </w:pPr>
      <w:r w:rsidRPr="005D1147">
        <w:rPr>
          <w:rFonts w:cstheme="minorHAnsi"/>
        </w:rPr>
        <w:t xml:space="preserve">The current baiting program is able to suppress yellow crazy ant supercolonies for about two years </w:t>
      </w:r>
      <w:r w:rsidRPr="009D68AE">
        <w:rPr>
          <w:rFonts w:cstheme="minorHAnsi"/>
        </w:rPr>
        <w:t>(see Section 2.4.2)</w:t>
      </w:r>
      <w:r w:rsidRPr="005D1147">
        <w:rPr>
          <w:rFonts w:cstheme="minorHAnsi"/>
        </w:rPr>
        <w:t xml:space="preserve"> and there is evidence that may be helping Red land crab numbers recover. The current Red land crab population is estimated at 47 million</w:t>
      </w:r>
      <w:hyperlink w:anchor="_ENREF_85" w:tooltip="Maple, 2012 #12993" w:history="1">
        <w:r w:rsidR="00200B7B">
          <w:rPr>
            <w:rFonts w:cstheme="minorHAnsi"/>
          </w:rPr>
          <w:fldChar w:fldCharType="begin"/>
        </w:r>
        <w:r w:rsidR="00B7144B">
          <w:rPr>
            <w:rFonts w:cstheme="minorHAnsi"/>
          </w:rPr>
          <w:instrText xml:space="preserve"> ADDIN EN.CITE &lt;EndNote&gt;&lt;Cite&gt;&lt;Author&gt;Maple&lt;/Author&gt;&lt;Year&gt;2012&lt;/Year&gt;&lt;RecNum&gt;12993&lt;/RecNum&gt;&lt;DisplayText&gt;&lt;style face="superscript"&gt;85&lt;/style&gt;&lt;/DisplayText&gt;&lt;record&gt;&lt;rec-number&gt;12993&lt;/rec-number&gt;&lt;foreign-keys&gt;&lt;key app="EN" db-id="vxaftxdfyt5p9fevta4veval22fa9rttpwzv"&gt;12993&lt;/key&gt;&lt;/foreign-keys&gt;&lt;ref-type name="Report"&gt;27&lt;/ref-type&gt;&lt;contributors&gt;&lt;authors&gt;&lt;author&gt;Maple, Dion&lt;/author&gt;&lt;/authors&gt;&lt;/contributors&gt;&lt;titles&gt;&lt;title&gt;&lt;style face="normal" font="default" size="100%"&gt;The Yellow Crazy Ant (&lt;/style&gt;&lt;style face="italic" font="default" size="100%"&gt;Anoplolepis gracilipes&lt;/style&gt;&lt;style face="normal" font="default" size="100%"&gt;) on Christmas Island: Controlling one of the world&amp;apos;s worst invasive species&lt;/style&gt;&lt;/title&gt;&lt;/titles&gt;&lt;dates&gt;&lt;year&gt;2012&lt;/year&gt;&lt;/dates&gt;&lt;publisher&gt;Presentation to the Christmas Island community&lt;/publisher&gt;&lt;label&gt;CI15&lt;/label&gt;&lt;urls&gt;&lt;/urls&gt;&lt;/record&gt;&lt;/Cite&gt;&lt;/EndNote&gt;</w:instrText>
        </w:r>
        <w:r w:rsidR="00200B7B">
          <w:rPr>
            <w:rFonts w:cstheme="minorHAnsi"/>
          </w:rPr>
          <w:fldChar w:fldCharType="separate"/>
        </w:r>
        <w:r w:rsidR="00B7144B" w:rsidRPr="00B3714B">
          <w:rPr>
            <w:rFonts w:cstheme="minorHAnsi"/>
            <w:noProof/>
            <w:vertAlign w:val="superscript"/>
          </w:rPr>
          <w:t>85</w:t>
        </w:r>
        <w:r w:rsidR="00200B7B">
          <w:rPr>
            <w:rFonts w:cstheme="minorHAnsi"/>
          </w:rPr>
          <w:fldChar w:fldCharType="end"/>
        </w:r>
      </w:hyperlink>
      <w:r w:rsidRPr="005D1147">
        <w:rPr>
          <w:rFonts w:cstheme="minorHAnsi"/>
        </w:rPr>
        <w:t>. While Red land crab numbers are presently below historical, pre-supercolony levels, the population is estimated to have increased by 3-7% between 2009 and 2011</w:t>
      </w:r>
      <w:hyperlink w:anchor="_ENREF_85" w:tooltip="Maple, 2012 #12993" w:history="1">
        <w:r w:rsidR="00200B7B">
          <w:rPr>
            <w:rFonts w:cstheme="minorHAnsi"/>
          </w:rPr>
          <w:fldChar w:fldCharType="begin"/>
        </w:r>
        <w:r w:rsidR="00B7144B">
          <w:rPr>
            <w:rFonts w:cstheme="minorHAnsi"/>
          </w:rPr>
          <w:instrText xml:space="preserve"> ADDIN EN.CITE &lt;EndNote&gt;&lt;Cite&gt;&lt;Author&gt;Maple&lt;/Author&gt;&lt;Year&gt;2012&lt;/Year&gt;&lt;RecNum&gt;12993&lt;/RecNum&gt;&lt;DisplayText&gt;&lt;style face="superscript"&gt;85&lt;/style&gt;&lt;/DisplayText&gt;&lt;record&gt;&lt;rec-number&gt;12993&lt;/rec-number&gt;&lt;foreign-keys&gt;&lt;key app="EN" db-id="vxaftxdfyt5p9fevta4veval22fa9rttpwzv"&gt;12993&lt;/key&gt;&lt;/foreign-keys&gt;&lt;ref-type name="Report"&gt;27&lt;/ref-type&gt;&lt;contributors&gt;&lt;authors&gt;&lt;author&gt;Maple, Dion&lt;/author&gt;&lt;/authors&gt;&lt;/contributors&gt;&lt;titles&gt;&lt;title&gt;&lt;style face="normal" font="default" size="100%"&gt;The Yellow Crazy Ant (&lt;/style&gt;&lt;style face="italic" font="default" size="100%"&gt;Anoplolepis gracilipes&lt;/style&gt;&lt;style face="normal" font="default" size="100%"&gt;) on Christmas Island: Controlling one of the world&amp;apos;s worst invasive species&lt;/style&gt;&lt;/title&gt;&lt;/titles&gt;&lt;dates&gt;&lt;year&gt;2012&lt;/year&gt;&lt;/dates&gt;&lt;publisher&gt;Presentation to the Christmas Island community&lt;/publisher&gt;&lt;label&gt;CI15&lt;/label&gt;&lt;urls&gt;&lt;/urls&gt;&lt;/record&gt;&lt;/Cite&gt;&lt;/EndNote&gt;</w:instrText>
        </w:r>
        <w:r w:rsidR="00200B7B">
          <w:rPr>
            <w:rFonts w:cstheme="minorHAnsi"/>
          </w:rPr>
          <w:fldChar w:fldCharType="separate"/>
        </w:r>
        <w:r w:rsidR="00B7144B" w:rsidRPr="00B3714B">
          <w:rPr>
            <w:rFonts w:cstheme="minorHAnsi"/>
            <w:noProof/>
            <w:vertAlign w:val="superscript"/>
          </w:rPr>
          <w:t>85</w:t>
        </w:r>
        <w:r w:rsidR="00200B7B">
          <w:rPr>
            <w:rFonts w:cstheme="minorHAnsi"/>
          </w:rPr>
          <w:fldChar w:fldCharType="end"/>
        </w:r>
      </w:hyperlink>
      <w:r w:rsidRPr="005D1147">
        <w:rPr>
          <w:rFonts w:cstheme="minorHAnsi"/>
        </w:rPr>
        <w:t xml:space="preserve"> (but see discussion in Section 3.6.1). </w:t>
      </w:r>
      <w:r w:rsidRPr="005D1147">
        <w:t>Anecdotally, Red land crabs are returning to areas that previously had y</w:t>
      </w:r>
      <w:r w:rsidRPr="005D1147">
        <w:rPr>
          <w:rFonts w:eastAsia="Arial Unicode MS" w:cstheme="minorHAnsi"/>
          <w:color w:val="000000"/>
          <w:u w:color="000000"/>
        </w:rPr>
        <w:t xml:space="preserve">ellow crazy ant </w:t>
      </w:r>
      <w:r w:rsidRPr="005D1147">
        <w:t>supercolonies, and leaf litter accumulations have declined in treated areas</w:t>
      </w:r>
      <w:hyperlink w:anchor="_ENREF_86" w:tooltip=",  #12989" w:history="1">
        <w:r w:rsidR="00200B7B">
          <w:fldChar w:fldCharType="begin"/>
        </w:r>
        <w:r w:rsidR="00B7144B">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fldChar w:fldCharType="separate"/>
        </w:r>
        <w:r w:rsidR="00B7144B" w:rsidRPr="00B3714B">
          <w:rPr>
            <w:noProof/>
            <w:vertAlign w:val="superscript"/>
          </w:rPr>
          <w:t>86</w:t>
        </w:r>
        <w:r w:rsidR="00200B7B">
          <w:fldChar w:fldCharType="end"/>
        </w:r>
      </w:hyperlink>
      <w:r w:rsidRPr="005D1147">
        <w:t>.  S</w:t>
      </w:r>
      <w:r w:rsidRPr="005D1147">
        <w:rPr>
          <w:rFonts w:cstheme="minorHAnsi"/>
        </w:rPr>
        <w:t>uppression of y</w:t>
      </w:r>
      <w:r w:rsidRPr="005D1147">
        <w:rPr>
          <w:rFonts w:eastAsia="Arial Unicode MS" w:cstheme="minorHAnsi"/>
          <w:color w:val="000000"/>
          <w:u w:color="000000"/>
        </w:rPr>
        <w:t xml:space="preserve">ellow crazy ant </w:t>
      </w:r>
      <w:r w:rsidRPr="005D1147">
        <w:rPr>
          <w:rFonts w:cstheme="minorHAnsi"/>
        </w:rPr>
        <w:t>supercolonies has also reversed the probability of GALS invasion by allowing recolonisation of Red land crabs</w:t>
      </w:r>
      <w:hyperlink w:anchor="_ENREF_217" w:tooltip="Green, 2011 #11682" w:history="1">
        <w:r w:rsidR="00200B7B">
          <w:rPr>
            <w:rFonts w:cstheme="minorHAnsi"/>
          </w:rPr>
          <w:fldChar w:fldCharType="begin"/>
        </w:r>
        <w:r w:rsidR="00B7144B">
          <w:rPr>
            <w:rFonts w:cstheme="minorHAnsi"/>
          </w:rPr>
          <w:instrText xml:space="preserve"> ADDIN EN.CITE &lt;EndNote&gt;&lt;Cite&gt;&lt;Author&gt;Green&lt;/Author&gt;&lt;Year&gt;2011&lt;/Year&gt;&lt;RecNum&gt;11682&lt;/RecNum&gt;&lt;DisplayText&gt;&lt;style face="superscript"&gt;217&lt;/style&gt;&lt;/DisplayText&gt;&lt;record&gt;&lt;rec-number&gt;11682&lt;/rec-number&gt;&lt;foreign-keys&gt;&lt;key app="EN" db-id="vxaftxdfyt5p9fevta4veval22fa9rttpwzv"&gt;11682&lt;/key&gt;&lt;/foreign-keys&gt;&lt;ref-type name="Journal Article"&gt;17&lt;/ref-type&gt;&lt;contributors&gt;&lt;authors&gt;&lt;author&gt;Green, P. T.&lt;/author&gt;&lt;author&gt;O&amp;apos;Dowd, D. J.&lt;/author&gt;&lt;author&gt;Abbott, K. L.&lt;/author&gt;&lt;author&gt;Jeffery, M.&lt;/author&gt;&lt;author&gt;Retallick, K.&lt;/author&gt;&lt;author&gt;Mac Nally, R.&lt;/author&gt;&lt;/authors&gt;&lt;/contributors&gt;&lt;auth-address&gt;Department of Botany, La Trobe University, Bundoora, VIC 3086, Australia&amp;#xD;Australian Centre for Biodiversity, Monash University, VIC 3800, Australia&amp;#xD;Christmas Island National Park, P.O. Box 8700, Christmas Island Indian Ocean 6798, Australia&lt;/auth-address&gt;&lt;titles&gt;&lt;title&gt;Invasional meltdown: Invader-invader mutualism facilitates a secondary invasion&lt;/title&gt;&lt;secondary-title&gt;Ecology&lt;/secondary-title&gt;&lt;/titles&gt;&lt;periodical&gt;&lt;full-title&gt;Ecology&lt;/full-title&gt;&lt;/periodical&gt;&lt;pages&gt;1758-1768&lt;/pages&gt;&lt;volume&gt;92&lt;/volume&gt;&lt;number&gt;9&lt;/number&gt;&lt;keywords&gt;&lt;keyword&gt;Anoplolepis gracilipes&lt;/keyword&gt;&lt;keyword&gt;Ant-scale insect interactions&lt;/keyword&gt;&lt;keyword&gt;Biological invasions&lt;/keyword&gt;&lt;keyword&gt;Biotic resistance&lt;/keyword&gt;&lt;keyword&gt;Enemy-free space&lt;/keyword&gt;&lt;keyword&gt;Giant African land snail (Achatina fulica)&lt;/keyword&gt;&lt;keyword&gt;Indian Ocean)&lt;/keyword&gt;&lt;keyword&gt;Interaction networks&lt;/keyword&gt;&lt;keyword&gt;Positive interactions&lt;/keyword&gt;&lt;keyword&gt;Propagule pressure&lt;/keyword&gt;&lt;keyword&gt;Rain forest (Christmas Island&lt;/keyword&gt;&lt;/keywords&gt;&lt;dates&gt;&lt;year&gt;2011&lt;/year&gt;&lt;/dates&gt;&lt;urls&gt;&lt;related-urls&gt;&lt;url&gt;http://www.scopus.com/inward/record.url?eid=2-s2.0-80051863550&amp;amp;partnerID=40&amp;amp;md5=2f3997afe9650082645e1790a8d37fe4&lt;/url&gt;&lt;/related-urls&gt;&lt;/urls&gt;&lt;custom1&gt;from home computer library 1 March 2012 &lt;/custom1&gt;&lt;/record&gt;&lt;/Cite&gt;&lt;/EndNote&gt;</w:instrText>
        </w:r>
        <w:r w:rsidR="00200B7B">
          <w:rPr>
            <w:rFonts w:cstheme="minorHAnsi"/>
          </w:rPr>
          <w:fldChar w:fldCharType="separate"/>
        </w:r>
        <w:r w:rsidR="00B7144B" w:rsidRPr="00BD6C49">
          <w:rPr>
            <w:rFonts w:cstheme="minorHAnsi"/>
            <w:noProof/>
            <w:vertAlign w:val="superscript"/>
          </w:rPr>
          <w:t>217</w:t>
        </w:r>
        <w:r w:rsidR="00200B7B">
          <w:rPr>
            <w:rFonts w:cstheme="minorHAnsi"/>
          </w:rPr>
          <w:fldChar w:fldCharType="end"/>
        </w:r>
      </w:hyperlink>
      <w:r w:rsidRPr="005D1147">
        <w:rPr>
          <w:rFonts w:cstheme="minorHAnsi"/>
        </w:rPr>
        <w:t>; GALS were much less likely (0.79%) to invade sites where y</w:t>
      </w:r>
      <w:r w:rsidRPr="005D1147">
        <w:rPr>
          <w:rFonts w:eastAsia="Arial Unicode MS" w:cstheme="minorHAnsi"/>
          <w:color w:val="000000"/>
          <w:u w:color="000000"/>
        </w:rPr>
        <w:t xml:space="preserve">ellow crazy ant </w:t>
      </w:r>
      <w:r w:rsidRPr="005D1147">
        <w:rPr>
          <w:rFonts w:cstheme="minorHAnsi"/>
        </w:rPr>
        <w:t>supercolonies were suppressed than where they remained intact.</w:t>
      </w:r>
    </w:p>
    <w:p w:rsidR="00E007E0" w:rsidRPr="005D1147" w:rsidRDefault="00E007E0" w:rsidP="00E007E0">
      <w:pPr>
        <w:pStyle w:val="Default"/>
        <w:spacing w:after="200" w:line="276" w:lineRule="auto"/>
        <w:rPr>
          <w:rFonts w:asciiTheme="minorHAnsi" w:hAnsiTheme="minorHAnsi" w:cstheme="minorHAnsi"/>
          <w:sz w:val="22"/>
          <w:szCs w:val="22"/>
        </w:rPr>
      </w:pPr>
      <w:r w:rsidRPr="005D1147">
        <w:rPr>
          <w:rFonts w:asciiTheme="minorHAnsi" w:hAnsiTheme="minorHAnsi" w:cstheme="minorHAnsi"/>
          <w:sz w:val="22"/>
          <w:szCs w:val="22"/>
        </w:rPr>
        <w:t>However, management of y</w:t>
      </w:r>
      <w:r w:rsidRPr="005D1147">
        <w:rPr>
          <w:rFonts w:asciiTheme="minorHAnsi" w:eastAsia="Arial Unicode MS" w:hAnsiTheme="minorHAnsi" w:cstheme="minorHAnsi"/>
          <w:sz w:val="22"/>
          <w:szCs w:val="22"/>
          <w:u w:color="000000"/>
        </w:rPr>
        <w:t>ellow crazy ant</w:t>
      </w:r>
      <w:r w:rsidRPr="005D1147">
        <w:rPr>
          <w:rFonts w:asciiTheme="minorHAnsi" w:hAnsiTheme="minorHAnsi" w:cstheme="minorHAnsi"/>
          <w:sz w:val="22"/>
          <w:szCs w:val="22"/>
        </w:rPr>
        <w:t xml:space="preserve"> supercolonies is currently reactive. With current knowledge, formation of new supercolonies cannot be prevented, and can only be controlled after they form, with continuing impacts on biodiversity. The development of a successful biological control program would break the cycle of supercolony formation and obviate the need for ongoing </w:t>
      </w:r>
      <w:r w:rsidRPr="009D68AE">
        <w:rPr>
          <w:rFonts w:asciiTheme="minorHAnsi" w:hAnsiTheme="minorHAnsi" w:cstheme="minorHAnsi"/>
          <w:sz w:val="22"/>
          <w:szCs w:val="22"/>
        </w:rPr>
        <w:t xml:space="preserve">chemical control (see </w:t>
      </w:r>
      <w:r w:rsidR="009D68AE" w:rsidRPr="009D68AE">
        <w:rPr>
          <w:rFonts w:asciiTheme="minorHAnsi" w:hAnsiTheme="minorHAnsi" w:cstheme="minorHAnsi"/>
          <w:sz w:val="22"/>
          <w:szCs w:val="22"/>
        </w:rPr>
        <w:t>Section 2.4</w:t>
      </w:r>
      <w:r w:rsidRPr="009D68AE">
        <w:rPr>
          <w:rFonts w:asciiTheme="minorHAnsi" w:hAnsiTheme="minorHAnsi" w:cstheme="minorHAnsi"/>
          <w:sz w:val="22"/>
          <w:szCs w:val="22"/>
        </w:rPr>
        <w:t>).</w:t>
      </w:r>
    </w:p>
    <w:p w:rsidR="00E007E0" w:rsidRPr="005D1147" w:rsidRDefault="00E007E0" w:rsidP="00E007E0">
      <w:pPr>
        <w:pStyle w:val="Default"/>
        <w:spacing w:after="200" w:line="276" w:lineRule="auto"/>
        <w:rPr>
          <w:rFonts w:asciiTheme="minorHAnsi" w:hAnsiTheme="minorHAnsi" w:cstheme="minorHAnsi"/>
          <w:color w:val="auto"/>
          <w:sz w:val="22"/>
          <w:szCs w:val="22"/>
        </w:rPr>
      </w:pPr>
      <w:r w:rsidRPr="005D1147">
        <w:rPr>
          <w:rFonts w:asciiTheme="minorHAnsi" w:hAnsiTheme="minorHAnsi" w:cstheme="minorHAnsi"/>
          <w:sz w:val="22"/>
          <w:szCs w:val="22"/>
        </w:rPr>
        <w:t xml:space="preserve">While it is clear that </w:t>
      </w:r>
      <w:r>
        <w:rPr>
          <w:rFonts w:asciiTheme="minorHAnsi" w:eastAsia="Arial Unicode MS" w:hAnsiTheme="minorHAnsi" w:cstheme="minorHAnsi"/>
          <w:sz w:val="22"/>
          <w:szCs w:val="22"/>
          <w:u w:color="000000"/>
        </w:rPr>
        <w:t>y</w:t>
      </w:r>
      <w:r w:rsidRPr="005D1147">
        <w:rPr>
          <w:rFonts w:asciiTheme="minorHAnsi" w:eastAsia="Arial Unicode MS" w:hAnsiTheme="minorHAnsi" w:cstheme="minorHAnsi"/>
          <w:sz w:val="22"/>
          <w:szCs w:val="22"/>
          <w:u w:color="000000"/>
        </w:rPr>
        <w:t>ellow crazy ant</w:t>
      </w:r>
      <w:r>
        <w:rPr>
          <w:rFonts w:asciiTheme="minorHAnsi" w:eastAsia="Arial Unicode MS" w:hAnsiTheme="minorHAnsi" w:cstheme="minorHAnsi"/>
          <w:sz w:val="22"/>
          <w:szCs w:val="22"/>
          <w:u w:color="000000"/>
        </w:rPr>
        <w:t>s</w:t>
      </w:r>
      <w:r w:rsidRPr="005D1147">
        <w:rPr>
          <w:rFonts w:asciiTheme="minorHAnsi" w:hAnsiTheme="minorHAnsi" w:cstheme="minorHAnsi"/>
          <w:sz w:val="22"/>
          <w:szCs w:val="22"/>
        </w:rPr>
        <w:t xml:space="preserve"> severely </w:t>
      </w:r>
      <w:r>
        <w:rPr>
          <w:rFonts w:asciiTheme="minorHAnsi" w:hAnsiTheme="minorHAnsi" w:cstheme="minorHAnsi"/>
          <w:sz w:val="22"/>
          <w:szCs w:val="22"/>
        </w:rPr>
        <w:t xml:space="preserve">affect </w:t>
      </w:r>
      <w:r w:rsidRPr="005D1147">
        <w:rPr>
          <w:rFonts w:asciiTheme="minorHAnsi" w:hAnsiTheme="minorHAnsi" w:cstheme="minorHAnsi"/>
          <w:sz w:val="22"/>
          <w:szCs w:val="22"/>
        </w:rPr>
        <w:t xml:space="preserve">keystone species such as the Red land crab and consequently perturbs ecosystem processes and structure, there remain significant gaps in knowledge of effects on other species. It is unclear the extent to which the continuing decline in many of the Island’s vertebrates is related to the development of </w:t>
      </w:r>
      <w:r w:rsidRPr="005D1147">
        <w:rPr>
          <w:rFonts w:asciiTheme="minorHAnsi" w:eastAsia="Arial Unicode MS" w:hAnsiTheme="minorHAnsi" w:cstheme="minorHAnsi"/>
          <w:sz w:val="22"/>
          <w:szCs w:val="22"/>
          <w:u w:color="000000"/>
        </w:rPr>
        <w:t>yellow crazy ant</w:t>
      </w:r>
      <w:r w:rsidRPr="005D1147">
        <w:rPr>
          <w:rFonts w:asciiTheme="minorHAnsi" w:hAnsiTheme="minorHAnsi" w:cstheme="minorHAnsi"/>
          <w:sz w:val="22"/>
          <w:szCs w:val="22"/>
        </w:rPr>
        <w:t xml:space="preserve"> supercolonies and to what extent these threats are being arrested through </w:t>
      </w:r>
      <w:r w:rsidRPr="005D1147">
        <w:rPr>
          <w:rFonts w:asciiTheme="minorHAnsi" w:eastAsia="Arial Unicode MS" w:hAnsiTheme="minorHAnsi" w:cstheme="minorHAnsi"/>
          <w:sz w:val="22"/>
          <w:szCs w:val="22"/>
          <w:u w:color="000000"/>
        </w:rPr>
        <w:t>control</w:t>
      </w:r>
      <w:r w:rsidRPr="005D1147">
        <w:rPr>
          <w:rFonts w:asciiTheme="minorHAnsi" w:hAnsiTheme="minorHAnsi" w:cstheme="minorHAnsi"/>
          <w:sz w:val="22"/>
          <w:szCs w:val="22"/>
        </w:rPr>
        <w:t xml:space="preserve"> efforts. Also, aside from its effects on crabs and scale insects, currently there is virtually no knowledge of the impact of the </w:t>
      </w:r>
      <w:r w:rsidRPr="005D1147">
        <w:rPr>
          <w:rFonts w:asciiTheme="minorHAnsi" w:eastAsia="Arial Unicode MS" w:hAnsiTheme="minorHAnsi" w:cstheme="minorHAnsi"/>
          <w:sz w:val="22"/>
          <w:szCs w:val="22"/>
          <w:u w:color="000000"/>
        </w:rPr>
        <w:t>ant</w:t>
      </w:r>
      <w:r w:rsidRPr="005D1147">
        <w:rPr>
          <w:rFonts w:asciiTheme="minorHAnsi" w:hAnsiTheme="minorHAnsi" w:cstheme="minorHAnsi"/>
          <w:sz w:val="22"/>
          <w:szCs w:val="22"/>
        </w:rPr>
        <w:t xml:space="preserve"> on the unique invertebrate communities in Christmas Island rainforests and associated Ramsar wetlands, other than informal observations.</w:t>
      </w:r>
    </w:p>
    <w:p w:rsidR="00E007E0" w:rsidRPr="005D1147" w:rsidRDefault="00E007E0" w:rsidP="00E007E0">
      <w:pPr>
        <w:autoSpaceDE w:val="0"/>
        <w:autoSpaceDN w:val="0"/>
        <w:adjustRightInd w:val="0"/>
        <w:rPr>
          <w:rFonts w:cstheme="minorHAnsi"/>
        </w:rPr>
      </w:pPr>
      <w:r w:rsidRPr="005D1147">
        <w:rPr>
          <w:rFonts w:eastAsia="Arial Unicode MS" w:cstheme="minorHAnsi"/>
          <w:color w:val="000000"/>
          <w:u w:color="000000"/>
        </w:rPr>
        <w:t xml:space="preserve">The funding arrangement between </w:t>
      </w:r>
      <w:r>
        <w:rPr>
          <w:rFonts w:eastAsia="Arial Unicode MS" w:cstheme="minorHAnsi"/>
          <w:color w:val="000000"/>
          <w:u w:color="000000"/>
        </w:rPr>
        <w:t xml:space="preserve">Parks Australia and CfOC </w:t>
      </w:r>
      <w:r w:rsidRPr="005D1147">
        <w:rPr>
          <w:rFonts w:eastAsia="Arial Unicode MS" w:cstheme="minorHAnsi"/>
          <w:color w:val="000000"/>
          <w:u w:color="000000"/>
        </w:rPr>
        <w:t>in relation to continuance of the abatement of yellow crazy ants on Christmas Island does not specifically require monitoring, evaluation and reporting against CfOC targets and outcomes. There was no requirement for a MERI Plan.</w:t>
      </w:r>
      <w:r w:rsidRPr="005D1147">
        <w:rPr>
          <w:rFonts w:cstheme="minorHAnsi"/>
        </w:rPr>
        <w:t xml:space="preserve"> It is accepted, however, that </w:t>
      </w:r>
      <w:r>
        <w:rPr>
          <w:rFonts w:cstheme="minorHAnsi"/>
        </w:rPr>
        <w:t xml:space="preserve">suppression </w:t>
      </w:r>
      <w:r w:rsidRPr="005D1147">
        <w:rPr>
          <w:rFonts w:cstheme="minorHAnsi"/>
        </w:rPr>
        <w:t xml:space="preserve">of </w:t>
      </w:r>
      <w:r>
        <w:rPr>
          <w:rFonts w:eastAsia="Arial Unicode MS" w:cstheme="minorHAnsi"/>
          <w:color w:val="000000"/>
          <w:u w:color="000000"/>
        </w:rPr>
        <w:t>y</w:t>
      </w:r>
      <w:r w:rsidRPr="005D1147">
        <w:rPr>
          <w:rFonts w:eastAsia="Arial Unicode MS" w:cstheme="minorHAnsi"/>
          <w:color w:val="000000"/>
          <w:u w:color="000000"/>
        </w:rPr>
        <w:t>ellow crazy ant</w:t>
      </w:r>
      <w:r>
        <w:rPr>
          <w:rFonts w:eastAsia="Arial Unicode MS" w:cstheme="minorHAnsi"/>
          <w:color w:val="000000"/>
          <w:u w:color="000000"/>
        </w:rPr>
        <w:t xml:space="preserve"> supercolonies</w:t>
      </w:r>
      <w:r>
        <w:rPr>
          <w:rFonts w:cstheme="minorHAnsi"/>
        </w:rPr>
        <w:t xml:space="preserve"> </w:t>
      </w:r>
      <w:r w:rsidRPr="005D1147">
        <w:rPr>
          <w:rFonts w:cstheme="minorHAnsi"/>
        </w:rPr>
        <w:t xml:space="preserve">contribute to biodiversity and natural icons priority outcomes </w:t>
      </w:r>
      <w:r>
        <w:rPr>
          <w:rFonts w:cstheme="minorHAnsi"/>
        </w:rPr>
        <w:t xml:space="preserve">to </w:t>
      </w:r>
      <w:r w:rsidRPr="005D1147">
        <w:rPr>
          <w:rFonts w:cstheme="minorHAnsi"/>
        </w:rPr>
        <w:t xml:space="preserve">“....reduce critical threats to biodiversity and to enhance the condition, connectivity and resilience of habitats and landscapes” and “....reduce the impact of invasive species....”. Christmas Island constitutes a commonwealth managed protected area over a large part of the island; is important to matters covered by the EPBC Act including nationally threatened species and ecological communities, migratory species and marine species; features strongly in various Threat Abatement Plans and Recovery Plans, not least that in relation to abatement of tramp ants; contains critical habitats for one or more species listed under various international agreements to which Australia is a signatory, including the Convention on Migratory Species (marine turtle nesting-sites and many seabird nesting sites), Agreement on the Conservation of Albatrosses and Petrels (ACAP) and various  Migratory Bird Agreements </w:t>
      </w:r>
      <w:r w:rsidR="0063591D">
        <w:rPr>
          <w:rFonts w:cstheme="minorHAnsi"/>
        </w:rPr>
        <w:t xml:space="preserve">with Japan, China, and Korea </w:t>
      </w:r>
      <w:r w:rsidRPr="005D1147">
        <w:rPr>
          <w:rFonts w:cstheme="minorHAnsi"/>
        </w:rPr>
        <w:t>(JAMB</w:t>
      </w:r>
      <w:r w:rsidR="0063591D">
        <w:rPr>
          <w:rFonts w:cstheme="minorHAnsi"/>
        </w:rPr>
        <w:t>A/CAMBA/</w:t>
      </w:r>
      <w:r w:rsidRPr="005D1147">
        <w:rPr>
          <w:rFonts w:cstheme="minorHAnsi"/>
        </w:rPr>
        <w:t>R</w:t>
      </w:r>
      <w:r w:rsidR="0063591D">
        <w:rPr>
          <w:rFonts w:cstheme="minorHAnsi"/>
        </w:rPr>
        <w:t>OK</w:t>
      </w:r>
      <w:r w:rsidRPr="005D1147">
        <w:rPr>
          <w:rFonts w:cstheme="minorHAnsi"/>
        </w:rPr>
        <w:t>AMBA); and features several sites of international significance under the Ramsar Convention.  In 2005, the y</w:t>
      </w:r>
      <w:r w:rsidRPr="005D1147">
        <w:rPr>
          <w:rFonts w:eastAsia="Arial Unicode MS" w:cstheme="minorHAnsi"/>
          <w:color w:val="000000"/>
          <w:u w:color="000000"/>
        </w:rPr>
        <w:t>ellow crazy ant</w:t>
      </w:r>
      <w:r w:rsidRPr="005D1147">
        <w:rPr>
          <w:rFonts w:cstheme="minorHAnsi"/>
        </w:rPr>
        <w:t xml:space="preserve"> was listed under the EPBC Act as a Key Threatening Process on Christmas Island due</w:t>
      </w:r>
      <w:r w:rsidR="00B719AE">
        <w:rPr>
          <w:rFonts w:cstheme="minorHAnsi"/>
        </w:rPr>
        <w:t xml:space="preserve"> </w:t>
      </w:r>
      <w:r w:rsidRPr="005D1147">
        <w:rPr>
          <w:rFonts w:cstheme="minorHAnsi"/>
        </w:rPr>
        <w:t>to its impacts on biodiversity and ecosystem integrity.</w:t>
      </w:r>
    </w:p>
    <w:p w:rsidR="00E007E0" w:rsidRPr="005D1147" w:rsidRDefault="00E007E0" w:rsidP="00E007E0">
      <w:pPr>
        <w:autoSpaceDE w:val="0"/>
        <w:autoSpaceDN w:val="0"/>
        <w:adjustRightInd w:val="0"/>
        <w:rPr>
          <w:rFonts w:ascii="MyriadPro-Light" w:hAnsi="MyriadPro-Light" w:cs="MyriadPro-Light"/>
        </w:rPr>
      </w:pPr>
      <w:r w:rsidRPr="005D1147">
        <w:rPr>
          <w:rFonts w:eastAsia="Arial Unicode MS" w:cstheme="minorHAnsi"/>
          <w:color w:val="000000"/>
          <w:u w:color="000000"/>
        </w:rPr>
        <w:t xml:space="preserve">The program encompasses a considerable amount of effort towards suppression of </w:t>
      </w:r>
      <w:r>
        <w:rPr>
          <w:rFonts w:eastAsia="Arial Unicode MS" w:cstheme="minorHAnsi"/>
          <w:color w:val="000000"/>
          <w:u w:color="000000"/>
        </w:rPr>
        <w:t>y</w:t>
      </w:r>
      <w:r w:rsidRPr="005D1147">
        <w:rPr>
          <w:rFonts w:eastAsia="Arial Unicode MS" w:cstheme="minorHAnsi"/>
          <w:color w:val="000000"/>
          <w:u w:color="000000"/>
        </w:rPr>
        <w:t xml:space="preserve">ellow crazy ant prior to CfOC funding in </w:t>
      </w:r>
      <w:r w:rsidRPr="005D1147">
        <w:rPr>
          <w:rFonts w:cstheme="minorHAnsi"/>
          <w:lang w:val="en-US"/>
        </w:rPr>
        <w:t>2011-12 (continuing to 2014-15)</w:t>
      </w:r>
      <w:r w:rsidRPr="005D1147">
        <w:rPr>
          <w:rFonts w:eastAsia="Arial Unicode MS" w:cstheme="minorHAnsi"/>
          <w:color w:val="000000"/>
          <w:u w:color="000000"/>
        </w:rPr>
        <w:t xml:space="preserve">. Further, it should be noted that this program commenced well before the advent of the CfOC five year </w:t>
      </w:r>
      <w:r w:rsidRPr="005D1147">
        <w:rPr>
          <w:rFonts w:cstheme="minorHAnsi"/>
        </w:rPr>
        <w:t xml:space="preserve">business plan framework and associated target </w:t>
      </w:r>
      <w:r w:rsidRPr="005D1147">
        <w:rPr>
          <w:rFonts w:eastAsia="Arial Unicode MS" w:cstheme="minorHAnsi"/>
          <w:color w:val="000000"/>
          <w:u w:color="000000"/>
        </w:rPr>
        <w:t xml:space="preserve">outcomes. </w:t>
      </w:r>
      <w:r w:rsidRPr="005D1147">
        <w:rPr>
          <w:rFonts w:cstheme="minorHAnsi"/>
        </w:rPr>
        <w:t>From the information a</w:t>
      </w:r>
      <w:r>
        <w:rPr>
          <w:rFonts w:cstheme="minorHAnsi"/>
        </w:rPr>
        <w:t xml:space="preserve">vailable to this review it is </w:t>
      </w:r>
      <w:r w:rsidRPr="005D1147">
        <w:rPr>
          <w:rFonts w:cstheme="minorHAnsi"/>
        </w:rPr>
        <w:t xml:space="preserve">clear that CfOC funding has provided critical continuity in this important program and is ensuring an enduring legacy of efforts by many parties over many years. </w:t>
      </w:r>
    </w:p>
    <w:p w:rsidR="00E007E0" w:rsidRPr="005D1147" w:rsidRDefault="00E007E0" w:rsidP="00E007E0">
      <w:pPr>
        <w:outlineLvl w:val="0"/>
        <w:rPr>
          <w:rFonts w:cstheme="minorHAnsi"/>
        </w:rPr>
      </w:pPr>
      <w:r w:rsidRPr="005D1147">
        <w:rPr>
          <w:rFonts w:eastAsia="Arial Unicode MS" w:cstheme="minorHAnsi"/>
          <w:b/>
          <w:color w:val="000000"/>
          <w:u w:color="000000"/>
        </w:rPr>
        <w:t>3.6.4 Other biodiversity impacts that may be occurring from tramp ants at the program site</w:t>
      </w:r>
    </w:p>
    <w:p w:rsidR="00E007E0" w:rsidRPr="005D1147" w:rsidRDefault="00E007E0" w:rsidP="00E007E0">
      <w:pPr>
        <w:outlineLvl w:val="0"/>
        <w:rPr>
          <w:rFonts w:cstheme="minorHAnsi"/>
        </w:rPr>
      </w:pPr>
      <w:r w:rsidRPr="005D1147">
        <w:rPr>
          <w:rFonts w:eastAsia="Arial Unicode MS" w:cstheme="minorHAnsi"/>
          <w:color w:val="000000"/>
          <w:u w:color="000000"/>
        </w:rPr>
        <w:t>Numerous Christmas Island species have previously been identified as at risk, or potentially so, from yellow crazy ant directly or indirectly, including at least 13 bird species, 3 mammals, 9 reptiles, 3 invertebrates, and 1 plant</w:t>
      </w:r>
      <w:r w:rsidR="00200B7B">
        <w:rPr>
          <w:rFonts w:eastAsia="Arial Unicode MS" w:cstheme="minorHAnsi"/>
          <w:color w:val="000000"/>
          <w:u w:color="000000"/>
        </w:rPr>
        <w:fldChar w:fldCharType="begin">
          <w:fldData xml:space="preserve">PEVuZE5vdGU+PENpdGU+PEF1dGhvcj5PJmFwb3M7RG93ZDwvQXV0aG9yPjxZZWFyPjE5OTk8L1ll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</w:fldData>
        </w:fldChar>
      </w:r>
      <w:r w:rsidR="00B3714B">
        <w:rPr>
          <w:rFonts w:eastAsia="Arial Unicode MS" w:cstheme="minorHAnsi"/>
          <w:color w:val="000000"/>
          <w:u w:color="000000"/>
        </w:rPr>
        <w:instrText xml:space="preserve"> ADDIN EN.CITE </w:instrText>
      </w:r>
      <w:r w:rsidR="00200B7B">
        <w:rPr>
          <w:rFonts w:eastAsia="Arial Unicode MS" w:cstheme="minorHAnsi"/>
          <w:color w:val="000000"/>
          <w:u w:color="000000"/>
        </w:rPr>
        <w:fldChar w:fldCharType="begin">
          <w:fldData xml:space="preserve">PEVuZE5vdGU+PENpdGU+PEF1dGhvcj5PJmFwb3M7RG93ZDwvQXV0aG9yPjxZZWFyPjE5OTk8L1ll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</w:fldData>
        </w:fldChar>
      </w:r>
      <w:r w:rsidR="00B3714B">
        <w:rPr>
          <w:rFonts w:eastAsia="Arial Unicode MS" w:cstheme="minorHAnsi"/>
          <w:color w:val="000000"/>
          <w:u w:color="000000"/>
        </w:rPr>
        <w:instrText xml:space="preserve"> ADDIN EN.CITE.DATA </w:instrText>
      </w:r>
      <w:r w:rsidR="00200B7B">
        <w:rPr>
          <w:rFonts w:eastAsia="Arial Unicode MS" w:cstheme="minorHAnsi"/>
          <w:color w:val="000000"/>
          <w:u w:color="000000"/>
        </w:rPr>
      </w:r>
      <w:r w:rsidR="00200B7B">
        <w:rPr>
          <w:rFonts w:eastAsia="Arial Unicode MS" w:cstheme="minorHAnsi"/>
          <w:color w:val="000000"/>
          <w:u w:color="000000"/>
        </w:rPr>
        <w:fldChar w:fldCharType="end"/>
      </w:r>
      <w:r w:rsidR="00200B7B">
        <w:rPr>
          <w:rFonts w:eastAsia="Arial Unicode MS" w:cstheme="minorHAnsi"/>
          <w:color w:val="000000"/>
          <w:u w:color="000000"/>
        </w:rPr>
      </w:r>
      <w:r w:rsidR="00200B7B">
        <w:rPr>
          <w:rFonts w:eastAsia="Arial Unicode MS" w:cstheme="minorHAnsi"/>
          <w:color w:val="000000"/>
          <w:u w:color="000000"/>
        </w:rPr>
        <w:fldChar w:fldCharType="separate"/>
      </w:r>
      <w:hyperlink w:anchor="_ENREF_24" w:tooltip="O'Dowd, 1999 #12949" w:history="1">
        <w:r w:rsidR="00B7144B" w:rsidRPr="00B3714B">
          <w:rPr>
            <w:rFonts w:eastAsia="Arial Unicode MS" w:cstheme="minorHAnsi"/>
            <w:noProof/>
            <w:color w:val="000000"/>
            <w:u w:color="000000"/>
            <w:vertAlign w:val="superscript"/>
          </w:rPr>
          <w:t>24</w:t>
        </w:r>
      </w:hyperlink>
      <w:r w:rsidR="00B3714B" w:rsidRPr="00B3714B">
        <w:rPr>
          <w:rFonts w:eastAsia="Arial Unicode MS" w:cstheme="minorHAnsi"/>
          <w:noProof/>
          <w:color w:val="000000"/>
          <w:u w:color="000000"/>
          <w:vertAlign w:val="superscript"/>
        </w:rPr>
        <w:t xml:space="preserve">, </w:t>
      </w:r>
      <w:hyperlink w:anchor="_ENREF_92" w:tooltip="Smith, 2012 #13100" w:history="1">
        <w:r w:rsidR="00B7144B" w:rsidRPr="00B3714B">
          <w:rPr>
            <w:rFonts w:eastAsia="Arial Unicode MS" w:cstheme="minorHAnsi"/>
            <w:noProof/>
            <w:color w:val="000000"/>
            <w:u w:color="000000"/>
            <w:vertAlign w:val="superscript"/>
          </w:rPr>
          <w:t>92</w:t>
        </w:r>
      </w:hyperlink>
      <w:r w:rsidR="00B3714B" w:rsidRPr="00B3714B">
        <w:rPr>
          <w:rFonts w:eastAsia="Arial Unicode MS" w:cstheme="minorHAnsi"/>
          <w:noProof/>
          <w:color w:val="000000"/>
          <w:u w:color="000000"/>
          <w:vertAlign w:val="superscript"/>
        </w:rPr>
        <w:t xml:space="preserve">, </w:t>
      </w:r>
      <w:hyperlink w:anchor="_ENREF_227" w:tooltip=",  #13093" w:history="1">
        <w:r w:rsidR="00B7144B" w:rsidRPr="00B3714B">
          <w:rPr>
            <w:rFonts w:eastAsia="Arial Unicode MS" w:cstheme="minorHAnsi"/>
            <w:noProof/>
            <w:color w:val="000000"/>
            <w:u w:color="000000"/>
            <w:vertAlign w:val="superscript"/>
          </w:rPr>
          <w:t>227</w:t>
        </w:r>
      </w:hyperlink>
      <w:r w:rsidR="00200B7B">
        <w:rPr>
          <w:rFonts w:eastAsia="Arial Unicode MS" w:cstheme="minorHAnsi"/>
          <w:color w:val="000000"/>
          <w:u w:color="000000"/>
        </w:rPr>
        <w:fldChar w:fldCharType="end"/>
      </w:r>
      <w:r>
        <w:rPr>
          <w:rFonts w:eastAsia="Arial Unicode MS" w:cstheme="minorHAnsi"/>
          <w:color w:val="000000"/>
          <w:u w:color="000000"/>
        </w:rPr>
        <w:t xml:space="preserve"> </w:t>
      </w:r>
      <w:r w:rsidR="00200B7B">
        <w:rPr>
          <w:rFonts w:eastAsia="Arial Unicode MS" w:cstheme="minorHAnsi"/>
          <w:color w:val="000000"/>
          <w:u w:color="000000"/>
        </w:rPr>
        <w:fldChar w:fldCharType="begin">
          <w:fldData xml:space="preserve">PEVuZE5vdGU+PENpdGUgRXhjbHVkZVllYXI9IjEiPjxBdXRob3I+VGhyZWF0ZW5lZCBTcGVjaWVz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</w:fldData>
        </w:fldChar>
      </w:r>
      <w:r w:rsidR="008D79DE">
        <w:rPr>
          <w:rFonts w:eastAsia="Arial Unicode MS" w:cstheme="minorHAnsi"/>
          <w:color w:val="000000"/>
          <w:u w:color="000000"/>
        </w:rPr>
        <w:instrText xml:space="preserve"> ADDIN EN.CITE </w:instrText>
      </w:r>
      <w:r w:rsidR="00200B7B">
        <w:rPr>
          <w:rFonts w:eastAsia="Arial Unicode MS" w:cstheme="minorHAnsi"/>
          <w:color w:val="000000"/>
          <w:u w:color="000000"/>
        </w:rPr>
        <w:fldChar w:fldCharType="begin">
          <w:fldData xml:space="preserve">PEVuZE5vdGU+PENpdGUgRXhjbHVkZVllYXI9IjEiPjxBdXRob3I+VGhyZWF0ZW5lZCBTcGVjaWVz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</w:fldData>
        </w:fldChar>
      </w:r>
      <w:r w:rsidR="008D79DE">
        <w:rPr>
          <w:rFonts w:eastAsia="Arial Unicode MS" w:cstheme="minorHAnsi"/>
          <w:color w:val="000000"/>
          <w:u w:color="000000"/>
        </w:rPr>
        <w:instrText xml:space="preserve"> ADDIN EN.CITE.DATA </w:instrText>
      </w:r>
      <w:r w:rsidR="00200B7B">
        <w:rPr>
          <w:rFonts w:eastAsia="Arial Unicode MS" w:cstheme="minorHAnsi"/>
          <w:color w:val="000000"/>
          <w:u w:color="000000"/>
        </w:rPr>
      </w:r>
      <w:r w:rsidR="00200B7B">
        <w:rPr>
          <w:rFonts w:eastAsia="Arial Unicode MS" w:cstheme="minorHAnsi"/>
          <w:color w:val="000000"/>
          <w:u w:color="000000"/>
        </w:rPr>
        <w:fldChar w:fldCharType="end"/>
      </w:r>
      <w:r w:rsidR="00200B7B">
        <w:rPr>
          <w:rFonts w:eastAsia="Arial Unicode MS" w:cstheme="minorHAnsi"/>
          <w:color w:val="000000"/>
          <w:u w:color="000000"/>
        </w:rPr>
      </w:r>
      <w:r w:rsidR="00200B7B">
        <w:rPr>
          <w:rFonts w:eastAsia="Arial Unicode MS" w:cstheme="minorHAnsi"/>
          <w:color w:val="000000"/>
          <w:u w:color="000000"/>
        </w:rPr>
        <w:fldChar w:fldCharType="separate"/>
      </w:r>
      <w:hyperlink w:anchor="_ENREF_188" w:tooltip="Threatened Species Scientific Committee,  #13065" w:history="1">
        <w:r w:rsidR="00B7144B" w:rsidRPr="00B3714B">
          <w:rPr>
            <w:rFonts w:eastAsia="Arial Unicode MS" w:cstheme="minorHAnsi"/>
            <w:noProof/>
            <w:color w:val="000000"/>
            <w:u w:color="000000"/>
            <w:vertAlign w:val="superscript"/>
          </w:rPr>
          <w:t>188</w:t>
        </w:r>
      </w:hyperlink>
      <w:r w:rsidR="00B3714B" w:rsidRPr="00B3714B">
        <w:rPr>
          <w:rFonts w:eastAsia="Arial Unicode MS" w:cstheme="minorHAnsi"/>
          <w:noProof/>
          <w:color w:val="000000"/>
          <w:u w:color="000000"/>
          <w:vertAlign w:val="superscript"/>
        </w:rPr>
        <w:t xml:space="preserve">, </w:t>
      </w:r>
      <w:hyperlink w:anchor="_ENREF_223" w:tooltip="Green, 2002  #13089" w:history="1">
        <w:r w:rsidR="00B7144B" w:rsidRPr="00B3714B">
          <w:rPr>
            <w:rFonts w:eastAsia="Arial Unicode MS" w:cstheme="minorHAnsi"/>
            <w:noProof/>
            <w:color w:val="000000"/>
            <w:u w:color="000000"/>
            <w:vertAlign w:val="superscript"/>
          </w:rPr>
          <w:t>223</w:t>
        </w:r>
      </w:hyperlink>
      <w:r w:rsidR="00B3714B" w:rsidRPr="00B3714B">
        <w:rPr>
          <w:rFonts w:eastAsia="Arial Unicode MS" w:cstheme="minorHAnsi"/>
          <w:noProof/>
          <w:color w:val="000000"/>
          <w:u w:color="000000"/>
          <w:vertAlign w:val="superscript"/>
        </w:rPr>
        <w:t xml:space="preserve">, </w:t>
      </w:r>
      <w:hyperlink w:anchor="_ENREF_226" w:tooltip=",  #13105" w:history="1">
        <w:r w:rsidR="00B7144B" w:rsidRPr="00B3714B">
          <w:rPr>
            <w:rFonts w:eastAsia="Arial Unicode MS" w:cstheme="minorHAnsi"/>
            <w:noProof/>
            <w:color w:val="000000"/>
            <w:u w:color="000000"/>
            <w:vertAlign w:val="superscript"/>
          </w:rPr>
          <w:t>226</w:t>
        </w:r>
      </w:hyperlink>
      <w:r w:rsidR="00B3714B" w:rsidRPr="00B3714B">
        <w:rPr>
          <w:rFonts w:eastAsia="Arial Unicode MS" w:cstheme="minorHAnsi"/>
          <w:noProof/>
          <w:color w:val="000000"/>
          <w:u w:color="000000"/>
          <w:vertAlign w:val="superscript"/>
        </w:rPr>
        <w:t xml:space="preserve">, </w:t>
      </w:r>
      <w:hyperlink w:anchor="_ENREF_235" w:tooltip="Garnett, 2000 #13106" w:history="1">
        <w:r w:rsidR="00B7144B" w:rsidRPr="00B3714B">
          <w:rPr>
            <w:rFonts w:eastAsia="Arial Unicode MS" w:cstheme="minorHAnsi"/>
            <w:noProof/>
            <w:color w:val="000000"/>
            <w:u w:color="000000"/>
            <w:vertAlign w:val="superscript"/>
          </w:rPr>
          <w:t>235-242</w:t>
        </w:r>
      </w:hyperlink>
      <w:r w:rsidR="00200B7B">
        <w:rPr>
          <w:rFonts w:eastAsia="Arial Unicode MS" w:cstheme="minorHAnsi"/>
          <w:color w:val="000000"/>
          <w:u w:color="000000"/>
        </w:rPr>
        <w:fldChar w:fldCharType="end"/>
      </w:r>
      <w:r>
        <w:rPr>
          <w:rFonts w:eastAsia="Arial Unicode MS" w:cstheme="minorHAnsi"/>
          <w:color w:val="000000"/>
          <w:u w:color="000000"/>
        </w:rPr>
        <w:t xml:space="preserve"> </w:t>
      </w:r>
      <w:r w:rsidRPr="005D1147">
        <w:rPr>
          <w:rFonts w:eastAsia="Arial Unicode MS" w:cstheme="minorHAnsi"/>
          <w:color w:val="000000"/>
          <w:u w:color="000000"/>
        </w:rPr>
        <w:t>(</w:t>
      </w:r>
      <w:r>
        <w:rPr>
          <w:rFonts w:eastAsia="Arial Unicode MS" w:cstheme="minorHAnsi"/>
          <w:color w:val="000000"/>
          <w:u w:color="000000"/>
        </w:rPr>
        <w:t>Ta</w:t>
      </w:r>
      <w:r w:rsidR="00E2219D">
        <w:rPr>
          <w:rFonts w:eastAsia="Arial Unicode MS" w:cstheme="minorHAnsi"/>
          <w:color w:val="000000"/>
          <w:u w:color="000000"/>
        </w:rPr>
        <w:t>ble 3.10</w:t>
      </w:r>
      <w:r>
        <w:rPr>
          <w:rFonts w:eastAsia="Arial Unicode MS" w:cstheme="minorHAnsi"/>
          <w:color w:val="000000"/>
          <w:u w:color="000000"/>
        </w:rPr>
        <w:t xml:space="preserve">, </w:t>
      </w:r>
      <w:r w:rsidR="00E2219D">
        <w:rPr>
          <w:rFonts w:eastAsia="Arial Unicode MS" w:cstheme="minorHAnsi"/>
          <w:color w:val="000000"/>
          <w:u w:color="000000"/>
        </w:rPr>
        <w:t xml:space="preserve">Appendix </w:t>
      </w:r>
      <w:r w:rsidRPr="005D1147">
        <w:rPr>
          <w:rFonts w:eastAsia="Arial Unicode MS" w:cstheme="minorHAnsi"/>
          <w:color w:val="000000"/>
          <w:u w:color="000000"/>
        </w:rPr>
        <w:t xml:space="preserve">5). Several of these species are subject to monitoring on Christmas Island, but a number are not. </w:t>
      </w:r>
    </w:p>
    <w:p w:rsidR="00E007E0" w:rsidRPr="005D1147" w:rsidRDefault="00E007E0" w:rsidP="00E007E0">
      <w:pPr>
        <w:outlineLvl w:val="0"/>
        <w:rPr>
          <w:rFonts w:eastAsia="Arial Unicode MS" w:cstheme="minorHAnsi"/>
          <w:color w:val="000000"/>
          <w:u w:color="000000"/>
        </w:rPr>
      </w:pPr>
      <w:r w:rsidRPr="005D1147">
        <w:rPr>
          <w:rFonts w:eastAsia="Arial Unicode MS" w:cstheme="minorHAnsi"/>
          <w:color w:val="000000"/>
          <w:u w:color="000000"/>
        </w:rPr>
        <w:t xml:space="preserve">The program site (Christmas Island National Park) and the extent to which yellow crazy ants will spread if not contained (whole of Christmas Island) are practically synonymous. Accordingly, further discussion of native species at risk is thus made </w:t>
      </w:r>
      <w:r w:rsidRPr="00696849">
        <w:rPr>
          <w:rFonts w:eastAsia="Arial Unicode MS" w:cstheme="minorHAnsi"/>
          <w:color w:val="000000"/>
          <w:u w:color="000000"/>
        </w:rPr>
        <w:t>in Section 3.6.5.</w:t>
      </w:r>
    </w:p>
    <w:p w:rsidR="00E007E0" w:rsidRPr="005D1147" w:rsidRDefault="00E007E0" w:rsidP="00E007E0">
      <w:pPr>
        <w:outlineLvl w:val="0"/>
        <w:rPr>
          <w:rFonts w:cstheme="minorHAnsi"/>
        </w:rPr>
      </w:pPr>
      <w:r w:rsidRPr="005D1147">
        <w:rPr>
          <w:rFonts w:eastAsia="Arial Unicode MS" w:cstheme="minorHAnsi"/>
          <w:color w:val="000000"/>
          <w:u w:color="000000"/>
        </w:rPr>
        <w:t>Though some information is available on total abundance of invertebrates in leaf litter and in the canopy, there is little understanding of shifts in invertebrate community structure (both from taxonomic and functional guild perspectives) that might be occurring in association with yellow crazy ant supercolonies. CINP staff note that d</w:t>
      </w:r>
      <w:r w:rsidRPr="005D1147">
        <w:rPr>
          <w:rFonts w:cstheme="minorHAnsi"/>
        </w:rPr>
        <w:t>ifferences in invertebrate assemblages are readily apparent between sites with supercolonies and those without. At supercolony sites, kicking over leaf litter reveals just y</w:t>
      </w:r>
      <w:r w:rsidRPr="005D1147">
        <w:rPr>
          <w:rFonts w:eastAsia="Arial Unicode MS" w:cstheme="minorHAnsi"/>
          <w:color w:val="000000"/>
          <w:u w:color="000000"/>
        </w:rPr>
        <w:t>ellow crazy ants</w:t>
      </w:r>
      <w:r w:rsidRPr="005D1147">
        <w:rPr>
          <w:rFonts w:cstheme="minorHAnsi"/>
        </w:rPr>
        <w:t xml:space="preserve"> and some roaches</w:t>
      </w:r>
      <w:r w:rsidRPr="005D1147">
        <w:t>”</w:t>
      </w:r>
      <w:r w:rsidRPr="005D1147">
        <w:rPr>
          <w:rFonts w:cstheme="minorHAnsi"/>
        </w:rPr>
        <w:t xml:space="preserve"> </w:t>
      </w:r>
      <w:hyperlink w:anchor="_ENREF_86" w:tooltip=",  #12989" w:history="1">
        <w:r w:rsidR="00200B7B">
          <w:rPr>
            <w:rFonts w:cstheme="minorHAnsi"/>
          </w:rPr>
          <w:fldChar w:fldCharType="begin"/>
        </w:r>
        <w:r w:rsidR="00B7144B">
          <w:rPr>
            <w:rFonts w:cstheme="minorHAnsi"/>
          </w:rPr>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rPr>
            <w:rFonts w:cstheme="minorHAnsi"/>
          </w:rPr>
          <w:fldChar w:fldCharType="separate"/>
        </w:r>
        <w:r w:rsidR="00B7144B" w:rsidRPr="00B3714B">
          <w:rPr>
            <w:rFonts w:cstheme="minorHAnsi"/>
            <w:noProof/>
            <w:vertAlign w:val="superscript"/>
          </w:rPr>
          <w:t>86</w:t>
        </w:r>
        <w:r w:rsidR="00200B7B">
          <w:rPr>
            <w:rFonts w:cstheme="minorHAnsi"/>
          </w:rPr>
          <w:fldChar w:fldCharType="end"/>
        </w:r>
      </w:hyperlink>
      <w:r>
        <w:rPr>
          <w:rFonts w:cstheme="minorHAnsi"/>
        </w:rPr>
        <w:t>,</w:t>
      </w:r>
      <w:r w:rsidRPr="005D1147">
        <w:rPr>
          <w:rFonts w:cstheme="minorHAnsi"/>
        </w:rPr>
        <w:t xml:space="preserve"> but such changes in the litter fauna have yet to be documented. </w:t>
      </w:r>
      <w:r w:rsidRPr="005D1147">
        <w:rPr>
          <w:rFonts w:eastAsia="Arial Unicode MS" w:cstheme="minorHAnsi"/>
          <w:color w:val="000000"/>
          <w:u w:color="000000"/>
        </w:rPr>
        <w:t xml:space="preserve">Shifts in invertebrate community structure may have conservation implications for insectivorous species, especially those naturally rare and/or </w:t>
      </w:r>
      <w:r>
        <w:rPr>
          <w:rFonts w:eastAsia="Arial Unicode MS" w:cstheme="minorHAnsi"/>
          <w:color w:val="000000"/>
          <w:u w:color="000000"/>
        </w:rPr>
        <w:t xml:space="preserve">those that </w:t>
      </w:r>
      <w:r w:rsidRPr="005D1147">
        <w:rPr>
          <w:rFonts w:eastAsia="Arial Unicode MS" w:cstheme="minorHAnsi"/>
          <w:color w:val="000000"/>
          <w:u w:color="000000"/>
        </w:rPr>
        <w:t>are niche specialists. The ecological relationships between crabs and other forest-floor invertebrates are not at all well understood.</w:t>
      </w:r>
    </w:p>
    <w:p w:rsidR="00E007E0" w:rsidRPr="005D1147" w:rsidRDefault="00E007E0" w:rsidP="00E007E0">
      <w:pPr>
        <w:autoSpaceDE w:val="0"/>
        <w:autoSpaceDN w:val="0"/>
        <w:adjustRightInd w:val="0"/>
        <w:rPr>
          <w:rFonts w:eastAsia="Arial Unicode MS" w:cstheme="minorHAnsi"/>
          <w:color w:val="000000"/>
          <w:u w:color="000000"/>
        </w:rPr>
      </w:pPr>
      <w:r w:rsidRPr="005D1147">
        <w:rPr>
          <w:rFonts w:eastAsia="Arial Unicode MS" w:cstheme="minorHAnsi"/>
          <w:color w:val="000000"/>
          <w:u w:color="000000"/>
        </w:rPr>
        <w:t>Additionally, t</w:t>
      </w:r>
      <w:r w:rsidRPr="005D1147">
        <w:rPr>
          <w:rFonts w:cstheme="minorHAnsi"/>
        </w:rPr>
        <w:t>here has been little consideration of indirect effects of y</w:t>
      </w:r>
      <w:r w:rsidRPr="005D1147">
        <w:rPr>
          <w:rFonts w:eastAsia="Arial Unicode MS" w:cstheme="minorHAnsi"/>
          <w:color w:val="000000"/>
          <w:u w:color="000000"/>
        </w:rPr>
        <w:t>ellow crazy ant</w:t>
      </w:r>
      <w:r w:rsidRPr="005D1147">
        <w:rPr>
          <w:rFonts w:cstheme="minorHAnsi"/>
        </w:rPr>
        <w:t xml:space="preserve">–scale mutualisms on Red land crabs and other elements of the fauna in Christmas Island rainforests. Herbivores, and many detritivorous invertebrates are primarily dependent on resources provided by plants </w:t>
      </w:r>
      <w:r>
        <w:rPr>
          <w:rFonts w:cstheme="minorHAnsi"/>
        </w:rPr>
        <w:t xml:space="preserve">such as </w:t>
      </w:r>
      <w:r w:rsidRPr="005D1147">
        <w:rPr>
          <w:rFonts w:cstheme="minorHAnsi"/>
        </w:rPr>
        <w:t>wood, twig</w:t>
      </w:r>
      <w:r>
        <w:rPr>
          <w:rFonts w:cstheme="minorHAnsi"/>
        </w:rPr>
        <w:t>s</w:t>
      </w:r>
      <w:r w:rsidRPr="005D1147">
        <w:rPr>
          <w:rFonts w:cstheme="minorHAnsi"/>
        </w:rPr>
        <w:t>, lea</w:t>
      </w:r>
      <w:r>
        <w:rPr>
          <w:rFonts w:cstheme="minorHAnsi"/>
        </w:rPr>
        <w:t>ves</w:t>
      </w:r>
      <w:r w:rsidRPr="005D1147">
        <w:rPr>
          <w:rFonts w:cstheme="minorHAnsi"/>
        </w:rPr>
        <w:t>, flower</w:t>
      </w:r>
      <w:r>
        <w:rPr>
          <w:rFonts w:cstheme="minorHAnsi"/>
        </w:rPr>
        <w:t>s</w:t>
      </w:r>
      <w:r w:rsidRPr="005D1147">
        <w:rPr>
          <w:rFonts w:cstheme="minorHAnsi"/>
        </w:rPr>
        <w:t>, fruit</w:t>
      </w:r>
      <w:r>
        <w:rPr>
          <w:rFonts w:cstheme="minorHAnsi"/>
        </w:rPr>
        <w:t>s</w:t>
      </w:r>
      <w:r w:rsidRPr="005D1147">
        <w:rPr>
          <w:rFonts w:cstheme="minorHAnsi"/>
        </w:rPr>
        <w:t xml:space="preserve"> and seed fall, etc. and changes in the quality of th</w:t>
      </w:r>
      <w:r>
        <w:rPr>
          <w:rFonts w:cstheme="minorHAnsi"/>
        </w:rPr>
        <w:t>ese</w:t>
      </w:r>
      <w:r w:rsidRPr="005D1147">
        <w:rPr>
          <w:rFonts w:cstheme="minorHAnsi"/>
        </w:rPr>
        <w:t xml:space="preserve"> resource</w:t>
      </w:r>
      <w:r>
        <w:rPr>
          <w:rFonts w:cstheme="minorHAnsi"/>
        </w:rPr>
        <w:t>s</w:t>
      </w:r>
      <w:r w:rsidRPr="005D1147">
        <w:rPr>
          <w:rFonts w:cstheme="minorHAnsi"/>
        </w:rPr>
        <w:t xml:space="preserve"> – brought about by scale infestation of the trees pr</w:t>
      </w:r>
      <w:r>
        <w:rPr>
          <w:rFonts w:cstheme="minorHAnsi"/>
        </w:rPr>
        <w:t>oducing the</w:t>
      </w:r>
      <w:r w:rsidRPr="005D1147">
        <w:rPr>
          <w:rFonts w:cstheme="minorHAnsi"/>
        </w:rPr>
        <w:t xml:space="preserve"> resource</w:t>
      </w:r>
      <w:r>
        <w:rPr>
          <w:rFonts w:cstheme="minorHAnsi"/>
        </w:rPr>
        <w:t>s</w:t>
      </w:r>
      <w:r w:rsidRPr="005D1147">
        <w:rPr>
          <w:rFonts w:cstheme="minorHAnsi"/>
        </w:rPr>
        <w:t xml:space="preserve"> – may have important bottom-up consequences for these guilds</w:t>
      </w:r>
      <w:r w:rsidR="00200B7B">
        <w:rPr>
          <w:rFonts w:cstheme="minorHAnsi"/>
        </w:rPr>
        <w:fldChar w:fldCharType="begin"/>
      </w:r>
      <w:r w:rsidR="00B7144B">
        <w:rPr>
          <w:rFonts w:cstheme="minorHAnsi"/>
        </w:rPr>
        <w:instrText xml:space="preserve"> ADDIN EN.CITE &lt;EndNote&gt;&lt;Cite&gt;&lt;RecNum&gt;13093&lt;/RecNum&gt;&lt;DisplayText&gt;&lt;style face="superscript"&gt;227&lt;/style&gt;&lt;/DisplayText&gt;&lt;record&gt;&lt;rec-number&gt;13093&lt;/rec-number&gt;&lt;foreign-keys&gt;&lt;key app="EN" db-id="vxaftxdfyt5p9fevta4veval22fa9rttpwzv"&gt;13093&lt;/key&gt;&lt;/foreign-keys&gt;&lt;ref-type name="Report"&gt;27&lt;/ref-type&gt;&lt;contributors&gt;&lt;/contributors&gt;&lt;titles&gt;&lt;title&gt;Final Report of the Christmas Island Expert Working Group to the Minister for Environmental Protection, Heritage and the Arts&lt;/title&gt;&lt;/titles&gt;&lt;dates&gt;&lt;/dates&gt;&lt;publisher&gt;April 2010&lt;/publisher&gt;&lt;label&gt;CI1&lt;/label&gt;&lt;urls&gt;&lt;/urls&gt;&lt;/record&gt;&lt;/Cite&gt;&lt;/EndNote&gt;</w:instrText>
      </w:r>
      <w:r w:rsidR="00200B7B">
        <w:rPr>
          <w:rFonts w:cstheme="minorHAnsi"/>
        </w:rPr>
        <w:fldChar w:fldCharType="end"/>
      </w:r>
      <w:hyperlink w:anchor="_ENREF_227" w:tooltip=",  #13093" w:history="1">
        <w:r w:rsidR="00B7144B" w:rsidRPr="00B7144B">
          <w:rPr>
            <w:rFonts w:cstheme="minorHAnsi"/>
            <w:vertAlign w:val="superscript"/>
          </w:rPr>
          <w:t>227</w:t>
        </w:r>
      </w:hyperlink>
      <w:r w:rsidR="00092061">
        <w:rPr>
          <w:rFonts w:cstheme="minorHAnsi"/>
        </w:rPr>
        <w:t>.</w:t>
      </w:r>
      <w:r w:rsidRPr="005D1147">
        <w:rPr>
          <w:rFonts w:cstheme="minorHAnsi"/>
        </w:rPr>
        <w:t xml:space="preserve"> Scale insects also have the potential to disrupt mutualistic and symbiotic relationships, such as rhizobium N-fixation in dominant canopy trees such as leguminous </w:t>
      </w:r>
      <w:r w:rsidRPr="005D1147">
        <w:rPr>
          <w:rFonts w:eastAsia="Arial Unicode MS" w:cstheme="minorHAnsi"/>
          <w:color w:val="000000"/>
          <w:u w:color="000000"/>
        </w:rPr>
        <w:t>Tahitian chestnut, thus altering the nitrogen content of fresh leaves and litter. There has been recognition</w:t>
      </w:r>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&lt;EndNote&gt;&lt;Cite&gt;&lt;RecNum&gt;12999&lt;/RecNum&gt;&lt;DisplayText&gt;&lt;style face="superscript"&gt;91&lt;/style&gt;&lt;/DisplayText&gt;&lt;record&gt;&lt;rec-number&gt;12999&lt;/rec-number&gt;&lt;foreign-keys&gt;&lt;key app="EN" db-id="vxaftxdfyt5p9fevta4veval22fa9rttpwzv"&gt;12999&lt;/key&gt;&lt;/foreign-keys&gt;&lt;ref-type name="Report"&gt;27&lt;/ref-type&gt;&lt;contributors&gt;&lt;/contributors&gt;&lt;titles&gt;&lt;title&gt;&lt;style face="normal" font="default" size="100%"&gt;Research and Development for Indirect Biological Control of the Yellow Crazy Ant (&lt;/style&gt;&lt;style face="italic" font="default" size="100%"&gt;Anoplolepis gracilipes&lt;/style&gt;&lt;style face="normal" font="default" size="100%"&gt;) on Christmas Island, Indian Ocean--Executive Summary&lt;/style&gt;&lt;/title&gt;&lt;/titles&gt;&lt;dates&gt;&lt;/dates&gt;&lt;publisher&gt;Christmas Island National Park, report for Crazy Ant Scientific Advisory Panel meeting 12 December 2012&lt;/publisher&gt;&lt;label&gt;CI37&lt;/label&gt;&lt;urls&gt;&lt;/urls&gt;&lt;/record&gt;&lt;/Cite&gt;&lt;/EndNote&gt;</w:instrText>
      </w:r>
      <w:r w:rsidR="00200B7B">
        <w:rPr>
          <w:rFonts w:eastAsia="Arial Unicode MS" w:cstheme="minorHAnsi"/>
          <w:color w:val="000000"/>
          <w:u w:color="000000"/>
        </w:rPr>
        <w:fldChar w:fldCharType="end"/>
      </w:r>
      <w:hyperlink w:anchor="_ENREF_91" w:tooltip=",  #12999" w:history="1">
        <w:r w:rsidR="00B7144B" w:rsidRPr="00B7144B">
          <w:rPr>
            <w:rFonts w:eastAsia="Arial Unicode MS" w:cstheme="minorHAnsi"/>
            <w:color w:val="000000"/>
            <w:u w:color="000000"/>
            <w:vertAlign w:val="superscript"/>
          </w:rPr>
          <w:t>91</w:t>
        </w:r>
      </w:hyperlink>
      <w:r>
        <w:rPr>
          <w:rFonts w:eastAsia="Arial Unicode MS" w:cstheme="minorHAnsi"/>
          <w:color w:val="000000"/>
          <w:u w:color="000000"/>
        </w:rPr>
        <w:t xml:space="preserve"> </w:t>
      </w:r>
      <w:r w:rsidRPr="005D1147">
        <w:rPr>
          <w:rFonts w:eastAsia="Arial Unicode MS" w:cstheme="minorHAnsi"/>
          <w:color w:val="000000"/>
          <w:u w:color="000000"/>
        </w:rPr>
        <w:t>that stress of scale-infested trees may have ecosystem-level effects.</w:t>
      </w:r>
    </w:p>
    <w:p w:rsidR="00E007E0" w:rsidRPr="005D1147" w:rsidRDefault="00E007E0" w:rsidP="00E007E0">
      <w:pPr>
        <w:outlineLvl w:val="0"/>
      </w:pPr>
      <w:r w:rsidRPr="005D1147">
        <w:t xml:space="preserve">Though the ants of Christmas Island are </w:t>
      </w:r>
      <w:r>
        <w:t>almost entirely non-native</w:t>
      </w:r>
      <w:hyperlink w:anchor="_ENREF_243" w:tooltip="Thomas, 2006 #6489" w:history="1">
        <w:r w:rsidR="00200B7B">
          <w:fldChar w:fldCharType="begin"/>
        </w:r>
        <w:r w:rsidR="00B7144B">
          <w:instrText xml:space="preserve"> ADDIN EN.CITE &lt;EndNote&gt;&lt;Cite&gt;&lt;Author&gt;Thomas&lt;/Author&gt;&lt;Year&gt;2006&lt;/Year&gt;&lt;RecNum&gt;6489&lt;/RecNum&gt;&lt;DisplayText&gt;&lt;style face="superscript"&gt;243&lt;/style&gt;&lt;/DisplayText&gt;&lt;record&gt;&lt;rec-number&gt;6489&lt;/rec-number&gt;&lt;foreign-keys&gt;&lt;key app="EN" db-id="vxaftxdfyt5p9fevta4veval22fa9rttpwzv"&gt;6489&lt;/key&gt;&lt;/foreign-keys&gt;&lt;ref-type name="Report"&gt;27&lt;/ref-type&gt;&lt;contributors&gt;&lt;authors&gt;&lt;author&gt;Thomas, Melissa L.&lt;/author&gt;&lt;author&gt;Framenau, V.W.&lt;/author&gt;&lt;/authors&gt;&lt;/contributors&gt;&lt;titles&gt;&lt;title&gt;Ants (Hymenoptera: Formicidae) of Christmas Island. Part 2: Identification and distribution.&lt;/title&gt;&lt;/titles&gt;&lt;pages&gt;104&lt;/pages&gt;&lt;dates&gt;&lt;year&gt;2006&lt;/year&gt;&lt;/dates&gt;&lt;publisher&gt;Parks Australia North, Christmas Island&lt;/publisher&gt;&lt;urls&gt;&lt;/urls&gt;&lt;custom1&gt;from home computer library 1 March 2012 &lt;/custom1&gt;&lt;/record&gt;&lt;/Cite&gt;&lt;/EndNote&gt;</w:instrText>
        </w:r>
        <w:r w:rsidR="00200B7B">
          <w:fldChar w:fldCharType="separate"/>
        </w:r>
        <w:r w:rsidR="00B7144B" w:rsidRPr="00BD6C49">
          <w:rPr>
            <w:noProof/>
            <w:vertAlign w:val="superscript"/>
          </w:rPr>
          <w:t>243</w:t>
        </w:r>
        <w:r w:rsidR="00200B7B">
          <w:fldChar w:fldCharType="end"/>
        </w:r>
      </w:hyperlink>
      <w:r w:rsidRPr="005D1147">
        <w:t xml:space="preserve"> their roles in ecosystem functioning deserves some investigation, particularly as they likely change depending on yellow crazy ant density. CASAP members noted localized very high densities of a </w:t>
      </w:r>
      <w:r w:rsidRPr="005D1147">
        <w:rPr>
          <w:i/>
        </w:rPr>
        <w:t>Camponotus</w:t>
      </w:r>
      <w:r w:rsidRPr="005D1147">
        <w:t xml:space="preserve"> species on the island following suppression of yellow crazy ants</w:t>
      </w:r>
      <w:r w:rsidR="00200B7B">
        <w:fldChar w:fldCharType="begin"/>
      </w:r>
      <w:r w:rsidR="00B7144B">
        <w:instrText xml:space="preserve"> ADDIN EN.CITE &lt;EndNote&gt;&lt;Cite&gt;&lt;RecNum&gt;13001&lt;/RecNum&gt;&lt;DisplayText&gt;&lt;style face="superscript"&gt;95&lt;/style&gt;&lt;/DisplayText&gt;&lt;record&gt;&lt;rec-number&gt;13001&lt;/rec-number&gt;&lt;foreign-keys&gt;&lt;key app="EN" db-id="vxaftxdfyt5p9fevta4veval22fa9rttpwzv"&gt;13001&lt;/key&gt;&lt;/foreign-keys&gt;&lt;ref-type name="Report"&gt;27&lt;/ref-type&gt;&lt;contributors&gt;&lt;/contributors&gt;&lt;titles&gt;&lt;title&gt;Crazy Ant Scienfic Advisory Panel meeting, 12 December 2012&lt;/title&gt;&lt;/titles&gt;&lt;dates&gt;&lt;/dates&gt;&lt;label&gt;CI&lt;/label&gt;&lt;urls&gt;&lt;/urls&gt;&lt;/record&gt;&lt;/Cite&gt;&lt;/EndNote&gt;</w:instrText>
      </w:r>
      <w:r w:rsidR="00200B7B">
        <w:fldChar w:fldCharType="end"/>
      </w:r>
      <w:hyperlink w:anchor="_ENREF_95" w:tooltip=",  #13001" w:history="1">
        <w:r w:rsidR="00B7144B" w:rsidRPr="00B7144B">
          <w:rPr>
            <w:vertAlign w:val="superscript"/>
          </w:rPr>
          <w:t>95</w:t>
        </w:r>
      </w:hyperlink>
      <w:r w:rsidRPr="005D1147">
        <w:t>. Among ants on Christmas Island, the tramp species the tropical fire ant (</w:t>
      </w:r>
      <w:r w:rsidRPr="005D1147">
        <w:rPr>
          <w:i/>
        </w:rPr>
        <w:t xml:space="preserve">Solenopsis geminata, </w:t>
      </w:r>
      <w:r w:rsidR="00696849">
        <w:t>see Section 6</w:t>
      </w:r>
      <w:r w:rsidRPr="005D1147">
        <w:t>) and African big-headed ant (</w:t>
      </w:r>
      <w:r w:rsidRPr="005D1147">
        <w:rPr>
          <w:i/>
        </w:rPr>
        <w:t xml:space="preserve">Pheidole </w:t>
      </w:r>
      <w:r w:rsidR="00B719AE" w:rsidRPr="005D1147">
        <w:rPr>
          <w:i/>
        </w:rPr>
        <w:t>megacephala</w:t>
      </w:r>
      <w:r>
        <w:t>, see S</w:t>
      </w:r>
      <w:r w:rsidRPr="005D1147">
        <w:t>ections on Lord Howe Island) are elsewhere considered serious threats to biodiversity</w:t>
      </w:r>
      <w:r>
        <w:t>.</w:t>
      </w:r>
    </w:p>
    <w:p w:rsidR="00E007E0" w:rsidRPr="005D1147" w:rsidRDefault="00E007E0" w:rsidP="00E007E0">
      <w:pPr>
        <w:outlineLvl w:val="0"/>
        <w:rPr>
          <w:rFonts w:eastAsia="Arial Unicode MS" w:cstheme="minorHAnsi"/>
          <w:b/>
          <w:color w:val="000000"/>
          <w:u w:color="000000"/>
        </w:rPr>
      </w:pPr>
      <w:r w:rsidRPr="005D1147">
        <w:rPr>
          <w:rFonts w:eastAsia="Arial Unicode MS" w:cstheme="minorHAnsi"/>
          <w:b/>
          <w:color w:val="000000"/>
          <w:u w:color="000000"/>
        </w:rPr>
        <w:t>3.6.5 Future risks to biodiversity if the tramp ants are not contained</w:t>
      </w:r>
    </w:p>
    <w:p w:rsidR="00E007E0" w:rsidRPr="005D1147" w:rsidRDefault="00E007E0" w:rsidP="00E007E0">
      <w:r w:rsidRPr="005D1147">
        <w:t>In this section we focus on potential for the tramp ant to affect the conservation status of native species.</w:t>
      </w:r>
    </w:p>
    <w:p w:rsidR="00E007E0" w:rsidRPr="005D1147" w:rsidRDefault="00E007E0" w:rsidP="00E007E0">
      <w:pPr>
        <w:rPr>
          <w:b/>
          <w:i/>
        </w:rPr>
      </w:pPr>
      <w:r w:rsidRPr="005D1147">
        <w:rPr>
          <w:b/>
          <w:i/>
        </w:rPr>
        <w:t>Mechanisms of potential y</w:t>
      </w:r>
      <w:r w:rsidRPr="005D1147">
        <w:rPr>
          <w:rFonts w:eastAsia="Arial Unicode MS" w:cstheme="minorHAnsi"/>
          <w:b/>
          <w:i/>
          <w:color w:val="000000"/>
          <w:u w:color="000000"/>
        </w:rPr>
        <w:t>ellow crazy ant</w:t>
      </w:r>
      <w:r w:rsidRPr="005D1147">
        <w:rPr>
          <w:b/>
          <w:i/>
        </w:rPr>
        <w:t xml:space="preserve"> impacts</w:t>
      </w:r>
    </w:p>
    <w:p w:rsidR="00E007E0" w:rsidRPr="005D1147" w:rsidRDefault="00E007E0" w:rsidP="00E007E0">
      <w:pPr>
        <w:outlineLvl w:val="0"/>
        <w:rPr>
          <w:rFonts w:cstheme="minorHAnsi"/>
        </w:rPr>
      </w:pPr>
      <w:r w:rsidRPr="005D1147">
        <w:rPr>
          <w:rFonts w:eastAsia="Arial Unicode MS" w:cstheme="minorHAnsi"/>
          <w:color w:val="000000"/>
          <w:u w:color="000000"/>
        </w:rPr>
        <w:t>The yellow crazy ant</w:t>
      </w:r>
      <w:r w:rsidRPr="005D1147">
        <w:rPr>
          <w:rFonts w:cstheme="minorHAnsi"/>
        </w:rPr>
        <w:t xml:space="preserve"> is a generalist, occurring in a broad range of habitats, from open disturbed areas to natural closed forests. It</w:t>
      </w:r>
      <w:r>
        <w:rPr>
          <w:rFonts w:cstheme="minorHAnsi"/>
        </w:rPr>
        <w:t xml:space="preserve"> </w:t>
      </w:r>
      <w:r w:rsidRPr="005D1147">
        <w:rPr>
          <w:rFonts w:cstheme="minorHAnsi"/>
        </w:rPr>
        <w:t>favours moist, warm and shaded areas, but will tolerate very exposed and hot areas, including rocky slopes and beach dunes. The y</w:t>
      </w:r>
      <w:r w:rsidRPr="005D1147">
        <w:rPr>
          <w:rFonts w:eastAsia="Arial Unicode MS" w:cstheme="minorHAnsi"/>
          <w:color w:val="000000"/>
          <w:u w:color="000000"/>
        </w:rPr>
        <w:t>ellow crazy ant</w:t>
      </w:r>
      <w:r w:rsidRPr="005D1147">
        <w:rPr>
          <w:rFonts w:cstheme="minorHAnsi"/>
        </w:rPr>
        <w:t xml:space="preserve"> has very general nesting req</w:t>
      </w:r>
      <w:r>
        <w:rPr>
          <w:rFonts w:cstheme="minorHAnsi"/>
        </w:rPr>
        <w:t xml:space="preserve">uirements, and can be found </w:t>
      </w:r>
      <w:r w:rsidRPr="005D1147">
        <w:rPr>
          <w:rFonts w:cstheme="minorHAnsi"/>
        </w:rPr>
        <w:t>in tre</w:t>
      </w:r>
      <w:r>
        <w:rPr>
          <w:rFonts w:cstheme="minorHAnsi"/>
        </w:rPr>
        <w:t>es, leaf litter, cracks and crevices, or underground</w:t>
      </w:r>
      <w:r w:rsidRPr="005D1147">
        <w:rPr>
          <w:rFonts w:cstheme="minorHAnsi"/>
        </w:rPr>
        <w:t>.</w:t>
      </w:r>
      <w:r>
        <w:rPr>
          <w:rFonts w:cstheme="minorHAnsi"/>
        </w:rPr>
        <w:t xml:space="preserve"> </w:t>
      </w:r>
      <w:r w:rsidRPr="005D1147">
        <w:rPr>
          <w:rFonts w:cstheme="minorHAnsi"/>
        </w:rPr>
        <w:t>On Christmas Island, y</w:t>
      </w:r>
      <w:r w:rsidRPr="005D1147">
        <w:rPr>
          <w:rFonts w:eastAsia="Arial Unicode MS" w:cstheme="minorHAnsi"/>
          <w:color w:val="000000"/>
          <w:u w:color="000000"/>
        </w:rPr>
        <w:t xml:space="preserve">ellow crazy ants </w:t>
      </w:r>
      <w:r w:rsidRPr="005D1147">
        <w:rPr>
          <w:rFonts w:cstheme="minorHAnsi"/>
        </w:rPr>
        <w:t>nest and forage both</w:t>
      </w:r>
      <w:r>
        <w:rPr>
          <w:rFonts w:cstheme="minorHAnsi"/>
        </w:rPr>
        <w:t xml:space="preserve"> </w:t>
      </w:r>
      <w:r w:rsidRPr="005D1147">
        <w:rPr>
          <w:rFonts w:cstheme="minorHAnsi"/>
        </w:rPr>
        <w:t>on the ground and in trees</w:t>
      </w:r>
      <w:r w:rsidR="00200B7B">
        <w:rPr>
          <w:rFonts w:cstheme="minorHAnsi"/>
        </w:rPr>
        <w:fldChar w:fldCharType="begin">
          <w:fldData xml:space="preserve">PEVuZE5vdGU+PENpdGU+PEF1dGhvcj5PJmFwb3M7RG93ZDwvQXV0aG9yPjxZZWFyPjE5OTk8L1ll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</w:fldData>
        </w:fldChar>
      </w:r>
      <w:r w:rsidR="008D79DE">
        <w:rPr>
          <w:rFonts w:cstheme="minorHAnsi"/>
        </w:rPr>
        <w:instrText xml:space="preserve"> ADDIN EN.CITE </w:instrText>
      </w:r>
      <w:r w:rsidR="00200B7B">
        <w:rPr>
          <w:rFonts w:cstheme="minorHAnsi"/>
        </w:rPr>
        <w:fldChar w:fldCharType="begin">
          <w:fldData xml:space="preserve">PEVuZE5vdGU+PENpdGU+PEF1dGhvcj5PJmFwb3M7RG93ZDwvQXV0aG9yPjxZZWFyPjE5OTk8L1ll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</w:fldData>
        </w:fldChar>
      </w:r>
      <w:r w:rsidR="008D79DE">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hyperlink w:anchor="_ENREF_9" w:tooltip="Abbott, 2006 #1422" w:history="1">
        <w:r w:rsidR="00B7144B" w:rsidRPr="00B3714B">
          <w:rPr>
            <w:rFonts w:cstheme="minorHAnsi"/>
            <w:noProof/>
            <w:vertAlign w:val="superscript"/>
          </w:rPr>
          <w:t>9</w:t>
        </w:r>
      </w:hyperlink>
      <w:r w:rsidR="00B3714B" w:rsidRPr="00B3714B">
        <w:rPr>
          <w:rFonts w:cstheme="minorHAnsi"/>
          <w:noProof/>
          <w:vertAlign w:val="superscript"/>
        </w:rPr>
        <w:t xml:space="preserve">, </w:t>
      </w:r>
      <w:hyperlink w:anchor="_ENREF_24" w:tooltip="O'Dowd, 1999 #12949" w:history="1">
        <w:r w:rsidR="00B7144B" w:rsidRPr="00B3714B">
          <w:rPr>
            <w:rFonts w:cstheme="minorHAnsi"/>
            <w:noProof/>
            <w:vertAlign w:val="superscript"/>
          </w:rPr>
          <w:t>24</w:t>
        </w:r>
      </w:hyperlink>
      <w:r w:rsidR="00B3714B" w:rsidRPr="00B3714B">
        <w:rPr>
          <w:rFonts w:cstheme="minorHAnsi"/>
          <w:noProof/>
          <w:vertAlign w:val="superscript"/>
        </w:rPr>
        <w:t xml:space="preserve">, </w:t>
      </w:r>
      <w:hyperlink w:anchor="_ENREF_215" w:tooltip="Abbott, 2004 #13074" w:history="1">
        <w:r w:rsidR="00B7144B" w:rsidRPr="00B3714B">
          <w:rPr>
            <w:rFonts w:cstheme="minorHAnsi"/>
            <w:noProof/>
            <w:vertAlign w:val="superscript"/>
          </w:rPr>
          <w:t>215</w:t>
        </w:r>
      </w:hyperlink>
      <w:r w:rsidR="00200B7B">
        <w:rPr>
          <w:rFonts w:cstheme="minorHAnsi"/>
        </w:rPr>
        <w:fldChar w:fldCharType="end"/>
      </w:r>
      <w:r w:rsidRPr="005D1147">
        <w:rPr>
          <w:rFonts w:cstheme="minorHAnsi"/>
        </w:rPr>
        <w:t>. Its foraging is limited</w:t>
      </w:r>
      <w:r>
        <w:rPr>
          <w:rFonts w:cstheme="minorHAnsi"/>
        </w:rPr>
        <w:t xml:space="preserve"> by high </w:t>
      </w:r>
      <w:r w:rsidRPr="005D1147">
        <w:rPr>
          <w:rFonts w:cstheme="minorHAnsi"/>
        </w:rPr>
        <w:t>temperatures (&gt;44˚</w:t>
      </w:r>
      <w:r>
        <w:rPr>
          <w:rFonts w:cstheme="minorHAnsi"/>
        </w:rPr>
        <w:t>C</w:t>
      </w:r>
      <w:r w:rsidRPr="005D1147">
        <w:rPr>
          <w:rFonts w:cstheme="minorHAnsi"/>
        </w:rPr>
        <w:t>) and low humidity. In ideal conditions, foraging takes place in all hours, with peak activity occurring throughout the night, early morning and late afternoons.</w:t>
      </w:r>
      <w:r w:rsidR="00B719AE">
        <w:rPr>
          <w:rFonts w:cstheme="minorHAnsi"/>
        </w:rPr>
        <w:t xml:space="preserve"> </w:t>
      </w:r>
      <w:r w:rsidRPr="005D1147">
        <w:rPr>
          <w:rFonts w:cstheme="minorHAnsi"/>
        </w:rPr>
        <w:t>The ants forage individually, but will actively recruit to a food source.</w:t>
      </w:r>
    </w:p>
    <w:p w:rsidR="00E007E0" w:rsidRPr="009B0432" w:rsidRDefault="00E007E0" w:rsidP="00E007E0">
      <w:pPr>
        <w:rPr>
          <w:rFonts w:cstheme="minorHAnsi"/>
        </w:rPr>
      </w:pPr>
      <w:r w:rsidRPr="009B0432">
        <w:rPr>
          <w:rFonts w:cstheme="minorHAnsi"/>
        </w:rPr>
        <w:t>There have been several previous reviews</w:t>
      </w:r>
      <w:r>
        <w:rPr>
          <w:rFonts w:cstheme="minorHAnsi"/>
        </w:rPr>
        <w:t xml:space="preserve"> and other studies</w:t>
      </w:r>
      <w:r w:rsidRPr="009B0432">
        <w:rPr>
          <w:rFonts w:cstheme="minorHAnsi"/>
        </w:rPr>
        <w:t xml:space="preserve"> of y</w:t>
      </w:r>
      <w:r w:rsidRPr="009B0432">
        <w:rPr>
          <w:rFonts w:eastAsia="Arial Unicode MS" w:cstheme="minorHAnsi"/>
          <w:color w:val="000000"/>
          <w:u w:color="000000"/>
        </w:rPr>
        <w:t>ellow crazy ant</w:t>
      </w:r>
      <w:r w:rsidRPr="009B0432">
        <w:rPr>
          <w:rFonts w:cstheme="minorHAnsi"/>
        </w:rPr>
        <w:t xml:space="preserve"> impacts in invaded ecosystems (e.g., </w:t>
      </w:r>
      <w:r w:rsidR="00200B7B" w:rsidRPr="009B0432">
        <w:rPr>
          <w:rFonts w:cstheme="minorHAnsi"/>
        </w:rPr>
        <w:fldChar w:fldCharType="begin">
          <w:fldData xml:space="preserve">PEVuZE5vdGU+PENpdGU+PEF1dGhvcj5Ib2x3YXk8L0F1dGhvcj48WWVhcj4yMDAyPC9ZZWFyPjxS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=
</w:fldData>
        </w:fldChar>
      </w:r>
      <w:r w:rsidR="00B3714B">
        <w:rPr>
          <w:rFonts w:cstheme="minorHAnsi"/>
        </w:rPr>
        <w:instrText xml:space="preserve"> ADDIN EN.CITE </w:instrText>
      </w:r>
      <w:r w:rsidR="00200B7B">
        <w:rPr>
          <w:rFonts w:cstheme="minorHAnsi"/>
        </w:rPr>
        <w:fldChar w:fldCharType="begin">
          <w:fldData xml:space="preserve">PEVuZE5vdGU+PENpdGU+PEF1dGhvcj5Ib2x3YXk8L0F1dGhvcj48WWVhcj4yMDAyPC9ZZWFyPjxS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=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sidRPr="009B0432">
        <w:rPr>
          <w:rFonts w:cstheme="minorHAnsi"/>
        </w:rPr>
      </w:r>
      <w:r w:rsidR="00200B7B" w:rsidRPr="009B0432">
        <w:rPr>
          <w:rFonts w:cstheme="minorHAnsi"/>
        </w:rPr>
        <w:fldChar w:fldCharType="separate"/>
      </w:r>
      <w:hyperlink w:anchor="_ENREF_3" w:tooltip="Holway, 2002 #7816" w:history="1">
        <w:r w:rsidR="00B7144B" w:rsidRPr="00B3714B">
          <w:rPr>
            <w:rFonts w:cstheme="minorHAnsi"/>
            <w:noProof/>
            <w:vertAlign w:val="superscript"/>
          </w:rPr>
          <w:t>3</w:t>
        </w:r>
      </w:hyperlink>
      <w:r w:rsidR="00B3714B" w:rsidRPr="00B3714B">
        <w:rPr>
          <w:rFonts w:cstheme="minorHAnsi"/>
          <w:noProof/>
          <w:vertAlign w:val="superscript"/>
        </w:rPr>
        <w:t xml:space="preserve">, </w:t>
      </w:r>
      <w:hyperlink w:anchor="_ENREF_117" w:tooltip="Lach, 2010 #3450" w:history="1">
        <w:r w:rsidR="00B7144B" w:rsidRPr="00B3714B">
          <w:rPr>
            <w:rFonts w:cstheme="minorHAnsi"/>
            <w:noProof/>
            <w:vertAlign w:val="superscript"/>
          </w:rPr>
          <w:t>117</w:t>
        </w:r>
      </w:hyperlink>
      <w:r w:rsidR="00B3714B" w:rsidRPr="00B3714B">
        <w:rPr>
          <w:rFonts w:cstheme="minorHAnsi"/>
          <w:noProof/>
          <w:vertAlign w:val="superscript"/>
        </w:rPr>
        <w:t xml:space="preserve">, </w:t>
      </w:r>
      <w:hyperlink w:anchor="_ENREF_185" w:tooltip="Wetterer, 2005 #6771" w:history="1">
        <w:r w:rsidR="00B7144B" w:rsidRPr="00B3714B">
          <w:rPr>
            <w:rFonts w:cstheme="minorHAnsi"/>
            <w:noProof/>
            <w:vertAlign w:val="superscript"/>
          </w:rPr>
          <w:t>185</w:t>
        </w:r>
      </w:hyperlink>
      <w:r w:rsidR="00200B7B" w:rsidRPr="009B0432">
        <w:rPr>
          <w:rFonts w:cstheme="minorHAnsi"/>
        </w:rPr>
        <w:fldChar w:fldCharType="end"/>
      </w:r>
      <w:r w:rsidRPr="009B0432">
        <w:rPr>
          <w:rFonts w:cstheme="minorHAnsi"/>
        </w:rPr>
        <w:t>). Accordingly a full review is not presented here.</w:t>
      </w:r>
    </w:p>
    <w:p w:rsidR="00E007E0" w:rsidRPr="005D1147" w:rsidRDefault="00E007E0" w:rsidP="00E007E0">
      <w:pPr>
        <w:rPr>
          <w:rFonts w:cstheme="minorHAnsi"/>
        </w:rPr>
      </w:pPr>
      <w:r w:rsidRPr="005D1147">
        <w:rPr>
          <w:rFonts w:eastAsia="Arial Unicode MS" w:cstheme="minorHAnsi"/>
          <w:color w:val="000000"/>
          <w:u w:color="000000"/>
        </w:rPr>
        <w:t>Yellow crazy ants</w:t>
      </w:r>
      <w:r w:rsidRPr="005D1147">
        <w:rPr>
          <w:rFonts w:cstheme="minorHAnsi"/>
        </w:rPr>
        <w:t xml:space="preserve"> affect other species through several processes. We summarise the salient points</w:t>
      </w:r>
      <w:r w:rsidRPr="005D1147">
        <w:t>, relevant</w:t>
      </w:r>
      <w:r>
        <w:t xml:space="preserve"> to risk assessment, from published </w:t>
      </w:r>
      <w:r w:rsidRPr="005D1147">
        <w:t>reviews and other literature</w:t>
      </w:r>
      <w:r w:rsidRPr="005D1147">
        <w:rPr>
          <w:rFonts w:cstheme="minorHAnsi"/>
        </w:rPr>
        <w:t>:</w:t>
      </w:r>
    </w:p>
    <w:p w:rsidR="00E007E0" w:rsidRPr="005D1147" w:rsidRDefault="00E007E0" w:rsidP="00E007E0">
      <w:pPr>
        <w:autoSpaceDE w:val="0"/>
        <w:autoSpaceDN w:val="0"/>
        <w:adjustRightInd w:val="0"/>
        <w:rPr>
          <w:rFonts w:cstheme="minorHAnsi"/>
          <w:i/>
        </w:rPr>
      </w:pPr>
      <w:r w:rsidRPr="005D1147">
        <w:rPr>
          <w:rFonts w:cstheme="minorHAnsi"/>
          <w:i/>
        </w:rPr>
        <w:t>Predation on animals</w:t>
      </w:r>
    </w:p>
    <w:p w:rsidR="00E007E0" w:rsidRPr="005D1147" w:rsidRDefault="00E007E0" w:rsidP="00903E00">
      <w:pPr>
        <w:pStyle w:val="ListParagraph"/>
        <w:numPr>
          <w:ilvl w:val="0"/>
          <w:numId w:val="42"/>
        </w:numPr>
        <w:outlineLvl w:val="0"/>
        <w:rPr>
          <w:rFonts w:cstheme="minorHAnsi"/>
        </w:rPr>
      </w:pPr>
      <w:r>
        <w:rPr>
          <w:rFonts w:eastAsia="Arial Unicode MS" w:cstheme="minorHAnsi"/>
          <w:color w:val="000000"/>
          <w:u w:color="000000"/>
        </w:rPr>
        <w:t>The y</w:t>
      </w:r>
      <w:r w:rsidRPr="005D1147">
        <w:rPr>
          <w:rFonts w:eastAsia="Arial Unicode MS" w:cstheme="minorHAnsi"/>
          <w:color w:val="000000"/>
          <w:u w:color="000000"/>
        </w:rPr>
        <w:t>ellow crazy ant is a scavenging predator with a broad diet. It preys on a variety of litter and canopy fauna, from small isopods, myriapods, earthworms, molluscs, arachnids, and insects to land crabs, birds, small mammals, and small reptiles.</w:t>
      </w:r>
    </w:p>
    <w:p w:rsidR="00E007E0" w:rsidRPr="005D1147" w:rsidRDefault="00E007E0" w:rsidP="00903E00">
      <w:pPr>
        <w:pStyle w:val="ListParagraph"/>
        <w:numPr>
          <w:ilvl w:val="0"/>
          <w:numId w:val="42"/>
        </w:numPr>
        <w:outlineLvl w:val="0"/>
        <w:rPr>
          <w:rFonts w:cstheme="minorHAnsi"/>
        </w:rPr>
      </w:pPr>
      <w:r w:rsidRPr="005D1147">
        <w:rPr>
          <w:rFonts w:eastAsia="Arial Unicode MS" w:cstheme="minorHAnsi"/>
          <w:color w:val="000000"/>
          <w:u w:color="000000"/>
        </w:rPr>
        <w:t xml:space="preserve">Yellow crazy ants </w:t>
      </w:r>
      <w:r w:rsidRPr="005D1147">
        <w:rPr>
          <w:rFonts w:eastAsia="Times New Roman" w:cstheme="minorHAnsi"/>
        </w:rPr>
        <w:t>spray formic acid as a defence mechanism and to subdue their prey</w:t>
      </w:r>
      <w:r w:rsidRPr="005D1147">
        <w:rPr>
          <w:rFonts w:cstheme="minorHAnsi"/>
        </w:rPr>
        <w:t>.</w:t>
      </w:r>
      <w:r>
        <w:rPr>
          <w:rFonts w:cstheme="minorHAnsi"/>
        </w:rPr>
        <w:t xml:space="preserve"> T</w:t>
      </w:r>
      <w:r w:rsidRPr="005D1147">
        <w:rPr>
          <w:rFonts w:cstheme="minorHAnsi"/>
        </w:rPr>
        <w:t>hey do not have a sting or strong mandibles</w:t>
      </w:r>
      <w:r>
        <w:rPr>
          <w:rFonts w:cstheme="minorHAnsi"/>
        </w:rPr>
        <w:t>.</w:t>
      </w:r>
    </w:p>
    <w:p w:rsidR="00E007E0" w:rsidRPr="005D1147" w:rsidRDefault="00E007E0" w:rsidP="00903E00">
      <w:pPr>
        <w:pStyle w:val="ListParagraph"/>
        <w:numPr>
          <w:ilvl w:val="0"/>
          <w:numId w:val="42"/>
        </w:numPr>
        <w:outlineLvl w:val="0"/>
        <w:rPr>
          <w:rFonts w:cstheme="minorHAnsi"/>
          <w:b/>
        </w:rPr>
      </w:pPr>
      <w:r w:rsidRPr="005D1147">
        <w:rPr>
          <w:rFonts w:eastAsia="Arial Unicode MS" w:cstheme="minorHAnsi"/>
          <w:color w:val="000000"/>
          <w:u w:color="000000"/>
        </w:rPr>
        <w:t>Effects on amphibians poorly studied.</w:t>
      </w:r>
    </w:p>
    <w:p w:rsidR="00E007E0" w:rsidRPr="005D1147" w:rsidRDefault="00E007E0" w:rsidP="00E007E0">
      <w:pPr>
        <w:autoSpaceDE w:val="0"/>
        <w:autoSpaceDN w:val="0"/>
        <w:adjustRightInd w:val="0"/>
        <w:rPr>
          <w:rFonts w:cstheme="minorHAnsi"/>
          <w:i/>
        </w:rPr>
      </w:pPr>
      <w:r w:rsidRPr="005D1147">
        <w:rPr>
          <w:rFonts w:cstheme="minorHAnsi"/>
          <w:i/>
        </w:rPr>
        <w:t>Dependence on carbohydrate sources</w:t>
      </w:r>
    </w:p>
    <w:p w:rsidR="00E007E0" w:rsidRPr="005D1147" w:rsidRDefault="00E007E0" w:rsidP="00903E00">
      <w:pPr>
        <w:pStyle w:val="ListParagraph"/>
        <w:numPr>
          <w:ilvl w:val="0"/>
          <w:numId w:val="43"/>
        </w:numPr>
        <w:autoSpaceDE w:val="0"/>
        <w:autoSpaceDN w:val="0"/>
        <w:adjustRightInd w:val="0"/>
        <w:rPr>
          <w:rFonts w:cstheme="minorHAnsi"/>
        </w:rPr>
      </w:pPr>
      <w:r w:rsidRPr="005D1147">
        <w:rPr>
          <w:rFonts w:eastAsia="Arial Unicode MS" w:cstheme="minorHAnsi"/>
          <w:color w:val="000000"/>
          <w:u w:color="000000"/>
        </w:rPr>
        <w:t xml:space="preserve">Yellow crazy ants </w:t>
      </w:r>
      <w:r w:rsidRPr="005D1147">
        <w:rPr>
          <w:rFonts w:cstheme="minorHAnsi"/>
        </w:rPr>
        <w:t xml:space="preserve">will actively source carbohydrate-rich nutrient sources such as plant nectar or honeydew. </w:t>
      </w:r>
    </w:p>
    <w:p w:rsidR="00E007E0" w:rsidRPr="005D1147" w:rsidRDefault="00E007E0" w:rsidP="00E007E0">
      <w:pPr>
        <w:autoSpaceDE w:val="0"/>
        <w:autoSpaceDN w:val="0"/>
        <w:adjustRightInd w:val="0"/>
        <w:rPr>
          <w:rFonts w:cstheme="minorHAnsi"/>
          <w:i/>
        </w:rPr>
      </w:pPr>
      <w:r w:rsidRPr="005D1147">
        <w:rPr>
          <w:rFonts w:cstheme="minorHAnsi"/>
          <w:i/>
        </w:rPr>
        <w:t>Predation on seeds</w:t>
      </w:r>
    </w:p>
    <w:p w:rsidR="00E007E0" w:rsidRPr="005D1147" w:rsidRDefault="00E007E0" w:rsidP="00903E00">
      <w:pPr>
        <w:pStyle w:val="ListParagraph"/>
        <w:numPr>
          <w:ilvl w:val="0"/>
          <w:numId w:val="38"/>
        </w:numPr>
        <w:autoSpaceDE w:val="0"/>
        <w:autoSpaceDN w:val="0"/>
        <w:adjustRightInd w:val="0"/>
        <w:rPr>
          <w:rFonts w:cstheme="minorHAnsi"/>
        </w:rPr>
      </w:pPr>
      <w:r w:rsidRPr="005D1147">
        <w:rPr>
          <w:rFonts w:eastAsia="Arial Unicode MS" w:cstheme="minorHAnsi"/>
          <w:color w:val="000000"/>
          <w:u w:color="000000"/>
        </w:rPr>
        <w:t>Yellow crazy ants</w:t>
      </w:r>
      <w:r>
        <w:rPr>
          <w:rFonts w:eastAsia="Arial Unicode MS" w:cstheme="minorHAnsi"/>
          <w:color w:val="000000"/>
          <w:u w:color="000000"/>
        </w:rPr>
        <w:t xml:space="preserve"> </w:t>
      </w:r>
      <w:r w:rsidRPr="005D1147">
        <w:rPr>
          <w:rFonts w:cstheme="minorHAnsi"/>
        </w:rPr>
        <w:t xml:space="preserve">are </w:t>
      </w:r>
      <w:r>
        <w:rPr>
          <w:rFonts w:cstheme="minorHAnsi"/>
        </w:rPr>
        <w:t xml:space="preserve">not known to be particularly </w:t>
      </w:r>
      <w:r w:rsidRPr="005D1147">
        <w:rPr>
          <w:rFonts w:cstheme="minorHAnsi"/>
        </w:rPr>
        <w:t>effective seed predators.</w:t>
      </w:r>
    </w:p>
    <w:p w:rsidR="00E007E0" w:rsidRPr="005D1147" w:rsidRDefault="00E007E0" w:rsidP="00E007E0">
      <w:pPr>
        <w:autoSpaceDE w:val="0"/>
        <w:autoSpaceDN w:val="0"/>
        <w:adjustRightInd w:val="0"/>
        <w:rPr>
          <w:rFonts w:cstheme="minorHAnsi"/>
          <w:i/>
        </w:rPr>
      </w:pPr>
      <w:r w:rsidRPr="005D1147">
        <w:rPr>
          <w:rFonts w:cstheme="minorHAnsi"/>
          <w:i/>
        </w:rPr>
        <w:t>Behavioural displacement</w:t>
      </w:r>
    </w:p>
    <w:p w:rsidR="00E007E0" w:rsidRPr="005D1147" w:rsidRDefault="00E007E0" w:rsidP="00903E00">
      <w:pPr>
        <w:pStyle w:val="ListParagraph"/>
        <w:numPr>
          <w:ilvl w:val="0"/>
          <w:numId w:val="38"/>
        </w:numPr>
        <w:autoSpaceDE w:val="0"/>
        <w:autoSpaceDN w:val="0"/>
        <w:adjustRightInd w:val="0"/>
        <w:rPr>
          <w:rFonts w:cstheme="minorHAnsi"/>
        </w:rPr>
      </w:pPr>
      <w:r w:rsidRPr="005D1147">
        <w:rPr>
          <w:rFonts w:cstheme="minorHAnsi"/>
        </w:rPr>
        <w:t xml:space="preserve">Avoidance of areas with high </w:t>
      </w:r>
      <w:r w:rsidRPr="005D1147">
        <w:rPr>
          <w:rFonts w:eastAsia="Arial Unicode MS" w:cstheme="minorHAnsi"/>
          <w:color w:val="000000"/>
          <w:u w:color="000000"/>
        </w:rPr>
        <w:t xml:space="preserve">yellow crazy ant </w:t>
      </w:r>
      <w:r w:rsidRPr="005D1147">
        <w:rPr>
          <w:rFonts w:cstheme="minorHAnsi"/>
        </w:rPr>
        <w:t>densities by birds and mammals</w:t>
      </w:r>
    </w:p>
    <w:p w:rsidR="00E007E0" w:rsidRPr="005D1147" w:rsidRDefault="00E007E0" w:rsidP="00903E00">
      <w:pPr>
        <w:pStyle w:val="ListParagraph"/>
        <w:numPr>
          <w:ilvl w:val="0"/>
          <w:numId w:val="38"/>
        </w:numPr>
        <w:autoSpaceDE w:val="0"/>
        <w:autoSpaceDN w:val="0"/>
        <w:adjustRightInd w:val="0"/>
        <w:rPr>
          <w:rFonts w:cstheme="minorHAnsi"/>
        </w:rPr>
      </w:pPr>
      <w:r w:rsidRPr="005D1147">
        <w:rPr>
          <w:rFonts w:cstheme="minorHAnsi"/>
        </w:rPr>
        <w:t>Disruption of bird nesting attempts and fledgling success</w:t>
      </w:r>
    </w:p>
    <w:p w:rsidR="00E007E0" w:rsidRPr="005D1147" w:rsidRDefault="00E007E0" w:rsidP="00903E00">
      <w:pPr>
        <w:pStyle w:val="ListParagraph"/>
        <w:numPr>
          <w:ilvl w:val="0"/>
          <w:numId w:val="38"/>
        </w:numPr>
        <w:autoSpaceDE w:val="0"/>
        <w:autoSpaceDN w:val="0"/>
        <w:adjustRightInd w:val="0"/>
        <w:rPr>
          <w:rFonts w:cstheme="minorHAnsi"/>
        </w:rPr>
      </w:pPr>
      <w:r w:rsidRPr="005D1147">
        <w:rPr>
          <w:rFonts w:cstheme="minorHAnsi"/>
        </w:rPr>
        <w:t>Disruption of frugivory by birds</w:t>
      </w:r>
    </w:p>
    <w:p w:rsidR="00E007E0" w:rsidRPr="005D1147" w:rsidRDefault="00E007E0" w:rsidP="00903E00">
      <w:pPr>
        <w:pStyle w:val="ListParagraph"/>
        <w:numPr>
          <w:ilvl w:val="0"/>
          <w:numId w:val="38"/>
        </w:numPr>
        <w:autoSpaceDE w:val="0"/>
        <w:autoSpaceDN w:val="0"/>
        <w:adjustRightInd w:val="0"/>
        <w:rPr>
          <w:rFonts w:cstheme="minorHAnsi"/>
        </w:rPr>
      </w:pPr>
      <w:r>
        <w:rPr>
          <w:rFonts w:cstheme="minorHAnsi"/>
        </w:rPr>
        <w:t>Some t</w:t>
      </w:r>
      <w:r w:rsidRPr="005D1147">
        <w:rPr>
          <w:rFonts w:cstheme="minorHAnsi"/>
        </w:rPr>
        <w:t>ree-nesting birds appear to be able to coexist with y</w:t>
      </w:r>
      <w:r w:rsidRPr="005D1147">
        <w:rPr>
          <w:rFonts w:eastAsia="Arial Unicode MS" w:cstheme="minorHAnsi"/>
          <w:color w:val="000000"/>
          <w:u w:color="000000"/>
        </w:rPr>
        <w:t>ellow crazy ants</w:t>
      </w:r>
      <w:r w:rsidRPr="005D1147">
        <w:rPr>
          <w:rFonts w:cstheme="minorHAnsi"/>
        </w:rPr>
        <w:t>, although there is a high degree of irritation</w:t>
      </w:r>
    </w:p>
    <w:p w:rsidR="00E007E0" w:rsidRPr="005D1147" w:rsidRDefault="00E007E0" w:rsidP="00E007E0">
      <w:pPr>
        <w:autoSpaceDE w:val="0"/>
        <w:autoSpaceDN w:val="0"/>
        <w:adjustRightInd w:val="0"/>
        <w:rPr>
          <w:rFonts w:cstheme="minorHAnsi"/>
          <w:i/>
        </w:rPr>
      </w:pPr>
      <w:r w:rsidRPr="005D1147">
        <w:rPr>
          <w:rFonts w:cstheme="minorHAnsi"/>
          <w:i/>
        </w:rPr>
        <w:t>Disruption of native myrmecophilous associations</w:t>
      </w:r>
    </w:p>
    <w:p w:rsidR="00E007E0" w:rsidRPr="005D1147" w:rsidRDefault="00E007E0" w:rsidP="00903E00">
      <w:pPr>
        <w:pStyle w:val="ListParagraph"/>
        <w:numPr>
          <w:ilvl w:val="0"/>
          <w:numId w:val="40"/>
        </w:numPr>
        <w:autoSpaceDE w:val="0"/>
        <w:autoSpaceDN w:val="0"/>
        <w:adjustRightInd w:val="0"/>
        <w:rPr>
          <w:rFonts w:cstheme="minorHAnsi"/>
        </w:rPr>
      </w:pPr>
      <w:r w:rsidRPr="005D1147">
        <w:rPr>
          <w:rFonts w:cstheme="minorHAnsi"/>
        </w:rPr>
        <w:t xml:space="preserve">Native ants can be displaced, with consequent effects on species of insects and plants tended by those native ants. </w:t>
      </w:r>
    </w:p>
    <w:p w:rsidR="00E007E0" w:rsidRPr="005D1147" w:rsidRDefault="00E007E0" w:rsidP="00E007E0">
      <w:pPr>
        <w:autoSpaceDE w:val="0"/>
        <w:autoSpaceDN w:val="0"/>
        <w:adjustRightInd w:val="0"/>
        <w:rPr>
          <w:rFonts w:cstheme="minorHAnsi"/>
          <w:i/>
        </w:rPr>
      </w:pPr>
      <w:r w:rsidRPr="005D1147">
        <w:rPr>
          <w:rFonts w:cstheme="minorHAnsi"/>
          <w:i/>
        </w:rPr>
        <w:t>Competition for food</w:t>
      </w:r>
    </w:p>
    <w:p w:rsidR="00E007E0" w:rsidRPr="005D1147" w:rsidRDefault="00E007E0" w:rsidP="00E007E0">
      <w:pPr>
        <w:autoSpaceDE w:val="0"/>
        <w:autoSpaceDN w:val="0"/>
        <w:adjustRightInd w:val="0"/>
        <w:ind w:left="378"/>
        <w:rPr>
          <w:rFonts w:cstheme="minorHAnsi"/>
        </w:rPr>
      </w:pPr>
      <w:r w:rsidRPr="005D1147">
        <w:rPr>
          <w:rFonts w:eastAsia="Arial Unicode MS" w:cstheme="minorHAnsi"/>
          <w:color w:val="000000"/>
          <w:u w:color="000000"/>
        </w:rPr>
        <w:t xml:space="preserve">The yellow crazy ant </w:t>
      </w:r>
      <w:r w:rsidRPr="005D1147">
        <w:rPr>
          <w:rFonts w:cstheme="minorHAnsi"/>
        </w:rPr>
        <w:t>has a high search efficacy at the colony level and thus high rates of discovery of food items, leading to monopoly of food resources. Consequences for other species include:</w:t>
      </w:r>
    </w:p>
    <w:p w:rsidR="00E007E0" w:rsidRPr="005D1147" w:rsidRDefault="00E007E0" w:rsidP="00903E00">
      <w:pPr>
        <w:pStyle w:val="ListParagraph"/>
        <w:numPr>
          <w:ilvl w:val="0"/>
          <w:numId w:val="36"/>
        </w:numPr>
        <w:autoSpaceDE w:val="0"/>
        <w:autoSpaceDN w:val="0"/>
        <w:adjustRightInd w:val="0"/>
        <w:rPr>
          <w:rFonts w:cstheme="minorHAnsi"/>
        </w:rPr>
      </w:pPr>
      <w:r w:rsidRPr="005D1147">
        <w:rPr>
          <w:rFonts w:cstheme="minorHAnsi"/>
        </w:rPr>
        <w:t xml:space="preserve">Direct competition with bird, mammal, reptile, amphibian and invertebrate species </w:t>
      </w:r>
      <w:r>
        <w:rPr>
          <w:rFonts w:cstheme="minorHAnsi"/>
        </w:rPr>
        <w:t>that</w:t>
      </w:r>
      <w:r w:rsidRPr="005D1147">
        <w:rPr>
          <w:rFonts w:cstheme="minorHAnsi"/>
        </w:rPr>
        <w:t xml:space="preserve"> overlap in diet and are active in the same habitat space</w:t>
      </w:r>
    </w:p>
    <w:p w:rsidR="00E007E0" w:rsidRPr="005D1147" w:rsidRDefault="00E007E0" w:rsidP="00903E00">
      <w:pPr>
        <w:pStyle w:val="ListParagraph"/>
        <w:numPr>
          <w:ilvl w:val="0"/>
          <w:numId w:val="36"/>
        </w:numPr>
        <w:autoSpaceDE w:val="0"/>
        <w:autoSpaceDN w:val="0"/>
        <w:adjustRightInd w:val="0"/>
        <w:rPr>
          <w:rFonts w:cstheme="minorHAnsi"/>
        </w:rPr>
      </w:pPr>
      <w:r>
        <w:rPr>
          <w:rFonts w:cstheme="minorHAnsi"/>
        </w:rPr>
        <w:t xml:space="preserve">Indirect </w:t>
      </w:r>
      <w:r w:rsidRPr="005D1147">
        <w:rPr>
          <w:rFonts w:cstheme="minorHAnsi"/>
        </w:rPr>
        <w:t xml:space="preserve">competition with bird, mammal, reptile, amphibian and invertebrate species that may suffer reduced food availability due </w:t>
      </w:r>
      <w:r>
        <w:rPr>
          <w:rFonts w:cstheme="minorHAnsi"/>
        </w:rPr>
        <w:t xml:space="preserve">to </w:t>
      </w:r>
      <w:r w:rsidRPr="005D1147">
        <w:rPr>
          <w:rFonts w:cstheme="minorHAnsi"/>
        </w:rPr>
        <w:t>y</w:t>
      </w:r>
      <w:r w:rsidRPr="005D1147">
        <w:rPr>
          <w:rFonts w:eastAsia="Arial Unicode MS" w:cstheme="minorHAnsi"/>
          <w:color w:val="000000"/>
          <w:u w:color="000000"/>
        </w:rPr>
        <w:t xml:space="preserve">ellow crazy ants </w:t>
      </w:r>
      <w:r w:rsidRPr="005D1147">
        <w:rPr>
          <w:rFonts w:cstheme="minorHAnsi"/>
        </w:rPr>
        <w:t>reducing prey or host abundances through direct competition or predation</w:t>
      </w:r>
    </w:p>
    <w:p w:rsidR="00E007E0" w:rsidRPr="005D1147" w:rsidRDefault="00E007E0" w:rsidP="00903E00">
      <w:pPr>
        <w:pStyle w:val="ListParagraph"/>
        <w:numPr>
          <w:ilvl w:val="0"/>
          <w:numId w:val="36"/>
        </w:numPr>
        <w:autoSpaceDE w:val="0"/>
        <w:autoSpaceDN w:val="0"/>
        <w:adjustRightInd w:val="0"/>
        <w:rPr>
          <w:rFonts w:cstheme="minorHAnsi"/>
        </w:rPr>
      </w:pPr>
      <w:r w:rsidRPr="005D1147">
        <w:rPr>
          <w:rFonts w:eastAsia="Arial Unicode MS" w:cstheme="minorHAnsi"/>
          <w:color w:val="000000"/>
          <w:u w:color="000000"/>
        </w:rPr>
        <w:t xml:space="preserve">Yellow crazy ants </w:t>
      </w:r>
      <w:r w:rsidRPr="005D1147">
        <w:rPr>
          <w:rFonts w:cstheme="minorHAnsi"/>
        </w:rPr>
        <w:t>simplify invertebrate communities, with potential negative effects on native</w:t>
      </w:r>
      <w:r>
        <w:rPr>
          <w:rFonts w:cstheme="minorHAnsi"/>
        </w:rPr>
        <w:t xml:space="preserve"> </w:t>
      </w:r>
      <w:r w:rsidRPr="005D1147">
        <w:rPr>
          <w:rFonts w:cstheme="minorHAnsi"/>
        </w:rPr>
        <w:t>species that utilize invertebrates as food</w:t>
      </w:r>
    </w:p>
    <w:p w:rsidR="00E007E0" w:rsidRPr="005D1147" w:rsidRDefault="00E007E0" w:rsidP="00E007E0">
      <w:pPr>
        <w:outlineLvl w:val="0"/>
        <w:rPr>
          <w:rFonts w:eastAsia="Arial Unicode MS" w:cstheme="minorHAnsi"/>
          <w:i/>
          <w:color w:val="000000"/>
          <w:u w:color="000000"/>
        </w:rPr>
      </w:pPr>
      <w:r w:rsidRPr="005D1147">
        <w:rPr>
          <w:rFonts w:eastAsia="Arial Unicode MS" w:cstheme="minorHAnsi"/>
          <w:i/>
          <w:color w:val="000000"/>
          <w:u w:color="000000"/>
        </w:rPr>
        <w:t>Indirect ecosystem-level</w:t>
      </w:r>
      <w:r>
        <w:rPr>
          <w:rFonts w:eastAsia="Arial Unicode MS" w:cstheme="minorHAnsi"/>
          <w:i/>
          <w:color w:val="000000"/>
          <w:u w:color="000000"/>
        </w:rPr>
        <w:t xml:space="preserve"> </w:t>
      </w:r>
      <w:r w:rsidRPr="005D1147">
        <w:rPr>
          <w:rFonts w:eastAsia="Arial Unicode MS" w:cstheme="minorHAnsi"/>
          <w:i/>
          <w:color w:val="000000"/>
          <w:u w:color="000000"/>
        </w:rPr>
        <w:t>effects</w:t>
      </w:r>
    </w:p>
    <w:p w:rsidR="00E007E0" w:rsidRPr="005D1147" w:rsidRDefault="00E007E0" w:rsidP="00903E00">
      <w:pPr>
        <w:pStyle w:val="ListParagraph"/>
        <w:numPr>
          <w:ilvl w:val="0"/>
          <w:numId w:val="37"/>
        </w:numPr>
        <w:outlineLvl w:val="0"/>
        <w:rPr>
          <w:rFonts w:eastAsia="Arial Unicode MS" w:cstheme="minorHAnsi"/>
          <w:i/>
          <w:color w:val="000000"/>
          <w:u w:color="000000"/>
        </w:rPr>
      </w:pPr>
      <w:r w:rsidRPr="005D1147">
        <w:rPr>
          <w:rFonts w:eastAsia="Arial Unicode MS" w:cstheme="minorHAnsi"/>
          <w:color w:val="000000"/>
          <w:u w:color="000000"/>
        </w:rPr>
        <w:t>Displacement of ants that provide functional roles not taken over by yellow crazy ants, leading to shifts in ecosystem properties and ecosystem functioning</w:t>
      </w:r>
    </w:p>
    <w:p w:rsidR="00E007E0" w:rsidRPr="005D1147" w:rsidRDefault="00E007E0" w:rsidP="00903E00">
      <w:pPr>
        <w:pStyle w:val="ListParagraph"/>
        <w:numPr>
          <w:ilvl w:val="0"/>
          <w:numId w:val="37"/>
        </w:numPr>
        <w:outlineLvl w:val="0"/>
        <w:rPr>
          <w:rFonts w:eastAsia="Arial Unicode MS" w:cstheme="minorHAnsi"/>
          <w:color w:val="000000"/>
          <w:u w:color="000000"/>
        </w:rPr>
      </w:pPr>
      <w:r w:rsidRPr="005D1147">
        <w:rPr>
          <w:rFonts w:eastAsia="Arial Unicode MS" w:cstheme="minorHAnsi"/>
          <w:color w:val="000000"/>
          <w:u w:color="000000"/>
        </w:rPr>
        <w:t xml:space="preserve">Foraging for nectar can lead to displacement of other invertebrate flower visitors, including pollinators, leading to reduced reproductive fitness in some plant species, and in turn leading to shifts in vegetation composition. Impact most important in pollen-limited, arthropod-pollinated plants. </w:t>
      </w:r>
    </w:p>
    <w:p w:rsidR="00E007E0" w:rsidRPr="005D1147" w:rsidRDefault="00E007E0" w:rsidP="00903E00">
      <w:pPr>
        <w:pStyle w:val="ListParagraph"/>
        <w:numPr>
          <w:ilvl w:val="0"/>
          <w:numId w:val="37"/>
        </w:numPr>
        <w:outlineLvl w:val="0"/>
        <w:rPr>
          <w:rFonts w:eastAsia="Arial Unicode MS" w:cstheme="minorHAnsi"/>
          <w:color w:val="000000"/>
          <w:u w:color="000000"/>
        </w:rPr>
      </w:pPr>
      <w:r w:rsidRPr="005D1147">
        <w:rPr>
          <w:rFonts w:eastAsia="Arial Unicode MS" w:cstheme="minorHAnsi"/>
          <w:color w:val="000000"/>
          <w:u w:color="000000"/>
        </w:rPr>
        <w:t xml:space="preserve">Yellow crazy ant interactions with hemipterans can lead to outbreaks of these sap-sucking insects and in turn influencing plant fitness and vegetation composition. Ants may increase hemipteran populations by removing honeydew that contributes to the growth of sooty mould, moving nymphs to better sites, and deterring parasites and predators. </w:t>
      </w:r>
    </w:p>
    <w:p w:rsidR="00E007E0" w:rsidRPr="005D1147" w:rsidRDefault="00E007E0" w:rsidP="00903E00">
      <w:pPr>
        <w:pStyle w:val="ListParagraph"/>
        <w:numPr>
          <w:ilvl w:val="0"/>
          <w:numId w:val="37"/>
        </w:numPr>
        <w:outlineLvl w:val="0"/>
        <w:rPr>
          <w:rFonts w:eastAsia="Arial Unicode MS" w:cstheme="minorHAnsi"/>
          <w:color w:val="000000"/>
          <w:u w:color="000000"/>
        </w:rPr>
      </w:pPr>
      <w:r w:rsidRPr="005D1147">
        <w:rPr>
          <w:rFonts w:cstheme="minorHAnsi"/>
        </w:rPr>
        <w:t>Ant invasions generally have negative consequences for plants that rely on ants for seed dispersal (myrmecochory). Invasive ants are typically poor seed dispersers due to smaller body size relative to specialist native seed-dispersing ants. This has not been tested for yellow crazy ants.</w:t>
      </w:r>
    </w:p>
    <w:p w:rsidR="00E007E0" w:rsidRPr="005D1147" w:rsidRDefault="00E007E0" w:rsidP="00903E00">
      <w:pPr>
        <w:pStyle w:val="ListParagraph"/>
        <w:numPr>
          <w:ilvl w:val="0"/>
          <w:numId w:val="37"/>
        </w:numPr>
        <w:outlineLvl w:val="0"/>
        <w:rPr>
          <w:rFonts w:eastAsia="Arial Unicode MS" w:cstheme="minorHAnsi"/>
          <w:color w:val="000000"/>
          <w:u w:color="000000"/>
        </w:rPr>
      </w:pPr>
      <w:r w:rsidRPr="005D1147">
        <w:rPr>
          <w:rFonts w:eastAsia="Arial Unicode MS" w:cstheme="minorHAnsi"/>
          <w:color w:val="000000"/>
          <w:u w:color="000000"/>
        </w:rPr>
        <w:t>Decreases fruit handling by birds and may erode seed dispersal, a key ecological function</w:t>
      </w:r>
    </w:p>
    <w:p w:rsidR="00E007E0" w:rsidRPr="005D1147" w:rsidRDefault="00E007E0" w:rsidP="00E007E0">
      <w:pPr>
        <w:pStyle w:val="ListParagraph"/>
        <w:ind w:left="0"/>
        <w:rPr>
          <w:rFonts w:cstheme="minorHAnsi"/>
          <w:b/>
          <w:i/>
          <w:color w:val="000000"/>
        </w:rPr>
      </w:pPr>
    </w:p>
    <w:p w:rsidR="00E007E0" w:rsidRPr="005D1147" w:rsidRDefault="00E007E0" w:rsidP="00E007E0">
      <w:pPr>
        <w:pStyle w:val="ListParagraph"/>
        <w:ind w:left="0"/>
        <w:rPr>
          <w:rFonts w:cstheme="minorHAnsi"/>
          <w:b/>
          <w:i/>
          <w:color w:val="000000"/>
        </w:rPr>
      </w:pPr>
      <w:r w:rsidRPr="005D1147">
        <w:rPr>
          <w:rFonts w:cstheme="minorHAnsi"/>
          <w:b/>
          <w:i/>
          <w:color w:val="000000"/>
        </w:rPr>
        <w:t>Prior risk assessments</w:t>
      </w:r>
    </w:p>
    <w:p w:rsidR="00E007E0" w:rsidRPr="005D1147" w:rsidRDefault="00E007E0" w:rsidP="00E007E0">
      <w:pPr>
        <w:autoSpaceDE w:val="0"/>
        <w:autoSpaceDN w:val="0"/>
        <w:adjustRightInd w:val="0"/>
        <w:rPr>
          <w:rFonts w:cstheme="minorHAnsi"/>
        </w:rPr>
      </w:pPr>
      <w:r w:rsidRPr="005D1147">
        <w:rPr>
          <w:rFonts w:eastAsia="Arial Unicode MS" w:cstheme="minorHAnsi"/>
          <w:color w:val="000000"/>
          <w:u w:color="000000"/>
        </w:rPr>
        <w:t>Yellow crazy ants</w:t>
      </w:r>
      <w:r w:rsidRPr="005D1147">
        <w:rPr>
          <w:rFonts w:cstheme="minorHAnsi"/>
        </w:rPr>
        <w:t xml:space="preserve"> had both long been established on Christmas Island before abatement work was initiated and had already affected key elements of biodiversity. In this respect, the emergence of the </w:t>
      </w:r>
      <w:r w:rsidRPr="005D1147">
        <w:rPr>
          <w:rFonts w:eastAsia="Arial Unicode MS" w:cstheme="minorHAnsi"/>
          <w:color w:val="000000"/>
          <w:u w:color="000000"/>
        </w:rPr>
        <w:t>ant</w:t>
      </w:r>
      <w:r w:rsidRPr="005D1147">
        <w:rPr>
          <w:rFonts w:cstheme="minorHAnsi"/>
        </w:rPr>
        <w:t xml:space="preserve"> as a threat to biodiversity pre-empted a formal risk assessment. </w:t>
      </w:r>
    </w:p>
    <w:p w:rsidR="00E007E0" w:rsidRPr="005D1147" w:rsidRDefault="00E007E0" w:rsidP="00E007E0">
      <w:pPr>
        <w:outlineLvl w:val="0"/>
        <w:rPr>
          <w:rFonts w:eastAsia="Arial Unicode MS" w:cstheme="minorHAnsi"/>
          <w:color w:val="000000"/>
          <w:u w:color="000000"/>
        </w:rPr>
      </w:pPr>
      <w:r w:rsidRPr="005D1147">
        <w:rPr>
          <w:rFonts w:eastAsia="Arial Unicode MS" w:cstheme="minorHAnsi"/>
          <w:color w:val="000000"/>
          <w:u w:color="000000"/>
        </w:rPr>
        <w:t xml:space="preserve">In April 2005, </w:t>
      </w:r>
      <w:r>
        <w:rPr>
          <w:rFonts w:eastAsia="Arial Unicode MS" w:cstheme="minorHAnsi"/>
          <w:color w:val="000000"/>
          <w:u w:color="000000"/>
        </w:rPr>
        <w:t>the y</w:t>
      </w:r>
      <w:r w:rsidRPr="005D1147">
        <w:rPr>
          <w:rFonts w:eastAsia="Arial Unicode MS" w:cstheme="minorHAnsi"/>
          <w:color w:val="000000"/>
          <w:u w:color="000000"/>
        </w:rPr>
        <w:t>ellow crazy ant was listed as a Key Threatening Process on Christmas Island. The ant was eligible to be considered a Key Threatening Process under two criteria:</w:t>
      </w:r>
    </w:p>
    <w:p w:rsidR="00E007E0" w:rsidRPr="005D1147" w:rsidRDefault="00E007E0" w:rsidP="00903E00">
      <w:pPr>
        <w:pStyle w:val="ListParagraph"/>
        <w:numPr>
          <w:ilvl w:val="0"/>
          <w:numId w:val="46"/>
        </w:numPr>
        <w:rPr>
          <w:rFonts w:eastAsia="Arial Unicode MS"/>
          <w:u w:color="000000"/>
        </w:rPr>
      </w:pPr>
      <w:r w:rsidRPr="005D1147">
        <w:rPr>
          <w:rFonts w:eastAsia="Arial Unicode MS"/>
          <w:u w:color="000000"/>
        </w:rPr>
        <w:t>It could cause a native plant, a number of animal species, and an ecological community to become threatened; and</w:t>
      </w:r>
    </w:p>
    <w:p w:rsidR="00E007E0" w:rsidRPr="005D1147" w:rsidRDefault="00E007E0" w:rsidP="00903E00">
      <w:pPr>
        <w:pStyle w:val="ListParagraph"/>
        <w:numPr>
          <w:ilvl w:val="0"/>
          <w:numId w:val="46"/>
        </w:numPr>
        <w:rPr>
          <w:rFonts w:eastAsia="Arial Unicode MS"/>
          <w:u w:color="000000"/>
        </w:rPr>
      </w:pPr>
      <w:r w:rsidRPr="005D1147">
        <w:rPr>
          <w:rFonts w:eastAsia="Arial Unicode MS"/>
          <w:u w:color="000000"/>
        </w:rPr>
        <w:t xml:space="preserve">It has the potential to cause a number of nationally listed threatened species to become eligible for listing in a higher degree of endangerment.  These species included the Christmas Island Pipistrelle, </w:t>
      </w:r>
      <w:r w:rsidRPr="005D1147">
        <w:rPr>
          <w:rFonts w:eastAsia="Arial Unicode MS"/>
          <w:i/>
          <w:u w:color="000000"/>
        </w:rPr>
        <w:t>Pipistrellus murrayi</w:t>
      </w:r>
      <w:r w:rsidRPr="005D1147">
        <w:rPr>
          <w:rFonts w:eastAsia="Arial Unicode MS"/>
          <w:u w:color="000000"/>
        </w:rPr>
        <w:t xml:space="preserve">, the Christmas Island Shrew, </w:t>
      </w:r>
      <w:r w:rsidRPr="005D1147">
        <w:rPr>
          <w:rFonts w:eastAsia="Arial Unicode MS"/>
          <w:i/>
          <w:u w:color="000000"/>
        </w:rPr>
        <w:t>Crocidura attenuata trichura</w:t>
      </w:r>
      <w:r w:rsidRPr="005D1147">
        <w:rPr>
          <w:rFonts w:eastAsia="Arial Unicode MS"/>
          <w:u w:color="000000"/>
        </w:rPr>
        <w:t xml:space="preserve">, and the Christmas Island Gecko, </w:t>
      </w:r>
      <w:r w:rsidRPr="005D1147">
        <w:rPr>
          <w:rFonts w:eastAsia="Arial Unicode MS"/>
          <w:i/>
          <w:u w:color="000000"/>
        </w:rPr>
        <w:t>Lepidodactylus listeria.</w:t>
      </w:r>
    </w:p>
    <w:p w:rsidR="00E007E0" w:rsidRPr="005D1147" w:rsidRDefault="00E007E0" w:rsidP="00E007E0">
      <w:pPr>
        <w:rPr>
          <w:rFonts w:cstheme="minorHAnsi"/>
        </w:rPr>
      </w:pPr>
      <w:r w:rsidRPr="005D1147">
        <w:rPr>
          <w:rFonts w:eastAsia="Arial Unicode MS" w:cstheme="minorHAnsi"/>
          <w:color w:val="000000"/>
          <w:u w:color="000000"/>
        </w:rPr>
        <w:t>The following species have previously been considered at risk from yellow crazy ant</w:t>
      </w:r>
      <w:r w:rsidR="00200B7B">
        <w:rPr>
          <w:rFonts w:eastAsia="Arial Unicode MS" w:cstheme="minorHAnsi"/>
          <w:color w:val="000000"/>
          <w:u w:color="000000"/>
        </w:rPr>
        <w:fldChar w:fldCharType="begin">
          <w:fldData xml:space="preserve">PEVuZE5vdGU+PENpdGU+PEF1dGhvcj5PJmFwb3M7RG93ZDwvQXV0aG9yPjxZZWFyPjE5OTk8L1ll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</w:fldData>
        </w:fldChar>
      </w:r>
      <w:r w:rsidR="008D79DE">
        <w:rPr>
          <w:rFonts w:eastAsia="Arial Unicode MS" w:cstheme="minorHAnsi"/>
          <w:color w:val="000000"/>
          <w:u w:color="000000"/>
        </w:rPr>
        <w:instrText xml:space="preserve"> ADDIN EN.CITE </w:instrText>
      </w:r>
      <w:r w:rsidR="00200B7B">
        <w:rPr>
          <w:rFonts w:eastAsia="Arial Unicode MS" w:cstheme="minorHAnsi"/>
          <w:color w:val="000000"/>
          <w:u w:color="000000"/>
        </w:rPr>
        <w:fldChar w:fldCharType="begin">
          <w:fldData xml:space="preserve">PEVuZE5vdGU+PENpdGU+PEF1dGhvcj5PJmFwb3M7RG93ZDwvQXV0aG9yPjxZZWFyPjE5OTk8L1ll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</w:fldData>
        </w:fldChar>
      </w:r>
      <w:r w:rsidR="008D79DE">
        <w:rPr>
          <w:rFonts w:eastAsia="Arial Unicode MS" w:cstheme="minorHAnsi"/>
          <w:color w:val="000000"/>
          <w:u w:color="000000"/>
        </w:rPr>
        <w:instrText xml:space="preserve"> ADDIN EN.CITE.DATA </w:instrText>
      </w:r>
      <w:r w:rsidR="00200B7B">
        <w:rPr>
          <w:rFonts w:eastAsia="Arial Unicode MS" w:cstheme="minorHAnsi"/>
          <w:color w:val="000000"/>
          <w:u w:color="000000"/>
        </w:rPr>
      </w:r>
      <w:r w:rsidR="00200B7B">
        <w:rPr>
          <w:rFonts w:eastAsia="Arial Unicode MS" w:cstheme="minorHAnsi"/>
          <w:color w:val="000000"/>
          <w:u w:color="000000"/>
        </w:rPr>
        <w:fldChar w:fldCharType="end"/>
      </w:r>
      <w:r w:rsidR="00200B7B">
        <w:rPr>
          <w:rFonts w:eastAsia="Arial Unicode MS" w:cstheme="minorHAnsi"/>
          <w:color w:val="000000"/>
          <w:u w:color="000000"/>
        </w:rPr>
      </w:r>
      <w:r w:rsidR="00200B7B">
        <w:rPr>
          <w:rFonts w:eastAsia="Arial Unicode MS" w:cstheme="minorHAnsi"/>
          <w:color w:val="000000"/>
          <w:u w:color="000000"/>
        </w:rPr>
        <w:fldChar w:fldCharType="separate"/>
      </w:r>
      <w:hyperlink w:anchor="_ENREF_24" w:tooltip="O'Dowd, 1999 #12949" w:history="1">
        <w:r w:rsidR="00B7144B" w:rsidRPr="00B3714B">
          <w:rPr>
            <w:rFonts w:eastAsia="Arial Unicode MS" w:cstheme="minorHAnsi"/>
            <w:noProof/>
            <w:color w:val="000000"/>
            <w:u w:color="000000"/>
            <w:vertAlign w:val="superscript"/>
          </w:rPr>
          <w:t>24</w:t>
        </w:r>
      </w:hyperlink>
      <w:r w:rsidR="00B3714B" w:rsidRPr="00B3714B">
        <w:rPr>
          <w:rFonts w:eastAsia="Arial Unicode MS" w:cstheme="minorHAnsi"/>
          <w:noProof/>
          <w:color w:val="000000"/>
          <w:u w:color="000000"/>
          <w:vertAlign w:val="superscript"/>
        </w:rPr>
        <w:t xml:space="preserve">, </w:t>
      </w:r>
      <w:hyperlink w:anchor="_ENREF_132" w:tooltip="Commonwealth of Australia, 2006 #1537" w:history="1">
        <w:r w:rsidR="00B7144B" w:rsidRPr="00B3714B">
          <w:rPr>
            <w:rFonts w:eastAsia="Arial Unicode MS" w:cstheme="minorHAnsi"/>
            <w:noProof/>
            <w:color w:val="000000"/>
            <w:u w:color="000000"/>
            <w:vertAlign w:val="superscript"/>
          </w:rPr>
          <w:t>132</w:t>
        </w:r>
      </w:hyperlink>
      <w:r w:rsidR="00B3714B" w:rsidRPr="00B3714B">
        <w:rPr>
          <w:rFonts w:eastAsia="Arial Unicode MS" w:cstheme="minorHAnsi"/>
          <w:noProof/>
          <w:color w:val="000000"/>
          <w:u w:color="000000"/>
          <w:vertAlign w:val="superscript"/>
        </w:rPr>
        <w:t xml:space="preserve">, </w:t>
      </w:r>
      <w:hyperlink w:anchor="_ENREF_188" w:tooltip="Threatened Species Scientific Committee,  #13065" w:history="1">
        <w:r w:rsidR="00B7144B" w:rsidRPr="00B3714B">
          <w:rPr>
            <w:rFonts w:eastAsia="Arial Unicode MS" w:cstheme="minorHAnsi"/>
            <w:noProof/>
            <w:color w:val="000000"/>
            <w:u w:color="000000"/>
            <w:vertAlign w:val="superscript"/>
          </w:rPr>
          <w:t>188</w:t>
        </w:r>
      </w:hyperlink>
      <w:r w:rsidR="00B3714B" w:rsidRPr="00B3714B">
        <w:rPr>
          <w:rFonts w:eastAsia="Arial Unicode MS" w:cstheme="minorHAnsi"/>
          <w:noProof/>
          <w:color w:val="000000"/>
          <w:u w:color="000000"/>
          <w:vertAlign w:val="superscript"/>
        </w:rPr>
        <w:t xml:space="preserve">, </w:t>
      </w:r>
      <w:hyperlink w:anchor="_ENREF_203" w:tooltip="Smith, unpublished manuscript #13078" w:history="1">
        <w:r w:rsidR="00B7144B" w:rsidRPr="00B3714B">
          <w:rPr>
            <w:rFonts w:eastAsia="Arial Unicode MS" w:cstheme="minorHAnsi"/>
            <w:noProof/>
            <w:color w:val="000000"/>
            <w:u w:color="000000"/>
            <w:vertAlign w:val="superscript"/>
          </w:rPr>
          <w:t>203</w:t>
        </w:r>
      </w:hyperlink>
      <w:r w:rsidR="00B3714B" w:rsidRPr="00B3714B">
        <w:rPr>
          <w:rFonts w:eastAsia="Arial Unicode MS" w:cstheme="minorHAnsi"/>
          <w:noProof/>
          <w:color w:val="000000"/>
          <w:u w:color="000000"/>
          <w:vertAlign w:val="superscript"/>
        </w:rPr>
        <w:t xml:space="preserve">, </w:t>
      </w:r>
      <w:hyperlink w:anchor="_ENREF_226" w:tooltip=",  #13105" w:history="1">
        <w:r w:rsidR="00B7144B" w:rsidRPr="00B3714B">
          <w:rPr>
            <w:rFonts w:eastAsia="Arial Unicode MS" w:cstheme="minorHAnsi"/>
            <w:noProof/>
            <w:color w:val="000000"/>
            <w:u w:color="000000"/>
            <w:vertAlign w:val="superscript"/>
          </w:rPr>
          <w:t>226</w:t>
        </w:r>
      </w:hyperlink>
      <w:r w:rsidR="00B3714B" w:rsidRPr="00B3714B">
        <w:rPr>
          <w:rFonts w:eastAsia="Arial Unicode MS" w:cstheme="minorHAnsi"/>
          <w:noProof/>
          <w:color w:val="000000"/>
          <w:u w:color="000000"/>
          <w:vertAlign w:val="superscript"/>
        </w:rPr>
        <w:t xml:space="preserve">, </w:t>
      </w:r>
      <w:hyperlink w:anchor="_ENREF_227" w:tooltip=",  #13093" w:history="1">
        <w:r w:rsidR="00B7144B" w:rsidRPr="00B3714B">
          <w:rPr>
            <w:rFonts w:eastAsia="Arial Unicode MS" w:cstheme="minorHAnsi"/>
            <w:noProof/>
            <w:color w:val="000000"/>
            <w:u w:color="000000"/>
            <w:vertAlign w:val="superscript"/>
          </w:rPr>
          <w:t>227</w:t>
        </w:r>
      </w:hyperlink>
      <w:r w:rsidR="00B3714B" w:rsidRPr="00B3714B">
        <w:rPr>
          <w:rFonts w:eastAsia="Arial Unicode MS" w:cstheme="minorHAnsi"/>
          <w:noProof/>
          <w:color w:val="000000"/>
          <w:u w:color="000000"/>
          <w:vertAlign w:val="superscript"/>
        </w:rPr>
        <w:t xml:space="preserve">, </w:t>
      </w:r>
      <w:hyperlink w:anchor="_ENREF_229" w:tooltip="Cogger, 2005 #13115" w:history="1">
        <w:r w:rsidR="00B7144B" w:rsidRPr="00B3714B">
          <w:rPr>
            <w:rFonts w:eastAsia="Arial Unicode MS" w:cstheme="minorHAnsi"/>
            <w:noProof/>
            <w:color w:val="000000"/>
            <w:u w:color="000000"/>
            <w:vertAlign w:val="superscript"/>
          </w:rPr>
          <w:t>229</w:t>
        </w:r>
      </w:hyperlink>
      <w:r w:rsidR="00B3714B" w:rsidRPr="00B3714B">
        <w:rPr>
          <w:rFonts w:eastAsia="Arial Unicode MS" w:cstheme="minorHAnsi"/>
          <w:noProof/>
          <w:color w:val="000000"/>
          <w:u w:color="000000"/>
          <w:vertAlign w:val="superscript"/>
        </w:rPr>
        <w:t xml:space="preserve">, </w:t>
      </w:r>
      <w:hyperlink w:anchor="_ENREF_235" w:tooltip="Garnett, 2000 #13106" w:history="1">
        <w:r w:rsidR="00B7144B" w:rsidRPr="00B3714B">
          <w:rPr>
            <w:rFonts w:eastAsia="Arial Unicode MS" w:cstheme="minorHAnsi"/>
            <w:noProof/>
            <w:color w:val="000000"/>
            <w:u w:color="000000"/>
            <w:vertAlign w:val="superscript"/>
          </w:rPr>
          <w:t>235-242</w:t>
        </w:r>
      </w:hyperlink>
      <w:r w:rsidR="00200B7B">
        <w:rPr>
          <w:rFonts w:eastAsia="Arial Unicode MS" w:cstheme="minorHAnsi"/>
          <w:color w:val="000000"/>
          <w:u w:color="000000"/>
        </w:rPr>
        <w:fldChar w:fldCharType="end"/>
      </w:r>
      <w:r w:rsidRPr="005D1147">
        <w:rPr>
          <w:rFonts w:cstheme="minorHAnsi"/>
          <w:lang w:val="en-NZ"/>
        </w:rPr>
        <w:t xml:space="preserve"> and are re-assessed below:</w:t>
      </w:r>
      <w:r w:rsidRPr="005D1147">
        <w:rPr>
          <w:rFonts w:cstheme="minorHAnsi"/>
        </w:rPr>
        <w:t xml:space="preserve">  </w:t>
      </w:r>
      <w:r w:rsidRPr="005D1147">
        <w:rPr>
          <w:rFonts w:eastAsia="Arial Unicode MS" w:cstheme="minorHAnsi"/>
          <w:color w:val="000000"/>
          <w:u w:color="000000"/>
        </w:rPr>
        <w:t>Abbott’s booby (</w:t>
      </w:r>
      <w:r w:rsidRPr="005D1147">
        <w:rPr>
          <w:rFonts w:cstheme="minorHAnsi"/>
          <w:bCs/>
          <w:i/>
        </w:rPr>
        <w:t>Papasula abbotti</w:t>
      </w:r>
      <w:r w:rsidRPr="005D1147">
        <w:rPr>
          <w:rFonts w:cstheme="minorHAnsi"/>
          <w:bCs/>
        </w:rPr>
        <w:t>);</w:t>
      </w:r>
      <w:r w:rsidRPr="005D1147">
        <w:rPr>
          <w:rFonts w:cstheme="minorHAnsi"/>
        </w:rPr>
        <w:t xml:space="preserve"> </w:t>
      </w:r>
      <w:r w:rsidRPr="005D1147">
        <w:rPr>
          <w:rFonts w:eastAsia="Arial Unicode MS" w:cstheme="minorHAnsi"/>
          <w:color w:val="000000"/>
          <w:u w:color="000000"/>
        </w:rPr>
        <w:t>Christmas Island emerald dove (</w:t>
      </w:r>
      <w:r w:rsidRPr="005D1147">
        <w:rPr>
          <w:rFonts w:eastAsia="Arial Unicode MS" w:cstheme="minorHAnsi"/>
          <w:i/>
          <w:color w:val="000000"/>
          <w:u w:color="000000"/>
        </w:rPr>
        <w:t>Chalcophaps indica natalis</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frigatebird (</w:t>
      </w:r>
      <w:r w:rsidRPr="005D1147">
        <w:rPr>
          <w:rFonts w:eastAsia="Arial Unicode MS" w:cstheme="minorHAnsi"/>
          <w:i/>
          <w:color w:val="000000"/>
          <w:u w:color="000000"/>
        </w:rPr>
        <w:t>Fregata andrewsi</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glossy swiftlets (</w:t>
      </w:r>
      <w:r w:rsidRPr="005D1147">
        <w:rPr>
          <w:rFonts w:eastAsia="Arial Unicode MS" w:cstheme="minorHAnsi"/>
          <w:i/>
          <w:color w:val="000000"/>
          <w:u w:color="000000"/>
        </w:rPr>
        <w:t>Collocalia esculenta natalis</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goshawk (</w:t>
      </w:r>
      <w:r w:rsidRPr="005D1147">
        <w:rPr>
          <w:rFonts w:eastAsia="Arial Unicode MS" w:cstheme="minorHAnsi"/>
          <w:i/>
          <w:color w:val="000000"/>
          <w:u w:color="000000"/>
        </w:rPr>
        <w:t>Accipiter hiogaster natalis</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hawk-owl (</w:t>
      </w:r>
      <w:r w:rsidRPr="005D1147">
        <w:rPr>
          <w:rFonts w:eastAsia="Arial Unicode MS" w:cstheme="minorHAnsi"/>
          <w:i/>
          <w:color w:val="000000"/>
          <w:u w:color="000000"/>
        </w:rPr>
        <w:t>Ninox natalis</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imperial-pigeon (</w:t>
      </w:r>
      <w:r w:rsidRPr="005D1147">
        <w:rPr>
          <w:rFonts w:eastAsia="Arial Unicode MS" w:cstheme="minorHAnsi"/>
          <w:i/>
          <w:color w:val="000000"/>
          <w:u w:color="000000"/>
        </w:rPr>
        <w:t>Ducula whartoni</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thrush (</w:t>
      </w:r>
      <w:r w:rsidRPr="005D1147">
        <w:rPr>
          <w:rFonts w:eastAsia="Arial Unicode MS" w:cstheme="minorHAnsi"/>
          <w:i/>
          <w:color w:val="000000"/>
          <w:u w:color="000000"/>
        </w:rPr>
        <w:t>Turdus poliocephalus erythropleurus</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white-eye (</w:t>
      </w:r>
      <w:r w:rsidRPr="005D1147">
        <w:rPr>
          <w:rFonts w:eastAsia="Arial Unicode MS" w:cstheme="minorHAnsi"/>
          <w:i/>
          <w:color w:val="000000"/>
          <w:u w:color="000000"/>
        </w:rPr>
        <w:t>Zosterops natalis</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white-tailed tropicbird, Golden bosunbird (</w:t>
      </w:r>
      <w:r w:rsidRPr="005D1147">
        <w:rPr>
          <w:rFonts w:eastAsia="Arial Unicode MS" w:cstheme="minorHAnsi"/>
          <w:i/>
          <w:color w:val="000000"/>
          <w:u w:color="000000"/>
        </w:rPr>
        <w:t>Phaethon lepturus fulvus</w:t>
      </w:r>
      <w:r w:rsidRPr="005D1147">
        <w:rPr>
          <w:rFonts w:eastAsia="Arial Unicode MS" w:cstheme="minorHAnsi"/>
          <w:color w:val="000000"/>
          <w:u w:color="000000"/>
        </w:rPr>
        <w:t>)</w:t>
      </w:r>
      <w:r w:rsidRPr="005D1147">
        <w:rPr>
          <w:rFonts w:cstheme="minorHAnsi"/>
        </w:rPr>
        <w:t xml:space="preserve">; </w:t>
      </w:r>
      <w:r w:rsidRPr="005D1147">
        <w:rPr>
          <w:rFonts w:cstheme="minorHAnsi"/>
          <w:bCs/>
        </w:rPr>
        <w:t>Common noddy (</w:t>
      </w:r>
      <w:r w:rsidRPr="005D1147">
        <w:rPr>
          <w:rFonts w:cstheme="minorHAnsi"/>
          <w:bCs/>
          <w:i/>
        </w:rPr>
        <w:t>Anous stolidus</w:t>
      </w:r>
      <w:r w:rsidRPr="005D1147">
        <w:rPr>
          <w:rFonts w:cstheme="minorHAnsi"/>
          <w:bCs/>
        </w:rPr>
        <w:t>)</w:t>
      </w:r>
      <w:r w:rsidRPr="005D1147">
        <w:rPr>
          <w:rFonts w:cstheme="minorHAnsi"/>
        </w:rPr>
        <w:t xml:space="preserve">; </w:t>
      </w:r>
      <w:r w:rsidRPr="005D1147">
        <w:rPr>
          <w:rFonts w:cstheme="minorHAnsi"/>
          <w:bCs/>
        </w:rPr>
        <w:t>Red-footed booby (</w:t>
      </w:r>
      <w:r w:rsidRPr="005D1147">
        <w:rPr>
          <w:rFonts w:cstheme="minorHAnsi"/>
          <w:bCs/>
          <w:i/>
        </w:rPr>
        <w:t>Sula sula</w:t>
      </w:r>
      <w:r w:rsidRPr="005D1147">
        <w:rPr>
          <w:rFonts w:cstheme="minorHAnsi"/>
          <w:bCs/>
        </w:rPr>
        <w:t>)</w:t>
      </w:r>
      <w:r w:rsidRPr="005D1147">
        <w:rPr>
          <w:rFonts w:cstheme="minorHAnsi"/>
        </w:rPr>
        <w:t xml:space="preserve">; </w:t>
      </w:r>
      <w:r w:rsidRPr="005D1147">
        <w:rPr>
          <w:rFonts w:eastAsia="Arial Unicode MS" w:cstheme="minorHAnsi"/>
          <w:color w:val="000000"/>
          <w:u w:color="000000"/>
        </w:rPr>
        <w:t>Red-tailed tropic bird (</w:t>
      </w:r>
      <w:r w:rsidRPr="005D1147">
        <w:rPr>
          <w:rFonts w:eastAsia="Arial Unicode MS" w:cstheme="minorHAnsi"/>
          <w:i/>
          <w:color w:val="000000"/>
          <w:u w:color="000000"/>
        </w:rPr>
        <w:t>Phaethon rubricauda</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flying fox (</w:t>
      </w:r>
      <w:r w:rsidRPr="005D1147">
        <w:rPr>
          <w:rFonts w:eastAsia="Arial Unicode MS" w:cstheme="minorHAnsi"/>
          <w:i/>
          <w:color w:val="000000"/>
          <w:u w:color="000000"/>
        </w:rPr>
        <w:t>Pteropus melanotus natalis</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pipistrelle (</w:t>
      </w:r>
      <w:r w:rsidRPr="005D1147">
        <w:rPr>
          <w:rFonts w:eastAsia="Arial Unicode MS" w:cstheme="minorHAnsi"/>
          <w:i/>
          <w:color w:val="000000"/>
          <w:u w:color="000000"/>
        </w:rPr>
        <w:t>Pipistrellus murrayi</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shrew (</w:t>
      </w:r>
      <w:r w:rsidRPr="005D1147">
        <w:rPr>
          <w:rFonts w:eastAsia="Arial Unicode MS" w:cstheme="minorHAnsi"/>
          <w:i/>
          <w:color w:val="000000"/>
          <w:u w:color="000000"/>
        </w:rPr>
        <w:t>Crocidura attenuata trichura</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Blue-tailed skink, Blue-tailed snake-eyed skink (</w:t>
      </w:r>
      <w:r w:rsidRPr="005D1147">
        <w:rPr>
          <w:rFonts w:eastAsia="Arial Unicode MS" w:cstheme="minorHAnsi"/>
          <w:i/>
          <w:color w:val="000000"/>
          <w:u w:color="000000"/>
        </w:rPr>
        <w:t>Cryptoblepharus egeriae</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blind snake (</w:t>
      </w:r>
      <w:r w:rsidRPr="005D1147">
        <w:rPr>
          <w:rFonts w:eastAsia="Arial Unicode MS" w:cstheme="minorHAnsi"/>
          <w:i/>
          <w:color w:val="000000"/>
          <w:u w:color="000000"/>
        </w:rPr>
        <w:t>Ramphotyphlops exocoeti</w:t>
      </w:r>
      <w:r w:rsidRPr="005D1147">
        <w:rPr>
          <w:rFonts w:eastAsia="Arial Unicode MS" w:cstheme="minorHAnsi"/>
          <w:color w:val="000000"/>
          <w:u w:color="000000"/>
        </w:rPr>
        <w:t>)</w:t>
      </w:r>
      <w:r w:rsidRPr="005D1147">
        <w:rPr>
          <w:rFonts w:cstheme="minorHAnsi"/>
        </w:rPr>
        <w:t xml:space="preserve">; </w:t>
      </w:r>
      <w:r w:rsidRPr="005D1147">
        <w:rPr>
          <w:rFonts w:eastAsia="Arial Unicode MS" w:cstheme="minorHAnsi"/>
          <w:color w:val="000000"/>
          <w:u w:color="000000"/>
        </w:rPr>
        <w:t>Christmas Island gecko (</w:t>
      </w:r>
      <w:r w:rsidRPr="005D1147">
        <w:rPr>
          <w:rFonts w:eastAsia="Arial Unicode MS" w:cstheme="minorHAnsi"/>
          <w:i/>
          <w:color w:val="000000"/>
          <w:u w:color="000000"/>
        </w:rPr>
        <w:t>Lepidodactylus listeri</w:t>
      </w:r>
      <w:r w:rsidRPr="005D1147">
        <w:rPr>
          <w:rFonts w:eastAsia="Arial Unicode MS" w:cstheme="minorHAnsi"/>
          <w:color w:val="000000"/>
          <w:u w:color="000000"/>
        </w:rPr>
        <w:t>)</w:t>
      </w:r>
      <w:r w:rsidRPr="005D1147">
        <w:rPr>
          <w:rFonts w:cstheme="minorHAnsi"/>
        </w:rPr>
        <w:t xml:space="preserve">; </w:t>
      </w:r>
      <w:r w:rsidRPr="005D1147">
        <w:rPr>
          <w:rFonts w:cstheme="minorHAnsi"/>
          <w:bCs/>
        </w:rPr>
        <w:t>Coastal skink (</w:t>
      </w:r>
      <w:r w:rsidRPr="005D1147">
        <w:rPr>
          <w:rFonts w:cstheme="minorHAnsi"/>
          <w:bCs/>
          <w:i/>
        </w:rPr>
        <w:t>Emoia atrocostata</w:t>
      </w:r>
      <w:r w:rsidRPr="005D1147">
        <w:rPr>
          <w:rFonts w:cstheme="minorHAnsi"/>
          <w:bCs/>
        </w:rPr>
        <w:t>)</w:t>
      </w:r>
      <w:r w:rsidRPr="005D1147">
        <w:rPr>
          <w:rFonts w:cstheme="minorHAnsi"/>
        </w:rPr>
        <w:t xml:space="preserve">; </w:t>
      </w:r>
      <w:r w:rsidRPr="005D1147">
        <w:rPr>
          <w:rFonts w:cstheme="minorHAnsi"/>
          <w:bCs/>
        </w:rPr>
        <w:t>Forest skink (</w:t>
      </w:r>
      <w:r w:rsidRPr="005D1147">
        <w:rPr>
          <w:rFonts w:cstheme="minorHAnsi"/>
          <w:bCs/>
          <w:i/>
        </w:rPr>
        <w:t>Emoia navitatus</w:t>
      </w:r>
      <w:r w:rsidRPr="005D1147">
        <w:rPr>
          <w:rFonts w:cstheme="minorHAnsi"/>
          <w:bCs/>
        </w:rPr>
        <w:t>)</w:t>
      </w:r>
      <w:r w:rsidRPr="005D1147">
        <w:rPr>
          <w:rFonts w:cstheme="minorHAnsi"/>
        </w:rPr>
        <w:t xml:space="preserve">; </w:t>
      </w:r>
      <w:r w:rsidRPr="005D1147">
        <w:rPr>
          <w:rFonts w:cstheme="minorHAnsi"/>
          <w:bCs/>
        </w:rPr>
        <w:t>Christmas Island giant gecko (</w:t>
      </w:r>
      <w:r w:rsidRPr="005D1147">
        <w:rPr>
          <w:rFonts w:cstheme="minorHAnsi"/>
          <w:bCs/>
          <w:i/>
        </w:rPr>
        <w:t>Cyrtodactylus sadlieri</w:t>
      </w:r>
      <w:r w:rsidRPr="005D1147">
        <w:rPr>
          <w:rFonts w:cstheme="minorHAnsi"/>
          <w:bCs/>
        </w:rPr>
        <w:t>)</w:t>
      </w:r>
      <w:r w:rsidRPr="005D1147">
        <w:rPr>
          <w:rFonts w:cstheme="minorHAnsi"/>
        </w:rPr>
        <w:t xml:space="preserve">; </w:t>
      </w:r>
      <w:r w:rsidRPr="005D1147">
        <w:rPr>
          <w:rFonts w:cstheme="minorHAnsi"/>
          <w:bCs/>
        </w:rPr>
        <w:t>Green turtle (</w:t>
      </w:r>
      <w:r w:rsidRPr="005D1147">
        <w:rPr>
          <w:rFonts w:cstheme="minorHAnsi"/>
          <w:bCs/>
          <w:i/>
        </w:rPr>
        <w:t>Chelonia mydas</w:t>
      </w:r>
      <w:r w:rsidRPr="005D1147">
        <w:rPr>
          <w:rFonts w:cstheme="minorHAnsi"/>
          <w:bCs/>
        </w:rPr>
        <w:t>)</w:t>
      </w:r>
      <w:r w:rsidRPr="005D1147">
        <w:rPr>
          <w:rFonts w:cstheme="minorHAnsi"/>
        </w:rPr>
        <w:t xml:space="preserve">; </w:t>
      </w:r>
      <w:r w:rsidRPr="005D1147">
        <w:rPr>
          <w:rFonts w:cstheme="minorHAnsi"/>
          <w:bCs/>
        </w:rPr>
        <w:t>Hawksbill turtle (</w:t>
      </w:r>
      <w:r w:rsidRPr="005D1147">
        <w:rPr>
          <w:rFonts w:cstheme="minorHAnsi"/>
          <w:bCs/>
          <w:i/>
        </w:rPr>
        <w:t>Eretmochelys imbricata</w:t>
      </w:r>
      <w:r w:rsidRPr="005D1147">
        <w:rPr>
          <w:rFonts w:cstheme="minorHAnsi"/>
          <w:bCs/>
        </w:rPr>
        <w:t>)</w:t>
      </w:r>
      <w:r w:rsidRPr="005D1147">
        <w:rPr>
          <w:rFonts w:cstheme="minorHAnsi"/>
        </w:rPr>
        <w:t xml:space="preserve">; </w:t>
      </w:r>
      <w:r w:rsidRPr="005D1147">
        <w:rPr>
          <w:rFonts w:cstheme="minorHAnsi"/>
          <w:bCs/>
        </w:rPr>
        <w:t>Blue crab (</w:t>
      </w:r>
      <w:r w:rsidRPr="005D1147">
        <w:rPr>
          <w:rFonts w:cstheme="minorHAnsi"/>
          <w:i/>
          <w:iCs/>
        </w:rPr>
        <w:t xml:space="preserve">Discoplax </w:t>
      </w:r>
      <w:r w:rsidRPr="005D1147">
        <w:rPr>
          <w:rFonts w:cstheme="minorHAnsi"/>
        </w:rPr>
        <w:t xml:space="preserve"> </w:t>
      </w:r>
      <w:r w:rsidRPr="005D1147">
        <w:rPr>
          <w:rFonts w:cstheme="minorHAnsi"/>
          <w:i/>
          <w:iCs/>
        </w:rPr>
        <w:t>celeste</w:t>
      </w:r>
      <w:r w:rsidRPr="005D1147">
        <w:rPr>
          <w:rFonts w:cstheme="minorHAnsi"/>
          <w:iCs/>
        </w:rPr>
        <w:t xml:space="preserve">) [formerly </w:t>
      </w:r>
      <w:r w:rsidRPr="005D1147">
        <w:rPr>
          <w:rFonts w:cstheme="minorHAnsi"/>
          <w:color w:val="222222"/>
        </w:rPr>
        <w:t xml:space="preserve"> as </w:t>
      </w:r>
      <w:r w:rsidRPr="005D1147">
        <w:rPr>
          <w:rStyle w:val="ft"/>
          <w:rFonts w:cstheme="minorHAnsi"/>
          <w:i/>
          <w:color w:val="222222"/>
        </w:rPr>
        <w:t>Discoplax hirtipes</w:t>
      </w:r>
      <w:r w:rsidRPr="005D1147">
        <w:rPr>
          <w:rStyle w:val="ft"/>
          <w:rFonts w:cstheme="minorHAnsi"/>
          <w:color w:val="222222"/>
        </w:rPr>
        <w:t>]</w:t>
      </w:r>
      <w:r w:rsidRPr="005D1147">
        <w:rPr>
          <w:rStyle w:val="ft"/>
          <w:rFonts w:cstheme="minorHAnsi"/>
        </w:rPr>
        <w:t xml:space="preserve">; </w:t>
      </w:r>
      <w:r w:rsidRPr="005D1147">
        <w:rPr>
          <w:rFonts w:cstheme="minorHAnsi"/>
          <w:bCs/>
        </w:rPr>
        <w:t>Little nipper (</w:t>
      </w:r>
      <w:r w:rsidRPr="005D1147">
        <w:rPr>
          <w:rFonts w:cstheme="minorHAnsi"/>
          <w:bCs/>
          <w:i/>
        </w:rPr>
        <w:t>Geograpsus grayi</w:t>
      </w:r>
      <w:r w:rsidRPr="005D1147">
        <w:rPr>
          <w:rFonts w:cstheme="minorHAnsi"/>
          <w:bCs/>
        </w:rPr>
        <w:t>); Red land crab (</w:t>
      </w:r>
      <w:r w:rsidRPr="005D1147">
        <w:rPr>
          <w:rFonts w:cstheme="minorHAnsi"/>
          <w:bCs/>
          <w:i/>
        </w:rPr>
        <w:t>Geocarcoidea natalis</w:t>
      </w:r>
      <w:r w:rsidRPr="005D1147">
        <w:rPr>
          <w:rFonts w:cstheme="minorHAnsi"/>
          <w:bCs/>
        </w:rPr>
        <w:t>)</w:t>
      </w:r>
      <w:r w:rsidRPr="005D1147">
        <w:rPr>
          <w:rFonts w:cstheme="minorHAnsi"/>
        </w:rPr>
        <w:t xml:space="preserve">; </w:t>
      </w:r>
      <w:r w:rsidRPr="005D1147">
        <w:rPr>
          <w:rFonts w:cstheme="minorHAnsi"/>
          <w:bCs/>
        </w:rPr>
        <w:t>Robber crab, Coconut crab (</w:t>
      </w:r>
      <w:r w:rsidRPr="005D1147">
        <w:rPr>
          <w:rFonts w:cstheme="minorHAnsi"/>
          <w:bCs/>
          <w:i/>
        </w:rPr>
        <w:t>Birgus latro</w:t>
      </w:r>
      <w:r w:rsidRPr="005D1147">
        <w:rPr>
          <w:rFonts w:cstheme="minorHAnsi"/>
          <w:bCs/>
        </w:rPr>
        <w:t xml:space="preserve">). Among these, </w:t>
      </w:r>
      <w:r w:rsidR="00A36327">
        <w:rPr>
          <w:rFonts w:cstheme="minorHAnsi"/>
          <w:bCs/>
        </w:rPr>
        <w:t>the y</w:t>
      </w:r>
      <w:r w:rsidRPr="005D1147">
        <w:rPr>
          <w:rFonts w:cstheme="minorHAnsi"/>
          <w:bCs/>
        </w:rPr>
        <w:t xml:space="preserve">ellow crazy ant was mentioned as a threatening process in the recovery plans of </w:t>
      </w:r>
      <w:r w:rsidRPr="005D1147">
        <w:rPr>
          <w:rFonts w:eastAsia="Arial Unicode MS" w:cstheme="minorHAnsi"/>
          <w:color w:val="000000"/>
          <w:u w:color="000000"/>
        </w:rPr>
        <w:t xml:space="preserve">Christmas Island emerald dove, Christmas Island frigatebird, Christmas Island goshawk, Christmas Island hawk-owl, Christmas Island thrush, Christmas Island pipistrelle, Christmas Island shrew, Christmas Island blind snake, and Christmas Island gecko. </w:t>
      </w:r>
      <w:r w:rsidRPr="005D1147">
        <w:rPr>
          <w:rFonts w:cstheme="minorHAnsi"/>
        </w:rPr>
        <w:t xml:space="preserve"> </w:t>
      </w:r>
      <w:r w:rsidRPr="005D1147">
        <w:rPr>
          <w:rFonts w:eastAsia="Arial Unicode MS" w:cstheme="minorHAnsi"/>
          <w:color w:val="000000"/>
          <w:u w:color="000000"/>
        </w:rPr>
        <w:t>A number of vertebrate and invertebrate species endemic to Christmas Island, and threatened by yellow crazy ant</w:t>
      </w:r>
      <w:r w:rsidR="00A36327">
        <w:rPr>
          <w:rFonts w:eastAsia="Arial Unicode MS" w:cstheme="minorHAnsi"/>
          <w:color w:val="000000"/>
          <w:u w:color="000000"/>
        </w:rPr>
        <w:t>s</w:t>
      </w:r>
      <w:r w:rsidRPr="005D1147">
        <w:rPr>
          <w:rFonts w:eastAsia="Arial Unicode MS" w:cstheme="minorHAnsi"/>
          <w:color w:val="000000"/>
          <w:u w:color="000000"/>
        </w:rPr>
        <w:t xml:space="preserve">, are listed as of conservation concern under the </w:t>
      </w:r>
      <w:r w:rsidRPr="005D1147">
        <w:rPr>
          <w:rFonts w:cstheme="minorHAnsi"/>
        </w:rPr>
        <w:t>EPBC Act.</w:t>
      </w:r>
    </w:p>
    <w:p w:rsidR="00E007E0" w:rsidRPr="005D1147" w:rsidRDefault="00E007E0" w:rsidP="00196F32">
      <w:pPr>
        <w:outlineLvl w:val="0"/>
        <w:rPr>
          <w:rFonts w:ascii="TimesNewRomanPSMT" w:hAnsi="TimesNewRomanPSMT" w:cs="TimesNewRomanPSMT"/>
        </w:rPr>
      </w:pPr>
      <w:r w:rsidRPr="005D1147">
        <w:rPr>
          <w:rFonts w:eastAsia="Arial Unicode MS" w:cstheme="minorHAnsi"/>
          <w:color w:val="000000"/>
          <w:u w:color="000000"/>
        </w:rPr>
        <w:t xml:space="preserve">For the most part these risk assessments were based on a general understanding of the invasion ecology of the tramp ant, rather than definitive evidence of a causal link between yellow crazy ants and decline of vertebrate and invertebrate species on Christmas Island. </w:t>
      </w:r>
    </w:p>
    <w:p w:rsidR="00E007E0" w:rsidRPr="005D1147" w:rsidRDefault="00E007E0" w:rsidP="00E007E0">
      <w:pPr>
        <w:rPr>
          <w:rFonts w:cstheme="minorHAnsi"/>
          <w:b/>
          <w:i/>
        </w:rPr>
      </w:pPr>
      <w:r w:rsidRPr="005D1147">
        <w:rPr>
          <w:rFonts w:cstheme="minorHAnsi"/>
          <w:b/>
          <w:i/>
        </w:rPr>
        <w:t>A re-assessment of potential impacts of the y</w:t>
      </w:r>
      <w:r w:rsidRPr="005D1147">
        <w:rPr>
          <w:rFonts w:eastAsia="Arial Unicode MS" w:cstheme="minorHAnsi"/>
          <w:b/>
          <w:i/>
          <w:color w:val="000000"/>
          <w:u w:color="000000"/>
        </w:rPr>
        <w:t>ellow crazy ant</w:t>
      </w:r>
    </w:p>
    <w:p w:rsidR="00E007E0" w:rsidRPr="005D1147" w:rsidRDefault="00E007E0" w:rsidP="00E007E0">
      <w:pPr>
        <w:pStyle w:val="ListParagraph"/>
        <w:ind w:left="0"/>
        <w:rPr>
          <w:rFonts w:cstheme="minorHAnsi"/>
          <w:color w:val="000000"/>
        </w:rPr>
      </w:pPr>
      <w:r w:rsidRPr="005D1147">
        <w:rPr>
          <w:rFonts w:cstheme="minorHAnsi"/>
          <w:color w:val="000000"/>
        </w:rPr>
        <w:t>We assessed risks from yellow crazy ant supercolonies on Christmas Island, focusing principally on listed species, but additionally included species recognized as high priority in the bioregion</w:t>
      </w:r>
      <w:r w:rsidR="00200B7B">
        <w:rPr>
          <w:rFonts w:cstheme="minorHAnsi"/>
          <w:color w:val="000000"/>
        </w:rPr>
        <w:fldChar w:fldCharType="begin"/>
      </w:r>
      <w:r w:rsidR="008D79DE">
        <w:rPr>
          <w:rFonts w:cstheme="minorHAnsi"/>
          <w:color w:val="000000"/>
        </w:rPr>
        <w:instrText xml:space="preserve"> ADDIN EN.CITE &lt;EndNote&gt;&lt;Cite&gt;&lt;RecNum&gt;13093&lt;/RecNum&gt;&lt;DisplayText&gt;&lt;style face="superscript"&gt;188, 227&lt;/style&gt;&lt;/DisplayText&gt;&lt;record&gt;&lt;rec-number&gt;13093&lt;/rec-number&gt;&lt;foreign-keys&gt;&lt;key app="EN" db-id="vxaftxdfyt5p9fevta4veval22fa9rttpwzv"&gt;13093&lt;/key&gt;&lt;/foreign-keys&gt;&lt;ref-type name="Report"&gt;27&lt;/ref-type&gt;&lt;contributors&gt;&lt;/contributors&gt;&lt;titles&gt;&lt;title&gt;Final Report of the Christmas Island Expert Working Group to the Minister for Environmental Protection, Heritage and the Arts&lt;/title&gt;&lt;/titles&gt;&lt;dates&gt;&lt;/dates&gt;&lt;publisher&gt;April 2010&lt;/publisher&gt;&lt;label&gt;CI1&lt;/label&gt;&lt;urls&gt;&lt;/urls&gt;&lt;/record&gt;&lt;/Cite&gt;&lt;Cite ExcludeYear="1"&gt;&lt;Author&gt;Threatened Species Scientific Committee&lt;/Author&gt;&lt;RecNum&gt;13065&lt;/RecNum&gt;&lt;record&gt;&lt;rec-number&gt;13065&lt;/rec-number&gt;&lt;foreign-keys&gt;&lt;key app="EN" db-id="vxaftxdfyt5p9fevta4veval22fa9rttpwzv"&gt;13065&lt;/key&gt;&lt;/foreign-keys&gt;&lt;ref-type name="Report"&gt;27&lt;/ref-type&gt;&lt;contributors&gt;&lt;authors&gt;&lt;author&gt;Threatened Species Scientific Committee,&lt;/author&gt;&lt;/authors&gt;&lt;/contributors&gt;&lt;titles&gt;&lt;title&gt;Advice to the Minister for the Environment and Heritage from the Threatened Species Scientific Committee on Amendments to the list of Key Threatening Processes under the Environment Protection and Biodiversity Conservation Act 1999&lt;/title&gt;&lt;/titles&gt;&lt;dates&gt;&lt;pub-dates&gt;&lt;date&gt;2010&lt;/date&gt;&lt;/pub-dates&gt;&lt;/dates&gt;&lt;label&gt;CI2&lt;/label&gt;&lt;urls&gt;&lt;related-urls&gt;&lt;url&gt;http://www.environment.gov.au/biodiversity/threatened/ktp/fireant.html&lt;/url&gt;&lt;/related-urls&gt;&lt;/urls&gt;&lt;/record&gt;&lt;/Cite&gt;&lt;/EndNote&gt;</w:instrText>
      </w:r>
      <w:r w:rsidR="00200B7B">
        <w:rPr>
          <w:rFonts w:cstheme="minorHAnsi"/>
          <w:color w:val="000000"/>
        </w:rPr>
        <w:fldChar w:fldCharType="separate"/>
      </w:r>
      <w:hyperlink w:anchor="_ENREF_188" w:tooltip="Threatened Species Scientific Committee,  #13065" w:history="1">
        <w:r w:rsidR="00B7144B" w:rsidRPr="00B3714B">
          <w:rPr>
            <w:rFonts w:cstheme="minorHAnsi"/>
            <w:noProof/>
            <w:color w:val="000000"/>
            <w:vertAlign w:val="superscript"/>
          </w:rPr>
          <w:t>188</w:t>
        </w:r>
      </w:hyperlink>
      <w:r w:rsidR="00B3714B" w:rsidRPr="00B3714B">
        <w:rPr>
          <w:rFonts w:cstheme="minorHAnsi"/>
          <w:noProof/>
          <w:color w:val="000000"/>
          <w:vertAlign w:val="superscript"/>
        </w:rPr>
        <w:t xml:space="preserve">, </w:t>
      </w:r>
      <w:hyperlink w:anchor="_ENREF_227" w:tooltip=",  #13093" w:history="1">
        <w:r w:rsidR="00B7144B" w:rsidRPr="00B3714B">
          <w:rPr>
            <w:rFonts w:cstheme="minorHAnsi"/>
            <w:noProof/>
            <w:color w:val="000000"/>
            <w:vertAlign w:val="superscript"/>
          </w:rPr>
          <w:t>227</w:t>
        </w:r>
      </w:hyperlink>
      <w:r w:rsidR="00200B7B">
        <w:rPr>
          <w:rFonts w:cstheme="minorHAnsi"/>
          <w:color w:val="000000"/>
        </w:rPr>
        <w:fldChar w:fldCharType="end"/>
      </w:r>
      <w:r w:rsidRPr="005D1147">
        <w:rPr>
          <w:rFonts w:cstheme="minorHAnsi"/>
          <w:color w:val="000000"/>
        </w:rPr>
        <w:t xml:space="preserve"> and species that are common, characteristic or otherwise iconic elements of the regions’ fauna and flora</w:t>
      </w:r>
      <w:r w:rsidR="00200B7B">
        <w:rPr>
          <w:rFonts w:cstheme="minorHAnsi"/>
          <w:color w:val="000000"/>
        </w:rPr>
        <w:fldChar w:fldCharType="begin"/>
      </w:r>
      <w:r w:rsidR="008D79DE">
        <w:rPr>
          <w:rFonts w:cstheme="minorHAnsi"/>
          <w:color w:val="000000"/>
        </w:rPr>
        <w:instrText xml:space="preserve"> ADDIN EN.CITE &lt;EndNote&gt;&lt;Cite ExcludeYear="1"&gt;&lt;Author&gt;Threatened Species Scientific Committee&lt;/Author&gt;&lt;RecNum&gt;13065&lt;/RecNum&gt;&lt;DisplayText&gt;&lt;style face="superscript"&gt;188, 244&lt;/style&gt;&lt;/DisplayText&gt;&lt;record&gt;&lt;rec-number&gt;13065&lt;/rec-number&gt;&lt;foreign-keys&gt;&lt;key app="EN" db-id="vxaftxdfyt5p9fevta4veval22fa9rttpwzv"&gt;13065&lt;/key&gt;&lt;/foreign-keys&gt;&lt;ref-type name="Report"&gt;27&lt;/ref-type&gt;&lt;contributors&gt;&lt;authors&gt;&lt;author&gt;Threatened Species Scientific Committee,&lt;/author&gt;&lt;/authors&gt;&lt;/contributors&gt;&lt;titles&gt;&lt;title&gt;Advice to the Minister for the Environment and Heritage from the Threatened Species Scientific Committee on Amendments to the list of Key Threatening Processes under the Environment Protection and Biodiversity Conservation Act 1999&lt;/title&gt;&lt;/titles&gt;&lt;dates&gt;&lt;pub-dates&gt;&lt;date&gt;2010&lt;/date&gt;&lt;/pub-dates&gt;&lt;/dates&gt;&lt;label&gt;CI2&lt;/label&gt;&lt;urls&gt;&lt;related-urls&gt;&lt;url&gt;http://www.environment.gov.au/biodiversity/threatened/ktp/fireant.html&lt;/url&gt;&lt;/related-urls&gt;&lt;/urls&gt;&lt;/record&gt;&lt;/Cite&gt;&lt;Cite&gt;&lt;RecNum&gt;13116&lt;/RecNum&gt;&lt;record&gt;&lt;rec-number&gt;13116&lt;/rec-number&gt;&lt;foreign-keys&gt;&lt;key app="EN" db-id="vxaftxdfyt5p9fevta4veval22fa9rttpwzv"&gt;13116&lt;/key&gt;&lt;/foreign-keys&gt;&lt;ref-type name="Report"&gt;27&lt;/ref-type&gt;&lt;contributors&gt;&lt;/contributors&gt;&lt;titles&gt;&lt;title&gt;Director of National Parks Annual Report 2009-10: Christmas Island National Park&lt;/title&gt;&lt;/titles&gt;&lt;dates&gt;&lt;/dates&gt;&lt;label&gt;CI3&lt;/label&gt;&lt;urls&gt;&lt;/urls&gt;&lt;/record&gt;&lt;/Cite&gt;&lt;/EndNote&gt;</w:instrText>
      </w:r>
      <w:r w:rsidR="00200B7B">
        <w:rPr>
          <w:rFonts w:cstheme="minorHAnsi"/>
          <w:color w:val="000000"/>
        </w:rPr>
        <w:fldChar w:fldCharType="separate"/>
      </w:r>
      <w:hyperlink w:anchor="_ENREF_188" w:tooltip="Threatened Species Scientific Committee,  #13065" w:history="1">
        <w:r w:rsidR="00B7144B" w:rsidRPr="00B3714B">
          <w:rPr>
            <w:rFonts w:cstheme="minorHAnsi"/>
            <w:noProof/>
            <w:color w:val="000000"/>
            <w:vertAlign w:val="superscript"/>
          </w:rPr>
          <w:t>188</w:t>
        </w:r>
      </w:hyperlink>
      <w:r w:rsidR="00B3714B" w:rsidRPr="00B3714B">
        <w:rPr>
          <w:rFonts w:cstheme="minorHAnsi"/>
          <w:noProof/>
          <w:color w:val="000000"/>
          <w:vertAlign w:val="superscript"/>
        </w:rPr>
        <w:t xml:space="preserve">, </w:t>
      </w:r>
      <w:hyperlink w:anchor="_ENREF_244" w:tooltip=",  #13116" w:history="1">
        <w:r w:rsidR="00B7144B" w:rsidRPr="00B3714B">
          <w:rPr>
            <w:rFonts w:cstheme="minorHAnsi"/>
            <w:noProof/>
            <w:color w:val="000000"/>
            <w:vertAlign w:val="superscript"/>
          </w:rPr>
          <w:t>244</w:t>
        </w:r>
      </w:hyperlink>
      <w:r w:rsidR="00200B7B">
        <w:rPr>
          <w:rFonts w:cstheme="minorHAnsi"/>
          <w:color w:val="000000"/>
        </w:rPr>
        <w:fldChar w:fldCharType="end"/>
      </w:r>
      <w:r w:rsidRPr="005D1147">
        <w:rPr>
          <w:rFonts w:cstheme="minorHAnsi"/>
          <w:color w:val="000000"/>
        </w:rPr>
        <w:t>. These assessments are summ</w:t>
      </w:r>
      <w:r w:rsidR="00E2219D">
        <w:rPr>
          <w:rFonts w:cstheme="minorHAnsi"/>
          <w:color w:val="000000"/>
        </w:rPr>
        <w:t xml:space="preserve">arized numerically in Table 3.12, </w:t>
      </w:r>
      <w:r w:rsidRPr="005D1147">
        <w:rPr>
          <w:rFonts w:cstheme="minorHAnsi"/>
          <w:color w:val="000000"/>
        </w:rPr>
        <w:t>and de</w:t>
      </w:r>
      <w:r w:rsidR="00E2219D">
        <w:rPr>
          <w:rFonts w:cstheme="minorHAnsi"/>
          <w:color w:val="000000"/>
        </w:rPr>
        <w:t xml:space="preserve">tailed narratively in Appendix </w:t>
      </w:r>
      <w:r w:rsidRPr="005D1147">
        <w:rPr>
          <w:rFonts w:cstheme="minorHAnsi"/>
          <w:color w:val="000000"/>
        </w:rPr>
        <w:t>5</w:t>
      </w:r>
      <w:r w:rsidR="00696849">
        <w:rPr>
          <w:rFonts w:cstheme="minorHAnsi"/>
          <w:color w:val="000000"/>
        </w:rPr>
        <w:t>.</w:t>
      </w:r>
    </w:p>
    <w:p w:rsidR="00E007E0" w:rsidRPr="005D1147" w:rsidRDefault="00E007E0" w:rsidP="00E007E0">
      <w:pPr>
        <w:pStyle w:val="ListParagraph"/>
        <w:ind w:left="0"/>
        <w:rPr>
          <w:rFonts w:cstheme="minorHAnsi"/>
          <w:color w:val="000000"/>
        </w:rPr>
      </w:pPr>
    </w:p>
    <w:p w:rsidR="00E007E0" w:rsidRPr="005D1147" w:rsidRDefault="00E007E0" w:rsidP="00E007E0">
      <w:pPr>
        <w:pStyle w:val="ListParagraph"/>
        <w:ind w:left="0"/>
        <w:rPr>
          <w:rFonts w:cstheme="minorHAnsi"/>
          <w:color w:val="000000"/>
        </w:rPr>
      </w:pPr>
      <w:r w:rsidRPr="005D1147">
        <w:rPr>
          <w:rFonts w:cstheme="minorHAnsi"/>
          <w:color w:val="000000"/>
        </w:rPr>
        <w:t>Christmas Island has a relatively species-poor terrestrial fauna. We assessed a total of 49 species for potential risk to yellow crazy</w:t>
      </w:r>
      <w:r w:rsidRPr="005D1147">
        <w:rPr>
          <w:rFonts w:cstheme="minorHAnsi"/>
        </w:rPr>
        <w:t xml:space="preserve"> ants on Christmas Island, comprising 21 birds, 3 mammals, 10 reptiles, and 15 crabs. </w:t>
      </w:r>
      <w:r w:rsidRPr="005D1147">
        <w:rPr>
          <w:rFonts w:cstheme="minorHAnsi"/>
          <w:bCs/>
        </w:rPr>
        <w:t xml:space="preserve">Among the 49 native species assessed, all but three reptile species (Hawksbill turtle, </w:t>
      </w:r>
      <w:r w:rsidRPr="005D1147">
        <w:rPr>
          <w:rFonts w:cstheme="minorHAnsi"/>
          <w:bCs/>
          <w:i/>
        </w:rPr>
        <w:t>Eretmochelys imbricata</w:t>
      </w:r>
      <w:r w:rsidRPr="005D1147">
        <w:rPr>
          <w:rFonts w:cstheme="minorHAnsi"/>
          <w:bCs/>
        </w:rPr>
        <w:t xml:space="preserve">; Leatherback turtle, </w:t>
      </w:r>
      <w:r w:rsidRPr="005D1147">
        <w:rPr>
          <w:rFonts w:cstheme="minorHAnsi"/>
          <w:bCs/>
          <w:i/>
        </w:rPr>
        <w:t>Dermochelys coriacea</w:t>
      </w:r>
      <w:r w:rsidRPr="005D1147">
        <w:rPr>
          <w:rFonts w:cstheme="minorHAnsi"/>
          <w:bCs/>
        </w:rPr>
        <w:t xml:space="preserve">; Loggerhead turtle, </w:t>
      </w:r>
      <w:r w:rsidRPr="005D1147">
        <w:rPr>
          <w:rFonts w:cstheme="minorHAnsi"/>
          <w:bCs/>
          <w:i/>
        </w:rPr>
        <w:t>Caretta caretta</w:t>
      </w:r>
      <w:r w:rsidRPr="005D1147">
        <w:rPr>
          <w:rFonts w:cstheme="minorHAnsi"/>
          <w:bCs/>
        </w:rPr>
        <w:t>) were considered likely to be affected by yellow crazy ants, to varying degrees. While environmental heterogeneity may well mean that supercolonies and foraging ant densities are not uniformly high, it is likely that few sites will escape the attention of foraging ants. If supercolonies are not suppressed, the new ecosystem equilibrium that will prevail on Christmas Island is somewhat unpredictable, but the consequences for most native species and communities will be dire. The isolation of the island means dispersal to other islands is not a viable avoidance strategy for the majority of species. Local extinction will equate to taxon extinction in cases where the sp</w:t>
      </w:r>
      <w:r>
        <w:rPr>
          <w:rFonts w:cstheme="minorHAnsi"/>
          <w:bCs/>
        </w:rPr>
        <w:t xml:space="preserve">ecies/subspecies are endemic to </w:t>
      </w:r>
      <w:r w:rsidRPr="005D1147">
        <w:rPr>
          <w:rFonts w:cstheme="minorHAnsi"/>
          <w:bCs/>
        </w:rPr>
        <w:t xml:space="preserve">the island. </w:t>
      </w:r>
    </w:p>
    <w:p w:rsidR="00E007E0" w:rsidRDefault="00E007E0" w:rsidP="00E007E0">
      <w:pPr>
        <w:pStyle w:val="ListParagraph"/>
        <w:ind w:left="0"/>
        <w:rPr>
          <w:rFonts w:cstheme="minorHAnsi"/>
          <w:color w:val="000000"/>
        </w:rPr>
      </w:pPr>
    </w:p>
    <w:p w:rsidR="00705AEF" w:rsidRPr="005D1147" w:rsidRDefault="00705AEF" w:rsidP="00705AEF">
      <w:pPr>
        <w:pStyle w:val="ListParagraph"/>
        <w:ind w:left="0"/>
        <w:rPr>
          <w:rFonts w:cstheme="minorHAnsi"/>
          <w:i/>
          <w:color w:val="000000"/>
        </w:rPr>
      </w:pPr>
      <w:r w:rsidRPr="005D1147">
        <w:rPr>
          <w:rFonts w:cstheme="minorHAnsi"/>
          <w:i/>
          <w:color w:val="000000"/>
        </w:rPr>
        <w:t>Birds</w:t>
      </w:r>
    </w:p>
    <w:p w:rsidR="00705AEF" w:rsidRPr="005D1147" w:rsidRDefault="00705AEF" w:rsidP="00705AEF">
      <w:pPr>
        <w:pStyle w:val="ListParagraph"/>
        <w:ind w:left="0"/>
        <w:rPr>
          <w:rFonts w:cstheme="minorHAnsi"/>
          <w:bCs/>
        </w:rPr>
      </w:pPr>
    </w:p>
    <w:p w:rsidR="00705AEF" w:rsidRPr="005D1147" w:rsidRDefault="00705AEF" w:rsidP="00705AEF">
      <w:pPr>
        <w:pStyle w:val="ListParagraph"/>
        <w:ind w:left="0"/>
        <w:rPr>
          <w:rFonts w:cstheme="minorHAnsi"/>
          <w:bCs/>
        </w:rPr>
      </w:pPr>
      <w:r w:rsidRPr="005D1147">
        <w:rPr>
          <w:rFonts w:cstheme="minorHAnsi"/>
          <w:bCs/>
        </w:rPr>
        <w:t>Among birds, species that feed predominately on invertebrates within the forests are</w:t>
      </w:r>
      <w:r>
        <w:rPr>
          <w:rFonts w:cstheme="minorHAnsi"/>
          <w:bCs/>
        </w:rPr>
        <w:t xml:space="preserve"> </w:t>
      </w:r>
      <w:r w:rsidRPr="005D1147">
        <w:rPr>
          <w:rFonts w:cstheme="minorHAnsi"/>
          <w:bCs/>
        </w:rPr>
        <w:t>identified as at greatest risk, with d</w:t>
      </w:r>
      <w:r>
        <w:rPr>
          <w:rFonts w:cstheme="minorHAnsi"/>
          <w:bCs/>
        </w:rPr>
        <w:t>irect exposure to predation by y</w:t>
      </w:r>
      <w:r w:rsidRPr="005D1147">
        <w:rPr>
          <w:rFonts w:cstheme="minorHAnsi"/>
          <w:bCs/>
        </w:rPr>
        <w:t>ellow crazy ant</w:t>
      </w:r>
      <w:r>
        <w:rPr>
          <w:rFonts w:cstheme="minorHAnsi"/>
          <w:bCs/>
        </w:rPr>
        <w:t>s</w:t>
      </w:r>
      <w:r w:rsidRPr="005D1147">
        <w:rPr>
          <w:rFonts w:cstheme="minorHAnsi"/>
          <w:bCs/>
        </w:rPr>
        <w:t xml:space="preserve"> (especially young in the nest), foraging disrupted through likely reductions in invertebrate prey resources, and displacement through avoidance behaviour. The endemic </w:t>
      </w:r>
      <w:r w:rsidRPr="005D1147">
        <w:rPr>
          <w:rFonts w:eastAsia="Arial Unicode MS" w:cstheme="minorHAnsi"/>
          <w:color w:val="000000"/>
          <w:u w:color="000000"/>
        </w:rPr>
        <w:t>Christmas Island emerald dove (</w:t>
      </w:r>
      <w:r w:rsidRPr="005D1147">
        <w:rPr>
          <w:rFonts w:eastAsia="Arial Unicode MS" w:cstheme="minorHAnsi"/>
          <w:i/>
          <w:color w:val="000000"/>
          <w:u w:color="000000"/>
        </w:rPr>
        <w:t>Chalcophaps indica natalis</w:t>
      </w:r>
      <w:r w:rsidRPr="005D1147">
        <w:rPr>
          <w:rFonts w:eastAsia="Arial Unicode MS" w:cstheme="minorHAnsi"/>
          <w:color w:val="000000"/>
          <w:u w:color="000000"/>
        </w:rPr>
        <w:t>), Christmas Island goshawk (</w:t>
      </w:r>
      <w:r w:rsidRPr="005D1147">
        <w:rPr>
          <w:rFonts w:eastAsia="Arial Unicode MS" w:cstheme="minorHAnsi"/>
          <w:i/>
          <w:color w:val="000000"/>
          <w:u w:color="000000"/>
        </w:rPr>
        <w:t>Accipiter hiogaster natalis</w:t>
      </w:r>
      <w:r w:rsidRPr="005D1147">
        <w:rPr>
          <w:rFonts w:eastAsia="Arial Unicode MS" w:cstheme="minorHAnsi"/>
          <w:color w:val="000000"/>
          <w:u w:color="000000"/>
        </w:rPr>
        <w:t>), Christmas Island hawk-owl (</w:t>
      </w:r>
      <w:r w:rsidRPr="005D1147">
        <w:rPr>
          <w:rFonts w:eastAsia="Arial Unicode MS" w:cstheme="minorHAnsi"/>
          <w:i/>
          <w:color w:val="000000"/>
          <w:u w:color="000000"/>
        </w:rPr>
        <w:t>Ninox natalis</w:t>
      </w:r>
      <w:r w:rsidRPr="005D1147">
        <w:rPr>
          <w:rFonts w:eastAsia="Arial Unicode MS" w:cstheme="minorHAnsi"/>
          <w:color w:val="000000"/>
          <w:u w:color="000000"/>
        </w:rPr>
        <w:t>) and Christmas Island thrush (</w:t>
      </w:r>
      <w:r w:rsidRPr="005D1147">
        <w:rPr>
          <w:rFonts w:eastAsia="Arial Unicode MS" w:cstheme="minorHAnsi"/>
          <w:i/>
          <w:color w:val="000000"/>
          <w:u w:color="000000"/>
        </w:rPr>
        <w:t>Turdus poliocephalus erythropleurus</w:t>
      </w:r>
      <w:r w:rsidRPr="005D1147">
        <w:rPr>
          <w:rFonts w:eastAsia="Arial Unicode MS" w:cstheme="minorHAnsi"/>
          <w:color w:val="000000"/>
          <w:u w:color="000000"/>
        </w:rPr>
        <w:t xml:space="preserve">) </w:t>
      </w:r>
      <w:r w:rsidRPr="005D1147">
        <w:rPr>
          <w:rFonts w:cstheme="minorHAnsi"/>
        </w:rPr>
        <w:t xml:space="preserve">have previously been identified as at risk and are here assessed as the species of most concern. These species scored highly for significance and in assessment of impact. </w:t>
      </w:r>
      <w:r w:rsidRPr="005D1147">
        <w:rPr>
          <w:rFonts w:eastAsia="Arial Unicode MS" w:cstheme="minorHAnsi"/>
          <w:color w:val="000000"/>
          <w:u w:color="000000"/>
        </w:rPr>
        <w:t>Christmas Island emerald dove and Christmas Island thrush are presently abundant and secure, but Christmas Island goshawk and Christmas Island hawk-owl could be vulnerable to extinction</w:t>
      </w:r>
      <w:r>
        <w:rPr>
          <w:rFonts w:eastAsia="Arial Unicode MS" w:cstheme="minorHAnsi"/>
          <w:color w:val="000000"/>
          <w:u w:color="000000"/>
        </w:rPr>
        <w:t xml:space="preserve"> with current</w:t>
      </w:r>
      <w:r w:rsidRPr="005D1147">
        <w:rPr>
          <w:rFonts w:eastAsia="Arial Unicode MS" w:cstheme="minorHAnsi"/>
          <w:color w:val="000000"/>
          <w:u w:color="000000"/>
        </w:rPr>
        <w:t xml:space="preserve"> </w:t>
      </w:r>
      <w:r>
        <w:rPr>
          <w:rFonts w:eastAsia="Arial Unicode MS" w:cstheme="minorHAnsi"/>
          <w:color w:val="000000"/>
          <w:u w:color="000000"/>
        </w:rPr>
        <w:t>declines</w:t>
      </w:r>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&lt;EndNote&gt;&lt;Cite&gt;&lt;RecNum&gt;13105&lt;/RecNum&gt;&lt;DisplayText&gt;&lt;style face="superscript"&gt;226&lt;/style&gt;&lt;/DisplayText&gt;&lt;record&gt;&lt;rec-number&gt;13105&lt;/rec-number&gt;&lt;foreign-keys&gt;&lt;key app="EN" db-id="vxaftxdfyt5p9fevta4veval22fa9rttpwzv"&gt;13105&lt;/key&gt;&lt;/foreign-keys&gt;&lt;ref-type name="Report"&gt;27&lt;/ref-type&gt;&lt;contributors&gt;&lt;/contributors&gt;&lt;titles&gt;&lt;title&gt;Christmas Island Biodiversity Monitoring Program: December 2003 to April 2007&lt;/title&gt;&lt;/titles&gt;&lt;dates&gt;&lt;/dates&gt;&lt;publisher&gt;Report to the Department of Finance and Deregulation from the Director of National Parks&lt;/publisher&gt;&lt;label&gt;CI47=48&lt;/label&gt;&lt;urls&gt;&lt;/urls&gt;&lt;/record&gt;&lt;/Cite&gt;&lt;/EndNote&gt;</w:instrText>
      </w:r>
      <w:r w:rsidR="00200B7B">
        <w:rPr>
          <w:rFonts w:eastAsia="Arial Unicode MS" w:cstheme="minorHAnsi"/>
          <w:color w:val="000000"/>
          <w:u w:color="000000"/>
        </w:rPr>
        <w:fldChar w:fldCharType="end"/>
      </w:r>
      <w:hyperlink w:anchor="_ENREF_226" w:tooltip=",  #13105" w:history="1">
        <w:r w:rsidR="00B7144B" w:rsidRPr="00B7144B">
          <w:rPr>
            <w:rFonts w:eastAsia="Arial Unicode MS" w:cstheme="minorHAnsi"/>
            <w:color w:val="000000"/>
            <w:u w:color="000000"/>
            <w:vertAlign w:val="superscript"/>
          </w:rPr>
          <w:t>226</w:t>
        </w:r>
      </w:hyperlink>
      <w:r w:rsidR="00200B7B">
        <w:rPr>
          <w:rFonts w:eastAsia="Arial Unicode MS" w:cstheme="minorHAnsi"/>
          <w:color w:val="000000"/>
          <w:u w:color="000000"/>
        </w:rPr>
        <w:fldChar w:fldCharType="begin"/>
      </w:r>
      <w:r>
        <w:rPr>
          <w:rFonts w:eastAsia="Arial Unicode MS" w:cstheme="minorHAnsi"/>
          <w:color w:val="000000"/>
          <w:u w:color="000000"/>
        </w:rPr>
        <w:instrText xml:space="preserve"> ADDIN EN.CITE &lt;EndNote&gt;&lt;Cite ExcludeAuth="1" ExcludeYear="1" Hidden="1"&gt;&lt;RecNum&gt;13105&lt;/RecNum&gt;&lt;record&gt;&lt;rec-number&gt;13105&lt;/rec-number&gt;&lt;foreign-keys&gt;&lt;key app="EN" db-id="vxaftxdfyt5p9fevta4veval22fa9rttpwzv"&gt;13105&lt;/key&gt;&lt;/foreign-keys&gt;&lt;ref-type name="Report"&gt;27&lt;/ref-type&gt;&lt;contributors&gt;&lt;/contributors&gt;&lt;titles&gt;&lt;title&gt;Christmas Island Biodiversity Monitoring Program: December 2003 to April 2007&lt;/title&gt;&lt;/titles&gt;&lt;dates&gt;&lt;/dates&gt;&lt;publisher&gt;Report to the Department of Finance and Deregulation from the Director of National Parks&lt;/publisher&gt;&lt;label&gt;CI47=48&lt;/label&gt;&lt;urls&gt;&lt;/urls&gt;&lt;/record&gt;&lt;/Cite&gt;&lt;/EndNote&gt;</w:instrText>
      </w:r>
      <w:r w:rsidR="00200B7B">
        <w:rPr>
          <w:rFonts w:eastAsia="Arial Unicode MS" w:cstheme="minorHAnsi"/>
          <w:color w:val="000000"/>
          <w:u w:color="000000"/>
        </w:rPr>
        <w:fldChar w:fldCharType="end"/>
      </w:r>
      <w:r w:rsidRPr="005D1147">
        <w:rPr>
          <w:rFonts w:eastAsia="Arial Unicode MS" w:cstheme="minorHAnsi"/>
          <w:color w:val="000000"/>
          <w:u w:color="000000"/>
        </w:rPr>
        <w:t xml:space="preserve"> </w:t>
      </w:r>
      <w:r>
        <w:rPr>
          <w:rFonts w:eastAsia="Arial Unicode MS" w:cstheme="minorHAnsi"/>
          <w:color w:val="000000"/>
          <w:u w:color="000000"/>
        </w:rPr>
        <w:t>ex</w:t>
      </w:r>
      <w:r w:rsidRPr="005D1147">
        <w:rPr>
          <w:rFonts w:eastAsia="Arial Unicode MS" w:cstheme="minorHAnsi"/>
          <w:color w:val="000000"/>
          <w:u w:color="000000"/>
        </w:rPr>
        <w:t xml:space="preserve">acerbated should </w:t>
      </w:r>
      <w:r>
        <w:rPr>
          <w:rFonts w:cstheme="minorHAnsi"/>
          <w:bCs/>
        </w:rPr>
        <w:t>y</w:t>
      </w:r>
      <w:r w:rsidRPr="005D1147">
        <w:rPr>
          <w:rFonts w:cstheme="minorHAnsi"/>
          <w:bCs/>
        </w:rPr>
        <w:t>ellow crazy ant</w:t>
      </w:r>
      <w:r w:rsidR="00A36327">
        <w:rPr>
          <w:rFonts w:cstheme="minorHAnsi"/>
          <w:bCs/>
        </w:rPr>
        <w:t xml:space="preserve"> supercolonies</w:t>
      </w:r>
      <w:r w:rsidRPr="005D1147">
        <w:rPr>
          <w:rFonts w:cstheme="minorHAnsi"/>
          <w:bCs/>
        </w:rPr>
        <w:t xml:space="preserve"> continue to spread.</w:t>
      </w:r>
    </w:p>
    <w:p w:rsidR="00705AEF" w:rsidRPr="005D1147" w:rsidRDefault="00705AEF" w:rsidP="00705AEF">
      <w:pPr>
        <w:pStyle w:val="ListParagraph"/>
        <w:ind w:left="0"/>
        <w:rPr>
          <w:rFonts w:cstheme="minorHAnsi"/>
          <w:bCs/>
        </w:rPr>
      </w:pPr>
    </w:p>
    <w:p w:rsidR="00E007E0" w:rsidRPr="005D1147" w:rsidRDefault="00705AEF" w:rsidP="00E007E0">
      <w:pPr>
        <w:pStyle w:val="ListParagraph"/>
        <w:ind w:left="0"/>
        <w:rPr>
          <w:rFonts w:cstheme="minorHAnsi"/>
          <w:color w:val="000000"/>
        </w:rPr>
      </w:pPr>
      <w:r w:rsidRPr="005D1147">
        <w:rPr>
          <w:rFonts w:cstheme="minorHAnsi"/>
          <w:bCs/>
        </w:rPr>
        <w:t xml:space="preserve">Pressures on other birds are likely to accumulate over time. For example, while the </w:t>
      </w:r>
      <w:r w:rsidRPr="005D1147">
        <w:rPr>
          <w:rFonts w:eastAsia="Arial Unicode MS" w:cstheme="minorHAnsi"/>
          <w:color w:val="000000"/>
          <w:u w:color="000000"/>
        </w:rPr>
        <w:t>Australian kestrel (</w:t>
      </w:r>
      <w:r w:rsidRPr="005D1147">
        <w:rPr>
          <w:rFonts w:eastAsia="Arial Unicode MS" w:cstheme="minorHAnsi"/>
          <w:i/>
          <w:color w:val="000000"/>
          <w:u w:color="000000"/>
        </w:rPr>
        <w:t>Falco cenchroides</w:t>
      </w:r>
      <w:r w:rsidRPr="005D1147">
        <w:rPr>
          <w:rFonts w:eastAsia="Arial Unicode MS" w:cstheme="minorHAnsi"/>
          <w:color w:val="000000"/>
          <w:u w:color="000000"/>
        </w:rPr>
        <w:t>) and Christmas Island goshawk (</w:t>
      </w:r>
      <w:r w:rsidRPr="005D1147">
        <w:rPr>
          <w:rFonts w:eastAsia="Arial Unicode MS" w:cstheme="minorHAnsi"/>
          <w:i/>
          <w:color w:val="000000"/>
          <w:u w:color="000000"/>
        </w:rPr>
        <w:t>Accipiter hiogaster natalis</w:t>
      </w:r>
      <w:r w:rsidRPr="005D1147">
        <w:rPr>
          <w:rFonts w:eastAsia="Arial Unicode MS" w:cstheme="minorHAnsi"/>
          <w:color w:val="000000"/>
          <w:u w:color="000000"/>
        </w:rPr>
        <w:t>) are not dependent on invertebrates</w:t>
      </w:r>
      <w:r>
        <w:rPr>
          <w:rFonts w:eastAsia="Arial Unicode MS" w:cstheme="minorHAnsi"/>
          <w:color w:val="000000"/>
          <w:u w:color="000000"/>
        </w:rPr>
        <w:t>,</w:t>
      </w:r>
      <w:r w:rsidRPr="005D1147">
        <w:rPr>
          <w:rFonts w:eastAsia="Arial Unicode MS" w:cstheme="minorHAnsi"/>
          <w:color w:val="000000"/>
          <w:u w:color="000000"/>
        </w:rPr>
        <w:t xml:space="preserve"> and thus may not be critically</w:t>
      </w:r>
      <w:r>
        <w:rPr>
          <w:rFonts w:eastAsia="Arial Unicode MS" w:cstheme="minorHAnsi"/>
          <w:color w:val="000000"/>
          <w:u w:color="000000"/>
        </w:rPr>
        <w:t xml:space="preserve"> affected</w:t>
      </w:r>
      <w:r w:rsidRPr="005D1147">
        <w:rPr>
          <w:rFonts w:eastAsia="Arial Unicode MS" w:cstheme="minorHAnsi"/>
          <w:color w:val="000000"/>
          <w:u w:color="000000"/>
        </w:rPr>
        <w:t xml:space="preserve"> in the short term, it is likely that their primary prey</w:t>
      </w:r>
      <w:r>
        <w:rPr>
          <w:rFonts w:eastAsia="Arial Unicode MS" w:cstheme="minorHAnsi"/>
          <w:color w:val="000000"/>
          <w:u w:color="000000"/>
        </w:rPr>
        <w:t>--</w:t>
      </w:r>
      <w:r w:rsidRPr="005D1147">
        <w:rPr>
          <w:rFonts w:cstheme="minorHAnsi"/>
        </w:rPr>
        <w:t>small birds, reptiles and mammals</w:t>
      </w:r>
      <w:r>
        <w:rPr>
          <w:rFonts w:cstheme="minorHAnsi"/>
        </w:rPr>
        <w:t xml:space="preserve"> --w</w:t>
      </w:r>
      <w:r w:rsidRPr="005D1147">
        <w:rPr>
          <w:rFonts w:cstheme="minorHAnsi"/>
        </w:rPr>
        <w:t xml:space="preserve">ill decline due to </w:t>
      </w:r>
      <w:r>
        <w:rPr>
          <w:rFonts w:cstheme="minorHAnsi"/>
        </w:rPr>
        <w:t>y</w:t>
      </w:r>
      <w:r w:rsidRPr="005D1147">
        <w:rPr>
          <w:rFonts w:cstheme="minorHAnsi"/>
        </w:rPr>
        <w:t>ellow crazy ant acting alone or in concert with other factors.</w:t>
      </w:r>
      <w:r w:rsidR="00E007E0" w:rsidRPr="005D1147">
        <w:rPr>
          <w:rFonts w:cstheme="minorHAnsi"/>
          <w:color w:val="000000"/>
        </w:rPr>
        <w:br w:type="textWrapping" w:clear="all"/>
      </w:r>
    </w:p>
    <w:p w:rsidR="00E007E0" w:rsidRDefault="00E007E0" w:rsidP="00E007E0">
      <w:pPr>
        <w:pStyle w:val="ListParagraph"/>
        <w:ind w:left="0"/>
        <w:rPr>
          <w:rFonts w:eastAsia="Arial Unicode MS" w:cstheme="minorHAnsi"/>
          <w:b/>
          <w:color w:val="000000"/>
          <w:sz w:val="24"/>
          <w:szCs w:val="24"/>
          <w:highlight w:val="yellow"/>
          <w:u w:color="000000"/>
        </w:rPr>
        <w:sectPr w:rsidR="00E007E0" w:rsidSect="00E007E0">
          <w:pgSz w:w="11906" w:h="16838"/>
          <w:pgMar w:top="1440" w:right="1440" w:bottom="1440" w:left="1440" w:header="708" w:footer="708" w:gutter="0"/>
          <w:cols w:space="708"/>
          <w:docGrid w:linePitch="360"/>
        </w:sectPr>
      </w:pPr>
    </w:p>
    <w:p w:rsidR="00E007E0" w:rsidRPr="00A36327" w:rsidRDefault="00E2219D" w:rsidP="00E007E0">
      <w:pPr>
        <w:outlineLvl w:val="0"/>
        <w:rPr>
          <w:rFonts w:cstheme="minorHAnsi"/>
          <w:color w:val="000000"/>
        </w:rPr>
      </w:pPr>
      <w:r>
        <w:rPr>
          <w:rFonts w:eastAsia="Arial Unicode MS" w:cstheme="minorHAnsi"/>
          <w:b/>
          <w:color w:val="000000"/>
          <w:u w:color="000000"/>
        </w:rPr>
        <w:t>Table 3.12</w:t>
      </w:r>
      <w:r w:rsidR="00E007E0" w:rsidRPr="00A36327">
        <w:rPr>
          <w:rFonts w:eastAsia="Arial Unicode MS" w:cstheme="minorHAnsi"/>
          <w:b/>
          <w:color w:val="000000"/>
          <w:u w:color="000000"/>
        </w:rPr>
        <w:t xml:space="preserve"> Summary </w:t>
      </w:r>
      <w:r w:rsidR="00E007E0" w:rsidRPr="00A36327">
        <w:rPr>
          <w:rFonts w:cstheme="minorHAnsi"/>
          <w:b/>
          <w:color w:val="000000"/>
        </w:rPr>
        <w:t>of rapid assessments for risk from yellow crazy ants</w:t>
      </w:r>
      <w:r w:rsidR="00E007E0" w:rsidRPr="00A36327">
        <w:rPr>
          <w:rFonts w:cstheme="minorHAnsi"/>
          <w:b/>
        </w:rPr>
        <w:t xml:space="preserve"> for a sample of fauna in the Indian Territory Islands Bioregion (Christmas Island)</w:t>
      </w:r>
    </w:p>
    <w:tbl>
      <w:tblPr>
        <w:tblStyle w:val="LightList-Accent5"/>
        <w:tblW w:w="13773" w:type="dxa"/>
        <w:tblLook w:val="04A0"/>
      </w:tblPr>
      <w:tblGrid>
        <w:gridCol w:w="1384"/>
        <w:gridCol w:w="5292"/>
        <w:gridCol w:w="1370"/>
        <w:gridCol w:w="1416"/>
        <w:gridCol w:w="920"/>
        <w:gridCol w:w="849"/>
        <w:gridCol w:w="990"/>
        <w:gridCol w:w="846"/>
        <w:gridCol w:w="706"/>
      </w:tblGrid>
      <w:tr w:rsidR="00E007E0" w:rsidRPr="00196F32" w:rsidTr="009932F5">
        <w:trPr>
          <w:cnfStyle w:val="100000000000"/>
        </w:trPr>
        <w:tc>
          <w:tcPr>
            <w:cnfStyle w:val="001000000000"/>
            <w:tcW w:w="1384" w:type="dxa"/>
          </w:tcPr>
          <w:p w:rsidR="00E007E0" w:rsidRPr="00196F32" w:rsidRDefault="00E007E0" w:rsidP="00E007E0">
            <w:pPr>
              <w:rPr>
                <w:rFonts w:ascii="Calibri" w:hAnsi="Calibri" w:cs="Calibri"/>
              </w:rPr>
            </w:pPr>
            <w:r w:rsidRPr="00196F32">
              <w:rPr>
                <w:rFonts w:ascii="Calibri" w:hAnsi="Calibri" w:cs="Calibri"/>
              </w:rPr>
              <w:t>Taxonomic Group</w:t>
            </w:r>
          </w:p>
        </w:tc>
        <w:tc>
          <w:tcPr>
            <w:tcW w:w="5292" w:type="dxa"/>
          </w:tcPr>
          <w:p w:rsidR="00E007E0" w:rsidRPr="00196F32" w:rsidRDefault="00E007E0" w:rsidP="00E007E0">
            <w:pPr>
              <w:cnfStyle w:val="100000000000"/>
              <w:rPr>
                <w:rFonts w:ascii="Calibri" w:hAnsi="Calibri" w:cs="Calibri"/>
              </w:rPr>
            </w:pPr>
            <w:r w:rsidRPr="00196F32">
              <w:rPr>
                <w:rFonts w:ascii="Calibri" w:hAnsi="Calibri" w:cs="Calibri"/>
              </w:rPr>
              <w:t>Species or subspecies</w:t>
            </w:r>
          </w:p>
        </w:tc>
        <w:tc>
          <w:tcPr>
            <w:tcW w:w="1370" w:type="dxa"/>
          </w:tcPr>
          <w:p w:rsidR="00E007E0" w:rsidRPr="00196F32" w:rsidRDefault="00196F32" w:rsidP="00E007E0">
            <w:pPr>
              <w:cnfStyle w:val="100000000000"/>
              <w:rPr>
                <w:rFonts w:ascii="Calibri" w:hAnsi="Calibri" w:cs="Calibri"/>
              </w:rPr>
            </w:pPr>
            <w:r w:rsidRPr="00196F32">
              <w:rPr>
                <w:rFonts w:cstheme="minorHAnsi"/>
                <w:bCs w:val="0"/>
              </w:rPr>
              <w:t>EPBC Act l</w:t>
            </w:r>
            <w:r w:rsidR="00E007E0" w:rsidRPr="00196F32">
              <w:rPr>
                <w:rFonts w:cstheme="minorHAnsi"/>
                <w:bCs w:val="0"/>
              </w:rPr>
              <w:t>isting status</w:t>
            </w:r>
          </w:p>
        </w:tc>
        <w:tc>
          <w:tcPr>
            <w:tcW w:w="1416" w:type="dxa"/>
          </w:tcPr>
          <w:p w:rsidR="00E007E0" w:rsidRPr="00196F32" w:rsidRDefault="00E007E0" w:rsidP="00E007E0">
            <w:pPr>
              <w:cnfStyle w:val="100000000000"/>
              <w:rPr>
                <w:rFonts w:ascii="Calibri" w:hAnsi="Calibri" w:cs="Calibri"/>
              </w:rPr>
            </w:pPr>
            <w:r w:rsidRPr="00196F32">
              <w:rPr>
                <w:rFonts w:ascii="Calibri" w:hAnsi="Calibri" w:cs="Calibri"/>
              </w:rPr>
              <w:t>Significance</w:t>
            </w:r>
            <w:r w:rsidRPr="00196F32">
              <w:rPr>
                <w:rFonts w:ascii="Calibri" w:hAnsi="Calibri" w:cs="Calibri"/>
                <w:vertAlign w:val="superscript"/>
              </w:rPr>
              <w:t>1</w:t>
            </w:r>
          </w:p>
        </w:tc>
        <w:tc>
          <w:tcPr>
            <w:tcW w:w="920" w:type="dxa"/>
          </w:tcPr>
          <w:p w:rsidR="00E007E0" w:rsidRPr="00196F32" w:rsidRDefault="00E007E0" w:rsidP="00E007E0">
            <w:pPr>
              <w:cnfStyle w:val="100000000000"/>
              <w:rPr>
                <w:rFonts w:ascii="Calibri" w:hAnsi="Calibri" w:cs="Calibri"/>
              </w:rPr>
            </w:pPr>
            <w:r w:rsidRPr="00196F32">
              <w:rPr>
                <w:rFonts w:ascii="Calibri" w:hAnsi="Calibri" w:cs="Calibri"/>
              </w:rPr>
              <w:t>Impact</w:t>
            </w:r>
            <w:r w:rsidRPr="00196F32">
              <w:rPr>
                <w:rFonts w:ascii="Calibri" w:hAnsi="Calibri" w:cs="Calibri"/>
                <w:vertAlign w:val="superscript"/>
              </w:rPr>
              <w:t>2</w:t>
            </w:r>
          </w:p>
        </w:tc>
        <w:tc>
          <w:tcPr>
            <w:tcW w:w="849" w:type="dxa"/>
          </w:tcPr>
          <w:p w:rsidR="00E007E0" w:rsidRPr="00196F32" w:rsidRDefault="00E007E0" w:rsidP="00E007E0">
            <w:pPr>
              <w:cnfStyle w:val="100000000000"/>
              <w:rPr>
                <w:rFonts w:ascii="Calibri" w:hAnsi="Calibri" w:cs="Calibri"/>
              </w:rPr>
            </w:pPr>
            <w:r w:rsidRPr="00196F32">
              <w:rPr>
                <w:rFonts w:ascii="Calibri" w:hAnsi="Calibri" w:cs="Calibri"/>
              </w:rPr>
              <w:t>Geo</w:t>
            </w:r>
            <w:r w:rsidRPr="00196F32">
              <w:rPr>
                <w:rFonts w:ascii="Calibri" w:hAnsi="Calibri" w:cs="Calibri"/>
                <w:vertAlign w:val="superscript"/>
              </w:rPr>
              <w:t>3</w:t>
            </w:r>
          </w:p>
        </w:tc>
        <w:tc>
          <w:tcPr>
            <w:tcW w:w="990" w:type="dxa"/>
          </w:tcPr>
          <w:p w:rsidR="00E007E0" w:rsidRPr="00196F32" w:rsidRDefault="00E007E0" w:rsidP="00E007E0">
            <w:pPr>
              <w:cnfStyle w:val="100000000000"/>
              <w:rPr>
                <w:rFonts w:ascii="Calibri" w:hAnsi="Calibri" w:cs="Calibri"/>
              </w:rPr>
            </w:pPr>
            <w:r w:rsidRPr="00196F32">
              <w:rPr>
                <w:rFonts w:ascii="Calibri" w:hAnsi="Calibri" w:cs="Calibri"/>
              </w:rPr>
              <w:t>Niche</w:t>
            </w:r>
            <w:r w:rsidRPr="00196F32">
              <w:rPr>
                <w:rFonts w:ascii="Calibri" w:hAnsi="Calibri" w:cs="Calibri"/>
                <w:vertAlign w:val="superscript"/>
              </w:rPr>
              <w:t>4</w:t>
            </w:r>
          </w:p>
        </w:tc>
        <w:tc>
          <w:tcPr>
            <w:tcW w:w="846" w:type="dxa"/>
          </w:tcPr>
          <w:p w:rsidR="00E007E0" w:rsidRPr="00196F32" w:rsidRDefault="00E007E0" w:rsidP="00E007E0">
            <w:pPr>
              <w:cnfStyle w:val="100000000000"/>
              <w:rPr>
                <w:rFonts w:ascii="Calibri" w:hAnsi="Calibri" w:cs="Calibri"/>
              </w:rPr>
            </w:pPr>
            <w:r w:rsidRPr="00196F32">
              <w:rPr>
                <w:rFonts w:ascii="Calibri" w:hAnsi="Calibri" w:cs="Calibri"/>
              </w:rPr>
              <w:t>BS</w:t>
            </w:r>
            <w:r w:rsidRPr="00196F32">
              <w:rPr>
                <w:rFonts w:ascii="Calibri" w:hAnsi="Calibri" w:cs="Calibri"/>
                <w:vertAlign w:val="superscript"/>
              </w:rPr>
              <w:t>5</w:t>
            </w:r>
          </w:p>
        </w:tc>
        <w:tc>
          <w:tcPr>
            <w:tcW w:w="706" w:type="dxa"/>
          </w:tcPr>
          <w:p w:rsidR="00E007E0" w:rsidRPr="00196F32" w:rsidRDefault="00E007E0" w:rsidP="00E007E0">
            <w:pPr>
              <w:cnfStyle w:val="100000000000"/>
              <w:rPr>
                <w:rFonts w:ascii="Calibri" w:hAnsi="Calibri" w:cs="Calibri"/>
              </w:rPr>
            </w:pPr>
            <w:r w:rsidRPr="00196F32">
              <w:rPr>
                <w:rFonts w:ascii="Calibri" w:hAnsi="Calibri" w:cs="Calibri"/>
              </w:rPr>
              <w:t>F&amp;F</w:t>
            </w:r>
            <w:r w:rsidRPr="00196F32">
              <w:rPr>
                <w:rFonts w:ascii="Calibri" w:hAnsi="Calibri" w:cs="Calibri"/>
                <w:vertAlign w:val="superscript"/>
              </w:rPr>
              <w:t>6</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100000"/>
              <w:rPr>
                <w:color w:val="000000"/>
                <w:sz w:val="20"/>
                <w:szCs w:val="20"/>
              </w:rPr>
            </w:pPr>
            <w:r>
              <w:rPr>
                <w:color w:val="000000"/>
                <w:sz w:val="20"/>
                <w:szCs w:val="20"/>
              </w:rPr>
              <w:t>Abbott’s booby (</w:t>
            </w:r>
            <w:r>
              <w:rPr>
                <w:i/>
                <w:iCs/>
                <w:color w:val="000000"/>
                <w:sz w:val="20"/>
                <w:szCs w:val="20"/>
              </w:rPr>
              <w:t>Papasula abbotti</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000000"/>
              <w:rPr>
                <w:color w:val="000000"/>
                <w:sz w:val="20"/>
                <w:szCs w:val="20"/>
              </w:rPr>
            </w:pPr>
            <w:r>
              <w:rPr>
                <w:color w:val="000000"/>
                <w:sz w:val="20"/>
                <w:szCs w:val="20"/>
              </w:rPr>
              <w:t>Australian kestrel (</w:t>
            </w:r>
            <w:r>
              <w:rPr>
                <w:i/>
                <w:iCs/>
                <w:color w:val="000000"/>
                <w:sz w:val="20"/>
                <w:szCs w:val="20"/>
              </w:rPr>
              <w:t>Falco cenchroides</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Azure kingfisher (</w:t>
            </w:r>
            <w:r>
              <w:rPr>
                <w:rFonts w:ascii="Calibri" w:hAnsi="Calibri" w:cs="Calibri"/>
                <w:i/>
                <w:iCs/>
                <w:color w:val="000000"/>
                <w:sz w:val="20"/>
                <w:szCs w:val="20"/>
              </w:rPr>
              <w:t>Ceyx azurea</w:t>
            </w:r>
            <w:r>
              <w:rPr>
                <w:rFonts w:ascii="Calibri" w:hAnsi="Calibri" w:cs="Calibri"/>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000000"/>
              <w:rPr>
                <w:color w:val="000000"/>
                <w:sz w:val="20"/>
                <w:szCs w:val="20"/>
              </w:rPr>
            </w:pPr>
            <w:r>
              <w:rPr>
                <w:color w:val="000000"/>
                <w:sz w:val="20"/>
                <w:szCs w:val="20"/>
              </w:rPr>
              <w:t>Brown booby (</w:t>
            </w:r>
            <w:r>
              <w:rPr>
                <w:i/>
                <w:iCs/>
                <w:color w:val="000000"/>
                <w:sz w:val="20"/>
                <w:szCs w:val="20"/>
              </w:rPr>
              <w:t>Sula leucogaster</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100000"/>
              <w:rPr>
                <w:color w:val="000000"/>
                <w:sz w:val="20"/>
                <w:szCs w:val="20"/>
              </w:rPr>
            </w:pPr>
            <w:r>
              <w:rPr>
                <w:color w:val="000000"/>
                <w:sz w:val="20"/>
                <w:szCs w:val="20"/>
              </w:rPr>
              <w:t>Christmas Island emerald dove (</w:t>
            </w:r>
            <w:r>
              <w:rPr>
                <w:i/>
                <w:iCs/>
                <w:color w:val="000000"/>
                <w:sz w:val="20"/>
                <w:szCs w:val="20"/>
              </w:rPr>
              <w:t>Chalcophaps indica natalis</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000000"/>
              <w:rPr>
                <w:color w:val="000000"/>
                <w:sz w:val="20"/>
                <w:szCs w:val="20"/>
              </w:rPr>
            </w:pPr>
            <w:r>
              <w:rPr>
                <w:color w:val="000000"/>
                <w:sz w:val="20"/>
                <w:szCs w:val="20"/>
              </w:rPr>
              <w:t>Christmas Island frigatebird (</w:t>
            </w:r>
            <w:r>
              <w:rPr>
                <w:i/>
                <w:iCs/>
                <w:color w:val="000000"/>
                <w:sz w:val="20"/>
                <w:szCs w:val="20"/>
              </w:rPr>
              <w:t>Fregata andrewsi</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100000"/>
              <w:rPr>
                <w:color w:val="000000"/>
                <w:sz w:val="20"/>
                <w:szCs w:val="20"/>
              </w:rPr>
            </w:pPr>
            <w:r>
              <w:rPr>
                <w:color w:val="000000"/>
                <w:sz w:val="20"/>
                <w:szCs w:val="20"/>
              </w:rPr>
              <w:t>Christmas Island glossy swiftlets (</w:t>
            </w:r>
            <w:r>
              <w:rPr>
                <w:i/>
                <w:iCs/>
                <w:color w:val="000000"/>
                <w:sz w:val="20"/>
                <w:szCs w:val="20"/>
              </w:rPr>
              <w:t>Collocalia esculenta natalis</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000000"/>
              <w:rPr>
                <w:color w:val="000000"/>
                <w:sz w:val="20"/>
                <w:szCs w:val="20"/>
              </w:rPr>
            </w:pPr>
            <w:r>
              <w:rPr>
                <w:color w:val="000000"/>
                <w:sz w:val="20"/>
                <w:szCs w:val="20"/>
              </w:rPr>
              <w:t>Christmas Island goshawk (</w:t>
            </w:r>
            <w:r>
              <w:rPr>
                <w:i/>
                <w:iCs/>
                <w:color w:val="000000"/>
                <w:sz w:val="20"/>
                <w:szCs w:val="20"/>
              </w:rPr>
              <w:t>Accipiter hiogaster natalis</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100000"/>
              <w:rPr>
                <w:color w:val="000000"/>
                <w:sz w:val="20"/>
                <w:szCs w:val="20"/>
              </w:rPr>
            </w:pPr>
            <w:r>
              <w:rPr>
                <w:color w:val="000000"/>
                <w:sz w:val="20"/>
                <w:szCs w:val="20"/>
              </w:rPr>
              <w:t>Christmas Island hawk-owl (</w:t>
            </w:r>
            <w:r>
              <w:rPr>
                <w:i/>
                <w:iCs/>
                <w:color w:val="000000"/>
                <w:sz w:val="20"/>
                <w:szCs w:val="20"/>
              </w:rPr>
              <w:t>Ninox natalis</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000000"/>
              <w:rPr>
                <w:color w:val="000000"/>
                <w:sz w:val="20"/>
                <w:szCs w:val="20"/>
              </w:rPr>
            </w:pPr>
            <w:r>
              <w:rPr>
                <w:color w:val="000000"/>
                <w:sz w:val="20"/>
                <w:szCs w:val="20"/>
              </w:rPr>
              <w:t>Christmas Island imperial-pigeon (</w:t>
            </w:r>
            <w:r>
              <w:rPr>
                <w:i/>
                <w:iCs/>
                <w:color w:val="000000"/>
                <w:sz w:val="20"/>
                <w:szCs w:val="20"/>
              </w:rPr>
              <w:t>Ducula whartoni</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100000"/>
              <w:rPr>
                <w:color w:val="000000"/>
                <w:sz w:val="20"/>
                <w:szCs w:val="20"/>
              </w:rPr>
            </w:pPr>
            <w:r>
              <w:rPr>
                <w:color w:val="000000"/>
                <w:sz w:val="20"/>
                <w:szCs w:val="20"/>
              </w:rPr>
              <w:t>Christmas Island thrush (</w:t>
            </w:r>
            <w:r>
              <w:rPr>
                <w:i/>
                <w:iCs/>
                <w:color w:val="000000"/>
                <w:sz w:val="20"/>
                <w:szCs w:val="20"/>
              </w:rPr>
              <w:t>Turdus poliocephalus erythropleurus</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000000"/>
              <w:rPr>
                <w:color w:val="000000"/>
                <w:sz w:val="20"/>
                <w:szCs w:val="20"/>
              </w:rPr>
            </w:pPr>
            <w:r>
              <w:rPr>
                <w:color w:val="000000"/>
                <w:sz w:val="20"/>
                <w:szCs w:val="20"/>
              </w:rPr>
              <w:t>Christmas Island white-eye (</w:t>
            </w:r>
            <w:r>
              <w:rPr>
                <w:i/>
                <w:iCs/>
                <w:color w:val="000000"/>
                <w:sz w:val="20"/>
                <w:szCs w:val="20"/>
              </w:rPr>
              <w:t>Zosterops natalis</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100000"/>
              <w:rPr>
                <w:color w:val="000000"/>
                <w:sz w:val="20"/>
                <w:szCs w:val="20"/>
              </w:rPr>
            </w:pPr>
            <w:r>
              <w:rPr>
                <w:color w:val="000000"/>
                <w:sz w:val="20"/>
                <w:szCs w:val="20"/>
              </w:rPr>
              <w:t>Christmas Island white-tailed tropicbird (</w:t>
            </w:r>
            <w:r>
              <w:rPr>
                <w:i/>
                <w:iCs/>
                <w:color w:val="000000"/>
                <w:sz w:val="20"/>
                <w:szCs w:val="20"/>
              </w:rPr>
              <w:t>Phaethon lepturus fulvus</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000000"/>
              <w:rPr>
                <w:color w:val="000000"/>
                <w:sz w:val="20"/>
                <w:szCs w:val="20"/>
              </w:rPr>
            </w:pPr>
            <w:r>
              <w:rPr>
                <w:color w:val="000000"/>
                <w:sz w:val="20"/>
                <w:szCs w:val="20"/>
              </w:rPr>
              <w:t>Common noddy (</w:t>
            </w:r>
            <w:r>
              <w:rPr>
                <w:i/>
                <w:iCs/>
                <w:color w:val="000000"/>
                <w:sz w:val="20"/>
                <w:szCs w:val="20"/>
              </w:rPr>
              <w:t>Anous stolidus</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100000"/>
              <w:rPr>
                <w:color w:val="000000"/>
                <w:sz w:val="20"/>
                <w:szCs w:val="20"/>
              </w:rPr>
            </w:pPr>
            <w:r>
              <w:rPr>
                <w:color w:val="000000"/>
                <w:sz w:val="20"/>
                <w:szCs w:val="20"/>
              </w:rPr>
              <w:t>Eastern reef egret (</w:t>
            </w:r>
            <w:r>
              <w:rPr>
                <w:i/>
                <w:iCs/>
                <w:color w:val="000000"/>
                <w:sz w:val="20"/>
                <w:szCs w:val="20"/>
              </w:rPr>
              <w:t>Egretta sacra</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000000"/>
              <w:rPr>
                <w:color w:val="000000"/>
                <w:sz w:val="20"/>
                <w:szCs w:val="20"/>
              </w:rPr>
            </w:pPr>
            <w:r>
              <w:rPr>
                <w:color w:val="000000"/>
                <w:sz w:val="20"/>
                <w:szCs w:val="20"/>
              </w:rPr>
              <w:t>Great frigatebird (</w:t>
            </w:r>
            <w:r>
              <w:rPr>
                <w:i/>
                <w:iCs/>
                <w:color w:val="000000"/>
                <w:sz w:val="20"/>
                <w:szCs w:val="20"/>
              </w:rPr>
              <w:t>Fregata minor</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100000"/>
              <w:rPr>
                <w:color w:val="000000"/>
                <w:sz w:val="20"/>
                <w:szCs w:val="20"/>
              </w:rPr>
            </w:pPr>
            <w:r>
              <w:rPr>
                <w:color w:val="000000"/>
                <w:sz w:val="20"/>
                <w:szCs w:val="20"/>
              </w:rPr>
              <w:t>Lesser frigatebird (</w:t>
            </w:r>
            <w:r>
              <w:rPr>
                <w:i/>
                <w:iCs/>
                <w:color w:val="000000"/>
                <w:sz w:val="20"/>
                <w:szCs w:val="20"/>
              </w:rPr>
              <w:t>Fregata ariel</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000000"/>
              <w:rPr>
                <w:color w:val="000000"/>
                <w:sz w:val="20"/>
                <w:szCs w:val="20"/>
              </w:rPr>
            </w:pPr>
            <w:r>
              <w:rPr>
                <w:color w:val="000000"/>
                <w:sz w:val="20"/>
                <w:szCs w:val="20"/>
              </w:rPr>
              <w:t>Red-footed booby (</w:t>
            </w:r>
            <w:r>
              <w:rPr>
                <w:i/>
                <w:iCs/>
                <w:color w:val="000000"/>
                <w:sz w:val="20"/>
                <w:szCs w:val="20"/>
              </w:rPr>
              <w:t>Sula sula</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100000"/>
              <w:rPr>
                <w:color w:val="000000"/>
                <w:sz w:val="20"/>
                <w:szCs w:val="20"/>
              </w:rPr>
            </w:pPr>
            <w:r>
              <w:rPr>
                <w:color w:val="000000"/>
                <w:sz w:val="20"/>
                <w:szCs w:val="20"/>
              </w:rPr>
              <w:t>Red-tailed tropic bird (</w:t>
            </w:r>
            <w:r>
              <w:rPr>
                <w:i/>
                <w:iCs/>
                <w:color w:val="000000"/>
                <w:sz w:val="20"/>
                <w:szCs w:val="20"/>
              </w:rPr>
              <w:t>Phaethon rubricauda</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000000"/>
              <w:rPr>
                <w:color w:val="000000"/>
                <w:sz w:val="20"/>
                <w:szCs w:val="20"/>
              </w:rPr>
            </w:pPr>
            <w:r>
              <w:rPr>
                <w:color w:val="000000"/>
                <w:sz w:val="20"/>
                <w:szCs w:val="20"/>
              </w:rPr>
              <w:t>White-breasted water-hen (</w:t>
            </w:r>
            <w:r>
              <w:rPr>
                <w:i/>
                <w:iCs/>
                <w:color w:val="000000"/>
                <w:sz w:val="20"/>
                <w:szCs w:val="20"/>
              </w:rPr>
              <w:t>Amaurornis phoenicurus</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Bird</w:t>
            </w:r>
          </w:p>
        </w:tc>
        <w:tc>
          <w:tcPr>
            <w:tcW w:w="5292" w:type="dxa"/>
          </w:tcPr>
          <w:p w:rsidR="00E007E0" w:rsidRDefault="00E007E0" w:rsidP="00E007E0">
            <w:pPr>
              <w:cnfStyle w:val="000000100000"/>
              <w:rPr>
                <w:color w:val="000000"/>
                <w:sz w:val="20"/>
                <w:szCs w:val="20"/>
              </w:rPr>
            </w:pPr>
            <w:r>
              <w:rPr>
                <w:color w:val="000000"/>
                <w:sz w:val="20"/>
                <w:szCs w:val="20"/>
              </w:rPr>
              <w:t>White-faced heron (</w:t>
            </w:r>
            <w:r>
              <w:rPr>
                <w:i/>
                <w:iCs/>
                <w:color w:val="000000"/>
                <w:sz w:val="20"/>
                <w:szCs w:val="20"/>
              </w:rPr>
              <w:t>Ardea novaehollandiae</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292" w:type="dxa"/>
          </w:tcPr>
          <w:p w:rsidR="00E007E0" w:rsidRDefault="00E007E0" w:rsidP="00E007E0">
            <w:pPr>
              <w:cnfStyle w:val="000000000000"/>
              <w:rPr>
                <w:color w:val="000000"/>
                <w:sz w:val="20"/>
                <w:szCs w:val="20"/>
              </w:rPr>
            </w:pPr>
            <w:r>
              <w:rPr>
                <w:color w:val="000000"/>
                <w:sz w:val="20"/>
                <w:szCs w:val="20"/>
              </w:rPr>
              <w:t>Christmas Island flying fox (</w:t>
            </w:r>
            <w:r>
              <w:rPr>
                <w:i/>
                <w:iCs/>
                <w:color w:val="000000"/>
                <w:sz w:val="20"/>
                <w:szCs w:val="20"/>
              </w:rPr>
              <w:t>Pteropus melanotus natalis</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292" w:type="dxa"/>
          </w:tcPr>
          <w:p w:rsidR="00E007E0" w:rsidRDefault="00E007E0" w:rsidP="00E007E0">
            <w:pPr>
              <w:cnfStyle w:val="000000100000"/>
              <w:rPr>
                <w:color w:val="000000"/>
                <w:sz w:val="20"/>
                <w:szCs w:val="20"/>
              </w:rPr>
            </w:pPr>
            <w:r>
              <w:rPr>
                <w:color w:val="000000"/>
                <w:sz w:val="20"/>
                <w:szCs w:val="20"/>
              </w:rPr>
              <w:t>Christmas Island pipistrelle (</w:t>
            </w:r>
            <w:r>
              <w:rPr>
                <w:i/>
                <w:iCs/>
                <w:color w:val="000000"/>
                <w:sz w:val="20"/>
                <w:szCs w:val="20"/>
              </w:rPr>
              <w:t>Pipistrellus murrayi</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CE</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Mammal</w:t>
            </w:r>
          </w:p>
        </w:tc>
        <w:tc>
          <w:tcPr>
            <w:tcW w:w="5292" w:type="dxa"/>
          </w:tcPr>
          <w:p w:rsidR="00E007E0" w:rsidRDefault="00E007E0" w:rsidP="00E007E0">
            <w:pPr>
              <w:cnfStyle w:val="000000000000"/>
              <w:rPr>
                <w:color w:val="000000"/>
                <w:sz w:val="20"/>
                <w:szCs w:val="20"/>
              </w:rPr>
            </w:pPr>
            <w:r>
              <w:rPr>
                <w:color w:val="000000"/>
                <w:sz w:val="20"/>
                <w:szCs w:val="20"/>
              </w:rPr>
              <w:t>Christmas Island shrew (</w:t>
            </w:r>
            <w:r>
              <w:rPr>
                <w:i/>
                <w:iCs/>
                <w:color w:val="000000"/>
                <w:sz w:val="20"/>
                <w:szCs w:val="20"/>
              </w:rPr>
              <w:t>Crocidura attenuata trichura</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292" w:type="dxa"/>
          </w:tcPr>
          <w:p w:rsidR="00E007E0" w:rsidRDefault="00E007E0" w:rsidP="00E007E0">
            <w:pPr>
              <w:cnfStyle w:val="000000100000"/>
              <w:rPr>
                <w:color w:val="000000"/>
                <w:sz w:val="20"/>
                <w:szCs w:val="20"/>
              </w:rPr>
            </w:pPr>
            <w:r>
              <w:rPr>
                <w:color w:val="000000"/>
                <w:sz w:val="20"/>
                <w:szCs w:val="20"/>
              </w:rPr>
              <w:t>Blue-tailed skink (</w:t>
            </w:r>
            <w:r>
              <w:rPr>
                <w:i/>
                <w:iCs/>
                <w:color w:val="000000"/>
                <w:sz w:val="20"/>
                <w:szCs w:val="20"/>
              </w:rPr>
              <w:t>Cryptoblepharus egeriae</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r>
      <w:tr w:rsidR="00E807C2" w:rsidRPr="00E807C2" w:rsidTr="00AF138F">
        <w:tc>
          <w:tcPr>
            <w:cnfStyle w:val="001000000000"/>
            <w:tcW w:w="1384" w:type="dxa"/>
            <w:shd w:val="clear" w:color="auto" w:fill="4BACC6" w:themeFill="accent5"/>
          </w:tcPr>
          <w:p w:rsidR="00E807C2" w:rsidRPr="00E807C2" w:rsidRDefault="00E807C2" w:rsidP="00E807C2">
            <w:pPr>
              <w:rPr>
                <w:rFonts w:ascii="Calibri" w:hAnsi="Calibri" w:cs="Calibri"/>
                <w:b w:val="0"/>
                <w:color w:val="FFFFFF" w:themeColor="background1"/>
              </w:rPr>
            </w:pPr>
            <w:r w:rsidRPr="00E807C2">
              <w:rPr>
                <w:rFonts w:ascii="Calibri" w:hAnsi="Calibri" w:cs="Calibri"/>
                <w:b w:val="0"/>
                <w:color w:val="FFFFFF" w:themeColor="background1"/>
              </w:rPr>
              <w:t>Taxonomic Group</w:t>
            </w:r>
          </w:p>
        </w:tc>
        <w:tc>
          <w:tcPr>
            <w:tcW w:w="5292" w:type="dxa"/>
            <w:shd w:val="clear" w:color="auto" w:fill="4BACC6" w:themeFill="accent5"/>
          </w:tcPr>
          <w:p w:rsidR="00E807C2" w:rsidRPr="00E807C2" w:rsidRDefault="00E807C2" w:rsidP="00E807C2">
            <w:pPr>
              <w:cnfStyle w:val="000000000000"/>
              <w:rPr>
                <w:rFonts w:ascii="Calibri" w:hAnsi="Calibri" w:cs="Calibri"/>
                <w:b/>
                <w:color w:val="FFFFFF" w:themeColor="background1"/>
              </w:rPr>
            </w:pPr>
            <w:r w:rsidRPr="00E807C2">
              <w:rPr>
                <w:rFonts w:ascii="Calibri" w:hAnsi="Calibri" w:cs="Calibri"/>
                <w:b/>
                <w:color w:val="FFFFFF" w:themeColor="background1"/>
              </w:rPr>
              <w:t>Species or subspecies</w:t>
            </w:r>
          </w:p>
        </w:tc>
        <w:tc>
          <w:tcPr>
            <w:tcW w:w="1370" w:type="dxa"/>
            <w:shd w:val="clear" w:color="auto" w:fill="4BACC6" w:themeFill="accent5"/>
          </w:tcPr>
          <w:p w:rsidR="00E807C2" w:rsidRPr="00E807C2" w:rsidRDefault="00E807C2" w:rsidP="00E807C2">
            <w:pPr>
              <w:cnfStyle w:val="000000000000"/>
              <w:rPr>
                <w:rFonts w:ascii="Calibri" w:hAnsi="Calibri" w:cs="Calibri"/>
                <w:b/>
                <w:color w:val="FFFFFF" w:themeColor="background1"/>
              </w:rPr>
            </w:pPr>
            <w:r w:rsidRPr="00E807C2">
              <w:rPr>
                <w:rFonts w:cstheme="minorHAnsi"/>
                <w:b/>
                <w:bCs/>
                <w:color w:val="FFFFFF" w:themeColor="background1"/>
              </w:rPr>
              <w:t>EPBC Act listing status</w:t>
            </w:r>
          </w:p>
        </w:tc>
        <w:tc>
          <w:tcPr>
            <w:tcW w:w="1416" w:type="dxa"/>
            <w:shd w:val="clear" w:color="auto" w:fill="4BACC6" w:themeFill="accent5"/>
          </w:tcPr>
          <w:p w:rsidR="00E807C2" w:rsidRPr="00E807C2" w:rsidRDefault="00E807C2" w:rsidP="00E807C2">
            <w:pPr>
              <w:cnfStyle w:val="000000000000"/>
              <w:rPr>
                <w:rFonts w:ascii="Calibri" w:hAnsi="Calibri" w:cs="Calibri"/>
                <w:b/>
                <w:color w:val="FFFFFF" w:themeColor="background1"/>
              </w:rPr>
            </w:pPr>
            <w:r w:rsidRPr="00E807C2">
              <w:rPr>
                <w:rFonts w:ascii="Calibri" w:hAnsi="Calibri" w:cs="Calibri"/>
                <w:b/>
                <w:color w:val="FFFFFF" w:themeColor="background1"/>
              </w:rPr>
              <w:t>Significance</w:t>
            </w:r>
            <w:r w:rsidRPr="00E807C2">
              <w:rPr>
                <w:rFonts w:ascii="Calibri" w:hAnsi="Calibri" w:cs="Calibri"/>
                <w:b/>
                <w:color w:val="FFFFFF" w:themeColor="background1"/>
                <w:vertAlign w:val="superscript"/>
              </w:rPr>
              <w:t>1</w:t>
            </w:r>
          </w:p>
        </w:tc>
        <w:tc>
          <w:tcPr>
            <w:tcW w:w="920" w:type="dxa"/>
            <w:shd w:val="clear" w:color="auto" w:fill="4BACC6" w:themeFill="accent5"/>
          </w:tcPr>
          <w:p w:rsidR="00E807C2" w:rsidRPr="00E807C2" w:rsidRDefault="00E807C2" w:rsidP="00E807C2">
            <w:pPr>
              <w:cnfStyle w:val="000000000000"/>
              <w:rPr>
                <w:rFonts w:ascii="Calibri" w:hAnsi="Calibri" w:cs="Calibri"/>
                <w:b/>
                <w:color w:val="FFFFFF" w:themeColor="background1"/>
              </w:rPr>
            </w:pPr>
            <w:r w:rsidRPr="00E807C2">
              <w:rPr>
                <w:rFonts w:ascii="Calibri" w:hAnsi="Calibri" w:cs="Calibri"/>
                <w:b/>
                <w:color w:val="FFFFFF" w:themeColor="background1"/>
              </w:rPr>
              <w:t>Impact</w:t>
            </w:r>
            <w:r w:rsidRPr="00E807C2">
              <w:rPr>
                <w:rFonts w:ascii="Calibri" w:hAnsi="Calibri" w:cs="Calibri"/>
                <w:b/>
                <w:color w:val="FFFFFF" w:themeColor="background1"/>
                <w:vertAlign w:val="superscript"/>
              </w:rPr>
              <w:t>2</w:t>
            </w:r>
          </w:p>
        </w:tc>
        <w:tc>
          <w:tcPr>
            <w:tcW w:w="849" w:type="dxa"/>
            <w:shd w:val="clear" w:color="auto" w:fill="4BACC6" w:themeFill="accent5"/>
          </w:tcPr>
          <w:p w:rsidR="00E807C2" w:rsidRPr="00E807C2" w:rsidRDefault="00E807C2" w:rsidP="00E807C2">
            <w:pPr>
              <w:cnfStyle w:val="000000000000"/>
              <w:rPr>
                <w:rFonts w:ascii="Calibri" w:hAnsi="Calibri" w:cs="Calibri"/>
                <w:b/>
                <w:color w:val="FFFFFF" w:themeColor="background1"/>
              </w:rPr>
            </w:pPr>
            <w:r w:rsidRPr="00E807C2">
              <w:rPr>
                <w:rFonts w:ascii="Calibri" w:hAnsi="Calibri" w:cs="Calibri"/>
                <w:b/>
                <w:color w:val="FFFFFF" w:themeColor="background1"/>
              </w:rPr>
              <w:t>Geo</w:t>
            </w:r>
            <w:r w:rsidRPr="00E807C2">
              <w:rPr>
                <w:rFonts w:ascii="Calibri" w:hAnsi="Calibri" w:cs="Calibri"/>
                <w:b/>
                <w:color w:val="FFFFFF" w:themeColor="background1"/>
                <w:vertAlign w:val="superscript"/>
              </w:rPr>
              <w:t>3</w:t>
            </w:r>
          </w:p>
        </w:tc>
        <w:tc>
          <w:tcPr>
            <w:tcW w:w="990" w:type="dxa"/>
            <w:shd w:val="clear" w:color="auto" w:fill="4BACC6" w:themeFill="accent5"/>
          </w:tcPr>
          <w:p w:rsidR="00E807C2" w:rsidRPr="00E807C2" w:rsidRDefault="00E807C2" w:rsidP="00E807C2">
            <w:pPr>
              <w:cnfStyle w:val="000000000000"/>
              <w:rPr>
                <w:rFonts w:ascii="Calibri" w:hAnsi="Calibri" w:cs="Calibri"/>
                <w:b/>
                <w:color w:val="FFFFFF" w:themeColor="background1"/>
              </w:rPr>
            </w:pPr>
            <w:r w:rsidRPr="00E807C2">
              <w:rPr>
                <w:rFonts w:ascii="Calibri" w:hAnsi="Calibri" w:cs="Calibri"/>
                <w:b/>
                <w:color w:val="FFFFFF" w:themeColor="background1"/>
              </w:rPr>
              <w:t>Niche</w:t>
            </w:r>
            <w:r w:rsidRPr="00E807C2">
              <w:rPr>
                <w:rFonts w:ascii="Calibri" w:hAnsi="Calibri" w:cs="Calibri"/>
                <w:b/>
                <w:color w:val="FFFFFF" w:themeColor="background1"/>
                <w:vertAlign w:val="superscript"/>
              </w:rPr>
              <w:t>4</w:t>
            </w:r>
          </w:p>
        </w:tc>
        <w:tc>
          <w:tcPr>
            <w:tcW w:w="846" w:type="dxa"/>
            <w:shd w:val="clear" w:color="auto" w:fill="4BACC6" w:themeFill="accent5"/>
          </w:tcPr>
          <w:p w:rsidR="00E807C2" w:rsidRPr="00E807C2" w:rsidRDefault="00E807C2" w:rsidP="00E807C2">
            <w:pPr>
              <w:cnfStyle w:val="000000000000"/>
              <w:rPr>
                <w:rFonts w:ascii="Calibri" w:hAnsi="Calibri" w:cs="Calibri"/>
                <w:b/>
                <w:color w:val="FFFFFF" w:themeColor="background1"/>
              </w:rPr>
            </w:pPr>
            <w:r w:rsidRPr="00E807C2">
              <w:rPr>
                <w:rFonts w:ascii="Calibri" w:hAnsi="Calibri" w:cs="Calibri"/>
                <w:b/>
                <w:color w:val="FFFFFF" w:themeColor="background1"/>
              </w:rPr>
              <w:t>BS</w:t>
            </w:r>
            <w:r w:rsidRPr="00E807C2">
              <w:rPr>
                <w:rFonts w:ascii="Calibri" w:hAnsi="Calibri" w:cs="Calibri"/>
                <w:b/>
                <w:color w:val="FFFFFF" w:themeColor="background1"/>
                <w:vertAlign w:val="superscript"/>
              </w:rPr>
              <w:t>5</w:t>
            </w:r>
          </w:p>
        </w:tc>
        <w:tc>
          <w:tcPr>
            <w:tcW w:w="706" w:type="dxa"/>
            <w:shd w:val="clear" w:color="auto" w:fill="4BACC6" w:themeFill="accent5"/>
          </w:tcPr>
          <w:p w:rsidR="00E807C2" w:rsidRPr="00E807C2" w:rsidRDefault="00E807C2" w:rsidP="00E807C2">
            <w:pPr>
              <w:cnfStyle w:val="000000000000"/>
              <w:rPr>
                <w:rFonts w:ascii="Calibri" w:hAnsi="Calibri" w:cs="Calibri"/>
                <w:b/>
                <w:color w:val="FFFFFF" w:themeColor="background1"/>
              </w:rPr>
            </w:pPr>
            <w:r w:rsidRPr="00E807C2">
              <w:rPr>
                <w:rFonts w:ascii="Calibri" w:hAnsi="Calibri" w:cs="Calibri"/>
                <w:b/>
                <w:color w:val="FFFFFF" w:themeColor="background1"/>
              </w:rPr>
              <w:t>F&amp;F</w:t>
            </w:r>
            <w:r w:rsidRPr="00E807C2">
              <w:rPr>
                <w:rFonts w:ascii="Calibri" w:hAnsi="Calibri" w:cs="Calibri"/>
                <w:b/>
                <w:color w:val="FFFFFF" w:themeColor="background1"/>
                <w:vertAlign w:val="superscript"/>
              </w:rPr>
              <w:t>6</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292" w:type="dxa"/>
          </w:tcPr>
          <w:p w:rsidR="00E007E0" w:rsidRDefault="00E007E0" w:rsidP="00E007E0">
            <w:pPr>
              <w:cnfStyle w:val="000000100000"/>
              <w:rPr>
                <w:color w:val="000000"/>
                <w:sz w:val="20"/>
                <w:szCs w:val="20"/>
              </w:rPr>
            </w:pPr>
            <w:r>
              <w:rPr>
                <w:color w:val="000000"/>
                <w:sz w:val="20"/>
                <w:szCs w:val="20"/>
              </w:rPr>
              <w:t>Christmas Island blind snake (</w:t>
            </w:r>
            <w:r>
              <w:rPr>
                <w:i/>
                <w:iCs/>
                <w:color w:val="000000"/>
                <w:sz w:val="20"/>
                <w:szCs w:val="20"/>
              </w:rPr>
              <w:t>Ramphotyphlops exocoeti</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292" w:type="dxa"/>
          </w:tcPr>
          <w:p w:rsidR="00E007E0" w:rsidRDefault="00E007E0" w:rsidP="00E007E0">
            <w:pPr>
              <w:cnfStyle w:val="000000000000"/>
              <w:rPr>
                <w:color w:val="000000"/>
                <w:sz w:val="20"/>
                <w:szCs w:val="20"/>
              </w:rPr>
            </w:pPr>
            <w:r>
              <w:rPr>
                <w:color w:val="000000"/>
                <w:sz w:val="20"/>
                <w:szCs w:val="20"/>
              </w:rPr>
              <w:t>Christmas Island gecko (</w:t>
            </w:r>
            <w:r>
              <w:rPr>
                <w:i/>
                <w:iCs/>
                <w:color w:val="000000"/>
                <w:sz w:val="20"/>
                <w:szCs w:val="20"/>
              </w:rPr>
              <w:t>Lepidodactylus listeri</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292" w:type="dxa"/>
          </w:tcPr>
          <w:p w:rsidR="00E007E0" w:rsidRDefault="00E007E0" w:rsidP="00E007E0">
            <w:pPr>
              <w:cnfStyle w:val="000000100000"/>
              <w:rPr>
                <w:color w:val="000000"/>
                <w:sz w:val="20"/>
                <w:szCs w:val="20"/>
              </w:rPr>
            </w:pPr>
            <w:r>
              <w:rPr>
                <w:color w:val="000000"/>
                <w:sz w:val="20"/>
                <w:szCs w:val="20"/>
              </w:rPr>
              <w:t>Coastal skink (</w:t>
            </w:r>
            <w:r>
              <w:rPr>
                <w:i/>
                <w:iCs/>
                <w:color w:val="000000"/>
                <w:sz w:val="20"/>
                <w:szCs w:val="20"/>
              </w:rPr>
              <w:t>Emoia atrocostata</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292" w:type="dxa"/>
          </w:tcPr>
          <w:p w:rsidR="00E007E0" w:rsidRDefault="00E007E0" w:rsidP="00E007E0">
            <w:pPr>
              <w:cnfStyle w:val="000000000000"/>
              <w:rPr>
                <w:color w:val="000000"/>
                <w:sz w:val="20"/>
                <w:szCs w:val="20"/>
              </w:rPr>
            </w:pPr>
            <w:r>
              <w:rPr>
                <w:color w:val="000000"/>
                <w:sz w:val="20"/>
                <w:szCs w:val="20"/>
              </w:rPr>
              <w:t>Forest skink (</w:t>
            </w:r>
            <w:r>
              <w:rPr>
                <w:i/>
                <w:iCs/>
                <w:color w:val="000000"/>
                <w:sz w:val="20"/>
                <w:szCs w:val="20"/>
              </w:rPr>
              <w:t>Emoia navitatus</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292" w:type="dxa"/>
          </w:tcPr>
          <w:p w:rsidR="00E007E0" w:rsidRDefault="00E007E0" w:rsidP="00E007E0">
            <w:pPr>
              <w:cnfStyle w:val="000000100000"/>
              <w:rPr>
                <w:color w:val="000000"/>
                <w:sz w:val="20"/>
                <w:szCs w:val="20"/>
              </w:rPr>
            </w:pPr>
            <w:r>
              <w:rPr>
                <w:color w:val="000000"/>
                <w:sz w:val="20"/>
                <w:szCs w:val="20"/>
              </w:rPr>
              <w:t>Christmas Island giant gecko (</w:t>
            </w:r>
            <w:r>
              <w:rPr>
                <w:i/>
                <w:iCs/>
                <w:color w:val="000000"/>
                <w:sz w:val="20"/>
                <w:szCs w:val="20"/>
              </w:rPr>
              <w:t>Cyrtodactylus sadlieri</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292" w:type="dxa"/>
          </w:tcPr>
          <w:p w:rsidR="00E007E0" w:rsidRDefault="00E007E0" w:rsidP="00E007E0">
            <w:pPr>
              <w:cnfStyle w:val="000000000000"/>
              <w:rPr>
                <w:color w:val="000000"/>
                <w:sz w:val="20"/>
                <w:szCs w:val="20"/>
              </w:rPr>
            </w:pPr>
            <w:r>
              <w:rPr>
                <w:color w:val="000000"/>
                <w:sz w:val="20"/>
                <w:szCs w:val="20"/>
              </w:rPr>
              <w:t>Green turtle (</w:t>
            </w:r>
            <w:r>
              <w:rPr>
                <w:i/>
                <w:iCs/>
                <w:color w:val="000000"/>
                <w:sz w:val="20"/>
                <w:szCs w:val="20"/>
              </w:rPr>
              <w:t>Chelonia mydas</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292" w:type="dxa"/>
          </w:tcPr>
          <w:p w:rsidR="00E007E0" w:rsidRDefault="00E007E0" w:rsidP="00E007E0">
            <w:pPr>
              <w:cnfStyle w:val="000000100000"/>
              <w:rPr>
                <w:color w:val="000000"/>
                <w:sz w:val="20"/>
                <w:szCs w:val="20"/>
              </w:rPr>
            </w:pPr>
            <w:r>
              <w:rPr>
                <w:color w:val="000000"/>
                <w:sz w:val="20"/>
                <w:szCs w:val="20"/>
              </w:rPr>
              <w:t>Hawksbill turtle (</w:t>
            </w:r>
            <w:r>
              <w:rPr>
                <w:i/>
                <w:iCs/>
                <w:color w:val="000000"/>
                <w:sz w:val="20"/>
                <w:szCs w:val="20"/>
              </w:rPr>
              <w:t>Eretmochelys imbricata</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292" w:type="dxa"/>
          </w:tcPr>
          <w:p w:rsidR="00E007E0" w:rsidRDefault="00E007E0" w:rsidP="00E007E0">
            <w:pPr>
              <w:cnfStyle w:val="000000000000"/>
              <w:rPr>
                <w:color w:val="000000"/>
                <w:sz w:val="20"/>
                <w:szCs w:val="20"/>
              </w:rPr>
            </w:pPr>
            <w:r>
              <w:rPr>
                <w:color w:val="000000"/>
                <w:sz w:val="20"/>
                <w:szCs w:val="20"/>
              </w:rPr>
              <w:t>Leatherback turtle (</w:t>
            </w:r>
            <w:r>
              <w:rPr>
                <w:i/>
                <w:iCs/>
                <w:color w:val="000000"/>
                <w:sz w:val="20"/>
                <w:szCs w:val="20"/>
              </w:rPr>
              <w:t>Dermochelys coriacea</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Reptile</w:t>
            </w:r>
          </w:p>
        </w:tc>
        <w:tc>
          <w:tcPr>
            <w:tcW w:w="5292" w:type="dxa"/>
          </w:tcPr>
          <w:p w:rsidR="00E007E0" w:rsidRDefault="00E007E0" w:rsidP="00E007E0">
            <w:pPr>
              <w:cnfStyle w:val="000000100000"/>
              <w:rPr>
                <w:color w:val="000000"/>
                <w:sz w:val="20"/>
                <w:szCs w:val="20"/>
              </w:rPr>
            </w:pPr>
            <w:r>
              <w:rPr>
                <w:color w:val="000000"/>
                <w:sz w:val="20"/>
                <w:szCs w:val="20"/>
              </w:rPr>
              <w:t>Loggerhead turtle (</w:t>
            </w:r>
            <w:r>
              <w:rPr>
                <w:i/>
                <w:iCs/>
                <w:color w:val="000000"/>
                <w:sz w:val="20"/>
                <w:szCs w:val="20"/>
              </w:rPr>
              <w:t>Caretta caretta</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000000"/>
              <w:rPr>
                <w:color w:val="000000"/>
                <w:sz w:val="20"/>
                <w:szCs w:val="20"/>
              </w:rPr>
            </w:pPr>
            <w:r>
              <w:rPr>
                <w:color w:val="000000"/>
                <w:sz w:val="20"/>
                <w:szCs w:val="20"/>
              </w:rPr>
              <w:t>Blue crab (</w:t>
            </w:r>
            <w:r>
              <w:rPr>
                <w:i/>
                <w:iCs/>
                <w:color w:val="000000"/>
                <w:sz w:val="20"/>
                <w:szCs w:val="20"/>
              </w:rPr>
              <w:t>Discoplax celeste</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100000"/>
              <w:rPr>
                <w:color w:val="000000"/>
                <w:sz w:val="20"/>
                <w:szCs w:val="20"/>
              </w:rPr>
            </w:pPr>
            <w:r>
              <w:rPr>
                <w:color w:val="000000"/>
                <w:sz w:val="20"/>
                <w:szCs w:val="20"/>
              </w:rPr>
              <w:t>Brown crab (</w:t>
            </w:r>
            <w:r>
              <w:rPr>
                <w:i/>
                <w:iCs/>
                <w:color w:val="000000"/>
                <w:sz w:val="20"/>
                <w:szCs w:val="20"/>
              </w:rPr>
              <w:t>Epigrapsus politus</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000000"/>
              <w:rPr>
                <w:color w:val="000000"/>
                <w:sz w:val="20"/>
                <w:szCs w:val="20"/>
              </w:rPr>
            </w:pPr>
            <w:r>
              <w:rPr>
                <w:color w:val="000000"/>
                <w:sz w:val="20"/>
                <w:szCs w:val="20"/>
              </w:rPr>
              <w:t>Jackson’s crab (</w:t>
            </w:r>
            <w:r>
              <w:rPr>
                <w:i/>
                <w:iCs/>
                <w:color w:val="000000"/>
                <w:sz w:val="20"/>
                <w:szCs w:val="20"/>
              </w:rPr>
              <w:t>Karstarma jacksoni</w:t>
            </w:r>
            <w:r>
              <w:rPr>
                <w:color w:val="000000"/>
                <w:sz w:val="20"/>
                <w:szCs w:val="20"/>
              </w:rPr>
              <w:t xml:space="preserve"> ) </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100000"/>
              <w:rPr>
                <w:color w:val="000000"/>
                <w:sz w:val="20"/>
                <w:szCs w:val="20"/>
              </w:rPr>
            </w:pPr>
            <w:r>
              <w:rPr>
                <w:color w:val="000000"/>
                <w:sz w:val="20"/>
                <w:szCs w:val="20"/>
              </w:rPr>
              <w:t>Little nipper (</w:t>
            </w:r>
            <w:r>
              <w:rPr>
                <w:i/>
                <w:iCs/>
                <w:color w:val="000000"/>
                <w:sz w:val="20"/>
                <w:szCs w:val="20"/>
              </w:rPr>
              <w:t>Geograpsus grayi</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000000"/>
              <w:rPr>
                <w:color w:val="000000"/>
                <w:sz w:val="20"/>
                <w:szCs w:val="20"/>
              </w:rPr>
            </w:pPr>
            <w:r>
              <w:rPr>
                <w:color w:val="000000"/>
                <w:sz w:val="20"/>
                <w:szCs w:val="20"/>
              </w:rPr>
              <w:t>Mottled crab (</w:t>
            </w:r>
            <w:r>
              <w:rPr>
                <w:i/>
                <w:iCs/>
                <w:color w:val="000000"/>
                <w:sz w:val="20"/>
                <w:szCs w:val="20"/>
              </w:rPr>
              <w:t>Metasesarma rousseauxi</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100000"/>
              <w:rPr>
                <w:color w:val="000000"/>
                <w:sz w:val="20"/>
                <w:szCs w:val="20"/>
              </w:rPr>
            </w:pPr>
            <w:r>
              <w:rPr>
                <w:color w:val="000000"/>
                <w:sz w:val="20"/>
                <w:szCs w:val="20"/>
              </w:rPr>
              <w:t>Purple crab (</w:t>
            </w:r>
            <w:r>
              <w:rPr>
                <w:i/>
                <w:iCs/>
                <w:color w:val="000000"/>
                <w:sz w:val="20"/>
                <w:szCs w:val="20"/>
              </w:rPr>
              <w:t>Gecarcoidea lalandii</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000000"/>
              <w:rPr>
                <w:color w:val="000000"/>
                <w:sz w:val="20"/>
                <w:szCs w:val="20"/>
              </w:rPr>
            </w:pPr>
            <w:r>
              <w:rPr>
                <w:color w:val="000000"/>
                <w:sz w:val="20"/>
                <w:szCs w:val="20"/>
              </w:rPr>
              <w:t>Purple hermit crab (</w:t>
            </w:r>
            <w:r>
              <w:rPr>
                <w:i/>
                <w:iCs/>
                <w:color w:val="000000"/>
                <w:sz w:val="20"/>
                <w:szCs w:val="20"/>
              </w:rPr>
              <w:t>Coenobita brevimana</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100000"/>
              <w:rPr>
                <w:color w:val="000000"/>
                <w:sz w:val="20"/>
                <w:szCs w:val="20"/>
              </w:rPr>
            </w:pPr>
            <w:r>
              <w:rPr>
                <w:color w:val="000000"/>
                <w:sz w:val="20"/>
                <w:szCs w:val="20"/>
              </w:rPr>
              <w:t>Red hermit crab (</w:t>
            </w:r>
            <w:r>
              <w:rPr>
                <w:i/>
                <w:iCs/>
                <w:color w:val="000000"/>
                <w:sz w:val="20"/>
                <w:szCs w:val="20"/>
              </w:rPr>
              <w:t>Coenobita perlata</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000000"/>
              <w:rPr>
                <w:color w:val="000000"/>
                <w:sz w:val="20"/>
                <w:szCs w:val="20"/>
              </w:rPr>
            </w:pPr>
            <w:r>
              <w:rPr>
                <w:color w:val="000000"/>
                <w:sz w:val="20"/>
                <w:szCs w:val="20"/>
              </w:rPr>
              <w:t>Red land crab (</w:t>
            </w:r>
            <w:r>
              <w:rPr>
                <w:i/>
                <w:iCs/>
                <w:color w:val="000000"/>
                <w:sz w:val="20"/>
                <w:szCs w:val="20"/>
              </w:rPr>
              <w:t>Geocarcoidea natalis</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100000"/>
              <w:rPr>
                <w:color w:val="000000"/>
                <w:sz w:val="20"/>
                <w:szCs w:val="20"/>
              </w:rPr>
            </w:pPr>
            <w:r>
              <w:rPr>
                <w:color w:val="000000"/>
                <w:sz w:val="20"/>
                <w:szCs w:val="20"/>
              </w:rPr>
              <w:t>Red nipper (</w:t>
            </w:r>
            <w:r>
              <w:rPr>
                <w:i/>
                <w:iCs/>
                <w:color w:val="000000"/>
                <w:sz w:val="20"/>
                <w:szCs w:val="20"/>
              </w:rPr>
              <w:t>Geograpsus stormi</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000000"/>
              <w:rPr>
                <w:color w:val="000000"/>
                <w:sz w:val="20"/>
                <w:szCs w:val="20"/>
              </w:rPr>
            </w:pPr>
            <w:r>
              <w:rPr>
                <w:color w:val="000000"/>
                <w:sz w:val="20"/>
                <w:szCs w:val="20"/>
              </w:rPr>
              <w:t>Robber crab (</w:t>
            </w:r>
            <w:r>
              <w:rPr>
                <w:i/>
                <w:iCs/>
                <w:color w:val="000000"/>
                <w:sz w:val="20"/>
                <w:szCs w:val="20"/>
              </w:rPr>
              <w:t>Birgus latro</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100000"/>
              <w:rPr>
                <w:color w:val="000000"/>
                <w:sz w:val="20"/>
                <w:szCs w:val="20"/>
              </w:rPr>
            </w:pPr>
            <w:r>
              <w:rPr>
                <w:color w:val="000000"/>
                <w:sz w:val="20"/>
                <w:szCs w:val="20"/>
              </w:rPr>
              <w:t>Tawny hermit crab (</w:t>
            </w:r>
            <w:r>
              <w:rPr>
                <w:i/>
                <w:iCs/>
                <w:color w:val="000000"/>
                <w:sz w:val="20"/>
                <w:szCs w:val="20"/>
              </w:rPr>
              <w:t>Coenobita rugosa</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000000"/>
              <w:rPr>
                <w:color w:val="000000"/>
                <w:sz w:val="20"/>
                <w:szCs w:val="20"/>
              </w:rPr>
            </w:pPr>
            <w:r>
              <w:rPr>
                <w:color w:val="000000"/>
                <w:sz w:val="20"/>
                <w:szCs w:val="20"/>
              </w:rPr>
              <w:t>White-striped crab (</w:t>
            </w:r>
            <w:r>
              <w:rPr>
                <w:i/>
                <w:iCs/>
                <w:color w:val="000000"/>
                <w:sz w:val="20"/>
                <w:szCs w:val="20"/>
              </w:rPr>
              <w:t>Labuanium rotundatum</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100000"/>
              <w:rPr>
                <w:color w:val="000000"/>
                <w:sz w:val="20"/>
                <w:szCs w:val="20"/>
              </w:rPr>
            </w:pPr>
            <w:r>
              <w:rPr>
                <w:color w:val="000000"/>
                <w:sz w:val="20"/>
                <w:szCs w:val="20"/>
              </w:rPr>
              <w:t>Yellow-eyed crab (</w:t>
            </w:r>
            <w:r>
              <w:rPr>
                <w:i/>
                <w:iCs/>
                <w:color w:val="000000"/>
                <w:sz w:val="20"/>
                <w:szCs w:val="20"/>
              </w:rPr>
              <w:t>Chiromantes obtusifrons</w:t>
            </w:r>
            <w:r>
              <w:rPr>
                <w:color w:val="000000"/>
                <w:sz w:val="20"/>
                <w:szCs w:val="20"/>
              </w:rPr>
              <w:t>)</w:t>
            </w:r>
          </w:p>
        </w:tc>
        <w:tc>
          <w:tcPr>
            <w:tcW w:w="1370"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9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E007E0">
            <w:pPr>
              <w:rPr>
                <w:rFonts w:ascii="Calibri" w:hAnsi="Calibri" w:cs="Calibri"/>
                <w:color w:val="000000"/>
              </w:rPr>
            </w:pPr>
            <w:r>
              <w:rPr>
                <w:rFonts w:ascii="Calibri" w:hAnsi="Calibri" w:cs="Calibri"/>
                <w:color w:val="000000"/>
              </w:rPr>
              <w:t>Invertebrate</w:t>
            </w:r>
          </w:p>
        </w:tc>
        <w:tc>
          <w:tcPr>
            <w:tcW w:w="5292" w:type="dxa"/>
          </w:tcPr>
          <w:p w:rsidR="00E007E0" w:rsidRDefault="00E007E0" w:rsidP="00E007E0">
            <w:pPr>
              <w:cnfStyle w:val="000000000000"/>
              <w:rPr>
                <w:color w:val="000000"/>
                <w:sz w:val="20"/>
                <w:szCs w:val="20"/>
              </w:rPr>
            </w:pPr>
            <w:r>
              <w:rPr>
                <w:color w:val="000000"/>
                <w:sz w:val="20"/>
                <w:szCs w:val="20"/>
              </w:rPr>
              <w:t>Yellow nipper (</w:t>
            </w:r>
            <w:r>
              <w:rPr>
                <w:i/>
                <w:iCs/>
                <w:color w:val="000000"/>
                <w:sz w:val="20"/>
                <w:szCs w:val="20"/>
              </w:rPr>
              <w:t>Geograpsus crinipes</w:t>
            </w:r>
            <w:r>
              <w:rPr>
                <w:color w:val="000000"/>
                <w:sz w:val="20"/>
                <w:szCs w:val="20"/>
              </w:rPr>
              <w:t>)</w:t>
            </w:r>
          </w:p>
        </w:tc>
        <w:tc>
          <w:tcPr>
            <w:tcW w:w="1370"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2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4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9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4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6"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bl>
    <w:p w:rsidR="00E007E0" w:rsidRDefault="00E007E0" w:rsidP="00E007E0">
      <w:pPr>
        <w:pStyle w:val="ListParagraph"/>
        <w:ind w:left="0"/>
        <w:rPr>
          <w:rFonts w:cstheme="minorHAnsi"/>
          <w:color w:val="000000"/>
          <w:sz w:val="24"/>
          <w:szCs w:val="24"/>
        </w:rPr>
      </w:pPr>
    </w:p>
    <w:p w:rsidR="00E007E0" w:rsidRPr="008C1F28"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1</w:t>
      </w:r>
      <w:r w:rsidRPr="008C1F28">
        <w:rPr>
          <w:rFonts w:cstheme="minorHAnsi"/>
          <w:color w:val="000000"/>
          <w:sz w:val="20"/>
          <w:szCs w:val="20"/>
        </w:rPr>
        <w:t>Significance = Importance of populations within the Bioregion to the species’ security, taking into account the species</w:t>
      </w:r>
      <w:r>
        <w:rPr>
          <w:rFonts w:cstheme="minorHAnsi"/>
          <w:color w:val="000000"/>
          <w:sz w:val="20"/>
          <w:szCs w:val="20"/>
        </w:rPr>
        <w:t>’</w:t>
      </w:r>
      <w:r w:rsidRPr="008C1F28">
        <w:rPr>
          <w:rFonts w:cstheme="minorHAnsi"/>
          <w:color w:val="000000"/>
          <w:sz w:val="20"/>
          <w:szCs w:val="20"/>
        </w:rPr>
        <w:t xml:space="preserve"> conservation status and range size.</w:t>
      </w:r>
      <w:r>
        <w:rPr>
          <w:rFonts w:cstheme="minorHAnsi"/>
          <w:color w:val="000000"/>
          <w:sz w:val="20"/>
          <w:szCs w:val="20"/>
        </w:rPr>
        <w:t xml:space="preserve"> Low, medium and high translated to numeric 1-3 scale.</w:t>
      </w:r>
    </w:p>
    <w:p w:rsidR="00E007E0" w:rsidRPr="008C1F28" w:rsidRDefault="00E007E0" w:rsidP="00E007E0">
      <w:pPr>
        <w:pStyle w:val="ListParagraph"/>
        <w:ind w:left="567" w:hanging="567"/>
        <w:rPr>
          <w:sz w:val="20"/>
          <w:szCs w:val="20"/>
        </w:rPr>
      </w:pPr>
      <w:r w:rsidRPr="008C1F28">
        <w:rPr>
          <w:rFonts w:cstheme="minorHAnsi"/>
          <w:color w:val="000000"/>
          <w:sz w:val="20"/>
          <w:szCs w:val="20"/>
          <w:vertAlign w:val="superscript"/>
        </w:rPr>
        <w:t>2</w:t>
      </w:r>
      <w:r w:rsidRPr="008C1F28">
        <w:rPr>
          <w:rFonts w:cstheme="minorHAnsi"/>
          <w:color w:val="000000"/>
          <w:sz w:val="20"/>
          <w:szCs w:val="20"/>
        </w:rPr>
        <w:t xml:space="preserve">Impact = Assessment of </w:t>
      </w:r>
      <w:r>
        <w:rPr>
          <w:rFonts w:cstheme="minorHAnsi"/>
          <w:color w:val="000000"/>
          <w:sz w:val="20"/>
          <w:szCs w:val="20"/>
        </w:rPr>
        <w:t xml:space="preserve">likely </w:t>
      </w:r>
      <w:r w:rsidRPr="008C1F28">
        <w:rPr>
          <w:rFonts w:cstheme="minorHAnsi"/>
          <w:color w:val="000000"/>
          <w:sz w:val="20"/>
          <w:szCs w:val="20"/>
        </w:rPr>
        <w:t xml:space="preserve">importance of the tramp ant to persistence of the species within the Bioregion, taking into account Geo, Niche and </w:t>
      </w:r>
      <w:r w:rsidR="00B719AE" w:rsidRPr="008C1F28">
        <w:rPr>
          <w:rFonts w:cstheme="minorHAnsi"/>
          <w:color w:val="000000"/>
          <w:sz w:val="20"/>
          <w:szCs w:val="20"/>
        </w:rPr>
        <w:t>effects</w:t>
      </w:r>
      <w:r w:rsidRPr="008C1F28">
        <w:rPr>
          <w:rFonts w:cstheme="minorHAnsi"/>
          <w:color w:val="000000"/>
          <w:sz w:val="20"/>
          <w:szCs w:val="20"/>
        </w:rPr>
        <w:t xml:space="preserve"> of the tramp ant of breeding success, foraging and food resources. </w:t>
      </w:r>
      <w:r>
        <w:rPr>
          <w:rFonts w:cstheme="minorHAnsi"/>
          <w:color w:val="000000"/>
          <w:sz w:val="20"/>
          <w:szCs w:val="20"/>
        </w:rPr>
        <w:t xml:space="preserve">Nil, low, medium and high translated to numeric 0-3 scale. </w:t>
      </w:r>
      <w:r w:rsidRPr="008C1F28">
        <w:rPr>
          <w:rFonts w:cstheme="minorHAnsi"/>
          <w:color w:val="000000"/>
          <w:sz w:val="20"/>
          <w:szCs w:val="20"/>
        </w:rPr>
        <w:t xml:space="preserve">High impact implies the conservation status of the species may change, requiring re-assessment of their respective listed status. </w:t>
      </w:r>
    </w:p>
    <w:p w:rsidR="00E007E0" w:rsidRPr="008C1F28"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3</w:t>
      </w:r>
      <w:r w:rsidRPr="008C1F28">
        <w:rPr>
          <w:rFonts w:cstheme="minorHAnsi"/>
          <w:color w:val="000000"/>
          <w:sz w:val="20"/>
          <w:szCs w:val="20"/>
        </w:rPr>
        <w:t xml:space="preserve">Geo = Extent of </w:t>
      </w:r>
      <w:r>
        <w:rPr>
          <w:rFonts w:cstheme="minorHAnsi"/>
          <w:color w:val="000000"/>
          <w:sz w:val="20"/>
          <w:szCs w:val="20"/>
        </w:rPr>
        <w:t xml:space="preserve">likely </w:t>
      </w:r>
      <w:r w:rsidRPr="008C1F28">
        <w:rPr>
          <w:rFonts w:cstheme="minorHAnsi"/>
          <w:color w:val="000000"/>
          <w:sz w:val="20"/>
          <w:szCs w:val="20"/>
        </w:rPr>
        <w:t xml:space="preserve">geographic overlap of the animal species and tramp ant within the Bioregion. </w:t>
      </w:r>
      <w:r>
        <w:rPr>
          <w:rFonts w:cstheme="minorHAnsi"/>
          <w:color w:val="000000"/>
          <w:sz w:val="20"/>
          <w:szCs w:val="20"/>
        </w:rPr>
        <w:t xml:space="preserve">Nil, low, medium and high translated to numeric 0-3 scale. </w:t>
      </w:r>
      <w:r w:rsidRPr="008C1F28">
        <w:rPr>
          <w:rFonts w:cstheme="minorHAnsi"/>
          <w:color w:val="000000"/>
          <w:sz w:val="20"/>
          <w:szCs w:val="20"/>
        </w:rPr>
        <w:t>Note that species without occurrence in the Bioregion were excluded from the assessments.</w:t>
      </w:r>
    </w:p>
    <w:p w:rsidR="00E007E0"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4</w:t>
      </w:r>
      <w:r w:rsidRPr="008C1F28">
        <w:rPr>
          <w:rFonts w:cstheme="minorHAnsi"/>
          <w:color w:val="000000"/>
          <w:sz w:val="20"/>
          <w:szCs w:val="20"/>
        </w:rPr>
        <w:t xml:space="preserve">Niche = Extent of </w:t>
      </w:r>
      <w:r>
        <w:rPr>
          <w:rFonts w:cstheme="minorHAnsi"/>
          <w:color w:val="000000"/>
          <w:sz w:val="20"/>
          <w:szCs w:val="20"/>
        </w:rPr>
        <w:t xml:space="preserve">likely </w:t>
      </w:r>
      <w:r w:rsidRPr="008C1F28">
        <w:rPr>
          <w:rFonts w:cstheme="minorHAnsi"/>
          <w:color w:val="000000"/>
          <w:sz w:val="20"/>
          <w:szCs w:val="20"/>
        </w:rPr>
        <w:t>niche overlap of the animal species and tramp ant.</w:t>
      </w:r>
      <w:r>
        <w:rPr>
          <w:rFonts w:cstheme="minorHAnsi"/>
          <w:color w:val="000000"/>
          <w:sz w:val="20"/>
          <w:szCs w:val="20"/>
        </w:rPr>
        <w:t xml:space="preserve"> Nil, low, medium and high translated to numeric 0-3 scale.</w:t>
      </w:r>
    </w:p>
    <w:p w:rsidR="00E007E0" w:rsidRPr="004C6D23" w:rsidRDefault="00E007E0" w:rsidP="00E007E0">
      <w:pPr>
        <w:pStyle w:val="ListParagraph"/>
        <w:ind w:left="567" w:hanging="567"/>
        <w:rPr>
          <w:rFonts w:cstheme="minorHAnsi"/>
          <w:color w:val="000000"/>
          <w:sz w:val="20"/>
          <w:szCs w:val="20"/>
        </w:rPr>
      </w:pPr>
      <w:r w:rsidRPr="004C6D23">
        <w:rPr>
          <w:rFonts w:cstheme="minorHAnsi"/>
          <w:color w:val="000000"/>
          <w:sz w:val="20"/>
          <w:szCs w:val="20"/>
          <w:vertAlign w:val="superscript"/>
        </w:rPr>
        <w:t>5</w:t>
      </w:r>
      <w:r>
        <w:rPr>
          <w:rFonts w:cstheme="minorHAnsi"/>
          <w:color w:val="000000"/>
          <w:sz w:val="20"/>
          <w:szCs w:val="20"/>
        </w:rPr>
        <w:t xml:space="preserve">BS = </w:t>
      </w:r>
      <w:r w:rsidRPr="004C6D23">
        <w:rPr>
          <w:rFonts w:cstheme="minorHAnsi"/>
          <w:color w:val="000000"/>
          <w:sz w:val="20"/>
          <w:szCs w:val="20"/>
        </w:rPr>
        <w:t>Extent to which breeding success is</w:t>
      </w:r>
      <w:r w:rsidRPr="004C6D23">
        <w:rPr>
          <w:rFonts w:ascii="Calibri" w:eastAsia="Times New Roman" w:hAnsi="Calibri" w:cs="Calibri"/>
          <w:color w:val="000000"/>
          <w:sz w:val="20"/>
          <w:szCs w:val="20"/>
          <w:lang w:eastAsia="en-NZ"/>
        </w:rPr>
        <w:t xml:space="preserve"> likely reduced directly or indirectly by the tramp ant</w:t>
      </w:r>
      <w:r w:rsidRPr="004C6D23">
        <w:rPr>
          <w:rFonts w:cstheme="minorHAnsi"/>
          <w:color w:val="000000"/>
          <w:sz w:val="20"/>
          <w:szCs w:val="20"/>
        </w:rPr>
        <w:t>. Nil, low, medium and high translated to numeric 0-3 scale.</w:t>
      </w:r>
    </w:p>
    <w:p w:rsidR="00E007E0" w:rsidRPr="004C6D23" w:rsidRDefault="00E007E0" w:rsidP="00E007E0">
      <w:pPr>
        <w:pStyle w:val="ListParagraph"/>
        <w:ind w:left="567" w:hanging="567"/>
        <w:rPr>
          <w:rFonts w:cstheme="minorHAnsi"/>
          <w:color w:val="000000"/>
          <w:sz w:val="20"/>
          <w:szCs w:val="20"/>
        </w:rPr>
      </w:pPr>
      <w:r w:rsidRPr="004C6D23">
        <w:rPr>
          <w:rFonts w:cstheme="minorHAnsi"/>
          <w:color w:val="000000"/>
          <w:sz w:val="20"/>
          <w:szCs w:val="20"/>
          <w:vertAlign w:val="superscript"/>
        </w:rPr>
        <w:t>6</w:t>
      </w:r>
      <w:r w:rsidRPr="004C6D23">
        <w:rPr>
          <w:rFonts w:cstheme="minorHAnsi"/>
          <w:color w:val="000000"/>
          <w:sz w:val="20"/>
          <w:szCs w:val="20"/>
        </w:rPr>
        <w:t xml:space="preserve">F&amp;F = </w:t>
      </w:r>
      <w:r w:rsidRPr="004C6D23">
        <w:rPr>
          <w:rFonts w:ascii="Calibri" w:eastAsia="Times New Roman" w:hAnsi="Calibri" w:cs="Calibri"/>
          <w:color w:val="000000"/>
          <w:sz w:val="20"/>
          <w:szCs w:val="20"/>
          <w:lang w:eastAsia="en-NZ"/>
        </w:rPr>
        <w:t xml:space="preserve">Extent to which </w:t>
      </w:r>
      <w:r w:rsidRPr="004C6D23">
        <w:rPr>
          <w:rFonts w:ascii="Calibri" w:eastAsia="Times New Roman" w:hAnsi="Calibri" w:cs="Calibri"/>
          <w:i/>
          <w:color w:val="000000"/>
          <w:sz w:val="20"/>
          <w:szCs w:val="20"/>
          <w:lang w:eastAsia="en-NZ"/>
        </w:rPr>
        <w:t>foraging</w:t>
      </w:r>
      <w:r w:rsidRPr="004C6D23">
        <w:rPr>
          <w:rFonts w:ascii="Calibri" w:eastAsia="Times New Roman" w:hAnsi="Calibri" w:cs="Calibri"/>
          <w:color w:val="000000"/>
          <w:sz w:val="20"/>
          <w:szCs w:val="20"/>
          <w:lang w:eastAsia="en-NZ"/>
        </w:rPr>
        <w:t xml:space="preserve"> is disrupted, extent to which </w:t>
      </w:r>
      <w:r w:rsidRPr="004C6D23">
        <w:rPr>
          <w:rFonts w:ascii="Calibri" w:eastAsia="Times New Roman" w:hAnsi="Calibri" w:cs="Calibri"/>
          <w:i/>
          <w:color w:val="000000"/>
          <w:sz w:val="20"/>
          <w:szCs w:val="20"/>
          <w:lang w:eastAsia="en-NZ"/>
        </w:rPr>
        <w:t>food resources</w:t>
      </w:r>
      <w:r w:rsidRPr="004C6D23">
        <w:rPr>
          <w:rFonts w:ascii="Calibri" w:eastAsia="Times New Roman" w:hAnsi="Calibri" w:cs="Calibri"/>
          <w:color w:val="000000"/>
          <w:sz w:val="20"/>
          <w:szCs w:val="20"/>
          <w:lang w:eastAsia="en-NZ"/>
        </w:rPr>
        <w:t xml:space="preserve"> are likely to be</w:t>
      </w:r>
      <w:r>
        <w:rPr>
          <w:rFonts w:ascii="Calibri" w:eastAsia="Times New Roman" w:hAnsi="Calibri" w:cs="Calibri"/>
          <w:color w:val="000000"/>
          <w:sz w:val="20"/>
          <w:szCs w:val="20"/>
          <w:lang w:eastAsia="en-NZ"/>
        </w:rPr>
        <w:t xml:space="preserve"> reduced directly or indirectly </w:t>
      </w:r>
      <w:r w:rsidRPr="004C6D23">
        <w:rPr>
          <w:rFonts w:ascii="Calibri" w:eastAsia="Times New Roman" w:hAnsi="Calibri" w:cs="Calibri"/>
          <w:color w:val="000000"/>
          <w:sz w:val="20"/>
          <w:szCs w:val="20"/>
          <w:lang w:eastAsia="en-NZ"/>
        </w:rPr>
        <w:t>by the tramp ant</w:t>
      </w:r>
      <w:r>
        <w:rPr>
          <w:rFonts w:ascii="Calibri" w:eastAsia="Times New Roman" w:hAnsi="Calibri" w:cs="Calibri"/>
          <w:color w:val="000000"/>
          <w:sz w:val="20"/>
          <w:szCs w:val="20"/>
          <w:lang w:eastAsia="en-NZ"/>
        </w:rPr>
        <w:t xml:space="preserve">. </w:t>
      </w:r>
      <w:r w:rsidRPr="004C6D23">
        <w:rPr>
          <w:rFonts w:cstheme="minorHAnsi"/>
          <w:color w:val="000000"/>
          <w:sz w:val="20"/>
          <w:szCs w:val="20"/>
        </w:rPr>
        <w:t>Nil, low, medium and high translated to numeric 0-3 scale.</w:t>
      </w:r>
    </w:p>
    <w:p w:rsidR="00E007E0" w:rsidRDefault="00E007E0" w:rsidP="00E007E0">
      <w:pPr>
        <w:pStyle w:val="ListParagraph"/>
        <w:ind w:left="0"/>
        <w:rPr>
          <w:rFonts w:cstheme="minorHAnsi"/>
          <w:color w:val="000000"/>
          <w:sz w:val="24"/>
          <w:szCs w:val="24"/>
        </w:rPr>
        <w:sectPr w:rsidR="00E007E0" w:rsidSect="00E007E0">
          <w:pgSz w:w="16838" w:h="11906" w:orient="landscape"/>
          <w:pgMar w:top="1440" w:right="1440" w:bottom="1440" w:left="1440" w:header="708" w:footer="708" w:gutter="0"/>
          <w:cols w:space="708"/>
          <w:docGrid w:linePitch="360"/>
        </w:sectPr>
      </w:pPr>
    </w:p>
    <w:p w:rsidR="00705AEF" w:rsidRPr="005D1147" w:rsidRDefault="00705AEF" w:rsidP="00705AEF">
      <w:pPr>
        <w:pStyle w:val="ListParagraph"/>
        <w:ind w:left="0"/>
        <w:rPr>
          <w:rFonts w:cstheme="minorHAnsi"/>
          <w:bCs/>
        </w:rPr>
      </w:pPr>
      <w:r w:rsidRPr="005D1147">
        <w:rPr>
          <w:rFonts w:cstheme="minorHAnsi"/>
          <w:bCs/>
        </w:rPr>
        <w:t>Several seabirds nesting on Christmas Island</w:t>
      </w:r>
      <w:r>
        <w:rPr>
          <w:rFonts w:cstheme="minorHAnsi"/>
          <w:bCs/>
        </w:rPr>
        <w:t xml:space="preserve"> were assessed as at risk from y</w:t>
      </w:r>
      <w:r w:rsidRPr="005D1147">
        <w:rPr>
          <w:rFonts w:cstheme="minorHAnsi"/>
          <w:bCs/>
        </w:rPr>
        <w:t>ellow crazy ant</w:t>
      </w:r>
      <w:r>
        <w:rPr>
          <w:rFonts w:cstheme="minorHAnsi"/>
          <w:bCs/>
        </w:rPr>
        <w:t>s</w:t>
      </w:r>
      <w:r w:rsidRPr="005D1147">
        <w:rPr>
          <w:rFonts w:cstheme="minorHAnsi"/>
          <w:bCs/>
        </w:rPr>
        <w:t xml:space="preserve">, but not </w:t>
      </w:r>
      <w:r>
        <w:rPr>
          <w:rFonts w:cstheme="minorHAnsi"/>
          <w:bCs/>
        </w:rPr>
        <w:t>to the same degree as the above-</w:t>
      </w:r>
      <w:r w:rsidRPr="005D1147">
        <w:rPr>
          <w:rFonts w:cstheme="minorHAnsi"/>
          <w:bCs/>
        </w:rPr>
        <w:t>mentioned land birds, in part because the primary threatening processes are in the marine environment.</w:t>
      </w:r>
    </w:p>
    <w:p w:rsidR="00705AEF" w:rsidRPr="005D1147" w:rsidRDefault="00705AEF" w:rsidP="00705AEF">
      <w:pPr>
        <w:pStyle w:val="ListParagraph"/>
        <w:ind w:left="0"/>
        <w:rPr>
          <w:rFonts w:cstheme="minorHAnsi"/>
          <w:color w:val="000000"/>
        </w:rPr>
      </w:pPr>
    </w:p>
    <w:p w:rsidR="00705AEF" w:rsidRPr="005D1147" w:rsidRDefault="00705AEF" w:rsidP="00705AEF">
      <w:pPr>
        <w:pStyle w:val="ListParagraph"/>
        <w:ind w:left="0"/>
        <w:rPr>
          <w:rFonts w:cstheme="minorHAnsi"/>
          <w:i/>
          <w:color w:val="000000"/>
        </w:rPr>
      </w:pPr>
      <w:r w:rsidRPr="005D1147">
        <w:rPr>
          <w:rFonts w:cstheme="minorHAnsi"/>
          <w:i/>
          <w:color w:val="000000"/>
        </w:rPr>
        <w:t>Mammals</w:t>
      </w:r>
    </w:p>
    <w:p w:rsidR="00705AEF" w:rsidRDefault="00705AEF" w:rsidP="00705AEF">
      <w:pPr>
        <w:pStyle w:val="NoSpacing"/>
        <w:spacing w:after="200" w:line="276" w:lineRule="auto"/>
        <w:rPr>
          <w:rFonts w:eastAsia="Arial Unicode MS" w:cstheme="minorHAnsi"/>
          <w:color w:val="000000"/>
          <w:u w:color="000000"/>
        </w:rPr>
      </w:pPr>
      <w:r w:rsidRPr="005D1147">
        <w:rPr>
          <w:rFonts w:cstheme="minorHAnsi"/>
          <w:color w:val="000000"/>
        </w:rPr>
        <w:t>Christmas Island flying fox (</w:t>
      </w:r>
      <w:r w:rsidRPr="005D1147">
        <w:rPr>
          <w:rFonts w:cstheme="minorHAnsi"/>
          <w:i/>
          <w:color w:val="000000"/>
        </w:rPr>
        <w:t>Pteropus melanotus natalis</w:t>
      </w:r>
      <w:r w:rsidRPr="005D1147">
        <w:rPr>
          <w:rFonts w:cstheme="minorHAnsi"/>
          <w:color w:val="000000"/>
        </w:rPr>
        <w:t xml:space="preserve">), </w:t>
      </w:r>
      <w:r w:rsidRPr="005D1147">
        <w:rPr>
          <w:rFonts w:eastAsia="Arial Unicode MS" w:cstheme="minorHAnsi"/>
          <w:color w:val="000000"/>
          <w:u w:color="000000"/>
        </w:rPr>
        <w:t>Christmas Island pipistrelle (</w:t>
      </w:r>
      <w:r w:rsidRPr="005D1147">
        <w:rPr>
          <w:rFonts w:eastAsia="Arial Unicode MS" w:cstheme="minorHAnsi"/>
          <w:i/>
          <w:color w:val="000000"/>
          <w:u w:color="000000"/>
        </w:rPr>
        <w:t>Pipistrellus murrayi</w:t>
      </w:r>
      <w:r w:rsidRPr="005D1147">
        <w:rPr>
          <w:rFonts w:eastAsia="Arial Unicode MS" w:cstheme="minorHAnsi"/>
          <w:color w:val="000000"/>
          <w:u w:color="000000"/>
        </w:rPr>
        <w:t>) and Christmas Island shrew (</w:t>
      </w:r>
      <w:r w:rsidRPr="005D1147">
        <w:rPr>
          <w:rFonts w:eastAsia="Arial Unicode MS" w:cstheme="minorHAnsi"/>
          <w:i/>
          <w:color w:val="000000"/>
          <w:u w:color="000000"/>
        </w:rPr>
        <w:t>Crocidura attenuata trichura</w:t>
      </w:r>
      <w:r w:rsidRPr="005D1147">
        <w:rPr>
          <w:rFonts w:eastAsia="Arial Unicode MS" w:cstheme="minorHAnsi"/>
          <w:color w:val="000000"/>
          <w:u w:color="000000"/>
        </w:rPr>
        <w:t xml:space="preserve">) </w:t>
      </w:r>
      <w:r w:rsidRPr="005D1147">
        <w:rPr>
          <w:rFonts w:cstheme="minorHAnsi"/>
        </w:rPr>
        <w:t xml:space="preserve">have previously been identified </w:t>
      </w:r>
      <w:r>
        <w:rPr>
          <w:rFonts w:cstheme="minorHAnsi"/>
        </w:rPr>
        <w:t xml:space="preserve">as </w:t>
      </w:r>
      <w:r w:rsidRPr="005D1147">
        <w:rPr>
          <w:rFonts w:cstheme="minorHAnsi"/>
        </w:rPr>
        <w:t>at risk from y</w:t>
      </w:r>
      <w:r w:rsidRPr="005D1147">
        <w:rPr>
          <w:rFonts w:cstheme="minorHAnsi"/>
          <w:bCs/>
        </w:rPr>
        <w:t xml:space="preserve">ellow crazy ants. The </w:t>
      </w:r>
      <w:r w:rsidRPr="005D1147">
        <w:rPr>
          <w:rFonts w:cstheme="minorHAnsi"/>
          <w:color w:val="000000"/>
        </w:rPr>
        <w:t xml:space="preserve">Christmas Island flying fox </w:t>
      </w:r>
      <w:r w:rsidRPr="005D1147">
        <w:rPr>
          <w:rFonts w:cstheme="minorHAnsi"/>
          <w:bCs/>
        </w:rPr>
        <w:t>is possibly in current decline</w:t>
      </w:r>
      <w:r w:rsidR="00200B7B">
        <w:rPr>
          <w:rFonts w:cstheme="minorHAnsi"/>
          <w:bCs/>
        </w:rPr>
        <w:fldChar w:fldCharType="begin"/>
      </w:r>
      <w:r w:rsidR="00B7144B">
        <w:rPr>
          <w:rFonts w:cstheme="minorHAnsi"/>
          <w:bCs/>
        </w:rPr>
        <w:instrText xml:space="preserve"> ADDIN EN.CITE &lt;EndNote&gt;&lt;Cite&gt;&lt;RecNum&gt;13105&lt;/RecNum&gt;&lt;DisplayText&gt;&lt;style face="superscript"&gt;226&lt;/style&gt;&lt;/DisplayText&gt;&lt;record&gt;&lt;rec-number&gt;13105&lt;/rec-number&gt;&lt;foreign-keys&gt;&lt;key app="EN" db-id="vxaftxdfyt5p9fevta4veval22fa9rttpwzv"&gt;13105&lt;/key&gt;&lt;/foreign-keys&gt;&lt;ref-type name="Report"&gt;27&lt;/ref-type&gt;&lt;contributors&gt;&lt;/contributors&gt;&lt;titles&gt;&lt;title&gt;Christmas Island Biodiversity Monitoring Program: December 2003 to April 2007&lt;/title&gt;&lt;/titles&gt;&lt;dates&gt;&lt;/dates&gt;&lt;publisher&gt;Report to the Department of Finance and Deregulation from the Director of National Parks&lt;/publisher&gt;&lt;label&gt;CI47=48&lt;/label&gt;&lt;urls&gt;&lt;/urls&gt;&lt;/record&gt;&lt;/Cite&gt;&lt;Cite ExcludeAuth="1" ExcludeYear="1" Hidden="1"&gt;&lt;RecNum&gt;13105&lt;/RecNum&gt;&lt;record&gt;&lt;rec-number&gt;13105&lt;/rec-number&gt;&lt;foreign-keys&gt;&lt;key app="EN" db-id="vxaftxdfyt5p9fevta4veval22fa9rttpwzv"&gt;13105&lt;/key&gt;&lt;/foreign-keys&gt;&lt;ref-type name="Report"&gt;27&lt;/ref-type&gt;&lt;contributors&gt;&lt;/contributors&gt;&lt;titles&gt;&lt;title&gt;Christmas Island Biodiversity Monitoring Program: December 2003 to April 2007&lt;/title&gt;&lt;/titles&gt;&lt;dates&gt;&lt;/dates&gt;&lt;publisher&gt;Report to the Department of Finance and Deregulation from the Director of National Parks&lt;/publisher&gt;&lt;label&gt;CI47=48&lt;/label&gt;&lt;urls&gt;&lt;/urls&gt;&lt;/record&gt;&lt;/Cite&gt;&lt;Cite ExcludeAuth="1" ExcludeYear="1" Hidden="1"&gt;&lt;RecNum&gt;13105&lt;/RecNum&gt;&lt;record&gt;&lt;rec-number&gt;13105&lt;/rec-number&gt;&lt;foreign-keys&gt;&lt;key app="EN" db-id="vxaftxdfyt5p9fevta4veval22fa9rttpwzv"&gt;13105&lt;/key&gt;&lt;/foreign-keys&gt;&lt;ref-type name="Report"&gt;27&lt;/ref-type&gt;&lt;contributors&gt;&lt;/contributors&gt;&lt;titles&gt;&lt;title&gt;Christmas Island Biodiversity Monitoring Program: December 2003 to April 2007&lt;/title&gt;&lt;/titles&gt;&lt;dates&gt;&lt;/dates&gt;&lt;publisher&gt;Report to the Department of Finance and Deregulation from the Director of National Parks&lt;/publisher&gt;&lt;label&gt;CI47=48&lt;/label&gt;&lt;urls&gt;&lt;/urls&gt;&lt;/record&gt;&lt;/Cite&gt;&lt;/EndNote&gt;</w:instrText>
      </w:r>
      <w:r w:rsidR="00200B7B">
        <w:rPr>
          <w:rFonts w:cstheme="minorHAnsi"/>
          <w:bCs/>
        </w:rPr>
        <w:fldChar w:fldCharType="end"/>
      </w:r>
      <w:hyperlink w:anchor="_ENREF_226" w:tooltip=",  #13105" w:history="1">
        <w:r w:rsidR="00B7144B" w:rsidRPr="00B7144B">
          <w:rPr>
            <w:rFonts w:cstheme="minorHAnsi"/>
            <w:bCs/>
            <w:vertAlign w:val="superscript"/>
          </w:rPr>
          <w:t>226</w:t>
        </w:r>
      </w:hyperlink>
      <w:r w:rsidRPr="005D1147">
        <w:rPr>
          <w:rFonts w:cstheme="minorHAnsi"/>
          <w:bCs/>
        </w:rPr>
        <w:t xml:space="preserve">, and our assessment indicates low to medium impact from yellow crazy ants. All life stages of the flying fox are likely to be vulnerable to direct predation by crazy ants. The consequences for the </w:t>
      </w:r>
      <w:r w:rsidRPr="005D1147">
        <w:rPr>
          <w:rFonts w:cstheme="minorHAnsi"/>
          <w:color w:val="000000"/>
        </w:rPr>
        <w:t xml:space="preserve">Christmas Island flying fox </w:t>
      </w:r>
      <w:r w:rsidRPr="005D1147">
        <w:rPr>
          <w:rFonts w:cstheme="minorHAnsi"/>
          <w:bCs/>
        </w:rPr>
        <w:t>of increasing scale insect infestations and their effec</w:t>
      </w:r>
      <w:r>
        <w:rPr>
          <w:rFonts w:cstheme="minorHAnsi"/>
          <w:bCs/>
        </w:rPr>
        <w:t>ts on fruit yield and quality are</w:t>
      </w:r>
      <w:r w:rsidRPr="005D1147">
        <w:rPr>
          <w:rFonts w:cstheme="minorHAnsi"/>
          <w:bCs/>
        </w:rPr>
        <w:t xml:space="preserve"> presently unknown</w:t>
      </w:r>
      <w:r>
        <w:rPr>
          <w:rFonts w:cstheme="minorHAnsi"/>
          <w:bCs/>
        </w:rPr>
        <w:t>,</w:t>
      </w:r>
      <w:r w:rsidRPr="005D1147">
        <w:rPr>
          <w:rFonts w:cstheme="minorHAnsi"/>
          <w:bCs/>
        </w:rPr>
        <w:t xml:space="preserve"> and thus the ultimate impact is unpredictable under a scenario of unabated populations of yellow crazy ants. Our assessment is that the </w:t>
      </w:r>
      <w:r w:rsidRPr="005D1147">
        <w:rPr>
          <w:rFonts w:eastAsia="Arial Unicode MS" w:cstheme="minorHAnsi"/>
          <w:color w:val="000000"/>
          <w:u w:color="000000"/>
        </w:rPr>
        <w:t>Christmas Island pipistrelle and Christmas Island shrew, if they are still extant, are likely highly vulnerable to yellow crazy ants. Both are already rare, if not extinct</w:t>
      </w:r>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&lt;EndNote&gt;&lt;Cite&gt;&lt;RecNum&gt;13093&lt;/RecNum&gt;&lt;DisplayText&gt;&lt;style face="superscript"&gt;227&lt;/style&gt;&lt;/DisplayText&gt;&lt;record&gt;&lt;rec-number&gt;13093&lt;/rec-number&gt;&lt;foreign-keys&gt;&lt;key app="EN" db-id="vxaftxdfyt5p9fevta4veval22fa9rttpwzv"&gt;13093&lt;/key&gt;&lt;/foreign-keys&gt;&lt;ref-type name="Report"&gt;27&lt;/ref-type&gt;&lt;contributors&gt;&lt;/contributors&gt;&lt;titles&gt;&lt;title&gt;Final Report of the Christmas Island Expert Working Group to the Minister for Environmental Protection, Heritage and the Arts&lt;/title&gt;&lt;/titles&gt;&lt;dates&gt;&lt;/dates&gt;&lt;publisher&gt;April 2010&lt;/publisher&gt;&lt;label&gt;CI1&lt;/label&gt;&lt;urls&gt;&lt;/urls&gt;&lt;/record&gt;&lt;/Cite&gt;&lt;/EndNote&gt;</w:instrText>
      </w:r>
      <w:r w:rsidR="00200B7B">
        <w:rPr>
          <w:rFonts w:eastAsia="Arial Unicode MS" w:cstheme="minorHAnsi"/>
          <w:color w:val="000000"/>
          <w:u w:color="000000"/>
        </w:rPr>
        <w:fldChar w:fldCharType="end"/>
      </w:r>
      <w:hyperlink w:anchor="_ENREF_227" w:tooltip=",  #13093" w:history="1">
        <w:r w:rsidR="00B7144B" w:rsidRPr="00B7144B">
          <w:rPr>
            <w:rFonts w:eastAsia="Arial Unicode MS" w:cstheme="minorHAnsi"/>
            <w:color w:val="000000"/>
            <w:u w:color="000000"/>
            <w:vertAlign w:val="superscript"/>
          </w:rPr>
          <w:t>227</w:t>
        </w:r>
      </w:hyperlink>
      <w:r w:rsidRPr="005D1147">
        <w:rPr>
          <w:rFonts w:eastAsia="Arial Unicode MS" w:cstheme="minorHAnsi"/>
          <w:color w:val="000000"/>
          <w:u w:color="000000"/>
        </w:rPr>
        <w:t xml:space="preserve"> and while the factors that have led to their declines are poorly known, persistence is unlikely in the face of further </w:t>
      </w:r>
      <w:r w:rsidRPr="005D1147">
        <w:rPr>
          <w:rFonts w:cstheme="minorHAnsi"/>
          <w:bCs/>
        </w:rPr>
        <w:t xml:space="preserve">pressures from yellow crazy ants that will accrue over time if the ant is not managed. </w:t>
      </w:r>
      <w:r w:rsidRPr="005D1147">
        <w:rPr>
          <w:rFonts w:eastAsia="Arial Unicode MS" w:cstheme="minorHAnsi"/>
          <w:color w:val="000000"/>
          <w:u w:color="000000"/>
        </w:rPr>
        <w:t>Their body size makes them vulnerable to predation and harassment from yellow crazy ants at all life stages, and dependency on insects as food directly expose these mammals to foraging ants and to depletion and restructuring of invertebrate communities wrought by yellow crazy ants. Moreover, if it is still extant, the pipistrelle may be forced to shift from preferred roosting sites to avoid the ant</w:t>
      </w:r>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&lt;EndNote&gt;&lt;Cite&gt;&lt;RecNum&gt;13093&lt;/RecNum&gt;&lt;DisplayText&gt;&lt;style face="superscript"&gt;227&lt;/style&gt;&lt;/DisplayText&gt;&lt;record&gt;&lt;rec-number&gt;13093&lt;/rec-number&gt;&lt;foreign-keys&gt;&lt;key app="EN" db-id="vxaftxdfyt5p9fevta4veval22fa9rttpwzv"&gt;13093&lt;/key&gt;&lt;/foreign-keys&gt;&lt;ref-type name="Report"&gt;27&lt;/ref-type&gt;&lt;contributors&gt;&lt;/contributors&gt;&lt;titles&gt;&lt;title&gt;Final Report of the Christmas Island Expert Working Group to the Minister for Environmental Protection, Heritage and the Arts&lt;/title&gt;&lt;/titles&gt;&lt;dates&gt;&lt;/dates&gt;&lt;publisher&gt;April 2010&lt;/publisher&gt;&lt;label&gt;CI1&lt;/label&gt;&lt;urls&gt;&lt;/urls&gt;&lt;/record&gt;&lt;/Cite&gt;&lt;/EndNote&gt;</w:instrText>
      </w:r>
      <w:r w:rsidR="00200B7B">
        <w:rPr>
          <w:rFonts w:eastAsia="Arial Unicode MS" w:cstheme="minorHAnsi"/>
          <w:color w:val="000000"/>
          <w:u w:color="000000"/>
        </w:rPr>
        <w:fldChar w:fldCharType="end"/>
      </w:r>
      <w:hyperlink w:anchor="_ENREF_227" w:tooltip=",  #13093" w:history="1">
        <w:r w:rsidR="00B7144B" w:rsidRPr="00B7144B">
          <w:rPr>
            <w:rFonts w:eastAsia="Arial Unicode MS" w:cstheme="minorHAnsi"/>
            <w:color w:val="000000"/>
            <w:u w:color="000000"/>
            <w:vertAlign w:val="superscript"/>
          </w:rPr>
          <w:t>227</w:t>
        </w:r>
      </w:hyperlink>
      <w:r w:rsidRPr="005D1147">
        <w:rPr>
          <w:rFonts w:eastAsia="Arial Unicode MS" w:cstheme="minorHAnsi"/>
          <w:color w:val="000000"/>
          <w:u w:color="000000"/>
        </w:rPr>
        <w:t>.</w:t>
      </w:r>
    </w:p>
    <w:p w:rsidR="00E007E0" w:rsidRPr="005D1147" w:rsidRDefault="00E007E0" w:rsidP="00705AEF">
      <w:pPr>
        <w:pStyle w:val="NoSpacing"/>
        <w:spacing w:after="200" w:line="276" w:lineRule="auto"/>
        <w:rPr>
          <w:rFonts w:eastAsia="Arial Unicode MS" w:cstheme="minorHAnsi"/>
          <w:i/>
          <w:color w:val="000000"/>
          <w:u w:color="000000"/>
        </w:rPr>
      </w:pPr>
      <w:r w:rsidRPr="005D1147">
        <w:rPr>
          <w:rFonts w:eastAsia="Arial Unicode MS" w:cstheme="minorHAnsi"/>
          <w:i/>
          <w:color w:val="000000"/>
          <w:u w:color="000000"/>
        </w:rPr>
        <w:t>Reptiles</w:t>
      </w:r>
    </w:p>
    <w:p w:rsidR="00E007E0" w:rsidRPr="005D1147" w:rsidRDefault="00E007E0" w:rsidP="00E007E0">
      <w:pPr>
        <w:pStyle w:val="NoSpacing"/>
        <w:spacing w:after="200" w:line="276" w:lineRule="auto"/>
        <w:rPr>
          <w:rFonts w:eastAsia="Arial Unicode MS" w:cstheme="minorHAnsi"/>
          <w:color w:val="000000"/>
          <w:u w:color="000000"/>
        </w:rPr>
      </w:pPr>
      <w:r w:rsidRPr="005D1147">
        <w:rPr>
          <w:rFonts w:eastAsia="Arial Unicode MS" w:cstheme="minorHAnsi"/>
          <w:color w:val="000000"/>
          <w:u w:color="000000"/>
        </w:rPr>
        <w:t xml:space="preserve">Christmas Island is inhabited by six native terrestrial reptiles.  Four of these: the </w:t>
      </w:r>
      <w:r w:rsidRPr="005D1147">
        <w:rPr>
          <w:rFonts w:cstheme="minorHAnsi"/>
          <w:bCs/>
        </w:rPr>
        <w:t>Coastal skink (</w:t>
      </w:r>
      <w:r w:rsidRPr="005D1147">
        <w:rPr>
          <w:rFonts w:cstheme="minorHAnsi"/>
          <w:bCs/>
          <w:i/>
        </w:rPr>
        <w:t>Emoia atrocostata</w:t>
      </w:r>
      <w:r w:rsidRPr="005D1147">
        <w:rPr>
          <w:rFonts w:cstheme="minorHAnsi"/>
          <w:bCs/>
        </w:rPr>
        <w:t xml:space="preserve">), the endemic </w:t>
      </w:r>
      <w:r w:rsidRPr="005D1147">
        <w:rPr>
          <w:rFonts w:eastAsia="Arial Unicode MS" w:cstheme="minorHAnsi"/>
          <w:color w:val="000000"/>
          <w:u w:color="000000"/>
        </w:rPr>
        <w:t>Lister’s gecko (</w:t>
      </w:r>
      <w:r w:rsidRPr="005D1147">
        <w:rPr>
          <w:rFonts w:eastAsia="Arial Unicode MS" w:cstheme="minorHAnsi"/>
          <w:i/>
          <w:color w:val="000000"/>
          <w:u w:color="000000"/>
        </w:rPr>
        <w:t>Lepidodactylus listeri</w:t>
      </w:r>
      <w:r w:rsidRPr="005D1147">
        <w:rPr>
          <w:rFonts w:eastAsia="Arial Unicode MS" w:cstheme="minorHAnsi"/>
          <w:color w:val="000000"/>
          <w:u w:color="000000"/>
        </w:rPr>
        <w:t>), the Forest skink (</w:t>
      </w:r>
      <w:r w:rsidRPr="005D1147">
        <w:rPr>
          <w:rFonts w:eastAsia="Arial Unicode MS" w:cstheme="minorHAnsi"/>
          <w:i/>
          <w:color w:val="000000"/>
          <w:u w:color="000000"/>
        </w:rPr>
        <w:t>Emoia nativitatis</w:t>
      </w:r>
      <w:r w:rsidRPr="005D1147">
        <w:rPr>
          <w:rFonts w:eastAsia="Arial Unicode MS" w:cstheme="minorHAnsi"/>
          <w:color w:val="000000"/>
          <w:u w:color="000000"/>
        </w:rPr>
        <w:t>) and the Blue-tailed skink (</w:t>
      </w:r>
      <w:r w:rsidRPr="005D1147">
        <w:rPr>
          <w:rFonts w:eastAsia="Arial Unicode MS" w:cstheme="minorHAnsi"/>
          <w:i/>
          <w:color w:val="000000"/>
          <w:u w:color="000000"/>
        </w:rPr>
        <w:t>Cryptoblepharus egeriae</w:t>
      </w:r>
      <w:r w:rsidRPr="005D1147">
        <w:rPr>
          <w:rFonts w:eastAsia="Arial Unicode MS" w:cstheme="minorHAnsi"/>
          <w:color w:val="000000"/>
          <w:u w:color="000000"/>
        </w:rPr>
        <w:t>) have declined significantly in recent decades, while Christmas Island blind snake (</w:t>
      </w:r>
      <w:r w:rsidRPr="005D1147">
        <w:rPr>
          <w:rFonts w:eastAsia="Arial Unicode MS" w:cstheme="minorHAnsi"/>
          <w:i/>
          <w:color w:val="000000"/>
          <w:u w:color="000000"/>
        </w:rPr>
        <w:t>Ramphotyphlops exocoeti</w:t>
      </w:r>
      <w:r w:rsidRPr="005D1147">
        <w:rPr>
          <w:rFonts w:eastAsia="Arial Unicode MS" w:cstheme="minorHAnsi"/>
          <w:color w:val="000000"/>
          <w:u w:color="000000"/>
        </w:rPr>
        <w:t>) has been found so infrequently over the past century that there are insufficient data to assume a decline. Predation by invasive animals, including yellow crazy ants has been identified as a threatening process for these reptiles by Smith et al.</w:t>
      </w:r>
      <w:hyperlink w:anchor="_ENREF_92" w:tooltip="Smith, 2012 #13100"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&lt;EndNote&gt;&lt;Cite&gt;&lt;Author&gt;Smith&lt;/Author&gt;&lt;Year&gt;2012&lt;/Year&gt;&lt;RecNum&gt;13100&lt;/RecNum&gt;&lt;DisplayText&gt;&lt;style face="superscript"&gt;92&lt;/style&gt;&lt;/DisplayText&gt;&lt;record&gt;&lt;rec-number&gt;13100&lt;/rec-number&gt;&lt;foreign-keys&gt;&lt;key app="EN" db-id="vxaftxdfyt5p9fevta4veval22fa9rttpwzv"&gt;13100&lt;/key&gt;&lt;/foreign-keys&gt;&lt;ref-type name="Journal Article"&gt;17&lt;/ref-type&gt;&lt;contributors&gt;&lt;authors&gt;&lt;author&gt;Smith, M.J.&lt;/author&gt;&lt;author&gt;Cogger, H. &lt;/author&gt;&lt;author&gt;Tiernan, B.&lt;/author&gt;&lt;author&gt;Maple, D.&lt;/author&gt;&lt;author&gt;Boland, C.&lt;/author&gt;&lt;author&gt;Napier, F.&lt;/author&gt;&lt;author&gt;Detto, T.&lt;/author&gt;&lt;author&gt;Smith, P.&lt;/author&gt;&lt;/authors&gt;&lt;/contributors&gt;&lt;titles&gt;&lt;title&gt;An oceanic island reptile community under threat: the decline of reptiles on Christmas Island, Indian Ocean&lt;/title&gt;&lt;secondary-title&gt;Herpetological Conservation and Biology&lt;/secondary-title&gt;&lt;/titles&gt;&lt;periodical&gt;&lt;full-title&gt;Herpetological Conservation and Biology&lt;/full-title&gt;&lt;/periodical&gt;&lt;volume&gt;7&lt;/volume&gt;&lt;number&gt;2&lt;/number&gt;&lt;dates&gt;&lt;year&gt;2012&lt;/year&gt;&lt;/dates&gt;&lt;urls&gt;&lt;/urls&gt;&lt;/record&gt;&lt;/Cite&gt;&lt;/EndNote&gt;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92</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but the agents of decline remain poorly known. Only the Giant gecko (</w:t>
      </w:r>
      <w:r w:rsidRPr="005D1147">
        <w:rPr>
          <w:rFonts w:eastAsia="Arial Unicode MS" w:cstheme="minorHAnsi"/>
          <w:i/>
          <w:color w:val="000000"/>
          <w:u w:color="000000"/>
        </w:rPr>
        <w:t>Cyrtodactylus sadleiri</w:t>
      </w:r>
      <w:r w:rsidRPr="005D1147">
        <w:rPr>
          <w:rFonts w:eastAsia="Arial Unicode MS" w:cstheme="minorHAnsi"/>
          <w:color w:val="000000"/>
          <w:u w:color="000000"/>
        </w:rPr>
        <w:t>) is still readily found across the island, and while it appears to be reasonably common here is some qualitative evidence that its numbers are significantly lower than in 1979</w:t>
      </w:r>
      <w:hyperlink w:anchor="_ENREF_92" w:tooltip="Smith, 2012 #13100"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&lt;EndNote&gt;&lt;Cite&gt;&lt;Author&gt;Smith&lt;/Author&gt;&lt;Year&gt;2012&lt;/Year&gt;&lt;RecNum&gt;13100&lt;/RecNum&gt;&lt;DisplayText&gt;&lt;style face="superscript"&gt;92&lt;/style&gt;&lt;/DisplayText&gt;&lt;record&gt;&lt;rec-number&gt;13100&lt;/rec-number&gt;&lt;foreign-keys&gt;&lt;key app="EN" db-id="vxaftxdfyt5p9fevta4veval22fa9rttpwzv"&gt;13100&lt;/key&gt;&lt;/foreign-keys&gt;&lt;ref-type name="Journal Article"&gt;17&lt;/ref-type&gt;&lt;contributors&gt;&lt;authors&gt;&lt;author&gt;Smith, M.J.&lt;/author&gt;&lt;author&gt;Cogger, H. &lt;/author&gt;&lt;author&gt;Tiernan, B.&lt;/author&gt;&lt;author&gt;Maple, D.&lt;/author&gt;&lt;author&gt;Boland, C.&lt;/author&gt;&lt;author&gt;Napier, F.&lt;/author&gt;&lt;author&gt;Detto, T.&lt;/author&gt;&lt;author&gt;Smith, P.&lt;/author&gt;&lt;/authors&gt;&lt;/contributors&gt;&lt;titles&gt;&lt;title&gt;An oceanic island reptile community under threat: the decline of reptiles on Christmas Island, Indian Ocean&lt;/title&gt;&lt;secondary-title&gt;Herpetological Conservation and Biology&lt;/secondary-title&gt;&lt;/titles&gt;&lt;periodical&gt;&lt;full-title&gt;Herpetological Conservation and Biology&lt;/full-title&gt;&lt;/periodical&gt;&lt;volume&gt;7&lt;/volume&gt;&lt;number&gt;2&lt;/number&gt;&lt;dates&gt;&lt;year&gt;2012&lt;/year&gt;&lt;/dates&gt;&lt;urls&gt;&lt;/urls&gt;&lt;/record&gt;&lt;/Cite&gt;&lt;/EndNote&gt;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92</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It does appear to be able to coexist with the ant</w:t>
      </w:r>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&lt;EndNote&gt;&lt;Cite&gt;&lt;RecNum&gt;13105&lt;/RecNum&gt;&lt;DisplayText&gt;&lt;style face="superscript"&gt;226&lt;/style&gt;&lt;/DisplayText&gt;&lt;record&gt;&lt;rec-number&gt;13105&lt;/rec-number&gt;&lt;foreign-keys&gt;&lt;key app="EN" db-id="vxaftxdfyt5p9fevta4veval22fa9rttpwzv"&gt;13105&lt;/key&gt;&lt;/foreign-keys&gt;&lt;ref-type name="Report"&gt;27&lt;/ref-type&gt;&lt;contributors&gt;&lt;/contributors&gt;&lt;titles&gt;&lt;title&gt;Christmas Island Biodiversity Monitoring Program: December 2003 to April 2007&lt;/title&gt;&lt;/titles&gt;&lt;dates&gt;&lt;/dates&gt;&lt;publisher&gt;Report to the Department of Finance and Deregulation from the Director of National Parks&lt;/publisher&gt;&lt;label&gt;CI47=48&lt;/label&gt;&lt;urls&gt;&lt;/urls&gt;&lt;/record&gt;&lt;/Cite&gt;&lt;/EndNote&gt;</w:instrText>
      </w:r>
      <w:r w:rsidR="00200B7B">
        <w:rPr>
          <w:rFonts w:eastAsia="Arial Unicode MS" w:cstheme="minorHAnsi"/>
          <w:color w:val="000000"/>
          <w:u w:color="000000"/>
        </w:rPr>
        <w:fldChar w:fldCharType="end"/>
      </w:r>
      <w:hyperlink w:anchor="_ENREF_226" w:tooltip=",  #13105" w:history="1">
        <w:r w:rsidR="00B7144B" w:rsidRPr="00B7144B">
          <w:rPr>
            <w:rFonts w:eastAsia="Arial Unicode MS" w:cstheme="minorHAnsi"/>
            <w:color w:val="000000"/>
            <w:u w:color="000000"/>
            <w:vertAlign w:val="superscript"/>
          </w:rPr>
          <w:t>226</w:t>
        </w:r>
      </w:hyperlink>
      <w:r w:rsidRPr="005D1147">
        <w:rPr>
          <w:rFonts w:eastAsia="Arial Unicode MS" w:cstheme="minorHAnsi"/>
          <w:color w:val="000000"/>
          <w:u w:color="000000"/>
        </w:rPr>
        <w:t xml:space="preserve">. </w:t>
      </w:r>
    </w:p>
    <w:p w:rsidR="00E007E0" w:rsidRPr="005D1147" w:rsidRDefault="00E007E0" w:rsidP="00E007E0">
      <w:pPr>
        <w:pStyle w:val="ListParagraph"/>
        <w:ind w:left="0"/>
        <w:rPr>
          <w:rFonts w:eastAsia="Arial Unicode MS" w:cstheme="minorHAnsi"/>
          <w:color w:val="000000"/>
          <w:u w:color="000000"/>
        </w:rPr>
      </w:pPr>
      <w:r w:rsidRPr="005D1147">
        <w:rPr>
          <w:rFonts w:eastAsia="Arial Unicode MS" w:cstheme="minorHAnsi"/>
          <w:color w:val="000000"/>
          <w:u w:color="000000"/>
        </w:rPr>
        <w:t xml:space="preserve">Our assessments indicate that the </w:t>
      </w:r>
      <w:r w:rsidRPr="005D1147">
        <w:rPr>
          <w:rFonts w:cstheme="minorHAnsi"/>
          <w:bCs/>
        </w:rPr>
        <w:t xml:space="preserve">Coastal skink, </w:t>
      </w:r>
      <w:r w:rsidRPr="005D1147">
        <w:rPr>
          <w:rFonts w:eastAsia="Arial Unicode MS" w:cstheme="minorHAnsi"/>
          <w:color w:val="000000"/>
          <w:u w:color="000000"/>
        </w:rPr>
        <w:t>Lister’s gecko, Forest skink and Blue-tailed skink</w:t>
      </w:r>
      <w:r w:rsidR="00A36327">
        <w:rPr>
          <w:rFonts w:eastAsia="Arial Unicode MS" w:cstheme="minorHAnsi"/>
          <w:color w:val="000000"/>
          <w:u w:color="000000"/>
        </w:rPr>
        <w:t xml:space="preserve"> are at considerable risk if </w:t>
      </w:r>
      <w:r w:rsidRPr="005D1147">
        <w:rPr>
          <w:rFonts w:eastAsia="Arial Unicode MS" w:cstheme="minorHAnsi"/>
          <w:color w:val="000000"/>
          <w:u w:color="000000"/>
        </w:rPr>
        <w:t xml:space="preserve">yellow crazy ant </w:t>
      </w:r>
      <w:r w:rsidR="00A36327">
        <w:rPr>
          <w:rFonts w:eastAsia="Arial Unicode MS" w:cstheme="minorHAnsi"/>
          <w:color w:val="000000"/>
          <w:u w:color="000000"/>
        </w:rPr>
        <w:t>supercolonies are</w:t>
      </w:r>
      <w:r w:rsidRPr="005D1147">
        <w:rPr>
          <w:rFonts w:eastAsia="Arial Unicode MS" w:cstheme="minorHAnsi"/>
          <w:color w:val="000000"/>
          <w:u w:color="000000"/>
        </w:rPr>
        <w:t xml:space="preserve"> not contained. The reptiles’ small body size, high niche overlap with the tramp ant, and dependency on insects as food directly expose these reptiles to foraging ants and the associated depletion and restructuring of invertebrate communities. Blue-tailed skink is possibly now extinct in the wild, but the availability of captive populations offer opportunities for re-establishment if yellow crazy ants, and other threatened processes, can be mitigated.</w:t>
      </w:r>
    </w:p>
    <w:p w:rsidR="00E007E0" w:rsidRPr="005D1147" w:rsidRDefault="00E007E0" w:rsidP="00E007E0">
      <w:pPr>
        <w:pStyle w:val="ListParagraph"/>
        <w:ind w:left="0"/>
        <w:rPr>
          <w:rFonts w:eastAsia="Arial Unicode MS" w:cstheme="minorHAnsi"/>
          <w:color w:val="000000"/>
          <w:u w:color="000000"/>
        </w:rPr>
      </w:pPr>
    </w:p>
    <w:p w:rsidR="00E007E0" w:rsidRPr="005D1147" w:rsidRDefault="00E007E0" w:rsidP="00E007E0">
      <w:pPr>
        <w:pStyle w:val="ListParagraph"/>
        <w:ind w:left="0"/>
        <w:rPr>
          <w:rFonts w:cstheme="minorHAnsi"/>
        </w:rPr>
      </w:pPr>
      <w:r w:rsidRPr="005D1147">
        <w:rPr>
          <w:rFonts w:eastAsia="Arial Unicode MS" w:cstheme="minorHAnsi"/>
          <w:color w:val="000000"/>
          <w:u w:color="000000"/>
        </w:rPr>
        <w:t>The situation with regard to Christmas Island blind snake is more ambiguous, as there is presently little understanding of how the species responds to the ant. Being fossorial, it has a high likelihood of microhabitat overlap with yellow crazy ants, and its tough scales and other external adaptations for burrowing may provide an effe</w:t>
      </w:r>
      <w:r w:rsidR="00696849">
        <w:rPr>
          <w:rFonts w:eastAsia="Arial Unicode MS" w:cstheme="minorHAnsi"/>
          <w:color w:val="000000"/>
          <w:u w:color="000000"/>
        </w:rPr>
        <w:t>ct defense against ant attack</w:t>
      </w:r>
      <w:hyperlink w:anchor="_ENREF_229" w:tooltip="Cogger, 2005 #13115"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&lt;EndNote&gt;&lt;Cite&gt;&lt;Author&gt;Cogger&lt;/Author&gt;&lt;Year&gt;2005&lt;/Year&gt;&lt;RecNum&gt;13115&lt;/RecNum&gt;&lt;DisplayText&gt;&lt;style face="superscript"&gt;229&lt;/style&gt;&lt;/DisplayText&gt;&lt;record&gt;&lt;rec-number&gt;13115&lt;/rec-number&gt;&lt;foreign-keys&gt;&lt;key app="EN" db-id="vxaftxdfyt5p9fevta4veval22fa9rttpwzv"&gt;13115&lt;/key&gt;&lt;/foreign-keys&gt;&lt;ref-type name="Report"&gt;27&lt;/ref-type&gt;&lt;contributors&gt;&lt;authors&gt;&lt;author&gt;Cogger, H.&lt;/author&gt;&lt;/authors&gt;&lt;/contributors&gt;&lt;titles&gt;&lt;title&gt;&lt;style face="normal" font="default" size="100%"&gt;Background Information on Lister&amp;apos;s Gecko (&lt;/style&gt;&lt;style face="italic" font="default" size="100%"&gt;Lepidactylus listeri&lt;/style&gt;&lt;style face="normal" font="default" size="100%"&gt;) and the Christmas Island Blind Snake (&lt;/style&gt;&lt;style face="italic" font="default" size="100%"&gt;Thyplops exocoeti&lt;/style&gt;&lt;style face="normal" font="default" size="100%"&gt;)&lt;/style&gt;&lt;/title&gt;&lt;/titles&gt;&lt;dates&gt;&lt;year&gt;2005&lt;/year&gt;&lt;/dates&gt;&lt;publisher&gt;Department of the Environment and Heritage&lt;/publisher&gt;&lt;label&gt;CI46&lt;/label&gt;&lt;urls&gt;&lt;/urls&gt;&lt;/record&gt;&lt;/Cite&gt;&lt;/EndNote&gt;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229</w:t>
        </w:r>
        <w:r w:rsidR="00200B7B">
          <w:rPr>
            <w:rFonts w:eastAsia="Arial Unicode MS" w:cstheme="minorHAnsi"/>
            <w:color w:val="000000"/>
            <w:u w:color="000000"/>
          </w:rPr>
          <w:fldChar w:fldCharType="end"/>
        </w:r>
      </w:hyperlink>
      <w:r w:rsidRPr="005D1147">
        <w:rPr>
          <w:rFonts w:eastAsia="Arial Unicode MS" w:cstheme="minorHAnsi"/>
          <w:color w:val="000000"/>
          <w:u w:color="000000"/>
        </w:rPr>
        <w:t>.</w:t>
      </w:r>
    </w:p>
    <w:p w:rsidR="00E007E0" w:rsidRPr="005D1147" w:rsidRDefault="00E007E0" w:rsidP="00E007E0">
      <w:pPr>
        <w:autoSpaceDE w:val="0"/>
        <w:autoSpaceDN w:val="0"/>
        <w:adjustRightInd w:val="0"/>
        <w:rPr>
          <w:rFonts w:cstheme="minorHAnsi"/>
          <w:i/>
        </w:rPr>
      </w:pPr>
      <w:r w:rsidRPr="005D1147">
        <w:rPr>
          <w:rFonts w:cstheme="minorHAnsi"/>
          <w:i/>
          <w:iCs/>
        </w:rPr>
        <w:t>Crabs</w:t>
      </w:r>
    </w:p>
    <w:p w:rsidR="00E007E0" w:rsidRPr="005D1147" w:rsidRDefault="00E007E0" w:rsidP="00E007E0">
      <w:pPr>
        <w:autoSpaceDE w:val="0"/>
        <w:autoSpaceDN w:val="0"/>
        <w:adjustRightInd w:val="0"/>
        <w:rPr>
          <w:rFonts w:cstheme="minorHAnsi"/>
          <w:iCs/>
        </w:rPr>
      </w:pPr>
      <w:r w:rsidRPr="005D1147">
        <w:rPr>
          <w:rFonts w:cstheme="minorHAnsi"/>
        </w:rPr>
        <w:t>Christmas Island is known internationally for its diversity of crabs, many of which, while returning to the sea for spawning, can be regarded as important components of the land fauna. Of 15 species of these land crabs assessed, all were identified as likely affected if yellow crazy ants</w:t>
      </w:r>
      <w:r>
        <w:rPr>
          <w:rFonts w:cstheme="minorHAnsi"/>
        </w:rPr>
        <w:t xml:space="preserve"> </w:t>
      </w:r>
      <w:r w:rsidRPr="005D1147">
        <w:rPr>
          <w:rFonts w:cstheme="minorHAnsi"/>
        </w:rPr>
        <w:t xml:space="preserve">are not managed. The level of impact is likely to vary among species, reflecting the degree of range and niche overlap with the tramp ant within the island, and potential effects of yellow crazy ants on shelter and food resources. The </w:t>
      </w:r>
      <w:r w:rsidRPr="005D1147">
        <w:rPr>
          <w:rFonts w:cstheme="minorHAnsi"/>
          <w:bCs/>
        </w:rPr>
        <w:t>Red land crab, Robber crab, Little nipper (</w:t>
      </w:r>
      <w:r w:rsidRPr="005D1147">
        <w:rPr>
          <w:rFonts w:cstheme="minorHAnsi"/>
          <w:bCs/>
          <w:i/>
        </w:rPr>
        <w:t>Geograpsus grayi</w:t>
      </w:r>
      <w:r w:rsidRPr="005D1147">
        <w:rPr>
          <w:rFonts w:cstheme="minorHAnsi"/>
          <w:bCs/>
        </w:rPr>
        <w:t>) and Purple crab (</w:t>
      </w:r>
      <w:r w:rsidRPr="005D1147">
        <w:rPr>
          <w:rFonts w:cstheme="minorHAnsi"/>
          <w:i/>
          <w:iCs/>
        </w:rPr>
        <w:t>Gecarcoidea lalandii</w:t>
      </w:r>
      <w:r w:rsidRPr="005D1147">
        <w:rPr>
          <w:rFonts w:cstheme="minorHAnsi"/>
          <w:iCs/>
        </w:rPr>
        <w:t>) were identified as the species most at risk.</w:t>
      </w:r>
    </w:p>
    <w:p w:rsidR="00E007E0" w:rsidRPr="005D1147" w:rsidRDefault="00E007E0" w:rsidP="00E007E0">
      <w:pPr>
        <w:pStyle w:val="NoSpacing"/>
        <w:spacing w:after="200" w:line="276" w:lineRule="auto"/>
        <w:rPr>
          <w:rFonts w:cstheme="minorHAnsi"/>
          <w:iCs/>
        </w:rPr>
      </w:pPr>
      <w:r w:rsidRPr="005D1147">
        <w:rPr>
          <w:rFonts w:cstheme="minorHAnsi"/>
          <w:color w:val="000000"/>
        </w:rPr>
        <w:t xml:space="preserve">The known high levels of impact on Red land crabs and Robber crabs provide for calibration/validation of the risk assessments. A point of note, however, is that the significance assessment is critically dependent on the taxonomic distinctiveness of Red land crab from the widespread </w:t>
      </w:r>
      <w:r w:rsidRPr="005D1147">
        <w:rPr>
          <w:rFonts w:cstheme="minorHAnsi"/>
          <w:bCs/>
        </w:rPr>
        <w:t>Purple crab (</w:t>
      </w:r>
      <w:r w:rsidRPr="005D1147">
        <w:rPr>
          <w:rFonts w:cstheme="minorHAnsi"/>
          <w:i/>
          <w:iCs/>
        </w:rPr>
        <w:t>Gecarcoidea lalandii</w:t>
      </w:r>
      <w:r w:rsidRPr="005D1147">
        <w:rPr>
          <w:rFonts w:cstheme="minorHAnsi"/>
          <w:iCs/>
        </w:rPr>
        <w:t xml:space="preserve">), known from </w:t>
      </w:r>
      <w:r w:rsidRPr="005D1147">
        <w:rPr>
          <w:rFonts w:cstheme="minorHAnsi"/>
          <w:lang w:eastAsia="en-AU"/>
        </w:rPr>
        <w:t>South East Asia to the Western Pacific</w:t>
      </w:r>
      <w:r w:rsidRPr="005D1147">
        <w:rPr>
          <w:rFonts w:cstheme="minorHAnsi"/>
          <w:iCs/>
        </w:rPr>
        <w:t xml:space="preserve">. It is possible that the two nominal species are in fact conspecific variants. </w:t>
      </w:r>
    </w:p>
    <w:p w:rsidR="00E007E0" w:rsidRPr="005D1147" w:rsidRDefault="00E007E0" w:rsidP="00E007E0">
      <w:pPr>
        <w:pStyle w:val="NoSpacing"/>
        <w:spacing w:after="200" w:line="276" w:lineRule="auto"/>
        <w:rPr>
          <w:rFonts w:cstheme="minorHAnsi"/>
        </w:rPr>
      </w:pPr>
      <w:r w:rsidRPr="005D1147">
        <w:rPr>
          <w:rFonts w:cstheme="minorHAnsi"/>
        </w:rPr>
        <w:t xml:space="preserve">As noted in earlier sections, Red land crabs and Robber crabs are killed by yellow crazy ants. </w:t>
      </w:r>
      <w:r>
        <w:rPr>
          <w:rFonts w:cstheme="minorHAnsi"/>
        </w:rPr>
        <w:t>There is a documented decline of 15-20% in Red land crabs from 2001-2009</w:t>
      </w:r>
      <w:hyperlink w:anchor="_ENREF_89" w:tooltip="Detto, 2011 #12948" w:history="1">
        <w:r w:rsidR="00200B7B">
          <w:rPr>
            <w:rFonts w:cstheme="minorHAnsi"/>
          </w:rPr>
          <w:fldChar w:fldCharType="begin"/>
        </w:r>
        <w:r w:rsidR="00B7144B">
          <w:rPr>
            <w:rFonts w:cstheme="minorHAnsi"/>
          </w:rPr>
          <w:instrText xml:space="preserve"> ADDIN EN.CITE &lt;EndNote&gt;&lt;Cite&gt;&lt;Author&gt;Detto&lt;/Author&gt;&lt;Year&gt;2011&lt;/Year&gt;&lt;RecNum&gt;12948&lt;/RecNum&gt;&lt;DisplayText&gt;&lt;style face="superscript"&gt;89&lt;/style&gt;&lt;/DisplayText&gt;&lt;record&gt;&lt;rec-number&gt;12948&lt;/rec-number&gt;&lt;foreign-keys&gt;&lt;key app="EN" db-id="vxaftxdfyt5p9fevta4veval22fa9rttpwzv"&gt;12948&lt;/key&gt;&lt;/foreign-keys&gt;&lt;ref-type name="Report"&gt;27&lt;/ref-type&gt;&lt;contributors&gt;&lt;authors&gt;&lt;author&gt;Detto, Tanya&lt;/author&gt;&lt;author&gt;Tiernan, Brendan&lt;/author&gt;&lt;/authors&gt;&lt;/contributors&gt;&lt;titles&gt;&lt;title&gt;The 2011 Island Wide Survey Report on Yellow Crazy Ants and Red Crabs&lt;/title&gt;&lt;/titles&gt;&lt;dates&gt;&lt;year&gt;2011&lt;/year&gt;&lt;/dates&gt;&lt;publisher&gt;Christmas Island National Park&lt;/publisher&gt;&lt;label&gt;CI23&lt;/label&gt;&lt;urls&gt;&lt;/urls&gt;&lt;/record&gt;&lt;/Cite&gt;&lt;/EndNote&gt;</w:instrText>
        </w:r>
        <w:r w:rsidR="00200B7B">
          <w:rPr>
            <w:rFonts w:cstheme="minorHAnsi"/>
          </w:rPr>
          <w:fldChar w:fldCharType="separate"/>
        </w:r>
        <w:r w:rsidR="00B7144B" w:rsidRPr="00B3714B">
          <w:rPr>
            <w:rFonts w:cstheme="minorHAnsi"/>
            <w:noProof/>
            <w:vertAlign w:val="superscript"/>
          </w:rPr>
          <w:t>89</w:t>
        </w:r>
        <w:r w:rsidR="00200B7B">
          <w:rPr>
            <w:rFonts w:cstheme="minorHAnsi"/>
          </w:rPr>
          <w:fldChar w:fldCharType="end"/>
        </w:r>
      </w:hyperlink>
      <w:r>
        <w:rPr>
          <w:rFonts w:cstheme="minorHAnsi"/>
        </w:rPr>
        <w:t xml:space="preserve">. </w:t>
      </w:r>
      <w:r w:rsidRPr="005D1147">
        <w:rPr>
          <w:rFonts w:cstheme="minorHAnsi"/>
        </w:rPr>
        <w:t>While anecdotal reports assert that Robber crabs are in decline and, indeed, could be seriously at risk from a combination of mortality factors, including yellow crazy ants, adequate data on population trends is presently lacking</w:t>
      </w:r>
      <w:r w:rsidR="00200B7B">
        <w:rPr>
          <w:rFonts w:cstheme="minorHAnsi"/>
        </w:rPr>
        <w:fldChar w:fldCharType="begin"/>
      </w:r>
      <w:r w:rsidR="00B7144B">
        <w:rPr>
          <w:rFonts w:cstheme="minorHAnsi"/>
        </w:rPr>
        <w:instrText xml:space="preserve"> ADDIN EN.CITE &lt;EndNote&gt;&lt;Cite&gt;&lt;RecNum&gt;13093&lt;/RecNum&gt;&lt;DisplayText&gt;&lt;style face="superscript"&gt;227&lt;/style&gt;&lt;/DisplayText&gt;&lt;record&gt;&lt;rec-number&gt;13093&lt;/rec-number&gt;&lt;foreign-keys&gt;&lt;key app="EN" db-id="vxaftxdfyt5p9fevta4veval22fa9rttpwzv"&gt;13093&lt;/key&gt;&lt;/foreign-keys&gt;&lt;ref-type name="Report"&gt;27&lt;/ref-type&gt;&lt;contributors&gt;&lt;/contributors&gt;&lt;titles&gt;&lt;title&gt;Final Report of the Christmas Island Expert Working Group to the Minister for Environmental Protection, Heritage and the Arts&lt;/title&gt;&lt;/titles&gt;&lt;dates&gt;&lt;/dates&gt;&lt;publisher&gt;April 2010&lt;/publisher&gt;&lt;label&gt;CI1&lt;/label&gt;&lt;urls&gt;&lt;/urls&gt;&lt;/record&gt;&lt;/Cite&gt;&lt;/EndNote&gt;</w:instrText>
      </w:r>
      <w:r w:rsidR="00200B7B">
        <w:rPr>
          <w:rFonts w:cstheme="minorHAnsi"/>
        </w:rPr>
        <w:fldChar w:fldCharType="end"/>
      </w:r>
      <w:hyperlink w:anchor="_ENREF_227" w:tooltip=",  #13093" w:history="1">
        <w:r w:rsidR="00B7144B" w:rsidRPr="00B7144B">
          <w:rPr>
            <w:rFonts w:cstheme="minorHAnsi"/>
            <w:vertAlign w:val="superscript"/>
          </w:rPr>
          <w:t>227</w:t>
        </w:r>
      </w:hyperlink>
      <w:r w:rsidRPr="005D1147">
        <w:rPr>
          <w:rFonts w:cstheme="minorHAnsi"/>
        </w:rPr>
        <w:t>. The Environmental Working Group</w:t>
      </w:r>
      <w:r w:rsidR="00200B7B">
        <w:rPr>
          <w:rFonts w:cstheme="minorHAnsi"/>
        </w:rPr>
        <w:fldChar w:fldCharType="begin"/>
      </w:r>
      <w:r w:rsidR="00B7144B">
        <w:rPr>
          <w:rFonts w:cstheme="minorHAnsi"/>
        </w:rPr>
        <w:instrText xml:space="preserve"> ADDIN EN.CITE &lt;EndNote&gt;&lt;Cite&gt;&lt;RecNum&gt;13093&lt;/RecNum&gt;&lt;DisplayText&gt;&lt;style face="superscript"&gt;227&lt;/style&gt;&lt;/DisplayText&gt;&lt;record&gt;&lt;rec-number&gt;13093&lt;/rec-number&gt;&lt;foreign-keys&gt;&lt;key app="EN" db-id="vxaftxdfyt5p9fevta4veval22fa9rttpwzv"&gt;13093&lt;/key&gt;&lt;/foreign-keys&gt;&lt;ref-type name="Report"&gt;27&lt;/ref-type&gt;&lt;contributors&gt;&lt;/contributors&gt;&lt;titles&gt;&lt;title&gt;Final Report of the Christmas Island Expert Working Group to the Minister for Environmental Protection, Heritage and the Arts&lt;/title&gt;&lt;/titles&gt;&lt;dates&gt;&lt;/dates&gt;&lt;publisher&gt;April 2010&lt;/publisher&gt;&lt;label&gt;CI1&lt;/label&gt;&lt;urls&gt;&lt;/urls&gt;&lt;/record&gt;&lt;/Cite&gt;&lt;/EndNote&gt;</w:instrText>
      </w:r>
      <w:r w:rsidR="00200B7B">
        <w:rPr>
          <w:rFonts w:cstheme="minorHAnsi"/>
        </w:rPr>
        <w:fldChar w:fldCharType="end"/>
      </w:r>
      <w:hyperlink w:anchor="_ENREF_227" w:tooltip=",  #13093" w:history="1">
        <w:r w:rsidR="00B7144B" w:rsidRPr="00B7144B">
          <w:rPr>
            <w:rFonts w:cstheme="minorHAnsi"/>
            <w:vertAlign w:val="superscript"/>
          </w:rPr>
          <w:t>227</w:t>
        </w:r>
      </w:hyperlink>
      <w:r w:rsidRPr="005D1147">
        <w:rPr>
          <w:rFonts w:cstheme="minorHAnsi"/>
        </w:rPr>
        <w:t xml:space="preserve"> recognized the vulnerability of the Robber crab to predation by crazy ants, and the decline in their numbers, as a reason for concern. This species is the world’s largest terrestrial arthropod, once numerous on many other tropical islands. </w:t>
      </w:r>
    </w:p>
    <w:p w:rsidR="00E007E0" w:rsidRPr="005D1147" w:rsidRDefault="00E007E0" w:rsidP="00E007E0">
      <w:pPr>
        <w:pStyle w:val="ListParagraph"/>
        <w:ind w:left="0"/>
      </w:pPr>
      <w:r w:rsidRPr="005D1147">
        <w:rPr>
          <w:rFonts w:cstheme="minorHAnsi"/>
          <w:bCs/>
        </w:rPr>
        <w:t>Blue crabs (</w:t>
      </w:r>
      <w:r w:rsidRPr="005D1147">
        <w:rPr>
          <w:rFonts w:cstheme="minorHAnsi"/>
          <w:i/>
          <w:iCs/>
        </w:rPr>
        <w:t>Discoplax celeste</w:t>
      </w:r>
      <w:r w:rsidRPr="005D1147">
        <w:rPr>
          <w:rFonts w:cstheme="minorHAnsi"/>
          <w:iCs/>
        </w:rPr>
        <w:t xml:space="preserve">) are considered much less at risk because </w:t>
      </w:r>
      <w:r w:rsidRPr="005D1147">
        <w:rPr>
          <w:rFonts w:cstheme="minorHAnsi"/>
        </w:rPr>
        <w:t>of their more aquatic habits and typically water-filled burrows. Two of the wetland areas that support Blue crabs –  the Dales and Hosnie’s springs – have been listed as wetlands of international signiﬁcance under the Ramsar Convention. This reinforces the broader implications of managing and conserving Blue crabs, as they, like the other Christmas Island crabs such as Red land crabs, play an important ecological role in maintaining these ecosystems of international signiﬁcance. Due to the restricted distribution of Blue crabs on Christmas Island, the species is especially sensitive to any environmental changes</w:t>
      </w:r>
      <w:hyperlink w:anchor="_ENREF_245" w:tooltip="Hicks, 1990 #13117" w:history="1">
        <w:r w:rsidR="00200B7B">
          <w:rPr>
            <w:rFonts w:cstheme="minorHAnsi"/>
          </w:rPr>
          <w:fldChar w:fldCharType="begin"/>
        </w:r>
        <w:r w:rsidR="00B7144B">
          <w:rPr>
            <w:rFonts w:cstheme="minorHAnsi"/>
          </w:rPr>
          <w:instrText xml:space="preserve"> ADDIN EN.CITE &lt;EndNote&gt;&lt;Cite&gt;&lt;Author&gt;Hicks&lt;/Author&gt;&lt;Year&gt;1990&lt;/Year&gt;&lt;RecNum&gt;13117&lt;/RecNum&gt;&lt;DisplayText&gt;&lt;style face="superscript"&gt;245&lt;/style&gt;&lt;/DisplayText&gt;&lt;record&gt;&lt;rec-number&gt;13117&lt;/rec-number&gt;&lt;foreign-keys&gt;&lt;key app="EN" db-id="vxaftxdfyt5p9fevta4veval22fa9rttpwzv"&gt;13117&lt;/key&gt;&lt;/foreign-keys&gt;&lt;ref-type name="Report"&gt;27&lt;/ref-type&gt;&lt;contributors&gt;&lt;authors&gt;&lt;author&gt;Hicks, J.&lt;/author&gt;&lt;author&gt;Rumpff, H. &lt;/author&gt;&lt;author&gt;Yorkston, H.&lt;/author&gt;&lt;/authors&gt;&lt;/contributors&gt;&lt;titles&gt;&lt;title&gt;Christmas crabs, 1st edition&lt;/title&gt;&lt;/titles&gt;&lt;dates&gt;&lt;year&gt;1990&lt;/year&gt;&lt;/dates&gt;&lt;publisher&gt;Christmas Island, Indian Ocean: Christmas Island Natural History Association&lt;/publisher&gt;&lt;urls&gt;&lt;/urls&gt;&lt;/record&gt;&lt;/Cite&gt;&lt;/EndNote&gt;</w:instrText>
        </w:r>
        <w:r w:rsidR="00200B7B">
          <w:rPr>
            <w:rFonts w:cstheme="minorHAnsi"/>
          </w:rPr>
          <w:fldChar w:fldCharType="separate"/>
        </w:r>
        <w:r w:rsidR="00B7144B" w:rsidRPr="00BD6C49">
          <w:rPr>
            <w:rFonts w:cstheme="minorHAnsi"/>
            <w:noProof/>
            <w:vertAlign w:val="superscript"/>
          </w:rPr>
          <w:t>245</w:t>
        </w:r>
        <w:r w:rsidR="00200B7B">
          <w:rPr>
            <w:rFonts w:cstheme="minorHAnsi"/>
          </w:rPr>
          <w:fldChar w:fldCharType="end"/>
        </w:r>
      </w:hyperlink>
      <w:r w:rsidRPr="005D1147">
        <w:rPr>
          <w:rFonts w:cstheme="minorHAnsi"/>
        </w:rPr>
        <w:t>.</w:t>
      </w:r>
    </w:p>
    <w:p w:rsidR="00E007E0" w:rsidRPr="005D1147" w:rsidRDefault="00E007E0" w:rsidP="00E007E0">
      <w:pPr>
        <w:pStyle w:val="NoSpacing"/>
        <w:spacing w:after="200" w:line="276" w:lineRule="auto"/>
        <w:rPr>
          <w:rFonts w:cstheme="minorHAnsi"/>
        </w:rPr>
      </w:pPr>
      <w:r w:rsidRPr="005D1147">
        <w:rPr>
          <w:rFonts w:cstheme="minorHAnsi"/>
        </w:rPr>
        <w:t xml:space="preserve">The status of hermit crabs </w:t>
      </w:r>
      <w:r w:rsidRPr="005D1147">
        <w:rPr>
          <w:rFonts w:cstheme="minorHAnsi"/>
          <w:i/>
          <w:iCs/>
        </w:rPr>
        <w:t>Coenobita perlata</w:t>
      </w:r>
      <w:r w:rsidRPr="005D1147">
        <w:rPr>
          <w:rFonts w:cstheme="minorHAnsi"/>
        </w:rPr>
        <w:t xml:space="preserve">, </w:t>
      </w:r>
      <w:r w:rsidRPr="005D1147">
        <w:rPr>
          <w:rFonts w:cstheme="minorHAnsi"/>
          <w:i/>
          <w:iCs/>
        </w:rPr>
        <w:t>C. brevimana</w:t>
      </w:r>
      <w:r w:rsidRPr="005D1147">
        <w:rPr>
          <w:rFonts w:cstheme="minorHAnsi"/>
        </w:rPr>
        <w:t xml:space="preserve">, and </w:t>
      </w:r>
      <w:r w:rsidRPr="005D1147">
        <w:rPr>
          <w:rFonts w:cstheme="minorHAnsi"/>
          <w:i/>
          <w:iCs/>
        </w:rPr>
        <w:t>C. rugosa</w:t>
      </w:r>
      <w:r w:rsidR="00B719AE">
        <w:rPr>
          <w:rFonts w:cstheme="minorHAnsi"/>
          <w:i/>
          <w:iCs/>
        </w:rPr>
        <w:t xml:space="preserve"> </w:t>
      </w:r>
      <w:r w:rsidRPr="005D1147">
        <w:rPr>
          <w:rFonts w:cstheme="minorHAnsi"/>
          <w:iCs/>
        </w:rPr>
        <w:t>may warrant further attention because at least part of their habitat is perturbed by yellow crazy ants.</w:t>
      </w:r>
    </w:p>
    <w:p w:rsidR="00E007E0" w:rsidRPr="005D1147" w:rsidRDefault="00E007E0" w:rsidP="00E007E0">
      <w:pPr>
        <w:outlineLvl w:val="0"/>
        <w:rPr>
          <w:rFonts w:eastAsia="Arial Unicode MS" w:cstheme="minorHAnsi"/>
          <w:b/>
          <w:i/>
          <w:color w:val="000000"/>
          <w:u w:color="000000"/>
        </w:rPr>
      </w:pPr>
      <w:r w:rsidRPr="005D1147">
        <w:rPr>
          <w:rFonts w:eastAsia="Arial Unicode MS" w:cstheme="minorHAnsi"/>
          <w:b/>
          <w:i/>
          <w:color w:val="000000"/>
          <w:u w:color="000000"/>
        </w:rPr>
        <w:t>The other 95% - Taxa neglected in existing assessments</w:t>
      </w:r>
    </w:p>
    <w:p w:rsidR="00E007E0" w:rsidRPr="005D1147" w:rsidRDefault="00E007E0" w:rsidP="00E007E0">
      <w:pPr>
        <w:outlineLvl w:val="0"/>
        <w:rPr>
          <w:rFonts w:eastAsia="Arial Unicode MS" w:cstheme="minorHAnsi"/>
          <w:color w:val="000000"/>
          <w:u w:color="000000"/>
        </w:rPr>
      </w:pPr>
      <w:r w:rsidRPr="005D1147">
        <w:rPr>
          <w:rFonts w:eastAsia="Arial Unicode MS" w:cstheme="minorHAnsi"/>
          <w:color w:val="000000"/>
          <w:u w:color="000000"/>
        </w:rPr>
        <w:t xml:space="preserve">Earlier assessments, and those made here, neglect the majority of invertebrate species potentially at risk from yellow crazy ant on Christmas Island. </w:t>
      </w:r>
      <w:r w:rsidRPr="005D1147">
        <w:rPr>
          <w:rFonts w:cstheme="minorHAnsi"/>
        </w:rPr>
        <w:t>There is a need to systematically assess risks in the various invertebrate groups represented on the island. This will require expert knowledge of these groups and properly designed experiments, in combination with accessing knowledge of effects observed elsewhere yellow crazy ants have invaded.</w:t>
      </w:r>
    </w:p>
    <w:p w:rsidR="00E007E0" w:rsidRDefault="00E007E0" w:rsidP="00E007E0">
      <w:pPr>
        <w:rPr>
          <w:rFonts w:cstheme="minorHAnsi"/>
          <w:sz w:val="24"/>
          <w:szCs w:val="24"/>
          <w:lang w:val="en-US" w:eastAsia="ja-JP"/>
        </w:rPr>
      </w:pPr>
      <w:r>
        <w:rPr>
          <w:rFonts w:cstheme="minorHAnsi"/>
          <w:sz w:val="24"/>
          <w:szCs w:val="24"/>
        </w:rPr>
        <w:br w:type="page"/>
      </w:r>
    </w:p>
    <w:p w:rsidR="00E007E0" w:rsidRPr="00867C3B" w:rsidRDefault="00E007E0" w:rsidP="00E007E0">
      <w:pPr>
        <w:rPr>
          <w:b/>
          <w:sz w:val="24"/>
          <w:szCs w:val="24"/>
        </w:rPr>
      </w:pPr>
      <w:r>
        <w:rPr>
          <w:b/>
          <w:sz w:val="24"/>
          <w:szCs w:val="24"/>
        </w:rPr>
        <w:t>3</w:t>
      </w:r>
      <w:r w:rsidRPr="00867C3B">
        <w:rPr>
          <w:b/>
          <w:sz w:val="24"/>
          <w:szCs w:val="24"/>
        </w:rPr>
        <w:t>.7 A</w:t>
      </w:r>
      <w:r w:rsidR="00D64206">
        <w:rPr>
          <w:b/>
          <w:sz w:val="24"/>
          <w:szCs w:val="24"/>
        </w:rPr>
        <w:t xml:space="preserve">frican Big-Headed Ants on Lord Howe Island </w:t>
      </w:r>
    </w:p>
    <w:p w:rsidR="00E007E0" w:rsidRPr="00867C3B" w:rsidRDefault="00E007E0" w:rsidP="00E007E0">
      <w:pPr>
        <w:rPr>
          <w:rFonts w:eastAsia="Arial Unicode MS"/>
          <w:b/>
          <w:u w:color="000000"/>
        </w:rPr>
      </w:pPr>
      <w:r>
        <w:rPr>
          <w:rFonts w:eastAsia="Arial Unicode MS"/>
          <w:b/>
          <w:u w:color="000000"/>
        </w:rPr>
        <w:t>3</w:t>
      </w:r>
      <w:r w:rsidRPr="00867C3B">
        <w:rPr>
          <w:rFonts w:eastAsia="Arial Unicode MS"/>
          <w:b/>
          <w:u w:color="000000"/>
        </w:rPr>
        <w:t xml:space="preserve">.7.1 Tramp ant impacts on biodiversity at the </w:t>
      </w:r>
      <w:r w:rsidR="000F1073">
        <w:rPr>
          <w:rFonts w:eastAsia="Arial Unicode MS"/>
          <w:b/>
          <w:u w:color="000000"/>
        </w:rPr>
        <w:t>project</w:t>
      </w:r>
      <w:r w:rsidRPr="00867C3B">
        <w:rPr>
          <w:rFonts w:eastAsia="Arial Unicode MS"/>
          <w:b/>
          <w:u w:color="000000"/>
        </w:rPr>
        <w:t xml:space="preserve"> site</w:t>
      </w:r>
    </w:p>
    <w:p w:rsidR="00E007E0" w:rsidRDefault="00E007E0" w:rsidP="00E007E0">
      <w:r w:rsidRPr="005D1147">
        <w:rPr>
          <w:lang w:val="en-US"/>
        </w:rPr>
        <w:t xml:space="preserve">The </w:t>
      </w:r>
      <w:r w:rsidR="000F1073">
        <w:rPr>
          <w:lang w:val="en-US"/>
        </w:rPr>
        <w:t>program</w:t>
      </w:r>
      <w:r w:rsidRPr="005D1147">
        <w:rPr>
          <w:lang w:val="en-US"/>
        </w:rPr>
        <w:t xml:space="preserve"> aims to address key threats to the Island's outstanding World Heritage values by (among other tasks) undertaking the eradication of </w:t>
      </w:r>
      <w:r w:rsidRPr="005D1147">
        <w:t>African big-headed ant established within and adjoining the settlement area.  The Lord Howe Island Biodiversity Management Plan</w:t>
      </w:r>
      <w:hyperlink w:anchor="_ENREF_246" w:tooltip="Department of Environment and Climate Change (NSW), 2007 #12832" w:history="1">
        <w:r w:rsidR="00200B7B">
          <w:fldChar w:fldCharType="begin"/>
        </w:r>
        <w:r w:rsidR="00B7144B">
          <w:instrText xml:space="preserve"> ADDIN EN.CITE &lt;EndNote&gt;&lt;Cite&gt;&lt;Author&gt;Department of Environment and Climate Change (NSW)&lt;/Author&gt;&lt;Year&gt;2007&lt;/Year&gt;&lt;RecNum&gt;12832&lt;/RecNum&gt;&lt;DisplayText&gt;&lt;style face="superscript"&gt;246&lt;/style&gt;&lt;/DisplayText&gt;&lt;record&gt;&lt;rec-number&gt;12832&lt;/rec-number&gt;&lt;foreign-keys&gt;&lt;key app="EN" db-id="vxaftxdfyt5p9fevta4veval22fa9rttpwzv"&gt;12832&lt;/key&gt;&lt;/foreign-keys&gt;&lt;ref-type name="Report"&gt;27&lt;/ref-type&gt;&lt;contributors&gt;&lt;authors&gt;&lt;author&gt;Department of Environment and Climate Change (NSW),&lt;/author&gt;&lt;/authors&gt;&lt;/contributors&gt;&lt;titles&gt;&lt;title&gt;Lord Howe Island Biodiversity Management Plan&lt;/title&gt;&lt;/titles&gt;&lt;dates&gt;&lt;year&gt;2007&lt;/year&gt;&lt;/dates&gt;&lt;pub-location&gt;Sydney&lt;/pub-location&gt;&lt;publisher&gt;Department of Environment and Climate Change (NSW)&lt;/publisher&gt;&lt;label&gt;LH11&lt;/label&gt;&lt;urls&gt;&lt;/urls&gt;&lt;/record&gt;&lt;/Cite&gt;&lt;/EndNote&gt;</w:instrText>
        </w:r>
        <w:r w:rsidR="00200B7B">
          <w:fldChar w:fldCharType="separate"/>
        </w:r>
        <w:r w:rsidR="00B7144B" w:rsidRPr="00BD6C49">
          <w:rPr>
            <w:noProof/>
            <w:vertAlign w:val="superscript"/>
          </w:rPr>
          <w:t>246</w:t>
        </w:r>
        <w:r w:rsidR="00200B7B">
          <w:fldChar w:fldCharType="end"/>
        </w:r>
      </w:hyperlink>
      <w:r w:rsidRPr="005D1147">
        <w:t xml:space="preserve"> identified the ant as a major threat to biodiversity elsewhere it has invaded, and field observations on Lord Howe suggest that displacement of native ant species and invertebrate fauna may be occurring</w:t>
      </w:r>
      <w:r>
        <w:t xml:space="preserve">. </w:t>
      </w:r>
    </w:p>
    <w:p w:rsidR="00E007E0" w:rsidRPr="005D1147" w:rsidRDefault="00E007E0" w:rsidP="00E007E0">
      <w:pPr>
        <w:rPr>
          <w:rFonts w:eastAsia="Arial Unicode MS"/>
          <w:u w:color="000000"/>
        </w:rPr>
      </w:pPr>
      <w:r w:rsidRPr="005D1147">
        <w:rPr>
          <w:rFonts w:eastAsia="Arial Unicode MS"/>
          <w:u w:color="000000"/>
        </w:rPr>
        <w:t xml:space="preserve">Being early in the </w:t>
      </w:r>
      <w:r w:rsidR="000F1073">
        <w:rPr>
          <w:rFonts w:eastAsia="Arial Unicode MS"/>
          <w:u w:color="000000"/>
        </w:rPr>
        <w:t>project</w:t>
      </w:r>
      <w:r w:rsidRPr="005D1147">
        <w:rPr>
          <w:rFonts w:eastAsia="Arial Unicode MS"/>
          <w:u w:color="000000"/>
        </w:rPr>
        <w:t xml:space="preserve">’s life, there has to date been no evaluation on Lord Howe Island of the impact of </w:t>
      </w:r>
      <w:r w:rsidRPr="005D1147">
        <w:t>African big-headed ant on native fauna and flora.</w:t>
      </w:r>
    </w:p>
    <w:p w:rsidR="00E007E0" w:rsidRPr="005D1147" w:rsidRDefault="00E007E0" w:rsidP="00E007E0">
      <w:pPr>
        <w:outlineLvl w:val="0"/>
        <w:rPr>
          <w:rFonts w:eastAsia="Arial Unicode MS" w:cstheme="minorHAnsi"/>
          <w:color w:val="000000"/>
          <w:u w:color="000000"/>
        </w:rPr>
      </w:pPr>
      <w:r>
        <w:rPr>
          <w:rFonts w:eastAsia="Arial Unicode MS" w:cstheme="minorHAnsi"/>
          <w:b/>
          <w:color w:val="000000"/>
          <w:u w:color="000000"/>
        </w:rPr>
        <w:t>3</w:t>
      </w:r>
      <w:r w:rsidRPr="005D1147">
        <w:rPr>
          <w:rFonts w:eastAsia="Arial Unicode MS" w:cstheme="minorHAnsi"/>
          <w:b/>
          <w:color w:val="000000"/>
          <w:u w:color="000000"/>
        </w:rPr>
        <w:t xml:space="preserve">.7.2 Monitoring and evaluation tools used in the </w:t>
      </w:r>
      <w:r w:rsidR="000F1073">
        <w:rPr>
          <w:rFonts w:eastAsia="Arial Unicode MS" w:cstheme="minorHAnsi"/>
          <w:b/>
          <w:color w:val="000000"/>
          <w:u w:color="000000"/>
        </w:rPr>
        <w:t>project</w:t>
      </w:r>
      <w:r w:rsidRPr="005D1147">
        <w:rPr>
          <w:rFonts w:eastAsia="Arial Unicode MS" w:cstheme="minorHAnsi"/>
          <w:b/>
          <w:color w:val="000000"/>
          <w:u w:color="000000"/>
        </w:rPr>
        <w:t xml:space="preserve"> to measure impacts on biodiversity</w:t>
      </w:r>
    </w:p>
    <w:p w:rsidR="00E007E0" w:rsidRPr="005D1147" w:rsidRDefault="00E007E0" w:rsidP="00E007E0">
      <w:pPr>
        <w:spacing w:after="0" w:line="240" w:lineRule="auto"/>
        <w:rPr>
          <w:rFonts w:eastAsia="Calibri" w:cstheme="minorHAnsi"/>
          <w:lang w:val="en-US"/>
        </w:rPr>
      </w:pPr>
      <w:r w:rsidRPr="005D1147">
        <w:rPr>
          <w:rFonts w:eastAsia="Calibri" w:cstheme="minorHAnsi"/>
          <w:lang w:val="en-US"/>
        </w:rPr>
        <w:t xml:space="preserve">As noted above the </w:t>
      </w:r>
      <w:r w:rsidR="000F1073">
        <w:rPr>
          <w:rFonts w:eastAsia="Calibri" w:cstheme="minorHAnsi"/>
          <w:lang w:val="en-US"/>
        </w:rPr>
        <w:t>program</w:t>
      </w:r>
      <w:r w:rsidRPr="005D1147">
        <w:rPr>
          <w:rFonts w:eastAsia="Calibri" w:cstheme="minorHAnsi"/>
          <w:lang w:val="en-US"/>
        </w:rPr>
        <w:t xml:space="preserve"> is not monitoring the environment for effects of the ant.</w:t>
      </w:r>
    </w:p>
    <w:p w:rsidR="00E007E0" w:rsidRPr="005D1147" w:rsidRDefault="00E007E0" w:rsidP="00E007E0">
      <w:pPr>
        <w:spacing w:after="0" w:line="240" w:lineRule="auto"/>
        <w:rPr>
          <w:rFonts w:eastAsia="Calibri" w:cstheme="minorHAnsi"/>
          <w:lang w:val="en-US"/>
        </w:rPr>
      </w:pPr>
    </w:p>
    <w:p w:rsidR="00E007E0" w:rsidRPr="005D1147" w:rsidRDefault="00E007E0" w:rsidP="00E007E0">
      <w:pPr>
        <w:rPr>
          <w:rFonts w:cstheme="minorHAnsi"/>
        </w:rPr>
      </w:pPr>
      <w:r w:rsidRPr="005D1147">
        <w:rPr>
          <w:rFonts w:cstheme="minorHAnsi"/>
          <w:color w:val="000000"/>
        </w:rPr>
        <w:t>The Draft Work Plan of 2012</w:t>
      </w:r>
      <w:hyperlink w:anchor="_ENREF_27" w:tooltip="Lord Howe Island Board, 2012 #12841" w:history="1">
        <w:r w:rsidR="00200B7B">
          <w:rPr>
            <w:rFonts w:cstheme="minorHAnsi"/>
            <w:color w:val="000000"/>
          </w:rPr>
          <w:fldChar w:fldCharType="begin"/>
        </w:r>
        <w:r w:rsidR="00B7144B">
          <w:rPr>
            <w:rFonts w:cstheme="minorHAnsi"/>
            <w:color w:val="000000"/>
          </w:rPr>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rPr>
            <w:rFonts w:cstheme="minorHAnsi"/>
            <w:color w:val="000000"/>
          </w:rPr>
          <w:fldChar w:fldCharType="separate"/>
        </w:r>
        <w:r w:rsidR="00B7144B" w:rsidRPr="00B3714B">
          <w:rPr>
            <w:rFonts w:cstheme="minorHAnsi"/>
            <w:noProof/>
            <w:color w:val="000000"/>
            <w:vertAlign w:val="superscript"/>
          </w:rPr>
          <w:t>27</w:t>
        </w:r>
        <w:r w:rsidR="00200B7B">
          <w:rPr>
            <w:rFonts w:cstheme="minorHAnsi"/>
            <w:color w:val="000000"/>
          </w:rPr>
          <w:fldChar w:fldCharType="end"/>
        </w:r>
      </w:hyperlink>
      <w:r w:rsidRPr="005D1147">
        <w:rPr>
          <w:rFonts w:cstheme="minorHAnsi"/>
          <w:color w:val="000000"/>
        </w:rPr>
        <w:t xml:space="preserve"> included provision for </w:t>
      </w:r>
      <w:r w:rsidRPr="005D1147">
        <w:rPr>
          <w:rFonts w:cstheme="minorHAnsi"/>
        </w:rPr>
        <w:t xml:space="preserve">monitoring for non-target effects and ecological recovery. </w:t>
      </w:r>
      <w:r w:rsidRPr="005D1147">
        <w:rPr>
          <w:rFonts w:cstheme="minorHAnsi"/>
          <w:color w:val="000000"/>
        </w:rPr>
        <w:t xml:space="preserve">The settlement area and adjoining </w:t>
      </w:r>
      <w:r w:rsidRPr="005D1147">
        <w:rPr>
          <w:rFonts w:cstheme="minorHAnsi"/>
        </w:rPr>
        <w:t xml:space="preserve">Permanent Park Preserve have biodiversity values, but it is unclear from the available documentation as to which areas, and which specific biodiversity values, will be the focus of monitoring efforts. </w:t>
      </w:r>
    </w:p>
    <w:p w:rsidR="00E007E0" w:rsidRPr="005D1147" w:rsidRDefault="00E007E0" w:rsidP="00E007E0">
      <w:pPr>
        <w:rPr>
          <w:rFonts w:cstheme="minorHAnsi"/>
        </w:rPr>
      </w:pPr>
      <w:r w:rsidRPr="005D1147">
        <w:rPr>
          <w:rFonts w:eastAsia="Calibri" w:cstheme="minorHAnsi"/>
        </w:rPr>
        <w:t xml:space="preserve">Monitoring of non-target impacts of </w:t>
      </w:r>
      <w:r w:rsidRPr="005D1147">
        <w:rPr>
          <w:rFonts w:eastAsia="Times New Roman" w:cstheme="minorHAnsi"/>
          <w:color w:val="000000"/>
          <w:lang w:val="en-US" w:eastAsia="en-NZ"/>
        </w:rPr>
        <w:t xml:space="preserve">baiting </w:t>
      </w:r>
      <w:r w:rsidRPr="005D1147">
        <w:rPr>
          <w:rFonts w:eastAsia="Calibri" w:cstheme="minorHAnsi"/>
        </w:rPr>
        <w:t xml:space="preserve">on invertebrate communities (inclusive of native ants) is in progress, with data collection in March and October 2012, 1 and 7 months after the February 2012 baiting of infested areas with </w:t>
      </w:r>
      <w:r w:rsidRPr="005D1147">
        <w:rPr>
          <w:rFonts w:eastAsia="Arial Unicode MS" w:cstheme="minorHAnsi"/>
          <w:color w:val="000000"/>
          <w:u w:color="000000"/>
        </w:rPr>
        <w:t xml:space="preserve">hydramethylnon </w:t>
      </w:r>
      <w:r w:rsidRPr="005D1147">
        <w:rPr>
          <w:rFonts w:cstheme="minorHAnsi"/>
          <w:lang w:val="en-US"/>
        </w:rPr>
        <w:t>(Amdro®)</w:t>
      </w:r>
      <w:r w:rsidR="00200B7B">
        <w:rPr>
          <w:rFonts w:cstheme="minorHAnsi"/>
          <w:lang w:val="en-US"/>
        </w:rPr>
        <w:fldChar w:fldCharType="begin"/>
      </w:r>
      <w:r w:rsidR="00B7144B">
        <w:rPr>
          <w:rFonts w:cstheme="minorHAnsi"/>
          <w:lang w:val="en-US"/>
        </w:rPr>
        <w:instrText xml:space="preserve"> ADDIN EN.CITE &lt;EndNote&gt;&lt;Cite&gt;&lt;RecNum&gt;13007&lt;/RecNum&gt;&lt;DisplayText&gt;&lt;style face="superscript"&gt;71, 100&lt;/style&gt;&lt;/DisplayText&gt;&lt;record&gt;&lt;rec-number&gt;13007&lt;/rec-number&gt;&lt;foreign-keys&gt;&lt;key app="EN" db-id="vxaftxdfyt5p9fevta4veval22fa9rttpwzv"&gt;13007&lt;/key&gt;&lt;/foreign-keys&gt;&lt;ref-type name="Case"&gt;7&lt;/ref-type&gt;&lt;contributors&gt;&lt;/contributors&gt;&lt;titles&gt;&lt;title&gt;Personal communication with Hank Bower, Manager Environment/World Heritage, Lord Howe Island Board&lt;/title&gt;&lt;/titles&gt;&lt;dates&gt;&lt;/dates&gt;&lt;label&gt;LH&lt;/label&gt;&lt;urls&gt;&lt;/urls&gt;&lt;/record&gt;&lt;/Cite&gt;&lt;Cite&gt;&lt;RecNum&gt;12879&lt;/RecNum&gt;&lt;record&gt;&lt;rec-number&gt;12879&lt;/rec-number&gt;&lt;foreign-keys&gt;&lt;key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end"/>
      </w:r>
      <w:hyperlink w:anchor="_ENREF_71" w:tooltip=",  #12879" w:history="1">
        <w:r w:rsidR="00B7144B" w:rsidRPr="00B7144B">
          <w:rPr>
            <w:rFonts w:cstheme="minorHAnsi"/>
            <w:vertAlign w:val="superscript"/>
            <w:lang w:val="en-US"/>
          </w:rPr>
          <w:t>71</w:t>
        </w:r>
      </w:hyperlink>
      <w:r w:rsidR="0017234B">
        <w:rPr>
          <w:rFonts w:cstheme="minorHAnsi"/>
        </w:rPr>
        <w:t>. M</w:t>
      </w:r>
      <w:r w:rsidRPr="005D1147">
        <w:rPr>
          <w:rFonts w:cstheme="minorHAnsi"/>
        </w:rPr>
        <w:t xml:space="preserve">onitoring is focused on two treatments: 1) areas infested with African big-headed ant and baited, and 2) those areas without the tramp ant and left untreated. Twelve replicate plots were established in each treatment. Three samples, comprising the top 2cm of soil and leaf litter from a 30cm x 30 cm area, were combined for each plot, </w:t>
      </w:r>
      <w:r>
        <w:rPr>
          <w:rFonts w:cstheme="minorHAnsi"/>
        </w:rPr>
        <w:t xml:space="preserve">and </w:t>
      </w:r>
      <w:r w:rsidRPr="005D1147">
        <w:rPr>
          <w:rFonts w:cstheme="minorHAnsi"/>
        </w:rPr>
        <w:t>placed into Winkler eclectors</w:t>
      </w:r>
      <w:r>
        <w:rPr>
          <w:rFonts w:cstheme="minorHAnsi"/>
        </w:rPr>
        <w:t>. I</w:t>
      </w:r>
      <w:r w:rsidRPr="005D1147">
        <w:rPr>
          <w:rFonts w:cstheme="minorHAnsi"/>
        </w:rPr>
        <w:t xml:space="preserve">nvertebrates </w:t>
      </w:r>
      <w:r>
        <w:rPr>
          <w:rFonts w:cstheme="minorHAnsi"/>
        </w:rPr>
        <w:t xml:space="preserve">were </w:t>
      </w:r>
      <w:r w:rsidRPr="005D1147">
        <w:rPr>
          <w:rFonts w:cstheme="minorHAnsi"/>
        </w:rPr>
        <w:t xml:space="preserve">extracted over a 3 day period. </w:t>
      </w:r>
    </w:p>
    <w:p w:rsidR="00E007E0" w:rsidRDefault="00E007E0" w:rsidP="00E007E0">
      <w:pPr>
        <w:rPr>
          <w:rFonts w:eastAsia="Arial Unicode MS" w:cstheme="minorHAnsi"/>
          <w:color w:val="000000"/>
          <w:u w:color="000000"/>
        </w:rPr>
      </w:pPr>
      <w:r w:rsidRPr="005D1147">
        <w:rPr>
          <w:rFonts w:cstheme="minorHAnsi"/>
        </w:rPr>
        <w:t xml:space="preserve">Provisional analyses of the sampling of March 2012 (1 month after baiting) indicate no impact of </w:t>
      </w:r>
      <w:r w:rsidRPr="005D1147">
        <w:rPr>
          <w:rFonts w:eastAsia="Arial Unicode MS" w:cstheme="minorHAnsi"/>
          <w:color w:val="000000"/>
          <w:u w:color="000000"/>
        </w:rPr>
        <w:t>hydramethylnon baiting on inve</w:t>
      </w:r>
      <w:r w:rsidR="00E2219D">
        <w:rPr>
          <w:rFonts w:eastAsia="Arial Unicode MS" w:cstheme="minorHAnsi"/>
          <w:color w:val="000000"/>
          <w:u w:color="000000"/>
        </w:rPr>
        <w:t>rtebrate communities (Table 3.13</w:t>
      </w:r>
      <w:r w:rsidRPr="005D1147">
        <w:rPr>
          <w:rFonts w:eastAsia="Arial Unicode MS" w:cstheme="minorHAnsi"/>
          <w:color w:val="000000"/>
          <w:u w:color="000000"/>
        </w:rPr>
        <w:t>). However, results are provisional as data analyses are not yet complete. Processes and analysis of the samples from October 2012 (7 months after baiting) are due for completion in early 2013.</w:t>
      </w:r>
    </w:p>
    <w:p w:rsidR="00A36327" w:rsidRPr="005D1147" w:rsidRDefault="00A36327" w:rsidP="00A36327">
      <w:pPr>
        <w:outlineLvl w:val="0"/>
        <w:rPr>
          <w:rFonts w:eastAsia="Arial Unicode MS" w:cstheme="minorHAnsi"/>
          <w:b/>
          <w:color w:val="000000"/>
          <w:u w:color="000000"/>
        </w:rPr>
      </w:pPr>
      <w:r w:rsidRPr="005D1147">
        <w:rPr>
          <w:rFonts w:eastAsia="Arial Unicode MS" w:cstheme="minorHAnsi"/>
          <w:b/>
          <w:color w:val="000000"/>
          <w:u w:color="000000"/>
        </w:rPr>
        <w:t>3.7.3 Monitoring a</w:t>
      </w:r>
      <w:r>
        <w:rPr>
          <w:rFonts w:eastAsia="Arial Unicode MS" w:cstheme="minorHAnsi"/>
          <w:b/>
          <w:color w:val="000000"/>
          <w:u w:color="000000"/>
        </w:rPr>
        <w:t xml:space="preserve">nd evaluation outcomes </w:t>
      </w:r>
      <w:r w:rsidRPr="005D1147">
        <w:rPr>
          <w:rFonts w:eastAsia="Arial Unicode MS" w:cstheme="minorHAnsi"/>
          <w:b/>
          <w:color w:val="000000"/>
          <w:u w:color="000000"/>
        </w:rPr>
        <w:t>(both impacts from tramp ants and /or post recovery of species)</w:t>
      </w:r>
    </w:p>
    <w:p w:rsidR="00A36327" w:rsidRPr="005D1147" w:rsidRDefault="00A36327" w:rsidP="00A36327">
      <w:pPr>
        <w:rPr>
          <w:rFonts w:cstheme="minorHAnsi"/>
        </w:rPr>
      </w:pPr>
      <w:r w:rsidRPr="005D1147">
        <w:rPr>
          <w:rFonts w:eastAsia="Calibri" w:cstheme="minorHAnsi"/>
        </w:rPr>
        <w:t xml:space="preserve">The results for the initial sampling in March 2012 are yet to be completed but provisional results indicate </w:t>
      </w:r>
      <w:r w:rsidRPr="005D1147">
        <w:rPr>
          <w:rFonts w:cstheme="minorHAnsi"/>
        </w:rPr>
        <w:t xml:space="preserve">no differences in any ecological measure (abundance and species richness of ants, abundance and ordinal richness of other invertebrates). The results have been interpreted as indicating that there has been no, or no persisting, non-target impacts from the baiting program, and that any ecological impacts of </w:t>
      </w:r>
      <w:r>
        <w:rPr>
          <w:rFonts w:cstheme="minorHAnsi"/>
        </w:rPr>
        <w:t xml:space="preserve">the African </w:t>
      </w:r>
      <w:r w:rsidRPr="005D1147">
        <w:rPr>
          <w:rFonts w:cstheme="minorHAnsi"/>
        </w:rPr>
        <w:t>big headed ant are also non-persistent</w:t>
      </w:r>
      <w:r w:rsidR="00200B7B">
        <w:rPr>
          <w:rFonts w:cstheme="minorHAnsi"/>
        </w:rPr>
        <w:fldChar w:fldCharType="begin"/>
      </w:r>
      <w:r w:rsidR="00B7144B">
        <w:rPr>
          <w:rFonts w:cstheme="minorHAnsi"/>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rPr>
        <w:fldChar w:fldCharType="end"/>
      </w:r>
      <w:hyperlink w:anchor="_ENREF_71" w:tooltip=",  #12879" w:history="1">
        <w:r w:rsidR="00B7144B" w:rsidRPr="00B7144B">
          <w:rPr>
            <w:rFonts w:cstheme="minorHAnsi"/>
            <w:vertAlign w:val="superscript"/>
          </w:rPr>
          <w:t>71</w:t>
        </w:r>
      </w:hyperlink>
      <w:r w:rsidR="00092061">
        <w:rPr>
          <w:rFonts w:cstheme="minorHAnsi"/>
        </w:rPr>
        <w:t xml:space="preserve">. </w:t>
      </w:r>
      <w:r w:rsidRPr="005D1147">
        <w:rPr>
          <w:rFonts w:cstheme="minorHAnsi"/>
        </w:rPr>
        <w:t>Pre-treatment sampling where African big-headed ant was present has not been possible</w:t>
      </w:r>
      <w:r w:rsidR="00200B7B">
        <w:rPr>
          <w:rFonts w:cstheme="minorHAnsi"/>
        </w:rPr>
        <w:fldChar w:fldCharType="begin"/>
      </w:r>
      <w:r w:rsidR="00B7144B">
        <w:rPr>
          <w:rFonts w:cstheme="minorHAnsi"/>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rPr>
        <w:fldChar w:fldCharType="end"/>
      </w:r>
      <w:hyperlink w:anchor="_ENREF_71" w:tooltip=",  #12879" w:history="1">
        <w:r w:rsidR="00B7144B" w:rsidRPr="00B7144B">
          <w:rPr>
            <w:rFonts w:cstheme="minorHAnsi"/>
            <w:vertAlign w:val="superscript"/>
          </w:rPr>
          <w:t>71</w:t>
        </w:r>
      </w:hyperlink>
      <w:r w:rsidRPr="005D1147">
        <w:rPr>
          <w:rFonts w:cstheme="minorHAnsi"/>
        </w:rPr>
        <w:t xml:space="preserve">.  </w:t>
      </w:r>
    </w:p>
    <w:p w:rsidR="00A36327" w:rsidRPr="005D1147" w:rsidRDefault="00A36327" w:rsidP="00A36327">
      <w:pPr>
        <w:pStyle w:val="Level11fo"/>
        <w:spacing w:before="0" w:after="200" w:line="276" w:lineRule="auto"/>
        <w:ind w:left="0"/>
        <w:rPr>
          <w:rFonts w:asciiTheme="minorHAnsi" w:eastAsia="Times New Roman" w:hAnsiTheme="minorHAnsi" w:cstheme="minorHAnsi"/>
          <w:sz w:val="22"/>
          <w:szCs w:val="22"/>
          <w:lang w:val="en-US" w:eastAsia="en-US"/>
        </w:rPr>
      </w:pPr>
      <w:r w:rsidRPr="005D1147">
        <w:rPr>
          <w:rFonts w:asciiTheme="minorHAnsi" w:eastAsia="Arial Unicode MS" w:hAnsiTheme="minorHAnsi" w:cstheme="minorHAnsi"/>
          <w:sz w:val="22"/>
          <w:szCs w:val="22"/>
          <w:u w:color="000000"/>
        </w:rPr>
        <w:t>The contract with CfOC</w:t>
      </w:r>
      <w:hyperlink w:anchor="_ENREF_97" w:tooltip="Caring for Our Country--Deed with Lord Howe Island Board, 2010 #13003" w:history="1">
        <w:r w:rsidR="00200B7B">
          <w:rPr>
            <w:rFonts w:asciiTheme="minorHAnsi" w:eastAsia="Arial Unicode MS" w:hAnsiTheme="minorHAnsi" w:cstheme="minorHAnsi"/>
            <w:sz w:val="22"/>
            <w:szCs w:val="22"/>
            <w:u w:color="000000"/>
          </w:rPr>
          <w:fldChar w:fldCharType="begin"/>
        </w:r>
        <w:r w:rsidR="00B7144B">
          <w:rPr>
            <w:rFonts w:asciiTheme="minorHAnsi" w:eastAsia="Arial Unicode MS" w:hAnsiTheme="minorHAnsi" w:cstheme="minorHAnsi"/>
            <w:sz w:val="22"/>
            <w:szCs w:val="22"/>
            <w:u w:color="000000"/>
          </w:rPr>
          <w:instrText xml:space="preserve"> ADDIN EN.CITE &lt;EndNote&gt;&lt;Cite&gt;&lt;Author&gt;Caring for Our Country--Deed with Lord Howe Island Board&lt;/Author&gt;&lt;Year&gt;2010&lt;/Year&gt;&lt;RecNum&gt;13003&lt;/RecNum&gt;&lt;DisplayText&gt;&lt;style face="superscript"&gt;97&lt;/style&gt;&lt;/DisplayText&gt;&lt;record&gt;&lt;rec-number&gt;13003&lt;/rec-number&gt;&lt;foreign-keys&gt;&lt;key app="EN" db-id="vxaftxdfyt5p9fevta4veval22fa9rttpwzv"&gt;13003&lt;/key&gt;&lt;/foreign-keys&gt;&lt;ref-type name="Government Document"&gt;46&lt;/ref-type&gt;&lt;contributors&gt;&lt;authors&gt;&lt;author&gt;Caring for Our Country--Deed with Lord Howe Island Board, &lt;/author&gt;&lt;/authors&gt;&lt;/contributors&gt;&lt;titles&gt;&lt;title&gt;Project Schedule- Managing the World Heritage Values of Lord Howe Island X0000002620G&lt;/title&gt;&lt;/titles&gt;&lt;dates&gt;&lt;year&gt;2010&lt;/year&gt;&lt;/dates&gt;&lt;label&gt;LH3&lt;/label&gt;&lt;urls&gt;&lt;/urls&gt;&lt;/record&gt;&lt;/Cite&gt;&lt;/EndNote&gt;</w:instrText>
        </w:r>
        <w:r w:rsidR="00200B7B">
          <w:rPr>
            <w:rFonts w:asciiTheme="minorHAnsi" w:eastAsia="Arial Unicode MS" w:hAnsiTheme="minorHAnsi" w:cstheme="minorHAnsi"/>
            <w:sz w:val="22"/>
            <w:szCs w:val="22"/>
            <w:u w:color="000000"/>
          </w:rPr>
          <w:fldChar w:fldCharType="separate"/>
        </w:r>
        <w:r w:rsidR="00B7144B" w:rsidRPr="00B3714B">
          <w:rPr>
            <w:rFonts w:asciiTheme="minorHAnsi" w:eastAsia="Arial Unicode MS" w:hAnsiTheme="minorHAnsi" w:cstheme="minorHAnsi"/>
            <w:noProof/>
            <w:sz w:val="22"/>
            <w:szCs w:val="22"/>
            <w:u w:color="000000"/>
            <w:vertAlign w:val="superscript"/>
          </w:rPr>
          <w:t>97</w:t>
        </w:r>
        <w:r w:rsidR="00200B7B">
          <w:rPr>
            <w:rFonts w:asciiTheme="minorHAnsi" w:eastAsia="Arial Unicode MS" w:hAnsiTheme="minorHAnsi" w:cstheme="minorHAnsi"/>
            <w:sz w:val="22"/>
            <w:szCs w:val="22"/>
            <w:u w:color="000000"/>
          </w:rPr>
          <w:fldChar w:fldCharType="end"/>
        </w:r>
      </w:hyperlink>
      <w:r w:rsidRPr="005D1147">
        <w:rPr>
          <w:rFonts w:asciiTheme="minorHAnsi" w:eastAsia="Arial Unicode MS" w:hAnsiTheme="minorHAnsi" w:cstheme="minorHAnsi"/>
          <w:sz w:val="22"/>
          <w:szCs w:val="22"/>
          <w:u w:color="000000"/>
        </w:rPr>
        <w:t xml:space="preserve"> includes a requirement for a MERI Plan by which the project is to report on monitoring and evaluation in respect to project targets and in respect to CfOC five-year target outcomes.</w:t>
      </w:r>
      <w:r w:rsidRPr="005D1147">
        <w:rPr>
          <w:rFonts w:asciiTheme="minorHAnsi" w:hAnsiTheme="minorHAnsi" w:cstheme="minorHAnsi"/>
          <w:sz w:val="22"/>
          <w:szCs w:val="22"/>
        </w:rPr>
        <w:t xml:space="preserve"> The project MERI Plan</w:t>
      </w:r>
      <w:hyperlink w:anchor="_ENREF_247" w:tooltip="Lord Howe Island Board, 2011 #12842" w:history="1">
        <w:r w:rsidR="00200B7B">
          <w:rPr>
            <w:rFonts w:asciiTheme="minorHAnsi" w:hAnsiTheme="minorHAnsi" w:cstheme="minorHAnsi"/>
            <w:sz w:val="22"/>
            <w:szCs w:val="22"/>
          </w:rPr>
          <w:fldChar w:fldCharType="begin"/>
        </w:r>
        <w:r w:rsidR="00B7144B">
          <w:rPr>
            <w:rFonts w:asciiTheme="minorHAnsi" w:hAnsiTheme="minorHAnsi" w:cstheme="minorHAnsi"/>
            <w:sz w:val="22"/>
            <w:szCs w:val="22"/>
          </w:rPr>
          <w:instrText xml:space="preserve"> ADDIN EN.CITE &lt;EndNote&gt;&lt;Cite&gt;&lt;Author&gt;Lord Howe Island Board&lt;/Author&gt;&lt;Year&gt;2011&lt;/Year&gt;&lt;RecNum&gt;12842&lt;/RecNum&gt;&lt;DisplayText&gt;&lt;style face="superscript"&gt;247&lt;/style&gt;&lt;/DisplayText&gt;&lt;record&gt;&lt;rec-number&gt;12842&lt;/rec-number&gt;&lt;foreign-keys&gt;&lt;key app="EN" db-id="vxaftxdfyt5p9fevta4veval22fa9rttpwzv"&gt;12842&lt;/key&gt;&lt;/foreign-keys&gt;&lt;ref-type name="Government Document"&gt;46&lt;/ref-type&gt;&lt;contributors&gt;&lt;authors&gt;&lt;author&gt;Lord Howe Island Board,&lt;/author&gt;&lt;/authors&gt;&lt;/contributors&gt;&lt;titles&gt;&lt;title&gt;Monitoring, Evaluation, Reporting, and Improvement (MERI) Plan for Caring for Our Country project: Managing the World Heritage Values of Lord Howe Island&lt;/title&gt;&lt;/titles&gt;&lt;dates&gt;&lt;year&gt;2011&lt;/year&gt;&lt;/dates&gt;&lt;label&gt;LH22&lt;/label&gt;&lt;urls&gt;&lt;/urls&gt;&lt;/record&gt;&lt;/Cite&gt;&lt;/EndNote&gt;</w:instrText>
        </w:r>
        <w:r w:rsidR="00200B7B">
          <w:rPr>
            <w:rFonts w:asciiTheme="minorHAnsi" w:hAnsiTheme="minorHAnsi" w:cstheme="minorHAnsi"/>
            <w:sz w:val="22"/>
            <w:szCs w:val="22"/>
          </w:rPr>
          <w:fldChar w:fldCharType="separate"/>
        </w:r>
        <w:r w:rsidR="00B7144B" w:rsidRPr="00BD6C49">
          <w:rPr>
            <w:rFonts w:asciiTheme="minorHAnsi" w:hAnsiTheme="minorHAnsi" w:cstheme="minorHAnsi"/>
            <w:noProof/>
            <w:sz w:val="22"/>
            <w:szCs w:val="22"/>
            <w:vertAlign w:val="superscript"/>
          </w:rPr>
          <w:t>247</w:t>
        </w:r>
        <w:r w:rsidR="00200B7B">
          <w:rPr>
            <w:rFonts w:asciiTheme="minorHAnsi" w:hAnsiTheme="minorHAnsi" w:cstheme="minorHAnsi"/>
            <w:sz w:val="22"/>
            <w:szCs w:val="22"/>
          </w:rPr>
          <w:fldChar w:fldCharType="end"/>
        </w:r>
      </w:hyperlink>
      <w:r w:rsidRPr="005D1147">
        <w:rPr>
          <w:rFonts w:asciiTheme="minorHAnsi" w:hAnsiTheme="minorHAnsi" w:cstheme="minorHAnsi"/>
          <w:sz w:val="22"/>
          <w:szCs w:val="22"/>
        </w:rPr>
        <w:t xml:space="preserve"> indicates a </w:t>
      </w:r>
      <w:r w:rsidRPr="005D1147">
        <w:rPr>
          <w:rFonts w:asciiTheme="minorHAnsi" w:hAnsiTheme="minorHAnsi" w:cstheme="minorHAnsi"/>
          <w:iCs/>
          <w:sz w:val="22"/>
          <w:szCs w:val="22"/>
        </w:rPr>
        <w:t xml:space="preserve">focus on the </w:t>
      </w:r>
      <w:r w:rsidRPr="005D1147">
        <w:rPr>
          <w:rFonts w:asciiTheme="minorHAnsi" w:hAnsiTheme="minorHAnsi" w:cstheme="minorHAnsi"/>
          <w:i/>
          <w:iCs/>
          <w:sz w:val="22"/>
          <w:szCs w:val="22"/>
        </w:rPr>
        <w:t xml:space="preserve">Biodiversity and Natural Icons, Managing World Heritage Areas </w:t>
      </w:r>
      <w:r w:rsidRPr="005D1147">
        <w:rPr>
          <w:rFonts w:asciiTheme="minorHAnsi" w:hAnsiTheme="minorHAnsi" w:cstheme="minorHAnsi"/>
          <w:sz w:val="22"/>
          <w:szCs w:val="22"/>
        </w:rPr>
        <w:t xml:space="preserve">target outcomes identified in the CfOC </w:t>
      </w:r>
      <w:r w:rsidRPr="005D1147">
        <w:rPr>
          <w:rFonts w:asciiTheme="minorHAnsi" w:hAnsiTheme="minorHAnsi" w:cstheme="minorHAnsi"/>
          <w:iCs/>
          <w:sz w:val="22"/>
          <w:szCs w:val="22"/>
        </w:rPr>
        <w:t>2011-2012 Business Plan</w:t>
      </w:r>
      <w:r w:rsidRPr="005D1147">
        <w:rPr>
          <w:rFonts w:asciiTheme="minorHAnsi" w:hAnsiTheme="minorHAnsi" w:cstheme="minorHAnsi"/>
          <w:sz w:val="22"/>
          <w:szCs w:val="22"/>
        </w:rPr>
        <w:t xml:space="preserve">. In particular the MERI Plan indicates a contribution by </w:t>
      </w:r>
      <w:r w:rsidRPr="005D1147">
        <w:rPr>
          <w:rFonts w:asciiTheme="minorHAnsi" w:eastAsia="Times New Roman" w:hAnsiTheme="minorHAnsi" w:cstheme="minorHAnsi"/>
          <w:sz w:val="22"/>
          <w:szCs w:val="22"/>
          <w:lang w:val="en-US" w:eastAsia="en-US"/>
        </w:rPr>
        <w:t xml:space="preserve">reducing the impact of invasive species on the Island’s outstanding natural values by coordinating priority pest eradications, supported by detailed assessments of treatment efficacy, monitoring and follow-up treatments and post-treatment recovery of the Island’s ecological systems. </w:t>
      </w:r>
    </w:p>
    <w:p w:rsidR="00A36327" w:rsidRDefault="00A36327" w:rsidP="00A36327">
      <w:r w:rsidRPr="005D1147">
        <w:rPr>
          <w:lang w:val="en-US"/>
        </w:rPr>
        <w:t>Funding from CfOC commenced in 2012. As such there has yet to be any monitoring and evaluation of project outcomes</w:t>
      </w:r>
      <w:hyperlink w:anchor="_ENREF_248" w:tooltip="Bower, 2012 #12849" w:history="1">
        <w:r w:rsidR="00200B7B">
          <w:rPr>
            <w:lang w:val="en-US"/>
          </w:rPr>
          <w:fldChar w:fldCharType="begin"/>
        </w:r>
        <w:r w:rsidR="00B7144B">
          <w:rPr>
            <w:lang w:val="en-US"/>
          </w:rPr>
          <w:instrText xml:space="preserve"> ADDIN EN.CITE &lt;EndNote&gt;&lt;Cite&gt;&lt;Author&gt;Bower&lt;/Author&gt;&lt;Year&gt;2012&lt;/Year&gt;&lt;RecNum&gt;12849&lt;/RecNum&gt;&lt;DisplayText&gt;&lt;style face="superscript"&gt;248&lt;/style&gt;&lt;/DisplayText&gt;&lt;record&gt;&lt;rec-number&gt;12849&lt;/rec-number&gt;&lt;foreign-keys&gt;&lt;key app="EN" db-id="vxaftxdfyt5p9fevta4veval22fa9rttpwzv"&gt;12849&lt;/key&gt;&lt;/foreign-keys&gt;&lt;ref-type name="Report"&gt;27&lt;/ref-type&gt;&lt;contributors&gt;&lt;authors&gt;&lt;author&gt;Bower, Hank&lt;/author&gt;&lt;/authors&gt;&lt;/contributors&gt;&lt;titles&gt;&lt;title&gt;Caring for Our Country Project Report: Progress report for the period 30 February to 30 June 2012&lt;/title&gt;&lt;/titles&gt;&lt;dates&gt;&lt;year&gt;2012&lt;/year&gt;&lt;/dates&gt;&lt;publisher&gt;Lord Howe Island Board&lt;/publisher&gt;&lt;label&gt;LH32&lt;/label&gt;&lt;urls&gt;&lt;/urls&gt;&lt;/record&gt;&lt;/Cite&gt;&lt;/EndNote&gt;</w:instrText>
        </w:r>
        <w:r w:rsidR="00200B7B">
          <w:rPr>
            <w:lang w:val="en-US"/>
          </w:rPr>
          <w:fldChar w:fldCharType="separate"/>
        </w:r>
        <w:r w:rsidR="00B7144B" w:rsidRPr="00BD6C49">
          <w:rPr>
            <w:noProof/>
            <w:vertAlign w:val="superscript"/>
            <w:lang w:val="en-US"/>
          </w:rPr>
          <w:t>248</w:t>
        </w:r>
        <w:r w:rsidR="00200B7B">
          <w:rPr>
            <w:lang w:val="en-US"/>
          </w:rPr>
          <w:fldChar w:fldCharType="end"/>
        </w:r>
      </w:hyperlink>
      <w:r w:rsidRPr="005D1147">
        <w:rPr>
          <w:lang w:val="en-US"/>
        </w:rPr>
        <w:t>.</w:t>
      </w:r>
    </w:p>
    <w:p w:rsidR="00E007E0" w:rsidRPr="005D1147" w:rsidRDefault="00E007E0" w:rsidP="00E007E0">
      <w:pPr>
        <w:outlineLvl w:val="0"/>
        <w:rPr>
          <w:rFonts w:eastAsia="Arial Unicode MS" w:cstheme="minorHAnsi"/>
          <w:color w:val="000000"/>
          <w:u w:color="000000"/>
        </w:rPr>
      </w:pPr>
      <w:r w:rsidRPr="005D1147">
        <w:rPr>
          <w:rFonts w:eastAsia="Arial Unicode MS" w:cstheme="minorHAnsi"/>
          <w:b/>
          <w:color w:val="000000"/>
          <w:u w:color="000000"/>
        </w:rPr>
        <w:t>Table 3.</w:t>
      </w:r>
      <w:r w:rsidR="00E2219D">
        <w:rPr>
          <w:rFonts w:eastAsia="Arial Unicode MS" w:cstheme="minorHAnsi"/>
          <w:b/>
          <w:color w:val="000000"/>
          <w:u w:color="000000"/>
        </w:rPr>
        <w:t>13</w:t>
      </w:r>
      <w:r w:rsidRPr="005D1147">
        <w:rPr>
          <w:rFonts w:eastAsia="Arial Unicode MS" w:cstheme="minorHAnsi"/>
          <w:b/>
          <w:color w:val="000000"/>
          <w:u w:color="000000"/>
        </w:rPr>
        <w:t xml:space="preserve"> Documented non-target impacts of baiting for </w:t>
      </w:r>
      <w:r w:rsidR="00E2219D">
        <w:rPr>
          <w:rFonts w:eastAsia="Arial Unicode MS" w:cstheme="minorHAnsi"/>
          <w:b/>
          <w:color w:val="000000"/>
          <w:u w:color="000000"/>
        </w:rPr>
        <w:t xml:space="preserve">the </w:t>
      </w:r>
      <w:r w:rsidRPr="005D1147">
        <w:rPr>
          <w:rFonts w:eastAsia="Arial Unicode MS" w:cstheme="minorHAnsi"/>
          <w:b/>
          <w:color w:val="000000"/>
          <w:u w:color="000000"/>
        </w:rPr>
        <w:t>African big-headed</w:t>
      </w:r>
      <w:r w:rsidRPr="005D1147">
        <w:rPr>
          <w:rFonts w:cstheme="minorHAnsi"/>
          <w:b/>
        </w:rPr>
        <w:t xml:space="preserve"> ant at the </w:t>
      </w:r>
      <w:r w:rsidR="000F1073">
        <w:rPr>
          <w:rFonts w:cstheme="minorHAnsi"/>
          <w:b/>
        </w:rPr>
        <w:t>project</w:t>
      </w:r>
      <w:r w:rsidRPr="005D1147">
        <w:rPr>
          <w:rFonts w:cstheme="minorHAnsi"/>
          <w:b/>
        </w:rPr>
        <w:t xml:space="preserve"> site on </w:t>
      </w:r>
      <w:r w:rsidRPr="005D1147">
        <w:rPr>
          <w:rFonts w:eastAsia="Arial Unicode MS" w:cstheme="minorHAnsi"/>
          <w:b/>
          <w:color w:val="000000"/>
          <w:u w:color="000000"/>
        </w:rPr>
        <w:t>Lord Howe Island</w:t>
      </w:r>
      <w:r w:rsidR="00200B7B">
        <w:rPr>
          <w:rFonts w:eastAsia="Arial Unicode MS" w:cstheme="minorHAnsi"/>
          <w:b/>
          <w:color w:val="000000"/>
          <w:u w:color="000000"/>
        </w:rPr>
        <w:fldChar w:fldCharType="begin"/>
      </w:r>
      <w:r w:rsidR="00B7144B">
        <w:rPr>
          <w:rFonts w:eastAsia="Arial Unicode MS" w:cstheme="minorHAnsi"/>
          <w:b/>
          <w:color w:val="000000"/>
          <w:u w:color="000000"/>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eastAsia="Arial Unicode MS" w:cstheme="minorHAnsi"/>
          <w:b/>
          <w:color w:val="000000"/>
          <w:u w:color="000000"/>
        </w:rPr>
        <w:fldChar w:fldCharType="end"/>
      </w:r>
      <w:hyperlink w:anchor="_ENREF_71" w:tooltip=",  #12879" w:history="1">
        <w:r w:rsidR="00B7144B" w:rsidRPr="00B7144B">
          <w:rPr>
            <w:rFonts w:eastAsia="Arial Unicode MS" w:cstheme="minorHAnsi"/>
            <w:b/>
            <w:color w:val="000000"/>
            <w:u w:color="000000"/>
            <w:vertAlign w:val="superscript"/>
          </w:rPr>
          <w:t>71</w:t>
        </w:r>
      </w:hyperlink>
    </w:p>
    <w:tbl>
      <w:tblPr>
        <w:tblStyle w:val="LightList-Accent5"/>
        <w:tblW w:w="0" w:type="auto"/>
        <w:tblLook w:val="04A0"/>
      </w:tblPr>
      <w:tblGrid>
        <w:gridCol w:w="1809"/>
        <w:gridCol w:w="4253"/>
        <w:gridCol w:w="2977"/>
      </w:tblGrid>
      <w:tr w:rsidR="00E007E0" w:rsidRPr="00E2219D" w:rsidTr="009932F5">
        <w:trPr>
          <w:cnfStyle w:val="100000000000"/>
        </w:trPr>
        <w:tc>
          <w:tcPr>
            <w:cnfStyle w:val="001000000000"/>
            <w:tcW w:w="1809" w:type="dxa"/>
          </w:tcPr>
          <w:p w:rsidR="00E007E0" w:rsidRPr="00E2219D" w:rsidRDefault="00E007E0" w:rsidP="00903E00">
            <w:pPr>
              <w:numPr>
                <w:ilvl w:val="0"/>
                <w:numId w:val="30"/>
              </w:numPr>
              <w:tabs>
                <w:tab w:val="num" w:pos="0"/>
              </w:tabs>
              <w:jc w:val="center"/>
              <w:outlineLvl w:val="0"/>
              <w:rPr>
                <w:rFonts w:eastAsia="Arial Unicode MS" w:cstheme="minorHAnsi"/>
                <w:u w:color="000000"/>
              </w:rPr>
            </w:pPr>
            <w:r w:rsidRPr="00E2219D">
              <w:rPr>
                <w:rFonts w:eastAsia="Arial Unicode MS" w:cstheme="minorHAnsi"/>
                <w:u w:color="000000"/>
              </w:rPr>
              <w:t xml:space="preserve">Taxa studied </w:t>
            </w:r>
          </w:p>
        </w:tc>
        <w:tc>
          <w:tcPr>
            <w:tcW w:w="4253" w:type="dxa"/>
          </w:tcPr>
          <w:p w:rsidR="00E007E0" w:rsidRPr="00E2219D" w:rsidRDefault="00E007E0" w:rsidP="00903E00">
            <w:pPr>
              <w:numPr>
                <w:ilvl w:val="0"/>
                <w:numId w:val="30"/>
              </w:numPr>
              <w:tabs>
                <w:tab w:val="num" w:pos="0"/>
              </w:tabs>
              <w:jc w:val="center"/>
              <w:outlineLvl w:val="0"/>
              <w:cnfStyle w:val="100000000000"/>
              <w:rPr>
                <w:rFonts w:eastAsia="Arial Unicode MS" w:cstheme="minorHAnsi"/>
                <w:u w:color="000000"/>
              </w:rPr>
            </w:pPr>
            <w:r w:rsidRPr="00E2219D">
              <w:rPr>
                <w:rFonts w:eastAsia="Arial Unicode MS" w:cstheme="minorHAnsi"/>
                <w:u w:color="000000"/>
              </w:rPr>
              <w:t>Monitoring methods</w:t>
            </w:r>
          </w:p>
        </w:tc>
        <w:tc>
          <w:tcPr>
            <w:tcW w:w="2977" w:type="dxa"/>
          </w:tcPr>
          <w:p w:rsidR="00E007E0" w:rsidRPr="00E2219D" w:rsidRDefault="00E007E0" w:rsidP="00903E00">
            <w:pPr>
              <w:numPr>
                <w:ilvl w:val="0"/>
                <w:numId w:val="30"/>
              </w:numPr>
              <w:tabs>
                <w:tab w:val="num" w:pos="0"/>
              </w:tabs>
              <w:jc w:val="center"/>
              <w:outlineLvl w:val="0"/>
              <w:cnfStyle w:val="100000000000"/>
              <w:rPr>
                <w:rFonts w:eastAsia="Arial Unicode MS" w:cstheme="minorHAnsi"/>
                <w:u w:color="000000"/>
              </w:rPr>
            </w:pPr>
            <w:r w:rsidRPr="00E2219D">
              <w:rPr>
                <w:rFonts w:eastAsia="Arial Unicode MS" w:cstheme="minorHAnsi"/>
                <w:u w:color="000000"/>
              </w:rPr>
              <w:t xml:space="preserve">Impact </w:t>
            </w:r>
          </w:p>
          <w:p w:rsidR="00E007E0" w:rsidRPr="00E2219D" w:rsidRDefault="00E007E0" w:rsidP="00903E00">
            <w:pPr>
              <w:numPr>
                <w:ilvl w:val="0"/>
                <w:numId w:val="30"/>
              </w:numPr>
              <w:tabs>
                <w:tab w:val="num" w:pos="0"/>
              </w:tabs>
              <w:jc w:val="center"/>
              <w:outlineLvl w:val="0"/>
              <w:cnfStyle w:val="100000000000"/>
              <w:rPr>
                <w:rFonts w:eastAsia="Arial Unicode MS" w:cstheme="minorHAnsi"/>
                <w:u w:color="000000"/>
              </w:rPr>
            </w:pPr>
          </w:p>
        </w:tc>
      </w:tr>
      <w:tr w:rsidR="00E007E0" w:rsidRPr="005D1147" w:rsidTr="009932F5">
        <w:trPr>
          <w:cnfStyle w:val="000000100000"/>
        </w:trPr>
        <w:tc>
          <w:tcPr>
            <w:cnfStyle w:val="001000000000"/>
            <w:tcW w:w="1809" w:type="dxa"/>
          </w:tcPr>
          <w:p w:rsidR="00E007E0" w:rsidRPr="005D1147" w:rsidRDefault="00E007E0" w:rsidP="00903E00">
            <w:pPr>
              <w:numPr>
                <w:ilvl w:val="0"/>
                <w:numId w:val="30"/>
              </w:numPr>
              <w:tabs>
                <w:tab w:val="num" w:pos="0"/>
              </w:tabs>
              <w:outlineLvl w:val="0"/>
              <w:rPr>
                <w:rFonts w:eastAsia="Arial Unicode MS" w:cstheme="minorHAnsi"/>
                <w:color w:val="000000"/>
                <w:u w:color="000000"/>
              </w:rPr>
            </w:pPr>
            <w:r w:rsidRPr="005D1147">
              <w:rPr>
                <w:rFonts w:eastAsia="Arial Unicode MS" w:cstheme="minorHAnsi"/>
                <w:color w:val="000000"/>
                <w:u w:color="000000"/>
              </w:rPr>
              <w:t>Native ants</w:t>
            </w:r>
          </w:p>
        </w:tc>
        <w:tc>
          <w:tcPr>
            <w:tcW w:w="4253" w:type="dxa"/>
          </w:tcPr>
          <w:p w:rsidR="00E007E0" w:rsidRPr="005D1147" w:rsidRDefault="00E007E0" w:rsidP="00903E00">
            <w:pPr>
              <w:numPr>
                <w:ilvl w:val="0"/>
                <w:numId w:val="30"/>
              </w:numPr>
              <w:tabs>
                <w:tab w:val="num" w:pos="0"/>
              </w:tabs>
              <w:outlineLvl w:val="0"/>
              <w:cnfStyle w:val="000000100000"/>
              <w:rPr>
                <w:rFonts w:eastAsia="Arial Unicode MS" w:cstheme="minorHAnsi"/>
                <w:color w:val="000000"/>
                <w:u w:color="000000"/>
              </w:rPr>
            </w:pPr>
            <w:r w:rsidRPr="005D1147">
              <w:rPr>
                <w:rFonts w:eastAsia="Arial Unicode MS" w:cstheme="minorHAnsi"/>
                <w:color w:val="000000"/>
                <w:u w:color="000000"/>
              </w:rPr>
              <w:t xml:space="preserve">Sampling of leaf litter and upper 2cm of soil in 12 replicate plots for i) areas infested and baited with hydramethylnon,  and ii) areas not infested, not baited. Sampling occurred 1 and 7 months after baiting. Ants extracted in </w:t>
            </w:r>
            <w:r w:rsidRPr="005D1147">
              <w:rPr>
                <w:rFonts w:cstheme="minorHAnsi"/>
              </w:rPr>
              <w:t>Winkler eclectors</w:t>
            </w:r>
            <w:r w:rsidRPr="005D1147">
              <w:rPr>
                <w:rFonts w:eastAsia="Arial Unicode MS" w:cstheme="minorHAnsi"/>
                <w:color w:val="000000"/>
                <w:u w:color="000000"/>
              </w:rPr>
              <w:t>.</w:t>
            </w:r>
          </w:p>
        </w:tc>
        <w:tc>
          <w:tcPr>
            <w:tcW w:w="2977" w:type="dxa"/>
          </w:tcPr>
          <w:p w:rsidR="00E007E0" w:rsidRPr="005D1147" w:rsidRDefault="00E007E0" w:rsidP="00903E00">
            <w:pPr>
              <w:numPr>
                <w:ilvl w:val="0"/>
                <w:numId w:val="30"/>
              </w:numPr>
              <w:tabs>
                <w:tab w:val="num" w:pos="0"/>
              </w:tabs>
              <w:outlineLvl w:val="0"/>
              <w:cnfStyle w:val="000000100000"/>
              <w:rPr>
                <w:rFonts w:eastAsia="Arial Unicode MS" w:cstheme="minorHAnsi"/>
                <w:color w:val="000000"/>
                <w:u w:color="000000"/>
              </w:rPr>
            </w:pPr>
            <w:r w:rsidRPr="005D1147">
              <w:rPr>
                <w:rFonts w:eastAsia="Arial Unicode MS" w:cstheme="minorHAnsi"/>
                <w:color w:val="000000"/>
                <w:u w:color="000000"/>
              </w:rPr>
              <w:t xml:space="preserve">No impact of baiting. However, results are provisional as data analyses are not yet complete. </w:t>
            </w:r>
          </w:p>
        </w:tc>
      </w:tr>
      <w:tr w:rsidR="00E007E0" w:rsidRPr="005D1147" w:rsidTr="009932F5">
        <w:tc>
          <w:tcPr>
            <w:cnfStyle w:val="001000000000"/>
            <w:tcW w:w="1809" w:type="dxa"/>
          </w:tcPr>
          <w:p w:rsidR="00E007E0" w:rsidRPr="005D1147" w:rsidRDefault="00E007E0" w:rsidP="00903E00">
            <w:pPr>
              <w:numPr>
                <w:ilvl w:val="0"/>
                <w:numId w:val="30"/>
              </w:numPr>
              <w:tabs>
                <w:tab w:val="num" w:pos="0"/>
              </w:tabs>
              <w:outlineLvl w:val="0"/>
              <w:rPr>
                <w:rFonts w:cstheme="minorHAnsi"/>
                <w:highlight w:val="yellow"/>
              </w:rPr>
            </w:pPr>
            <w:r w:rsidRPr="005D1147">
              <w:rPr>
                <w:rFonts w:cstheme="minorHAnsi"/>
              </w:rPr>
              <w:t xml:space="preserve">Litter invertebrates </w:t>
            </w:r>
          </w:p>
        </w:tc>
        <w:tc>
          <w:tcPr>
            <w:tcW w:w="4253" w:type="dxa"/>
          </w:tcPr>
          <w:p w:rsidR="00E007E0" w:rsidRPr="005D1147" w:rsidRDefault="00E007E0" w:rsidP="00903E00">
            <w:pPr>
              <w:numPr>
                <w:ilvl w:val="0"/>
                <w:numId w:val="30"/>
              </w:numPr>
              <w:tabs>
                <w:tab w:val="num" w:pos="0"/>
              </w:tabs>
              <w:outlineLvl w:val="0"/>
              <w:cnfStyle w:val="000000000000"/>
              <w:rPr>
                <w:rFonts w:eastAsia="Arial Unicode MS" w:cstheme="minorHAnsi"/>
                <w:color w:val="000000"/>
                <w:highlight w:val="yellow"/>
                <w:u w:color="000000"/>
              </w:rPr>
            </w:pPr>
            <w:r w:rsidRPr="005D1147">
              <w:rPr>
                <w:rFonts w:eastAsia="Arial Unicode MS" w:cstheme="minorHAnsi"/>
                <w:color w:val="000000"/>
                <w:u w:color="000000"/>
              </w:rPr>
              <w:t xml:space="preserve">Sampling of leaf litter and upper 2cm of soil in 12 replicate plots for i) areas infested and baited with hydramethylnon,  and ii) areas not infested, not baited. Sampling occurred 1 and 7 months after baiting. Ants extracted in </w:t>
            </w:r>
            <w:r w:rsidRPr="005D1147">
              <w:rPr>
                <w:rFonts w:cstheme="minorHAnsi"/>
              </w:rPr>
              <w:t>Winkler eclectors</w:t>
            </w:r>
            <w:r w:rsidRPr="005D1147">
              <w:rPr>
                <w:rFonts w:eastAsia="Arial Unicode MS" w:cstheme="minorHAnsi"/>
                <w:color w:val="000000"/>
                <w:u w:color="000000"/>
              </w:rPr>
              <w:t>.</w:t>
            </w:r>
          </w:p>
        </w:tc>
        <w:tc>
          <w:tcPr>
            <w:tcW w:w="2977" w:type="dxa"/>
          </w:tcPr>
          <w:p w:rsidR="00E007E0" w:rsidRPr="005D1147" w:rsidRDefault="00E007E0" w:rsidP="00903E00">
            <w:pPr>
              <w:numPr>
                <w:ilvl w:val="0"/>
                <w:numId w:val="30"/>
              </w:numPr>
              <w:tabs>
                <w:tab w:val="num" w:pos="0"/>
              </w:tabs>
              <w:outlineLvl w:val="0"/>
              <w:cnfStyle w:val="000000000000"/>
              <w:rPr>
                <w:rFonts w:eastAsia="Arial Unicode MS" w:cstheme="minorHAnsi"/>
                <w:color w:val="000000"/>
                <w:highlight w:val="yellow"/>
                <w:u w:color="000000"/>
              </w:rPr>
            </w:pPr>
            <w:r w:rsidRPr="005D1147">
              <w:rPr>
                <w:rFonts w:eastAsia="Arial Unicode MS" w:cstheme="minorHAnsi"/>
                <w:color w:val="000000"/>
                <w:u w:color="000000"/>
              </w:rPr>
              <w:t>No impact of baiting. However, results are provisional as data analyses are not yet complete.</w:t>
            </w:r>
          </w:p>
        </w:tc>
      </w:tr>
    </w:tbl>
    <w:p w:rsidR="00E007E0" w:rsidRDefault="00E007E0" w:rsidP="00E007E0">
      <w:pPr>
        <w:outlineLvl w:val="0"/>
        <w:rPr>
          <w:rFonts w:eastAsia="Arial Unicode MS" w:cstheme="minorHAnsi"/>
          <w:b/>
          <w:color w:val="000000"/>
          <w:u w:color="000000"/>
        </w:rPr>
      </w:pPr>
    </w:p>
    <w:p w:rsidR="00E007E0" w:rsidRPr="005D1147" w:rsidRDefault="00E007E0" w:rsidP="00E007E0">
      <w:pPr>
        <w:outlineLvl w:val="0"/>
        <w:rPr>
          <w:rFonts w:eastAsia="Arial Unicode MS" w:cstheme="minorHAnsi"/>
          <w:color w:val="000000"/>
          <w:u w:color="000000"/>
        </w:rPr>
      </w:pPr>
      <w:r w:rsidRPr="005D1147">
        <w:rPr>
          <w:rFonts w:eastAsia="Arial Unicode MS" w:cstheme="minorHAnsi"/>
          <w:b/>
          <w:color w:val="000000"/>
          <w:u w:color="000000"/>
        </w:rPr>
        <w:t xml:space="preserve">3.7.4 Other biodiversity impacts that may be occurring from tramp ants at the </w:t>
      </w:r>
      <w:r w:rsidR="000F1073">
        <w:rPr>
          <w:rFonts w:eastAsia="Arial Unicode MS" w:cstheme="minorHAnsi"/>
          <w:b/>
          <w:color w:val="000000"/>
          <w:u w:color="000000"/>
        </w:rPr>
        <w:t>project</w:t>
      </w:r>
      <w:r w:rsidRPr="005D1147">
        <w:rPr>
          <w:rFonts w:eastAsia="Arial Unicode MS" w:cstheme="minorHAnsi"/>
          <w:b/>
          <w:color w:val="000000"/>
          <w:u w:color="000000"/>
        </w:rPr>
        <w:t xml:space="preserve"> site</w:t>
      </w:r>
    </w:p>
    <w:p w:rsidR="00E007E0" w:rsidRPr="005D1147" w:rsidRDefault="00E007E0" w:rsidP="00E007E0">
      <w:pPr>
        <w:rPr>
          <w:rFonts w:cstheme="minorHAnsi"/>
        </w:rPr>
      </w:pPr>
      <w:r w:rsidRPr="005D1147">
        <w:rPr>
          <w:rFonts w:cstheme="minorHAnsi"/>
          <w:lang w:val="en-US"/>
        </w:rPr>
        <w:t xml:space="preserve">There has been little explicit identification of biodiversity at risk from </w:t>
      </w:r>
      <w:r w:rsidRPr="005D1147">
        <w:rPr>
          <w:rFonts w:cstheme="minorHAnsi"/>
        </w:rPr>
        <w:t>African big-headed ant</w:t>
      </w:r>
      <w:r>
        <w:rPr>
          <w:rFonts w:cstheme="minorHAnsi"/>
        </w:rPr>
        <w:t>s</w:t>
      </w:r>
      <w:r w:rsidRPr="005D1147">
        <w:rPr>
          <w:rFonts w:cstheme="minorHAnsi"/>
          <w:lang w:val="en-US"/>
        </w:rPr>
        <w:t xml:space="preserve"> at the </w:t>
      </w:r>
      <w:r w:rsidR="000F1073">
        <w:rPr>
          <w:rFonts w:cstheme="minorHAnsi"/>
          <w:lang w:val="en-US"/>
        </w:rPr>
        <w:t>project</w:t>
      </w:r>
      <w:r w:rsidRPr="005D1147">
        <w:rPr>
          <w:rFonts w:cstheme="minorHAnsi"/>
          <w:lang w:val="en-US"/>
        </w:rPr>
        <w:t xml:space="preserve"> site. The program focuses on eradication of </w:t>
      </w:r>
      <w:r w:rsidRPr="005D1147">
        <w:rPr>
          <w:rFonts w:cstheme="minorHAnsi"/>
        </w:rPr>
        <w:t>African big-headed ants</w:t>
      </w:r>
      <w:r w:rsidRPr="005D1147">
        <w:rPr>
          <w:rFonts w:cstheme="minorHAnsi"/>
          <w:lang w:val="en-US"/>
        </w:rPr>
        <w:t xml:space="preserve"> infesting areas within and adjoining the settlement, as a strategic initiative to prevent spread to, and establishment in, areas of high conservation value within the </w:t>
      </w:r>
      <w:r w:rsidRPr="005D1147">
        <w:rPr>
          <w:rFonts w:cstheme="minorHAnsi"/>
        </w:rPr>
        <w:t>Permanent Park Preserve (which comprises almost 75 per cent of Lord Howe Island and all the other islands within the Group).</w:t>
      </w:r>
    </w:p>
    <w:p w:rsidR="00E007E0" w:rsidRPr="005D1147" w:rsidRDefault="00E007E0" w:rsidP="00E007E0">
      <w:pPr>
        <w:autoSpaceDE w:val="0"/>
        <w:autoSpaceDN w:val="0"/>
        <w:adjustRightInd w:val="0"/>
        <w:rPr>
          <w:rFonts w:eastAsia="Arial Unicode MS" w:cstheme="minorHAnsi"/>
          <w:color w:val="000000"/>
          <w:u w:color="000000"/>
        </w:rPr>
      </w:pPr>
      <w:r w:rsidRPr="005D1147">
        <w:rPr>
          <w:rFonts w:cstheme="minorHAnsi"/>
          <w:color w:val="000000"/>
        </w:rPr>
        <w:t xml:space="preserve">There are significant biodiversity values within the </w:t>
      </w:r>
      <w:r w:rsidR="000F1073">
        <w:rPr>
          <w:rFonts w:cstheme="minorHAnsi"/>
          <w:color w:val="000000"/>
        </w:rPr>
        <w:t>project</w:t>
      </w:r>
      <w:r w:rsidRPr="005D1147">
        <w:rPr>
          <w:rFonts w:cstheme="minorHAnsi"/>
          <w:color w:val="000000"/>
        </w:rPr>
        <w:t xml:space="preserve"> area, with species occurrences including </w:t>
      </w:r>
      <w:r w:rsidRPr="005D1147">
        <w:rPr>
          <w:rFonts w:cstheme="minorHAnsi"/>
          <w:bCs/>
        </w:rPr>
        <w:t>Buff banded rail (</w:t>
      </w:r>
      <w:r w:rsidRPr="005D1147">
        <w:rPr>
          <w:rFonts w:cstheme="minorHAnsi"/>
          <w:bCs/>
          <w:i/>
        </w:rPr>
        <w:t>Gallirallus philippensis</w:t>
      </w:r>
      <w:r w:rsidRPr="005D1147">
        <w:rPr>
          <w:rFonts w:cstheme="minorHAnsi"/>
          <w:bCs/>
        </w:rPr>
        <w:t xml:space="preserve">), </w:t>
      </w:r>
      <w:r w:rsidRPr="005D1147">
        <w:rPr>
          <w:rFonts w:eastAsia="Arial Unicode MS" w:cstheme="minorHAnsi"/>
          <w:color w:val="000000"/>
          <w:u w:color="000000"/>
        </w:rPr>
        <w:t>Eastern swamphen (</w:t>
      </w:r>
      <w:r w:rsidRPr="005D1147">
        <w:rPr>
          <w:rFonts w:eastAsia="Arial Unicode MS" w:cstheme="minorHAnsi"/>
          <w:i/>
          <w:color w:val="000000"/>
          <w:u w:color="000000"/>
        </w:rPr>
        <w:t>Porphyrio porphyrio</w:t>
      </w:r>
      <w:r w:rsidRPr="005D1147">
        <w:rPr>
          <w:rFonts w:eastAsia="Arial Unicode MS" w:cstheme="minorHAnsi"/>
          <w:color w:val="000000"/>
          <w:u w:color="000000"/>
        </w:rPr>
        <w:t xml:space="preserve">), </w:t>
      </w:r>
      <w:r w:rsidRPr="005D1147">
        <w:rPr>
          <w:rFonts w:cstheme="minorHAnsi"/>
        </w:rPr>
        <w:t>Flesh-footed shearwater (</w:t>
      </w:r>
      <w:r w:rsidRPr="005D1147">
        <w:rPr>
          <w:rFonts w:cstheme="minorHAnsi"/>
          <w:i/>
          <w:iCs/>
        </w:rPr>
        <w:t>Puffinus carneipes</w:t>
      </w:r>
      <w:r w:rsidRPr="005D1147">
        <w:rPr>
          <w:rFonts w:cstheme="minorHAnsi"/>
        </w:rPr>
        <w:t xml:space="preserve">), </w:t>
      </w:r>
      <w:r w:rsidRPr="005D1147">
        <w:rPr>
          <w:rFonts w:eastAsia="Arial Unicode MS" w:cstheme="minorHAnsi"/>
          <w:color w:val="000000"/>
          <w:u w:color="000000"/>
        </w:rPr>
        <w:t>Lord Howe woodhen (</w:t>
      </w:r>
      <w:r w:rsidRPr="005D1147">
        <w:rPr>
          <w:rFonts w:eastAsia="Arial Unicode MS" w:cstheme="minorHAnsi"/>
          <w:i/>
          <w:color w:val="000000"/>
          <w:u w:color="000000"/>
        </w:rPr>
        <w:t>Gallirallus sylvestris</w:t>
      </w:r>
      <w:r w:rsidRPr="005D1147">
        <w:rPr>
          <w:rFonts w:eastAsia="Arial Unicode MS" w:cstheme="minorHAnsi"/>
          <w:color w:val="000000"/>
          <w:u w:color="000000"/>
        </w:rPr>
        <w:t>), Lord Howe Island currawong (</w:t>
      </w:r>
      <w:r w:rsidRPr="005D1147">
        <w:rPr>
          <w:rFonts w:eastAsia="Arial Unicode MS" w:cstheme="minorHAnsi"/>
          <w:i/>
          <w:color w:val="000000"/>
          <w:u w:color="000000"/>
        </w:rPr>
        <w:t>Strepera graculina crissalis</w:t>
      </w:r>
      <w:r w:rsidRPr="005D1147">
        <w:rPr>
          <w:rFonts w:eastAsia="Arial Unicode MS" w:cstheme="minorHAnsi"/>
          <w:color w:val="000000"/>
          <w:u w:color="000000"/>
        </w:rPr>
        <w:t>), Sacred kingfisher (</w:t>
      </w:r>
      <w:r w:rsidRPr="005D1147">
        <w:rPr>
          <w:rFonts w:eastAsia="Arial Unicode MS" w:cstheme="minorHAnsi"/>
          <w:i/>
          <w:color w:val="000000"/>
          <w:u w:color="000000"/>
        </w:rPr>
        <w:t>Todiramphus sanctus</w:t>
      </w:r>
      <w:r w:rsidRPr="005D1147">
        <w:rPr>
          <w:rFonts w:eastAsia="Arial Unicode MS" w:cstheme="minorHAnsi"/>
          <w:color w:val="000000"/>
          <w:u w:color="000000"/>
        </w:rPr>
        <w:t>), Sooty tern (</w:t>
      </w:r>
      <w:r w:rsidRPr="005D1147">
        <w:rPr>
          <w:rFonts w:eastAsia="Arial Unicode MS" w:cstheme="minorHAnsi"/>
          <w:i/>
          <w:color w:val="000000"/>
          <w:u w:color="000000"/>
        </w:rPr>
        <w:t>Sterna fuscata</w:t>
      </w:r>
      <w:r w:rsidRPr="005D1147">
        <w:rPr>
          <w:rFonts w:eastAsia="Arial Unicode MS" w:cstheme="minorHAnsi"/>
          <w:color w:val="000000"/>
          <w:u w:color="000000"/>
        </w:rPr>
        <w:t>),White-faced heron (</w:t>
      </w:r>
      <w:r w:rsidRPr="005D1147">
        <w:rPr>
          <w:rFonts w:eastAsia="Arial Unicode MS" w:cstheme="minorHAnsi"/>
          <w:i/>
          <w:color w:val="000000"/>
          <w:u w:color="000000"/>
        </w:rPr>
        <w:t>Ardea novaehollandiae</w:t>
      </w:r>
      <w:r w:rsidRPr="005D1147">
        <w:rPr>
          <w:rFonts w:eastAsia="Arial Unicode MS" w:cstheme="minorHAnsi"/>
          <w:color w:val="000000"/>
          <w:u w:color="000000"/>
        </w:rPr>
        <w:t>)</w:t>
      </w:r>
      <w:r w:rsidRPr="005D1147">
        <w:rPr>
          <w:rFonts w:cstheme="minorHAnsi"/>
          <w:bCs/>
        </w:rPr>
        <w:t xml:space="preserve">, </w:t>
      </w:r>
      <w:r w:rsidRPr="005D1147">
        <w:rPr>
          <w:rFonts w:eastAsia="Arial Unicode MS" w:cstheme="minorHAnsi"/>
          <w:color w:val="000000"/>
          <w:u w:color="000000"/>
        </w:rPr>
        <w:t>and Lord Howe Island placostylus (</w:t>
      </w:r>
      <w:r w:rsidRPr="005D1147">
        <w:rPr>
          <w:rFonts w:eastAsia="Arial Unicode MS" w:cstheme="minorHAnsi"/>
          <w:i/>
          <w:color w:val="000000"/>
          <w:u w:color="000000"/>
        </w:rPr>
        <w:t>Placostylus bivaricosus</w:t>
      </w:r>
      <w:r w:rsidRPr="005D1147">
        <w:rPr>
          <w:rFonts w:eastAsia="Arial Unicode MS" w:cstheme="minorHAnsi"/>
          <w:color w:val="000000"/>
          <w:u w:color="000000"/>
        </w:rPr>
        <w:t xml:space="preserve">). </w:t>
      </w:r>
      <w:r w:rsidRPr="005D1147">
        <w:rPr>
          <w:rFonts w:cstheme="minorHAnsi"/>
          <w:color w:val="000000"/>
        </w:rPr>
        <w:t xml:space="preserve">The </w:t>
      </w:r>
      <w:r w:rsidRPr="005D1147">
        <w:rPr>
          <w:rFonts w:cstheme="minorHAnsi"/>
        </w:rPr>
        <w:t xml:space="preserve">settlement area is now a major stronghold for the Flesh-footed shearwater and critically endangered </w:t>
      </w:r>
      <w:r w:rsidRPr="005D1147">
        <w:rPr>
          <w:rFonts w:eastAsia="Arial Unicode MS" w:cstheme="minorHAnsi"/>
          <w:color w:val="000000"/>
          <w:u w:color="000000"/>
        </w:rPr>
        <w:t>Lord Howe Island placostylus. The potential vulnerability of the above species is addressed in Section 3.7.5.</w:t>
      </w:r>
    </w:p>
    <w:p w:rsidR="00E007E0" w:rsidRPr="005D1147" w:rsidRDefault="00E007E0" w:rsidP="00E007E0">
      <w:pPr>
        <w:spacing w:after="0" w:line="240" w:lineRule="auto"/>
        <w:rPr>
          <w:rFonts w:ascii="Times New Roman" w:hAnsi="Times New Roman" w:cs="Times New Roman"/>
          <w:lang w:val="en-US"/>
        </w:rPr>
      </w:pPr>
      <w:r>
        <w:rPr>
          <w:rFonts w:eastAsia="Arial Unicode MS" w:cstheme="minorHAnsi"/>
          <w:b/>
          <w:color w:val="000000"/>
          <w:u w:color="000000"/>
        </w:rPr>
        <w:t>3</w:t>
      </w:r>
      <w:r w:rsidRPr="005D1147">
        <w:rPr>
          <w:rFonts w:eastAsia="Arial Unicode MS" w:cstheme="minorHAnsi"/>
          <w:b/>
          <w:color w:val="000000"/>
          <w:u w:color="000000"/>
        </w:rPr>
        <w:t>.7.5 Future risks to biodiversity if the tramp ants are not contained</w:t>
      </w:r>
    </w:p>
    <w:p w:rsidR="00E007E0" w:rsidRPr="005D1147" w:rsidRDefault="00E007E0" w:rsidP="00E007E0">
      <w:pPr>
        <w:spacing w:after="0" w:line="240" w:lineRule="auto"/>
        <w:rPr>
          <w:rFonts w:ascii="Times New Roman" w:hAnsi="Times New Roman" w:cs="Times New Roman"/>
          <w:lang w:val="en-US"/>
        </w:rPr>
      </w:pPr>
    </w:p>
    <w:p w:rsidR="00E007E0" w:rsidRDefault="00E007E0" w:rsidP="00E007E0">
      <w:bookmarkStart w:id="56" w:name="_Hlk37147759"/>
      <w:bookmarkStart w:id="57" w:name="_Toc36952906"/>
      <w:bookmarkStart w:id="58" w:name="_Toc36952812"/>
      <w:bookmarkEnd w:id="56"/>
      <w:bookmarkEnd w:id="57"/>
      <w:bookmarkEnd w:id="58"/>
      <w:r w:rsidRPr="005D1147">
        <w:t>In this section we focus on potential for the tramp ant to affect the conservation status of native species.</w:t>
      </w:r>
    </w:p>
    <w:p w:rsidR="00AF138F" w:rsidRPr="005D1147" w:rsidRDefault="00AF138F" w:rsidP="00E007E0"/>
    <w:p w:rsidR="00E007E0" w:rsidRPr="005D1147" w:rsidRDefault="00E007E0" w:rsidP="00E007E0">
      <w:pPr>
        <w:rPr>
          <w:b/>
          <w:i/>
        </w:rPr>
      </w:pPr>
      <w:r w:rsidRPr="005D1147">
        <w:rPr>
          <w:b/>
          <w:i/>
        </w:rPr>
        <w:t xml:space="preserve">Mechanisms of potential </w:t>
      </w:r>
      <w:r w:rsidRPr="005D1147">
        <w:rPr>
          <w:rFonts w:cstheme="minorHAnsi"/>
          <w:b/>
          <w:i/>
        </w:rPr>
        <w:t>African big-headed ant</w:t>
      </w:r>
      <w:r w:rsidRPr="005D1147">
        <w:rPr>
          <w:b/>
          <w:i/>
        </w:rPr>
        <w:t xml:space="preserve"> impacts</w:t>
      </w:r>
    </w:p>
    <w:p w:rsidR="00E007E0" w:rsidRPr="005D1147" w:rsidRDefault="00E007E0" w:rsidP="00E007E0">
      <w:pPr>
        <w:autoSpaceDE w:val="0"/>
        <w:autoSpaceDN w:val="0"/>
        <w:adjustRightInd w:val="0"/>
        <w:rPr>
          <w:rFonts w:cstheme="minorHAnsi"/>
          <w:highlight w:val="yellow"/>
        </w:rPr>
      </w:pPr>
      <w:r>
        <w:rPr>
          <w:rFonts w:cstheme="minorHAnsi"/>
        </w:rPr>
        <w:t xml:space="preserve">The </w:t>
      </w:r>
      <w:r w:rsidRPr="005D1147">
        <w:rPr>
          <w:rFonts w:cstheme="minorHAnsi"/>
        </w:rPr>
        <w:t xml:space="preserve">African big-headed ant is a generalist, occurring in a broad range of habitats, from open disturbed areas to natural closed forests. It nonetheless favours moist, warm </w:t>
      </w:r>
      <w:r>
        <w:rPr>
          <w:rFonts w:cstheme="minorHAnsi"/>
        </w:rPr>
        <w:t xml:space="preserve">and shaded areas, but can </w:t>
      </w:r>
      <w:r w:rsidRPr="005D1147">
        <w:rPr>
          <w:rFonts w:cstheme="minorHAnsi"/>
        </w:rPr>
        <w:t xml:space="preserve">tolerate very exposed and hot areas, including rocky slopes and beach dunes. </w:t>
      </w:r>
      <w:r>
        <w:rPr>
          <w:rFonts w:cstheme="minorHAnsi"/>
        </w:rPr>
        <w:t xml:space="preserve">The </w:t>
      </w:r>
      <w:r w:rsidRPr="005D1147">
        <w:rPr>
          <w:rFonts w:cstheme="minorHAnsi"/>
        </w:rPr>
        <w:t xml:space="preserve">African big-headed ant has very general ground-nesting requirements. It forages over all surfaces within its territory, including the vegetation canopy. </w:t>
      </w:r>
      <w:r w:rsidRPr="005D1147">
        <w:t>Workers are most active outside of their nest when temperatures are in the range of 24 to 30</w:t>
      </w:r>
      <w:r w:rsidRPr="005D1147">
        <w:rPr>
          <w:rFonts w:cstheme="minorHAnsi"/>
        </w:rPr>
        <w:t>˚</w:t>
      </w:r>
      <w:r>
        <w:t>C and under</w:t>
      </w:r>
      <w:r w:rsidRPr="005D1147">
        <w:t xml:space="preserve"> these conditions </w:t>
      </w:r>
      <w:r w:rsidRPr="005D1147">
        <w:rPr>
          <w:rFonts w:cstheme="minorHAnsi"/>
        </w:rPr>
        <w:t>foraging takes place in all hours. The ants forage individually, but will actively recruit to a food source.</w:t>
      </w:r>
      <w:r>
        <w:rPr>
          <w:rFonts w:cstheme="minorHAnsi"/>
        </w:rPr>
        <w:t xml:space="preserve"> The </w:t>
      </w:r>
      <w:r w:rsidRPr="005D1147">
        <w:rPr>
          <w:rFonts w:cstheme="minorHAnsi"/>
        </w:rPr>
        <w:t xml:space="preserve">African big-headed ant </w:t>
      </w:r>
      <w:r w:rsidRPr="005D1147">
        <w:t>tends to be most common in open, disturbed habitats with weedy vegetation that can support high densities of plant-feeding Hemiptera, which the ants tend for honeydew. Nonetheless, the species is known to invade intact closed forest.</w:t>
      </w:r>
    </w:p>
    <w:p w:rsidR="00E007E0" w:rsidRPr="005D1147" w:rsidRDefault="00E007E0" w:rsidP="00E007E0">
      <w:pPr>
        <w:rPr>
          <w:rFonts w:cstheme="minorHAnsi"/>
        </w:rPr>
      </w:pPr>
      <w:r w:rsidRPr="005D1147">
        <w:rPr>
          <w:rFonts w:cstheme="minorHAnsi"/>
        </w:rPr>
        <w:t xml:space="preserve">There have been several previous reviews and other studies of African big-headed ant impacts in invaded ecosystems (e.g., </w:t>
      </w:r>
      <w:r w:rsidR="00200B7B" w:rsidRPr="005D1147">
        <w:rPr>
          <w:rFonts w:cstheme="minorHAnsi"/>
        </w:rPr>
        <w:fldChar w:fldCharType="begin">
          <w:fldData xml:space="preserve">PEVuZE5vdGU+PENpdGU+PEF1dGhvcj5MYWNoPC9BdXRob3I+PFllYXI+MjAxMDwvWWVhcj48UmVj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==
</w:fldData>
        </w:fldChar>
      </w:r>
      <w:r w:rsidR="00B3714B">
        <w:rPr>
          <w:rFonts w:cstheme="minorHAnsi"/>
        </w:rPr>
        <w:instrText xml:space="preserve"> ADDIN EN.CITE </w:instrText>
      </w:r>
      <w:r w:rsidR="00200B7B">
        <w:rPr>
          <w:rFonts w:cstheme="minorHAnsi"/>
        </w:rPr>
        <w:fldChar w:fldCharType="begin">
          <w:fldData xml:space="preserve">PEVuZE5vdGU+PENpdGU+PEF1dGhvcj5MYWNoPC9BdXRob3I+PFllYXI+MjAxMDwvWWVhcj48UmVj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==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sidRPr="005D1147">
        <w:rPr>
          <w:rFonts w:cstheme="minorHAnsi"/>
        </w:rPr>
      </w:r>
      <w:r w:rsidR="00200B7B" w:rsidRPr="005D1147">
        <w:rPr>
          <w:rFonts w:cstheme="minorHAnsi"/>
        </w:rPr>
        <w:fldChar w:fldCharType="separate"/>
      </w:r>
      <w:hyperlink w:anchor="_ENREF_117" w:tooltip="Lach, 2010 #3450" w:history="1">
        <w:r w:rsidR="00B7144B" w:rsidRPr="00B3714B">
          <w:rPr>
            <w:rFonts w:cstheme="minorHAnsi"/>
            <w:noProof/>
            <w:vertAlign w:val="superscript"/>
          </w:rPr>
          <w:t>117</w:t>
        </w:r>
      </w:hyperlink>
      <w:r w:rsidR="00B3714B" w:rsidRPr="00B3714B">
        <w:rPr>
          <w:rFonts w:cstheme="minorHAnsi"/>
          <w:noProof/>
          <w:vertAlign w:val="superscript"/>
        </w:rPr>
        <w:t xml:space="preserve">, </w:t>
      </w:r>
      <w:hyperlink w:anchor="_ENREF_118" w:tooltip="Lach, 2008 #12687" w:history="1">
        <w:r w:rsidR="00B7144B" w:rsidRPr="00B3714B">
          <w:rPr>
            <w:rFonts w:cstheme="minorHAnsi"/>
            <w:noProof/>
            <w:vertAlign w:val="superscript"/>
          </w:rPr>
          <w:t>118</w:t>
        </w:r>
      </w:hyperlink>
      <w:r w:rsidR="00B3714B" w:rsidRPr="00B3714B">
        <w:rPr>
          <w:rFonts w:cstheme="minorHAnsi"/>
          <w:noProof/>
          <w:vertAlign w:val="superscript"/>
        </w:rPr>
        <w:t xml:space="preserve">, </w:t>
      </w:r>
      <w:hyperlink w:anchor="_ENREF_249" w:tooltip="Wetterer, 2007 #6651" w:history="1">
        <w:r w:rsidR="00B7144B" w:rsidRPr="00B3714B">
          <w:rPr>
            <w:rFonts w:cstheme="minorHAnsi"/>
            <w:noProof/>
            <w:vertAlign w:val="superscript"/>
          </w:rPr>
          <w:t>249-252</w:t>
        </w:r>
      </w:hyperlink>
      <w:r w:rsidR="00200B7B" w:rsidRPr="005D1147">
        <w:rPr>
          <w:rFonts w:cstheme="minorHAnsi"/>
        </w:rPr>
        <w:fldChar w:fldCharType="end"/>
      </w:r>
      <w:r w:rsidR="00A36327">
        <w:rPr>
          <w:rFonts w:cstheme="minorHAnsi"/>
        </w:rPr>
        <w:t>)</w:t>
      </w:r>
      <w:r w:rsidRPr="005D1147">
        <w:rPr>
          <w:rFonts w:cstheme="minorHAnsi"/>
        </w:rPr>
        <w:t>. Accordingly a full review is not presented here.</w:t>
      </w:r>
    </w:p>
    <w:p w:rsidR="00E007E0" w:rsidRPr="005D1147" w:rsidRDefault="00E007E0" w:rsidP="00E007E0">
      <w:pPr>
        <w:rPr>
          <w:rFonts w:cstheme="minorHAnsi"/>
        </w:rPr>
      </w:pPr>
      <w:r w:rsidRPr="005D1147">
        <w:rPr>
          <w:rFonts w:cstheme="minorHAnsi"/>
        </w:rPr>
        <w:t>African big-headed ant affects other species through several processes. We summarise the salient points</w:t>
      </w:r>
      <w:r w:rsidRPr="005D1147">
        <w:t>, relevant to risk assessment, from the published reviews and other literature</w:t>
      </w:r>
      <w:r w:rsidRPr="005D1147">
        <w:rPr>
          <w:rFonts w:cstheme="minorHAnsi"/>
        </w:rPr>
        <w:t>:</w:t>
      </w:r>
    </w:p>
    <w:p w:rsidR="00E007E0" w:rsidRPr="005D1147" w:rsidRDefault="00E007E0" w:rsidP="00E007E0">
      <w:pPr>
        <w:autoSpaceDE w:val="0"/>
        <w:autoSpaceDN w:val="0"/>
        <w:adjustRightInd w:val="0"/>
        <w:rPr>
          <w:rFonts w:cstheme="minorHAnsi"/>
          <w:i/>
        </w:rPr>
      </w:pPr>
      <w:r w:rsidRPr="005D1147">
        <w:rPr>
          <w:rFonts w:cstheme="minorHAnsi"/>
          <w:i/>
        </w:rPr>
        <w:t>Predation on animals</w:t>
      </w:r>
    </w:p>
    <w:p w:rsidR="00E007E0" w:rsidRPr="005D1147" w:rsidRDefault="00E007E0" w:rsidP="00903E00">
      <w:pPr>
        <w:pStyle w:val="ListParagraph"/>
        <w:numPr>
          <w:ilvl w:val="0"/>
          <w:numId w:val="45"/>
        </w:numPr>
        <w:rPr>
          <w:rFonts w:cstheme="minorHAnsi"/>
        </w:rPr>
      </w:pPr>
      <w:r w:rsidRPr="005D1147">
        <w:rPr>
          <w:rFonts w:cstheme="minorHAnsi"/>
        </w:rPr>
        <w:t xml:space="preserve">African big-headed ants are well known as effective predators of a wide range of invertebrate species. </w:t>
      </w:r>
      <w:r>
        <w:rPr>
          <w:rFonts w:cstheme="minorHAnsi"/>
        </w:rPr>
        <w:t xml:space="preserve">The ant </w:t>
      </w:r>
      <w:r w:rsidRPr="005D1147">
        <w:rPr>
          <w:rFonts w:cstheme="minorHAnsi"/>
        </w:rPr>
        <w:t>engages in nest raiding of heterospecific ant colonies.</w:t>
      </w:r>
    </w:p>
    <w:p w:rsidR="00E007E0" w:rsidRPr="005D1147" w:rsidRDefault="00E007E0" w:rsidP="00903E00">
      <w:pPr>
        <w:pStyle w:val="ListParagraph"/>
        <w:numPr>
          <w:ilvl w:val="0"/>
          <w:numId w:val="45"/>
        </w:numPr>
        <w:rPr>
          <w:rFonts w:cstheme="minorHAnsi"/>
        </w:rPr>
      </w:pPr>
      <w:r w:rsidRPr="005D1147">
        <w:rPr>
          <w:rFonts w:cstheme="minorHAnsi"/>
        </w:rPr>
        <w:t>There is limited evidence for predation by African big-headed ants on nestling birds. Predation may occur on vulnerable life stages of small vertebrates generally.</w:t>
      </w:r>
    </w:p>
    <w:p w:rsidR="00E007E0" w:rsidRPr="005D1147" w:rsidRDefault="00E007E0" w:rsidP="00903E00">
      <w:pPr>
        <w:pStyle w:val="ListParagraph"/>
        <w:numPr>
          <w:ilvl w:val="0"/>
          <w:numId w:val="45"/>
        </w:numPr>
        <w:rPr>
          <w:rFonts w:cstheme="minorHAnsi"/>
        </w:rPr>
      </w:pPr>
      <w:r w:rsidRPr="005D1147">
        <w:rPr>
          <w:rFonts w:cstheme="minorHAnsi"/>
        </w:rPr>
        <w:t>African big-headed ants do not sting in defence or in attack.</w:t>
      </w:r>
    </w:p>
    <w:p w:rsidR="00E007E0" w:rsidRPr="005D1147" w:rsidRDefault="00E007E0" w:rsidP="00E007E0">
      <w:pPr>
        <w:autoSpaceDE w:val="0"/>
        <w:autoSpaceDN w:val="0"/>
        <w:adjustRightInd w:val="0"/>
        <w:rPr>
          <w:rFonts w:cstheme="minorHAnsi"/>
          <w:i/>
        </w:rPr>
      </w:pPr>
      <w:r w:rsidRPr="005D1147">
        <w:rPr>
          <w:rFonts w:cstheme="minorHAnsi"/>
          <w:i/>
        </w:rPr>
        <w:t>Predation on seeds</w:t>
      </w:r>
    </w:p>
    <w:p w:rsidR="00E007E0" w:rsidRPr="005D1147" w:rsidRDefault="00E007E0" w:rsidP="00903E00">
      <w:pPr>
        <w:pStyle w:val="ListParagraph"/>
        <w:numPr>
          <w:ilvl w:val="0"/>
          <w:numId w:val="38"/>
        </w:numPr>
        <w:autoSpaceDE w:val="0"/>
        <w:autoSpaceDN w:val="0"/>
        <w:adjustRightInd w:val="0"/>
        <w:rPr>
          <w:rFonts w:cstheme="minorHAnsi"/>
        </w:rPr>
      </w:pPr>
      <w:r w:rsidRPr="005D1147">
        <w:rPr>
          <w:rFonts w:cstheme="minorHAnsi"/>
        </w:rPr>
        <w:t>African big-headed ant is an effective predator of small seeds.</w:t>
      </w:r>
    </w:p>
    <w:p w:rsidR="00E007E0" w:rsidRPr="005D1147" w:rsidRDefault="00E007E0" w:rsidP="00E007E0">
      <w:pPr>
        <w:autoSpaceDE w:val="0"/>
        <w:autoSpaceDN w:val="0"/>
        <w:adjustRightInd w:val="0"/>
        <w:rPr>
          <w:rFonts w:cstheme="minorHAnsi"/>
          <w:i/>
        </w:rPr>
      </w:pPr>
      <w:r w:rsidRPr="005D1147">
        <w:rPr>
          <w:rFonts w:cstheme="minorHAnsi"/>
          <w:i/>
        </w:rPr>
        <w:t>Behavioural displacement</w:t>
      </w:r>
    </w:p>
    <w:p w:rsidR="00E007E0" w:rsidRPr="005D1147" w:rsidRDefault="00E007E0" w:rsidP="00903E00">
      <w:pPr>
        <w:pStyle w:val="ListParagraph"/>
        <w:numPr>
          <w:ilvl w:val="0"/>
          <w:numId w:val="38"/>
        </w:numPr>
        <w:autoSpaceDE w:val="0"/>
        <w:autoSpaceDN w:val="0"/>
        <w:adjustRightInd w:val="0"/>
        <w:rPr>
          <w:rFonts w:cstheme="minorHAnsi"/>
        </w:rPr>
      </w:pPr>
      <w:r w:rsidRPr="005D1147">
        <w:rPr>
          <w:rFonts w:cstheme="minorHAnsi"/>
        </w:rPr>
        <w:t>There is limited evidence for avoidance by vertebrates of areas with high African big-headed ant densities.</w:t>
      </w:r>
    </w:p>
    <w:p w:rsidR="00E007E0" w:rsidRPr="005D1147" w:rsidRDefault="00E007E0" w:rsidP="00E007E0">
      <w:pPr>
        <w:autoSpaceDE w:val="0"/>
        <w:autoSpaceDN w:val="0"/>
        <w:adjustRightInd w:val="0"/>
        <w:rPr>
          <w:rFonts w:cstheme="minorHAnsi"/>
          <w:i/>
        </w:rPr>
      </w:pPr>
      <w:r w:rsidRPr="005D1147">
        <w:rPr>
          <w:rFonts w:cstheme="minorHAnsi"/>
          <w:i/>
        </w:rPr>
        <w:t>Disruption of native myrmecophilous associations</w:t>
      </w:r>
    </w:p>
    <w:p w:rsidR="00E007E0" w:rsidRPr="005D1147" w:rsidRDefault="00E007E0" w:rsidP="00903E00">
      <w:pPr>
        <w:pStyle w:val="ListParagraph"/>
        <w:numPr>
          <w:ilvl w:val="0"/>
          <w:numId w:val="40"/>
        </w:numPr>
        <w:autoSpaceDE w:val="0"/>
        <w:autoSpaceDN w:val="0"/>
        <w:adjustRightInd w:val="0"/>
        <w:rPr>
          <w:rFonts w:cstheme="minorHAnsi"/>
        </w:rPr>
      </w:pPr>
      <w:r w:rsidRPr="005D1147">
        <w:rPr>
          <w:rFonts w:cstheme="minorHAnsi"/>
        </w:rPr>
        <w:t xml:space="preserve">Native ants can be displaced, with consequent adverse effects on species of insects and plants tended by those native ants. </w:t>
      </w:r>
    </w:p>
    <w:p w:rsidR="00E007E0" w:rsidRPr="005D1147" w:rsidRDefault="00E007E0" w:rsidP="00E007E0">
      <w:pPr>
        <w:autoSpaceDE w:val="0"/>
        <w:autoSpaceDN w:val="0"/>
        <w:adjustRightInd w:val="0"/>
        <w:rPr>
          <w:rFonts w:cstheme="minorHAnsi"/>
          <w:i/>
        </w:rPr>
      </w:pPr>
      <w:r w:rsidRPr="005D1147">
        <w:rPr>
          <w:rFonts w:cstheme="minorHAnsi"/>
          <w:i/>
        </w:rPr>
        <w:t>Competition for food</w:t>
      </w:r>
    </w:p>
    <w:p w:rsidR="00E007E0" w:rsidRPr="005D1147" w:rsidRDefault="00E007E0" w:rsidP="00E007E0">
      <w:pPr>
        <w:autoSpaceDE w:val="0"/>
        <w:autoSpaceDN w:val="0"/>
        <w:adjustRightInd w:val="0"/>
        <w:rPr>
          <w:rFonts w:cstheme="minorHAnsi"/>
        </w:rPr>
      </w:pPr>
      <w:r w:rsidRPr="005D1147">
        <w:rPr>
          <w:rFonts w:cstheme="minorHAnsi"/>
        </w:rPr>
        <w:t>The African big-headed ant has high search efficacy and thus high rates of discovery of food items, leading to monopoly of food resources. Consequences for other species include:</w:t>
      </w:r>
    </w:p>
    <w:p w:rsidR="00E007E0" w:rsidRPr="005D1147" w:rsidRDefault="00E007E0" w:rsidP="00903E00">
      <w:pPr>
        <w:pStyle w:val="ListParagraph"/>
        <w:numPr>
          <w:ilvl w:val="0"/>
          <w:numId w:val="36"/>
        </w:numPr>
        <w:autoSpaceDE w:val="0"/>
        <w:autoSpaceDN w:val="0"/>
        <w:adjustRightInd w:val="0"/>
        <w:rPr>
          <w:rFonts w:cstheme="minorHAnsi"/>
        </w:rPr>
      </w:pPr>
      <w:r>
        <w:rPr>
          <w:rFonts w:cstheme="minorHAnsi"/>
        </w:rPr>
        <w:t>D</w:t>
      </w:r>
      <w:r w:rsidRPr="005D1147">
        <w:rPr>
          <w:rFonts w:cstheme="minorHAnsi"/>
        </w:rPr>
        <w:t>irect competition with bird, mammal, reptile, amphibian and invertebrate species which overlap in diet and which are active in the same habitat space,</w:t>
      </w:r>
    </w:p>
    <w:p w:rsidR="00E007E0" w:rsidRPr="005D1147" w:rsidRDefault="00E007E0" w:rsidP="00903E00">
      <w:pPr>
        <w:pStyle w:val="ListParagraph"/>
        <w:numPr>
          <w:ilvl w:val="0"/>
          <w:numId w:val="36"/>
        </w:numPr>
        <w:autoSpaceDE w:val="0"/>
        <w:autoSpaceDN w:val="0"/>
        <w:adjustRightInd w:val="0"/>
        <w:rPr>
          <w:rFonts w:cstheme="minorHAnsi"/>
        </w:rPr>
      </w:pPr>
      <w:r>
        <w:rPr>
          <w:rFonts w:cstheme="minorHAnsi"/>
        </w:rPr>
        <w:t xml:space="preserve">Indirect </w:t>
      </w:r>
      <w:r w:rsidRPr="005D1147">
        <w:rPr>
          <w:rFonts w:cstheme="minorHAnsi"/>
        </w:rPr>
        <w:t xml:space="preserve">competition with bird, mammal, reptile, amphibian and invertebrate species that may suffer reduced food availability due </w:t>
      </w:r>
      <w:r>
        <w:rPr>
          <w:rFonts w:cstheme="minorHAnsi"/>
        </w:rPr>
        <w:t xml:space="preserve">to </w:t>
      </w:r>
      <w:r w:rsidRPr="005D1147">
        <w:rPr>
          <w:rFonts w:cstheme="minorHAnsi"/>
        </w:rPr>
        <w:t>African big-headed ants reducing prey or host abundances through direct competition or predation,</w:t>
      </w:r>
      <w:r w:rsidR="00B719AE">
        <w:rPr>
          <w:rFonts w:cstheme="minorHAnsi"/>
        </w:rPr>
        <w:t xml:space="preserve"> </w:t>
      </w:r>
      <w:r w:rsidRPr="005D1147">
        <w:rPr>
          <w:rFonts w:cstheme="minorHAnsi"/>
        </w:rPr>
        <w:t xml:space="preserve">and </w:t>
      </w:r>
    </w:p>
    <w:p w:rsidR="00E007E0" w:rsidRPr="005D1147" w:rsidRDefault="00E007E0" w:rsidP="00903E00">
      <w:pPr>
        <w:pStyle w:val="ListParagraph"/>
        <w:numPr>
          <w:ilvl w:val="0"/>
          <w:numId w:val="36"/>
        </w:numPr>
        <w:autoSpaceDE w:val="0"/>
        <w:autoSpaceDN w:val="0"/>
        <w:adjustRightInd w:val="0"/>
        <w:rPr>
          <w:rFonts w:cstheme="minorHAnsi"/>
        </w:rPr>
      </w:pPr>
      <w:r w:rsidRPr="005D1147">
        <w:rPr>
          <w:rFonts w:cstheme="minorHAnsi"/>
        </w:rPr>
        <w:t>Simplification of invertebrate communities, with potential negative effects on native</w:t>
      </w:r>
      <w:r>
        <w:rPr>
          <w:rFonts w:cstheme="minorHAnsi"/>
        </w:rPr>
        <w:t xml:space="preserve"> </w:t>
      </w:r>
      <w:r w:rsidRPr="005D1147">
        <w:rPr>
          <w:rFonts w:cstheme="minorHAnsi"/>
        </w:rPr>
        <w:t>species that utilize invertebrates as food.</w:t>
      </w:r>
    </w:p>
    <w:p w:rsidR="00E007E0" w:rsidRPr="005D1147" w:rsidRDefault="00E007E0" w:rsidP="00E007E0">
      <w:pPr>
        <w:outlineLvl w:val="0"/>
        <w:rPr>
          <w:rFonts w:eastAsia="Arial Unicode MS" w:cstheme="minorHAnsi"/>
          <w:i/>
          <w:color w:val="000000"/>
          <w:u w:color="000000"/>
        </w:rPr>
      </w:pPr>
      <w:r w:rsidRPr="005D1147">
        <w:rPr>
          <w:rFonts w:eastAsia="Arial Unicode MS" w:cstheme="minorHAnsi"/>
          <w:i/>
          <w:color w:val="000000"/>
          <w:u w:color="000000"/>
        </w:rPr>
        <w:t>Indirect ecosystem-level effects</w:t>
      </w:r>
    </w:p>
    <w:p w:rsidR="00E007E0" w:rsidRPr="005D1147" w:rsidRDefault="00E007E0" w:rsidP="00903E00">
      <w:pPr>
        <w:pStyle w:val="ListParagraph"/>
        <w:numPr>
          <w:ilvl w:val="0"/>
          <w:numId w:val="37"/>
        </w:numPr>
        <w:outlineLvl w:val="0"/>
        <w:rPr>
          <w:rFonts w:eastAsia="Arial Unicode MS" w:cstheme="minorHAnsi"/>
          <w:i/>
          <w:color w:val="000000"/>
          <w:u w:color="000000"/>
        </w:rPr>
      </w:pPr>
      <w:r w:rsidRPr="005D1147">
        <w:rPr>
          <w:rFonts w:eastAsia="Arial Unicode MS" w:cstheme="minorHAnsi"/>
          <w:color w:val="000000"/>
          <w:u w:color="000000"/>
        </w:rPr>
        <w:t xml:space="preserve">Displacement of ants that provide functional roles not taken over by </w:t>
      </w:r>
      <w:r w:rsidRPr="005D1147">
        <w:rPr>
          <w:rFonts w:cstheme="minorHAnsi"/>
        </w:rPr>
        <w:t>African big-headed ants</w:t>
      </w:r>
      <w:r w:rsidRPr="005D1147">
        <w:rPr>
          <w:rFonts w:eastAsia="Arial Unicode MS" w:cstheme="minorHAnsi"/>
          <w:color w:val="000000"/>
          <w:u w:color="000000"/>
        </w:rPr>
        <w:t>, leading to shifts in ecosystem properties and ecosystem functioning.</w:t>
      </w:r>
    </w:p>
    <w:p w:rsidR="00E007E0" w:rsidRPr="005D1147" w:rsidRDefault="00E007E0" w:rsidP="00903E00">
      <w:pPr>
        <w:pStyle w:val="ListParagraph"/>
        <w:numPr>
          <w:ilvl w:val="0"/>
          <w:numId w:val="37"/>
        </w:numPr>
        <w:rPr>
          <w:rFonts w:cstheme="minorHAnsi"/>
        </w:rPr>
      </w:pPr>
      <w:r w:rsidRPr="005D1147">
        <w:rPr>
          <w:rFonts w:eastAsia="Arial Unicode MS" w:cstheme="minorHAnsi"/>
          <w:color w:val="000000"/>
          <w:u w:color="000000"/>
        </w:rPr>
        <w:t>Foraging for nectar can lead to displacement of other flower visitors, including pollinators, leading to reduced reproductive fitness in some plant species, and in turn leading to shifts in vegetation composition. Impact most important in pollen-limited, arthropod-pollinated plants.</w:t>
      </w:r>
    </w:p>
    <w:p w:rsidR="00E007E0" w:rsidRPr="005D1147" w:rsidRDefault="00E007E0" w:rsidP="00903E00">
      <w:pPr>
        <w:pStyle w:val="ListParagraph"/>
        <w:numPr>
          <w:ilvl w:val="0"/>
          <w:numId w:val="37"/>
        </w:numPr>
        <w:outlineLvl w:val="0"/>
        <w:rPr>
          <w:rFonts w:eastAsia="Arial Unicode MS" w:cstheme="minorHAnsi"/>
          <w:color w:val="000000"/>
          <w:u w:color="000000"/>
        </w:rPr>
      </w:pPr>
      <w:r w:rsidRPr="005D1147">
        <w:rPr>
          <w:rFonts w:eastAsia="Arial Unicode MS" w:cstheme="minorHAnsi"/>
          <w:color w:val="000000"/>
          <w:u w:color="000000"/>
        </w:rPr>
        <w:t xml:space="preserve">Interactions with sap-sucking insects can cause outbreaks of these insects and in turn influence plant fitness and vegetation composition. </w:t>
      </w:r>
      <w:r w:rsidRPr="005D1147">
        <w:rPr>
          <w:rFonts w:cstheme="minorHAnsi"/>
        </w:rPr>
        <w:t>African big-headed ants</w:t>
      </w:r>
      <w:r w:rsidRPr="005D1147">
        <w:rPr>
          <w:rFonts w:eastAsia="Arial Unicode MS" w:cstheme="minorHAnsi"/>
          <w:color w:val="000000"/>
          <w:u w:color="000000"/>
        </w:rPr>
        <w:t xml:space="preserve"> may increase hemipteran populations by removing honeydew that contributes to the growth of sooty mould, moving nymphs to better sites, and deterring parasites and predators. </w:t>
      </w:r>
    </w:p>
    <w:p w:rsidR="00E007E0" w:rsidRPr="005D1147" w:rsidRDefault="00E007E0" w:rsidP="00903E00">
      <w:pPr>
        <w:pStyle w:val="ListParagraph"/>
        <w:numPr>
          <w:ilvl w:val="0"/>
          <w:numId w:val="37"/>
        </w:numPr>
        <w:outlineLvl w:val="0"/>
        <w:rPr>
          <w:rFonts w:eastAsia="Arial Unicode MS" w:cstheme="minorHAnsi"/>
          <w:color w:val="000000"/>
          <w:u w:color="000000"/>
        </w:rPr>
      </w:pPr>
      <w:r>
        <w:rPr>
          <w:rFonts w:cstheme="minorHAnsi"/>
        </w:rPr>
        <w:t>A</w:t>
      </w:r>
      <w:r w:rsidRPr="005D1147">
        <w:rPr>
          <w:rFonts w:cstheme="minorHAnsi"/>
        </w:rPr>
        <w:t>nt invasions generally have negative consequences for plants that rely on ants for seed dispersal (myrmecochory). Invasive ants are typically poor seed dispersers due to smaller body size relative to specialist native seed-dispersing ants. Reduced seed dispersal can influence recruitment success and lead to shifts in vegetation composition.</w:t>
      </w:r>
      <w:r>
        <w:rPr>
          <w:rFonts w:cstheme="minorHAnsi"/>
        </w:rPr>
        <w:t xml:space="preserve"> The potential for disruption of this mutualism by African big-headed ants is not well-documented.</w:t>
      </w:r>
    </w:p>
    <w:p w:rsidR="00E007E0" w:rsidRPr="005D1147" w:rsidRDefault="00E007E0" w:rsidP="00E007E0">
      <w:pPr>
        <w:pStyle w:val="ListParagraph"/>
        <w:ind w:left="0"/>
        <w:rPr>
          <w:rFonts w:cstheme="minorHAnsi"/>
          <w:b/>
          <w:i/>
          <w:color w:val="000000"/>
        </w:rPr>
      </w:pPr>
    </w:p>
    <w:p w:rsidR="00E007E0" w:rsidRPr="005D1147" w:rsidRDefault="00E007E0" w:rsidP="00E007E0">
      <w:pPr>
        <w:pStyle w:val="ListParagraph"/>
        <w:ind w:left="0"/>
        <w:rPr>
          <w:rFonts w:cstheme="minorHAnsi"/>
          <w:b/>
          <w:i/>
          <w:color w:val="000000"/>
        </w:rPr>
      </w:pPr>
      <w:r w:rsidRPr="005D1147">
        <w:rPr>
          <w:rFonts w:cstheme="minorHAnsi"/>
          <w:b/>
          <w:i/>
          <w:color w:val="000000"/>
        </w:rPr>
        <w:t>Prior risk assessments</w:t>
      </w:r>
    </w:p>
    <w:p w:rsidR="00E007E0" w:rsidRPr="005D1147" w:rsidRDefault="00E007E0" w:rsidP="00E007E0">
      <w:pPr>
        <w:rPr>
          <w:rFonts w:cstheme="minorHAnsi"/>
          <w:lang w:val="en-US"/>
        </w:rPr>
      </w:pPr>
      <w:r w:rsidRPr="005D1147">
        <w:rPr>
          <w:rFonts w:cstheme="minorHAnsi"/>
        </w:rPr>
        <w:t xml:space="preserve">The African big-headed ant has been on </w:t>
      </w:r>
      <w:r>
        <w:rPr>
          <w:rFonts w:cstheme="minorHAnsi"/>
        </w:rPr>
        <w:t>Lord Howe I</w:t>
      </w:r>
      <w:r w:rsidRPr="005D1147">
        <w:rPr>
          <w:rFonts w:cstheme="minorHAnsi"/>
        </w:rPr>
        <w:t xml:space="preserve">sland since about 1993 and remains largely confined to the settlement area (see Section 2.5). It is thought that </w:t>
      </w:r>
      <w:r w:rsidRPr="005D1147">
        <w:t>the high conservation value southern mountains also provide suitable environmental conditions</w:t>
      </w:r>
      <w:r w:rsidR="00200B7B">
        <w:fldChar w:fldCharType="begin"/>
      </w:r>
      <w:r w:rsidR="00B3714B">
        <w:instrText xml:space="preserve"> ADDIN EN.CITE &lt;EndNote&gt;&lt;Cite&gt;&lt;Author&gt;Lord Howe Island Board&lt;/Author&gt;&lt;Year&gt;2012&lt;/Year&gt;&lt;RecNum&gt;12841&lt;/RecNum&gt;&lt;DisplayText&gt;&lt;style face="superscript"&gt;27, 103&lt;/style&gt;&lt;/DisplayText&gt;&lt;record&gt;&lt;rec-number&gt;12841&lt;/rec-number&gt;&lt;foreign-keys&gt;&lt;key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Board&lt;/publisher&gt;&lt;label&gt;LH19&lt;/label&gt;&lt;urls&gt;&lt;/urls&gt;&lt;/record&gt;&lt;/Cite&gt;&lt;Cite&gt;&lt;Author&gt;Lord Howe Island Board&lt;/Author&gt;&lt;Year&gt;2012&lt;/Year&gt;&lt;RecNum&gt;13011&lt;/RecNum&gt;&lt;record&gt;&lt;rec-number&gt;13011&lt;/rec-number&gt;&lt;foreign-keys&gt;&lt;key app="EN" db-id="vxaftxdfyt5p9fevta4veval22fa9rttpwzv"&gt;13011&lt;/key&gt;&lt;/foreign-keys&gt;&lt;ref-type name="Report"&gt;27&lt;/ref-type&gt;&lt;contributors&gt;&lt;authors&gt;&lt;author&gt;Lord Howe Island Board,&lt;/author&gt;&lt;/authors&gt;&lt;/contributors&gt;&lt;titles&gt;&lt;title&gt;Factsheet: African big-headed ant eradication&lt;/title&gt;&lt;/titles&gt;&lt;dates&gt;&lt;year&gt;2012&lt;/year&gt;&lt;/dates&gt;&lt;label&gt;LH23&lt;/label&gt;&lt;urls&gt;&lt;/urls&gt;&lt;/record&gt;&lt;/Cite&gt;&lt;/EndNote&gt;</w:instrText>
      </w:r>
      <w:r w:rsidR="00200B7B">
        <w:fldChar w:fldCharType="separate"/>
      </w:r>
      <w:hyperlink w:anchor="_ENREF_27" w:tooltip="Lord Howe Island Board, 2012 #12841" w:history="1">
        <w:r w:rsidR="00B7144B" w:rsidRPr="00B3714B">
          <w:rPr>
            <w:noProof/>
            <w:vertAlign w:val="superscript"/>
          </w:rPr>
          <w:t>27</w:t>
        </w:r>
      </w:hyperlink>
      <w:r w:rsidR="00B3714B" w:rsidRPr="00B3714B">
        <w:rPr>
          <w:noProof/>
          <w:vertAlign w:val="superscript"/>
        </w:rPr>
        <w:t xml:space="preserve">, </w:t>
      </w:r>
      <w:hyperlink w:anchor="_ENREF_103" w:tooltip="Lord Howe Island Board, 2012 #13011" w:history="1">
        <w:r w:rsidR="00B7144B" w:rsidRPr="00B3714B">
          <w:rPr>
            <w:noProof/>
            <w:vertAlign w:val="superscript"/>
          </w:rPr>
          <w:t>103</w:t>
        </w:r>
      </w:hyperlink>
      <w:r w:rsidR="00200B7B">
        <w:fldChar w:fldCharType="end"/>
      </w:r>
      <w:r w:rsidRPr="005D1147">
        <w:t xml:space="preserve">, but </w:t>
      </w:r>
      <w:r w:rsidRPr="005D1147">
        <w:rPr>
          <w:rFonts w:cstheme="minorHAnsi"/>
          <w:lang w:val="en-US"/>
        </w:rPr>
        <w:t>there has been no formal assessment of the relative risk of spread to other parts of the island or to other islands within the Lord Howe group. In our assessments below, we consider the highest elevations of the southern mountains to be unsuitable to African big-headed ant because ambient temperatures there are suboptimal for the ant.</w:t>
      </w:r>
    </w:p>
    <w:p w:rsidR="00E007E0" w:rsidRPr="005D1147" w:rsidRDefault="00E007E0" w:rsidP="00E007E0">
      <w:pPr>
        <w:rPr>
          <w:rFonts w:cstheme="minorHAnsi"/>
        </w:rPr>
      </w:pPr>
      <w:r w:rsidRPr="005D1147">
        <w:rPr>
          <w:rFonts w:cstheme="minorHAnsi"/>
        </w:rPr>
        <w:t xml:space="preserve">Much of the Lord Howe Group invertebrate fauna is endemic. Several species are recognised as endangered, and therefore any losses effected by </w:t>
      </w:r>
      <w:r w:rsidRPr="005D1147">
        <w:rPr>
          <w:rFonts w:cstheme="minorHAnsi"/>
          <w:lang w:val="en-US"/>
        </w:rPr>
        <w:t xml:space="preserve">African big-headed ant </w:t>
      </w:r>
      <w:r w:rsidRPr="005D1147">
        <w:rPr>
          <w:rFonts w:cstheme="minorHAnsi"/>
        </w:rPr>
        <w:t>would</w:t>
      </w:r>
      <w:r>
        <w:rPr>
          <w:rFonts w:cstheme="minorHAnsi"/>
        </w:rPr>
        <w:t xml:space="preserve"> </w:t>
      </w:r>
      <w:r w:rsidRPr="005D1147">
        <w:rPr>
          <w:rFonts w:cstheme="minorHAnsi"/>
        </w:rPr>
        <w:t xml:space="preserve">be significant. Nonetheless, </w:t>
      </w:r>
      <w:r w:rsidRPr="005D1147">
        <w:rPr>
          <w:rFonts w:cstheme="minorHAnsi"/>
          <w:lang w:val="en-US"/>
        </w:rPr>
        <w:t xml:space="preserve">there been only limited explicit identification of biodiversity at risk from the </w:t>
      </w:r>
      <w:r w:rsidRPr="005D1147">
        <w:rPr>
          <w:rFonts w:cstheme="minorHAnsi"/>
        </w:rPr>
        <w:t>African big-headed ant</w:t>
      </w:r>
      <w:r w:rsidRPr="005D1147">
        <w:rPr>
          <w:rFonts w:cstheme="minorHAnsi"/>
          <w:lang w:val="en-US"/>
        </w:rPr>
        <w:t xml:space="preserve"> should eradication fail.</w:t>
      </w:r>
      <w:r w:rsidRPr="005D1147">
        <w:rPr>
          <w:rFonts w:cstheme="minorHAnsi"/>
        </w:rPr>
        <w:t xml:space="preserve"> Whitelegge's land snail (</w:t>
      </w:r>
      <w:r w:rsidRPr="005D1147">
        <w:rPr>
          <w:rFonts w:cstheme="minorHAnsi"/>
          <w:i/>
        </w:rPr>
        <w:t>Pseudocharopa whiteleggei</w:t>
      </w:r>
      <w:r w:rsidRPr="005D1147">
        <w:rPr>
          <w:rFonts w:cstheme="minorHAnsi"/>
        </w:rPr>
        <w:t>), Magnificent heliocarionid land snail (</w:t>
      </w:r>
      <w:r w:rsidRPr="005D1147">
        <w:rPr>
          <w:i/>
          <w:iCs/>
        </w:rPr>
        <w:t>Gudeoconcha sophiae magnifica</w:t>
      </w:r>
      <w:r w:rsidRPr="005D1147">
        <w:rPr>
          <w:iCs/>
        </w:rPr>
        <w:t>)</w:t>
      </w:r>
      <w:r w:rsidRPr="005D1147">
        <w:rPr>
          <w:rFonts w:cstheme="minorHAnsi"/>
        </w:rPr>
        <w:t>, Masters' charopid land snail (</w:t>
      </w:r>
      <w:bookmarkStart w:id="59" w:name="top"/>
      <w:r w:rsidRPr="005D1147">
        <w:rPr>
          <w:i/>
          <w:iCs/>
        </w:rPr>
        <w:t>Mystivagor mastersi</w:t>
      </w:r>
      <w:bookmarkEnd w:id="59"/>
      <w:r w:rsidRPr="005D1147">
        <w:rPr>
          <w:iCs/>
        </w:rPr>
        <w:t>)</w:t>
      </w:r>
      <w:r w:rsidRPr="005D1147">
        <w:rPr>
          <w:rFonts w:cstheme="minorHAnsi"/>
        </w:rPr>
        <w:t>, Mount Lidgbird charopid land snail (</w:t>
      </w:r>
      <w:r w:rsidRPr="005D1147">
        <w:rPr>
          <w:i/>
          <w:iCs/>
        </w:rPr>
        <w:t>Pseudocharopa lidgbirdi</w:t>
      </w:r>
      <w:r w:rsidRPr="005D1147">
        <w:rPr>
          <w:iCs/>
        </w:rPr>
        <w:t xml:space="preserve">) </w:t>
      </w:r>
      <w:r w:rsidRPr="005D1147">
        <w:rPr>
          <w:rFonts w:cstheme="minorHAnsi"/>
        </w:rPr>
        <w:t xml:space="preserve">and the </w:t>
      </w:r>
      <w:r w:rsidRPr="005D1147">
        <w:rPr>
          <w:rFonts w:eastAsia="Arial Unicode MS" w:cstheme="minorHAnsi"/>
          <w:color w:val="000000"/>
          <w:u w:color="000000"/>
        </w:rPr>
        <w:t>Lord Howe placostylus</w:t>
      </w:r>
      <w:r w:rsidR="00200B7B">
        <w:rPr>
          <w:rFonts w:eastAsia="Arial Unicode MS" w:cstheme="minorHAnsi"/>
          <w:color w:val="000000"/>
          <w:u w:color="000000"/>
        </w:rPr>
        <w:fldChar w:fldCharType="begin">
          <w:fldData xml:space="preserve">PEVuZE5vdGU+PENpdGU+PEF1dGhvcj5EZXBhcnRtZW50IG9mIEVudmlyb25tZW50IGFuZCBDbGlt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</w:fldData>
        </w:fldChar>
      </w:r>
      <w:r w:rsidR="00BD6C49">
        <w:rPr>
          <w:rFonts w:eastAsia="Arial Unicode MS" w:cstheme="minorHAnsi"/>
          <w:color w:val="000000"/>
          <w:u w:color="000000"/>
        </w:rPr>
        <w:instrText xml:space="preserve"> ADDIN EN.CITE </w:instrText>
      </w:r>
      <w:r w:rsidR="00200B7B">
        <w:rPr>
          <w:rFonts w:eastAsia="Arial Unicode MS" w:cstheme="minorHAnsi"/>
          <w:color w:val="000000"/>
          <w:u w:color="000000"/>
        </w:rPr>
        <w:fldChar w:fldCharType="begin">
          <w:fldData xml:space="preserve">PEVuZE5vdGU+PENpdGU+PEF1dGhvcj5EZXBhcnRtZW50IG9mIEVudmlyb25tZW50IGFuZCBDbGlt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</w:fldData>
        </w:fldChar>
      </w:r>
      <w:r w:rsidR="00BD6C49">
        <w:rPr>
          <w:rFonts w:eastAsia="Arial Unicode MS" w:cstheme="minorHAnsi"/>
          <w:color w:val="000000"/>
          <w:u w:color="000000"/>
        </w:rPr>
        <w:instrText xml:space="preserve"> ADDIN EN.CITE.DATA </w:instrText>
      </w:r>
      <w:r w:rsidR="00200B7B">
        <w:rPr>
          <w:rFonts w:eastAsia="Arial Unicode MS" w:cstheme="minorHAnsi"/>
          <w:color w:val="000000"/>
          <w:u w:color="000000"/>
        </w:rPr>
      </w:r>
      <w:r w:rsidR="00200B7B">
        <w:rPr>
          <w:rFonts w:eastAsia="Arial Unicode MS" w:cstheme="minorHAnsi"/>
          <w:color w:val="000000"/>
          <w:u w:color="000000"/>
        </w:rPr>
        <w:fldChar w:fldCharType="end"/>
      </w:r>
      <w:r w:rsidR="00200B7B">
        <w:rPr>
          <w:rFonts w:eastAsia="Arial Unicode MS" w:cstheme="minorHAnsi"/>
          <w:color w:val="000000"/>
          <w:u w:color="000000"/>
        </w:rPr>
      </w:r>
      <w:r w:rsidR="00200B7B">
        <w:rPr>
          <w:rFonts w:eastAsia="Arial Unicode MS" w:cstheme="minorHAnsi"/>
          <w:color w:val="000000"/>
          <w:u w:color="000000"/>
        </w:rPr>
        <w:fldChar w:fldCharType="separate"/>
      </w:r>
      <w:hyperlink w:anchor="_ENREF_246" w:tooltip="Department of Environment and Climate Change (NSW), 2007 #12832" w:history="1">
        <w:r w:rsidR="00B7144B" w:rsidRPr="00BD6C49">
          <w:rPr>
            <w:rFonts w:eastAsia="Arial Unicode MS" w:cstheme="minorHAnsi"/>
            <w:noProof/>
            <w:color w:val="000000"/>
            <w:u w:color="000000"/>
            <w:vertAlign w:val="superscript"/>
          </w:rPr>
          <w:t>246</w:t>
        </w:r>
      </w:hyperlink>
      <w:r w:rsidR="00BD6C49" w:rsidRPr="00BD6C49">
        <w:rPr>
          <w:rFonts w:eastAsia="Arial Unicode MS" w:cstheme="minorHAnsi"/>
          <w:noProof/>
          <w:color w:val="000000"/>
          <w:u w:color="000000"/>
          <w:vertAlign w:val="superscript"/>
        </w:rPr>
        <w:t xml:space="preserve">, </w:t>
      </w:r>
      <w:hyperlink w:anchor="_ENREF_253" w:tooltip="Department of Sustainability Environment Water Population and Communities,  #13120" w:history="1">
        <w:r w:rsidR="00B7144B" w:rsidRPr="00BD6C49">
          <w:rPr>
            <w:rFonts w:eastAsia="Arial Unicode MS" w:cstheme="minorHAnsi"/>
            <w:noProof/>
            <w:color w:val="000000"/>
            <w:u w:color="000000"/>
            <w:vertAlign w:val="superscript"/>
          </w:rPr>
          <w:t>253-256</w:t>
        </w:r>
      </w:hyperlink>
      <w:r w:rsidR="00200B7B">
        <w:rPr>
          <w:rFonts w:eastAsia="Arial Unicode MS" w:cstheme="minorHAnsi"/>
          <w:color w:val="000000"/>
          <w:u w:color="000000"/>
        </w:rPr>
        <w:fldChar w:fldCharType="end"/>
      </w:r>
      <w:r w:rsidRPr="005D1147">
        <w:rPr>
          <w:rFonts w:cstheme="minorHAnsi"/>
        </w:rPr>
        <w:t xml:space="preserve"> have been specifically identified as potentially</w:t>
      </w:r>
      <w:r>
        <w:rPr>
          <w:rFonts w:cstheme="minorHAnsi"/>
        </w:rPr>
        <w:t xml:space="preserve"> affected</w:t>
      </w:r>
      <w:r w:rsidRPr="005D1147">
        <w:rPr>
          <w:rFonts w:cstheme="minorHAnsi"/>
        </w:rPr>
        <w:t xml:space="preserve">. </w:t>
      </w:r>
    </w:p>
    <w:p w:rsidR="00E007E0" w:rsidRPr="005D1147" w:rsidRDefault="00E007E0" w:rsidP="00E007E0">
      <w:r w:rsidRPr="005D1147">
        <w:rPr>
          <w:rFonts w:cstheme="minorHAnsi"/>
        </w:rPr>
        <w:t>The ant has been considered to constitute a minimal threat to</w:t>
      </w:r>
      <w:r w:rsidRPr="005D1147">
        <w:rPr>
          <w:rFonts w:ascii="Calibri" w:eastAsia="Calibri" w:hAnsi="Calibri" w:cs="Times New Roman"/>
        </w:rPr>
        <w:t xml:space="preserve"> ground-nesting birds</w:t>
      </w:r>
      <w:hyperlink w:anchor="_ENREF_257" w:tooltip="Anonymous, 2005 #12840" w:history="1">
        <w:r w:rsidR="00200B7B">
          <w:rPr>
            <w:rFonts w:ascii="Calibri" w:eastAsia="Calibri" w:hAnsi="Calibri" w:cs="Times New Roman"/>
          </w:rPr>
          <w:fldChar w:fldCharType="begin"/>
        </w:r>
        <w:r w:rsidR="00B7144B">
          <w:rPr>
            <w:rFonts w:ascii="Calibri" w:eastAsia="Calibri" w:hAnsi="Calibri" w:cs="Times New Roman"/>
          </w:rPr>
          <w:instrText xml:space="preserve"> ADDIN EN.CITE &lt;EndNote&gt;&lt;Cite&gt;&lt;Author&gt;Anonymous&lt;/Author&gt;&lt;Year&gt;2005&lt;/Year&gt;&lt;RecNum&gt;12840&lt;/RecNum&gt;&lt;DisplayText&gt;&lt;style face="superscript"&gt;257&lt;/style&gt;&lt;/DisplayText&gt;&lt;record&gt;&lt;rec-number&gt;12840&lt;/rec-number&gt;&lt;foreign-keys&gt;&lt;key app="EN" db-id="vxaftxdfyt5p9fevta4veval22fa9rttpwzv"&gt;12840&lt;/key&gt;&lt;/foreign-keys&gt;&lt;ref-type name="Report"&gt;27&lt;/ref-type&gt;&lt;contributors&gt;&lt;authors&gt;&lt;author&gt;Anonymous&lt;/author&gt;&lt;/authors&gt;&lt;/contributors&gt;&lt;titles&gt;&lt;title&gt;&lt;style face="normal" font="default" size="100%"&gt;Strategy for the control and eradiation of African big-headed ant (&lt;/style&gt;&lt;style face="italic" font="default" size="100%"&gt;Pheidole megacephala&lt;/style&gt;&lt;style face="normal" font="default" size="100%"&gt;) on Lord Howe Island&lt;/style&gt;&lt;/title&gt;&lt;/titles&gt;&lt;dates&gt;&lt;year&gt;2005&lt;/year&gt;&lt;/dates&gt;&lt;label&gt;LH17&lt;/label&gt;&lt;urls&gt;&lt;/urls&gt;&lt;/record&gt;&lt;/Cite&gt;&lt;/EndNote&gt;</w:instrText>
        </w:r>
        <w:r w:rsidR="00200B7B">
          <w:rPr>
            <w:rFonts w:ascii="Calibri" w:eastAsia="Calibri" w:hAnsi="Calibri" w:cs="Times New Roman"/>
          </w:rPr>
          <w:fldChar w:fldCharType="separate"/>
        </w:r>
        <w:r w:rsidR="00B7144B" w:rsidRPr="00BD6C49">
          <w:rPr>
            <w:rFonts w:ascii="Calibri" w:eastAsia="Calibri" w:hAnsi="Calibri" w:cs="Times New Roman"/>
            <w:noProof/>
            <w:vertAlign w:val="superscript"/>
          </w:rPr>
          <w:t>257</w:t>
        </w:r>
        <w:r w:rsidR="00200B7B">
          <w:rPr>
            <w:rFonts w:ascii="Calibri" w:eastAsia="Calibri" w:hAnsi="Calibri" w:cs="Times New Roman"/>
          </w:rPr>
          <w:fldChar w:fldCharType="end"/>
        </w:r>
      </w:hyperlink>
      <w:r w:rsidRPr="005D1147">
        <w:t>.</w:t>
      </w:r>
    </w:p>
    <w:p w:rsidR="00AF138F" w:rsidRDefault="00AF138F" w:rsidP="00E007E0">
      <w:pPr>
        <w:rPr>
          <w:rFonts w:cstheme="minorHAnsi"/>
          <w:b/>
          <w:i/>
        </w:rPr>
      </w:pPr>
    </w:p>
    <w:p w:rsidR="00AF138F" w:rsidRDefault="00AF138F" w:rsidP="00E007E0">
      <w:pPr>
        <w:rPr>
          <w:rFonts w:cstheme="minorHAnsi"/>
          <w:b/>
          <w:i/>
        </w:rPr>
      </w:pPr>
    </w:p>
    <w:p w:rsidR="00E007E0" w:rsidRPr="005D1147" w:rsidRDefault="00E007E0" w:rsidP="00E007E0">
      <w:pPr>
        <w:rPr>
          <w:rFonts w:cstheme="minorHAnsi"/>
          <w:b/>
          <w:i/>
        </w:rPr>
      </w:pPr>
      <w:r w:rsidRPr="005D1147">
        <w:rPr>
          <w:rFonts w:cstheme="minorHAnsi"/>
          <w:b/>
          <w:i/>
        </w:rPr>
        <w:t>A re-assessment of potential impacts of African big-headed ant</w:t>
      </w:r>
    </w:p>
    <w:p w:rsidR="00E007E0" w:rsidRPr="005D1147" w:rsidRDefault="00E007E0" w:rsidP="00E007E0">
      <w:pPr>
        <w:pStyle w:val="ListParagraph"/>
        <w:ind w:left="0"/>
        <w:rPr>
          <w:rFonts w:cstheme="minorHAnsi"/>
          <w:color w:val="000000"/>
        </w:rPr>
      </w:pPr>
      <w:r w:rsidRPr="005D1147">
        <w:rPr>
          <w:rFonts w:cstheme="minorHAnsi"/>
          <w:color w:val="000000"/>
        </w:rPr>
        <w:t>We assessed risks in the Lord Howe Islands in total, focusing principally on listed species, but additionally included species recognized as high priority in the bioregion and species that are common, characteristic or otherwise iconic elements of the regions’ fauna and flora</w:t>
      </w:r>
      <w:r w:rsidR="00200B7B">
        <w:rPr>
          <w:rFonts w:cstheme="minorHAnsi"/>
          <w:color w:val="000000"/>
        </w:rPr>
        <w:fldChar w:fldCharType="begin">
          <w:fldData xml:space="preserve">PEVuZE5vdGU+PENpdGU+PFJlY051bT4xMjgzODwvUmVjTnVtPjxEaXNwbGF5VGV4dD48c3R5bGUg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</w:fldData>
        </w:fldChar>
      </w:r>
      <w:r w:rsidR="00B7144B">
        <w:rPr>
          <w:rFonts w:cstheme="minorHAnsi"/>
          <w:color w:val="000000"/>
        </w:rPr>
        <w:instrText xml:space="preserve"> ADDIN EN.CITE </w:instrText>
      </w:r>
      <w:r w:rsidR="00200B7B">
        <w:rPr>
          <w:rFonts w:cstheme="minorHAnsi"/>
          <w:color w:val="000000"/>
        </w:rPr>
        <w:fldChar w:fldCharType="begin">
          <w:fldData xml:space="preserve">PEVuZE5vdGU+PENpdGU+PFJlY051bT4xMjgzODwvUmVjTnVtPjxEaXNwbGF5VGV4dD48c3R5bGUg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</w:fldData>
        </w:fldChar>
      </w:r>
      <w:r w:rsidR="00B7144B">
        <w:rPr>
          <w:rFonts w:cstheme="minorHAnsi"/>
          <w:color w:val="000000"/>
        </w:rPr>
        <w:instrText xml:space="preserve"> ADDIN EN.CITE.DATA </w:instrText>
      </w:r>
      <w:r w:rsidR="00200B7B">
        <w:rPr>
          <w:rFonts w:cstheme="minorHAnsi"/>
          <w:color w:val="000000"/>
        </w:rPr>
      </w:r>
      <w:r w:rsidR="00200B7B">
        <w:rPr>
          <w:rFonts w:cstheme="minorHAnsi"/>
          <w:color w:val="000000"/>
        </w:rPr>
        <w:fldChar w:fldCharType="end"/>
      </w:r>
      <w:r w:rsidR="00200B7B">
        <w:rPr>
          <w:rFonts w:cstheme="minorHAnsi"/>
          <w:color w:val="000000"/>
        </w:rPr>
      </w:r>
      <w:r w:rsidR="00200B7B">
        <w:rPr>
          <w:rFonts w:cstheme="minorHAnsi"/>
          <w:color w:val="000000"/>
        </w:rPr>
        <w:fldChar w:fldCharType="end"/>
      </w:r>
      <w:hyperlink w:anchor="_ENREF_258" w:tooltip=",  #12838" w:history="1">
        <w:r w:rsidR="00B7144B" w:rsidRPr="00B7144B">
          <w:rPr>
            <w:rFonts w:cstheme="minorHAnsi"/>
            <w:color w:val="000000"/>
            <w:vertAlign w:val="superscript"/>
          </w:rPr>
          <w:t>258-260</w:t>
        </w:r>
      </w:hyperlink>
      <w:r w:rsidR="00200B7B">
        <w:rPr>
          <w:rFonts w:cstheme="minorHAnsi"/>
          <w:color w:val="000000"/>
        </w:rPr>
        <w:fldChar w:fldCharType="begin"/>
      </w:r>
      <w:r w:rsidR="00B7144B">
        <w:rPr>
          <w:rFonts w:cstheme="minorHAnsi"/>
          <w:color w:val="000000"/>
        </w:rPr>
        <w:instrText xml:space="preserve"> ADDIN EN.CITE &lt;EndNote&gt;&lt;Cite&gt;&lt;RecNum&gt;12838&lt;/RecNum&gt;&lt;DisplayText&gt;&lt;style face="superscript"&gt;258-260&lt;/style&gt;&lt;/DisplayText&gt;&lt;record&gt;&lt;rec-number&gt;12838&lt;/rec-number&gt;&lt;foreign-keys&gt;&lt;key app="EN" db-id="vxaftxdfyt5p9fevta4veval22fa9rttpwzv"&gt;12838&lt;/key&gt;&lt;/foreign-keys&gt;&lt;ref-type name="Web Page"&gt;12&lt;/ref-type&gt;&lt;contributors&gt;&lt;/contributors&gt;&lt;titles&gt;&lt;title&gt;Threatened Species Recovery Programs&lt;/title&gt;&lt;/titles&gt;&lt;number&gt;4 September 2012&lt;/number&gt;&lt;dates&gt;&lt;/dates&gt;&lt;label&gt;LH34&lt;/label&gt;&lt;urls&gt;&lt;related-urls&gt;&lt;url&gt;http://www.lordhoweisland.info/conservation/recovery.htm&lt;/url&gt;&lt;/related-urls&gt;&lt;/urls&gt;&lt;/record&gt;&lt;/Cite&gt;&lt;Cite&gt;&lt;RecNum&gt;13121&lt;/RecNum&gt;&lt;record&gt;&lt;rec-number&gt;13121&lt;/rec-number&gt;&lt;foreign-keys&gt;&lt;key app="EN" db-id="vxaftxdfyt5p9fevta4veval22fa9rttpwzv"&gt;13121&lt;/key&gt;&lt;/foreign-keys&gt;&lt;ref-type name="Web Page"&gt;12&lt;/ref-type&gt;&lt;contributors&gt;&lt;/contributors&gt;&lt;titles&gt;&lt;title&gt;Lord Howe Island Group native species and ecological communities&lt;/title&gt;&lt;/titles&gt;&lt;number&gt;4 September 2012&lt;/number&gt;&lt;dates&gt;&lt;/dates&gt;&lt;label&gt;LH35&lt;/label&gt;&lt;urls&gt;&lt;related-urls&gt;&lt;url&gt;http://www.environment.gov.au/biodiversity/publications/terrestrial-assessment/pubs/case-studies/cs05-lord-howe-island.pdf&lt;/url&gt;&lt;/related-urls&gt;&lt;/urls&gt;&lt;/record&gt;&lt;/Cite&gt;&lt;Cite&gt;&lt;RecNum&gt;13122&lt;/RecNum&gt;&lt;record&gt;&lt;rec-number&gt;13122&lt;/rec-number&gt;&lt;foreign-keys&gt;&lt;key app="EN" db-id="vxaftxdfyt5p9fevta4veval22fa9rttpwzv"&gt;13122&lt;/key&gt;&lt;/foreign-keys&gt;&lt;ref-type name="Web Page"&gt;12&lt;/ref-type&gt;&lt;contributors&gt;&lt;/contributors&gt;&lt;titles&gt;&lt;title&gt;Appendix:  Lord Howe Island Restoration Projects&lt;/title&gt;&lt;/titles&gt;&lt;number&gt;4 September 2012&lt;/number&gt;&lt;dates&gt;&lt;/dates&gt;&lt;urls&gt;&lt;related-urls&gt;&lt;url&gt; http://www.lordhoweisland.info/library/Appendix%20Top%2025%20LHI.pdf&lt;/url&gt;&lt;/related-urls&gt;&lt;/urls&gt;&lt;/record&gt;&lt;/Cite&gt;&lt;/EndNote&gt;</w:instrText>
      </w:r>
      <w:r w:rsidR="00200B7B">
        <w:rPr>
          <w:rFonts w:cstheme="minorHAnsi"/>
          <w:color w:val="000000"/>
        </w:rPr>
        <w:fldChar w:fldCharType="end"/>
      </w:r>
      <w:r w:rsidRPr="005D1147">
        <w:rPr>
          <w:rFonts w:cstheme="minorHAnsi"/>
          <w:color w:val="000000"/>
        </w:rPr>
        <w:t>. These assessments are summarized numerically in Table 3.</w:t>
      </w:r>
      <w:r w:rsidR="00E2219D">
        <w:rPr>
          <w:rFonts w:cstheme="minorHAnsi"/>
          <w:color w:val="000000"/>
        </w:rPr>
        <w:t xml:space="preserve">14, and detailed in Appendix </w:t>
      </w:r>
      <w:r w:rsidRPr="005D1147">
        <w:rPr>
          <w:rFonts w:cstheme="minorHAnsi"/>
          <w:color w:val="000000"/>
        </w:rPr>
        <w:t>6.</w:t>
      </w:r>
    </w:p>
    <w:p w:rsidR="00E007E0" w:rsidRPr="005D1147" w:rsidRDefault="00E007E0" w:rsidP="00E007E0">
      <w:pPr>
        <w:pStyle w:val="ListParagraph"/>
        <w:ind w:left="0"/>
        <w:rPr>
          <w:rFonts w:cstheme="minorHAnsi"/>
          <w:bCs/>
        </w:rPr>
      </w:pPr>
      <w:r w:rsidRPr="005D1147">
        <w:rPr>
          <w:rFonts w:eastAsia="Arial Unicode MS" w:cstheme="minorHAnsi"/>
          <w:b/>
          <w:color w:val="000000"/>
          <w:u w:color="000000"/>
        </w:rPr>
        <w:br w:type="textWrapping" w:clear="all"/>
      </w:r>
      <w:r w:rsidRPr="005D1147">
        <w:rPr>
          <w:rFonts w:cstheme="minorHAnsi"/>
          <w:color w:val="000000"/>
        </w:rPr>
        <w:t xml:space="preserve">The Lord Howe Island Group has a relatively species-poor terrestrial vertebrate fauna, but a relative rich invertebrate fauna. We assessed a total of 33 vertebrate species and 8 invertebrate species for potential risk to </w:t>
      </w:r>
      <w:r w:rsidRPr="005D1147">
        <w:rPr>
          <w:rFonts w:eastAsia="Arial Unicode MS" w:cstheme="minorHAnsi"/>
          <w:color w:val="000000"/>
          <w:u w:color="000000"/>
        </w:rPr>
        <w:t>African big-headed ant</w:t>
      </w:r>
      <w:r>
        <w:rPr>
          <w:rFonts w:eastAsia="Arial Unicode MS" w:cstheme="minorHAnsi"/>
          <w:color w:val="000000"/>
          <w:u w:color="000000"/>
        </w:rPr>
        <w:t>s</w:t>
      </w:r>
      <w:r w:rsidRPr="005D1147">
        <w:rPr>
          <w:rFonts w:cstheme="minorHAnsi"/>
        </w:rPr>
        <w:t xml:space="preserve"> in the </w:t>
      </w:r>
      <w:r w:rsidRPr="005D1147">
        <w:rPr>
          <w:rFonts w:cstheme="minorHAnsi"/>
          <w:color w:val="000000"/>
        </w:rPr>
        <w:t>Lord Howe Island Group</w:t>
      </w:r>
      <w:r w:rsidRPr="005D1147">
        <w:rPr>
          <w:rFonts w:cstheme="minorHAnsi"/>
        </w:rPr>
        <w:t xml:space="preserve">, on the basis the tramp ant is not contained and becomes distributed throughout. </w:t>
      </w:r>
      <w:r w:rsidRPr="005D1147">
        <w:rPr>
          <w:rFonts w:cstheme="minorHAnsi"/>
          <w:bCs/>
        </w:rPr>
        <w:t>While there would be a time lag before the ant achieves a wide distribution in the Group, and environmental heterogeneity may well mean that foraging ant densities are not uniformly high. A qualitative assessment of climatic suitability suggests few sites will likely scape the attention of the ants, with the exceptions of the highest mountain areas. The consequences for most native invertebrate species and communities will be dire, with potential ecological cascade effects to other components of the foodweb that are dependent on invertebrates as a food resource. Direct impact on vertebrates through predation is likely to be minimal, except in species and life stages of small body size and low mobility. In some cases high densities of foraging ants will lead to displacement of vertebrates and mobile invertebrates through avoidance behaviour.</w:t>
      </w:r>
    </w:p>
    <w:p w:rsidR="00E007E0" w:rsidRDefault="00E007E0" w:rsidP="00E007E0">
      <w:pPr>
        <w:pStyle w:val="ListParagraph"/>
        <w:ind w:left="0"/>
        <w:rPr>
          <w:rFonts w:eastAsia="Arial Unicode MS" w:cstheme="minorHAnsi"/>
          <w:b/>
          <w:color w:val="000000"/>
          <w:u w:color="000000"/>
        </w:rPr>
      </w:pPr>
    </w:p>
    <w:p w:rsidR="00A36327" w:rsidRPr="005D1147" w:rsidRDefault="00A36327" w:rsidP="00A36327">
      <w:pPr>
        <w:pStyle w:val="ListParagraph"/>
        <w:ind w:left="0"/>
        <w:rPr>
          <w:rFonts w:cstheme="minorHAnsi"/>
          <w:i/>
        </w:rPr>
      </w:pPr>
      <w:r w:rsidRPr="005D1147">
        <w:rPr>
          <w:rFonts w:cstheme="minorHAnsi"/>
          <w:i/>
        </w:rPr>
        <w:t>Birds</w:t>
      </w:r>
    </w:p>
    <w:p w:rsidR="00A36327" w:rsidRPr="005D1147" w:rsidRDefault="00A36327" w:rsidP="00A36327">
      <w:pPr>
        <w:pStyle w:val="ListParagraph"/>
        <w:ind w:left="0"/>
        <w:rPr>
          <w:rFonts w:cstheme="minorHAnsi"/>
        </w:rPr>
      </w:pPr>
    </w:p>
    <w:p w:rsidR="00A36327" w:rsidRPr="005D1147" w:rsidRDefault="00A36327" w:rsidP="00A36327">
      <w:pPr>
        <w:pStyle w:val="ListParagraph"/>
        <w:ind w:left="0"/>
        <w:rPr>
          <w:rFonts w:cstheme="minorHAnsi"/>
          <w:color w:val="000000"/>
        </w:rPr>
      </w:pPr>
      <w:r w:rsidRPr="005D1147">
        <w:rPr>
          <w:rFonts w:cstheme="minorHAnsi"/>
        </w:rPr>
        <w:t>Our a</w:t>
      </w:r>
      <w:r>
        <w:rPr>
          <w:rFonts w:cstheme="minorHAnsi"/>
        </w:rPr>
        <w:t xml:space="preserve">ssessments comprise </w:t>
      </w:r>
      <w:r w:rsidRPr="005D1147">
        <w:rPr>
          <w:rFonts w:cstheme="minorHAnsi"/>
        </w:rPr>
        <w:t>26 birds, 4 of which are listed as threatened under the EPBC Act.</w:t>
      </w:r>
    </w:p>
    <w:p w:rsidR="00A36327" w:rsidRPr="005D1147" w:rsidRDefault="00A36327" w:rsidP="00A36327">
      <w:pPr>
        <w:pStyle w:val="ListParagraph"/>
        <w:ind w:left="0"/>
        <w:rPr>
          <w:rFonts w:eastAsia="Arial Unicode MS" w:cstheme="minorHAnsi"/>
          <w:color w:val="000000"/>
          <w:u w:color="000000"/>
        </w:rPr>
      </w:pPr>
      <w:r w:rsidRPr="005D1147">
        <w:rPr>
          <w:rFonts w:eastAsia="Arial Unicode MS" w:cstheme="minorHAnsi"/>
          <w:color w:val="000000"/>
          <w:u w:color="000000"/>
        </w:rPr>
        <w:t>The extant land birds of Lord Howe were assessed as not especially vulnerable to the African big-headed ant. The Lord Howe woodhen (</w:t>
      </w:r>
      <w:r w:rsidRPr="005D1147">
        <w:rPr>
          <w:rFonts w:eastAsia="Arial Unicode MS" w:cstheme="minorHAnsi"/>
          <w:i/>
          <w:color w:val="000000"/>
          <w:u w:color="000000"/>
        </w:rPr>
        <w:t>Gallirallus sylvestris</w:t>
      </w:r>
      <w:r w:rsidRPr="005D1147">
        <w:rPr>
          <w:rFonts w:eastAsia="Arial Unicode MS" w:cstheme="minorHAnsi"/>
          <w:color w:val="000000"/>
          <w:u w:color="000000"/>
        </w:rPr>
        <w:t>) (‘Vulnerable’) was assessed as high significance, but low to medium for impact potential from the ant. The high niche overlap with the tramp ant, the ground nesting and foraging activities, and the dependency on invertebrates and small vertebrates as food directly exposes Lord Howe woodhen to foraging African big-headed ants and the associated depletion and restructuring of invertebrate communities. The African big-headed ant may undermine the recovery of the woodhen, which has been taking place as the result of an active recovery plan. The native</w:t>
      </w:r>
      <w:r w:rsidRPr="005D1147">
        <w:rPr>
          <w:rFonts w:cstheme="minorHAnsi"/>
          <w:bCs/>
        </w:rPr>
        <w:t xml:space="preserve"> Buff banded rail (</w:t>
      </w:r>
      <w:r w:rsidRPr="005D1147">
        <w:rPr>
          <w:rFonts w:cstheme="minorHAnsi"/>
          <w:bCs/>
          <w:i/>
        </w:rPr>
        <w:t>Gallirallus philippensis</w:t>
      </w:r>
      <w:r w:rsidRPr="005D1147">
        <w:rPr>
          <w:rFonts w:cstheme="minorHAnsi"/>
          <w:bCs/>
        </w:rPr>
        <w:t xml:space="preserve">) and </w:t>
      </w:r>
      <w:r w:rsidRPr="005D1147">
        <w:rPr>
          <w:rFonts w:eastAsia="Arial Unicode MS" w:cstheme="minorHAnsi"/>
          <w:color w:val="000000"/>
          <w:u w:color="000000"/>
        </w:rPr>
        <w:t>Emerald ground-dove (</w:t>
      </w:r>
      <w:r w:rsidRPr="005D1147">
        <w:rPr>
          <w:rFonts w:eastAsia="Arial Unicode MS" w:cstheme="minorHAnsi"/>
          <w:i/>
          <w:color w:val="000000"/>
          <w:u w:color="000000"/>
        </w:rPr>
        <w:t xml:space="preserve">Chalcophaps indica </w:t>
      </w:r>
      <w:r w:rsidRPr="005D1147">
        <w:rPr>
          <w:rFonts w:cstheme="minorHAnsi"/>
          <w:i/>
          <w:iCs/>
        </w:rPr>
        <w:t>chrysochlora</w:t>
      </w:r>
      <w:r w:rsidRPr="005D1147">
        <w:rPr>
          <w:rFonts w:eastAsia="Arial Unicode MS" w:cstheme="minorHAnsi"/>
          <w:color w:val="000000"/>
          <w:u w:color="000000"/>
        </w:rPr>
        <w:t>) were similarly assessed as low to medium for potential African big-headed ant impact.</w:t>
      </w:r>
    </w:p>
    <w:p w:rsidR="00A36327" w:rsidRPr="005D1147" w:rsidRDefault="00A36327" w:rsidP="00A36327">
      <w:pPr>
        <w:rPr>
          <w:u w:color="000000"/>
        </w:rPr>
      </w:pPr>
      <w:r w:rsidRPr="005D1147">
        <w:t xml:space="preserve">The Lord Howe Island Group supports nesting of at least 14 seabird species and as such has among the highest diversity and density of nesting seabirds in Australia. Our assessments highlighted </w:t>
      </w:r>
      <w:r w:rsidRPr="005D1147">
        <w:rPr>
          <w:u w:color="000000"/>
        </w:rPr>
        <w:t>Flesh-footed shearwater (</w:t>
      </w:r>
      <w:r w:rsidRPr="005D1147">
        <w:rPr>
          <w:i/>
          <w:u w:color="000000"/>
        </w:rPr>
        <w:t>Puffinus carneipes</w:t>
      </w:r>
      <w:r w:rsidRPr="005D1147">
        <w:rPr>
          <w:u w:color="000000"/>
        </w:rPr>
        <w:t xml:space="preserve">), </w:t>
      </w:r>
      <w:r w:rsidRPr="005D1147">
        <w:t>Grey ternlet (western Pacific) (</w:t>
      </w:r>
      <w:r w:rsidRPr="005D1147">
        <w:rPr>
          <w:i/>
          <w:iCs/>
        </w:rPr>
        <w:t>Procelsterna cerulea albivitta</w:t>
      </w:r>
      <w:r w:rsidRPr="005D1147">
        <w:rPr>
          <w:iCs/>
        </w:rPr>
        <w:t xml:space="preserve">), </w:t>
      </w:r>
      <w:r w:rsidRPr="005D1147">
        <w:rPr>
          <w:u w:color="000000"/>
        </w:rPr>
        <w:t>Kermadec petrel (</w:t>
      </w:r>
      <w:r w:rsidRPr="005D1147">
        <w:rPr>
          <w:i/>
          <w:u w:color="000000"/>
        </w:rPr>
        <w:t>Pterodroma neglecta neglecta</w:t>
      </w:r>
      <w:r w:rsidRPr="005D1147">
        <w:rPr>
          <w:u w:color="000000"/>
        </w:rPr>
        <w:t>) (‘Vulnerable’), Little shearwater (</w:t>
      </w:r>
      <w:r w:rsidRPr="005D1147">
        <w:rPr>
          <w:i/>
          <w:u w:color="000000"/>
        </w:rPr>
        <w:t>Puffinus assimilis assimilis</w:t>
      </w:r>
      <w:r w:rsidRPr="005D1147">
        <w:rPr>
          <w:u w:color="000000"/>
        </w:rPr>
        <w:t>) and Providence petrel (</w:t>
      </w:r>
      <w:r w:rsidRPr="005D1147">
        <w:rPr>
          <w:i/>
          <w:u w:color="000000"/>
        </w:rPr>
        <w:t>Pterodroma solandri</w:t>
      </w:r>
      <w:r w:rsidRPr="005D1147">
        <w:rPr>
          <w:u w:color="000000"/>
        </w:rPr>
        <w:t xml:space="preserve">) as being of medium to high significance and with not insignificant risk from the effects of African big-headed ants. The primary effect of the ant is likely </w:t>
      </w:r>
      <w:r w:rsidRPr="005D1147">
        <w:rPr>
          <w:bCs/>
        </w:rPr>
        <w:t xml:space="preserve">displacement of breeding birds through avoidance behaviour during nest attempts. </w:t>
      </w:r>
      <w:r w:rsidRPr="005D1147">
        <w:rPr>
          <w:u w:color="000000"/>
        </w:rPr>
        <w:t>Apart from a few pairs on Norfolk Island, Lord Howe Island is the only breeding site in the world for the Providence petrel. They breed in the winter on the two southern mountains of Lord Howe Island and thus probably occur at the lower ambient temperature limits of the African big-headed ant.</w:t>
      </w:r>
    </w:p>
    <w:p w:rsidR="00A36327" w:rsidRPr="005D1147" w:rsidRDefault="00A36327" w:rsidP="00A36327">
      <w:pPr>
        <w:rPr>
          <w:b/>
          <w:u w:color="000000"/>
        </w:rPr>
        <w:sectPr w:rsidR="00A36327" w:rsidRPr="005D1147" w:rsidSect="00E007E0">
          <w:pgSz w:w="11906" w:h="16838"/>
          <w:pgMar w:top="1440" w:right="1440" w:bottom="1440" w:left="1440" w:header="708" w:footer="708" w:gutter="0"/>
          <w:cols w:space="708"/>
          <w:docGrid w:linePitch="360"/>
        </w:sectPr>
      </w:pPr>
    </w:p>
    <w:p w:rsidR="00A36327" w:rsidRDefault="00A36327" w:rsidP="00A36327">
      <w:pPr>
        <w:pStyle w:val="NoSpacing"/>
        <w:rPr>
          <w:rFonts w:eastAsia="Arial Unicode MS"/>
          <w:b/>
          <w:color w:val="000000"/>
          <w:u w:color="000000"/>
        </w:rPr>
      </w:pPr>
    </w:p>
    <w:p w:rsidR="00A36327" w:rsidRPr="00A36327" w:rsidRDefault="00E2219D" w:rsidP="00A36327">
      <w:pPr>
        <w:pStyle w:val="NoSpacing"/>
        <w:rPr>
          <w:rStyle w:val="NoSpacingChar"/>
          <w:b/>
          <w:sz w:val="16"/>
          <w:szCs w:val="16"/>
        </w:rPr>
      </w:pPr>
      <w:r>
        <w:rPr>
          <w:rFonts w:eastAsia="Arial Unicode MS"/>
          <w:b/>
          <w:color w:val="000000"/>
          <w:u w:color="000000"/>
        </w:rPr>
        <w:t>Table 3.14</w:t>
      </w:r>
      <w:r w:rsidR="00E007E0" w:rsidRPr="00A36327">
        <w:rPr>
          <w:rFonts w:eastAsia="Arial Unicode MS"/>
          <w:b/>
          <w:color w:val="000000"/>
          <w:u w:color="000000"/>
        </w:rPr>
        <w:t xml:space="preserve"> Numeric summary </w:t>
      </w:r>
      <w:r w:rsidR="00E007E0" w:rsidRPr="00A36327">
        <w:rPr>
          <w:b/>
          <w:color w:val="000000"/>
        </w:rPr>
        <w:t xml:space="preserve">of rapid assessments for risk from </w:t>
      </w:r>
      <w:r>
        <w:rPr>
          <w:b/>
          <w:color w:val="000000"/>
        </w:rPr>
        <w:t xml:space="preserve">the </w:t>
      </w:r>
      <w:r w:rsidR="00E007E0" w:rsidRPr="00A36327">
        <w:rPr>
          <w:b/>
        </w:rPr>
        <w:t>African big-headed ant to native fauna in the Pacific Territory Islands Bioregion (Lord Howe)</w:t>
      </w:r>
    </w:p>
    <w:tbl>
      <w:tblPr>
        <w:tblStyle w:val="LightList-Accent5"/>
        <w:tblpPr w:leftFromText="180" w:rightFromText="180" w:horzAnchor="margin" w:tblpY="1360"/>
        <w:tblW w:w="13858" w:type="dxa"/>
        <w:tblLayout w:type="fixed"/>
        <w:tblLook w:val="04A0"/>
      </w:tblPr>
      <w:tblGrid>
        <w:gridCol w:w="1384"/>
        <w:gridCol w:w="5488"/>
        <w:gridCol w:w="1458"/>
        <w:gridCol w:w="1418"/>
        <w:gridCol w:w="992"/>
        <w:gridCol w:w="709"/>
        <w:gridCol w:w="850"/>
        <w:gridCol w:w="709"/>
        <w:gridCol w:w="850"/>
      </w:tblGrid>
      <w:tr w:rsidR="00196F32" w:rsidRPr="00196F32" w:rsidTr="009932F5">
        <w:trPr>
          <w:cnfStyle w:val="100000000000"/>
        </w:trPr>
        <w:tc>
          <w:tcPr>
            <w:cnfStyle w:val="001000000000"/>
            <w:tcW w:w="1384" w:type="dxa"/>
          </w:tcPr>
          <w:p w:rsidR="00E007E0" w:rsidRPr="00196F32" w:rsidRDefault="00E007E0" w:rsidP="00A36327">
            <w:pPr>
              <w:rPr>
                <w:rFonts w:ascii="Calibri" w:hAnsi="Calibri" w:cs="Calibri"/>
              </w:rPr>
            </w:pPr>
            <w:r w:rsidRPr="00196F32">
              <w:rPr>
                <w:rFonts w:ascii="Calibri" w:hAnsi="Calibri" w:cs="Calibri"/>
              </w:rPr>
              <w:t>Taxonomic Group</w:t>
            </w:r>
          </w:p>
        </w:tc>
        <w:tc>
          <w:tcPr>
            <w:tcW w:w="5488" w:type="dxa"/>
          </w:tcPr>
          <w:p w:rsidR="00E007E0" w:rsidRPr="00196F32" w:rsidRDefault="00E007E0" w:rsidP="00A36327">
            <w:pPr>
              <w:cnfStyle w:val="100000000000"/>
              <w:rPr>
                <w:rFonts w:ascii="Calibri" w:hAnsi="Calibri" w:cs="Calibri"/>
              </w:rPr>
            </w:pPr>
            <w:r w:rsidRPr="00196F32">
              <w:rPr>
                <w:rFonts w:ascii="Calibri" w:hAnsi="Calibri" w:cs="Calibri"/>
              </w:rPr>
              <w:t>Species or subspecies</w:t>
            </w:r>
          </w:p>
        </w:tc>
        <w:tc>
          <w:tcPr>
            <w:tcW w:w="1458" w:type="dxa"/>
          </w:tcPr>
          <w:p w:rsidR="00E007E0" w:rsidRPr="00196F32" w:rsidRDefault="00E007E0" w:rsidP="00A36327">
            <w:pPr>
              <w:cnfStyle w:val="100000000000"/>
              <w:rPr>
                <w:rFonts w:ascii="Calibri" w:hAnsi="Calibri" w:cs="Calibri"/>
              </w:rPr>
            </w:pPr>
            <w:r w:rsidRPr="00196F32">
              <w:t>EPBC Act listing status</w:t>
            </w:r>
          </w:p>
        </w:tc>
        <w:tc>
          <w:tcPr>
            <w:tcW w:w="1418" w:type="dxa"/>
          </w:tcPr>
          <w:p w:rsidR="00E007E0" w:rsidRPr="00196F32" w:rsidRDefault="00E007E0" w:rsidP="00A36327">
            <w:pPr>
              <w:cnfStyle w:val="100000000000"/>
              <w:rPr>
                <w:rFonts w:ascii="Calibri" w:hAnsi="Calibri" w:cs="Calibri"/>
              </w:rPr>
            </w:pPr>
            <w:r w:rsidRPr="00196F32">
              <w:rPr>
                <w:rFonts w:ascii="Calibri" w:hAnsi="Calibri" w:cs="Calibri"/>
              </w:rPr>
              <w:t>Significance</w:t>
            </w:r>
            <w:r w:rsidRPr="00196F32">
              <w:rPr>
                <w:rFonts w:ascii="Calibri" w:hAnsi="Calibri" w:cs="Calibri"/>
                <w:vertAlign w:val="superscript"/>
              </w:rPr>
              <w:t>1</w:t>
            </w:r>
          </w:p>
        </w:tc>
        <w:tc>
          <w:tcPr>
            <w:tcW w:w="992" w:type="dxa"/>
          </w:tcPr>
          <w:p w:rsidR="00E007E0" w:rsidRPr="00196F32" w:rsidRDefault="00E007E0" w:rsidP="00A36327">
            <w:pPr>
              <w:cnfStyle w:val="100000000000"/>
              <w:rPr>
                <w:rFonts w:ascii="Calibri" w:hAnsi="Calibri" w:cs="Calibri"/>
              </w:rPr>
            </w:pPr>
            <w:r w:rsidRPr="00196F32">
              <w:rPr>
                <w:rFonts w:ascii="Calibri" w:hAnsi="Calibri" w:cs="Calibri"/>
              </w:rPr>
              <w:t>Impact</w:t>
            </w:r>
            <w:r w:rsidRPr="00196F32">
              <w:rPr>
                <w:rFonts w:ascii="Calibri" w:hAnsi="Calibri" w:cs="Calibri"/>
                <w:vertAlign w:val="superscript"/>
              </w:rPr>
              <w:t>2</w:t>
            </w:r>
          </w:p>
        </w:tc>
        <w:tc>
          <w:tcPr>
            <w:tcW w:w="709" w:type="dxa"/>
          </w:tcPr>
          <w:p w:rsidR="00E007E0" w:rsidRPr="00196F32" w:rsidRDefault="00E007E0" w:rsidP="00A36327">
            <w:pPr>
              <w:cnfStyle w:val="100000000000"/>
              <w:rPr>
                <w:rFonts w:ascii="Calibri" w:hAnsi="Calibri" w:cs="Calibri"/>
              </w:rPr>
            </w:pPr>
            <w:r w:rsidRPr="00196F32">
              <w:rPr>
                <w:rFonts w:ascii="Calibri" w:hAnsi="Calibri" w:cs="Calibri"/>
              </w:rPr>
              <w:t>Geo</w:t>
            </w:r>
            <w:r w:rsidRPr="00196F32">
              <w:rPr>
                <w:rFonts w:ascii="Calibri" w:hAnsi="Calibri" w:cs="Calibri"/>
                <w:vertAlign w:val="superscript"/>
              </w:rPr>
              <w:t>3</w:t>
            </w:r>
          </w:p>
        </w:tc>
        <w:tc>
          <w:tcPr>
            <w:tcW w:w="850" w:type="dxa"/>
          </w:tcPr>
          <w:p w:rsidR="00E007E0" w:rsidRPr="00196F32" w:rsidRDefault="00E007E0" w:rsidP="00A36327">
            <w:pPr>
              <w:cnfStyle w:val="100000000000"/>
              <w:rPr>
                <w:rFonts w:ascii="Calibri" w:hAnsi="Calibri" w:cs="Calibri"/>
              </w:rPr>
            </w:pPr>
            <w:r w:rsidRPr="00196F32">
              <w:rPr>
                <w:rFonts w:ascii="Calibri" w:hAnsi="Calibri" w:cs="Calibri"/>
              </w:rPr>
              <w:t>Niche</w:t>
            </w:r>
            <w:r w:rsidRPr="00196F32">
              <w:rPr>
                <w:rFonts w:ascii="Calibri" w:hAnsi="Calibri" w:cs="Calibri"/>
                <w:vertAlign w:val="superscript"/>
              </w:rPr>
              <w:t>4</w:t>
            </w:r>
          </w:p>
        </w:tc>
        <w:tc>
          <w:tcPr>
            <w:tcW w:w="709" w:type="dxa"/>
          </w:tcPr>
          <w:p w:rsidR="00E007E0" w:rsidRPr="00196F32" w:rsidRDefault="00E007E0" w:rsidP="00A36327">
            <w:pPr>
              <w:cnfStyle w:val="100000000000"/>
              <w:rPr>
                <w:rFonts w:ascii="Calibri" w:hAnsi="Calibri" w:cs="Calibri"/>
              </w:rPr>
            </w:pPr>
            <w:r w:rsidRPr="00196F32">
              <w:rPr>
                <w:rFonts w:ascii="Calibri" w:hAnsi="Calibri" w:cs="Calibri"/>
              </w:rPr>
              <w:t>BS</w:t>
            </w:r>
            <w:r w:rsidRPr="00196F32">
              <w:rPr>
                <w:rFonts w:ascii="Calibri" w:hAnsi="Calibri" w:cs="Calibri"/>
                <w:vertAlign w:val="superscript"/>
              </w:rPr>
              <w:t>5</w:t>
            </w:r>
          </w:p>
        </w:tc>
        <w:tc>
          <w:tcPr>
            <w:tcW w:w="850" w:type="dxa"/>
          </w:tcPr>
          <w:p w:rsidR="00E007E0" w:rsidRPr="00196F32" w:rsidRDefault="00E007E0" w:rsidP="00A36327">
            <w:pPr>
              <w:cnfStyle w:val="100000000000"/>
              <w:rPr>
                <w:rFonts w:ascii="Calibri" w:hAnsi="Calibri" w:cs="Calibri"/>
              </w:rPr>
            </w:pPr>
            <w:r w:rsidRPr="00196F32">
              <w:rPr>
                <w:rFonts w:ascii="Calibri" w:hAnsi="Calibri" w:cs="Calibri"/>
              </w:rPr>
              <w:t>F&amp;F</w:t>
            </w:r>
            <w:r w:rsidRPr="00196F32">
              <w:rPr>
                <w:rFonts w:ascii="Calibri" w:hAnsi="Calibri" w:cs="Calibri"/>
                <w:vertAlign w:val="superscript"/>
              </w:rPr>
              <w:t>6</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Australian kestrel (</w:t>
            </w:r>
            <w:r>
              <w:rPr>
                <w:rFonts w:ascii="Calibri" w:hAnsi="Calibri" w:cs="Calibri"/>
                <w:i/>
                <w:iCs/>
                <w:color w:val="000000"/>
                <w:sz w:val="20"/>
                <w:szCs w:val="20"/>
              </w:rPr>
              <w:t>Falco cenchroides</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Black-winged Petrel (</w:t>
            </w:r>
            <w:r>
              <w:rPr>
                <w:rFonts w:ascii="Calibri" w:hAnsi="Calibri" w:cs="Calibri"/>
                <w:i/>
                <w:iCs/>
                <w:color w:val="000000"/>
                <w:sz w:val="20"/>
                <w:szCs w:val="20"/>
              </w:rPr>
              <w:t>Pterodroma nigripennis</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Buff banded rail (</w:t>
            </w:r>
            <w:r>
              <w:rPr>
                <w:rFonts w:ascii="Calibri" w:hAnsi="Calibri" w:cs="Calibri"/>
                <w:i/>
                <w:iCs/>
                <w:color w:val="000000"/>
                <w:sz w:val="20"/>
                <w:szCs w:val="20"/>
              </w:rPr>
              <w:t>Gallirallus philippensis</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Common noddy (</w:t>
            </w:r>
            <w:r>
              <w:rPr>
                <w:rFonts w:ascii="Calibri" w:hAnsi="Calibri" w:cs="Calibri"/>
                <w:i/>
                <w:iCs/>
                <w:color w:val="000000"/>
                <w:sz w:val="20"/>
                <w:szCs w:val="20"/>
              </w:rPr>
              <w:t>Anous stolidus</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Emerald ground-dove (</w:t>
            </w:r>
            <w:r>
              <w:rPr>
                <w:rFonts w:ascii="Calibri" w:hAnsi="Calibri" w:cs="Calibri"/>
                <w:i/>
                <w:iCs/>
                <w:color w:val="000000"/>
                <w:sz w:val="20"/>
                <w:szCs w:val="20"/>
              </w:rPr>
              <w:t>Chalcophaps indica chrysochlora</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Flesh-footed shearwater (</w:t>
            </w:r>
            <w:r>
              <w:rPr>
                <w:rFonts w:ascii="Calibri" w:hAnsi="Calibri" w:cs="Calibri"/>
                <w:i/>
                <w:iCs/>
                <w:color w:val="000000"/>
                <w:sz w:val="20"/>
                <w:szCs w:val="20"/>
              </w:rPr>
              <w:t>Puffinus carneipes</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Grey ternlet (western Pacific) (</w:t>
            </w:r>
            <w:r>
              <w:rPr>
                <w:rFonts w:ascii="Calibri" w:hAnsi="Calibri" w:cs="Calibri"/>
                <w:i/>
                <w:iCs/>
                <w:color w:val="000000"/>
                <w:sz w:val="20"/>
                <w:szCs w:val="20"/>
              </w:rPr>
              <w:t>Procelsterna cerulea albivitta</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Kermadec petrel (</w:t>
            </w:r>
            <w:r>
              <w:rPr>
                <w:rFonts w:ascii="Calibri" w:hAnsi="Calibri" w:cs="Calibri"/>
                <w:i/>
                <w:iCs/>
                <w:color w:val="000000"/>
                <w:sz w:val="20"/>
                <w:szCs w:val="20"/>
              </w:rPr>
              <w:t>Pterodroma neglecta neglecta</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V</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A36327">
            <w:pPr>
              <w:jc w:val="both"/>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Little shearwater (</w:t>
            </w:r>
            <w:r>
              <w:rPr>
                <w:rFonts w:ascii="Calibri" w:hAnsi="Calibri" w:cs="Calibri"/>
                <w:i/>
                <w:iCs/>
                <w:color w:val="000000"/>
                <w:sz w:val="20"/>
                <w:szCs w:val="20"/>
              </w:rPr>
              <w:t>Puffinus assimilis assimilis</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Long-tailed cuckoo (</w:t>
            </w:r>
            <w:r>
              <w:rPr>
                <w:rFonts w:ascii="Calibri" w:hAnsi="Calibri" w:cs="Calibri"/>
                <w:i/>
                <w:iCs/>
                <w:color w:val="000000"/>
                <w:sz w:val="20"/>
                <w:szCs w:val="20"/>
              </w:rPr>
              <w:t>Eudyna</w:t>
            </w:r>
            <w:r w:rsidR="00B719AE">
              <w:rPr>
                <w:rFonts w:ascii="Calibri" w:hAnsi="Calibri" w:cs="Calibri"/>
                <w:i/>
                <w:iCs/>
                <w:color w:val="000000"/>
                <w:sz w:val="20"/>
                <w:szCs w:val="20"/>
              </w:rPr>
              <w:t xml:space="preserve"> </w:t>
            </w:r>
            <w:r>
              <w:rPr>
                <w:rFonts w:ascii="Calibri" w:hAnsi="Calibri" w:cs="Calibri"/>
                <w:i/>
                <w:iCs/>
                <w:color w:val="000000"/>
                <w:sz w:val="20"/>
                <w:szCs w:val="20"/>
              </w:rPr>
              <w:t>mystaitensis</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Lord Howe Island currawong (</w:t>
            </w:r>
            <w:r>
              <w:rPr>
                <w:rFonts w:ascii="Calibri" w:hAnsi="Calibri" w:cs="Calibri"/>
                <w:i/>
                <w:iCs/>
                <w:color w:val="000000"/>
                <w:sz w:val="20"/>
                <w:szCs w:val="20"/>
              </w:rPr>
              <w:t>Strepera graculina crissalis</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V</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Lord Howe Island golden whistler (</w:t>
            </w:r>
            <w:r>
              <w:rPr>
                <w:rFonts w:ascii="Calibri" w:hAnsi="Calibri" w:cs="Calibri"/>
                <w:i/>
                <w:iCs/>
                <w:color w:val="000000"/>
                <w:sz w:val="20"/>
                <w:szCs w:val="20"/>
              </w:rPr>
              <w:t>Pachycephala pectoralis contempa</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Lord Howe silvereye (</w:t>
            </w:r>
            <w:r>
              <w:rPr>
                <w:rFonts w:ascii="Calibri" w:hAnsi="Calibri" w:cs="Calibri"/>
                <w:i/>
                <w:iCs/>
                <w:color w:val="000000"/>
                <w:sz w:val="20"/>
                <w:szCs w:val="20"/>
              </w:rPr>
              <w:t>Zosterops lateralis tephropleura</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Lord Howe woodhen (</w:t>
            </w:r>
            <w:r>
              <w:rPr>
                <w:rFonts w:ascii="Calibri" w:hAnsi="Calibri" w:cs="Calibri"/>
                <w:i/>
                <w:iCs/>
                <w:color w:val="000000"/>
                <w:sz w:val="20"/>
                <w:szCs w:val="20"/>
              </w:rPr>
              <w:t>Gallirallus sylvestris</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V</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Masked booby (</w:t>
            </w:r>
            <w:r>
              <w:rPr>
                <w:rFonts w:ascii="Calibri" w:hAnsi="Calibri" w:cs="Calibri"/>
                <w:i/>
                <w:iCs/>
                <w:color w:val="000000"/>
                <w:sz w:val="20"/>
                <w:szCs w:val="20"/>
              </w:rPr>
              <w:t>Sula dactylatra fullagari</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Providence petrel (</w:t>
            </w:r>
            <w:r>
              <w:rPr>
                <w:rFonts w:ascii="Calibri" w:hAnsi="Calibri" w:cs="Calibri"/>
                <w:i/>
                <w:iCs/>
                <w:color w:val="000000"/>
                <w:sz w:val="20"/>
                <w:szCs w:val="20"/>
              </w:rPr>
              <w:t>Pterodroma solandri</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Purple swamphen (</w:t>
            </w:r>
            <w:r>
              <w:rPr>
                <w:rFonts w:ascii="Calibri" w:hAnsi="Calibri" w:cs="Calibri"/>
                <w:i/>
                <w:iCs/>
                <w:color w:val="000000"/>
                <w:sz w:val="20"/>
                <w:szCs w:val="20"/>
              </w:rPr>
              <w:t>Porphyrio porphyrio melanotus</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Red-tailed tropic bird (</w:t>
            </w:r>
            <w:r>
              <w:rPr>
                <w:rFonts w:ascii="Calibri" w:hAnsi="Calibri" w:cs="Calibri"/>
                <w:i/>
                <w:iCs/>
                <w:color w:val="000000"/>
                <w:sz w:val="20"/>
                <w:szCs w:val="20"/>
              </w:rPr>
              <w:t>Phaethon rubricauda</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Sacred kingfisher (</w:t>
            </w:r>
            <w:r>
              <w:rPr>
                <w:rFonts w:ascii="Calibri" w:hAnsi="Calibri" w:cs="Calibri"/>
                <w:i/>
                <w:iCs/>
                <w:color w:val="000000"/>
                <w:sz w:val="20"/>
                <w:szCs w:val="20"/>
              </w:rPr>
              <w:t>Todiramphus sanctus</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Silver-eye (</w:t>
            </w:r>
            <w:r>
              <w:rPr>
                <w:rFonts w:ascii="Calibri" w:hAnsi="Calibri" w:cs="Calibri"/>
                <w:i/>
                <w:iCs/>
                <w:color w:val="000000"/>
                <w:sz w:val="20"/>
                <w:szCs w:val="20"/>
              </w:rPr>
              <w:t>Zosterops lateralis</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Shining bronze-cuckoo (</w:t>
            </w:r>
            <w:r>
              <w:rPr>
                <w:rFonts w:ascii="Calibri" w:hAnsi="Calibri" w:cs="Calibri"/>
                <w:i/>
                <w:iCs/>
                <w:color w:val="000000"/>
                <w:sz w:val="20"/>
                <w:szCs w:val="20"/>
              </w:rPr>
              <w:t>Chrysococcyx lucidus</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Sooty tern (</w:t>
            </w:r>
            <w:r>
              <w:rPr>
                <w:rFonts w:ascii="Calibri" w:hAnsi="Calibri" w:cs="Calibri"/>
                <w:i/>
                <w:iCs/>
                <w:color w:val="000000"/>
                <w:sz w:val="20"/>
                <w:szCs w:val="20"/>
              </w:rPr>
              <w:t>Sterna fuscata</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Wedge-tailed shearwater (</w:t>
            </w:r>
            <w:r>
              <w:rPr>
                <w:rFonts w:ascii="Calibri" w:hAnsi="Calibri" w:cs="Calibri"/>
                <w:i/>
                <w:iCs/>
                <w:color w:val="000000"/>
                <w:sz w:val="20"/>
                <w:szCs w:val="20"/>
              </w:rPr>
              <w:t>Puffinus pacificus</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White-bellied storm petrel (Australasian) (</w:t>
            </w:r>
            <w:r>
              <w:rPr>
                <w:rFonts w:ascii="Calibri" w:hAnsi="Calibri" w:cs="Calibri"/>
                <w:i/>
                <w:iCs/>
                <w:color w:val="000000"/>
                <w:sz w:val="20"/>
                <w:szCs w:val="20"/>
              </w:rPr>
              <w:t>Fregetta grallaria  grallaria</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V</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r>
      <w:tr w:rsidR="00A36327" w:rsidRPr="00A36327" w:rsidTr="009932F5">
        <w:trPr>
          <w:cnfStyle w:val="000000100000"/>
        </w:trPr>
        <w:tc>
          <w:tcPr>
            <w:cnfStyle w:val="001000000000"/>
            <w:tcW w:w="13858" w:type="dxa"/>
            <w:gridSpan w:val="9"/>
          </w:tcPr>
          <w:p w:rsidR="00A36327" w:rsidRPr="00A36327" w:rsidRDefault="00E2219D" w:rsidP="00A36327">
            <w:pPr>
              <w:rPr>
                <w:rFonts w:ascii="Calibri" w:hAnsi="Calibri" w:cs="Calibri"/>
              </w:rPr>
            </w:pPr>
            <w:r>
              <w:rPr>
                <w:rFonts w:ascii="Calibri" w:hAnsi="Calibri" w:cs="Calibri"/>
              </w:rPr>
              <w:t>Table 3.14</w:t>
            </w:r>
            <w:r w:rsidR="009932F5">
              <w:rPr>
                <w:rFonts w:ascii="Calibri" w:hAnsi="Calibri" w:cs="Calibri"/>
              </w:rPr>
              <w:t xml:space="preserve"> c</w:t>
            </w:r>
            <w:r w:rsidR="00A36327" w:rsidRPr="00A36327">
              <w:rPr>
                <w:rFonts w:ascii="Calibri" w:hAnsi="Calibri" w:cs="Calibri"/>
              </w:rPr>
              <w:t>ontinued</w:t>
            </w:r>
          </w:p>
        </w:tc>
      </w:tr>
      <w:tr w:rsidR="00A36327" w:rsidRPr="00A36327" w:rsidTr="009932F5">
        <w:tc>
          <w:tcPr>
            <w:cnfStyle w:val="001000000000"/>
            <w:tcW w:w="1384" w:type="dxa"/>
            <w:shd w:val="clear" w:color="auto" w:fill="4BACC6" w:themeFill="accent5"/>
          </w:tcPr>
          <w:p w:rsidR="00A36327" w:rsidRPr="00A36327" w:rsidRDefault="00A36327" w:rsidP="00A36327">
            <w:pPr>
              <w:rPr>
                <w:rFonts w:ascii="Calibri" w:hAnsi="Calibri" w:cs="Calibri"/>
                <w:color w:val="FFFFFF" w:themeColor="background1"/>
              </w:rPr>
            </w:pPr>
            <w:r w:rsidRPr="00A36327">
              <w:rPr>
                <w:rFonts w:ascii="Calibri" w:hAnsi="Calibri" w:cs="Calibri"/>
                <w:color w:val="FFFFFF" w:themeColor="background1"/>
              </w:rPr>
              <w:t>Taxonomic Group</w:t>
            </w:r>
          </w:p>
        </w:tc>
        <w:tc>
          <w:tcPr>
            <w:tcW w:w="5488" w:type="dxa"/>
            <w:shd w:val="clear" w:color="auto" w:fill="4BACC6" w:themeFill="accent5"/>
          </w:tcPr>
          <w:p w:rsidR="00A36327" w:rsidRPr="00A36327" w:rsidRDefault="00A36327" w:rsidP="00A36327">
            <w:pPr>
              <w:cnfStyle w:val="000000000000"/>
              <w:rPr>
                <w:rFonts w:ascii="Calibri" w:hAnsi="Calibri" w:cs="Calibri"/>
                <w:b/>
                <w:color w:val="FFFFFF" w:themeColor="background1"/>
              </w:rPr>
            </w:pPr>
            <w:r w:rsidRPr="00A36327">
              <w:rPr>
                <w:rFonts w:ascii="Calibri" w:hAnsi="Calibri" w:cs="Calibri"/>
                <w:b/>
                <w:color w:val="FFFFFF" w:themeColor="background1"/>
              </w:rPr>
              <w:t>Species or subspecies</w:t>
            </w:r>
          </w:p>
        </w:tc>
        <w:tc>
          <w:tcPr>
            <w:tcW w:w="1458" w:type="dxa"/>
            <w:shd w:val="clear" w:color="auto" w:fill="4BACC6" w:themeFill="accent5"/>
          </w:tcPr>
          <w:p w:rsidR="00A36327" w:rsidRPr="00A36327" w:rsidRDefault="00A36327" w:rsidP="00A36327">
            <w:pPr>
              <w:cnfStyle w:val="000000000000"/>
              <w:rPr>
                <w:rFonts w:ascii="Calibri" w:hAnsi="Calibri" w:cs="Calibri"/>
                <w:b/>
                <w:color w:val="FFFFFF" w:themeColor="background1"/>
              </w:rPr>
            </w:pPr>
            <w:r w:rsidRPr="00A36327">
              <w:rPr>
                <w:b/>
                <w:bCs/>
                <w:color w:val="FFFFFF" w:themeColor="background1"/>
              </w:rPr>
              <w:t>EPBC Act listing status</w:t>
            </w:r>
          </w:p>
        </w:tc>
        <w:tc>
          <w:tcPr>
            <w:tcW w:w="1418" w:type="dxa"/>
            <w:shd w:val="clear" w:color="auto" w:fill="4BACC6" w:themeFill="accent5"/>
          </w:tcPr>
          <w:p w:rsidR="00A36327" w:rsidRPr="00A36327" w:rsidRDefault="00A36327" w:rsidP="00A36327">
            <w:pPr>
              <w:cnfStyle w:val="000000000000"/>
              <w:rPr>
                <w:rFonts w:ascii="Calibri" w:hAnsi="Calibri" w:cs="Calibri"/>
                <w:b/>
                <w:color w:val="FFFFFF" w:themeColor="background1"/>
              </w:rPr>
            </w:pPr>
            <w:r w:rsidRPr="00A36327">
              <w:rPr>
                <w:rFonts w:ascii="Calibri" w:hAnsi="Calibri" w:cs="Calibri"/>
                <w:b/>
                <w:color w:val="FFFFFF" w:themeColor="background1"/>
              </w:rPr>
              <w:t>Significance</w:t>
            </w:r>
            <w:r w:rsidRPr="00A36327">
              <w:rPr>
                <w:rFonts w:ascii="Calibri" w:hAnsi="Calibri" w:cs="Calibri"/>
                <w:b/>
                <w:color w:val="FFFFFF" w:themeColor="background1"/>
                <w:vertAlign w:val="superscript"/>
              </w:rPr>
              <w:t>1</w:t>
            </w:r>
          </w:p>
        </w:tc>
        <w:tc>
          <w:tcPr>
            <w:tcW w:w="992" w:type="dxa"/>
            <w:shd w:val="clear" w:color="auto" w:fill="4BACC6" w:themeFill="accent5"/>
          </w:tcPr>
          <w:p w:rsidR="00A36327" w:rsidRPr="00A36327" w:rsidRDefault="00A36327" w:rsidP="00A36327">
            <w:pPr>
              <w:cnfStyle w:val="000000000000"/>
              <w:rPr>
                <w:rFonts w:ascii="Calibri" w:hAnsi="Calibri" w:cs="Calibri"/>
                <w:b/>
                <w:color w:val="FFFFFF" w:themeColor="background1"/>
              </w:rPr>
            </w:pPr>
            <w:r w:rsidRPr="00A36327">
              <w:rPr>
                <w:rFonts w:ascii="Calibri" w:hAnsi="Calibri" w:cs="Calibri"/>
                <w:b/>
                <w:color w:val="FFFFFF" w:themeColor="background1"/>
              </w:rPr>
              <w:t>Impact</w:t>
            </w:r>
            <w:r w:rsidRPr="00A36327">
              <w:rPr>
                <w:rFonts w:ascii="Calibri" w:hAnsi="Calibri" w:cs="Calibri"/>
                <w:b/>
                <w:color w:val="FFFFFF" w:themeColor="background1"/>
                <w:vertAlign w:val="superscript"/>
              </w:rPr>
              <w:t>2</w:t>
            </w:r>
          </w:p>
        </w:tc>
        <w:tc>
          <w:tcPr>
            <w:tcW w:w="709" w:type="dxa"/>
            <w:shd w:val="clear" w:color="auto" w:fill="4BACC6" w:themeFill="accent5"/>
          </w:tcPr>
          <w:p w:rsidR="00A36327" w:rsidRPr="00A36327" w:rsidRDefault="00A36327" w:rsidP="00A36327">
            <w:pPr>
              <w:cnfStyle w:val="000000000000"/>
              <w:rPr>
                <w:rFonts w:ascii="Calibri" w:hAnsi="Calibri" w:cs="Calibri"/>
                <w:b/>
                <w:color w:val="FFFFFF" w:themeColor="background1"/>
              </w:rPr>
            </w:pPr>
            <w:r w:rsidRPr="00A36327">
              <w:rPr>
                <w:rFonts w:ascii="Calibri" w:hAnsi="Calibri" w:cs="Calibri"/>
                <w:b/>
                <w:color w:val="FFFFFF" w:themeColor="background1"/>
              </w:rPr>
              <w:t>Geo</w:t>
            </w:r>
            <w:r w:rsidRPr="00A36327">
              <w:rPr>
                <w:rFonts w:ascii="Calibri" w:hAnsi="Calibri" w:cs="Calibri"/>
                <w:b/>
                <w:color w:val="FFFFFF" w:themeColor="background1"/>
                <w:vertAlign w:val="superscript"/>
              </w:rPr>
              <w:t>3</w:t>
            </w:r>
          </w:p>
        </w:tc>
        <w:tc>
          <w:tcPr>
            <w:tcW w:w="850" w:type="dxa"/>
            <w:shd w:val="clear" w:color="auto" w:fill="4BACC6" w:themeFill="accent5"/>
          </w:tcPr>
          <w:p w:rsidR="00A36327" w:rsidRPr="00A36327" w:rsidRDefault="00A36327" w:rsidP="00A36327">
            <w:pPr>
              <w:cnfStyle w:val="000000000000"/>
              <w:rPr>
                <w:rFonts w:ascii="Calibri" w:hAnsi="Calibri" w:cs="Calibri"/>
                <w:b/>
                <w:color w:val="FFFFFF" w:themeColor="background1"/>
              </w:rPr>
            </w:pPr>
            <w:r w:rsidRPr="00A36327">
              <w:rPr>
                <w:rFonts w:ascii="Calibri" w:hAnsi="Calibri" w:cs="Calibri"/>
                <w:b/>
                <w:color w:val="FFFFFF" w:themeColor="background1"/>
              </w:rPr>
              <w:t>Niche</w:t>
            </w:r>
            <w:r w:rsidRPr="00A36327">
              <w:rPr>
                <w:rFonts w:ascii="Calibri" w:hAnsi="Calibri" w:cs="Calibri"/>
                <w:b/>
                <w:color w:val="FFFFFF" w:themeColor="background1"/>
                <w:vertAlign w:val="superscript"/>
              </w:rPr>
              <w:t>4</w:t>
            </w:r>
          </w:p>
        </w:tc>
        <w:tc>
          <w:tcPr>
            <w:tcW w:w="709" w:type="dxa"/>
            <w:shd w:val="clear" w:color="auto" w:fill="4BACC6" w:themeFill="accent5"/>
          </w:tcPr>
          <w:p w:rsidR="00A36327" w:rsidRPr="00A36327" w:rsidRDefault="00A36327" w:rsidP="00A36327">
            <w:pPr>
              <w:cnfStyle w:val="000000000000"/>
              <w:rPr>
                <w:rFonts w:ascii="Calibri" w:hAnsi="Calibri" w:cs="Calibri"/>
                <w:b/>
                <w:color w:val="FFFFFF" w:themeColor="background1"/>
              </w:rPr>
            </w:pPr>
            <w:r w:rsidRPr="00A36327">
              <w:rPr>
                <w:rFonts w:ascii="Calibri" w:hAnsi="Calibri" w:cs="Calibri"/>
                <w:b/>
                <w:color w:val="FFFFFF" w:themeColor="background1"/>
              </w:rPr>
              <w:t>BS</w:t>
            </w:r>
            <w:r w:rsidRPr="00A36327">
              <w:rPr>
                <w:rFonts w:ascii="Calibri" w:hAnsi="Calibri" w:cs="Calibri"/>
                <w:b/>
                <w:color w:val="FFFFFF" w:themeColor="background1"/>
                <w:vertAlign w:val="superscript"/>
              </w:rPr>
              <w:t>5</w:t>
            </w:r>
          </w:p>
        </w:tc>
        <w:tc>
          <w:tcPr>
            <w:tcW w:w="850" w:type="dxa"/>
            <w:shd w:val="clear" w:color="auto" w:fill="4BACC6" w:themeFill="accent5"/>
          </w:tcPr>
          <w:p w:rsidR="00A36327" w:rsidRPr="00A36327" w:rsidRDefault="00A36327" w:rsidP="00A36327">
            <w:pPr>
              <w:cnfStyle w:val="000000000000"/>
              <w:rPr>
                <w:rFonts w:ascii="Calibri" w:hAnsi="Calibri" w:cs="Calibri"/>
                <w:b/>
                <w:color w:val="FFFFFF" w:themeColor="background1"/>
              </w:rPr>
            </w:pPr>
            <w:r w:rsidRPr="00A36327">
              <w:rPr>
                <w:rFonts w:ascii="Calibri" w:hAnsi="Calibri" w:cs="Calibri"/>
                <w:b/>
                <w:color w:val="FFFFFF" w:themeColor="background1"/>
              </w:rPr>
              <w:t>F&amp;F</w:t>
            </w:r>
            <w:r w:rsidRPr="00A36327">
              <w:rPr>
                <w:rFonts w:ascii="Calibri" w:hAnsi="Calibri" w:cs="Calibri"/>
                <w:b/>
                <w:color w:val="FFFFFF" w:themeColor="background1"/>
                <w:vertAlign w:val="superscript"/>
              </w:rPr>
              <w:t>6</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White-faced heron (</w:t>
            </w:r>
            <w:r>
              <w:rPr>
                <w:rFonts w:ascii="Calibri" w:hAnsi="Calibri" w:cs="Calibri"/>
                <w:i/>
                <w:iCs/>
                <w:color w:val="000000"/>
                <w:sz w:val="20"/>
                <w:szCs w:val="20"/>
              </w:rPr>
              <w:t>Ardea novaehollandiae</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Bird</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White tern (</w:t>
            </w:r>
            <w:r>
              <w:rPr>
                <w:rFonts w:ascii="Calibri" w:hAnsi="Calibri" w:cs="Calibri"/>
                <w:i/>
                <w:iCs/>
                <w:color w:val="000000"/>
                <w:sz w:val="20"/>
                <w:szCs w:val="20"/>
              </w:rPr>
              <w:t>Gygis alba</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Mammal</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Large forest bat (</w:t>
            </w:r>
            <w:r>
              <w:rPr>
                <w:rFonts w:ascii="Calibri" w:hAnsi="Calibri" w:cs="Calibri"/>
                <w:i/>
                <w:iCs/>
                <w:color w:val="000000"/>
                <w:sz w:val="20"/>
                <w:szCs w:val="20"/>
              </w:rPr>
              <w:t>Vespadelus darlingtoni</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Reptile</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Green turtle (</w:t>
            </w:r>
            <w:r>
              <w:rPr>
                <w:rFonts w:ascii="Calibri" w:hAnsi="Calibri" w:cs="Calibri"/>
                <w:i/>
                <w:iCs/>
                <w:color w:val="000000"/>
                <w:sz w:val="20"/>
                <w:szCs w:val="20"/>
              </w:rPr>
              <w:t>Chelonia mydas</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V</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Reptile</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Hawksbill turtle(</w:t>
            </w:r>
            <w:r>
              <w:rPr>
                <w:rFonts w:ascii="Calibri" w:hAnsi="Calibri" w:cs="Calibri"/>
                <w:i/>
                <w:iCs/>
                <w:color w:val="000000"/>
                <w:sz w:val="20"/>
                <w:szCs w:val="20"/>
              </w:rPr>
              <w:t>Eretmochelys imbricata</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V</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0</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0</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Reptile</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Leathery turtle (</w:t>
            </w:r>
            <w:r>
              <w:rPr>
                <w:rFonts w:ascii="Calibri" w:hAnsi="Calibri" w:cs="Calibri"/>
                <w:i/>
                <w:iCs/>
                <w:color w:val="000000"/>
                <w:sz w:val="20"/>
                <w:szCs w:val="20"/>
              </w:rPr>
              <w:t>Dermochelys coriacea</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E</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Reptile</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Loggerhead turtle (</w:t>
            </w:r>
            <w:r>
              <w:rPr>
                <w:rFonts w:ascii="Calibri" w:hAnsi="Calibri" w:cs="Calibri"/>
                <w:i/>
                <w:iCs/>
                <w:color w:val="000000"/>
                <w:sz w:val="20"/>
                <w:szCs w:val="20"/>
              </w:rPr>
              <w:t>Caretta caretta</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E</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0</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0</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Reptile</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Lord Howe Island skink (</w:t>
            </w:r>
            <w:r>
              <w:rPr>
                <w:rFonts w:ascii="Calibri" w:hAnsi="Calibri" w:cs="Calibri"/>
                <w:i/>
                <w:iCs/>
                <w:color w:val="222222"/>
                <w:sz w:val="20"/>
                <w:szCs w:val="20"/>
              </w:rPr>
              <w:t>Oligosoma lichenigera</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V</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Reptile</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Lord Howe Island southern gecko (</w:t>
            </w:r>
            <w:r>
              <w:rPr>
                <w:rFonts w:ascii="Calibri" w:hAnsi="Calibri" w:cs="Calibri"/>
                <w:i/>
                <w:iCs/>
                <w:color w:val="000000"/>
                <w:sz w:val="20"/>
                <w:szCs w:val="20"/>
              </w:rPr>
              <w:t>Christinus guentheri</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V</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Invertebrate</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Lord Howe Island earthworm (</w:t>
            </w:r>
            <w:r>
              <w:rPr>
                <w:rFonts w:ascii="Calibri" w:hAnsi="Calibri" w:cs="Calibri"/>
                <w:i/>
                <w:iCs/>
                <w:color w:val="000000"/>
                <w:sz w:val="20"/>
                <w:szCs w:val="20"/>
              </w:rPr>
              <w:t>Pericryptodrilus nanus</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Invertebrate</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Lord Howe Island phasmid (</w:t>
            </w:r>
            <w:r>
              <w:rPr>
                <w:rFonts w:ascii="Calibri" w:hAnsi="Calibri" w:cs="Calibri"/>
                <w:i/>
                <w:iCs/>
                <w:color w:val="000000"/>
                <w:sz w:val="20"/>
                <w:szCs w:val="20"/>
              </w:rPr>
              <w:t>Dryococelus australis</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CE</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Invertebrate</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Lord Howe Island placostylus (</w:t>
            </w:r>
            <w:r>
              <w:rPr>
                <w:rFonts w:ascii="Calibri" w:hAnsi="Calibri" w:cs="Calibri"/>
                <w:i/>
                <w:iCs/>
                <w:color w:val="000000"/>
                <w:sz w:val="20"/>
                <w:szCs w:val="20"/>
              </w:rPr>
              <w:t>Placostylus bivaricosus</w:t>
            </w:r>
            <w:r>
              <w:rPr>
                <w:rFonts w:ascii="Calibri" w:hAnsi="Calibri" w:cs="Calibri"/>
                <w:color w:val="000000"/>
                <w:sz w:val="20"/>
                <w:szCs w:val="20"/>
              </w:rPr>
              <w:t>)</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E</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Invertebrate</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Lord Howe Island wood-feeding cockroach (</w:t>
            </w:r>
            <w:r>
              <w:rPr>
                <w:rFonts w:ascii="Calibri" w:hAnsi="Calibri" w:cs="Calibri"/>
                <w:i/>
                <w:iCs/>
                <w:color w:val="000000"/>
                <w:sz w:val="20"/>
                <w:szCs w:val="20"/>
              </w:rPr>
              <w:t>Panesthia lata</w:t>
            </w:r>
            <w:r>
              <w:rPr>
                <w:rFonts w:ascii="Calibri" w:hAnsi="Calibri" w:cs="Calibri"/>
                <w:color w:val="000000"/>
                <w:sz w:val="20"/>
                <w:szCs w:val="20"/>
              </w:rPr>
              <w:t>)</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Invertebrate</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Magnificent heliocarionid land snail (</w:t>
            </w:r>
            <w:r>
              <w:rPr>
                <w:rFonts w:ascii="Calibri" w:hAnsi="Calibri" w:cs="Calibri"/>
                <w:i/>
                <w:iCs/>
                <w:color w:val="000000"/>
                <w:sz w:val="20"/>
                <w:szCs w:val="20"/>
              </w:rPr>
              <w:t>Gudeoconcha sophiae magnifica</w:t>
            </w:r>
            <w:r>
              <w:rPr>
                <w:rFonts w:ascii="Calibri" w:hAnsi="Calibri" w:cs="Calibri"/>
                <w:color w:val="000000"/>
                <w:sz w:val="20"/>
                <w:szCs w:val="20"/>
              </w:rPr>
              <w:t xml:space="preserve">) </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CE</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Invertebrate</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Masters' charopid land snail (</w:t>
            </w:r>
            <w:r>
              <w:rPr>
                <w:rFonts w:ascii="Calibri" w:hAnsi="Calibri" w:cs="Calibri"/>
                <w:i/>
                <w:iCs/>
                <w:color w:val="000000"/>
                <w:sz w:val="20"/>
                <w:szCs w:val="20"/>
              </w:rPr>
              <w:t>Mystivagor mastersi</w:t>
            </w:r>
            <w:r>
              <w:rPr>
                <w:rFonts w:ascii="Calibri" w:hAnsi="Calibri" w:cs="Calibri"/>
                <w:color w:val="000000"/>
                <w:sz w:val="20"/>
                <w:szCs w:val="20"/>
              </w:rPr>
              <w:t xml:space="preserve">) </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CE</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Invertebrate</w:t>
            </w:r>
          </w:p>
        </w:tc>
        <w:tc>
          <w:tcPr>
            <w:tcW w:w="5488" w:type="dxa"/>
          </w:tcPr>
          <w:p w:rsidR="00E007E0" w:rsidRDefault="00E007E0" w:rsidP="00A36327">
            <w:pPr>
              <w:cnfStyle w:val="000000000000"/>
              <w:rPr>
                <w:rFonts w:ascii="Calibri" w:hAnsi="Calibri" w:cs="Calibri"/>
                <w:color w:val="000000"/>
                <w:sz w:val="20"/>
                <w:szCs w:val="20"/>
              </w:rPr>
            </w:pPr>
            <w:r>
              <w:rPr>
                <w:rFonts w:ascii="Calibri" w:hAnsi="Calibri" w:cs="Calibri"/>
                <w:color w:val="000000"/>
                <w:sz w:val="20"/>
                <w:szCs w:val="20"/>
              </w:rPr>
              <w:t>Mount Lidgbird charopid land snail (</w:t>
            </w:r>
            <w:r>
              <w:rPr>
                <w:rFonts w:ascii="Calibri" w:hAnsi="Calibri" w:cs="Calibri"/>
                <w:i/>
                <w:iCs/>
                <w:color w:val="000000"/>
                <w:sz w:val="20"/>
                <w:szCs w:val="20"/>
              </w:rPr>
              <w:t>Pseudocharopa lidgbirdi</w:t>
            </w:r>
            <w:r>
              <w:rPr>
                <w:rFonts w:ascii="Calibri" w:hAnsi="Calibri" w:cs="Calibri"/>
                <w:color w:val="000000"/>
                <w:sz w:val="20"/>
                <w:szCs w:val="20"/>
              </w:rPr>
              <w:t xml:space="preserve">) </w:t>
            </w:r>
          </w:p>
        </w:tc>
        <w:tc>
          <w:tcPr>
            <w:tcW w:w="1458" w:type="dxa"/>
          </w:tcPr>
          <w:p w:rsidR="00E007E0" w:rsidRDefault="00E007E0" w:rsidP="00A36327">
            <w:pPr>
              <w:cnfStyle w:val="000000000000"/>
              <w:rPr>
                <w:rFonts w:ascii="Calibri" w:hAnsi="Calibri" w:cs="Calibri"/>
                <w:color w:val="000000"/>
              </w:rPr>
            </w:pPr>
            <w:r>
              <w:rPr>
                <w:rFonts w:ascii="Calibri" w:hAnsi="Calibri" w:cs="Calibri"/>
                <w:color w:val="000000"/>
              </w:rPr>
              <w:t>CE</w:t>
            </w:r>
          </w:p>
        </w:tc>
        <w:tc>
          <w:tcPr>
            <w:tcW w:w="1418"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3</w:t>
            </w:r>
          </w:p>
        </w:tc>
        <w:tc>
          <w:tcPr>
            <w:tcW w:w="709" w:type="dxa"/>
          </w:tcPr>
          <w:p w:rsidR="00E007E0" w:rsidRDefault="00E007E0" w:rsidP="00A36327">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A36327">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384" w:type="dxa"/>
          </w:tcPr>
          <w:p w:rsidR="00E007E0" w:rsidRDefault="00E007E0" w:rsidP="00A36327">
            <w:pPr>
              <w:rPr>
                <w:rFonts w:ascii="Calibri" w:hAnsi="Calibri" w:cs="Calibri"/>
                <w:color w:val="000000"/>
              </w:rPr>
            </w:pPr>
            <w:r>
              <w:rPr>
                <w:rFonts w:ascii="Calibri" w:hAnsi="Calibri" w:cs="Calibri"/>
                <w:color w:val="000000"/>
              </w:rPr>
              <w:t>Invertebrate</w:t>
            </w:r>
          </w:p>
        </w:tc>
        <w:tc>
          <w:tcPr>
            <w:tcW w:w="5488" w:type="dxa"/>
          </w:tcPr>
          <w:p w:rsidR="00E007E0" w:rsidRDefault="00E007E0" w:rsidP="00A36327">
            <w:pPr>
              <w:cnfStyle w:val="000000100000"/>
              <w:rPr>
                <w:rFonts w:ascii="Calibri" w:hAnsi="Calibri" w:cs="Calibri"/>
                <w:color w:val="000000"/>
                <w:sz w:val="20"/>
                <w:szCs w:val="20"/>
              </w:rPr>
            </w:pPr>
            <w:r>
              <w:rPr>
                <w:rFonts w:ascii="Calibri" w:hAnsi="Calibri" w:cs="Calibri"/>
                <w:color w:val="000000"/>
                <w:sz w:val="20"/>
                <w:szCs w:val="20"/>
              </w:rPr>
              <w:t>Whitelegge's land snail (</w:t>
            </w:r>
            <w:r>
              <w:rPr>
                <w:rFonts w:ascii="Calibri" w:hAnsi="Calibri" w:cs="Calibri"/>
                <w:i/>
                <w:iCs/>
                <w:color w:val="000000"/>
                <w:sz w:val="20"/>
                <w:szCs w:val="20"/>
              </w:rPr>
              <w:t>Pseudocharopa whiteleggei</w:t>
            </w:r>
            <w:r>
              <w:rPr>
                <w:rFonts w:ascii="Calibri" w:hAnsi="Calibri" w:cs="Calibri"/>
                <w:color w:val="000000"/>
                <w:sz w:val="20"/>
                <w:szCs w:val="20"/>
              </w:rPr>
              <w:t xml:space="preserve">) </w:t>
            </w:r>
          </w:p>
        </w:tc>
        <w:tc>
          <w:tcPr>
            <w:tcW w:w="1458" w:type="dxa"/>
          </w:tcPr>
          <w:p w:rsidR="00E007E0" w:rsidRDefault="00E007E0" w:rsidP="00A36327">
            <w:pPr>
              <w:cnfStyle w:val="000000100000"/>
              <w:rPr>
                <w:rFonts w:ascii="Calibri" w:hAnsi="Calibri" w:cs="Calibri"/>
                <w:color w:val="000000"/>
              </w:rPr>
            </w:pPr>
            <w:r>
              <w:rPr>
                <w:rFonts w:ascii="Calibri" w:hAnsi="Calibri" w:cs="Calibri"/>
                <w:color w:val="000000"/>
              </w:rPr>
              <w:t>CE</w:t>
            </w:r>
          </w:p>
        </w:tc>
        <w:tc>
          <w:tcPr>
            <w:tcW w:w="1418"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3</w:t>
            </w:r>
          </w:p>
        </w:tc>
        <w:tc>
          <w:tcPr>
            <w:tcW w:w="709"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A36327">
            <w:pPr>
              <w:jc w:val="right"/>
              <w:cnfStyle w:val="000000100000"/>
              <w:rPr>
                <w:rFonts w:ascii="Calibri" w:hAnsi="Calibri" w:cs="Calibri"/>
                <w:color w:val="000000"/>
              </w:rPr>
            </w:pPr>
            <w:r>
              <w:rPr>
                <w:rFonts w:ascii="Calibri" w:hAnsi="Calibri" w:cs="Calibri"/>
                <w:color w:val="000000"/>
              </w:rPr>
              <w:t>1</w:t>
            </w:r>
          </w:p>
        </w:tc>
      </w:tr>
    </w:tbl>
    <w:p w:rsidR="00E007E0" w:rsidRPr="008C1F28"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1</w:t>
      </w:r>
      <w:r w:rsidRPr="008C1F28">
        <w:rPr>
          <w:rFonts w:cstheme="minorHAnsi"/>
          <w:color w:val="000000"/>
          <w:sz w:val="20"/>
          <w:szCs w:val="20"/>
        </w:rPr>
        <w:t>Significance = Importance of populations within the Bioregion to the species’ security, taking into account the species</w:t>
      </w:r>
      <w:r>
        <w:rPr>
          <w:rFonts w:cstheme="minorHAnsi"/>
          <w:color w:val="000000"/>
          <w:sz w:val="20"/>
          <w:szCs w:val="20"/>
        </w:rPr>
        <w:t>’</w:t>
      </w:r>
      <w:r w:rsidRPr="008C1F28">
        <w:rPr>
          <w:rFonts w:cstheme="minorHAnsi"/>
          <w:color w:val="000000"/>
          <w:sz w:val="20"/>
          <w:szCs w:val="20"/>
        </w:rPr>
        <w:t xml:space="preserve"> conservation status and range size.</w:t>
      </w:r>
      <w:r>
        <w:rPr>
          <w:rFonts w:cstheme="minorHAnsi"/>
          <w:color w:val="000000"/>
          <w:sz w:val="20"/>
          <w:szCs w:val="20"/>
        </w:rPr>
        <w:t xml:space="preserve"> Low, medium and high translated to numeric 1-3 scale.</w:t>
      </w:r>
    </w:p>
    <w:p w:rsidR="00E007E0" w:rsidRPr="008C1F28" w:rsidRDefault="00E007E0" w:rsidP="00E007E0">
      <w:pPr>
        <w:pStyle w:val="ListParagraph"/>
        <w:ind w:left="567" w:hanging="567"/>
        <w:rPr>
          <w:sz w:val="20"/>
          <w:szCs w:val="20"/>
        </w:rPr>
      </w:pPr>
      <w:r w:rsidRPr="008C1F28">
        <w:rPr>
          <w:rFonts w:cstheme="minorHAnsi"/>
          <w:color w:val="000000"/>
          <w:sz w:val="20"/>
          <w:szCs w:val="20"/>
          <w:vertAlign w:val="superscript"/>
        </w:rPr>
        <w:t>2</w:t>
      </w:r>
      <w:r w:rsidRPr="008C1F28">
        <w:rPr>
          <w:rFonts w:cstheme="minorHAnsi"/>
          <w:color w:val="000000"/>
          <w:sz w:val="20"/>
          <w:szCs w:val="20"/>
        </w:rPr>
        <w:t xml:space="preserve">Impact = Assessment of </w:t>
      </w:r>
      <w:r>
        <w:rPr>
          <w:rFonts w:cstheme="minorHAnsi"/>
          <w:color w:val="000000"/>
          <w:sz w:val="20"/>
          <w:szCs w:val="20"/>
        </w:rPr>
        <w:t xml:space="preserve">likely </w:t>
      </w:r>
      <w:r w:rsidRPr="008C1F28">
        <w:rPr>
          <w:rFonts w:cstheme="minorHAnsi"/>
          <w:color w:val="000000"/>
          <w:sz w:val="20"/>
          <w:szCs w:val="20"/>
        </w:rPr>
        <w:t xml:space="preserve">importance of the tramp ant to persistence of the species within the Bioregion, taking into account Geo, Niche and </w:t>
      </w:r>
      <w:r w:rsidR="00B719AE" w:rsidRPr="008C1F28">
        <w:rPr>
          <w:rFonts w:cstheme="minorHAnsi"/>
          <w:color w:val="000000"/>
          <w:sz w:val="20"/>
          <w:szCs w:val="20"/>
        </w:rPr>
        <w:t>effects</w:t>
      </w:r>
      <w:r w:rsidRPr="008C1F28">
        <w:rPr>
          <w:rFonts w:cstheme="minorHAnsi"/>
          <w:color w:val="000000"/>
          <w:sz w:val="20"/>
          <w:szCs w:val="20"/>
        </w:rPr>
        <w:t xml:space="preserve"> of the tramp ant of breeding success, foraging and food resources. </w:t>
      </w:r>
      <w:r>
        <w:rPr>
          <w:rFonts w:cstheme="minorHAnsi"/>
          <w:color w:val="000000"/>
          <w:sz w:val="20"/>
          <w:szCs w:val="20"/>
        </w:rPr>
        <w:t xml:space="preserve">Nil, low, medium and high translated to numeric 0-3 scale. </w:t>
      </w:r>
      <w:r w:rsidRPr="008C1F28">
        <w:rPr>
          <w:rFonts w:cstheme="minorHAnsi"/>
          <w:color w:val="000000"/>
          <w:sz w:val="20"/>
          <w:szCs w:val="20"/>
        </w:rPr>
        <w:t xml:space="preserve">High impact implies the conservation status of the species may change, requiring re-assessment of their respective listed status. </w:t>
      </w:r>
    </w:p>
    <w:p w:rsidR="00E007E0" w:rsidRPr="008C1F28"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3</w:t>
      </w:r>
      <w:r w:rsidRPr="008C1F28">
        <w:rPr>
          <w:rFonts w:cstheme="minorHAnsi"/>
          <w:color w:val="000000"/>
          <w:sz w:val="20"/>
          <w:szCs w:val="20"/>
        </w:rPr>
        <w:t xml:space="preserve">Geo = Extent of </w:t>
      </w:r>
      <w:r>
        <w:rPr>
          <w:rFonts w:cstheme="minorHAnsi"/>
          <w:color w:val="000000"/>
          <w:sz w:val="20"/>
          <w:szCs w:val="20"/>
        </w:rPr>
        <w:t xml:space="preserve">likely </w:t>
      </w:r>
      <w:r w:rsidRPr="008C1F28">
        <w:rPr>
          <w:rFonts w:cstheme="minorHAnsi"/>
          <w:color w:val="000000"/>
          <w:sz w:val="20"/>
          <w:szCs w:val="20"/>
        </w:rPr>
        <w:t xml:space="preserve">geographic overlap of the animal species and tramp ant within the Bioregion. </w:t>
      </w:r>
      <w:r>
        <w:rPr>
          <w:rFonts w:cstheme="minorHAnsi"/>
          <w:color w:val="000000"/>
          <w:sz w:val="20"/>
          <w:szCs w:val="20"/>
        </w:rPr>
        <w:t xml:space="preserve">Nil, low, medium and high translated to numeric 0-3 scale. </w:t>
      </w:r>
      <w:r w:rsidRPr="008C1F28">
        <w:rPr>
          <w:rFonts w:cstheme="minorHAnsi"/>
          <w:color w:val="000000"/>
          <w:sz w:val="20"/>
          <w:szCs w:val="20"/>
        </w:rPr>
        <w:t>Note that species without occurrence in the Bioregion were excluded from the assessments.</w:t>
      </w:r>
    </w:p>
    <w:p w:rsidR="00E007E0"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4</w:t>
      </w:r>
      <w:r w:rsidRPr="008C1F28">
        <w:rPr>
          <w:rFonts w:cstheme="minorHAnsi"/>
          <w:color w:val="000000"/>
          <w:sz w:val="20"/>
          <w:szCs w:val="20"/>
        </w:rPr>
        <w:t xml:space="preserve">Niche = Extent of </w:t>
      </w:r>
      <w:r>
        <w:rPr>
          <w:rFonts w:cstheme="minorHAnsi"/>
          <w:color w:val="000000"/>
          <w:sz w:val="20"/>
          <w:szCs w:val="20"/>
        </w:rPr>
        <w:t xml:space="preserve">likely </w:t>
      </w:r>
      <w:r w:rsidRPr="008C1F28">
        <w:rPr>
          <w:rFonts w:cstheme="minorHAnsi"/>
          <w:color w:val="000000"/>
          <w:sz w:val="20"/>
          <w:szCs w:val="20"/>
        </w:rPr>
        <w:t>niche overlap of the animal species and tramp ant.</w:t>
      </w:r>
      <w:r>
        <w:rPr>
          <w:rFonts w:cstheme="minorHAnsi"/>
          <w:color w:val="000000"/>
          <w:sz w:val="20"/>
          <w:szCs w:val="20"/>
        </w:rPr>
        <w:t xml:space="preserve"> Nil, low, medium and high translated to numeric 0-3 scale.</w:t>
      </w:r>
    </w:p>
    <w:p w:rsidR="00E007E0" w:rsidRPr="004C6D23" w:rsidRDefault="00E007E0" w:rsidP="00E007E0">
      <w:pPr>
        <w:pStyle w:val="ListParagraph"/>
        <w:ind w:left="567" w:hanging="567"/>
        <w:rPr>
          <w:rFonts w:cstheme="minorHAnsi"/>
          <w:color w:val="000000"/>
          <w:sz w:val="20"/>
          <w:szCs w:val="20"/>
        </w:rPr>
      </w:pPr>
      <w:r w:rsidRPr="004C6D23">
        <w:rPr>
          <w:rFonts w:cstheme="minorHAnsi"/>
          <w:color w:val="000000"/>
          <w:sz w:val="20"/>
          <w:szCs w:val="20"/>
          <w:vertAlign w:val="superscript"/>
        </w:rPr>
        <w:t>5</w:t>
      </w:r>
      <w:r>
        <w:rPr>
          <w:rFonts w:cstheme="minorHAnsi"/>
          <w:color w:val="000000"/>
          <w:sz w:val="20"/>
          <w:szCs w:val="20"/>
        </w:rPr>
        <w:t xml:space="preserve">BS = </w:t>
      </w:r>
      <w:r w:rsidRPr="004C6D23">
        <w:rPr>
          <w:rFonts w:cstheme="minorHAnsi"/>
          <w:color w:val="000000"/>
          <w:sz w:val="20"/>
          <w:szCs w:val="20"/>
        </w:rPr>
        <w:t>Extent to which breeding success is</w:t>
      </w:r>
      <w:r w:rsidRPr="004C6D23">
        <w:rPr>
          <w:rFonts w:ascii="Calibri" w:eastAsia="Times New Roman" w:hAnsi="Calibri" w:cs="Calibri"/>
          <w:color w:val="000000"/>
          <w:sz w:val="20"/>
          <w:szCs w:val="20"/>
          <w:lang w:eastAsia="en-NZ"/>
        </w:rPr>
        <w:t xml:space="preserve"> likely reduced directly or indirectly by the tramp ant</w:t>
      </w:r>
      <w:r w:rsidRPr="004C6D23">
        <w:rPr>
          <w:rFonts w:cstheme="minorHAnsi"/>
          <w:color w:val="000000"/>
          <w:sz w:val="20"/>
          <w:szCs w:val="20"/>
        </w:rPr>
        <w:t>. Nil, low, medium and high translated to numeric 0-3 scale.</w:t>
      </w:r>
    </w:p>
    <w:p w:rsidR="00E007E0" w:rsidRPr="004C6D23" w:rsidRDefault="00E007E0" w:rsidP="00E007E0">
      <w:pPr>
        <w:pStyle w:val="ListParagraph"/>
        <w:ind w:left="567" w:hanging="567"/>
        <w:rPr>
          <w:rFonts w:cstheme="minorHAnsi"/>
          <w:color w:val="000000"/>
          <w:sz w:val="20"/>
          <w:szCs w:val="20"/>
        </w:rPr>
      </w:pPr>
      <w:r w:rsidRPr="004C6D23">
        <w:rPr>
          <w:rFonts w:cstheme="minorHAnsi"/>
          <w:color w:val="000000"/>
          <w:sz w:val="20"/>
          <w:szCs w:val="20"/>
          <w:vertAlign w:val="superscript"/>
        </w:rPr>
        <w:t>6</w:t>
      </w:r>
      <w:r w:rsidRPr="004C6D23">
        <w:rPr>
          <w:rFonts w:cstheme="minorHAnsi"/>
          <w:color w:val="000000"/>
          <w:sz w:val="20"/>
          <w:szCs w:val="20"/>
        </w:rPr>
        <w:t xml:space="preserve">F&amp;F = </w:t>
      </w:r>
      <w:r w:rsidRPr="004C6D23">
        <w:rPr>
          <w:rFonts w:ascii="Calibri" w:eastAsia="Times New Roman" w:hAnsi="Calibri" w:cs="Calibri"/>
          <w:color w:val="000000"/>
          <w:sz w:val="20"/>
          <w:szCs w:val="20"/>
          <w:lang w:eastAsia="en-NZ"/>
        </w:rPr>
        <w:t xml:space="preserve">Extent to which </w:t>
      </w:r>
      <w:r w:rsidRPr="004C6D23">
        <w:rPr>
          <w:rFonts w:ascii="Calibri" w:eastAsia="Times New Roman" w:hAnsi="Calibri" w:cs="Calibri"/>
          <w:i/>
          <w:color w:val="000000"/>
          <w:sz w:val="20"/>
          <w:szCs w:val="20"/>
          <w:lang w:eastAsia="en-NZ"/>
        </w:rPr>
        <w:t>foraging</w:t>
      </w:r>
      <w:r w:rsidRPr="004C6D23">
        <w:rPr>
          <w:rFonts w:ascii="Calibri" w:eastAsia="Times New Roman" w:hAnsi="Calibri" w:cs="Calibri"/>
          <w:color w:val="000000"/>
          <w:sz w:val="20"/>
          <w:szCs w:val="20"/>
          <w:lang w:eastAsia="en-NZ"/>
        </w:rPr>
        <w:t xml:space="preserve"> is disrupted, extent to which </w:t>
      </w:r>
      <w:r w:rsidRPr="004C6D23">
        <w:rPr>
          <w:rFonts w:ascii="Calibri" w:eastAsia="Times New Roman" w:hAnsi="Calibri" w:cs="Calibri"/>
          <w:i/>
          <w:color w:val="000000"/>
          <w:sz w:val="20"/>
          <w:szCs w:val="20"/>
          <w:lang w:eastAsia="en-NZ"/>
        </w:rPr>
        <w:t>food resources</w:t>
      </w:r>
      <w:r w:rsidRPr="004C6D23">
        <w:rPr>
          <w:rFonts w:ascii="Calibri" w:eastAsia="Times New Roman" w:hAnsi="Calibri" w:cs="Calibri"/>
          <w:color w:val="000000"/>
          <w:sz w:val="20"/>
          <w:szCs w:val="20"/>
          <w:lang w:eastAsia="en-NZ"/>
        </w:rPr>
        <w:t xml:space="preserve"> are likely to be</w:t>
      </w:r>
      <w:r>
        <w:rPr>
          <w:rFonts w:ascii="Calibri" w:eastAsia="Times New Roman" w:hAnsi="Calibri" w:cs="Calibri"/>
          <w:color w:val="000000"/>
          <w:sz w:val="20"/>
          <w:szCs w:val="20"/>
          <w:lang w:eastAsia="en-NZ"/>
        </w:rPr>
        <w:t xml:space="preserve"> reduced directly or indirectly </w:t>
      </w:r>
      <w:r w:rsidRPr="004C6D23">
        <w:rPr>
          <w:rFonts w:ascii="Calibri" w:eastAsia="Times New Roman" w:hAnsi="Calibri" w:cs="Calibri"/>
          <w:color w:val="000000"/>
          <w:sz w:val="20"/>
          <w:szCs w:val="20"/>
          <w:lang w:eastAsia="en-NZ"/>
        </w:rPr>
        <w:t>by the tramp ant</w:t>
      </w:r>
      <w:r>
        <w:rPr>
          <w:rFonts w:ascii="Calibri" w:eastAsia="Times New Roman" w:hAnsi="Calibri" w:cs="Calibri"/>
          <w:color w:val="000000"/>
          <w:sz w:val="20"/>
          <w:szCs w:val="20"/>
          <w:lang w:eastAsia="en-NZ"/>
        </w:rPr>
        <w:t xml:space="preserve">. </w:t>
      </w:r>
      <w:r w:rsidRPr="004C6D23">
        <w:rPr>
          <w:rFonts w:cstheme="minorHAnsi"/>
          <w:color w:val="000000"/>
          <w:sz w:val="20"/>
          <w:szCs w:val="20"/>
        </w:rPr>
        <w:t>Nil, low, medium and high translated to numeric 0-3 scale.</w:t>
      </w:r>
    </w:p>
    <w:p w:rsidR="00E007E0" w:rsidRDefault="00E007E0" w:rsidP="00E007E0">
      <w:pPr>
        <w:pStyle w:val="ListParagraph"/>
        <w:ind w:left="0"/>
        <w:rPr>
          <w:rFonts w:eastAsia="Arial Unicode MS" w:cstheme="minorHAnsi"/>
          <w:b/>
          <w:color w:val="000000"/>
          <w:sz w:val="24"/>
          <w:szCs w:val="24"/>
          <w:u w:color="000000"/>
        </w:rPr>
        <w:sectPr w:rsidR="00E007E0" w:rsidSect="00A36327">
          <w:pgSz w:w="16838" w:h="11906" w:orient="landscape" w:code="9"/>
          <w:pgMar w:top="1440" w:right="1440" w:bottom="1440" w:left="1440" w:header="709" w:footer="709" w:gutter="0"/>
          <w:cols w:space="708"/>
          <w:docGrid w:linePitch="360"/>
        </w:sectPr>
      </w:pPr>
    </w:p>
    <w:p w:rsidR="00E007E0" w:rsidRPr="005D1147" w:rsidRDefault="00E007E0" w:rsidP="00E007E0">
      <w:pPr>
        <w:rPr>
          <w:rFonts w:eastAsia="Arial Unicode MS" w:cstheme="minorHAnsi"/>
          <w:i/>
          <w:color w:val="000000"/>
          <w:u w:color="000000"/>
        </w:rPr>
      </w:pPr>
      <w:r w:rsidRPr="005D1147">
        <w:rPr>
          <w:rFonts w:eastAsia="Arial Unicode MS" w:cstheme="minorHAnsi"/>
          <w:i/>
          <w:color w:val="000000"/>
          <w:u w:color="000000"/>
        </w:rPr>
        <w:t>Mammals</w:t>
      </w:r>
    </w:p>
    <w:p w:rsidR="00E007E0" w:rsidRPr="005D1147" w:rsidRDefault="00E007E0" w:rsidP="00E007E0">
      <w:pPr>
        <w:rPr>
          <w:rFonts w:cstheme="minorHAnsi"/>
        </w:rPr>
      </w:pPr>
      <w:r w:rsidRPr="005D1147">
        <w:t xml:space="preserve">The widely distributed eastern Australian </w:t>
      </w:r>
      <w:r w:rsidRPr="005D1147">
        <w:rPr>
          <w:rFonts w:cstheme="minorHAnsi"/>
        </w:rPr>
        <w:t xml:space="preserve">Large forest bat </w:t>
      </w:r>
      <w:r w:rsidRPr="005D1147">
        <w:rPr>
          <w:iCs/>
        </w:rPr>
        <w:t>(</w:t>
      </w:r>
      <w:r w:rsidRPr="005D1147">
        <w:rPr>
          <w:i/>
          <w:iCs/>
        </w:rPr>
        <w:t>Vespadelus darlingtoni</w:t>
      </w:r>
      <w:r w:rsidRPr="005D1147">
        <w:rPr>
          <w:iCs/>
        </w:rPr>
        <w:t xml:space="preserve">) was assessed as low to medium for impact from </w:t>
      </w:r>
      <w:r w:rsidRPr="005D1147">
        <w:rPr>
          <w:rFonts w:eastAsia="Arial Unicode MS" w:cstheme="minorHAnsi"/>
          <w:color w:val="000000"/>
          <w:u w:color="000000"/>
        </w:rPr>
        <w:t xml:space="preserve">African big-headed ants in the Lord Howe Island Group should the ant fail to be contained. While the </w:t>
      </w:r>
      <w:r w:rsidRPr="005D1147">
        <w:rPr>
          <w:rFonts w:cstheme="minorHAnsi"/>
        </w:rPr>
        <w:t xml:space="preserve">Large forest bat has wide habitat preferences, and is likely to have minimal direct contact with </w:t>
      </w:r>
      <w:r w:rsidRPr="005D1147">
        <w:rPr>
          <w:rFonts w:eastAsia="Arial Unicode MS" w:cstheme="minorHAnsi"/>
          <w:color w:val="000000"/>
          <w:u w:color="000000"/>
        </w:rPr>
        <w:t>African big-headed ant</w:t>
      </w:r>
      <w:r w:rsidRPr="005D1147">
        <w:rPr>
          <w:rFonts w:cstheme="minorHAnsi"/>
        </w:rPr>
        <w:t>, the population on</w:t>
      </w:r>
      <w:r w:rsidRPr="005D1147">
        <w:rPr>
          <w:rFonts w:eastAsia="Arial Unicode MS" w:cstheme="minorHAnsi"/>
          <w:color w:val="000000"/>
          <w:u w:color="000000"/>
        </w:rPr>
        <w:t xml:space="preserve"> Lord Howe Island is relictual and small and thus vulnerable to further disturbances. African big-headed ant has the potential to influence the Large forest bat by reducing the abundance of insect prey. The Lord Howe long-eared bat </w:t>
      </w:r>
      <w:r w:rsidRPr="005D1147">
        <w:t>(</w:t>
      </w:r>
      <w:r w:rsidRPr="005D1147">
        <w:rPr>
          <w:i/>
          <w:iCs/>
        </w:rPr>
        <w:t>Nyctophilus howensis</w:t>
      </w:r>
      <w:r w:rsidRPr="005D1147">
        <w:t>) was excluded from assessment as the species is listed as ‘Extinct’ under the EPBC Act.</w:t>
      </w:r>
    </w:p>
    <w:p w:rsidR="00E007E0" w:rsidRPr="005D1147" w:rsidRDefault="00E007E0" w:rsidP="00E007E0">
      <w:pPr>
        <w:rPr>
          <w:rFonts w:eastAsia="Arial Unicode MS" w:cstheme="minorHAnsi"/>
          <w:i/>
          <w:color w:val="000000"/>
          <w:u w:color="000000"/>
        </w:rPr>
      </w:pPr>
      <w:r w:rsidRPr="005D1147">
        <w:rPr>
          <w:rFonts w:eastAsia="Arial Unicode MS" w:cstheme="minorHAnsi"/>
          <w:i/>
          <w:color w:val="000000"/>
          <w:u w:color="000000"/>
        </w:rPr>
        <w:t>Reptiles</w:t>
      </w:r>
    </w:p>
    <w:p w:rsidR="00E007E0" w:rsidRPr="005D1147" w:rsidRDefault="00E007E0" w:rsidP="00E007E0">
      <w:pPr>
        <w:rPr>
          <w:rFonts w:eastAsia="Arial Unicode MS" w:cstheme="minorHAnsi"/>
          <w:color w:val="000000"/>
          <w:u w:color="000000"/>
        </w:rPr>
      </w:pPr>
      <w:r w:rsidRPr="005D1147">
        <w:rPr>
          <w:rFonts w:cstheme="minorHAnsi"/>
        </w:rPr>
        <w:t>Green turtle (</w:t>
      </w:r>
      <w:r w:rsidRPr="005D1147">
        <w:rPr>
          <w:rFonts w:cstheme="minorHAnsi"/>
          <w:i/>
          <w:iCs/>
        </w:rPr>
        <w:t>Chelonia mydas</w:t>
      </w:r>
      <w:r w:rsidRPr="005D1147">
        <w:rPr>
          <w:rFonts w:cstheme="minorHAnsi"/>
        </w:rPr>
        <w:t>) (‘Vulnerable’), Hawksbill turtle (</w:t>
      </w:r>
      <w:r w:rsidRPr="005D1147">
        <w:rPr>
          <w:rFonts w:cstheme="minorHAnsi"/>
          <w:i/>
          <w:iCs/>
        </w:rPr>
        <w:t>Eretmochelys imbricata</w:t>
      </w:r>
      <w:r w:rsidRPr="005D1147">
        <w:rPr>
          <w:rFonts w:cstheme="minorHAnsi"/>
        </w:rPr>
        <w:t>) (‘Vulnerable’), Leathery turtle (</w:t>
      </w:r>
      <w:r w:rsidRPr="005D1147">
        <w:rPr>
          <w:rFonts w:cstheme="minorHAnsi"/>
          <w:i/>
        </w:rPr>
        <w:t>Dermochelys coriacea</w:t>
      </w:r>
      <w:r w:rsidRPr="005D1147">
        <w:rPr>
          <w:rFonts w:cstheme="minorHAnsi"/>
        </w:rPr>
        <w:t>) (‘Endangered’) and Loggerhead turtle (</w:t>
      </w:r>
      <w:r w:rsidRPr="005D1147">
        <w:rPr>
          <w:rFonts w:cstheme="minorHAnsi"/>
          <w:i/>
        </w:rPr>
        <w:t>Caretta caretta</w:t>
      </w:r>
      <w:r w:rsidRPr="005D1147">
        <w:rPr>
          <w:rFonts w:cstheme="minorHAnsi"/>
        </w:rPr>
        <w:t xml:space="preserve">) (‘Endangered’) are among marine turtle species that occur in waters around the Lord Howe Island Group. While potentially vulnerable in the pipping stage, none of these turtles nest at Lord Howe, and thus are assessed as not affected by the </w:t>
      </w:r>
      <w:r w:rsidRPr="005D1147">
        <w:rPr>
          <w:rFonts w:eastAsia="Arial Unicode MS" w:cstheme="minorHAnsi"/>
          <w:color w:val="000000"/>
          <w:u w:color="000000"/>
        </w:rPr>
        <w:t>African big-headed ant.</w:t>
      </w:r>
    </w:p>
    <w:p w:rsidR="00E007E0" w:rsidRPr="005D1147" w:rsidRDefault="00E007E0" w:rsidP="00E007E0">
      <w:pPr>
        <w:pStyle w:val="NormalWeb"/>
        <w:spacing w:before="0" w:beforeAutospacing="0" w:after="200" w:afterAutospacing="0" w:line="276" w:lineRule="auto"/>
        <w:rPr>
          <w:rFonts w:asciiTheme="minorHAnsi" w:eastAsia="Arial Unicode MS" w:hAnsiTheme="minorHAnsi" w:cstheme="minorHAnsi"/>
          <w:color w:val="000000"/>
          <w:sz w:val="22"/>
          <w:szCs w:val="22"/>
          <w:u w:color="000000"/>
        </w:rPr>
      </w:pPr>
      <w:r w:rsidRPr="005D1147">
        <w:rPr>
          <w:rFonts w:asciiTheme="minorHAnsi" w:eastAsia="Arial Unicode MS" w:hAnsiTheme="minorHAnsi" w:cstheme="minorHAnsi"/>
          <w:color w:val="000000"/>
          <w:sz w:val="22"/>
          <w:szCs w:val="22"/>
          <w:u w:color="000000"/>
        </w:rPr>
        <w:t>The SRE terrestrial Lord Howe Island skink (</w:t>
      </w:r>
      <w:r w:rsidRPr="005D1147">
        <w:rPr>
          <w:rStyle w:val="ft"/>
          <w:rFonts w:asciiTheme="minorHAnsi" w:hAnsiTheme="minorHAnsi" w:cstheme="minorHAnsi"/>
          <w:i/>
          <w:color w:val="222222"/>
          <w:sz w:val="22"/>
          <w:szCs w:val="22"/>
        </w:rPr>
        <w:t>Oligosoma lichenigera</w:t>
      </w:r>
      <w:r w:rsidRPr="005D1147">
        <w:rPr>
          <w:rFonts w:asciiTheme="minorHAnsi" w:eastAsia="Arial Unicode MS" w:hAnsiTheme="minorHAnsi" w:cstheme="minorHAnsi"/>
          <w:color w:val="000000"/>
          <w:sz w:val="22"/>
          <w:szCs w:val="22"/>
          <w:u w:color="000000"/>
        </w:rPr>
        <w:t xml:space="preserve">) (‘Vulnerable’) </w:t>
      </w:r>
      <w:r w:rsidRPr="005D1147">
        <w:rPr>
          <w:rFonts w:asciiTheme="minorHAnsi" w:hAnsiTheme="minorHAnsi" w:cstheme="minorHAnsi"/>
          <w:sz w:val="22"/>
          <w:szCs w:val="22"/>
        </w:rPr>
        <w:t xml:space="preserve">and </w:t>
      </w:r>
      <w:r w:rsidRPr="005D1147">
        <w:rPr>
          <w:rFonts w:asciiTheme="minorHAnsi" w:eastAsia="Arial Unicode MS" w:hAnsiTheme="minorHAnsi" w:cstheme="minorHAnsi"/>
          <w:color w:val="000000"/>
          <w:sz w:val="22"/>
          <w:szCs w:val="22"/>
          <w:u w:color="000000"/>
        </w:rPr>
        <w:t>Lord Howe Island southern gecko (</w:t>
      </w:r>
      <w:r w:rsidRPr="005D1147">
        <w:rPr>
          <w:rFonts w:asciiTheme="minorHAnsi" w:eastAsia="Arial Unicode MS" w:hAnsiTheme="minorHAnsi" w:cstheme="minorHAnsi"/>
          <w:i/>
          <w:color w:val="000000"/>
          <w:sz w:val="22"/>
          <w:szCs w:val="22"/>
          <w:u w:color="000000"/>
        </w:rPr>
        <w:t>Christinus guentheri</w:t>
      </w:r>
      <w:r w:rsidRPr="005D1147">
        <w:rPr>
          <w:rFonts w:asciiTheme="minorHAnsi" w:eastAsia="Arial Unicode MS" w:hAnsiTheme="minorHAnsi" w:cstheme="minorHAnsi"/>
          <w:color w:val="000000"/>
          <w:sz w:val="22"/>
          <w:szCs w:val="22"/>
          <w:u w:color="000000"/>
        </w:rPr>
        <w:t xml:space="preserve">) (‘Vulnerable’) </w:t>
      </w:r>
      <w:r w:rsidRPr="005D1147">
        <w:rPr>
          <w:rFonts w:asciiTheme="minorHAnsi" w:hAnsiTheme="minorHAnsi" w:cstheme="minorHAnsi"/>
          <w:sz w:val="22"/>
          <w:szCs w:val="22"/>
        </w:rPr>
        <w:t xml:space="preserve">are threatened with extinction on Lord Howe Island due to predation by rats and cats, but are presently abundant on other islands in the Lord Howe Island Group. These lizards are likely to be adversely affected by the </w:t>
      </w:r>
      <w:r w:rsidRPr="005D1147">
        <w:rPr>
          <w:rFonts w:asciiTheme="minorHAnsi" w:eastAsia="Arial Unicode MS" w:hAnsiTheme="minorHAnsi" w:cstheme="minorHAnsi"/>
          <w:color w:val="000000"/>
          <w:sz w:val="22"/>
          <w:szCs w:val="22"/>
          <w:u w:color="000000"/>
        </w:rPr>
        <w:t xml:space="preserve">African big-headed ant should it spread throughout the Group. Both of these oviparous lizards are especially vulnerable to predation by African big-headed ants in the pipping and juvenile stages. </w:t>
      </w:r>
      <w:r w:rsidRPr="005D1147">
        <w:rPr>
          <w:rFonts w:asciiTheme="minorHAnsi" w:hAnsiTheme="minorHAnsi" w:cstheme="minorHAnsi"/>
          <w:sz w:val="22"/>
          <w:szCs w:val="22"/>
          <w:lang w:eastAsia="en-AU"/>
        </w:rPr>
        <w:t xml:space="preserve">Furthermore, foraging may be disrupted and abundance of invertebrate prey reduced by </w:t>
      </w:r>
      <w:r w:rsidRPr="005D1147">
        <w:rPr>
          <w:rFonts w:asciiTheme="minorHAnsi" w:eastAsia="Arial Unicode MS" w:hAnsiTheme="minorHAnsi" w:cstheme="minorHAnsi"/>
          <w:color w:val="000000"/>
          <w:sz w:val="22"/>
          <w:szCs w:val="22"/>
          <w:u w:color="000000"/>
        </w:rPr>
        <w:t>African big-headed ants</w:t>
      </w:r>
      <w:r w:rsidRPr="005D1147">
        <w:rPr>
          <w:rFonts w:asciiTheme="minorHAnsi" w:hAnsiTheme="minorHAnsi" w:cstheme="minorHAnsi"/>
          <w:sz w:val="22"/>
          <w:szCs w:val="22"/>
          <w:lang w:eastAsia="en-AU"/>
        </w:rPr>
        <w:t xml:space="preserve">. Accordingly the ant was considered to have </w:t>
      </w:r>
      <w:r w:rsidRPr="005D1147">
        <w:rPr>
          <w:rFonts w:asciiTheme="minorHAnsi" w:eastAsia="Arial Unicode MS" w:hAnsiTheme="minorHAnsi" w:cstheme="minorHAnsi"/>
          <w:color w:val="000000"/>
          <w:sz w:val="22"/>
          <w:szCs w:val="22"/>
          <w:u w:color="000000"/>
        </w:rPr>
        <w:t xml:space="preserve">medium and low to medium impact on Lord Howe Island skink and Lord Howe Island southern gecko, respectively. </w:t>
      </w:r>
    </w:p>
    <w:p w:rsidR="00E007E0" w:rsidRPr="005D1147" w:rsidRDefault="00E007E0" w:rsidP="00E007E0">
      <w:pPr>
        <w:pStyle w:val="NormalWeb"/>
        <w:spacing w:before="0" w:beforeAutospacing="0" w:after="200" w:afterAutospacing="0" w:line="276" w:lineRule="auto"/>
        <w:rPr>
          <w:rFonts w:eastAsia="Arial Unicode MS"/>
          <w:i/>
          <w:sz w:val="22"/>
          <w:szCs w:val="22"/>
          <w:u w:color="000000"/>
        </w:rPr>
      </w:pPr>
      <w:r w:rsidRPr="005D1147">
        <w:rPr>
          <w:rFonts w:asciiTheme="minorHAnsi" w:hAnsiTheme="minorHAnsi" w:cstheme="minorHAnsi"/>
          <w:i/>
          <w:sz w:val="22"/>
          <w:szCs w:val="22"/>
          <w:lang w:eastAsia="en-AU"/>
        </w:rPr>
        <w:t>Invertebrates</w:t>
      </w:r>
    </w:p>
    <w:p w:rsidR="00E007E0" w:rsidRPr="005D1147" w:rsidRDefault="00E007E0" w:rsidP="00E007E0">
      <w:r w:rsidRPr="005D1147">
        <w:rPr>
          <w:rFonts w:eastAsia="Arial Unicode MS" w:cstheme="minorHAnsi"/>
          <w:color w:val="000000"/>
          <w:u w:color="000000"/>
        </w:rPr>
        <w:t xml:space="preserve">The Lord Howe Island Group is home to a number of SRE invertebrates, many of which are of high conservation interest due not only to their endemism but also population decline, leading to local extinction in several cases on Lord Howe Island. Many of these are variously listed under the </w:t>
      </w:r>
      <w:r w:rsidRPr="005D1147">
        <w:rPr>
          <w:rFonts w:eastAsia="Arial Unicode MS" w:cstheme="minorHAnsi"/>
          <w:i/>
          <w:color w:val="000000"/>
          <w:u w:color="000000"/>
        </w:rPr>
        <w:t>Threatened Species Conservation Act 1995</w:t>
      </w:r>
      <w:r w:rsidRPr="005D1147">
        <w:rPr>
          <w:rFonts w:eastAsia="Arial Unicode MS" w:cstheme="minorHAnsi"/>
          <w:color w:val="000000"/>
          <w:u w:color="000000"/>
        </w:rPr>
        <w:t xml:space="preserve"> (TSC Act), </w:t>
      </w:r>
      <w:r w:rsidRPr="005D1147">
        <w:rPr>
          <w:rFonts w:eastAsia="Arial Unicode MS" w:cstheme="minorHAnsi"/>
          <w:i/>
          <w:color w:val="000000"/>
          <w:u w:color="000000"/>
        </w:rPr>
        <w:t>Commonwealth Environment Protection and Biodiversity Conservation Act 1999</w:t>
      </w:r>
      <w:r w:rsidRPr="005D1147">
        <w:rPr>
          <w:rFonts w:eastAsia="Arial Unicode MS" w:cstheme="minorHAnsi"/>
          <w:color w:val="000000"/>
          <w:u w:color="000000"/>
        </w:rPr>
        <w:t xml:space="preserve"> (EPBC Act) and </w:t>
      </w:r>
      <w:r w:rsidRPr="005D1147">
        <w:rPr>
          <w:rFonts w:eastAsia="Arial Unicode MS" w:cstheme="minorHAnsi"/>
          <w:i/>
          <w:color w:val="000000"/>
          <w:u w:color="000000"/>
        </w:rPr>
        <w:t xml:space="preserve">The Lord Howe Island Act 1953 </w:t>
      </w:r>
      <w:r w:rsidRPr="005D1147">
        <w:rPr>
          <w:rFonts w:eastAsia="Arial Unicode MS" w:cstheme="minorHAnsi"/>
          <w:color w:val="000000"/>
          <w:u w:color="000000"/>
        </w:rPr>
        <w:t>(LHI Act)</w:t>
      </w:r>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&lt;EndNote&gt;&lt;Cite&gt;&lt;RecNum&gt;12838&lt;/RecNum&gt;&lt;DisplayText&gt;&lt;style face="superscript"&gt;258, 259, 261&lt;/style&gt;&lt;/DisplayText&gt;&lt;record&gt;&lt;rec-number&gt;12838&lt;/rec-number&gt;&lt;foreign-keys&gt;&lt;key app="EN" db-id="vxaftxdfyt5p9fevta4veval22fa9rttpwzv"&gt;12838&lt;/key&gt;&lt;/foreign-keys&gt;&lt;ref-type name="Web Page"&gt;12&lt;/ref-type&gt;&lt;contributors&gt;&lt;/contributors&gt;&lt;titles&gt;&lt;title&gt;Threatened Species Recovery Programs&lt;/title&gt;&lt;/titles&gt;&lt;number&gt;4 September 2012&lt;/number&gt;&lt;dates&gt;&lt;/dates&gt;&lt;label&gt;LH34&lt;/label&gt;&lt;urls&gt;&lt;related-urls&gt;&lt;url&gt;http://www.lordhoweisland.info/conservation/recovery.htm&lt;/url&gt;&lt;/related-urls&gt;&lt;/urls&gt;&lt;/record&gt;&lt;/Cite&gt;&lt;Cite&gt;&lt;RecNum&gt;13121&lt;/RecNum&gt;&lt;record&gt;&lt;rec-number&gt;13121&lt;/rec-number&gt;&lt;foreign-keys&gt;&lt;key app="EN" db-id="vxaftxdfyt5p9fevta4veval22fa9rttpwzv"&gt;13121&lt;/key&gt;&lt;/foreign-keys&gt;&lt;ref-type name="Web Page"&gt;12&lt;/ref-type&gt;&lt;contributors&gt;&lt;/contributors&gt;&lt;titles&gt;&lt;title&gt;Lord Howe Island Group native species and ecological communities&lt;/title&gt;&lt;/titles&gt;&lt;number&gt;4 September 2012&lt;/number&gt;&lt;dates&gt;&lt;/dates&gt;&lt;label&gt;LH35&lt;/label&gt;&lt;urls&gt;&lt;related-urls&gt;&lt;url&gt;http://www.environment.gov.au/biodiversity/publications/terrestrial-assessment/pubs/case-studies/cs05-lord-howe-island.pdf&lt;/url&gt;&lt;/related-urls&gt;&lt;/urls&gt;&lt;/record&gt;&lt;/Cite&gt;&lt;Cite&gt;&lt;RecNum&gt;13123&lt;/RecNum&gt;&lt;record&gt;&lt;rec-number&gt;13123&lt;/rec-number&gt;&lt;foreign-keys&gt;&lt;key app="EN" db-id="vxaftxdfyt5p9fevta4veval22fa9rttpwzv"&gt;13123&lt;/key&gt;&lt;/foreign-keys&gt;&lt;ref-type name="Web Page"&gt;12&lt;/ref-type&gt;&lt;contributors&gt;&lt;/contributors&gt;&lt;titles&gt;&lt;title&gt;&lt;style face="italic" font="default" size="100%"&gt;Placostylus bivaricosus&lt;/style&gt;&lt;style face="normal" font="default" size="100%"&gt;— Lord Howe Placostylus, Lord Howe Flax Snail SPRAT profile&lt;/style&gt;&lt;/title&gt;&lt;/titles&gt;&lt;number&gt;4 September 2012&lt;/number&gt;&lt;dates&gt;&lt;/dates&gt;&lt;label&gt;LH36&lt;/label&gt;&lt;urls&gt;&lt;related-urls&gt;&lt;url&gt;http://www.environment.gov.au/cgi-bin/sprat/public/publicspecies.pl?taxon_id=66769&lt;/url&gt;&lt;/related-urls&gt;&lt;/urls&gt;&lt;/record&gt;&lt;/Cite&gt;&lt;/EndNote&gt;</w:instrText>
      </w:r>
      <w:r w:rsidR="00200B7B">
        <w:rPr>
          <w:rFonts w:eastAsia="Arial Unicode MS" w:cstheme="minorHAnsi"/>
          <w:color w:val="000000"/>
          <w:u w:color="000000"/>
        </w:rPr>
        <w:fldChar w:fldCharType="end"/>
      </w:r>
      <w:hyperlink w:anchor="_ENREF_258" w:tooltip=",  #12838" w:history="1">
        <w:r w:rsidR="00B7144B" w:rsidRPr="00B7144B">
          <w:rPr>
            <w:rFonts w:eastAsia="Arial Unicode MS" w:cstheme="minorHAnsi"/>
            <w:color w:val="000000"/>
            <w:u w:color="000000"/>
            <w:vertAlign w:val="superscript"/>
          </w:rPr>
          <w:t xml:space="preserve"> 25</w:t>
        </w:r>
      </w:hyperlink>
      <w:r w:rsidR="00B7144B" w:rsidRPr="00B7144B">
        <w:rPr>
          <w:rFonts w:eastAsia="Arial Unicode MS" w:cstheme="minorHAnsi"/>
          <w:color w:val="000000"/>
          <w:u w:color="000000"/>
          <w:vertAlign w:val="superscript"/>
        </w:rPr>
        <w:t>8,</w:t>
      </w:r>
      <w:hyperlink w:anchor="_ENREF_259" w:tooltip=",  #13121" w:history="1">
        <w:r w:rsidR="00B7144B" w:rsidRPr="00B7144B">
          <w:rPr>
            <w:rFonts w:eastAsia="Arial Unicode MS" w:cstheme="minorHAnsi"/>
            <w:color w:val="000000"/>
            <w:u w:color="000000"/>
            <w:vertAlign w:val="superscript"/>
          </w:rPr>
          <w:t xml:space="preserve"> 25</w:t>
        </w:r>
      </w:hyperlink>
      <w:r w:rsidR="00B7144B" w:rsidRPr="00B7144B">
        <w:rPr>
          <w:rFonts w:eastAsia="Arial Unicode MS" w:cstheme="minorHAnsi"/>
          <w:color w:val="000000"/>
          <w:u w:color="000000"/>
          <w:vertAlign w:val="superscript"/>
        </w:rPr>
        <w:t>9,</w:t>
      </w:r>
      <w:hyperlink w:anchor="_ENREF_261" w:tooltip=",  #13123" w:history="1">
        <w:r w:rsidR="00B7144B" w:rsidRPr="00B7144B">
          <w:rPr>
            <w:rFonts w:eastAsia="Arial Unicode MS" w:cstheme="minorHAnsi"/>
            <w:color w:val="000000"/>
            <w:u w:color="000000"/>
            <w:vertAlign w:val="superscript"/>
          </w:rPr>
          <w:t xml:space="preserve"> 26</w:t>
        </w:r>
      </w:hyperlink>
      <w:r w:rsidR="00B7144B" w:rsidRPr="00B7144B">
        <w:rPr>
          <w:rFonts w:eastAsia="Arial Unicode MS" w:cstheme="minorHAnsi"/>
          <w:color w:val="000000"/>
          <w:u w:color="000000"/>
          <w:vertAlign w:val="superscript"/>
        </w:rPr>
        <w:t>1</w:t>
      </w:r>
      <w:r w:rsidRPr="005D1147">
        <w:rPr>
          <w:rFonts w:eastAsia="Arial Unicode MS" w:cstheme="minorHAnsi"/>
          <w:color w:val="000000"/>
          <w:u w:color="000000"/>
        </w:rPr>
        <w:t>.</w:t>
      </w:r>
    </w:p>
    <w:p w:rsidR="00E007E0" w:rsidRPr="005D1147" w:rsidRDefault="00E007E0" w:rsidP="00E007E0">
      <w:r w:rsidRPr="005D1147">
        <w:rPr>
          <w:rFonts w:cstheme="minorHAnsi"/>
        </w:rPr>
        <w:t>The Lord Howe Island phasmid (</w:t>
      </w:r>
      <w:r w:rsidRPr="005D1147">
        <w:rPr>
          <w:rStyle w:val="Emphasis"/>
          <w:rFonts w:cstheme="minorHAnsi"/>
        </w:rPr>
        <w:t>Dryococoelus australis</w:t>
      </w:r>
      <w:r w:rsidRPr="005D1147">
        <w:rPr>
          <w:rStyle w:val="Emphasis"/>
          <w:rFonts w:cstheme="minorHAnsi"/>
          <w:i w:val="0"/>
        </w:rPr>
        <w:t>)</w:t>
      </w:r>
      <w:r w:rsidRPr="005D1147">
        <w:rPr>
          <w:rFonts w:cstheme="minorHAnsi"/>
          <w:i/>
        </w:rPr>
        <w:t xml:space="preserve"> </w:t>
      </w:r>
      <w:r w:rsidRPr="005D1147">
        <w:rPr>
          <w:rFonts w:cstheme="minorHAnsi"/>
        </w:rPr>
        <w:t xml:space="preserve">(‘Critically Endangered’), a giant flightless stick insect, is thought to be extinct on Lord Howe Island, but is known to occur still on Ball's Pyramid. The </w:t>
      </w:r>
      <w:r w:rsidRPr="005D1147">
        <w:rPr>
          <w:rFonts w:eastAsia="Arial Unicode MS" w:cstheme="minorHAnsi"/>
          <w:color w:val="000000"/>
          <w:u w:color="000000"/>
        </w:rPr>
        <w:t>Lord Howe Island wood-feeding cockroach (</w:t>
      </w:r>
      <w:r w:rsidRPr="005D1147">
        <w:rPr>
          <w:rFonts w:eastAsia="Arial Unicode MS" w:cstheme="minorHAnsi"/>
          <w:i/>
          <w:color w:val="000000"/>
          <w:u w:color="000000"/>
        </w:rPr>
        <w:t>Panesthia lata</w:t>
      </w:r>
      <w:r w:rsidRPr="005D1147">
        <w:rPr>
          <w:rFonts w:eastAsia="Arial Unicode MS" w:cstheme="minorHAnsi"/>
          <w:color w:val="000000"/>
          <w:u w:color="000000"/>
        </w:rPr>
        <w:t xml:space="preserve">) is similarly extinct on Lord Howe Island, but occurs on </w:t>
      </w:r>
      <w:r w:rsidRPr="005D1147">
        <w:rPr>
          <w:rFonts w:cstheme="minorHAnsi"/>
        </w:rPr>
        <w:t xml:space="preserve">Blackburn and Roach Islands. The </w:t>
      </w:r>
      <w:r w:rsidRPr="005D1147">
        <w:rPr>
          <w:rFonts w:eastAsia="Arial Unicode MS" w:cstheme="minorHAnsi"/>
          <w:color w:val="000000"/>
          <w:u w:color="000000"/>
        </w:rPr>
        <w:t>Lord Howe Island placostylus (</w:t>
      </w:r>
      <w:r w:rsidRPr="005D1147">
        <w:rPr>
          <w:rFonts w:eastAsia="Arial Unicode MS" w:cstheme="minorHAnsi"/>
          <w:i/>
          <w:color w:val="000000"/>
          <w:u w:color="000000"/>
        </w:rPr>
        <w:t>Placostylus bivaricosus</w:t>
      </w:r>
      <w:r w:rsidRPr="005D1147">
        <w:rPr>
          <w:rFonts w:eastAsia="Arial Unicode MS" w:cstheme="minorHAnsi"/>
          <w:color w:val="000000"/>
          <w:u w:color="000000"/>
        </w:rPr>
        <w:t>) (‘Endangered’) was once widespread but is now restricted to several lowland localities on Lord Howe Island. Other invertebrates were similarly widespread on Lord Howe Island but now occur as relictual populations in the southern montane forests, namely the Lord Howe Island earthworm (</w:t>
      </w:r>
      <w:r w:rsidRPr="005D1147">
        <w:rPr>
          <w:rStyle w:val="Emphasis"/>
          <w:rFonts w:cstheme="minorHAnsi"/>
        </w:rPr>
        <w:t>Pericryptodrilus nanus</w:t>
      </w:r>
      <w:r w:rsidRPr="005D1147">
        <w:rPr>
          <w:rStyle w:val="Emphasis"/>
          <w:rFonts w:cstheme="minorHAnsi"/>
          <w:i w:val="0"/>
        </w:rPr>
        <w:t xml:space="preserve">), </w:t>
      </w:r>
      <w:r w:rsidRPr="005D1147">
        <w:rPr>
          <w:rFonts w:cstheme="minorHAnsi"/>
        </w:rPr>
        <w:t>Magnificent heliocarionid land snail (</w:t>
      </w:r>
      <w:r w:rsidRPr="005D1147">
        <w:rPr>
          <w:rFonts w:cstheme="minorHAnsi"/>
          <w:i/>
        </w:rPr>
        <w:t>Gudeoconcha sophiae magnifica</w:t>
      </w:r>
      <w:r w:rsidRPr="005D1147">
        <w:rPr>
          <w:rFonts w:cstheme="minorHAnsi"/>
        </w:rPr>
        <w:t>) (‘Critically Endangered’), Masters' charopid land snail (</w:t>
      </w:r>
      <w:r w:rsidRPr="005D1147">
        <w:rPr>
          <w:rFonts w:cstheme="minorHAnsi"/>
          <w:i/>
        </w:rPr>
        <w:t>Mystivagor mastersi</w:t>
      </w:r>
      <w:r w:rsidRPr="005D1147">
        <w:rPr>
          <w:rFonts w:cstheme="minorHAnsi"/>
        </w:rPr>
        <w:t>) (‘Critically Endangered’), Mount Lidgbird charopid land snail (</w:t>
      </w:r>
      <w:r w:rsidRPr="005D1147">
        <w:rPr>
          <w:rFonts w:cstheme="minorHAnsi"/>
          <w:i/>
        </w:rPr>
        <w:t>Pseudocharopa lidgbirdi</w:t>
      </w:r>
      <w:r w:rsidRPr="005D1147">
        <w:rPr>
          <w:rFonts w:cstheme="minorHAnsi"/>
        </w:rPr>
        <w:t>) (‘Critically Endangered’), and Whitelegge's land snail (</w:t>
      </w:r>
      <w:r w:rsidRPr="005D1147">
        <w:rPr>
          <w:rFonts w:cstheme="minorHAnsi"/>
          <w:i/>
        </w:rPr>
        <w:t>Pseudocharopa whiteleggei</w:t>
      </w:r>
      <w:r w:rsidRPr="005D1147">
        <w:rPr>
          <w:rFonts w:cstheme="minorHAnsi"/>
        </w:rPr>
        <w:t xml:space="preserve">) (‘Critically Endangered’). </w:t>
      </w:r>
      <w:r>
        <w:rPr>
          <w:rFonts w:cstheme="minorHAnsi"/>
        </w:rPr>
        <w:t xml:space="preserve"> The </w:t>
      </w:r>
      <w:r w:rsidRPr="005D1147">
        <w:rPr>
          <w:rFonts w:eastAsia="Arial Unicode MS" w:cstheme="minorHAnsi"/>
          <w:color w:val="000000"/>
          <w:u w:color="000000"/>
        </w:rPr>
        <w:t xml:space="preserve">African big-headed ant was assessed as a potential risk to each </w:t>
      </w:r>
      <w:r w:rsidRPr="005D1147">
        <w:rPr>
          <w:rFonts w:cstheme="minorHAnsi"/>
        </w:rPr>
        <w:t xml:space="preserve">of these species should </w:t>
      </w:r>
      <w:r>
        <w:rPr>
          <w:rFonts w:cstheme="minorHAnsi"/>
        </w:rPr>
        <w:t xml:space="preserve">it </w:t>
      </w:r>
      <w:r w:rsidRPr="005D1147">
        <w:rPr>
          <w:rFonts w:cstheme="minorHAnsi"/>
        </w:rPr>
        <w:t xml:space="preserve">not be contained, although much of the montane forest may be spared the ingress of </w:t>
      </w:r>
      <w:r w:rsidRPr="005D1147">
        <w:rPr>
          <w:rFonts w:eastAsia="Arial Unicode MS" w:cstheme="minorHAnsi"/>
          <w:color w:val="000000"/>
          <w:u w:color="000000"/>
        </w:rPr>
        <w:t xml:space="preserve">African big-headed ant due to the cool ambient temperatures. </w:t>
      </w:r>
      <w:r w:rsidRPr="005D1147">
        <w:rPr>
          <w:rFonts w:cstheme="minorHAnsi"/>
        </w:rPr>
        <w:t xml:space="preserve">Insects and landsnails are vulnerable to predation by </w:t>
      </w:r>
      <w:r w:rsidRPr="005D1147">
        <w:rPr>
          <w:rFonts w:eastAsia="Arial Unicode MS" w:cstheme="minorHAnsi"/>
          <w:color w:val="000000"/>
          <w:u w:color="000000"/>
        </w:rPr>
        <w:t>African big-headed ant</w:t>
      </w:r>
      <w:r w:rsidRPr="005D1147">
        <w:rPr>
          <w:rFonts w:cstheme="minorHAnsi"/>
        </w:rPr>
        <w:t xml:space="preserve">, especially in egg and early post-hatching stages. Foraging may be disrupted by presence of foraging ants. </w:t>
      </w:r>
    </w:p>
    <w:p w:rsidR="00E007E0" w:rsidRPr="005D1147" w:rsidRDefault="00E007E0" w:rsidP="00E007E0">
      <w:pPr>
        <w:pStyle w:val="ListParagraph"/>
        <w:ind w:left="0"/>
        <w:rPr>
          <w:rFonts w:cstheme="minorHAnsi"/>
          <w:lang w:val="en-US"/>
        </w:rPr>
      </w:pPr>
      <w:r w:rsidRPr="005D1147">
        <w:rPr>
          <w:rFonts w:cstheme="minorHAnsi"/>
        </w:rPr>
        <w:t>In addition to direct impacts on invertebrates, African big-headed ant may threaten the ecological integrity of the Lord Howe Island ecosystems. Many of the invertebrates considered as potentially threatened by African big-headed ant are endemic and are likely to be important for ecosystem functioning such as decomposition, nutrient cycling, seed dispersal, pollination and predation</w:t>
      </w:r>
      <w:hyperlink w:anchor="_ENREF_27" w:tooltip="Lord Howe Island Board, 2012 #12841" w:history="1">
        <w:r w:rsidR="00200B7B">
          <w:rPr>
            <w:rFonts w:cstheme="minorHAnsi"/>
          </w:rPr>
          <w:fldChar w:fldCharType="begin"/>
        </w:r>
        <w:r w:rsidR="00B7144B">
          <w:rPr>
            <w:rFonts w:cstheme="minorHAnsi"/>
          </w:rPr>
          <w:instrText xml:space="preserve"> ADDIN EN.CITE &lt;EndNote&gt;&lt;Cite&gt;&lt;Author&gt;Lord Howe Island Board&lt;/Author&gt;&lt;Year&gt;2012&lt;/Year&gt;&lt;RecNum&gt;12841&lt;/RecNum&gt;&lt;DisplayText&gt;&lt;style face="superscript"&gt;27&lt;/style&gt;&lt;/DisplayText&gt;&lt;record&gt;&lt;rec-number&gt;12841&lt;/rec-number&gt;&lt;foreign-keys&gt;&lt;key app="EN" db-id="vxaftxdfyt5p9fevta4veval22fa9rttpwzv"&gt;12841&lt;/key&gt;&lt;/foreign-keys&gt;&lt;ref-type name="Report"&gt;27&lt;/ref-type&gt;&lt;contributors&gt;&lt;authors&gt;&lt;author&gt;Lord Howe Island Board,&lt;/author&gt;&lt;/authors&gt;&lt;/contributors&gt;&lt;titles&gt;&lt;title&gt;&lt;style face="normal" font="default" size="100%"&gt;Draft Work Plan to guide the eradication of the African big-headed ant (&lt;/style&gt;&lt;style face="italic" font="default" size="100%"&gt;Pheidole megacephala&lt;/style&gt;&lt;style face="normal" font="default" size="100%"&gt;) from Lord Howe Island&lt;/style&gt;&lt;/title&gt;&lt;/titles&gt;&lt;dates&gt;&lt;year&gt;2012&lt;/year&gt;&lt;/dates&gt;&lt;publisher&gt;Lord Howe Island Board&lt;/publisher&gt;&lt;label&gt;LH19&lt;/label&gt;&lt;urls&gt;&lt;/urls&gt;&lt;/record&gt;&lt;/Cite&gt;&lt;/EndNote&gt;</w:instrText>
        </w:r>
        <w:r w:rsidR="00200B7B">
          <w:rPr>
            <w:rFonts w:cstheme="minorHAnsi"/>
          </w:rPr>
          <w:fldChar w:fldCharType="separate"/>
        </w:r>
        <w:r w:rsidR="00B7144B" w:rsidRPr="00B3714B">
          <w:rPr>
            <w:rFonts w:cstheme="minorHAnsi"/>
            <w:noProof/>
            <w:vertAlign w:val="superscript"/>
          </w:rPr>
          <w:t>27</w:t>
        </w:r>
        <w:r w:rsidR="00200B7B">
          <w:rPr>
            <w:rFonts w:cstheme="minorHAnsi"/>
          </w:rPr>
          <w:fldChar w:fldCharType="end"/>
        </w:r>
      </w:hyperlink>
      <w:r w:rsidRPr="005D1147">
        <w:rPr>
          <w:rFonts w:cstheme="minorHAnsi"/>
        </w:rPr>
        <w:t>. Furthermore, there is concern that mutualistic interactions may initiate or exacerbate outbreaks of tended honey-producing hemipteran insects, as has been observed in other invaded regions. However, more would need to be known about the resident honeydew producing insects to more fully assess the risks. I</w:t>
      </w:r>
      <w:r w:rsidRPr="005D1147">
        <w:rPr>
          <w:rFonts w:cstheme="minorHAnsi"/>
          <w:lang w:val="en-US"/>
        </w:rPr>
        <w:t xml:space="preserve">mpacts of the </w:t>
      </w:r>
      <w:r w:rsidRPr="005D1147">
        <w:rPr>
          <w:rFonts w:cstheme="minorHAnsi"/>
        </w:rPr>
        <w:t>African big-headed ant have the potential to</w:t>
      </w:r>
      <w:r w:rsidRPr="005D1147">
        <w:rPr>
          <w:rFonts w:cstheme="minorHAnsi"/>
          <w:lang w:val="en-US"/>
        </w:rPr>
        <w:t xml:space="preserve"> compound existing threats to Lord Howe World Heritage values imposed by rodents, weeds, and climate change, leading to possible further extinctions</w:t>
      </w:r>
      <w:hyperlink w:anchor="_ENREF_262" w:tooltip="Bower, 2011 #12825" w:history="1">
        <w:r w:rsidR="00200B7B">
          <w:rPr>
            <w:rFonts w:cstheme="minorHAnsi"/>
            <w:lang w:val="en-US"/>
          </w:rPr>
          <w:fldChar w:fldCharType="begin"/>
        </w:r>
        <w:r w:rsidR="00B7144B">
          <w:rPr>
            <w:rFonts w:cstheme="minorHAnsi"/>
            <w:lang w:val="en-US"/>
          </w:rPr>
          <w:instrText xml:space="preserve"> ADDIN EN.CITE &lt;EndNote&gt;&lt;Cite&gt;&lt;Author&gt;Bower&lt;/Author&gt;&lt;Year&gt;2011&lt;/Year&gt;&lt;RecNum&gt;12825&lt;/RecNum&gt;&lt;DisplayText&gt;&lt;style face="superscript"&gt;262&lt;/style&gt;&lt;/DisplayText&gt;&lt;record&gt;&lt;rec-number&gt;12825&lt;/rec-number&gt;&lt;foreign-keys&gt;&lt;key app="EN" db-id="vxaftxdfyt5p9fevta4veval22fa9rttpwzv"&gt;12825&lt;/key&gt;&lt;/foreign-keys&gt;&lt;ref-type name="Report"&gt;27&lt;/ref-type&gt;&lt;contributors&gt;&lt;authors&gt;&lt;author&gt;Bower, Hank&lt;/author&gt;&lt;/authors&gt;&lt;/contributors&gt;&lt;titles&gt;&lt;title&gt;Caring for Our Country 2011-12 Investment Project OC12-00422&lt;/title&gt;&lt;/titles&gt;&lt;number&gt;OC12-00422&lt;/number&gt;&lt;dates&gt;&lt;year&gt;2011&lt;/year&gt;&lt;/dates&gt;&lt;label&gt;LH1&lt;/label&gt;&lt;urls&gt;&lt;/urls&gt;&lt;/record&gt;&lt;/Cite&gt;&lt;/EndNote&gt;</w:instrText>
        </w:r>
        <w:r w:rsidR="00200B7B">
          <w:rPr>
            <w:rFonts w:cstheme="minorHAnsi"/>
            <w:lang w:val="en-US"/>
          </w:rPr>
          <w:fldChar w:fldCharType="separate"/>
        </w:r>
        <w:r w:rsidR="00B7144B" w:rsidRPr="00BD6C49">
          <w:rPr>
            <w:rFonts w:cstheme="minorHAnsi"/>
            <w:noProof/>
            <w:vertAlign w:val="superscript"/>
            <w:lang w:val="en-US"/>
          </w:rPr>
          <w:t>262</w:t>
        </w:r>
        <w:r w:rsidR="00200B7B">
          <w:rPr>
            <w:rFonts w:cstheme="minorHAnsi"/>
            <w:lang w:val="en-US"/>
          </w:rPr>
          <w:fldChar w:fldCharType="end"/>
        </w:r>
      </w:hyperlink>
      <w:r w:rsidRPr="005D1147">
        <w:rPr>
          <w:rFonts w:cstheme="minorHAnsi"/>
          <w:lang w:val="en-US"/>
        </w:rPr>
        <w:t>.</w:t>
      </w:r>
    </w:p>
    <w:p w:rsidR="00E007E0" w:rsidRPr="005D1147" w:rsidRDefault="00E007E0" w:rsidP="00E007E0">
      <w:pPr>
        <w:outlineLvl w:val="0"/>
        <w:rPr>
          <w:rFonts w:cstheme="minorHAnsi"/>
        </w:rPr>
      </w:pPr>
      <w:r w:rsidRPr="005D1147">
        <w:rPr>
          <w:rFonts w:cstheme="minorHAnsi"/>
        </w:rPr>
        <w:t>The Lord Howe</w:t>
      </w:r>
      <w:r>
        <w:rPr>
          <w:rFonts w:cstheme="minorHAnsi"/>
        </w:rPr>
        <w:t xml:space="preserve"> rainforest native vegetation predominately comprises </w:t>
      </w:r>
      <w:r w:rsidRPr="005D1147">
        <w:rPr>
          <w:rFonts w:cstheme="minorHAnsi"/>
        </w:rPr>
        <w:t>fleshy-fruited specie</w:t>
      </w:r>
      <w:r>
        <w:rPr>
          <w:rFonts w:cstheme="minorHAnsi"/>
        </w:rPr>
        <w:t>s, so there is minimal concern</w:t>
      </w:r>
      <w:r w:rsidRPr="005D1147">
        <w:rPr>
          <w:rFonts w:cstheme="minorHAnsi"/>
        </w:rPr>
        <w:t xml:space="preserve"> about African big-headed ant effects on survival and dispersal of seeds.</w:t>
      </w:r>
    </w:p>
    <w:p w:rsidR="00E007E0" w:rsidRPr="005D1147" w:rsidRDefault="00E007E0" w:rsidP="00E007E0">
      <w:pPr>
        <w:outlineLvl w:val="0"/>
        <w:rPr>
          <w:rFonts w:eastAsia="Arial Unicode MS" w:cstheme="minorHAnsi"/>
          <w:b/>
          <w:i/>
          <w:color w:val="000000"/>
          <w:u w:color="000000"/>
        </w:rPr>
      </w:pPr>
      <w:r w:rsidRPr="005D1147">
        <w:rPr>
          <w:rFonts w:eastAsia="Arial Unicode MS" w:cstheme="minorHAnsi"/>
          <w:b/>
          <w:i/>
          <w:color w:val="000000"/>
          <w:u w:color="000000"/>
        </w:rPr>
        <w:t>The other 95% - Taxa neglected in existing assessments</w:t>
      </w:r>
    </w:p>
    <w:p w:rsidR="00E007E0" w:rsidRPr="005D1147" w:rsidRDefault="00E007E0" w:rsidP="00E007E0">
      <w:pPr>
        <w:rPr>
          <w:rFonts w:eastAsia="Arial Unicode MS" w:cstheme="minorHAnsi"/>
          <w:color w:val="000000"/>
          <w:u w:color="000000"/>
        </w:rPr>
      </w:pPr>
      <w:r w:rsidRPr="005D1147">
        <w:rPr>
          <w:rFonts w:eastAsia="Arial Unicode MS" w:cstheme="minorHAnsi"/>
          <w:color w:val="000000"/>
          <w:u w:color="000000"/>
        </w:rPr>
        <w:t xml:space="preserve">Earlier assessments, and those made here, neglect the majority of invertebrate species potentially at risk from </w:t>
      </w:r>
      <w:r w:rsidRPr="005D1147">
        <w:rPr>
          <w:rFonts w:cstheme="minorHAnsi"/>
        </w:rPr>
        <w:t xml:space="preserve">African big-headed ants </w:t>
      </w:r>
      <w:r w:rsidRPr="005D1147">
        <w:rPr>
          <w:rFonts w:eastAsia="Arial Unicode MS" w:cstheme="minorHAnsi"/>
          <w:color w:val="000000"/>
          <w:u w:color="000000"/>
        </w:rPr>
        <w:t>within the Lord Howe Island Group.  The Lord Howe Island Group historically hosted more tha</w:t>
      </w:r>
      <w:r>
        <w:rPr>
          <w:rFonts w:eastAsia="Arial Unicode MS" w:cstheme="minorHAnsi"/>
          <w:color w:val="000000"/>
          <w:u w:color="000000"/>
        </w:rPr>
        <w:t>n 1600 terrestrial invertebrate species</w:t>
      </w:r>
      <w:r w:rsidRPr="005D1147">
        <w:rPr>
          <w:rFonts w:eastAsia="Arial Unicode MS" w:cstheme="minorHAnsi"/>
          <w:color w:val="000000"/>
          <w:u w:color="000000"/>
        </w:rPr>
        <w:t xml:space="preserve"> including 157 land and freshwater snails, 464 beetles, 27 ants, 183 spiders, 21 earthworms, 137 butterflies and moths and 71 springtails. The rate of discovery of new species remains high, indicating that numerous endemic species are yet to be discovered</w:t>
      </w:r>
      <w:hyperlink w:anchor="_ENREF_246" w:tooltip="Department of Environment and Climate Change (NSW), 2007 #12832"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&lt;EndNote&gt;&lt;Cite&gt;&lt;Author&gt;Department of Environment and Climate Change (NSW)&lt;/Author&gt;&lt;Year&gt;2007&lt;/Year&gt;&lt;RecNum&gt;12832&lt;/RecNum&gt;&lt;DisplayText&gt;&lt;style face="superscript"&gt;246&lt;/style&gt;&lt;/DisplayText&gt;&lt;record&gt;&lt;rec-number&gt;12832&lt;/rec-number&gt;&lt;foreign-keys&gt;&lt;key app="EN" db-id="vxaftxdfyt5p9fevta4veval22fa9rttpwzv"&gt;12832&lt;/key&gt;&lt;/foreign-keys&gt;&lt;ref-type name="Report"&gt;27&lt;/ref-type&gt;&lt;contributors&gt;&lt;authors&gt;&lt;author&gt;Department of Environment and Climate Change (NSW),&lt;/author&gt;&lt;/authors&gt;&lt;/contributors&gt;&lt;titles&gt;&lt;title&gt;Lord Howe Island Biodiversity Management Plan&lt;/title&gt;&lt;/titles&gt;&lt;dates&gt;&lt;year&gt;2007&lt;/year&gt;&lt;/dates&gt;&lt;pub-location&gt;Sydney&lt;/pub-location&gt;&lt;publisher&gt;Department of Environment and Climate Change (NSW)&lt;/publisher&gt;&lt;label&gt;LH11&lt;/label&gt;&lt;urls&gt;&lt;/urls&gt;&lt;/record&gt;&lt;/Cite&gt;&lt;/EndNote&gt;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246</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w:t>
      </w:r>
    </w:p>
    <w:p w:rsidR="00E007E0" w:rsidRPr="005D1147" w:rsidRDefault="00E007E0" w:rsidP="00E007E0">
      <w:pPr>
        <w:rPr>
          <w:rFonts w:eastAsia="Arial Unicode MS" w:cstheme="minorHAnsi"/>
          <w:color w:val="000000"/>
          <w:u w:color="000000"/>
        </w:rPr>
      </w:pPr>
      <w:r w:rsidRPr="005D1147">
        <w:rPr>
          <w:rFonts w:cstheme="minorHAnsi"/>
        </w:rPr>
        <w:t>Lord Howe Island Biodiversity Management Plan</w:t>
      </w:r>
      <w:hyperlink w:anchor="_ENREF_246" w:tooltip="Department of Environment and Climate Change (NSW), 2007 #12832" w:history="1">
        <w:r w:rsidR="00200B7B">
          <w:rPr>
            <w:rFonts w:cstheme="minorHAnsi"/>
          </w:rPr>
          <w:fldChar w:fldCharType="begin"/>
        </w:r>
        <w:r w:rsidR="00B7144B">
          <w:rPr>
            <w:rFonts w:cstheme="minorHAnsi"/>
          </w:rPr>
          <w:instrText xml:space="preserve"> ADDIN EN.CITE &lt;EndNote&gt;&lt;Cite&gt;&lt;Author&gt;Department of Environment and Climate Change (NSW)&lt;/Author&gt;&lt;Year&gt;2007&lt;/Year&gt;&lt;RecNum&gt;12832&lt;/RecNum&gt;&lt;DisplayText&gt;&lt;style face="superscript"&gt;246&lt;/style&gt;&lt;/DisplayText&gt;&lt;record&gt;&lt;rec-number&gt;12832&lt;/rec-number&gt;&lt;foreign-keys&gt;&lt;key app="EN" db-id="vxaftxdfyt5p9fevta4veval22fa9rttpwzv"&gt;12832&lt;/key&gt;&lt;/foreign-keys&gt;&lt;ref-type name="Report"&gt;27&lt;/ref-type&gt;&lt;contributors&gt;&lt;authors&gt;&lt;author&gt;Department of Environment and Climate Change (NSW),&lt;/author&gt;&lt;/authors&gt;&lt;/contributors&gt;&lt;titles&gt;&lt;title&gt;Lord Howe Island Biodiversity Management Plan&lt;/title&gt;&lt;/titles&gt;&lt;dates&gt;&lt;year&gt;2007&lt;/year&gt;&lt;/dates&gt;&lt;pub-location&gt;Sydney&lt;/pub-location&gt;&lt;publisher&gt;Department of Environment and Climate Change (NSW)&lt;/publisher&gt;&lt;label&gt;LH11&lt;/label&gt;&lt;urls&gt;&lt;/urls&gt;&lt;/record&gt;&lt;/Cite&gt;&lt;/EndNote&gt;</w:instrText>
        </w:r>
        <w:r w:rsidR="00200B7B">
          <w:rPr>
            <w:rFonts w:cstheme="minorHAnsi"/>
          </w:rPr>
          <w:fldChar w:fldCharType="separate"/>
        </w:r>
        <w:r w:rsidR="00B7144B" w:rsidRPr="00BD6C49">
          <w:rPr>
            <w:rFonts w:cstheme="minorHAnsi"/>
            <w:noProof/>
            <w:vertAlign w:val="superscript"/>
          </w:rPr>
          <w:t>246</w:t>
        </w:r>
        <w:r w:rsidR="00200B7B">
          <w:rPr>
            <w:rFonts w:cstheme="minorHAnsi"/>
          </w:rPr>
          <w:fldChar w:fldCharType="end"/>
        </w:r>
      </w:hyperlink>
      <w:r w:rsidRPr="005D1147">
        <w:rPr>
          <w:rFonts w:cstheme="minorHAnsi"/>
        </w:rPr>
        <w:t xml:space="preserve"> recognised potential for displacement of native ants. However, based on available information, the extant native ant fauna is poorly known. Only four other ant species are commonly encountered on the island, and it is possible that none of them are native</w:t>
      </w:r>
      <w:r w:rsidR="00200B7B">
        <w:rPr>
          <w:rFonts w:cstheme="minorHAnsi"/>
        </w:rPr>
        <w:fldChar w:fldCharType="begin"/>
      </w:r>
      <w:r w:rsidR="00B7144B">
        <w:rPr>
          <w:rFonts w:cstheme="minorHAnsi"/>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rPr>
        <w:fldChar w:fldCharType="end"/>
      </w:r>
      <w:hyperlink w:anchor="_ENREF_71" w:tooltip=",  #12879" w:history="1">
        <w:r w:rsidR="00B7144B" w:rsidRPr="00B7144B">
          <w:rPr>
            <w:rFonts w:cstheme="minorHAnsi"/>
            <w:vertAlign w:val="superscript"/>
          </w:rPr>
          <w:t>71</w:t>
        </w:r>
      </w:hyperlink>
      <w:r w:rsidRPr="005D1147">
        <w:rPr>
          <w:rFonts w:cstheme="minorHAnsi"/>
        </w:rPr>
        <w:t xml:space="preserve"> Comprehensive sampling would need to be done to determine whether any native species remained and whether they would be threatened by African big-headed ants. </w:t>
      </w:r>
    </w:p>
    <w:p w:rsidR="00E007E0" w:rsidRPr="005D1147" w:rsidRDefault="00E007E0" w:rsidP="00E007E0">
      <w:pPr>
        <w:outlineLvl w:val="0"/>
        <w:rPr>
          <w:rFonts w:eastAsia="Arial Unicode MS" w:cstheme="minorHAnsi"/>
          <w:color w:val="000000"/>
          <w:u w:color="000000"/>
        </w:rPr>
      </w:pPr>
      <w:r w:rsidRPr="005D1147">
        <w:rPr>
          <w:rFonts w:cstheme="minorHAnsi"/>
        </w:rPr>
        <w:t>There is a need to systematically assess risks in the various invertebrate groups represented within the Lord Howe Island Group. This will require expert knowledge of these groups and properly designed experiments, in combination to accessing knowledge of effects observed elsewhere African big-headed ant has invaded.</w:t>
      </w:r>
    </w:p>
    <w:p w:rsidR="00E007E0" w:rsidRPr="005D1147" w:rsidRDefault="00E007E0" w:rsidP="00E007E0">
      <w:pPr>
        <w:pStyle w:val="ListParagraph"/>
        <w:ind w:left="0"/>
      </w:pPr>
    </w:p>
    <w:p w:rsidR="00E007E0" w:rsidRDefault="00E007E0" w:rsidP="00E007E0">
      <w:pPr>
        <w:rPr>
          <w:rFonts w:cstheme="minorHAnsi"/>
          <w:b/>
          <w:sz w:val="24"/>
          <w:szCs w:val="24"/>
        </w:rPr>
      </w:pPr>
      <w:r>
        <w:rPr>
          <w:rFonts w:cstheme="minorHAnsi"/>
          <w:b/>
          <w:sz w:val="24"/>
          <w:szCs w:val="24"/>
        </w:rPr>
        <w:br w:type="page"/>
      </w:r>
    </w:p>
    <w:p w:rsidR="00E007E0" w:rsidRPr="005C381D" w:rsidRDefault="00E007E0" w:rsidP="00E007E0">
      <w:pPr>
        <w:rPr>
          <w:rFonts w:cstheme="minorHAnsi"/>
          <w:b/>
          <w:sz w:val="24"/>
          <w:szCs w:val="24"/>
        </w:rPr>
      </w:pPr>
      <w:r>
        <w:rPr>
          <w:rFonts w:cstheme="minorHAnsi"/>
          <w:b/>
          <w:sz w:val="24"/>
          <w:szCs w:val="24"/>
        </w:rPr>
        <w:t xml:space="preserve">3.8 </w:t>
      </w:r>
      <w:r w:rsidRPr="005C381D">
        <w:rPr>
          <w:rFonts w:cstheme="minorHAnsi"/>
          <w:b/>
          <w:sz w:val="24"/>
          <w:szCs w:val="24"/>
        </w:rPr>
        <w:t>A</w:t>
      </w:r>
      <w:r w:rsidR="00D64206">
        <w:rPr>
          <w:rFonts w:cstheme="minorHAnsi"/>
          <w:b/>
          <w:sz w:val="24"/>
          <w:szCs w:val="24"/>
        </w:rPr>
        <w:t xml:space="preserve">rgentine Ants on Norfolk Island </w:t>
      </w:r>
    </w:p>
    <w:p w:rsidR="00E007E0" w:rsidRPr="005D1147" w:rsidRDefault="00E007E0" w:rsidP="00E007E0">
      <w:pPr>
        <w:rPr>
          <w:rFonts w:eastAsia="Arial Unicode MS" w:cstheme="minorHAnsi"/>
          <w:b/>
          <w:color w:val="000000"/>
          <w:u w:color="000000"/>
        </w:rPr>
      </w:pPr>
      <w:r w:rsidRPr="005D1147">
        <w:rPr>
          <w:rFonts w:eastAsia="Arial Unicode MS" w:cstheme="minorHAnsi"/>
          <w:b/>
          <w:color w:val="000000"/>
          <w:u w:color="000000"/>
        </w:rPr>
        <w:t>3.8.1 Tramp ant impacts on biodiversity at the site</w:t>
      </w:r>
    </w:p>
    <w:p w:rsidR="00E007E0" w:rsidRPr="005D1147" w:rsidRDefault="00E007E0" w:rsidP="00E007E0">
      <w:pPr>
        <w:autoSpaceDE w:val="0"/>
        <w:autoSpaceDN w:val="0"/>
        <w:adjustRightInd w:val="0"/>
        <w:rPr>
          <w:rFonts w:cstheme="minorHAnsi"/>
        </w:rPr>
      </w:pPr>
      <w:r w:rsidRPr="005D1147">
        <w:rPr>
          <w:rFonts w:cstheme="minorHAnsi"/>
        </w:rPr>
        <w:t xml:space="preserve">The project is aimed at eradicating Argentine ant from Norfolk Island, thereby reducing and ultimately eliminating this threat to the biodiversity of the whole island (3455 hectares) and preventing spread to other islands in the Norfolk Island Group. </w:t>
      </w:r>
    </w:p>
    <w:p w:rsidR="00E007E0" w:rsidRDefault="00E007E0" w:rsidP="00E007E0">
      <w:r w:rsidRPr="005D1147">
        <w:rPr>
          <w:rFonts w:eastAsia="Arial Unicode MS"/>
          <w:color w:val="000000"/>
          <w:u w:color="000000"/>
        </w:rPr>
        <w:t>There has been no systematic, formal assessment of the effects of Argentine ant on Norfolk Island. Nonetheless Ron Ward, the Argentine Ant Project Coordinator, has observed several impacts</w:t>
      </w:r>
      <w:r w:rsidR="00200B7B">
        <w:rPr>
          <w:rFonts w:eastAsia="Arial Unicode MS"/>
          <w:color w:val="000000"/>
          <w:u w:color="000000"/>
        </w:rPr>
        <w:fldChar w:fldCharType="begin"/>
      </w:r>
      <w:r w:rsidR="00B7144B">
        <w:rPr>
          <w:rFonts w:eastAsia="Arial Unicode MS"/>
          <w:color w:val="000000"/>
          <w:u w:color="000000"/>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eastAsia="Arial Unicode MS"/>
          <w:color w:val="000000"/>
          <w:u w:color="000000"/>
        </w:rPr>
        <w:fldChar w:fldCharType="end"/>
      </w:r>
      <w:hyperlink w:anchor="_ENREF_110" w:tooltip=",  #13014" w:history="1">
        <w:r w:rsidR="00B7144B" w:rsidRPr="00B7144B">
          <w:rPr>
            <w:rFonts w:eastAsia="Arial Unicode MS"/>
            <w:color w:val="000000"/>
            <w:u w:color="000000"/>
            <w:vertAlign w:val="superscript"/>
          </w:rPr>
          <w:t>110</w:t>
        </w:r>
      </w:hyperlink>
      <w:r>
        <w:rPr>
          <w:rFonts w:eastAsia="Arial Unicode MS"/>
          <w:color w:val="000000"/>
          <w:u w:color="000000"/>
        </w:rPr>
        <w:t xml:space="preserve"> (summarized in Table 3.1</w:t>
      </w:r>
      <w:r w:rsidR="00E2219D">
        <w:rPr>
          <w:rFonts w:eastAsia="Arial Unicode MS"/>
          <w:color w:val="000000"/>
          <w:u w:color="000000"/>
        </w:rPr>
        <w:t>5</w:t>
      </w:r>
      <w:r w:rsidRPr="005D1147">
        <w:rPr>
          <w:rFonts w:eastAsia="Arial Unicode MS"/>
          <w:color w:val="000000"/>
          <w:u w:color="000000"/>
        </w:rPr>
        <w:t xml:space="preserve">). </w:t>
      </w:r>
      <w:r w:rsidRPr="005D1147">
        <w:t>He has also noticed reduced plant vigour in fruit trees with Argentine ants, and has observed Argentine ants “harassing impaired insects”</w:t>
      </w:r>
      <w:r>
        <w:t xml:space="preserve"> and feeding on bird carcasses.</w:t>
      </w:r>
    </w:p>
    <w:p w:rsidR="00E007E0" w:rsidRPr="005D1147" w:rsidRDefault="006F06A6" w:rsidP="00E007E0">
      <w:pPr>
        <w:rPr>
          <w:rFonts w:eastAsia="Arial Unicode MS"/>
          <w:b/>
          <w:color w:val="000000"/>
          <w:u w:color="000000"/>
        </w:rPr>
      </w:pPr>
      <w:r>
        <w:rPr>
          <w:rFonts w:eastAsia="Arial Unicode MS"/>
          <w:b/>
          <w:color w:val="000000"/>
          <w:u w:color="000000"/>
        </w:rPr>
        <w:t>Table 3.15</w:t>
      </w:r>
      <w:r w:rsidR="00E007E0" w:rsidRPr="005D1147">
        <w:rPr>
          <w:rFonts w:eastAsia="Arial Unicode MS"/>
          <w:b/>
          <w:color w:val="000000"/>
          <w:u w:color="000000"/>
        </w:rPr>
        <w:t xml:space="preserve"> Summary of documented effects of the Argentine ant treatments </w:t>
      </w:r>
      <w:r w:rsidR="00E007E0" w:rsidRPr="005D1147">
        <w:rPr>
          <w:b/>
        </w:rPr>
        <w:t xml:space="preserve">at the project site on </w:t>
      </w:r>
      <w:r w:rsidR="00E007E0" w:rsidRPr="005D1147">
        <w:rPr>
          <w:rFonts w:eastAsia="Arial Unicode MS"/>
          <w:b/>
          <w:color w:val="000000"/>
          <w:u w:color="000000"/>
        </w:rPr>
        <w:t>Norfolk Island</w:t>
      </w:r>
      <w:r w:rsidR="00200B7B">
        <w:rPr>
          <w:rFonts w:eastAsia="Arial Unicode MS"/>
          <w:b/>
          <w:color w:val="000000"/>
          <w:u w:color="000000"/>
        </w:rPr>
        <w:fldChar w:fldCharType="begin"/>
      </w:r>
      <w:r w:rsidR="00B7144B">
        <w:rPr>
          <w:rFonts w:eastAsia="Arial Unicode MS"/>
          <w:b/>
          <w:color w:val="000000"/>
          <w:u w:color="000000"/>
        </w:rPr>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rPr>
          <w:rFonts w:eastAsia="Arial Unicode MS"/>
          <w:b/>
          <w:color w:val="000000"/>
          <w:u w:color="000000"/>
        </w:rPr>
        <w:fldChar w:fldCharType="end"/>
      </w:r>
      <w:hyperlink w:anchor="_ENREF_110" w:tooltip=",  #13014" w:history="1">
        <w:r w:rsidR="00B7144B" w:rsidRPr="00B7144B">
          <w:rPr>
            <w:rFonts w:eastAsia="Arial Unicode MS"/>
            <w:b/>
            <w:color w:val="000000"/>
            <w:u w:color="000000"/>
            <w:vertAlign w:val="superscript"/>
          </w:rPr>
          <w:t>110</w:t>
        </w:r>
      </w:hyperlink>
    </w:p>
    <w:tbl>
      <w:tblPr>
        <w:tblStyle w:val="LightList-Accent5"/>
        <w:tblW w:w="0" w:type="auto"/>
        <w:jc w:val="center"/>
        <w:tblLook w:val="04A0"/>
      </w:tblPr>
      <w:tblGrid>
        <w:gridCol w:w="1668"/>
        <w:gridCol w:w="2376"/>
        <w:gridCol w:w="4145"/>
      </w:tblGrid>
      <w:tr w:rsidR="009932F5" w:rsidRPr="009932F5" w:rsidTr="00E2219D">
        <w:trPr>
          <w:cnfStyle w:val="100000000000"/>
          <w:jc w:val="center"/>
        </w:trPr>
        <w:tc>
          <w:tcPr>
            <w:cnfStyle w:val="001000000000"/>
            <w:tcW w:w="1668" w:type="dxa"/>
          </w:tcPr>
          <w:p w:rsidR="00E007E0" w:rsidRPr="009932F5" w:rsidRDefault="00E007E0" w:rsidP="00903E00">
            <w:pPr>
              <w:numPr>
                <w:ilvl w:val="0"/>
                <w:numId w:val="30"/>
              </w:numPr>
              <w:tabs>
                <w:tab w:val="num" w:pos="0"/>
              </w:tabs>
              <w:jc w:val="center"/>
              <w:outlineLvl w:val="0"/>
              <w:rPr>
                <w:rFonts w:eastAsia="Arial Unicode MS" w:cstheme="minorHAnsi"/>
                <w:u w:color="000000"/>
              </w:rPr>
            </w:pPr>
            <w:r w:rsidRPr="009932F5">
              <w:rPr>
                <w:rFonts w:eastAsia="Arial Unicode MS" w:cstheme="minorHAnsi"/>
                <w:u w:color="000000"/>
              </w:rPr>
              <w:t>Taxa</w:t>
            </w:r>
          </w:p>
        </w:tc>
        <w:tc>
          <w:tcPr>
            <w:tcW w:w="2376" w:type="dxa"/>
          </w:tcPr>
          <w:p w:rsidR="00E007E0" w:rsidRPr="009932F5" w:rsidRDefault="00E007E0" w:rsidP="00903E00">
            <w:pPr>
              <w:numPr>
                <w:ilvl w:val="0"/>
                <w:numId w:val="30"/>
              </w:numPr>
              <w:tabs>
                <w:tab w:val="num" w:pos="0"/>
              </w:tabs>
              <w:jc w:val="center"/>
              <w:outlineLvl w:val="0"/>
              <w:cnfStyle w:val="100000000000"/>
              <w:rPr>
                <w:rFonts w:eastAsia="Arial Unicode MS" w:cstheme="minorHAnsi"/>
                <w:u w:color="000000"/>
              </w:rPr>
            </w:pPr>
            <w:r w:rsidRPr="009932F5">
              <w:rPr>
                <w:rFonts w:eastAsia="Arial Unicode MS" w:cstheme="minorHAnsi"/>
                <w:u w:color="000000"/>
              </w:rPr>
              <w:t>Monitoring methods</w:t>
            </w:r>
          </w:p>
        </w:tc>
        <w:tc>
          <w:tcPr>
            <w:tcW w:w="4145" w:type="dxa"/>
          </w:tcPr>
          <w:p w:rsidR="00E007E0" w:rsidRPr="009932F5" w:rsidRDefault="00E007E0" w:rsidP="00903E00">
            <w:pPr>
              <w:numPr>
                <w:ilvl w:val="0"/>
                <w:numId w:val="30"/>
              </w:numPr>
              <w:tabs>
                <w:tab w:val="num" w:pos="0"/>
              </w:tabs>
              <w:jc w:val="center"/>
              <w:outlineLvl w:val="0"/>
              <w:cnfStyle w:val="100000000000"/>
              <w:rPr>
                <w:rFonts w:eastAsia="Arial Unicode MS" w:cstheme="minorHAnsi"/>
                <w:u w:color="000000"/>
              </w:rPr>
            </w:pPr>
            <w:r w:rsidRPr="009932F5">
              <w:rPr>
                <w:rFonts w:eastAsia="Arial Unicode MS" w:cstheme="minorHAnsi"/>
                <w:u w:color="000000"/>
              </w:rPr>
              <w:t>Impact</w:t>
            </w:r>
          </w:p>
          <w:p w:rsidR="00E007E0" w:rsidRPr="009932F5" w:rsidRDefault="00E007E0" w:rsidP="00903E00">
            <w:pPr>
              <w:numPr>
                <w:ilvl w:val="0"/>
                <w:numId w:val="30"/>
              </w:numPr>
              <w:tabs>
                <w:tab w:val="num" w:pos="0"/>
              </w:tabs>
              <w:jc w:val="center"/>
              <w:outlineLvl w:val="0"/>
              <w:cnfStyle w:val="100000000000"/>
              <w:rPr>
                <w:rFonts w:eastAsia="Arial Unicode MS" w:cstheme="minorHAnsi"/>
                <w:u w:color="000000"/>
              </w:rPr>
            </w:pPr>
          </w:p>
        </w:tc>
      </w:tr>
      <w:tr w:rsidR="00E007E0" w:rsidRPr="005D1147" w:rsidTr="00E2219D">
        <w:trPr>
          <w:cnfStyle w:val="000000100000"/>
          <w:jc w:val="center"/>
        </w:trPr>
        <w:tc>
          <w:tcPr>
            <w:cnfStyle w:val="001000000000"/>
            <w:tcW w:w="8189" w:type="dxa"/>
            <w:gridSpan w:val="3"/>
          </w:tcPr>
          <w:p w:rsidR="00E007E0" w:rsidRPr="005D1147" w:rsidRDefault="00E007E0" w:rsidP="00903E00">
            <w:pPr>
              <w:numPr>
                <w:ilvl w:val="0"/>
                <w:numId w:val="30"/>
              </w:numPr>
              <w:tabs>
                <w:tab w:val="num" w:pos="0"/>
              </w:tabs>
              <w:outlineLvl w:val="0"/>
              <w:rPr>
                <w:rFonts w:eastAsia="Arial Unicode MS" w:cstheme="minorHAnsi"/>
                <w:color w:val="000000"/>
                <w:u w:color="000000"/>
              </w:rPr>
            </w:pPr>
            <w:r w:rsidRPr="005D1147">
              <w:rPr>
                <w:rFonts w:cstheme="minorHAnsi"/>
                <w:iCs/>
              </w:rPr>
              <w:t>Birds</w:t>
            </w:r>
          </w:p>
        </w:tc>
      </w:tr>
      <w:tr w:rsidR="00E007E0" w:rsidRPr="005D1147" w:rsidTr="00E2219D">
        <w:trPr>
          <w:jc w:val="center"/>
        </w:trPr>
        <w:tc>
          <w:tcPr>
            <w:cnfStyle w:val="001000000000"/>
            <w:tcW w:w="1668" w:type="dxa"/>
          </w:tcPr>
          <w:p w:rsidR="00E007E0" w:rsidRPr="005D1147" w:rsidRDefault="00E007E0" w:rsidP="00E007E0">
            <w:pPr>
              <w:pStyle w:val="Heading2"/>
              <w:outlineLvl w:val="1"/>
              <w:rPr>
                <w:rFonts w:cstheme="minorHAnsi"/>
                <w:i/>
                <w:iCs w:val="0"/>
                <w:sz w:val="22"/>
                <w:szCs w:val="22"/>
              </w:rPr>
            </w:pPr>
            <w:r w:rsidRPr="005D1147">
              <w:rPr>
                <w:rFonts w:eastAsia="Arial Unicode MS" w:cstheme="minorHAnsi"/>
                <w:color w:val="000000"/>
                <w:sz w:val="22"/>
                <w:szCs w:val="22"/>
                <w:u w:color="000000"/>
              </w:rPr>
              <w:t>White terns (</w:t>
            </w:r>
            <w:r w:rsidRPr="00B719AE">
              <w:rPr>
                <w:rFonts w:eastAsia="Arial Unicode MS" w:cstheme="minorHAnsi"/>
                <w:i/>
                <w:color w:val="000000"/>
                <w:sz w:val="22"/>
                <w:szCs w:val="22"/>
                <w:u w:color="000000"/>
              </w:rPr>
              <w:t>Gygis alba</w:t>
            </w:r>
            <w:r w:rsidRPr="005D1147">
              <w:rPr>
                <w:rFonts w:eastAsia="Arial Unicode MS" w:cstheme="minorHAnsi"/>
                <w:color w:val="000000"/>
                <w:sz w:val="22"/>
                <w:szCs w:val="22"/>
                <w:u w:color="000000"/>
              </w:rPr>
              <w:t>)</w:t>
            </w:r>
          </w:p>
        </w:tc>
        <w:tc>
          <w:tcPr>
            <w:tcW w:w="2376" w:type="dxa"/>
          </w:tcPr>
          <w:p w:rsidR="00E007E0" w:rsidRPr="005D1147" w:rsidRDefault="00E007E0" w:rsidP="00E007E0">
            <w:pPr>
              <w:outlineLvl w:val="0"/>
              <w:cnfStyle w:val="000000000000"/>
              <w:rPr>
                <w:rFonts w:eastAsia="Arial Unicode MS" w:cstheme="minorHAnsi"/>
                <w:color w:val="000000"/>
                <w:u w:color="000000"/>
              </w:rPr>
            </w:pPr>
            <w:r>
              <w:rPr>
                <w:rFonts w:eastAsia="Arial Unicode MS" w:cstheme="minorHAnsi"/>
                <w:color w:val="000000"/>
                <w:u w:color="000000"/>
              </w:rPr>
              <w:t xml:space="preserve">Informal </w:t>
            </w:r>
            <w:r w:rsidRPr="005D1147">
              <w:rPr>
                <w:rFonts w:eastAsia="Arial Unicode MS" w:cstheme="minorHAnsi"/>
                <w:color w:val="000000"/>
                <w:u w:color="000000"/>
              </w:rPr>
              <w:t>observations</w:t>
            </w:r>
          </w:p>
        </w:tc>
        <w:tc>
          <w:tcPr>
            <w:tcW w:w="4145" w:type="dxa"/>
          </w:tcPr>
          <w:p w:rsidR="00E007E0" w:rsidRPr="005D1147" w:rsidRDefault="00E007E0" w:rsidP="00903E00">
            <w:pPr>
              <w:numPr>
                <w:ilvl w:val="0"/>
                <w:numId w:val="30"/>
              </w:numPr>
              <w:tabs>
                <w:tab w:val="num" w:pos="0"/>
              </w:tabs>
              <w:outlineLvl w:val="0"/>
              <w:cnfStyle w:val="000000000000"/>
              <w:rPr>
                <w:rFonts w:eastAsia="Arial Unicode MS" w:cstheme="minorHAnsi"/>
                <w:color w:val="000000"/>
                <w:u w:color="000000"/>
              </w:rPr>
            </w:pPr>
            <w:r w:rsidRPr="005D1147">
              <w:rPr>
                <w:rFonts w:eastAsia="Arial Unicode MS" w:cstheme="minorHAnsi"/>
                <w:color w:val="000000"/>
                <w:u w:color="000000"/>
              </w:rPr>
              <w:t>Decreased nesting attempts in Norfolk Island Pines in infested area on west side of island</w:t>
            </w:r>
          </w:p>
        </w:tc>
      </w:tr>
      <w:tr w:rsidR="00E007E0" w:rsidRPr="005D1147" w:rsidTr="00E2219D">
        <w:trPr>
          <w:cnfStyle w:val="000000100000"/>
          <w:jc w:val="center"/>
        </w:trPr>
        <w:tc>
          <w:tcPr>
            <w:cnfStyle w:val="001000000000"/>
            <w:tcW w:w="8189" w:type="dxa"/>
            <w:gridSpan w:val="3"/>
          </w:tcPr>
          <w:p w:rsidR="00E007E0" w:rsidRPr="005D1147" w:rsidRDefault="00E007E0" w:rsidP="00903E00">
            <w:pPr>
              <w:numPr>
                <w:ilvl w:val="0"/>
                <w:numId w:val="30"/>
              </w:numPr>
              <w:tabs>
                <w:tab w:val="num" w:pos="0"/>
              </w:tabs>
              <w:outlineLvl w:val="0"/>
              <w:rPr>
                <w:rFonts w:eastAsia="Arial Unicode MS" w:cstheme="minorHAnsi"/>
                <w:color w:val="000000"/>
                <w:u w:color="000000"/>
              </w:rPr>
            </w:pPr>
            <w:r w:rsidRPr="005D1147">
              <w:rPr>
                <w:rFonts w:cstheme="minorHAnsi"/>
                <w:iCs/>
              </w:rPr>
              <w:t>Plants</w:t>
            </w:r>
          </w:p>
        </w:tc>
      </w:tr>
      <w:tr w:rsidR="00E007E0" w:rsidRPr="005D1147" w:rsidTr="00E2219D">
        <w:trPr>
          <w:jc w:val="center"/>
        </w:trPr>
        <w:tc>
          <w:tcPr>
            <w:cnfStyle w:val="001000000000"/>
            <w:tcW w:w="1668" w:type="dxa"/>
          </w:tcPr>
          <w:p w:rsidR="00E007E0" w:rsidRPr="005D1147" w:rsidRDefault="00E007E0" w:rsidP="00E007E0">
            <w:pPr>
              <w:pStyle w:val="Heading2"/>
              <w:outlineLvl w:val="1"/>
              <w:rPr>
                <w:rFonts w:cstheme="minorHAnsi"/>
                <w:i/>
                <w:iCs w:val="0"/>
                <w:sz w:val="22"/>
                <w:szCs w:val="22"/>
              </w:rPr>
            </w:pPr>
            <w:r w:rsidRPr="005D1147">
              <w:rPr>
                <w:rFonts w:cstheme="minorHAnsi"/>
                <w:sz w:val="22"/>
                <w:szCs w:val="22"/>
              </w:rPr>
              <w:t>Broadleaf meryta (</w:t>
            </w:r>
            <w:r w:rsidRPr="00B719AE">
              <w:rPr>
                <w:rFonts w:cstheme="minorHAnsi"/>
                <w:i/>
                <w:sz w:val="22"/>
                <w:szCs w:val="22"/>
              </w:rPr>
              <w:t>Meryta latifolia</w:t>
            </w:r>
            <w:r w:rsidRPr="005D1147">
              <w:rPr>
                <w:rFonts w:cstheme="minorHAnsi"/>
                <w:sz w:val="22"/>
                <w:szCs w:val="22"/>
              </w:rPr>
              <w:t>)</w:t>
            </w:r>
          </w:p>
        </w:tc>
        <w:tc>
          <w:tcPr>
            <w:tcW w:w="2376" w:type="dxa"/>
          </w:tcPr>
          <w:p w:rsidR="00E007E0" w:rsidRPr="005D1147" w:rsidRDefault="00E007E0" w:rsidP="00903E00">
            <w:pPr>
              <w:numPr>
                <w:ilvl w:val="0"/>
                <w:numId w:val="30"/>
              </w:numPr>
              <w:tabs>
                <w:tab w:val="num" w:pos="0"/>
              </w:tabs>
              <w:outlineLvl w:val="0"/>
              <w:cnfStyle w:val="000000000000"/>
              <w:rPr>
                <w:rFonts w:eastAsia="Arial Unicode MS" w:cstheme="minorHAnsi"/>
                <w:color w:val="000000"/>
                <w:u w:color="000000"/>
              </w:rPr>
            </w:pPr>
            <w:r>
              <w:rPr>
                <w:rFonts w:eastAsia="Arial Unicode MS" w:cstheme="minorHAnsi"/>
                <w:color w:val="000000"/>
                <w:u w:color="000000"/>
              </w:rPr>
              <w:t xml:space="preserve">Informal </w:t>
            </w:r>
            <w:r w:rsidRPr="005D1147">
              <w:rPr>
                <w:rFonts w:eastAsia="Arial Unicode MS" w:cstheme="minorHAnsi"/>
                <w:color w:val="000000"/>
                <w:u w:color="000000"/>
              </w:rPr>
              <w:t>observations</w:t>
            </w:r>
          </w:p>
        </w:tc>
        <w:tc>
          <w:tcPr>
            <w:tcW w:w="4145" w:type="dxa"/>
          </w:tcPr>
          <w:p w:rsidR="00E007E0" w:rsidRPr="005D1147" w:rsidRDefault="00E007E0" w:rsidP="00903E00">
            <w:pPr>
              <w:numPr>
                <w:ilvl w:val="0"/>
                <w:numId w:val="30"/>
              </w:numPr>
              <w:tabs>
                <w:tab w:val="num" w:pos="0"/>
              </w:tabs>
              <w:outlineLvl w:val="0"/>
              <w:cnfStyle w:val="000000000000"/>
              <w:rPr>
                <w:rFonts w:eastAsia="Arial Unicode MS" w:cstheme="minorHAnsi"/>
                <w:color w:val="000000"/>
                <w:u w:color="000000"/>
              </w:rPr>
            </w:pPr>
            <w:r w:rsidRPr="005D1147">
              <w:rPr>
                <w:rFonts w:eastAsia="Arial Unicode MS" w:cstheme="minorHAnsi"/>
                <w:color w:val="000000"/>
                <w:u w:color="000000"/>
              </w:rPr>
              <w:t xml:space="preserve">Dieback. Ants </w:t>
            </w:r>
            <w:r w:rsidRPr="005D1147">
              <w:rPr>
                <w:rFonts w:cstheme="minorHAnsi"/>
              </w:rPr>
              <w:t>work their way into the soft centre of the branch tips and over time form small hollows that they use for shelter.</w:t>
            </w:r>
          </w:p>
        </w:tc>
      </w:tr>
    </w:tbl>
    <w:p w:rsidR="00E007E0" w:rsidRPr="005D1147" w:rsidRDefault="00E007E0" w:rsidP="00E007E0">
      <w:pPr>
        <w:autoSpaceDE w:val="0"/>
        <w:autoSpaceDN w:val="0"/>
        <w:adjustRightInd w:val="0"/>
        <w:spacing w:after="0" w:line="240" w:lineRule="auto"/>
        <w:rPr>
          <w:rFonts w:ascii="Arial" w:hAnsi="Arial" w:cs="Arial"/>
        </w:rPr>
      </w:pPr>
    </w:p>
    <w:p w:rsidR="00E007E0" w:rsidRPr="005D1147" w:rsidRDefault="00E007E0" w:rsidP="00E007E0">
      <w:pPr>
        <w:autoSpaceDE w:val="0"/>
        <w:autoSpaceDN w:val="0"/>
        <w:adjustRightInd w:val="0"/>
        <w:spacing w:after="0" w:line="240" w:lineRule="auto"/>
        <w:rPr>
          <w:rFonts w:ascii="Arial" w:hAnsi="Arial" w:cs="Arial"/>
        </w:rPr>
      </w:pPr>
    </w:p>
    <w:p w:rsidR="00E007E0" w:rsidRPr="005D1147" w:rsidRDefault="00E2219D" w:rsidP="00E007E0">
      <w:pPr>
        <w:rPr>
          <w:rFonts w:eastAsia="Arial Unicode MS" w:cstheme="minorHAnsi"/>
          <w:color w:val="000000"/>
          <w:u w:color="000000"/>
        </w:rPr>
      </w:pPr>
      <w:r>
        <w:rPr>
          <w:rFonts w:eastAsia="Arial Unicode MS" w:cstheme="minorHAnsi"/>
          <w:b/>
          <w:color w:val="000000"/>
          <w:u w:color="000000"/>
        </w:rPr>
        <w:t>3</w:t>
      </w:r>
      <w:r w:rsidR="00E007E0" w:rsidRPr="005D1147">
        <w:rPr>
          <w:rFonts w:eastAsia="Arial Unicode MS" w:cstheme="minorHAnsi"/>
          <w:b/>
          <w:color w:val="000000"/>
          <w:u w:color="000000"/>
        </w:rPr>
        <w:t xml:space="preserve">.8.2 Monitoring and evaluation tools used in the </w:t>
      </w:r>
      <w:r w:rsidR="000F1073">
        <w:rPr>
          <w:rFonts w:eastAsia="Arial Unicode MS" w:cstheme="minorHAnsi"/>
          <w:b/>
          <w:color w:val="000000"/>
          <w:u w:color="000000"/>
        </w:rPr>
        <w:t>project</w:t>
      </w:r>
      <w:r w:rsidR="00E007E0" w:rsidRPr="005D1147">
        <w:rPr>
          <w:rFonts w:eastAsia="Arial Unicode MS" w:cstheme="minorHAnsi"/>
          <w:b/>
          <w:color w:val="000000"/>
          <w:u w:color="000000"/>
        </w:rPr>
        <w:t xml:space="preserve"> to measure impacts on biodiversity </w:t>
      </w:r>
    </w:p>
    <w:p w:rsidR="00E007E0" w:rsidRPr="005D1147" w:rsidRDefault="00E007E0" w:rsidP="00E007E0">
      <w:pPr>
        <w:rPr>
          <w:rFonts w:eastAsia="Arial Unicode MS" w:cstheme="minorHAnsi"/>
          <w:color w:val="000000"/>
          <w:u w:color="000000"/>
        </w:rPr>
      </w:pPr>
      <w:r w:rsidRPr="005D1147">
        <w:rPr>
          <w:rFonts w:eastAsia="Arial Unicode MS" w:cstheme="minorHAnsi"/>
          <w:color w:val="000000"/>
          <w:u w:color="000000"/>
        </w:rPr>
        <w:t xml:space="preserve">No systematic monitoring and evaluation to measure impacts of the ant or its control on biodiversity is being undertaken.  </w:t>
      </w:r>
    </w:p>
    <w:p w:rsidR="00E007E0" w:rsidRPr="005D1147" w:rsidRDefault="00E007E0" w:rsidP="00E007E0">
      <w:pPr>
        <w:rPr>
          <w:rFonts w:eastAsia="Arial Unicode MS" w:cstheme="minorHAnsi"/>
          <w:b/>
          <w:color w:val="000000"/>
          <w:u w:color="000000"/>
        </w:rPr>
      </w:pPr>
      <w:r w:rsidRPr="005D1147">
        <w:rPr>
          <w:rFonts w:eastAsia="Arial Unicode MS" w:cstheme="minorHAnsi"/>
          <w:b/>
          <w:color w:val="000000"/>
          <w:u w:color="000000"/>
        </w:rPr>
        <w:t>3.8.3 Monitoring a</w:t>
      </w:r>
      <w:r w:rsidR="00620927">
        <w:rPr>
          <w:rFonts w:eastAsia="Arial Unicode MS" w:cstheme="minorHAnsi"/>
          <w:b/>
          <w:color w:val="000000"/>
          <w:u w:color="000000"/>
        </w:rPr>
        <w:t xml:space="preserve">nd evaluation outcomes </w:t>
      </w:r>
      <w:r w:rsidRPr="005D1147">
        <w:rPr>
          <w:rFonts w:eastAsia="Arial Unicode MS" w:cstheme="minorHAnsi"/>
          <w:b/>
          <w:color w:val="000000"/>
          <w:u w:color="000000"/>
        </w:rPr>
        <w:t>(both impacts from tramp ants and/or post recover</w:t>
      </w:r>
      <w:r w:rsidR="000F1073">
        <w:rPr>
          <w:rFonts w:eastAsia="Arial Unicode MS" w:cstheme="minorHAnsi"/>
          <w:b/>
          <w:color w:val="000000"/>
          <w:u w:color="000000"/>
        </w:rPr>
        <w:t>y</w:t>
      </w:r>
      <w:r w:rsidRPr="005D1147">
        <w:rPr>
          <w:rFonts w:eastAsia="Arial Unicode MS" w:cstheme="minorHAnsi"/>
          <w:b/>
          <w:color w:val="000000"/>
          <w:u w:color="000000"/>
        </w:rPr>
        <w:t xml:space="preserve"> of species)</w:t>
      </w:r>
    </w:p>
    <w:p w:rsidR="00E007E0" w:rsidRPr="005D1147" w:rsidRDefault="00E007E0" w:rsidP="00E007E0">
      <w:pPr>
        <w:rPr>
          <w:rFonts w:eastAsia="Arial Unicode MS" w:cstheme="minorHAnsi"/>
          <w:color w:val="000000"/>
          <w:u w:color="000000"/>
        </w:rPr>
      </w:pPr>
      <w:r w:rsidRPr="005D1147">
        <w:rPr>
          <w:rFonts w:eastAsia="Arial Unicode MS" w:cstheme="minorHAnsi"/>
          <w:color w:val="000000"/>
          <w:u w:color="000000"/>
        </w:rPr>
        <w:t xml:space="preserve">No systematic monitoring and evaluation to measure impacts on biodiversity is being undertaken. </w:t>
      </w:r>
    </w:p>
    <w:p w:rsidR="00E007E0" w:rsidRPr="005D1147" w:rsidRDefault="00E007E0" w:rsidP="00E007E0">
      <w:pPr>
        <w:autoSpaceDE w:val="0"/>
        <w:autoSpaceDN w:val="0"/>
        <w:adjustRightInd w:val="0"/>
        <w:rPr>
          <w:rFonts w:ascii="Calibri" w:eastAsia="Calibri" w:hAnsi="Calibri" w:cs="Times New Roman"/>
          <w:iCs/>
        </w:rPr>
      </w:pPr>
      <w:r w:rsidRPr="005D1147">
        <w:rPr>
          <w:rFonts w:eastAsia="Arial Unicode MS" w:cstheme="minorHAnsi"/>
          <w:color w:val="000000"/>
          <w:u w:color="000000"/>
        </w:rPr>
        <w:t xml:space="preserve">The MERI </w:t>
      </w:r>
      <w:r w:rsidRPr="005D1147">
        <w:rPr>
          <w:rFonts w:cstheme="minorHAnsi"/>
          <w:bCs/>
        </w:rPr>
        <w:t>Plan</w:t>
      </w:r>
      <w:hyperlink w:anchor="_ENREF_263" w:tooltip="McNeil, 2011 #13124" w:history="1">
        <w:r w:rsidR="00200B7B">
          <w:rPr>
            <w:rFonts w:cstheme="minorHAnsi"/>
            <w:bCs/>
          </w:rPr>
          <w:fldChar w:fldCharType="begin"/>
        </w:r>
        <w:r w:rsidR="00B7144B">
          <w:rPr>
            <w:rFonts w:cstheme="minorHAnsi"/>
            <w:bCs/>
          </w:rPr>
          <w:instrText xml:space="preserve"> ADDIN EN.CITE &lt;EndNote&gt;&lt;Cite&gt;&lt;Author&gt;Mcneil&lt;/Author&gt;&lt;Year&gt;2011&lt;/Year&gt;&lt;RecNum&gt;13124&lt;/RecNum&gt;&lt;DisplayText&gt;&lt;style face="superscript"&gt;263&lt;/style&gt;&lt;/DisplayText&gt;&lt;record&gt;&lt;rec-number&gt;13124&lt;/rec-number&gt;&lt;foreign-keys&gt;&lt;key app="EN" db-id="vxaftxdfyt5p9fevta4veval22fa9rttpwzv"&gt;13124&lt;/key&gt;&lt;/foreign-keys&gt;&lt;ref-type name="Government Document"&gt;46&lt;/ref-type&gt;&lt;contributors&gt;&lt;authors&gt;&lt;author&gt;McNeil, Alan&lt;/author&gt;&lt;/authors&gt;&lt;/contributors&gt;&lt;titles&gt;&lt;title&gt;Monitoring, Evaluation, Reporting, and Improvement (MERI) Plan. Project Argentine Ants on Norfolk Island: Continued Program Towards Total Eradication&lt;/title&gt;&lt;/titles&gt;&lt;dates&gt;&lt;year&gt;2011&lt;/year&gt;&lt;/dates&gt;&lt;label&gt;NI13&lt;/label&gt;&lt;urls&gt;&lt;/urls&gt;&lt;/record&gt;&lt;/Cite&gt;&lt;/EndNote&gt;</w:instrText>
        </w:r>
        <w:r w:rsidR="00200B7B">
          <w:rPr>
            <w:rFonts w:cstheme="minorHAnsi"/>
            <w:bCs/>
          </w:rPr>
          <w:fldChar w:fldCharType="separate"/>
        </w:r>
        <w:r w:rsidR="00B7144B" w:rsidRPr="00BD6C49">
          <w:rPr>
            <w:rFonts w:cstheme="minorHAnsi"/>
            <w:bCs/>
            <w:noProof/>
            <w:vertAlign w:val="superscript"/>
          </w:rPr>
          <w:t>263</w:t>
        </w:r>
        <w:r w:rsidR="00200B7B">
          <w:rPr>
            <w:rFonts w:cstheme="minorHAnsi"/>
            <w:bCs/>
          </w:rPr>
          <w:fldChar w:fldCharType="end"/>
        </w:r>
      </w:hyperlink>
      <w:r w:rsidRPr="005D1147">
        <w:rPr>
          <w:rFonts w:cstheme="minorHAnsi"/>
          <w:bCs/>
        </w:rPr>
        <w:t xml:space="preserve"> s</w:t>
      </w:r>
      <w:r w:rsidRPr="005D1147">
        <w:rPr>
          <w:rFonts w:cstheme="minorHAnsi"/>
        </w:rPr>
        <w:t>ets out clearly how Argentine ant control is aligned to CfOC target outcomes, although there is no mention of biodiversity gains. Indeed, the MERI Plan makes no mention of monitoring or evaluation of program impacts on biodiversity. The program logic provides no mechanism for linking program targets (e.g., eradication of Argentine ant at the project site) to CfOC priority five-year outcomes, other than quantifying the area being managed for Argentine ant</w:t>
      </w:r>
      <w:r>
        <w:rPr>
          <w:rFonts w:cstheme="minorHAnsi"/>
        </w:rPr>
        <w:t>s</w:t>
      </w:r>
      <w:r w:rsidRPr="005D1147">
        <w:rPr>
          <w:rFonts w:cstheme="minorHAnsi"/>
        </w:rPr>
        <w:t xml:space="preserve">.  Methodologies were not developed to demonstrate quantitatively that eradication of Argentine ant, if successful, would contribute to CfOC 2013 biodiversity and natural icons priority outcomes “....reduce critical threats to biodiversity and to enhance the condition, connectivity and resilience of habitats and landscapes” and “....reduce the impact of invasive species....”. </w:t>
      </w:r>
      <w:r w:rsidRPr="005D1147">
        <w:rPr>
          <w:rFonts w:eastAsia="Arial Unicode MS" w:cstheme="minorHAnsi"/>
          <w:u w:color="000000"/>
        </w:rPr>
        <w:t>There is an implicit assumption that eradication of the Argentine</w:t>
      </w:r>
      <w:r w:rsidRPr="005D1147">
        <w:rPr>
          <w:rFonts w:cstheme="minorHAnsi"/>
        </w:rPr>
        <w:t xml:space="preserve"> ant</w:t>
      </w:r>
      <w:r w:rsidRPr="005D1147">
        <w:rPr>
          <w:rFonts w:eastAsia="Arial Unicode MS" w:cstheme="minorHAnsi"/>
          <w:u w:color="000000"/>
        </w:rPr>
        <w:t>, if successful, will deliver benefits to biodiversity, but no emphasis on quantifying impacts of Argentine</w:t>
      </w:r>
      <w:r w:rsidRPr="005D1147">
        <w:rPr>
          <w:rFonts w:cstheme="minorHAnsi"/>
        </w:rPr>
        <w:t xml:space="preserve"> ant</w:t>
      </w:r>
      <w:r w:rsidRPr="005D1147">
        <w:rPr>
          <w:rFonts w:eastAsia="Arial Unicode MS" w:cstheme="minorHAnsi"/>
          <w:u w:color="000000"/>
        </w:rPr>
        <w:t xml:space="preserve"> on biodiversity within The Norfolk Island Group to establish that this link is real or significant.</w:t>
      </w:r>
    </w:p>
    <w:p w:rsidR="00E007E0" w:rsidRPr="005D1147" w:rsidRDefault="00E007E0" w:rsidP="00E007E0">
      <w:pPr>
        <w:rPr>
          <w:rFonts w:eastAsia="Arial Unicode MS" w:cstheme="minorHAnsi"/>
          <w:b/>
          <w:color w:val="000000"/>
          <w:u w:color="000000"/>
        </w:rPr>
      </w:pPr>
      <w:r w:rsidRPr="005D1147">
        <w:rPr>
          <w:rFonts w:eastAsia="Arial Unicode MS" w:cstheme="minorHAnsi"/>
          <w:b/>
          <w:color w:val="000000"/>
          <w:u w:color="000000"/>
        </w:rPr>
        <w:t xml:space="preserve">3.8.4 Other biodiversity impacts that may be occurring at the </w:t>
      </w:r>
      <w:r w:rsidR="000F1073">
        <w:rPr>
          <w:rFonts w:eastAsia="Arial Unicode MS" w:cstheme="minorHAnsi"/>
          <w:b/>
          <w:color w:val="000000"/>
          <w:u w:color="000000"/>
        </w:rPr>
        <w:t>project</w:t>
      </w:r>
      <w:r w:rsidRPr="005D1147">
        <w:rPr>
          <w:rFonts w:eastAsia="Arial Unicode MS" w:cstheme="minorHAnsi"/>
          <w:b/>
          <w:color w:val="000000"/>
          <w:u w:color="000000"/>
        </w:rPr>
        <w:t xml:space="preserve"> site</w:t>
      </w:r>
    </w:p>
    <w:p w:rsidR="00E007E0" w:rsidRPr="005D1147" w:rsidRDefault="00E007E0" w:rsidP="00E007E0">
      <w:pPr>
        <w:rPr>
          <w:rFonts w:cstheme="minorHAnsi"/>
          <w:bCs/>
        </w:rPr>
      </w:pPr>
      <w:r w:rsidRPr="005D1147">
        <w:rPr>
          <w:rFonts w:cstheme="minorHAnsi"/>
        </w:rPr>
        <w:t xml:space="preserve">The infestations of Argentine an on Norfolk Island encompass important habitat for native species, not least coastal cliffs and foreshore and remnant forest. The current extent of Argentine ant infestation overlaps in part with the distribution of important native bird species, including </w:t>
      </w:r>
      <w:r w:rsidRPr="005D1147">
        <w:rPr>
          <w:rFonts w:cstheme="minorHAnsi"/>
          <w:bCs/>
        </w:rPr>
        <w:t>Norfolk Island green parrot (</w:t>
      </w:r>
      <w:r w:rsidRPr="005D1147">
        <w:rPr>
          <w:rFonts w:cstheme="minorHAnsi"/>
          <w:bCs/>
          <w:i/>
          <w:iCs/>
        </w:rPr>
        <w:t>Cyanoramphus novaezelandiae cookii</w:t>
      </w:r>
      <w:r w:rsidRPr="005D1147">
        <w:rPr>
          <w:rFonts w:cstheme="minorHAnsi"/>
          <w:bCs/>
        </w:rPr>
        <w:t>) (EPBC listed “Endangered’)</w:t>
      </w:r>
      <w:r w:rsidRPr="005D1147">
        <w:rPr>
          <w:rFonts w:cstheme="minorHAnsi"/>
        </w:rPr>
        <w:t>, Norfolk Island golden whistler (</w:t>
      </w:r>
      <w:r w:rsidRPr="005D1147">
        <w:rPr>
          <w:rFonts w:cstheme="minorHAnsi"/>
          <w:i/>
        </w:rPr>
        <w:t>Pachycephala pectoralis xanthoprocta</w:t>
      </w:r>
      <w:r w:rsidRPr="005D1147">
        <w:rPr>
          <w:rFonts w:cstheme="minorHAnsi"/>
        </w:rPr>
        <w:t>) (‘Vulnerable’), Norfolk Island scarlet robin (</w:t>
      </w:r>
      <w:r w:rsidRPr="005D1147">
        <w:rPr>
          <w:rFonts w:cstheme="minorHAnsi"/>
          <w:i/>
        </w:rPr>
        <w:t>Petroica multicolor multicolor</w:t>
      </w:r>
      <w:r w:rsidRPr="005D1147">
        <w:rPr>
          <w:rFonts w:cstheme="minorHAnsi"/>
        </w:rPr>
        <w:t>) (‘Vulnerable’)</w:t>
      </w:r>
      <w:r w:rsidRPr="005D1147">
        <w:rPr>
          <w:rFonts w:cstheme="minorHAnsi"/>
          <w:bCs/>
        </w:rPr>
        <w:t>, Sacred kingfisher (</w:t>
      </w:r>
      <w:r w:rsidRPr="005D1147">
        <w:rPr>
          <w:rFonts w:cstheme="minorHAnsi"/>
          <w:bCs/>
          <w:i/>
        </w:rPr>
        <w:t>Todiramphus sanctus norfolkiensis</w:t>
      </w:r>
      <w:r w:rsidRPr="005D1147">
        <w:rPr>
          <w:rFonts w:cstheme="minorHAnsi"/>
          <w:bCs/>
        </w:rPr>
        <w:t xml:space="preserve">), </w:t>
      </w:r>
      <w:r w:rsidRPr="005D1147">
        <w:rPr>
          <w:rFonts w:cstheme="minorHAnsi"/>
        </w:rPr>
        <w:t>Grey fantail (</w:t>
      </w:r>
      <w:r w:rsidRPr="005D1147">
        <w:rPr>
          <w:rFonts w:cstheme="minorHAnsi"/>
          <w:i/>
        </w:rPr>
        <w:t>Rhipidura fuliginosa pelzelni</w:t>
      </w:r>
      <w:r w:rsidRPr="005D1147">
        <w:rPr>
          <w:rFonts w:cstheme="minorHAnsi"/>
        </w:rPr>
        <w:t>)</w:t>
      </w:r>
      <w:r w:rsidRPr="005D1147">
        <w:rPr>
          <w:rFonts w:cstheme="minorHAnsi"/>
          <w:bCs/>
        </w:rPr>
        <w:t xml:space="preserve">, </w:t>
      </w:r>
      <w:r w:rsidRPr="005D1147">
        <w:rPr>
          <w:rFonts w:cstheme="minorHAnsi"/>
        </w:rPr>
        <w:t>Grey gerygone (</w:t>
      </w:r>
      <w:r w:rsidRPr="005D1147">
        <w:rPr>
          <w:rFonts w:cstheme="minorHAnsi"/>
          <w:i/>
        </w:rPr>
        <w:t>Gerygone modesta</w:t>
      </w:r>
      <w:r w:rsidRPr="005D1147">
        <w:rPr>
          <w:rFonts w:cstheme="minorHAnsi"/>
        </w:rPr>
        <w:t>)</w:t>
      </w:r>
      <w:r w:rsidRPr="005D1147">
        <w:rPr>
          <w:rFonts w:cstheme="minorHAnsi"/>
          <w:bCs/>
        </w:rPr>
        <w:t xml:space="preserve">, </w:t>
      </w:r>
      <w:r w:rsidRPr="005D1147">
        <w:rPr>
          <w:rFonts w:cstheme="minorHAnsi"/>
        </w:rPr>
        <w:t>Silvereye (</w:t>
      </w:r>
      <w:r w:rsidRPr="005D1147">
        <w:rPr>
          <w:rFonts w:cstheme="minorHAnsi"/>
          <w:i/>
        </w:rPr>
        <w:t>Zosterops lateralis</w:t>
      </w:r>
      <w:r w:rsidRPr="005D1147">
        <w:rPr>
          <w:rFonts w:cstheme="minorHAnsi"/>
        </w:rPr>
        <w:t>)</w:t>
      </w:r>
      <w:r w:rsidRPr="005D1147">
        <w:rPr>
          <w:rFonts w:cstheme="minorHAnsi"/>
          <w:bCs/>
        </w:rPr>
        <w:t xml:space="preserve">, </w:t>
      </w:r>
      <w:r w:rsidRPr="005D1147">
        <w:rPr>
          <w:rFonts w:cstheme="minorHAnsi"/>
        </w:rPr>
        <w:t>Long-billed white-eye (</w:t>
      </w:r>
      <w:r w:rsidRPr="005D1147">
        <w:rPr>
          <w:rFonts w:cstheme="minorHAnsi"/>
          <w:i/>
        </w:rPr>
        <w:t>Zosterops tenuirostris</w:t>
      </w:r>
      <w:r w:rsidRPr="005D1147">
        <w:rPr>
          <w:rFonts w:cstheme="minorHAnsi"/>
        </w:rPr>
        <w:t>)</w:t>
      </w:r>
      <w:r w:rsidRPr="005D1147">
        <w:rPr>
          <w:rFonts w:cstheme="minorHAnsi"/>
          <w:bCs/>
        </w:rPr>
        <w:t xml:space="preserve">, </w:t>
      </w:r>
      <w:r w:rsidRPr="005D1147">
        <w:rPr>
          <w:rFonts w:cstheme="minorHAnsi"/>
        </w:rPr>
        <w:t>Emerald dove (</w:t>
      </w:r>
      <w:r w:rsidRPr="005D1147">
        <w:rPr>
          <w:rFonts w:cstheme="minorHAnsi"/>
          <w:i/>
        </w:rPr>
        <w:t>Chalcophaps indica</w:t>
      </w:r>
      <w:r w:rsidRPr="005D1147">
        <w:rPr>
          <w:rFonts w:cstheme="minorHAnsi"/>
        </w:rPr>
        <w:t xml:space="preserve">) and </w:t>
      </w:r>
      <w:r w:rsidRPr="005D1147">
        <w:rPr>
          <w:rFonts w:eastAsia="Arial Unicode MS" w:cstheme="minorHAnsi"/>
          <w:color w:val="000000"/>
          <w:u w:color="000000"/>
        </w:rPr>
        <w:t>Norfolk Island boobook owl (</w:t>
      </w:r>
      <w:r w:rsidRPr="005D1147">
        <w:rPr>
          <w:rFonts w:eastAsia="Arial Unicode MS" w:cstheme="minorHAnsi"/>
          <w:i/>
          <w:color w:val="000000"/>
          <w:u w:color="000000"/>
        </w:rPr>
        <w:t>Ninox novaeseelandiae undulata</w:t>
      </w:r>
      <w:r w:rsidRPr="005D1147">
        <w:rPr>
          <w:rFonts w:eastAsia="Arial Unicode MS" w:cstheme="minorHAnsi"/>
          <w:color w:val="000000"/>
          <w:u w:color="000000"/>
        </w:rPr>
        <w:t>) (‘Endangered’)</w:t>
      </w:r>
      <w:r w:rsidRPr="005D1147">
        <w:rPr>
          <w:rFonts w:cstheme="minorHAnsi"/>
        </w:rPr>
        <w:t xml:space="preserve">, and among seabirds, </w:t>
      </w:r>
      <w:r w:rsidRPr="005D1147">
        <w:rPr>
          <w:rFonts w:eastAsia="Arial Unicode MS" w:cstheme="minorHAnsi"/>
          <w:color w:val="000000"/>
          <w:u w:color="000000"/>
        </w:rPr>
        <w:t>White tern (</w:t>
      </w:r>
      <w:r w:rsidRPr="005D1147">
        <w:rPr>
          <w:rFonts w:eastAsia="Arial Unicode MS" w:cstheme="minorHAnsi"/>
          <w:i/>
          <w:color w:val="000000"/>
          <w:u w:color="000000"/>
        </w:rPr>
        <w:t>Gygis alba</w:t>
      </w:r>
      <w:r w:rsidRPr="005D1147">
        <w:rPr>
          <w:rFonts w:eastAsia="Arial Unicode MS" w:cstheme="minorHAnsi"/>
          <w:color w:val="000000"/>
          <w:u w:color="000000"/>
        </w:rPr>
        <w:t xml:space="preserve">), </w:t>
      </w:r>
      <w:r w:rsidRPr="005D1147">
        <w:rPr>
          <w:rFonts w:cstheme="minorHAnsi"/>
        </w:rPr>
        <w:t>Sooty tern (</w:t>
      </w:r>
      <w:r w:rsidRPr="005D1147">
        <w:rPr>
          <w:rFonts w:cstheme="minorHAnsi"/>
          <w:i/>
          <w:iCs/>
        </w:rPr>
        <w:t>Sterna fuscata</w:t>
      </w:r>
      <w:r w:rsidRPr="005D1147">
        <w:rPr>
          <w:rFonts w:cstheme="minorHAnsi"/>
          <w:iCs/>
        </w:rPr>
        <w:t xml:space="preserve">), </w:t>
      </w:r>
      <w:r w:rsidRPr="005D1147">
        <w:rPr>
          <w:rFonts w:cstheme="minorHAnsi"/>
        </w:rPr>
        <w:t>Little shearwater (</w:t>
      </w:r>
      <w:r w:rsidRPr="005D1147">
        <w:rPr>
          <w:rFonts w:cstheme="minorHAnsi"/>
          <w:i/>
          <w:iCs/>
        </w:rPr>
        <w:t>Puffinus assimilis</w:t>
      </w:r>
      <w:r w:rsidRPr="005D1147">
        <w:rPr>
          <w:rFonts w:cstheme="minorHAnsi"/>
          <w:iCs/>
        </w:rPr>
        <w:t xml:space="preserve">), </w:t>
      </w:r>
      <w:r w:rsidRPr="005D1147">
        <w:rPr>
          <w:rFonts w:cstheme="minorHAnsi"/>
        </w:rPr>
        <w:t>Red-tailed tropicbird (</w:t>
      </w:r>
      <w:r w:rsidRPr="005D1147">
        <w:rPr>
          <w:rFonts w:cstheme="minorHAnsi"/>
          <w:i/>
          <w:iCs/>
        </w:rPr>
        <w:t>Phaethon rubricauda</w:t>
      </w:r>
      <w:r w:rsidRPr="005D1147">
        <w:rPr>
          <w:rFonts w:cstheme="minorHAnsi"/>
          <w:iCs/>
        </w:rPr>
        <w:t xml:space="preserve">), and </w:t>
      </w:r>
      <w:r w:rsidRPr="005D1147">
        <w:rPr>
          <w:rFonts w:cstheme="minorHAnsi"/>
        </w:rPr>
        <w:t>Fleshy-footed shearwater (</w:t>
      </w:r>
      <w:r w:rsidRPr="005D1147">
        <w:rPr>
          <w:rFonts w:cstheme="minorHAnsi"/>
          <w:i/>
          <w:iCs/>
        </w:rPr>
        <w:t>Puffinus carneipes</w:t>
      </w:r>
      <w:r w:rsidRPr="005D1147">
        <w:rPr>
          <w:rFonts w:cstheme="minorHAnsi"/>
          <w:iCs/>
        </w:rPr>
        <w:t xml:space="preserve">). </w:t>
      </w:r>
      <w:r w:rsidRPr="005D1147">
        <w:rPr>
          <w:rFonts w:cstheme="minorHAnsi"/>
          <w:bCs/>
        </w:rPr>
        <w:t>Gould's wattled bat (</w:t>
      </w:r>
      <w:r w:rsidRPr="005D1147">
        <w:rPr>
          <w:rFonts w:cstheme="minorHAnsi"/>
          <w:bCs/>
          <w:i/>
        </w:rPr>
        <w:t>Chalinolobus gouldii</w:t>
      </w:r>
      <w:r w:rsidRPr="005D1147">
        <w:rPr>
          <w:rFonts w:cstheme="minorHAnsi"/>
          <w:bCs/>
        </w:rPr>
        <w:t>) similarly may occur in habitat infested by Argentine ant.</w:t>
      </w:r>
    </w:p>
    <w:p w:rsidR="00E007E0" w:rsidRPr="005D1147" w:rsidRDefault="00E007E0" w:rsidP="00E007E0">
      <w:pPr>
        <w:rPr>
          <w:rFonts w:ascii="Arial" w:hAnsi="Arial" w:cs="Arial"/>
        </w:rPr>
      </w:pPr>
      <w:r w:rsidRPr="005D1147">
        <w:rPr>
          <w:rFonts w:cstheme="minorHAnsi"/>
          <w:bCs/>
        </w:rPr>
        <w:t>E</w:t>
      </w:r>
      <w:r w:rsidRPr="005D1147">
        <w:rPr>
          <w:rFonts w:cstheme="minorHAnsi"/>
          <w:iCs/>
        </w:rPr>
        <w:t>ach of the above species is potentially adversely affected directly and/or indirectly by Argentine ant (see Section 3.8.5), but there is insufficient information to gauge present impacts, with uncertainty on degree of present range overlap between the birds and tramp ant, and the density at which the ant occurs within the infested areas.</w:t>
      </w:r>
    </w:p>
    <w:p w:rsidR="00E007E0" w:rsidRPr="005D1147" w:rsidRDefault="00E007E0" w:rsidP="00E007E0">
      <w:pPr>
        <w:autoSpaceDE w:val="0"/>
        <w:autoSpaceDN w:val="0"/>
        <w:adjustRightInd w:val="0"/>
        <w:rPr>
          <w:rFonts w:cstheme="minorHAnsi"/>
        </w:rPr>
      </w:pPr>
      <w:r w:rsidRPr="005D1147">
        <w:rPr>
          <w:rFonts w:cstheme="minorHAnsi"/>
          <w:bCs/>
        </w:rPr>
        <w:t>Lord Howe Island gecko (</w:t>
      </w:r>
      <w:r w:rsidRPr="005D1147">
        <w:rPr>
          <w:rFonts w:cstheme="minorHAnsi"/>
          <w:bCs/>
          <w:i/>
        </w:rPr>
        <w:t>Christinus guentheri</w:t>
      </w:r>
      <w:r w:rsidRPr="005D1147">
        <w:rPr>
          <w:rFonts w:cstheme="minorHAnsi"/>
          <w:bCs/>
        </w:rPr>
        <w:t xml:space="preserve">) (‘Vulnerable’) </w:t>
      </w:r>
      <w:r w:rsidRPr="005D1147">
        <w:rPr>
          <w:rFonts w:cstheme="minorHAnsi"/>
        </w:rPr>
        <w:t xml:space="preserve">and </w:t>
      </w:r>
      <w:r w:rsidRPr="005D1147">
        <w:rPr>
          <w:rFonts w:cstheme="minorHAnsi"/>
          <w:bCs/>
        </w:rPr>
        <w:t>Lord Howe Island skink (</w:t>
      </w:r>
      <w:r w:rsidRPr="005D1147">
        <w:rPr>
          <w:rFonts w:cstheme="minorHAnsi"/>
          <w:bCs/>
          <w:i/>
        </w:rPr>
        <w:t>Oligosoma lichenigera</w:t>
      </w:r>
      <w:r w:rsidRPr="005D1147">
        <w:rPr>
          <w:rFonts w:cstheme="minorHAnsi"/>
          <w:bCs/>
        </w:rPr>
        <w:t>) (‘Vulnerable’) are also among the vertebrate species of conservation interest and potentially at risk from Argentine ant (see Section 3.8.5). However, these reptiles are</w:t>
      </w:r>
      <w:r w:rsidRPr="005D1147">
        <w:rPr>
          <w:rFonts w:cstheme="minorHAnsi"/>
        </w:rPr>
        <w:t xml:space="preserve"> now restricted to islands and islets offshore of Norfolk Island and thus presently do not overlap in range with Argentine ant.</w:t>
      </w:r>
    </w:p>
    <w:p w:rsidR="00E007E0" w:rsidRPr="005D1147" w:rsidRDefault="00E007E0" w:rsidP="00E007E0">
      <w:pPr>
        <w:rPr>
          <w:rFonts w:eastAsia="Arial Unicode MS" w:cstheme="minorHAnsi"/>
          <w:color w:val="000000"/>
          <w:u w:color="000000"/>
        </w:rPr>
      </w:pPr>
      <w:r w:rsidRPr="005D1147">
        <w:rPr>
          <w:rFonts w:eastAsia="Arial Unicode MS" w:cstheme="minorHAnsi"/>
          <w:color w:val="000000"/>
          <w:u w:color="000000"/>
        </w:rPr>
        <w:t>The Argentine ant is well-known to have detrimental effects on native ants and other ground invertebrates in invaded locales internationally</w:t>
      </w:r>
      <w:r w:rsidR="00200B7B" w:rsidRPr="005D1147">
        <w:rPr>
          <w:rFonts w:eastAsia="Arial Unicode MS" w:cstheme="minorHAnsi"/>
          <w:color w:val="000000"/>
          <w:u w:color="000000"/>
        </w:rPr>
        <w:fldChar w:fldCharType="begin"/>
      </w:r>
      <w:r w:rsidR="00B3714B">
        <w:rPr>
          <w:rFonts w:eastAsia="Arial Unicode MS" w:cstheme="minorHAnsi"/>
          <w:color w:val="000000"/>
          <w:u w:color="000000"/>
        </w:rPr>
        <w:instrText xml:space="preserve"> ADDIN EN.CITE &lt;EndNote&gt;&lt;Cite&gt;&lt;Author&gt;Holway&lt;/Author&gt;&lt;Year&gt;2002&lt;/Year&gt;&lt;RecNum&gt;7816&lt;/RecNum&gt;&lt;DisplayText&gt;&lt;style face="superscript"&gt;3, 117&lt;/style&gt;&lt;/DisplayText&gt;&lt;record&gt;&lt;rec-number&gt;7816&lt;/rec-number&gt;&lt;foreign-keys&gt;&lt;key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&lt;/custom1&gt;&lt;/record&gt;&lt;/Cite&gt;&lt;Cite&gt;&lt;Author&gt;Lach&lt;/Author&gt;&lt;Year&gt;2010&lt;/Year&gt;&lt;RecNum&gt;3450&lt;/RecNum&gt;&lt;record&gt;&lt;rec-number&gt;3450&lt;/rec-number&gt;&lt;foreign-keys&gt;&lt;key app="EN" db-id="vxaftxdfyt5p9fevta4veval22fa9rttpwzv"&gt;3450&lt;/key&gt;&lt;/foreign-keys&gt;&lt;ref-type name="Book Section"&gt;5&lt;/ref-type&gt;&lt;contributors&gt;&lt;authors&gt;&lt;author&gt;Lach, Lori&lt;/author&gt;&lt;author&gt;Hooper-Bùi, Linda M.&lt;/author&gt;&lt;/authors&gt;&lt;secondary-authors&gt;&lt;author&gt;Lach, Lori&lt;/author&gt;&lt;author&gt;Parr, Catherine L.&lt;/author&gt;&lt;author&gt;Abbott, Kirsti L.&lt;/author&gt;&lt;/secondary-authors&gt;&lt;/contributors&gt;&lt;titles&gt;&lt;title&gt;Consequences of ant invasions&lt;/title&gt;&lt;secondary-title&gt;Ant Ecology&lt;/secondary-title&gt;&lt;/titles&gt;&lt;pages&gt;261-286&lt;/pages&gt;&lt;dates&gt;&lt;year&gt;2010&lt;/year&gt;&lt;/dates&gt;&lt;pub-location&gt;Oxford&lt;/pub-location&gt;&lt;publisher&gt;Oxford University Press&lt;/publisher&gt;&lt;urls&gt;&lt;/urls&gt;&lt;custom1&gt;from home computer library 1 March 2012 &lt;/custom1&gt;&lt;/record&gt;&lt;/Cite&gt;&lt;/EndNote&gt;</w:instrText>
      </w:r>
      <w:r w:rsidR="00200B7B" w:rsidRPr="005D1147">
        <w:rPr>
          <w:rFonts w:eastAsia="Arial Unicode MS" w:cstheme="minorHAnsi"/>
          <w:color w:val="000000"/>
          <w:u w:color="000000"/>
        </w:rPr>
        <w:fldChar w:fldCharType="separate"/>
      </w:r>
      <w:hyperlink w:anchor="_ENREF_3" w:tooltip="Holway, 2002 #7816" w:history="1">
        <w:r w:rsidR="00B7144B" w:rsidRPr="00B3714B">
          <w:rPr>
            <w:rFonts w:eastAsia="Arial Unicode MS" w:cstheme="minorHAnsi"/>
            <w:noProof/>
            <w:color w:val="000000"/>
            <w:u w:color="000000"/>
            <w:vertAlign w:val="superscript"/>
          </w:rPr>
          <w:t>3</w:t>
        </w:r>
      </w:hyperlink>
      <w:r w:rsidR="00B3714B" w:rsidRPr="00B3714B">
        <w:rPr>
          <w:rFonts w:eastAsia="Arial Unicode MS" w:cstheme="minorHAnsi"/>
          <w:noProof/>
          <w:color w:val="000000"/>
          <w:u w:color="000000"/>
          <w:vertAlign w:val="superscript"/>
        </w:rPr>
        <w:t xml:space="preserve">, </w:t>
      </w:r>
      <w:hyperlink w:anchor="_ENREF_117" w:tooltip="Lach, 2010 #3450" w:history="1">
        <w:r w:rsidR="00B7144B" w:rsidRPr="00B3714B">
          <w:rPr>
            <w:rFonts w:eastAsia="Arial Unicode MS" w:cstheme="minorHAnsi"/>
            <w:noProof/>
            <w:color w:val="000000"/>
            <w:u w:color="000000"/>
            <w:vertAlign w:val="superscript"/>
          </w:rPr>
          <w:t>117</w:t>
        </w:r>
      </w:hyperlink>
      <w:r w:rsidR="00200B7B" w:rsidRPr="005D1147">
        <w:rPr>
          <w:rFonts w:eastAsia="Arial Unicode MS" w:cstheme="minorHAnsi"/>
          <w:color w:val="000000"/>
          <w:u w:color="000000"/>
        </w:rPr>
        <w:fldChar w:fldCharType="end"/>
      </w:r>
      <w:r w:rsidRPr="005D1147">
        <w:rPr>
          <w:rFonts w:eastAsia="Arial Unicode MS" w:cstheme="minorHAnsi"/>
          <w:color w:val="000000"/>
          <w:u w:color="000000"/>
        </w:rPr>
        <w:t xml:space="preserve">, and thus the Norfolk Island invertebrate fauna is at risk. Five Norfolk Island land snail species are listed by </w:t>
      </w:r>
      <w:r w:rsidRPr="005D1147">
        <w:rPr>
          <w:rFonts w:cstheme="minorHAnsi"/>
        </w:rPr>
        <w:t xml:space="preserve">EPBC as ‘Critically Endangered’, of which </w:t>
      </w:r>
      <w:r w:rsidRPr="005D1147">
        <w:rPr>
          <w:rFonts w:cstheme="minorHAnsi"/>
          <w:bCs/>
        </w:rPr>
        <w:t>Campbell’s helicarionid land snail (</w:t>
      </w:r>
      <w:r w:rsidRPr="005D1147">
        <w:rPr>
          <w:rFonts w:cstheme="minorHAnsi"/>
          <w:bCs/>
          <w:i/>
        </w:rPr>
        <w:t>Advena campbellii campbellii</w:t>
      </w:r>
      <w:r w:rsidRPr="005D1147">
        <w:rPr>
          <w:rFonts w:cstheme="minorHAnsi"/>
          <w:bCs/>
        </w:rPr>
        <w:t>), and Helicarionid land snail (</w:t>
      </w:r>
      <w:r w:rsidRPr="005D1147">
        <w:rPr>
          <w:rFonts w:cstheme="minorHAnsi"/>
          <w:bCs/>
          <w:i/>
        </w:rPr>
        <w:t>Mathewsoconcha suteri</w:t>
      </w:r>
      <w:r w:rsidRPr="005D1147">
        <w:rPr>
          <w:rFonts w:cstheme="minorHAnsi"/>
          <w:bCs/>
        </w:rPr>
        <w:t>) potentially overlap in range with Argentine ant. Numerous other unlisted invertebrate species similarly are likely to occur in habitat currently infested with Argentine ant.</w:t>
      </w:r>
      <w:r w:rsidRPr="005D1147">
        <w:rPr>
          <w:rFonts w:cstheme="minorHAnsi"/>
        </w:rPr>
        <w:t xml:space="preserve"> For example, Norfolk Island is home to at least 12 ant species</w:t>
      </w:r>
      <w:hyperlink w:anchor="_ENREF_264" w:tooltip="Taylor, 1961 #13125" w:history="1">
        <w:r w:rsidR="00200B7B">
          <w:rPr>
            <w:rFonts w:cstheme="minorHAnsi"/>
          </w:rPr>
          <w:fldChar w:fldCharType="begin"/>
        </w:r>
        <w:r w:rsidR="00B7144B">
          <w:rPr>
            <w:rFonts w:cstheme="minorHAnsi"/>
          </w:rPr>
          <w:instrText xml:space="preserve"> ADDIN EN.CITE &lt;EndNote&gt;&lt;Cite&gt;&lt;Author&gt;Taylor&lt;/Author&gt;&lt;Year&gt;1961&lt;/Year&gt;&lt;RecNum&gt;13125&lt;/RecNum&gt;&lt;DisplayText&gt;&lt;style face="superscript"&gt;264-266&lt;/style&gt;&lt;/DisplayText&gt;&lt;record&gt;&lt;rec-number&gt;13125&lt;/rec-number&gt;&lt;foreign-keys&gt;&lt;key app="EN" db-id="vxaftxdfyt5p9fevta4veval22fa9rttpwzv"&gt;13125&lt;/key&gt;&lt;/foreign-keys&gt;&lt;ref-type name="Journal Article"&gt;17&lt;/ref-type&gt;&lt;contributors&gt;&lt;authors&gt;&lt;author&gt;Taylor, R.W.&lt;/author&gt;&lt;author&gt;Wilson, E.O.&lt;/author&gt;&lt;/authors&gt;&lt;/contributors&gt;&lt;titles&gt;&lt;title&gt;Ants from three remote islands&lt;/title&gt;&lt;secondary-title&gt;Psyche  &lt;/secondary-title&gt;&lt;/titles&gt;&lt;periodical&gt;&lt;full-title&gt;Psyche&lt;/full-title&gt;&lt;/periodical&gt;&lt;pages&gt;137-144&lt;/pages&gt;&lt;volume&gt;68&lt;/volume&gt;&lt;dates&gt;&lt;year&gt;1961&lt;/year&gt;&lt;/dates&gt;&lt;urls&gt;&lt;/urls&gt;&lt;/record&gt;&lt;/Cite&gt;&lt;Cite&gt;&lt;Author&gt;Smithers&lt;/Author&gt;&lt;Year&gt;1998&lt;/Year&gt;&lt;RecNum&gt;13126&lt;/RecNum&gt;&lt;record&gt;&lt;rec-number&gt;13126&lt;/rec-number&gt;&lt;foreign-keys&gt;&lt;key app="EN" db-id="vxaftxdfyt5p9fevta4veval22fa9rttpwzv"&gt;13126&lt;/key&gt;&lt;/foreign-keys&gt;&lt;ref-type name="Journal Article"&gt;17&lt;/ref-type&gt;&lt;contributors&gt;&lt;authors&gt;&lt;author&gt;Smithers, C.N.&lt;/author&gt;&lt;/authors&gt;&lt;/contributors&gt;&lt;titles&gt;&lt;title&gt;A species list and bibliolography of the insects recorded from Norfolk Island&lt;/title&gt;&lt;secondary-title&gt;Technical Reports of the Australian Museum&lt;/secondary-title&gt;&lt;/titles&gt;&lt;periodical&gt;&lt;full-title&gt;Technical Reports of the Australian Museum&lt;/full-title&gt;&lt;/periodical&gt;&lt;pages&gt;1-55&lt;/pages&gt;&lt;volume&gt;13&lt;/volume&gt;&lt;dates&gt;&lt;year&gt;1998&lt;/year&gt;&lt;/dates&gt;&lt;urls&gt;&lt;/urls&gt;&lt;/record&gt;&lt;/Cite&gt;&lt;Cite&gt;&lt;Author&gt;Director of National Parks&lt;/Author&gt;&lt;Year&gt;2010&lt;/Year&gt;&lt;RecNum&gt;13127&lt;/RecNum&gt;&lt;record&gt;&lt;rec-number&gt;13127&lt;/rec-number&gt;&lt;foreign-keys&gt;&lt;key app="EN" db-id="vxaftxdfyt5p9fevta4veval22fa9rttpwzv"&gt;13127&lt;/key&gt;&lt;/foreign-keys&gt;&lt;ref-type name="Report"&gt;27&lt;/ref-type&gt;&lt;contributors&gt;&lt;authors&gt;&lt;author&gt;Director of National Parks,&lt;/author&gt;&lt;/authors&gt;&lt;/contributors&gt;&lt;titles&gt;&lt;title&gt;Norfolk Island Region Threatened Species Recovery Plan&lt;/title&gt;&lt;/titles&gt;&lt;dates&gt;&lt;year&gt;2010&lt;/year&gt;&lt;/dates&gt;&lt;publisher&gt;Department of the Environment, Water, Heritage and the Arts, Canberra&lt;/publisher&gt;&lt;label&gt;NI6 in Excel&lt;/label&gt;&lt;urls&gt;&lt;/urls&gt;&lt;/record&gt;&lt;/Cite&gt;&lt;/EndNote&gt;</w:instrText>
        </w:r>
        <w:r w:rsidR="00200B7B">
          <w:rPr>
            <w:rFonts w:cstheme="minorHAnsi"/>
          </w:rPr>
          <w:fldChar w:fldCharType="separate"/>
        </w:r>
        <w:r w:rsidR="00B7144B" w:rsidRPr="00BD6C49">
          <w:rPr>
            <w:rFonts w:cstheme="minorHAnsi"/>
            <w:noProof/>
            <w:vertAlign w:val="superscript"/>
          </w:rPr>
          <w:t>264-266</w:t>
        </w:r>
        <w:r w:rsidR="00200B7B">
          <w:rPr>
            <w:rFonts w:cstheme="minorHAnsi"/>
          </w:rPr>
          <w:fldChar w:fldCharType="end"/>
        </w:r>
      </w:hyperlink>
      <w:r w:rsidRPr="005D1147">
        <w:rPr>
          <w:rFonts w:cstheme="minorHAnsi"/>
        </w:rPr>
        <w:t>,</w:t>
      </w:r>
      <w:r>
        <w:rPr>
          <w:rFonts w:cstheme="minorHAnsi"/>
        </w:rPr>
        <w:t xml:space="preserve"> some</w:t>
      </w:r>
      <w:r w:rsidRPr="005D1147">
        <w:rPr>
          <w:rFonts w:cstheme="minorHAnsi"/>
        </w:rPr>
        <w:t xml:space="preserve"> of which </w:t>
      </w:r>
      <w:r w:rsidRPr="005D1147">
        <w:rPr>
          <w:rFonts w:eastAsia="Arial Unicode MS" w:cstheme="minorHAnsi"/>
          <w:color w:val="000000"/>
          <w:u w:color="000000"/>
        </w:rPr>
        <w:t xml:space="preserve">have been recorded at sites </w:t>
      </w:r>
      <w:r>
        <w:rPr>
          <w:rFonts w:eastAsia="Arial Unicode MS" w:cstheme="minorHAnsi"/>
          <w:color w:val="000000"/>
          <w:u w:color="000000"/>
        </w:rPr>
        <w:t xml:space="preserve">following </w:t>
      </w:r>
      <w:r w:rsidRPr="005D1147">
        <w:rPr>
          <w:rFonts w:eastAsia="Arial Unicode MS" w:cstheme="minorHAnsi"/>
          <w:color w:val="000000"/>
          <w:u w:color="000000"/>
        </w:rPr>
        <w:t xml:space="preserve">Argentine ant </w:t>
      </w:r>
      <w:r>
        <w:rPr>
          <w:rFonts w:eastAsia="Arial Unicode MS" w:cstheme="minorHAnsi"/>
          <w:color w:val="000000"/>
          <w:u w:color="000000"/>
        </w:rPr>
        <w:t>baiting</w:t>
      </w:r>
      <w:hyperlink w:anchor="_ENREF_107" w:tooltip="McNeil, 2011 #12859"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&lt;EndNote&gt;&lt;Cite&gt;&lt;Author&gt;McNeil&lt;/Author&gt;&lt;Year&gt;2011&lt;/Year&gt;&lt;RecNum&gt;12859&lt;/RecNum&gt;&lt;DisplayText&gt;&lt;style face="superscript"&gt;107&lt;/style&gt;&lt;/DisplayText&gt;&lt;record&gt;&lt;rec-number&gt;12859&lt;/rec-number&gt;&lt;foreign-keys&gt;&lt;key app="EN" db-id="vxaftxdfyt5p9fevta4veval22fa9rttpwzv"&gt;12859&lt;/key&gt;&lt;/foreign-keys&gt;&lt;ref-type name="Report"&gt;27&lt;/ref-type&gt;&lt;contributors&gt;&lt;authors&gt;&lt;author&gt;McNeil, Alan&lt;/author&gt;&lt;/authors&gt;&lt;/contributors&gt;&lt;titles&gt;&lt;title&gt;Caring for Our Country Project Report: Progress Report for the Period 16 March 2011 to 30 June 2011&lt;/title&gt;&lt;/titles&gt;&lt;dates&gt;&lt;year&gt;2011&lt;/year&gt;&lt;/dates&gt;&lt;publisher&gt;Administraton of Norfolk Island&lt;/publisher&gt;&lt;label&gt;NI16&lt;/label&gt;&lt;urls&gt;&lt;/urls&gt;&lt;/record&gt;&lt;/Cite&gt;&lt;/EndNote&gt;</w:instrText>
        </w:r>
        <w:r w:rsidR="00200B7B">
          <w:rPr>
            <w:rFonts w:eastAsia="Arial Unicode MS" w:cstheme="minorHAnsi"/>
            <w:color w:val="000000"/>
            <w:u w:color="000000"/>
          </w:rPr>
          <w:fldChar w:fldCharType="separate"/>
        </w:r>
        <w:r w:rsidR="00B7144B" w:rsidRPr="00B3714B">
          <w:rPr>
            <w:rFonts w:eastAsia="Arial Unicode MS" w:cstheme="minorHAnsi"/>
            <w:noProof/>
            <w:color w:val="000000"/>
            <w:u w:color="000000"/>
            <w:vertAlign w:val="superscript"/>
          </w:rPr>
          <w:t>107</w:t>
        </w:r>
        <w:r w:rsidR="00200B7B">
          <w:rPr>
            <w:rFonts w:eastAsia="Arial Unicode MS" w:cstheme="minorHAnsi"/>
            <w:color w:val="000000"/>
            <w:u w:color="000000"/>
          </w:rPr>
          <w:fldChar w:fldCharType="end"/>
        </w:r>
      </w:hyperlink>
      <w:r w:rsidRPr="005D1147">
        <w:rPr>
          <w:rFonts w:eastAsia="Arial Unicode MS" w:cstheme="minorHAnsi"/>
          <w:color w:val="000000"/>
          <w:u w:color="000000"/>
        </w:rPr>
        <w:t xml:space="preserve">. </w:t>
      </w:r>
      <w:r w:rsidRPr="005D1147">
        <w:rPr>
          <w:rFonts w:cstheme="minorHAnsi"/>
        </w:rPr>
        <w:t xml:space="preserve">The current range of the endemic ant </w:t>
      </w:r>
      <w:r w:rsidRPr="005D1147">
        <w:rPr>
          <w:rFonts w:eastAsia="Arial Unicode MS" w:cstheme="minorHAnsi"/>
          <w:i/>
          <w:color w:val="000000"/>
          <w:u w:color="000000"/>
        </w:rPr>
        <w:t>Oligomyrmex norfolkensis</w:t>
      </w:r>
      <w:r w:rsidRPr="005D1147">
        <w:rPr>
          <w:rFonts w:eastAsia="Arial Unicode MS" w:cstheme="minorHAnsi"/>
          <w:color w:val="000000"/>
          <w:u w:color="000000"/>
        </w:rPr>
        <w:t xml:space="preserve"> is not known. </w:t>
      </w:r>
    </w:p>
    <w:p w:rsidR="00E007E0" w:rsidRPr="005D1147" w:rsidRDefault="00E007E0" w:rsidP="00E007E0">
      <w:pPr>
        <w:rPr>
          <w:rStyle w:val="ft"/>
          <w:rFonts w:ascii="Arial" w:hAnsi="Arial" w:cs="Arial"/>
          <w:color w:val="222222"/>
        </w:rPr>
      </w:pPr>
      <w:r w:rsidRPr="005D1147">
        <w:rPr>
          <w:rFonts w:eastAsia="Arial Unicode MS" w:cstheme="minorHAnsi"/>
          <w:color w:val="000000"/>
          <w:u w:color="000000"/>
        </w:rPr>
        <w:t xml:space="preserve">Argentine ants are well-known to tend honeydew-producing hemipteran insects such as aphids, scales, and mealybugs. Tending by Argentine ant can cause these insects to reach high numbers with detrimental effects on the host plant. The observations of Argentine ants on the endemic shrub and fruit trees described by Mr. Ward above strongly suggest that the ant is tending sap-sucking insects on the plants, and that the populations of the sap-sucking insects are high enough to be reducing the vigour of the host plant.  Although Mr. Ward did not report seeing any of these insects, depending on the species, they can be easily overlooked, particularly if the Argentine ant is harbouring them in shelters on the plant. Many plants native to Norfolk Island are known suitable hosts of honeydew-producing insects, including </w:t>
      </w:r>
      <w:r>
        <w:rPr>
          <w:rFonts w:eastAsia="Arial Unicode MS" w:cstheme="minorHAnsi"/>
          <w:color w:val="000000"/>
          <w:u w:color="000000"/>
        </w:rPr>
        <w:t>well-</w:t>
      </w:r>
      <w:r w:rsidRPr="005D1147">
        <w:rPr>
          <w:rFonts w:eastAsia="Arial Unicode MS" w:cstheme="minorHAnsi"/>
          <w:color w:val="000000"/>
          <w:u w:color="000000"/>
        </w:rPr>
        <w:t xml:space="preserve">known examples such as </w:t>
      </w:r>
      <w:r w:rsidRPr="005D1147">
        <w:rPr>
          <w:rStyle w:val="ft"/>
          <w:rFonts w:cstheme="minorHAnsi"/>
          <w:bCs/>
          <w:color w:val="000000"/>
        </w:rPr>
        <w:t>Norfolk Island</w:t>
      </w:r>
      <w:r w:rsidRPr="005D1147">
        <w:rPr>
          <w:rStyle w:val="ft"/>
          <w:rFonts w:cstheme="minorHAnsi"/>
          <w:color w:val="222222"/>
        </w:rPr>
        <w:t xml:space="preserve"> pine</w:t>
      </w:r>
      <w:r w:rsidRPr="005D1147">
        <w:rPr>
          <w:rStyle w:val="ft"/>
          <w:rFonts w:ascii="Arial" w:hAnsi="Arial" w:cs="Arial"/>
          <w:color w:val="222222"/>
        </w:rPr>
        <w:t xml:space="preserve"> (</w:t>
      </w:r>
      <w:r w:rsidRPr="005D1147">
        <w:rPr>
          <w:rStyle w:val="ft"/>
          <w:rFonts w:cstheme="minorHAnsi"/>
          <w:i/>
          <w:color w:val="222222"/>
        </w:rPr>
        <w:t>Araucaria excels</w:t>
      </w:r>
      <w:r w:rsidRPr="005D1147">
        <w:rPr>
          <w:rStyle w:val="ft"/>
          <w:rFonts w:ascii="Arial" w:hAnsi="Arial" w:cs="Arial"/>
          <w:color w:val="222222"/>
        </w:rPr>
        <w:t>).</w:t>
      </w:r>
    </w:p>
    <w:p w:rsidR="00E007E0" w:rsidRPr="005D1147" w:rsidRDefault="00E007E0" w:rsidP="00E007E0">
      <w:pPr>
        <w:rPr>
          <w:rFonts w:eastAsia="Arial Unicode MS" w:cstheme="minorHAnsi"/>
          <w:color w:val="000000"/>
          <w:u w:color="000000"/>
        </w:rPr>
      </w:pPr>
      <w:r w:rsidRPr="005D1147">
        <w:rPr>
          <w:rFonts w:eastAsia="Arial Unicode MS" w:cstheme="minorHAnsi"/>
          <w:color w:val="000000"/>
          <w:u w:color="000000"/>
        </w:rPr>
        <w:t xml:space="preserve">The island is self-sufficient in fruit and vegetable production and therefore relies on consistent crop yields. In addition to direct effects on the host plants, pest outbreaks may result in large applications of pesticides that would likely have adverse effects on natural pest enemies, such as spiders, ladybugs and parasitoid wasps. </w:t>
      </w:r>
    </w:p>
    <w:p w:rsidR="00E007E0" w:rsidRPr="005D1147" w:rsidRDefault="00E007E0" w:rsidP="00E007E0">
      <w:pPr>
        <w:rPr>
          <w:rFonts w:eastAsia="Arial Unicode MS" w:cstheme="minorHAnsi"/>
          <w:b/>
          <w:color w:val="000000"/>
          <w:u w:color="000000"/>
        </w:rPr>
      </w:pPr>
      <w:r w:rsidRPr="005D1147">
        <w:rPr>
          <w:rFonts w:eastAsia="Arial Unicode MS" w:cstheme="minorHAnsi"/>
          <w:b/>
          <w:color w:val="000000"/>
          <w:u w:color="000000"/>
        </w:rPr>
        <w:t>3.8.5 Future risks to biodiversity if the tramp ants are not contained</w:t>
      </w:r>
    </w:p>
    <w:p w:rsidR="00E007E0" w:rsidRPr="005D1147" w:rsidRDefault="00E007E0" w:rsidP="00E007E0">
      <w:r w:rsidRPr="005D1147">
        <w:t>In this section we focus on potential for the tramp ant to affect the conservation status of native species.</w:t>
      </w:r>
    </w:p>
    <w:p w:rsidR="00E007E0" w:rsidRPr="005D1147" w:rsidRDefault="00E007E0" w:rsidP="00E007E0">
      <w:pPr>
        <w:rPr>
          <w:b/>
          <w:i/>
        </w:rPr>
      </w:pPr>
      <w:r w:rsidRPr="005D1147">
        <w:rPr>
          <w:b/>
          <w:i/>
        </w:rPr>
        <w:t>Mechanisms of potential Argentine ant impacts</w:t>
      </w:r>
    </w:p>
    <w:p w:rsidR="00E007E0" w:rsidRPr="005D1147" w:rsidRDefault="00E007E0" w:rsidP="00E007E0">
      <w:pPr>
        <w:autoSpaceDE w:val="0"/>
        <w:autoSpaceDN w:val="0"/>
        <w:adjustRightInd w:val="0"/>
        <w:spacing w:after="0" w:line="240" w:lineRule="auto"/>
        <w:rPr>
          <w:rFonts w:cstheme="minorHAnsi"/>
        </w:rPr>
      </w:pPr>
      <w:r>
        <w:rPr>
          <w:rFonts w:cstheme="minorHAnsi"/>
        </w:rPr>
        <w:t xml:space="preserve">The </w:t>
      </w:r>
      <w:r w:rsidRPr="005D1147">
        <w:rPr>
          <w:rFonts w:cstheme="minorHAnsi"/>
        </w:rPr>
        <w:t>Argentine ant nests and is active both on the ground and in arboreal sites.</w:t>
      </w:r>
    </w:p>
    <w:p w:rsidR="00E007E0" w:rsidRPr="005D1147" w:rsidRDefault="00E007E0" w:rsidP="00E007E0">
      <w:pPr>
        <w:autoSpaceDE w:val="0"/>
        <w:autoSpaceDN w:val="0"/>
        <w:adjustRightInd w:val="0"/>
        <w:spacing w:after="0" w:line="240" w:lineRule="auto"/>
        <w:rPr>
          <w:rFonts w:ascii="Lucida Bright" w:hAnsi="Lucida Bright" w:cs="Lucida Bright"/>
        </w:rPr>
      </w:pPr>
    </w:p>
    <w:p w:rsidR="00E007E0" w:rsidRPr="005D1147" w:rsidRDefault="00E007E0" w:rsidP="00E007E0">
      <w:pPr>
        <w:rPr>
          <w:rFonts w:eastAsia="Arial Unicode MS" w:cstheme="minorHAnsi"/>
          <w:color w:val="000000"/>
          <w:u w:color="000000"/>
        </w:rPr>
      </w:pPr>
      <w:r w:rsidRPr="005D1147">
        <w:t>There have been several previous reviews of Argentine ant impacts in invaded ecosystems (e.g.,</w:t>
      </w:r>
      <w:r w:rsidR="00200B7B" w:rsidRPr="005D1147">
        <w:fldChar w:fldCharType="begin">
          <w:fldData xml:space="preserve">PEVuZE5vdGU+PENpdGU+PEF1dGhvcj5Ib2x3YXk8L0F1dGhvcj48WWVhcj4yMDAyPC9ZZWFyPjxS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</w:fldData>
        </w:fldChar>
      </w:r>
      <w:r w:rsidR="00B3714B">
        <w:instrText xml:space="preserve"> ADDIN EN.CITE </w:instrText>
      </w:r>
      <w:r w:rsidR="00200B7B">
        <w:fldChar w:fldCharType="begin">
          <w:fldData xml:space="preserve">PEVuZE5vdGU+PENpdGU+PEF1dGhvcj5Ib2x3YXk8L0F1dGhvcj48WWVhcj4yMDAyPC9ZZWFyPjxS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</w:fldData>
        </w:fldChar>
      </w:r>
      <w:r w:rsidR="00B3714B">
        <w:instrText xml:space="preserve"> ADDIN EN.CITE.DATA </w:instrText>
      </w:r>
      <w:r w:rsidR="00200B7B">
        <w:fldChar w:fldCharType="end"/>
      </w:r>
      <w:r w:rsidR="00200B7B" w:rsidRPr="005D1147">
        <w:fldChar w:fldCharType="separate"/>
      </w:r>
      <w:hyperlink w:anchor="_ENREF_3" w:tooltip="Holway, 2002 #7816" w:history="1">
        <w:r w:rsidR="00B7144B" w:rsidRPr="00B3714B">
          <w:rPr>
            <w:noProof/>
            <w:vertAlign w:val="superscript"/>
          </w:rPr>
          <w:t>3</w:t>
        </w:r>
      </w:hyperlink>
      <w:r w:rsidR="00B3714B" w:rsidRPr="00B3714B">
        <w:rPr>
          <w:noProof/>
          <w:vertAlign w:val="superscript"/>
        </w:rPr>
        <w:t xml:space="preserve">, </w:t>
      </w:r>
      <w:hyperlink w:anchor="_ENREF_117" w:tooltip="Lach, 2010 #3450" w:history="1">
        <w:r w:rsidR="00B7144B" w:rsidRPr="00B3714B">
          <w:rPr>
            <w:noProof/>
            <w:vertAlign w:val="superscript"/>
          </w:rPr>
          <w:t>117</w:t>
        </w:r>
      </w:hyperlink>
      <w:r w:rsidR="00B3714B" w:rsidRPr="00B3714B">
        <w:rPr>
          <w:noProof/>
          <w:vertAlign w:val="superscript"/>
        </w:rPr>
        <w:t xml:space="preserve">, </w:t>
      </w:r>
      <w:hyperlink w:anchor="_ENREF_118" w:tooltip="Lach, 2008 #12687" w:history="1">
        <w:r w:rsidR="00B7144B" w:rsidRPr="00B3714B">
          <w:rPr>
            <w:noProof/>
            <w:vertAlign w:val="superscript"/>
          </w:rPr>
          <w:t>118</w:t>
        </w:r>
      </w:hyperlink>
      <w:r w:rsidR="00200B7B" w:rsidRPr="005D1147">
        <w:fldChar w:fldCharType="end"/>
      </w:r>
      <w:r w:rsidR="00A36327">
        <w:t>)</w:t>
      </w:r>
      <w:r w:rsidRPr="005D1147">
        <w:rPr>
          <w:rFonts w:cstheme="minorHAnsi"/>
        </w:rPr>
        <w:t>. Accordingly a full review is not presented here.</w:t>
      </w:r>
    </w:p>
    <w:p w:rsidR="00E007E0" w:rsidRPr="005D1147" w:rsidRDefault="00E007E0" w:rsidP="00E007E0">
      <w:pPr>
        <w:rPr>
          <w:rFonts w:cstheme="minorHAnsi"/>
        </w:rPr>
      </w:pPr>
      <w:r>
        <w:t xml:space="preserve">The </w:t>
      </w:r>
      <w:r w:rsidRPr="005D1147">
        <w:t>Argentine ant affects other species through several processes. We summarise the salient points, relevant to risk assessment, from the published reviews and other literature:</w:t>
      </w:r>
    </w:p>
    <w:p w:rsidR="00E007E0" w:rsidRPr="00AB5FDA" w:rsidRDefault="00E007E0" w:rsidP="00E007E0">
      <w:pPr>
        <w:rPr>
          <w:i/>
        </w:rPr>
      </w:pPr>
      <w:r w:rsidRPr="00AB5FDA">
        <w:rPr>
          <w:i/>
        </w:rPr>
        <w:t>Predation on animals</w:t>
      </w:r>
    </w:p>
    <w:p w:rsidR="00E007E0" w:rsidRPr="005D1147" w:rsidRDefault="00E007E0" w:rsidP="00903E00">
      <w:pPr>
        <w:pStyle w:val="ListParagraph"/>
        <w:numPr>
          <w:ilvl w:val="0"/>
          <w:numId w:val="50"/>
        </w:numPr>
      </w:pPr>
      <w:r>
        <w:t xml:space="preserve">The </w:t>
      </w:r>
      <w:r w:rsidRPr="005D1147">
        <w:t>Argentine ant is well known as an effective predator of a wide range of invertebrate species.</w:t>
      </w:r>
    </w:p>
    <w:p w:rsidR="00E007E0" w:rsidRPr="005D1147" w:rsidRDefault="00E007E0" w:rsidP="00903E00">
      <w:pPr>
        <w:pStyle w:val="ListParagraph"/>
        <w:numPr>
          <w:ilvl w:val="0"/>
          <w:numId w:val="50"/>
        </w:numPr>
      </w:pPr>
      <w:r w:rsidRPr="005D1147">
        <w:t>Argentine ant</w:t>
      </w:r>
      <w:r>
        <w:t>s</w:t>
      </w:r>
      <w:r w:rsidRPr="005D1147">
        <w:t xml:space="preserve"> infest bee hives and nests of social wasps causing increased mortality and reduced productivity of hives and nests.</w:t>
      </w:r>
    </w:p>
    <w:p w:rsidR="00E007E0" w:rsidRPr="005D1147" w:rsidRDefault="00E007E0" w:rsidP="00903E00">
      <w:pPr>
        <w:pStyle w:val="ListParagraph"/>
        <w:numPr>
          <w:ilvl w:val="0"/>
          <w:numId w:val="50"/>
        </w:numPr>
      </w:pPr>
      <w:r w:rsidRPr="005D1147">
        <w:t>Impacts on vertebrates have not been thoroughly studied but are generally minimal.</w:t>
      </w:r>
    </w:p>
    <w:p w:rsidR="00E007E0" w:rsidRDefault="00E007E0" w:rsidP="00E007E0">
      <w:pPr>
        <w:autoSpaceDE w:val="0"/>
        <w:autoSpaceDN w:val="0"/>
        <w:adjustRightInd w:val="0"/>
        <w:spacing w:after="0" w:line="240" w:lineRule="auto"/>
        <w:rPr>
          <w:rFonts w:cstheme="minorHAnsi"/>
          <w:i/>
        </w:rPr>
      </w:pPr>
      <w:r w:rsidRPr="005D1147">
        <w:rPr>
          <w:rFonts w:cstheme="minorHAnsi"/>
          <w:i/>
        </w:rPr>
        <w:t>Predation on seeds</w:t>
      </w:r>
    </w:p>
    <w:p w:rsidR="00E007E0" w:rsidRPr="005D1147" w:rsidRDefault="00E007E0" w:rsidP="00E007E0">
      <w:pPr>
        <w:autoSpaceDE w:val="0"/>
        <w:autoSpaceDN w:val="0"/>
        <w:adjustRightInd w:val="0"/>
        <w:spacing w:after="0" w:line="240" w:lineRule="auto"/>
        <w:rPr>
          <w:rFonts w:cstheme="minorHAnsi"/>
          <w:i/>
        </w:rPr>
      </w:pPr>
    </w:p>
    <w:p w:rsidR="00E007E0" w:rsidRPr="005D1147" w:rsidRDefault="00E007E0" w:rsidP="00903E00">
      <w:pPr>
        <w:pStyle w:val="ListParagraph"/>
        <w:numPr>
          <w:ilvl w:val="0"/>
          <w:numId w:val="38"/>
        </w:numPr>
        <w:autoSpaceDE w:val="0"/>
        <w:autoSpaceDN w:val="0"/>
        <w:adjustRightInd w:val="0"/>
        <w:spacing w:after="0" w:line="240" w:lineRule="auto"/>
        <w:rPr>
          <w:rFonts w:cstheme="minorHAnsi"/>
        </w:rPr>
      </w:pPr>
      <w:r w:rsidRPr="005D1147">
        <w:rPr>
          <w:rFonts w:cstheme="minorHAnsi"/>
        </w:rPr>
        <w:t>Argentine ant is an ineffective seed predator (but see effects on seed dispersal below).</w:t>
      </w:r>
    </w:p>
    <w:p w:rsidR="00E007E0" w:rsidRPr="005D1147" w:rsidRDefault="00E007E0" w:rsidP="00E007E0">
      <w:pPr>
        <w:autoSpaceDE w:val="0"/>
        <w:autoSpaceDN w:val="0"/>
        <w:adjustRightInd w:val="0"/>
        <w:spacing w:after="0" w:line="240" w:lineRule="auto"/>
        <w:rPr>
          <w:rFonts w:ascii="Lucida Bright" w:hAnsi="Lucida Bright" w:cs="Lucida Bright"/>
        </w:rPr>
      </w:pPr>
    </w:p>
    <w:p w:rsidR="00E007E0" w:rsidRPr="005D1147" w:rsidRDefault="00E007E0" w:rsidP="00E007E0">
      <w:pPr>
        <w:autoSpaceDE w:val="0"/>
        <w:autoSpaceDN w:val="0"/>
        <w:adjustRightInd w:val="0"/>
        <w:spacing w:after="0" w:line="240" w:lineRule="auto"/>
        <w:rPr>
          <w:rFonts w:cstheme="minorHAnsi"/>
          <w:i/>
        </w:rPr>
      </w:pPr>
      <w:r w:rsidRPr="005D1147">
        <w:rPr>
          <w:rFonts w:cstheme="minorHAnsi"/>
          <w:i/>
        </w:rPr>
        <w:t>Behavioural displacement</w:t>
      </w:r>
    </w:p>
    <w:p w:rsidR="00E007E0" w:rsidRPr="005D1147" w:rsidRDefault="00E007E0" w:rsidP="00E007E0">
      <w:pPr>
        <w:autoSpaceDE w:val="0"/>
        <w:autoSpaceDN w:val="0"/>
        <w:adjustRightInd w:val="0"/>
        <w:spacing w:after="0" w:line="240" w:lineRule="auto"/>
        <w:rPr>
          <w:rFonts w:cstheme="minorHAnsi"/>
          <w:i/>
        </w:rPr>
      </w:pPr>
    </w:p>
    <w:p w:rsidR="00E007E0" w:rsidRPr="005D1147" w:rsidRDefault="00E007E0" w:rsidP="00E007E0">
      <w:r w:rsidRPr="005D1147">
        <w:t>Avoidance of areas with high Argentine ant densities</w:t>
      </w:r>
    </w:p>
    <w:p w:rsidR="00E007E0" w:rsidRPr="005D1147" w:rsidRDefault="00E007E0" w:rsidP="00903E00">
      <w:pPr>
        <w:pStyle w:val="ListParagraph"/>
        <w:numPr>
          <w:ilvl w:val="0"/>
          <w:numId w:val="51"/>
        </w:numPr>
      </w:pPr>
      <w:r w:rsidRPr="005D1147">
        <w:t>Nesting and den building attempts, roosting, and general foraging by birds, mammals, reptiles and amphibians may be aborted due high densities of foraging ants and monopoly of sites</w:t>
      </w:r>
    </w:p>
    <w:p w:rsidR="00E007E0" w:rsidRPr="005D1147" w:rsidRDefault="00E007E0" w:rsidP="00E007E0">
      <w:r w:rsidRPr="005D1147">
        <w:t>Disruption of native myrmecophilous associations</w:t>
      </w:r>
    </w:p>
    <w:p w:rsidR="00E007E0" w:rsidRPr="005D1147" w:rsidRDefault="00E007E0" w:rsidP="00903E00">
      <w:pPr>
        <w:pStyle w:val="ListParagraph"/>
        <w:numPr>
          <w:ilvl w:val="0"/>
          <w:numId w:val="51"/>
        </w:numPr>
      </w:pPr>
      <w:r w:rsidRPr="005D1147">
        <w:t xml:space="preserve">Native ants can be displaced, with consequent effects on species of insects and plants tended by those native ants. </w:t>
      </w:r>
    </w:p>
    <w:p w:rsidR="00E007E0" w:rsidRPr="005D1147" w:rsidRDefault="00E007E0" w:rsidP="00E007E0">
      <w:pPr>
        <w:rPr>
          <w:rFonts w:ascii="Lucida Bright" w:hAnsi="Lucida Bright" w:cs="Lucida Bright"/>
        </w:rPr>
      </w:pPr>
    </w:p>
    <w:p w:rsidR="00AF138F" w:rsidRDefault="00AF138F" w:rsidP="00E007E0">
      <w:pPr>
        <w:rPr>
          <w:i/>
        </w:rPr>
      </w:pPr>
    </w:p>
    <w:p w:rsidR="00E007E0" w:rsidRPr="00AB5FDA" w:rsidRDefault="00E007E0" w:rsidP="00E007E0">
      <w:pPr>
        <w:rPr>
          <w:i/>
        </w:rPr>
      </w:pPr>
      <w:r w:rsidRPr="00AB5FDA">
        <w:rPr>
          <w:i/>
        </w:rPr>
        <w:t>Competition for food</w:t>
      </w:r>
    </w:p>
    <w:p w:rsidR="00E007E0" w:rsidRPr="005D1147" w:rsidRDefault="00E007E0" w:rsidP="00E007E0">
      <w:r>
        <w:t xml:space="preserve">The </w:t>
      </w:r>
      <w:r w:rsidRPr="005D1147">
        <w:t>Argentine ant has high search efficacy and thus high rates of discovery of food items, leading to monopoly of food resources. Consequences include:</w:t>
      </w:r>
    </w:p>
    <w:p w:rsidR="00E007E0" w:rsidRPr="005D1147" w:rsidRDefault="00E007E0" w:rsidP="00903E00">
      <w:pPr>
        <w:pStyle w:val="ListParagraph"/>
        <w:numPr>
          <w:ilvl w:val="0"/>
          <w:numId w:val="52"/>
        </w:numPr>
      </w:pPr>
      <w:r w:rsidRPr="005D1147">
        <w:t>Direct competition with bird, mammal, reptile, amphibian and invertebrate species which overlap in diet and are active in the same habitat space.</w:t>
      </w:r>
    </w:p>
    <w:p w:rsidR="00E007E0" w:rsidRPr="005D1147" w:rsidRDefault="00E007E0" w:rsidP="00903E00">
      <w:pPr>
        <w:pStyle w:val="ListParagraph"/>
        <w:numPr>
          <w:ilvl w:val="0"/>
          <w:numId w:val="52"/>
        </w:numPr>
      </w:pPr>
      <w:r w:rsidRPr="005D1147">
        <w:t xml:space="preserve">Competition with bird, mammal, reptile, amphibian and invertebrate species that may suffer reduced food availability due to Argentine ants reducing prey or host abundances through direct competition or predation. </w:t>
      </w:r>
    </w:p>
    <w:p w:rsidR="00E007E0" w:rsidRPr="005D1147" w:rsidRDefault="00E007E0" w:rsidP="00903E00">
      <w:pPr>
        <w:pStyle w:val="ListParagraph"/>
        <w:numPr>
          <w:ilvl w:val="0"/>
          <w:numId w:val="52"/>
        </w:numPr>
      </w:pPr>
      <w:r w:rsidRPr="005D1147">
        <w:t>Argentine ant simplification of invertebrate communities, with potential negative effects on native</w:t>
      </w:r>
      <w:r w:rsidR="00B719AE">
        <w:t xml:space="preserve"> </w:t>
      </w:r>
      <w:r w:rsidRPr="005D1147">
        <w:t>species that utilize invertebrates as food.</w:t>
      </w:r>
    </w:p>
    <w:p w:rsidR="00E007E0" w:rsidRPr="00AB5FDA" w:rsidRDefault="00E007E0" w:rsidP="00E007E0">
      <w:pPr>
        <w:rPr>
          <w:rFonts w:eastAsia="Arial Unicode MS"/>
          <w:i/>
          <w:u w:color="000000"/>
        </w:rPr>
      </w:pPr>
      <w:r w:rsidRPr="00AB5FDA">
        <w:rPr>
          <w:rFonts w:eastAsia="Arial Unicode MS"/>
          <w:i/>
          <w:u w:color="000000"/>
        </w:rPr>
        <w:t>Indirect ecosystem-level effects</w:t>
      </w:r>
    </w:p>
    <w:p w:rsidR="00E007E0" w:rsidRPr="00AB5FDA" w:rsidRDefault="00E007E0" w:rsidP="00903E00">
      <w:pPr>
        <w:pStyle w:val="ListParagraph"/>
        <w:numPr>
          <w:ilvl w:val="0"/>
          <w:numId w:val="53"/>
        </w:numPr>
        <w:rPr>
          <w:rFonts w:eastAsia="Arial Unicode MS"/>
          <w:u w:color="000000"/>
        </w:rPr>
      </w:pPr>
      <w:r w:rsidRPr="00AB5FDA">
        <w:rPr>
          <w:rFonts w:eastAsia="Arial Unicode MS"/>
          <w:u w:color="000000"/>
        </w:rPr>
        <w:t>Displacement of ants that provide functional roles not taken over by Argentine ants, leading to shifts in ecosystem properties and ecosystem functioning.</w:t>
      </w:r>
    </w:p>
    <w:p w:rsidR="00E007E0" w:rsidRPr="00AB5FDA" w:rsidRDefault="00E007E0" w:rsidP="00903E00">
      <w:pPr>
        <w:pStyle w:val="ListParagraph"/>
        <w:numPr>
          <w:ilvl w:val="0"/>
          <w:numId w:val="53"/>
        </w:numPr>
        <w:rPr>
          <w:rFonts w:eastAsia="Arial Unicode MS"/>
          <w:u w:color="000000"/>
        </w:rPr>
      </w:pPr>
      <w:r w:rsidRPr="00AB5FDA">
        <w:rPr>
          <w:rFonts w:eastAsia="Arial Unicode MS"/>
          <w:u w:color="000000"/>
        </w:rPr>
        <w:t>Foraging for nectar can lead to displacement of other invertebrate flower visitors, including pollinators, leading to reduced reproductive fitness in some plant species, and in turn leading to shifts in vegetation composition. Impact most important in pollen-limited, arthropod-pollinated plants.</w:t>
      </w:r>
    </w:p>
    <w:p w:rsidR="00E007E0" w:rsidRPr="00AB5FDA" w:rsidRDefault="00E007E0" w:rsidP="00903E00">
      <w:pPr>
        <w:pStyle w:val="ListParagraph"/>
        <w:numPr>
          <w:ilvl w:val="0"/>
          <w:numId w:val="53"/>
        </w:numPr>
        <w:rPr>
          <w:rFonts w:eastAsia="Arial Unicode MS"/>
          <w:u w:color="000000"/>
        </w:rPr>
      </w:pPr>
      <w:r w:rsidRPr="00AB5FDA">
        <w:rPr>
          <w:rFonts w:eastAsia="Arial Unicode MS"/>
          <w:u w:color="000000"/>
        </w:rPr>
        <w:t>Interactions with sap-sucking insects can lead to outbreaks of these insects and in turn influence plant fitness and vegetation composition. Ants may increase hemipteran populations by removing honeydew that contributes to the growth of sooty mould, moving nymphs to better sites, and deterring parasites and predators.</w:t>
      </w:r>
    </w:p>
    <w:p w:rsidR="00E007E0" w:rsidRPr="00AB5FDA" w:rsidRDefault="00E007E0" w:rsidP="00903E00">
      <w:pPr>
        <w:pStyle w:val="ListParagraph"/>
        <w:numPr>
          <w:ilvl w:val="0"/>
          <w:numId w:val="53"/>
        </w:numPr>
        <w:rPr>
          <w:rFonts w:eastAsia="Arial Unicode MS"/>
          <w:u w:color="000000"/>
        </w:rPr>
      </w:pPr>
      <w:r w:rsidRPr="005D1147">
        <w:t>Ant invasions generally have negative consequences plants that rely on ants for seed dispersal (myrmecochory). The Argentine ant is a poor seed disperser due to its smaller body size relative to specialist native seed-dispersing ants. Reduced seed dispersal can influence recruitment success and lead to shifts in vegetation composition</w:t>
      </w:r>
      <w:r w:rsidRPr="00AB5FDA">
        <w:rPr>
          <w:rFonts w:eastAsia="Arial Unicode MS"/>
          <w:u w:color="000000"/>
        </w:rPr>
        <w:t>.</w:t>
      </w:r>
    </w:p>
    <w:p w:rsidR="00E007E0" w:rsidRDefault="00E007E0" w:rsidP="00E007E0">
      <w:pPr>
        <w:pStyle w:val="ListParagraph"/>
        <w:ind w:left="0"/>
        <w:rPr>
          <w:rFonts w:ascii="Lucida Bright" w:hAnsi="Lucida Bright" w:cs="Lucida Bright"/>
        </w:rPr>
      </w:pPr>
    </w:p>
    <w:p w:rsidR="00E007E0" w:rsidRPr="005D1147" w:rsidRDefault="00E007E0" w:rsidP="00E007E0">
      <w:pPr>
        <w:pStyle w:val="ListParagraph"/>
        <w:ind w:left="0"/>
        <w:rPr>
          <w:rFonts w:cstheme="minorHAnsi"/>
          <w:b/>
          <w:i/>
          <w:color w:val="000000"/>
        </w:rPr>
      </w:pPr>
      <w:r w:rsidRPr="005D1147">
        <w:rPr>
          <w:rFonts w:cstheme="minorHAnsi"/>
          <w:b/>
          <w:i/>
          <w:color w:val="000000"/>
        </w:rPr>
        <w:t>Prior risk assessments</w:t>
      </w:r>
    </w:p>
    <w:p w:rsidR="00E007E0" w:rsidRPr="005D1147" w:rsidRDefault="00E007E0" w:rsidP="00E007E0">
      <w:pPr>
        <w:autoSpaceDE w:val="0"/>
        <w:autoSpaceDN w:val="0"/>
        <w:adjustRightInd w:val="0"/>
        <w:rPr>
          <w:rFonts w:cstheme="minorHAnsi"/>
        </w:rPr>
      </w:pPr>
      <w:r w:rsidRPr="005D1147">
        <w:rPr>
          <w:rFonts w:cstheme="minorHAnsi"/>
        </w:rPr>
        <w:t>No formal prior risk assessments have been conducted. In its proposal for CfOC funding the Administration of Norfolk Island</w:t>
      </w:r>
      <w:hyperlink w:anchor="_ENREF_28" w:tooltip="McNeil, 2010 #12850" w:history="1">
        <w:r w:rsidR="00200B7B">
          <w:rPr>
            <w:rFonts w:cstheme="minorHAnsi"/>
          </w:rPr>
          <w:fldChar w:fldCharType="begin"/>
        </w:r>
        <w:r w:rsidR="00B7144B">
          <w:rPr>
            <w:rFonts w:cstheme="minorHAnsi"/>
          </w:rPr>
          <w:instrText xml:space="preserve"> ADDIN EN.CITE &lt;EndNote&gt;&lt;Cite&gt;&lt;Author&gt;McNeil&lt;/Author&gt;&lt;Year&gt;2010&lt;/Year&gt;&lt;RecNum&gt;12850&lt;/RecNum&gt;&lt;DisplayText&gt;&lt;style face="superscript"&gt;28&lt;/style&gt;&lt;/DisplayText&gt;&lt;record&gt;&lt;rec-number&gt;12850&lt;/rec-number&gt;&lt;foreign-keys&gt;&lt;key app="EN" db-id="vxaftxdfyt5p9fevta4veval22fa9rttpwzv"&gt;12850&lt;/key&gt;&lt;/foreign-keys&gt;&lt;ref-type name="Report"&gt;27&lt;/ref-type&gt;&lt;contributors&gt;&lt;authors&gt;&lt;author&gt;McNeil, Alan&lt;/author&gt;&lt;/authors&gt;&lt;/contributors&gt;&lt;titles&gt;&lt;title&gt;Caring for Our Country 2010-11 Investment Proposal OC11-01278&lt;/title&gt;&lt;/titles&gt;&lt;dates&gt;&lt;year&gt;2010&lt;/year&gt;&lt;/dates&gt;&lt;publisher&gt;Administration of Norfolk Island&lt;/publisher&gt;&lt;label&gt;NI1&lt;/label&gt;&lt;urls&gt;&lt;/urls&gt;&lt;/record&gt;&lt;/Cite&gt;&lt;/EndNote&gt;</w:instrText>
        </w:r>
        <w:r w:rsidR="00200B7B">
          <w:rPr>
            <w:rFonts w:cstheme="minorHAnsi"/>
          </w:rPr>
          <w:fldChar w:fldCharType="separate"/>
        </w:r>
        <w:r w:rsidR="00B7144B" w:rsidRPr="00B3714B">
          <w:rPr>
            <w:rFonts w:cstheme="minorHAnsi"/>
            <w:noProof/>
            <w:vertAlign w:val="superscript"/>
          </w:rPr>
          <w:t>28</w:t>
        </w:r>
        <w:r w:rsidR="00200B7B">
          <w:rPr>
            <w:rFonts w:cstheme="minorHAnsi"/>
          </w:rPr>
          <w:fldChar w:fldCharType="end"/>
        </w:r>
      </w:hyperlink>
      <w:r w:rsidRPr="005D1147">
        <w:rPr>
          <w:rFonts w:cstheme="minorHAnsi"/>
        </w:rPr>
        <w:t xml:space="preserve"> regarded Argentine ant as the most serious environmental issue facing the Norfolk Island Group because of i</w:t>
      </w:r>
      <w:r>
        <w:rPr>
          <w:rFonts w:cstheme="minorHAnsi"/>
        </w:rPr>
        <w:t xml:space="preserve">ts likely spread throughout </w:t>
      </w:r>
      <w:r w:rsidRPr="005D1147">
        <w:rPr>
          <w:rFonts w:cstheme="minorHAnsi"/>
        </w:rPr>
        <w:t>Norfolk Island and transport to nearby Phillip Island. A 2008 report</w:t>
      </w:r>
      <w:hyperlink w:anchor="_ENREF_30" w:tooltip="Davis, 2008 #12854" w:history="1">
        <w:r w:rsidR="00200B7B">
          <w:rPr>
            <w:rFonts w:cstheme="minorHAnsi"/>
          </w:rPr>
          <w:fldChar w:fldCharType="begin"/>
        </w:r>
        <w:r w:rsidR="00B7144B">
          <w:rPr>
            <w:rFonts w:cstheme="minorHAnsi"/>
          </w:rPr>
          <w:instrText xml:space="preserve"> ADDIN EN.CITE &lt;EndNote&gt;&lt;Cite&gt;&lt;Author&gt;Davis&lt;/Author&gt;&lt;Year&gt;2008&lt;/Year&gt;&lt;RecNum&gt;12854&lt;/RecNum&gt;&lt;DisplayText&gt;&lt;style face="superscript"&gt;30&lt;/style&gt;&lt;/DisplayText&gt;&lt;record&gt;&lt;rec-number&gt;12854&lt;/rec-number&gt;&lt;foreign-keys&gt;&lt;key app="EN" db-id="vxaftxdfyt5p9fevta4veval22fa9rttpwzv"&gt;12854&lt;/key&gt;&lt;/foreign-keys&gt;&lt;ref-type name="Report"&gt;27&lt;/ref-type&gt;&lt;contributors&gt;&lt;authors&gt;&lt;author&gt;Davis, Peter R.&lt;/author&gt;&lt;/authors&gt;&lt;/contributors&gt;&lt;titles&gt;&lt;title&gt;Argentine Ants on Norfolk Island: An Investigation into their Extent and Future Management Options Report of a Visit 4th-10th May, 2008&lt;/title&gt;&lt;/titles&gt;&lt;dates&gt;&lt;year&gt;2008&lt;/year&gt;&lt;/dates&gt;&lt;label&gt;NI5&lt;/label&gt;&lt;urls&gt;&lt;/urls&gt;&lt;/record&gt;&lt;/Cite&gt;&lt;/EndNote&gt;</w:instrText>
        </w:r>
        <w:r w:rsidR="00200B7B">
          <w:rPr>
            <w:rFonts w:cstheme="minorHAnsi"/>
          </w:rPr>
          <w:fldChar w:fldCharType="separate"/>
        </w:r>
        <w:r w:rsidR="00B7144B" w:rsidRPr="00B3714B">
          <w:rPr>
            <w:rFonts w:cstheme="minorHAnsi"/>
            <w:noProof/>
            <w:vertAlign w:val="superscript"/>
          </w:rPr>
          <w:t>30</w:t>
        </w:r>
        <w:r w:rsidR="00200B7B">
          <w:rPr>
            <w:rFonts w:cstheme="minorHAnsi"/>
          </w:rPr>
          <w:fldChar w:fldCharType="end"/>
        </w:r>
      </w:hyperlink>
      <w:r w:rsidRPr="005D1147">
        <w:rPr>
          <w:rFonts w:cstheme="minorHAnsi"/>
        </w:rPr>
        <w:t xml:space="preserve"> indicated that unrestricted spread of Argentine ants on Norfolk Island would result in severely reduced ant species richness, possible flora ecosystem impacts from reduced seed distribution and burial (leading to increased seed predation by birds and rodents) and impact on bird species which nest on the island. </w:t>
      </w:r>
    </w:p>
    <w:p w:rsidR="00E007E0" w:rsidRPr="005D1147" w:rsidRDefault="00E007E0" w:rsidP="00E007E0">
      <w:pPr>
        <w:autoSpaceDE w:val="0"/>
        <w:autoSpaceDN w:val="0"/>
        <w:adjustRightInd w:val="0"/>
        <w:rPr>
          <w:rFonts w:cstheme="minorHAnsi"/>
        </w:rPr>
      </w:pPr>
      <w:r w:rsidRPr="005D1147">
        <w:rPr>
          <w:rFonts w:eastAsia="Calibri" w:cstheme="minorHAnsi"/>
          <w:lang w:val="en-US"/>
        </w:rPr>
        <w:t>The Norfolk Island Threatened Species Recovery Plan (2010)</w:t>
      </w:r>
      <w:hyperlink w:anchor="_ENREF_266" w:tooltip="Director of National Parks, 2010 #13127" w:history="1">
        <w:r w:rsidR="00200B7B">
          <w:rPr>
            <w:rFonts w:eastAsia="Calibri" w:cstheme="minorHAnsi"/>
            <w:lang w:val="en-US"/>
          </w:rPr>
          <w:fldChar w:fldCharType="begin"/>
        </w:r>
        <w:r w:rsidR="00B7144B">
          <w:rPr>
            <w:rFonts w:eastAsia="Calibri" w:cstheme="minorHAnsi"/>
            <w:lang w:val="en-US"/>
          </w:rPr>
          <w:instrText xml:space="preserve"> ADDIN EN.CITE &lt;EndNote&gt;&lt;Cite&gt;&lt;Author&gt;Director of National Parks&lt;/Author&gt;&lt;Year&gt;2010&lt;/Year&gt;&lt;RecNum&gt;13127&lt;/RecNum&gt;&lt;DisplayText&gt;&lt;style face="superscript"&gt;266&lt;/style&gt;&lt;/DisplayText&gt;&lt;record&gt;&lt;rec-number&gt;13127&lt;/rec-number&gt;&lt;foreign-keys&gt;&lt;key app="EN" db-id="vxaftxdfyt5p9fevta4veval22fa9rttpwzv"&gt;13127&lt;/key&gt;&lt;/foreign-keys&gt;&lt;ref-type name="Report"&gt;27&lt;/ref-type&gt;&lt;contributors&gt;&lt;authors&gt;&lt;author&gt;Director of National Parks,&lt;/author&gt;&lt;/authors&gt;&lt;/contributors&gt;&lt;titles&gt;&lt;title&gt;Norfolk Island Region Threatened Species Recovery Plan&lt;/title&gt;&lt;/titles&gt;&lt;dates&gt;&lt;year&gt;2010&lt;/year&gt;&lt;/dates&gt;&lt;publisher&gt;Department of the Environment, Water, Heritage and the Arts, Canberra&lt;/publisher&gt;&lt;label&gt;NI6 in Excel&lt;/label&gt;&lt;urls&gt;&lt;/urls&gt;&lt;/record&gt;&lt;/Cite&gt;&lt;/EndNote&gt;</w:instrText>
        </w:r>
        <w:r w:rsidR="00200B7B">
          <w:rPr>
            <w:rFonts w:eastAsia="Calibri" w:cstheme="minorHAnsi"/>
            <w:lang w:val="en-US"/>
          </w:rPr>
          <w:fldChar w:fldCharType="separate"/>
        </w:r>
        <w:r w:rsidR="00B7144B" w:rsidRPr="00BD6C49">
          <w:rPr>
            <w:rFonts w:eastAsia="Calibri" w:cstheme="minorHAnsi"/>
            <w:noProof/>
            <w:vertAlign w:val="superscript"/>
            <w:lang w:val="en-US"/>
          </w:rPr>
          <w:t>266</w:t>
        </w:r>
        <w:r w:rsidR="00200B7B">
          <w:rPr>
            <w:rFonts w:eastAsia="Calibri" w:cstheme="minorHAnsi"/>
            <w:lang w:val="en-US"/>
          </w:rPr>
          <w:fldChar w:fldCharType="end"/>
        </w:r>
      </w:hyperlink>
      <w:r w:rsidRPr="005D1147">
        <w:rPr>
          <w:rFonts w:eastAsia="Arial Unicode MS" w:cstheme="minorHAnsi"/>
          <w:color w:val="000000"/>
          <w:u w:color="000000"/>
        </w:rPr>
        <w:t xml:space="preserve"> recognised Argentine ant</w:t>
      </w:r>
      <w:r>
        <w:rPr>
          <w:rFonts w:eastAsia="Arial Unicode MS" w:cstheme="minorHAnsi"/>
          <w:color w:val="000000"/>
          <w:u w:color="000000"/>
        </w:rPr>
        <w:t>s</w:t>
      </w:r>
      <w:r w:rsidRPr="005D1147">
        <w:rPr>
          <w:rFonts w:eastAsia="Arial Unicode MS" w:cstheme="minorHAnsi"/>
          <w:color w:val="000000"/>
          <w:u w:color="000000"/>
        </w:rPr>
        <w:t xml:space="preserve"> as present on the island and </w:t>
      </w:r>
      <w:r w:rsidRPr="005D1147">
        <w:rPr>
          <w:rFonts w:cstheme="minorHAnsi"/>
        </w:rPr>
        <w:t xml:space="preserve">highly likely to adversely </w:t>
      </w:r>
      <w:r>
        <w:rPr>
          <w:rFonts w:cstheme="minorHAnsi"/>
        </w:rPr>
        <w:t>affect</w:t>
      </w:r>
      <w:r w:rsidRPr="005D1147">
        <w:rPr>
          <w:rFonts w:cstheme="minorHAnsi"/>
        </w:rPr>
        <w:t xml:space="preserve"> threatened species if not eradicated. As such, Argentine ant was listed as a priority threatening process with the recommendation that a comprehensive eradication program be developed and implemented. However, no native species were explicitly identified as at risk from Argentine ant.</w:t>
      </w:r>
    </w:p>
    <w:p w:rsidR="00DE067E" w:rsidRDefault="00DE067E" w:rsidP="00E007E0">
      <w:pPr>
        <w:rPr>
          <w:rFonts w:cstheme="minorHAnsi"/>
          <w:b/>
          <w:i/>
        </w:rPr>
      </w:pPr>
    </w:p>
    <w:p w:rsidR="00E007E0" w:rsidRPr="005D1147" w:rsidRDefault="00E007E0" w:rsidP="00E007E0">
      <w:pPr>
        <w:rPr>
          <w:rFonts w:cstheme="minorHAnsi"/>
          <w:b/>
          <w:i/>
        </w:rPr>
      </w:pPr>
      <w:r w:rsidRPr="005D1147">
        <w:rPr>
          <w:rFonts w:cstheme="minorHAnsi"/>
          <w:b/>
          <w:i/>
        </w:rPr>
        <w:t>A re-assessment of potential impacts of Argentine Ant</w:t>
      </w:r>
    </w:p>
    <w:p w:rsidR="00E007E0" w:rsidRPr="005D1147" w:rsidRDefault="00E007E0" w:rsidP="00E007E0">
      <w:pPr>
        <w:pStyle w:val="ListParagraph"/>
        <w:ind w:left="0"/>
        <w:rPr>
          <w:rFonts w:cstheme="minorHAnsi"/>
          <w:color w:val="000000"/>
        </w:rPr>
      </w:pPr>
      <w:r w:rsidRPr="005D1147">
        <w:rPr>
          <w:rFonts w:cstheme="minorHAnsi"/>
          <w:color w:val="000000"/>
        </w:rPr>
        <w:t>We assessed risks in the Norfolk Island Group, focusing principally on listed species, but additionally included species recognized as high priority in the bioregion and species that are common, characteristic or otherwise iconic elements of the regions’ fauna and flora. These assessments are summarized numerically in Table 3.</w:t>
      </w:r>
      <w:r w:rsidR="00E2219D">
        <w:rPr>
          <w:rFonts w:cstheme="minorHAnsi"/>
          <w:color w:val="000000"/>
        </w:rPr>
        <w:t>16</w:t>
      </w:r>
      <w:r w:rsidRPr="005D1147">
        <w:rPr>
          <w:rFonts w:cstheme="minorHAnsi"/>
          <w:color w:val="000000"/>
        </w:rPr>
        <w:t>, and deta</w:t>
      </w:r>
      <w:r w:rsidR="00E2219D">
        <w:rPr>
          <w:rFonts w:cstheme="minorHAnsi"/>
          <w:color w:val="000000"/>
        </w:rPr>
        <w:t xml:space="preserve">iled as narrative in Appendix </w:t>
      </w:r>
      <w:r w:rsidRPr="005D1147">
        <w:rPr>
          <w:rFonts w:cstheme="minorHAnsi"/>
          <w:color w:val="000000"/>
        </w:rPr>
        <w:t>7.</w:t>
      </w:r>
    </w:p>
    <w:p w:rsidR="00E007E0" w:rsidRDefault="00E007E0" w:rsidP="00E007E0">
      <w:pPr>
        <w:pStyle w:val="ListParagraph"/>
        <w:ind w:left="0"/>
        <w:rPr>
          <w:rFonts w:eastAsia="Arial Unicode MS" w:cstheme="minorHAnsi"/>
          <w:b/>
          <w:color w:val="000000"/>
          <w:u w:color="000000"/>
        </w:rPr>
      </w:pPr>
    </w:p>
    <w:p w:rsidR="00DE067E" w:rsidRPr="009B0432" w:rsidRDefault="00DE067E" w:rsidP="00DE067E">
      <w:pPr>
        <w:pStyle w:val="ListParagraph"/>
        <w:ind w:left="0"/>
        <w:rPr>
          <w:rFonts w:cstheme="minorHAnsi"/>
          <w:color w:val="000000"/>
        </w:rPr>
      </w:pPr>
      <w:r w:rsidRPr="009B0432">
        <w:rPr>
          <w:rFonts w:cstheme="minorHAnsi"/>
          <w:color w:val="000000"/>
        </w:rPr>
        <w:t xml:space="preserve">The Norfolk Island Group has relatively species-poor terrestrial vertebrate and invertebrate faunas. We assessed 33 birds, 1 mammal, 6 reptiles and 5 invertebrate species for potential risk to </w:t>
      </w:r>
      <w:r w:rsidRPr="009B0432">
        <w:rPr>
          <w:rFonts w:eastAsia="Arial Unicode MS" w:cstheme="minorHAnsi"/>
          <w:color w:val="000000"/>
          <w:u w:color="000000"/>
        </w:rPr>
        <w:t>Argentine ant</w:t>
      </w:r>
      <w:r w:rsidRPr="009B0432">
        <w:rPr>
          <w:rFonts w:cstheme="minorHAnsi"/>
        </w:rPr>
        <w:t xml:space="preserve"> in the </w:t>
      </w:r>
      <w:r w:rsidRPr="009B0432">
        <w:rPr>
          <w:rFonts w:cstheme="minorHAnsi"/>
          <w:color w:val="000000"/>
        </w:rPr>
        <w:t>Norfolk Island Group</w:t>
      </w:r>
      <w:r w:rsidRPr="009B0432">
        <w:rPr>
          <w:rFonts w:cstheme="minorHAnsi"/>
        </w:rPr>
        <w:t xml:space="preserve"> on the basis the tramp ant is not contained and becomes distributed throughout. </w:t>
      </w:r>
      <w:r w:rsidRPr="009B0432">
        <w:rPr>
          <w:rFonts w:cstheme="minorHAnsi"/>
          <w:bCs/>
        </w:rPr>
        <w:t>While there would be a time lag before the ant achieves a wide distribution in the Group, and environmental heterogeneity may well mean that foraging ant densities are not uniformly high, a qualitative assessment of climatic suitability suggests few sites will likely scape the attention of the ants. The consequences for most native invertebrate species and communities will be dire, with potential ecological cascade effects to other components of the foodweb that are dependent on invertebrates as a food resource. Direct impact on vertebrates through predation is likely to be very minimal. In some cases high densities of foraging ants will lead to displacement of vertebrates and mobile invertebrates through avoidance behaviour.</w:t>
      </w:r>
    </w:p>
    <w:p w:rsidR="00DE067E" w:rsidRPr="009B0432" w:rsidRDefault="00DE067E" w:rsidP="00DE067E">
      <w:pPr>
        <w:pStyle w:val="ListParagraph"/>
        <w:ind w:left="0"/>
        <w:rPr>
          <w:rFonts w:cstheme="minorHAnsi"/>
          <w:color w:val="000000"/>
          <w:highlight w:val="yellow"/>
        </w:rPr>
      </w:pPr>
    </w:p>
    <w:p w:rsidR="00DE067E" w:rsidRPr="009B0432" w:rsidRDefault="00DE067E" w:rsidP="00DE067E">
      <w:pPr>
        <w:pStyle w:val="ListParagraph"/>
        <w:ind w:left="0"/>
        <w:rPr>
          <w:rFonts w:cstheme="minorHAnsi"/>
          <w:i/>
          <w:color w:val="000000"/>
        </w:rPr>
      </w:pPr>
      <w:r w:rsidRPr="009B0432">
        <w:rPr>
          <w:rFonts w:cstheme="minorHAnsi"/>
          <w:i/>
          <w:color w:val="000000"/>
        </w:rPr>
        <w:t>Birds</w:t>
      </w:r>
    </w:p>
    <w:p w:rsidR="00DE067E" w:rsidRPr="009B0432" w:rsidRDefault="00DE067E" w:rsidP="00DE067E">
      <w:pPr>
        <w:pStyle w:val="ListParagraph"/>
        <w:ind w:left="0"/>
        <w:rPr>
          <w:rFonts w:cstheme="minorHAnsi"/>
          <w:color w:val="000000"/>
          <w:highlight w:val="yellow"/>
        </w:rPr>
      </w:pPr>
    </w:p>
    <w:p w:rsidR="00DE067E" w:rsidRPr="009B0432" w:rsidRDefault="00DE067E" w:rsidP="00DE067E">
      <w:pPr>
        <w:pStyle w:val="ListParagraph"/>
        <w:ind w:left="0"/>
        <w:rPr>
          <w:rFonts w:eastAsia="Arial Unicode MS" w:cstheme="minorHAnsi"/>
          <w:color w:val="000000"/>
          <w:highlight w:val="yellow"/>
          <w:u w:color="000000"/>
        </w:rPr>
      </w:pPr>
      <w:r w:rsidRPr="009B0432">
        <w:rPr>
          <w:rFonts w:eastAsia="Arial Unicode MS" w:cstheme="minorHAnsi"/>
          <w:color w:val="000000"/>
          <w:u w:color="000000"/>
        </w:rPr>
        <w:t xml:space="preserve">Our assessment suggests that the majority of birds of the Norfolk Island Group </w:t>
      </w:r>
      <w:r>
        <w:rPr>
          <w:rFonts w:eastAsia="Arial Unicode MS" w:cstheme="minorHAnsi"/>
          <w:color w:val="000000"/>
          <w:u w:color="000000"/>
        </w:rPr>
        <w:t xml:space="preserve">are </w:t>
      </w:r>
      <w:r w:rsidRPr="009B0432">
        <w:rPr>
          <w:rFonts w:eastAsia="Arial Unicode MS" w:cstheme="minorHAnsi"/>
          <w:color w:val="000000"/>
          <w:u w:color="000000"/>
        </w:rPr>
        <w:t>likely to experience minimal impact if Argentine ants are not contained. Notable</w:t>
      </w:r>
      <w:r w:rsidRPr="009B0432">
        <w:rPr>
          <w:rFonts w:ascii="Calibri" w:hAnsi="Calibri" w:cs="Calibri"/>
          <w:color w:val="000000"/>
        </w:rPr>
        <w:t xml:space="preserve"> exceptions are the insectivorous species, especially </w:t>
      </w:r>
      <w:r w:rsidRPr="009B0432">
        <w:rPr>
          <w:rFonts w:eastAsia="Arial Unicode MS" w:cstheme="minorHAnsi"/>
          <w:color w:val="000000"/>
          <w:u w:color="000000"/>
        </w:rPr>
        <w:t>Buff-banded rail (</w:t>
      </w:r>
      <w:r w:rsidRPr="009B0432">
        <w:rPr>
          <w:rFonts w:eastAsia="Arial Unicode MS" w:cstheme="minorHAnsi"/>
          <w:i/>
          <w:color w:val="000000"/>
          <w:u w:color="000000"/>
        </w:rPr>
        <w:t>Gallirallus phillippensis</w:t>
      </w:r>
      <w:r w:rsidRPr="009B0432">
        <w:rPr>
          <w:rFonts w:eastAsia="Arial Unicode MS" w:cstheme="minorHAnsi"/>
          <w:color w:val="000000"/>
          <w:u w:color="000000"/>
        </w:rPr>
        <w:t xml:space="preserve">) and </w:t>
      </w:r>
      <w:r w:rsidRPr="009B0432">
        <w:rPr>
          <w:rFonts w:ascii="Calibri" w:hAnsi="Calibri" w:cs="Calibri"/>
          <w:color w:val="000000"/>
        </w:rPr>
        <w:t>Norfolk Island scarlet robin.</w:t>
      </w:r>
      <w:r w:rsidRPr="009B0432">
        <w:rPr>
          <w:rFonts w:eastAsia="Arial Unicode MS" w:cstheme="minorHAnsi"/>
          <w:color w:val="000000"/>
          <w:u w:color="000000"/>
        </w:rPr>
        <w:t xml:space="preserve"> </w:t>
      </w:r>
      <w:r w:rsidRPr="009B0432">
        <w:rPr>
          <w:rFonts w:cstheme="minorHAnsi"/>
          <w:color w:val="000000"/>
        </w:rPr>
        <w:t xml:space="preserve">The level of predicted impact implies the conservation status of these species may change. </w:t>
      </w:r>
      <w:r w:rsidRPr="009B0432">
        <w:rPr>
          <w:rFonts w:ascii="Calibri" w:hAnsi="Calibri" w:cs="Calibri"/>
          <w:color w:val="000000"/>
        </w:rPr>
        <w:t xml:space="preserve">Norfolk Island scarlet robin are already listed under the </w:t>
      </w:r>
      <w:r w:rsidRPr="009B0432">
        <w:rPr>
          <w:rFonts w:cstheme="minorHAnsi"/>
          <w:bCs/>
        </w:rPr>
        <w:t>EPBC Act as noted above.</w:t>
      </w:r>
    </w:p>
    <w:p w:rsidR="00DE067E" w:rsidRPr="009B0432" w:rsidRDefault="00DE067E" w:rsidP="00DE067E">
      <w:pPr>
        <w:pStyle w:val="ListParagraph"/>
        <w:ind w:left="0"/>
        <w:rPr>
          <w:rFonts w:cstheme="minorHAnsi"/>
          <w:bCs/>
        </w:rPr>
      </w:pPr>
    </w:p>
    <w:p w:rsidR="00DE067E" w:rsidRPr="009B0432" w:rsidRDefault="00DE067E" w:rsidP="00DE067E">
      <w:pPr>
        <w:pStyle w:val="ListParagraph"/>
        <w:ind w:left="0"/>
        <w:rPr>
          <w:rFonts w:ascii="Calibri" w:hAnsi="Calibri" w:cs="Calibri"/>
          <w:i/>
          <w:color w:val="000000"/>
        </w:rPr>
      </w:pPr>
      <w:r w:rsidRPr="009B0432">
        <w:rPr>
          <w:rFonts w:cstheme="minorHAnsi"/>
          <w:bCs/>
          <w:i/>
        </w:rPr>
        <w:t>Mammals</w:t>
      </w:r>
    </w:p>
    <w:p w:rsidR="00DE067E" w:rsidRPr="009B0432" w:rsidRDefault="00DE067E" w:rsidP="00DE067E">
      <w:pPr>
        <w:pStyle w:val="NormalWeb"/>
        <w:spacing w:before="0" w:beforeAutospacing="0" w:after="200" w:afterAutospacing="0" w:line="276" w:lineRule="auto"/>
        <w:rPr>
          <w:rFonts w:asciiTheme="minorHAnsi" w:hAnsiTheme="minorHAnsi" w:cstheme="minorHAnsi"/>
          <w:sz w:val="22"/>
          <w:szCs w:val="22"/>
          <w:lang w:eastAsia="en-AU"/>
        </w:rPr>
      </w:pPr>
      <w:r w:rsidRPr="009B0432">
        <w:rPr>
          <w:rFonts w:ascii="Calibri" w:hAnsi="Calibri" w:cs="Calibri"/>
          <w:color w:val="000000"/>
          <w:sz w:val="22"/>
          <w:szCs w:val="22"/>
        </w:rPr>
        <w:t xml:space="preserve">The single mammal assessed, the widespread eastern Australian Gould's wattled bat will be affected to the extent that the </w:t>
      </w:r>
      <w:r w:rsidRPr="009B0432">
        <w:rPr>
          <w:rFonts w:asciiTheme="minorHAnsi" w:hAnsiTheme="minorHAnsi" w:cstheme="minorHAnsi"/>
          <w:sz w:val="22"/>
          <w:szCs w:val="22"/>
          <w:lang w:eastAsia="en-AU"/>
        </w:rPr>
        <w:t xml:space="preserve">abundance of some invertebrate prey may be reduced. However, this assessment must be qualified as impacts on prey may possibly be offset by increased ant abundance as ants are known to feature in their diet. Roosting and breeding success, and foraging of </w:t>
      </w:r>
      <w:r w:rsidRPr="009B0432">
        <w:rPr>
          <w:rFonts w:ascii="Calibri" w:hAnsi="Calibri" w:cs="Calibri"/>
          <w:color w:val="000000"/>
          <w:sz w:val="22"/>
          <w:szCs w:val="22"/>
        </w:rPr>
        <w:t xml:space="preserve">Gould's wattled bat </w:t>
      </w:r>
      <w:r w:rsidRPr="009B0432">
        <w:rPr>
          <w:rFonts w:asciiTheme="minorHAnsi" w:hAnsiTheme="minorHAnsi" w:cstheme="minorHAnsi"/>
          <w:sz w:val="22"/>
          <w:szCs w:val="22"/>
          <w:lang w:eastAsia="en-AU"/>
        </w:rPr>
        <w:t>may be minimally disrupted by high densities of ants.</w:t>
      </w:r>
    </w:p>
    <w:p w:rsidR="00DE067E" w:rsidRPr="009B0432" w:rsidRDefault="00DE067E" w:rsidP="00DE067E">
      <w:pPr>
        <w:rPr>
          <w:rFonts w:eastAsia="Arial Unicode MS" w:cstheme="minorHAnsi"/>
          <w:i/>
          <w:color w:val="000000"/>
          <w:u w:color="000000"/>
        </w:rPr>
      </w:pPr>
      <w:r w:rsidRPr="009B0432">
        <w:rPr>
          <w:rFonts w:eastAsia="Arial Unicode MS" w:cstheme="minorHAnsi"/>
          <w:i/>
          <w:color w:val="000000"/>
          <w:u w:color="000000"/>
        </w:rPr>
        <w:t>Reptiles</w:t>
      </w:r>
    </w:p>
    <w:p w:rsidR="00DE067E" w:rsidRPr="009B0432" w:rsidRDefault="00DE067E" w:rsidP="00DE067E">
      <w:pPr>
        <w:rPr>
          <w:rFonts w:eastAsia="Arial Unicode MS" w:cstheme="minorHAnsi"/>
          <w:color w:val="000000"/>
          <w:u w:color="000000"/>
        </w:rPr>
      </w:pPr>
      <w:r w:rsidRPr="009B0432">
        <w:rPr>
          <w:rFonts w:eastAsia="Arial Unicode MS" w:cstheme="minorHAnsi"/>
          <w:color w:val="000000"/>
          <w:u w:color="000000"/>
        </w:rPr>
        <w:t xml:space="preserve">Four marine turtles of note occur in waters around the Norfolk Island Group: the </w:t>
      </w:r>
      <w:r w:rsidRPr="009B0432">
        <w:rPr>
          <w:rFonts w:cstheme="minorHAnsi"/>
        </w:rPr>
        <w:t>Green turtle (</w:t>
      </w:r>
      <w:r w:rsidRPr="009B0432">
        <w:rPr>
          <w:rFonts w:cstheme="minorHAnsi"/>
          <w:i/>
          <w:iCs/>
        </w:rPr>
        <w:t>Chelonia mydas</w:t>
      </w:r>
      <w:r w:rsidRPr="009B0432">
        <w:rPr>
          <w:rFonts w:cstheme="minorHAnsi"/>
        </w:rPr>
        <w:t>) (‘Vulnerable’), Hawksbill turtle (</w:t>
      </w:r>
      <w:r w:rsidRPr="009B0432">
        <w:rPr>
          <w:rFonts w:cstheme="minorHAnsi"/>
          <w:i/>
          <w:iCs/>
        </w:rPr>
        <w:t>Eretmochelys imbricata</w:t>
      </w:r>
      <w:r w:rsidRPr="009B0432">
        <w:rPr>
          <w:rFonts w:cstheme="minorHAnsi"/>
        </w:rPr>
        <w:t>) (‘Vulnerable’), Leathery turtle (</w:t>
      </w:r>
      <w:r w:rsidRPr="009B0432">
        <w:rPr>
          <w:rFonts w:cstheme="minorHAnsi"/>
          <w:i/>
        </w:rPr>
        <w:t>Dermochelys coriacea</w:t>
      </w:r>
      <w:r w:rsidRPr="009B0432">
        <w:rPr>
          <w:rFonts w:cstheme="minorHAnsi"/>
        </w:rPr>
        <w:t>) (‘Endangered’) and Loggerhead turtle (</w:t>
      </w:r>
      <w:r w:rsidRPr="009B0432">
        <w:rPr>
          <w:rFonts w:cstheme="minorHAnsi"/>
          <w:i/>
        </w:rPr>
        <w:t>Caretta caretta</w:t>
      </w:r>
      <w:r w:rsidRPr="009B0432">
        <w:rPr>
          <w:rFonts w:cstheme="minorHAnsi"/>
        </w:rPr>
        <w:t xml:space="preserve">) (‘Endangered’). While potentially vulnerable to predation by Argentine ants in the pipping stage, none of these turtles nest at Norfolk Island, and thus are assessed as not at risk from the </w:t>
      </w:r>
      <w:r w:rsidRPr="009B0432">
        <w:rPr>
          <w:rFonts w:eastAsia="Arial Unicode MS" w:cstheme="minorHAnsi"/>
          <w:color w:val="000000"/>
          <w:u w:color="000000"/>
        </w:rPr>
        <w:t>Argentine ant.</w:t>
      </w:r>
    </w:p>
    <w:p w:rsidR="00DE067E" w:rsidRPr="005D1147" w:rsidRDefault="00DE067E" w:rsidP="00E007E0">
      <w:pPr>
        <w:pStyle w:val="ListParagraph"/>
        <w:ind w:left="0"/>
        <w:rPr>
          <w:rFonts w:eastAsia="Arial Unicode MS" w:cstheme="minorHAnsi"/>
          <w:b/>
          <w:color w:val="000000"/>
          <w:u w:color="000000"/>
        </w:rPr>
      </w:pPr>
    </w:p>
    <w:p w:rsidR="00E007E0" w:rsidRDefault="00E007E0" w:rsidP="00E007E0">
      <w:pPr>
        <w:pStyle w:val="ListParagraph"/>
        <w:ind w:left="0"/>
        <w:rPr>
          <w:rFonts w:eastAsia="Arial Unicode MS" w:cstheme="minorHAnsi"/>
          <w:b/>
          <w:color w:val="000000"/>
          <w:sz w:val="24"/>
          <w:szCs w:val="24"/>
          <w:highlight w:val="yellow"/>
          <w:u w:color="000000"/>
        </w:rPr>
        <w:sectPr w:rsidR="00E007E0" w:rsidSect="00E007E0">
          <w:pgSz w:w="11906" w:h="16838"/>
          <w:pgMar w:top="1440" w:right="1440" w:bottom="1440" w:left="1440" w:header="708" w:footer="708" w:gutter="0"/>
          <w:cols w:space="708"/>
          <w:docGrid w:linePitch="360"/>
        </w:sectPr>
      </w:pPr>
    </w:p>
    <w:p w:rsidR="00E007E0" w:rsidRPr="005D1147" w:rsidRDefault="00E007E0" w:rsidP="00E007E0">
      <w:pPr>
        <w:pStyle w:val="ListParagraph"/>
        <w:ind w:left="0"/>
        <w:rPr>
          <w:rFonts w:eastAsia="Arial Unicode MS" w:cstheme="minorHAnsi"/>
          <w:b/>
          <w:color w:val="000000"/>
          <w:u w:color="000000"/>
        </w:rPr>
      </w:pPr>
      <w:r w:rsidRPr="005D1147">
        <w:rPr>
          <w:rFonts w:eastAsia="Arial Unicode MS" w:cstheme="minorHAnsi"/>
          <w:b/>
          <w:color w:val="000000"/>
          <w:u w:color="000000"/>
        </w:rPr>
        <w:t>Table 3.</w:t>
      </w:r>
      <w:r w:rsidR="00E2219D">
        <w:rPr>
          <w:rFonts w:eastAsia="Arial Unicode MS" w:cstheme="minorHAnsi"/>
          <w:b/>
          <w:color w:val="000000"/>
          <w:u w:color="000000"/>
        </w:rPr>
        <w:t>16</w:t>
      </w:r>
      <w:r w:rsidRPr="005D1147">
        <w:rPr>
          <w:rFonts w:eastAsia="Arial Unicode MS" w:cstheme="minorHAnsi"/>
          <w:b/>
          <w:color w:val="000000"/>
          <w:u w:color="000000"/>
        </w:rPr>
        <w:t xml:space="preserve"> Numeric summary </w:t>
      </w:r>
      <w:r w:rsidRPr="005D1147">
        <w:rPr>
          <w:rFonts w:cstheme="minorHAnsi"/>
          <w:b/>
          <w:color w:val="000000"/>
        </w:rPr>
        <w:t xml:space="preserve">of rapid assessments for risk from </w:t>
      </w:r>
      <w:r w:rsidRPr="005D1147">
        <w:rPr>
          <w:rFonts w:cstheme="minorHAnsi"/>
          <w:b/>
        </w:rPr>
        <w:t>Argentine ant</w:t>
      </w:r>
      <w:r>
        <w:rPr>
          <w:rFonts w:cstheme="minorHAnsi"/>
          <w:b/>
        </w:rPr>
        <w:t>s</w:t>
      </w:r>
      <w:r w:rsidRPr="005D1147">
        <w:rPr>
          <w:rFonts w:cstheme="minorHAnsi"/>
          <w:b/>
        </w:rPr>
        <w:t xml:space="preserve"> to native fauna of the Pacific Territory Isl</w:t>
      </w:r>
      <w:r w:rsidR="00A36327">
        <w:rPr>
          <w:rFonts w:cstheme="minorHAnsi"/>
          <w:b/>
        </w:rPr>
        <w:t>ands Bioregion (Norfolk Island)</w:t>
      </w:r>
    </w:p>
    <w:tbl>
      <w:tblPr>
        <w:tblStyle w:val="LightList-Accent5"/>
        <w:tblW w:w="0" w:type="auto"/>
        <w:tblLayout w:type="fixed"/>
        <w:tblLook w:val="04A0"/>
      </w:tblPr>
      <w:tblGrid>
        <w:gridCol w:w="1423"/>
        <w:gridCol w:w="5348"/>
        <w:gridCol w:w="1559"/>
        <w:gridCol w:w="1418"/>
        <w:gridCol w:w="992"/>
        <w:gridCol w:w="709"/>
        <w:gridCol w:w="850"/>
        <w:gridCol w:w="709"/>
        <w:gridCol w:w="790"/>
      </w:tblGrid>
      <w:tr w:rsidR="00A36327" w:rsidRPr="00A36327" w:rsidTr="009932F5">
        <w:trPr>
          <w:cnfStyle w:val="100000000000"/>
        </w:trPr>
        <w:tc>
          <w:tcPr>
            <w:cnfStyle w:val="001000000000"/>
            <w:tcW w:w="1423" w:type="dxa"/>
          </w:tcPr>
          <w:p w:rsidR="00E007E0" w:rsidRPr="00A36327" w:rsidRDefault="00E007E0" w:rsidP="00E007E0">
            <w:pPr>
              <w:rPr>
                <w:rFonts w:ascii="Calibri" w:hAnsi="Calibri" w:cs="Calibri"/>
              </w:rPr>
            </w:pPr>
            <w:r w:rsidRPr="00A36327">
              <w:rPr>
                <w:rFonts w:ascii="Calibri" w:hAnsi="Calibri" w:cs="Calibri"/>
              </w:rPr>
              <w:t>Taxonomic Group</w:t>
            </w:r>
          </w:p>
        </w:tc>
        <w:tc>
          <w:tcPr>
            <w:tcW w:w="5348" w:type="dxa"/>
          </w:tcPr>
          <w:p w:rsidR="00E007E0" w:rsidRPr="00A36327" w:rsidRDefault="00E007E0" w:rsidP="00E007E0">
            <w:pPr>
              <w:cnfStyle w:val="100000000000"/>
              <w:rPr>
                <w:rFonts w:ascii="Calibri" w:hAnsi="Calibri" w:cs="Calibri"/>
              </w:rPr>
            </w:pPr>
            <w:r w:rsidRPr="00A36327">
              <w:rPr>
                <w:rFonts w:ascii="Calibri" w:hAnsi="Calibri" w:cs="Calibri"/>
              </w:rPr>
              <w:t>Species or subspecies</w:t>
            </w:r>
          </w:p>
        </w:tc>
        <w:tc>
          <w:tcPr>
            <w:tcW w:w="1559" w:type="dxa"/>
          </w:tcPr>
          <w:p w:rsidR="00E007E0" w:rsidRPr="00A36327" w:rsidRDefault="00E007E0" w:rsidP="00E007E0">
            <w:pPr>
              <w:cnfStyle w:val="100000000000"/>
              <w:rPr>
                <w:rFonts w:ascii="Calibri" w:hAnsi="Calibri" w:cs="Calibri"/>
              </w:rPr>
            </w:pPr>
            <w:r w:rsidRPr="00A36327">
              <w:rPr>
                <w:rFonts w:cstheme="minorHAnsi"/>
                <w:bCs w:val="0"/>
                <w:sz w:val="24"/>
                <w:szCs w:val="24"/>
              </w:rPr>
              <w:t>EPBC Act listing status</w:t>
            </w:r>
          </w:p>
        </w:tc>
        <w:tc>
          <w:tcPr>
            <w:tcW w:w="1418" w:type="dxa"/>
          </w:tcPr>
          <w:p w:rsidR="00E007E0" w:rsidRPr="00A36327" w:rsidRDefault="00E007E0" w:rsidP="00E007E0">
            <w:pPr>
              <w:cnfStyle w:val="100000000000"/>
              <w:rPr>
                <w:rFonts w:ascii="Calibri" w:hAnsi="Calibri" w:cs="Calibri"/>
              </w:rPr>
            </w:pPr>
            <w:r w:rsidRPr="00A36327">
              <w:rPr>
                <w:rFonts w:ascii="Calibri" w:hAnsi="Calibri" w:cs="Calibri"/>
              </w:rPr>
              <w:t>Significance</w:t>
            </w:r>
            <w:r w:rsidRPr="00A36327">
              <w:rPr>
                <w:rFonts w:ascii="Calibri" w:hAnsi="Calibri" w:cs="Calibri"/>
                <w:vertAlign w:val="superscript"/>
              </w:rPr>
              <w:t>1</w:t>
            </w:r>
          </w:p>
        </w:tc>
        <w:tc>
          <w:tcPr>
            <w:tcW w:w="992" w:type="dxa"/>
          </w:tcPr>
          <w:p w:rsidR="00E007E0" w:rsidRPr="00A36327" w:rsidRDefault="00E007E0" w:rsidP="00E007E0">
            <w:pPr>
              <w:cnfStyle w:val="100000000000"/>
              <w:rPr>
                <w:rFonts w:ascii="Calibri" w:hAnsi="Calibri" w:cs="Calibri"/>
              </w:rPr>
            </w:pPr>
            <w:r w:rsidRPr="00A36327">
              <w:rPr>
                <w:rFonts w:ascii="Calibri" w:hAnsi="Calibri" w:cs="Calibri"/>
              </w:rPr>
              <w:t>Impact</w:t>
            </w:r>
            <w:r w:rsidRPr="00A36327">
              <w:rPr>
                <w:rFonts w:ascii="Calibri" w:hAnsi="Calibri" w:cs="Calibri"/>
                <w:vertAlign w:val="superscript"/>
              </w:rPr>
              <w:t>2</w:t>
            </w:r>
          </w:p>
        </w:tc>
        <w:tc>
          <w:tcPr>
            <w:tcW w:w="709" w:type="dxa"/>
          </w:tcPr>
          <w:p w:rsidR="00E007E0" w:rsidRPr="00A36327" w:rsidRDefault="00E007E0" w:rsidP="00E007E0">
            <w:pPr>
              <w:cnfStyle w:val="100000000000"/>
              <w:rPr>
                <w:rFonts w:ascii="Calibri" w:hAnsi="Calibri" w:cs="Calibri"/>
              </w:rPr>
            </w:pPr>
            <w:r w:rsidRPr="00A36327">
              <w:rPr>
                <w:rFonts w:ascii="Calibri" w:hAnsi="Calibri" w:cs="Calibri"/>
              </w:rPr>
              <w:t>Geo</w:t>
            </w:r>
            <w:r w:rsidRPr="00A36327">
              <w:rPr>
                <w:rFonts w:ascii="Calibri" w:hAnsi="Calibri" w:cs="Calibri"/>
                <w:vertAlign w:val="superscript"/>
              </w:rPr>
              <w:t>3</w:t>
            </w:r>
          </w:p>
        </w:tc>
        <w:tc>
          <w:tcPr>
            <w:tcW w:w="850" w:type="dxa"/>
          </w:tcPr>
          <w:p w:rsidR="00E007E0" w:rsidRPr="00A36327" w:rsidRDefault="00E007E0" w:rsidP="00E007E0">
            <w:pPr>
              <w:cnfStyle w:val="100000000000"/>
              <w:rPr>
                <w:rFonts w:ascii="Calibri" w:hAnsi="Calibri" w:cs="Calibri"/>
              </w:rPr>
            </w:pPr>
            <w:r w:rsidRPr="00A36327">
              <w:rPr>
                <w:rFonts w:ascii="Calibri" w:hAnsi="Calibri" w:cs="Calibri"/>
              </w:rPr>
              <w:t>Niche</w:t>
            </w:r>
            <w:r w:rsidRPr="00A36327">
              <w:rPr>
                <w:rFonts w:ascii="Calibri" w:hAnsi="Calibri" w:cs="Calibri"/>
                <w:vertAlign w:val="superscript"/>
              </w:rPr>
              <w:t>4</w:t>
            </w:r>
          </w:p>
        </w:tc>
        <w:tc>
          <w:tcPr>
            <w:tcW w:w="709" w:type="dxa"/>
          </w:tcPr>
          <w:p w:rsidR="00E007E0" w:rsidRPr="00A36327" w:rsidRDefault="00E007E0" w:rsidP="00E007E0">
            <w:pPr>
              <w:cnfStyle w:val="100000000000"/>
              <w:rPr>
                <w:rFonts w:ascii="Calibri" w:hAnsi="Calibri" w:cs="Calibri"/>
              </w:rPr>
            </w:pPr>
            <w:r w:rsidRPr="00A36327">
              <w:rPr>
                <w:rFonts w:ascii="Calibri" w:hAnsi="Calibri" w:cs="Calibri"/>
              </w:rPr>
              <w:t>BS</w:t>
            </w:r>
            <w:r w:rsidRPr="00A36327">
              <w:rPr>
                <w:rFonts w:ascii="Calibri" w:hAnsi="Calibri" w:cs="Calibri"/>
                <w:vertAlign w:val="superscript"/>
              </w:rPr>
              <w:t>5</w:t>
            </w:r>
          </w:p>
        </w:tc>
        <w:tc>
          <w:tcPr>
            <w:tcW w:w="790" w:type="dxa"/>
          </w:tcPr>
          <w:p w:rsidR="00E007E0" w:rsidRPr="00A36327" w:rsidRDefault="00E007E0" w:rsidP="00E007E0">
            <w:pPr>
              <w:cnfStyle w:val="100000000000"/>
              <w:rPr>
                <w:rFonts w:ascii="Calibri" w:hAnsi="Calibri" w:cs="Calibri"/>
              </w:rPr>
            </w:pPr>
            <w:r w:rsidRPr="00A36327">
              <w:rPr>
                <w:rFonts w:ascii="Calibri" w:hAnsi="Calibri" w:cs="Calibri"/>
              </w:rPr>
              <w:t>F&amp;F</w:t>
            </w:r>
            <w:r w:rsidRPr="00A36327">
              <w:rPr>
                <w:rFonts w:ascii="Calibri" w:hAnsi="Calibri" w:cs="Calibri"/>
                <w:vertAlign w:val="superscript"/>
              </w:rPr>
              <w:t>6</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Australian kestrel (</w:t>
            </w:r>
            <w:r>
              <w:rPr>
                <w:rFonts w:ascii="Calibri" w:hAnsi="Calibri" w:cs="Calibri"/>
                <w:i/>
                <w:iCs/>
                <w:color w:val="000000"/>
                <w:sz w:val="20"/>
                <w:szCs w:val="20"/>
              </w:rPr>
              <w:t>Falco cenchroides</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Black noddy (</w:t>
            </w:r>
            <w:r>
              <w:rPr>
                <w:rFonts w:ascii="Calibri" w:hAnsi="Calibri" w:cs="Calibri"/>
                <w:i/>
                <w:iCs/>
                <w:color w:val="000000"/>
                <w:sz w:val="20"/>
                <w:szCs w:val="20"/>
              </w:rPr>
              <w:t>Anous minutus</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Black-winged Petrel (</w:t>
            </w:r>
            <w:r>
              <w:rPr>
                <w:rFonts w:ascii="Calibri" w:hAnsi="Calibri" w:cs="Calibri"/>
                <w:i/>
                <w:iCs/>
                <w:color w:val="000000"/>
                <w:sz w:val="20"/>
                <w:szCs w:val="20"/>
              </w:rPr>
              <w:t>Pterodroma nigripennis</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Buff-banded rail (</w:t>
            </w:r>
            <w:r>
              <w:rPr>
                <w:rFonts w:ascii="Calibri" w:hAnsi="Calibri" w:cs="Calibri"/>
                <w:i/>
                <w:iCs/>
                <w:color w:val="000000"/>
                <w:sz w:val="20"/>
                <w:szCs w:val="20"/>
              </w:rPr>
              <w:t>Gallirallus phillippensis</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Common noddy (</w:t>
            </w:r>
            <w:r>
              <w:rPr>
                <w:rFonts w:ascii="Calibri" w:hAnsi="Calibri" w:cs="Calibri"/>
                <w:i/>
                <w:iCs/>
                <w:color w:val="000000"/>
                <w:sz w:val="20"/>
                <w:szCs w:val="20"/>
              </w:rPr>
              <w:t>Anous stolidus</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Eastern curlew (</w:t>
            </w:r>
            <w:r>
              <w:rPr>
                <w:rFonts w:ascii="Calibri" w:hAnsi="Calibri" w:cs="Calibri"/>
                <w:i/>
                <w:iCs/>
                <w:color w:val="000000"/>
                <w:sz w:val="20"/>
                <w:szCs w:val="20"/>
              </w:rPr>
              <w:t>Numenius madagascariensis</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Emerald ground-dove (</w:t>
            </w:r>
            <w:r>
              <w:rPr>
                <w:rFonts w:ascii="Calibri" w:hAnsi="Calibri" w:cs="Calibri"/>
                <w:i/>
                <w:iCs/>
                <w:color w:val="000000"/>
                <w:sz w:val="20"/>
                <w:szCs w:val="20"/>
              </w:rPr>
              <w:t>Chalcophaps indica chrysochlora</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Flesh-footed shearwater (</w:t>
            </w:r>
            <w:r>
              <w:rPr>
                <w:rFonts w:ascii="Calibri" w:hAnsi="Calibri" w:cs="Calibri"/>
                <w:i/>
                <w:iCs/>
                <w:color w:val="000000"/>
                <w:sz w:val="20"/>
                <w:szCs w:val="20"/>
              </w:rPr>
              <w:t>Puffinus</w:t>
            </w:r>
            <w:r>
              <w:rPr>
                <w:rFonts w:ascii="Calibri" w:hAnsi="Calibri" w:cs="Calibri"/>
                <w:color w:val="000000"/>
                <w:sz w:val="20"/>
                <w:szCs w:val="20"/>
              </w:rPr>
              <w:t xml:space="preserve"> </w:t>
            </w:r>
            <w:r>
              <w:rPr>
                <w:rFonts w:ascii="Calibri" w:hAnsi="Calibri" w:cs="Calibri"/>
                <w:i/>
                <w:iCs/>
                <w:color w:val="000000"/>
                <w:sz w:val="20"/>
                <w:szCs w:val="20"/>
              </w:rPr>
              <w:t>carneipes</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Grey fantail (</w:t>
            </w:r>
            <w:r>
              <w:rPr>
                <w:rFonts w:ascii="Calibri" w:hAnsi="Calibri" w:cs="Calibri"/>
                <w:i/>
                <w:iCs/>
                <w:color w:val="000000"/>
                <w:sz w:val="20"/>
                <w:szCs w:val="20"/>
              </w:rPr>
              <w:t>Rhipidura fuliginosa pelzelni</w:t>
            </w:r>
            <w:r>
              <w:rPr>
                <w:rFonts w:ascii="Calibri" w:hAnsi="Calibri" w:cs="Calibri"/>
                <w:color w:val="000000"/>
                <w:sz w:val="20"/>
                <w:szCs w:val="20"/>
              </w:rPr>
              <w:t xml:space="preserve">) </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Grey gerygone (</w:t>
            </w:r>
            <w:r>
              <w:rPr>
                <w:rFonts w:ascii="Calibri" w:hAnsi="Calibri" w:cs="Calibri"/>
                <w:i/>
                <w:iCs/>
                <w:color w:val="000000"/>
                <w:sz w:val="20"/>
                <w:szCs w:val="20"/>
              </w:rPr>
              <w:t>Gerygone modesta</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Grey ternlet (western Pacific) (</w:t>
            </w:r>
            <w:r>
              <w:rPr>
                <w:rFonts w:ascii="Calibri" w:hAnsi="Calibri" w:cs="Calibri"/>
                <w:i/>
                <w:iCs/>
                <w:color w:val="000000"/>
                <w:sz w:val="20"/>
                <w:szCs w:val="20"/>
              </w:rPr>
              <w:t>Procelsterna cerulea albivitta</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Kermadec petrel (</w:t>
            </w:r>
            <w:r>
              <w:rPr>
                <w:rFonts w:ascii="Calibri" w:hAnsi="Calibri" w:cs="Calibri"/>
                <w:i/>
                <w:iCs/>
                <w:color w:val="000000"/>
                <w:sz w:val="20"/>
                <w:szCs w:val="20"/>
              </w:rPr>
              <w:t>Pterodroma neglecta neglecta</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Little shearwater (</w:t>
            </w:r>
            <w:r>
              <w:rPr>
                <w:rFonts w:ascii="Calibri" w:hAnsi="Calibri" w:cs="Calibri"/>
                <w:i/>
                <w:iCs/>
                <w:color w:val="000000"/>
                <w:sz w:val="20"/>
                <w:szCs w:val="20"/>
              </w:rPr>
              <w:t>Puffinus assimilis  assimilis</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Long-tailed cuckoo (</w:t>
            </w:r>
            <w:r>
              <w:rPr>
                <w:rFonts w:ascii="Calibri" w:hAnsi="Calibri" w:cs="Calibri"/>
                <w:i/>
                <w:iCs/>
                <w:color w:val="000000"/>
                <w:sz w:val="20"/>
                <w:szCs w:val="20"/>
              </w:rPr>
              <w:t>Eudynamys taitensis</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Masked booby (</w:t>
            </w:r>
            <w:r>
              <w:rPr>
                <w:rFonts w:ascii="Calibri" w:hAnsi="Calibri" w:cs="Calibri"/>
                <w:i/>
                <w:iCs/>
                <w:color w:val="000000"/>
                <w:sz w:val="20"/>
                <w:szCs w:val="20"/>
              </w:rPr>
              <w:t>Sula dactylatra fullagari</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Norfolk Island green parrot (</w:t>
            </w:r>
            <w:r>
              <w:rPr>
                <w:rFonts w:ascii="Calibri" w:hAnsi="Calibri" w:cs="Calibri"/>
                <w:i/>
                <w:iCs/>
                <w:color w:val="000000"/>
                <w:sz w:val="20"/>
                <w:szCs w:val="20"/>
              </w:rPr>
              <w:t>Cyanoramphus cookii</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Norfolk Island boobook owl (</w:t>
            </w:r>
            <w:r>
              <w:rPr>
                <w:rFonts w:ascii="Calibri" w:hAnsi="Calibri" w:cs="Calibri"/>
                <w:i/>
                <w:iCs/>
                <w:color w:val="000000"/>
                <w:sz w:val="20"/>
                <w:szCs w:val="20"/>
              </w:rPr>
              <w:t>Ninox novaeseelandiae undulata</w:t>
            </w:r>
            <w:r>
              <w:rPr>
                <w:rFonts w:ascii="Calibri" w:hAnsi="Calibri" w:cs="Calibri"/>
                <w:color w:val="000000"/>
                <w:sz w:val="20"/>
                <w:szCs w:val="20"/>
              </w:rPr>
              <w:t>) (hybrid)</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Norfolk Island golden whistler (</w:t>
            </w:r>
            <w:r>
              <w:rPr>
                <w:rFonts w:ascii="Calibri" w:hAnsi="Calibri" w:cs="Calibri"/>
                <w:i/>
                <w:iCs/>
                <w:color w:val="000000"/>
                <w:sz w:val="20"/>
                <w:szCs w:val="20"/>
              </w:rPr>
              <w:t>Pachycephala pectoralis xanthoprocta</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Norfolk Island scarlet robin (</w:t>
            </w:r>
            <w:r>
              <w:rPr>
                <w:rFonts w:ascii="Calibri" w:hAnsi="Calibri" w:cs="Calibri"/>
                <w:i/>
                <w:iCs/>
                <w:color w:val="000000"/>
                <w:sz w:val="20"/>
                <w:szCs w:val="20"/>
              </w:rPr>
              <w:t>Petroica multicolor multicolor</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Providence Petrel (</w:t>
            </w:r>
            <w:r>
              <w:rPr>
                <w:rFonts w:ascii="Calibri" w:hAnsi="Calibri" w:cs="Calibri"/>
                <w:i/>
                <w:iCs/>
                <w:color w:val="000000"/>
                <w:sz w:val="20"/>
                <w:szCs w:val="20"/>
              </w:rPr>
              <w:t>Pterodroma solandri</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Purple swamphen (</w:t>
            </w:r>
            <w:r>
              <w:rPr>
                <w:rFonts w:ascii="Calibri" w:hAnsi="Calibri" w:cs="Calibri"/>
                <w:i/>
                <w:iCs/>
                <w:color w:val="000000"/>
                <w:sz w:val="20"/>
                <w:szCs w:val="20"/>
              </w:rPr>
              <w:t>Porphyrio porphyrio melanotus</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Red-tailed tropic bird (</w:t>
            </w:r>
            <w:r>
              <w:rPr>
                <w:rFonts w:ascii="Calibri" w:hAnsi="Calibri" w:cs="Calibri"/>
                <w:i/>
                <w:iCs/>
                <w:color w:val="000000"/>
                <w:sz w:val="20"/>
                <w:szCs w:val="20"/>
              </w:rPr>
              <w:t>Phaethon rubricauda</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Sacred kingfisher (</w:t>
            </w:r>
            <w:r>
              <w:rPr>
                <w:rFonts w:ascii="Calibri" w:hAnsi="Calibri" w:cs="Calibri"/>
                <w:i/>
                <w:iCs/>
                <w:color w:val="000000"/>
                <w:sz w:val="20"/>
                <w:szCs w:val="20"/>
              </w:rPr>
              <w:t>Todiramphus sanctus</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Silver-eye (</w:t>
            </w:r>
            <w:r>
              <w:rPr>
                <w:rFonts w:ascii="Calibri" w:hAnsi="Calibri" w:cs="Calibri"/>
                <w:i/>
                <w:iCs/>
                <w:color w:val="000000"/>
                <w:sz w:val="20"/>
                <w:szCs w:val="20"/>
              </w:rPr>
              <w:t>Zosterops lateralis</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Slender-billed white-eye (</w:t>
            </w:r>
            <w:r>
              <w:rPr>
                <w:rFonts w:ascii="Calibri" w:hAnsi="Calibri" w:cs="Calibri"/>
                <w:i/>
                <w:iCs/>
                <w:color w:val="000000"/>
                <w:sz w:val="20"/>
                <w:szCs w:val="20"/>
              </w:rPr>
              <w:t>Zosterops tenuirostris</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A36327" w:rsidRPr="00A36327" w:rsidTr="009932F5">
        <w:tc>
          <w:tcPr>
            <w:cnfStyle w:val="001000000000"/>
            <w:tcW w:w="13798" w:type="dxa"/>
            <w:gridSpan w:val="9"/>
          </w:tcPr>
          <w:p w:rsidR="00A36327" w:rsidRPr="00A36327" w:rsidRDefault="00A36327" w:rsidP="00E2219D">
            <w:pPr>
              <w:rPr>
                <w:rFonts w:ascii="Calibri" w:hAnsi="Calibri" w:cs="Calibri"/>
              </w:rPr>
            </w:pPr>
            <w:r w:rsidRPr="00A36327">
              <w:rPr>
                <w:rFonts w:ascii="Calibri" w:hAnsi="Calibri" w:cs="Calibri"/>
              </w:rPr>
              <w:t>Table 3.</w:t>
            </w:r>
            <w:r w:rsidR="00E2219D">
              <w:rPr>
                <w:rFonts w:ascii="Calibri" w:hAnsi="Calibri" w:cs="Calibri"/>
              </w:rPr>
              <w:t>16 c</w:t>
            </w:r>
            <w:r w:rsidRPr="00A36327">
              <w:rPr>
                <w:rFonts w:ascii="Calibri" w:hAnsi="Calibri" w:cs="Calibri"/>
              </w:rPr>
              <w:t>ontinued</w:t>
            </w:r>
          </w:p>
        </w:tc>
      </w:tr>
      <w:tr w:rsidR="00A36327" w:rsidRPr="00A36327" w:rsidTr="009932F5">
        <w:trPr>
          <w:cnfStyle w:val="000000100000"/>
        </w:trPr>
        <w:tc>
          <w:tcPr>
            <w:cnfStyle w:val="001000000000"/>
            <w:tcW w:w="1423" w:type="dxa"/>
            <w:shd w:val="clear" w:color="auto" w:fill="4BACC6" w:themeFill="accent5"/>
          </w:tcPr>
          <w:p w:rsidR="00A36327" w:rsidRPr="00A36327" w:rsidRDefault="00A36327" w:rsidP="00D133EA">
            <w:pPr>
              <w:rPr>
                <w:rFonts w:ascii="Calibri" w:hAnsi="Calibri" w:cs="Calibri"/>
                <w:color w:val="FFFFFF" w:themeColor="background1"/>
              </w:rPr>
            </w:pPr>
            <w:r w:rsidRPr="00A36327">
              <w:rPr>
                <w:rFonts w:ascii="Calibri" w:hAnsi="Calibri" w:cs="Calibri"/>
                <w:color w:val="FFFFFF" w:themeColor="background1"/>
              </w:rPr>
              <w:t>Taxonomic Group</w:t>
            </w:r>
          </w:p>
        </w:tc>
        <w:tc>
          <w:tcPr>
            <w:tcW w:w="5348" w:type="dxa"/>
            <w:shd w:val="clear" w:color="auto" w:fill="4BACC6" w:themeFill="accent5"/>
          </w:tcPr>
          <w:p w:rsidR="00A36327" w:rsidRPr="00A36327" w:rsidRDefault="00A36327" w:rsidP="00D133EA">
            <w:pPr>
              <w:cnfStyle w:val="000000100000"/>
              <w:rPr>
                <w:rFonts w:ascii="Calibri" w:hAnsi="Calibri" w:cs="Calibri"/>
                <w:b/>
                <w:color w:val="FFFFFF" w:themeColor="background1"/>
              </w:rPr>
            </w:pPr>
            <w:r w:rsidRPr="00A36327">
              <w:rPr>
                <w:rFonts w:ascii="Calibri" w:hAnsi="Calibri" w:cs="Calibri"/>
                <w:b/>
                <w:color w:val="FFFFFF" w:themeColor="background1"/>
              </w:rPr>
              <w:t>Species or subspecies</w:t>
            </w:r>
          </w:p>
        </w:tc>
        <w:tc>
          <w:tcPr>
            <w:tcW w:w="1559" w:type="dxa"/>
            <w:shd w:val="clear" w:color="auto" w:fill="4BACC6" w:themeFill="accent5"/>
          </w:tcPr>
          <w:p w:rsidR="00A36327" w:rsidRPr="00A36327" w:rsidRDefault="00A36327" w:rsidP="00D133EA">
            <w:pPr>
              <w:cnfStyle w:val="000000100000"/>
              <w:rPr>
                <w:rFonts w:ascii="Calibri" w:hAnsi="Calibri" w:cs="Calibri"/>
                <w:b/>
                <w:color w:val="FFFFFF" w:themeColor="background1"/>
              </w:rPr>
            </w:pPr>
            <w:r w:rsidRPr="00A36327">
              <w:rPr>
                <w:rFonts w:cstheme="minorHAnsi"/>
                <w:b/>
                <w:bCs/>
                <w:color w:val="FFFFFF" w:themeColor="background1"/>
                <w:sz w:val="24"/>
                <w:szCs w:val="24"/>
              </w:rPr>
              <w:t>EPBC Act listing status</w:t>
            </w:r>
          </w:p>
        </w:tc>
        <w:tc>
          <w:tcPr>
            <w:tcW w:w="1418" w:type="dxa"/>
            <w:shd w:val="clear" w:color="auto" w:fill="4BACC6" w:themeFill="accent5"/>
          </w:tcPr>
          <w:p w:rsidR="00A36327" w:rsidRPr="00A36327" w:rsidRDefault="00A36327" w:rsidP="00D133EA">
            <w:pPr>
              <w:cnfStyle w:val="000000100000"/>
              <w:rPr>
                <w:rFonts w:ascii="Calibri" w:hAnsi="Calibri" w:cs="Calibri"/>
                <w:b/>
                <w:color w:val="FFFFFF" w:themeColor="background1"/>
              </w:rPr>
            </w:pPr>
            <w:r w:rsidRPr="00A36327">
              <w:rPr>
                <w:rFonts w:ascii="Calibri" w:hAnsi="Calibri" w:cs="Calibri"/>
                <w:b/>
                <w:color w:val="FFFFFF" w:themeColor="background1"/>
              </w:rPr>
              <w:t>Significance</w:t>
            </w:r>
            <w:r w:rsidRPr="00A36327">
              <w:rPr>
                <w:rFonts w:ascii="Calibri" w:hAnsi="Calibri" w:cs="Calibri"/>
                <w:b/>
                <w:color w:val="FFFFFF" w:themeColor="background1"/>
                <w:vertAlign w:val="superscript"/>
              </w:rPr>
              <w:t>1</w:t>
            </w:r>
          </w:p>
        </w:tc>
        <w:tc>
          <w:tcPr>
            <w:tcW w:w="992" w:type="dxa"/>
            <w:shd w:val="clear" w:color="auto" w:fill="4BACC6" w:themeFill="accent5"/>
          </w:tcPr>
          <w:p w:rsidR="00A36327" w:rsidRPr="00A36327" w:rsidRDefault="00A36327" w:rsidP="00D133EA">
            <w:pPr>
              <w:cnfStyle w:val="000000100000"/>
              <w:rPr>
                <w:rFonts w:ascii="Calibri" w:hAnsi="Calibri" w:cs="Calibri"/>
                <w:b/>
                <w:color w:val="FFFFFF" w:themeColor="background1"/>
              </w:rPr>
            </w:pPr>
            <w:r w:rsidRPr="00A36327">
              <w:rPr>
                <w:rFonts w:ascii="Calibri" w:hAnsi="Calibri" w:cs="Calibri"/>
                <w:b/>
                <w:color w:val="FFFFFF" w:themeColor="background1"/>
              </w:rPr>
              <w:t>Impact</w:t>
            </w:r>
            <w:r w:rsidRPr="00A36327">
              <w:rPr>
                <w:rFonts w:ascii="Calibri" w:hAnsi="Calibri" w:cs="Calibri"/>
                <w:b/>
                <w:color w:val="FFFFFF" w:themeColor="background1"/>
                <w:vertAlign w:val="superscript"/>
              </w:rPr>
              <w:t>2</w:t>
            </w:r>
          </w:p>
        </w:tc>
        <w:tc>
          <w:tcPr>
            <w:tcW w:w="709" w:type="dxa"/>
            <w:shd w:val="clear" w:color="auto" w:fill="4BACC6" w:themeFill="accent5"/>
          </w:tcPr>
          <w:p w:rsidR="00A36327" w:rsidRPr="00A36327" w:rsidRDefault="00A36327" w:rsidP="00D133EA">
            <w:pPr>
              <w:cnfStyle w:val="000000100000"/>
              <w:rPr>
                <w:rFonts w:ascii="Calibri" w:hAnsi="Calibri" w:cs="Calibri"/>
                <w:b/>
                <w:color w:val="FFFFFF" w:themeColor="background1"/>
              </w:rPr>
            </w:pPr>
            <w:r w:rsidRPr="00A36327">
              <w:rPr>
                <w:rFonts w:ascii="Calibri" w:hAnsi="Calibri" w:cs="Calibri"/>
                <w:b/>
                <w:color w:val="FFFFFF" w:themeColor="background1"/>
              </w:rPr>
              <w:t>Geo</w:t>
            </w:r>
            <w:r w:rsidRPr="00A36327">
              <w:rPr>
                <w:rFonts w:ascii="Calibri" w:hAnsi="Calibri" w:cs="Calibri"/>
                <w:b/>
                <w:color w:val="FFFFFF" w:themeColor="background1"/>
                <w:vertAlign w:val="superscript"/>
              </w:rPr>
              <w:t>3</w:t>
            </w:r>
          </w:p>
        </w:tc>
        <w:tc>
          <w:tcPr>
            <w:tcW w:w="850" w:type="dxa"/>
            <w:shd w:val="clear" w:color="auto" w:fill="4BACC6" w:themeFill="accent5"/>
          </w:tcPr>
          <w:p w:rsidR="00A36327" w:rsidRPr="00A36327" w:rsidRDefault="00A36327" w:rsidP="00D133EA">
            <w:pPr>
              <w:cnfStyle w:val="000000100000"/>
              <w:rPr>
                <w:rFonts w:ascii="Calibri" w:hAnsi="Calibri" w:cs="Calibri"/>
                <w:b/>
                <w:color w:val="FFFFFF" w:themeColor="background1"/>
              </w:rPr>
            </w:pPr>
            <w:r w:rsidRPr="00A36327">
              <w:rPr>
                <w:rFonts w:ascii="Calibri" w:hAnsi="Calibri" w:cs="Calibri"/>
                <w:b/>
                <w:color w:val="FFFFFF" w:themeColor="background1"/>
              </w:rPr>
              <w:t>Niche</w:t>
            </w:r>
            <w:r w:rsidRPr="00A36327">
              <w:rPr>
                <w:rFonts w:ascii="Calibri" w:hAnsi="Calibri" w:cs="Calibri"/>
                <w:b/>
                <w:color w:val="FFFFFF" w:themeColor="background1"/>
                <w:vertAlign w:val="superscript"/>
              </w:rPr>
              <w:t>4</w:t>
            </w:r>
          </w:p>
        </w:tc>
        <w:tc>
          <w:tcPr>
            <w:tcW w:w="709" w:type="dxa"/>
            <w:shd w:val="clear" w:color="auto" w:fill="4BACC6" w:themeFill="accent5"/>
          </w:tcPr>
          <w:p w:rsidR="00A36327" w:rsidRPr="00A36327" w:rsidRDefault="00A36327" w:rsidP="00D133EA">
            <w:pPr>
              <w:cnfStyle w:val="000000100000"/>
              <w:rPr>
                <w:rFonts w:ascii="Calibri" w:hAnsi="Calibri" w:cs="Calibri"/>
                <w:b/>
                <w:color w:val="FFFFFF" w:themeColor="background1"/>
              </w:rPr>
            </w:pPr>
            <w:r w:rsidRPr="00A36327">
              <w:rPr>
                <w:rFonts w:ascii="Calibri" w:hAnsi="Calibri" w:cs="Calibri"/>
                <w:b/>
                <w:color w:val="FFFFFF" w:themeColor="background1"/>
              </w:rPr>
              <w:t>BS</w:t>
            </w:r>
            <w:r w:rsidRPr="00A36327">
              <w:rPr>
                <w:rFonts w:ascii="Calibri" w:hAnsi="Calibri" w:cs="Calibri"/>
                <w:b/>
                <w:color w:val="FFFFFF" w:themeColor="background1"/>
                <w:vertAlign w:val="superscript"/>
              </w:rPr>
              <w:t>5</w:t>
            </w:r>
          </w:p>
        </w:tc>
        <w:tc>
          <w:tcPr>
            <w:tcW w:w="790" w:type="dxa"/>
            <w:shd w:val="clear" w:color="auto" w:fill="4BACC6" w:themeFill="accent5"/>
          </w:tcPr>
          <w:p w:rsidR="00A36327" w:rsidRPr="00A36327" w:rsidRDefault="00A36327" w:rsidP="00D133EA">
            <w:pPr>
              <w:cnfStyle w:val="000000100000"/>
              <w:rPr>
                <w:rFonts w:ascii="Calibri" w:hAnsi="Calibri" w:cs="Calibri"/>
                <w:b/>
                <w:color w:val="FFFFFF" w:themeColor="background1"/>
              </w:rPr>
            </w:pPr>
            <w:r w:rsidRPr="00A36327">
              <w:rPr>
                <w:rFonts w:ascii="Calibri" w:hAnsi="Calibri" w:cs="Calibri"/>
                <w:b/>
                <w:color w:val="FFFFFF" w:themeColor="background1"/>
              </w:rPr>
              <w:t>F&amp;F</w:t>
            </w:r>
            <w:r w:rsidRPr="00A36327">
              <w:rPr>
                <w:rFonts w:ascii="Calibri" w:hAnsi="Calibri" w:cs="Calibri"/>
                <w:b/>
                <w:color w:val="FFFFFF" w:themeColor="background1"/>
                <w:vertAlign w:val="superscript"/>
              </w:rPr>
              <w:t>6</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Shining bronze-cuckoo (</w:t>
            </w:r>
            <w:r>
              <w:rPr>
                <w:rFonts w:ascii="Calibri" w:hAnsi="Calibri" w:cs="Calibri"/>
                <w:i/>
                <w:iCs/>
                <w:color w:val="000000"/>
                <w:sz w:val="20"/>
                <w:szCs w:val="20"/>
              </w:rPr>
              <w:t xml:space="preserve">Chrysococcyx </w:t>
            </w:r>
            <w:r>
              <w:rPr>
                <w:rFonts w:ascii="Calibri" w:hAnsi="Calibri" w:cs="Calibri"/>
                <w:color w:val="000000"/>
                <w:sz w:val="20"/>
                <w:szCs w:val="20"/>
              </w:rPr>
              <w:t xml:space="preserve"> </w:t>
            </w:r>
            <w:r>
              <w:rPr>
                <w:rFonts w:ascii="Calibri" w:hAnsi="Calibri" w:cs="Calibri"/>
                <w:i/>
                <w:iCs/>
                <w:color w:val="000000"/>
                <w:sz w:val="20"/>
                <w:szCs w:val="20"/>
              </w:rPr>
              <w:t>lucidus</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Sooty tern (</w:t>
            </w:r>
            <w:r>
              <w:rPr>
                <w:rFonts w:ascii="Calibri" w:hAnsi="Calibri" w:cs="Calibri"/>
                <w:i/>
                <w:iCs/>
                <w:color w:val="000000"/>
                <w:sz w:val="20"/>
                <w:szCs w:val="20"/>
              </w:rPr>
              <w:t>Sterna fuscata</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Wedge-tailed shearwater (</w:t>
            </w:r>
            <w:r>
              <w:rPr>
                <w:rFonts w:ascii="Calibri" w:hAnsi="Calibri" w:cs="Calibri"/>
                <w:i/>
                <w:iCs/>
                <w:color w:val="000000"/>
                <w:sz w:val="20"/>
                <w:szCs w:val="20"/>
              </w:rPr>
              <w:t>Puffinus pacificus</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White-bellied storm petrel (Australasian) (</w:t>
            </w:r>
            <w:r>
              <w:rPr>
                <w:rFonts w:ascii="Calibri" w:hAnsi="Calibri" w:cs="Calibri"/>
                <w:i/>
                <w:iCs/>
                <w:color w:val="000000"/>
                <w:sz w:val="20"/>
                <w:szCs w:val="20"/>
              </w:rPr>
              <w:t>Fregetta grallaria  grallaria</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White-breasted white-eye (</w:t>
            </w:r>
            <w:r>
              <w:rPr>
                <w:rFonts w:ascii="Calibri" w:hAnsi="Calibri" w:cs="Calibri"/>
                <w:i/>
                <w:iCs/>
                <w:color w:val="000000"/>
                <w:sz w:val="20"/>
                <w:szCs w:val="20"/>
              </w:rPr>
              <w:t>Zosterops albogularis</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Ex</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White-faced heron (</w:t>
            </w:r>
            <w:r>
              <w:rPr>
                <w:rFonts w:ascii="Calibri" w:hAnsi="Calibri" w:cs="Calibri"/>
                <w:i/>
                <w:iCs/>
                <w:color w:val="000000"/>
                <w:sz w:val="20"/>
                <w:szCs w:val="20"/>
              </w:rPr>
              <w:t>Ardea novaehollandiae</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White-necked petrel (</w:t>
            </w:r>
            <w:r>
              <w:rPr>
                <w:rFonts w:ascii="Calibri" w:hAnsi="Calibri" w:cs="Calibri"/>
                <w:i/>
                <w:iCs/>
                <w:color w:val="000000"/>
                <w:sz w:val="20"/>
                <w:szCs w:val="20"/>
              </w:rPr>
              <w:t>Pterodroma cervicalis</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Bird</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White tern (</w:t>
            </w:r>
            <w:r>
              <w:rPr>
                <w:rFonts w:ascii="Calibri" w:hAnsi="Calibri" w:cs="Calibri"/>
                <w:i/>
                <w:iCs/>
                <w:color w:val="000000"/>
                <w:sz w:val="20"/>
                <w:szCs w:val="20"/>
              </w:rPr>
              <w:t>Gygis alba</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2</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Mammal</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Gould's wattled bat (</w:t>
            </w:r>
            <w:r>
              <w:rPr>
                <w:rFonts w:ascii="Calibri" w:hAnsi="Calibri" w:cs="Calibri"/>
                <w:i/>
                <w:iCs/>
                <w:color w:val="000000"/>
                <w:sz w:val="20"/>
                <w:szCs w:val="20"/>
              </w:rPr>
              <w:t>Chalinolobus gouldii</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Reptile</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Green turtle (</w:t>
            </w:r>
            <w:r>
              <w:rPr>
                <w:rFonts w:ascii="Calibri" w:hAnsi="Calibri" w:cs="Calibri"/>
                <w:i/>
                <w:iCs/>
                <w:color w:val="000000"/>
                <w:sz w:val="20"/>
                <w:szCs w:val="20"/>
              </w:rPr>
              <w:t>Chelonia mydas</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Reptile</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Hawksbill turtle</w:t>
            </w:r>
            <w:r>
              <w:rPr>
                <w:rFonts w:ascii="Calibri" w:hAnsi="Calibri" w:cs="Calibri"/>
                <w:i/>
                <w:iCs/>
                <w:color w:val="000000"/>
                <w:sz w:val="20"/>
                <w:szCs w:val="20"/>
              </w:rPr>
              <w:t xml:space="preserve"> </w:t>
            </w:r>
            <w:r>
              <w:rPr>
                <w:rFonts w:ascii="Calibri" w:hAnsi="Calibri" w:cs="Calibri"/>
                <w:color w:val="000000"/>
                <w:sz w:val="20"/>
                <w:szCs w:val="20"/>
              </w:rPr>
              <w:t>(</w:t>
            </w:r>
            <w:r>
              <w:rPr>
                <w:rFonts w:ascii="Calibri" w:hAnsi="Calibri" w:cs="Calibri"/>
                <w:i/>
                <w:iCs/>
                <w:color w:val="000000"/>
                <w:sz w:val="20"/>
                <w:szCs w:val="20"/>
              </w:rPr>
              <w:t>Eretmochelys imbricata</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Reptile</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Leathery turtle (</w:t>
            </w:r>
            <w:r>
              <w:rPr>
                <w:rFonts w:ascii="Calibri" w:hAnsi="Calibri" w:cs="Calibri"/>
                <w:i/>
                <w:iCs/>
                <w:color w:val="000000"/>
                <w:sz w:val="20"/>
                <w:szCs w:val="20"/>
              </w:rPr>
              <w:t>Dermochelys coriacea</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E</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0</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Reptile</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Loggerhead turtle (</w:t>
            </w:r>
            <w:r>
              <w:rPr>
                <w:rFonts w:ascii="Calibri" w:hAnsi="Calibri" w:cs="Calibri"/>
                <w:i/>
                <w:iCs/>
                <w:color w:val="000000"/>
                <w:sz w:val="20"/>
                <w:szCs w:val="20"/>
              </w:rPr>
              <w:t>Caretta caretta</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E</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0</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Reptile</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Lord Howe Island skink (</w:t>
            </w:r>
            <w:r>
              <w:rPr>
                <w:rFonts w:ascii="Calibri" w:hAnsi="Calibri" w:cs="Calibri"/>
                <w:i/>
                <w:iCs/>
                <w:color w:val="222222"/>
                <w:sz w:val="20"/>
                <w:szCs w:val="20"/>
              </w:rPr>
              <w:t>Oligosoma lichenigera</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V</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Reptile</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Lord Howe Island southern gecko (</w:t>
            </w:r>
            <w:r>
              <w:rPr>
                <w:rFonts w:ascii="Calibri" w:hAnsi="Calibri" w:cs="Calibri"/>
                <w:i/>
                <w:iCs/>
                <w:color w:val="000000"/>
                <w:sz w:val="20"/>
                <w:szCs w:val="20"/>
              </w:rPr>
              <w:t>Christinus guentheri</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V</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2.5</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Invertebrate</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Endemic centipede (</w:t>
            </w:r>
            <w:r>
              <w:rPr>
                <w:rFonts w:ascii="Calibri" w:hAnsi="Calibri" w:cs="Calibri"/>
                <w:i/>
                <w:iCs/>
                <w:color w:val="000000"/>
                <w:sz w:val="20"/>
                <w:szCs w:val="20"/>
              </w:rPr>
              <w:t>Cormocephalus coynei</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Not listed</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Invertebrate</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Campbell’s helicarionid land snail (</w:t>
            </w:r>
            <w:r>
              <w:rPr>
                <w:rFonts w:ascii="Calibri" w:hAnsi="Calibri" w:cs="Calibri"/>
                <w:i/>
                <w:iCs/>
                <w:color w:val="000000"/>
                <w:sz w:val="20"/>
                <w:szCs w:val="20"/>
              </w:rPr>
              <w:t>Advena campbellii campbellii)</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CE</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Invertebrate</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Gray’s helicarionid land snail (</w:t>
            </w:r>
            <w:r>
              <w:rPr>
                <w:rFonts w:ascii="Calibri" w:hAnsi="Calibri" w:cs="Calibri"/>
                <w:i/>
                <w:iCs/>
                <w:color w:val="000000"/>
                <w:sz w:val="20"/>
                <w:szCs w:val="20"/>
              </w:rPr>
              <w:t>Mathewsoconcha grayi</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CE</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r w:rsidR="00E007E0" w:rsidTr="009932F5">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Invertebrate</w:t>
            </w:r>
          </w:p>
        </w:tc>
        <w:tc>
          <w:tcPr>
            <w:tcW w:w="5348" w:type="dxa"/>
          </w:tcPr>
          <w:p w:rsidR="00E007E0" w:rsidRDefault="00E007E0" w:rsidP="00E007E0">
            <w:pPr>
              <w:cnfStyle w:val="000000000000"/>
              <w:rPr>
                <w:rFonts w:ascii="Calibri" w:hAnsi="Calibri" w:cs="Calibri"/>
                <w:color w:val="000000"/>
                <w:sz w:val="20"/>
                <w:szCs w:val="20"/>
              </w:rPr>
            </w:pPr>
            <w:r>
              <w:rPr>
                <w:rFonts w:ascii="Calibri" w:hAnsi="Calibri" w:cs="Calibri"/>
                <w:color w:val="000000"/>
                <w:sz w:val="20"/>
                <w:szCs w:val="20"/>
              </w:rPr>
              <w:t>Helicarionid land snail (</w:t>
            </w:r>
            <w:r>
              <w:rPr>
                <w:rFonts w:ascii="Calibri" w:hAnsi="Calibri" w:cs="Calibri"/>
                <w:i/>
                <w:iCs/>
                <w:color w:val="000000"/>
                <w:sz w:val="20"/>
                <w:szCs w:val="20"/>
              </w:rPr>
              <w:t>Mathewsoconcha suteri</w:t>
            </w:r>
            <w:r>
              <w:rPr>
                <w:rFonts w:ascii="Calibri" w:hAnsi="Calibri" w:cs="Calibri"/>
                <w:color w:val="000000"/>
                <w:sz w:val="20"/>
                <w:szCs w:val="20"/>
              </w:rPr>
              <w:t>)</w:t>
            </w:r>
          </w:p>
        </w:tc>
        <w:tc>
          <w:tcPr>
            <w:tcW w:w="1559" w:type="dxa"/>
          </w:tcPr>
          <w:p w:rsidR="00E007E0" w:rsidRDefault="00E007E0" w:rsidP="00E007E0">
            <w:pPr>
              <w:cnfStyle w:val="000000000000"/>
              <w:rPr>
                <w:rFonts w:ascii="Calibri" w:hAnsi="Calibri" w:cs="Calibri"/>
                <w:color w:val="000000"/>
              </w:rPr>
            </w:pPr>
            <w:r>
              <w:rPr>
                <w:rFonts w:ascii="Calibri" w:hAnsi="Calibri" w:cs="Calibri"/>
                <w:color w:val="000000"/>
              </w:rPr>
              <w:t>CE</w:t>
            </w:r>
          </w:p>
        </w:tc>
        <w:tc>
          <w:tcPr>
            <w:tcW w:w="1418"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000000"/>
              <w:rPr>
                <w:rFonts w:ascii="Calibri" w:hAnsi="Calibri" w:cs="Calibri"/>
                <w:color w:val="000000"/>
              </w:rPr>
            </w:pPr>
            <w:r>
              <w:rPr>
                <w:rFonts w:ascii="Calibri" w:hAnsi="Calibri" w:cs="Calibri"/>
                <w:color w:val="000000"/>
              </w:rPr>
              <w:t>3</w:t>
            </w:r>
          </w:p>
        </w:tc>
        <w:tc>
          <w:tcPr>
            <w:tcW w:w="709" w:type="dxa"/>
          </w:tcPr>
          <w:p w:rsidR="00E007E0" w:rsidRDefault="00E007E0" w:rsidP="00E007E0">
            <w:pPr>
              <w:jc w:val="right"/>
              <w:cnfStyle w:val="000000000000"/>
              <w:rPr>
                <w:rFonts w:ascii="Calibri" w:hAnsi="Calibri" w:cs="Calibri"/>
                <w:color w:val="000000"/>
              </w:rPr>
            </w:pPr>
            <w:r>
              <w:rPr>
                <w:rFonts w:ascii="Calibri" w:hAnsi="Calibri" w:cs="Calibri"/>
                <w:color w:val="000000"/>
              </w:rPr>
              <w:t>1.5</w:t>
            </w:r>
          </w:p>
        </w:tc>
        <w:tc>
          <w:tcPr>
            <w:tcW w:w="790" w:type="dxa"/>
          </w:tcPr>
          <w:p w:rsidR="00E007E0" w:rsidRDefault="00E007E0" w:rsidP="00E007E0">
            <w:pPr>
              <w:jc w:val="right"/>
              <w:cnfStyle w:val="000000000000"/>
              <w:rPr>
                <w:rFonts w:ascii="Calibri" w:hAnsi="Calibri" w:cs="Calibri"/>
                <w:color w:val="000000"/>
              </w:rPr>
            </w:pPr>
            <w:r>
              <w:rPr>
                <w:rFonts w:ascii="Calibri" w:hAnsi="Calibri" w:cs="Calibri"/>
                <w:color w:val="000000"/>
              </w:rPr>
              <w:t>1</w:t>
            </w:r>
          </w:p>
        </w:tc>
      </w:tr>
      <w:tr w:rsidR="00E007E0" w:rsidTr="009932F5">
        <w:trPr>
          <w:cnfStyle w:val="000000100000"/>
        </w:trPr>
        <w:tc>
          <w:tcPr>
            <w:cnfStyle w:val="001000000000"/>
            <w:tcW w:w="1423" w:type="dxa"/>
          </w:tcPr>
          <w:p w:rsidR="00E007E0" w:rsidRDefault="00E007E0" w:rsidP="00E007E0">
            <w:pPr>
              <w:rPr>
                <w:rFonts w:ascii="Calibri" w:hAnsi="Calibri" w:cs="Calibri"/>
                <w:color w:val="000000"/>
              </w:rPr>
            </w:pPr>
            <w:r>
              <w:rPr>
                <w:rFonts w:ascii="Calibri" w:hAnsi="Calibri" w:cs="Calibri"/>
                <w:color w:val="000000"/>
              </w:rPr>
              <w:t>Invertebrate</w:t>
            </w:r>
          </w:p>
        </w:tc>
        <w:tc>
          <w:tcPr>
            <w:tcW w:w="5348" w:type="dxa"/>
          </w:tcPr>
          <w:p w:rsidR="00E007E0" w:rsidRDefault="00E007E0" w:rsidP="00E007E0">
            <w:pPr>
              <w:cnfStyle w:val="000000100000"/>
              <w:rPr>
                <w:rFonts w:ascii="Calibri" w:hAnsi="Calibri" w:cs="Calibri"/>
                <w:color w:val="000000"/>
                <w:sz w:val="20"/>
                <w:szCs w:val="20"/>
              </w:rPr>
            </w:pPr>
            <w:r>
              <w:rPr>
                <w:rFonts w:ascii="Calibri" w:hAnsi="Calibri" w:cs="Calibri"/>
                <w:color w:val="000000"/>
                <w:sz w:val="20"/>
                <w:szCs w:val="20"/>
              </w:rPr>
              <w:t>Stoddart’s helicarionid land snail (</w:t>
            </w:r>
            <w:r>
              <w:rPr>
                <w:rFonts w:ascii="Calibri" w:hAnsi="Calibri" w:cs="Calibri"/>
                <w:i/>
                <w:iCs/>
                <w:color w:val="000000"/>
                <w:sz w:val="20"/>
                <w:szCs w:val="20"/>
              </w:rPr>
              <w:t>Quintalia stoddartii</w:t>
            </w:r>
            <w:r>
              <w:rPr>
                <w:rFonts w:ascii="Calibri" w:hAnsi="Calibri" w:cs="Calibri"/>
                <w:color w:val="000000"/>
                <w:sz w:val="20"/>
                <w:szCs w:val="20"/>
              </w:rPr>
              <w:t>)</w:t>
            </w:r>
          </w:p>
        </w:tc>
        <w:tc>
          <w:tcPr>
            <w:tcW w:w="1559" w:type="dxa"/>
          </w:tcPr>
          <w:p w:rsidR="00E007E0" w:rsidRDefault="00E007E0" w:rsidP="00E007E0">
            <w:pPr>
              <w:cnfStyle w:val="000000100000"/>
              <w:rPr>
                <w:rFonts w:ascii="Calibri" w:hAnsi="Calibri" w:cs="Calibri"/>
                <w:color w:val="000000"/>
              </w:rPr>
            </w:pPr>
            <w:r>
              <w:rPr>
                <w:rFonts w:ascii="Calibri" w:hAnsi="Calibri" w:cs="Calibri"/>
                <w:color w:val="000000"/>
              </w:rPr>
              <w:t>CE</w:t>
            </w:r>
          </w:p>
        </w:tc>
        <w:tc>
          <w:tcPr>
            <w:tcW w:w="1418"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992"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850" w:type="dxa"/>
          </w:tcPr>
          <w:p w:rsidR="00E007E0" w:rsidRDefault="00E007E0" w:rsidP="00E007E0">
            <w:pPr>
              <w:jc w:val="right"/>
              <w:cnfStyle w:val="000000100000"/>
              <w:rPr>
                <w:rFonts w:ascii="Calibri" w:hAnsi="Calibri" w:cs="Calibri"/>
                <w:color w:val="000000"/>
              </w:rPr>
            </w:pPr>
            <w:r>
              <w:rPr>
                <w:rFonts w:ascii="Calibri" w:hAnsi="Calibri" w:cs="Calibri"/>
                <w:color w:val="000000"/>
              </w:rPr>
              <w:t>3</w:t>
            </w:r>
          </w:p>
        </w:tc>
        <w:tc>
          <w:tcPr>
            <w:tcW w:w="709" w:type="dxa"/>
          </w:tcPr>
          <w:p w:rsidR="00E007E0" w:rsidRDefault="00E007E0" w:rsidP="00E007E0">
            <w:pPr>
              <w:jc w:val="right"/>
              <w:cnfStyle w:val="000000100000"/>
              <w:rPr>
                <w:rFonts w:ascii="Calibri" w:hAnsi="Calibri" w:cs="Calibri"/>
                <w:color w:val="000000"/>
              </w:rPr>
            </w:pPr>
            <w:r>
              <w:rPr>
                <w:rFonts w:ascii="Calibri" w:hAnsi="Calibri" w:cs="Calibri"/>
                <w:color w:val="000000"/>
              </w:rPr>
              <w:t>1.5</w:t>
            </w:r>
          </w:p>
        </w:tc>
        <w:tc>
          <w:tcPr>
            <w:tcW w:w="790" w:type="dxa"/>
          </w:tcPr>
          <w:p w:rsidR="00E007E0" w:rsidRDefault="00E007E0" w:rsidP="00E007E0">
            <w:pPr>
              <w:jc w:val="right"/>
              <w:cnfStyle w:val="000000100000"/>
              <w:rPr>
                <w:rFonts w:ascii="Calibri" w:hAnsi="Calibri" w:cs="Calibri"/>
                <w:color w:val="000000"/>
              </w:rPr>
            </w:pPr>
            <w:r>
              <w:rPr>
                <w:rFonts w:ascii="Calibri" w:hAnsi="Calibri" w:cs="Calibri"/>
                <w:color w:val="000000"/>
              </w:rPr>
              <w:t>1</w:t>
            </w:r>
          </w:p>
        </w:tc>
      </w:tr>
    </w:tbl>
    <w:p w:rsidR="00E007E0" w:rsidRPr="008C1F28"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1</w:t>
      </w:r>
      <w:r w:rsidRPr="008C1F28">
        <w:rPr>
          <w:rFonts w:cstheme="minorHAnsi"/>
          <w:color w:val="000000"/>
          <w:sz w:val="20"/>
          <w:szCs w:val="20"/>
        </w:rPr>
        <w:t>Significance = Importance of populations within the Bioregion to the species’ security, taking into account the species</w:t>
      </w:r>
      <w:r>
        <w:rPr>
          <w:rFonts w:cstheme="minorHAnsi"/>
          <w:color w:val="000000"/>
          <w:sz w:val="20"/>
          <w:szCs w:val="20"/>
        </w:rPr>
        <w:t>’</w:t>
      </w:r>
      <w:r w:rsidRPr="008C1F28">
        <w:rPr>
          <w:rFonts w:cstheme="minorHAnsi"/>
          <w:color w:val="000000"/>
          <w:sz w:val="20"/>
          <w:szCs w:val="20"/>
        </w:rPr>
        <w:t xml:space="preserve"> conservation status and range size.</w:t>
      </w:r>
      <w:r>
        <w:rPr>
          <w:rFonts w:cstheme="minorHAnsi"/>
          <w:color w:val="000000"/>
          <w:sz w:val="20"/>
          <w:szCs w:val="20"/>
        </w:rPr>
        <w:t xml:space="preserve"> Low, medium and high translated to numeric 1-3 scale.</w:t>
      </w:r>
    </w:p>
    <w:p w:rsidR="00E007E0" w:rsidRPr="008C1F28" w:rsidRDefault="00E007E0" w:rsidP="00E007E0">
      <w:pPr>
        <w:pStyle w:val="ListParagraph"/>
        <w:ind w:left="567" w:hanging="567"/>
        <w:rPr>
          <w:sz w:val="20"/>
          <w:szCs w:val="20"/>
        </w:rPr>
      </w:pPr>
      <w:r w:rsidRPr="008C1F28">
        <w:rPr>
          <w:rFonts w:cstheme="minorHAnsi"/>
          <w:color w:val="000000"/>
          <w:sz w:val="20"/>
          <w:szCs w:val="20"/>
          <w:vertAlign w:val="superscript"/>
        </w:rPr>
        <w:t>2</w:t>
      </w:r>
      <w:r w:rsidRPr="008C1F28">
        <w:rPr>
          <w:rFonts w:cstheme="minorHAnsi"/>
          <w:color w:val="000000"/>
          <w:sz w:val="20"/>
          <w:szCs w:val="20"/>
        </w:rPr>
        <w:t xml:space="preserve">Impact = Assessment of </w:t>
      </w:r>
      <w:r>
        <w:rPr>
          <w:rFonts w:cstheme="minorHAnsi"/>
          <w:color w:val="000000"/>
          <w:sz w:val="20"/>
          <w:szCs w:val="20"/>
        </w:rPr>
        <w:t xml:space="preserve">likely </w:t>
      </w:r>
      <w:r w:rsidRPr="008C1F28">
        <w:rPr>
          <w:rFonts w:cstheme="minorHAnsi"/>
          <w:color w:val="000000"/>
          <w:sz w:val="20"/>
          <w:szCs w:val="20"/>
        </w:rPr>
        <w:t xml:space="preserve">importance of the tramp ant to persistence of the species within the Bioregion, taking into account Geo, Niche and </w:t>
      </w:r>
      <w:r w:rsidR="00B719AE" w:rsidRPr="008C1F28">
        <w:rPr>
          <w:rFonts w:cstheme="minorHAnsi"/>
          <w:color w:val="000000"/>
          <w:sz w:val="20"/>
          <w:szCs w:val="20"/>
        </w:rPr>
        <w:t>effects</w:t>
      </w:r>
      <w:r w:rsidRPr="008C1F28">
        <w:rPr>
          <w:rFonts w:cstheme="minorHAnsi"/>
          <w:color w:val="000000"/>
          <w:sz w:val="20"/>
          <w:szCs w:val="20"/>
        </w:rPr>
        <w:t xml:space="preserve"> of the tramp ant of breeding success, foraging and food resources. </w:t>
      </w:r>
      <w:r>
        <w:rPr>
          <w:rFonts w:cstheme="minorHAnsi"/>
          <w:color w:val="000000"/>
          <w:sz w:val="20"/>
          <w:szCs w:val="20"/>
        </w:rPr>
        <w:t xml:space="preserve">Nil, low, medium and high translated to numeric 0-3 scale. </w:t>
      </w:r>
      <w:r w:rsidRPr="008C1F28">
        <w:rPr>
          <w:rFonts w:cstheme="minorHAnsi"/>
          <w:color w:val="000000"/>
          <w:sz w:val="20"/>
          <w:szCs w:val="20"/>
        </w:rPr>
        <w:t xml:space="preserve">High impact implies the conservation status of the species may change, requiring re-assessment of their respective listed status. </w:t>
      </w:r>
    </w:p>
    <w:p w:rsidR="00E007E0" w:rsidRPr="008C1F28"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3</w:t>
      </w:r>
      <w:r w:rsidRPr="008C1F28">
        <w:rPr>
          <w:rFonts w:cstheme="minorHAnsi"/>
          <w:color w:val="000000"/>
          <w:sz w:val="20"/>
          <w:szCs w:val="20"/>
        </w:rPr>
        <w:t xml:space="preserve">Geo = Extent of </w:t>
      </w:r>
      <w:r>
        <w:rPr>
          <w:rFonts w:cstheme="minorHAnsi"/>
          <w:color w:val="000000"/>
          <w:sz w:val="20"/>
          <w:szCs w:val="20"/>
        </w:rPr>
        <w:t xml:space="preserve">likely </w:t>
      </w:r>
      <w:r w:rsidRPr="008C1F28">
        <w:rPr>
          <w:rFonts w:cstheme="minorHAnsi"/>
          <w:color w:val="000000"/>
          <w:sz w:val="20"/>
          <w:szCs w:val="20"/>
        </w:rPr>
        <w:t xml:space="preserve">geographic overlap of the animal species and tramp ant within the Bioregion. </w:t>
      </w:r>
      <w:r>
        <w:rPr>
          <w:rFonts w:cstheme="minorHAnsi"/>
          <w:color w:val="000000"/>
          <w:sz w:val="20"/>
          <w:szCs w:val="20"/>
        </w:rPr>
        <w:t xml:space="preserve">Nil, low, medium and high translated to numeric 0-3 scale. </w:t>
      </w:r>
      <w:r w:rsidRPr="008C1F28">
        <w:rPr>
          <w:rFonts w:cstheme="minorHAnsi"/>
          <w:color w:val="000000"/>
          <w:sz w:val="20"/>
          <w:szCs w:val="20"/>
        </w:rPr>
        <w:t>Note that species without occurrence in the Bioregion were excluded from the assessments.</w:t>
      </w:r>
    </w:p>
    <w:p w:rsidR="00E007E0" w:rsidRDefault="00E007E0" w:rsidP="00E007E0">
      <w:pPr>
        <w:pStyle w:val="ListParagraph"/>
        <w:ind w:left="567" w:hanging="567"/>
        <w:rPr>
          <w:rFonts w:cstheme="minorHAnsi"/>
          <w:color w:val="000000"/>
          <w:sz w:val="20"/>
          <w:szCs w:val="20"/>
        </w:rPr>
      </w:pPr>
      <w:r w:rsidRPr="008C1F28">
        <w:rPr>
          <w:rFonts w:cstheme="minorHAnsi"/>
          <w:color w:val="000000"/>
          <w:sz w:val="20"/>
          <w:szCs w:val="20"/>
          <w:vertAlign w:val="superscript"/>
        </w:rPr>
        <w:t>4</w:t>
      </w:r>
      <w:r w:rsidRPr="008C1F28">
        <w:rPr>
          <w:rFonts w:cstheme="minorHAnsi"/>
          <w:color w:val="000000"/>
          <w:sz w:val="20"/>
          <w:szCs w:val="20"/>
        </w:rPr>
        <w:t xml:space="preserve">Niche = Extent of </w:t>
      </w:r>
      <w:r>
        <w:rPr>
          <w:rFonts w:cstheme="minorHAnsi"/>
          <w:color w:val="000000"/>
          <w:sz w:val="20"/>
          <w:szCs w:val="20"/>
        </w:rPr>
        <w:t xml:space="preserve">likely </w:t>
      </w:r>
      <w:r w:rsidRPr="008C1F28">
        <w:rPr>
          <w:rFonts w:cstheme="minorHAnsi"/>
          <w:color w:val="000000"/>
          <w:sz w:val="20"/>
          <w:szCs w:val="20"/>
        </w:rPr>
        <w:t>niche overlap of the animal species and tramp ant.</w:t>
      </w:r>
      <w:r>
        <w:rPr>
          <w:rFonts w:cstheme="minorHAnsi"/>
          <w:color w:val="000000"/>
          <w:sz w:val="20"/>
          <w:szCs w:val="20"/>
        </w:rPr>
        <w:t xml:space="preserve"> Nil, low, medium and high translated to numeric 0-3 scale.</w:t>
      </w:r>
    </w:p>
    <w:p w:rsidR="00E007E0" w:rsidRPr="004C6D23" w:rsidRDefault="00E007E0" w:rsidP="00E007E0">
      <w:pPr>
        <w:pStyle w:val="ListParagraph"/>
        <w:ind w:left="567" w:hanging="567"/>
        <w:rPr>
          <w:rFonts w:cstheme="minorHAnsi"/>
          <w:color w:val="000000"/>
          <w:sz w:val="20"/>
          <w:szCs w:val="20"/>
        </w:rPr>
      </w:pPr>
      <w:r w:rsidRPr="004C6D23">
        <w:rPr>
          <w:rFonts w:cstheme="minorHAnsi"/>
          <w:color w:val="000000"/>
          <w:sz w:val="20"/>
          <w:szCs w:val="20"/>
          <w:vertAlign w:val="superscript"/>
        </w:rPr>
        <w:t>5</w:t>
      </w:r>
      <w:r>
        <w:rPr>
          <w:rFonts w:cstheme="minorHAnsi"/>
          <w:color w:val="000000"/>
          <w:sz w:val="20"/>
          <w:szCs w:val="20"/>
        </w:rPr>
        <w:t xml:space="preserve">BS = </w:t>
      </w:r>
      <w:r w:rsidRPr="004C6D23">
        <w:rPr>
          <w:rFonts w:cstheme="minorHAnsi"/>
          <w:color w:val="000000"/>
          <w:sz w:val="20"/>
          <w:szCs w:val="20"/>
        </w:rPr>
        <w:t>Extent to which breeding success is</w:t>
      </w:r>
      <w:r w:rsidRPr="004C6D23">
        <w:rPr>
          <w:rFonts w:ascii="Calibri" w:eastAsia="Times New Roman" w:hAnsi="Calibri" w:cs="Calibri"/>
          <w:color w:val="000000"/>
          <w:sz w:val="20"/>
          <w:szCs w:val="20"/>
          <w:lang w:eastAsia="en-NZ"/>
        </w:rPr>
        <w:t xml:space="preserve"> likely reduced directly or indirectly by the tramp ant</w:t>
      </w:r>
      <w:r w:rsidRPr="004C6D23">
        <w:rPr>
          <w:rFonts w:cstheme="minorHAnsi"/>
          <w:color w:val="000000"/>
          <w:sz w:val="20"/>
          <w:szCs w:val="20"/>
        </w:rPr>
        <w:t>. Nil, low, medium and high translated to numeric 0-3 scale.</w:t>
      </w:r>
    </w:p>
    <w:p w:rsidR="00E007E0" w:rsidRPr="004C6D23" w:rsidRDefault="00E007E0" w:rsidP="00E007E0">
      <w:pPr>
        <w:pStyle w:val="ListParagraph"/>
        <w:ind w:left="567" w:hanging="567"/>
        <w:rPr>
          <w:rFonts w:cstheme="minorHAnsi"/>
          <w:color w:val="000000"/>
          <w:sz w:val="20"/>
          <w:szCs w:val="20"/>
        </w:rPr>
      </w:pPr>
      <w:r w:rsidRPr="004C6D23">
        <w:rPr>
          <w:rFonts w:cstheme="minorHAnsi"/>
          <w:color w:val="000000"/>
          <w:sz w:val="20"/>
          <w:szCs w:val="20"/>
          <w:vertAlign w:val="superscript"/>
        </w:rPr>
        <w:t>6</w:t>
      </w:r>
      <w:r w:rsidRPr="004C6D23">
        <w:rPr>
          <w:rFonts w:cstheme="minorHAnsi"/>
          <w:color w:val="000000"/>
          <w:sz w:val="20"/>
          <w:szCs w:val="20"/>
        </w:rPr>
        <w:t xml:space="preserve">F&amp;F = </w:t>
      </w:r>
      <w:r w:rsidRPr="004C6D23">
        <w:rPr>
          <w:rFonts w:ascii="Calibri" w:eastAsia="Times New Roman" w:hAnsi="Calibri" w:cs="Calibri"/>
          <w:color w:val="000000"/>
          <w:sz w:val="20"/>
          <w:szCs w:val="20"/>
          <w:lang w:eastAsia="en-NZ"/>
        </w:rPr>
        <w:t xml:space="preserve">Extent to which </w:t>
      </w:r>
      <w:r w:rsidRPr="004C6D23">
        <w:rPr>
          <w:rFonts w:ascii="Calibri" w:eastAsia="Times New Roman" w:hAnsi="Calibri" w:cs="Calibri"/>
          <w:i/>
          <w:color w:val="000000"/>
          <w:sz w:val="20"/>
          <w:szCs w:val="20"/>
          <w:lang w:eastAsia="en-NZ"/>
        </w:rPr>
        <w:t>foraging</w:t>
      </w:r>
      <w:r w:rsidRPr="004C6D23">
        <w:rPr>
          <w:rFonts w:ascii="Calibri" w:eastAsia="Times New Roman" w:hAnsi="Calibri" w:cs="Calibri"/>
          <w:color w:val="000000"/>
          <w:sz w:val="20"/>
          <w:szCs w:val="20"/>
          <w:lang w:eastAsia="en-NZ"/>
        </w:rPr>
        <w:t xml:space="preserve"> is disrupted, extent to which </w:t>
      </w:r>
      <w:r w:rsidRPr="004C6D23">
        <w:rPr>
          <w:rFonts w:ascii="Calibri" w:eastAsia="Times New Roman" w:hAnsi="Calibri" w:cs="Calibri"/>
          <w:i/>
          <w:color w:val="000000"/>
          <w:sz w:val="20"/>
          <w:szCs w:val="20"/>
          <w:lang w:eastAsia="en-NZ"/>
        </w:rPr>
        <w:t>food resources</w:t>
      </w:r>
      <w:r w:rsidRPr="004C6D23">
        <w:rPr>
          <w:rFonts w:ascii="Calibri" w:eastAsia="Times New Roman" w:hAnsi="Calibri" w:cs="Calibri"/>
          <w:color w:val="000000"/>
          <w:sz w:val="20"/>
          <w:szCs w:val="20"/>
          <w:lang w:eastAsia="en-NZ"/>
        </w:rPr>
        <w:t xml:space="preserve"> are likely to be</w:t>
      </w:r>
      <w:r>
        <w:rPr>
          <w:rFonts w:ascii="Calibri" w:eastAsia="Times New Roman" w:hAnsi="Calibri" w:cs="Calibri"/>
          <w:color w:val="000000"/>
          <w:sz w:val="20"/>
          <w:szCs w:val="20"/>
          <w:lang w:eastAsia="en-NZ"/>
        </w:rPr>
        <w:t xml:space="preserve"> reduced directly or indirectly </w:t>
      </w:r>
      <w:r w:rsidRPr="004C6D23">
        <w:rPr>
          <w:rFonts w:ascii="Calibri" w:eastAsia="Times New Roman" w:hAnsi="Calibri" w:cs="Calibri"/>
          <w:color w:val="000000"/>
          <w:sz w:val="20"/>
          <w:szCs w:val="20"/>
          <w:lang w:eastAsia="en-NZ"/>
        </w:rPr>
        <w:t>by the tramp ant</w:t>
      </w:r>
      <w:r>
        <w:rPr>
          <w:rFonts w:ascii="Calibri" w:eastAsia="Times New Roman" w:hAnsi="Calibri" w:cs="Calibri"/>
          <w:color w:val="000000"/>
          <w:sz w:val="20"/>
          <w:szCs w:val="20"/>
          <w:lang w:eastAsia="en-NZ"/>
        </w:rPr>
        <w:t xml:space="preserve">. </w:t>
      </w:r>
      <w:r w:rsidRPr="004C6D23">
        <w:rPr>
          <w:rFonts w:cstheme="minorHAnsi"/>
          <w:color w:val="000000"/>
          <w:sz w:val="20"/>
          <w:szCs w:val="20"/>
        </w:rPr>
        <w:t>Nil, low, medium and high translated to numeric 0-3 scale.</w:t>
      </w:r>
    </w:p>
    <w:p w:rsidR="00E007E0" w:rsidRDefault="00E007E0" w:rsidP="00E007E0">
      <w:pPr>
        <w:pStyle w:val="ListParagraph"/>
        <w:ind w:left="0"/>
        <w:rPr>
          <w:rFonts w:cstheme="minorHAnsi"/>
          <w:color w:val="000000"/>
          <w:sz w:val="24"/>
          <w:szCs w:val="24"/>
        </w:rPr>
        <w:sectPr w:rsidR="00E007E0" w:rsidSect="00E007E0">
          <w:pgSz w:w="16838" w:h="11906" w:orient="landscape"/>
          <w:pgMar w:top="1440" w:right="1440" w:bottom="1440" w:left="1440" w:header="708" w:footer="708" w:gutter="0"/>
          <w:cols w:space="708"/>
          <w:docGrid w:linePitch="360"/>
        </w:sectPr>
      </w:pPr>
    </w:p>
    <w:p w:rsidR="00E007E0" w:rsidRPr="009B0432" w:rsidRDefault="00E007E0" w:rsidP="00E007E0">
      <w:pPr>
        <w:autoSpaceDE w:val="0"/>
        <w:autoSpaceDN w:val="0"/>
        <w:adjustRightInd w:val="0"/>
        <w:rPr>
          <w:rFonts w:cstheme="minorHAnsi"/>
        </w:rPr>
      </w:pPr>
      <w:r w:rsidRPr="009B0432">
        <w:rPr>
          <w:rFonts w:eastAsia="Arial Unicode MS" w:cstheme="minorHAnsi"/>
          <w:color w:val="000000"/>
          <w:u w:color="000000"/>
        </w:rPr>
        <w:t>The terrestrial Lord Howe Island skink (</w:t>
      </w:r>
      <w:r w:rsidRPr="009B0432">
        <w:rPr>
          <w:rStyle w:val="ft"/>
          <w:rFonts w:cstheme="minorHAnsi"/>
          <w:i/>
          <w:color w:val="222222"/>
        </w:rPr>
        <w:t>Oligosoma lichenigera</w:t>
      </w:r>
      <w:r w:rsidRPr="009B0432">
        <w:rPr>
          <w:rFonts w:eastAsia="Arial Unicode MS" w:cstheme="minorHAnsi"/>
          <w:color w:val="000000"/>
          <w:u w:color="000000"/>
        </w:rPr>
        <w:t xml:space="preserve">) is considered </w:t>
      </w:r>
      <w:r w:rsidRPr="009B0432">
        <w:rPr>
          <w:rFonts w:cstheme="minorHAnsi"/>
        </w:rPr>
        <w:t>extinct on Norfolk Island but still persists in abundance on Phillip Island</w:t>
      </w:r>
      <w:hyperlink w:anchor="_ENREF_266" w:tooltip="Director of National Parks, 2010 #13127" w:history="1">
        <w:r w:rsidR="00200B7B">
          <w:rPr>
            <w:rFonts w:cstheme="minorHAnsi"/>
          </w:rPr>
          <w:fldChar w:fldCharType="begin"/>
        </w:r>
        <w:r w:rsidR="00B7144B">
          <w:rPr>
            <w:rFonts w:cstheme="minorHAnsi"/>
          </w:rPr>
          <w:instrText xml:space="preserve"> ADDIN EN.CITE &lt;EndNote&gt;&lt;Cite&gt;&lt;Author&gt;Director of National Parks&lt;/Author&gt;&lt;Year&gt;2010&lt;/Year&gt;&lt;RecNum&gt;13127&lt;/RecNum&gt;&lt;DisplayText&gt;&lt;style face="superscript"&gt;266&lt;/style&gt;&lt;/DisplayText&gt;&lt;record&gt;&lt;rec-number&gt;13127&lt;/rec-number&gt;&lt;foreign-keys&gt;&lt;key app="EN" db-id="vxaftxdfyt5p9fevta4veval22fa9rttpwzv"&gt;13127&lt;/key&gt;&lt;/foreign-keys&gt;&lt;ref-type name="Report"&gt;27&lt;/ref-type&gt;&lt;contributors&gt;&lt;authors&gt;&lt;author&gt;Director of National Parks,&lt;/author&gt;&lt;/authors&gt;&lt;/contributors&gt;&lt;titles&gt;&lt;title&gt;Norfolk Island Region Threatened Species Recovery Plan&lt;/title&gt;&lt;/titles&gt;&lt;dates&gt;&lt;year&gt;2010&lt;/year&gt;&lt;/dates&gt;&lt;publisher&gt;Department of the Environment, Water, Heritage and the Arts, Canberra&lt;/publisher&gt;&lt;label&gt;NI6 in Excel&lt;/label&gt;&lt;urls&gt;&lt;/urls&gt;&lt;/record&gt;&lt;/Cite&gt;&lt;/EndNote&gt;</w:instrText>
        </w:r>
        <w:r w:rsidR="00200B7B">
          <w:rPr>
            <w:rFonts w:cstheme="minorHAnsi"/>
          </w:rPr>
          <w:fldChar w:fldCharType="separate"/>
        </w:r>
        <w:r w:rsidR="00B7144B" w:rsidRPr="00BD6C49">
          <w:rPr>
            <w:rFonts w:cstheme="minorHAnsi"/>
            <w:noProof/>
            <w:vertAlign w:val="superscript"/>
          </w:rPr>
          <w:t>266</w:t>
        </w:r>
        <w:r w:rsidR="00200B7B">
          <w:rPr>
            <w:rFonts w:cstheme="minorHAnsi"/>
          </w:rPr>
          <w:fldChar w:fldCharType="end"/>
        </w:r>
      </w:hyperlink>
      <w:r w:rsidRPr="009B0432">
        <w:rPr>
          <w:rFonts w:cstheme="minorHAnsi"/>
        </w:rPr>
        <w:t xml:space="preserve">. The </w:t>
      </w:r>
      <w:r w:rsidRPr="009B0432">
        <w:rPr>
          <w:rFonts w:eastAsia="Arial Unicode MS" w:cstheme="minorHAnsi"/>
          <w:color w:val="000000"/>
          <w:u w:color="000000"/>
        </w:rPr>
        <w:t>Lord Howe Island southern gecko (</w:t>
      </w:r>
      <w:r w:rsidRPr="009B0432">
        <w:rPr>
          <w:rFonts w:eastAsia="Arial Unicode MS" w:cstheme="minorHAnsi"/>
          <w:i/>
          <w:color w:val="000000"/>
          <w:u w:color="000000"/>
        </w:rPr>
        <w:t>Christinus guentheri</w:t>
      </w:r>
      <w:r w:rsidRPr="009B0432">
        <w:rPr>
          <w:rFonts w:eastAsia="Arial Unicode MS" w:cstheme="minorHAnsi"/>
          <w:color w:val="000000"/>
          <w:u w:color="000000"/>
        </w:rPr>
        <w:t xml:space="preserve">) </w:t>
      </w:r>
      <w:r w:rsidRPr="009B0432">
        <w:rPr>
          <w:rFonts w:cstheme="minorHAnsi"/>
        </w:rPr>
        <w:t>is to be found on Nepean and Phillip Islands and on three small rocky</w:t>
      </w:r>
      <w:r>
        <w:rPr>
          <w:rFonts w:cstheme="minorHAnsi"/>
        </w:rPr>
        <w:t xml:space="preserve"> islets </w:t>
      </w:r>
      <w:r w:rsidRPr="009B0432">
        <w:rPr>
          <w:rFonts w:cstheme="minorHAnsi"/>
        </w:rPr>
        <w:t>100m from the northern cliffs of Norfolk Island. It almost certainly occurs on other rocky islets but it has not been found on the main island and became extinct there prior to European settlement</w:t>
      </w:r>
      <w:hyperlink w:anchor="_ENREF_266" w:tooltip="Director of National Parks, 2010 #13127" w:history="1">
        <w:r w:rsidR="00200B7B">
          <w:rPr>
            <w:rFonts w:cstheme="minorHAnsi"/>
          </w:rPr>
          <w:fldChar w:fldCharType="begin"/>
        </w:r>
        <w:r w:rsidR="00B7144B">
          <w:rPr>
            <w:rFonts w:cstheme="minorHAnsi"/>
          </w:rPr>
          <w:instrText xml:space="preserve"> ADDIN EN.CITE &lt;EndNote&gt;&lt;Cite&gt;&lt;Author&gt;Director of National Parks&lt;/Author&gt;&lt;Year&gt;2010&lt;/Year&gt;&lt;RecNum&gt;13127&lt;/RecNum&gt;&lt;DisplayText&gt;&lt;style face="superscript"&gt;266&lt;/style&gt;&lt;/DisplayText&gt;&lt;record&gt;&lt;rec-number&gt;13127&lt;/rec-number&gt;&lt;foreign-keys&gt;&lt;key app="EN" db-id="vxaftxdfyt5p9fevta4veval22fa9rttpwzv"&gt;13127&lt;/key&gt;&lt;/foreign-keys&gt;&lt;ref-type name="Report"&gt;27&lt;/ref-type&gt;&lt;contributors&gt;&lt;authors&gt;&lt;author&gt;Director of National Parks,&lt;/author&gt;&lt;/authors&gt;&lt;/contributors&gt;&lt;titles&gt;&lt;title&gt;Norfolk Island Region Threatened Species Recovery Plan&lt;/title&gt;&lt;/titles&gt;&lt;dates&gt;&lt;year&gt;2010&lt;/year&gt;&lt;/dates&gt;&lt;publisher&gt;Department of the Environment, Water, Heritage and the Arts, Canberra&lt;/publisher&gt;&lt;label&gt;NI6 in Excel&lt;/label&gt;&lt;urls&gt;&lt;/urls&gt;&lt;/record&gt;&lt;/Cite&gt;&lt;/EndNote&gt;</w:instrText>
        </w:r>
        <w:r w:rsidR="00200B7B">
          <w:rPr>
            <w:rFonts w:cstheme="minorHAnsi"/>
          </w:rPr>
          <w:fldChar w:fldCharType="separate"/>
        </w:r>
        <w:r w:rsidR="00B7144B" w:rsidRPr="00BD6C49">
          <w:rPr>
            <w:rFonts w:cstheme="minorHAnsi"/>
            <w:noProof/>
            <w:vertAlign w:val="superscript"/>
          </w:rPr>
          <w:t>266</w:t>
        </w:r>
        <w:r w:rsidR="00200B7B">
          <w:rPr>
            <w:rFonts w:cstheme="minorHAnsi"/>
          </w:rPr>
          <w:fldChar w:fldCharType="end"/>
        </w:r>
      </w:hyperlink>
      <w:r w:rsidRPr="009B0432">
        <w:rPr>
          <w:rFonts w:cstheme="minorHAnsi"/>
        </w:rPr>
        <w:t xml:space="preserve">. Both of these SRE species were assessed as likely affected by Argentine ant if it is not contained and spreads throughout the Norfolk Island Group. </w:t>
      </w:r>
      <w:r w:rsidRPr="009B0432">
        <w:rPr>
          <w:rFonts w:eastAsia="Arial Unicode MS" w:cstheme="minorHAnsi"/>
          <w:color w:val="000000"/>
          <w:u w:color="000000"/>
        </w:rPr>
        <w:t>Their dependency on insects as food directly expose these reptiles the depletion and restructuring likely wrought by Argentine ant on invertebrate communities. Reptiles elsewhere have not found the Argentine ant to be palatable and have suffered when their native ant food source is displaced by Argentine ants</w:t>
      </w:r>
      <w:hyperlink w:anchor="_ENREF_267" w:tooltip="Suarez, 2000 #510"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&lt;EndNote&gt;&lt;Cite&gt;&lt;Author&gt;Suarez&lt;/Author&gt;&lt;Year&gt;2000&lt;/Year&gt;&lt;RecNum&gt;510&lt;/RecNum&gt;&lt;DisplayText&gt;&lt;style face="superscript"&gt;267&lt;/style&gt;&lt;/DisplayText&gt;&lt;record&gt;&lt;rec-number&gt;510&lt;/rec-number&gt;&lt;foreign-keys&gt;&lt;key app="EN" db-id="vxaftxdfyt5p9fevta4veval22fa9rttpwzv"&gt;510&lt;/key&gt;&lt;/foreign-keys&gt;&lt;ref-type name="Journal Article"&gt;17&lt;/ref-type&gt;&lt;contributors&gt;&lt;authors&gt;&lt;author&gt;Andrew V. Suarez&lt;/author&gt;&lt;author&gt;Jon Q. Richmond&lt;/author&gt;&lt;author&gt;Ted J. Case&lt;/author&gt;&lt;/authors&gt;&lt;/contributors&gt;&lt;titles&gt;&lt;title&gt;Prey selection in horned lizards following the invasion of Argentine ants in southern California&lt;/title&gt;&lt;secondary-title&gt;Ecological Applications&lt;/secondary-title&gt;&lt;/titles&gt;&lt;periodical&gt;&lt;full-title&gt;Ecological Applications&lt;/full-title&gt;&lt;/periodical&gt;&lt;pages&gt;711-725&lt;/pages&gt;&lt;volume&gt;10&lt;/volume&gt;&lt;number&gt;3&lt;/number&gt;&lt;dates&gt;&lt;year&gt;2000&lt;/year&gt;&lt;/dates&gt;&lt;label&gt; &lt;/label&gt;&lt;urls&gt;&lt;/urls&gt;&lt;custom1&gt;from home computer library 1 March 2012 &lt;/custom1&gt;&lt;/record&gt;&lt;/Cite&gt;&lt;/EndNote&gt;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267</w:t>
        </w:r>
        <w:r w:rsidR="00200B7B">
          <w:rPr>
            <w:rFonts w:eastAsia="Arial Unicode MS" w:cstheme="minorHAnsi"/>
            <w:color w:val="000000"/>
            <w:u w:color="000000"/>
          </w:rPr>
          <w:fldChar w:fldCharType="end"/>
        </w:r>
      </w:hyperlink>
      <w:r w:rsidRPr="009B0432">
        <w:rPr>
          <w:rFonts w:eastAsia="Arial Unicode MS" w:cstheme="minorHAnsi"/>
          <w:color w:val="000000"/>
          <w:u w:color="000000"/>
        </w:rPr>
        <w:t>.</w:t>
      </w:r>
    </w:p>
    <w:p w:rsidR="00E007E0" w:rsidRPr="009B0432" w:rsidRDefault="00E007E0" w:rsidP="00E007E0">
      <w:pPr>
        <w:pStyle w:val="ListParagraph"/>
        <w:ind w:left="0"/>
        <w:rPr>
          <w:rFonts w:cstheme="minorHAnsi"/>
          <w:i/>
          <w:color w:val="000000"/>
        </w:rPr>
      </w:pPr>
      <w:r w:rsidRPr="009B0432">
        <w:rPr>
          <w:rFonts w:cstheme="minorHAnsi"/>
          <w:i/>
          <w:color w:val="000000"/>
        </w:rPr>
        <w:t>Invertebrates</w:t>
      </w:r>
    </w:p>
    <w:p w:rsidR="00E007E0" w:rsidRPr="009B0432" w:rsidRDefault="00E007E0" w:rsidP="00E007E0">
      <w:pPr>
        <w:pStyle w:val="ListParagraph"/>
        <w:ind w:left="0"/>
        <w:rPr>
          <w:rFonts w:cstheme="minorHAnsi"/>
          <w:color w:val="000000"/>
        </w:rPr>
      </w:pPr>
    </w:p>
    <w:p w:rsidR="00E007E0" w:rsidRPr="009B0432" w:rsidRDefault="00E007E0" w:rsidP="00E007E0">
      <w:pPr>
        <w:pStyle w:val="ListParagraph"/>
        <w:ind w:left="0"/>
        <w:rPr>
          <w:rFonts w:cstheme="minorHAnsi"/>
          <w:color w:val="000000"/>
        </w:rPr>
      </w:pPr>
      <w:r w:rsidRPr="009B0432">
        <w:rPr>
          <w:rFonts w:cstheme="minorHAnsi"/>
          <w:color w:val="000000"/>
        </w:rPr>
        <w:t>Range contractions since human settlement are common among SRE invertebrates known from the Norfolk Island Group. We assessed the risks posed by Argentine ant</w:t>
      </w:r>
      <w:r>
        <w:rPr>
          <w:rFonts w:cstheme="minorHAnsi"/>
          <w:color w:val="000000"/>
        </w:rPr>
        <w:t>s</w:t>
      </w:r>
      <w:r w:rsidRPr="009B0432">
        <w:rPr>
          <w:rFonts w:cstheme="minorHAnsi"/>
          <w:color w:val="000000"/>
        </w:rPr>
        <w:t xml:space="preserve"> to five examples, namely the large </w:t>
      </w:r>
      <w:r w:rsidRPr="009B0432">
        <w:rPr>
          <w:rFonts w:cstheme="minorHAnsi"/>
          <w:lang w:val="en-NZ"/>
        </w:rPr>
        <w:t>endemic centipede (</w:t>
      </w:r>
      <w:r w:rsidRPr="009B0432">
        <w:rPr>
          <w:rFonts w:cstheme="minorHAnsi"/>
          <w:i/>
          <w:iCs/>
          <w:lang w:val="en-NZ"/>
        </w:rPr>
        <w:t>Cormocephalus coynei</w:t>
      </w:r>
      <w:r w:rsidRPr="009B0432">
        <w:rPr>
          <w:rFonts w:cstheme="minorHAnsi"/>
          <w:iCs/>
          <w:lang w:val="en-NZ"/>
        </w:rPr>
        <w:t>) (confined to Phillip and Nepean Islands); Campbell’s helicarionid land snail (</w:t>
      </w:r>
      <w:r w:rsidRPr="009B0432">
        <w:rPr>
          <w:rFonts w:cstheme="minorHAnsi"/>
        </w:rPr>
        <w:t>formerly widespread, only on Norfolk Island); Gray’s helicarionid land snail (Probably extinct on Norfolk Island, but may survive on Phillip Island); Helicarionid land snail (only</w:t>
      </w:r>
      <w:r w:rsidRPr="009B0432">
        <w:rPr>
          <w:rFonts w:cstheme="minorHAnsi"/>
          <w:iCs/>
          <w:lang w:val="en-NZ"/>
        </w:rPr>
        <w:t xml:space="preserve"> Norfolk Island) and Stoddart’s helicarionid land snail (</w:t>
      </w:r>
      <w:r w:rsidRPr="009B0432">
        <w:rPr>
          <w:rFonts w:cstheme="minorHAnsi"/>
        </w:rPr>
        <w:t>Norfolk and Phillip islands, but possible extinct). Impacts from Argentine ant</w:t>
      </w:r>
      <w:r>
        <w:rPr>
          <w:rFonts w:cstheme="minorHAnsi"/>
        </w:rPr>
        <w:t>s</w:t>
      </w:r>
      <w:r w:rsidRPr="009B0432">
        <w:rPr>
          <w:rFonts w:cstheme="minorHAnsi"/>
        </w:rPr>
        <w:t xml:space="preserve"> on these species as assessed as low to medium. All </w:t>
      </w:r>
      <w:r>
        <w:rPr>
          <w:rFonts w:cstheme="minorHAnsi"/>
        </w:rPr>
        <w:t xml:space="preserve">of the snails </w:t>
      </w:r>
      <w:r w:rsidRPr="009B0432">
        <w:rPr>
          <w:rFonts w:cstheme="minorHAnsi"/>
        </w:rPr>
        <w:t xml:space="preserve">are vulnerable to predation by the ant at least in the egg, pipping and young hatchling stages. The </w:t>
      </w:r>
      <w:r w:rsidRPr="009B0432">
        <w:rPr>
          <w:rFonts w:cstheme="minorHAnsi"/>
          <w:lang w:val="en-NZ"/>
        </w:rPr>
        <w:t>centipede is dependent on invertebrates and small vertebrates as a food resource and thus vulnerable to</w:t>
      </w:r>
      <w:r w:rsidRPr="009B0432">
        <w:rPr>
          <w:rFonts w:eastAsia="Arial Unicode MS" w:cstheme="minorHAnsi"/>
          <w:color w:val="000000"/>
          <w:u w:color="000000"/>
        </w:rPr>
        <w:t xml:space="preserve"> depletion and restructuring of invertebrate communities likely imposed by Argentine ant.</w:t>
      </w:r>
    </w:p>
    <w:p w:rsidR="00E007E0" w:rsidRPr="009B0432" w:rsidRDefault="00E007E0" w:rsidP="00E007E0">
      <w:pPr>
        <w:autoSpaceDE w:val="0"/>
        <w:autoSpaceDN w:val="0"/>
        <w:adjustRightInd w:val="0"/>
        <w:rPr>
          <w:rFonts w:cstheme="minorHAnsi"/>
          <w:b/>
          <w:bCs/>
        </w:rPr>
      </w:pPr>
      <w:r w:rsidRPr="009B0432">
        <w:rPr>
          <w:rFonts w:cstheme="minorHAnsi"/>
          <w:b/>
          <w:bCs/>
        </w:rPr>
        <w:t>The other 95%</w:t>
      </w:r>
    </w:p>
    <w:p w:rsidR="00E007E0" w:rsidRPr="009B0432" w:rsidRDefault="00E007E0" w:rsidP="00E007E0">
      <w:pPr>
        <w:outlineLvl w:val="0"/>
        <w:rPr>
          <w:rFonts w:eastAsia="Arial Unicode MS" w:cstheme="minorHAnsi"/>
          <w:color w:val="000000"/>
          <w:u w:color="000000"/>
        </w:rPr>
      </w:pPr>
      <w:r w:rsidRPr="009B0432">
        <w:rPr>
          <w:rFonts w:eastAsia="Arial Unicode MS" w:cstheme="minorHAnsi"/>
          <w:color w:val="000000"/>
          <w:u w:color="000000"/>
        </w:rPr>
        <w:t xml:space="preserve">Earlier assessments, and those made here, neglect the majority of invertebrate species potentially at risk from </w:t>
      </w:r>
      <w:r w:rsidRPr="009B0432">
        <w:rPr>
          <w:rFonts w:cstheme="minorHAnsi"/>
        </w:rPr>
        <w:t>Argentine ant</w:t>
      </w:r>
      <w:r>
        <w:rPr>
          <w:rFonts w:cstheme="minorHAnsi"/>
        </w:rPr>
        <w:t>s</w:t>
      </w:r>
      <w:r w:rsidRPr="009B0432">
        <w:rPr>
          <w:rFonts w:cstheme="minorHAnsi"/>
        </w:rPr>
        <w:t xml:space="preserve"> </w:t>
      </w:r>
      <w:r w:rsidRPr="009B0432">
        <w:rPr>
          <w:rFonts w:eastAsia="Arial Unicode MS" w:cstheme="minorHAnsi"/>
          <w:color w:val="000000"/>
          <w:u w:color="000000"/>
        </w:rPr>
        <w:t xml:space="preserve">within the Norfolk Island Group. </w:t>
      </w:r>
      <w:r w:rsidRPr="009B0432">
        <w:rPr>
          <w:rFonts w:cstheme="minorHAnsi"/>
        </w:rPr>
        <w:t>There is a need to systematically assess risks in the various invertebrate groups represented within the Group. This will require expert knowledge of these groups and properly designe</w:t>
      </w:r>
      <w:r>
        <w:rPr>
          <w:rFonts w:cstheme="minorHAnsi"/>
        </w:rPr>
        <w:t>d experiments, in combination with</w:t>
      </w:r>
      <w:r w:rsidRPr="009B0432">
        <w:rPr>
          <w:rFonts w:cstheme="minorHAnsi"/>
        </w:rPr>
        <w:t xml:space="preserve"> accessing knowledge of effects observed elsewhere African big-headed ant has invaded.</w:t>
      </w:r>
    </w:p>
    <w:p w:rsidR="00E007E0" w:rsidRPr="009B0432" w:rsidRDefault="00E007E0" w:rsidP="00E007E0">
      <w:pPr>
        <w:autoSpaceDE w:val="0"/>
        <w:autoSpaceDN w:val="0"/>
        <w:adjustRightInd w:val="0"/>
        <w:rPr>
          <w:rFonts w:cstheme="minorHAnsi"/>
        </w:rPr>
      </w:pPr>
      <w:r w:rsidRPr="009B0432">
        <w:rPr>
          <w:rFonts w:cstheme="minorHAnsi"/>
        </w:rPr>
        <w:t>Native ants and other arthropods may be at risk. The Norfolk Island Group is recorded to have at least 12-14 species of ant</w:t>
      </w:r>
      <w:r w:rsidR="00200B7B">
        <w:rPr>
          <w:rFonts w:cstheme="minorHAnsi"/>
        </w:rPr>
        <w:fldChar w:fldCharType="begin">
          <w:fldData xml:space="preserve">PEVuZE5vdGU+PENpdGU+PEF1dGhvcj5UYXlsb3I8L0F1dGhvcj48WWVhcj4xOTYxPC9ZZWFyPjxS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</w:fldData>
        </w:fldChar>
      </w:r>
      <w:r w:rsidR="00B3714B">
        <w:rPr>
          <w:rFonts w:cstheme="minorHAnsi"/>
        </w:rPr>
        <w:instrText xml:space="preserve"> ADDIN EN.CITE </w:instrText>
      </w:r>
      <w:r w:rsidR="00200B7B">
        <w:rPr>
          <w:rFonts w:cstheme="minorHAnsi"/>
        </w:rPr>
        <w:fldChar w:fldCharType="begin">
          <w:fldData xml:space="preserve">PEVuZE5vdGU+PENpdGU+PEF1dGhvcj5UYXlsb3I8L0F1dGhvcj48WWVhcj4xOTYxPC9ZZWFyPjxS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hyperlink w:anchor="_ENREF_28" w:tooltip="McNeil, 2010 #12850" w:history="1">
        <w:r w:rsidR="00B7144B" w:rsidRPr="00B3714B">
          <w:rPr>
            <w:rFonts w:cstheme="minorHAnsi"/>
            <w:noProof/>
            <w:vertAlign w:val="superscript"/>
          </w:rPr>
          <w:t>28</w:t>
        </w:r>
      </w:hyperlink>
      <w:r w:rsidR="00B3714B" w:rsidRPr="00B3714B">
        <w:rPr>
          <w:rFonts w:cstheme="minorHAnsi"/>
          <w:noProof/>
          <w:vertAlign w:val="superscript"/>
        </w:rPr>
        <w:t xml:space="preserve">, </w:t>
      </w:r>
      <w:hyperlink w:anchor="_ENREF_30" w:tooltip="Davis, 2008 #12854" w:history="1">
        <w:r w:rsidR="00B7144B" w:rsidRPr="00B3714B">
          <w:rPr>
            <w:rFonts w:cstheme="minorHAnsi"/>
            <w:noProof/>
            <w:vertAlign w:val="superscript"/>
          </w:rPr>
          <w:t>30</w:t>
        </w:r>
      </w:hyperlink>
      <w:r w:rsidR="00B3714B" w:rsidRPr="00B3714B">
        <w:rPr>
          <w:rFonts w:cstheme="minorHAnsi"/>
          <w:noProof/>
          <w:vertAlign w:val="superscript"/>
        </w:rPr>
        <w:t xml:space="preserve">, </w:t>
      </w:r>
      <w:hyperlink w:anchor="_ENREF_264" w:tooltip="Taylor, 1961 #13125" w:history="1">
        <w:r w:rsidR="00B7144B" w:rsidRPr="00B3714B">
          <w:rPr>
            <w:rFonts w:cstheme="minorHAnsi"/>
            <w:noProof/>
            <w:vertAlign w:val="superscript"/>
          </w:rPr>
          <w:t>264</w:t>
        </w:r>
      </w:hyperlink>
      <w:r w:rsidR="00B3714B" w:rsidRPr="00B3714B">
        <w:rPr>
          <w:rFonts w:cstheme="minorHAnsi"/>
          <w:noProof/>
          <w:vertAlign w:val="superscript"/>
        </w:rPr>
        <w:t xml:space="preserve">, </w:t>
      </w:r>
      <w:hyperlink w:anchor="_ENREF_265" w:tooltip="Smithers, 1998 #13126" w:history="1">
        <w:r w:rsidR="00B7144B" w:rsidRPr="00B3714B">
          <w:rPr>
            <w:rFonts w:cstheme="minorHAnsi"/>
            <w:noProof/>
            <w:vertAlign w:val="superscript"/>
          </w:rPr>
          <w:t>265</w:t>
        </w:r>
      </w:hyperlink>
      <w:r w:rsidR="00200B7B">
        <w:rPr>
          <w:rFonts w:cstheme="minorHAnsi"/>
        </w:rPr>
        <w:fldChar w:fldCharType="end"/>
      </w:r>
      <w:r w:rsidRPr="009B0432">
        <w:rPr>
          <w:rFonts w:cstheme="minorHAnsi"/>
        </w:rPr>
        <w:t xml:space="preserve">. Most are known tramp species. One species, </w:t>
      </w:r>
      <w:r w:rsidRPr="009B0432">
        <w:rPr>
          <w:rFonts w:eastAsia="Arial Unicode MS" w:cstheme="minorHAnsi"/>
          <w:i/>
          <w:color w:val="000000"/>
          <w:u w:color="000000"/>
        </w:rPr>
        <w:t>Oligomyrmex norfolkensis</w:t>
      </w:r>
      <w:r w:rsidRPr="009B0432">
        <w:rPr>
          <w:rFonts w:eastAsia="Arial Unicode MS" w:cstheme="minorHAnsi"/>
          <w:color w:val="000000"/>
          <w:u w:color="000000"/>
        </w:rPr>
        <w:t xml:space="preserve">, is considered endemic. Little is known about the ecology and current distribution of </w:t>
      </w:r>
      <w:r w:rsidRPr="009B0432">
        <w:rPr>
          <w:rFonts w:eastAsia="Arial Unicode MS" w:cstheme="minorHAnsi"/>
          <w:i/>
          <w:color w:val="000000"/>
          <w:u w:color="000000"/>
        </w:rPr>
        <w:t>O. norfolkensi</w:t>
      </w:r>
      <w:r w:rsidRPr="009B0432">
        <w:rPr>
          <w:rFonts w:eastAsia="Arial Unicode MS" w:cstheme="minorHAnsi"/>
          <w:color w:val="000000"/>
          <w:u w:color="000000"/>
        </w:rPr>
        <w:t xml:space="preserve">, but this and other native ants may well be displaced by Argentine ant. </w:t>
      </w:r>
      <w:r>
        <w:rPr>
          <w:rFonts w:eastAsia="Arial Unicode MS" w:cstheme="minorHAnsi"/>
          <w:color w:val="000000"/>
          <w:u w:color="000000"/>
        </w:rPr>
        <w:t>Other i</w:t>
      </w:r>
      <w:r w:rsidRPr="009B0432">
        <w:t>nsects unique to Norfolk Island include the Nythos Island Cricket (</w:t>
      </w:r>
      <w:r w:rsidRPr="009B0432">
        <w:rPr>
          <w:i/>
          <w:iCs/>
        </w:rPr>
        <w:t>Insulascirtus nythos</w:t>
      </w:r>
      <w:r w:rsidRPr="009B0432">
        <w:rPr>
          <w:iCs/>
        </w:rPr>
        <w:t>)</w:t>
      </w:r>
      <w:r w:rsidRPr="009B0432">
        <w:t>, Norfolk Island Spiny Katydid (</w:t>
      </w:r>
      <w:r w:rsidRPr="009B0432">
        <w:rPr>
          <w:i/>
          <w:iCs/>
        </w:rPr>
        <w:t>Beiericolya tardipes</w:t>
      </w:r>
      <w:r w:rsidRPr="009B0432">
        <w:rPr>
          <w:iCs/>
        </w:rPr>
        <w:t>)</w:t>
      </w:r>
      <w:r w:rsidRPr="009B0432">
        <w:t>, another katydid (</w:t>
      </w:r>
      <w:r w:rsidRPr="009B0432">
        <w:rPr>
          <w:i/>
          <w:iCs/>
        </w:rPr>
        <w:t>Caedicia araucariae</w:t>
      </w:r>
      <w:r w:rsidRPr="009B0432">
        <w:rPr>
          <w:iCs/>
        </w:rPr>
        <w:t>)</w:t>
      </w:r>
      <w:r w:rsidRPr="009B0432">
        <w:t>, the Norfolk Island Cicada (</w:t>
      </w:r>
      <w:r w:rsidRPr="009B0432">
        <w:rPr>
          <w:i/>
          <w:iCs/>
        </w:rPr>
        <w:t>Kikihia convicta</w:t>
      </w:r>
      <w:r w:rsidRPr="009B0432">
        <w:rPr>
          <w:iCs/>
        </w:rPr>
        <w:t>)</w:t>
      </w:r>
      <w:r w:rsidRPr="009B0432">
        <w:t xml:space="preserve">, a leafroller moth </w:t>
      </w:r>
      <w:r w:rsidRPr="009B0432">
        <w:rPr>
          <w:i/>
          <w:iCs/>
        </w:rPr>
        <w:t>Tracholena hedraea</w:t>
      </w:r>
      <w:r w:rsidRPr="009B0432">
        <w:t xml:space="preserve">, and looper moths </w:t>
      </w:r>
      <w:r w:rsidRPr="009B0432">
        <w:rPr>
          <w:i/>
          <w:iCs/>
        </w:rPr>
        <w:t>Austrocidaria ralstonae</w:t>
      </w:r>
      <w:r w:rsidRPr="009B0432">
        <w:t xml:space="preserve"> and </w:t>
      </w:r>
      <w:r w:rsidRPr="009B0432">
        <w:rPr>
          <w:i/>
          <w:iCs/>
        </w:rPr>
        <w:t>Pseudocoremia christiani</w:t>
      </w:r>
      <w:r w:rsidRPr="009B0432">
        <w:t xml:space="preserve">. Other endemic invertebrates include a salt marsh snail </w:t>
      </w:r>
      <w:r w:rsidRPr="009B0432">
        <w:rPr>
          <w:i/>
          <w:iCs/>
        </w:rPr>
        <w:t>Omphalotropis suteri</w:t>
      </w:r>
      <w:r w:rsidRPr="009B0432">
        <w:t xml:space="preserve">, and a freshwater shrimp </w:t>
      </w:r>
      <w:r w:rsidRPr="009B0432">
        <w:rPr>
          <w:i/>
          <w:iCs/>
        </w:rPr>
        <w:t>Paratya norfolkensis</w:t>
      </w:r>
      <w:r w:rsidRPr="009B0432">
        <w:t>.</w:t>
      </w:r>
    </w:p>
    <w:p w:rsidR="00E007E0" w:rsidRPr="009B0432" w:rsidRDefault="00E007E0" w:rsidP="00E007E0">
      <w:pPr>
        <w:outlineLvl w:val="0"/>
        <w:rPr>
          <w:rFonts w:eastAsia="Arial Unicode MS" w:cstheme="minorHAnsi"/>
          <w:b/>
          <w:color w:val="000000"/>
          <w:u w:color="000000"/>
        </w:rPr>
      </w:pPr>
    </w:p>
    <w:p w:rsidR="00E007E0" w:rsidRDefault="00E007E0" w:rsidP="00E007E0">
      <w:pPr>
        <w:rPr>
          <w:rFonts w:cstheme="minorHAnsi"/>
          <w:bCs/>
          <w:iCs/>
          <w:sz w:val="24"/>
          <w:szCs w:val="24"/>
        </w:rPr>
      </w:pPr>
      <w:r>
        <w:rPr>
          <w:rFonts w:cstheme="minorHAnsi"/>
          <w:bCs/>
          <w:iCs/>
          <w:sz w:val="24"/>
          <w:szCs w:val="24"/>
        </w:rPr>
        <w:br w:type="page"/>
      </w:r>
    </w:p>
    <w:p w:rsidR="00E007E0" w:rsidRPr="00F5598B" w:rsidRDefault="00E007E0" w:rsidP="00E007E0">
      <w:pPr>
        <w:outlineLvl w:val="0"/>
        <w:rPr>
          <w:rFonts w:eastAsia="Arial Unicode MS" w:cstheme="minorHAnsi"/>
          <w:color w:val="000000"/>
          <w:u w:color="000000"/>
        </w:rPr>
      </w:pPr>
      <w:r w:rsidRPr="00F5598B">
        <w:rPr>
          <w:rFonts w:eastAsia="Arial Unicode MS" w:cstheme="minorHAnsi"/>
          <w:color w:val="000000"/>
          <w:u w:color="000000"/>
        </w:rPr>
        <w:t xml:space="preserve">The next two sections will cover all six tramp ant </w:t>
      </w:r>
      <w:r w:rsidR="000F1073">
        <w:rPr>
          <w:rFonts w:eastAsia="Arial Unicode MS" w:cstheme="minorHAnsi"/>
          <w:color w:val="000000"/>
          <w:u w:color="000000"/>
        </w:rPr>
        <w:t>project</w:t>
      </w:r>
      <w:r w:rsidRPr="00F5598B">
        <w:rPr>
          <w:rFonts w:eastAsia="Arial Unicode MS" w:cstheme="minorHAnsi"/>
          <w:color w:val="000000"/>
          <w:u w:color="000000"/>
        </w:rPr>
        <w:t>s collectively.</w:t>
      </w:r>
    </w:p>
    <w:p w:rsidR="00E007E0" w:rsidRPr="009415EB" w:rsidRDefault="00E007E0" w:rsidP="00E007E0">
      <w:pPr>
        <w:outlineLvl w:val="0"/>
        <w:rPr>
          <w:rFonts w:eastAsia="Arial Unicode MS" w:cstheme="minorHAnsi"/>
          <w:b/>
          <w:color w:val="000000"/>
          <w:u w:color="000000"/>
        </w:rPr>
      </w:pPr>
      <w:r>
        <w:rPr>
          <w:rFonts w:eastAsia="Arial Unicode MS" w:cstheme="minorHAnsi"/>
          <w:b/>
          <w:color w:val="000000"/>
          <w:sz w:val="24"/>
          <w:szCs w:val="24"/>
          <w:u w:color="000000"/>
        </w:rPr>
        <w:t xml:space="preserve">3.9 </w:t>
      </w:r>
      <w:r w:rsidR="00A36327">
        <w:rPr>
          <w:rFonts w:eastAsia="Arial Unicode MS" w:cstheme="minorHAnsi"/>
          <w:b/>
          <w:color w:val="000000"/>
          <w:sz w:val="24"/>
          <w:szCs w:val="24"/>
          <w:u w:color="000000"/>
        </w:rPr>
        <w:t xml:space="preserve">Other </w:t>
      </w:r>
      <w:r w:rsidR="00D64206">
        <w:rPr>
          <w:rFonts w:eastAsia="Arial Unicode MS" w:cstheme="minorHAnsi"/>
          <w:b/>
          <w:color w:val="000000"/>
          <w:sz w:val="24"/>
          <w:szCs w:val="24"/>
          <w:u w:color="000000"/>
        </w:rPr>
        <w:t>M</w:t>
      </w:r>
      <w:r w:rsidR="00A36327">
        <w:rPr>
          <w:rFonts w:eastAsia="Arial Unicode MS" w:cstheme="minorHAnsi"/>
          <w:b/>
          <w:color w:val="000000"/>
          <w:sz w:val="24"/>
          <w:szCs w:val="24"/>
          <w:u w:color="000000"/>
        </w:rPr>
        <w:t xml:space="preserve">onitoring and </w:t>
      </w:r>
      <w:r w:rsidR="00D64206">
        <w:rPr>
          <w:rFonts w:eastAsia="Arial Unicode MS" w:cstheme="minorHAnsi"/>
          <w:b/>
          <w:color w:val="000000"/>
          <w:sz w:val="24"/>
          <w:szCs w:val="24"/>
          <w:u w:color="000000"/>
        </w:rPr>
        <w:t>E</w:t>
      </w:r>
      <w:r w:rsidR="00A36327">
        <w:rPr>
          <w:rFonts w:eastAsia="Arial Unicode MS" w:cstheme="minorHAnsi"/>
          <w:b/>
          <w:color w:val="000000"/>
          <w:sz w:val="24"/>
          <w:szCs w:val="24"/>
          <w:u w:color="000000"/>
        </w:rPr>
        <w:t xml:space="preserve">valuation </w:t>
      </w:r>
      <w:r w:rsidR="00D64206">
        <w:rPr>
          <w:rFonts w:eastAsia="Arial Unicode MS" w:cstheme="minorHAnsi"/>
          <w:b/>
          <w:color w:val="000000"/>
          <w:sz w:val="24"/>
          <w:szCs w:val="24"/>
          <w:u w:color="000000"/>
        </w:rPr>
        <w:t>T</w:t>
      </w:r>
      <w:r w:rsidR="00A36327">
        <w:rPr>
          <w:rFonts w:eastAsia="Arial Unicode MS" w:cstheme="minorHAnsi"/>
          <w:b/>
          <w:color w:val="000000"/>
          <w:sz w:val="24"/>
          <w:szCs w:val="24"/>
          <w:u w:color="000000"/>
        </w:rPr>
        <w:t xml:space="preserve">ools to </w:t>
      </w:r>
      <w:r w:rsidR="00D64206">
        <w:rPr>
          <w:rFonts w:eastAsia="Arial Unicode MS" w:cstheme="minorHAnsi"/>
          <w:b/>
          <w:color w:val="000000"/>
          <w:sz w:val="24"/>
          <w:szCs w:val="24"/>
          <w:u w:color="000000"/>
        </w:rPr>
        <w:t>C</w:t>
      </w:r>
      <w:r w:rsidR="00A36327">
        <w:rPr>
          <w:rFonts w:eastAsia="Arial Unicode MS" w:cstheme="minorHAnsi"/>
          <w:b/>
          <w:color w:val="000000"/>
          <w:sz w:val="24"/>
          <w:szCs w:val="24"/>
          <w:u w:color="000000"/>
        </w:rPr>
        <w:t xml:space="preserve">ollect </w:t>
      </w:r>
      <w:r w:rsidR="00D64206">
        <w:rPr>
          <w:rFonts w:eastAsia="Arial Unicode MS" w:cstheme="minorHAnsi"/>
          <w:b/>
          <w:color w:val="000000"/>
          <w:sz w:val="24"/>
          <w:szCs w:val="24"/>
          <w:u w:color="000000"/>
        </w:rPr>
        <w:t>D</w:t>
      </w:r>
      <w:r w:rsidR="00A36327">
        <w:rPr>
          <w:rFonts w:eastAsia="Arial Unicode MS" w:cstheme="minorHAnsi"/>
          <w:b/>
          <w:color w:val="000000"/>
          <w:sz w:val="24"/>
          <w:szCs w:val="24"/>
          <w:u w:color="000000"/>
        </w:rPr>
        <w:t xml:space="preserve">ata on the </w:t>
      </w:r>
      <w:r w:rsidR="00D64206">
        <w:rPr>
          <w:rFonts w:eastAsia="Arial Unicode MS" w:cstheme="minorHAnsi"/>
          <w:b/>
          <w:color w:val="000000"/>
          <w:sz w:val="24"/>
          <w:szCs w:val="24"/>
          <w:u w:color="000000"/>
        </w:rPr>
        <w:t>T</w:t>
      </w:r>
      <w:r w:rsidR="00A36327">
        <w:rPr>
          <w:rFonts w:eastAsia="Arial Unicode MS" w:cstheme="minorHAnsi"/>
          <w:b/>
          <w:color w:val="000000"/>
          <w:sz w:val="24"/>
          <w:szCs w:val="24"/>
          <w:u w:color="000000"/>
        </w:rPr>
        <w:t xml:space="preserve">ramp </w:t>
      </w:r>
      <w:r w:rsidR="00D64206">
        <w:rPr>
          <w:rFonts w:eastAsia="Arial Unicode MS" w:cstheme="minorHAnsi"/>
          <w:b/>
          <w:color w:val="000000"/>
          <w:sz w:val="24"/>
          <w:szCs w:val="24"/>
          <w:u w:color="000000"/>
        </w:rPr>
        <w:t>A</w:t>
      </w:r>
      <w:r w:rsidR="00A36327">
        <w:rPr>
          <w:rFonts w:eastAsia="Arial Unicode MS" w:cstheme="minorHAnsi"/>
          <w:b/>
          <w:color w:val="000000"/>
          <w:sz w:val="24"/>
          <w:szCs w:val="24"/>
          <w:u w:color="000000"/>
        </w:rPr>
        <w:t xml:space="preserve">nt </w:t>
      </w:r>
      <w:r w:rsidR="00D64206">
        <w:rPr>
          <w:rFonts w:eastAsia="Arial Unicode MS" w:cstheme="minorHAnsi"/>
          <w:b/>
          <w:color w:val="000000"/>
          <w:sz w:val="24"/>
          <w:szCs w:val="24"/>
          <w:u w:color="000000"/>
        </w:rPr>
        <w:t>Impacts on B</w:t>
      </w:r>
      <w:r w:rsidR="00A36327">
        <w:rPr>
          <w:rFonts w:eastAsia="Arial Unicode MS" w:cstheme="minorHAnsi"/>
          <w:b/>
          <w:color w:val="000000"/>
          <w:sz w:val="24"/>
          <w:szCs w:val="24"/>
          <w:u w:color="000000"/>
        </w:rPr>
        <w:t xml:space="preserve">iodiversity </w:t>
      </w:r>
    </w:p>
    <w:p w:rsidR="00E007E0" w:rsidRPr="009415EB" w:rsidRDefault="00E007E0" w:rsidP="00E007E0">
      <w:r w:rsidRPr="009415EB">
        <w:t xml:space="preserve">The CfOC tramp ant </w:t>
      </w:r>
      <w:r w:rsidR="000F1073">
        <w:t>project</w:t>
      </w:r>
      <w:r w:rsidRPr="009415EB">
        <w:t>s in general have lacked a culture of biodiversity impact assessment. There has been a focus on operational activities to achieve the primary outcome, eradication. This situation has been engendered by a lack of explicit requirements for the collection and analysis of biodiversity impact data as a contracted activity with specific performance measures.</w:t>
      </w:r>
    </w:p>
    <w:p w:rsidR="00E007E0" w:rsidRPr="009415EB" w:rsidRDefault="00E007E0" w:rsidP="00E007E0">
      <w:r w:rsidRPr="009415EB">
        <w:t xml:space="preserve">That the tramp ant </w:t>
      </w:r>
      <w:r w:rsidR="000F1073">
        <w:t>project</w:t>
      </w:r>
      <w:r w:rsidRPr="009415EB">
        <w:t>s have not routinely invested in capture of biodiversity impact data is also a consequence of an absence of a strategic, generic framework within which impact assessment might operate and absence of standardized sampling and reporting protocols. Standardisation across all tramp ant programs would build efficacy, networking and collective knowledge; enable comparative analyses of program benefits; and ultimately enhance predictive capability. In the absence of data collected within a single framework and using standardized, repeatable methodologies, monitoring becomes ad</w:t>
      </w:r>
      <w:r w:rsidR="000F1073">
        <w:t xml:space="preserve"> </w:t>
      </w:r>
      <w:r w:rsidRPr="009415EB">
        <w:t xml:space="preserve">hoc, across program comparisons are at best weak, and response plans to tramp ant incursions are essentially novel experiments. </w:t>
      </w:r>
    </w:p>
    <w:p w:rsidR="00E007E0" w:rsidRPr="009415EB" w:rsidRDefault="00E007E0" w:rsidP="00E007E0">
      <w:r w:rsidRPr="009415EB">
        <w:t xml:space="preserve">It is acknowledged that ecologies will vary with the identity of the invading tramp ant and the ecosystem context into which they are invading, demanding that monitoring </w:t>
      </w:r>
      <w:r w:rsidR="00B719AE" w:rsidRPr="009415EB">
        <w:t>protocols</w:t>
      </w:r>
      <w:r w:rsidRPr="009415EB">
        <w:t xml:space="preserve"> be flexible and adaptable. However, it should be possible to develop protocols for a minimum core set of measures that both address our above calls for standardisation and enable individual programs to track outcomes for the environment. </w:t>
      </w:r>
    </w:p>
    <w:p w:rsidR="00E007E0" w:rsidRPr="009415EB" w:rsidRDefault="00E007E0" w:rsidP="00E007E0">
      <w:r w:rsidRPr="009415EB">
        <w:t xml:space="preserve">It is also acknowledged that in both pest incursion response and pest containment/suppression situations there is a primary focus on operational activities directed at achieving pest control. Often </w:t>
      </w:r>
      <w:r w:rsidR="00B719AE" w:rsidRPr="009415EB">
        <w:t>stretched</w:t>
      </w:r>
      <w:r w:rsidRPr="009415EB">
        <w:t xml:space="preserve"> financial and labour resources mean monitoring of outcomes for the environment, including biodiversity, are neglected in favour of delivery of controls and monitoring to confirm pest numbers are reduced. Nonetheless, </w:t>
      </w:r>
      <w:r>
        <w:t>it should be bo</w:t>
      </w:r>
      <w:r w:rsidRPr="009415EB">
        <w:t>rne in mind that pest control is only a means to an end. Being able to track and report on higher-level outcomes is not only an integral part of adaptive management feed-back loops upon which operational activities can be honed, but is also central to engendering ongoing support from the public and funding agencies.</w:t>
      </w:r>
    </w:p>
    <w:p w:rsidR="00E007E0" w:rsidRPr="009415EB" w:rsidRDefault="00E007E0" w:rsidP="00E007E0">
      <w:r w:rsidRPr="009415EB">
        <w:t>This section focuses on an initial scoping of a framework for assessment of biodiversity impact assessment in tramp ant incursion response, as a platform for further and fuller development in a consultative process.</w:t>
      </w:r>
    </w:p>
    <w:p w:rsidR="00E007E0" w:rsidRPr="009415EB" w:rsidRDefault="00E007E0" w:rsidP="00E007E0">
      <w:pPr>
        <w:rPr>
          <w:rFonts w:cstheme="minorHAnsi"/>
          <w:b/>
        </w:rPr>
      </w:pPr>
      <w:r w:rsidRPr="009415EB">
        <w:rPr>
          <w:rFonts w:cstheme="minorHAnsi"/>
          <w:b/>
        </w:rPr>
        <w:t>3.9.1 The building blocks of a framework for assessment of impacts on biodiversity</w:t>
      </w:r>
    </w:p>
    <w:p w:rsidR="00E007E0" w:rsidRPr="009415EB" w:rsidRDefault="00E007E0" w:rsidP="00E007E0">
      <w:pPr>
        <w:rPr>
          <w:rFonts w:cstheme="minorHAnsi"/>
          <w:bCs/>
          <w:lang w:val="en-NZ"/>
        </w:rPr>
      </w:pPr>
      <w:r w:rsidRPr="009415EB">
        <w:rPr>
          <w:rFonts w:cstheme="minorHAnsi"/>
          <w:bCs/>
          <w:lang w:val="en-NZ"/>
        </w:rPr>
        <w:t>Clear, precise goals are fundamental for any biodiversity monitoring and evaluation framework. Nonetheless, it is only in the last decade that there have been attempts internationally to characterise biodiversity objectives beyond the general all-encompassing desire to maintain the full complement of genetic, taxonomic, and ecosystem diversity in a country, as set out in international agreements such as the Convention of Biological Diversity (CBD). Furthermore, there is growing consensus that goals must be defined in terms that give guidance to setting priorities as to what to monitor, given that numerous choices have to be made.</w:t>
      </w:r>
    </w:p>
    <w:p w:rsidR="00E007E0" w:rsidRDefault="00E007E0" w:rsidP="00E007E0">
      <w:pPr>
        <w:pStyle w:val="ListParagraph"/>
        <w:ind w:left="0"/>
        <w:rPr>
          <w:rFonts w:cstheme="minorHAnsi"/>
          <w:b/>
          <w:bCs/>
          <w:i/>
          <w:lang w:val="en-NZ"/>
        </w:rPr>
      </w:pPr>
      <w:r w:rsidRPr="009415EB">
        <w:rPr>
          <w:rFonts w:cstheme="minorHAnsi"/>
          <w:b/>
          <w:bCs/>
          <w:i/>
          <w:lang w:val="en-NZ"/>
        </w:rPr>
        <w:t xml:space="preserve">Ecological integrity – an outcome focus for invasive species management </w:t>
      </w:r>
    </w:p>
    <w:p w:rsidR="00E007E0" w:rsidRPr="009415EB" w:rsidRDefault="00E007E0" w:rsidP="00E007E0">
      <w:pPr>
        <w:pStyle w:val="ListParagraph"/>
        <w:ind w:left="0"/>
        <w:rPr>
          <w:rFonts w:cstheme="minorHAnsi"/>
          <w:b/>
          <w:bCs/>
          <w:i/>
          <w:lang w:val="en-NZ"/>
        </w:rPr>
      </w:pPr>
    </w:p>
    <w:p w:rsidR="00E007E0" w:rsidRPr="009415EB" w:rsidRDefault="00E007E0" w:rsidP="00E007E0">
      <w:pPr>
        <w:pStyle w:val="ListParagraph"/>
        <w:ind w:left="0"/>
        <w:rPr>
          <w:rFonts w:cstheme="minorHAnsi"/>
          <w:bCs/>
          <w:lang w:val="en-NZ"/>
        </w:rPr>
      </w:pPr>
      <w:r w:rsidRPr="009415EB">
        <w:rPr>
          <w:rFonts w:cstheme="minorHAnsi"/>
          <w:bCs/>
          <w:lang w:val="en-NZ"/>
        </w:rPr>
        <w:t>Following a review of international policies and programs on biodiversity assessment and reporting, Lee et al.</w:t>
      </w:r>
      <w:hyperlink w:anchor="_ENREF_268" w:tooltip="Lee, 2005 #13128" w:history="1">
        <w:r w:rsidR="00200B7B">
          <w:rPr>
            <w:rFonts w:cstheme="minorHAnsi"/>
            <w:bCs/>
            <w:lang w:val="en-NZ"/>
          </w:rPr>
          <w:fldChar w:fldCharType="begin"/>
        </w:r>
        <w:r w:rsidR="00B7144B">
          <w:rPr>
            <w:rFonts w:cstheme="minorHAnsi"/>
            <w:bCs/>
            <w:lang w:val="en-NZ"/>
          </w:rPr>
          <w:instrText xml:space="preserve"> ADDIN EN.CITE &lt;EndNote&gt;&lt;Cite&gt;&lt;Author&gt;Lee&lt;/Author&gt;&lt;Year&gt;2005&lt;/Year&gt;&lt;RecNum&gt;13128&lt;/RecNum&gt;&lt;DisplayText&gt;&lt;style face="superscript"&gt;268&lt;/style&gt;&lt;/DisplayText&gt;&lt;record&gt;&lt;rec-number&gt;13128&lt;/rec-number&gt;&lt;foreign-keys&gt;&lt;key app="EN" db-id="vxaftxdfyt5p9fevta4veval22fa9rttpwzv"&gt;13128&lt;/key&gt;&lt;/foreign-keys&gt;&lt;ref-type name="Report"&gt;27&lt;/ref-type&gt;&lt;contributors&gt;&lt;authors&gt;&lt;author&gt;Lee, W.&lt;/author&gt;&lt;author&gt;McGlone, M.&lt;/author&gt;&lt;author&gt;Wright, E.&lt;/author&gt;&lt;/authors&gt;&lt;/contributors&gt;&lt;titles&gt;&lt;title&gt;Biodiversity Inventory and Monitoring: A review of national and international systems and a proposed framework for future biodiversity monitoring by the Department of Conservation&lt;/title&gt;&lt;/titles&gt;&lt;dates&gt;&lt;year&gt;2005&lt;/year&gt;&lt;/dates&gt;&lt;publisher&gt;Landcare Research Contract Report LC0405/122 available online at http://www.landcareresearch.co.nz/research/obi/public/biodiv_inventory_monitoring.pdf.&lt;/publisher&gt;&lt;urls&gt;&lt;/urls&gt;&lt;/record&gt;&lt;/Cite&gt;&lt;/EndNote&gt;</w:instrText>
        </w:r>
        <w:r w:rsidR="00200B7B">
          <w:rPr>
            <w:rFonts w:cstheme="minorHAnsi"/>
            <w:bCs/>
            <w:lang w:val="en-NZ"/>
          </w:rPr>
          <w:fldChar w:fldCharType="separate"/>
        </w:r>
        <w:r w:rsidR="00B7144B" w:rsidRPr="00BD6C49">
          <w:rPr>
            <w:rFonts w:cstheme="minorHAnsi"/>
            <w:bCs/>
            <w:noProof/>
            <w:vertAlign w:val="superscript"/>
            <w:lang w:val="en-NZ"/>
          </w:rPr>
          <w:t>268</w:t>
        </w:r>
        <w:r w:rsidR="00200B7B">
          <w:rPr>
            <w:rFonts w:cstheme="minorHAnsi"/>
            <w:bCs/>
            <w:lang w:val="en-NZ"/>
          </w:rPr>
          <w:fldChar w:fldCharType="end"/>
        </w:r>
      </w:hyperlink>
      <w:r w:rsidRPr="009415EB">
        <w:rPr>
          <w:rFonts w:cstheme="minorHAnsi"/>
          <w:bCs/>
          <w:lang w:val="en-NZ"/>
        </w:rPr>
        <w:t xml:space="preserve"> suggest that the primary outcome of conservation management at the highest level is to maintain ‘ecological integrity’, defined as the full potential of native biotic and abiotic features, and natural processes, functioning in sustainable communities, habitats, and landscapes. Pragmatically there is </w:t>
      </w:r>
      <w:r>
        <w:rPr>
          <w:rFonts w:cstheme="minorHAnsi"/>
          <w:bCs/>
          <w:lang w:val="en-NZ"/>
        </w:rPr>
        <w:t xml:space="preserve">a </w:t>
      </w:r>
      <w:r w:rsidRPr="009415EB">
        <w:rPr>
          <w:rFonts w:cstheme="minorHAnsi"/>
          <w:bCs/>
          <w:lang w:val="en-NZ"/>
        </w:rPr>
        <w:t xml:space="preserve">need </w:t>
      </w:r>
      <w:r>
        <w:rPr>
          <w:rFonts w:cstheme="minorHAnsi"/>
          <w:bCs/>
          <w:lang w:val="en-NZ"/>
        </w:rPr>
        <w:t xml:space="preserve">to </w:t>
      </w:r>
      <w:r w:rsidRPr="009415EB">
        <w:rPr>
          <w:rFonts w:cstheme="minorHAnsi"/>
          <w:bCs/>
          <w:lang w:val="en-NZ"/>
        </w:rPr>
        <w:t>focus on those elements that provide the best guarantee that integrity is being maintained. This is consistent with CBD guidelines on biodiversity-inclusive impact assessment</w:t>
      </w:r>
      <w:hyperlink w:anchor="_ENREF_269" w:tooltip="Slootweg, 2006 #13129" w:history="1">
        <w:r w:rsidR="00200B7B">
          <w:rPr>
            <w:rFonts w:cstheme="minorHAnsi"/>
            <w:bCs/>
            <w:lang w:val="en-NZ"/>
          </w:rPr>
          <w:fldChar w:fldCharType="begin"/>
        </w:r>
        <w:r w:rsidR="00B7144B">
          <w:rPr>
            <w:rFonts w:cstheme="minorHAnsi"/>
            <w:bCs/>
            <w:lang w:val="en-NZ"/>
          </w:rPr>
          <w:instrText xml:space="preserve"> ADDIN EN.CITE &lt;EndNote&gt;&lt;Cite&gt;&lt;Author&gt;Slootweg&lt;/Author&gt;&lt;Year&gt;2006&lt;/Year&gt;&lt;RecNum&gt;13129&lt;/RecNum&gt;&lt;DisplayText&gt;&lt;style face="superscript"&gt;269&lt;/style&gt;&lt;/DisplayText&gt;&lt;record&gt;&lt;rec-number&gt;13129&lt;/rec-number&gt;&lt;foreign-keys&gt;&lt;key app="EN" db-id="vxaftxdfyt5p9fevta4veval22fa9rttpwzv"&gt;13129&lt;/key&gt;&lt;/foreign-keys&gt;&lt;ref-type name="Report"&gt;27&lt;/ref-type&gt;&lt;contributors&gt;&lt;authors&gt;&lt;author&gt;Slootweg, R.&lt;/author&gt;&lt;author&gt;Kolhoff, A.&lt;/author&gt;&lt;author&gt;Verheem, R. &lt;/author&gt;&lt;author&gt;Höft, R.&lt;/author&gt;&lt;/authors&gt;&lt;/contributors&gt;&lt;titles&gt;&lt;title&gt;Biodiversity in EIA and SEA. Background document to CBD Decision VIII/28: Voluntary guidelines on biodiversity-inclusive impact assessment. &lt;/title&gt;&lt;/titles&gt;&lt;pages&gt;81&lt;/pages&gt;&lt;dates&gt;&lt;year&gt;2006&lt;/year&gt;&lt;/dates&gt;&lt;publisher&gt;Commission for Environmental Assessment, The Netherlands&lt;/publisher&gt;&lt;urls&gt;&lt;/urls&gt;&lt;/record&gt;&lt;/Cite&gt;&lt;/EndNote&gt;</w:instrText>
        </w:r>
        <w:r w:rsidR="00200B7B">
          <w:rPr>
            <w:rFonts w:cstheme="minorHAnsi"/>
            <w:bCs/>
            <w:lang w:val="en-NZ"/>
          </w:rPr>
          <w:fldChar w:fldCharType="separate"/>
        </w:r>
        <w:r w:rsidR="00B7144B" w:rsidRPr="00BD6C49">
          <w:rPr>
            <w:rFonts w:cstheme="minorHAnsi"/>
            <w:bCs/>
            <w:noProof/>
            <w:vertAlign w:val="superscript"/>
            <w:lang w:val="en-NZ"/>
          </w:rPr>
          <w:t>269</w:t>
        </w:r>
        <w:r w:rsidR="00200B7B">
          <w:rPr>
            <w:rFonts w:cstheme="minorHAnsi"/>
            <w:bCs/>
            <w:lang w:val="en-NZ"/>
          </w:rPr>
          <w:fldChar w:fldCharType="end"/>
        </w:r>
      </w:hyperlink>
      <w:r w:rsidRPr="009415EB">
        <w:rPr>
          <w:rFonts w:cstheme="minorHAnsi"/>
          <w:bCs/>
          <w:lang w:val="en-NZ"/>
        </w:rPr>
        <w:t>, where it is emphasised that potential impacts on biodiversity can be identified without having a complete description of that biodiversity. If an intervention is expected to result in changes of the composition, structure or key processes, there is a serious reason to expect that ecosystems and related ecosystem services will be affected.  There are three essential elements (modified from Lee et al.</w:t>
      </w:r>
      <w:hyperlink w:anchor="_ENREF_268" w:tooltip="Lee, 2005 #13128" w:history="1">
        <w:r w:rsidR="00200B7B">
          <w:rPr>
            <w:rFonts w:cstheme="minorHAnsi"/>
            <w:bCs/>
            <w:lang w:val="en-NZ"/>
          </w:rPr>
          <w:fldChar w:fldCharType="begin"/>
        </w:r>
        <w:r w:rsidR="00B7144B">
          <w:rPr>
            <w:rFonts w:cstheme="minorHAnsi"/>
            <w:bCs/>
            <w:lang w:val="en-NZ"/>
          </w:rPr>
          <w:instrText xml:space="preserve"> ADDIN EN.CITE &lt;EndNote&gt;&lt;Cite&gt;&lt;Author&gt;Lee&lt;/Author&gt;&lt;Year&gt;2005&lt;/Year&gt;&lt;RecNum&gt;13128&lt;/RecNum&gt;&lt;DisplayText&gt;&lt;style face="superscript"&gt;268&lt;/style&gt;&lt;/DisplayText&gt;&lt;record&gt;&lt;rec-number&gt;13128&lt;/rec-number&gt;&lt;foreign-keys&gt;&lt;key app="EN" db-id="vxaftxdfyt5p9fevta4veval22fa9rttpwzv"&gt;13128&lt;/key&gt;&lt;/foreign-keys&gt;&lt;ref-type name="Report"&gt;27&lt;/ref-type&gt;&lt;contributors&gt;&lt;authors&gt;&lt;author&gt;Lee, W.&lt;/author&gt;&lt;author&gt;McGlone, M.&lt;/author&gt;&lt;author&gt;Wright, E.&lt;/author&gt;&lt;/authors&gt;&lt;/contributors&gt;&lt;titles&gt;&lt;title&gt;Biodiversity Inventory and Monitoring: A review of national and international systems and a proposed framework for future biodiversity monitoring by the Department of Conservation&lt;/title&gt;&lt;/titles&gt;&lt;dates&gt;&lt;year&gt;2005&lt;/year&gt;&lt;/dates&gt;&lt;publisher&gt;Landcare Research Contract Report LC0405/122 available online at http://www.landcareresearch.co.nz/research/obi/public/biodiv_inventory_monitoring.pdf.&lt;/publisher&gt;&lt;urls&gt;&lt;/urls&gt;&lt;/record&gt;&lt;/Cite&gt;&lt;/EndNote&gt;</w:instrText>
        </w:r>
        <w:r w:rsidR="00200B7B">
          <w:rPr>
            <w:rFonts w:cstheme="minorHAnsi"/>
            <w:bCs/>
            <w:lang w:val="en-NZ"/>
          </w:rPr>
          <w:fldChar w:fldCharType="separate"/>
        </w:r>
        <w:r w:rsidR="00B7144B" w:rsidRPr="00BD6C49">
          <w:rPr>
            <w:rFonts w:cstheme="minorHAnsi"/>
            <w:bCs/>
            <w:noProof/>
            <w:vertAlign w:val="superscript"/>
            <w:lang w:val="en-NZ"/>
          </w:rPr>
          <w:t>268</w:t>
        </w:r>
        <w:r w:rsidR="00200B7B">
          <w:rPr>
            <w:rFonts w:cstheme="minorHAnsi"/>
            <w:bCs/>
            <w:lang w:val="en-NZ"/>
          </w:rPr>
          <w:fldChar w:fldCharType="end"/>
        </w:r>
      </w:hyperlink>
      <w:r w:rsidRPr="009415EB">
        <w:rPr>
          <w:rFonts w:cstheme="minorHAnsi"/>
          <w:bCs/>
          <w:lang w:val="en-NZ"/>
        </w:rPr>
        <w:t>:</w:t>
      </w:r>
    </w:p>
    <w:p w:rsidR="00E007E0" w:rsidRPr="009415EB" w:rsidRDefault="00E007E0" w:rsidP="00E007E0">
      <w:pPr>
        <w:rPr>
          <w:rFonts w:cstheme="minorHAnsi"/>
          <w:bCs/>
        </w:rPr>
      </w:pPr>
      <w:r w:rsidRPr="009415EB">
        <w:rPr>
          <w:rFonts w:cstheme="minorHAnsi"/>
          <w:bCs/>
        </w:rPr>
        <w:t xml:space="preserve">1. </w:t>
      </w:r>
      <w:r w:rsidRPr="009415EB">
        <w:rPr>
          <w:rFonts w:cstheme="minorHAnsi"/>
          <w:b/>
          <w:bCs/>
        </w:rPr>
        <w:t>Species occupancy</w:t>
      </w:r>
      <w:r w:rsidRPr="009415EB">
        <w:rPr>
          <w:rFonts w:cstheme="minorHAnsi"/>
          <w:bCs/>
        </w:rPr>
        <w:t xml:space="preserve"> is the extent to which any species biogeographically native to</w:t>
      </w:r>
      <w:r>
        <w:rPr>
          <w:rFonts w:cstheme="minorHAnsi"/>
          <w:bCs/>
        </w:rPr>
        <w:t>,</w:t>
      </w:r>
      <w:r w:rsidRPr="009415EB">
        <w:rPr>
          <w:rFonts w:cstheme="minorHAnsi"/>
          <w:bCs/>
        </w:rPr>
        <w:t xml:space="preserve"> and capable of living in</w:t>
      </w:r>
      <w:r>
        <w:rPr>
          <w:rFonts w:cstheme="minorHAnsi"/>
          <w:bCs/>
        </w:rPr>
        <w:t>,</w:t>
      </w:r>
      <w:r w:rsidRPr="009415EB">
        <w:rPr>
          <w:rFonts w:cstheme="minorHAnsi"/>
          <w:bCs/>
        </w:rPr>
        <w:t xml:space="preserve"> a particular ecosystem is actually present at a relevant spatial scale. </w:t>
      </w:r>
    </w:p>
    <w:p w:rsidR="00E007E0" w:rsidRPr="009415EB" w:rsidRDefault="00E007E0" w:rsidP="00E007E0">
      <w:pPr>
        <w:pStyle w:val="ListParagraph"/>
        <w:ind w:left="0"/>
        <w:rPr>
          <w:rFonts w:cstheme="minorHAnsi"/>
          <w:bCs/>
          <w:lang w:val="en-NZ"/>
        </w:rPr>
      </w:pPr>
      <w:r w:rsidRPr="009415EB">
        <w:rPr>
          <w:rFonts w:cstheme="minorHAnsi"/>
          <w:bCs/>
          <w:lang w:val="en-NZ"/>
        </w:rPr>
        <w:t xml:space="preserve">2. </w:t>
      </w:r>
      <w:r w:rsidRPr="009415EB">
        <w:rPr>
          <w:rFonts w:cstheme="minorHAnsi"/>
          <w:b/>
          <w:bCs/>
          <w:lang w:val="en-NZ"/>
        </w:rPr>
        <w:t>Native dominance</w:t>
      </w:r>
      <w:r w:rsidRPr="009415EB">
        <w:rPr>
          <w:rFonts w:cstheme="minorHAnsi"/>
          <w:bCs/>
          <w:lang w:val="en-NZ"/>
        </w:rPr>
        <w:t xml:space="preserve"> is the level of native influence on ecosystem character and processes. It emphasises the goal that indigenous ecosystems contain and are shaped by native plant, animal</w:t>
      </w:r>
      <w:r>
        <w:rPr>
          <w:rFonts w:cstheme="minorHAnsi"/>
          <w:bCs/>
          <w:lang w:val="en-NZ"/>
        </w:rPr>
        <w:t>,</w:t>
      </w:r>
      <w:r w:rsidRPr="009415EB">
        <w:rPr>
          <w:rFonts w:cstheme="minorHAnsi"/>
          <w:bCs/>
          <w:lang w:val="en-NZ"/>
        </w:rPr>
        <w:t xml:space="preserve"> and microbial species. The cornerstone of continued native dominance is self-regeneration, a feature that enables the community to perpetuate itself in the absence of active human intervention. </w:t>
      </w:r>
    </w:p>
    <w:p w:rsidR="00E007E0" w:rsidRPr="009415EB" w:rsidRDefault="00E007E0" w:rsidP="00E007E0">
      <w:pPr>
        <w:rPr>
          <w:rFonts w:cstheme="minorHAnsi"/>
          <w:bCs/>
        </w:rPr>
      </w:pPr>
      <w:r w:rsidRPr="009415EB">
        <w:rPr>
          <w:rFonts w:cstheme="minorHAnsi"/>
          <w:bCs/>
        </w:rPr>
        <w:t xml:space="preserve">3. </w:t>
      </w:r>
      <w:r w:rsidRPr="009415EB">
        <w:rPr>
          <w:rFonts w:cstheme="minorHAnsi"/>
          <w:b/>
          <w:bCs/>
        </w:rPr>
        <w:t>Ecosystem representation</w:t>
      </w:r>
      <w:r w:rsidRPr="009415EB">
        <w:rPr>
          <w:rFonts w:cstheme="minorHAnsi"/>
          <w:bCs/>
        </w:rPr>
        <w:t xml:space="preserve"> is the degree to which the diversity of ecosystems in a region or country are represented within a protected natural area network (or at least with some form of biodiversity protection), and occupy their full natural environmental range. Ecosystem representation is a major contributor towards ensuring potential biotic representation, within contemporary landscapes as a vehicle for maintaining evolutionary potential or options into the future.</w:t>
      </w:r>
    </w:p>
    <w:p w:rsidR="00E007E0" w:rsidRPr="009415EB" w:rsidRDefault="00E007E0" w:rsidP="00E007E0">
      <w:pPr>
        <w:rPr>
          <w:rFonts w:cstheme="minorHAnsi"/>
          <w:b/>
          <w:i/>
        </w:rPr>
      </w:pPr>
      <w:r w:rsidRPr="009415EB">
        <w:rPr>
          <w:rFonts w:cstheme="minorHAnsi"/>
          <w:b/>
          <w:i/>
        </w:rPr>
        <w:t xml:space="preserve">Translation to a framework for assessment of tramp ant impacts </w:t>
      </w:r>
    </w:p>
    <w:p w:rsidR="00E007E0" w:rsidRPr="009415EB" w:rsidRDefault="00E007E0" w:rsidP="00E007E0">
      <w:pPr>
        <w:rPr>
          <w:rFonts w:cstheme="minorHAnsi"/>
          <w:b/>
          <w:i/>
        </w:rPr>
        <w:sectPr w:rsidR="00E007E0" w:rsidRPr="009415EB" w:rsidSect="00E007E0">
          <w:pgSz w:w="11906" w:h="16838"/>
          <w:pgMar w:top="1440" w:right="1440" w:bottom="1440" w:left="1440" w:header="708" w:footer="708" w:gutter="0"/>
          <w:cols w:space="708"/>
          <w:docGrid w:linePitch="360"/>
        </w:sectPr>
      </w:pPr>
      <w:r w:rsidRPr="009415EB">
        <w:rPr>
          <w:rFonts w:cstheme="minorHAnsi"/>
        </w:rPr>
        <w:t>Logically the framework should build upon current knowledge of ant ecology. That is, the framework should build hierarchically from immediate direct impacts of the tramp ants on native ant communities, through to effects on ecosystem dominants, keystone species</w:t>
      </w:r>
      <w:r>
        <w:rPr>
          <w:rFonts w:cstheme="minorHAnsi"/>
        </w:rPr>
        <w:t>,</w:t>
      </w:r>
      <w:r w:rsidRPr="009415EB">
        <w:rPr>
          <w:rFonts w:cstheme="minorHAnsi"/>
        </w:rPr>
        <w:t xml:space="preserve"> and key processes. Table 3.</w:t>
      </w:r>
      <w:r w:rsidR="00E2219D">
        <w:rPr>
          <w:rFonts w:cstheme="minorHAnsi"/>
        </w:rPr>
        <w:t>17</w:t>
      </w:r>
      <w:r w:rsidRPr="009415EB">
        <w:rPr>
          <w:rFonts w:cstheme="minorHAnsi"/>
        </w:rPr>
        <w:t xml:space="preserve"> </w:t>
      </w:r>
      <w:r>
        <w:rPr>
          <w:rFonts w:cstheme="minorHAnsi"/>
        </w:rPr>
        <w:t xml:space="preserve">and the following discussion </w:t>
      </w:r>
      <w:r w:rsidR="00B719AE" w:rsidRPr="009415EB">
        <w:rPr>
          <w:rFonts w:cstheme="minorHAnsi"/>
        </w:rPr>
        <w:t>outline</w:t>
      </w:r>
      <w:r w:rsidRPr="009415EB">
        <w:rPr>
          <w:rFonts w:cstheme="minorHAnsi"/>
        </w:rPr>
        <w:t xml:space="preserve"> a framework for assessment of tramp ant impacts</w:t>
      </w:r>
      <w:r>
        <w:rPr>
          <w:rFonts w:cstheme="minorHAnsi"/>
        </w:rPr>
        <w:t xml:space="preserve"> (hereafter referred to as the Framework)</w:t>
      </w:r>
      <w:r w:rsidRPr="009415EB">
        <w:rPr>
          <w:rFonts w:cstheme="minorHAnsi"/>
        </w:rPr>
        <w:t>.</w:t>
      </w:r>
    </w:p>
    <w:p w:rsidR="00E007E0" w:rsidRPr="009415EB" w:rsidRDefault="00E2219D" w:rsidP="00E007E0">
      <w:pPr>
        <w:pStyle w:val="NoSpacing"/>
        <w:rPr>
          <w:b/>
        </w:rPr>
      </w:pPr>
      <w:r>
        <w:rPr>
          <w:b/>
        </w:rPr>
        <w:t>Table 3.17</w:t>
      </w:r>
      <w:r w:rsidR="00E007E0" w:rsidRPr="009415EB">
        <w:rPr>
          <w:b/>
        </w:rPr>
        <w:t xml:space="preserve"> Potential components of a framework for assessment of tramp ant impacts on biodiversity in Australian terrestrial ecosystems</w:t>
      </w:r>
    </w:p>
    <w:p w:rsidR="00E007E0" w:rsidRPr="009415EB" w:rsidRDefault="00E007E0" w:rsidP="00E007E0">
      <w:pPr>
        <w:pStyle w:val="NoSpacing"/>
        <w:rPr>
          <w:b/>
        </w:rPr>
      </w:pPr>
    </w:p>
    <w:tbl>
      <w:tblPr>
        <w:tblStyle w:val="LightList-Accent5"/>
        <w:tblW w:w="13433" w:type="dxa"/>
        <w:tblLayout w:type="fixed"/>
        <w:tblLook w:val="04A0"/>
      </w:tblPr>
      <w:tblGrid>
        <w:gridCol w:w="1668"/>
        <w:gridCol w:w="1842"/>
        <w:gridCol w:w="4253"/>
        <w:gridCol w:w="5670"/>
      </w:tblGrid>
      <w:tr w:rsidR="00A36327" w:rsidRPr="00A36327" w:rsidTr="009932F5">
        <w:trPr>
          <w:cnfStyle w:val="100000000000"/>
        </w:trPr>
        <w:tc>
          <w:tcPr>
            <w:cnfStyle w:val="001000000000"/>
            <w:tcW w:w="1668" w:type="dxa"/>
          </w:tcPr>
          <w:p w:rsidR="00E007E0" w:rsidRPr="00A36327" w:rsidRDefault="00E007E0" w:rsidP="00E007E0">
            <w:pPr>
              <w:pStyle w:val="Default"/>
              <w:rPr>
                <w:rFonts w:asciiTheme="minorHAnsi" w:hAnsiTheme="minorHAnsi" w:cstheme="minorHAnsi"/>
                <w:color w:val="FFFFFF" w:themeColor="background1"/>
                <w:sz w:val="22"/>
                <w:szCs w:val="22"/>
              </w:rPr>
            </w:pPr>
            <w:r w:rsidRPr="00A36327">
              <w:rPr>
                <w:rFonts w:asciiTheme="minorHAnsi" w:hAnsiTheme="minorHAnsi" w:cstheme="minorHAnsi"/>
                <w:color w:val="FFFFFF" w:themeColor="background1"/>
                <w:sz w:val="22"/>
                <w:szCs w:val="22"/>
              </w:rPr>
              <w:t xml:space="preserve">Targeted Outcome </w:t>
            </w:r>
          </w:p>
        </w:tc>
        <w:tc>
          <w:tcPr>
            <w:tcW w:w="1842" w:type="dxa"/>
          </w:tcPr>
          <w:p w:rsidR="00E007E0" w:rsidRPr="00A36327" w:rsidRDefault="00E007E0" w:rsidP="00E007E0">
            <w:pPr>
              <w:pStyle w:val="Default"/>
              <w:cnfStyle w:val="100000000000"/>
              <w:rPr>
                <w:rFonts w:asciiTheme="minorHAnsi" w:hAnsiTheme="minorHAnsi" w:cstheme="minorHAnsi"/>
                <w:color w:val="FFFFFF" w:themeColor="background1"/>
                <w:sz w:val="22"/>
                <w:szCs w:val="22"/>
              </w:rPr>
            </w:pPr>
            <w:r w:rsidRPr="00A36327">
              <w:rPr>
                <w:rFonts w:asciiTheme="minorHAnsi" w:hAnsiTheme="minorHAnsi" w:cstheme="minorHAnsi"/>
                <w:color w:val="FFFFFF" w:themeColor="background1"/>
                <w:sz w:val="22"/>
                <w:szCs w:val="22"/>
              </w:rPr>
              <w:t xml:space="preserve">Outcome Objectives </w:t>
            </w:r>
          </w:p>
        </w:tc>
        <w:tc>
          <w:tcPr>
            <w:tcW w:w="4253" w:type="dxa"/>
          </w:tcPr>
          <w:p w:rsidR="00E007E0" w:rsidRPr="00A36327" w:rsidRDefault="00E007E0" w:rsidP="00E007E0">
            <w:pPr>
              <w:pStyle w:val="Default"/>
              <w:cnfStyle w:val="100000000000"/>
              <w:rPr>
                <w:rFonts w:asciiTheme="minorHAnsi" w:hAnsiTheme="minorHAnsi" w:cstheme="minorHAnsi"/>
                <w:color w:val="FFFFFF" w:themeColor="background1"/>
                <w:sz w:val="22"/>
                <w:szCs w:val="22"/>
              </w:rPr>
            </w:pPr>
            <w:r w:rsidRPr="00A36327">
              <w:rPr>
                <w:rFonts w:asciiTheme="minorHAnsi" w:hAnsiTheme="minorHAnsi" w:cstheme="minorHAnsi"/>
                <w:color w:val="FFFFFF" w:themeColor="background1"/>
                <w:sz w:val="22"/>
                <w:szCs w:val="22"/>
              </w:rPr>
              <w:t>Suggested monitoring foci</w:t>
            </w:r>
          </w:p>
        </w:tc>
        <w:tc>
          <w:tcPr>
            <w:tcW w:w="5670" w:type="dxa"/>
          </w:tcPr>
          <w:p w:rsidR="00E007E0" w:rsidRPr="00A36327" w:rsidRDefault="00E007E0" w:rsidP="00E007E0">
            <w:pPr>
              <w:pStyle w:val="Default"/>
              <w:cnfStyle w:val="100000000000"/>
              <w:rPr>
                <w:rFonts w:asciiTheme="minorHAnsi" w:hAnsiTheme="minorHAnsi" w:cstheme="minorHAnsi"/>
                <w:color w:val="FFFFFF" w:themeColor="background1"/>
                <w:sz w:val="22"/>
                <w:szCs w:val="22"/>
              </w:rPr>
            </w:pPr>
            <w:r w:rsidRPr="00A36327">
              <w:rPr>
                <w:rFonts w:asciiTheme="minorHAnsi" w:hAnsiTheme="minorHAnsi" w:cstheme="minorHAnsi"/>
                <w:color w:val="FFFFFF" w:themeColor="background1"/>
                <w:sz w:val="22"/>
                <w:szCs w:val="22"/>
              </w:rPr>
              <w:t>Suggested  sampling foci and methods</w:t>
            </w:r>
          </w:p>
        </w:tc>
      </w:tr>
      <w:tr w:rsidR="00E007E0" w:rsidRPr="009415EB" w:rsidTr="009932F5">
        <w:trPr>
          <w:cnfStyle w:val="000000100000"/>
        </w:trPr>
        <w:tc>
          <w:tcPr>
            <w:cnfStyle w:val="001000000000"/>
            <w:tcW w:w="1668" w:type="dxa"/>
            <w:vMerge w:val="restart"/>
          </w:tcPr>
          <w:p w:rsidR="00E007E0" w:rsidRPr="009415EB" w:rsidRDefault="00E007E0" w:rsidP="00E007E0">
            <w:pPr>
              <w:rPr>
                <w:rFonts w:cstheme="minorHAnsi"/>
              </w:rPr>
            </w:pPr>
            <w:r w:rsidRPr="009415EB">
              <w:rPr>
                <w:rFonts w:cstheme="minorHAnsi"/>
              </w:rPr>
              <w:t>Species occupancy</w:t>
            </w:r>
          </w:p>
        </w:tc>
        <w:tc>
          <w:tcPr>
            <w:tcW w:w="1842" w:type="dxa"/>
            <w:vMerge w:val="restart"/>
          </w:tcPr>
          <w:p w:rsidR="00E007E0" w:rsidRPr="009415EB" w:rsidRDefault="00E007E0" w:rsidP="00E007E0">
            <w:pPr>
              <w:pStyle w:val="Default"/>
              <w:cnfStyle w:val="000000100000"/>
              <w:rPr>
                <w:rFonts w:asciiTheme="minorHAnsi" w:hAnsiTheme="minorHAnsi" w:cstheme="minorHAnsi"/>
                <w:sz w:val="22"/>
                <w:szCs w:val="22"/>
              </w:rPr>
            </w:pPr>
            <w:r w:rsidRPr="009415EB">
              <w:rPr>
                <w:rFonts w:asciiTheme="minorHAnsi" w:hAnsiTheme="minorHAnsi" w:cstheme="minorHAnsi"/>
                <w:sz w:val="22"/>
                <w:szCs w:val="22"/>
              </w:rPr>
              <w:t xml:space="preserve">1. Preventing extinctions and declines </w:t>
            </w:r>
          </w:p>
          <w:p w:rsidR="00E007E0" w:rsidRPr="009415EB" w:rsidRDefault="00E007E0" w:rsidP="00E007E0">
            <w:pPr>
              <w:cnfStyle w:val="000000100000"/>
              <w:rPr>
                <w:rFonts w:cstheme="minorHAnsi"/>
              </w:rPr>
            </w:pPr>
          </w:p>
        </w:tc>
        <w:tc>
          <w:tcPr>
            <w:tcW w:w="4253" w:type="dxa"/>
          </w:tcPr>
          <w:p w:rsidR="00E007E0" w:rsidRPr="009415EB" w:rsidRDefault="00E007E0" w:rsidP="00E007E0">
            <w:pPr>
              <w:pStyle w:val="Default"/>
              <w:cnfStyle w:val="000000100000"/>
              <w:rPr>
                <w:rFonts w:asciiTheme="minorHAnsi" w:hAnsiTheme="minorHAnsi" w:cstheme="minorHAnsi"/>
                <w:sz w:val="22"/>
                <w:szCs w:val="22"/>
              </w:rPr>
            </w:pPr>
            <w:r w:rsidRPr="009415EB">
              <w:rPr>
                <w:rFonts w:asciiTheme="minorHAnsi" w:hAnsiTheme="minorHAnsi" w:cstheme="minorHAnsi"/>
                <w:sz w:val="22"/>
                <w:szCs w:val="22"/>
              </w:rPr>
              <w:t>1.1 Occupancy of native invertebrate species endemic to the area (i.e. SRE taxa) and/or whose viability at regional/national scale is critically dependent on persistence in the area.</w:t>
            </w:r>
          </w:p>
        </w:tc>
        <w:tc>
          <w:tcPr>
            <w:tcW w:w="5670" w:type="dxa"/>
          </w:tcPr>
          <w:p w:rsidR="00E007E0" w:rsidRPr="009415EB" w:rsidRDefault="00E007E0" w:rsidP="00E007E0">
            <w:pPr>
              <w:pStyle w:val="Default"/>
              <w:cnfStyle w:val="000000100000"/>
              <w:rPr>
                <w:rFonts w:asciiTheme="minorHAnsi" w:hAnsiTheme="minorHAnsi" w:cstheme="minorHAnsi"/>
                <w:sz w:val="22"/>
                <w:szCs w:val="22"/>
              </w:rPr>
            </w:pPr>
            <w:r w:rsidRPr="009415EB">
              <w:rPr>
                <w:rFonts w:asciiTheme="minorHAnsi" w:hAnsiTheme="minorHAnsi" w:cstheme="minorHAnsi"/>
                <w:sz w:val="22"/>
                <w:szCs w:val="22"/>
              </w:rPr>
              <w:t>1.1 Trends in native invertebrate species occupancy. Non-destructive sampling or observations of the taxa or a proxy for it (e.g., burrows for crabs).</w:t>
            </w:r>
          </w:p>
        </w:tc>
      </w:tr>
      <w:tr w:rsidR="00E007E0" w:rsidRPr="009415EB" w:rsidTr="009932F5">
        <w:tc>
          <w:tcPr>
            <w:cnfStyle w:val="001000000000"/>
            <w:tcW w:w="1668" w:type="dxa"/>
            <w:vMerge/>
          </w:tcPr>
          <w:p w:rsidR="00E007E0" w:rsidRPr="009415EB" w:rsidRDefault="00E007E0" w:rsidP="00E007E0">
            <w:pPr>
              <w:rPr>
                <w:rFonts w:cstheme="minorHAnsi"/>
              </w:rPr>
            </w:pPr>
          </w:p>
        </w:tc>
        <w:tc>
          <w:tcPr>
            <w:tcW w:w="1842" w:type="dxa"/>
            <w:vMerge/>
          </w:tcPr>
          <w:p w:rsidR="00E007E0" w:rsidRPr="009415EB" w:rsidRDefault="00E007E0" w:rsidP="00E007E0">
            <w:pPr>
              <w:pStyle w:val="Default"/>
              <w:cnfStyle w:val="000000000000"/>
              <w:rPr>
                <w:rFonts w:asciiTheme="minorHAnsi" w:hAnsiTheme="minorHAnsi" w:cstheme="minorHAnsi"/>
                <w:sz w:val="22"/>
                <w:szCs w:val="22"/>
              </w:rPr>
            </w:pPr>
          </w:p>
        </w:tc>
        <w:tc>
          <w:tcPr>
            <w:tcW w:w="4253" w:type="dxa"/>
          </w:tcPr>
          <w:p w:rsidR="00E007E0" w:rsidRPr="009415EB" w:rsidRDefault="00E007E0" w:rsidP="00E007E0">
            <w:pPr>
              <w:pStyle w:val="Default"/>
              <w:cnfStyle w:val="000000000000"/>
              <w:rPr>
                <w:rFonts w:asciiTheme="minorHAnsi" w:hAnsiTheme="minorHAnsi" w:cstheme="minorHAnsi"/>
                <w:sz w:val="22"/>
                <w:szCs w:val="22"/>
              </w:rPr>
            </w:pPr>
            <w:r w:rsidRPr="009415EB">
              <w:rPr>
                <w:rFonts w:asciiTheme="minorHAnsi" w:hAnsiTheme="minorHAnsi" w:cstheme="minorHAnsi"/>
                <w:sz w:val="22"/>
                <w:szCs w:val="22"/>
              </w:rPr>
              <w:t>1.2 Occupancy of native vertebrate species endemic to the area (i.e. SRE taxa) and/or whose viability at regional/national scale is critically dependent on persistence in the area.</w:t>
            </w:r>
          </w:p>
        </w:tc>
        <w:tc>
          <w:tcPr>
            <w:tcW w:w="5670" w:type="dxa"/>
          </w:tcPr>
          <w:p w:rsidR="00E007E0" w:rsidRPr="009415EB" w:rsidRDefault="00E007E0" w:rsidP="00E007E0">
            <w:pPr>
              <w:pStyle w:val="Default"/>
              <w:cnfStyle w:val="000000000000"/>
              <w:rPr>
                <w:rFonts w:asciiTheme="minorHAnsi" w:hAnsiTheme="minorHAnsi" w:cstheme="minorHAnsi"/>
                <w:sz w:val="22"/>
                <w:szCs w:val="22"/>
              </w:rPr>
            </w:pPr>
            <w:r w:rsidRPr="009415EB">
              <w:rPr>
                <w:rFonts w:asciiTheme="minorHAnsi" w:hAnsiTheme="minorHAnsi" w:cstheme="minorHAnsi"/>
                <w:sz w:val="22"/>
                <w:szCs w:val="22"/>
              </w:rPr>
              <w:t>1.2 Trends in native vertebrate species occupancy. Quantitative observations of the species or signs of its presence (e.g., tracks, scat) or non-destructive sampling.</w:t>
            </w:r>
          </w:p>
        </w:tc>
      </w:tr>
      <w:tr w:rsidR="00E007E0" w:rsidRPr="009415EB" w:rsidTr="009932F5">
        <w:trPr>
          <w:cnfStyle w:val="000000100000"/>
        </w:trPr>
        <w:tc>
          <w:tcPr>
            <w:cnfStyle w:val="001000000000"/>
            <w:tcW w:w="1668" w:type="dxa"/>
            <w:vMerge w:val="restart"/>
          </w:tcPr>
          <w:p w:rsidR="00E007E0" w:rsidRPr="009415EB" w:rsidRDefault="00E007E0" w:rsidP="00E007E0">
            <w:pPr>
              <w:rPr>
                <w:rFonts w:cstheme="minorHAnsi"/>
              </w:rPr>
            </w:pPr>
          </w:p>
        </w:tc>
        <w:tc>
          <w:tcPr>
            <w:tcW w:w="1842" w:type="dxa"/>
            <w:vMerge w:val="restart"/>
          </w:tcPr>
          <w:p w:rsidR="00E007E0" w:rsidRPr="009415EB" w:rsidRDefault="00E007E0" w:rsidP="00A36327">
            <w:pPr>
              <w:pStyle w:val="Default"/>
              <w:cnfStyle w:val="000000100000"/>
              <w:rPr>
                <w:rFonts w:cstheme="minorHAnsi"/>
              </w:rPr>
            </w:pPr>
            <w:r w:rsidRPr="009415EB">
              <w:rPr>
                <w:rFonts w:asciiTheme="minorHAnsi" w:hAnsiTheme="minorHAnsi" w:cstheme="minorHAnsi"/>
                <w:sz w:val="22"/>
                <w:szCs w:val="22"/>
              </w:rPr>
              <w:t xml:space="preserve">2. Maintaining ecosystem composition </w:t>
            </w:r>
          </w:p>
        </w:tc>
        <w:tc>
          <w:tcPr>
            <w:tcW w:w="4253" w:type="dxa"/>
          </w:tcPr>
          <w:p w:rsidR="00E007E0" w:rsidRPr="009415EB" w:rsidRDefault="00E007E0" w:rsidP="00E007E0">
            <w:pPr>
              <w:pStyle w:val="Default"/>
              <w:cnfStyle w:val="000000100000"/>
              <w:rPr>
                <w:rFonts w:asciiTheme="minorHAnsi" w:hAnsiTheme="minorHAnsi" w:cstheme="minorHAnsi"/>
                <w:sz w:val="22"/>
                <w:szCs w:val="22"/>
              </w:rPr>
            </w:pPr>
            <w:r w:rsidRPr="009415EB">
              <w:rPr>
                <w:rFonts w:asciiTheme="minorHAnsi" w:hAnsiTheme="minorHAnsi" w:cstheme="minorHAnsi"/>
                <w:sz w:val="22"/>
                <w:szCs w:val="22"/>
              </w:rPr>
              <w:t xml:space="preserve">2.1 Retention of community composition in native ants. </w:t>
            </w:r>
          </w:p>
          <w:p w:rsidR="00E007E0" w:rsidRPr="009415EB" w:rsidRDefault="00E007E0" w:rsidP="00E007E0">
            <w:pPr>
              <w:pStyle w:val="Default"/>
              <w:cnfStyle w:val="000000100000"/>
              <w:rPr>
                <w:rFonts w:asciiTheme="minorHAnsi" w:hAnsiTheme="minorHAnsi" w:cstheme="minorHAnsi"/>
                <w:sz w:val="22"/>
                <w:szCs w:val="22"/>
              </w:rPr>
            </w:pPr>
          </w:p>
          <w:p w:rsidR="00E007E0" w:rsidRPr="009415EB" w:rsidRDefault="00E007E0" w:rsidP="00E007E0">
            <w:pPr>
              <w:pStyle w:val="Default"/>
              <w:cnfStyle w:val="000000100000"/>
              <w:rPr>
                <w:rFonts w:asciiTheme="minorHAnsi" w:hAnsiTheme="minorHAnsi" w:cstheme="minorHAnsi"/>
                <w:sz w:val="22"/>
                <w:szCs w:val="22"/>
              </w:rPr>
            </w:pPr>
          </w:p>
        </w:tc>
        <w:tc>
          <w:tcPr>
            <w:tcW w:w="5670" w:type="dxa"/>
          </w:tcPr>
          <w:p w:rsidR="00E007E0" w:rsidRPr="009415EB" w:rsidRDefault="00E007E0" w:rsidP="00E007E0">
            <w:pPr>
              <w:pStyle w:val="Default"/>
              <w:cnfStyle w:val="000000100000"/>
              <w:rPr>
                <w:rFonts w:asciiTheme="minorHAnsi" w:hAnsiTheme="minorHAnsi" w:cstheme="minorHAnsi"/>
                <w:sz w:val="22"/>
                <w:szCs w:val="22"/>
              </w:rPr>
            </w:pPr>
            <w:r w:rsidRPr="009415EB">
              <w:rPr>
                <w:rFonts w:asciiTheme="minorHAnsi" w:hAnsiTheme="minorHAnsi" w:cstheme="minorHAnsi"/>
                <w:sz w:val="22"/>
                <w:szCs w:val="22"/>
              </w:rPr>
              <w:t>2.1 Ratios of abundance in native and exotic ants; shifts in community composition. Pitfall and arboreal traps, Winkler bags, occupancy lures.</w:t>
            </w:r>
          </w:p>
        </w:tc>
      </w:tr>
      <w:tr w:rsidR="00E007E0" w:rsidRPr="009415EB" w:rsidTr="009932F5">
        <w:tc>
          <w:tcPr>
            <w:cnfStyle w:val="001000000000"/>
            <w:tcW w:w="1668" w:type="dxa"/>
            <w:vMerge/>
          </w:tcPr>
          <w:p w:rsidR="00E007E0" w:rsidRPr="009415EB" w:rsidRDefault="00E007E0" w:rsidP="00E007E0">
            <w:pPr>
              <w:rPr>
                <w:rFonts w:cstheme="minorHAnsi"/>
              </w:rPr>
            </w:pPr>
          </w:p>
        </w:tc>
        <w:tc>
          <w:tcPr>
            <w:tcW w:w="1842" w:type="dxa"/>
            <w:vMerge/>
          </w:tcPr>
          <w:p w:rsidR="00E007E0" w:rsidRPr="009415EB" w:rsidRDefault="00E007E0" w:rsidP="00E007E0">
            <w:pPr>
              <w:pStyle w:val="Default"/>
              <w:cnfStyle w:val="000000000000"/>
              <w:rPr>
                <w:rFonts w:asciiTheme="minorHAnsi" w:hAnsiTheme="minorHAnsi" w:cstheme="minorHAnsi"/>
                <w:sz w:val="22"/>
                <w:szCs w:val="22"/>
              </w:rPr>
            </w:pPr>
          </w:p>
        </w:tc>
        <w:tc>
          <w:tcPr>
            <w:tcW w:w="4253" w:type="dxa"/>
          </w:tcPr>
          <w:p w:rsidR="00E007E0" w:rsidRPr="009415EB" w:rsidRDefault="00E007E0" w:rsidP="00E007E0">
            <w:pPr>
              <w:pStyle w:val="Default"/>
              <w:cnfStyle w:val="000000000000"/>
              <w:rPr>
                <w:rFonts w:asciiTheme="minorHAnsi" w:hAnsiTheme="minorHAnsi" w:cstheme="minorHAnsi"/>
                <w:sz w:val="22"/>
                <w:szCs w:val="22"/>
              </w:rPr>
            </w:pPr>
            <w:r w:rsidRPr="009415EB">
              <w:rPr>
                <w:rFonts w:asciiTheme="minorHAnsi" w:hAnsiTheme="minorHAnsi" w:cstheme="minorHAnsi"/>
                <w:sz w:val="22"/>
                <w:szCs w:val="22"/>
              </w:rPr>
              <w:t>2.2 Retention of community composition of non-ant native invertebrates.</w:t>
            </w:r>
          </w:p>
        </w:tc>
        <w:tc>
          <w:tcPr>
            <w:tcW w:w="5670" w:type="dxa"/>
          </w:tcPr>
          <w:p w:rsidR="00E007E0" w:rsidRPr="009415EB" w:rsidRDefault="00E007E0" w:rsidP="00E007E0">
            <w:pPr>
              <w:pStyle w:val="Default"/>
              <w:cnfStyle w:val="000000000000"/>
              <w:rPr>
                <w:rFonts w:asciiTheme="minorHAnsi" w:hAnsiTheme="minorHAnsi" w:cstheme="minorHAnsi"/>
                <w:sz w:val="22"/>
                <w:szCs w:val="22"/>
              </w:rPr>
            </w:pPr>
            <w:r w:rsidRPr="009415EB">
              <w:rPr>
                <w:rFonts w:asciiTheme="minorHAnsi" w:hAnsiTheme="minorHAnsi" w:cstheme="minorHAnsi"/>
                <w:sz w:val="22"/>
                <w:szCs w:val="22"/>
              </w:rPr>
              <w:t>2.2 Ratios of abundance in native and exotic invertebrates; shifts in community composition. Pitfall trapping; extract from litter/soil in Tullgren funnels; sweep netting; foliage beating; observations and experiments at resources.</w:t>
            </w:r>
          </w:p>
        </w:tc>
      </w:tr>
      <w:tr w:rsidR="00E007E0" w:rsidRPr="009415EB" w:rsidTr="009932F5">
        <w:trPr>
          <w:cnfStyle w:val="000000100000"/>
        </w:trPr>
        <w:tc>
          <w:tcPr>
            <w:cnfStyle w:val="001000000000"/>
            <w:tcW w:w="1668" w:type="dxa"/>
            <w:vMerge/>
          </w:tcPr>
          <w:p w:rsidR="00E007E0" w:rsidRPr="009415EB" w:rsidRDefault="00E007E0" w:rsidP="00E007E0">
            <w:pPr>
              <w:rPr>
                <w:rFonts w:cstheme="minorHAnsi"/>
              </w:rPr>
            </w:pPr>
          </w:p>
        </w:tc>
        <w:tc>
          <w:tcPr>
            <w:tcW w:w="1842" w:type="dxa"/>
            <w:vMerge/>
          </w:tcPr>
          <w:p w:rsidR="00E007E0" w:rsidRPr="009415EB" w:rsidRDefault="00E007E0" w:rsidP="00E007E0">
            <w:pPr>
              <w:pStyle w:val="Default"/>
              <w:cnfStyle w:val="000000100000"/>
              <w:rPr>
                <w:rFonts w:asciiTheme="minorHAnsi" w:hAnsiTheme="minorHAnsi" w:cstheme="minorHAnsi"/>
                <w:sz w:val="22"/>
                <w:szCs w:val="22"/>
              </w:rPr>
            </w:pPr>
          </w:p>
        </w:tc>
        <w:tc>
          <w:tcPr>
            <w:tcW w:w="4253" w:type="dxa"/>
          </w:tcPr>
          <w:p w:rsidR="00E007E0" w:rsidRPr="009415EB" w:rsidRDefault="00E007E0" w:rsidP="00E007E0">
            <w:pPr>
              <w:pStyle w:val="Default"/>
              <w:cnfStyle w:val="000000100000"/>
              <w:rPr>
                <w:rFonts w:asciiTheme="minorHAnsi" w:hAnsiTheme="minorHAnsi" w:cstheme="minorHAnsi"/>
                <w:sz w:val="22"/>
                <w:szCs w:val="22"/>
              </w:rPr>
            </w:pPr>
            <w:r w:rsidRPr="009415EB">
              <w:rPr>
                <w:rFonts w:asciiTheme="minorHAnsi" w:hAnsiTheme="minorHAnsi" w:cstheme="minorHAnsi"/>
                <w:sz w:val="22"/>
                <w:szCs w:val="22"/>
              </w:rPr>
              <w:t>2.3 Retention of community composition of native vertebrates.</w:t>
            </w:r>
          </w:p>
          <w:p w:rsidR="00E007E0" w:rsidRPr="009415EB" w:rsidRDefault="00E007E0" w:rsidP="00E007E0">
            <w:pPr>
              <w:pStyle w:val="Default"/>
              <w:cnfStyle w:val="000000100000"/>
              <w:rPr>
                <w:rFonts w:asciiTheme="minorHAnsi" w:hAnsiTheme="minorHAnsi" w:cstheme="minorHAnsi"/>
                <w:sz w:val="22"/>
                <w:szCs w:val="22"/>
              </w:rPr>
            </w:pPr>
          </w:p>
        </w:tc>
        <w:tc>
          <w:tcPr>
            <w:tcW w:w="5670" w:type="dxa"/>
          </w:tcPr>
          <w:p w:rsidR="00E007E0" w:rsidRPr="009415EB" w:rsidRDefault="00E007E0" w:rsidP="00E007E0">
            <w:pPr>
              <w:pStyle w:val="Default"/>
              <w:cnfStyle w:val="000000100000"/>
              <w:rPr>
                <w:rFonts w:asciiTheme="minorHAnsi" w:hAnsiTheme="minorHAnsi" w:cstheme="minorHAnsi"/>
                <w:sz w:val="22"/>
                <w:szCs w:val="22"/>
              </w:rPr>
            </w:pPr>
            <w:r w:rsidRPr="009415EB">
              <w:rPr>
                <w:rFonts w:asciiTheme="minorHAnsi" w:hAnsiTheme="minorHAnsi" w:cstheme="minorHAnsi"/>
                <w:sz w:val="22"/>
                <w:szCs w:val="22"/>
              </w:rPr>
              <w:t xml:space="preserve">2.3 Ratios of abundance in native and exotic vertebrates; shifts in community composition. Cage trapping and tunnel tracking for mammals, mist netting, and timed counts for birds and bats; nest occupancy and </w:t>
            </w:r>
            <w:r w:rsidR="00B719AE" w:rsidRPr="009415EB">
              <w:rPr>
                <w:rFonts w:asciiTheme="minorHAnsi" w:hAnsiTheme="minorHAnsi" w:cstheme="minorHAnsi"/>
                <w:sz w:val="22"/>
                <w:szCs w:val="22"/>
              </w:rPr>
              <w:t>fledgling</w:t>
            </w:r>
            <w:r w:rsidRPr="009415EB">
              <w:rPr>
                <w:rFonts w:asciiTheme="minorHAnsi" w:hAnsiTheme="minorHAnsi" w:cstheme="minorHAnsi"/>
                <w:sz w:val="22"/>
                <w:szCs w:val="22"/>
              </w:rPr>
              <w:t xml:space="preserve"> success; pitfall trapping for reptiles.  </w:t>
            </w:r>
          </w:p>
        </w:tc>
      </w:tr>
      <w:tr w:rsidR="00E007E0" w:rsidRPr="009415EB" w:rsidTr="009932F5">
        <w:tc>
          <w:tcPr>
            <w:cnfStyle w:val="001000000000"/>
            <w:tcW w:w="1668" w:type="dxa"/>
            <w:vMerge/>
          </w:tcPr>
          <w:p w:rsidR="00E007E0" w:rsidRPr="009415EB" w:rsidRDefault="00E007E0" w:rsidP="00E007E0">
            <w:pPr>
              <w:rPr>
                <w:rFonts w:cstheme="minorHAnsi"/>
              </w:rPr>
            </w:pPr>
          </w:p>
        </w:tc>
        <w:tc>
          <w:tcPr>
            <w:tcW w:w="1842" w:type="dxa"/>
            <w:vMerge/>
          </w:tcPr>
          <w:p w:rsidR="00E007E0" w:rsidRPr="009415EB" w:rsidRDefault="00E007E0" w:rsidP="00E007E0">
            <w:pPr>
              <w:pStyle w:val="Default"/>
              <w:cnfStyle w:val="000000000000"/>
              <w:rPr>
                <w:rFonts w:asciiTheme="minorHAnsi" w:hAnsiTheme="minorHAnsi" w:cstheme="minorHAnsi"/>
                <w:sz w:val="22"/>
                <w:szCs w:val="22"/>
              </w:rPr>
            </w:pPr>
          </w:p>
        </w:tc>
        <w:tc>
          <w:tcPr>
            <w:tcW w:w="4253" w:type="dxa"/>
          </w:tcPr>
          <w:p w:rsidR="00E007E0" w:rsidRPr="009415EB" w:rsidRDefault="00E007E0" w:rsidP="00E007E0">
            <w:pPr>
              <w:pStyle w:val="Default"/>
              <w:cnfStyle w:val="000000000000"/>
              <w:rPr>
                <w:rFonts w:asciiTheme="minorHAnsi" w:hAnsiTheme="minorHAnsi" w:cstheme="minorHAnsi"/>
                <w:sz w:val="22"/>
                <w:szCs w:val="22"/>
              </w:rPr>
            </w:pPr>
            <w:r w:rsidRPr="009415EB">
              <w:rPr>
                <w:rFonts w:asciiTheme="minorHAnsi" w:hAnsiTheme="minorHAnsi" w:cstheme="minorHAnsi"/>
                <w:sz w:val="22"/>
                <w:szCs w:val="22"/>
              </w:rPr>
              <w:t>2.4 Retention of community composition of native plants.</w:t>
            </w:r>
          </w:p>
        </w:tc>
        <w:tc>
          <w:tcPr>
            <w:tcW w:w="5670" w:type="dxa"/>
          </w:tcPr>
          <w:p w:rsidR="00E007E0" w:rsidRDefault="00E007E0" w:rsidP="00E007E0">
            <w:pPr>
              <w:pStyle w:val="Default"/>
              <w:cnfStyle w:val="000000000000"/>
              <w:rPr>
                <w:rFonts w:asciiTheme="minorHAnsi" w:hAnsiTheme="minorHAnsi" w:cstheme="minorHAnsi"/>
                <w:sz w:val="22"/>
                <w:szCs w:val="22"/>
              </w:rPr>
            </w:pPr>
            <w:r w:rsidRPr="009415EB">
              <w:rPr>
                <w:rFonts w:asciiTheme="minorHAnsi" w:hAnsiTheme="minorHAnsi" w:cstheme="minorHAnsi"/>
                <w:sz w:val="22"/>
                <w:szCs w:val="22"/>
              </w:rPr>
              <w:t>2.4 Ratios of abundance in native and exotic plants; shifts in community composition. Soil seed bank; seedling and mature plant counts in quadrats (scaled appropriately); tree basal area.</w:t>
            </w:r>
          </w:p>
          <w:p w:rsidR="00A36327" w:rsidRPr="009415EB" w:rsidRDefault="00A36327" w:rsidP="00E007E0">
            <w:pPr>
              <w:pStyle w:val="Default"/>
              <w:cnfStyle w:val="000000000000"/>
              <w:rPr>
                <w:rFonts w:asciiTheme="minorHAnsi" w:hAnsiTheme="minorHAnsi" w:cstheme="minorHAnsi"/>
                <w:sz w:val="22"/>
                <w:szCs w:val="22"/>
              </w:rPr>
            </w:pPr>
          </w:p>
        </w:tc>
      </w:tr>
      <w:tr w:rsidR="00A36327" w:rsidRPr="00A36327" w:rsidTr="009932F5">
        <w:trPr>
          <w:cnfStyle w:val="000000100000"/>
        </w:trPr>
        <w:tc>
          <w:tcPr>
            <w:cnfStyle w:val="001000000000"/>
            <w:tcW w:w="13433" w:type="dxa"/>
            <w:gridSpan w:val="4"/>
          </w:tcPr>
          <w:p w:rsidR="00A36327" w:rsidRPr="00A36327" w:rsidRDefault="00A36327" w:rsidP="00E2219D">
            <w:pPr>
              <w:pStyle w:val="Default"/>
              <w:rPr>
                <w:rFonts w:asciiTheme="minorHAnsi" w:hAnsiTheme="minorHAnsi" w:cstheme="minorHAnsi"/>
                <w:color w:val="auto"/>
                <w:sz w:val="22"/>
                <w:szCs w:val="22"/>
              </w:rPr>
            </w:pPr>
            <w:r w:rsidRPr="00A36327">
              <w:rPr>
                <w:rFonts w:asciiTheme="minorHAnsi" w:hAnsiTheme="minorHAnsi" w:cstheme="minorHAnsi"/>
                <w:color w:val="auto"/>
                <w:sz w:val="22"/>
                <w:szCs w:val="22"/>
              </w:rPr>
              <w:t>Table 3.1</w:t>
            </w:r>
            <w:r w:rsidR="00E2219D">
              <w:rPr>
                <w:rFonts w:asciiTheme="minorHAnsi" w:hAnsiTheme="minorHAnsi" w:cstheme="minorHAnsi"/>
                <w:color w:val="auto"/>
                <w:sz w:val="22"/>
                <w:szCs w:val="22"/>
              </w:rPr>
              <w:t>7</w:t>
            </w:r>
            <w:r w:rsidRPr="00A36327">
              <w:rPr>
                <w:rFonts w:asciiTheme="minorHAnsi" w:hAnsiTheme="minorHAnsi" w:cstheme="minorHAnsi"/>
                <w:color w:val="auto"/>
                <w:sz w:val="22"/>
                <w:szCs w:val="22"/>
              </w:rPr>
              <w:t xml:space="preserve"> continued</w:t>
            </w:r>
          </w:p>
        </w:tc>
      </w:tr>
      <w:tr w:rsidR="00A36327" w:rsidRPr="00A36327" w:rsidTr="009932F5">
        <w:tc>
          <w:tcPr>
            <w:cnfStyle w:val="001000000000"/>
            <w:tcW w:w="1668" w:type="dxa"/>
            <w:shd w:val="clear" w:color="auto" w:fill="4BACC6" w:themeFill="accent5"/>
          </w:tcPr>
          <w:p w:rsidR="00A36327" w:rsidRPr="00A36327" w:rsidRDefault="00A36327" w:rsidP="00D133EA">
            <w:pPr>
              <w:pStyle w:val="Default"/>
              <w:rPr>
                <w:rFonts w:asciiTheme="minorHAnsi" w:hAnsiTheme="minorHAnsi" w:cstheme="minorHAnsi"/>
                <w:color w:val="FFFFFF" w:themeColor="background1"/>
                <w:sz w:val="22"/>
                <w:szCs w:val="22"/>
              </w:rPr>
            </w:pPr>
            <w:r w:rsidRPr="00A36327">
              <w:rPr>
                <w:rFonts w:asciiTheme="minorHAnsi" w:hAnsiTheme="minorHAnsi" w:cstheme="minorHAnsi"/>
                <w:color w:val="FFFFFF" w:themeColor="background1"/>
                <w:sz w:val="22"/>
                <w:szCs w:val="22"/>
              </w:rPr>
              <w:t xml:space="preserve">Targeted Outcome </w:t>
            </w:r>
          </w:p>
        </w:tc>
        <w:tc>
          <w:tcPr>
            <w:tcW w:w="1842" w:type="dxa"/>
            <w:shd w:val="clear" w:color="auto" w:fill="4BACC6" w:themeFill="accent5"/>
          </w:tcPr>
          <w:p w:rsidR="00A36327" w:rsidRPr="00A36327" w:rsidRDefault="00A36327" w:rsidP="00D133EA">
            <w:pPr>
              <w:pStyle w:val="Default"/>
              <w:cnfStyle w:val="000000000000"/>
              <w:rPr>
                <w:rFonts w:asciiTheme="minorHAnsi" w:hAnsiTheme="minorHAnsi" w:cstheme="minorHAnsi"/>
                <w:b/>
                <w:color w:val="FFFFFF" w:themeColor="background1"/>
                <w:sz w:val="22"/>
                <w:szCs w:val="22"/>
              </w:rPr>
            </w:pPr>
            <w:r w:rsidRPr="00A36327">
              <w:rPr>
                <w:rFonts w:asciiTheme="minorHAnsi" w:hAnsiTheme="minorHAnsi" w:cstheme="minorHAnsi"/>
                <w:b/>
                <w:color w:val="FFFFFF" w:themeColor="background1"/>
                <w:sz w:val="22"/>
                <w:szCs w:val="22"/>
              </w:rPr>
              <w:t xml:space="preserve">Outcome Objectives </w:t>
            </w:r>
          </w:p>
        </w:tc>
        <w:tc>
          <w:tcPr>
            <w:tcW w:w="4253" w:type="dxa"/>
            <w:shd w:val="clear" w:color="auto" w:fill="4BACC6" w:themeFill="accent5"/>
          </w:tcPr>
          <w:p w:rsidR="00A36327" w:rsidRPr="00A36327" w:rsidRDefault="00A36327" w:rsidP="00D133EA">
            <w:pPr>
              <w:pStyle w:val="Default"/>
              <w:cnfStyle w:val="000000000000"/>
              <w:rPr>
                <w:rFonts w:asciiTheme="minorHAnsi" w:hAnsiTheme="minorHAnsi" w:cstheme="minorHAnsi"/>
                <w:b/>
                <w:color w:val="FFFFFF" w:themeColor="background1"/>
                <w:sz w:val="22"/>
                <w:szCs w:val="22"/>
              </w:rPr>
            </w:pPr>
            <w:r w:rsidRPr="00A36327">
              <w:rPr>
                <w:rFonts w:asciiTheme="minorHAnsi" w:hAnsiTheme="minorHAnsi" w:cstheme="minorHAnsi"/>
                <w:b/>
                <w:color w:val="FFFFFF" w:themeColor="background1"/>
                <w:sz w:val="22"/>
                <w:szCs w:val="22"/>
              </w:rPr>
              <w:t>Suggested monitoring foci</w:t>
            </w:r>
          </w:p>
        </w:tc>
        <w:tc>
          <w:tcPr>
            <w:tcW w:w="5670" w:type="dxa"/>
            <w:shd w:val="clear" w:color="auto" w:fill="4BACC6" w:themeFill="accent5"/>
          </w:tcPr>
          <w:p w:rsidR="00A36327" w:rsidRPr="00A36327" w:rsidRDefault="00A36327" w:rsidP="00D133EA">
            <w:pPr>
              <w:pStyle w:val="Default"/>
              <w:cnfStyle w:val="000000000000"/>
              <w:rPr>
                <w:rFonts w:asciiTheme="minorHAnsi" w:hAnsiTheme="minorHAnsi" w:cstheme="minorHAnsi"/>
                <w:b/>
                <w:color w:val="FFFFFF" w:themeColor="background1"/>
                <w:sz w:val="22"/>
                <w:szCs w:val="22"/>
              </w:rPr>
            </w:pPr>
            <w:r w:rsidRPr="00A36327">
              <w:rPr>
                <w:rFonts w:asciiTheme="minorHAnsi" w:hAnsiTheme="minorHAnsi" w:cstheme="minorHAnsi"/>
                <w:b/>
                <w:color w:val="FFFFFF" w:themeColor="background1"/>
                <w:sz w:val="22"/>
                <w:szCs w:val="22"/>
              </w:rPr>
              <w:t>Suggested  sampling foci and methods</w:t>
            </w:r>
          </w:p>
        </w:tc>
      </w:tr>
      <w:tr w:rsidR="00E007E0" w:rsidRPr="009415EB" w:rsidTr="009932F5">
        <w:trPr>
          <w:cnfStyle w:val="000000100000"/>
        </w:trPr>
        <w:tc>
          <w:tcPr>
            <w:cnfStyle w:val="001000000000"/>
            <w:tcW w:w="1668" w:type="dxa"/>
            <w:vMerge w:val="restart"/>
          </w:tcPr>
          <w:p w:rsidR="00E007E0" w:rsidRPr="009415EB" w:rsidRDefault="00E007E0" w:rsidP="00E007E0">
            <w:pPr>
              <w:rPr>
                <w:rFonts w:cstheme="minorHAnsi"/>
              </w:rPr>
            </w:pPr>
            <w:r w:rsidRPr="009415EB">
              <w:rPr>
                <w:rFonts w:cstheme="minorHAnsi"/>
              </w:rPr>
              <w:t>Native dominance</w:t>
            </w:r>
          </w:p>
        </w:tc>
        <w:tc>
          <w:tcPr>
            <w:tcW w:w="1842" w:type="dxa"/>
            <w:vMerge w:val="restart"/>
          </w:tcPr>
          <w:p w:rsidR="00E007E0" w:rsidRPr="009415EB" w:rsidRDefault="00E007E0" w:rsidP="00E007E0">
            <w:pPr>
              <w:pStyle w:val="Default"/>
              <w:cnfStyle w:val="000000100000"/>
              <w:rPr>
                <w:rFonts w:asciiTheme="minorHAnsi" w:hAnsiTheme="minorHAnsi" w:cstheme="minorHAnsi"/>
                <w:sz w:val="22"/>
                <w:szCs w:val="22"/>
              </w:rPr>
            </w:pPr>
            <w:r w:rsidRPr="009415EB">
              <w:rPr>
                <w:rFonts w:asciiTheme="minorHAnsi" w:hAnsiTheme="minorHAnsi" w:cstheme="minorHAnsi"/>
                <w:sz w:val="22"/>
                <w:szCs w:val="22"/>
              </w:rPr>
              <w:t>3. Maintaining ecosystem processes and their dominance by native species</w:t>
            </w:r>
          </w:p>
          <w:p w:rsidR="00E007E0" w:rsidRPr="009415EB" w:rsidRDefault="00E007E0" w:rsidP="00E007E0">
            <w:pPr>
              <w:cnfStyle w:val="000000100000"/>
              <w:rPr>
                <w:rFonts w:cstheme="minorHAnsi"/>
              </w:rPr>
            </w:pPr>
          </w:p>
        </w:tc>
        <w:tc>
          <w:tcPr>
            <w:tcW w:w="4253" w:type="dxa"/>
          </w:tcPr>
          <w:p w:rsidR="00E007E0" w:rsidRPr="009415EB" w:rsidRDefault="00E007E0" w:rsidP="00E007E0">
            <w:pPr>
              <w:cnfStyle w:val="000000100000"/>
              <w:rPr>
                <w:rFonts w:cstheme="minorHAnsi"/>
              </w:rPr>
            </w:pPr>
            <w:r w:rsidRPr="009415EB">
              <w:rPr>
                <w:rFonts w:cstheme="minorHAnsi"/>
              </w:rPr>
              <w:t>3.1 Ecological integrity of key myrmecophilous mutualisms, including:</w:t>
            </w:r>
            <w:r>
              <w:rPr>
                <w:rFonts w:cstheme="minorHAnsi"/>
              </w:rPr>
              <w:t xml:space="preserve"> </w:t>
            </w:r>
            <w:r w:rsidRPr="009415EB">
              <w:rPr>
                <w:rFonts w:cstheme="minorHAnsi"/>
              </w:rPr>
              <w:t xml:space="preserve"> Ant-Lepidoptera associations</w:t>
            </w:r>
            <w:r>
              <w:rPr>
                <w:rFonts w:cstheme="minorHAnsi"/>
              </w:rPr>
              <w:t xml:space="preserve">, </w:t>
            </w:r>
            <w:r w:rsidRPr="009415EB">
              <w:rPr>
                <w:rFonts w:cstheme="minorHAnsi"/>
              </w:rPr>
              <w:t>Ant-Hemiptera associations</w:t>
            </w:r>
            <w:r>
              <w:rPr>
                <w:rFonts w:cstheme="minorHAnsi"/>
              </w:rPr>
              <w:t>, and</w:t>
            </w:r>
            <w:r w:rsidRPr="009415EB">
              <w:rPr>
                <w:rFonts w:cstheme="minorHAnsi"/>
              </w:rPr>
              <w:t xml:space="preserve"> Ant-dependent seed dispersal</w:t>
            </w:r>
          </w:p>
          <w:p w:rsidR="00E007E0" w:rsidRPr="009415EB" w:rsidRDefault="00E007E0" w:rsidP="00E007E0">
            <w:pPr>
              <w:cnfStyle w:val="000000100000"/>
              <w:rPr>
                <w:rFonts w:cstheme="minorHAnsi"/>
              </w:rPr>
            </w:pPr>
          </w:p>
        </w:tc>
        <w:tc>
          <w:tcPr>
            <w:tcW w:w="5670" w:type="dxa"/>
          </w:tcPr>
          <w:p w:rsidR="00E007E0" w:rsidRPr="009415EB" w:rsidRDefault="00E007E0" w:rsidP="00B719AE">
            <w:pPr>
              <w:cnfStyle w:val="000000100000"/>
              <w:rPr>
                <w:rFonts w:cstheme="minorHAnsi"/>
              </w:rPr>
            </w:pPr>
            <w:r w:rsidRPr="009415EB">
              <w:rPr>
                <w:rFonts w:cstheme="minorHAnsi"/>
              </w:rPr>
              <w:t>3.1 Functionally effective retention of native species mutualisms; consequence of native species displacement; shifts in ecosystem properties and key process rates. Generally specialist sampling methodologies and experimental manipulations;</w:t>
            </w:r>
            <w:r w:rsidR="00B719AE">
              <w:rPr>
                <w:rFonts w:cstheme="minorHAnsi"/>
              </w:rPr>
              <w:t xml:space="preserve"> measurement of host plant </w:t>
            </w:r>
            <w:r w:rsidR="00B719AE" w:rsidRPr="009415EB">
              <w:rPr>
                <w:rFonts w:cstheme="minorHAnsi"/>
              </w:rPr>
              <w:t>vigour</w:t>
            </w:r>
            <w:r w:rsidRPr="009415EB">
              <w:rPr>
                <w:rFonts w:cstheme="minorHAnsi"/>
              </w:rPr>
              <w:t xml:space="preserve"> and fitness; measurement of seed theft, dispersal and establishment.</w:t>
            </w:r>
          </w:p>
        </w:tc>
      </w:tr>
      <w:tr w:rsidR="00E007E0" w:rsidRPr="009415EB" w:rsidTr="009932F5">
        <w:tc>
          <w:tcPr>
            <w:cnfStyle w:val="001000000000"/>
            <w:tcW w:w="1668" w:type="dxa"/>
            <w:vMerge/>
          </w:tcPr>
          <w:p w:rsidR="00E007E0" w:rsidRPr="009415EB" w:rsidRDefault="00E007E0" w:rsidP="00E007E0">
            <w:pPr>
              <w:rPr>
                <w:rFonts w:cstheme="minorHAnsi"/>
              </w:rPr>
            </w:pPr>
          </w:p>
        </w:tc>
        <w:tc>
          <w:tcPr>
            <w:tcW w:w="1842" w:type="dxa"/>
            <w:vMerge/>
          </w:tcPr>
          <w:p w:rsidR="00E007E0" w:rsidRPr="009415EB" w:rsidRDefault="00E007E0" w:rsidP="00E007E0">
            <w:pPr>
              <w:pStyle w:val="Default"/>
              <w:cnfStyle w:val="000000000000"/>
              <w:rPr>
                <w:rFonts w:asciiTheme="minorHAnsi" w:hAnsiTheme="minorHAnsi" w:cstheme="minorHAnsi"/>
                <w:sz w:val="22"/>
                <w:szCs w:val="22"/>
              </w:rPr>
            </w:pPr>
          </w:p>
        </w:tc>
        <w:tc>
          <w:tcPr>
            <w:tcW w:w="4253" w:type="dxa"/>
          </w:tcPr>
          <w:p w:rsidR="00E007E0" w:rsidRPr="009415EB" w:rsidRDefault="00E007E0" w:rsidP="00E007E0">
            <w:pPr>
              <w:cnfStyle w:val="000000000000"/>
              <w:rPr>
                <w:rFonts w:cstheme="minorHAnsi"/>
              </w:rPr>
            </w:pPr>
            <w:r w:rsidRPr="009415EB">
              <w:rPr>
                <w:rFonts w:cstheme="minorHAnsi"/>
              </w:rPr>
              <w:t>3.2 Ecological integrity of soil processes regulated by native ants</w:t>
            </w:r>
          </w:p>
        </w:tc>
        <w:tc>
          <w:tcPr>
            <w:tcW w:w="5670" w:type="dxa"/>
          </w:tcPr>
          <w:p w:rsidR="00E007E0" w:rsidRPr="009415EB" w:rsidRDefault="00E007E0" w:rsidP="00E007E0">
            <w:pPr>
              <w:cnfStyle w:val="000000000000"/>
              <w:rPr>
                <w:rFonts w:cstheme="minorHAnsi"/>
              </w:rPr>
            </w:pPr>
            <w:r w:rsidRPr="009415EB">
              <w:rPr>
                <w:rFonts w:cstheme="minorHAnsi"/>
              </w:rPr>
              <w:t>3.2 Ratios of abundance of native and exotic ants in functional guilds/groups; shifts in functional composition of ant communities; shifts in ecosystem properties (e.g. nutrient pools) and key process rates (e.g. nutrient turnover). Sampling of ant communities by methods in 2.1, complemented by sorting to functional group; measurements of soil nutrients pools and turnover; changes in microsite hydrology.</w:t>
            </w:r>
          </w:p>
        </w:tc>
      </w:tr>
      <w:tr w:rsidR="00E007E0" w:rsidRPr="009415EB" w:rsidTr="009932F5">
        <w:trPr>
          <w:cnfStyle w:val="000000100000"/>
        </w:trPr>
        <w:tc>
          <w:tcPr>
            <w:cnfStyle w:val="001000000000"/>
            <w:tcW w:w="1668" w:type="dxa"/>
            <w:vMerge/>
          </w:tcPr>
          <w:p w:rsidR="00E007E0" w:rsidRPr="009415EB" w:rsidRDefault="00E007E0" w:rsidP="00E007E0">
            <w:pPr>
              <w:rPr>
                <w:rFonts w:cstheme="minorHAnsi"/>
              </w:rPr>
            </w:pPr>
          </w:p>
        </w:tc>
        <w:tc>
          <w:tcPr>
            <w:tcW w:w="1842" w:type="dxa"/>
            <w:vMerge/>
          </w:tcPr>
          <w:p w:rsidR="00E007E0" w:rsidRPr="009415EB" w:rsidRDefault="00E007E0" w:rsidP="00E007E0">
            <w:pPr>
              <w:pStyle w:val="Default"/>
              <w:cnfStyle w:val="000000100000"/>
              <w:rPr>
                <w:rFonts w:asciiTheme="minorHAnsi" w:hAnsiTheme="minorHAnsi" w:cstheme="minorHAnsi"/>
                <w:sz w:val="22"/>
                <w:szCs w:val="22"/>
              </w:rPr>
            </w:pPr>
          </w:p>
        </w:tc>
        <w:tc>
          <w:tcPr>
            <w:tcW w:w="4253" w:type="dxa"/>
          </w:tcPr>
          <w:p w:rsidR="00E007E0" w:rsidRPr="009415EB" w:rsidRDefault="00E007E0" w:rsidP="00E007E0">
            <w:pPr>
              <w:cnfStyle w:val="000000100000"/>
              <w:rPr>
                <w:rFonts w:cstheme="minorHAnsi"/>
              </w:rPr>
            </w:pPr>
            <w:r w:rsidRPr="009415EB">
              <w:rPr>
                <w:rFonts w:cstheme="minorHAnsi"/>
              </w:rPr>
              <w:t>3.3 Pollination</w:t>
            </w:r>
          </w:p>
        </w:tc>
        <w:tc>
          <w:tcPr>
            <w:tcW w:w="5670" w:type="dxa"/>
          </w:tcPr>
          <w:p w:rsidR="00E007E0" w:rsidRPr="009415EB" w:rsidRDefault="00E007E0" w:rsidP="00B719AE">
            <w:pPr>
              <w:cnfStyle w:val="000000100000"/>
              <w:rPr>
                <w:rFonts w:cstheme="minorHAnsi"/>
              </w:rPr>
            </w:pPr>
            <w:r w:rsidRPr="009415EB">
              <w:rPr>
                <w:rFonts w:cstheme="minorHAnsi"/>
              </w:rPr>
              <w:t>3.3 Ratios of abundance of native and exotic ants in pollinator guild; shifts in composition of invertebrate and vertebrate assemblages visiting flowers; shifts in ecosystem properties and key process rates such as pollination rates. Generally specialist sampling methodologies and experimental manipulations;</w:t>
            </w:r>
            <w:r w:rsidR="00B719AE">
              <w:rPr>
                <w:rFonts w:cstheme="minorHAnsi"/>
              </w:rPr>
              <w:t xml:space="preserve"> measurement of host plant </w:t>
            </w:r>
            <w:r w:rsidR="00B719AE" w:rsidRPr="009415EB">
              <w:rPr>
                <w:rFonts w:cstheme="minorHAnsi"/>
              </w:rPr>
              <w:t>vigour</w:t>
            </w:r>
            <w:r w:rsidRPr="009415EB">
              <w:rPr>
                <w:rFonts w:cstheme="minorHAnsi"/>
              </w:rPr>
              <w:t xml:space="preserve"> and fitness; measurement of pollinator rewards in terms of fitness.</w:t>
            </w:r>
          </w:p>
        </w:tc>
      </w:tr>
      <w:tr w:rsidR="00E007E0" w:rsidRPr="009415EB" w:rsidTr="009932F5">
        <w:tc>
          <w:tcPr>
            <w:cnfStyle w:val="001000000000"/>
            <w:tcW w:w="1668" w:type="dxa"/>
          </w:tcPr>
          <w:p w:rsidR="00E007E0" w:rsidRPr="009415EB" w:rsidRDefault="00E007E0" w:rsidP="00E007E0">
            <w:pPr>
              <w:rPr>
                <w:rFonts w:cstheme="minorHAnsi"/>
              </w:rPr>
            </w:pPr>
            <w:r w:rsidRPr="009415EB">
              <w:rPr>
                <w:rFonts w:cstheme="minorHAnsi"/>
              </w:rPr>
              <w:t>Ecosystem representation</w:t>
            </w:r>
          </w:p>
        </w:tc>
        <w:tc>
          <w:tcPr>
            <w:tcW w:w="1842" w:type="dxa"/>
          </w:tcPr>
          <w:p w:rsidR="00E007E0" w:rsidRPr="009415EB" w:rsidRDefault="00E007E0" w:rsidP="00E007E0">
            <w:pPr>
              <w:pStyle w:val="Default"/>
              <w:cnfStyle w:val="000000000000"/>
              <w:rPr>
                <w:rFonts w:asciiTheme="minorHAnsi" w:hAnsiTheme="minorHAnsi" w:cstheme="minorHAnsi"/>
                <w:sz w:val="22"/>
                <w:szCs w:val="22"/>
              </w:rPr>
            </w:pPr>
            <w:r w:rsidRPr="009415EB">
              <w:rPr>
                <w:rFonts w:asciiTheme="minorHAnsi" w:hAnsiTheme="minorHAnsi" w:cstheme="minorHAnsi"/>
                <w:sz w:val="22"/>
                <w:szCs w:val="22"/>
              </w:rPr>
              <w:t>4. Irreplaceability and vulnerability</w:t>
            </w:r>
          </w:p>
        </w:tc>
        <w:tc>
          <w:tcPr>
            <w:tcW w:w="4253" w:type="dxa"/>
          </w:tcPr>
          <w:p w:rsidR="00E007E0" w:rsidRPr="009415EB" w:rsidRDefault="00E007E0" w:rsidP="00E007E0">
            <w:pPr>
              <w:pStyle w:val="Default"/>
              <w:cnfStyle w:val="000000000000"/>
              <w:rPr>
                <w:rFonts w:asciiTheme="minorHAnsi" w:hAnsiTheme="minorHAnsi" w:cstheme="minorHAnsi"/>
                <w:sz w:val="22"/>
                <w:szCs w:val="22"/>
              </w:rPr>
            </w:pPr>
            <w:r w:rsidRPr="009415EB">
              <w:rPr>
                <w:rFonts w:asciiTheme="minorHAnsi" w:hAnsiTheme="minorHAnsi" w:cstheme="minorHAnsi"/>
                <w:sz w:val="22"/>
                <w:szCs w:val="22"/>
              </w:rPr>
              <w:t xml:space="preserve">4.1 Current level of representation of ecosystem </w:t>
            </w:r>
          </w:p>
          <w:p w:rsidR="00E007E0" w:rsidRPr="009415EB" w:rsidRDefault="00E007E0" w:rsidP="00E007E0">
            <w:pPr>
              <w:pStyle w:val="Default"/>
              <w:cnfStyle w:val="000000000000"/>
              <w:rPr>
                <w:rFonts w:asciiTheme="minorHAnsi" w:hAnsiTheme="minorHAnsi" w:cstheme="minorHAnsi"/>
                <w:sz w:val="22"/>
                <w:szCs w:val="22"/>
              </w:rPr>
            </w:pPr>
          </w:p>
        </w:tc>
        <w:tc>
          <w:tcPr>
            <w:tcW w:w="5670" w:type="dxa"/>
          </w:tcPr>
          <w:p w:rsidR="00E007E0" w:rsidRDefault="00E007E0" w:rsidP="00E007E0">
            <w:pPr>
              <w:pStyle w:val="Default"/>
              <w:cnfStyle w:val="000000000000"/>
              <w:rPr>
                <w:rFonts w:asciiTheme="minorHAnsi" w:hAnsiTheme="minorHAnsi" w:cstheme="minorHAnsi"/>
                <w:sz w:val="22"/>
                <w:szCs w:val="22"/>
              </w:rPr>
            </w:pPr>
            <w:r w:rsidRPr="009415EB">
              <w:rPr>
                <w:rFonts w:asciiTheme="minorHAnsi" w:hAnsiTheme="minorHAnsi" w:cstheme="minorHAnsi"/>
                <w:sz w:val="22"/>
                <w:szCs w:val="22"/>
              </w:rPr>
              <w:t>4.1 Contribution of invaded ecosystem to representativeness of the reserve network. Generally involves spatial analyses.</w:t>
            </w:r>
          </w:p>
          <w:p w:rsidR="00A36327" w:rsidRDefault="00A36327" w:rsidP="00E007E0">
            <w:pPr>
              <w:pStyle w:val="Default"/>
              <w:cnfStyle w:val="000000000000"/>
              <w:rPr>
                <w:rFonts w:asciiTheme="minorHAnsi" w:hAnsiTheme="minorHAnsi" w:cstheme="minorHAnsi"/>
                <w:sz w:val="22"/>
                <w:szCs w:val="22"/>
              </w:rPr>
            </w:pPr>
          </w:p>
          <w:p w:rsidR="00A36327" w:rsidRDefault="00A36327" w:rsidP="00E007E0">
            <w:pPr>
              <w:pStyle w:val="Default"/>
              <w:cnfStyle w:val="000000000000"/>
              <w:rPr>
                <w:rFonts w:asciiTheme="minorHAnsi" w:hAnsiTheme="minorHAnsi" w:cstheme="minorHAnsi"/>
                <w:sz w:val="22"/>
                <w:szCs w:val="22"/>
              </w:rPr>
            </w:pPr>
          </w:p>
          <w:p w:rsidR="00A36327" w:rsidRDefault="00A36327" w:rsidP="00E007E0">
            <w:pPr>
              <w:pStyle w:val="Default"/>
              <w:cnfStyle w:val="000000000000"/>
              <w:rPr>
                <w:rFonts w:asciiTheme="minorHAnsi" w:hAnsiTheme="minorHAnsi" w:cstheme="minorHAnsi"/>
                <w:sz w:val="22"/>
                <w:szCs w:val="22"/>
              </w:rPr>
            </w:pPr>
          </w:p>
          <w:p w:rsidR="00A36327" w:rsidRPr="009415EB" w:rsidRDefault="00A36327" w:rsidP="00E007E0">
            <w:pPr>
              <w:pStyle w:val="Default"/>
              <w:cnfStyle w:val="000000000000"/>
              <w:rPr>
                <w:rFonts w:asciiTheme="minorHAnsi" w:hAnsiTheme="minorHAnsi" w:cstheme="minorHAnsi"/>
                <w:sz w:val="22"/>
                <w:szCs w:val="22"/>
              </w:rPr>
            </w:pPr>
          </w:p>
        </w:tc>
      </w:tr>
      <w:tr w:rsidR="00A36327" w:rsidRPr="00A36327" w:rsidTr="009932F5">
        <w:trPr>
          <w:cnfStyle w:val="000000100000"/>
        </w:trPr>
        <w:tc>
          <w:tcPr>
            <w:cnfStyle w:val="001000000000"/>
            <w:tcW w:w="13433" w:type="dxa"/>
            <w:gridSpan w:val="4"/>
          </w:tcPr>
          <w:p w:rsidR="00A36327" w:rsidRPr="00A36327" w:rsidRDefault="00A36327" w:rsidP="00E2219D">
            <w:pPr>
              <w:pStyle w:val="Default"/>
              <w:rPr>
                <w:rFonts w:asciiTheme="minorHAnsi" w:hAnsiTheme="minorHAnsi" w:cstheme="minorHAnsi"/>
                <w:color w:val="auto"/>
                <w:sz w:val="22"/>
                <w:szCs w:val="22"/>
              </w:rPr>
            </w:pPr>
            <w:r w:rsidRPr="00A36327">
              <w:rPr>
                <w:rFonts w:asciiTheme="minorHAnsi" w:hAnsiTheme="minorHAnsi" w:cstheme="minorHAnsi"/>
                <w:color w:val="auto"/>
                <w:sz w:val="22"/>
                <w:szCs w:val="22"/>
              </w:rPr>
              <w:t>Table 3.</w:t>
            </w:r>
            <w:r w:rsidR="00E2219D">
              <w:rPr>
                <w:rFonts w:asciiTheme="minorHAnsi" w:hAnsiTheme="minorHAnsi" w:cstheme="minorHAnsi"/>
                <w:color w:val="auto"/>
                <w:sz w:val="22"/>
                <w:szCs w:val="22"/>
              </w:rPr>
              <w:t>17</w:t>
            </w:r>
            <w:r w:rsidRPr="00A36327">
              <w:rPr>
                <w:rFonts w:asciiTheme="minorHAnsi" w:hAnsiTheme="minorHAnsi" w:cstheme="minorHAnsi"/>
                <w:color w:val="auto"/>
                <w:sz w:val="22"/>
                <w:szCs w:val="22"/>
              </w:rPr>
              <w:t xml:space="preserve"> continued</w:t>
            </w:r>
          </w:p>
        </w:tc>
      </w:tr>
      <w:tr w:rsidR="00A36327" w:rsidRPr="00A36327" w:rsidTr="009932F5">
        <w:tc>
          <w:tcPr>
            <w:cnfStyle w:val="001000000000"/>
            <w:tcW w:w="1668" w:type="dxa"/>
            <w:shd w:val="clear" w:color="auto" w:fill="4BACC6" w:themeFill="accent5"/>
          </w:tcPr>
          <w:p w:rsidR="00A36327" w:rsidRPr="00A36327" w:rsidRDefault="00A36327" w:rsidP="00D133EA">
            <w:pPr>
              <w:pStyle w:val="Default"/>
              <w:rPr>
                <w:rFonts w:asciiTheme="minorHAnsi" w:hAnsiTheme="minorHAnsi" w:cstheme="minorHAnsi"/>
                <w:color w:val="FFFFFF" w:themeColor="background1"/>
                <w:sz w:val="22"/>
                <w:szCs w:val="22"/>
              </w:rPr>
            </w:pPr>
            <w:r w:rsidRPr="00A36327">
              <w:rPr>
                <w:rFonts w:asciiTheme="minorHAnsi" w:hAnsiTheme="minorHAnsi" w:cstheme="minorHAnsi"/>
                <w:color w:val="FFFFFF" w:themeColor="background1"/>
                <w:sz w:val="22"/>
                <w:szCs w:val="22"/>
              </w:rPr>
              <w:t xml:space="preserve">Targeted Outcome </w:t>
            </w:r>
          </w:p>
        </w:tc>
        <w:tc>
          <w:tcPr>
            <w:tcW w:w="1842" w:type="dxa"/>
            <w:shd w:val="clear" w:color="auto" w:fill="4BACC6" w:themeFill="accent5"/>
          </w:tcPr>
          <w:p w:rsidR="00A36327" w:rsidRPr="00A36327" w:rsidRDefault="00A36327" w:rsidP="00D133EA">
            <w:pPr>
              <w:pStyle w:val="Default"/>
              <w:cnfStyle w:val="000000000000"/>
              <w:rPr>
                <w:rFonts w:asciiTheme="minorHAnsi" w:hAnsiTheme="minorHAnsi" w:cstheme="minorHAnsi"/>
                <w:b/>
                <w:color w:val="FFFFFF" w:themeColor="background1"/>
                <w:sz w:val="22"/>
                <w:szCs w:val="22"/>
              </w:rPr>
            </w:pPr>
            <w:r w:rsidRPr="00A36327">
              <w:rPr>
                <w:rFonts w:asciiTheme="minorHAnsi" w:hAnsiTheme="minorHAnsi" w:cstheme="minorHAnsi"/>
                <w:b/>
                <w:color w:val="FFFFFF" w:themeColor="background1"/>
                <w:sz w:val="22"/>
                <w:szCs w:val="22"/>
              </w:rPr>
              <w:t xml:space="preserve">Outcome Objectives </w:t>
            </w:r>
          </w:p>
        </w:tc>
        <w:tc>
          <w:tcPr>
            <w:tcW w:w="4253" w:type="dxa"/>
            <w:shd w:val="clear" w:color="auto" w:fill="4BACC6" w:themeFill="accent5"/>
          </w:tcPr>
          <w:p w:rsidR="00A36327" w:rsidRPr="00A36327" w:rsidRDefault="00A36327" w:rsidP="00D133EA">
            <w:pPr>
              <w:pStyle w:val="Default"/>
              <w:cnfStyle w:val="000000000000"/>
              <w:rPr>
                <w:rFonts w:asciiTheme="minorHAnsi" w:hAnsiTheme="minorHAnsi" w:cstheme="minorHAnsi"/>
                <w:b/>
                <w:color w:val="FFFFFF" w:themeColor="background1"/>
                <w:sz w:val="22"/>
                <w:szCs w:val="22"/>
              </w:rPr>
            </w:pPr>
            <w:r w:rsidRPr="00A36327">
              <w:rPr>
                <w:rFonts w:asciiTheme="minorHAnsi" w:hAnsiTheme="minorHAnsi" w:cstheme="minorHAnsi"/>
                <w:b/>
                <w:color w:val="FFFFFF" w:themeColor="background1"/>
                <w:sz w:val="22"/>
                <w:szCs w:val="22"/>
              </w:rPr>
              <w:t>Suggested monitoring foci</w:t>
            </w:r>
          </w:p>
        </w:tc>
        <w:tc>
          <w:tcPr>
            <w:tcW w:w="5670" w:type="dxa"/>
            <w:shd w:val="clear" w:color="auto" w:fill="4BACC6" w:themeFill="accent5"/>
          </w:tcPr>
          <w:p w:rsidR="00A36327" w:rsidRPr="00A36327" w:rsidRDefault="00A36327" w:rsidP="00D133EA">
            <w:pPr>
              <w:pStyle w:val="Default"/>
              <w:cnfStyle w:val="000000000000"/>
              <w:rPr>
                <w:rFonts w:asciiTheme="minorHAnsi" w:hAnsiTheme="minorHAnsi" w:cstheme="minorHAnsi"/>
                <w:b/>
                <w:color w:val="FFFFFF" w:themeColor="background1"/>
                <w:sz w:val="22"/>
                <w:szCs w:val="22"/>
              </w:rPr>
            </w:pPr>
            <w:r w:rsidRPr="00A36327">
              <w:rPr>
                <w:rFonts w:asciiTheme="minorHAnsi" w:hAnsiTheme="minorHAnsi" w:cstheme="minorHAnsi"/>
                <w:b/>
                <w:color w:val="FFFFFF" w:themeColor="background1"/>
                <w:sz w:val="22"/>
                <w:szCs w:val="22"/>
              </w:rPr>
              <w:t>Suggested  sampling foci and methods</w:t>
            </w:r>
          </w:p>
        </w:tc>
      </w:tr>
      <w:tr w:rsidR="00E007E0" w:rsidRPr="009415EB" w:rsidTr="009932F5">
        <w:trPr>
          <w:cnfStyle w:val="000000100000"/>
        </w:trPr>
        <w:tc>
          <w:tcPr>
            <w:cnfStyle w:val="001000000000"/>
            <w:tcW w:w="1668" w:type="dxa"/>
          </w:tcPr>
          <w:p w:rsidR="00E007E0" w:rsidRPr="009415EB" w:rsidRDefault="00E007E0" w:rsidP="00E007E0">
            <w:pPr>
              <w:rPr>
                <w:rFonts w:cstheme="minorHAnsi"/>
              </w:rPr>
            </w:pPr>
          </w:p>
        </w:tc>
        <w:tc>
          <w:tcPr>
            <w:tcW w:w="1842" w:type="dxa"/>
          </w:tcPr>
          <w:p w:rsidR="00E007E0" w:rsidRPr="009415EB" w:rsidRDefault="00E007E0" w:rsidP="00E007E0">
            <w:pPr>
              <w:pStyle w:val="Default"/>
              <w:cnfStyle w:val="000000100000"/>
              <w:rPr>
                <w:rFonts w:asciiTheme="minorHAnsi" w:hAnsiTheme="minorHAnsi" w:cstheme="minorHAnsi"/>
                <w:sz w:val="22"/>
                <w:szCs w:val="22"/>
              </w:rPr>
            </w:pPr>
          </w:p>
        </w:tc>
        <w:tc>
          <w:tcPr>
            <w:tcW w:w="4253" w:type="dxa"/>
          </w:tcPr>
          <w:p w:rsidR="00E007E0" w:rsidRPr="009415EB" w:rsidRDefault="00E007E0" w:rsidP="00E007E0">
            <w:pPr>
              <w:pStyle w:val="Default"/>
              <w:cnfStyle w:val="000000100000"/>
              <w:rPr>
                <w:rFonts w:asciiTheme="minorHAnsi" w:hAnsiTheme="minorHAnsi" w:cstheme="minorHAnsi"/>
                <w:sz w:val="22"/>
                <w:szCs w:val="22"/>
              </w:rPr>
            </w:pPr>
            <w:r w:rsidRPr="009415EB">
              <w:rPr>
                <w:rFonts w:asciiTheme="minorHAnsi" w:hAnsiTheme="minorHAnsi" w:cstheme="minorHAnsi"/>
                <w:sz w:val="22"/>
                <w:szCs w:val="22"/>
              </w:rPr>
              <w:t>4.2 Likelihood of loss of irreplaceable features causing transformation of ecosystem.</w:t>
            </w:r>
          </w:p>
        </w:tc>
        <w:tc>
          <w:tcPr>
            <w:tcW w:w="5670" w:type="dxa"/>
          </w:tcPr>
          <w:p w:rsidR="00E007E0" w:rsidRPr="009415EB" w:rsidRDefault="00E007E0" w:rsidP="00E007E0">
            <w:pPr>
              <w:pStyle w:val="Default"/>
              <w:cnfStyle w:val="000000100000"/>
              <w:rPr>
                <w:rFonts w:asciiTheme="minorHAnsi" w:hAnsiTheme="minorHAnsi" w:cstheme="minorHAnsi"/>
                <w:sz w:val="22"/>
                <w:szCs w:val="22"/>
              </w:rPr>
            </w:pPr>
            <w:r w:rsidRPr="009415EB">
              <w:rPr>
                <w:rFonts w:asciiTheme="minorHAnsi" w:hAnsiTheme="minorHAnsi" w:cstheme="minorHAnsi"/>
                <w:sz w:val="22"/>
                <w:szCs w:val="22"/>
              </w:rPr>
              <w:t>4.2 Assessment of vulnerability of invaded system to degradation; Assessment of likelihood of loss of distinctive compositional elements, especially those with important ecosystem functions. General assessments of vulnerability coupled with measures of loss of distinctiv</w:t>
            </w:r>
            <w:r w:rsidR="00B719AE">
              <w:rPr>
                <w:rFonts w:asciiTheme="minorHAnsi" w:hAnsiTheme="minorHAnsi" w:cstheme="minorHAnsi"/>
                <w:sz w:val="22"/>
                <w:szCs w:val="22"/>
              </w:rPr>
              <w:t>en</w:t>
            </w:r>
            <w:r w:rsidRPr="009415EB">
              <w:rPr>
                <w:rFonts w:asciiTheme="minorHAnsi" w:hAnsiTheme="minorHAnsi" w:cstheme="minorHAnsi"/>
                <w:sz w:val="22"/>
                <w:szCs w:val="22"/>
              </w:rPr>
              <w:t>ess in community ordination space.</w:t>
            </w:r>
          </w:p>
        </w:tc>
      </w:tr>
    </w:tbl>
    <w:p w:rsidR="00E007E0" w:rsidRPr="009415EB" w:rsidRDefault="00E007E0" w:rsidP="00E007E0">
      <w:pPr>
        <w:pStyle w:val="Default"/>
        <w:rPr>
          <w:rFonts w:asciiTheme="minorHAnsi" w:hAnsiTheme="minorHAnsi" w:cstheme="minorHAnsi"/>
          <w:b/>
          <w:i/>
          <w:sz w:val="22"/>
          <w:szCs w:val="22"/>
        </w:rPr>
        <w:sectPr w:rsidR="00E007E0" w:rsidRPr="009415EB" w:rsidSect="00E007E0">
          <w:pgSz w:w="16838" w:h="11906" w:orient="landscape"/>
          <w:pgMar w:top="1440" w:right="1440" w:bottom="1440" w:left="1440" w:header="708" w:footer="708" w:gutter="0"/>
          <w:cols w:space="708"/>
          <w:docGrid w:linePitch="360"/>
        </w:sectPr>
      </w:pPr>
    </w:p>
    <w:p w:rsidR="00E007E0" w:rsidRPr="009415EB" w:rsidRDefault="00E007E0" w:rsidP="00E007E0">
      <w:pPr>
        <w:pStyle w:val="Default"/>
        <w:rPr>
          <w:rFonts w:asciiTheme="minorHAnsi" w:hAnsiTheme="minorHAnsi" w:cstheme="minorHAnsi"/>
          <w:b/>
          <w:i/>
          <w:sz w:val="22"/>
          <w:szCs w:val="22"/>
        </w:rPr>
      </w:pPr>
      <w:r w:rsidRPr="009415EB">
        <w:rPr>
          <w:rFonts w:asciiTheme="minorHAnsi" w:hAnsiTheme="minorHAnsi" w:cstheme="minorHAnsi"/>
          <w:b/>
          <w:i/>
          <w:sz w:val="22"/>
          <w:szCs w:val="22"/>
        </w:rPr>
        <w:t>Species occupancy</w:t>
      </w:r>
    </w:p>
    <w:p w:rsidR="00E007E0" w:rsidRPr="009415EB" w:rsidRDefault="00E007E0" w:rsidP="00E007E0">
      <w:pPr>
        <w:pStyle w:val="Default"/>
        <w:rPr>
          <w:rFonts w:asciiTheme="minorHAnsi" w:hAnsiTheme="minorHAnsi" w:cstheme="minorHAnsi"/>
          <w:b/>
          <w:i/>
          <w:sz w:val="22"/>
          <w:szCs w:val="22"/>
        </w:rPr>
      </w:pPr>
      <w:r w:rsidRPr="009415EB">
        <w:rPr>
          <w:rFonts w:asciiTheme="minorHAnsi" w:hAnsiTheme="minorHAnsi" w:cstheme="minorHAnsi"/>
          <w:b/>
          <w:i/>
          <w:sz w:val="22"/>
          <w:szCs w:val="22"/>
        </w:rPr>
        <w:t xml:space="preserve">1. Preventing extinctions and declines </w:t>
      </w:r>
    </w:p>
    <w:p w:rsidR="00E007E0" w:rsidRPr="009415EB" w:rsidRDefault="00E007E0" w:rsidP="00E007E0">
      <w:pPr>
        <w:ind w:left="720"/>
        <w:rPr>
          <w:rFonts w:cstheme="minorHAnsi"/>
        </w:rPr>
      </w:pPr>
      <w:r w:rsidRPr="009415EB">
        <w:rPr>
          <w:rFonts w:cstheme="minorHAnsi"/>
        </w:rPr>
        <w:t xml:space="preserve">Key question: Is the continued presence of SRE and other vulnerable species – whose viability at regional/national scale is critically dependent on persistence in the area – enhanced by tramp ant containment and eradication? </w:t>
      </w:r>
    </w:p>
    <w:p w:rsidR="00E007E0" w:rsidRPr="009415EB" w:rsidRDefault="00E007E0" w:rsidP="00E007E0">
      <w:r w:rsidRPr="009415EB">
        <w:t>Logically the focus is on those species identified in a risk assessment process. In particularly the focus should be on species endemic to the area (i.e., SRE taxa) and/or those whose viability at a regional/national scale is critically dependent on persistence in the area. Monitoring seeks to document change, if any, in site occupancy by these species. Spatial scale is important in these assessments, particularly for vertebrates. If the project area is small relative to home ranges of the constituent native species, benefits from tramp ant reduction or eradication may be difficult to document, unless the treated area is critical to maintaining population size.</w:t>
      </w:r>
    </w:p>
    <w:p w:rsidR="00E007E0" w:rsidRPr="009415EB" w:rsidRDefault="00E007E0" w:rsidP="00E007E0">
      <w:r w:rsidRPr="009415EB">
        <w:t>The requirement of species-level precision is relatively high, and specialist sampling methodologies may be required to monitor species of often very specific ecologies and occurring at low densities.  Care must also be taken to avoid destructively sampling species that are already rare.</w:t>
      </w:r>
    </w:p>
    <w:p w:rsidR="00E007E0" w:rsidRPr="009415EB" w:rsidRDefault="00E007E0" w:rsidP="00E007E0">
      <w:pPr>
        <w:pStyle w:val="Default"/>
        <w:rPr>
          <w:rFonts w:asciiTheme="minorHAnsi" w:hAnsiTheme="minorHAnsi" w:cstheme="minorHAnsi"/>
          <w:b/>
          <w:i/>
          <w:sz w:val="22"/>
          <w:szCs w:val="22"/>
        </w:rPr>
      </w:pPr>
      <w:r w:rsidRPr="009415EB">
        <w:rPr>
          <w:rFonts w:asciiTheme="minorHAnsi" w:hAnsiTheme="minorHAnsi" w:cstheme="minorHAnsi"/>
          <w:b/>
          <w:i/>
          <w:sz w:val="22"/>
          <w:szCs w:val="22"/>
        </w:rPr>
        <w:t>Species occupancy</w:t>
      </w:r>
    </w:p>
    <w:p w:rsidR="00E007E0" w:rsidRPr="009415EB" w:rsidRDefault="00E007E0" w:rsidP="00E007E0">
      <w:pPr>
        <w:pStyle w:val="Default"/>
        <w:rPr>
          <w:rFonts w:asciiTheme="minorHAnsi" w:hAnsiTheme="minorHAnsi" w:cstheme="minorHAnsi"/>
          <w:b/>
          <w:i/>
          <w:sz w:val="22"/>
          <w:szCs w:val="22"/>
        </w:rPr>
      </w:pPr>
      <w:r w:rsidRPr="009415EB">
        <w:rPr>
          <w:rFonts w:asciiTheme="minorHAnsi" w:hAnsiTheme="minorHAnsi" w:cstheme="minorHAnsi"/>
          <w:b/>
          <w:i/>
          <w:sz w:val="22"/>
          <w:szCs w:val="22"/>
        </w:rPr>
        <w:t xml:space="preserve">2. Maintaining ecosystem composition </w:t>
      </w:r>
    </w:p>
    <w:p w:rsidR="00E007E0" w:rsidRPr="009415EB" w:rsidRDefault="00E007E0" w:rsidP="00E007E0">
      <w:pPr>
        <w:ind w:left="709"/>
        <w:rPr>
          <w:rFonts w:cstheme="minorHAnsi"/>
        </w:rPr>
      </w:pPr>
      <w:r w:rsidRPr="009415EB">
        <w:rPr>
          <w:rFonts w:cstheme="minorHAnsi"/>
        </w:rPr>
        <w:t>Key question: Is native dominance and integrity of communities at the site maintained by tramp ant containment and eradication?</w:t>
      </w:r>
    </w:p>
    <w:p w:rsidR="00E007E0" w:rsidRPr="009415EB" w:rsidRDefault="00E007E0" w:rsidP="00E007E0">
      <w:pPr>
        <w:pStyle w:val="ListParagraph"/>
        <w:ind w:left="0"/>
        <w:rPr>
          <w:rFonts w:cstheme="minorHAnsi"/>
        </w:rPr>
      </w:pPr>
      <w:r w:rsidRPr="009415EB">
        <w:rPr>
          <w:rFonts w:cstheme="minorHAnsi"/>
        </w:rPr>
        <w:t>The emphasis for all points below is quantitative documentation of changes in community composition.</w:t>
      </w:r>
    </w:p>
    <w:p w:rsidR="00E007E0" w:rsidRPr="009415EB" w:rsidRDefault="00E007E0" w:rsidP="00E007E0">
      <w:pPr>
        <w:pStyle w:val="Default"/>
        <w:rPr>
          <w:rFonts w:asciiTheme="minorHAnsi" w:hAnsiTheme="minorHAnsi" w:cstheme="minorHAnsi"/>
          <w:i/>
          <w:sz w:val="22"/>
          <w:szCs w:val="22"/>
        </w:rPr>
      </w:pPr>
      <w:r w:rsidRPr="009415EB">
        <w:rPr>
          <w:rFonts w:asciiTheme="minorHAnsi" w:hAnsiTheme="minorHAnsi" w:cstheme="minorHAnsi"/>
          <w:i/>
          <w:sz w:val="22"/>
          <w:szCs w:val="22"/>
        </w:rPr>
        <w:t>2.1 Retention of community composition in native ants</w:t>
      </w:r>
    </w:p>
    <w:p w:rsidR="00E007E0" w:rsidRDefault="00E007E0" w:rsidP="00E007E0">
      <w:pPr>
        <w:pStyle w:val="ListParagraph"/>
        <w:ind w:left="0"/>
        <w:rPr>
          <w:rFonts w:cstheme="minorHAnsi"/>
        </w:rPr>
      </w:pPr>
    </w:p>
    <w:p w:rsidR="00E007E0" w:rsidRPr="009415EB" w:rsidRDefault="00E007E0" w:rsidP="00E007E0">
      <w:pPr>
        <w:pStyle w:val="ListParagraph"/>
        <w:ind w:left="0"/>
        <w:rPr>
          <w:rFonts w:cstheme="minorHAnsi"/>
        </w:rPr>
      </w:pPr>
      <w:r w:rsidRPr="009415EB">
        <w:rPr>
          <w:rFonts w:cstheme="minorHAnsi"/>
        </w:rPr>
        <w:t>Ants are important components of biodiversity and play key roles in ecosystem processes. It is well-established that native ant assemblages are often perturbed by tramp ant invasions. Frequently, the tramp ant assumes dominance in the community, monopolizing resources.  Assessment of ant community composition should be a fundamental focus for m</w:t>
      </w:r>
      <w:r w:rsidR="000F1073">
        <w:rPr>
          <w:rFonts w:cstheme="minorHAnsi"/>
        </w:rPr>
        <w:t>onitoring in tramp ant programs</w:t>
      </w:r>
      <w:r w:rsidRPr="009415EB">
        <w:rPr>
          <w:rFonts w:cstheme="minorHAnsi"/>
        </w:rPr>
        <w:t xml:space="preserve">. </w:t>
      </w:r>
    </w:p>
    <w:p w:rsidR="00E007E0" w:rsidRPr="009415EB" w:rsidRDefault="00E007E0" w:rsidP="00E007E0">
      <w:pPr>
        <w:rPr>
          <w:i/>
        </w:rPr>
      </w:pPr>
      <w:r w:rsidRPr="009415EB">
        <w:rPr>
          <w:i/>
        </w:rPr>
        <w:t>2.2 Retention of community composition of non-ant native invertebrates</w:t>
      </w:r>
    </w:p>
    <w:p w:rsidR="00E007E0" w:rsidRPr="009415EB" w:rsidRDefault="00E007E0" w:rsidP="00E007E0">
      <w:r w:rsidRPr="009415EB">
        <w:t>Ground and plant-associated invertebrates are also often af</w:t>
      </w:r>
      <w:r>
        <w:t xml:space="preserve">fected by invasive ants. </w:t>
      </w:r>
      <w:r w:rsidRPr="009415EB">
        <w:t>These effects may be direct, via predation, or indirect, through perturbation of bottom-up or top-down regulatory processes. Targeted monitoring may involve sampling entire communities associated with a particular stratum (e.g.</w:t>
      </w:r>
      <w:r w:rsidR="00B719AE">
        <w:t>,</w:t>
      </w:r>
      <w:r w:rsidRPr="009415EB">
        <w:t xml:space="preserve"> litter invertebrates); a focus on taxonomic groups (e.g.</w:t>
      </w:r>
      <w:r w:rsidR="00B719AE">
        <w:t>,</w:t>
      </w:r>
      <w:r w:rsidRPr="009415EB">
        <w:t xml:space="preserve"> land snails within the litter invertebrate communities) or a focus on functional guilds (e.g.</w:t>
      </w:r>
      <w:r w:rsidR="00B719AE">
        <w:t>,</w:t>
      </w:r>
      <w:r w:rsidRPr="009415EB">
        <w:t xml:space="preserve"> detritivores within the litter invertebrate communities). Knowledge of unique local features of biodiversity will guide the decision of which taxa have monitoring priority.</w:t>
      </w:r>
    </w:p>
    <w:p w:rsidR="00E007E0" w:rsidRPr="009B0432" w:rsidRDefault="00E007E0" w:rsidP="00E007E0">
      <w:pPr>
        <w:rPr>
          <w:i/>
        </w:rPr>
      </w:pPr>
      <w:r w:rsidRPr="009B0432">
        <w:rPr>
          <w:i/>
        </w:rPr>
        <w:t>2.3 Retention of community composition of native vertebrates</w:t>
      </w:r>
    </w:p>
    <w:p w:rsidR="00E007E0" w:rsidRPr="009B0432" w:rsidRDefault="00E007E0" w:rsidP="00E007E0">
      <w:r w:rsidRPr="009B0432">
        <w:t xml:space="preserve">The focus is on vertebrate communities utilizing food, roost, or nest resources in strata frequented by and most likely affected by tramp ants. </w:t>
      </w:r>
    </w:p>
    <w:p w:rsidR="00D60C11" w:rsidRDefault="00D60C11" w:rsidP="00E007E0">
      <w:pPr>
        <w:rPr>
          <w:i/>
        </w:rPr>
      </w:pPr>
    </w:p>
    <w:p w:rsidR="00E007E0" w:rsidRPr="009B0432" w:rsidRDefault="00E007E0" w:rsidP="00E007E0">
      <w:pPr>
        <w:rPr>
          <w:i/>
        </w:rPr>
      </w:pPr>
      <w:r w:rsidRPr="009B0432">
        <w:rPr>
          <w:i/>
        </w:rPr>
        <w:t>2.4 Retention of community composition of native plants</w:t>
      </w:r>
    </w:p>
    <w:p w:rsidR="00E007E0" w:rsidRPr="009B0432" w:rsidRDefault="00E007E0" w:rsidP="00E007E0">
      <w:r w:rsidRPr="009B0432">
        <w:t>The effect of tramp ants on plant communities is generally indirect, such as via interactions with herbivores or pollinators. Depending on the tramp ant species</w:t>
      </w:r>
      <w:r>
        <w:t xml:space="preserve"> and the local context</w:t>
      </w:r>
      <w:r w:rsidRPr="009B0432">
        <w:t>, it may be appropriate to focus on components of the plant community likely affected by disruption of myrmecophilous mutualisms and important in maintaining ecosystem character.</w:t>
      </w:r>
    </w:p>
    <w:p w:rsidR="00E007E0" w:rsidRPr="009B0432" w:rsidRDefault="00E007E0" w:rsidP="00E007E0">
      <w:pPr>
        <w:pStyle w:val="Default"/>
        <w:rPr>
          <w:rFonts w:asciiTheme="minorHAnsi" w:hAnsiTheme="minorHAnsi" w:cstheme="minorHAnsi"/>
          <w:sz w:val="22"/>
          <w:szCs w:val="22"/>
        </w:rPr>
      </w:pPr>
      <w:r w:rsidRPr="009B0432">
        <w:rPr>
          <w:rFonts w:asciiTheme="minorHAnsi" w:hAnsiTheme="minorHAnsi" w:cstheme="minorHAnsi"/>
          <w:b/>
          <w:i/>
          <w:sz w:val="22"/>
          <w:szCs w:val="22"/>
        </w:rPr>
        <w:t xml:space="preserve">Native dominance </w:t>
      </w:r>
    </w:p>
    <w:p w:rsidR="00E007E0" w:rsidRPr="009B0432" w:rsidRDefault="00E007E0" w:rsidP="00E007E0">
      <w:pPr>
        <w:pStyle w:val="Default"/>
        <w:rPr>
          <w:rFonts w:asciiTheme="minorHAnsi" w:hAnsiTheme="minorHAnsi" w:cstheme="minorHAnsi"/>
          <w:b/>
          <w:i/>
          <w:sz w:val="22"/>
          <w:szCs w:val="22"/>
        </w:rPr>
      </w:pPr>
      <w:r w:rsidRPr="009B0432">
        <w:rPr>
          <w:rFonts w:asciiTheme="minorHAnsi" w:hAnsiTheme="minorHAnsi" w:cstheme="minorHAnsi"/>
          <w:b/>
          <w:i/>
          <w:sz w:val="22"/>
          <w:szCs w:val="22"/>
        </w:rPr>
        <w:t xml:space="preserve">3. Maintaining ecosystem processes </w:t>
      </w:r>
    </w:p>
    <w:p w:rsidR="00E007E0" w:rsidRPr="009B0432" w:rsidRDefault="00E007E0" w:rsidP="00E007E0">
      <w:pPr>
        <w:ind w:left="709"/>
        <w:rPr>
          <w:rFonts w:cstheme="minorHAnsi"/>
        </w:rPr>
      </w:pPr>
      <w:r w:rsidRPr="009B0432">
        <w:rPr>
          <w:rFonts w:cstheme="minorHAnsi"/>
        </w:rPr>
        <w:t>Key question: Are the key ecological processes regulated by native ecological communities maintained by tramp ant containment and eradication?</w:t>
      </w:r>
    </w:p>
    <w:p w:rsidR="00E007E0" w:rsidRPr="009B0432" w:rsidRDefault="00E007E0" w:rsidP="00E007E0">
      <w:pPr>
        <w:rPr>
          <w:rFonts w:cstheme="minorHAnsi"/>
          <w:i/>
        </w:rPr>
      </w:pPr>
      <w:r w:rsidRPr="009B0432">
        <w:rPr>
          <w:rFonts w:cstheme="minorHAnsi"/>
          <w:i/>
        </w:rPr>
        <w:t>3.1 Ecological integrity of key myrmecophilous mutualisms, including</w:t>
      </w:r>
    </w:p>
    <w:p w:rsidR="00E007E0" w:rsidRPr="009B0432" w:rsidRDefault="00E007E0" w:rsidP="00E007E0">
      <w:pPr>
        <w:ind w:left="284"/>
        <w:rPr>
          <w:rFonts w:cstheme="minorHAnsi"/>
          <w:i/>
        </w:rPr>
      </w:pPr>
      <w:r w:rsidRPr="009B0432">
        <w:rPr>
          <w:rFonts w:cstheme="minorHAnsi"/>
          <w:i/>
        </w:rPr>
        <w:t>Ant-Lepidoptera a</w:t>
      </w:r>
      <w:r w:rsidR="00B719AE">
        <w:rPr>
          <w:rFonts w:cstheme="minorHAnsi"/>
          <w:i/>
        </w:rPr>
        <w:t>ssociations</w:t>
      </w:r>
    </w:p>
    <w:p w:rsidR="00E007E0" w:rsidRPr="009B0432" w:rsidRDefault="00E007E0" w:rsidP="00E007E0">
      <w:pPr>
        <w:rPr>
          <w:rFonts w:cstheme="minorHAnsi"/>
        </w:rPr>
      </w:pPr>
      <w:r w:rsidRPr="009B0432">
        <w:rPr>
          <w:rFonts w:cstheme="minorHAnsi"/>
        </w:rPr>
        <w:t>Tramp ants have the</w:t>
      </w:r>
      <w:r>
        <w:rPr>
          <w:rFonts w:cstheme="minorHAnsi"/>
        </w:rPr>
        <w:t xml:space="preserve"> potential</w:t>
      </w:r>
      <w:r w:rsidRPr="009B0432">
        <w:rPr>
          <w:rFonts w:cstheme="minorHAnsi"/>
        </w:rPr>
        <w:t xml:space="preserve"> to disrupt myrmecophilous mutualisms between native ants and obligately or facultatively associated butterfly larvae (often in the family Lycaenidae) by displacing the required native ant and failing to usurp the mutualist role. Attendant ants guard the butterflies against predators and parasites during their vulnerable period of larval growth and pupation in exchange for carbohydrate-rich secretions from specialized glands in the cuticle</w:t>
      </w:r>
      <w:r w:rsidR="00200B7B">
        <w:rPr>
          <w:rFonts w:cstheme="minorHAnsi"/>
        </w:rPr>
        <w:fldChar w:fldCharType="begin">
          <w:fldData xml:space="preserve">PEVuZE5vdGU+PENpdGU+PEF1dGhvcj5QaWVyY2U8L0F1dGhvcj48WWVhcj4xOTg3PC9ZZWFyPjxS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==
</w:fldData>
        </w:fldChar>
      </w:r>
      <w:r w:rsidR="00B3714B">
        <w:rPr>
          <w:rFonts w:cstheme="minorHAnsi"/>
        </w:rPr>
        <w:instrText xml:space="preserve"> ADDIN EN.CITE </w:instrText>
      </w:r>
      <w:r w:rsidR="00200B7B">
        <w:rPr>
          <w:rFonts w:cstheme="minorHAnsi"/>
        </w:rPr>
        <w:fldChar w:fldCharType="begin">
          <w:fldData xml:space="preserve">PEVuZE5vdGU+PENpdGU+PEF1dGhvcj5QaWVyY2U8L0F1dGhvcj48WWVhcj4xOTg3PC9ZZWFyPjxS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==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hyperlink w:anchor="_ENREF_165" w:tooltip="Eastwood, 1999 #5110" w:history="1">
        <w:r w:rsidR="00B7144B" w:rsidRPr="00B3714B">
          <w:rPr>
            <w:rFonts w:cstheme="minorHAnsi"/>
            <w:noProof/>
            <w:vertAlign w:val="superscript"/>
          </w:rPr>
          <w:t>165</w:t>
        </w:r>
      </w:hyperlink>
      <w:r w:rsidR="00B3714B" w:rsidRPr="00B3714B">
        <w:rPr>
          <w:rFonts w:cstheme="minorHAnsi"/>
          <w:noProof/>
          <w:vertAlign w:val="superscript"/>
        </w:rPr>
        <w:t xml:space="preserve">, </w:t>
      </w:r>
      <w:hyperlink w:anchor="_ENREF_270" w:tooltip="Pierce, 1987 #978" w:history="1">
        <w:r w:rsidR="00B7144B" w:rsidRPr="00B3714B">
          <w:rPr>
            <w:rFonts w:cstheme="minorHAnsi"/>
            <w:noProof/>
            <w:vertAlign w:val="superscript"/>
          </w:rPr>
          <w:t>270</w:t>
        </w:r>
      </w:hyperlink>
      <w:r w:rsidR="00B3714B" w:rsidRPr="00B3714B">
        <w:rPr>
          <w:rFonts w:cstheme="minorHAnsi"/>
          <w:noProof/>
          <w:vertAlign w:val="superscript"/>
        </w:rPr>
        <w:t xml:space="preserve">, </w:t>
      </w:r>
      <w:hyperlink w:anchor="_ENREF_271" w:tooltip="Eastwood, 1997 #5108" w:history="1">
        <w:r w:rsidR="00B7144B" w:rsidRPr="00B3714B">
          <w:rPr>
            <w:rFonts w:cstheme="minorHAnsi"/>
            <w:noProof/>
            <w:vertAlign w:val="superscript"/>
          </w:rPr>
          <w:t>271</w:t>
        </w:r>
      </w:hyperlink>
      <w:r w:rsidR="00200B7B">
        <w:rPr>
          <w:rFonts w:cstheme="minorHAnsi"/>
        </w:rPr>
        <w:fldChar w:fldCharType="end"/>
      </w:r>
      <w:r w:rsidRPr="009B0432">
        <w:rPr>
          <w:rFonts w:cstheme="minorHAnsi"/>
        </w:rPr>
        <w:t>. The disruption of this native mutualism can potentially lead to local extinction of lycaenid species.  Seven Australian species of lycaenid larvae are sometimes tended by African big-headed ants and one species is sometimes tended by Argentine ants</w:t>
      </w:r>
      <w:hyperlink w:anchor="_ENREF_118" w:tooltip="Lach, 2008 #12687" w:history="1">
        <w:r w:rsidR="00200B7B">
          <w:rPr>
            <w:rFonts w:cstheme="minorHAnsi"/>
          </w:rPr>
          <w:fldChar w:fldCharType="begin"/>
        </w:r>
        <w:r w:rsidR="00B7144B">
          <w:rPr>
            <w:rFonts w:cstheme="minorHAnsi"/>
          </w:rPr>
          <w:instrText xml:space="preserve"> ADDIN EN.CITE &lt;EndNote&gt;&lt;Cite&gt;&lt;Author&gt;Lach&lt;/Author&gt;&lt;Year&gt;2008&lt;/Year&gt;&lt;RecNum&gt;12687&lt;/RecNum&gt;&lt;DisplayText&gt;&lt;style face="superscript"&gt;118&lt;/style&gt;&lt;/DisplayText&gt;&lt;record&gt;&lt;rec-number&gt;12687&lt;/rec-number&gt;&lt;foreign-keys&gt;&lt;key app="EN" db-id="vxaftxdfyt5p9fevta4veval22fa9rttpwzv"&gt;12687&lt;/key&gt;&lt;/foreign-keys&gt;&lt;ref-type name="Journal Article"&gt;17&lt;/ref-type&gt;&lt;contributors&gt;&lt;authors&gt;&lt;author&gt;Lach, L.&lt;/author&gt;&lt;author&gt;Thomas, M. L.&lt;/author&gt;&lt;/authors&gt;&lt;/contributors&gt;&lt;auth-address&gt;School of Environmental Science, Murdoch University, Murdoch, WA 6150, Australia&amp;#xD;Centre for Evolutionary Biology, School of Animal Biology, University of Western Australia, Nedlands, WA 6009, Australia&lt;/auth-address&gt;&lt;titles&gt;&lt;title&gt;Invasive ants in Australia: Documented and potential ecological consequences&lt;/title&gt;&lt;secondary-title&gt;Australian Journal of Entomology&lt;/secondary-title&gt;&lt;/titles&gt;&lt;periodical&gt;&lt;full-title&gt;Australian Journal of Entomology&lt;/full-title&gt;&lt;/periodical&gt;&lt;pages&gt;275-288&lt;/pages&gt;&lt;volume&gt;47&lt;/volume&gt;&lt;number&gt;4&lt;/number&gt;&lt;keywords&gt;&lt;keyword&gt;Formicidae&lt;/keyword&gt;&lt;keyword&gt;Hymenoptera&lt;/keyword&gt;&lt;keyword&gt;Impacts&lt;/keyword&gt;&lt;keyword&gt;Invasion&lt;/keyword&gt;&lt;keyword&gt;Social insects&lt;/keyword&gt;&lt;/keywords&gt;&lt;dates&gt;&lt;year&gt;2008&lt;/year&gt;&lt;/dates&gt;&lt;urls&gt;&lt;related-urls&gt;&lt;url&gt;http://www.scopus.com/inward/record.url?eid=2-s2.0-55149105688&amp;amp;partnerID=40&amp;amp;md5=c947d8248b3e08aaaecf7cc9eb33cf50&lt;/url&gt;&lt;/related-urls&gt;&lt;/urls&gt;&lt;/record&gt;&lt;/Cite&gt;&lt;/EndNote&gt;</w:instrText>
        </w:r>
        <w:r w:rsidR="00200B7B">
          <w:rPr>
            <w:rFonts w:cstheme="minorHAnsi"/>
          </w:rPr>
          <w:fldChar w:fldCharType="separate"/>
        </w:r>
        <w:r w:rsidR="00B7144B" w:rsidRPr="00B3714B">
          <w:rPr>
            <w:rFonts w:cstheme="minorHAnsi"/>
            <w:noProof/>
            <w:vertAlign w:val="superscript"/>
          </w:rPr>
          <w:t>118</w:t>
        </w:r>
        <w:r w:rsidR="00200B7B">
          <w:rPr>
            <w:rFonts w:cstheme="minorHAnsi"/>
          </w:rPr>
          <w:fldChar w:fldCharType="end"/>
        </w:r>
      </w:hyperlink>
      <w:r w:rsidRPr="009B0432">
        <w:rPr>
          <w:rFonts w:cstheme="minorHAnsi"/>
        </w:rPr>
        <w:t>. However, African big-headed ants, Argentine ants, red imported fire ants, and yellow crazy ants are all known to prey on caterpillars in other parts of their introduced range</w:t>
      </w:r>
      <w:hyperlink w:anchor="_ENREF_118" w:tooltip="Lach, 2008 #12687" w:history="1">
        <w:r w:rsidR="00200B7B">
          <w:rPr>
            <w:rFonts w:cstheme="minorHAnsi"/>
          </w:rPr>
          <w:fldChar w:fldCharType="begin"/>
        </w:r>
        <w:r w:rsidR="00B7144B">
          <w:rPr>
            <w:rFonts w:cstheme="minorHAnsi"/>
          </w:rPr>
          <w:instrText xml:space="preserve"> ADDIN EN.CITE &lt;EndNote&gt;&lt;Cite&gt;&lt;Author&gt;Lach&lt;/Author&gt;&lt;Year&gt;2008&lt;/Year&gt;&lt;RecNum&gt;12687&lt;/RecNum&gt;&lt;DisplayText&gt;&lt;style face="superscript"&gt;118&lt;/style&gt;&lt;/DisplayText&gt;&lt;record&gt;&lt;rec-number&gt;12687&lt;/rec-number&gt;&lt;foreign-keys&gt;&lt;key app="EN" db-id="vxaftxdfyt5p9fevta4veval22fa9rttpwzv"&gt;12687&lt;/key&gt;&lt;/foreign-keys&gt;&lt;ref-type name="Journal Article"&gt;17&lt;/ref-type&gt;&lt;contributors&gt;&lt;authors&gt;&lt;author&gt;Lach, L.&lt;/author&gt;&lt;author&gt;Thomas, M. L.&lt;/author&gt;&lt;/authors&gt;&lt;/contributors&gt;&lt;auth-address&gt;School of Environmental Science, Murdoch University, Murdoch, WA 6150, Australia&amp;#xD;Centre for Evolutionary Biology, School of Animal Biology, University of Western Australia, Nedlands, WA 6009, Australia&lt;/auth-address&gt;&lt;titles&gt;&lt;title&gt;Invasive ants in Australia: Documented and potential ecological consequences&lt;/title&gt;&lt;secondary-title&gt;Australian Journal of Entomology&lt;/secondary-title&gt;&lt;/titles&gt;&lt;periodical&gt;&lt;full-title&gt;Australian Journal of Entomology&lt;/full-title&gt;&lt;/periodical&gt;&lt;pages&gt;275-288&lt;/pages&gt;&lt;volume&gt;47&lt;/volume&gt;&lt;number&gt;4&lt;/number&gt;&lt;keywords&gt;&lt;keyword&gt;Formicidae&lt;/keyword&gt;&lt;keyword&gt;Hymenoptera&lt;/keyword&gt;&lt;keyword&gt;Impacts&lt;/keyword&gt;&lt;keyword&gt;Invasion&lt;/keyword&gt;&lt;keyword&gt;Social insects&lt;/keyword&gt;&lt;/keywords&gt;&lt;dates&gt;&lt;year&gt;2008&lt;/year&gt;&lt;/dates&gt;&lt;urls&gt;&lt;related-urls&gt;&lt;url&gt;http://www.scopus.com/inward/record.url?eid=2-s2.0-55149105688&amp;amp;partnerID=40&amp;amp;md5=c947d8248b3e08aaaecf7cc9eb33cf50&lt;/url&gt;&lt;/related-urls&gt;&lt;/urls&gt;&lt;/record&gt;&lt;/Cite&gt;&lt;/EndNote&gt;</w:instrText>
        </w:r>
        <w:r w:rsidR="00200B7B">
          <w:rPr>
            <w:rFonts w:cstheme="minorHAnsi"/>
          </w:rPr>
          <w:fldChar w:fldCharType="separate"/>
        </w:r>
        <w:r w:rsidR="00B7144B" w:rsidRPr="00B3714B">
          <w:rPr>
            <w:rFonts w:cstheme="minorHAnsi"/>
            <w:noProof/>
            <w:vertAlign w:val="superscript"/>
          </w:rPr>
          <w:t>118</w:t>
        </w:r>
        <w:r w:rsidR="00200B7B">
          <w:rPr>
            <w:rFonts w:cstheme="minorHAnsi"/>
          </w:rPr>
          <w:fldChar w:fldCharType="end"/>
        </w:r>
      </w:hyperlink>
      <w:r w:rsidRPr="009B0432">
        <w:rPr>
          <w:rFonts w:cstheme="minorHAnsi"/>
        </w:rPr>
        <w:t xml:space="preserve">. </w:t>
      </w:r>
    </w:p>
    <w:p w:rsidR="00E007E0" w:rsidRPr="009B0432" w:rsidRDefault="00E007E0" w:rsidP="00E007E0">
      <w:pPr>
        <w:rPr>
          <w:rFonts w:cstheme="minorHAnsi"/>
        </w:rPr>
      </w:pPr>
      <w:r w:rsidRPr="009B0432">
        <w:rPr>
          <w:rFonts w:cstheme="minorHAnsi"/>
        </w:rPr>
        <w:t xml:space="preserve">Overlaying known geographic distribution of butterfly species of interest with current or anticipated distribution of the tramp ant would provide some indication of risk. Standard butterfly population abundance sampling methods could be employed to document differences in abundance.  </w:t>
      </w:r>
    </w:p>
    <w:p w:rsidR="00E007E0" w:rsidRPr="009B0432" w:rsidRDefault="00E007E0" w:rsidP="00E007E0">
      <w:pPr>
        <w:ind w:left="284"/>
        <w:rPr>
          <w:rFonts w:cstheme="minorHAnsi"/>
          <w:i/>
        </w:rPr>
      </w:pPr>
      <w:r w:rsidRPr="009B0432">
        <w:rPr>
          <w:rFonts w:cstheme="minorHAnsi"/>
          <w:i/>
        </w:rPr>
        <w:t>Ant-Hemiptera associations</w:t>
      </w:r>
    </w:p>
    <w:p w:rsidR="00E007E0" w:rsidRPr="009B0432" w:rsidRDefault="00E007E0" w:rsidP="00E007E0">
      <w:pPr>
        <w:rPr>
          <w:rFonts w:cstheme="minorHAnsi"/>
        </w:rPr>
      </w:pPr>
      <w:r w:rsidRPr="009B0432">
        <w:rPr>
          <w:rFonts w:cstheme="minorHAnsi"/>
        </w:rPr>
        <w:t>Ants participate in</w:t>
      </w:r>
      <w:r>
        <w:rPr>
          <w:rFonts w:cstheme="minorHAnsi"/>
        </w:rPr>
        <w:t xml:space="preserve"> a wide</w:t>
      </w:r>
      <w:r w:rsidRPr="009B0432">
        <w:rPr>
          <w:rFonts w:cstheme="minorHAnsi"/>
        </w:rPr>
        <w:t xml:space="preserve"> array of mutualistic associations with other organisms</w:t>
      </w:r>
      <w:hyperlink w:anchor="_ENREF_272" w:tooltip="Hölldobler, 1990 #5453" w:history="1">
        <w:r w:rsidR="00200B7B">
          <w:rPr>
            <w:rFonts w:cstheme="minorHAnsi"/>
          </w:rPr>
          <w:fldChar w:fldCharType="begin">
            <w:fldData xml:space="preserve">PEVuZE5vdGU+PENpdGU+PEF1dGhvcj5Iw7ZsbGRvYmxlcjwvQXV0aG9yPjxZZWFyPjE5OTA8L1ll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==
</w:fldData>
          </w:fldChar>
        </w:r>
        <w:r w:rsidR="00B7144B">
          <w:rPr>
            <w:rFonts w:cstheme="minorHAnsi"/>
          </w:rPr>
          <w:instrText xml:space="preserve"> ADDIN EN.CITE </w:instrText>
        </w:r>
        <w:r w:rsidR="00200B7B">
          <w:rPr>
            <w:rFonts w:cstheme="minorHAnsi"/>
          </w:rPr>
          <w:fldChar w:fldCharType="begin">
            <w:fldData xml:space="preserve">PEVuZE5vdGU+PENpdGU+PEF1dGhvcj5Iw7ZsbGRvYmxlcjwvQXV0aG9yPjxZZWFyPjE5OTA8L1ll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==
</w:fldData>
          </w:fldChar>
        </w:r>
        <w:r w:rsidR="00B714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r w:rsidR="00B7144B" w:rsidRPr="00BD6C49">
          <w:rPr>
            <w:rFonts w:cstheme="minorHAnsi"/>
            <w:noProof/>
            <w:vertAlign w:val="superscript"/>
          </w:rPr>
          <w:t>272-274</w:t>
        </w:r>
        <w:r w:rsidR="00200B7B">
          <w:rPr>
            <w:rFonts w:cstheme="minorHAnsi"/>
          </w:rPr>
          <w:fldChar w:fldCharType="end"/>
        </w:r>
      </w:hyperlink>
      <w:r w:rsidRPr="009B0432">
        <w:rPr>
          <w:rFonts w:cstheme="minorHAnsi"/>
        </w:rPr>
        <w:t>, but the commonly formed associations between invasive ants and honeydew-producing insects seem especially likely to contribute to ecological success of the invaders.  The most extreme and best-documented case is of yellow crazy</w:t>
      </w:r>
      <w:r>
        <w:rPr>
          <w:rFonts w:cstheme="minorHAnsi"/>
        </w:rPr>
        <w:t xml:space="preserve"> ants on Christmas Island (see S</w:t>
      </w:r>
      <w:r w:rsidRPr="009B0432">
        <w:rPr>
          <w:rFonts w:cstheme="minorHAnsi"/>
        </w:rPr>
        <w:t>ection</w:t>
      </w:r>
      <w:r>
        <w:rPr>
          <w:rFonts w:cstheme="minorHAnsi"/>
        </w:rPr>
        <w:t>s on Christmas Island</w:t>
      </w:r>
      <w:r w:rsidRPr="009B0432">
        <w:rPr>
          <w:rFonts w:cstheme="minorHAnsi"/>
        </w:rPr>
        <w:t xml:space="preserve"> above).  Ants attracted to host-plants by honeydew often have additional effects on the host plant and its associated arthropods via interactions with other herbivores, herbivore enemies, or pollinators</w:t>
      </w:r>
      <w:r w:rsidR="00200B7B" w:rsidRPr="009B0432">
        <w:rPr>
          <w:rFonts w:cstheme="minorHAnsi"/>
        </w:rPr>
        <w:fldChar w:fldCharType="begin">
          <w:fldData xml:space="preserve">PEVuZE5vdGU+PENpdGU+PEF1dGhvcj5Ib2x3YXk8L0F1dGhvcj48WWVhcj4yMDAyPC9ZZWFyPjxS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==
</w:fldData>
        </w:fldChar>
      </w:r>
      <w:r w:rsidR="00B3714B">
        <w:rPr>
          <w:rFonts w:cstheme="minorHAnsi"/>
        </w:rPr>
        <w:instrText xml:space="preserve"> ADDIN EN.CITE </w:instrText>
      </w:r>
      <w:r w:rsidR="00200B7B">
        <w:rPr>
          <w:rFonts w:cstheme="minorHAnsi"/>
        </w:rPr>
        <w:fldChar w:fldCharType="begin">
          <w:fldData xml:space="preserve">PEVuZE5vdGU+PENpdGU+PEF1dGhvcj5Ib2x3YXk8L0F1dGhvcj48WWVhcj4yMDAyPC9ZZWFyPjxS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==
</w:fldData>
        </w:fldChar>
      </w:r>
      <w:r w:rsidR="00B3714B">
        <w:rPr>
          <w:rFonts w:cstheme="minorHAnsi"/>
        </w:rPr>
        <w:instrText xml:space="preserve"> ADDIN EN.CITE.DATA </w:instrText>
      </w:r>
      <w:r w:rsidR="00200B7B">
        <w:rPr>
          <w:rFonts w:cstheme="minorHAnsi"/>
        </w:rPr>
      </w:r>
      <w:r w:rsidR="00200B7B">
        <w:rPr>
          <w:rFonts w:cstheme="minorHAnsi"/>
        </w:rPr>
        <w:fldChar w:fldCharType="end"/>
      </w:r>
      <w:r w:rsidR="00200B7B" w:rsidRPr="009B0432">
        <w:rPr>
          <w:rFonts w:cstheme="minorHAnsi"/>
        </w:rPr>
      </w:r>
      <w:r w:rsidR="00200B7B" w:rsidRPr="009B0432">
        <w:rPr>
          <w:rFonts w:cstheme="minorHAnsi"/>
        </w:rPr>
        <w:fldChar w:fldCharType="separate"/>
      </w:r>
      <w:hyperlink w:anchor="_ENREF_3" w:tooltip="Holway, 2002 #7816" w:history="1">
        <w:r w:rsidR="00B7144B" w:rsidRPr="00B3714B">
          <w:rPr>
            <w:rFonts w:cstheme="minorHAnsi"/>
            <w:noProof/>
            <w:vertAlign w:val="superscript"/>
          </w:rPr>
          <w:t>3</w:t>
        </w:r>
      </w:hyperlink>
      <w:r w:rsidR="00B3714B" w:rsidRPr="00B3714B">
        <w:rPr>
          <w:rFonts w:cstheme="minorHAnsi"/>
          <w:noProof/>
          <w:vertAlign w:val="superscript"/>
        </w:rPr>
        <w:t xml:space="preserve">, </w:t>
      </w:r>
      <w:hyperlink w:anchor="_ENREF_117" w:tooltip="Lach, 2010 #3450" w:history="1">
        <w:r w:rsidR="00B7144B" w:rsidRPr="00B3714B">
          <w:rPr>
            <w:rFonts w:cstheme="minorHAnsi"/>
            <w:noProof/>
            <w:vertAlign w:val="superscript"/>
          </w:rPr>
          <w:t>117</w:t>
        </w:r>
      </w:hyperlink>
      <w:r w:rsidR="00B3714B" w:rsidRPr="00B3714B">
        <w:rPr>
          <w:rFonts w:cstheme="minorHAnsi"/>
          <w:noProof/>
          <w:vertAlign w:val="superscript"/>
        </w:rPr>
        <w:t xml:space="preserve">, </w:t>
      </w:r>
      <w:hyperlink w:anchor="_ENREF_275" w:tooltip="Styrsky, 2007 #1562" w:history="1">
        <w:r w:rsidR="00B7144B" w:rsidRPr="00B3714B">
          <w:rPr>
            <w:rFonts w:cstheme="minorHAnsi"/>
            <w:noProof/>
            <w:vertAlign w:val="superscript"/>
          </w:rPr>
          <w:t>275</w:t>
        </w:r>
      </w:hyperlink>
      <w:r w:rsidR="00B3714B" w:rsidRPr="00B3714B">
        <w:rPr>
          <w:rFonts w:cstheme="minorHAnsi"/>
          <w:noProof/>
          <w:vertAlign w:val="superscript"/>
        </w:rPr>
        <w:t xml:space="preserve">, </w:t>
      </w:r>
      <w:hyperlink w:anchor="_ENREF_276" w:tooltip="Lach, 2007 #1931" w:history="1">
        <w:r w:rsidR="00B7144B" w:rsidRPr="00B3714B">
          <w:rPr>
            <w:rFonts w:cstheme="minorHAnsi"/>
            <w:noProof/>
            <w:vertAlign w:val="superscript"/>
          </w:rPr>
          <w:t>276</w:t>
        </w:r>
      </w:hyperlink>
      <w:r w:rsidR="00200B7B" w:rsidRPr="009B0432">
        <w:rPr>
          <w:rFonts w:cstheme="minorHAnsi"/>
        </w:rPr>
        <w:fldChar w:fldCharType="end"/>
      </w:r>
      <w:r w:rsidRPr="009B0432">
        <w:rPr>
          <w:rFonts w:cstheme="minorHAnsi"/>
        </w:rPr>
        <w:t>.</w:t>
      </w:r>
    </w:p>
    <w:p w:rsidR="00E007E0" w:rsidRPr="009B0432" w:rsidRDefault="00E007E0" w:rsidP="00E007E0">
      <w:pPr>
        <w:rPr>
          <w:rFonts w:cstheme="minorHAnsi"/>
        </w:rPr>
      </w:pPr>
      <w:r w:rsidRPr="009B0432">
        <w:rPr>
          <w:rFonts w:cstheme="minorHAnsi"/>
        </w:rPr>
        <w:t xml:space="preserve">Hemiptera outbreaks can result in reduced plant </w:t>
      </w:r>
      <w:r w:rsidR="00B719AE" w:rsidRPr="009B0432">
        <w:rPr>
          <w:rFonts w:cstheme="minorHAnsi"/>
        </w:rPr>
        <w:t>vigour</w:t>
      </w:r>
      <w:r w:rsidRPr="009B0432">
        <w:rPr>
          <w:rFonts w:cstheme="minorHAnsi"/>
        </w:rPr>
        <w:t xml:space="preserve"> and fruit production, likely of primary interest to fruit and vegetable growers (e.g</w:t>
      </w:r>
      <w:r>
        <w:rPr>
          <w:rFonts w:cstheme="minorHAnsi"/>
        </w:rPr>
        <w:t xml:space="preserve">., farmers on Norfolk Island). </w:t>
      </w:r>
      <w:r w:rsidRPr="009B0432">
        <w:rPr>
          <w:rFonts w:cstheme="minorHAnsi"/>
        </w:rPr>
        <w:t xml:space="preserve">Detecting invasive ant-induced changes in plant-associated arthropods generally will require careful, detailed sampling to see changes that are sub-catastrophic for the host plant (e.g., </w:t>
      </w:r>
      <w:r w:rsidR="00200B7B">
        <w:rPr>
          <w:rFonts w:cstheme="minorHAnsi"/>
        </w:rPr>
        <w:fldChar w:fldCharType="begin"/>
      </w:r>
      <w:r w:rsidR="00B3714B">
        <w:rPr>
          <w:rFonts w:cstheme="minorHAnsi"/>
        </w:rPr>
        <w:instrText xml:space="preserve"> ADDIN EN.CITE &lt;EndNote&gt;&lt;Cite&gt;&lt;Author&gt;Lach&lt;/Author&gt;&lt;Year&gt;2007&lt;/Year&gt;&lt;RecNum&gt;1931&lt;/RecNum&gt;&lt;DisplayText&gt;&lt;style face="superscript"&gt;117, 276&lt;/style&gt;&lt;/DisplayText&gt;&lt;record&gt;&lt;rec-number&gt;1931&lt;/rec-number&gt;&lt;foreign-keys&gt;&lt;key app="EN" db-id="vxaftxdfyt5p9fevta4veval22fa9rttpwzv"&gt;1931&lt;/key&gt;&lt;/foreign-keys&gt;&lt;ref-type name="Journal Article"&gt;17&lt;/ref-type&gt;&lt;contributors&gt;&lt;authors&gt;&lt;author&gt;Lach, Lori&lt;/author&gt;&lt;/authors&gt;&lt;/contributors&gt;&lt;titles&gt;&lt;title&gt;A mutualism with a native membracid facilitates pollinator displacement by Argentine ants&lt;/title&gt;&lt;secondary-title&gt;Ecology&lt;/secondary-title&gt;&lt;/titles&gt;&lt;periodical&gt;&lt;full-title&gt;Ecology&lt;/full-title&gt;&lt;/periodical&gt;&lt;pages&gt;1994-2004&lt;/pages&gt;&lt;volume&gt;88&lt;/volume&gt;&lt;number&gt;8&lt;/number&gt;&lt;dates&gt;&lt;year&gt;2007&lt;/year&gt;&lt;/dates&gt;&lt;urls&gt;&lt;/urls&gt;&lt;custom1&gt;from home computer library 1 March 2012 &lt;/custom1&gt;&lt;/record&gt;&lt;/Cite&gt;&lt;Cite&gt;&lt;Author&gt;Lach&lt;/Author&gt;&lt;Year&gt;2010&lt;/Year&gt;&lt;RecNum&gt;3450&lt;/RecNum&gt;&lt;record&gt;&lt;rec-number&gt;3450&lt;/rec-number&gt;&lt;foreign-keys&gt;&lt;key app="EN" db-id="vxaftxdfyt5p9fevta4veval22fa9rttpwzv"&gt;3450&lt;/key&gt;&lt;/foreign-keys&gt;&lt;ref-type name="Book Section"&gt;5&lt;/ref-type&gt;&lt;contributors&gt;&lt;authors&gt;&lt;author&gt;Lach, Lori&lt;/author&gt;&lt;author&gt;Hooper-Bùi, Linda M.&lt;/author&gt;&lt;/authors&gt;&lt;secondary-authors&gt;&lt;author&gt;Lach, Lori&lt;/author&gt;&lt;author&gt;Parr, Catherine L.&lt;/author&gt;&lt;author&gt;Abbott, Kirsti L.&lt;/author&gt;&lt;/secondary-authors&gt;&lt;/contributors&gt;&lt;titles&gt;&lt;title&gt;Consequences of ant invasions&lt;/title&gt;&lt;secondary-title&gt;Ant Ecology&lt;/secondary-title&gt;&lt;/titles&gt;&lt;pages&gt;261-286&lt;/pages&gt;&lt;dates&gt;&lt;year&gt;2010&lt;/year&gt;&lt;/dates&gt;&lt;pub-location&gt;Oxford&lt;/pub-location&gt;&lt;publisher&gt;Oxford University Press&lt;/publisher&gt;&lt;urls&gt;&lt;/urls&gt;&lt;custom1&gt;from home computer library 1 March 2012 &lt;/custom1&gt;&lt;/record&gt;&lt;/Cite&gt;&lt;/EndNote&gt;</w:instrText>
      </w:r>
      <w:r w:rsidR="00200B7B">
        <w:rPr>
          <w:rFonts w:cstheme="minorHAnsi"/>
        </w:rPr>
        <w:fldChar w:fldCharType="separate"/>
      </w:r>
      <w:hyperlink w:anchor="_ENREF_117" w:tooltip="Lach, 2010 #3450" w:history="1">
        <w:r w:rsidR="00B7144B" w:rsidRPr="00B3714B">
          <w:rPr>
            <w:rFonts w:cstheme="minorHAnsi"/>
            <w:noProof/>
            <w:vertAlign w:val="superscript"/>
          </w:rPr>
          <w:t>117</w:t>
        </w:r>
      </w:hyperlink>
      <w:r w:rsidR="00B3714B" w:rsidRPr="00B3714B">
        <w:rPr>
          <w:rFonts w:cstheme="minorHAnsi"/>
          <w:noProof/>
          <w:vertAlign w:val="superscript"/>
        </w:rPr>
        <w:t xml:space="preserve">, </w:t>
      </w:r>
      <w:hyperlink w:anchor="_ENREF_276" w:tooltip="Lach, 2007 #1931" w:history="1">
        <w:r w:rsidR="00B7144B" w:rsidRPr="00B3714B">
          <w:rPr>
            <w:rFonts w:cstheme="minorHAnsi"/>
            <w:noProof/>
            <w:vertAlign w:val="superscript"/>
          </w:rPr>
          <w:t>276</w:t>
        </w:r>
      </w:hyperlink>
      <w:r w:rsidR="00200B7B">
        <w:rPr>
          <w:rFonts w:cstheme="minorHAnsi"/>
        </w:rPr>
        <w:fldChar w:fldCharType="end"/>
      </w:r>
      <w:r>
        <w:rPr>
          <w:rFonts w:cstheme="minorHAnsi"/>
        </w:rPr>
        <w:t>)</w:t>
      </w:r>
      <w:r w:rsidRPr="009B0432">
        <w:rPr>
          <w:rFonts w:cstheme="minorHAnsi"/>
        </w:rPr>
        <w:t>.</w:t>
      </w:r>
    </w:p>
    <w:p w:rsidR="00D60C11" w:rsidRDefault="00D60C11" w:rsidP="00E007E0">
      <w:pPr>
        <w:rPr>
          <w:rFonts w:cstheme="minorHAnsi"/>
          <w:i/>
        </w:rPr>
      </w:pPr>
    </w:p>
    <w:p w:rsidR="00D60C11" w:rsidRDefault="00D60C11" w:rsidP="00E007E0">
      <w:pPr>
        <w:rPr>
          <w:rFonts w:cstheme="minorHAnsi"/>
          <w:i/>
        </w:rPr>
      </w:pPr>
    </w:p>
    <w:p w:rsidR="00E007E0" w:rsidRPr="009B0432" w:rsidRDefault="00E007E0" w:rsidP="00E007E0">
      <w:pPr>
        <w:rPr>
          <w:rFonts w:cstheme="minorHAnsi"/>
          <w:i/>
        </w:rPr>
      </w:pPr>
      <w:r w:rsidRPr="009B0432">
        <w:rPr>
          <w:rFonts w:cstheme="minorHAnsi"/>
          <w:i/>
        </w:rPr>
        <w:t xml:space="preserve">Ant-dependent seed dispersal </w:t>
      </w:r>
    </w:p>
    <w:p w:rsidR="00E007E0" w:rsidRPr="009B0432" w:rsidRDefault="00E007E0" w:rsidP="00E007E0">
      <w:pPr>
        <w:rPr>
          <w:rFonts w:cstheme="minorHAnsi"/>
        </w:rPr>
      </w:pPr>
      <w:r w:rsidRPr="009B0432">
        <w:rPr>
          <w:rFonts w:cstheme="minorHAnsi"/>
        </w:rPr>
        <w:t>Seed dispersal by ants is very important regionally in Australia</w:t>
      </w:r>
      <w:hyperlink w:anchor="_ENREF_277" w:tooltip="Berg, 1975 #1309" w:history="1">
        <w:r w:rsidR="00200B7B">
          <w:rPr>
            <w:rFonts w:cstheme="minorHAnsi"/>
          </w:rPr>
          <w:fldChar w:fldCharType="begin"/>
        </w:r>
        <w:r w:rsidR="00B7144B">
          <w:rPr>
            <w:rFonts w:cstheme="minorHAnsi"/>
          </w:rPr>
          <w:instrText xml:space="preserve"> ADDIN EN.CITE &lt;EndNote&gt;&lt;Cite&gt;&lt;Author&gt;Berg&lt;/Author&gt;&lt;Year&gt;1975&lt;/Year&gt;&lt;RecNum&gt;1309&lt;/RecNum&gt;&lt;DisplayText&gt;&lt;style face="superscript"&gt;277&lt;/style&gt;&lt;/DisplayText&gt;&lt;record&gt;&lt;rec-number&gt;1309&lt;/rec-number&gt;&lt;foreign-keys&gt;&lt;key app="EN" db-id="vxaftxdfyt5p9fevta4veval22fa9rttpwzv"&gt;1309&lt;/key&gt;&lt;/foreign-keys&gt;&lt;ref-type name="Journal Article"&gt;17&lt;/ref-type&gt;&lt;contributors&gt;&lt;authors&gt;&lt;author&gt;Rolf Y. Berg&lt;/author&gt;&lt;/authors&gt;&lt;/contributors&gt;&lt;titles&gt;&lt;title&gt;Myrmecochorous plants in Australia and their dispersal by ants&lt;/title&gt;&lt;secondary-title&gt;Australian Journal of Botany&lt;/secondary-title&gt;&lt;/titles&gt;&lt;pages&gt;475-508&lt;/pages&gt;&lt;volume&gt;23&lt;/volume&gt;&lt;dates&gt;&lt;year&gt;1975&lt;/year&gt;&lt;/dates&gt;&lt;urls&gt;&lt;/urls&gt;&lt;custom1&gt;from home computer library 1 March 2012 &lt;/custom1&gt;&lt;/record&gt;&lt;/Cite&gt;&lt;/EndNote&gt;</w:instrText>
        </w:r>
        <w:r w:rsidR="00200B7B">
          <w:rPr>
            <w:rFonts w:cstheme="minorHAnsi"/>
          </w:rPr>
          <w:fldChar w:fldCharType="separate"/>
        </w:r>
        <w:r w:rsidR="00B7144B" w:rsidRPr="00BD6C49">
          <w:rPr>
            <w:rFonts w:cstheme="minorHAnsi"/>
            <w:noProof/>
            <w:vertAlign w:val="superscript"/>
          </w:rPr>
          <w:t>277</w:t>
        </w:r>
        <w:r w:rsidR="00200B7B">
          <w:rPr>
            <w:rFonts w:cstheme="minorHAnsi"/>
          </w:rPr>
          <w:fldChar w:fldCharType="end"/>
        </w:r>
      </w:hyperlink>
      <w:r w:rsidRPr="009B0432">
        <w:rPr>
          <w:rFonts w:cstheme="minorHAnsi"/>
        </w:rPr>
        <w:t xml:space="preserve"> with many plants relying on, and consequently encouraging, ants to disperse their seeds. Many plants actively encourage ants to disperse their seeds with chemical attractants and nutritional benefits. The ant gains a reward for dispersing the seed</w:t>
      </w:r>
      <w:r>
        <w:rPr>
          <w:rFonts w:cstheme="minorHAnsi"/>
        </w:rPr>
        <w:t>,</w:t>
      </w:r>
      <w:r w:rsidRPr="009B0432">
        <w:rPr>
          <w:rFonts w:cstheme="minorHAnsi"/>
        </w:rPr>
        <w:t xml:space="preserve"> and the plant species has a greater chance of local persistence. In Australia this form of myrmecophilous mutualism is evident in more than 1500 plant species, and occurs in most habitats across the continent.</w:t>
      </w:r>
    </w:p>
    <w:p w:rsidR="00E007E0" w:rsidRPr="009B0432" w:rsidRDefault="00E007E0" w:rsidP="00E007E0">
      <w:pPr>
        <w:rPr>
          <w:rFonts w:cstheme="minorHAnsi"/>
        </w:rPr>
      </w:pPr>
      <w:r w:rsidRPr="009B0432">
        <w:rPr>
          <w:rFonts w:cstheme="minorHAnsi"/>
        </w:rPr>
        <w:t>Ness and Bronstein</w:t>
      </w:r>
      <w:hyperlink w:anchor="_ENREF_120" w:tooltip="Ness, 2004 #13022" w:history="1">
        <w:r w:rsidR="00200B7B">
          <w:rPr>
            <w:rFonts w:cstheme="minorHAnsi"/>
          </w:rPr>
          <w:fldChar w:fldCharType="begin"/>
        </w:r>
        <w:r w:rsidR="00B7144B">
          <w:rPr>
            <w:rFonts w:cstheme="minorHAnsi"/>
          </w:rPr>
          <w:instrText xml:space="preserve"> ADDIN EN.CITE &lt;EndNote&gt;&lt;Cite&gt;&lt;Author&gt;Ness&lt;/Author&gt;&lt;Year&gt;2004&lt;/Year&gt;&lt;RecNum&gt;13022&lt;/RecNum&gt;&lt;DisplayText&gt;&lt;style face="superscript"&gt;120&lt;/style&gt;&lt;/DisplayText&gt;&lt;record&gt;&lt;rec-number&gt;13022&lt;/rec-number&gt;&lt;foreign-keys&gt;&lt;key app="EN" db-id="vxaftxdfyt5p9fevta4veval22fa9rttpwzv"&gt;13022&lt;/key&gt;&lt;/foreign-keys&gt;&lt;ref-type name="Journal Article"&gt;17&lt;/ref-type&gt;&lt;contributors&gt;&lt;authors&gt;&lt;author&gt;Ness, J. H.&lt;/author&gt;&lt;author&gt;Bronstein, J. L.&lt;/author&gt;&lt;/authors&gt;&lt;/contributors&gt;&lt;titles&gt;&lt;title&gt;The effects of invasive ants on prospective ant mutualists&lt;/title&gt;&lt;secondary-title&gt;Biological Invasions&lt;/secondary-title&gt;&lt;/titles&gt;&lt;periodical&gt;&lt;full-title&gt;Biological Invasions&lt;/full-title&gt;&lt;/periodical&gt;&lt;pages&gt;445-461&lt;/pages&gt;&lt;volume&gt;6&lt;/volume&gt;&lt;number&gt;4&lt;/number&gt;&lt;dates&gt;&lt;year&gt;2004&lt;/year&gt;&lt;/dates&gt;&lt;urls&gt;&lt;related-urls&gt;&lt;url&gt;http://www.springerlink.com/openurl.asp?genre=article&amp;amp;id=doi:10.1023/B:BINV.0000041556.88920.dd &lt;/url&gt;&lt;/related-urls&gt;&lt;/urls&gt;&lt;/record&gt;&lt;/Cite&gt;&lt;/EndNote&gt;</w:instrText>
        </w:r>
        <w:r w:rsidR="00200B7B">
          <w:rPr>
            <w:rFonts w:cstheme="minorHAnsi"/>
          </w:rPr>
          <w:fldChar w:fldCharType="separate"/>
        </w:r>
        <w:r w:rsidR="00B7144B" w:rsidRPr="00B3714B">
          <w:rPr>
            <w:rFonts w:cstheme="minorHAnsi"/>
            <w:noProof/>
            <w:vertAlign w:val="superscript"/>
          </w:rPr>
          <w:t>120</w:t>
        </w:r>
        <w:r w:rsidR="00200B7B">
          <w:rPr>
            <w:rFonts w:cstheme="minorHAnsi"/>
          </w:rPr>
          <w:fldChar w:fldCharType="end"/>
        </w:r>
      </w:hyperlink>
      <w:r w:rsidRPr="009B0432">
        <w:rPr>
          <w:rFonts w:cstheme="minorHAnsi"/>
        </w:rPr>
        <w:t xml:space="preserve"> reported five suboptimal interactions to be prevalent in studies of invasive ant effects on myrmecochorous plants: invasive ants may collect fewer seeds per unit time compared to native ant species; they may function as seed predators; may leave seeds exposed on the surface; may ingest the elaiosome, but fail to move the seed; or they may move the seed shorter distances than the native ants they displace.</w:t>
      </w:r>
      <w:r>
        <w:rPr>
          <w:rFonts w:cstheme="minorHAnsi"/>
        </w:rPr>
        <w:t xml:space="preserve"> </w:t>
      </w:r>
      <w:r w:rsidRPr="009B0432">
        <w:rPr>
          <w:rFonts w:cstheme="minorHAnsi"/>
        </w:rPr>
        <w:t xml:space="preserve">Effects of low seed dispersal on plant populations will likely only be evidenced over long time periods.  Seed café experiments with tagged seeds are a common way to compare invasive and native ant seed dispersal. </w:t>
      </w:r>
    </w:p>
    <w:p w:rsidR="00E007E0" w:rsidRPr="009B0432" w:rsidRDefault="00E007E0" w:rsidP="00E007E0">
      <w:pPr>
        <w:pStyle w:val="ListParagraph"/>
        <w:ind w:left="0"/>
        <w:rPr>
          <w:rFonts w:cstheme="minorHAnsi"/>
          <w:i/>
        </w:rPr>
      </w:pPr>
      <w:r w:rsidRPr="009B0432">
        <w:rPr>
          <w:rFonts w:cstheme="minorHAnsi"/>
          <w:i/>
        </w:rPr>
        <w:t>3.3 Ecological integrity of soil processes regulated by native ants</w:t>
      </w:r>
    </w:p>
    <w:p w:rsidR="00E007E0" w:rsidRPr="009B0432" w:rsidRDefault="00E007E0" w:rsidP="00E007E0">
      <w:pPr>
        <w:rPr>
          <w:rFonts w:cstheme="minorHAnsi"/>
        </w:rPr>
      </w:pPr>
      <w:r w:rsidRPr="009B0432">
        <w:rPr>
          <w:rFonts w:cstheme="minorHAnsi"/>
        </w:rPr>
        <w:t>Ants are abundant and diverse in Australia and are likely highly important in modifying soil profiles and geochemical properties of the continent’s ancient, fragile</w:t>
      </w:r>
      <w:r>
        <w:rPr>
          <w:rFonts w:cstheme="minorHAnsi"/>
        </w:rPr>
        <w:t>,</w:t>
      </w:r>
      <w:r w:rsidRPr="009B0432">
        <w:rPr>
          <w:rFonts w:cstheme="minorHAnsi"/>
        </w:rPr>
        <w:t xml:space="preserve"> and generally nutrient-poor soils. Disruption of native ant communities and other ecosystem processes by invasive tramp ants has the potential </w:t>
      </w:r>
      <w:r>
        <w:rPr>
          <w:rFonts w:cstheme="minorHAnsi"/>
        </w:rPr>
        <w:t xml:space="preserve">to </w:t>
      </w:r>
      <w:r w:rsidRPr="009B0432">
        <w:rPr>
          <w:rFonts w:cstheme="minorHAnsi"/>
        </w:rPr>
        <w:t>transform Australian native ecosystems.</w:t>
      </w:r>
    </w:p>
    <w:p w:rsidR="00E007E0" w:rsidRPr="009B0432" w:rsidRDefault="00E007E0" w:rsidP="00E007E0">
      <w:pPr>
        <w:rPr>
          <w:rFonts w:cstheme="minorHAnsi"/>
        </w:rPr>
      </w:pPr>
      <w:r w:rsidRPr="009B0432">
        <w:rPr>
          <w:rFonts w:cstheme="minorHAnsi"/>
        </w:rPr>
        <w:t>The focus of monitoring is the impacts on emergent ecosystem-level soil properties.</w:t>
      </w:r>
    </w:p>
    <w:p w:rsidR="00E007E0" w:rsidRPr="009B0432" w:rsidRDefault="00E007E0" w:rsidP="00E007E0">
      <w:pPr>
        <w:rPr>
          <w:rFonts w:cstheme="minorHAnsi"/>
        </w:rPr>
      </w:pPr>
      <w:r w:rsidRPr="009B0432">
        <w:rPr>
          <w:rFonts w:cstheme="minorHAnsi"/>
          <w:b/>
        </w:rPr>
        <w:t>4. Ecosystem representation</w:t>
      </w:r>
    </w:p>
    <w:p w:rsidR="00E007E0" w:rsidRPr="009B0432" w:rsidRDefault="00E007E0" w:rsidP="00E007E0">
      <w:pPr>
        <w:ind w:left="709"/>
        <w:rPr>
          <w:rFonts w:cstheme="minorHAnsi"/>
        </w:rPr>
      </w:pPr>
      <w:r w:rsidRPr="009B0432">
        <w:rPr>
          <w:rFonts w:cstheme="minorHAnsi"/>
        </w:rPr>
        <w:t>Key question: Is the integrity of the national protected natural areas network maintained by tramp ant containment and eradication?</w:t>
      </w:r>
    </w:p>
    <w:p w:rsidR="00E007E0" w:rsidRPr="009B0432" w:rsidRDefault="00E007E0" w:rsidP="00E007E0">
      <w:pPr>
        <w:pStyle w:val="Default"/>
        <w:spacing w:after="200" w:line="276" w:lineRule="auto"/>
        <w:rPr>
          <w:rFonts w:asciiTheme="minorHAnsi" w:hAnsiTheme="minorHAnsi" w:cstheme="minorHAnsi"/>
          <w:i/>
          <w:sz w:val="22"/>
          <w:szCs w:val="22"/>
        </w:rPr>
      </w:pPr>
      <w:r w:rsidRPr="009B0432">
        <w:rPr>
          <w:rFonts w:asciiTheme="minorHAnsi" w:hAnsiTheme="minorHAnsi" w:cstheme="minorHAnsi"/>
          <w:i/>
          <w:sz w:val="22"/>
          <w:szCs w:val="22"/>
        </w:rPr>
        <w:t>4.1 Current level of representation of ecosystem in the protected natural areas network</w:t>
      </w:r>
    </w:p>
    <w:p w:rsidR="00E007E0" w:rsidRPr="009B0432" w:rsidRDefault="00E007E0" w:rsidP="00E007E0">
      <w:pPr>
        <w:pStyle w:val="ListParagraph"/>
        <w:ind w:left="0"/>
        <w:rPr>
          <w:rFonts w:cstheme="minorHAnsi"/>
          <w:i/>
        </w:rPr>
      </w:pPr>
      <w:r w:rsidRPr="009B0432">
        <w:rPr>
          <w:rFonts w:cstheme="minorHAnsi"/>
          <w:i/>
        </w:rPr>
        <w:t>4.2 Likelihood of loss of irreplaceable features causing transformation of ecosystems</w:t>
      </w:r>
    </w:p>
    <w:p w:rsidR="00E007E0" w:rsidRPr="009B0432" w:rsidRDefault="00E007E0" w:rsidP="00E007E0">
      <w:pPr>
        <w:rPr>
          <w:rFonts w:cstheme="minorHAnsi"/>
        </w:rPr>
      </w:pPr>
      <w:r w:rsidRPr="009B0432">
        <w:rPr>
          <w:rFonts w:cstheme="minorHAnsi"/>
        </w:rPr>
        <w:t xml:space="preserve">The value of a </w:t>
      </w:r>
      <w:r w:rsidR="000F1073">
        <w:rPr>
          <w:rFonts w:cstheme="minorHAnsi"/>
        </w:rPr>
        <w:t>program</w:t>
      </w:r>
      <w:r w:rsidRPr="009B0432">
        <w:rPr>
          <w:rFonts w:cstheme="minorHAnsi"/>
        </w:rPr>
        <w:t xml:space="preserve"> in a national context is its complementarity to other efforts to maintain and restore biodiversity across the nation. This complementarity has two components:</w:t>
      </w:r>
    </w:p>
    <w:p w:rsidR="00E007E0" w:rsidRPr="009B0432" w:rsidRDefault="00E007E0" w:rsidP="00903E00">
      <w:pPr>
        <w:pStyle w:val="ListParagraph"/>
        <w:numPr>
          <w:ilvl w:val="0"/>
          <w:numId w:val="32"/>
        </w:numPr>
        <w:rPr>
          <w:rFonts w:cstheme="minorHAnsi"/>
        </w:rPr>
      </w:pPr>
      <w:r w:rsidRPr="009B0432">
        <w:rPr>
          <w:rFonts w:cstheme="minorHAnsi"/>
          <w:i/>
        </w:rPr>
        <w:t>Irreplaceability</w:t>
      </w:r>
      <w:r w:rsidRPr="009B0432">
        <w:rPr>
          <w:rFonts w:cstheme="minorHAnsi"/>
        </w:rPr>
        <w:t xml:space="preserve">. All else being equal, a tramp ant abatement program operating in an ecosystem type or environment type poorly represented in other biodiversity management/restoration projects is of greater value than a program in an ecosystem or environment well represented by other </w:t>
      </w:r>
      <w:r w:rsidR="00B719AE" w:rsidRPr="009B0432">
        <w:rPr>
          <w:rFonts w:cstheme="minorHAnsi"/>
        </w:rPr>
        <w:t>initiatives</w:t>
      </w:r>
      <w:r w:rsidRPr="009B0432">
        <w:rPr>
          <w:rFonts w:cstheme="minorHAnsi"/>
        </w:rPr>
        <w:t xml:space="preserve">. In large part, this irreplaceability is related to distinctiveness of the biotic assemblage in a national context, or in the case of tramp ant management, the distinctiveness and national significance of the biodiversity assets at risk from tramp ants at that place. Thus, a </w:t>
      </w:r>
      <w:r w:rsidR="00B719AE" w:rsidRPr="009B0432">
        <w:rPr>
          <w:rFonts w:cstheme="minorHAnsi"/>
        </w:rPr>
        <w:t>program</w:t>
      </w:r>
      <w:r w:rsidRPr="009B0432">
        <w:rPr>
          <w:rFonts w:cstheme="minorHAnsi"/>
        </w:rPr>
        <w:t xml:space="preserve"> that seeks to maintain and restore distinctive or otherwise nationally significant biodiversity assets is of greater value than a program that seeks to maintain and restore biodiversity assets that are in general more widespread, more resilient in the fac</w:t>
      </w:r>
      <w:r>
        <w:rPr>
          <w:rFonts w:cstheme="minorHAnsi"/>
        </w:rPr>
        <w:t xml:space="preserve">e of anthropogenic disturbances, </w:t>
      </w:r>
      <w:r w:rsidRPr="009B0432">
        <w:rPr>
          <w:rFonts w:cstheme="minorHAnsi"/>
        </w:rPr>
        <w:t>and/or have already been secured at a number of sites.</w:t>
      </w:r>
    </w:p>
    <w:p w:rsidR="00E007E0" w:rsidRPr="009B0432" w:rsidRDefault="00E007E0" w:rsidP="00903E00">
      <w:pPr>
        <w:pStyle w:val="ListParagraph"/>
        <w:numPr>
          <w:ilvl w:val="0"/>
          <w:numId w:val="32"/>
        </w:numPr>
        <w:rPr>
          <w:rFonts w:cstheme="minorHAnsi"/>
        </w:rPr>
      </w:pPr>
      <w:r w:rsidRPr="009B0432">
        <w:rPr>
          <w:rFonts w:cstheme="minorHAnsi"/>
          <w:i/>
        </w:rPr>
        <w:t>Gains made</w:t>
      </w:r>
      <w:r w:rsidRPr="009B0432">
        <w:rPr>
          <w:rFonts w:cstheme="minorHAnsi"/>
        </w:rPr>
        <w:t>. All else being equal, a program that makes large gains in maintaining or restoring biodiversity is of greater value than a program that makes lesser such gains. However, related to irreplaceability issues above, greatest value is where gains are made in the most distinctive elements of the biodiversity represented at that place.</w:t>
      </w:r>
    </w:p>
    <w:p w:rsidR="00E007E0" w:rsidRPr="009B0432" w:rsidRDefault="00E007E0" w:rsidP="00903E00">
      <w:pPr>
        <w:pStyle w:val="ListParagraph"/>
        <w:numPr>
          <w:ilvl w:val="0"/>
          <w:numId w:val="31"/>
        </w:numPr>
        <w:spacing w:after="0" w:line="240" w:lineRule="auto"/>
        <w:rPr>
          <w:rFonts w:cstheme="minorHAnsi"/>
        </w:rPr>
      </w:pPr>
    </w:p>
    <w:p w:rsidR="00E007E0" w:rsidRPr="009B0432" w:rsidRDefault="00E007E0" w:rsidP="00E007E0">
      <w:pPr>
        <w:rPr>
          <w:rFonts w:cstheme="minorHAnsi"/>
        </w:rPr>
      </w:pPr>
      <w:r w:rsidRPr="009B0432">
        <w:rPr>
          <w:rFonts w:cstheme="minorHAnsi"/>
        </w:rPr>
        <w:t>From these perspectives, small gains in highly unique and under-represented ecosystem types are likely to be of much greater national value than large gains in common/well represented ecosystems. There are likely ecological thresholds over which gains made will be ecologically sustainable. In the case of tramp ants, that threshold will often be eradication, as in general in the absence of total eradication there is high potential for re-establishment from residual ant colonies.  Further, gains may be transient if biosecurity measures are not in place to prevent establishment from new incursions.</w:t>
      </w:r>
    </w:p>
    <w:p w:rsidR="00E007E0" w:rsidRDefault="00E007E0" w:rsidP="00E007E0">
      <w:pPr>
        <w:rPr>
          <w:rFonts w:eastAsia="Arial Unicode MS" w:cstheme="minorHAnsi"/>
          <w:b/>
          <w:color w:val="000000"/>
          <w:sz w:val="24"/>
          <w:szCs w:val="24"/>
          <w:u w:color="000000"/>
        </w:rPr>
      </w:pPr>
      <w:r>
        <w:rPr>
          <w:rFonts w:eastAsia="Arial Unicode MS" w:cstheme="minorHAnsi"/>
          <w:b/>
          <w:color w:val="000000"/>
          <w:sz w:val="24"/>
          <w:szCs w:val="24"/>
          <w:u w:color="000000"/>
        </w:rPr>
        <w:br w:type="page"/>
      </w:r>
    </w:p>
    <w:p w:rsidR="00A36327" w:rsidRDefault="00E007E0" w:rsidP="00E007E0">
      <w:pPr>
        <w:outlineLvl w:val="0"/>
        <w:rPr>
          <w:rFonts w:eastAsia="Arial Unicode MS" w:cstheme="minorHAnsi"/>
          <w:b/>
          <w:color w:val="000000"/>
          <w:sz w:val="24"/>
          <w:szCs w:val="24"/>
          <w:u w:color="000000"/>
        </w:rPr>
      </w:pPr>
      <w:r>
        <w:rPr>
          <w:rFonts w:eastAsia="Arial Unicode MS" w:cstheme="minorHAnsi"/>
          <w:b/>
          <w:color w:val="000000"/>
          <w:sz w:val="24"/>
          <w:szCs w:val="24"/>
          <w:u w:color="000000"/>
        </w:rPr>
        <w:t xml:space="preserve">3.10 </w:t>
      </w:r>
      <w:r w:rsidR="00D64206">
        <w:rPr>
          <w:rFonts w:eastAsia="Arial Unicode MS" w:cstheme="minorHAnsi"/>
          <w:b/>
          <w:color w:val="000000"/>
          <w:sz w:val="24"/>
          <w:szCs w:val="24"/>
          <w:u w:color="000000"/>
        </w:rPr>
        <w:t>Practical O</w:t>
      </w:r>
      <w:r w:rsidR="00A36327">
        <w:rPr>
          <w:rFonts w:eastAsia="Arial Unicode MS" w:cstheme="minorHAnsi"/>
          <w:b/>
          <w:color w:val="000000"/>
          <w:sz w:val="24"/>
          <w:szCs w:val="24"/>
          <w:u w:color="000000"/>
        </w:rPr>
        <w:t xml:space="preserve">n-ground </w:t>
      </w:r>
      <w:r w:rsidR="00D64206">
        <w:rPr>
          <w:rFonts w:eastAsia="Arial Unicode MS" w:cstheme="minorHAnsi"/>
          <w:b/>
          <w:color w:val="000000"/>
          <w:sz w:val="24"/>
          <w:szCs w:val="24"/>
          <w:u w:color="000000"/>
        </w:rPr>
        <w:t>A</w:t>
      </w:r>
      <w:r w:rsidR="00A36327">
        <w:rPr>
          <w:rFonts w:eastAsia="Arial Unicode MS" w:cstheme="minorHAnsi"/>
          <w:b/>
          <w:color w:val="000000"/>
          <w:sz w:val="24"/>
          <w:szCs w:val="24"/>
          <w:u w:color="000000"/>
        </w:rPr>
        <w:t xml:space="preserve">dvice that </w:t>
      </w:r>
      <w:r w:rsidR="00D64206">
        <w:rPr>
          <w:rFonts w:eastAsia="Arial Unicode MS" w:cstheme="minorHAnsi"/>
          <w:b/>
          <w:color w:val="000000"/>
          <w:sz w:val="24"/>
          <w:szCs w:val="24"/>
          <w:u w:color="000000"/>
        </w:rPr>
        <w:t>C</w:t>
      </w:r>
      <w:r w:rsidR="00A36327">
        <w:rPr>
          <w:rFonts w:eastAsia="Arial Unicode MS" w:cstheme="minorHAnsi"/>
          <w:b/>
          <w:color w:val="000000"/>
          <w:sz w:val="24"/>
          <w:szCs w:val="24"/>
          <w:u w:color="000000"/>
        </w:rPr>
        <w:t xml:space="preserve">ould </w:t>
      </w:r>
      <w:r w:rsidR="00D64206">
        <w:rPr>
          <w:rFonts w:eastAsia="Arial Unicode MS" w:cstheme="minorHAnsi"/>
          <w:b/>
          <w:color w:val="000000"/>
          <w:sz w:val="24"/>
          <w:szCs w:val="24"/>
          <w:u w:color="000000"/>
        </w:rPr>
        <w:t>I</w:t>
      </w:r>
      <w:r w:rsidR="00A36327">
        <w:rPr>
          <w:rFonts w:eastAsia="Arial Unicode MS" w:cstheme="minorHAnsi"/>
          <w:b/>
          <w:color w:val="000000"/>
          <w:sz w:val="24"/>
          <w:szCs w:val="24"/>
          <w:u w:color="000000"/>
        </w:rPr>
        <w:t xml:space="preserve">mprove the </w:t>
      </w:r>
      <w:r w:rsidR="00D64206">
        <w:rPr>
          <w:rFonts w:eastAsia="Arial Unicode MS" w:cstheme="minorHAnsi"/>
          <w:b/>
          <w:color w:val="000000"/>
          <w:sz w:val="24"/>
          <w:szCs w:val="24"/>
          <w:u w:color="000000"/>
        </w:rPr>
        <w:t>P</w:t>
      </w:r>
      <w:r w:rsidR="00A36327">
        <w:rPr>
          <w:rFonts w:eastAsia="Arial Unicode MS" w:cstheme="minorHAnsi"/>
          <w:b/>
          <w:color w:val="000000"/>
          <w:sz w:val="24"/>
          <w:szCs w:val="24"/>
          <w:u w:color="000000"/>
        </w:rPr>
        <w:t xml:space="preserve">rogram </w:t>
      </w:r>
      <w:r w:rsidR="00D64206">
        <w:rPr>
          <w:rFonts w:eastAsia="Arial Unicode MS" w:cstheme="minorHAnsi"/>
          <w:b/>
          <w:color w:val="000000"/>
          <w:sz w:val="24"/>
          <w:szCs w:val="24"/>
          <w:u w:color="000000"/>
        </w:rPr>
        <w:t>D</w:t>
      </w:r>
      <w:r w:rsidR="00A36327">
        <w:rPr>
          <w:rFonts w:eastAsia="Arial Unicode MS" w:cstheme="minorHAnsi"/>
          <w:b/>
          <w:color w:val="000000"/>
          <w:sz w:val="24"/>
          <w:szCs w:val="24"/>
          <w:u w:color="000000"/>
        </w:rPr>
        <w:t xml:space="preserve">esign to </w:t>
      </w:r>
      <w:r w:rsidR="00D64206">
        <w:rPr>
          <w:rFonts w:eastAsia="Arial Unicode MS" w:cstheme="minorHAnsi"/>
          <w:b/>
          <w:color w:val="000000"/>
          <w:sz w:val="24"/>
          <w:szCs w:val="24"/>
          <w:u w:color="000000"/>
        </w:rPr>
        <w:t>Enhance B</w:t>
      </w:r>
      <w:r w:rsidR="00A36327">
        <w:rPr>
          <w:rFonts w:eastAsia="Arial Unicode MS" w:cstheme="minorHAnsi"/>
          <w:b/>
          <w:color w:val="000000"/>
          <w:sz w:val="24"/>
          <w:szCs w:val="24"/>
          <w:u w:color="000000"/>
        </w:rPr>
        <w:t xml:space="preserve">iodiversity </w:t>
      </w:r>
      <w:r w:rsidR="00D64206">
        <w:rPr>
          <w:rFonts w:eastAsia="Arial Unicode MS" w:cstheme="minorHAnsi"/>
          <w:b/>
          <w:color w:val="000000"/>
          <w:sz w:val="24"/>
          <w:szCs w:val="24"/>
          <w:u w:color="000000"/>
        </w:rPr>
        <w:t>O</w:t>
      </w:r>
      <w:r w:rsidR="00A36327">
        <w:rPr>
          <w:rFonts w:eastAsia="Arial Unicode MS" w:cstheme="minorHAnsi"/>
          <w:b/>
          <w:color w:val="000000"/>
          <w:sz w:val="24"/>
          <w:szCs w:val="24"/>
          <w:u w:color="000000"/>
        </w:rPr>
        <w:t xml:space="preserve">utcomes </w:t>
      </w:r>
    </w:p>
    <w:p w:rsidR="00E007E0" w:rsidRPr="009B0432" w:rsidRDefault="00E007E0" w:rsidP="00E007E0">
      <w:pPr>
        <w:outlineLvl w:val="0"/>
        <w:rPr>
          <w:rFonts w:eastAsia="Arial Unicode MS" w:cstheme="minorHAnsi"/>
          <w:b/>
          <w:color w:val="000000"/>
          <w:u w:color="000000"/>
        </w:rPr>
      </w:pPr>
      <w:r w:rsidRPr="009B0432">
        <w:rPr>
          <w:rFonts w:eastAsia="Arial Unicode MS" w:cstheme="minorHAnsi"/>
          <w:b/>
          <w:color w:val="000000"/>
          <w:u w:color="000000"/>
        </w:rPr>
        <w:t>3.10.1 Monitoring impacts</w:t>
      </w:r>
    </w:p>
    <w:p w:rsidR="00E007E0" w:rsidRPr="009B0432" w:rsidRDefault="00E007E0" w:rsidP="00E007E0">
      <w:pPr>
        <w:tabs>
          <w:tab w:val="num" w:pos="0"/>
        </w:tabs>
        <w:outlineLvl w:val="0"/>
        <w:rPr>
          <w:rFonts w:cstheme="minorHAnsi"/>
        </w:rPr>
      </w:pPr>
      <w:r w:rsidRPr="009B0432">
        <w:rPr>
          <w:rFonts w:cstheme="minorHAnsi"/>
        </w:rPr>
        <w:t>Impact assessment is important, even in failed eradications or suppressions, and under situations of containment, as it is the opportunity to provide data on pest impacts under Australian conditions. The outcome performance of past and present tramp ant management programs will likely influence willingness to invest public funds to respond to future incursions. Robust assessment of program outcomes derived from sound impact assessment data, will be critical to future funding decision processes.</w:t>
      </w:r>
    </w:p>
    <w:p w:rsidR="00E007E0" w:rsidRPr="009B0432" w:rsidRDefault="00E007E0" w:rsidP="00E007E0">
      <w:pPr>
        <w:autoSpaceDE w:val="0"/>
        <w:autoSpaceDN w:val="0"/>
        <w:adjustRightInd w:val="0"/>
        <w:rPr>
          <w:rFonts w:cstheme="minorHAnsi"/>
          <w:lang w:val="en-NZ"/>
        </w:rPr>
      </w:pPr>
      <w:r w:rsidRPr="009B0432">
        <w:rPr>
          <w:rFonts w:cstheme="minorHAnsi"/>
          <w:lang w:val="en-NZ"/>
        </w:rPr>
        <w:t xml:space="preserve">In our evaluation of the tramp ant abatement programs we noted large variance in data collection and management proficiencies, especially in relation to impacts of the tramp ants and applied pesticides on biodiversity. As noted by the National Biosecurity Committee </w:t>
      </w:r>
      <w:r>
        <w:rPr>
          <w:rFonts w:cstheme="minorHAnsi"/>
          <w:lang w:val="en-NZ"/>
        </w:rPr>
        <w:t xml:space="preserve">2009 </w:t>
      </w:r>
      <w:r w:rsidRPr="009B0432">
        <w:rPr>
          <w:rFonts w:cstheme="minorHAnsi"/>
          <w:lang w:val="en-NZ"/>
        </w:rPr>
        <w:t xml:space="preserve">Review </w:t>
      </w:r>
      <w:r>
        <w:rPr>
          <w:rFonts w:cstheme="minorHAnsi"/>
          <w:lang w:val="en-NZ"/>
        </w:rPr>
        <w:t>of the Red Imported Fire Ant Program</w:t>
      </w:r>
      <w:r w:rsidR="00200B7B">
        <w:rPr>
          <w:rFonts w:cstheme="minorHAnsi"/>
          <w:lang w:val="en-NZ"/>
        </w:rPr>
        <w:fldChar w:fldCharType="begin"/>
      </w:r>
      <w:r w:rsidR="00B7144B">
        <w:rPr>
          <w:rFonts w:cstheme="minorHAnsi"/>
          <w:lang w:val="en-NZ"/>
        </w:rPr>
        <w:instrText xml:space="preserve"> ADDIN EN.CITE &lt;EndNote&gt;&lt;Cite&gt;&lt;RecNum&gt;13130&lt;/RecNum&gt;&lt;DisplayText&gt;&lt;style face="superscript"&gt;278&lt;/style&gt;&lt;/DisplayText&gt;&lt;record&gt;&lt;rec-number&gt;13130&lt;/rec-number&gt;&lt;foreign-keys&gt;&lt;key app="EN" db-id="vxaftxdfyt5p9fevta4veval22fa9rttpwzv"&gt;13130&lt;/key&gt;&lt;/foreign-keys&gt;&lt;ref-type name="Report"&gt;27&lt;/ref-type&gt;&lt;contributors&gt;&lt;/contributors&gt;&lt;titles&gt;&lt;title&gt;Natural Resource Management and Primary Industries Standing Committees&amp;apos; National Biosecurity Committee Review of National Red Imported Fire Ant Eradication Program &lt;/title&gt;&lt;/titles&gt;&lt;dates&gt;&lt;/dates&gt;&lt;publisher&gt;Canberra, February 2009&lt;/publisher&gt;&lt;label&gt;RIFA52&lt;/label&gt;&lt;urls&gt;&lt;/urls&gt;&lt;/record&gt;&lt;/Cite&gt;&lt;/EndNote&gt;</w:instrText>
      </w:r>
      <w:r w:rsidR="00200B7B">
        <w:rPr>
          <w:rFonts w:cstheme="minorHAnsi"/>
          <w:lang w:val="en-NZ"/>
        </w:rPr>
        <w:fldChar w:fldCharType="end"/>
      </w:r>
      <w:hyperlink w:anchor="_ENREF_278" w:tooltip=",  #13130" w:history="1">
        <w:r w:rsidR="00B7144B" w:rsidRPr="00B7144B">
          <w:rPr>
            <w:rFonts w:cstheme="minorHAnsi"/>
            <w:vertAlign w:val="superscript"/>
            <w:lang w:val="en-NZ"/>
          </w:rPr>
          <w:t>278</w:t>
        </w:r>
      </w:hyperlink>
      <w:r w:rsidRPr="009B0432">
        <w:rPr>
          <w:rFonts w:cstheme="minorHAnsi"/>
          <w:lang w:val="en-NZ"/>
        </w:rPr>
        <w:t xml:space="preserve"> collection, analysis, interpretation, and reporting of data is fundamental to assessing the performance and progress of programs, reviewing and improving surveillance and treatment strategies, and assessing the technical feasibility of eradication, suppression or containment. These are also required to inform reporting to the funding and regulatory authorities on performance against the agreed milestones.</w:t>
      </w:r>
    </w:p>
    <w:p w:rsidR="00E007E0" w:rsidRPr="009B0432" w:rsidRDefault="00E007E0" w:rsidP="00E007E0">
      <w:pPr>
        <w:tabs>
          <w:tab w:val="num" w:pos="0"/>
        </w:tabs>
      </w:pPr>
      <w:r w:rsidRPr="009B0432">
        <w:rPr>
          <w:rFonts w:cstheme="minorHAnsi"/>
        </w:rPr>
        <w:t xml:space="preserve">In section 3.9 we outlined a </w:t>
      </w:r>
      <w:r>
        <w:rPr>
          <w:rFonts w:cstheme="minorHAnsi"/>
        </w:rPr>
        <w:t>f</w:t>
      </w:r>
      <w:r w:rsidRPr="009B0432">
        <w:rPr>
          <w:rFonts w:cstheme="minorHAnsi"/>
        </w:rPr>
        <w:t>ramework from which a minimum core set of measurements might be developed to</w:t>
      </w:r>
      <w:r w:rsidRPr="009B0432">
        <w:t xml:space="preserve"> assess and report on tramp ant impacts on biodiversity in Australian terrestrial ecosystems. It is recommended that this framework be developed further within a consultative process with stakeholders. </w:t>
      </w:r>
    </w:p>
    <w:p w:rsidR="00E007E0" w:rsidRPr="009B0432" w:rsidRDefault="00E007E0" w:rsidP="00E007E0">
      <w:pPr>
        <w:autoSpaceDE w:val="0"/>
        <w:autoSpaceDN w:val="0"/>
        <w:adjustRightInd w:val="0"/>
        <w:rPr>
          <w:rFonts w:cstheme="minorHAnsi"/>
          <w:lang w:val="en-NZ"/>
        </w:rPr>
      </w:pPr>
      <w:r w:rsidRPr="009B0432">
        <w:rPr>
          <w:rFonts w:cstheme="minorHAnsi"/>
          <w:lang w:val="en-NZ"/>
        </w:rPr>
        <w:t xml:space="preserve">Several programs (e.g., </w:t>
      </w:r>
      <w:hyperlink w:anchor="_ENREF_134" w:tooltip="National Red Imported Fire Ant Eradication Program,  #13035" w:history="1">
        <w:r w:rsidR="00200B7B">
          <w:rPr>
            <w:rFonts w:cstheme="minorHAnsi"/>
            <w:lang w:val="en-NZ"/>
          </w:rPr>
          <w:fldChar w:fldCharType="begin"/>
        </w:r>
        <w:r w:rsidR="00B7144B">
          <w:rPr>
            <w:rFonts w:cstheme="minorHAnsi"/>
            <w:lang w:val="en-NZ"/>
          </w:rPr>
          <w:instrText xml:space="preserve"> ADDIN EN.CITE &lt;EndNote&gt;&lt;Cite ExcludeYear="1"&gt;&lt;Author&gt;National Red Imported Fire Ant Eradication Program&lt;/Author&gt;&lt;RecNum&gt;13035&lt;/RecNum&gt;&lt;DisplayText&gt;&lt;style face="superscript"&gt;134&lt;/style&gt;&lt;/DisplayText&gt;&lt;record&gt;&lt;rec-number&gt;13035&lt;/rec-number&gt;&lt;foreign-keys&gt;&lt;key app="EN" db-id="vxaftxdfyt5p9fevta4veval22fa9rttpwzv"&gt;13035&lt;/key&gt;&lt;/foreign-keys&gt;&lt;ref-type name="Report"&gt;27&lt;/ref-type&gt;&lt;contributors&gt;&lt;authors&gt;&lt;author&gt;National Red Imported Fire Ant Eradication Program,&lt;/author&gt;&lt;/authors&gt;&lt;/contributors&gt;&lt;titles&gt;&lt;title&gt;Caring for Our Country Draft Final Annual Report 2009/10 financial year&lt;/title&gt;&lt;/titles&gt;&lt;dates&gt;&lt;/dates&gt;&lt;publisher&gt;Biosecurity Queensland, 30 April 2010&lt;/publisher&gt;&lt;label&gt;RIFA17&lt;/label&gt;&lt;urls&gt;&lt;/urls&gt;&lt;/record&gt;&lt;/Cite&gt;&lt;/EndNote&gt;</w:instrText>
        </w:r>
        <w:r w:rsidR="00200B7B">
          <w:rPr>
            <w:rFonts w:cstheme="minorHAnsi"/>
            <w:lang w:val="en-NZ"/>
          </w:rPr>
          <w:fldChar w:fldCharType="separate"/>
        </w:r>
        <w:r w:rsidR="00B7144B" w:rsidRPr="00B3714B">
          <w:rPr>
            <w:rFonts w:cstheme="minorHAnsi"/>
            <w:noProof/>
            <w:vertAlign w:val="superscript"/>
            <w:lang w:val="en-NZ"/>
          </w:rPr>
          <w:t>134</w:t>
        </w:r>
        <w:r w:rsidR="00200B7B">
          <w:rPr>
            <w:rFonts w:cstheme="minorHAnsi"/>
            <w:lang w:val="en-NZ"/>
          </w:rPr>
          <w:fldChar w:fldCharType="end"/>
        </w:r>
      </w:hyperlink>
      <w:r w:rsidR="000F1073">
        <w:rPr>
          <w:rFonts w:cstheme="minorHAnsi"/>
          <w:lang w:val="en-NZ"/>
        </w:rPr>
        <w:t>)</w:t>
      </w:r>
      <w:r w:rsidRPr="009B0432">
        <w:rPr>
          <w:rFonts w:cstheme="minorHAnsi"/>
          <w:color w:val="000000"/>
          <w:lang w:val="en-NZ"/>
        </w:rPr>
        <w:t xml:space="preserve"> </w:t>
      </w:r>
      <w:r w:rsidRPr="009B0432">
        <w:rPr>
          <w:rFonts w:cstheme="minorHAnsi"/>
          <w:lang w:val="en-NZ"/>
        </w:rPr>
        <w:t xml:space="preserve">raised concerns about ability to employ proper experimental designs in the face of pressures to eradicate or suppress the tramp ant. However, it is evident that in some cases robust discussions and scientific consultations were not had to fully explore options. Key points to consider are:  </w:t>
      </w:r>
    </w:p>
    <w:p w:rsidR="00E007E0" w:rsidRPr="009B0432" w:rsidRDefault="00B719AE" w:rsidP="00903E00">
      <w:pPr>
        <w:pStyle w:val="ListParagraph"/>
        <w:numPr>
          <w:ilvl w:val="0"/>
          <w:numId w:val="48"/>
        </w:numPr>
        <w:autoSpaceDE w:val="0"/>
        <w:autoSpaceDN w:val="0"/>
        <w:adjustRightInd w:val="0"/>
        <w:rPr>
          <w:rFonts w:cstheme="minorHAnsi"/>
          <w:lang w:val="en-NZ"/>
        </w:rPr>
      </w:pPr>
      <w:r w:rsidRPr="009B0432">
        <w:rPr>
          <w:rFonts w:cstheme="minorHAnsi"/>
          <w:lang w:val="en-NZ"/>
        </w:rPr>
        <w:t>Experimental</w:t>
      </w:r>
      <w:r w:rsidR="00E007E0" w:rsidRPr="009B0432">
        <w:rPr>
          <w:rFonts w:cstheme="minorHAnsi"/>
          <w:lang w:val="en-NZ"/>
        </w:rPr>
        <w:t xml:space="preserve"> design</w:t>
      </w:r>
    </w:p>
    <w:p w:rsidR="00E007E0" w:rsidRPr="009B0432" w:rsidRDefault="00E007E0" w:rsidP="00E007E0">
      <w:pPr>
        <w:autoSpaceDE w:val="0"/>
        <w:autoSpaceDN w:val="0"/>
        <w:adjustRightInd w:val="0"/>
        <w:rPr>
          <w:rFonts w:eastAsia="Arial Unicode MS" w:cstheme="minorHAnsi"/>
          <w:color w:val="000000"/>
          <w:u w:color="000000"/>
        </w:rPr>
      </w:pPr>
      <w:r w:rsidRPr="009B0432">
        <w:t xml:space="preserve">The concepts and sampling methods introduced within </w:t>
      </w:r>
      <w:r>
        <w:t xml:space="preserve">the framework </w:t>
      </w:r>
      <w:r w:rsidRPr="009B0432">
        <w:t xml:space="preserve">are easily adopted within a </w:t>
      </w:r>
      <w:r w:rsidRPr="009B0432">
        <w:rPr>
          <w:rFonts w:eastAsia="Arial Unicode MS" w:cstheme="minorHAnsi"/>
          <w:color w:val="000000"/>
          <w:u w:color="000000"/>
        </w:rPr>
        <w:t xml:space="preserve">before-after-control-impact (BACI) experimental design, allowing </w:t>
      </w:r>
      <w:r w:rsidRPr="009B0432">
        <w:rPr>
          <w:rFonts w:cstheme="minorHAnsi"/>
          <w:lang w:val="en-NZ"/>
        </w:rPr>
        <w:t>assessments of biodiversity impacts within the constraints of eradication, suppression or containment imperatives</w:t>
      </w:r>
      <w:r w:rsidRPr="009B0432">
        <w:rPr>
          <w:rFonts w:eastAsia="Arial Unicode MS" w:cstheme="minorHAnsi"/>
          <w:color w:val="000000"/>
          <w:u w:color="000000"/>
        </w:rPr>
        <w:t xml:space="preserve">. </w:t>
      </w:r>
      <w:r>
        <w:rPr>
          <w:rFonts w:eastAsia="Arial Unicode MS" w:cstheme="minorHAnsi"/>
          <w:color w:val="000000"/>
          <w:u w:color="000000"/>
        </w:rPr>
        <w:t xml:space="preserve">The framework </w:t>
      </w:r>
      <w:r w:rsidRPr="009B0432">
        <w:rPr>
          <w:rFonts w:cstheme="minorHAnsi"/>
          <w:lang w:val="en-NZ"/>
        </w:rPr>
        <w:t xml:space="preserve">also does not preclude the </w:t>
      </w:r>
      <w:r w:rsidRPr="009B0432">
        <w:rPr>
          <w:rFonts w:eastAsia="Arial Unicode MS" w:cstheme="minorHAnsi"/>
          <w:color w:val="000000"/>
          <w:u w:color="000000"/>
        </w:rPr>
        <w:t>flexibility to include additional measures of ecosystem impacts, as invasive species establishment often leads to novel ecologies</w:t>
      </w:r>
      <w:r>
        <w:rPr>
          <w:rFonts w:eastAsia="Arial Unicode MS" w:cstheme="minorHAnsi"/>
          <w:color w:val="000000"/>
          <w:u w:color="000000"/>
        </w:rPr>
        <w:t>,</w:t>
      </w:r>
      <w:r w:rsidRPr="009B0432">
        <w:rPr>
          <w:rFonts w:eastAsia="Arial Unicode MS" w:cstheme="minorHAnsi"/>
          <w:color w:val="000000"/>
          <w:u w:color="000000"/>
        </w:rPr>
        <w:t xml:space="preserve"> which generally are difficult to predict </w:t>
      </w:r>
      <w:r w:rsidRPr="009B0432">
        <w:rPr>
          <w:rFonts w:eastAsia="Arial Unicode MS" w:cstheme="minorHAnsi"/>
          <w:i/>
          <w:color w:val="000000"/>
          <w:u w:color="000000"/>
        </w:rPr>
        <w:t>a priori</w:t>
      </w:r>
      <w:r w:rsidRPr="009B0432">
        <w:rPr>
          <w:rFonts w:eastAsia="Arial Unicode MS" w:cstheme="minorHAnsi"/>
          <w:color w:val="000000"/>
          <w:u w:color="000000"/>
        </w:rPr>
        <w:t xml:space="preserve"> but are important to document if both understanding of invasion processes and mitigation of impacts are to advance.</w:t>
      </w:r>
    </w:p>
    <w:p w:rsidR="00E007E0" w:rsidRPr="009B0432" w:rsidRDefault="00E007E0" w:rsidP="00903E00">
      <w:pPr>
        <w:pStyle w:val="ListParagraph"/>
        <w:numPr>
          <w:ilvl w:val="0"/>
          <w:numId w:val="47"/>
        </w:numPr>
        <w:autoSpaceDE w:val="0"/>
        <w:autoSpaceDN w:val="0"/>
        <w:adjustRightInd w:val="0"/>
        <w:outlineLvl w:val="0"/>
        <w:rPr>
          <w:rFonts w:eastAsia="Arial Unicode MS" w:cstheme="minorHAnsi"/>
          <w:color w:val="000000"/>
          <w:u w:color="000000"/>
        </w:rPr>
      </w:pPr>
      <w:r w:rsidRPr="009B0432">
        <w:rPr>
          <w:rFonts w:eastAsia="Arial Unicode MS" w:cstheme="minorHAnsi"/>
          <w:color w:val="000000"/>
          <w:u w:color="000000"/>
        </w:rPr>
        <w:t>Allocation of replicate sites to treatments</w:t>
      </w:r>
    </w:p>
    <w:p w:rsidR="00E007E0" w:rsidRPr="009B0432" w:rsidRDefault="00E007E0" w:rsidP="00E007E0">
      <w:pPr>
        <w:autoSpaceDE w:val="0"/>
        <w:autoSpaceDN w:val="0"/>
        <w:adjustRightInd w:val="0"/>
        <w:outlineLvl w:val="0"/>
        <w:rPr>
          <w:rFonts w:eastAsia="Arial Unicode MS" w:cstheme="minorHAnsi"/>
          <w:color w:val="000000"/>
          <w:u w:color="000000"/>
        </w:rPr>
      </w:pPr>
      <w:r w:rsidRPr="009B0432">
        <w:rPr>
          <w:rFonts w:eastAsia="Arial Unicode MS" w:cstheme="minorHAnsi"/>
          <w:color w:val="000000"/>
          <w:u w:color="000000"/>
        </w:rPr>
        <w:t>An often overlooked difficulty in impact assessment is that tramp ant incursions into an area are often not random in respect to environment. Thus tramp ant infested sites and available tramp ant-free control sites may be inherently different in respect to environmental character, albeit often subtle, and thus likely to vary in biodiversity and ecosystem processes. Critical to robust inte</w:t>
      </w:r>
      <w:r w:rsidR="00B719AE">
        <w:rPr>
          <w:rFonts w:eastAsia="Arial Unicode MS" w:cstheme="minorHAnsi"/>
          <w:color w:val="000000"/>
          <w:u w:color="000000"/>
        </w:rPr>
        <w:t>r</w:t>
      </w:r>
      <w:r w:rsidRPr="009B0432">
        <w:rPr>
          <w:rFonts w:eastAsia="Arial Unicode MS" w:cstheme="minorHAnsi"/>
          <w:color w:val="000000"/>
          <w:u w:color="000000"/>
        </w:rPr>
        <w:t>pr</w:t>
      </w:r>
      <w:r w:rsidR="00B719AE">
        <w:rPr>
          <w:rFonts w:eastAsia="Arial Unicode MS" w:cstheme="minorHAnsi"/>
          <w:color w:val="000000"/>
          <w:u w:color="000000"/>
        </w:rPr>
        <w:t>et</w:t>
      </w:r>
      <w:r w:rsidRPr="009B0432">
        <w:rPr>
          <w:rFonts w:eastAsia="Arial Unicode MS" w:cstheme="minorHAnsi"/>
          <w:color w:val="000000"/>
          <w:u w:color="000000"/>
        </w:rPr>
        <w:t xml:space="preserve">ation of results is the proper environmental characterisation of infested sites and candidate non-infested control sites, so as to select control sites that match the infested sites as much as </w:t>
      </w:r>
      <w:r w:rsidR="00B719AE" w:rsidRPr="009B0432">
        <w:rPr>
          <w:rFonts w:eastAsia="Arial Unicode MS" w:cstheme="minorHAnsi"/>
          <w:color w:val="000000"/>
          <w:u w:color="000000"/>
        </w:rPr>
        <w:t>practicable</w:t>
      </w:r>
      <w:r w:rsidRPr="009B0432">
        <w:rPr>
          <w:rFonts w:eastAsia="Arial Unicode MS" w:cstheme="minorHAnsi"/>
          <w:color w:val="000000"/>
          <w:u w:color="000000"/>
        </w:rPr>
        <w:t xml:space="preserve">. Several aspects of the environment may be </w:t>
      </w:r>
      <w:r w:rsidR="00B719AE" w:rsidRPr="009B0432">
        <w:rPr>
          <w:rFonts w:eastAsia="Arial Unicode MS" w:cstheme="minorHAnsi"/>
          <w:color w:val="000000"/>
          <w:u w:color="000000"/>
        </w:rPr>
        <w:t>characterized</w:t>
      </w:r>
      <w:r w:rsidRPr="009B0432">
        <w:rPr>
          <w:rFonts w:eastAsia="Arial Unicode MS" w:cstheme="minorHAnsi"/>
          <w:color w:val="000000"/>
          <w:u w:color="000000"/>
        </w:rPr>
        <w:t xml:space="preserve"> readily from available high-resolution spatial databases, including remote sensed spectral signals</w:t>
      </w:r>
      <w:r>
        <w:rPr>
          <w:rFonts w:eastAsia="Arial Unicode MS" w:cstheme="minorHAnsi"/>
          <w:color w:val="000000"/>
          <w:u w:color="000000"/>
        </w:rPr>
        <w:t xml:space="preserve"> and topography, but </w:t>
      </w:r>
      <w:r w:rsidRPr="009B0432">
        <w:rPr>
          <w:rFonts w:eastAsia="Arial Unicode MS" w:cstheme="minorHAnsi"/>
          <w:color w:val="000000"/>
          <w:u w:color="000000"/>
        </w:rPr>
        <w:t>‘on the ground’ such as soil physics and chemistry, and vegetation composition</w:t>
      </w:r>
      <w:r>
        <w:rPr>
          <w:rFonts w:eastAsia="Arial Unicode MS" w:cstheme="minorHAnsi"/>
          <w:color w:val="000000"/>
          <w:u w:color="000000"/>
        </w:rPr>
        <w:t xml:space="preserve"> will also be helpful</w:t>
      </w:r>
      <w:r w:rsidRPr="009B0432">
        <w:rPr>
          <w:rFonts w:eastAsia="Arial Unicode MS" w:cstheme="minorHAnsi"/>
          <w:color w:val="000000"/>
          <w:u w:color="000000"/>
        </w:rPr>
        <w:t xml:space="preserve">. Armed with this environmental information, it is then possible to adopt appropriate statistically-robust experimental designs such as i) replicated pairs of infested and non-infested sites that can be analysed in paired groups’ </w:t>
      </w:r>
      <w:r>
        <w:rPr>
          <w:rFonts w:eastAsia="Arial Unicode MS" w:cstheme="minorHAnsi"/>
          <w:color w:val="000000"/>
          <w:u w:color="000000"/>
        </w:rPr>
        <w:t xml:space="preserve">analyses such as </w:t>
      </w:r>
      <w:r w:rsidRPr="009B0432">
        <w:rPr>
          <w:rFonts w:eastAsia="Arial Unicode MS" w:cstheme="minorHAnsi"/>
          <w:color w:val="000000"/>
          <w:u w:color="000000"/>
        </w:rPr>
        <w:t xml:space="preserve">t-test, Wilcoxon-test or McNemar's-test; ii) stratified-random allocation of infested and non-infested sites to replicates for analysis of variance types of analyses; or iii) stratified-random allocation of infested and non-infested sites to one or more environmental gradients that can be modelled in regression or Bayesian approaches to gradient analysis. </w:t>
      </w:r>
    </w:p>
    <w:p w:rsidR="00E007E0" w:rsidRPr="009B0432" w:rsidRDefault="00E007E0" w:rsidP="00903E00">
      <w:pPr>
        <w:pStyle w:val="ListParagraph"/>
        <w:numPr>
          <w:ilvl w:val="0"/>
          <w:numId w:val="47"/>
        </w:numPr>
        <w:tabs>
          <w:tab w:val="num" w:pos="0"/>
        </w:tabs>
        <w:rPr>
          <w:rFonts w:cstheme="minorHAnsi"/>
        </w:rPr>
      </w:pPr>
      <w:r w:rsidRPr="009B0432">
        <w:rPr>
          <w:rFonts w:cstheme="minorHAnsi"/>
        </w:rPr>
        <w:t>Need to quantify tramp ant abundance</w:t>
      </w:r>
    </w:p>
    <w:p w:rsidR="00E007E0" w:rsidRDefault="00E007E0" w:rsidP="00E007E0">
      <w:pPr>
        <w:autoSpaceDE w:val="0"/>
        <w:autoSpaceDN w:val="0"/>
        <w:adjustRightInd w:val="0"/>
        <w:rPr>
          <w:rFonts w:cstheme="minorHAnsi"/>
        </w:rPr>
      </w:pPr>
      <w:r w:rsidRPr="009B0432">
        <w:rPr>
          <w:rFonts w:cstheme="minorHAnsi"/>
        </w:rPr>
        <w:t>There is a critical need to colle</w:t>
      </w:r>
      <w:r>
        <w:rPr>
          <w:rFonts w:cstheme="minorHAnsi"/>
        </w:rPr>
        <w:t xml:space="preserve">ct data on tramp ant densities </w:t>
      </w:r>
      <w:r w:rsidRPr="009B0432">
        <w:rPr>
          <w:rFonts w:cstheme="minorHAnsi"/>
        </w:rPr>
        <w:t>to develop an understanding of the relationship between tramp ant density and levels of impact on biodiversity. Of primary interest is an estimate of average foraging ant density per unit area, at a spatial scale relevant to the biodiv</w:t>
      </w:r>
      <w:r>
        <w:rPr>
          <w:rFonts w:cstheme="minorHAnsi"/>
        </w:rPr>
        <w:t xml:space="preserve">ersity components being affected. Because ants vary in size, speed, and where they forage, there is no single standard method that will best apply to all ant species.  For example, card counts are suitable for measuring yellow crazy ant activity when the ants are very abundant, but when they are not very abundant, or when a different ant is the target (e.g., electric ant), they will not be useful. Within a program it is useful to develop a standard method for comparing abundance across sites (e.g., number of ants attracted to hot dog lures placed on the ground spaced 3m apart) that also takes into account foraging behavior of the target species (e.g., lures will only be placed when the temperature is between 22-28⁰C, there is no precipitation, and the wind is minimal). </w:t>
      </w:r>
    </w:p>
    <w:p w:rsidR="00E007E0" w:rsidRPr="00E071EA" w:rsidRDefault="00E007E0" w:rsidP="00903E00">
      <w:pPr>
        <w:pStyle w:val="ListParagraph"/>
        <w:numPr>
          <w:ilvl w:val="0"/>
          <w:numId w:val="54"/>
        </w:numPr>
        <w:autoSpaceDE w:val="0"/>
        <w:autoSpaceDN w:val="0"/>
        <w:adjustRightInd w:val="0"/>
        <w:rPr>
          <w:rFonts w:cstheme="minorHAnsi"/>
        </w:rPr>
      </w:pPr>
      <w:r w:rsidRPr="00E071EA">
        <w:rPr>
          <w:rFonts w:cstheme="minorHAnsi"/>
        </w:rPr>
        <w:t>Need to monitor biodiversity beyond eradication</w:t>
      </w:r>
    </w:p>
    <w:p w:rsidR="00E007E0" w:rsidRPr="009B0432" w:rsidRDefault="00E007E0" w:rsidP="00E007E0">
      <w:pPr>
        <w:autoSpaceDE w:val="0"/>
        <w:autoSpaceDN w:val="0"/>
        <w:adjustRightInd w:val="0"/>
        <w:rPr>
          <w:rFonts w:cstheme="minorHAnsi"/>
        </w:rPr>
      </w:pPr>
      <w:r w:rsidRPr="009B0432">
        <w:rPr>
          <w:rFonts w:cstheme="minorHAnsi"/>
        </w:rPr>
        <w:t xml:space="preserve">To fully document recovery of biodiversity, it will be necessary to continue monitoring biodiversity for a period of time after eradication is achieved. The length of time necessary to document any potential recovery will vary with the generation times and dispersal abilities of the taxa involved. </w:t>
      </w:r>
    </w:p>
    <w:p w:rsidR="00E007E0" w:rsidRPr="009B0432" w:rsidRDefault="00E007E0" w:rsidP="00E007E0">
      <w:pPr>
        <w:autoSpaceDE w:val="0"/>
        <w:autoSpaceDN w:val="0"/>
        <w:adjustRightInd w:val="0"/>
        <w:rPr>
          <w:rFonts w:cstheme="minorHAnsi"/>
        </w:rPr>
      </w:pPr>
      <w:r w:rsidRPr="009B0432">
        <w:rPr>
          <w:rFonts w:cstheme="minorHAnsi"/>
        </w:rPr>
        <w:t>That this basic requirement can be readily meet as a component of eradication at sites is</w:t>
      </w:r>
      <w:r>
        <w:rPr>
          <w:rFonts w:cstheme="minorHAnsi"/>
        </w:rPr>
        <w:t xml:space="preserve"> illustrated by the program of y</w:t>
      </w:r>
      <w:r w:rsidRPr="009B0432">
        <w:rPr>
          <w:rFonts w:cstheme="minorHAnsi"/>
        </w:rPr>
        <w:t>ellow crazy ant c</w:t>
      </w:r>
      <w:r w:rsidR="00A36327">
        <w:rPr>
          <w:rFonts w:cstheme="minorHAnsi"/>
        </w:rPr>
        <w:t>ontrol in the Arnhem Land</w:t>
      </w:r>
      <w:r w:rsidRPr="009B0432">
        <w:rPr>
          <w:rFonts w:cstheme="minorHAnsi"/>
        </w:rPr>
        <w:t>. There, native ant communities have been monitored o</w:t>
      </w:r>
      <w:r>
        <w:rPr>
          <w:rFonts w:cstheme="minorHAnsi"/>
        </w:rPr>
        <w:t>ver</w:t>
      </w:r>
      <w:r w:rsidRPr="009B0432">
        <w:rPr>
          <w:rFonts w:cstheme="minorHAnsi"/>
        </w:rPr>
        <w:t xml:space="preserve"> a number of years, within a BACI experimental design, following baiting of individual the tramp ant infestations</w:t>
      </w:r>
      <w:hyperlink w:anchor="_ENREF_181" w:tooltip="Hoffmann, undated #13060" w:history="1">
        <w:r w:rsidR="00200B7B">
          <w:rPr>
            <w:rFonts w:cstheme="minorHAnsi"/>
          </w:rPr>
          <w:fldChar w:fldCharType="begin"/>
        </w:r>
        <w:r w:rsidR="00B7144B">
          <w:rPr>
            <w:rFonts w:cstheme="minorHAnsi"/>
          </w:rPr>
          <w:instrText xml:space="preserve"> ADDIN EN.CITE &lt;EndNote&gt;&lt;Cite&gt;&lt;Author&gt;Hoffmann&lt;/Author&gt;&lt;Year&gt;undated&lt;/Year&gt;&lt;RecNum&gt;13060&lt;/RecNum&gt;&lt;DisplayText&gt;&lt;style face="superscript"&gt;181&lt;/style&gt;&lt;/DisplayText&gt;&lt;record&gt;&lt;rec-number&gt;13060&lt;/rec-number&gt;&lt;foreign-keys&gt;&lt;key app="EN" db-id="vxaftxdfyt5p9fevta4veval22fa9rttpwzv"&gt;13060&lt;/key&gt;&lt;/foreign-keys&gt;&lt;ref-type name="Report"&gt;27&lt;/ref-type&gt;&lt;contributors&gt;&lt;authors&gt;&lt;author&gt;Hoffmann, Benjamin D.&lt;/author&gt;&lt;/authors&gt;&lt;/contributors&gt;&lt;titles&gt;&lt;title&gt;Report to APVMA of non-target impact monitoring for permit PER 7029&lt;/title&gt;&lt;/titles&gt;&lt;dates&gt;&lt;year&gt;undated&lt;/year&gt;&lt;/dates&gt;&lt;label&gt;NT28&lt;/label&gt;&lt;urls&gt;&lt;/urls&gt;&lt;/record&gt;&lt;/Cite&gt;&lt;/EndNote&gt;</w:instrText>
        </w:r>
        <w:r w:rsidR="00200B7B">
          <w:rPr>
            <w:rFonts w:cstheme="minorHAnsi"/>
          </w:rPr>
          <w:fldChar w:fldCharType="separate"/>
        </w:r>
        <w:r w:rsidR="00B7144B" w:rsidRPr="00B3714B">
          <w:rPr>
            <w:rFonts w:cstheme="minorHAnsi"/>
            <w:noProof/>
            <w:vertAlign w:val="superscript"/>
          </w:rPr>
          <w:t>181</w:t>
        </w:r>
        <w:r w:rsidR="00200B7B">
          <w:rPr>
            <w:rFonts w:cstheme="minorHAnsi"/>
          </w:rPr>
          <w:fldChar w:fldCharType="end"/>
        </w:r>
      </w:hyperlink>
      <w:r w:rsidRPr="009B0432">
        <w:rPr>
          <w:rFonts w:cstheme="minorHAnsi"/>
        </w:rPr>
        <w:t xml:space="preserve">. However, in cases where colonies are densely clustered and their effects on biodiversity may not be </w:t>
      </w:r>
      <w:r w:rsidR="00B719AE" w:rsidRPr="009B0432">
        <w:rPr>
          <w:rFonts w:cstheme="minorHAnsi"/>
        </w:rPr>
        <w:t>independent</w:t>
      </w:r>
      <w:r w:rsidRPr="009B0432">
        <w:rPr>
          <w:rFonts w:cstheme="minorHAnsi"/>
        </w:rPr>
        <w:t>, monitoring will need to extend in time after all colonies have been eradicated.</w:t>
      </w:r>
    </w:p>
    <w:p w:rsidR="00E007E0" w:rsidRPr="009B0432" w:rsidRDefault="00E007E0" w:rsidP="00E007E0">
      <w:pPr>
        <w:autoSpaceDE w:val="0"/>
        <w:autoSpaceDN w:val="0"/>
        <w:adjustRightInd w:val="0"/>
        <w:rPr>
          <w:rFonts w:cstheme="minorHAnsi"/>
        </w:rPr>
      </w:pPr>
      <w:r w:rsidRPr="009B0432">
        <w:rPr>
          <w:rFonts w:cstheme="minorHAnsi"/>
        </w:rPr>
        <w:t>To accommodate monitoring beyond eradication, it is necessary to build this requirement into funding proposals, with appropriate budgets.</w:t>
      </w:r>
    </w:p>
    <w:p w:rsidR="00E007E0" w:rsidRPr="009B0432" w:rsidRDefault="00E007E0" w:rsidP="00E007E0">
      <w:pPr>
        <w:outlineLvl w:val="0"/>
        <w:rPr>
          <w:rFonts w:eastAsia="Arial Unicode MS" w:cstheme="minorHAnsi"/>
          <w:b/>
          <w:color w:val="000000"/>
          <w:u w:color="000000"/>
        </w:rPr>
      </w:pPr>
      <w:r w:rsidRPr="009B0432">
        <w:rPr>
          <w:rFonts w:eastAsia="Arial Unicode MS" w:cstheme="minorHAnsi"/>
          <w:b/>
          <w:color w:val="000000"/>
          <w:u w:color="000000"/>
        </w:rPr>
        <w:t>3.10.2 Risk assessment to guide monitoring</w:t>
      </w:r>
    </w:p>
    <w:p w:rsidR="00E007E0" w:rsidRPr="009B0432" w:rsidRDefault="00E007E0" w:rsidP="00E007E0">
      <w:pPr>
        <w:outlineLvl w:val="0"/>
        <w:rPr>
          <w:rFonts w:eastAsia="Arial Unicode MS" w:cstheme="minorHAnsi"/>
          <w:color w:val="000000"/>
          <w:u w:color="000000"/>
        </w:rPr>
      </w:pPr>
      <w:r w:rsidRPr="009B0432">
        <w:rPr>
          <w:rFonts w:eastAsia="Arial Unicode MS" w:cstheme="minorHAnsi"/>
          <w:color w:val="000000"/>
          <w:u w:color="000000"/>
        </w:rPr>
        <w:t>Risk assessment should not be seen as an end in itself.  A principal reason for risk assessment is to guide further action, either in developing control protocols to minimise the identified risks; to develop monitoring programs so as to be able to robustly report on levels of realised non-target impacts; or both.</w:t>
      </w:r>
    </w:p>
    <w:p w:rsidR="00E007E0" w:rsidRPr="009B0432" w:rsidRDefault="00E007E0" w:rsidP="00E007E0">
      <w:pPr>
        <w:outlineLvl w:val="0"/>
        <w:rPr>
          <w:rFonts w:eastAsia="Arial Unicode MS" w:cstheme="minorHAnsi"/>
          <w:color w:val="000000"/>
          <w:u w:color="000000"/>
        </w:rPr>
        <w:sectPr w:rsidR="00E007E0" w:rsidRPr="009B0432" w:rsidSect="00E007E0">
          <w:pgSz w:w="11906" w:h="16838"/>
          <w:pgMar w:top="1440" w:right="1440" w:bottom="1440" w:left="1440" w:header="708" w:footer="708" w:gutter="0"/>
          <w:cols w:space="708"/>
          <w:docGrid w:linePitch="360"/>
        </w:sectPr>
      </w:pPr>
      <w:r w:rsidRPr="009B0432">
        <w:rPr>
          <w:rFonts w:eastAsia="Arial Unicode MS" w:cstheme="minorHAnsi"/>
          <w:color w:val="000000"/>
          <w:u w:color="000000"/>
        </w:rPr>
        <w:t>In relation to fipronil baiting to control yellow crazy ant on Christmas Island, Green</w:t>
      </w:r>
      <w:r>
        <w:rPr>
          <w:rFonts w:eastAsia="Arial Unicode MS" w:cstheme="minorHAnsi"/>
          <w:color w:val="000000"/>
          <w:u w:color="000000"/>
        </w:rPr>
        <w:t xml:space="preserve"> et al.</w:t>
      </w:r>
      <w:hyperlink w:anchor="_ENREF_223" w:tooltip="Green, 2002  #13089"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&lt;EndNote&gt;&lt;Cite&gt;&lt;Author&gt;Green&lt;/Author&gt;&lt;Year&gt;2002&lt;/Year&gt;&lt;RecNum&gt;13089&lt;/RecNum&gt;&lt;DisplayText&gt;&lt;style face="superscript"&gt;223&lt;/style&gt;&lt;/DisplayText&gt;&lt;record&gt;&lt;rec-number&gt;13089&lt;/rec-number&gt;&lt;foreign-keys&gt;&lt;key app="EN" db-id="vxaftxdfyt5p9fevta4veval22fa9rttpwzv"&gt;13089&lt;/key&gt;&lt;/foreign-keys&gt;&lt;ref-type name="Report"&gt;27&lt;/ref-type&gt;&lt;contributors&gt;&lt;authors&gt;&lt;author&gt;Green, P. T.&lt;/author&gt;&lt;author&gt;Slip, D.&lt;/author&gt;&lt;author&gt;Comport, S.&lt;/author&gt;&lt;/authors&gt;&lt;/contributors&gt;&lt;titles&gt;&lt;title&gt;Environmental Assessment Christmas Island National Park: Aerial baiting of crazy ant supercolonies on Christmas Island&lt;/title&gt;&lt;/titles&gt;&lt;dates&gt;&lt;year&gt;2002 &lt;/year&gt;&lt;/dates&gt;&lt;publisher&gt;unpublished report&lt;/publisher&gt;&lt;label&gt;CI32 a&lt;/label&gt;&lt;urls&gt;&lt;/urls&gt;&lt;/record&gt;&lt;/Cite&gt;&lt;/EndNote&gt;</w:instrText>
        </w:r>
        <w:r w:rsidR="00200B7B">
          <w:rPr>
            <w:rFonts w:eastAsia="Arial Unicode MS" w:cstheme="minorHAnsi"/>
            <w:color w:val="000000"/>
            <w:u w:color="000000"/>
          </w:rPr>
          <w:fldChar w:fldCharType="separate"/>
        </w:r>
        <w:r w:rsidR="00B7144B" w:rsidRPr="00BD6C49">
          <w:rPr>
            <w:rFonts w:eastAsia="Arial Unicode MS" w:cstheme="minorHAnsi"/>
            <w:noProof/>
            <w:color w:val="000000"/>
            <w:u w:color="000000"/>
            <w:vertAlign w:val="superscript"/>
          </w:rPr>
          <w:t>223</w:t>
        </w:r>
        <w:r w:rsidR="00200B7B">
          <w:rPr>
            <w:rFonts w:eastAsia="Arial Unicode MS" w:cstheme="minorHAnsi"/>
            <w:color w:val="000000"/>
            <w:u w:color="000000"/>
          </w:rPr>
          <w:fldChar w:fldCharType="end"/>
        </w:r>
      </w:hyperlink>
      <w:r w:rsidRPr="009B0432">
        <w:rPr>
          <w:rFonts w:eastAsia="Arial Unicode MS" w:cstheme="minorHAnsi"/>
          <w:color w:val="000000"/>
          <w:u w:color="000000"/>
        </w:rPr>
        <w:t xml:space="preserve"> developed a risk assessment for invertebrate</w:t>
      </w:r>
      <w:r w:rsidR="00E2219D">
        <w:rPr>
          <w:rFonts w:eastAsia="Arial Unicode MS" w:cstheme="minorHAnsi"/>
          <w:color w:val="000000"/>
          <w:u w:color="000000"/>
        </w:rPr>
        <w:t>s, reproduced here in Table 3.18</w:t>
      </w:r>
      <w:r w:rsidRPr="009B0432">
        <w:rPr>
          <w:rFonts w:eastAsia="Arial Unicode MS" w:cstheme="minorHAnsi"/>
          <w:color w:val="000000"/>
          <w:u w:color="000000"/>
        </w:rPr>
        <w:t xml:space="preserve">. </w:t>
      </w:r>
      <w:r w:rsidRPr="009B0432">
        <w:t>While there are some deficiencies, this approach could be readily developed as a generic framewor</w:t>
      </w:r>
      <w:r>
        <w:t>k for all bait applications, or perhaps more appropriate</w:t>
      </w:r>
      <w:r w:rsidRPr="009B0432">
        <w:t>, readily expanded to differentiate likely risks from different classes of active ingredients (</w:t>
      </w:r>
      <w:r w:rsidRPr="009B0432">
        <w:rPr>
          <w:rFonts w:cstheme="minorHAnsi"/>
          <w:lang w:val="en-US"/>
        </w:rPr>
        <w:t xml:space="preserve">metabolic inhibitors; neurotoxins; insect growth regulators; See Section 2) </w:t>
      </w:r>
      <w:r w:rsidRPr="009B0432">
        <w:t>used in baits to control tra</w:t>
      </w:r>
      <w:r>
        <w:t>mp ants. Green and colleagues’</w:t>
      </w:r>
      <w:r w:rsidRPr="009B0432">
        <w:t xml:space="preserve"> assessment only addressed arthropods, but could readily be expanded to include other invertebrate groups, e.g., annelids, crustaceans, isopods, land snails.</w:t>
      </w:r>
    </w:p>
    <w:p w:rsidR="00E007E0" w:rsidRPr="00E2219D" w:rsidRDefault="00E2219D" w:rsidP="00E007E0">
      <w:pPr>
        <w:spacing w:line="240" w:lineRule="auto"/>
        <w:rPr>
          <w:b/>
        </w:rPr>
      </w:pPr>
      <w:r w:rsidRPr="00E2219D">
        <w:rPr>
          <w:b/>
        </w:rPr>
        <w:t>Table 3.18</w:t>
      </w:r>
      <w:r w:rsidR="00E007E0" w:rsidRPr="00E2219D">
        <w:rPr>
          <w:b/>
        </w:rPr>
        <w:t xml:space="preserve"> Risk assessment for invertebrates on Christmas Island, Indian Ocean, during the proposed aerial baiting operation with fipronil ant bait (From Green et al.</w:t>
      </w:r>
      <w:hyperlink w:anchor="_ENREF_223" w:tooltip="Green, 2002  #13089" w:history="1">
        <w:r w:rsidR="00200B7B" w:rsidRPr="00E2219D">
          <w:rPr>
            <w:b/>
          </w:rPr>
          <w:fldChar w:fldCharType="begin"/>
        </w:r>
        <w:r w:rsidR="00B7144B" w:rsidRPr="00E2219D">
          <w:rPr>
            <w:b/>
          </w:rPr>
          <w:instrText xml:space="preserve"> ADDIN EN.CITE &lt;EndNote&gt;&lt;Cite&gt;&lt;Author&gt;Green&lt;/Author&gt;&lt;Year&gt;2002&lt;/Year&gt;&lt;RecNum&gt;13089&lt;/RecNum&gt;&lt;DisplayText&gt;&lt;style face="superscript"&gt;223&lt;/style&gt;&lt;/DisplayText&gt;&lt;record&gt;&lt;rec-number&gt;13089&lt;/rec-number&gt;&lt;foreign-keys&gt;&lt;key app="EN" db-id="vxaftxdfyt5p9fevta4veval22fa9rttpwzv"&gt;13089&lt;/key&gt;&lt;/foreign-keys&gt;&lt;ref-type name="Report"&gt;27&lt;/ref-type&gt;&lt;contributors&gt;&lt;authors&gt;&lt;author&gt;Green, P. T.&lt;/author&gt;&lt;author&gt;Slip, D.&lt;/author&gt;&lt;author&gt;Comport, S.&lt;/author&gt;&lt;/authors&gt;&lt;/contributors&gt;&lt;titles&gt;&lt;title&gt;Environmental Assessment Christmas Island National Park: Aerial baiting of crazy ant supercolonies on Christmas Island&lt;/title&gt;&lt;/titles&gt;&lt;dates&gt;&lt;year&gt;2002 &lt;/year&gt;&lt;/dates&gt;&lt;publisher&gt;unpublished report&lt;/publisher&gt;&lt;label&gt;CI32 a&lt;/label&gt;&lt;urls&gt;&lt;/urls&gt;&lt;/record&gt;&lt;/Cite&gt;&lt;Cite&gt;&lt;Author&gt;Green&lt;/Author&gt;&lt;Year&gt;2002&lt;/Year&gt;&lt;RecNum&gt;13089&lt;/RecNum&gt;&lt;record&gt;&lt;rec-number&gt;13089&lt;/rec-number&gt;&lt;foreign-keys&gt;&lt;key app="EN" db-id="vxaftxdfyt5p9fevta4veval22fa9rttpwzv"&gt;13089&lt;/key&gt;&lt;/foreign-keys&gt;&lt;ref-type name="Report"&gt;27&lt;/ref-type&gt;&lt;contributors&gt;&lt;authors&gt;&lt;author&gt;Green, P. T.&lt;/author&gt;&lt;author&gt;Slip, D.&lt;/author&gt;&lt;author&gt;Comport, S.&lt;/author&gt;&lt;/authors&gt;&lt;/contributors&gt;&lt;titles&gt;&lt;title&gt;Environmental Assessment Christmas Island National Park: Aerial baiting of crazy ant supercolonies on Christmas Island&lt;/title&gt;&lt;/titles&gt;&lt;dates&gt;&lt;year&gt;2002 &lt;/year&gt;&lt;/dates&gt;&lt;publisher&gt;unpublished report&lt;/publisher&gt;&lt;label&gt;CI32 a&lt;/label&gt;&lt;urls&gt;&lt;/urls&gt;&lt;/record&gt;&lt;/Cite&gt;&lt;/EndNote&gt;</w:instrText>
        </w:r>
        <w:r w:rsidR="00200B7B" w:rsidRPr="00E2219D">
          <w:rPr>
            <w:b/>
          </w:rPr>
          <w:fldChar w:fldCharType="separate"/>
        </w:r>
        <w:r w:rsidR="00B7144B" w:rsidRPr="00E2219D">
          <w:rPr>
            <w:b/>
            <w:noProof/>
            <w:vertAlign w:val="superscript"/>
          </w:rPr>
          <w:t>223</w:t>
        </w:r>
        <w:r w:rsidR="00200B7B" w:rsidRPr="00E2219D">
          <w:rPr>
            <w:b/>
          </w:rPr>
          <w:fldChar w:fldCharType="end"/>
        </w:r>
      </w:hyperlink>
      <w:r w:rsidR="00E007E0" w:rsidRPr="00E2219D">
        <w:rPr>
          <w:b/>
        </w:rPr>
        <w:t xml:space="preserve"> Table 7) </w:t>
      </w:r>
    </w:p>
    <w:p w:rsidR="00E007E0" w:rsidRPr="009932F5" w:rsidRDefault="00E007E0" w:rsidP="00E007E0">
      <w:pPr>
        <w:shd w:val="clear" w:color="auto" w:fill="4BACC6" w:themeFill="accent5"/>
        <w:autoSpaceDE w:val="0"/>
        <w:autoSpaceDN w:val="0"/>
        <w:adjustRightInd w:val="0"/>
        <w:spacing w:after="0" w:line="240" w:lineRule="auto"/>
        <w:rPr>
          <w:rFonts w:cstheme="minorHAnsi"/>
          <w:b/>
          <w:bCs/>
          <w:color w:val="FFFFFF" w:themeColor="background1"/>
        </w:rPr>
      </w:pPr>
      <w:r w:rsidRPr="009932F5">
        <w:rPr>
          <w:rFonts w:cstheme="minorHAnsi"/>
          <w:b/>
          <w:bCs/>
          <w:color w:val="FFFFFF" w:themeColor="background1"/>
        </w:rPr>
        <w:t xml:space="preserve">Group </w:t>
      </w:r>
      <w:r w:rsidRPr="009932F5">
        <w:rPr>
          <w:rFonts w:cstheme="minorHAnsi"/>
          <w:b/>
          <w:bCs/>
          <w:color w:val="FFFFFF" w:themeColor="background1"/>
        </w:rPr>
        <w:tab/>
      </w:r>
      <w:r w:rsidRPr="009932F5">
        <w:rPr>
          <w:rFonts w:cstheme="minorHAnsi"/>
          <w:b/>
          <w:bCs/>
          <w:color w:val="FFFFFF" w:themeColor="background1"/>
        </w:rPr>
        <w:tab/>
      </w:r>
      <w:r w:rsidRPr="009932F5">
        <w:rPr>
          <w:rFonts w:cstheme="minorHAnsi"/>
          <w:b/>
          <w:bCs/>
          <w:color w:val="FFFFFF" w:themeColor="background1"/>
        </w:rPr>
        <w:tab/>
        <w:t xml:space="preserve">Common name </w:t>
      </w:r>
      <w:r w:rsidRPr="009932F5">
        <w:rPr>
          <w:rFonts w:cstheme="minorHAnsi"/>
          <w:b/>
          <w:bCs/>
          <w:color w:val="FFFFFF" w:themeColor="background1"/>
        </w:rPr>
        <w:tab/>
      </w:r>
      <w:r w:rsidRPr="009932F5">
        <w:rPr>
          <w:rFonts w:cstheme="minorHAnsi"/>
          <w:b/>
          <w:bCs/>
          <w:color w:val="FFFFFF" w:themeColor="background1"/>
        </w:rPr>
        <w:tab/>
      </w:r>
      <w:r w:rsidRPr="009932F5">
        <w:rPr>
          <w:rFonts w:cstheme="minorHAnsi"/>
          <w:b/>
          <w:bCs/>
          <w:color w:val="FFFFFF" w:themeColor="background1"/>
        </w:rPr>
        <w:tab/>
        <w:t xml:space="preserve">Functional feeding group </w:t>
      </w:r>
      <w:r w:rsidRPr="009932F5">
        <w:rPr>
          <w:rFonts w:cstheme="minorHAnsi"/>
          <w:b/>
          <w:bCs/>
          <w:color w:val="FFFFFF" w:themeColor="background1"/>
        </w:rPr>
        <w:tab/>
      </w:r>
      <w:r w:rsidRPr="009932F5">
        <w:rPr>
          <w:rFonts w:cstheme="minorHAnsi"/>
          <w:b/>
          <w:bCs/>
          <w:color w:val="FFFFFF" w:themeColor="background1"/>
        </w:rPr>
        <w:tab/>
        <w:t>Risk</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Araneida </w:t>
      </w:r>
      <w:r w:rsidRPr="00985B4B">
        <w:rPr>
          <w:rFonts w:cstheme="minorHAnsi"/>
          <w:color w:val="000000"/>
        </w:rPr>
        <w:tab/>
      </w:r>
      <w:r>
        <w:rPr>
          <w:rFonts w:cstheme="minorHAnsi"/>
          <w:color w:val="000000"/>
        </w:rPr>
        <w:tab/>
      </w:r>
      <w:r w:rsidRPr="00985B4B">
        <w:rPr>
          <w:rFonts w:cstheme="minorHAnsi"/>
          <w:color w:val="000000"/>
        </w:rPr>
        <w:t xml:space="preserve">Spiders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Pr>
          <w:rFonts w:cstheme="minorHAnsi"/>
          <w:color w:val="000000"/>
        </w:rPr>
        <w:tab/>
      </w:r>
      <w:r w:rsidRPr="00985B4B">
        <w:rPr>
          <w:rFonts w:cstheme="minorHAnsi"/>
          <w:color w:val="000000"/>
        </w:rPr>
        <w:t xml:space="preserve">predatory, prefer live prey </w:t>
      </w:r>
      <w:r w:rsidRPr="00985B4B">
        <w:rPr>
          <w:rFonts w:cstheme="minorHAnsi"/>
          <w:color w:val="000000"/>
        </w:rPr>
        <w:tab/>
      </w:r>
      <w:r w:rsidRPr="00985B4B">
        <w:rPr>
          <w:rFonts w:cstheme="minorHAnsi"/>
          <w:color w:val="000000"/>
        </w:rPr>
        <w:tab/>
        <w:t>low</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Blattodea </w:t>
      </w:r>
      <w:r w:rsidRPr="00985B4B">
        <w:rPr>
          <w:rFonts w:cstheme="minorHAnsi"/>
          <w:color w:val="000000"/>
        </w:rPr>
        <w:tab/>
      </w:r>
      <w:r>
        <w:rPr>
          <w:rFonts w:cstheme="minorHAnsi"/>
          <w:color w:val="000000"/>
        </w:rPr>
        <w:tab/>
      </w:r>
      <w:r w:rsidRPr="00985B4B">
        <w:rPr>
          <w:rFonts w:cstheme="minorHAnsi"/>
          <w:color w:val="000000"/>
        </w:rPr>
        <w:t xml:space="preserve">Cockroaches </w:t>
      </w:r>
      <w:r w:rsidRPr="00985B4B">
        <w:rPr>
          <w:rFonts w:cstheme="minorHAnsi"/>
          <w:color w:val="000000"/>
        </w:rPr>
        <w:tab/>
      </w:r>
      <w:r w:rsidRPr="00985B4B">
        <w:rPr>
          <w:rFonts w:cstheme="minorHAnsi"/>
          <w:color w:val="000000"/>
        </w:rPr>
        <w:tab/>
      </w:r>
      <w:r>
        <w:rPr>
          <w:rFonts w:cstheme="minorHAnsi"/>
          <w:color w:val="000000"/>
        </w:rPr>
        <w:tab/>
      </w:r>
      <w:r>
        <w:rPr>
          <w:rFonts w:cstheme="minorHAnsi"/>
          <w:color w:val="000000"/>
        </w:rPr>
        <w:tab/>
      </w:r>
      <w:r w:rsidRPr="00985B4B">
        <w:rPr>
          <w:rFonts w:cstheme="minorHAnsi"/>
          <w:color w:val="000000"/>
        </w:rPr>
        <w:t xml:space="preserve">omnivorous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high</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Pr>
          <w:rFonts w:cstheme="minorHAnsi"/>
          <w:color w:val="000000"/>
        </w:rPr>
        <w:t xml:space="preserve">Coleoptera </w:t>
      </w:r>
      <w:r>
        <w:rPr>
          <w:rFonts w:cstheme="minorHAnsi"/>
          <w:color w:val="000000"/>
        </w:rPr>
        <w:tab/>
      </w:r>
      <w:r>
        <w:rPr>
          <w:rFonts w:cstheme="minorHAnsi"/>
          <w:color w:val="000000"/>
        </w:rPr>
        <w:tab/>
        <w:t xml:space="preserve">Beetles, </w:t>
      </w:r>
      <w:r w:rsidRPr="00985B4B">
        <w:rPr>
          <w:rFonts w:cstheme="minorHAnsi"/>
          <w:color w:val="000000"/>
        </w:rPr>
        <w:t xml:space="preserve">weevils </w:t>
      </w:r>
      <w:r>
        <w:rPr>
          <w:rFonts w:cstheme="minorHAnsi"/>
          <w:color w:val="000000"/>
        </w:rPr>
        <w:tab/>
      </w:r>
      <w:r>
        <w:rPr>
          <w:rFonts w:cstheme="minorHAnsi"/>
          <w:color w:val="000000"/>
        </w:rPr>
        <w:tab/>
      </w:r>
      <w:r>
        <w:rPr>
          <w:rFonts w:cstheme="minorHAnsi"/>
          <w:color w:val="000000"/>
        </w:rPr>
        <w:tab/>
      </w:r>
      <w:r w:rsidRPr="00985B4B">
        <w:rPr>
          <w:rFonts w:cstheme="minorHAnsi"/>
          <w:color w:val="000000"/>
        </w:rPr>
        <w:t xml:space="preserve">various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Pr>
          <w:rFonts w:cstheme="minorHAnsi"/>
          <w:color w:val="000000"/>
        </w:rPr>
        <w:tab/>
      </w:r>
      <w:r w:rsidRPr="00985B4B">
        <w:rPr>
          <w:rFonts w:cstheme="minorHAnsi"/>
          <w:color w:val="000000"/>
        </w:rPr>
        <w:t>high, except herbivores (low)</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Collembola </w:t>
      </w:r>
      <w:r w:rsidRPr="00985B4B">
        <w:rPr>
          <w:rFonts w:cstheme="minorHAnsi"/>
          <w:color w:val="000000"/>
        </w:rPr>
        <w:tab/>
      </w:r>
      <w:r>
        <w:rPr>
          <w:rFonts w:cstheme="minorHAnsi"/>
          <w:color w:val="000000"/>
        </w:rPr>
        <w:tab/>
      </w:r>
      <w:r w:rsidRPr="00985B4B">
        <w:rPr>
          <w:rFonts w:cstheme="minorHAnsi"/>
          <w:color w:val="000000"/>
        </w:rPr>
        <w:t xml:space="preserve">Springtails </w:t>
      </w:r>
      <w:r w:rsidRPr="00985B4B">
        <w:rPr>
          <w:rFonts w:cstheme="minorHAnsi"/>
          <w:color w:val="000000"/>
        </w:rPr>
        <w:tab/>
      </w:r>
      <w:r w:rsidRPr="00985B4B">
        <w:rPr>
          <w:rFonts w:cstheme="minorHAnsi"/>
          <w:color w:val="000000"/>
        </w:rPr>
        <w:tab/>
      </w:r>
      <w:r>
        <w:rPr>
          <w:rFonts w:cstheme="minorHAnsi"/>
          <w:color w:val="000000"/>
        </w:rPr>
        <w:tab/>
      </w:r>
      <w:r>
        <w:rPr>
          <w:rFonts w:cstheme="minorHAnsi"/>
          <w:color w:val="000000"/>
        </w:rPr>
        <w:tab/>
      </w:r>
      <w:r w:rsidR="00B719AE" w:rsidRPr="00985B4B">
        <w:rPr>
          <w:rFonts w:cstheme="minorHAnsi"/>
          <w:color w:val="000000"/>
        </w:rPr>
        <w:t>microorganisms</w:t>
      </w:r>
      <w:r w:rsidRPr="00985B4B">
        <w:rPr>
          <w:rFonts w:cstheme="minorHAnsi"/>
          <w:color w:val="000000"/>
        </w:rPr>
        <w:t xml:space="preserve">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probably low</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Dermaptera </w:t>
      </w:r>
      <w:r w:rsidRPr="00985B4B">
        <w:rPr>
          <w:rFonts w:cstheme="minorHAnsi"/>
          <w:color w:val="000000"/>
        </w:rPr>
        <w:tab/>
      </w:r>
      <w:r>
        <w:rPr>
          <w:rFonts w:cstheme="minorHAnsi"/>
          <w:color w:val="000000"/>
        </w:rPr>
        <w:tab/>
      </w:r>
      <w:r w:rsidRPr="00985B4B">
        <w:rPr>
          <w:rFonts w:cstheme="minorHAnsi"/>
          <w:color w:val="000000"/>
        </w:rPr>
        <w:t xml:space="preserve">Earwigs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 xml:space="preserve">predatory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high</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Diptera </w:t>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 xml:space="preserve">Flies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Pr>
          <w:rFonts w:cstheme="minorHAnsi"/>
          <w:color w:val="000000"/>
        </w:rPr>
        <w:tab/>
      </w:r>
      <w:r w:rsidRPr="00985B4B">
        <w:rPr>
          <w:rFonts w:cstheme="minorHAnsi"/>
          <w:color w:val="000000"/>
        </w:rPr>
        <w:t xml:space="preserve">liquid feeders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very low</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Pr>
          <w:rFonts w:cstheme="minorHAnsi"/>
          <w:color w:val="000000"/>
        </w:rPr>
        <w:t xml:space="preserve">Hemiptera </w:t>
      </w:r>
      <w:r>
        <w:rPr>
          <w:rFonts w:cstheme="minorHAnsi"/>
          <w:color w:val="000000"/>
        </w:rPr>
        <w:tab/>
      </w:r>
      <w:r>
        <w:rPr>
          <w:rFonts w:cstheme="minorHAnsi"/>
          <w:color w:val="000000"/>
        </w:rPr>
        <w:tab/>
      </w:r>
      <w:r w:rsidRPr="00985B4B">
        <w:rPr>
          <w:rFonts w:cstheme="minorHAnsi"/>
          <w:color w:val="000000"/>
        </w:rPr>
        <w:t xml:space="preserve">Bugs, leafhoppers, aphids etc. </w:t>
      </w:r>
      <w:r>
        <w:rPr>
          <w:rFonts w:cstheme="minorHAnsi"/>
          <w:color w:val="000000"/>
        </w:rPr>
        <w:tab/>
      </w:r>
      <w:r>
        <w:rPr>
          <w:rFonts w:cstheme="minorHAnsi"/>
          <w:color w:val="000000"/>
        </w:rPr>
        <w:tab/>
      </w:r>
      <w:r w:rsidRPr="00985B4B">
        <w:rPr>
          <w:rFonts w:cstheme="minorHAnsi"/>
          <w:color w:val="000000"/>
        </w:rPr>
        <w:t xml:space="preserve">liquid feeders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very low</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Hymenoptera </w:t>
      </w:r>
      <w:r w:rsidRPr="00985B4B">
        <w:rPr>
          <w:rFonts w:cstheme="minorHAnsi"/>
          <w:color w:val="000000"/>
        </w:rPr>
        <w:tab/>
      </w:r>
      <w:r>
        <w:rPr>
          <w:rFonts w:cstheme="minorHAnsi"/>
          <w:color w:val="000000"/>
        </w:rPr>
        <w:tab/>
      </w:r>
      <w:r w:rsidRPr="00985B4B">
        <w:rPr>
          <w:rFonts w:cstheme="minorHAnsi"/>
          <w:color w:val="000000"/>
        </w:rPr>
        <w:t xml:space="preserve">Wasps and Bees </w:t>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 xml:space="preserve">predatory, pollen, nectar </w:t>
      </w:r>
      <w:r w:rsidRPr="00985B4B">
        <w:rPr>
          <w:rFonts w:cstheme="minorHAnsi"/>
          <w:color w:val="000000"/>
        </w:rPr>
        <w:tab/>
      </w:r>
      <w:r w:rsidRPr="00985B4B">
        <w:rPr>
          <w:rFonts w:cstheme="minorHAnsi"/>
          <w:color w:val="000000"/>
        </w:rPr>
        <w:tab/>
        <w:t>high (wasps), low (bees)</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Hymenoptera </w:t>
      </w:r>
      <w:r w:rsidRPr="00985B4B">
        <w:rPr>
          <w:rFonts w:cstheme="minorHAnsi"/>
          <w:color w:val="000000"/>
        </w:rPr>
        <w:tab/>
      </w:r>
      <w:r>
        <w:rPr>
          <w:rFonts w:cstheme="minorHAnsi"/>
          <w:color w:val="000000"/>
        </w:rPr>
        <w:tab/>
      </w:r>
      <w:r w:rsidRPr="00985B4B">
        <w:rPr>
          <w:rFonts w:cstheme="minorHAnsi"/>
          <w:color w:val="000000"/>
        </w:rPr>
        <w:t xml:space="preserve">Ants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Pr>
          <w:rFonts w:cstheme="minorHAnsi"/>
          <w:color w:val="000000"/>
        </w:rPr>
        <w:tab/>
      </w:r>
      <w:r w:rsidRPr="00985B4B">
        <w:rPr>
          <w:rFonts w:cstheme="minorHAnsi"/>
          <w:color w:val="000000"/>
        </w:rPr>
        <w:t xml:space="preserve">predatory, liquid </w:t>
      </w:r>
      <w:r w:rsidRPr="00985B4B">
        <w:rPr>
          <w:rFonts w:cstheme="minorHAnsi"/>
          <w:color w:val="000000"/>
        </w:rPr>
        <w:tab/>
      </w:r>
      <w:r w:rsidRPr="00985B4B">
        <w:rPr>
          <w:rFonts w:cstheme="minorHAnsi"/>
          <w:color w:val="000000"/>
        </w:rPr>
        <w:tab/>
      </w:r>
      <w:r w:rsidRPr="00985B4B">
        <w:rPr>
          <w:rFonts w:cstheme="minorHAnsi"/>
          <w:color w:val="000000"/>
        </w:rPr>
        <w:tab/>
        <w:t>high</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Isoptera </w:t>
      </w:r>
      <w:r w:rsidRPr="00985B4B">
        <w:rPr>
          <w:rFonts w:cstheme="minorHAnsi"/>
          <w:color w:val="000000"/>
        </w:rPr>
        <w:tab/>
      </w:r>
      <w:r w:rsidRPr="00985B4B">
        <w:rPr>
          <w:rFonts w:cstheme="minorHAnsi"/>
          <w:color w:val="000000"/>
        </w:rPr>
        <w:tab/>
        <w:t xml:space="preserve">Termites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 xml:space="preserve">detritivorous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high</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Lepidoptera </w:t>
      </w:r>
      <w:r w:rsidRPr="00985B4B">
        <w:rPr>
          <w:rFonts w:cstheme="minorHAnsi"/>
          <w:color w:val="000000"/>
        </w:rPr>
        <w:tab/>
      </w:r>
      <w:r>
        <w:rPr>
          <w:rFonts w:cstheme="minorHAnsi"/>
          <w:color w:val="000000"/>
        </w:rPr>
        <w:tab/>
      </w:r>
      <w:r w:rsidRPr="00985B4B">
        <w:rPr>
          <w:rFonts w:cstheme="minorHAnsi"/>
          <w:color w:val="000000"/>
        </w:rPr>
        <w:t xml:space="preserve">Moths and butterflies (adults) </w:t>
      </w:r>
      <w:r>
        <w:rPr>
          <w:rFonts w:cstheme="minorHAnsi"/>
          <w:color w:val="000000"/>
        </w:rPr>
        <w:tab/>
      </w:r>
      <w:r>
        <w:rPr>
          <w:rFonts w:cstheme="minorHAnsi"/>
          <w:color w:val="000000"/>
        </w:rPr>
        <w:tab/>
      </w:r>
      <w:r w:rsidRPr="00985B4B">
        <w:rPr>
          <w:rFonts w:cstheme="minorHAnsi"/>
          <w:color w:val="000000"/>
        </w:rPr>
        <w:t xml:space="preserve">liquid feeders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very low</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Mantodea </w:t>
      </w:r>
      <w:r w:rsidRPr="00985B4B">
        <w:rPr>
          <w:rFonts w:cstheme="minorHAnsi"/>
          <w:color w:val="000000"/>
        </w:rPr>
        <w:tab/>
      </w:r>
      <w:r>
        <w:rPr>
          <w:rFonts w:cstheme="minorHAnsi"/>
          <w:color w:val="000000"/>
        </w:rPr>
        <w:tab/>
      </w:r>
      <w:r w:rsidRPr="00985B4B">
        <w:rPr>
          <w:rFonts w:cstheme="minorHAnsi"/>
          <w:color w:val="000000"/>
        </w:rPr>
        <w:t xml:space="preserve">Praying mantids </w:t>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 xml:space="preserve">predatory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high</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Myriapoda </w:t>
      </w:r>
      <w:r w:rsidRPr="00985B4B">
        <w:rPr>
          <w:rFonts w:cstheme="minorHAnsi"/>
          <w:color w:val="000000"/>
        </w:rPr>
        <w:tab/>
      </w:r>
      <w:r>
        <w:rPr>
          <w:rFonts w:cstheme="minorHAnsi"/>
          <w:color w:val="000000"/>
        </w:rPr>
        <w:tab/>
      </w:r>
      <w:r w:rsidRPr="00985B4B">
        <w:rPr>
          <w:rFonts w:cstheme="minorHAnsi"/>
          <w:color w:val="000000"/>
        </w:rPr>
        <w:t xml:space="preserve">Millipedes </w:t>
      </w:r>
      <w:r>
        <w:rPr>
          <w:rFonts w:cstheme="minorHAnsi"/>
          <w:color w:val="000000"/>
        </w:rPr>
        <w:tab/>
      </w:r>
      <w:r>
        <w:rPr>
          <w:rFonts w:cstheme="minorHAnsi"/>
          <w:color w:val="000000"/>
        </w:rPr>
        <w:tab/>
      </w:r>
      <w:r>
        <w:rPr>
          <w:rFonts w:cstheme="minorHAnsi"/>
          <w:color w:val="000000"/>
        </w:rPr>
        <w:tab/>
      </w:r>
      <w:r>
        <w:rPr>
          <w:rFonts w:cstheme="minorHAnsi"/>
          <w:color w:val="000000"/>
        </w:rPr>
        <w:tab/>
        <w:t>d</w:t>
      </w:r>
      <w:r w:rsidRPr="00985B4B">
        <w:rPr>
          <w:rFonts w:cstheme="minorHAnsi"/>
          <w:color w:val="000000"/>
        </w:rPr>
        <w:t xml:space="preserve">etritivorous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high</w:t>
      </w:r>
    </w:p>
    <w:p w:rsidR="00E007E0" w:rsidRPr="00AB7357" w:rsidRDefault="00E007E0" w:rsidP="00E007E0">
      <w:pPr>
        <w:pBdr>
          <w:bottom w:val="single" w:sz="4" w:space="1" w:color="auto"/>
        </w:pBdr>
        <w:autoSpaceDE w:val="0"/>
        <w:autoSpaceDN w:val="0"/>
        <w:adjustRightInd w:val="0"/>
        <w:spacing w:after="0" w:line="240" w:lineRule="auto"/>
        <w:rPr>
          <w:rFonts w:cstheme="minorHAnsi"/>
        </w:rPr>
      </w:pPr>
      <w:r w:rsidRPr="00AB7357">
        <w:rPr>
          <w:rFonts w:cstheme="minorHAnsi"/>
        </w:rPr>
        <w:t xml:space="preserve">Neuroptera </w:t>
      </w:r>
      <w:r w:rsidRPr="00AB7357">
        <w:rPr>
          <w:rFonts w:cstheme="minorHAnsi"/>
        </w:rPr>
        <w:tab/>
      </w:r>
      <w:r w:rsidRPr="00AB7357">
        <w:rPr>
          <w:rFonts w:cstheme="minorHAnsi"/>
        </w:rPr>
        <w:tab/>
        <w:t xml:space="preserve">Lacewings, ant lions larvae </w:t>
      </w:r>
      <w:r w:rsidRPr="00AB7357">
        <w:rPr>
          <w:rFonts w:cstheme="minorHAnsi"/>
        </w:rPr>
        <w:tab/>
      </w:r>
      <w:r w:rsidRPr="00AB7357">
        <w:rPr>
          <w:rFonts w:cstheme="minorHAnsi"/>
        </w:rPr>
        <w:tab/>
        <w:t xml:space="preserve">predatory </w:t>
      </w:r>
      <w:r w:rsidRPr="00AB7357">
        <w:rPr>
          <w:rFonts w:cstheme="minorHAnsi"/>
        </w:rPr>
        <w:tab/>
      </w:r>
      <w:r w:rsidRPr="00AB7357">
        <w:rPr>
          <w:rFonts w:cstheme="minorHAnsi"/>
        </w:rPr>
        <w:tab/>
      </w:r>
      <w:r w:rsidRPr="00AB7357">
        <w:rPr>
          <w:rFonts w:cstheme="minorHAnsi"/>
        </w:rPr>
        <w:tab/>
      </w:r>
      <w:r w:rsidRPr="00AB7357">
        <w:rPr>
          <w:rFonts w:cstheme="minorHAnsi"/>
        </w:rPr>
        <w:tab/>
        <w:t>high</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Odonata </w:t>
      </w:r>
      <w:r w:rsidRPr="00985B4B">
        <w:rPr>
          <w:rFonts w:cstheme="minorHAnsi"/>
          <w:color w:val="000000"/>
        </w:rPr>
        <w:tab/>
      </w:r>
      <w:r w:rsidRPr="00985B4B">
        <w:rPr>
          <w:rFonts w:cstheme="minorHAnsi"/>
          <w:color w:val="000000"/>
        </w:rPr>
        <w:tab/>
        <w:t xml:space="preserve">Dragonflies and damselflies </w:t>
      </w:r>
      <w:r w:rsidRPr="00985B4B">
        <w:rPr>
          <w:rFonts w:cstheme="minorHAnsi"/>
          <w:color w:val="000000"/>
        </w:rPr>
        <w:tab/>
      </w:r>
      <w:r>
        <w:rPr>
          <w:rFonts w:cstheme="minorHAnsi"/>
          <w:color w:val="000000"/>
        </w:rPr>
        <w:tab/>
      </w:r>
      <w:r w:rsidRPr="00985B4B">
        <w:rPr>
          <w:rFonts w:cstheme="minorHAnsi"/>
          <w:color w:val="000000"/>
        </w:rPr>
        <w:t xml:space="preserve">predatory, feed on wing </w:t>
      </w:r>
      <w:r w:rsidRPr="00985B4B">
        <w:rPr>
          <w:rFonts w:cstheme="minorHAnsi"/>
          <w:color w:val="000000"/>
        </w:rPr>
        <w:tab/>
      </w:r>
      <w:r w:rsidRPr="00985B4B">
        <w:rPr>
          <w:rFonts w:cstheme="minorHAnsi"/>
          <w:color w:val="000000"/>
        </w:rPr>
        <w:tab/>
        <w:t>very low</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Orthoptera </w:t>
      </w:r>
      <w:r w:rsidRPr="00985B4B">
        <w:rPr>
          <w:rFonts w:cstheme="minorHAnsi"/>
          <w:color w:val="000000"/>
        </w:rPr>
        <w:tab/>
      </w:r>
      <w:r>
        <w:rPr>
          <w:rFonts w:cstheme="minorHAnsi"/>
          <w:color w:val="000000"/>
        </w:rPr>
        <w:tab/>
      </w:r>
      <w:r w:rsidRPr="00985B4B">
        <w:rPr>
          <w:rFonts w:cstheme="minorHAnsi"/>
          <w:color w:val="000000"/>
        </w:rPr>
        <w:t xml:space="preserve">Grasshoppers, locusts and crickets </w:t>
      </w:r>
      <w:r>
        <w:rPr>
          <w:rFonts w:cstheme="minorHAnsi"/>
          <w:color w:val="000000"/>
        </w:rPr>
        <w:tab/>
      </w:r>
      <w:r w:rsidRPr="00985B4B">
        <w:rPr>
          <w:rFonts w:cstheme="minorHAnsi"/>
          <w:color w:val="000000"/>
        </w:rPr>
        <w:t xml:space="preserve">various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Pr>
          <w:rFonts w:cstheme="minorHAnsi"/>
          <w:color w:val="000000"/>
        </w:rPr>
        <w:tab/>
      </w:r>
      <w:r w:rsidRPr="00985B4B">
        <w:rPr>
          <w:rFonts w:cstheme="minorHAnsi"/>
          <w:color w:val="000000"/>
        </w:rPr>
        <w:t>high, except herbivores (low)</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Phasmatodea </w:t>
      </w:r>
      <w:r w:rsidRPr="00985B4B">
        <w:rPr>
          <w:rFonts w:cstheme="minorHAnsi"/>
          <w:color w:val="000000"/>
        </w:rPr>
        <w:tab/>
      </w:r>
      <w:r>
        <w:rPr>
          <w:rFonts w:cstheme="minorHAnsi"/>
          <w:color w:val="000000"/>
        </w:rPr>
        <w:tab/>
      </w:r>
      <w:r w:rsidRPr="00985B4B">
        <w:rPr>
          <w:rFonts w:cstheme="minorHAnsi"/>
          <w:color w:val="000000"/>
        </w:rPr>
        <w:t xml:space="preserve">Stick insects </w:t>
      </w:r>
      <w:r w:rsidRPr="00985B4B">
        <w:rPr>
          <w:rFonts w:cstheme="minorHAnsi"/>
          <w:color w:val="000000"/>
        </w:rPr>
        <w:tab/>
      </w:r>
      <w:r w:rsidRPr="00985B4B">
        <w:rPr>
          <w:rFonts w:cstheme="minorHAnsi"/>
          <w:color w:val="000000"/>
        </w:rPr>
        <w:tab/>
      </w:r>
      <w:r>
        <w:rPr>
          <w:rFonts w:cstheme="minorHAnsi"/>
          <w:color w:val="000000"/>
        </w:rPr>
        <w:tab/>
      </w:r>
      <w:r>
        <w:rPr>
          <w:rFonts w:cstheme="minorHAnsi"/>
          <w:color w:val="000000"/>
        </w:rPr>
        <w:tab/>
      </w:r>
      <w:r w:rsidRPr="00985B4B">
        <w:rPr>
          <w:rFonts w:cstheme="minorHAnsi"/>
          <w:color w:val="000000"/>
        </w:rPr>
        <w:t xml:space="preserve">herbivorous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very low</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Pseudoscopionida </w:t>
      </w:r>
      <w:r w:rsidRPr="00985B4B">
        <w:rPr>
          <w:rFonts w:cstheme="minorHAnsi"/>
          <w:color w:val="000000"/>
        </w:rPr>
        <w:tab/>
        <w:t xml:space="preserve">Pseudoscorpions </w:t>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 xml:space="preserve">predatory under bark </w:t>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very low</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Psocoptera </w:t>
      </w:r>
      <w:r w:rsidRPr="00985B4B">
        <w:rPr>
          <w:rFonts w:cstheme="minorHAnsi"/>
          <w:color w:val="000000"/>
        </w:rPr>
        <w:tab/>
      </w:r>
      <w:r>
        <w:rPr>
          <w:rFonts w:cstheme="minorHAnsi"/>
          <w:color w:val="000000"/>
        </w:rPr>
        <w:tab/>
      </w:r>
      <w:r w:rsidRPr="00985B4B">
        <w:rPr>
          <w:rFonts w:cstheme="minorHAnsi"/>
          <w:color w:val="000000"/>
        </w:rPr>
        <w:t xml:space="preserve">Booklice, barklice </w:t>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 xml:space="preserve">omnivorous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high</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Thysanoptera </w:t>
      </w:r>
      <w:r w:rsidRPr="00985B4B">
        <w:rPr>
          <w:rFonts w:cstheme="minorHAnsi"/>
          <w:color w:val="000000"/>
        </w:rPr>
        <w:tab/>
      </w:r>
      <w:r>
        <w:rPr>
          <w:rFonts w:cstheme="minorHAnsi"/>
          <w:color w:val="000000"/>
        </w:rPr>
        <w:tab/>
      </w:r>
      <w:r w:rsidRPr="00985B4B">
        <w:rPr>
          <w:rFonts w:cstheme="minorHAnsi"/>
          <w:color w:val="000000"/>
        </w:rPr>
        <w:t xml:space="preserve">Thrips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Pr>
          <w:rFonts w:cstheme="minorHAnsi"/>
          <w:color w:val="000000"/>
        </w:rPr>
        <w:tab/>
      </w:r>
      <w:r w:rsidRPr="00985B4B">
        <w:rPr>
          <w:rFonts w:cstheme="minorHAnsi"/>
          <w:color w:val="000000"/>
        </w:rPr>
        <w:t xml:space="preserve">various </w:t>
      </w:r>
      <w:r w:rsidRPr="00985B4B">
        <w:rPr>
          <w:rFonts w:cstheme="minorHAnsi"/>
          <w:color w:val="000000"/>
        </w:rPr>
        <w:tab/>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high</w:t>
      </w:r>
    </w:p>
    <w:p w:rsidR="00E007E0" w:rsidRPr="00985B4B" w:rsidRDefault="00E007E0" w:rsidP="00E007E0">
      <w:pPr>
        <w:pBdr>
          <w:bottom w:val="single" w:sz="4" w:space="1" w:color="auto"/>
        </w:pBdr>
        <w:autoSpaceDE w:val="0"/>
        <w:autoSpaceDN w:val="0"/>
        <w:adjustRightInd w:val="0"/>
        <w:spacing w:after="0" w:line="240" w:lineRule="auto"/>
        <w:rPr>
          <w:rFonts w:cstheme="minorHAnsi"/>
          <w:color w:val="000000"/>
        </w:rPr>
      </w:pPr>
      <w:r w:rsidRPr="00985B4B">
        <w:rPr>
          <w:rFonts w:cstheme="minorHAnsi"/>
          <w:color w:val="000000"/>
        </w:rPr>
        <w:t xml:space="preserve">Thysanura </w:t>
      </w:r>
      <w:r w:rsidRPr="00985B4B">
        <w:rPr>
          <w:rFonts w:cstheme="minorHAnsi"/>
          <w:color w:val="000000"/>
        </w:rPr>
        <w:tab/>
      </w:r>
      <w:r>
        <w:rPr>
          <w:rFonts w:cstheme="minorHAnsi"/>
          <w:color w:val="000000"/>
        </w:rPr>
        <w:tab/>
      </w:r>
      <w:r w:rsidRPr="00985B4B">
        <w:rPr>
          <w:rFonts w:cstheme="minorHAnsi"/>
          <w:color w:val="000000"/>
        </w:rPr>
        <w:t xml:space="preserve">Silverfish </w:t>
      </w:r>
      <w:r w:rsidRPr="00985B4B">
        <w:rPr>
          <w:rFonts w:cstheme="minorHAnsi"/>
          <w:color w:val="000000"/>
        </w:rPr>
        <w:tab/>
      </w:r>
      <w:r w:rsidRPr="00985B4B">
        <w:rPr>
          <w:rFonts w:cstheme="minorHAnsi"/>
          <w:color w:val="000000"/>
        </w:rPr>
        <w:tab/>
      </w:r>
      <w:r>
        <w:rPr>
          <w:rFonts w:cstheme="minorHAnsi"/>
          <w:color w:val="000000"/>
        </w:rPr>
        <w:tab/>
      </w:r>
      <w:r>
        <w:rPr>
          <w:rFonts w:cstheme="minorHAnsi"/>
          <w:color w:val="000000"/>
        </w:rPr>
        <w:tab/>
      </w:r>
      <w:r w:rsidRPr="00985B4B">
        <w:rPr>
          <w:rFonts w:cstheme="minorHAnsi"/>
          <w:color w:val="000000"/>
        </w:rPr>
        <w:t xml:space="preserve">omnivorous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r>
      <w:r w:rsidRPr="00985B4B">
        <w:rPr>
          <w:rFonts w:cstheme="minorHAnsi"/>
          <w:color w:val="000000"/>
        </w:rPr>
        <w:t>high</w:t>
      </w:r>
    </w:p>
    <w:p w:rsidR="00E007E0" w:rsidRPr="00AB7357" w:rsidRDefault="00E007E0" w:rsidP="00E007E0">
      <w:pPr>
        <w:pBdr>
          <w:bottom w:val="single" w:sz="4" w:space="1" w:color="auto"/>
        </w:pBdr>
        <w:rPr>
          <w:rFonts w:cstheme="minorHAnsi"/>
          <w:color w:val="000000"/>
        </w:rPr>
        <w:sectPr w:rsidR="00E007E0" w:rsidRPr="00AB7357" w:rsidSect="00E007E0">
          <w:pgSz w:w="16838" w:h="11906" w:orient="landscape"/>
          <w:pgMar w:top="1440" w:right="1440" w:bottom="1440" w:left="1440" w:header="709" w:footer="709" w:gutter="0"/>
          <w:cols w:space="708"/>
          <w:docGrid w:linePitch="360"/>
        </w:sectPr>
      </w:pPr>
      <w:r w:rsidRPr="00985B4B">
        <w:rPr>
          <w:rFonts w:cstheme="minorHAnsi"/>
          <w:color w:val="000000"/>
        </w:rPr>
        <w:t xml:space="preserve">Zoraptera </w:t>
      </w:r>
      <w:r w:rsidRPr="00985B4B">
        <w:rPr>
          <w:rFonts w:cstheme="minorHAnsi"/>
          <w:color w:val="000000"/>
        </w:rPr>
        <w:tab/>
      </w:r>
      <w:r>
        <w:rPr>
          <w:rFonts w:cstheme="minorHAnsi"/>
          <w:color w:val="000000"/>
        </w:rPr>
        <w:tab/>
      </w:r>
      <w:r w:rsidRPr="00985B4B">
        <w:rPr>
          <w:rFonts w:cstheme="minorHAnsi"/>
          <w:color w:val="000000"/>
        </w:rPr>
        <w:t xml:space="preserve">Zorapterans </w:t>
      </w:r>
      <w:r w:rsidRPr="00985B4B">
        <w:rPr>
          <w:rFonts w:cstheme="minorHAnsi"/>
          <w:color w:val="000000"/>
        </w:rPr>
        <w:tab/>
      </w:r>
      <w:r w:rsidRPr="00985B4B">
        <w:rPr>
          <w:rFonts w:cstheme="minorHAnsi"/>
          <w:color w:val="000000"/>
        </w:rPr>
        <w:tab/>
      </w:r>
      <w:r>
        <w:rPr>
          <w:rFonts w:cstheme="minorHAnsi"/>
          <w:color w:val="000000"/>
        </w:rPr>
        <w:tab/>
      </w:r>
      <w:r>
        <w:rPr>
          <w:rFonts w:cstheme="minorHAnsi"/>
          <w:color w:val="000000"/>
        </w:rPr>
        <w:tab/>
      </w:r>
      <w:r w:rsidRPr="00985B4B">
        <w:rPr>
          <w:rFonts w:cstheme="minorHAnsi"/>
          <w:color w:val="000000"/>
        </w:rPr>
        <w:t xml:space="preserve">fungivorous </w:t>
      </w:r>
      <w:r w:rsidRPr="00985B4B">
        <w:rPr>
          <w:rFonts w:cstheme="minorHAnsi"/>
          <w:color w:val="000000"/>
        </w:rPr>
        <w:tab/>
      </w:r>
      <w:r w:rsidRPr="00985B4B">
        <w:rPr>
          <w:rFonts w:cstheme="minorHAnsi"/>
          <w:color w:val="000000"/>
        </w:rPr>
        <w:tab/>
      </w:r>
      <w:r w:rsidRPr="00985B4B">
        <w:rPr>
          <w:rFonts w:cstheme="minorHAnsi"/>
          <w:color w:val="000000"/>
        </w:rPr>
        <w:tab/>
      </w:r>
      <w:r>
        <w:rPr>
          <w:rFonts w:cstheme="minorHAnsi"/>
          <w:color w:val="000000"/>
        </w:rPr>
        <w:tab/>
        <w:t xml:space="preserve">very </w:t>
      </w:r>
    </w:p>
    <w:p w:rsidR="007F0F57" w:rsidRPr="00894749" w:rsidRDefault="007F0F57" w:rsidP="007F0F57">
      <w:pPr>
        <w:rPr>
          <w:b/>
          <w:sz w:val="28"/>
          <w:szCs w:val="28"/>
        </w:rPr>
      </w:pPr>
      <w:r w:rsidRPr="00894749">
        <w:rPr>
          <w:b/>
          <w:sz w:val="28"/>
          <w:szCs w:val="28"/>
        </w:rPr>
        <w:t xml:space="preserve">4. COMMUNITY AWARENESS </w:t>
      </w:r>
    </w:p>
    <w:p w:rsidR="007F0F57" w:rsidRPr="00DE6402" w:rsidRDefault="007F0F57" w:rsidP="007F0F57">
      <w:r w:rsidRPr="00DE6402">
        <w:t>The association of tramp ants with humans makes them frequent hitchhikers in just about any kind of cargo or vehicle and facilitates t</w:t>
      </w:r>
      <w:r>
        <w:t>heir spread in long-distance dispersal</w:t>
      </w:r>
      <w:hyperlink w:anchor="_ENREF_7" w:tooltip="Suarez, 2010 #12864" w:history="1">
        <w:r w:rsidR="00200B7B">
          <w:fldChar w:fldCharType="begin"/>
        </w:r>
        <w:r w:rsidR="00B7144B">
          <w:instrText xml:space="preserve"> ADDIN EN.CITE &lt;EndNote&gt;&lt;Cite&gt;&lt;Author&gt;Suarez&lt;/Author&gt;&lt;Year&gt;2010&lt;/Year&gt;&lt;RecNum&gt;12864&lt;/RecNum&gt;&lt;DisplayText&gt;&lt;style face="superscript"&gt;7&lt;/style&gt;&lt;/DisplayText&gt;&lt;record&gt;&lt;rec-number&gt;12864&lt;/rec-number&gt;&lt;foreign-keys&gt;&lt;key app="EN" db-id="vxaftxdfyt5p9fevta4veval22fa9rttpwzv"&gt;12864&lt;/key&gt;&lt;/foreign-keys&gt;&lt;ref-type name="Book Section"&gt;5&lt;/ref-type&gt;&lt;contributors&gt;&lt;authors&gt;&lt;author&gt;Suarez, Andrew V.&lt;/author&gt;&lt;author&gt;McGlynn, Terrence P.&lt;/author&gt;&lt;author&gt;Tsutsui, Neil. D.&lt;/author&gt;&lt;/authors&gt;&lt;secondary-authors&gt;&lt;author&gt;Lach, Lori&lt;/author&gt;&lt;author&gt;Parr, Catherine L.&lt;/author&gt;&lt;author&gt;Abbott, Kirsti L.&lt;/author&gt;&lt;/secondary-authors&gt;&lt;/contributors&gt;&lt;titles&gt;&lt;title&gt;Biogeographic and taxonomic patterns of introduced ants&lt;/title&gt;&lt;secondary-title&gt;Ant Ecology&lt;/secondary-title&gt;&lt;/titles&gt;&lt;pages&gt;233-244&lt;/pages&gt;&lt;dates&gt;&lt;year&gt;2010&lt;/year&gt;&lt;/dates&gt;&lt;pub-location&gt;Oxford&lt;/pub-location&gt;&lt;publisher&gt;Oxford University Press&lt;/publisher&gt;&lt;urls&gt;&lt;/urls&gt;&lt;custom1&gt;from home computer library 1 March 2012 &lt;/custom1&gt;&lt;/record&gt;&lt;/Cite&gt;&lt;/EndNote&gt;</w:instrText>
        </w:r>
        <w:r w:rsidR="00200B7B">
          <w:fldChar w:fldCharType="separate"/>
        </w:r>
        <w:r w:rsidR="00B7144B" w:rsidRPr="00B3714B">
          <w:rPr>
            <w:noProof/>
            <w:vertAlign w:val="superscript"/>
          </w:rPr>
          <w:t>7</w:t>
        </w:r>
        <w:r w:rsidR="00200B7B">
          <w:fldChar w:fldCharType="end"/>
        </w:r>
      </w:hyperlink>
      <w:r w:rsidRPr="00DE6402">
        <w:t>, greatly increasing their rate of spread in a landscape.  For example, maximum distance of spread by Argentine ant colony budding averages 150 meters per year, but human-mediated jump dispersal distances average three orders of magnitude more</w:t>
      </w:r>
      <w:hyperlink w:anchor="_ENREF_279" w:tooltip="Suarez, 2001 #696" w:history="1">
        <w:r w:rsidR="00200B7B">
          <w:fldChar w:fldCharType="begin">
            <w:fldData xml:space="preserve">PEVuZE5vdGU+PENpdGU+PEF1dGhvcj5TdWFyZXo8L0F1dGhvcj48WWVhcj4yMDAxPC9ZZWFyPjxS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</w:fldData>
          </w:fldChar>
        </w:r>
        <w:r w:rsidR="00B7144B">
          <w:instrText xml:space="preserve"> ADDIN EN.CITE </w:instrText>
        </w:r>
        <w:r w:rsidR="00200B7B">
          <w:fldChar w:fldCharType="begin">
            <w:fldData xml:space="preserve">PEVuZE5vdGU+PENpdGU+PEF1dGhvcj5TdWFyZXo8L0F1dGhvcj48WWVhcj4yMDAxPC9ZZWFyPjxS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</w:fldData>
          </w:fldChar>
        </w:r>
        <w:r w:rsidR="00B7144B">
          <w:instrText xml:space="preserve"> ADDIN EN.CITE.DATA </w:instrText>
        </w:r>
        <w:r w:rsidR="00200B7B">
          <w:fldChar w:fldCharType="end"/>
        </w:r>
        <w:r w:rsidR="00200B7B">
          <w:fldChar w:fldCharType="separate"/>
        </w:r>
        <w:r w:rsidR="00B7144B" w:rsidRPr="00B3714B">
          <w:rPr>
            <w:noProof/>
            <w:vertAlign w:val="superscript"/>
          </w:rPr>
          <w:t>279</w:t>
        </w:r>
        <w:r w:rsidR="00200B7B">
          <w:fldChar w:fldCharType="end"/>
        </w:r>
      </w:hyperlink>
      <w:r w:rsidRPr="00DE6402">
        <w:t>. Preventing the further inadvertent spread of these pests is therefore one of the primary goals of raising community awareness common across most of these programs.  A second primary goal of community engagement efforts is to educate and motivate the public to detect and report infestations.</w:t>
      </w:r>
    </w:p>
    <w:p w:rsidR="007F0F57" w:rsidRPr="005C381D" w:rsidRDefault="007F0F57" w:rsidP="007F0F57">
      <w:r w:rsidRPr="005C381D">
        <w:t>In the discussion below, for each project, we evaluate</w:t>
      </w:r>
    </w:p>
    <w:p w:rsidR="007F0F57" w:rsidRPr="005C381D" w:rsidRDefault="007F0F57" w:rsidP="00AB04D8">
      <w:pPr>
        <w:pStyle w:val="ListParagraph"/>
        <w:numPr>
          <w:ilvl w:val="0"/>
          <w:numId w:val="65"/>
        </w:numPr>
      </w:pPr>
      <w:bookmarkStart w:id="60" w:name="OLE_LINK3"/>
      <w:bookmarkStart w:id="61" w:name="OLE_LINK4"/>
      <w:r w:rsidRPr="005C381D">
        <w:t>the approaches used to engage the community and build awareness about the tramp ant in question,</w:t>
      </w:r>
    </w:p>
    <w:bookmarkEnd w:id="60"/>
    <w:bookmarkEnd w:id="61"/>
    <w:p w:rsidR="007F0F57" w:rsidRPr="005C381D" w:rsidRDefault="007F0F57" w:rsidP="00AB04D8">
      <w:pPr>
        <w:pStyle w:val="ListParagraph"/>
        <w:numPr>
          <w:ilvl w:val="0"/>
          <w:numId w:val="65"/>
        </w:numPr>
      </w:pPr>
      <w:r w:rsidRPr="005C381D">
        <w:t>the effectiveness of these approaches and the usefulness of their participation to the project, and</w:t>
      </w:r>
    </w:p>
    <w:p w:rsidR="007F0F57" w:rsidRPr="005C381D" w:rsidRDefault="007F0F57" w:rsidP="00AB04D8">
      <w:pPr>
        <w:pStyle w:val="ListParagraph"/>
        <w:numPr>
          <w:ilvl w:val="0"/>
          <w:numId w:val="65"/>
        </w:numPr>
      </w:pPr>
      <w:r w:rsidRPr="005C381D">
        <w:t>the extent to which the community engagement in these projects has built capacity so that possible future occurrences of tramp ants may be detected and controlled by the community</w:t>
      </w:r>
      <w:r>
        <w:t>.</w:t>
      </w:r>
    </w:p>
    <w:p w:rsidR="007F0F57" w:rsidRPr="005C381D" w:rsidRDefault="007F0F57" w:rsidP="007F0F57">
      <w:r w:rsidRPr="005C381D">
        <w:t>For ease of comparing projects, we summarize approaches and goa</w:t>
      </w:r>
      <w:r>
        <w:t xml:space="preserve">ls across programs in Table 4.1. We focus on years in which CfOC funds were awarded. </w:t>
      </w:r>
      <w:r w:rsidRPr="005C381D">
        <w:t xml:space="preserve">It is worth noting that the contractual requirements and resources for community engagement efforts, as well as project longevity vary immensely across the six programs. Consequently, we avoid comparing goals and progress across programs in favor of developing recommendations for effective community engagement strategies that take into account universal human nature, local context, and the biology of the invader. </w:t>
      </w:r>
    </w:p>
    <w:p w:rsidR="007F0F57" w:rsidRPr="005C381D" w:rsidRDefault="007F0F57" w:rsidP="007F0F57">
      <w:r w:rsidRPr="005C381D">
        <w:t>Queensland Biosecurity has identified a continuum of stakeholder engagement from passive to</w:t>
      </w:r>
      <w:r>
        <w:t xml:space="preserve"> proactive, as shown in Figure 4</w:t>
      </w:r>
      <w:r w:rsidRPr="005C381D">
        <w:t>.1</w:t>
      </w:r>
      <w:hyperlink w:anchor="_ENREF_280" w:tooltip="Biosecurity Queensland,  #13152" w:history="1">
        <w:r w:rsidR="00200B7B">
          <w:fldChar w:fldCharType="begin"/>
        </w:r>
        <w:r w:rsidR="00B7144B">
          <w:instrText xml:space="preserve"> ADDIN EN.CITE &lt;EndNote&gt;&lt;Cite ExcludeYear="1"&gt;&lt;Author&gt;Biosecurity Queensland&lt;/Author&gt;&lt;RecNum&gt;13152&lt;/RecNum&gt;&lt;DisplayText&gt;&lt;style face="superscript"&gt;280&lt;/style&gt;&lt;/DisplayText&gt;&lt;record&gt;&lt;rec-number&gt;13152&lt;/rec-number&gt;&lt;foreign-keys&gt;&lt;key app="EN" db-id="vxaftxdfyt5p9fevta4veval22fa9rttpwzv"&gt;13152&lt;/key&gt;&lt;/foreign-keys&gt;&lt;ref-type name="Report"&gt;27&lt;/ref-type&gt;&lt;contributors&gt;&lt;authors&gt;&lt;author&gt;Biosecurity Queensland,&lt;/author&gt;&lt;/authors&gt;&lt;/contributors&gt;&lt;titles&gt;&lt;title&gt;Draft Stakeholder Engagement Strategy 2009-2014&lt;/title&gt;&lt;/titles&gt;&lt;dates&gt;&lt;/dates&gt;&lt;label&gt;RIFAEA4&lt;/label&gt;&lt;urls&gt;&lt;/urls&gt;&lt;/record&gt;&lt;/Cite&gt;&lt;/EndNote&gt;</w:instrText>
        </w:r>
        <w:r w:rsidR="00200B7B">
          <w:fldChar w:fldCharType="separate"/>
        </w:r>
        <w:r w:rsidR="00B7144B" w:rsidRPr="00B3714B">
          <w:rPr>
            <w:noProof/>
            <w:vertAlign w:val="superscript"/>
          </w:rPr>
          <w:t>280</w:t>
        </w:r>
        <w:r w:rsidR="00200B7B">
          <w:fldChar w:fldCharType="end"/>
        </w:r>
      </w:hyperlink>
      <w:r w:rsidRPr="005C381D">
        <w:t xml:space="preserve">. The diagram serves as a useful guide for evaluating all six programs. Building capacity for community-driven detection and control efforts will require that community engagement efforts move toward the “mobilise and empower” end of the spectrum. </w:t>
      </w:r>
    </w:p>
    <w:p w:rsidR="007F0F57" w:rsidRDefault="007F0F57" w:rsidP="007F0F57">
      <w:pPr>
        <w:rPr>
          <w:rFonts w:eastAsiaTheme="minorEastAsia"/>
          <w:lang w:val="en-US" w:eastAsia="ja-JP"/>
        </w:rPr>
      </w:pPr>
      <w:r>
        <w:br w:type="page"/>
      </w:r>
    </w:p>
    <w:p w:rsidR="007F0F57" w:rsidRPr="005C381D" w:rsidRDefault="007F0F57" w:rsidP="007F0F57"/>
    <w:p w:rsidR="007F0F57" w:rsidRPr="00894749" w:rsidRDefault="007F0F57" w:rsidP="007F0F57">
      <w:pPr>
        <w:rPr>
          <w:b/>
        </w:rPr>
      </w:pPr>
      <w:r w:rsidRPr="00894749">
        <w:rPr>
          <w:b/>
        </w:rPr>
        <w:t>Figure 4</w:t>
      </w:r>
      <w:r>
        <w:rPr>
          <w:b/>
        </w:rPr>
        <w:t>.1</w:t>
      </w:r>
      <w:r w:rsidRPr="00894749">
        <w:rPr>
          <w:b/>
        </w:rPr>
        <w:t xml:space="preserve"> A</w:t>
      </w:r>
      <w:r w:rsidRPr="00894749">
        <w:rPr>
          <w:b/>
          <w:lang w:eastAsia="en-AU"/>
        </w:rPr>
        <w:t xml:space="preserve"> continuum </w:t>
      </w:r>
      <w:r>
        <w:rPr>
          <w:b/>
          <w:lang w:eastAsia="en-AU"/>
        </w:rPr>
        <w:t>of stakeholder engagement</w:t>
      </w:r>
      <w:hyperlink w:anchor="_ENREF_280" w:tooltip="Biosecurity Queensland,  #13152" w:history="1">
        <w:r w:rsidR="00200B7B">
          <w:rPr>
            <w:b/>
            <w:lang w:eastAsia="en-AU"/>
          </w:rPr>
          <w:fldChar w:fldCharType="begin"/>
        </w:r>
        <w:r w:rsidR="00B7144B">
          <w:rPr>
            <w:b/>
            <w:lang w:eastAsia="en-AU"/>
          </w:rPr>
          <w:instrText xml:space="preserve"> ADDIN EN.CITE &lt;EndNote&gt;&lt;Cite ExcludeYear="1"&gt;&lt;Author&gt;Biosecurity Queensland&lt;/Author&gt;&lt;RecNum&gt;13152&lt;/RecNum&gt;&lt;DisplayText&gt;&lt;style face="superscript"&gt;280&lt;/style&gt;&lt;/DisplayText&gt;&lt;record&gt;&lt;rec-number&gt;13152&lt;/rec-number&gt;&lt;foreign-keys&gt;&lt;key app="EN" db-id="vxaftxdfyt5p9fevta4veval22fa9rttpwzv"&gt;13152&lt;/key&gt;&lt;/foreign-keys&gt;&lt;ref-type name="Report"&gt;27&lt;/ref-type&gt;&lt;contributors&gt;&lt;authors&gt;&lt;author&gt;Biosecurity Queensland,&lt;/author&gt;&lt;/authors&gt;&lt;/contributors&gt;&lt;titles&gt;&lt;title&gt;Draft Stakeholder Engagement Strategy 2009-2014&lt;/title&gt;&lt;/titles&gt;&lt;dates&gt;&lt;/dates&gt;&lt;label&gt;RIFAEA4&lt;/label&gt;&lt;urls&gt;&lt;/urls&gt;&lt;/record&gt;&lt;/Cite&gt;&lt;/EndNote&gt;</w:instrText>
        </w:r>
        <w:r w:rsidR="00200B7B">
          <w:rPr>
            <w:b/>
            <w:lang w:eastAsia="en-AU"/>
          </w:rPr>
          <w:fldChar w:fldCharType="separate"/>
        </w:r>
        <w:r w:rsidR="00B7144B" w:rsidRPr="00B3714B">
          <w:rPr>
            <w:b/>
            <w:noProof/>
            <w:vertAlign w:val="superscript"/>
            <w:lang w:eastAsia="en-AU"/>
          </w:rPr>
          <w:t>280</w:t>
        </w:r>
        <w:r w:rsidR="00200B7B">
          <w:rPr>
            <w:b/>
            <w:lang w:eastAsia="en-AU"/>
          </w:rPr>
          <w:fldChar w:fldCharType="end"/>
        </w:r>
      </w:hyperlink>
    </w:p>
    <w:tbl>
      <w:tblPr>
        <w:tblW w:w="0" w:type="auto"/>
        <w:tblLook w:val="01E0"/>
      </w:tblPr>
      <w:tblGrid>
        <w:gridCol w:w="1705"/>
        <w:gridCol w:w="1705"/>
        <w:gridCol w:w="1706"/>
        <w:gridCol w:w="1706"/>
        <w:gridCol w:w="2217"/>
      </w:tblGrid>
      <w:tr w:rsidR="007F0F57" w:rsidRPr="00EC5D71" w:rsidTr="009A4EBF">
        <w:tc>
          <w:tcPr>
            <w:tcW w:w="1705" w:type="dxa"/>
            <w:shd w:val="clear" w:color="auto" w:fill="auto"/>
          </w:tcPr>
          <w:p w:rsidR="007F0F57" w:rsidRPr="00EC5D71" w:rsidRDefault="007F0F57" w:rsidP="009A4EBF">
            <w:pPr>
              <w:rPr>
                <w:i/>
                <w:lang w:eastAsia="en-AU"/>
              </w:rPr>
            </w:pPr>
            <w:r w:rsidRPr="00EC5D71">
              <w:rPr>
                <w:i/>
                <w:lang w:eastAsia="en-AU"/>
              </w:rPr>
              <w:t>Passive</w:t>
            </w:r>
          </w:p>
        </w:tc>
        <w:tc>
          <w:tcPr>
            <w:tcW w:w="5117" w:type="dxa"/>
            <w:gridSpan w:val="3"/>
            <w:shd w:val="clear" w:color="auto" w:fill="auto"/>
          </w:tcPr>
          <w:p w:rsidR="007F0F57" w:rsidRPr="00EC5D71" w:rsidRDefault="007F0F57" w:rsidP="009A4EBF">
            <w:pPr>
              <w:rPr>
                <w:i/>
                <w:lang w:eastAsia="en-AU"/>
              </w:rPr>
            </w:pPr>
            <w:r w:rsidRPr="00EC5D71">
              <w:rPr>
                <w:i/>
                <w:lang w:eastAsia="en-AU"/>
              </w:rPr>
              <w:t>Increasing level of engagement</w:t>
            </w:r>
          </w:p>
        </w:tc>
        <w:tc>
          <w:tcPr>
            <w:tcW w:w="2217" w:type="dxa"/>
            <w:shd w:val="clear" w:color="auto" w:fill="auto"/>
          </w:tcPr>
          <w:p w:rsidR="007F0F57" w:rsidRPr="00EC5D71" w:rsidRDefault="007F0F57" w:rsidP="009A4EBF">
            <w:pPr>
              <w:rPr>
                <w:i/>
                <w:lang w:eastAsia="en-AU"/>
              </w:rPr>
            </w:pPr>
            <w:r w:rsidRPr="00EC5D71">
              <w:rPr>
                <w:i/>
                <w:lang w:eastAsia="en-AU"/>
              </w:rPr>
              <w:t>Proactive</w:t>
            </w:r>
          </w:p>
        </w:tc>
      </w:tr>
      <w:tr w:rsidR="007F0F57" w:rsidRPr="00EC5D71" w:rsidTr="009A4EBF">
        <w:tc>
          <w:tcPr>
            <w:tcW w:w="1705" w:type="dxa"/>
            <w:shd w:val="clear" w:color="auto" w:fill="auto"/>
          </w:tcPr>
          <w:p w:rsidR="007F0F57" w:rsidRPr="00EC5D71" w:rsidRDefault="00200B7B" w:rsidP="009A4EBF">
            <w:pPr>
              <w:rPr>
                <w:lang w:eastAsia="en-AU"/>
              </w:rPr>
            </w:pPr>
            <w:r>
              <w:rPr>
                <w:noProof/>
                <w:lang w:eastAsia="en-AU"/>
              </w:rPr>
              <w:pict>
                <v:line id="Straight Connector 318" o:spid="_x0000_s1111" style="position:absolute;z-index:2516889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9pt,11.4pt" to="423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" strokeweight="2.25pt">
                  <v:stroke endarrow="block"/>
                </v:line>
              </w:pict>
            </w:r>
          </w:p>
        </w:tc>
        <w:tc>
          <w:tcPr>
            <w:tcW w:w="1705" w:type="dxa"/>
            <w:shd w:val="clear" w:color="auto" w:fill="auto"/>
          </w:tcPr>
          <w:p w:rsidR="007F0F57" w:rsidRPr="00EC5D71" w:rsidRDefault="007F0F57" w:rsidP="009A4EBF">
            <w:pPr>
              <w:rPr>
                <w:lang w:eastAsia="en-AU"/>
              </w:rPr>
            </w:pPr>
          </w:p>
        </w:tc>
        <w:tc>
          <w:tcPr>
            <w:tcW w:w="1706" w:type="dxa"/>
            <w:shd w:val="clear" w:color="auto" w:fill="auto"/>
          </w:tcPr>
          <w:p w:rsidR="007F0F57" w:rsidRPr="00EC5D71" w:rsidRDefault="007F0F57" w:rsidP="009A4EBF">
            <w:pPr>
              <w:rPr>
                <w:lang w:eastAsia="en-AU"/>
              </w:rPr>
            </w:pPr>
          </w:p>
        </w:tc>
        <w:tc>
          <w:tcPr>
            <w:tcW w:w="1706" w:type="dxa"/>
            <w:shd w:val="clear" w:color="auto" w:fill="auto"/>
          </w:tcPr>
          <w:p w:rsidR="007F0F57" w:rsidRPr="00EC5D71" w:rsidRDefault="007F0F57" w:rsidP="009A4EBF">
            <w:pPr>
              <w:rPr>
                <w:lang w:eastAsia="en-AU"/>
              </w:rPr>
            </w:pPr>
          </w:p>
        </w:tc>
        <w:tc>
          <w:tcPr>
            <w:tcW w:w="2217" w:type="dxa"/>
            <w:shd w:val="clear" w:color="auto" w:fill="auto"/>
          </w:tcPr>
          <w:p w:rsidR="007F0F57" w:rsidRPr="00EC5D71" w:rsidRDefault="007F0F57" w:rsidP="009A4EBF">
            <w:pPr>
              <w:rPr>
                <w:lang w:eastAsia="en-AU"/>
              </w:rPr>
            </w:pPr>
          </w:p>
        </w:tc>
      </w:tr>
      <w:tr w:rsidR="007F0F57" w:rsidRPr="00EC5D71" w:rsidTr="009A4EBF">
        <w:tc>
          <w:tcPr>
            <w:tcW w:w="1705" w:type="dxa"/>
            <w:shd w:val="clear" w:color="auto" w:fill="auto"/>
          </w:tcPr>
          <w:p w:rsidR="007F0F57" w:rsidRPr="00EC5D71" w:rsidRDefault="007F0F57" w:rsidP="009A4EBF">
            <w:pPr>
              <w:rPr>
                <w:bCs/>
                <w:color w:val="000000"/>
                <w:kern w:val="28"/>
              </w:rPr>
            </w:pPr>
            <w:r w:rsidRPr="00EC5D71">
              <w:rPr>
                <w:bCs/>
              </w:rPr>
              <w:t>Inform</w:t>
            </w:r>
          </w:p>
        </w:tc>
        <w:tc>
          <w:tcPr>
            <w:tcW w:w="1705" w:type="dxa"/>
            <w:shd w:val="clear" w:color="auto" w:fill="auto"/>
          </w:tcPr>
          <w:p w:rsidR="007F0F57" w:rsidRPr="00EC5D71" w:rsidRDefault="007F0F57" w:rsidP="009A4EBF">
            <w:pPr>
              <w:rPr>
                <w:lang w:eastAsia="en-AU"/>
              </w:rPr>
            </w:pPr>
            <w:r w:rsidRPr="00EC5D71">
              <w:rPr>
                <w:bCs/>
              </w:rPr>
              <w:t>Listen</w:t>
            </w:r>
          </w:p>
        </w:tc>
        <w:tc>
          <w:tcPr>
            <w:tcW w:w="1706" w:type="dxa"/>
            <w:shd w:val="clear" w:color="auto" w:fill="auto"/>
          </w:tcPr>
          <w:p w:rsidR="007F0F57" w:rsidRPr="00EC5D71" w:rsidRDefault="007F0F57" w:rsidP="009A4EBF">
            <w:pPr>
              <w:rPr>
                <w:lang w:eastAsia="en-AU"/>
              </w:rPr>
            </w:pPr>
            <w:r w:rsidRPr="00EC5D71">
              <w:rPr>
                <w:bCs/>
              </w:rPr>
              <w:t>Involve</w:t>
            </w:r>
          </w:p>
        </w:tc>
        <w:tc>
          <w:tcPr>
            <w:tcW w:w="1706" w:type="dxa"/>
            <w:shd w:val="clear" w:color="auto" w:fill="auto"/>
          </w:tcPr>
          <w:p w:rsidR="007F0F57" w:rsidRPr="00EC5D71" w:rsidRDefault="007F0F57" w:rsidP="009A4EBF">
            <w:pPr>
              <w:rPr>
                <w:lang w:eastAsia="en-AU"/>
              </w:rPr>
            </w:pPr>
            <w:r w:rsidRPr="00EC5D71">
              <w:rPr>
                <w:bCs/>
              </w:rPr>
              <w:t>Partner</w:t>
            </w:r>
          </w:p>
        </w:tc>
        <w:tc>
          <w:tcPr>
            <w:tcW w:w="2217" w:type="dxa"/>
            <w:shd w:val="clear" w:color="auto" w:fill="auto"/>
          </w:tcPr>
          <w:p w:rsidR="007F0F57" w:rsidRPr="00EC5D71" w:rsidRDefault="007F0F57" w:rsidP="009A4EBF">
            <w:pPr>
              <w:rPr>
                <w:lang w:eastAsia="en-AU"/>
              </w:rPr>
            </w:pPr>
            <w:r w:rsidRPr="00EC5D71">
              <w:rPr>
                <w:bCs/>
              </w:rPr>
              <w:t>Mobilise&amp; Empower</w:t>
            </w:r>
          </w:p>
        </w:tc>
      </w:tr>
      <w:tr w:rsidR="007F0F57" w:rsidRPr="00EC5D71" w:rsidTr="009A4EBF">
        <w:tc>
          <w:tcPr>
            <w:tcW w:w="1705" w:type="dxa"/>
            <w:shd w:val="clear" w:color="auto" w:fill="auto"/>
          </w:tcPr>
          <w:p w:rsidR="007F0F57" w:rsidRPr="00EC5D71" w:rsidRDefault="007F0F57" w:rsidP="009A4EBF">
            <w:r w:rsidRPr="00EC5D71">
              <w:t>Newsletters, media, brochures, letters, websites</w:t>
            </w:r>
          </w:p>
          <w:p w:rsidR="007F0F57" w:rsidRPr="00EC5D71" w:rsidRDefault="007F0F57" w:rsidP="009A4EBF">
            <w:pPr>
              <w:rPr>
                <w:lang w:eastAsia="en-AU"/>
              </w:rPr>
            </w:pPr>
          </w:p>
        </w:tc>
        <w:tc>
          <w:tcPr>
            <w:tcW w:w="1705" w:type="dxa"/>
            <w:shd w:val="clear" w:color="auto" w:fill="auto"/>
          </w:tcPr>
          <w:p w:rsidR="007F0F57" w:rsidRPr="00EC5D71" w:rsidRDefault="007F0F57" w:rsidP="009A4EBF">
            <w:pPr>
              <w:rPr>
                <w:lang w:eastAsia="en-AU"/>
              </w:rPr>
            </w:pPr>
            <w:r w:rsidRPr="00EC5D71">
              <w:t>Toll-free numbers, public meetings, surveys, focus groups, panels</w:t>
            </w:r>
          </w:p>
        </w:tc>
        <w:tc>
          <w:tcPr>
            <w:tcW w:w="1706" w:type="dxa"/>
            <w:shd w:val="clear" w:color="auto" w:fill="auto"/>
          </w:tcPr>
          <w:p w:rsidR="007F0F57" w:rsidRPr="00EC5D71" w:rsidRDefault="007F0F57" w:rsidP="009A4EBF">
            <w:r w:rsidRPr="00EC5D71">
              <w:t>Community advisory groups, joint planning groups, forums</w:t>
            </w:r>
          </w:p>
          <w:p w:rsidR="007F0F57" w:rsidRPr="00EC5D71" w:rsidRDefault="007F0F57" w:rsidP="009A4EBF">
            <w:pPr>
              <w:rPr>
                <w:lang w:eastAsia="en-AU"/>
              </w:rPr>
            </w:pPr>
          </w:p>
        </w:tc>
        <w:tc>
          <w:tcPr>
            <w:tcW w:w="1706" w:type="dxa"/>
            <w:shd w:val="clear" w:color="auto" w:fill="auto"/>
          </w:tcPr>
          <w:p w:rsidR="007F0F57" w:rsidRPr="00EC5D71" w:rsidRDefault="007F0F57" w:rsidP="009A4EBF">
            <w:r w:rsidRPr="00EC5D71">
              <w:t>Community management committees, workshops, negotiation processes</w:t>
            </w:r>
          </w:p>
          <w:p w:rsidR="007F0F57" w:rsidRPr="00EC5D71" w:rsidRDefault="007F0F57" w:rsidP="009A4EBF">
            <w:pPr>
              <w:rPr>
                <w:lang w:eastAsia="en-AU"/>
              </w:rPr>
            </w:pPr>
          </w:p>
        </w:tc>
        <w:tc>
          <w:tcPr>
            <w:tcW w:w="2217" w:type="dxa"/>
            <w:shd w:val="clear" w:color="auto" w:fill="auto"/>
          </w:tcPr>
          <w:p w:rsidR="007F0F57" w:rsidRPr="00EC5D71" w:rsidRDefault="007F0F57" w:rsidP="009A4EBF">
            <w:pPr>
              <w:rPr>
                <w:lang w:eastAsia="en-AU"/>
              </w:rPr>
            </w:pPr>
            <w:r w:rsidRPr="00EC5D71">
              <w:t>Action plans developed and implemented by the community with access to experts and resources available through government and industry</w:t>
            </w:r>
          </w:p>
        </w:tc>
      </w:tr>
    </w:tbl>
    <w:p w:rsidR="007F0F57" w:rsidRPr="005C146D" w:rsidRDefault="007F0F57" w:rsidP="007F0F57">
      <w:pPr>
        <w:pStyle w:val="NoSpacing"/>
        <w:rPr>
          <w:b/>
        </w:rPr>
      </w:pPr>
    </w:p>
    <w:p w:rsidR="007F0F57" w:rsidRDefault="007F0F57" w:rsidP="007F0F57">
      <w:pPr>
        <w:rPr>
          <w:rFonts w:cstheme="minorHAnsi"/>
          <w:b/>
        </w:rPr>
        <w:sectPr w:rsidR="007F0F57">
          <w:pgSz w:w="11906" w:h="16838"/>
          <w:pgMar w:top="1440" w:right="1440" w:bottom="1440" w:left="1440" w:header="708" w:footer="708" w:gutter="0"/>
          <w:cols w:space="708"/>
          <w:docGrid w:linePitch="360"/>
        </w:sectPr>
      </w:pPr>
    </w:p>
    <w:p w:rsidR="007F0F57" w:rsidRPr="00EC5D71" w:rsidRDefault="007F0F57" w:rsidP="007F0F57">
      <w:pPr>
        <w:rPr>
          <w:rFonts w:cstheme="minorHAnsi"/>
        </w:rPr>
      </w:pPr>
      <w:r>
        <w:rPr>
          <w:rFonts w:cstheme="minorHAnsi"/>
          <w:b/>
        </w:rPr>
        <w:t>Table 4</w:t>
      </w:r>
      <w:r w:rsidRPr="00EC5D71">
        <w:rPr>
          <w:rFonts w:cstheme="minorHAnsi"/>
          <w:b/>
        </w:rPr>
        <w:t>.</w:t>
      </w:r>
      <w:r>
        <w:rPr>
          <w:rFonts w:cstheme="minorHAnsi"/>
          <w:b/>
        </w:rPr>
        <w:t xml:space="preserve">1 </w:t>
      </w:r>
      <w:r w:rsidRPr="00EC5D71">
        <w:rPr>
          <w:rFonts w:cstheme="minorHAnsi"/>
          <w:b/>
        </w:rPr>
        <w:t xml:space="preserve">Summary of </w:t>
      </w:r>
      <w:r>
        <w:rPr>
          <w:rFonts w:cstheme="minorHAnsi"/>
          <w:b/>
        </w:rPr>
        <w:t>c</w:t>
      </w:r>
      <w:r w:rsidRPr="00EC5D71">
        <w:rPr>
          <w:rFonts w:cstheme="minorHAnsi"/>
          <w:b/>
        </w:rPr>
        <w:t xml:space="preserve">ommunity </w:t>
      </w:r>
      <w:r>
        <w:rPr>
          <w:rFonts w:cstheme="minorHAnsi"/>
          <w:b/>
        </w:rPr>
        <w:t>a</w:t>
      </w:r>
      <w:r w:rsidRPr="00EC5D71">
        <w:rPr>
          <w:rFonts w:cstheme="minorHAnsi"/>
          <w:b/>
        </w:rPr>
        <w:t>wareness requirements, purpose, and methods for each project</w:t>
      </w:r>
      <w:r>
        <w:rPr>
          <w:rFonts w:cstheme="minorHAnsi"/>
          <w:b/>
        </w:rPr>
        <w:t xml:space="preserve">, focusing on </w:t>
      </w:r>
      <w:r w:rsidRPr="00EC5D71">
        <w:rPr>
          <w:rFonts w:cstheme="minorHAnsi"/>
          <w:b/>
        </w:rPr>
        <w:t>years of CfOC funding</w:t>
      </w:r>
      <w:r>
        <w:rPr>
          <w:rFonts w:cstheme="minorHAnsi"/>
          <w:b/>
        </w:rPr>
        <w:t>*</w:t>
      </w:r>
    </w:p>
    <w:tbl>
      <w:tblPr>
        <w:tblStyle w:val="LightList-Accent5"/>
        <w:tblW w:w="14425" w:type="dxa"/>
        <w:tblLayout w:type="fixed"/>
        <w:tblLook w:val="04A0"/>
      </w:tblPr>
      <w:tblGrid>
        <w:gridCol w:w="250"/>
        <w:gridCol w:w="709"/>
        <w:gridCol w:w="850"/>
        <w:gridCol w:w="2268"/>
        <w:gridCol w:w="2552"/>
        <w:gridCol w:w="1984"/>
        <w:gridCol w:w="2126"/>
        <w:gridCol w:w="1560"/>
        <w:gridCol w:w="2126"/>
      </w:tblGrid>
      <w:tr w:rsidR="007F0F57" w:rsidTr="009932F5">
        <w:trPr>
          <w:cnfStyle w:val="100000000000"/>
        </w:trPr>
        <w:tc>
          <w:tcPr>
            <w:cnfStyle w:val="001000000000"/>
            <w:tcW w:w="959" w:type="dxa"/>
            <w:gridSpan w:val="2"/>
          </w:tcPr>
          <w:p w:rsidR="007F0F57" w:rsidRDefault="007F0F57" w:rsidP="009A4EBF">
            <w:pPr>
              <w:pStyle w:val="NoSpacing"/>
              <w:jc w:val="center"/>
            </w:pPr>
          </w:p>
        </w:tc>
        <w:tc>
          <w:tcPr>
            <w:tcW w:w="850" w:type="dxa"/>
          </w:tcPr>
          <w:p w:rsidR="007F0F57" w:rsidRPr="00140F6A" w:rsidRDefault="007F0F57" w:rsidP="009A4EBF">
            <w:pPr>
              <w:pStyle w:val="NoSpacing"/>
              <w:jc w:val="center"/>
              <w:cnfStyle w:val="100000000000"/>
            </w:pPr>
          </w:p>
        </w:tc>
        <w:tc>
          <w:tcPr>
            <w:tcW w:w="2268" w:type="dxa"/>
          </w:tcPr>
          <w:p w:rsidR="007F0F57" w:rsidRPr="00140F6A" w:rsidRDefault="007F0F57" w:rsidP="009A4EBF">
            <w:pPr>
              <w:pStyle w:val="NoSpacing"/>
              <w:jc w:val="center"/>
              <w:cnfStyle w:val="100000000000"/>
            </w:pPr>
            <w:r>
              <w:t>RIFA</w:t>
            </w:r>
          </w:p>
        </w:tc>
        <w:tc>
          <w:tcPr>
            <w:tcW w:w="2552" w:type="dxa"/>
          </w:tcPr>
          <w:p w:rsidR="007F0F57" w:rsidRPr="00140F6A" w:rsidRDefault="007F0F57" w:rsidP="009A4EBF">
            <w:pPr>
              <w:pStyle w:val="NoSpacing"/>
              <w:jc w:val="center"/>
              <w:cnfStyle w:val="100000000000"/>
            </w:pPr>
            <w:r>
              <w:t>EA</w:t>
            </w:r>
          </w:p>
        </w:tc>
        <w:tc>
          <w:tcPr>
            <w:tcW w:w="1984" w:type="dxa"/>
          </w:tcPr>
          <w:p w:rsidR="007F0F57" w:rsidRPr="00140F6A" w:rsidRDefault="007F0F57" w:rsidP="009A4EBF">
            <w:pPr>
              <w:pStyle w:val="NoSpacing"/>
              <w:jc w:val="center"/>
              <w:cnfStyle w:val="100000000000"/>
            </w:pPr>
            <w:r w:rsidRPr="00140F6A">
              <w:t>YCA-NT</w:t>
            </w:r>
          </w:p>
        </w:tc>
        <w:tc>
          <w:tcPr>
            <w:tcW w:w="2126" w:type="dxa"/>
          </w:tcPr>
          <w:p w:rsidR="007F0F57" w:rsidRPr="00140F6A" w:rsidRDefault="007F0F57" w:rsidP="009A4EBF">
            <w:pPr>
              <w:pStyle w:val="NoSpacing"/>
              <w:jc w:val="center"/>
              <w:cnfStyle w:val="100000000000"/>
            </w:pPr>
            <w:r w:rsidRPr="00140F6A">
              <w:t>YCA-CI</w:t>
            </w:r>
          </w:p>
        </w:tc>
        <w:tc>
          <w:tcPr>
            <w:tcW w:w="1560" w:type="dxa"/>
          </w:tcPr>
          <w:p w:rsidR="007F0F57" w:rsidRPr="00140F6A" w:rsidRDefault="007F0F57" w:rsidP="009A4EBF">
            <w:pPr>
              <w:pStyle w:val="NoSpacing"/>
              <w:jc w:val="center"/>
              <w:cnfStyle w:val="100000000000"/>
            </w:pPr>
            <w:r>
              <w:t>ABHA</w:t>
            </w:r>
          </w:p>
        </w:tc>
        <w:tc>
          <w:tcPr>
            <w:tcW w:w="2126" w:type="dxa"/>
          </w:tcPr>
          <w:p w:rsidR="007F0F57" w:rsidRPr="00140F6A" w:rsidRDefault="007F0F57" w:rsidP="009A4EBF">
            <w:pPr>
              <w:pStyle w:val="NoSpacing"/>
              <w:jc w:val="center"/>
              <w:cnfStyle w:val="100000000000"/>
            </w:pPr>
            <w:r>
              <w:t>Argentine ants</w:t>
            </w:r>
          </w:p>
        </w:tc>
      </w:tr>
      <w:tr w:rsidR="007F0F57" w:rsidTr="009932F5">
        <w:trPr>
          <w:cnfStyle w:val="000000100000"/>
        </w:trPr>
        <w:tc>
          <w:tcPr>
            <w:cnfStyle w:val="001000000000"/>
            <w:tcW w:w="1809" w:type="dxa"/>
            <w:gridSpan w:val="3"/>
          </w:tcPr>
          <w:p w:rsidR="007F0F57" w:rsidRDefault="007F0F57" w:rsidP="009A4EBF">
            <w:pPr>
              <w:pStyle w:val="NoSpacing"/>
            </w:pPr>
            <w:r w:rsidRPr="009F7CB0">
              <w:t>Contractually required</w:t>
            </w:r>
          </w:p>
        </w:tc>
        <w:tc>
          <w:tcPr>
            <w:tcW w:w="2268" w:type="dxa"/>
          </w:tcPr>
          <w:p w:rsidR="007F0F57" w:rsidRDefault="007F0F57" w:rsidP="009A4EBF">
            <w:pPr>
              <w:pStyle w:val="NoSpacing"/>
              <w:cnfStyle w:val="000000100000"/>
            </w:pPr>
            <w:r>
              <w:t>Yes</w:t>
            </w:r>
          </w:p>
        </w:tc>
        <w:tc>
          <w:tcPr>
            <w:tcW w:w="2552" w:type="dxa"/>
          </w:tcPr>
          <w:p w:rsidR="007F0F57" w:rsidRDefault="007F0F57" w:rsidP="009A4EBF">
            <w:pPr>
              <w:pStyle w:val="NoSpacing"/>
              <w:cnfStyle w:val="000000100000"/>
            </w:pPr>
            <w:r>
              <w:t>Yes</w:t>
            </w:r>
          </w:p>
        </w:tc>
        <w:tc>
          <w:tcPr>
            <w:tcW w:w="1984" w:type="dxa"/>
          </w:tcPr>
          <w:p w:rsidR="007F0F57" w:rsidRDefault="007F0F57" w:rsidP="009A4EBF">
            <w:pPr>
              <w:pStyle w:val="NoSpacing"/>
              <w:cnfStyle w:val="000000100000"/>
            </w:pPr>
            <w:r>
              <w:t>No</w:t>
            </w:r>
          </w:p>
        </w:tc>
        <w:tc>
          <w:tcPr>
            <w:tcW w:w="2126" w:type="dxa"/>
          </w:tcPr>
          <w:p w:rsidR="007F0F57" w:rsidRDefault="007F0F57" w:rsidP="009A4EBF">
            <w:pPr>
              <w:pStyle w:val="NoSpacing"/>
              <w:cnfStyle w:val="000000100000"/>
            </w:pPr>
            <w:r>
              <w:t>No?</w:t>
            </w:r>
          </w:p>
        </w:tc>
        <w:tc>
          <w:tcPr>
            <w:tcW w:w="1560" w:type="dxa"/>
          </w:tcPr>
          <w:p w:rsidR="007F0F57" w:rsidRDefault="007F0F57" w:rsidP="009A4EBF">
            <w:pPr>
              <w:pStyle w:val="NoSpacing"/>
              <w:cnfStyle w:val="000000100000"/>
            </w:pPr>
            <w:r>
              <w:t>Yes, broadly for ports of entry</w:t>
            </w:r>
          </w:p>
        </w:tc>
        <w:tc>
          <w:tcPr>
            <w:tcW w:w="2126" w:type="dxa"/>
          </w:tcPr>
          <w:p w:rsidR="007F0F57" w:rsidRDefault="007F0F57" w:rsidP="009A4EBF">
            <w:pPr>
              <w:pStyle w:val="NoSpacing"/>
              <w:cnfStyle w:val="000000100000"/>
            </w:pPr>
            <w:r>
              <w:t>Yes</w:t>
            </w:r>
          </w:p>
        </w:tc>
      </w:tr>
      <w:tr w:rsidR="007F0F57" w:rsidTr="009932F5">
        <w:tc>
          <w:tcPr>
            <w:cnfStyle w:val="001000000000"/>
            <w:tcW w:w="1809" w:type="dxa"/>
            <w:gridSpan w:val="3"/>
          </w:tcPr>
          <w:p w:rsidR="007F0F57" w:rsidRDefault="007F0F57" w:rsidP="009A4EBF">
            <w:pPr>
              <w:pStyle w:val="NoSpacing"/>
            </w:pPr>
            <w:r w:rsidRPr="009F7CB0">
              <w:t xml:space="preserve">Dedicated Budget </w:t>
            </w:r>
          </w:p>
        </w:tc>
        <w:tc>
          <w:tcPr>
            <w:tcW w:w="2268" w:type="dxa"/>
          </w:tcPr>
          <w:p w:rsidR="007F0F57" w:rsidRDefault="007F0F57" w:rsidP="009A4EBF">
            <w:pPr>
              <w:pStyle w:val="NoSpacing"/>
              <w:cnfStyle w:val="000000000000"/>
            </w:pPr>
            <w:r>
              <w:t>Yes</w:t>
            </w:r>
          </w:p>
        </w:tc>
        <w:tc>
          <w:tcPr>
            <w:tcW w:w="2552" w:type="dxa"/>
          </w:tcPr>
          <w:p w:rsidR="007F0F57" w:rsidRDefault="007F0F57" w:rsidP="009A4EBF">
            <w:pPr>
              <w:pStyle w:val="NoSpacing"/>
              <w:cnfStyle w:val="000000000000"/>
            </w:pPr>
            <w:r>
              <w:t>Yes</w:t>
            </w:r>
          </w:p>
        </w:tc>
        <w:tc>
          <w:tcPr>
            <w:tcW w:w="1984" w:type="dxa"/>
          </w:tcPr>
          <w:p w:rsidR="007F0F57" w:rsidRDefault="007F0F57" w:rsidP="009A4EBF">
            <w:pPr>
              <w:pStyle w:val="NoSpacing"/>
              <w:cnfStyle w:val="000000000000"/>
            </w:pPr>
            <w:r>
              <w:t>No</w:t>
            </w:r>
          </w:p>
        </w:tc>
        <w:tc>
          <w:tcPr>
            <w:tcW w:w="2126" w:type="dxa"/>
          </w:tcPr>
          <w:p w:rsidR="007F0F57" w:rsidRDefault="007F0F57" w:rsidP="009A4EBF">
            <w:pPr>
              <w:pStyle w:val="NoSpacing"/>
              <w:cnfStyle w:val="000000000000"/>
            </w:pPr>
            <w:r>
              <w:t>No?</w:t>
            </w:r>
          </w:p>
        </w:tc>
        <w:tc>
          <w:tcPr>
            <w:tcW w:w="1560" w:type="dxa"/>
          </w:tcPr>
          <w:p w:rsidR="007F0F57" w:rsidRDefault="007F0F57" w:rsidP="009A4EBF">
            <w:pPr>
              <w:pStyle w:val="NoSpacing"/>
              <w:cnfStyle w:val="000000000000"/>
            </w:pPr>
            <w:r>
              <w:t>$15k</w:t>
            </w:r>
          </w:p>
        </w:tc>
        <w:tc>
          <w:tcPr>
            <w:tcW w:w="2126" w:type="dxa"/>
          </w:tcPr>
          <w:p w:rsidR="007F0F57" w:rsidRDefault="007F0F57" w:rsidP="009A4EBF">
            <w:pPr>
              <w:pStyle w:val="NoSpacing"/>
              <w:cnfStyle w:val="000000000000"/>
            </w:pPr>
            <w:r>
              <w:t>No</w:t>
            </w:r>
          </w:p>
        </w:tc>
      </w:tr>
      <w:tr w:rsidR="007F0F57" w:rsidTr="009932F5">
        <w:trPr>
          <w:cnfStyle w:val="000000100000"/>
        </w:trPr>
        <w:tc>
          <w:tcPr>
            <w:cnfStyle w:val="001000000000"/>
            <w:tcW w:w="1809" w:type="dxa"/>
            <w:gridSpan w:val="3"/>
          </w:tcPr>
          <w:p w:rsidR="007F0F57" w:rsidRDefault="007F0F57" w:rsidP="009A4EBF">
            <w:pPr>
              <w:pStyle w:val="NoSpacing"/>
            </w:pPr>
            <w:r>
              <w:t>Dedicated personnel</w:t>
            </w:r>
          </w:p>
        </w:tc>
        <w:tc>
          <w:tcPr>
            <w:tcW w:w="2268" w:type="dxa"/>
          </w:tcPr>
          <w:p w:rsidR="007F0F57" w:rsidRDefault="007F0F57" w:rsidP="009A4EBF">
            <w:pPr>
              <w:pStyle w:val="NoSpacing"/>
              <w:cnfStyle w:val="000000100000"/>
            </w:pPr>
            <w:r>
              <w:t>Yes</w:t>
            </w:r>
          </w:p>
        </w:tc>
        <w:tc>
          <w:tcPr>
            <w:tcW w:w="2552" w:type="dxa"/>
          </w:tcPr>
          <w:p w:rsidR="007F0F57" w:rsidRDefault="007F0F57" w:rsidP="009A4EBF">
            <w:pPr>
              <w:pStyle w:val="NoSpacing"/>
              <w:cnfStyle w:val="000000100000"/>
            </w:pPr>
            <w:r>
              <w:t xml:space="preserve">Yes </w:t>
            </w:r>
          </w:p>
        </w:tc>
        <w:tc>
          <w:tcPr>
            <w:tcW w:w="1984" w:type="dxa"/>
          </w:tcPr>
          <w:p w:rsidR="007F0F57" w:rsidRDefault="007F0F57" w:rsidP="009A4EBF">
            <w:pPr>
              <w:pStyle w:val="NoSpacing"/>
              <w:cnfStyle w:val="000000100000"/>
            </w:pPr>
            <w:r>
              <w:t>No</w:t>
            </w:r>
          </w:p>
        </w:tc>
        <w:tc>
          <w:tcPr>
            <w:tcW w:w="2126" w:type="dxa"/>
          </w:tcPr>
          <w:p w:rsidR="007F0F57" w:rsidRDefault="007F0F57" w:rsidP="009A4EBF">
            <w:pPr>
              <w:pStyle w:val="NoSpacing"/>
              <w:cnfStyle w:val="000000100000"/>
            </w:pPr>
            <w:r>
              <w:t>No</w:t>
            </w:r>
          </w:p>
        </w:tc>
        <w:tc>
          <w:tcPr>
            <w:tcW w:w="1560" w:type="dxa"/>
          </w:tcPr>
          <w:p w:rsidR="007F0F57" w:rsidRDefault="007F0F57" w:rsidP="009A4EBF">
            <w:pPr>
              <w:pStyle w:val="NoSpacing"/>
              <w:cnfStyle w:val="000000100000"/>
            </w:pPr>
            <w:r>
              <w:t>No</w:t>
            </w:r>
          </w:p>
        </w:tc>
        <w:tc>
          <w:tcPr>
            <w:tcW w:w="2126" w:type="dxa"/>
          </w:tcPr>
          <w:p w:rsidR="007F0F57" w:rsidRDefault="007F0F57" w:rsidP="009A4EBF">
            <w:pPr>
              <w:pStyle w:val="NoSpacing"/>
              <w:cnfStyle w:val="000000100000"/>
            </w:pPr>
            <w:r>
              <w:t>No</w:t>
            </w:r>
          </w:p>
        </w:tc>
      </w:tr>
      <w:tr w:rsidR="007F0F57" w:rsidTr="009932F5">
        <w:tc>
          <w:tcPr>
            <w:cnfStyle w:val="001000000000"/>
            <w:tcW w:w="1809" w:type="dxa"/>
            <w:gridSpan w:val="3"/>
          </w:tcPr>
          <w:p w:rsidR="007F0F57" w:rsidRDefault="007F0F57" w:rsidP="009A4EBF">
            <w:pPr>
              <w:pStyle w:val="NoSpacing"/>
            </w:pPr>
            <w:r w:rsidRPr="009F7CB0">
              <w:t xml:space="preserve">Purpose </w:t>
            </w:r>
          </w:p>
        </w:tc>
        <w:tc>
          <w:tcPr>
            <w:tcW w:w="2268" w:type="dxa"/>
          </w:tcPr>
          <w:p w:rsidR="007F0F57" w:rsidRDefault="007F0F57" w:rsidP="009A4EBF">
            <w:pPr>
              <w:pStyle w:val="NoSpacing"/>
              <w:cnfStyle w:val="000000000000"/>
            </w:pPr>
            <w:r>
              <w:t>Report new infestations, prevent spread, build community capacity</w:t>
            </w:r>
          </w:p>
        </w:tc>
        <w:tc>
          <w:tcPr>
            <w:tcW w:w="2552" w:type="dxa"/>
          </w:tcPr>
          <w:p w:rsidR="007F0F57" w:rsidRPr="00364B4C" w:rsidRDefault="007F0F57" w:rsidP="009A4EBF">
            <w:pPr>
              <w:pStyle w:val="NoSpacing"/>
              <w:cnfStyle w:val="000000000000"/>
            </w:pPr>
            <w:r>
              <w:t>G</w:t>
            </w:r>
            <w:r w:rsidRPr="00364B4C">
              <w:t>ain community</w:t>
            </w:r>
            <w:r>
              <w:t xml:space="preserve"> support</w:t>
            </w:r>
            <w:r w:rsidRPr="00364B4C">
              <w:t>, bring awareness to community, report new infestations, prevent spread</w:t>
            </w:r>
          </w:p>
        </w:tc>
        <w:tc>
          <w:tcPr>
            <w:tcW w:w="1984" w:type="dxa"/>
          </w:tcPr>
          <w:p w:rsidR="007F0F57" w:rsidRDefault="007F0F57" w:rsidP="009A4EBF">
            <w:pPr>
              <w:pStyle w:val="NoSpacing"/>
              <w:cnfStyle w:val="000000000000"/>
            </w:pPr>
            <w:r>
              <w:t>Report new infestations, prevent spread</w:t>
            </w:r>
          </w:p>
        </w:tc>
        <w:tc>
          <w:tcPr>
            <w:tcW w:w="2126" w:type="dxa"/>
          </w:tcPr>
          <w:p w:rsidR="007F0F57" w:rsidRDefault="007F0F57" w:rsidP="009A4EBF">
            <w:pPr>
              <w:pStyle w:val="NoSpacing"/>
              <w:cnfStyle w:val="000000000000"/>
            </w:pPr>
            <w:r>
              <w:t>Garner community support for control and conservation measures generally</w:t>
            </w:r>
          </w:p>
        </w:tc>
        <w:tc>
          <w:tcPr>
            <w:tcW w:w="1560" w:type="dxa"/>
          </w:tcPr>
          <w:p w:rsidR="007F0F57" w:rsidRDefault="007F0F57" w:rsidP="009A4EBF">
            <w:pPr>
              <w:pStyle w:val="NoSpacing"/>
              <w:cnfStyle w:val="000000000000"/>
            </w:pPr>
            <w:r>
              <w:t>Report new infestations, prevent spread</w:t>
            </w:r>
          </w:p>
        </w:tc>
        <w:tc>
          <w:tcPr>
            <w:tcW w:w="2126" w:type="dxa"/>
          </w:tcPr>
          <w:p w:rsidR="007F0F57" w:rsidRDefault="007F0F57" w:rsidP="009A4EBF">
            <w:pPr>
              <w:pStyle w:val="NoSpacing"/>
              <w:cnfStyle w:val="000000000000"/>
            </w:pPr>
            <w:r>
              <w:t>Report new infestations, prevent spread, build community capacity</w:t>
            </w:r>
          </w:p>
        </w:tc>
      </w:tr>
      <w:tr w:rsidR="007F0F57" w:rsidTr="009932F5">
        <w:trPr>
          <w:cnfStyle w:val="000000100000"/>
        </w:trPr>
        <w:tc>
          <w:tcPr>
            <w:cnfStyle w:val="001000000000"/>
            <w:tcW w:w="1809" w:type="dxa"/>
            <w:gridSpan w:val="3"/>
          </w:tcPr>
          <w:p w:rsidR="007F0F57" w:rsidRDefault="007F0F57" w:rsidP="009A4EBF">
            <w:pPr>
              <w:pStyle w:val="NoSpacing"/>
            </w:pPr>
            <w:r w:rsidRPr="009F7CB0">
              <w:t xml:space="preserve">Methods </w:t>
            </w:r>
          </w:p>
        </w:tc>
        <w:tc>
          <w:tcPr>
            <w:tcW w:w="2268" w:type="dxa"/>
          </w:tcPr>
          <w:p w:rsidR="007F0F57" w:rsidRDefault="007F0F57" w:rsidP="009A4EBF">
            <w:pPr>
              <w:pStyle w:val="NoSpacing"/>
              <w:cnfStyle w:val="000000100000"/>
            </w:pPr>
          </w:p>
        </w:tc>
        <w:tc>
          <w:tcPr>
            <w:tcW w:w="2552" w:type="dxa"/>
          </w:tcPr>
          <w:p w:rsidR="007F0F57" w:rsidRDefault="007F0F57" w:rsidP="009A4EBF">
            <w:pPr>
              <w:pStyle w:val="NoSpacing"/>
              <w:cnfStyle w:val="000000100000"/>
            </w:pPr>
          </w:p>
        </w:tc>
        <w:tc>
          <w:tcPr>
            <w:tcW w:w="1984" w:type="dxa"/>
          </w:tcPr>
          <w:p w:rsidR="007F0F57" w:rsidRDefault="007F0F57" w:rsidP="009A4EBF">
            <w:pPr>
              <w:pStyle w:val="NoSpacing"/>
              <w:cnfStyle w:val="000000100000"/>
            </w:pPr>
          </w:p>
        </w:tc>
        <w:tc>
          <w:tcPr>
            <w:tcW w:w="2126" w:type="dxa"/>
          </w:tcPr>
          <w:p w:rsidR="007F0F57" w:rsidRDefault="007F0F57" w:rsidP="009A4EBF">
            <w:pPr>
              <w:pStyle w:val="NoSpacing"/>
              <w:cnfStyle w:val="000000100000"/>
            </w:pPr>
          </w:p>
        </w:tc>
        <w:tc>
          <w:tcPr>
            <w:tcW w:w="1560" w:type="dxa"/>
          </w:tcPr>
          <w:p w:rsidR="007F0F57" w:rsidRDefault="007F0F57" w:rsidP="009A4EBF">
            <w:pPr>
              <w:pStyle w:val="NoSpacing"/>
              <w:cnfStyle w:val="000000100000"/>
            </w:pPr>
          </w:p>
        </w:tc>
        <w:tc>
          <w:tcPr>
            <w:tcW w:w="2126" w:type="dxa"/>
          </w:tcPr>
          <w:p w:rsidR="007F0F57" w:rsidRDefault="007F0F57" w:rsidP="009A4EBF">
            <w:pPr>
              <w:pStyle w:val="NoSpacing"/>
              <w:cnfStyle w:val="000000100000"/>
            </w:pPr>
          </w:p>
        </w:tc>
      </w:tr>
      <w:tr w:rsidR="007F0F57" w:rsidTr="009932F5">
        <w:tc>
          <w:tcPr>
            <w:cnfStyle w:val="001000000000"/>
            <w:tcW w:w="250" w:type="dxa"/>
          </w:tcPr>
          <w:p w:rsidR="007F0F57" w:rsidRDefault="007F0F57" w:rsidP="009A4EBF">
            <w:pPr>
              <w:pStyle w:val="NoSpacing"/>
            </w:pPr>
          </w:p>
        </w:tc>
        <w:tc>
          <w:tcPr>
            <w:tcW w:w="1559" w:type="dxa"/>
            <w:gridSpan w:val="2"/>
          </w:tcPr>
          <w:p w:rsidR="007F0F57" w:rsidRDefault="007F0F57" w:rsidP="009A4EBF">
            <w:pPr>
              <w:pStyle w:val="NoSpacing"/>
              <w:cnfStyle w:val="000000000000"/>
            </w:pPr>
            <w:r>
              <w:t>Inform</w:t>
            </w:r>
          </w:p>
        </w:tc>
        <w:tc>
          <w:tcPr>
            <w:tcW w:w="2268" w:type="dxa"/>
          </w:tcPr>
          <w:p w:rsidR="007F0F57" w:rsidRDefault="007F0F57" w:rsidP="009A4EBF">
            <w:pPr>
              <w:pStyle w:val="NoSpacing"/>
              <w:cnfStyle w:val="000000000000"/>
            </w:pPr>
            <w:r>
              <w:t>Community talks, displays, media releases and ensuing newspaper radio and TV coverage, website, social media</w:t>
            </w:r>
          </w:p>
        </w:tc>
        <w:tc>
          <w:tcPr>
            <w:tcW w:w="2552" w:type="dxa"/>
          </w:tcPr>
          <w:p w:rsidR="007F0F57" w:rsidRDefault="007F0F57" w:rsidP="009A4EBF">
            <w:pPr>
              <w:pStyle w:val="NoSpacing"/>
              <w:cnfStyle w:val="000000000000"/>
            </w:pPr>
            <w:r>
              <w:t>Community talks, displays, media releases and ensuing newspaper radio and TV coverage, website, social media</w:t>
            </w:r>
          </w:p>
        </w:tc>
        <w:tc>
          <w:tcPr>
            <w:tcW w:w="1984" w:type="dxa"/>
          </w:tcPr>
          <w:p w:rsidR="007F0F57" w:rsidRDefault="007F0F57" w:rsidP="009A4EBF">
            <w:pPr>
              <w:pStyle w:val="NoSpacing"/>
              <w:cnfStyle w:val="000000000000"/>
            </w:pPr>
            <w:r>
              <w:t>Display at local festivals, signs at infested sites</w:t>
            </w:r>
          </w:p>
        </w:tc>
        <w:tc>
          <w:tcPr>
            <w:tcW w:w="2126" w:type="dxa"/>
          </w:tcPr>
          <w:p w:rsidR="007F0F57" w:rsidRDefault="007F0F57" w:rsidP="009A4EBF">
            <w:pPr>
              <w:pStyle w:val="NoSpacing"/>
              <w:cnfStyle w:val="000000000000"/>
            </w:pPr>
            <w:r>
              <w:t>Public meetings, newspaper articles, flyers to households, talks with visiting school kids, Bird Week, website</w:t>
            </w:r>
          </w:p>
        </w:tc>
        <w:tc>
          <w:tcPr>
            <w:tcW w:w="1560" w:type="dxa"/>
          </w:tcPr>
          <w:p w:rsidR="007F0F57" w:rsidRDefault="007F0F57" w:rsidP="009A4EBF">
            <w:pPr>
              <w:pStyle w:val="NoSpacing"/>
              <w:cnfStyle w:val="000000000000"/>
            </w:pPr>
            <w:r>
              <w:t>Newspaper articles, word of mouth</w:t>
            </w:r>
          </w:p>
        </w:tc>
        <w:tc>
          <w:tcPr>
            <w:tcW w:w="2126" w:type="dxa"/>
          </w:tcPr>
          <w:p w:rsidR="007F0F57" w:rsidRDefault="007F0F57" w:rsidP="009A4EBF">
            <w:pPr>
              <w:pStyle w:val="NoSpacing"/>
              <w:cnfStyle w:val="000000000000"/>
            </w:pPr>
            <w:r>
              <w:t>Newspaper articles, word of mouth, notices to landholders</w:t>
            </w:r>
          </w:p>
        </w:tc>
      </w:tr>
      <w:tr w:rsidR="007F0F57" w:rsidTr="009932F5">
        <w:trPr>
          <w:cnfStyle w:val="000000100000"/>
        </w:trPr>
        <w:tc>
          <w:tcPr>
            <w:cnfStyle w:val="001000000000"/>
            <w:tcW w:w="250" w:type="dxa"/>
          </w:tcPr>
          <w:p w:rsidR="007F0F57" w:rsidRPr="00FF56E1" w:rsidRDefault="007F0F57" w:rsidP="009A4EBF">
            <w:pPr>
              <w:pStyle w:val="NoSpacing"/>
            </w:pPr>
          </w:p>
        </w:tc>
        <w:tc>
          <w:tcPr>
            <w:tcW w:w="1559" w:type="dxa"/>
            <w:gridSpan w:val="2"/>
          </w:tcPr>
          <w:p w:rsidR="007F0F57" w:rsidRDefault="007F0F57" w:rsidP="009A4EBF">
            <w:pPr>
              <w:pStyle w:val="NoSpacing"/>
              <w:cnfStyle w:val="000000100000"/>
            </w:pPr>
            <w:r>
              <w:t>Listen</w:t>
            </w:r>
          </w:p>
        </w:tc>
        <w:tc>
          <w:tcPr>
            <w:tcW w:w="2268" w:type="dxa"/>
          </w:tcPr>
          <w:p w:rsidR="007F0F57" w:rsidRDefault="007F0F57" w:rsidP="009A4EBF">
            <w:pPr>
              <w:pStyle w:val="NoSpacing"/>
              <w:cnfStyle w:val="000000100000"/>
            </w:pPr>
            <w:r>
              <w:t>Call center</w:t>
            </w:r>
          </w:p>
        </w:tc>
        <w:tc>
          <w:tcPr>
            <w:tcW w:w="2552" w:type="dxa"/>
          </w:tcPr>
          <w:p w:rsidR="007F0F57" w:rsidRDefault="007F0F57" w:rsidP="009A4EBF">
            <w:pPr>
              <w:pStyle w:val="NoSpacing"/>
              <w:cnfStyle w:val="000000100000"/>
            </w:pPr>
            <w:r>
              <w:t>Call center</w:t>
            </w:r>
          </w:p>
        </w:tc>
        <w:tc>
          <w:tcPr>
            <w:tcW w:w="1984" w:type="dxa"/>
          </w:tcPr>
          <w:p w:rsidR="007F0F57" w:rsidRDefault="007F0F57" w:rsidP="009A4EBF">
            <w:pPr>
              <w:pStyle w:val="NoSpacing"/>
              <w:cnfStyle w:val="000000100000"/>
            </w:pPr>
            <w:r>
              <w:t>Contact  number</w:t>
            </w:r>
          </w:p>
        </w:tc>
        <w:tc>
          <w:tcPr>
            <w:tcW w:w="2126" w:type="dxa"/>
          </w:tcPr>
          <w:p w:rsidR="007F0F57" w:rsidRDefault="007F0F57" w:rsidP="009A4EBF">
            <w:pPr>
              <w:pStyle w:val="NoSpacing"/>
              <w:cnfStyle w:val="000000100000"/>
            </w:pPr>
            <w:r>
              <w:t>Contact number</w:t>
            </w:r>
          </w:p>
        </w:tc>
        <w:tc>
          <w:tcPr>
            <w:tcW w:w="1560" w:type="dxa"/>
          </w:tcPr>
          <w:p w:rsidR="007F0F57" w:rsidRDefault="007F0F57" w:rsidP="009A4EBF">
            <w:pPr>
              <w:pStyle w:val="NoSpacing"/>
              <w:cnfStyle w:val="000000100000"/>
            </w:pPr>
            <w:r>
              <w:t>Informal; contact number</w:t>
            </w:r>
          </w:p>
        </w:tc>
        <w:tc>
          <w:tcPr>
            <w:tcW w:w="2126" w:type="dxa"/>
          </w:tcPr>
          <w:p w:rsidR="007F0F57" w:rsidRDefault="007F0F57" w:rsidP="009A4EBF">
            <w:pPr>
              <w:pStyle w:val="NoSpacing"/>
              <w:cnfStyle w:val="000000100000"/>
            </w:pPr>
            <w:r>
              <w:t>Informal; contact number</w:t>
            </w:r>
          </w:p>
        </w:tc>
      </w:tr>
      <w:tr w:rsidR="007F0F57" w:rsidTr="009932F5">
        <w:tc>
          <w:tcPr>
            <w:cnfStyle w:val="001000000000"/>
            <w:tcW w:w="250" w:type="dxa"/>
          </w:tcPr>
          <w:p w:rsidR="007F0F57" w:rsidRDefault="007F0F57" w:rsidP="009A4EBF">
            <w:pPr>
              <w:pStyle w:val="NoSpacing"/>
            </w:pPr>
          </w:p>
        </w:tc>
        <w:tc>
          <w:tcPr>
            <w:tcW w:w="1559" w:type="dxa"/>
            <w:gridSpan w:val="2"/>
          </w:tcPr>
          <w:p w:rsidR="007F0F57" w:rsidRDefault="007F0F57" w:rsidP="009A4EBF">
            <w:pPr>
              <w:pStyle w:val="NoSpacing"/>
              <w:cnfStyle w:val="000000000000"/>
            </w:pPr>
            <w:r>
              <w:t>Involve, partner, mobilize</w:t>
            </w:r>
          </w:p>
        </w:tc>
        <w:tc>
          <w:tcPr>
            <w:tcW w:w="2268" w:type="dxa"/>
          </w:tcPr>
          <w:p w:rsidR="007F0F57" w:rsidRDefault="007F0F57" w:rsidP="009A4EBF">
            <w:pPr>
              <w:pStyle w:val="NoSpacing"/>
              <w:cnfStyle w:val="000000000000"/>
            </w:pPr>
            <w:r>
              <w:t>Co-employment of community engagement officers with 2 local councils; Fire ant volunteer rangers</w:t>
            </w:r>
          </w:p>
        </w:tc>
        <w:tc>
          <w:tcPr>
            <w:tcW w:w="2552" w:type="dxa"/>
          </w:tcPr>
          <w:p w:rsidR="007F0F57" w:rsidRDefault="007F0F57" w:rsidP="009A4EBF">
            <w:pPr>
              <w:pStyle w:val="NoSpacing"/>
              <w:cnfStyle w:val="000000000000"/>
            </w:pPr>
            <w:r>
              <w:t>Find the smallest ant sample as cinema entry; training indigenous rangers and environmental tourism operators</w:t>
            </w:r>
          </w:p>
        </w:tc>
        <w:tc>
          <w:tcPr>
            <w:tcW w:w="1984" w:type="dxa"/>
          </w:tcPr>
          <w:p w:rsidR="007F0F57" w:rsidRDefault="007F0F57" w:rsidP="009A4EBF">
            <w:pPr>
              <w:pStyle w:val="NoSpacing"/>
              <w:cnfStyle w:val="000000000000"/>
            </w:pPr>
            <w:r>
              <w:t>20 indigenous rangers and Pacific Alumina staff trained; yellow crazy ants  part of mine-site induction</w:t>
            </w:r>
          </w:p>
        </w:tc>
        <w:tc>
          <w:tcPr>
            <w:tcW w:w="2126" w:type="dxa"/>
          </w:tcPr>
          <w:p w:rsidR="007F0F57" w:rsidRDefault="007F0F57" w:rsidP="009A4EBF">
            <w:pPr>
              <w:pStyle w:val="NoSpacing"/>
              <w:cnfStyle w:val="000000000000"/>
            </w:pPr>
          </w:p>
        </w:tc>
        <w:tc>
          <w:tcPr>
            <w:tcW w:w="1560" w:type="dxa"/>
          </w:tcPr>
          <w:p w:rsidR="007F0F57" w:rsidRDefault="007F0F57" w:rsidP="009A4EBF">
            <w:pPr>
              <w:pStyle w:val="NoSpacing"/>
              <w:cnfStyle w:val="000000000000"/>
            </w:pPr>
            <w:r>
              <w:t>Training Waste Mgmt Center staff</w:t>
            </w:r>
          </w:p>
        </w:tc>
        <w:tc>
          <w:tcPr>
            <w:tcW w:w="2126" w:type="dxa"/>
          </w:tcPr>
          <w:p w:rsidR="007F0F57" w:rsidRDefault="007F0F57" w:rsidP="009A4EBF">
            <w:pPr>
              <w:pStyle w:val="NoSpacing"/>
              <w:cnfStyle w:val="000000000000"/>
            </w:pPr>
            <w:r>
              <w:t>Training farmers and residents; liaising with Norfolk Island Flora and Fauna and National Park staff</w:t>
            </w:r>
          </w:p>
        </w:tc>
      </w:tr>
    </w:tbl>
    <w:p w:rsidR="007F0F57" w:rsidRPr="00DD0790" w:rsidRDefault="007F0F57" w:rsidP="007F0F57">
      <w:pPr>
        <w:pStyle w:val="FootnoteText"/>
        <w:rPr>
          <w:lang w:val="en-US"/>
        </w:rPr>
      </w:pPr>
      <w:r>
        <w:rPr>
          <w:vertAlign w:val="superscript"/>
          <w:lang w:val="en-US"/>
        </w:rPr>
        <w:t>*</w:t>
      </w:r>
      <w:r>
        <w:rPr>
          <w:lang w:val="en-US"/>
        </w:rPr>
        <w:t xml:space="preserve"> RIFA= red imported fire ant; EA= electric ant, YCA-NT= yellow crazy ant-Arnhem Land, YCA-CI= yellow crazy ant-Christmas Island, ABHA= African big-headed ant, AA= Argentine ant</w:t>
      </w:r>
    </w:p>
    <w:p w:rsidR="007F0F57" w:rsidRDefault="007F0F57" w:rsidP="007F0F57">
      <w:pPr>
        <w:pStyle w:val="NoSpacing"/>
        <w:rPr>
          <w:b/>
          <w:sz w:val="24"/>
          <w:szCs w:val="24"/>
        </w:rPr>
        <w:sectPr w:rsidR="007F0F57" w:rsidSect="009A4EBF">
          <w:pgSz w:w="16838" w:h="11906" w:orient="landscape"/>
          <w:pgMar w:top="1440" w:right="1440" w:bottom="1440" w:left="1440" w:header="708" w:footer="708" w:gutter="0"/>
          <w:cols w:space="708"/>
          <w:docGrid w:linePitch="360"/>
        </w:sectPr>
      </w:pPr>
    </w:p>
    <w:p w:rsidR="007F0F57" w:rsidRPr="007E3E9D" w:rsidRDefault="007F0F57" w:rsidP="007F0F57">
      <w:pPr>
        <w:pStyle w:val="NoSpacing"/>
        <w:rPr>
          <w:b/>
          <w:sz w:val="24"/>
          <w:szCs w:val="24"/>
        </w:rPr>
      </w:pPr>
      <w:r w:rsidRPr="007E3E9D">
        <w:rPr>
          <w:b/>
          <w:sz w:val="24"/>
          <w:szCs w:val="24"/>
        </w:rPr>
        <w:t>4.1 Red imported fire ants in Queensland</w:t>
      </w:r>
    </w:p>
    <w:p w:rsidR="007F0F57" w:rsidRPr="00226407" w:rsidRDefault="007F0F57" w:rsidP="007F0F57">
      <w:pPr>
        <w:pStyle w:val="NoSpacing"/>
        <w:rPr>
          <w:u w:val="single"/>
        </w:rPr>
      </w:pPr>
    </w:p>
    <w:p w:rsidR="007F0F57" w:rsidRPr="00226407" w:rsidRDefault="007F0F57" w:rsidP="007F0F57">
      <w:pPr>
        <w:pStyle w:val="NoSpacing"/>
        <w:rPr>
          <w:b/>
        </w:rPr>
      </w:pPr>
      <w:r w:rsidRPr="00226407">
        <w:rPr>
          <w:b/>
        </w:rPr>
        <w:t>4.1.1 Approaches used</w:t>
      </w:r>
    </w:p>
    <w:p w:rsidR="007F0F57" w:rsidRPr="00564F50" w:rsidRDefault="007F0F57" w:rsidP="007F0F57">
      <w:pPr>
        <w:pStyle w:val="NoSpacing"/>
        <w:rPr>
          <w:sz w:val="24"/>
          <w:szCs w:val="24"/>
        </w:rPr>
      </w:pPr>
    </w:p>
    <w:p w:rsidR="007F0F57" w:rsidRPr="00564F50" w:rsidRDefault="007F0F57" w:rsidP="007F0F57">
      <w:r w:rsidRPr="00564F50">
        <w:t>Community engagement and awareness are arguably most important in project</w:t>
      </w:r>
      <w:r>
        <w:t xml:space="preserve">s in urban and suburban areas. </w:t>
      </w:r>
      <w:r w:rsidRPr="00564F50">
        <w:t>NRIFAEP management recognizes the importance of public input</w:t>
      </w:r>
      <w:r>
        <w:t xml:space="preserve"> </w:t>
      </w:r>
      <w:r w:rsidRPr="00564F50">
        <w:t xml:space="preserve">and </w:t>
      </w:r>
      <w:r>
        <w:t xml:space="preserve">has </w:t>
      </w:r>
      <w:r w:rsidRPr="00564F50">
        <w:t xml:space="preserve">implemented several avenues to raise public awareness and motivation to look for and report </w:t>
      </w:r>
      <w:r>
        <w:t>red imported fire ant</w:t>
      </w:r>
      <w:r w:rsidRPr="00564F50">
        <w:t xml:space="preserve"> </w:t>
      </w:r>
      <w:r>
        <w:t xml:space="preserve">sightings. </w:t>
      </w:r>
      <w:r w:rsidRPr="00564F50">
        <w:t>For 2008-2010, these approaches included</w:t>
      </w:r>
      <w:r w:rsidR="00200B7B">
        <w:fldChar w:fldCharType="begin">
          <w:fldData xml:space="preserve">PEVuZE5vdGU+PENpdGU+PEF1dGhvcj5MYXdpZTwvQXV0aG9yPjxZZWFyPjIwMDk8L1llYXI+PFJl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</w:fldData>
        </w:fldChar>
      </w:r>
      <w:r w:rsidR="00B3714B">
        <w:instrText xml:space="preserve"> ADDIN EN.CITE </w:instrText>
      </w:r>
      <w:r w:rsidR="00200B7B">
        <w:fldChar w:fldCharType="begin">
          <w:fldData xml:space="preserve">PEVuZE5vdGU+PENpdGU+PEF1dGhvcj5MYXdpZTwvQXV0aG9yPjxZZWFyPjIwMDk8L1llYXI+PFJl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</w:fldData>
        </w:fldChar>
      </w:r>
      <w:r w:rsidR="00B3714B">
        <w:instrText xml:space="preserve"> ADDIN EN.CITE.DATA </w:instrText>
      </w:r>
      <w:r w:rsidR="00200B7B">
        <w:fldChar w:fldCharType="end"/>
      </w:r>
      <w:r w:rsidR="00200B7B">
        <w:fldChar w:fldCharType="separate"/>
      </w:r>
      <w:hyperlink w:anchor="_ENREF_18" w:tooltip="Lawie, 2009 #12845" w:history="1">
        <w:r w:rsidR="00B7144B" w:rsidRPr="00B3714B">
          <w:rPr>
            <w:noProof/>
            <w:vertAlign w:val="superscript"/>
          </w:rPr>
          <w:t>18</w:t>
        </w:r>
      </w:hyperlink>
      <w:r w:rsidR="00B3714B" w:rsidRPr="00B3714B">
        <w:rPr>
          <w:noProof/>
          <w:vertAlign w:val="superscript"/>
        </w:rPr>
        <w:t xml:space="preserve">, </w:t>
      </w:r>
      <w:hyperlink w:anchor="_ENREF_44" w:tooltip="National Red Imported Fire Ant Eradication Program, 2010 #12846" w:history="1">
        <w:r w:rsidR="00B7144B" w:rsidRPr="00B3714B">
          <w:rPr>
            <w:noProof/>
            <w:vertAlign w:val="superscript"/>
          </w:rPr>
          <w:t>44</w:t>
        </w:r>
      </w:hyperlink>
      <w:r w:rsidR="00B3714B" w:rsidRPr="00B3714B">
        <w:rPr>
          <w:noProof/>
          <w:vertAlign w:val="superscript"/>
        </w:rPr>
        <w:t xml:space="preserve">, </w:t>
      </w:r>
      <w:hyperlink w:anchor="_ENREF_281" w:tooltip="National Red Imported Fire Ant Eradication Program,  #13153" w:history="1">
        <w:r w:rsidR="00B7144B" w:rsidRPr="00B3714B">
          <w:rPr>
            <w:noProof/>
            <w:vertAlign w:val="superscript"/>
          </w:rPr>
          <w:t>281</w:t>
        </w:r>
      </w:hyperlink>
      <w:r w:rsidR="00B3714B" w:rsidRPr="00B3714B">
        <w:rPr>
          <w:noProof/>
          <w:vertAlign w:val="superscript"/>
        </w:rPr>
        <w:t xml:space="preserve">, </w:t>
      </w:r>
      <w:hyperlink w:anchor="_ENREF_282" w:tooltip="National Red Imported Fire Ant Eradication Program,  #13154" w:history="1">
        <w:r w:rsidR="00B7144B" w:rsidRPr="00B3714B">
          <w:rPr>
            <w:noProof/>
            <w:vertAlign w:val="superscript"/>
          </w:rPr>
          <w:t>282</w:t>
        </w:r>
      </w:hyperlink>
      <w:r w:rsidR="00200B7B">
        <w:fldChar w:fldCharType="end"/>
      </w:r>
      <w:r w:rsidRPr="00564F50">
        <w:t>:</w:t>
      </w:r>
    </w:p>
    <w:p w:rsidR="007F0F57" w:rsidRDefault="007F0F57" w:rsidP="00AB04D8">
      <w:pPr>
        <w:pStyle w:val="ListParagraph"/>
        <w:numPr>
          <w:ilvl w:val="0"/>
          <w:numId w:val="64"/>
        </w:numPr>
      </w:pPr>
      <w:r w:rsidRPr="00564F50">
        <w:t>community talks at schools, clubs, and societies</w:t>
      </w:r>
    </w:p>
    <w:p w:rsidR="007F0F57" w:rsidRDefault="007F0F57" w:rsidP="00AB04D8">
      <w:pPr>
        <w:pStyle w:val="ListParagraph"/>
        <w:numPr>
          <w:ilvl w:val="0"/>
          <w:numId w:val="64"/>
        </w:numPr>
      </w:pPr>
      <w:r w:rsidRPr="00564F50">
        <w:t>interactive displays at community events and places of business</w:t>
      </w:r>
    </w:p>
    <w:p w:rsidR="007F0F57" w:rsidRDefault="007F0F57" w:rsidP="00AB04D8">
      <w:pPr>
        <w:pStyle w:val="ListParagraph"/>
        <w:numPr>
          <w:ilvl w:val="0"/>
          <w:numId w:val="64"/>
        </w:numPr>
      </w:pPr>
      <w:r w:rsidRPr="00564F50">
        <w:t>General Awareness</w:t>
      </w:r>
      <w:r>
        <w:t xml:space="preserve"> and Approved Persons </w:t>
      </w:r>
      <w:r w:rsidRPr="00564F50">
        <w:t>training</w:t>
      </w:r>
      <w:r>
        <w:t xml:space="preserve"> for industry</w:t>
      </w:r>
    </w:p>
    <w:p w:rsidR="007F0F57" w:rsidRDefault="007F0F57" w:rsidP="00AB04D8">
      <w:pPr>
        <w:pStyle w:val="ListParagraph"/>
        <w:numPr>
          <w:ilvl w:val="0"/>
          <w:numId w:val="64"/>
        </w:numPr>
      </w:pPr>
      <w:r>
        <w:t>maintaining the w</w:t>
      </w:r>
      <w:r w:rsidRPr="00564F50">
        <w:t>ebsite</w:t>
      </w:r>
    </w:p>
    <w:p w:rsidR="007F0F57" w:rsidRDefault="007F0F57" w:rsidP="00AB04D8">
      <w:pPr>
        <w:pStyle w:val="ListParagraph"/>
        <w:numPr>
          <w:ilvl w:val="0"/>
          <w:numId w:val="64"/>
        </w:numPr>
      </w:pPr>
      <w:r>
        <w:t>m</w:t>
      </w:r>
      <w:r w:rsidRPr="00564F50">
        <w:t>edia</w:t>
      </w:r>
      <w:r>
        <w:t xml:space="preserve"> releases and articles leading to coverage in</w:t>
      </w:r>
      <w:r w:rsidRPr="00564F50">
        <w:t xml:space="preserve"> print, radio, television</w:t>
      </w:r>
    </w:p>
    <w:p w:rsidR="007F0F57" w:rsidRDefault="007F0F57" w:rsidP="00AB04D8">
      <w:pPr>
        <w:pStyle w:val="ListParagraph"/>
        <w:numPr>
          <w:ilvl w:val="0"/>
          <w:numId w:val="64"/>
        </w:numPr>
      </w:pPr>
      <w:r>
        <w:t>r</w:t>
      </w:r>
      <w:r w:rsidRPr="00564F50">
        <w:t>ecruitment of Fire Ant Volunteers</w:t>
      </w:r>
      <w:r>
        <w:t xml:space="preserve"> (65 as of 2010-11</w:t>
      </w:r>
      <w:hyperlink w:anchor="_ENREF_42" w:tooltip="National Red Imported Fire Ant Eradication Program, 2011 #12959" w:history="1">
        <w:r w:rsidR="00200B7B">
          <w:fldChar w:fldCharType="begin"/>
        </w:r>
        <w:r w:rsidR="00B7144B">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fldChar w:fldCharType="separate"/>
        </w:r>
        <w:r w:rsidR="00B7144B" w:rsidRPr="00B3714B">
          <w:rPr>
            <w:noProof/>
            <w:vertAlign w:val="superscript"/>
          </w:rPr>
          <w:t>42</w:t>
        </w:r>
        <w:r w:rsidR="00200B7B">
          <w:fldChar w:fldCharType="end"/>
        </w:r>
      </w:hyperlink>
      <w:r>
        <w:t>)</w:t>
      </w:r>
    </w:p>
    <w:p w:rsidR="007F0F57" w:rsidRDefault="007F0F57" w:rsidP="00AB04D8">
      <w:pPr>
        <w:pStyle w:val="ListParagraph"/>
        <w:numPr>
          <w:ilvl w:val="0"/>
          <w:numId w:val="64"/>
        </w:numPr>
      </w:pPr>
      <w:r>
        <w:t>c</w:t>
      </w:r>
      <w:r w:rsidRPr="00564F50">
        <w:t>o-employment of Community Engagement Officers with Logan and Ipswich Councils</w:t>
      </w:r>
    </w:p>
    <w:p w:rsidR="007F0F57" w:rsidRDefault="007F0F57" w:rsidP="00AB04D8">
      <w:pPr>
        <w:pStyle w:val="ListParagraph"/>
        <w:numPr>
          <w:ilvl w:val="0"/>
          <w:numId w:val="64"/>
        </w:numPr>
      </w:pPr>
      <w:r>
        <w:t>tear-off information pads at southeast Queensland hardware outlets</w:t>
      </w:r>
    </w:p>
    <w:p w:rsidR="007F0F57" w:rsidRDefault="007F0F57" w:rsidP="00AB04D8">
      <w:pPr>
        <w:pStyle w:val="ListParagraph"/>
        <w:numPr>
          <w:ilvl w:val="0"/>
          <w:numId w:val="64"/>
        </w:numPr>
      </w:pPr>
      <w:r>
        <w:t>i</w:t>
      </w:r>
      <w:r w:rsidRPr="00564F50">
        <w:t>nformation placed in doctors surgeries, new in 2009-10</w:t>
      </w:r>
    </w:p>
    <w:p w:rsidR="007F0F57" w:rsidRDefault="007F0F57" w:rsidP="00AB04D8">
      <w:pPr>
        <w:pStyle w:val="ListParagraph"/>
        <w:numPr>
          <w:ilvl w:val="0"/>
          <w:numId w:val="64"/>
        </w:numPr>
      </w:pPr>
      <w:r>
        <w:t>p</w:t>
      </w:r>
      <w:r w:rsidRPr="00564F50">
        <w:t>ost-card surveillance trial (Jan 2010)</w:t>
      </w:r>
    </w:p>
    <w:p w:rsidR="007F0F57" w:rsidRPr="00B15913" w:rsidRDefault="007F0F57" w:rsidP="007F0F57">
      <w:r w:rsidRPr="00B15913">
        <w:t>More recently, efforts to engage with industry have increased and new approaches to engage with the community more broadly have been employed.</w:t>
      </w:r>
      <w:r>
        <w:t xml:space="preserve"> </w:t>
      </w:r>
      <w:r w:rsidRPr="00B15913">
        <w:t>The program has developed relationships with the Department of Transport and Main Roads, the Australian Chicken Growers Association, Brisbane Organic Growers, and others</w:t>
      </w:r>
      <w:r w:rsidR="00200B7B">
        <w:fldChar w:fldCharType="begin"/>
      </w:r>
      <w:r w:rsidR="00B3714B">
        <w:instrText xml:space="preserve"> ADDIN EN.CITE &lt;EndNote&gt;&lt;Cite&gt;&lt;Author&gt;National Red Imported Fire Ant Eradication Program&lt;/Author&gt;&lt;Year&gt;2011&lt;/Year&gt;&lt;RecNum&gt;12959&lt;/RecNum&gt;&lt;DisplayText&gt;&lt;style face="superscript"&gt;42, 48&lt;/style&gt;&lt;/DisplayText&gt;&lt;record&gt;&lt;rec-number&gt;12959&lt;/rec-number&gt;&lt;foreign-keys&gt;&lt;key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Queensland&lt;/publisher&gt;&lt;label&gt;RIFA70&lt;/label&gt;&lt;urls&gt;&lt;/urls&gt;&lt;/record&gt;&lt;/Cite&gt;&lt;Cite&gt;&lt;Author&gt;National Red Imported Fire Ant Eradication Program&lt;/Author&gt;&lt;Year&gt;2012&lt;/Year&gt;&lt;RecNum&gt;12958&lt;/RecNum&gt;&lt;record&gt;&lt;rec-number&gt;12958&lt;/rec-number&gt;&lt;foreign-keys&gt;&lt;key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fldChar w:fldCharType="separate"/>
      </w:r>
      <w:hyperlink w:anchor="_ENREF_42" w:tooltip="National Red Imported Fire Ant Eradication Program, 2011 #12959" w:history="1">
        <w:r w:rsidR="00B7144B" w:rsidRPr="00B3714B">
          <w:rPr>
            <w:noProof/>
            <w:vertAlign w:val="superscript"/>
          </w:rPr>
          <w:t>42</w:t>
        </w:r>
      </w:hyperlink>
      <w:r w:rsidR="00B3714B" w:rsidRPr="00B3714B">
        <w:rPr>
          <w:noProof/>
          <w:vertAlign w:val="superscript"/>
        </w:rPr>
        <w:t xml:space="preserve">, </w:t>
      </w:r>
      <w:hyperlink w:anchor="_ENREF_48" w:tooltip="National Red Imported Fire Ant Eradication Program, 2012 #12958" w:history="1">
        <w:r w:rsidR="00B7144B" w:rsidRPr="00B3714B">
          <w:rPr>
            <w:noProof/>
            <w:vertAlign w:val="superscript"/>
          </w:rPr>
          <w:t>48</w:t>
        </w:r>
      </w:hyperlink>
      <w:r w:rsidR="00200B7B">
        <w:fldChar w:fldCharType="end"/>
      </w:r>
      <w:r w:rsidRPr="00B15913">
        <w:t>. Following an incursion of fire ants on mining equipment, and a new detection in a more rural area, the program also developed engagement strategies to target the mining industry and farmers</w:t>
      </w:r>
      <w:hyperlink w:anchor="_ENREF_48" w:tooltip="National Red Imported Fire Ant Eradication Program, 2012 #12958" w:history="1">
        <w:r w:rsidR="00200B7B">
          <w:fldChar w:fldCharType="begin"/>
        </w:r>
        <w:r w:rsidR="00B7144B">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fldChar w:fldCharType="separate"/>
        </w:r>
        <w:r w:rsidR="00B7144B" w:rsidRPr="00B3714B">
          <w:rPr>
            <w:noProof/>
            <w:vertAlign w:val="superscript"/>
          </w:rPr>
          <w:t>48</w:t>
        </w:r>
        <w:r w:rsidR="00200B7B">
          <w:fldChar w:fldCharType="end"/>
        </w:r>
      </w:hyperlink>
      <w:r w:rsidRPr="00B15913">
        <w:t xml:space="preserve">. New approaches for engagement with residents </w:t>
      </w:r>
      <w:r>
        <w:t xml:space="preserve">include </w:t>
      </w:r>
      <w:r w:rsidRPr="00B15913">
        <w:t>updated community displays, brochures, and postcards,</w:t>
      </w:r>
      <w:r>
        <w:t xml:space="preserve"> </w:t>
      </w:r>
      <w:r w:rsidRPr="00B15913">
        <w:t>two trailer-mounted variable message signs, public notices following changes to the Restricted Areas, and the use of social media (e.g., Facebook, Twitter)</w:t>
      </w:r>
      <w:r w:rsidR="00200B7B">
        <w:fldChar w:fldCharType="begin"/>
      </w:r>
      <w:r w:rsidR="00B3714B">
        <w:instrText xml:space="preserve"> ADDIN EN.CITE &lt;EndNote&gt;&lt;Cite&gt;&lt;Author&gt;National Red Imported Fire Ant Eradication Program&lt;/Author&gt;&lt;Year&gt;2012&lt;/Year&gt;&lt;RecNum&gt;12958&lt;/RecNum&gt;&lt;DisplayText&gt;&lt;style face="superscript"&gt;42, 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Queensland&lt;/publisher&gt;&lt;label&gt;RIFA71&lt;/label&gt;&lt;urls&gt;&lt;/urls&gt;&lt;/record&gt;&lt;/Cite&gt;&lt;Cite&gt;&lt;Author&gt;National Red Imported Fire Ant Eradication Program&lt;/Author&gt;&lt;Year&gt;2011&lt;/Year&gt;&lt;RecNum&gt;12959&lt;/RecNum&gt;&lt;record&gt;&lt;rec-number&gt;12959&lt;/rec-number&gt;&lt;foreign-keys&gt;&lt;key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fldChar w:fldCharType="separate"/>
      </w:r>
      <w:hyperlink w:anchor="_ENREF_42" w:tooltip="National Red Imported Fire Ant Eradication Program, 2011 #12959" w:history="1">
        <w:r w:rsidR="00B7144B" w:rsidRPr="00B3714B">
          <w:rPr>
            <w:noProof/>
            <w:vertAlign w:val="superscript"/>
          </w:rPr>
          <w:t>42</w:t>
        </w:r>
      </w:hyperlink>
      <w:r w:rsidR="00B3714B" w:rsidRPr="00B3714B">
        <w:rPr>
          <w:noProof/>
          <w:vertAlign w:val="superscript"/>
        </w:rPr>
        <w:t xml:space="preserve">, </w:t>
      </w:r>
      <w:hyperlink w:anchor="_ENREF_48" w:tooltip="National Red Imported Fire Ant Eradication Program, 2012 #12958" w:history="1">
        <w:r w:rsidR="00B7144B" w:rsidRPr="00B3714B">
          <w:rPr>
            <w:noProof/>
            <w:vertAlign w:val="superscript"/>
          </w:rPr>
          <w:t>48</w:t>
        </w:r>
      </w:hyperlink>
      <w:r w:rsidR="00200B7B">
        <w:fldChar w:fldCharType="end"/>
      </w:r>
      <w:r w:rsidRPr="00B15913">
        <w:t>.</w:t>
      </w:r>
      <w:r>
        <w:t xml:space="preserve"> </w:t>
      </w:r>
      <w:r w:rsidRPr="00B15913">
        <w:t>In 2011-12, 1000 people participated in the fire ant quiz as part of Fire Ant Det</w:t>
      </w:r>
      <w:r>
        <w:t>ection week on Facebook</w:t>
      </w:r>
      <w:hyperlink w:anchor="_ENREF_48" w:tooltip="National Red Imported Fire Ant Eradication Program, 2012 #12958" w:history="1">
        <w:r w:rsidR="00200B7B">
          <w:fldChar w:fldCharType="begin"/>
        </w:r>
        <w:r w:rsidR="00B7144B">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fldChar w:fldCharType="separate"/>
        </w:r>
        <w:r w:rsidR="00B7144B" w:rsidRPr="00B3714B">
          <w:rPr>
            <w:noProof/>
            <w:vertAlign w:val="superscript"/>
          </w:rPr>
          <w:t>48</w:t>
        </w:r>
        <w:r w:rsidR="00200B7B">
          <w:fldChar w:fldCharType="end"/>
        </w:r>
      </w:hyperlink>
      <w:r w:rsidRPr="00B15913">
        <w:t>.</w:t>
      </w:r>
    </w:p>
    <w:p w:rsidR="007F0F57" w:rsidRPr="00B15913" w:rsidRDefault="007F0F57" w:rsidP="007F0F57">
      <w:r>
        <w:t xml:space="preserve">Another </w:t>
      </w:r>
      <w:r w:rsidRPr="00B15913">
        <w:t>new approach that is receiving a lot of positive feedback is the “Aka show”</w:t>
      </w:r>
      <w:r w:rsidR="00200B7B">
        <w:fldChar w:fldCharType="begin"/>
      </w:r>
      <w:r w:rsidR="00B7144B">
        <w:instrText xml:space="preserve"> ADDIN EN.CITE &lt;EndNote&gt;&lt;Cite&gt;&lt;RecNum&gt;13155&lt;/RecNum&gt;&lt;DisplayText&gt;&lt;style face="superscript"&gt;283&lt;/style&gt;&lt;/DisplayText&gt;&lt;record&gt;&lt;rec-number&gt;13155&lt;/rec-number&gt;&lt;foreign-keys&gt;&lt;key app="EN" db-id="vxaftxdfyt5p9fevta4veval22fa9rttpwzv"&gt;13155&lt;/key&gt;&lt;/foreign-keys&gt;&lt;ref-type name="Personal Communication"&gt;26&lt;/ref-type&gt;&lt;contributors&gt;&lt;/contributors&gt;&lt;titles&gt;&lt;title&gt;Personal communication with Anthony Wright, Community Engagement Manager for the National Red Imported Fire Ant Eradication Program&lt;/title&gt;&lt;/titles&gt;&lt;dates&gt;&lt;/dates&gt;&lt;label&gt;RIFA&lt;/label&gt;&lt;urls&gt;&lt;/urls&gt;&lt;/record&gt;&lt;/Cite&gt;&lt;/EndNote&gt;</w:instrText>
      </w:r>
      <w:r w:rsidR="00200B7B">
        <w:fldChar w:fldCharType="end"/>
      </w:r>
      <w:hyperlink w:anchor="_ENREF_283" w:tooltip=",  #13155" w:history="1">
        <w:r w:rsidR="00B7144B" w:rsidRPr="00B7144B">
          <w:rPr>
            <w:vertAlign w:val="superscript"/>
          </w:rPr>
          <w:t xml:space="preserve"> 28</w:t>
        </w:r>
      </w:hyperlink>
      <w:r w:rsidR="00B7144B" w:rsidRPr="00B7144B">
        <w:rPr>
          <w:vertAlign w:val="superscript"/>
        </w:rPr>
        <w:t>3</w:t>
      </w:r>
      <w:r w:rsidR="00B7144B" w:rsidRPr="00B15913">
        <w:t xml:space="preserve"> </w:t>
      </w:r>
      <w:r w:rsidRPr="00B15913">
        <w:t>.  Aka is a retired fire ant sniffer dog who is the centrepiece of a presentation to children in primary schools.  Children are shown that some outdoor activities such as playing on swings or in sandpits may no longer be possible if fire ants colonize their backyards.  Children are then sent home with a backyard detection kit to do with their parents.  Plans are underway to partner with Australia Zoo to provide incentives (e.g., a chance to win free passes) for returning the results of the backyard search to NRIFAEP</w:t>
      </w:r>
      <w:r w:rsidR="00200B7B">
        <w:fldChar w:fldCharType="begin"/>
      </w:r>
      <w:r>
        <w:instrText xml:space="preserve"> ADDIN EN.CITE &lt;EndNote&gt;&lt;Cite ExcludeAuth="1" ExcludeYear="1" Hidden="1"&gt;&lt;RecNum&gt;13155&lt;/RecNum&gt;&lt;record&gt;&lt;rec-number&gt;13155&lt;/rec-number&gt;&lt;foreign-keys&gt;&lt;key app="EN" db-id="vxaftxdfyt5p9fevta4veval22fa9rttpwzv"&gt;13155&lt;/key&gt;&lt;/foreign-keys&gt;&lt;ref-type name="Personal Communication"&gt;26&lt;/ref-type&gt;&lt;contributors&gt;&lt;/contributors&gt;&lt;titles&gt;&lt;title&gt;Personal communication with Anthony Wright, Community Engagement Manager for the National Red Imported Fire Ant Eradication Program&lt;/title&gt;&lt;/titles&gt;&lt;dates&gt;&lt;/dates&gt;&lt;label&gt;RIFA&lt;/label&gt;&lt;urls&gt;&lt;/urls&gt;&lt;/record&gt;&lt;/Cite&gt;&lt;/EndNote&gt;</w:instrText>
      </w:r>
      <w:r w:rsidR="00200B7B">
        <w:fldChar w:fldCharType="end"/>
      </w:r>
      <w:r w:rsidRPr="00B15913">
        <w:t xml:space="preserve">. </w:t>
      </w:r>
    </w:p>
    <w:p w:rsidR="007F0F57" w:rsidRPr="009564B8" w:rsidRDefault="007F0F57" w:rsidP="007F0F57">
      <w:pPr>
        <w:rPr>
          <w:b/>
        </w:rPr>
      </w:pPr>
      <w:r w:rsidRPr="009564B8">
        <w:rPr>
          <w:b/>
        </w:rPr>
        <w:t>4.1.2 Effectiveness of approaches</w:t>
      </w:r>
    </w:p>
    <w:p w:rsidR="007F0F57" w:rsidRPr="00564F50" w:rsidRDefault="007F0F57" w:rsidP="007F0F57">
      <w:r w:rsidRPr="00564F50">
        <w:t xml:space="preserve">Public detection and reporting of </w:t>
      </w:r>
      <w:r>
        <w:t>red imported fire ant</w:t>
      </w:r>
      <w:r w:rsidRPr="00564F50">
        <w:t xml:space="preserve"> colonies, known as passive surveillance, is far more cost effective than structured surveillance. Based on the amount of active surveillance that would have been required to detect all known </w:t>
      </w:r>
      <w:r>
        <w:t xml:space="preserve">fire </w:t>
      </w:r>
      <w:r w:rsidRPr="00564F50">
        <w:t>ant colonies from 2006</w:t>
      </w:r>
      <w:r>
        <w:t xml:space="preserve"> to </w:t>
      </w:r>
      <w:r w:rsidRPr="00564F50">
        <w:t>2010, the estimate of the return on investment in community engagement is 52:1, measured as the savings in active surveillance because of passive surveillance</w:t>
      </w:r>
      <w:hyperlink w:anchor="_ENREF_61" w:tooltip="Cacho, 2012 #12844" w:history="1">
        <w:r w:rsidR="00200B7B">
          <w:fldChar w:fldCharType="begin"/>
        </w:r>
        <w:r w:rsidR="00B7144B">
          <w:instrText xml:space="preserve"> ADDIN EN.CITE &lt;EndNote&gt;&lt;Cite&gt;&lt;Author&gt;Cacho&lt;/Author&gt;&lt;Year&gt;2012&lt;/Year&gt;&lt;RecNum&gt;12844&lt;/RecNum&gt;&lt;DisplayText&gt;&lt;style face="superscript"&gt;61&lt;/style&gt;&lt;/DisplayText&gt;&lt;record&gt;&lt;rec-number&gt;12844&lt;/rec-number&gt;&lt;foreign-keys&gt;&lt;key app="EN" db-id="vxaftxdfyt5p9fevta4veval22fa9rttpwzv"&gt;12844&lt;/key&gt;&lt;/foreign-keys&gt;&lt;ref-type name="Report"&gt;27&lt;/ref-type&gt;&lt;contributors&gt;&lt;authors&gt;&lt;author&gt;Cacho, Oscar&lt;/author&gt;&lt;author&gt;Reeve, Ian&lt;/author&gt;&lt;author&gt;Tramell, Jamie&lt;/author&gt;&lt;author&gt;Hester, Susie&lt;/author&gt;&lt;/authors&gt;&lt;/contributors&gt;&lt;titles&gt;&lt;title&gt;Post-border surveillance techniques: review, synthesis and deployment--subproject 2d Valuing community engagement in biosecurity surveillance&lt;/title&gt;&lt;/titles&gt;&lt;dates&gt;&lt;year&gt;2012&lt;/year&gt;&lt;/dates&gt;&lt;publisher&gt;Australian Centre of Excellence for Risk Analysis, University of Melbourne&lt;/publisher&gt;&lt;label&gt;RIFA39&lt;/label&gt;&lt;urls&gt;&lt;/urls&gt;&lt;/record&gt;&lt;/Cite&gt;&lt;/EndNote&gt;</w:instrText>
        </w:r>
        <w:r w:rsidR="00200B7B">
          <w:fldChar w:fldCharType="separate"/>
        </w:r>
        <w:r w:rsidR="00B7144B" w:rsidRPr="00B3714B">
          <w:rPr>
            <w:noProof/>
            <w:vertAlign w:val="superscript"/>
          </w:rPr>
          <w:t>61</w:t>
        </w:r>
        <w:r w:rsidR="00200B7B">
          <w:fldChar w:fldCharType="end"/>
        </w:r>
      </w:hyperlink>
      <w:r w:rsidRPr="00564F50">
        <w:t>.</w:t>
      </w:r>
    </w:p>
    <w:p w:rsidR="007F0F57" w:rsidRPr="00564F50" w:rsidRDefault="007F0F57" w:rsidP="007F0F57">
      <w:r w:rsidRPr="00564F50">
        <w:t>The direct benefits of raising com</w:t>
      </w:r>
      <w:r>
        <w:t xml:space="preserve">munity awareness for NRIFAEP are </w:t>
      </w:r>
      <w:r w:rsidRPr="00564F50">
        <w:t>reflected by the general level of knowl</w:t>
      </w:r>
      <w:r>
        <w:t xml:space="preserve">edge about the red imported fire ant, whether residents check their property, and </w:t>
      </w:r>
      <w:r w:rsidRPr="00564F50">
        <w:t>the number of detections reporte</w:t>
      </w:r>
      <w:r>
        <w:t>d by the public</w:t>
      </w:r>
      <w:r w:rsidRPr="00564F50">
        <w:t xml:space="preserve">.  </w:t>
      </w:r>
    </w:p>
    <w:p w:rsidR="007F0F57" w:rsidRPr="00226407" w:rsidRDefault="007F0F57" w:rsidP="007F0F57">
      <w:pPr>
        <w:pStyle w:val="NoSpacing"/>
        <w:rPr>
          <w:b/>
          <w:i/>
        </w:rPr>
      </w:pPr>
      <w:r w:rsidRPr="00226407">
        <w:rPr>
          <w:b/>
          <w:i/>
        </w:rPr>
        <w:t>Awareness of the ant</w:t>
      </w:r>
    </w:p>
    <w:p w:rsidR="007F0F57" w:rsidRPr="00B15913" w:rsidRDefault="007F0F57" w:rsidP="007F0F57">
      <w:pPr>
        <w:pStyle w:val="NoSpacing"/>
        <w:rPr>
          <w:i/>
        </w:rPr>
      </w:pPr>
    </w:p>
    <w:p w:rsidR="007F0F57" w:rsidRPr="00B15913" w:rsidRDefault="007F0F57" w:rsidP="007F0F57">
      <w:r w:rsidRPr="00B15913">
        <w:t xml:space="preserve">The nearly annual Queensland Regional Householder Survey (QRHS) by the Queensland Office of Economic and Statistical Research is a valuable tool to measure awareness of </w:t>
      </w:r>
      <w:r>
        <w:t xml:space="preserve">red imported fire ants </w:t>
      </w:r>
      <w:r w:rsidRPr="00B15913">
        <w:t>and the most effective means o</w:t>
      </w:r>
      <w:r>
        <w:t xml:space="preserve">f engaging with the community. </w:t>
      </w:r>
      <w:r w:rsidRPr="00B15913">
        <w:t>The survey utilizes a database of landline and mobile telephones and has asked the same or similar questions about fire ants every year.  A summary of responses to some questions from the 2002-09 and 2011-12 surveys is in Table 4.</w:t>
      </w:r>
      <w:r>
        <w:t>2</w:t>
      </w:r>
      <w:r w:rsidRPr="00B15913">
        <w:t>. (Apparently no survey was conducted in 2010.)</w:t>
      </w:r>
      <w:r>
        <w:t xml:space="preserve"> </w:t>
      </w:r>
      <w:r w:rsidRPr="00B15913">
        <w:t xml:space="preserve">Awareness of </w:t>
      </w:r>
      <w:r>
        <w:t>red imported fire ants</w:t>
      </w:r>
      <w:r w:rsidRPr="00564F50">
        <w:t xml:space="preserve"> </w:t>
      </w:r>
      <w:r w:rsidRPr="00B15913">
        <w:rPr>
          <w:rFonts w:cstheme="minorHAnsi"/>
        </w:rPr>
        <w:t xml:space="preserve">in Brisbane is consistently above 90%. However, the </w:t>
      </w:r>
      <w:r>
        <w:rPr>
          <w:rFonts w:cstheme="minorHAnsi"/>
        </w:rPr>
        <w:t>decline of awareness</w:t>
      </w:r>
      <w:r w:rsidRPr="00B15913">
        <w:rPr>
          <w:rFonts w:cstheme="minorHAnsi"/>
        </w:rPr>
        <w:t xml:space="preserve"> of nearly 5% from 2010-11 to 2011-12 should be </w:t>
      </w:r>
      <w:r>
        <w:rPr>
          <w:rFonts w:cstheme="minorHAnsi"/>
        </w:rPr>
        <w:t>of concern</w:t>
      </w:r>
      <w:r w:rsidRPr="00B15913">
        <w:rPr>
          <w:rFonts w:cstheme="minorHAnsi"/>
        </w:rPr>
        <w:t xml:space="preserve"> if </w:t>
      </w:r>
      <w:r>
        <w:rPr>
          <w:rFonts w:cstheme="minorHAnsi"/>
        </w:rPr>
        <w:t>the trend</w:t>
      </w:r>
      <w:r w:rsidRPr="00B15913">
        <w:rPr>
          <w:rFonts w:cstheme="minorHAnsi"/>
        </w:rPr>
        <w:t xml:space="preserve"> continues </w:t>
      </w:r>
      <w:r>
        <w:rPr>
          <w:rFonts w:cstheme="minorHAnsi"/>
        </w:rPr>
        <w:t>next year.</w:t>
      </w:r>
      <w:r w:rsidRPr="00B15913">
        <w:rPr>
          <w:rFonts w:cstheme="minorHAnsi"/>
        </w:rPr>
        <w:t xml:space="preserve"> The high level of awareness indicated in the QRHS is consistent with other surveys</w:t>
      </w:r>
      <w:r w:rsidRPr="00B15913">
        <w:t xml:space="preserve">. A follow-up survey to the January 2010 post-card surveillance trial found that 97% of those who returned the post-card as requested had heard of </w:t>
      </w:r>
      <w:r>
        <w:t>the red imported fire ant,</w:t>
      </w:r>
      <w:r w:rsidRPr="00564F50">
        <w:t xml:space="preserve"> </w:t>
      </w:r>
      <w:r w:rsidRPr="00B15913">
        <w:t>and this did not differ from those who did not return the post-card</w:t>
      </w:r>
      <w:hyperlink w:anchor="_ENREF_281" w:tooltip="National Red Imported Fire Ant Eradication Program,  #13153" w:history="1">
        <w:r w:rsidR="00200B7B">
          <w:fldChar w:fldCharType="begin"/>
        </w:r>
        <w:r w:rsidR="00B7144B">
          <w:instrText xml:space="preserve"> ADDIN EN.CITE &lt;EndNote&gt;&lt;Cite ExcludeYear="1"&gt;&lt;Author&gt;National Red Imported Fire Ant Eradication Program&lt;/Author&gt;&lt;RecNum&gt;13153&lt;/RecNum&gt;&lt;DisplayText&gt;&lt;style face="superscript"&gt;281&lt;/style&gt;&lt;/DisplayText&gt;&lt;record&gt;&lt;rec-number&gt;13153&lt;/rec-number&gt;&lt;foreign-keys&gt;&lt;key app="EN" db-id="vxaftxdfyt5p9fevta4veval22fa9rttpwzv"&gt;13153&lt;/key&gt;&lt;/foreign-keys&gt;&lt;ref-type name="Report"&gt;27&lt;/ref-type&gt;&lt;contributors&gt;&lt;authors&gt;&lt;author&gt;National Red Imported Fire Ant Eradication Program,&lt;/author&gt;&lt;/authors&gt;&lt;/contributors&gt;&lt;titles&gt;&lt;title&gt;Postcard surveillance strategy report&lt;/title&gt;&lt;/titles&gt;&lt;dates&gt;&lt;/dates&gt;&lt;label&gt;RIFA28&lt;/label&gt;&lt;urls&gt;&lt;/urls&gt;&lt;/record&gt;&lt;/Cite&gt;&lt;/EndNote&gt;</w:instrText>
        </w:r>
        <w:r w:rsidR="00200B7B">
          <w:fldChar w:fldCharType="separate"/>
        </w:r>
        <w:r w:rsidR="00B7144B" w:rsidRPr="00B3714B">
          <w:rPr>
            <w:noProof/>
            <w:vertAlign w:val="superscript"/>
          </w:rPr>
          <w:t>281</w:t>
        </w:r>
        <w:r w:rsidR="00200B7B">
          <w:fldChar w:fldCharType="end"/>
        </w:r>
      </w:hyperlink>
      <w:r w:rsidRPr="00B15913">
        <w:t>. A survey of attendees of a major agricultural fair in 2012, also found 97% of respondents had heard of fire ant</w:t>
      </w:r>
      <w:r>
        <w:t>s</w:t>
      </w:r>
      <w:r w:rsidR="00200B7B">
        <w:fldChar w:fldCharType="begin"/>
      </w:r>
      <w:r w:rsidR="00B7144B">
        <w:instrText xml:space="preserve"> ADDIN EN.CITE &lt;EndNote&gt;&lt;Cite&gt;&lt;RecNum&gt;13155&lt;/RecNum&gt;&lt;DisplayText&gt;&lt;style face="superscript"&gt;283&lt;/style&gt;&lt;/DisplayText&gt;&lt;record&gt;&lt;rec-number&gt;13155&lt;/rec-number&gt;&lt;foreign-keys&gt;&lt;key app="EN" db-id="vxaftxdfyt5p9fevta4veval22fa9rttpwzv"&gt;13155&lt;/key&gt;&lt;/foreign-keys&gt;&lt;ref-type name="Personal Communication"&gt;26&lt;/ref-type&gt;&lt;contributors&gt;&lt;/contributors&gt;&lt;titles&gt;&lt;title&gt;Personal communication with Anthony Wright, Community Engagement Manager for the National Red Imported Fire Ant Eradication Program&lt;/title&gt;&lt;/titles&gt;&lt;dates&gt;&lt;/dates&gt;&lt;label&gt;RIFA&lt;/label&gt;&lt;urls&gt;&lt;/urls&gt;&lt;/record&gt;&lt;/Cite&gt;&lt;/EndNote&gt;</w:instrText>
      </w:r>
      <w:r w:rsidR="00200B7B">
        <w:fldChar w:fldCharType="end"/>
      </w:r>
      <w:hyperlink w:anchor="_ENREF_283" w:tooltip=",  #13155" w:history="1">
        <w:r w:rsidR="00B7144B" w:rsidRPr="00B7144B">
          <w:rPr>
            <w:vertAlign w:val="superscript"/>
          </w:rPr>
          <w:t>283</w:t>
        </w:r>
      </w:hyperlink>
      <w:r>
        <w:t>.</w:t>
      </w:r>
    </w:p>
    <w:p w:rsidR="007F0F57" w:rsidRDefault="007F0F57" w:rsidP="007F0F57">
      <w:r>
        <w:t>The percentage of respondents who have checked their yard for fire ants in the past 12 months is less positive.  In 2001, 73% of respondents had checked their yard</w:t>
      </w:r>
      <w:hyperlink w:anchor="_ENREF_46" w:tooltip="Roush, 2010 #12843" w:history="1">
        <w:r w:rsidR="00200B7B">
          <w:fldChar w:fldCharType="begin"/>
        </w:r>
        <w:r w:rsidR="00B7144B">
          <w:instrText xml:space="preserve"> ADDIN EN.CITE &lt;EndNote&gt;&lt;Cite&gt;&lt;Author&gt;Roush&lt;/Author&gt;&lt;Year&gt;2010&lt;/Year&gt;&lt;RecNum&gt;12843&lt;/RecNum&gt;&lt;DisplayText&gt;&lt;style face="superscript"&gt;46&lt;/style&gt;&lt;/DisplayText&gt;&lt;record&gt;&lt;rec-number&gt;12843&lt;/rec-number&gt;&lt;foreign-keys&gt;&lt;key app="EN" db-id="vxaftxdfyt5p9fevta4veval22fa9rttpwzv"&gt;12843&lt;/key&gt;&lt;/foreign-keys&gt;&lt;ref-type name="Report"&gt;27&lt;/ref-type&gt;&lt;contributors&gt;&lt;authors&gt;&lt;author&gt;Roush, Richard&lt;/author&gt;&lt;author&gt;Vander Meer, Robert&lt;/author&gt;&lt;author&gt;Davis, Peter&lt;/author&gt;&lt;author&gt;Bailey, Peter&lt;/author&gt;&lt;author&gt;Barry, Simon&lt;/author&gt;&lt;author&gt;Kompas, Tom&lt;/author&gt;&lt;/authors&gt;&lt;/contributors&gt;&lt;titles&gt;&lt;title&gt;Scientific Review of the National Red Imported Fire Ant Eradication Program&lt;/title&gt;&lt;/titles&gt;&lt;pages&gt;20&lt;/pages&gt;&lt;dates&gt;&lt;year&gt;2010&lt;/year&gt;&lt;/dates&gt;&lt;label&gt;RIFA60&lt;/label&gt;&lt;urls&gt;&lt;/urls&gt;&lt;/record&gt;&lt;/Cite&gt;&lt;/EndNote&gt;</w:instrText>
        </w:r>
        <w:r w:rsidR="00200B7B">
          <w:fldChar w:fldCharType="separate"/>
        </w:r>
        <w:r w:rsidR="00B7144B" w:rsidRPr="00B3714B">
          <w:rPr>
            <w:noProof/>
            <w:vertAlign w:val="superscript"/>
          </w:rPr>
          <w:t>46</w:t>
        </w:r>
        <w:r w:rsidR="00200B7B">
          <w:fldChar w:fldCharType="end"/>
        </w:r>
      </w:hyperlink>
      <w:r>
        <w:t>. Aside from 2003, there has been a more-or-less steady decline in respondents who had taken this action (Table 4.2). In most recent years, the main motivator for checking has been risks to children (2008: 23.9%</w:t>
      </w:r>
      <w:hyperlink w:anchor="_ENREF_284" w:tooltip="Biosecurity Queensland,  #13156" w:history="1">
        <w:r w:rsidR="00200B7B">
          <w:fldChar w:fldCharType="begin"/>
        </w:r>
        <w:r w:rsidR="00B7144B">
          <w:instrText xml:space="preserve"> ADDIN EN.CITE &lt;EndNote&gt;&lt;Cite ExcludeYear="1"&gt;&lt;Author&gt;Biosecurity Queensland&lt;/Author&gt;&lt;RecNum&gt;13156&lt;/RecNum&gt;&lt;DisplayText&gt;&lt;style face="superscript"&gt;284&lt;/style&gt;&lt;/DisplayText&gt;&lt;record&gt;&lt;rec-number&gt;13156&lt;/rec-number&gt;&lt;foreign-keys&gt;&lt;key app="EN" db-id="vxaftxdfyt5p9fevta4veval22fa9rttpwzv"&gt;13156&lt;/key&gt;&lt;/foreign-keys&gt;&lt;ref-type name="Report"&gt;27&lt;/ref-type&gt;&lt;contributors&gt;&lt;authors&gt;&lt;author&gt;Biosecurity Queensland,&lt;/author&gt;&lt;/authors&gt;&lt;/contributors&gt;&lt;titles&gt;&lt;title&gt;Queensland Householders Survey 2008--Summary&lt;/title&gt;&lt;/titles&gt;&lt;dates&gt;&lt;/dates&gt;&lt;label&gt;RIFA63&lt;/label&gt;&lt;urls&gt;&lt;/urls&gt;&lt;/record&gt;&lt;/Cite&gt;&lt;/EndNote&gt;</w:instrText>
        </w:r>
        <w:r w:rsidR="00200B7B">
          <w:fldChar w:fldCharType="separate"/>
        </w:r>
        <w:r w:rsidR="00B7144B" w:rsidRPr="00B3714B">
          <w:rPr>
            <w:noProof/>
            <w:vertAlign w:val="superscript"/>
          </w:rPr>
          <w:t>284</w:t>
        </w:r>
        <w:r w:rsidR="00200B7B">
          <w:fldChar w:fldCharType="end"/>
        </w:r>
      </w:hyperlink>
      <w:r>
        <w:t>; 2011: 18.7%</w:t>
      </w:r>
      <w:hyperlink w:anchor="_ENREF_285" w:tooltip="Department of Employment Economic Development and Innovation,  #13157" w:history="1">
        <w:r w:rsidR="00200B7B">
          <w:fldChar w:fldCharType="begin"/>
        </w:r>
        <w:r w:rsidR="00B7144B">
          <w:instrText xml:space="preserve"> ADDIN EN.CITE &lt;EndNote&gt;&lt;Cite ExcludeYear="1"&gt;&lt;Author&gt;Department of Employment Economic Development and Innovation&lt;/Author&gt;&lt;RecNum&gt;13157&lt;/RecNum&gt;&lt;DisplayText&gt;&lt;style face="superscript"&gt;285&lt;/style&gt;&lt;/DisplayText&gt;&lt;record&gt;&lt;rec-number&gt;13157&lt;/rec-number&gt;&lt;foreign-keys&gt;&lt;key app="EN" db-id="vxaftxdfyt5p9fevta4veval22fa9rttpwzv"&gt;13157&lt;/key&gt;&lt;/foreign-keys&gt;&lt;ref-type name="Report"&gt;27&lt;/ref-type&gt;&lt;contributors&gt;&lt;authors&gt;&lt;author&gt;Department of Employment Economic Development and Innovation,&lt;/author&gt;&lt;/authors&gt;&lt;/contributors&gt;&lt;titles&gt;&lt;title&gt;Queensland Regional Household Survey May 2011: Survey report--Fire Ants&lt;/title&gt;&lt;/titles&gt;&lt;dates&gt;&lt;/dates&gt;&lt;pub-location&gt;Office of Economic and Statistical Research&lt;/pub-location&gt;&lt;publisher&gt;prepared for Biosecurity Queensland Control Centre&lt;/publisher&gt;&lt;label&gt;RIFA72&lt;/label&gt;&lt;urls&gt;&lt;/urls&gt;&lt;/record&gt;&lt;/Cite&gt;&lt;/EndNote&gt;</w:instrText>
        </w:r>
        <w:r w:rsidR="00200B7B">
          <w:fldChar w:fldCharType="separate"/>
        </w:r>
        <w:r w:rsidR="00B7144B" w:rsidRPr="00B3714B">
          <w:rPr>
            <w:noProof/>
            <w:vertAlign w:val="superscript"/>
          </w:rPr>
          <w:t>285</w:t>
        </w:r>
        <w:r w:rsidR="00200B7B">
          <w:fldChar w:fldCharType="end"/>
        </w:r>
      </w:hyperlink>
      <w:r>
        <w:t>; 2012: 23.0%</w:t>
      </w:r>
      <w:hyperlink w:anchor="_ENREF_286" w:tooltip="Department of Employment Economic Development and Innovation,  #13158" w:history="1">
        <w:r w:rsidR="00200B7B">
          <w:fldChar w:fldCharType="begin"/>
        </w:r>
        <w:r w:rsidR="00B7144B">
          <w:instrText xml:space="preserve"> ADDIN EN.CITE &lt;EndNote&gt;&lt;Cite ExcludeYear="1"&gt;&lt;Author&gt;Department of Employment Economic Development and Innovation&lt;/Author&gt;&lt;RecNum&gt;13158&lt;/RecNum&gt;&lt;DisplayText&gt;&lt;style face="superscript"&gt;286&lt;/style&gt;&lt;/DisplayText&gt;&lt;record&gt;&lt;rec-number&gt;13158&lt;/rec-number&gt;&lt;foreign-keys&gt;&lt;key app="EN" db-id="vxaftxdfyt5p9fevta4veval22fa9rttpwzv"&gt;13158&lt;/key&gt;&lt;/foreign-keys&gt;&lt;ref-type name="Report"&gt;27&lt;/ref-type&gt;&lt;contributors&gt;&lt;authors&gt;&lt;author&gt;Department of Employment Economic Development and Innovation,&lt;/author&gt;&lt;/authors&gt;&lt;/contributors&gt;&lt;titles&gt;&lt;title&gt;Queensland Regional Household Survey May 2012: Survey report--Fire Ants&lt;/title&gt;&lt;/titles&gt;&lt;dates&gt;&lt;/dates&gt;&lt;pub-location&gt;Office of Economic and Statistical Research&lt;/pub-location&gt;&lt;publisher&gt;prepared for Biosecurity Queensland Control Centre&lt;/publisher&gt;&lt;label&gt;RIFA74&lt;/label&gt;&lt;urls&gt;&lt;/urls&gt;&lt;/record&gt;&lt;/Cite&gt;&lt;/EndNote&gt;</w:instrText>
        </w:r>
        <w:r w:rsidR="00200B7B">
          <w:fldChar w:fldCharType="separate"/>
        </w:r>
        <w:r w:rsidR="00B7144B" w:rsidRPr="00B3714B">
          <w:rPr>
            <w:noProof/>
            <w:vertAlign w:val="superscript"/>
          </w:rPr>
          <w:t>286</w:t>
        </w:r>
        <w:r w:rsidR="00200B7B">
          <w:fldChar w:fldCharType="end"/>
        </w:r>
      </w:hyperlink>
      <w:r>
        <w:t>); in 2009, being stung was the main motivating factor (23.9%</w:t>
      </w:r>
      <w:hyperlink w:anchor="_ENREF_287" w:tooltip="Department of Employment Economic Development and Innovation,  #13159" w:history="1">
        <w:r w:rsidR="00200B7B">
          <w:fldChar w:fldCharType="begin"/>
        </w:r>
        <w:r w:rsidR="00B7144B">
          <w:instrText xml:space="preserve"> ADDIN EN.CITE &lt;EndNote&gt;&lt;Cite ExcludeYear="1"&gt;&lt;Author&gt;Department of Employment Economic Development and Innovation&lt;/Author&gt;&lt;RecNum&gt;13159&lt;/RecNum&gt;&lt;DisplayText&gt;&lt;style face="superscript"&gt;287&lt;/style&gt;&lt;/DisplayText&gt;&lt;record&gt;&lt;rec-number&gt;13159&lt;/rec-number&gt;&lt;foreign-keys&gt;&lt;key app="EN" db-id="vxaftxdfyt5p9fevta4veval22fa9rttpwzv"&gt;13159&lt;/key&gt;&lt;/foreign-keys&gt;&lt;ref-type name="Report"&gt;27&lt;/ref-type&gt;&lt;contributors&gt;&lt;authors&gt;&lt;author&gt;Department of Employment Economic Development and Innovation,&lt;/author&gt;&lt;/authors&gt;&lt;/contributors&gt;&lt;titles&gt;&lt;title&gt;Queensland Regional Household Survey November 2009: Survey report--Fire Ants&lt;/title&gt;&lt;/titles&gt;&lt;dates&gt;&lt;/dates&gt;&lt;pub-location&gt;Office of Economic and Statistical Research&lt;/pub-location&gt;&lt;publisher&gt;prepared for Biosecurity Queensland Control Centre&lt;/publisher&gt;&lt;label&gt;RIFA73&lt;/label&gt;&lt;urls&gt;&lt;/urls&gt;&lt;/record&gt;&lt;/Cite&gt;&lt;/EndNote&gt;</w:instrText>
        </w:r>
        <w:r w:rsidR="00200B7B">
          <w:fldChar w:fldCharType="separate"/>
        </w:r>
        <w:r w:rsidR="00B7144B" w:rsidRPr="00B3714B">
          <w:rPr>
            <w:noProof/>
            <w:vertAlign w:val="superscript"/>
          </w:rPr>
          <w:t>287</w:t>
        </w:r>
        <w:r w:rsidR="00200B7B">
          <w:fldChar w:fldCharType="end"/>
        </w:r>
      </w:hyperlink>
      <w:r>
        <w:t>). For the past three surveys, the main reason for not checking has been that the respondent does not live in a fire ant area (Table 4.2). This finding is consistent with the 2010 post-card surveillance trial program in which a</w:t>
      </w:r>
      <w:r w:rsidRPr="00564F50">
        <w:t xml:space="preserve">lmost 90% of those who returned their post-card </w:t>
      </w:r>
      <w:r>
        <w:t xml:space="preserve">stated </w:t>
      </w:r>
      <w:r w:rsidRPr="00564F50">
        <w:t>that finding out their own suburb was affected was th</w:t>
      </w:r>
      <w:r>
        <w:t>eir main motivator for acting.</w:t>
      </w:r>
    </w:p>
    <w:p w:rsidR="007F0F57" w:rsidRDefault="007F0F57" w:rsidP="007F0F57">
      <w:r>
        <w:t>The QRHS also indicates remarkable consistency over the past several years in the means by which respondents have become aware of fire ants (Table 4.2). Despite the variety of outreach efforts, television is always the most remembered medium. In 2012, respondents indicated that they would prefer to be kept aware of fire ants with TV/newspaper/radio/magazine advertisements (43.8%) or feature stories (32.3%) and/or with direct mail-outs from Queensland government (35.1%)</w:t>
      </w:r>
      <w:hyperlink w:anchor="_ENREF_286" w:tooltip="Department of Employment Economic Development and Innovation,  #13158" w:history="1">
        <w:r w:rsidR="00200B7B">
          <w:fldChar w:fldCharType="begin"/>
        </w:r>
        <w:r w:rsidR="00B7144B">
          <w:instrText xml:space="preserve"> ADDIN EN.CITE &lt;EndNote&gt;&lt;Cite ExcludeYear="1"&gt;&lt;Author&gt;Department of Employment Economic Development and Innovation&lt;/Author&gt;&lt;RecNum&gt;13158&lt;/RecNum&gt;&lt;DisplayText&gt;&lt;style face="superscript"&gt;286&lt;/style&gt;&lt;/DisplayText&gt;&lt;record&gt;&lt;rec-number&gt;13158&lt;/rec-number&gt;&lt;foreign-keys&gt;&lt;key app="EN" db-id="vxaftxdfyt5p9fevta4veval22fa9rttpwzv"&gt;13158&lt;/key&gt;&lt;/foreign-keys&gt;&lt;ref-type name="Report"&gt;27&lt;/ref-type&gt;&lt;contributors&gt;&lt;authors&gt;&lt;author&gt;Department of Employment Economic Development and Innovation,&lt;/author&gt;&lt;/authors&gt;&lt;/contributors&gt;&lt;titles&gt;&lt;title&gt;Queensland Regional Household Survey May 2012: Survey report--Fire Ants&lt;/title&gt;&lt;/titles&gt;&lt;dates&gt;&lt;/dates&gt;&lt;pub-location&gt;Office of Economic and Statistical Research&lt;/pub-location&gt;&lt;publisher&gt;prepared for Biosecurity Queensland Control Centre&lt;/publisher&gt;&lt;label&gt;RIFA74&lt;/label&gt;&lt;urls&gt;&lt;/urls&gt;&lt;/record&gt;&lt;/Cite&gt;&lt;/EndNote&gt;</w:instrText>
        </w:r>
        <w:r w:rsidR="00200B7B">
          <w:fldChar w:fldCharType="separate"/>
        </w:r>
        <w:r w:rsidR="00B7144B" w:rsidRPr="00B3714B">
          <w:rPr>
            <w:noProof/>
            <w:vertAlign w:val="superscript"/>
          </w:rPr>
          <w:t>286</w:t>
        </w:r>
        <w:r w:rsidR="00200B7B">
          <w:fldChar w:fldCharType="end"/>
        </w:r>
      </w:hyperlink>
      <w:r>
        <w:t>. The program benefitted in 2011-12 with media coverage of the public launch of the aerial surveillance methodology</w:t>
      </w:r>
      <w:hyperlink w:anchor="_ENREF_286" w:tooltip="Department of Employment Economic Development and Innovation,  #13158" w:history="1">
        <w:r w:rsidR="00200B7B">
          <w:fldChar w:fldCharType="begin"/>
        </w:r>
        <w:r w:rsidR="00B7144B">
          <w:instrText xml:space="preserve"> ADDIN EN.CITE &lt;EndNote&gt;&lt;Cite ExcludeYear="1"&gt;&lt;Author&gt;Department of Employment Economic Development and Innovation&lt;/Author&gt;&lt;RecNum&gt;13158&lt;/RecNum&gt;&lt;DisplayText&gt;&lt;style face="superscript"&gt;286&lt;/style&gt;&lt;/DisplayText&gt;&lt;record&gt;&lt;rec-number&gt;13158&lt;/rec-number&gt;&lt;foreign-keys&gt;&lt;key app="EN" db-id="vxaftxdfyt5p9fevta4veval22fa9rttpwzv"&gt;13158&lt;/key&gt;&lt;/foreign-keys&gt;&lt;ref-type name="Report"&gt;27&lt;/ref-type&gt;&lt;contributors&gt;&lt;authors&gt;&lt;author&gt;Department of Employment Economic Development and Innovation,&lt;/author&gt;&lt;/authors&gt;&lt;/contributors&gt;&lt;titles&gt;&lt;title&gt;Queensland Regional Household Survey May 2012: Survey report--Fire Ants&lt;/title&gt;&lt;/titles&gt;&lt;dates&gt;&lt;/dates&gt;&lt;pub-location&gt;Office of Economic and Statistical Research&lt;/pub-location&gt;&lt;publisher&gt;prepared for Biosecurity Queensland Control Centre&lt;/publisher&gt;&lt;label&gt;RIFA74&lt;/label&gt;&lt;urls&gt;&lt;/urls&gt;&lt;/record&gt;&lt;/Cite&gt;&lt;/EndNote&gt;</w:instrText>
        </w:r>
        <w:r w:rsidR="00200B7B">
          <w:fldChar w:fldCharType="separate"/>
        </w:r>
        <w:r w:rsidR="00B7144B" w:rsidRPr="00B3714B">
          <w:rPr>
            <w:noProof/>
            <w:vertAlign w:val="superscript"/>
          </w:rPr>
          <w:t>286</w:t>
        </w:r>
        <w:r w:rsidR="00200B7B">
          <w:fldChar w:fldCharType="end"/>
        </w:r>
      </w:hyperlink>
      <w:r>
        <w:t>.</w:t>
      </w:r>
    </w:p>
    <w:p w:rsidR="007F0F57" w:rsidRDefault="007F0F57" w:rsidP="007F0F57">
      <w:r>
        <w:t>Confidence in the ultimate success of the program has fallen since its inception, with less than half of respondents in 2009 and 2011 thinking that it is likely or very likely to succeed (Table 4.2). This may be a reflection of the number of new detections and the containment approach over the last two years. In 2012, a new question was introduced to the survey that revealed that about half of respondents (53.8%) who had heard of fire ants thought they were still a problem. Almost a fifth of respondents (18.7%) did not think they were and 27.4% did not know</w:t>
      </w:r>
      <w:hyperlink w:anchor="_ENREF_286" w:tooltip="Department of Employment Economic Development and Innovation,  #13158" w:history="1">
        <w:r w:rsidR="00200B7B">
          <w:fldChar w:fldCharType="begin"/>
        </w:r>
        <w:r w:rsidR="00B7144B">
          <w:instrText xml:space="preserve"> ADDIN EN.CITE &lt;EndNote&gt;&lt;Cite ExcludeYear="1"&gt;&lt;Author&gt;Department of Employment Economic Development and Innovation&lt;/Author&gt;&lt;RecNum&gt;13158&lt;/RecNum&gt;&lt;DisplayText&gt;&lt;style face="superscript"&gt;286&lt;/style&gt;&lt;/DisplayText&gt;&lt;record&gt;&lt;rec-number&gt;13158&lt;/rec-number&gt;&lt;foreign-keys&gt;&lt;key app="EN" db-id="vxaftxdfyt5p9fevta4veval22fa9rttpwzv"&gt;13158&lt;/key&gt;&lt;/foreign-keys&gt;&lt;ref-type name="Report"&gt;27&lt;/ref-type&gt;&lt;contributors&gt;&lt;authors&gt;&lt;author&gt;Department of Employment Economic Development and Innovation,&lt;/author&gt;&lt;/authors&gt;&lt;/contributors&gt;&lt;titles&gt;&lt;title&gt;Queensland Regional Household Survey May 2012: Survey report--Fire Ants&lt;/title&gt;&lt;/titles&gt;&lt;dates&gt;&lt;/dates&gt;&lt;pub-location&gt;Office of Economic and Statistical Research&lt;/pub-location&gt;&lt;publisher&gt;prepared for Biosecurity Queensland Control Centre&lt;/publisher&gt;&lt;label&gt;RIFA74&lt;/label&gt;&lt;urls&gt;&lt;/urls&gt;&lt;/record&gt;&lt;/Cite&gt;&lt;/EndNote&gt;</w:instrText>
        </w:r>
        <w:r w:rsidR="00200B7B">
          <w:fldChar w:fldCharType="separate"/>
        </w:r>
        <w:r w:rsidR="00B7144B" w:rsidRPr="00B3714B">
          <w:rPr>
            <w:noProof/>
            <w:vertAlign w:val="superscript"/>
          </w:rPr>
          <w:t>286</w:t>
        </w:r>
        <w:r w:rsidR="00200B7B">
          <w:fldChar w:fldCharType="end"/>
        </w:r>
      </w:hyperlink>
      <w:r>
        <w:t xml:space="preserve">.  </w:t>
      </w:r>
    </w:p>
    <w:p w:rsidR="007F0F57" w:rsidRDefault="007F0F57" w:rsidP="007F0F57">
      <w:pPr>
        <w:spacing w:after="0" w:line="240" w:lineRule="auto"/>
        <w:rPr>
          <w:b/>
        </w:rPr>
        <w:sectPr w:rsidR="007F0F57">
          <w:pgSz w:w="11906" w:h="16838"/>
          <w:pgMar w:top="1440" w:right="1440" w:bottom="1440" w:left="1440" w:header="708" w:footer="708" w:gutter="0"/>
          <w:cols w:space="708"/>
          <w:docGrid w:linePitch="360"/>
        </w:sectPr>
      </w:pPr>
    </w:p>
    <w:p w:rsidR="007F0F57" w:rsidRPr="00B15913" w:rsidRDefault="007F0F57" w:rsidP="007F0F57">
      <w:pPr>
        <w:spacing w:after="0" w:line="240" w:lineRule="auto"/>
        <w:rPr>
          <w:b/>
        </w:rPr>
      </w:pPr>
      <w:r w:rsidRPr="00B15913">
        <w:rPr>
          <w:b/>
        </w:rPr>
        <w:t>Table 4</w:t>
      </w:r>
      <w:r>
        <w:rPr>
          <w:b/>
        </w:rPr>
        <w:t>.2</w:t>
      </w:r>
      <w:r w:rsidRPr="00B15913">
        <w:rPr>
          <w:b/>
        </w:rPr>
        <w:t xml:space="preserve">.Summary </w:t>
      </w:r>
      <w:r w:rsidRPr="0038477D">
        <w:rPr>
          <w:b/>
        </w:rPr>
        <w:t xml:space="preserve">of </w:t>
      </w:r>
      <w:r>
        <w:rPr>
          <w:b/>
        </w:rPr>
        <w:t>r</w:t>
      </w:r>
      <w:r w:rsidRPr="0038477D">
        <w:rPr>
          <w:b/>
        </w:rPr>
        <w:t>ed imported fire ant awareness and yard checks based on the Queensland Regional Household Survey 2002-2009, 2011-12</w:t>
      </w:r>
      <w:r w:rsidR="00200B7B">
        <w:rPr>
          <w:b/>
        </w:rPr>
        <w:fldChar w:fldCharType="begin">
          <w:fldData xml:space="preserve">PEVuZE5vdGU+PENpdGUgRXhjbHVkZVllYXI9IjEiPjxBdXRob3I+RGVwYXJ0bWVudCBvZiBFbXBs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</w:fldData>
        </w:fldChar>
      </w:r>
      <w:r w:rsidR="00B3714B">
        <w:rPr>
          <w:b/>
        </w:rPr>
        <w:instrText xml:space="preserve"> ADDIN EN.CITE </w:instrText>
      </w:r>
      <w:r w:rsidR="00200B7B">
        <w:rPr>
          <w:b/>
        </w:rPr>
        <w:fldChar w:fldCharType="begin">
          <w:fldData xml:space="preserve">PEVuZE5vdGU+PENpdGUgRXhjbHVkZVllYXI9IjEiPjxBdXRob3I+RGVwYXJ0bWVudCBvZiBFbXBs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</w:fldData>
        </w:fldChar>
      </w:r>
      <w:r w:rsidR="00B3714B">
        <w:rPr>
          <w:b/>
        </w:rPr>
        <w:instrText xml:space="preserve"> ADDIN EN.CITE.DATA </w:instrText>
      </w:r>
      <w:r w:rsidR="00200B7B">
        <w:rPr>
          <w:b/>
        </w:rPr>
      </w:r>
      <w:r w:rsidR="00200B7B">
        <w:rPr>
          <w:b/>
        </w:rPr>
        <w:fldChar w:fldCharType="end"/>
      </w:r>
      <w:r w:rsidR="00200B7B">
        <w:rPr>
          <w:b/>
        </w:rPr>
      </w:r>
      <w:r w:rsidR="00200B7B">
        <w:rPr>
          <w:b/>
        </w:rPr>
        <w:fldChar w:fldCharType="separate"/>
      </w:r>
      <w:hyperlink w:anchor="_ENREF_46" w:tooltip="Roush, 2010 #12843" w:history="1">
        <w:r w:rsidR="00B7144B" w:rsidRPr="00B3714B">
          <w:rPr>
            <w:b/>
            <w:noProof/>
            <w:vertAlign w:val="superscript"/>
          </w:rPr>
          <w:t>46</w:t>
        </w:r>
      </w:hyperlink>
      <w:r w:rsidR="00B3714B" w:rsidRPr="00B3714B">
        <w:rPr>
          <w:b/>
          <w:noProof/>
          <w:vertAlign w:val="superscript"/>
        </w:rPr>
        <w:t xml:space="preserve">, </w:t>
      </w:r>
      <w:hyperlink w:anchor="_ENREF_285" w:tooltip="Department of Employment Economic Development and Innovation,  #13157" w:history="1">
        <w:r w:rsidR="00B7144B" w:rsidRPr="00B3714B">
          <w:rPr>
            <w:b/>
            <w:noProof/>
            <w:vertAlign w:val="superscript"/>
          </w:rPr>
          <w:t>285-287</w:t>
        </w:r>
      </w:hyperlink>
      <w:r w:rsidR="00200B7B">
        <w:rPr>
          <w:b/>
        </w:rPr>
        <w:fldChar w:fldCharType="end"/>
      </w:r>
    </w:p>
    <w:p w:rsidR="007F0F57" w:rsidRPr="00B15913" w:rsidRDefault="007F0F57" w:rsidP="007F0F57">
      <w:pPr>
        <w:spacing w:after="0" w:line="240" w:lineRule="auto"/>
        <w:ind w:left="720"/>
        <w:rPr>
          <w:rFonts w:cstheme="minorHAnsi"/>
          <w:b/>
        </w:rPr>
      </w:pPr>
    </w:p>
    <w:tbl>
      <w:tblPr>
        <w:tblStyle w:val="LightList-Accent5"/>
        <w:tblW w:w="13416" w:type="dxa"/>
        <w:tblLayout w:type="fixed"/>
        <w:tblLook w:val="04A0"/>
      </w:tblPr>
      <w:tblGrid>
        <w:gridCol w:w="858"/>
        <w:gridCol w:w="1944"/>
        <w:gridCol w:w="1275"/>
        <w:gridCol w:w="1133"/>
        <w:gridCol w:w="3953"/>
        <w:gridCol w:w="708"/>
        <w:gridCol w:w="709"/>
        <w:gridCol w:w="817"/>
        <w:gridCol w:w="2019"/>
      </w:tblGrid>
      <w:tr w:rsidR="007F0F57" w:rsidRPr="00B15913" w:rsidTr="00E2219D">
        <w:trPr>
          <w:cnfStyle w:val="100000000000"/>
          <w:trHeight w:val="601"/>
        </w:trPr>
        <w:tc>
          <w:tcPr>
            <w:cnfStyle w:val="001000000000"/>
            <w:tcW w:w="858" w:type="dxa"/>
            <w:vMerge w:val="restart"/>
          </w:tcPr>
          <w:p w:rsidR="007F0F57" w:rsidRPr="00B15913" w:rsidRDefault="007F0F57" w:rsidP="009A4EBF">
            <w:pPr>
              <w:pStyle w:val="NoSpacing"/>
              <w:rPr>
                <w:rFonts w:cstheme="minorHAnsi"/>
              </w:rPr>
            </w:pPr>
            <w:r>
              <w:rPr>
                <w:rFonts w:cstheme="minorHAnsi"/>
              </w:rPr>
              <w:t>Year</w:t>
            </w:r>
          </w:p>
        </w:tc>
        <w:tc>
          <w:tcPr>
            <w:tcW w:w="1944" w:type="dxa"/>
            <w:vMerge w:val="restart"/>
          </w:tcPr>
          <w:p w:rsidR="007F0F57" w:rsidRPr="00B15913" w:rsidRDefault="007F0F57" w:rsidP="009A4EBF">
            <w:pPr>
              <w:pStyle w:val="NoSpacing"/>
              <w:cnfStyle w:val="100000000000"/>
              <w:rPr>
                <w:rFonts w:cstheme="minorHAnsi"/>
              </w:rPr>
            </w:pPr>
            <w:r w:rsidRPr="00B15913">
              <w:rPr>
                <w:rFonts w:cstheme="minorHAnsi"/>
              </w:rPr>
              <w:t>Survey dates</w:t>
            </w:r>
          </w:p>
        </w:tc>
        <w:tc>
          <w:tcPr>
            <w:tcW w:w="1275" w:type="dxa"/>
            <w:vMerge w:val="restart"/>
          </w:tcPr>
          <w:p w:rsidR="007F0F57" w:rsidRPr="00B15913" w:rsidRDefault="007F0F57" w:rsidP="009A4EBF">
            <w:pPr>
              <w:pStyle w:val="NoSpacing"/>
              <w:cnfStyle w:val="100000000000"/>
              <w:rPr>
                <w:rFonts w:cstheme="minorHAnsi"/>
              </w:rPr>
            </w:pPr>
            <w:r w:rsidRPr="00B15913">
              <w:rPr>
                <w:rFonts w:cstheme="minorHAnsi"/>
              </w:rPr>
              <w:t xml:space="preserve">Have heard of </w:t>
            </w:r>
            <w:r>
              <w:t>red imported fire ants</w:t>
            </w:r>
            <w:r w:rsidRPr="00B15913">
              <w:rPr>
                <w:rFonts w:cstheme="minorHAnsi"/>
              </w:rPr>
              <w:t xml:space="preserve"> (%)</w:t>
            </w:r>
          </w:p>
        </w:tc>
        <w:tc>
          <w:tcPr>
            <w:tcW w:w="1133" w:type="dxa"/>
            <w:vMerge w:val="restart"/>
          </w:tcPr>
          <w:p w:rsidR="007F0F57" w:rsidRPr="00B15913" w:rsidRDefault="007F0F57" w:rsidP="009A4EBF">
            <w:pPr>
              <w:pStyle w:val="NoSpacing"/>
              <w:cnfStyle w:val="100000000000"/>
              <w:rPr>
                <w:rFonts w:cstheme="minorHAnsi"/>
              </w:rPr>
            </w:pPr>
            <w:r w:rsidRPr="00B15913">
              <w:rPr>
                <w:rFonts w:cstheme="minorHAnsi"/>
              </w:rPr>
              <w:t>Checked yard in past 12 months</w:t>
            </w:r>
            <w:r w:rsidRPr="003E5DC8">
              <w:rPr>
                <w:rFonts w:cstheme="minorHAnsi"/>
                <w:vertAlign w:val="superscript"/>
              </w:rPr>
              <w:t>a</w:t>
            </w:r>
          </w:p>
        </w:tc>
        <w:tc>
          <w:tcPr>
            <w:tcW w:w="3953" w:type="dxa"/>
            <w:vMerge w:val="restart"/>
          </w:tcPr>
          <w:p w:rsidR="007F0F57" w:rsidRPr="00B15913" w:rsidRDefault="007F0F57" w:rsidP="009A4EBF">
            <w:pPr>
              <w:pStyle w:val="NoSpacing"/>
              <w:cnfStyle w:val="100000000000"/>
              <w:rPr>
                <w:rFonts w:cstheme="minorHAnsi"/>
              </w:rPr>
            </w:pPr>
            <w:r w:rsidRPr="00B15913">
              <w:rPr>
                <w:rFonts w:cstheme="minorHAnsi"/>
              </w:rPr>
              <w:t>Top reason for not checking</w:t>
            </w:r>
            <w:r>
              <w:rPr>
                <w:rStyle w:val="FootnoteReference"/>
                <w:rFonts w:cstheme="minorHAnsi"/>
              </w:rPr>
              <w:t>b</w:t>
            </w:r>
          </w:p>
        </w:tc>
        <w:tc>
          <w:tcPr>
            <w:tcW w:w="2234" w:type="dxa"/>
            <w:gridSpan w:val="3"/>
          </w:tcPr>
          <w:p w:rsidR="007F0F57" w:rsidRPr="00B15913" w:rsidRDefault="007F0F57" w:rsidP="009A4EBF">
            <w:pPr>
              <w:pStyle w:val="NoSpacing"/>
              <w:cnfStyle w:val="100000000000"/>
              <w:rPr>
                <w:rFonts w:cstheme="minorHAnsi"/>
              </w:rPr>
            </w:pPr>
            <w:r w:rsidRPr="00B15913">
              <w:rPr>
                <w:rFonts w:cstheme="minorHAnsi"/>
              </w:rPr>
              <w:t>Source of awareness</w:t>
            </w:r>
            <w:r>
              <w:rPr>
                <w:rStyle w:val="FootnoteReference"/>
                <w:rFonts w:cstheme="minorHAnsi"/>
              </w:rPr>
              <w:t>c</w:t>
            </w:r>
          </w:p>
        </w:tc>
        <w:tc>
          <w:tcPr>
            <w:tcW w:w="2019" w:type="dxa"/>
            <w:vMerge w:val="restart"/>
          </w:tcPr>
          <w:p w:rsidR="007F0F57" w:rsidRPr="00B15913" w:rsidRDefault="007F0F57" w:rsidP="009A4EBF">
            <w:pPr>
              <w:pStyle w:val="NoSpacing"/>
              <w:cnfStyle w:val="100000000000"/>
              <w:rPr>
                <w:rFonts w:cstheme="minorHAnsi"/>
              </w:rPr>
            </w:pPr>
            <w:r w:rsidRPr="00B15913">
              <w:rPr>
                <w:rFonts w:cstheme="minorHAnsi"/>
              </w:rPr>
              <w:t>Success of program likely or very likely (%)</w:t>
            </w:r>
          </w:p>
        </w:tc>
      </w:tr>
      <w:tr w:rsidR="007F0F57" w:rsidRPr="00B15913" w:rsidTr="00714F17">
        <w:trPr>
          <w:cnfStyle w:val="000000100000"/>
          <w:trHeight w:val="1248"/>
        </w:trPr>
        <w:tc>
          <w:tcPr>
            <w:cnfStyle w:val="001000000000"/>
            <w:tcW w:w="858" w:type="dxa"/>
            <w:vMerge/>
          </w:tcPr>
          <w:p w:rsidR="007F0F57" w:rsidRPr="00B15913" w:rsidRDefault="007F0F57" w:rsidP="009A4EBF">
            <w:pPr>
              <w:pStyle w:val="NoSpacing"/>
              <w:rPr>
                <w:rFonts w:cstheme="minorHAnsi"/>
              </w:rPr>
            </w:pPr>
          </w:p>
        </w:tc>
        <w:tc>
          <w:tcPr>
            <w:tcW w:w="1944" w:type="dxa"/>
            <w:vMerge/>
          </w:tcPr>
          <w:p w:rsidR="007F0F57" w:rsidRPr="00B15913" w:rsidRDefault="007F0F57" w:rsidP="009A4EBF">
            <w:pPr>
              <w:pStyle w:val="NoSpacing"/>
              <w:cnfStyle w:val="000000100000"/>
              <w:rPr>
                <w:rFonts w:cstheme="minorHAnsi"/>
              </w:rPr>
            </w:pPr>
          </w:p>
        </w:tc>
        <w:tc>
          <w:tcPr>
            <w:tcW w:w="1275" w:type="dxa"/>
            <w:vMerge/>
          </w:tcPr>
          <w:p w:rsidR="007F0F57" w:rsidRPr="00B15913" w:rsidRDefault="007F0F57" w:rsidP="009A4EBF">
            <w:pPr>
              <w:pStyle w:val="NoSpacing"/>
              <w:cnfStyle w:val="000000100000"/>
              <w:rPr>
                <w:rFonts w:cstheme="minorHAnsi"/>
              </w:rPr>
            </w:pPr>
          </w:p>
        </w:tc>
        <w:tc>
          <w:tcPr>
            <w:tcW w:w="1133" w:type="dxa"/>
            <w:vMerge/>
          </w:tcPr>
          <w:p w:rsidR="007F0F57" w:rsidRPr="00B15913" w:rsidRDefault="007F0F57" w:rsidP="009A4EBF">
            <w:pPr>
              <w:pStyle w:val="NoSpacing"/>
              <w:cnfStyle w:val="000000100000"/>
              <w:rPr>
                <w:rFonts w:cstheme="minorHAnsi"/>
              </w:rPr>
            </w:pPr>
          </w:p>
        </w:tc>
        <w:tc>
          <w:tcPr>
            <w:tcW w:w="3953" w:type="dxa"/>
            <w:vMerge/>
          </w:tcPr>
          <w:p w:rsidR="007F0F57" w:rsidRPr="00B15913" w:rsidRDefault="007F0F57" w:rsidP="009A4EBF">
            <w:pPr>
              <w:pStyle w:val="NoSpacing"/>
              <w:cnfStyle w:val="000000100000"/>
              <w:rPr>
                <w:rFonts w:cstheme="minorHAnsi"/>
              </w:rPr>
            </w:pPr>
          </w:p>
        </w:tc>
        <w:tc>
          <w:tcPr>
            <w:tcW w:w="708" w:type="dxa"/>
            <w:shd w:val="clear" w:color="auto" w:fill="4BACC6" w:themeFill="accent5"/>
            <w:textDirection w:val="btLr"/>
          </w:tcPr>
          <w:p w:rsidR="007F0F57" w:rsidRPr="006A06BF" w:rsidRDefault="007F0F57" w:rsidP="009A4EBF">
            <w:pPr>
              <w:pStyle w:val="NoSpacing"/>
              <w:ind w:left="113" w:right="113"/>
              <w:cnfStyle w:val="000000100000"/>
              <w:rPr>
                <w:rFonts w:cstheme="minorHAnsi"/>
                <w:color w:val="FFFFFF" w:themeColor="background1"/>
              </w:rPr>
            </w:pPr>
            <w:r w:rsidRPr="006A06BF">
              <w:rPr>
                <w:rFonts w:cstheme="minorHAnsi"/>
                <w:color w:val="FFFFFF" w:themeColor="background1"/>
              </w:rPr>
              <w:t>TV (%)</w:t>
            </w:r>
          </w:p>
        </w:tc>
        <w:tc>
          <w:tcPr>
            <w:tcW w:w="709" w:type="dxa"/>
            <w:shd w:val="clear" w:color="auto" w:fill="4BACC6" w:themeFill="accent5"/>
            <w:textDirection w:val="btLr"/>
          </w:tcPr>
          <w:p w:rsidR="007F0F57" w:rsidRPr="006A06BF" w:rsidRDefault="007F0F57" w:rsidP="009A4EBF">
            <w:pPr>
              <w:pStyle w:val="NoSpacing"/>
              <w:ind w:left="113" w:right="113"/>
              <w:cnfStyle w:val="000000100000"/>
              <w:rPr>
                <w:rFonts w:cstheme="minorHAnsi"/>
                <w:color w:val="FFFFFF" w:themeColor="background1"/>
              </w:rPr>
            </w:pPr>
            <w:r w:rsidRPr="006A06BF">
              <w:rPr>
                <w:rFonts w:cstheme="minorHAnsi"/>
                <w:color w:val="FFFFFF" w:themeColor="background1"/>
              </w:rPr>
              <w:t>Newspaper (%)</w:t>
            </w:r>
          </w:p>
        </w:tc>
        <w:tc>
          <w:tcPr>
            <w:tcW w:w="817" w:type="dxa"/>
            <w:shd w:val="clear" w:color="auto" w:fill="4BACC6" w:themeFill="accent5"/>
            <w:textDirection w:val="btLr"/>
          </w:tcPr>
          <w:p w:rsidR="007F0F57" w:rsidRPr="006A06BF" w:rsidRDefault="007F0F57" w:rsidP="009A4EBF">
            <w:pPr>
              <w:pStyle w:val="NoSpacing"/>
              <w:ind w:left="113" w:right="113"/>
              <w:cnfStyle w:val="000000100000"/>
              <w:rPr>
                <w:rFonts w:cstheme="minorHAnsi"/>
                <w:color w:val="FFFFFF" w:themeColor="background1"/>
              </w:rPr>
            </w:pPr>
            <w:r w:rsidRPr="006A06BF">
              <w:rPr>
                <w:rFonts w:cstheme="minorHAnsi"/>
                <w:color w:val="FFFFFF" w:themeColor="background1"/>
              </w:rPr>
              <w:t>Radio (%)</w:t>
            </w:r>
          </w:p>
        </w:tc>
        <w:tc>
          <w:tcPr>
            <w:tcW w:w="2019" w:type="dxa"/>
            <w:vMerge/>
          </w:tcPr>
          <w:p w:rsidR="007F0F57" w:rsidRPr="00B15913" w:rsidRDefault="007F0F57" w:rsidP="009A4EBF">
            <w:pPr>
              <w:pStyle w:val="NoSpacing"/>
              <w:cnfStyle w:val="000000100000"/>
              <w:rPr>
                <w:rFonts w:cstheme="minorHAnsi"/>
              </w:rPr>
            </w:pPr>
          </w:p>
        </w:tc>
      </w:tr>
      <w:tr w:rsidR="007F0F57" w:rsidRPr="00B15913" w:rsidTr="00E2219D">
        <w:tc>
          <w:tcPr>
            <w:cnfStyle w:val="001000000000"/>
            <w:tcW w:w="858" w:type="dxa"/>
          </w:tcPr>
          <w:p w:rsidR="007F0F57" w:rsidRPr="00B15913" w:rsidRDefault="007F0F57" w:rsidP="009A4EBF">
            <w:pPr>
              <w:pStyle w:val="NoSpacing"/>
              <w:rPr>
                <w:rFonts w:cstheme="minorHAnsi"/>
              </w:rPr>
            </w:pPr>
            <w:r w:rsidRPr="00B15913">
              <w:rPr>
                <w:rFonts w:cstheme="minorHAnsi"/>
              </w:rPr>
              <w:t>2002</w:t>
            </w:r>
          </w:p>
        </w:tc>
        <w:tc>
          <w:tcPr>
            <w:tcW w:w="1944" w:type="dxa"/>
          </w:tcPr>
          <w:p w:rsidR="007F0F57" w:rsidRPr="00B15913" w:rsidRDefault="007F0F57" w:rsidP="009A4EBF">
            <w:pPr>
              <w:pStyle w:val="NoSpacing"/>
              <w:cnfStyle w:val="000000000000"/>
              <w:rPr>
                <w:rFonts w:cstheme="minorHAnsi"/>
              </w:rPr>
            </w:pPr>
          </w:p>
        </w:tc>
        <w:tc>
          <w:tcPr>
            <w:tcW w:w="1275" w:type="dxa"/>
          </w:tcPr>
          <w:p w:rsidR="007F0F57" w:rsidRPr="00B15913" w:rsidRDefault="007F0F57" w:rsidP="009A4EBF">
            <w:pPr>
              <w:pStyle w:val="NoSpacing"/>
              <w:jc w:val="right"/>
              <w:cnfStyle w:val="000000000000"/>
              <w:rPr>
                <w:rFonts w:cstheme="minorHAnsi"/>
              </w:rPr>
            </w:pPr>
            <w:r w:rsidRPr="00B15913">
              <w:rPr>
                <w:rFonts w:cstheme="minorHAnsi"/>
              </w:rPr>
              <w:t>96.3</w:t>
            </w:r>
          </w:p>
        </w:tc>
        <w:tc>
          <w:tcPr>
            <w:tcW w:w="1133" w:type="dxa"/>
          </w:tcPr>
          <w:p w:rsidR="007F0F57" w:rsidRPr="00B15913" w:rsidRDefault="007F0F57" w:rsidP="009A4EBF">
            <w:pPr>
              <w:pStyle w:val="NoSpacing"/>
              <w:jc w:val="right"/>
              <w:cnfStyle w:val="000000000000"/>
              <w:rPr>
                <w:rFonts w:cstheme="minorHAnsi"/>
              </w:rPr>
            </w:pPr>
            <w:r w:rsidRPr="00B15913">
              <w:rPr>
                <w:rFonts w:cstheme="minorHAnsi"/>
              </w:rPr>
              <w:t>61.5</w:t>
            </w:r>
          </w:p>
        </w:tc>
        <w:tc>
          <w:tcPr>
            <w:tcW w:w="3953" w:type="dxa"/>
          </w:tcPr>
          <w:p w:rsidR="007F0F57" w:rsidRPr="00B15913" w:rsidRDefault="007F0F57" w:rsidP="009A4EBF">
            <w:pPr>
              <w:pStyle w:val="NoSpacing"/>
              <w:cnfStyle w:val="000000000000"/>
              <w:rPr>
                <w:rFonts w:cstheme="minorHAnsi"/>
              </w:rPr>
            </w:pPr>
          </w:p>
        </w:tc>
        <w:tc>
          <w:tcPr>
            <w:tcW w:w="2234" w:type="dxa"/>
            <w:gridSpan w:val="3"/>
          </w:tcPr>
          <w:p w:rsidR="007F0F57" w:rsidRPr="00B15913" w:rsidRDefault="007F0F57" w:rsidP="009A4EBF">
            <w:pPr>
              <w:pStyle w:val="NoSpacing"/>
              <w:cnfStyle w:val="000000000000"/>
              <w:rPr>
                <w:rFonts w:cstheme="minorHAnsi"/>
              </w:rPr>
            </w:pPr>
          </w:p>
        </w:tc>
        <w:tc>
          <w:tcPr>
            <w:tcW w:w="2019" w:type="dxa"/>
          </w:tcPr>
          <w:p w:rsidR="007F0F57" w:rsidRPr="00B15913" w:rsidRDefault="007F0F57" w:rsidP="009A4EBF">
            <w:pPr>
              <w:pStyle w:val="NoSpacing"/>
              <w:jc w:val="right"/>
              <w:cnfStyle w:val="000000000000"/>
              <w:rPr>
                <w:rFonts w:cstheme="minorHAnsi"/>
              </w:rPr>
            </w:pPr>
            <w:r w:rsidRPr="00B15913">
              <w:rPr>
                <w:rFonts w:cstheme="minorHAnsi"/>
              </w:rPr>
              <w:t>69.0</w:t>
            </w:r>
          </w:p>
        </w:tc>
      </w:tr>
      <w:tr w:rsidR="007F0F57" w:rsidRPr="00B15913" w:rsidTr="00E2219D">
        <w:trPr>
          <w:cnfStyle w:val="000000100000"/>
        </w:trPr>
        <w:tc>
          <w:tcPr>
            <w:cnfStyle w:val="001000000000"/>
            <w:tcW w:w="858" w:type="dxa"/>
          </w:tcPr>
          <w:p w:rsidR="007F0F57" w:rsidRPr="00B15913" w:rsidRDefault="007F0F57" w:rsidP="009A4EBF">
            <w:pPr>
              <w:pStyle w:val="NoSpacing"/>
              <w:rPr>
                <w:rFonts w:cstheme="minorHAnsi"/>
              </w:rPr>
            </w:pPr>
            <w:r w:rsidRPr="00B15913">
              <w:rPr>
                <w:rFonts w:cstheme="minorHAnsi"/>
              </w:rPr>
              <w:t>2003</w:t>
            </w:r>
          </w:p>
        </w:tc>
        <w:tc>
          <w:tcPr>
            <w:tcW w:w="1944" w:type="dxa"/>
          </w:tcPr>
          <w:p w:rsidR="007F0F57" w:rsidRPr="00B15913" w:rsidRDefault="007F0F57" w:rsidP="009A4EBF">
            <w:pPr>
              <w:pStyle w:val="NoSpacing"/>
              <w:cnfStyle w:val="000000100000"/>
              <w:rPr>
                <w:rFonts w:cstheme="minorHAnsi"/>
              </w:rPr>
            </w:pPr>
          </w:p>
        </w:tc>
        <w:tc>
          <w:tcPr>
            <w:tcW w:w="1275" w:type="dxa"/>
          </w:tcPr>
          <w:p w:rsidR="007F0F57" w:rsidRPr="00B15913" w:rsidRDefault="007F0F57" w:rsidP="009A4EBF">
            <w:pPr>
              <w:pStyle w:val="NoSpacing"/>
              <w:jc w:val="right"/>
              <w:cnfStyle w:val="000000100000"/>
              <w:rPr>
                <w:rFonts w:cstheme="minorHAnsi"/>
              </w:rPr>
            </w:pPr>
            <w:r w:rsidRPr="00B15913">
              <w:rPr>
                <w:rFonts w:cstheme="minorHAnsi"/>
              </w:rPr>
              <w:t>99.5</w:t>
            </w:r>
          </w:p>
        </w:tc>
        <w:tc>
          <w:tcPr>
            <w:tcW w:w="1133" w:type="dxa"/>
          </w:tcPr>
          <w:p w:rsidR="007F0F57" w:rsidRPr="00B15913" w:rsidRDefault="007F0F57" w:rsidP="009A4EBF">
            <w:pPr>
              <w:pStyle w:val="NoSpacing"/>
              <w:jc w:val="right"/>
              <w:cnfStyle w:val="000000100000"/>
              <w:rPr>
                <w:rFonts w:cstheme="minorHAnsi"/>
              </w:rPr>
            </w:pPr>
            <w:r w:rsidRPr="00B15913">
              <w:rPr>
                <w:rFonts w:cstheme="minorHAnsi"/>
              </w:rPr>
              <w:t>73.4</w:t>
            </w:r>
          </w:p>
        </w:tc>
        <w:tc>
          <w:tcPr>
            <w:tcW w:w="3953" w:type="dxa"/>
          </w:tcPr>
          <w:p w:rsidR="007F0F57" w:rsidRPr="00B15913" w:rsidRDefault="007F0F57" w:rsidP="009A4EBF">
            <w:pPr>
              <w:pStyle w:val="NoSpacing"/>
              <w:cnfStyle w:val="000000100000"/>
              <w:rPr>
                <w:rFonts w:cstheme="minorHAnsi"/>
              </w:rPr>
            </w:pPr>
          </w:p>
        </w:tc>
        <w:tc>
          <w:tcPr>
            <w:tcW w:w="2234" w:type="dxa"/>
            <w:gridSpan w:val="3"/>
          </w:tcPr>
          <w:p w:rsidR="007F0F57" w:rsidRPr="00B15913" w:rsidRDefault="007F0F57" w:rsidP="009A4EBF">
            <w:pPr>
              <w:pStyle w:val="NoSpacing"/>
              <w:cnfStyle w:val="000000100000"/>
              <w:rPr>
                <w:rFonts w:cstheme="minorHAnsi"/>
              </w:rPr>
            </w:pPr>
          </w:p>
        </w:tc>
        <w:tc>
          <w:tcPr>
            <w:tcW w:w="2019" w:type="dxa"/>
          </w:tcPr>
          <w:p w:rsidR="007F0F57" w:rsidRPr="00B15913" w:rsidRDefault="007F0F57" w:rsidP="009A4EBF">
            <w:pPr>
              <w:pStyle w:val="NoSpacing"/>
              <w:jc w:val="right"/>
              <w:cnfStyle w:val="000000100000"/>
              <w:rPr>
                <w:rFonts w:cstheme="minorHAnsi"/>
              </w:rPr>
            </w:pPr>
            <w:r w:rsidRPr="00B15913">
              <w:rPr>
                <w:rFonts w:cstheme="minorHAnsi"/>
              </w:rPr>
              <w:t>54.8</w:t>
            </w:r>
          </w:p>
        </w:tc>
      </w:tr>
      <w:tr w:rsidR="007F0F57" w:rsidRPr="00B15913" w:rsidTr="00E2219D">
        <w:tc>
          <w:tcPr>
            <w:cnfStyle w:val="001000000000"/>
            <w:tcW w:w="858" w:type="dxa"/>
          </w:tcPr>
          <w:p w:rsidR="007F0F57" w:rsidRPr="00B15913" w:rsidRDefault="007F0F57" w:rsidP="009A4EBF">
            <w:pPr>
              <w:pStyle w:val="NoSpacing"/>
              <w:rPr>
                <w:rFonts w:cstheme="minorHAnsi"/>
              </w:rPr>
            </w:pPr>
            <w:r w:rsidRPr="00B15913">
              <w:rPr>
                <w:rFonts w:cstheme="minorHAnsi"/>
              </w:rPr>
              <w:t>2005</w:t>
            </w:r>
          </w:p>
        </w:tc>
        <w:tc>
          <w:tcPr>
            <w:tcW w:w="1944" w:type="dxa"/>
          </w:tcPr>
          <w:p w:rsidR="007F0F57" w:rsidRPr="00B15913" w:rsidRDefault="007F0F57" w:rsidP="009A4EBF">
            <w:pPr>
              <w:pStyle w:val="NoSpacing"/>
              <w:cnfStyle w:val="000000000000"/>
              <w:rPr>
                <w:rFonts w:cstheme="minorHAnsi"/>
              </w:rPr>
            </w:pPr>
          </w:p>
        </w:tc>
        <w:tc>
          <w:tcPr>
            <w:tcW w:w="1275" w:type="dxa"/>
          </w:tcPr>
          <w:p w:rsidR="007F0F57" w:rsidRPr="00B15913" w:rsidRDefault="007F0F57" w:rsidP="009A4EBF">
            <w:pPr>
              <w:pStyle w:val="NoSpacing"/>
              <w:jc w:val="right"/>
              <w:cnfStyle w:val="000000000000"/>
              <w:rPr>
                <w:rFonts w:cstheme="minorHAnsi"/>
              </w:rPr>
            </w:pPr>
            <w:r w:rsidRPr="00B15913">
              <w:rPr>
                <w:rFonts w:cstheme="minorHAnsi"/>
              </w:rPr>
              <w:t>98.7</w:t>
            </w:r>
          </w:p>
        </w:tc>
        <w:tc>
          <w:tcPr>
            <w:tcW w:w="1133" w:type="dxa"/>
          </w:tcPr>
          <w:p w:rsidR="007F0F57" w:rsidRPr="00B15913" w:rsidRDefault="007F0F57" w:rsidP="009A4EBF">
            <w:pPr>
              <w:pStyle w:val="NoSpacing"/>
              <w:jc w:val="right"/>
              <w:cnfStyle w:val="000000000000"/>
              <w:rPr>
                <w:rFonts w:cstheme="minorHAnsi"/>
              </w:rPr>
            </w:pPr>
            <w:r w:rsidRPr="00B15913">
              <w:rPr>
                <w:rFonts w:cstheme="minorHAnsi"/>
              </w:rPr>
              <w:t>61.0</w:t>
            </w:r>
          </w:p>
        </w:tc>
        <w:tc>
          <w:tcPr>
            <w:tcW w:w="3953" w:type="dxa"/>
          </w:tcPr>
          <w:p w:rsidR="007F0F57" w:rsidRPr="00B15913" w:rsidRDefault="007F0F57" w:rsidP="009A4EBF">
            <w:pPr>
              <w:pStyle w:val="NoSpacing"/>
              <w:cnfStyle w:val="000000000000"/>
              <w:rPr>
                <w:rFonts w:cstheme="minorHAnsi"/>
              </w:rPr>
            </w:pPr>
          </w:p>
        </w:tc>
        <w:tc>
          <w:tcPr>
            <w:tcW w:w="2234" w:type="dxa"/>
            <w:gridSpan w:val="3"/>
          </w:tcPr>
          <w:p w:rsidR="007F0F57" w:rsidRPr="00B15913" w:rsidRDefault="007F0F57" w:rsidP="009A4EBF">
            <w:pPr>
              <w:pStyle w:val="NoSpacing"/>
              <w:cnfStyle w:val="000000000000"/>
              <w:rPr>
                <w:rFonts w:cstheme="minorHAnsi"/>
              </w:rPr>
            </w:pPr>
          </w:p>
        </w:tc>
        <w:tc>
          <w:tcPr>
            <w:tcW w:w="2019" w:type="dxa"/>
          </w:tcPr>
          <w:p w:rsidR="007F0F57" w:rsidRPr="00B15913" w:rsidRDefault="007F0F57" w:rsidP="009A4EBF">
            <w:pPr>
              <w:pStyle w:val="NoSpacing"/>
              <w:jc w:val="right"/>
              <w:cnfStyle w:val="000000000000"/>
              <w:rPr>
                <w:rFonts w:cstheme="minorHAnsi"/>
              </w:rPr>
            </w:pPr>
            <w:r w:rsidRPr="00B15913">
              <w:rPr>
                <w:rFonts w:cstheme="minorHAnsi"/>
              </w:rPr>
              <w:t>76.1</w:t>
            </w:r>
          </w:p>
        </w:tc>
      </w:tr>
      <w:tr w:rsidR="007F0F57" w:rsidRPr="00B15913" w:rsidTr="00E2219D">
        <w:trPr>
          <w:cnfStyle w:val="000000100000"/>
        </w:trPr>
        <w:tc>
          <w:tcPr>
            <w:cnfStyle w:val="001000000000"/>
            <w:tcW w:w="858" w:type="dxa"/>
          </w:tcPr>
          <w:p w:rsidR="007F0F57" w:rsidRPr="00B15913" w:rsidRDefault="007F0F57" w:rsidP="009A4EBF">
            <w:pPr>
              <w:pStyle w:val="NoSpacing"/>
              <w:rPr>
                <w:rFonts w:cstheme="minorHAnsi"/>
              </w:rPr>
            </w:pPr>
            <w:r w:rsidRPr="00B15913">
              <w:rPr>
                <w:rFonts w:cstheme="minorHAnsi"/>
              </w:rPr>
              <w:t>2006</w:t>
            </w:r>
          </w:p>
        </w:tc>
        <w:tc>
          <w:tcPr>
            <w:tcW w:w="1944" w:type="dxa"/>
          </w:tcPr>
          <w:p w:rsidR="007F0F57" w:rsidRPr="00B15913" w:rsidRDefault="007F0F57" w:rsidP="009A4EBF">
            <w:pPr>
              <w:pStyle w:val="NoSpacing"/>
              <w:cnfStyle w:val="000000100000"/>
              <w:rPr>
                <w:rFonts w:cstheme="minorHAnsi"/>
              </w:rPr>
            </w:pPr>
          </w:p>
        </w:tc>
        <w:tc>
          <w:tcPr>
            <w:tcW w:w="1275" w:type="dxa"/>
          </w:tcPr>
          <w:p w:rsidR="007F0F57" w:rsidRPr="00B15913" w:rsidRDefault="007F0F57" w:rsidP="009A4EBF">
            <w:pPr>
              <w:pStyle w:val="NoSpacing"/>
              <w:jc w:val="right"/>
              <w:cnfStyle w:val="000000100000"/>
              <w:rPr>
                <w:rFonts w:cstheme="minorHAnsi"/>
              </w:rPr>
            </w:pPr>
            <w:r w:rsidRPr="00B15913">
              <w:rPr>
                <w:rFonts w:cstheme="minorHAnsi"/>
              </w:rPr>
              <w:t>98.7</w:t>
            </w:r>
          </w:p>
        </w:tc>
        <w:tc>
          <w:tcPr>
            <w:tcW w:w="1133" w:type="dxa"/>
          </w:tcPr>
          <w:p w:rsidR="007F0F57" w:rsidRPr="00B15913" w:rsidRDefault="007F0F57" w:rsidP="009A4EBF">
            <w:pPr>
              <w:pStyle w:val="NoSpacing"/>
              <w:jc w:val="right"/>
              <w:cnfStyle w:val="000000100000"/>
              <w:rPr>
                <w:rFonts w:cstheme="minorHAnsi"/>
              </w:rPr>
            </w:pPr>
            <w:r w:rsidRPr="00B15913">
              <w:rPr>
                <w:rFonts w:cstheme="minorHAnsi"/>
              </w:rPr>
              <w:t>59.1</w:t>
            </w:r>
          </w:p>
        </w:tc>
        <w:tc>
          <w:tcPr>
            <w:tcW w:w="3953" w:type="dxa"/>
          </w:tcPr>
          <w:p w:rsidR="007F0F57" w:rsidRPr="00B15913" w:rsidRDefault="007F0F57" w:rsidP="009A4EBF">
            <w:pPr>
              <w:pStyle w:val="NoSpacing"/>
              <w:cnfStyle w:val="000000100000"/>
              <w:rPr>
                <w:rFonts w:cstheme="minorHAnsi"/>
              </w:rPr>
            </w:pPr>
          </w:p>
        </w:tc>
        <w:tc>
          <w:tcPr>
            <w:tcW w:w="2234" w:type="dxa"/>
            <w:gridSpan w:val="3"/>
          </w:tcPr>
          <w:p w:rsidR="007F0F57" w:rsidRPr="00B15913" w:rsidRDefault="007F0F57" w:rsidP="009A4EBF">
            <w:pPr>
              <w:pStyle w:val="NoSpacing"/>
              <w:cnfStyle w:val="000000100000"/>
              <w:rPr>
                <w:rFonts w:cstheme="minorHAnsi"/>
              </w:rPr>
            </w:pPr>
          </w:p>
        </w:tc>
        <w:tc>
          <w:tcPr>
            <w:tcW w:w="2019" w:type="dxa"/>
          </w:tcPr>
          <w:p w:rsidR="007F0F57" w:rsidRPr="00B15913" w:rsidRDefault="007F0F57" w:rsidP="009A4EBF">
            <w:pPr>
              <w:pStyle w:val="NoSpacing"/>
              <w:jc w:val="right"/>
              <w:cnfStyle w:val="000000100000"/>
              <w:rPr>
                <w:rFonts w:cstheme="minorHAnsi"/>
              </w:rPr>
            </w:pPr>
            <w:r w:rsidRPr="00B15913">
              <w:rPr>
                <w:rFonts w:cstheme="minorHAnsi"/>
              </w:rPr>
              <w:t>60.0</w:t>
            </w:r>
          </w:p>
        </w:tc>
      </w:tr>
      <w:tr w:rsidR="007F0F57" w:rsidRPr="00B15913" w:rsidTr="00E2219D">
        <w:tc>
          <w:tcPr>
            <w:cnfStyle w:val="001000000000"/>
            <w:tcW w:w="858" w:type="dxa"/>
          </w:tcPr>
          <w:p w:rsidR="007F0F57" w:rsidRPr="00B15913" w:rsidRDefault="007F0F57" w:rsidP="009A4EBF">
            <w:pPr>
              <w:pStyle w:val="NoSpacing"/>
              <w:rPr>
                <w:rFonts w:cstheme="minorHAnsi"/>
              </w:rPr>
            </w:pPr>
            <w:r w:rsidRPr="00B15913">
              <w:rPr>
                <w:rFonts w:cstheme="minorHAnsi"/>
              </w:rPr>
              <w:t>2007</w:t>
            </w:r>
          </w:p>
        </w:tc>
        <w:tc>
          <w:tcPr>
            <w:tcW w:w="1944" w:type="dxa"/>
          </w:tcPr>
          <w:p w:rsidR="007F0F57" w:rsidRPr="00B15913" w:rsidRDefault="007F0F57" w:rsidP="009A4EBF">
            <w:pPr>
              <w:pStyle w:val="NoSpacing"/>
              <w:cnfStyle w:val="000000000000"/>
              <w:rPr>
                <w:rFonts w:cstheme="minorHAnsi"/>
              </w:rPr>
            </w:pPr>
          </w:p>
        </w:tc>
        <w:tc>
          <w:tcPr>
            <w:tcW w:w="1275" w:type="dxa"/>
          </w:tcPr>
          <w:p w:rsidR="007F0F57" w:rsidRPr="00B15913" w:rsidRDefault="007F0F57" w:rsidP="009A4EBF">
            <w:pPr>
              <w:pStyle w:val="NoSpacing"/>
              <w:jc w:val="right"/>
              <w:cnfStyle w:val="000000000000"/>
              <w:rPr>
                <w:rFonts w:cstheme="minorHAnsi"/>
              </w:rPr>
            </w:pPr>
            <w:r w:rsidRPr="00B15913">
              <w:rPr>
                <w:rFonts w:cstheme="minorHAnsi"/>
              </w:rPr>
              <w:t>96.0</w:t>
            </w:r>
          </w:p>
        </w:tc>
        <w:tc>
          <w:tcPr>
            <w:tcW w:w="1133" w:type="dxa"/>
          </w:tcPr>
          <w:p w:rsidR="007F0F57" w:rsidRPr="00B15913" w:rsidRDefault="007F0F57" w:rsidP="009A4EBF">
            <w:pPr>
              <w:pStyle w:val="NoSpacing"/>
              <w:jc w:val="right"/>
              <w:cnfStyle w:val="000000000000"/>
              <w:rPr>
                <w:rFonts w:cstheme="minorHAnsi"/>
              </w:rPr>
            </w:pPr>
            <w:r w:rsidRPr="00B15913">
              <w:rPr>
                <w:rFonts w:cstheme="minorHAnsi"/>
              </w:rPr>
              <w:t>55.4</w:t>
            </w:r>
          </w:p>
        </w:tc>
        <w:tc>
          <w:tcPr>
            <w:tcW w:w="3953" w:type="dxa"/>
          </w:tcPr>
          <w:p w:rsidR="007F0F57" w:rsidRPr="00B15913" w:rsidRDefault="007F0F57" w:rsidP="009A4EBF">
            <w:pPr>
              <w:pStyle w:val="NoSpacing"/>
              <w:cnfStyle w:val="000000000000"/>
              <w:rPr>
                <w:rFonts w:cstheme="minorHAnsi"/>
              </w:rPr>
            </w:pPr>
          </w:p>
        </w:tc>
        <w:tc>
          <w:tcPr>
            <w:tcW w:w="2234" w:type="dxa"/>
            <w:gridSpan w:val="3"/>
          </w:tcPr>
          <w:p w:rsidR="007F0F57" w:rsidRPr="00B15913" w:rsidRDefault="007F0F57" w:rsidP="009A4EBF">
            <w:pPr>
              <w:pStyle w:val="NoSpacing"/>
              <w:cnfStyle w:val="000000000000"/>
              <w:rPr>
                <w:rFonts w:cstheme="minorHAnsi"/>
              </w:rPr>
            </w:pPr>
          </w:p>
        </w:tc>
        <w:tc>
          <w:tcPr>
            <w:tcW w:w="2019" w:type="dxa"/>
          </w:tcPr>
          <w:p w:rsidR="007F0F57" w:rsidRPr="00B15913" w:rsidRDefault="007F0F57" w:rsidP="009A4EBF">
            <w:pPr>
              <w:pStyle w:val="NoSpacing"/>
              <w:jc w:val="right"/>
              <w:cnfStyle w:val="000000000000"/>
              <w:rPr>
                <w:rFonts w:cstheme="minorHAnsi"/>
              </w:rPr>
            </w:pPr>
            <w:r w:rsidRPr="00B15913">
              <w:rPr>
                <w:rFonts w:cstheme="minorHAnsi"/>
              </w:rPr>
              <w:t>54.5</w:t>
            </w:r>
          </w:p>
        </w:tc>
      </w:tr>
      <w:tr w:rsidR="007F0F57" w:rsidRPr="00B15913" w:rsidTr="00E2219D">
        <w:trPr>
          <w:cnfStyle w:val="000000100000"/>
        </w:trPr>
        <w:tc>
          <w:tcPr>
            <w:cnfStyle w:val="001000000000"/>
            <w:tcW w:w="858" w:type="dxa"/>
          </w:tcPr>
          <w:p w:rsidR="007F0F57" w:rsidRPr="00B15913" w:rsidRDefault="007F0F57" w:rsidP="009A4EBF">
            <w:pPr>
              <w:pStyle w:val="NoSpacing"/>
              <w:rPr>
                <w:rFonts w:cstheme="minorHAnsi"/>
              </w:rPr>
            </w:pPr>
            <w:r w:rsidRPr="00B15913">
              <w:rPr>
                <w:rFonts w:cstheme="minorHAnsi"/>
              </w:rPr>
              <w:t>2008</w:t>
            </w:r>
          </w:p>
        </w:tc>
        <w:tc>
          <w:tcPr>
            <w:tcW w:w="1944" w:type="dxa"/>
          </w:tcPr>
          <w:p w:rsidR="007F0F57" w:rsidRPr="00B15913" w:rsidRDefault="007F0F57" w:rsidP="009A4EBF">
            <w:pPr>
              <w:pStyle w:val="NoSpacing"/>
              <w:cnfStyle w:val="000000100000"/>
              <w:rPr>
                <w:rFonts w:cstheme="minorHAnsi"/>
              </w:rPr>
            </w:pPr>
          </w:p>
        </w:tc>
        <w:tc>
          <w:tcPr>
            <w:tcW w:w="1275" w:type="dxa"/>
          </w:tcPr>
          <w:p w:rsidR="007F0F57" w:rsidRPr="00B15913" w:rsidRDefault="007F0F57" w:rsidP="009A4EBF">
            <w:pPr>
              <w:pStyle w:val="NoSpacing"/>
              <w:jc w:val="right"/>
              <w:cnfStyle w:val="000000100000"/>
              <w:rPr>
                <w:rFonts w:cstheme="minorHAnsi"/>
              </w:rPr>
            </w:pPr>
            <w:r w:rsidRPr="00B15913">
              <w:rPr>
                <w:rFonts w:cstheme="minorHAnsi"/>
              </w:rPr>
              <w:t>95.9</w:t>
            </w:r>
          </w:p>
        </w:tc>
        <w:tc>
          <w:tcPr>
            <w:tcW w:w="1133" w:type="dxa"/>
          </w:tcPr>
          <w:p w:rsidR="007F0F57" w:rsidRPr="00B15913" w:rsidRDefault="007F0F57" w:rsidP="009A4EBF">
            <w:pPr>
              <w:pStyle w:val="NoSpacing"/>
              <w:jc w:val="right"/>
              <w:cnfStyle w:val="000000100000"/>
              <w:rPr>
                <w:rFonts w:cstheme="minorHAnsi"/>
              </w:rPr>
            </w:pPr>
            <w:r w:rsidRPr="00B15913">
              <w:rPr>
                <w:rFonts w:cstheme="minorHAnsi"/>
              </w:rPr>
              <w:t>52.2</w:t>
            </w:r>
          </w:p>
        </w:tc>
        <w:tc>
          <w:tcPr>
            <w:tcW w:w="3953" w:type="dxa"/>
          </w:tcPr>
          <w:p w:rsidR="007F0F57" w:rsidRPr="00B15913" w:rsidRDefault="007F0F57" w:rsidP="009A4EBF">
            <w:pPr>
              <w:pStyle w:val="NoSpacing"/>
              <w:cnfStyle w:val="000000100000"/>
              <w:rPr>
                <w:rFonts w:cstheme="minorHAnsi"/>
              </w:rPr>
            </w:pPr>
            <w:r w:rsidRPr="00B15913">
              <w:rPr>
                <w:rFonts w:cstheme="minorHAnsi"/>
              </w:rPr>
              <w:t>Haven’t thought about fire ants (19.1%)</w:t>
            </w:r>
          </w:p>
        </w:tc>
        <w:tc>
          <w:tcPr>
            <w:tcW w:w="708" w:type="dxa"/>
          </w:tcPr>
          <w:p w:rsidR="007F0F57" w:rsidRPr="00B15913" w:rsidRDefault="007F0F57" w:rsidP="009A4EBF">
            <w:pPr>
              <w:pStyle w:val="NoSpacing"/>
              <w:cnfStyle w:val="000000100000"/>
              <w:rPr>
                <w:rFonts w:cstheme="minorHAnsi"/>
              </w:rPr>
            </w:pPr>
            <w:r w:rsidRPr="00B15913">
              <w:rPr>
                <w:rFonts w:cstheme="minorHAnsi"/>
              </w:rPr>
              <w:t>66.5</w:t>
            </w:r>
          </w:p>
        </w:tc>
        <w:tc>
          <w:tcPr>
            <w:tcW w:w="709" w:type="dxa"/>
          </w:tcPr>
          <w:p w:rsidR="007F0F57" w:rsidRPr="00B15913" w:rsidRDefault="007F0F57" w:rsidP="009A4EBF">
            <w:pPr>
              <w:pStyle w:val="NoSpacing"/>
              <w:cnfStyle w:val="000000100000"/>
              <w:rPr>
                <w:rFonts w:cstheme="minorHAnsi"/>
              </w:rPr>
            </w:pPr>
            <w:r w:rsidRPr="00B15913">
              <w:rPr>
                <w:rFonts w:cstheme="minorHAnsi"/>
              </w:rPr>
              <w:t>44.3</w:t>
            </w:r>
          </w:p>
        </w:tc>
        <w:tc>
          <w:tcPr>
            <w:tcW w:w="817" w:type="dxa"/>
          </w:tcPr>
          <w:p w:rsidR="007F0F57" w:rsidRPr="00B15913" w:rsidRDefault="007F0F57" w:rsidP="009A4EBF">
            <w:pPr>
              <w:pStyle w:val="NoSpacing"/>
              <w:cnfStyle w:val="000000100000"/>
              <w:rPr>
                <w:rFonts w:cstheme="minorHAnsi"/>
              </w:rPr>
            </w:pPr>
            <w:r w:rsidRPr="00B15913">
              <w:rPr>
                <w:rFonts w:cstheme="minorHAnsi"/>
              </w:rPr>
              <w:t>12.8</w:t>
            </w:r>
          </w:p>
        </w:tc>
        <w:tc>
          <w:tcPr>
            <w:tcW w:w="2019" w:type="dxa"/>
          </w:tcPr>
          <w:p w:rsidR="007F0F57" w:rsidRPr="00B15913" w:rsidRDefault="007F0F57" w:rsidP="009A4EBF">
            <w:pPr>
              <w:pStyle w:val="NoSpacing"/>
              <w:jc w:val="right"/>
              <w:cnfStyle w:val="000000100000"/>
              <w:rPr>
                <w:rFonts w:cstheme="minorHAnsi"/>
              </w:rPr>
            </w:pPr>
            <w:r w:rsidRPr="00B15913">
              <w:rPr>
                <w:rFonts w:cstheme="minorHAnsi"/>
              </w:rPr>
              <w:t>68.2</w:t>
            </w:r>
          </w:p>
        </w:tc>
      </w:tr>
      <w:tr w:rsidR="007F0F57" w:rsidRPr="00B15913" w:rsidTr="00E2219D">
        <w:tc>
          <w:tcPr>
            <w:cnfStyle w:val="001000000000"/>
            <w:tcW w:w="858" w:type="dxa"/>
          </w:tcPr>
          <w:p w:rsidR="007F0F57" w:rsidRPr="00B15913" w:rsidRDefault="007F0F57" w:rsidP="009A4EBF">
            <w:pPr>
              <w:pStyle w:val="NoSpacing"/>
              <w:rPr>
                <w:rFonts w:cstheme="minorHAnsi"/>
              </w:rPr>
            </w:pPr>
            <w:r w:rsidRPr="00B15913">
              <w:rPr>
                <w:rFonts w:cstheme="minorHAnsi"/>
              </w:rPr>
              <w:t>2009</w:t>
            </w:r>
          </w:p>
        </w:tc>
        <w:tc>
          <w:tcPr>
            <w:tcW w:w="1944" w:type="dxa"/>
          </w:tcPr>
          <w:p w:rsidR="007F0F57" w:rsidRPr="00B15913" w:rsidRDefault="007F0F57" w:rsidP="009A4EBF">
            <w:pPr>
              <w:pStyle w:val="NoSpacing"/>
              <w:cnfStyle w:val="000000000000"/>
              <w:rPr>
                <w:rFonts w:cstheme="minorHAnsi"/>
              </w:rPr>
            </w:pPr>
            <w:r w:rsidRPr="00B15913">
              <w:rPr>
                <w:rFonts w:cstheme="minorHAnsi"/>
              </w:rPr>
              <w:t xml:space="preserve">16 Nov-6 Dec </w:t>
            </w:r>
          </w:p>
        </w:tc>
        <w:tc>
          <w:tcPr>
            <w:tcW w:w="1275" w:type="dxa"/>
          </w:tcPr>
          <w:p w:rsidR="007F0F57" w:rsidRPr="00B15913" w:rsidRDefault="007F0F57" w:rsidP="009A4EBF">
            <w:pPr>
              <w:pStyle w:val="NoSpacing"/>
              <w:jc w:val="right"/>
              <w:cnfStyle w:val="000000000000"/>
              <w:rPr>
                <w:rFonts w:cstheme="minorHAnsi"/>
              </w:rPr>
            </w:pPr>
            <w:r w:rsidRPr="00B15913">
              <w:rPr>
                <w:rFonts w:cstheme="minorHAnsi"/>
              </w:rPr>
              <w:t>94.1</w:t>
            </w:r>
          </w:p>
        </w:tc>
        <w:tc>
          <w:tcPr>
            <w:tcW w:w="1133" w:type="dxa"/>
          </w:tcPr>
          <w:p w:rsidR="007F0F57" w:rsidRPr="00B15913" w:rsidRDefault="007F0F57" w:rsidP="009A4EBF">
            <w:pPr>
              <w:pStyle w:val="NoSpacing"/>
              <w:jc w:val="right"/>
              <w:cnfStyle w:val="000000000000"/>
              <w:rPr>
                <w:rFonts w:cstheme="minorHAnsi"/>
              </w:rPr>
            </w:pPr>
            <w:r w:rsidRPr="00B15913">
              <w:rPr>
                <w:rFonts w:cstheme="minorHAnsi"/>
              </w:rPr>
              <w:t>48.2</w:t>
            </w:r>
          </w:p>
        </w:tc>
        <w:tc>
          <w:tcPr>
            <w:tcW w:w="3953" w:type="dxa"/>
          </w:tcPr>
          <w:p w:rsidR="007F0F57" w:rsidRPr="00B15913" w:rsidRDefault="007F0F57" w:rsidP="009A4EBF">
            <w:pPr>
              <w:pStyle w:val="NoSpacing"/>
              <w:cnfStyle w:val="000000000000"/>
              <w:rPr>
                <w:rFonts w:cstheme="minorHAnsi"/>
              </w:rPr>
            </w:pPr>
            <w:r w:rsidRPr="00B15913">
              <w:rPr>
                <w:rFonts w:cstheme="minorHAnsi"/>
              </w:rPr>
              <w:t>Not in fire ant area (20.1%)</w:t>
            </w:r>
          </w:p>
        </w:tc>
        <w:tc>
          <w:tcPr>
            <w:tcW w:w="708" w:type="dxa"/>
          </w:tcPr>
          <w:p w:rsidR="007F0F57" w:rsidRPr="00B15913" w:rsidRDefault="007F0F57" w:rsidP="009A4EBF">
            <w:pPr>
              <w:pStyle w:val="NoSpacing"/>
              <w:cnfStyle w:val="000000000000"/>
              <w:rPr>
                <w:rFonts w:cstheme="minorHAnsi"/>
              </w:rPr>
            </w:pPr>
            <w:r w:rsidRPr="00B15913">
              <w:rPr>
                <w:rFonts w:cstheme="minorHAnsi"/>
              </w:rPr>
              <w:t>62.6</w:t>
            </w:r>
          </w:p>
        </w:tc>
        <w:tc>
          <w:tcPr>
            <w:tcW w:w="709" w:type="dxa"/>
          </w:tcPr>
          <w:p w:rsidR="007F0F57" w:rsidRPr="00B15913" w:rsidRDefault="007F0F57" w:rsidP="009A4EBF">
            <w:pPr>
              <w:pStyle w:val="NoSpacing"/>
              <w:cnfStyle w:val="000000000000"/>
              <w:rPr>
                <w:rFonts w:cstheme="minorHAnsi"/>
              </w:rPr>
            </w:pPr>
            <w:r w:rsidRPr="00B15913">
              <w:rPr>
                <w:rFonts w:cstheme="minorHAnsi"/>
              </w:rPr>
              <w:t>47.5</w:t>
            </w:r>
          </w:p>
        </w:tc>
        <w:tc>
          <w:tcPr>
            <w:tcW w:w="817" w:type="dxa"/>
          </w:tcPr>
          <w:p w:rsidR="007F0F57" w:rsidRPr="00B15913" w:rsidRDefault="007F0F57" w:rsidP="009A4EBF">
            <w:pPr>
              <w:pStyle w:val="NoSpacing"/>
              <w:cnfStyle w:val="000000000000"/>
              <w:rPr>
                <w:rFonts w:cstheme="minorHAnsi"/>
              </w:rPr>
            </w:pPr>
            <w:r w:rsidRPr="00B15913">
              <w:rPr>
                <w:rFonts w:cstheme="minorHAnsi"/>
              </w:rPr>
              <w:t>17.0</w:t>
            </w:r>
          </w:p>
        </w:tc>
        <w:tc>
          <w:tcPr>
            <w:tcW w:w="2019" w:type="dxa"/>
          </w:tcPr>
          <w:p w:rsidR="007F0F57" w:rsidRPr="00B15913" w:rsidRDefault="007F0F57" w:rsidP="009A4EBF">
            <w:pPr>
              <w:pStyle w:val="NoSpacing"/>
              <w:jc w:val="right"/>
              <w:cnfStyle w:val="000000000000"/>
              <w:rPr>
                <w:rFonts w:cstheme="minorHAnsi"/>
              </w:rPr>
            </w:pPr>
            <w:r w:rsidRPr="00B15913">
              <w:rPr>
                <w:rFonts w:cstheme="minorHAnsi"/>
              </w:rPr>
              <w:t>46.6</w:t>
            </w:r>
          </w:p>
        </w:tc>
      </w:tr>
      <w:tr w:rsidR="007F0F57" w:rsidRPr="00B15913" w:rsidTr="00E2219D">
        <w:trPr>
          <w:cnfStyle w:val="000000100000"/>
        </w:trPr>
        <w:tc>
          <w:tcPr>
            <w:cnfStyle w:val="001000000000"/>
            <w:tcW w:w="858" w:type="dxa"/>
          </w:tcPr>
          <w:p w:rsidR="007F0F57" w:rsidRPr="00B15913" w:rsidRDefault="007F0F57" w:rsidP="009A4EBF">
            <w:pPr>
              <w:pStyle w:val="NoSpacing"/>
              <w:rPr>
                <w:rFonts w:cstheme="minorHAnsi"/>
              </w:rPr>
            </w:pPr>
            <w:r w:rsidRPr="00B15913">
              <w:rPr>
                <w:rFonts w:cstheme="minorHAnsi"/>
              </w:rPr>
              <w:t>2011</w:t>
            </w:r>
          </w:p>
        </w:tc>
        <w:tc>
          <w:tcPr>
            <w:tcW w:w="1944" w:type="dxa"/>
          </w:tcPr>
          <w:p w:rsidR="007F0F57" w:rsidRPr="00B15913" w:rsidRDefault="007F0F57" w:rsidP="009A4EBF">
            <w:pPr>
              <w:pStyle w:val="NoSpacing"/>
              <w:cnfStyle w:val="000000100000"/>
              <w:rPr>
                <w:rFonts w:cstheme="minorHAnsi"/>
              </w:rPr>
            </w:pPr>
            <w:r w:rsidRPr="00B15913">
              <w:rPr>
                <w:rFonts w:cstheme="minorHAnsi"/>
              </w:rPr>
              <w:t>23 May-10 June</w:t>
            </w:r>
          </w:p>
        </w:tc>
        <w:tc>
          <w:tcPr>
            <w:tcW w:w="1275" w:type="dxa"/>
          </w:tcPr>
          <w:p w:rsidR="007F0F57" w:rsidRPr="00B15913" w:rsidRDefault="007F0F57" w:rsidP="009A4EBF">
            <w:pPr>
              <w:pStyle w:val="NoSpacing"/>
              <w:jc w:val="right"/>
              <w:cnfStyle w:val="000000100000"/>
              <w:rPr>
                <w:rFonts w:cstheme="minorHAnsi"/>
              </w:rPr>
            </w:pPr>
            <w:r w:rsidRPr="00B15913">
              <w:rPr>
                <w:rFonts w:cstheme="minorHAnsi"/>
              </w:rPr>
              <w:t>96.5</w:t>
            </w:r>
          </w:p>
        </w:tc>
        <w:tc>
          <w:tcPr>
            <w:tcW w:w="1133" w:type="dxa"/>
          </w:tcPr>
          <w:p w:rsidR="007F0F57" w:rsidRPr="00B15913" w:rsidRDefault="007F0F57" w:rsidP="009A4EBF">
            <w:pPr>
              <w:pStyle w:val="NoSpacing"/>
              <w:jc w:val="right"/>
              <w:cnfStyle w:val="000000100000"/>
              <w:rPr>
                <w:rFonts w:cstheme="minorHAnsi"/>
              </w:rPr>
            </w:pPr>
            <w:r w:rsidRPr="00B15913">
              <w:rPr>
                <w:rFonts w:cstheme="minorHAnsi"/>
              </w:rPr>
              <w:t>51.8</w:t>
            </w:r>
          </w:p>
        </w:tc>
        <w:tc>
          <w:tcPr>
            <w:tcW w:w="3953" w:type="dxa"/>
          </w:tcPr>
          <w:p w:rsidR="007F0F57" w:rsidRPr="00B15913" w:rsidRDefault="007F0F57" w:rsidP="009A4EBF">
            <w:pPr>
              <w:pStyle w:val="NoSpacing"/>
              <w:cnfStyle w:val="000000100000"/>
              <w:rPr>
                <w:rFonts w:cstheme="minorHAnsi"/>
              </w:rPr>
            </w:pPr>
            <w:r w:rsidRPr="00B15913">
              <w:rPr>
                <w:rFonts w:cstheme="minorHAnsi"/>
              </w:rPr>
              <w:t>Not in fire ant area (29.4%)</w:t>
            </w:r>
          </w:p>
        </w:tc>
        <w:tc>
          <w:tcPr>
            <w:tcW w:w="708" w:type="dxa"/>
          </w:tcPr>
          <w:p w:rsidR="007F0F57" w:rsidRPr="00B15913" w:rsidRDefault="007F0F57" w:rsidP="009A4EBF">
            <w:pPr>
              <w:pStyle w:val="NoSpacing"/>
              <w:cnfStyle w:val="000000100000"/>
              <w:rPr>
                <w:rFonts w:cstheme="minorHAnsi"/>
              </w:rPr>
            </w:pPr>
            <w:r w:rsidRPr="00B15913">
              <w:rPr>
                <w:rFonts w:cstheme="minorHAnsi"/>
              </w:rPr>
              <w:t>61.4</w:t>
            </w:r>
          </w:p>
        </w:tc>
        <w:tc>
          <w:tcPr>
            <w:tcW w:w="709" w:type="dxa"/>
          </w:tcPr>
          <w:p w:rsidR="007F0F57" w:rsidRPr="00B15913" w:rsidRDefault="007F0F57" w:rsidP="009A4EBF">
            <w:pPr>
              <w:pStyle w:val="NoSpacing"/>
              <w:cnfStyle w:val="000000100000"/>
              <w:rPr>
                <w:rFonts w:cstheme="minorHAnsi"/>
              </w:rPr>
            </w:pPr>
            <w:r w:rsidRPr="00B15913">
              <w:rPr>
                <w:rFonts w:cstheme="minorHAnsi"/>
              </w:rPr>
              <w:t>40.8</w:t>
            </w:r>
          </w:p>
        </w:tc>
        <w:tc>
          <w:tcPr>
            <w:tcW w:w="817" w:type="dxa"/>
          </w:tcPr>
          <w:p w:rsidR="007F0F57" w:rsidRPr="00B15913" w:rsidRDefault="007F0F57" w:rsidP="009A4EBF">
            <w:pPr>
              <w:pStyle w:val="NoSpacing"/>
              <w:cnfStyle w:val="000000100000"/>
              <w:rPr>
                <w:rFonts w:cstheme="minorHAnsi"/>
              </w:rPr>
            </w:pPr>
            <w:r w:rsidRPr="00B15913">
              <w:rPr>
                <w:rFonts w:cstheme="minorHAnsi"/>
              </w:rPr>
              <w:t>14.2</w:t>
            </w:r>
          </w:p>
        </w:tc>
        <w:tc>
          <w:tcPr>
            <w:tcW w:w="2019" w:type="dxa"/>
          </w:tcPr>
          <w:p w:rsidR="007F0F57" w:rsidRPr="00B15913" w:rsidRDefault="007F0F57" w:rsidP="009A4EBF">
            <w:pPr>
              <w:pStyle w:val="NoSpacing"/>
              <w:jc w:val="right"/>
              <w:cnfStyle w:val="000000100000"/>
              <w:rPr>
                <w:rFonts w:cstheme="minorHAnsi"/>
              </w:rPr>
            </w:pPr>
            <w:r w:rsidRPr="00B15913">
              <w:rPr>
                <w:rFonts w:cstheme="minorHAnsi"/>
              </w:rPr>
              <w:t>47.1</w:t>
            </w:r>
          </w:p>
        </w:tc>
      </w:tr>
      <w:tr w:rsidR="007F0F57" w:rsidRPr="00B15913" w:rsidTr="00E2219D">
        <w:tc>
          <w:tcPr>
            <w:cnfStyle w:val="001000000000"/>
            <w:tcW w:w="858" w:type="dxa"/>
          </w:tcPr>
          <w:p w:rsidR="007F0F57" w:rsidRPr="00B15913" w:rsidRDefault="007F0F57" w:rsidP="009A4EBF">
            <w:pPr>
              <w:pStyle w:val="NoSpacing"/>
              <w:rPr>
                <w:rFonts w:cstheme="minorHAnsi"/>
              </w:rPr>
            </w:pPr>
            <w:r w:rsidRPr="00B15913">
              <w:rPr>
                <w:rFonts w:cstheme="minorHAnsi"/>
              </w:rPr>
              <w:t>2012</w:t>
            </w:r>
          </w:p>
        </w:tc>
        <w:tc>
          <w:tcPr>
            <w:tcW w:w="1944" w:type="dxa"/>
          </w:tcPr>
          <w:p w:rsidR="007F0F57" w:rsidRPr="00B15913" w:rsidRDefault="007F0F57" w:rsidP="009A4EBF">
            <w:pPr>
              <w:pStyle w:val="NoSpacing"/>
              <w:cnfStyle w:val="000000000000"/>
              <w:rPr>
                <w:rFonts w:cstheme="minorHAnsi"/>
              </w:rPr>
            </w:pPr>
            <w:r w:rsidRPr="00B15913">
              <w:rPr>
                <w:rFonts w:cstheme="minorHAnsi"/>
              </w:rPr>
              <w:t>28 May -12 June</w:t>
            </w:r>
          </w:p>
        </w:tc>
        <w:tc>
          <w:tcPr>
            <w:tcW w:w="1275" w:type="dxa"/>
          </w:tcPr>
          <w:p w:rsidR="007F0F57" w:rsidRPr="00B15913" w:rsidRDefault="007F0F57" w:rsidP="009A4EBF">
            <w:pPr>
              <w:pStyle w:val="NoSpacing"/>
              <w:jc w:val="right"/>
              <w:cnfStyle w:val="000000000000"/>
              <w:rPr>
                <w:rFonts w:cstheme="minorHAnsi"/>
              </w:rPr>
            </w:pPr>
            <w:r w:rsidRPr="00B15913">
              <w:rPr>
                <w:rFonts w:cstheme="minorHAnsi"/>
              </w:rPr>
              <w:t>91.6</w:t>
            </w:r>
          </w:p>
        </w:tc>
        <w:tc>
          <w:tcPr>
            <w:tcW w:w="1133" w:type="dxa"/>
          </w:tcPr>
          <w:p w:rsidR="007F0F57" w:rsidRPr="00B15913" w:rsidRDefault="007F0F57" w:rsidP="009A4EBF">
            <w:pPr>
              <w:pStyle w:val="NoSpacing"/>
              <w:jc w:val="right"/>
              <w:cnfStyle w:val="000000000000"/>
              <w:rPr>
                <w:rFonts w:cstheme="minorHAnsi"/>
              </w:rPr>
            </w:pPr>
            <w:r w:rsidRPr="00B15913">
              <w:rPr>
                <w:rFonts w:cstheme="minorHAnsi"/>
              </w:rPr>
              <w:t>44.9</w:t>
            </w:r>
          </w:p>
        </w:tc>
        <w:tc>
          <w:tcPr>
            <w:tcW w:w="3953" w:type="dxa"/>
          </w:tcPr>
          <w:p w:rsidR="007F0F57" w:rsidRPr="00B15913" w:rsidRDefault="007F0F57" w:rsidP="009A4EBF">
            <w:pPr>
              <w:pStyle w:val="NoSpacing"/>
              <w:cnfStyle w:val="000000000000"/>
              <w:rPr>
                <w:rFonts w:cstheme="minorHAnsi"/>
              </w:rPr>
            </w:pPr>
            <w:r w:rsidRPr="00B15913">
              <w:rPr>
                <w:rFonts w:cstheme="minorHAnsi"/>
              </w:rPr>
              <w:t>Not in fire ant area (23.6%)</w:t>
            </w:r>
          </w:p>
        </w:tc>
        <w:tc>
          <w:tcPr>
            <w:tcW w:w="708" w:type="dxa"/>
          </w:tcPr>
          <w:p w:rsidR="007F0F57" w:rsidRPr="00B15913" w:rsidRDefault="007F0F57" w:rsidP="009A4EBF">
            <w:pPr>
              <w:pStyle w:val="NoSpacing"/>
              <w:cnfStyle w:val="000000000000"/>
              <w:rPr>
                <w:rFonts w:cstheme="minorHAnsi"/>
              </w:rPr>
            </w:pPr>
            <w:r w:rsidRPr="00B15913">
              <w:rPr>
                <w:rFonts w:cstheme="minorHAnsi"/>
              </w:rPr>
              <w:t>56.1</w:t>
            </w:r>
          </w:p>
        </w:tc>
        <w:tc>
          <w:tcPr>
            <w:tcW w:w="709" w:type="dxa"/>
          </w:tcPr>
          <w:p w:rsidR="007F0F57" w:rsidRPr="00B15913" w:rsidRDefault="007F0F57" w:rsidP="009A4EBF">
            <w:pPr>
              <w:pStyle w:val="NoSpacing"/>
              <w:cnfStyle w:val="000000000000"/>
              <w:rPr>
                <w:rFonts w:cstheme="minorHAnsi"/>
              </w:rPr>
            </w:pPr>
            <w:r w:rsidRPr="00B15913">
              <w:rPr>
                <w:rFonts w:cstheme="minorHAnsi"/>
              </w:rPr>
              <w:t>45.6</w:t>
            </w:r>
          </w:p>
        </w:tc>
        <w:tc>
          <w:tcPr>
            <w:tcW w:w="817" w:type="dxa"/>
          </w:tcPr>
          <w:p w:rsidR="007F0F57" w:rsidRPr="00B15913" w:rsidRDefault="007F0F57" w:rsidP="009A4EBF">
            <w:pPr>
              <w:pStyle w:val="NoSpacing"/>
              <w:cnfStyle w:val="000000000000"/>
              <w:rPr>
                <w:rFonts w:cstheme="minorHAnsi"/>
              </w:rPr>
            </w:pPr>
            <w:r w:rsidRPr="00B15913">
              <w:rPr>
                <w:rFonts w:cstheme="minorHAnsi"/>
              </w:rPr>
              <w:t>14.9</w:t>
            </w:r>
          </w:p>
        </w:tc>
        <w:tc>
          <w:tcPr>
            <w:tcW w:w="2019" w:type="dxa"/>
          </w:tcPr>
          <w:p w:rsidR="007F0F57" w:rsidRPr="00B15913" w:rsidRDefault="007F0F57" w:rsidP="009A4EBF">
            <w:pPr>
              <w:pStyle w:val="NoSpacing"/>
              <w:jc w:val="center"/>
              <w:cnfStyle w:val="000000000000"/>
              <w:rPr>
                <w:rFonts w:cstheme="minorHAnsi"/>
              </w:rPr>
            </w:pPr>
            <w:r w:rsidRPr="00B15913">
              <w:rPr>
                <w:rFonts w:cstheme="minorHAnsi"/>
              </w:rPr>
              <w:t>Not asked</w:t>
            </w:r>
          </w:p>
        </w:tc>
      </w:tr>
    </w:tbl>
    <w:p w:rsidR="007F0F57" w:rsidRDefault="007F0F57" w:rsidP="007F0F57">
      <w:pPr>
        <w:rPr>
          <w:rFonts w:cstheme="minorHAnsi"/>
          <w:sz w:val="20"/>
          <w:szCs w:val="20"/>
        </w:rPr>
      </w:pPr>
      <w:r w:rsidRPr="00816C86">
        <w:rPr>
          <w:rFonts w:cstheme="minorHAnsi"/>
          <w:sz w:val="20"/>
          <w:szCs w:val="20"/>
        </w:rPr>
        <w:t>Note: prior to 2011 Office of Economic and Statistical Research did not have access to mobile-only households</w:t>
      </w:r>
      <w:hyperlink w:anchor="_ENREF_286" w:tooltip="Department of Employment Economic Development and Innovation,  #13158" w:history="1">
        <w:r w:rsidR="00200B7B">
          <w:rPr>
            <w:rFonts w:cstheme="minorHAnsi"/>
            <w:sz w:val="20"/>
            <w:szCs w:val="20"/>
          </w:rPr>
          <w:fldChar w:fldCharType="begin"/>
        </w:r>
        <w:r w:rsidR="00B7144B">
          <w:rPr>
            <w:rFonts w:cstheme="minorHAnsi"/>
            <w:sz w:val="20"/>
            <w:szCs w:val="20"/>
          </w:rPr>
          <w:instrText xml:space="preserve"> ADDIN EN.CITE &lt;EndNote&gt;&lt;Cite ExcludeYear="1"&gt;&lt;Author&gt;Department of Employment Economic Development and Innovation&lt;/Author&gt;&lt;RecNum&gt;13158&lt;/RecNum&gt;&lt;DisplayText&gt;&lt;style face="superscript"&gt;286&lt;/style&gt;&lt;/DisplayText&gt;&lt;record&gt;&lt;rec-number&gt;13158&lt;/rec-number&gt;&lt;foreign-keys&gt;&lt;key app="EN" db-id="vxaftxdfyt5p9fevta4veval22fa9rttpwzv"&gt;13158&lt;/key&gt;&lt;/foreign-keys&gt;&lt;ref-type name="Report"&gt;27&lt;/ref-type&gt;&lt;contributors&gt;&lt;authors&gt;&lt;author&gt;Department of Employment Economic Development and Innovation,&lt;/author&gt;&lt;/authors&gt;&lt;/contributors&gt;&lt;titles&gt;&lt;title&gt;Queensland Regional Household Survey May 2012: Survey report--Fire Ants&lt;/title&gt;&lt;/titles&gt;&lt;dates&gt;&lt;/dates&gt;&lt;pub-location&gt;Office of Economic and Statistical Research&lt;/pub-location&gt;&lt;publisher&gt;prepared for Biosecurity Queensland Control Centre&lt;/publisher&gt;&lt;label&gt;RIFA74&lt;/label&gt;&lt;urls&gt;&lt;/urls&gt;&lt;/record&gt;&lt;/Cite&gt;&lt;/EndNote&gt;</w:instrText>
        </w:r>
        <w:r w:rsidR="00200B7B">
          <w:rPr>
            <w:rFonts w:cstheme="minorHAnsi"/>
            <w:sz w:val="20"/>
            <w:szCs w:val="20"/>
          </w:rPr>
          <w:fldChar w:fldCharType="separate"/>
        </w:r>
        <w:r w:rsidR="00B7144B" w:rsidRPr="00B3714B">
          <w:rPr>
            <w:rFonts w:cstheme="minorHAnsi"/>
            <w:noProof/>
            <w:sz w:val="20"/>
            <w:szCs w:val="20"/>
            <w:vertAlign w:val="superscript"/>
          </w:rPr>
          <w:t>286</w:t>
        </w:r>
        <w:r w:rsidR="00200B7B">
          <w:rPr>
            <w:rFonts w:cstheme="minorHAnsi"/>
            <w:sz w:val="20"/>
            <w:szCs w:val="20"/>
          </w:rPr>
          <w:fldChar w:fldCharType="end"/>
        </w:r>
      </w:hyperlink>
    </w:p>
    <w:p w:rsidR="007F0F57" w:rsidRDefault="007F0F57" w:rsidP="007F0F57">
      <w:pPr>
        <w:pStyle w:val="FootnoteText"/>
        <w:rPr>
          <w:rFonts w:cstheme="minorHAnsi"/>
        </w:rPr>
      </w:pPr>
      <w:r w:rsidRPr="003E5DC8">
        <w:rPr>
          <w:vertAlign w:val="superscript"/>
          <w:lang w:val="en-US"/>
        </w:rPr>
        <w:t>a</w:t>
      </w:r>
      <w:r>
        <w:rPr>
          <w:lang w:val="en-US"/>
        </w:rPr>
        <w:t xml:space="preserve">Of those respondents who were aware of </w:t>
      </w:r>
      <w:r>
        <w:t>red imported fire ants</w:t>
      </w:r>
    </w:p>
    <w:p w:rsidR="007F0F57" w:rsidRDefault="007F0F57" w:rsidP="007F0F57">
      <w:pPr>
        <w:pStyle w:val="FootnoteText"/>
        <w:rPr>
          <w:rFonts w:cstheme="minorHAnsi"/>
        </w:rPr>
      </w:pPr>
      <w:r w:rsidRPr="003E5DC8">
        <w:rPr>
          <w:vertAlign w:val="superscript"/>
          <w:lang w:val="en-US"/>
        </w:rPr>
        <w:t>b</w:t>
      </w:r>
      <w:r>
        <w:rPr>
          <w:lang w:val="en-US"/>
        </w:rPr>
        <w:t>Of those respondents who did not check</w:t>
      </w:r>
    </w:p>
    <w:p w:rsidR="007F0F57" w:rsidRPr="00FB44BB" w:rsidRDefault="007F0F57" w:rsidP="007F0F57">
      <w:pPr>
        <w:pStyle w:val="FootnoteText"/>
        <w:rPr>
          <w:lang w:val="en-US"/>
        </w:rPr>
      </w:pPr>
      <w:r w:rsidRPr="003E5DC8">
        <w:rPr>
          <w:vertAlign w:val="superscript"/>
          <w:lang w:val="en-US"/>
        </w:rPr>
        <w:t>c</w:t>
      </w:r>
      <w:r>
        <w:rPr>
          <w:lang w:val="en-US"/>
        </w:rPr>
        <w:t>Respondents allowed multiple answers</w:t>
      </w:r>
    </w:p>
    <w:p w:rsidR="007F0F57" w:rsidRDefault="007F0F57" w:rsidP="007F0F57">
      <w:pPr>
        <w:rPr>
          <w:rFonts w:cstheme="minorHAnsi"/>
          <w:sz w:val="20"/>
          <w:szCs w:val="20"/>
        </w:rPr>
        <w:sectPr w:rsidR="007F0F57" w:rsidSect="009A4EBF">
          <w:pgSz w:w="16838" w:h="11906" w:orient="landscape"/>
          <w:pgMar w:top="1440" w:right="1440" w:bottom="1440" w:left="1440" w:header="708" w:footer="708" w:gutter="0"/>
          <w:cols w:space="708"/>
          <w:docGrid w:linePitch="360"/>
        </w:sectPr>
      </w:pPr>
    </w:p>
    <w:p w:rsidR="007F0F57" w:rsidRDefault="007F0F57" w:rsidP="007F0F57">
      <w:r>
        <w:t>Despite the high level of awareness of red imported fire ants, there is clearly scope to build public confidence in the program, and to further educate the public on the problems caused by fire ants and the importance of detecting them.</w:t>
      </w:r>
    </w:p>
    <w:p w:rsidR="007F0F57" w:rsidRPr="00B15913" w:rsidRDefault="007F0F57" w:rsidP="007F0F57">
      <w:pPr>
        <w:rPr>
          <w:i/>
        </w:rPr>
      </w:pPr>
      <w:r w:rsidRPr="00B15913">
        <w:rPr>
          <w:i/>
        </w:rPr>
        <w:t xml:space="preserve">Number of reports and detections </w:t>
      </w:r>
    </w:p>
    <w:p w:rsidR="007F0F57" w:rsidRPr="00B15913" w:rsidRDefault="007F0F57" w:rsidP="007F0F57">
      <w:r w:rsidRPr="00B15913">
        <w:t xml:space="preserve">The number of samples submitted by the public, the percentage of those that are positive for </w:t>
      </w:r>
      <w:r>
        <w:t>red imported fire ants</w:t>
      </w:r>
      <w:r w:rsidRPr="00B15913">
        <w:t>, and how these change over time and with the introduction of new community engagement methods are also indicative of the effectiveness of community engagement efforts. Table 4.</w:t>
      </w:r>
      <w:r>
        <w:t>3</w:t>
      </w:r>
      <w:r w:rsidRPr="00B15913">
        <w:t xml:space="preserve"> shows the history of samples submitted by the public since the inception of </w:t>
      </w:r>
      <w:r>
        <w:t>red imported fire ant control efforts.</w:t>
      </w:r>
    </w:p>
    <w:p w:rsidR="007F0F57" w:rsidRPr="00B15913" w:rsidRDefault="007F0F57" w:rsidP="007F0F57">
      <w:pPr>
        <w:rPr>
          <w:b/>
        </w:rPr>
      </w:pPr>
      <w:r w:rsidRPr="00B15913">
        <w:rPr>
          <w:b/>
        </w:rPr>
        <w:t>Table 4.</w:t>
      </w:r>
      <w:r>
        <w:rPr>
          <w:b/>
        </w:rPr>
        <w:t>3</w:t>
      </w:r>
      <w:r w:rsidRPr="00B15913">
        <w:rPr>
          <w:b/>
        </w:rPr>
        <w:t xml:space="preserve">.Summary of samples submitted by the public since the inception of a </w:t>
      </w:r>
      <w:r>
        <w:rPr>
          <w:b/>
        </w:rPr>
        <w:t xml:space="preserve">red imported fire ant </w:t>
      </w:r>
      <w:r w:rsidRPr="00B15913">
        <w:rPr>
          <w:b/>
        </w:rPr>
        <w:t>control program</w:t>
      </w:r>
      <w:r w:rsidR="00200B7B">
        <w:rPr>
          <w:b/>
        </w:rPr>
        <w:fldChar w:fldCharType="begin">
          <w:fldData xml:space="preserve">PEVuZE5vdGU+PENpdGU+PEF1dGhvcj5OYXRpb25hbCBSZWQgSW1wb3J0ZWQgRmlyZSBBbnQgRXJh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</w:fldData>
        </w:fldChar>
      </w:r>
      <w:r w:rsidR="00B3714B">
        <w:rPr>
          <w:b/>
        </w:rPr>
        <w:instrText xml:space="preserve"> ADDIN EN.CITE </w:instrText>
      </w:r>
      <w:r w:rsidR="00200B7B">
        <w:rPr>
          <w:b/>
        </w:rPr>
        <w:fldChar w:fldCharType="begin">
          <w:fldData xml:space="preserve">PEVuZE5vdGU+PENpdGU+PEF1dGhvcj5OYXRpb25hbCBSZWQgSW1wb3J0ZWQgRmlyZSBBbnQgRXJh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</w:fldData>
        </w:fldChar>
      </w:r>
      <w:r w:rsidR="00B3714B">
        <w:rPr>
          <w:b/>
        </w:rPr>
        <w:instrText xml:space="preserve"> ADDIN EN.CITE.DATA </w:instrText>
      </w:r>
      <w:r w:rsidR="00200B7B">
        <w:rPr>
          <w:b/>
        </w:rPr>
      </w:r>
      <w:r w:rsidR="00200B7B">
        <w:rPr>
          <w:b/>
        </w:rPr>
        <w:fldChar w:fldCharType="end"/>
      </w:r>
      <w:r w:rsidR="00200B7B">
        <w:rPr>
          <w:b/>
        </w:rPr>
      </w:r>
      <w:r w:rsidR="00200B7B">
        <w:rPr>
          <w:b/>
        </w:rPr>
        <w:fldChar w:fldCharType="separate"/>
      </w:r>
      <w:hyperlink w:anchor="_ENREF_18" w:tooltip="Lawie, 2009 #12845" w:history="1">
        <w:r w:rsidR="00B7144B" w:rsidRPr="00B3714B">
          <w:rPr>
            <w:b/>
            <w:noProof/>
            <w:vertAlign w:val="superscript"/>
          </w:rPr>
          <w:t>18</w:t>
        </w:r>
      </w:hyperlink>
      <w:r w:rsidR="00B3714B" w:rsidRPr="00B3714B">
        <w:rPr>
          <w:b/>
          <w:noProof/>
          <w:vertAlign w:val="superscript"/>
        </w:rPr>
        <w:t xml:space="preserve">, </w:t>
      </w:r>
      <w:hyperlink w:anchor="_ENREF_42" w:tooltip="National Red Imported Fire Ant Eradication Program, 2011 #12959" w:history="1">
        <w:r w:rsidR="00B7144B" w:rsidRPr="00B3714B">
          <w:rPr>
            <w:b/>
            <w:noProof/>
            <w:vertAlign w:val="superscript"/>
          </w:rPr>
          <w:t>42</w:t>
        </w:r>
      </w:hyperlink>
      <w:r w:rsidR="00B3714B" w:rsidRPr="00B3714B">
        <w:rPr>
          <w:b/>
          <w:noProof/>
          <w:vertAlign w:val="superscript"/>
        </w:rPr>
        <w:t xml:space="preserve">, </w:t>
      </w:r>
      <w:hyperlink w:anchor="_ENREF_44" w:tooltip="National Red Imported Fire Ant Eradication Program, 2010 #12846" w:history="1">
        <w:r w:rsidR="00B7144B" w:rsidRPr="00B3714B">
          <w:rPr>
            <w:b/>
            <w:noProof/>
            <w:vertAlign w:val="superscript"/>
          </w:rPr>
          <w:t>44</w:t>
        </w:r>
      </w:hyperlink>
      <w:r w:rsidR="00B3714B" w:rsidRPr="00B3714B">
        <w:rPr>
          <w:b/>
          <w:noProof/>
          <w:vertAlign w:val="superscript"/>
        </w:rPr>
        <w:t xml:space="preserve">, </w:t>
      </w:r>
      <w:hyperlink w:anchor="_ENREF_48" w:tooltip="National Red Imported Fire Ant Eradication Program, 2012 #12958" w:history="1">
        <w:r w:rsidR="00B7144B" w:rsidRPr="00B3714B">
          <w:rPr>
            <w:b/>
            <w:noProof/>
            <w:vertAlign w:val="superscript"/>
          </w:rPr>
          <w:t>48</w:t>
        </w:r>
      </w:hyperlink>
      <w:r w:rsidR="00200B7B">
        <w:rPr>
          <w:b/>
        </w:rPr>
        <w:fldChar w:fldCharType="end"/>
      </w:r>
    </w:p>
    <w:tbl>
      <w:tblPr>
        <w:tblStyle w:val="LightList-Accent5"/>
        <w:tblW w:w="0" w:type="auto"/>
        <w:jc w:val="center"/>
        <w:tblLook w:val="04A0"/>
      </w:tblPr>
      <w:tblGrid>
        <w:gridCol w:w="1857"/>
        <w:gridCol w:w="2410"/>
        <w:gridCol w:w="2126"/>
        <w:gridCol w:w="1810"/>
      </w:tblGrid>
      <w:tr w:rsidR="007F0F57" w:rsidRPr="00B15913" w:rsidTr="00714F17">
        <w:trPr>
          <w:cnfStyle w:val="100000000000"/>
          <w:jc w:val="center"/>
        </w:trPr>
        <w:tc>
          <w:tcPr>
            <w:cnfStyle w:val="001000000000"/>
            <w:tcW w:w="1857" w:type="dxa"/>
          </w:tcPr>
          <w:p w:rsidR="007F0F57" w:rsidRPr="00B15913" w:rsidRDefault="007F0F57" w:rsidP="009A4EBF">
            <w:pPr>
              <w:rPr>
                <w:rFonts w:cstheme="minorHAnsi"/>
              </w:rPr>
            </w:pPr>
            <w:bookmarkStart w:id="62" w:name="OLE_LINK1"/>
            <w:bookmarkStart w:id="63" w:name="OLE_LINK2"/>
            <w:r w:rsidRPr="00B15913">
              <w:rPr>
                <w:rFonts w:cstheme="minorHAnsi"/>
              </w:rPr>
              <w:t>Financial year</w:t>
            </w:r>
          </w:p>
        </w:tc>
        <w:tc>
          <w:tcPr>
            <w:tcW w:w="2410" w:type="dxa"/>
          </w:tcPr>
          <w:p w:rsidR="007F0F57" w:rsidRPr="00B15913" w:rsidRDefault="007F0F57" w:rsidP="009A4EBF">
            <w:pPr>
              <w:pStyle w:val="NoSpacing"/>
              <w:cnfStyle w:val="100000000000"/>
              <w:rPr>
                <w:rFonts w:cstheme="minorHAnsi"/>
              </w:rPr>
            </w:pPr>
            <w:r w:rsidRPr="00B15913">
              <w:rPr>
                <w:rFonts w:cstheme="minorHAnsi"/>
              </w:rPr>
              <w:t>Samples submitted by public</w:t>
            </w:r>
          </w:p>
        </w:tc>
        <w:tc>
          <w:tcPr>
            <w:tcW w:w="2126" w:type="dxa"/>
          </w:tcPr>
          <w:p w:rsidR="007F0F57" w:rsidRPr="00B15913" w:rsidRDefault="007F0F57" w:rsidP="009A4EBF">
            <w:pPr>
              <w:pStyle w:val="NoSpacing"/>
              <w:cnfStyle w:val="100000000000"/>
              <w:rPr>
                <w:rFonts w:cstheme="minorHAnsi"/>
              </w:rPr>
            </w:pPr>
            <w:r w:rsidRPr="00B15913">
              <w:rPr>
                <w:rFonts w:cstheme="minorHAnsi"/>
              </w:rPr>
              <w:t xml:space="preserve">RIFA samples submitted by public  </w:t>
            </w:r>
          </w:p>
        </w:tc>
        <w:tc>
          <w:tcPr>
            <w:tcW w:w="1810" w:type="dxa"/>
          </w:tcPr>
          <w:p w:rsidR="007F0F57" w:rsidRPr="00B15913" w:rsidRDefault="007F0F57" w:rsidP="009A4EBF">
            <w:pPr>
              <w:pStyle w:val="NoSpacing"/>
              <w:cnfStyle w:val="100000000000"/>
              <w:rPr>
                <w:rFonts w:cstheme="minorHAnsi"/>
              </w:rPr>
            </w:pPr>
            <w:r w:rsidRPr="00B15913">
              <w:rPr>
                <w:rFonts w:cstheme="minorHAnsi"/>
              </w:rPr>
              <w:t>% of samples that were RIFA</w:t>
            </w:r>
          </w:p>
        </w:tc>
      </w:tr>
      <w:tr w:rsidR="007F0F57" w:rsidRPr="00B15913" w:rsidTr="00714F17">
        <w:trPr>
          <w:cnfStyle w:val="000000100000"/>
          <w:jc w:val="center"/>
        </w:trPr>
        <w:tc>
          <w:tcPr>
            <w:cnfStyle w:val="001000000000"/>
            <w:tcW w:w="1857" w:type="dxa"/>
          </w:tcPr>
          <w:p w:rsidR="007F0F57" w:rsidRPr="00B15913" w:rsidRDefault="007F0F57" w:rsidP="009A4EBF">
            <w:pPr>
              <w:pStyle w:val="NoSpacing"/>
              <w:rPr>
                <w:rFonts w:cstheme="minorHAnsi"/>
              </w:rPr>
            </w:pPr>
            <w:r w:rsidRPr="00B15913">
              <w:rPr>
                <w:rFonts w:cstheme="minorHAnsi"/>
              </w:rPr>
              <w:t>2000-01</w:t>
            </w:r>
          </w:p>
        </w:tc>
        <w:tc>
          <w:tcPr>
            <w:tcW w:w="2410" w:type="dxa"/>
          </w:tcPr>
          <w:p w:rsidR="007F0F57" w:rsidRPr="00B15913" w:rsidRDefault="007F0F57" w:rsidP="009A4EBF">
            <w:pPr>
              <w:pStyle w:val="NoSpacing"/>
              <w:cnfStyle w:val="000000100000"/>
              <w:rPr>
                <w:rFonts w:cstheme="minorHAnsi"/>
              </w:rPr>
            </w:pPr>
            <w:r w:rsidRPr="00B15913">
              <w:rPr>
                <w:rFonts w:cstheme="minorHAnsi"/>
              </w:rPr>
              <w:t>3831</w:t>
            </w:r>
          </w:p>
        </w:tc>
        <w:tc>
          <w:tcPr>
            <w:tcW w:w="2126" w:type="dxa"/>
          </w:tcPr>
          <w:p w:rsidR="007F0F57" w:rsidRPr="00B15913" w:rsidRDefault="007F0F57" w:rsidP="009A4EBF">
            <w:pPr>
              <w:pStyle w:val="NoSpacing"/>
              <w:cnfStyle w:val="000000100000"/>
              <w:rPr>
                <w:rFonts w:cstheme="minorHAnsi"/>
              </w:rPr>
            </w:pPr>
            <w:r w:rsidRPr="00B15913">
              <w:rPr>
                <w:rFonts w:cstheme="minorHAnsi"/>
              </w:rPr>
              <w:t>30</w:t>
            </w:r>
          </w:p>
        </w:tc>
        <w:tc>
          <w:tcPr>
            <w:tcW w:w="1810" w:type="dxa"/>
          </w:tcPr>
          <w:p w:rsidR="007F0F57" w:rsidRPr="00B15913" w:rsidRDefault="007F0F57" w:rsidP="009A4EBF">
            <w:pPr>
              <w:pStyle w:val="NoSpacing"/>
              <w:cnfStyle w:val="000000100000"/>
              <w:rPr>
                <w:rFonts w:cstheme="minorHAnsi"/>
              </w:rPr>
            </w:pPr>
            <w:r w:rsidRPr="00B15913">
              <w:rPr>
                <w:rFonts w:cstheme="minorHAnsi"/>
              </w:rPr>
              <w:t>0.78</w:t>
            </w:r>
          </w:p>
        </w:tc>
      </w:tr>
      <w:tr w:rsidR="007F0F57" w:rsidRPr="00B15913" w:rsidTr="00714F17">
        <w:trPr>
          <w:jc w:val="center"/>
        </w:trPr>
        <w:tc>
          <w:tcPr>
            <w:cnfStyle w:val="001000000000"/>
            <w:tcW w:w="1857" w:type="dxa"/>
          </w:tcPr>
          <w:p w:rsidR="007F0F57" w:rsidRPr="00B15913" w:rsidRDefault="007F0F57" w:rsidP="009A4EBF">
            <w:pPr>
              <w:pStyle w:val="NoSpacing"/>
              <w:rPr>
                <w:rFonts w:cstheme="minorHAnsi"/>
              </w:rPr>
            </w:pPr>
            <w:r w:rsidRPr="00B15913">
              <w:rPr>
                <w:rFonts w:cstheme="minorHAnsi"/>
              </w:rPr>
              <w:t>2001-02</w:t>
            </w:r>
          </w:p>
        </w:tc>
        <w:tc>
          <w:tcPr>
            <w:tcW w:w="2410" w:type="dxa"/>
          </w:tcPr>
          <w:p w:rsidR="007F0F57" w:rsidRPr="00B15913" w:rsidRDefault="007F0F57" w:rsidP="009A4EBF">
            <w:pPr>
              <w:pStyle w:val="NoSpacing"/>
              <w:cnfStyle w:val="000000000000"/>
              <w:rPr>
                <w:rFonts w:cstheme="minorHAnsi"/>
              </w:rPr>
            </w:pPr>
            <w:r w:rsidRPr="00B15913">
              <w:rPr>
                <w:rFonts w:cstheme="minorHAnsi"/>
              </w:rPr>
              <w:t>3077</w:t>
            </w:r>
          </w:p>
        </w:tc>
        <w:tc>
          <w:tcPr>
            <w:tcW w:w="2126" w:type="dxa"/>
          </w:tcPr>
          <w:p w:rsidR="007F0F57" w:rsidRPr="00B15913" w:rsidRDefault="007F0F57" w:rsidP="009A4EBF">
            <w:pPr>
              <w:pStyle w:val="NoSpacing"/>
              <w:cnfStyle w:val="000000000000"/>
              <w:rPr>
                <w:rFonts w:cstheme="minorHAnsi"/>
              </w:rPr>
            </w:pPr>
            <w:r w:rsidRPr="00B15913">
              <w:rPr>
                <w:rFonts w:cstheme="minorHAnsi"/>
              </w:rPr>
              <w:t>121</w:t>
            </w:r>
          </w:p>
        </w:tc>
        <w:tc>
          <w:tcPr>
            <w:tcW w:w="1810" w:type="dxa"/>
          </w:tcPr>
          <w:p w:rsidR="007F0F57" w:rsidRPr="00B15913" w:rsidRDefault="007F0F57" w:rsidP="009A4EBF">
            <w:pPr>
              <w:pStyle w:val="NoSpacing"/>
              <w:cnfStyle w:val="000000000000"/>
              <w:rPr>
                <w:rFonts w:cstheme="minorHAnsi"/>
              </w:rPr>
            </w:pPr>
            <w:r w:rsidRPr="00B15913">
              <w:rPr>
                <w:rFonts w:cstheme="minorHAnsi"/>
              </w:rPr>
              <w:t>3.93</w:t>
            </w:r>
          </w:p>
        </w:tc>
      </w:tr>
      <w:tr w:rsidR="007F0F57" w:rsidRPr="00B15913" w:rsidTr="00714F17">
        <w:trPr>
          <w:cnfStyle w:val="000000100000"/>
          <w:jc w:val="center"/>
        </w:trPr>
        <w:tc>
          <w:tcPr>
            <w:cnfStyle w:val="001000000000"/>
            <w:tcW w:w="1857" w:type="dxa"/>
          </w:tcPr>
          <w:p w:rsidR="007F0F57" w:rsidRPr="00B15913" w:rsidRDefault="007F0F57" w:rsidP="009A4EBF">
            <w:pPr>
              <w:pStyle w:val="NoSpacing"/>
              <w:rPr>
                <w:rFonts w:cstheme="minorHAnsi"/>
              </w:rPr>
            </w:pPr>
            <w:r w:rsidRPr="00B15913">
              <w:rPr>
                <w:rFonts w:cstheme="minorHAnsi"/>
              </w:rPr>
              <w:t>2002-03</w:t>
            </w:r>
          </w:p>
        </w:tc>
        <w:tc>
          <w:tcPr>
            <w:tcW w:w="2410" w:type="dxa"/>
          </w:tcPr>
          <w:p w:rsidR="007F0F57" w:rsidRPr="00B15913" w:rsidRDefault="007F0F57" w:rsidP="009A4EBF">
            <w:pPr>
              <w:pStyle w:val="NoSpacing"/>
              <w:cnfStyle w:val="000000100000"/>
              <w:rPr>
                <w:rFonts w:cstheme="minorHAnsi"/>
              </w:rPr>
            </w:pPr>
            <w:r w:rsidRPr="00B15913">
              <w:rPr>
                <w:rFonts w:cstheme="minorHAnsi"/>
              </w:rPr>
              <w:t>3242</w:t>
            </w:r>
          </w:p>
        </w:tc>
        <w:tc>
          <w:tcPr>
            <w:tcW w:w="2126" w:type="dxa"/>
          </w:tcPr>
          <w:p w:rsidR="007F0F57" w:rsidRPr="00B15913" w:rsidRDefault="007F0F57" w:rsidP="009A4EBF">
            <w:pPr>
              <w:pStyle w:val="NoSpacing"/>
              <w:cnfStyle w:val="000000100000"/>
              <w:rPr>
                <w:rFonts w:cstheme="minorHAnsi"/>
              </w:rPr>
            </w:pPr>
            <w:r w:rsidRPr="00B15913">
              <w:rPr>
                <w:rFonts w:cstheme="minorHAnsi"/>
              </w:rPr>
              <w:t>53</w:t>
            </w:r>
          </w:p>
        </w:tc>
        <w:tc>
          <w:tcPr>
            <w:tcW w:w="1810" w:type="dxa"/>
          </w:tcPr>
          <w:p w:rsidR="007F0F57" w:rsidRPr="00B15913" w:rsidRDefault="007F0F57" w:rsidP="009A4EBF">
            <w:pPr>
              <w:pStyle w:val="NoSpacing"/>
              <w:cnfStyle w:val="000000100000"/>
              <w:rPr>
                <w:rFonts w:cstheme="minorHAnsi"/>
              </w:rPr>
            </w:pPr>
            <w:r w:rsidRPr="00B15913">
              <w:rPr>
                <w:rFonts w:cstheme="minorHAnsi"/>
              </w:rPr>
              <w:t>1.63</w:t>
            </w:r>
          </w:p>
        </w:tc>
      </w:tr>
      <w:tr w:rsidR="007F0F57" w:rsidRPr="00B15913" w:rsidTr="00714F17">
        <w:trPr>
          <w:jc w:val="center"/>
        </w:trPr>
        <w:tc>
          <w:tcPr>
            <w:cnfStyle w:val="001000000000"/>
            <w:tcW w:w="1857" w:type="dxa"/>
          </w:tcPr>
          <w:p w:rsidR="007F0F57" w:rsidRPr="00B15913" w:rsidRDefault="007F0F57" w:rsidP="009A4EBF">
            <w:pPr>
              <w:pStyle w:val="NoSpacing"/>
              <w:rPr>
                <w:rFonts w:cstheme="minorHAnsi"/>
              </w:rPr>
            </w:pPr>
            <w:r w:rsidRPr="00B15913">
              <w:rPr>
                <w:rFonts w:cstheme="minorHAnsi"/>
              </w:rPr>
              <w:t>2003-04</w:t>
            </w:r>
          </w:p>
        </w:tc>
        <w:tc>
          <w:tcPr>
            <w:tcW w:w="2410" w:type="dxa"/>
          </w:tcPr>
          <w:p w:rsidR="007F0F57" w:rsidRPr="00B15913" w:rsidRDefault="007F0F57" w:rsidP="009A4EBF">
            <w:pPr>
              <w:pStyle w:val="NoSpacing"/>
              <w:cnfStyle w:val="000000000000"/>
              <w:rPr>
                <w:rFonts w:cstheme="minorHAnsi"/>
              </w:rPr>
            </w:pPr>
            <w:r w:rsidRPr="00B15913">
              <w:rPr>
                <w:rFonts w:cstheme="minorHAnsi"/>
              </w:rPr>
              <w:t>2930</w:t>
            </w:r>
          </w:p>
        </w:tc>
        <w:tc>
          <w:tcPr>
            <w:tcW w:w="2126" w:type="dxa"/>
          </w:tcPr>
          <w:p w:rsidR="007F0F57" w:rsidRPr="00B15913" w:rsidRDefault="007F0F57" w:rsidP="009A4EBF">
            <w:pPr>
              <w:pStyle w:val="NoSpacing"/>
              <w:cnfStyle w:val="000000000000"/>
              <w:rPr>
                <w:rFonts w:cstheme="minorHAnsi"/>
              </w:rPr>
            </w:pPr>
            <w:r w:rsidRPr="00B15913">
              <w:rPr>
                <w:rFonts w:cstheme="minorHAnsi"/>
              </w:rPr>
              <w:t>11</w:t>
            </w:r>
          </w:p>
        </w:tc>
        <w:tc>
          <w:tcPr>
            <w:tcW w:w="1810" w:type="dxa"/>
          </w:tcPr>
          <w:p w:rsidR="007F0F57" w:rsidRPr="00B15913" w:rsidRDefault="007F0F57" w:rsidP="009A4EBF">
            <w:pPr>
              <w:pStyle w:val="NoSpacing"/>
              <w:cnfStyle w:val="000000000000"/>
              <w:rPr>
                <w:rFonts w:cstheme="minorHAnsi"/>
              </w:rPr>
            </w:pPr>
            <w:r w:rsidRPr="00B15913">
              <w:rPr>
                <w:rFonts w:cstheme="minorHAnsi"/>
              </w:rPr>
              <w:t>0.38</w:t>
            </w:r>
          </w:p>
        </w:tc>
      </w:tr>
      <w:tr w:rsidR="007F0F57" w:rsidRPr="00B15913" w:rsidTr="00714F17">
        <w:trPr>
          <w:cnfStyle w:val="000000100000"/>
          <w:jc w:val="center"/>
        </w:trPr>
        <w:tc>
          <w:tcPr>
            <w:cnfStyle w:val="001000000000"/>
            <w:tcW w:w="1857" w:type="dxa"/>
          </w:tcPr>
          <w:p w:rsidR="007F0F57" w:rsidRPr="00B15913" w:rsidRDefault="007F0F57" w:rsidP="009A4EBF">
            <w:pPr>
              <w:pStyle w:val="NoSpacing"/>
              <w:rPr>
                <w:rFonts w:cstheme="minorHAnsi"/>
              </w:rPr>
            </w:pPr>
            <w:r w:rsidRPr="00B15913">
              <w:rPr>
                <w:rFonts w:cstheme="minorHAnsi"/>
              </w:rPr>
              <w:t>2004-05</w:t>
            </w:r>
          </w:p>
        </w:tc>
        <w:tc>
          <w:tcPr>
            <w:tcW w:w="2410" w:type="dxa"/>
          </w:tcPr>
          <w:p w:rsidR="007F0F57" w:rsidRPr="00B15913" w:rsidRDefault="007F0F57" w:rsidP="009A4EBF">
            <w:pPr>
              <w:pStyle w:val="NoSpacing"/>
              <w:cnfStyle w:val="000000100000"/>
              <w:rPr>
                <w:rFonts w:cstheme="minorHAnsi"/>
              </w:rPr>
            </w:pPr>
            <w:r w:rsidRPr="00B15913">
              <w:rPr>
                <w:rFonts w:cstheme="minorHAnsi"/>
              </w:rPr>
              <w:t>3011</w:t>
            </w:r>
          </w:p>
        </w:tc>
        <w:tc>
          <w:tcPr>
            <w:tcW w:w="2126" w:type="dxa"/>
          </w:tcPr>
          <w:p w:rsidR="007F0F57" w:rsidRPr="00B15913" w:rsidRDefault="007F0F57" w:rsidP="009A4EBF">
            <w:pPr>
              <w:pStyle w:val="NoSpacing"/>
              <w:cnfStyle w:val="000000100000"/>
              <w:rPr>
                <w:rFonts w:cstheme="minorHAnsi"/>
              </w:rPr>
            </w:pPr>
            <w:r w:rsidRPr="00B15913">
              <w:rPr>
                <w:rFonts w:cstheme="minorHAnsi"/>
              </w:rPr>
              <w:t>46</w:t>
            </w:r>
          </w:p>
        </w:tc>
        <w:tc>
          <w:tcPr>
            <w:tcW w:w="1810" w:type="dxa"/>
          </w:tcPr>
          <w:p w:rsidR="007F0F57" w:rsidRPr="00B15913" w:rsidRDefault="007F0F57" w:rsidP="009A4EBF">
            <w:pPr>
              <w:pStyle w:val="NoSpacing"/>
              <w:cnfStyle w:val="000000100000"/>
              <w:rPr>
                <w:rFonts w:cstheme="minorHAnsi"/>
              </w:rPr>
            </w:pPr>
            <w:r w:rsidRPr="00B15913">
              <w:rPr>
                <w:rFonts w:cstheme="minorHAnsi"/>
              </w:rPr>
              <w:t>1.52</w:t>
            </w:r>
          </w:p>
        </w:tc>
      </w:tr>
      <w:tr w:rsidR="007F0F57" w:rsidRPr="00B15913" w:rsidTr="00714F17">
        <w:trPr>
          <w:jc w:val="center"/>
        </w:trPr>
        <w:tc>
          <w:tcPr>
            <w:cnfStyle w:val="001000000000"/>
            <w:tcW w:w="1857" w:type="dxa"/>
          </w:tcPr>
          <w:p w:rsidR="007F0F57" w:rsidRPr="00B15913" w:rsidRDefault="007F0F57" w:rsidP="009A4EBF">
            <w:pPr>
              <w:pStyle w:val="NoSpacing"/>
              <w:rPr>
                <w:rFonts w:cstheme="minorHAnsi"/>
              </w:rPr>
            </w:pPr>
            <w:r w:rsidRPr="00B15913">
              <w:rPr>
                <w:rFonts w:cstheme="minorHAnsi"/>
              </w:rPr>
              <w:t>2005-06</w:t>
            </w:r>
          </w:p>
        </w:tc>
        <w:tc>
          <w:tcPr>
            <w:tcW w:w="2410" w:type="dxa"/>
          </w:tcPr>
          <w:p w:rsidR="007F0F57" w:rsidRPr="00B15913" w:rsidRDefault="007F0F57" w:rsidP="009A4EBF">
            <w:pPr>
              <w:pStyle w:val="NoSpacing"/>
              <w:cnfStyle w:val="000000000000"/>
              <w:rPr>
                <w:rFonts w:cstheme="minorHAnsi"/>
              </w:rPr>
            </w:pPr>
            <w:r w:rsidRPr="00B15913">
              <w:rPr>
                <w:rFonts w:cstheme="minorHAnsi"/>
              </w:rPr>
              <w:t>7490</w:t>
            </w:r>
          </w:p>
        </w:tc>
        <w:tc>
          <w:tcPr>
            <w:tcW w:w="2126" w:type="dxa"/>
          </w:tcPr>
          <w:p w:rsidR="007F0F57" w:rsidRPr="00B15913" w:rsidRDefault="007F0F57" w:rsidP="009A4EBF">
            <w:pPr>
              <w:pStyle w:val="NoSpacing"/>
              <w:cnfStyle w:val="000000000000"/>
              <w:rPr>
                <w:rFonts w:cstheme="minorHAnsi"/>
              </w:rPr>
            </w:pPr>
            <w:r w:rsidRPr="00B15913">
              <w:rPr>
                <w:rFonts w:cstheme="minorHAnsi"/>
              </w:rPr>
              <w:t>112</w:t>
            </w:r>
          </w:p>
        </w:tc>
        <w:tc>
          <w:tcPr>
            <w:tcW w:w="1810" w:type="dxa"/>
          </w:tcPr>
          <w:p w:rsidR="007F0F57" w:rsidRPr="00B15913" w:rsidRDefault="007F0F57" w:rsidP="009A4EBF">
            <w:pPr>
              <w:pStyle w:val="NoSpacing"/>
              <w:cnfStyle w:val="000000000000"/>
              <w:rPr>
                <w:rFonts w:cstheme="minorHAnsi"/>
              </w:rPr>
            </w:pPr>
            <w:r w:rsidRPr="00B15913">
              <w:rPr>
                <w:rFonts w:cstheme="minorHAnsi"/>
              </w:rPr>
              <w:t>1.50</w:t>
            </w:r>
          </w:p>
        </w:tc>
      </w:tr>
      <w:tr w:rsidR="007F0F57" w:rsidRPr="00B15913" w:rsidTr="00714F17">
        <w:trPr>
          <w:cnfStyle w:val="000000100000"/>
          <w:jc w:val="center"/>
        </w:trPr>
        <w:tc>
          <w:tcPr>
            <w:cnfStyle w:val="001000000000"/>
            <w:tcW w:w="1857" w:type="dxa"/>
          </w:tcPr>
          <w:p w:rsidR="007F0F57" w:rsidRPr="00B15913" w:rsidRDefault="007F0F57" w:rsidP="009A4EBF">
            <w:pPr>
              <w:pStyle w:val="NoSpacing"/>
              <w:rPr>
                <w:rFonts w:cstheme="minorHAnsi"/>
              </w:rPr>
            </w:pPr>
            <w:r w:rsidRPr="00B15913">
              <w:rPr>
                <w:rFonts w:cstheme="minorHAnsi"/>
              </w:rPr>
              <w:t>2006-07</w:t>
            </w:r>
          </w:p>
        </w:tc>
        <w:tc>
          <w:tcPr>
            <w:tcW w:w="2410" w:type="dxa"/>
          </w:tcPr>
          <w:p w:rsidR="007F0F57" w:rsidRPr="00B15913" w:rsidRDefault="007F0F57" w:rsidP="009A4EBF">
            <w:pPr>
              <w:pStyle w:val="NoSpacing"/>
              <w:cnfStyle w:val="000000100000"/>
              <w:rPr>
                <w:rFonts w:cstheme="minorHAnsi"/>
              </w:rPr>
            </w:pPr>
            <w:r w:rsidRPr="00B15913">
              <w:rPr>
                <w:rFonts w:cstheme="minorHAnsi"/>
              </w:rPr>
              <w:t>989</w:t>
            </w:r>
          </w:p>
        </w:tc>
        <w:tc>
          <w:tcPr>
            <w:tcW w:w="2126" w:type="dxa"/>
          </w:tcPr>
          <w:p w:rsidR="007F0F57" w:rsidRPr="00B15913" w:rsidRDefault="007F0F57" w:rsidP="009A4EBF">
            <w:pPr>
              <w:pStyle w:val="NoSpacing"/>
              <w:cnfStyle w:val="000000100000"/>
              <w:rPr>
                <w:rFonts w:cstheme="minorHAnsi"/>
              </w:rPr>
            </w:pPr>
            <w:r w:rsidRPr="00B15913">
              <w:rPr>
                <w:rFonts w:cstheme="minorHAnsi"/>
              </w:rPr>
              <w:t>74</w:t>
            </w:r>
          </w:p>
        </w:tc>
        <w:tc>
          <w:tcPr>
            <w:tcW w:w="1810" w:type="dxa"/>
          </w:tcPr>
          <w:p w:rsidR="007F0F57" w:rsidRPr="00B15913" w:rsidRDefault="007F0F57" w:rsidP="009A4EBF">
            <w:pPr>
              <w:pStyle w:val="NoSpacing"/>
              <w:cnfStyle w:val="000000100000"/>
              <w:rPr>
                <w:rFonts w:cstheme="minorHAnsi"/>
              </w:rPr>
            </w:pPr>
            <w:r w:rsidRPr="00B15913">
              <w:rPr>
                <w:rFonts w:cstheme="minorHAnsi"/>
              </w:rPr>
              <w:t>7.48</w:t>
            </w:r>
          </w:p>
        </w:tc>
      </w:tr>
      <w:tr w:rsidR="007F0F57" w:rsidRPr="00B15913" w:rsidTr="00714F17">
        <w:trPr>
          <w:jc w:val="center"/>
        </w:trPr>
        <w:tc>
          <w:tcPr>
            <w:cnfStyle w:val="001000000000"/>
            <w:tcW w:w="1857" w:type="dxa"/>
          </w:tcPr>
          <w:p w:rsidR="007F0F57" w:rsidRPr="00B15913" w:rsidRDefault="007F0F57" w:rsidP="009A4EBF">
            <w:pPr>
              <w:pStyle w:val="NoSpacing"/>
              <w:rPr>
                <w:rFonts w:cstheme="minorHAnsi"/>
              </w:rPr>
            </w:pPr>
            <w:r w:rsidRPr="00B15913">
              <w:rPr>
                <w:rFonts w:cstheme="minorHAnsi"/>
              </w:rPr>
              <w:t>2007-08</w:t>
            </w:r>
          </w:p>
        </w:tc>
        <w:tc>
          <w:tcPr>
            <w:tcW w:w="2410" w:type="dxa"/>
          </w:tcPr>
          <w:p w:rsidR="007F0F57" w:rsidRPr="00B15913" w:rsidRDefault="007F0F57" w:rsidP="009A4EBF">
            <w:pPr>
              <w:pStyle w:val="NoSpacing"/>
              <w:cnfStyle w:val="000000000000"/>
              <w:rPr>
                <w:rFonts w:cstheme="minorHAnsi"/>
              </w:rPr>
            </w:pPr>
            <w:r w:rsidRPr="00B15913">
              <w:rPr>
                <w:rFonts w:cstheme="minorHAnsi"/>
              </w:rPr>
              <w:t>654</w:t>
            </w:r>
          </w:p>
        </w:tc>
        <w:tc>
          <w:tcPr>
            <w:tcW w:w="2126" w:type="dxa"/>
          </w:tcPr>
          <w:p w:rsidR="007F0F57" w:rsidRPr="00B15913" w:rsidRDefault="007F0F57" w:rsidP="009A4EBF">
            <w:pPr>
              <w:pStyle w:val="NoSpacing"/>
              <w:cnfStyle w:val="000000000000"/>
              <w:rPr>
                <w:rFonts w:cstheme="minorHAnsi"/>
              </w:rPr>
            </w:pPr>
            <w:r w:rsidRPr="00B15913">
              <w:rPr>
                <w:rFonts w:cstheme="minorHAnsi"/>
              </w:rPr>
              <w:t>125</w:t>
            </w:r>
          </w:p>
        </w:tc>
        <w:tc>
          <w:tcPr>
            <w:tcW w:w="1810" w:type="dxa"/>
          </w:tcPr>
          <w:p w:rsidR="007F0F57" w:rsidRPr="00B15913" w:rsidRDefault="007F0F57" w:rsidP="009A4EBF">
            <w:pPr>
              <w:pStyle w:val="NoSpacing"/>
              <w:cnfStyle w:val="000000000000"/>
              <w:rPr>
                <w:rFonts w:cstheme="minorHAnsi"/>
              </w:rPr>
            </w:pPr>
            <w:r w:rsidRPr="00B15913">
              <w:rPr>
                <w:rFonts w:cstheme="minorHAnsi"/>
              </w:rPr>
              <w:t>19.11</w:t>
            </w:r>
          </w:p>
        </w:tc>
      </w:tr>
      <w:tr w:rsidR="007F0F57" w:rsidRPr="00B15913" w:rsidTr="00714F17">
        <w:trPr>
          <w:cnfStyle w:val="000000100000"/>
          <w:jc w:val="center"/>
        </w:trPr>
        <w:tc>
          <w:tcPr>
            <w:cnfStyle w:val="001000000000"/>
            <w:tcW w:w="1857" w:type="dxa"/>
          </w:tcPr>
          <w:p w:rsidR="007F0F57" w:rsidRPr="00B15913" w:rsidRDefault="007F0F57" w:rsidP="009A4EBF">
            <w:pPr>
              <w:pStyle w:val="NoSpacing"/>
              <w:rPr>
                <w:rFonts w:cstheme="minorHAnsi"/>
              </w:rPr>
            </w:pPr>
            <w:r w:rsidRPr="00B15913">
              <w:rPr>
                <w:rFonts w:cstheme="minorHAnsi"/>
              </w:rPr>
              <w:t>2008-09*</w:t>
            </w:r>
          </w:p>
        </w:tc>
        <w:tc>
          <w:tcPr>
            <w:tcW w:w="2410" w:type="dxa"/>
          </w:tcPr>
          <w:p w:rsidR="007F0F57" w:rsidRPr="00B15913" w:rsidRDefault="007F0F57" w:rsidP="009A4EBF">
            <w:pPr>
              <w:pStyle w:val="NoSpacing"/>
              <w:cnfStyle w:val="000000100000"/>
              <w:rPr>
                <w:rFonts w:cstheme="minorHAnsi"/>
              </w:rPr>
            </w:pPr>
            <w:r w:rsidRPr="00B15913">
              <w:rPr>
                <w:rFonts w:cstheme="minorHAnsi"/>
              </w:rPr>
              <w:t>740</w:t>
            </w:r>
          </w:p>
        </w:tc>
        <w:tc>
          <w:tcPr>
            <w:tcW w:w="2126" w:type="dxa"/>
          </w:tcPr>
          <w:p w:rsidR="007F0F57" w:rsidRPr="00B15913" w:rsidRDefault="007F0F57" w:rsidP="009A4EBF">
            <w:pPr>
              <w:pStyle w:val="NoSpacing"/>
              <w:cnfStyle w:val="000000100000"/>
              <w:rPr>
                <w:rFonts w:cstheme="minorHAnsi"/>
              </w:rPr>
            </w:pPr>
            <w:r w:rsidRPr="00B15913">
              <w:rPr>
                <w:rFonts w:cstheme="minorHAnsi"/>
              </w:rPr>
              <w:t>232</w:t>
            </w:r>
          </w:p>
        </w:tc>
        <w:tc>
          <w:tcPr>
            <w:tcW w:w="1810" w:type="dxa"/>
          </w:tcPr>
          <w:p w:rsidR="007F0F57" w:rsidRPr="00B15913" w:rsidRDefault="007F0F57" w:rsidP="009A4EBF">
            <w:pPr>
              <w:pStyle w:val="NoSpacing"/>
              <w:cnfStyle w:val="000000100000"/>
              <w:rPr>
                <w:rFonts w:cstheme="minorHAnsi"/>
              </w:rPr>
            </w:pPr>
            <w:r w:rsidRPr="00B15913">
              <w:rPr>
                <w:rFonts w:cstheme="minorHAnsi"/>
              </w:rPr>
              <w:t>31.35</w:t>
            </w:r>
          </w:p>
        </w:tc>
      </w:tr>
      <w:tr w:rsidR="007F0F57" w:rsidRPr="00B15913" w:rsidTr="00714F17">
        <w:trPr>
          <w:jc w:val="center"/>
        </w:trPr>
        <w:tc>
          <w:tcPr>
            <w:cnfStyle w:val="001000000000"/>
            <w:tcW w:w="1857" w:type="dxa"/>
          </w:tcPr>
          <w:p w:rsidR="007F0F57" w:rsidRPr="00B15913" w:rsidRDefault="007F0F57" w:rsidP="009A4EBF">
            <w:pPr>
              <w:pStyle w:val="NoSpacing"/>
              <w:rPr>
                <w:rFonts w:cstheme="minorHAnsi"/>
              </w:rPr>
            </w:pPr>
            <w:r w:rsidRPr="00B15913">
              <w:rPr>
                <w:rFonts w:cstheme="minorHAnsi"/>
              </w:rPr>
              <w:t>2009-10*</w:t>
            </w:r>
          </w:p>
        </w:tc>
        <w:tc>
          <w:tcPr>
            <w:tcW w:w="2410" w:type="dxa"/>
          </w:tcPr>
          <w:p w:rsidR="007F0F57" w:rsidRPr="00B15913" w:rsidRDefault="007F0F57" w:rsidP="009A4EBF">
            <w:pPr>
              <w:pStyle w:val="NoSpacing"/>
              <w:cnfStyle w:val="000000000000"/>
              <w:rPr>
                <w:rFonts w:cstheme="minorHAnsi"/>
              </w:rPr>
            </w:pPr>
            <w:r w:rsidRPr="00B15913">
              <w:rPr>
                <w:rFonts w:cstheme="minorHAnsi"/>
              </w:rPr>
              <w:t>4050</w:t>
            </w:r>
          </w:p>
        </w:tc>
        <w:tc>
          <w:tcPr>
            <w:tcW w:w="2126" w:type="dxa"/>
          </w:tcPr>
          <w:p w:rsidR="007F0F57" w:rsidRPr="00B15913" w:rsidRDefault="007F0F57" w:rsidP="009A4EBF">
            <w:pPr>
              <w:pStyle w:val="NoSpacing"/>
              <w:cnfStyle w:val="000000000000"/>
              <w:rPr>
                <w:rFonts w:cstheme="minorHAnsi"/>
              </w:rPr>
            </w:pPr>
            <w:r w:rsidRPr="00B15913">
              <w:rPr>
                <w:rFonts w:cstheme="minorHAnsi"/>
              </w:rPr>
              <w:t>400</w:t>
            </w:r>
          </w:p>
        </w:tc>
        <w:tc>
          <w:tcPr>
            <w:tcW w:w="1810" w:type="dxa"/>
          </w:tcPr>
          <w:p w:rsidR="007F0F57" w:rsidRPr="00B15913" w:rsidRDefault="007F0F57" w:rsidP="009A4EBF">
            <w:pPr>
              <w:pStyle w:val="NoSpacing"/>
              <w:cnfStyle w:val="000000000000"/>
              <w:rPr>
                <w:rFonts w:cstheme="minorHAnsi"/>
              </w:rPr>
            </w:pPr>
            <w:r w:rsidRPr="00B15913">
              <w:rPr>
                <w:rFonts w:cstheme="minorHAnsi"/>
              </w:rPr>
              <w:t>9.88</w:t>
            </w:r>
          </w:p>
        </w:tc>
      </w:tr>
      <w:tr w:rsidR="007F0F57" w:rsidRPr="00B15913" w:rsidTr="00714F17">
        <w:trPr>
          <w:cnfStyle w:val="000000100000"/>
          <w:jc w:val="center"/>
        </w:trPr>
        <w:tc>
          <w:tcPr>
            <w:cnfStyle w:val="001000000000"/>
            <w:tcW w:w="1857" w:type="dxa"/>
          </w:tcPr>
          <w:p w:rsidR="007F0F57" w:rsidRPr="00B15913" w:rsidRDefault="007F0F57" w:rsidP="009A4EBF">
            <w:pPr>
              <w:pStyle w:val="NoSpacing"/>
              <w:rPr>
                <w:rFonts w:cstheme="minorHAnsi"/>
              </w:rPr>
            </w:pPr>
            <w:r w:rsidRPr="00B15913">
              <w:rPr>
                <w:rFonts w:cstheme="minorHAnsi"/>
              </w:rPr>
              <w:t>2010-11</w:t>
            </w:r>
          </w:p>
        </w:tc>
        <w:tc>
          <w:tcPr>
            <w:tcW w:w="2410" w:type="dxa"/>
          </w:tcPr>
          <w:p w:rsidR="007F0F57" w:rsidRPr="00B15913" w:rsidRDefault="007F0F57" w:rsidP="009A4EBF">
            <w:pPr>
              <w:pStyle w:val="NoSpacing"/>
              <w:cnfStyle w:val="000000100000"/>
              <w:rPr>
                <w:rFonts w:cstheme="minorHAnsi"/>
              </w:rPr>
            </w:pPr>
            <w:r w:rsidRPr="00B15913">
              <w:rPr>
                <w:rFonts w:cstheme="minorHAnsi"/>
              </w:rPr>
              <w:t>2747</w:t>
            </w:r>
          </w:p>
        </w:tc>
        <w:tc>
          <w:tcPr>
            <w:tcW w:w="2126" w:type="dxa"/>
          </w:tcPr>
          <w:p w:rsidR="007F0F57" w:rsidRPr="00B15913" w:rsidRDefault="007F0F57" w:rsidP="009A4EBF">
            <w:pPr>
              <w:pStyle w:val="NoSpacing"/>
              <w:cnfStyle w:val="000000100000"/>
              <w:rPr>
                <w:rFonts w:cstheme="minorHAnsi"/>
              </w:rPr>
            </w:pPr>
            <w:r w:rsidRPr="00B15913">
              <w:rPr>
                <w:rFonts w:cstheme="minorHAnsi"/>
              </w:rPr>
              <w:t>Not provided</w:t>
            </w:r>
          </w:p>
        </w:tc>
        <w:tc>
          <w:tcPr>
            <w:tcW w:w="1810" w:type="dxa"/>
          </w:tcPr>
          <w:p w:rsidR="007F0F57" w:rsidRPr="00B15913" w:rsidRDefault="007F0F57" w:rsidP="009A4EBF">
            <w:pPr>
              <w:pStyle w:val="NoSpacing"/>
              <w:cnfStyle w:val="000000100000"/>
              <w:rPr>
                <w:rFonts w:cstheme="minorHAnsi"/>
              </w:rPr>
            </w:pPr>
          </w:p>
        </w:tc>
      </w:tr>
      <w:tr w:rsidR="007F0F57" w:rsidRPr="00B15913" w:rsidTr="00714F17">
        <w:trPr>
          <w:jc w:val="center"/>
        </w:trPr>
        <w:tc>
          <w:tcPr>
            <w:cnfStyle w:val="001000000000"/>
            <w:tcW w:w="1857" w:type="dxa"/>
          </w:tcPr>
          <w:p w:rsidR="007F0F57" w:rsidRPr="00B15913" w:rsidRDefault="007F0F57" w:rsidP="009A4EBF">
            <w:pPr>
              <w:pStyle w:val="NoSpacing"/>
              <w:rPr>
                <w:rFonts w:cstheme="minorHAnsi"/>
              </w:rPr>
            </w:pPr>
            <w:r w:rsidRPr="00B15913">
              <w:rPr>
                <w:rFonts w:cstheme="minorHAnsi"/>
              </w:rPr>
              <w:t>2011-12</w:t>
            </w:r>
          </w:p>
        </w:tc>
        <w:tc>
          <w:tcPr>
            <w:tcW w:w="2410" w:type="dxa"/>
          </w:tcPr>
          <w:p w:rsidR="007F0F57" w:rsidRPr="00B15913" w:rsidRDefault="007F0F57" w:rsidP="009A4EBF">
            <w:pPr>
              <w:pStyle w:val="NoSpacing"/>
              <w:cnfStyle w:val="000000000000"/>
              <w:rPr>
                <w:rFonts w:cstheme="minorHAnsi"/>
              </w:rPr>
            </w:pPr>
            <w:r w:rsidRPr="00B15913">
              <w:rPr>
                <w:rFonts w:cstheme="minorHAnsi"/>
              </w:rPr>
              <w:t>2419</w:t>
            </w:r>
          </w:p>
        </w:tc>
        <w:tc>
          <w:tcPr>
            <w:tcW w:w="2126" w:type="dxa"/>
          </w:tcPr>
          <w:p w:rsidR="007F0F57" w:rsidRPr="00B15913" w:rsidRDefault="007F0F57" w:rsidP="009A4EBF">
            <w:pPr>
              <w:pStyle w:val="NoSpacing"/>
              <w:cnfStyle w:val="000000000000"/>
              <w:rPr>
                <w:rFonts w:cstheme="minorHAnsi"/>
              </w:rPr>
            </w:pPr>
            <w:r w:rsidRPr="00B15913">
              <w:rPr>
                <w:rFonts w:cstheme="minorHAnsi"/>
              </w:rPr>
              <w:t>Not provided</w:t>
            </w:r>
          </w:p>
        </w:tc>
        <w:tc>
          <w:tcPr>
            <w:tcW w:w="1810" w:type="dxa"/>
          </w:tcPr>
          <w:p w:rsidR="007F0F57" w:rsidRPr="00B15913" w:rsidRDefault="007F0F57" w:rsidP="009A4EBF">
            <w:pPr>
              <w:pStyle w:val="NoSpacing"/>
              <w:cnfStyle w:val="000000000000"/>
              <w:rPr>
                <w:rFonts w:cstheme="minorHAnsi"/>
              </w:rPr>
            </w:pPr>
          </w:p>
        </w:tc>
      </w:tr>
    </w:tbl>
    <w:bookmarkEnd w:id="62"/>
    <w:bookmarkEnd w:id="63"/>
    <w:p w:rsidR="007F0F57" w:rsidRPr="00E56BE7" w:rsidRDefault="007F0F57" w:rsidP="007F0F57">
      <w:pPr>
        <w:pStyle w:val="NoSpacing"/>
        <w:ind w:firstLine="720"/>
        <w:rPr>
          <w:rFonts w:cstheme="minorHAnsi"/>
          <w:sz w:val="20"/>
          <w:szCs w:val="20"/>
        </w:rPr>
      </w:pPr>
      <w:r w:rsidRPr="00E56BE7">
        <w:rPr>
          <w:rFonts w:cstheme="minorHAnsi"/>
          <w:sz w:val="20"/>
          <w:szCs w:val="20"/>
        </w:rPr>
        <w:t>*CfOC funding years</w:t>
      </w:r>
    </w:p>
    <w:p w:rsidR="007F0F57" w:rsidRPr="00B15913" w:rsidRDefault="007F0F57" w:rsidP="007F0F57">
      <w:pPr>
        <w:pStyle w:val="NoSpacing"/>
      </w:pPr>
    </w:p>
    <w:p w:rsidR="007F0F57" w:rsidRDefault="007F0F57" w:rsidP="007F0F57">
      <w:pPr>
        <w:pStyle w:val="NoSpacing"/>
      </w:pPr>
      <w:r w:rsidRPr="00B15913">
        <w:t>Some of the changes in the samples received have been attributed to specific community engagement events:</w:t>
      </w:r>
    </w:p>
    <w:p w:rsidR="007F0F57" w:rsidRPr="00B15913" w:rsidRDefault="007F0F57" w:rsidP="007F0F57">
      <w:pPr>
        <w:pStyle w:val="NoSpacing"/>
      </w:pPr>
    </w:p>
    <w:p w:rsidR="007F0F57" w:rsidRDefault="007F0F57" w:rsidP="00AB04D8">
      <w:pPr>
        <w:pStyle w:val="ListParagraph"/>
        <w:numPr>
          <w:ilvl w:val="0"/>
          <w:numId w:val="58"/>
        </w:numPr>
      </w:pPr>
      <w:r w:rsidRPr="00564F50">
        <w:t>The large number of samples submitted in 2005-06 has been attributed to the “Find the Fire Ant Days” campaign</w:t>
      </w:r>
      <w:r w:rsidR="00200B7B">
        <w:fldChar w:fldCharType="begin"/>
      </w:r>
      <w:r w:rsidR="00B3714B">
        <w:instrText xml:space="preserve"> ADDIN EN.CITE &lt;EndNote&gt;&lt;Cite&gt;&lt;Author&gt;Lawie&lt;/Author&gt;&lt;Year&gt;2009&lt;/Year&gt;&lt;RecNum&gt;12845&lt;/RecNum&gt;&lt;DisplayText&gt;&lt;style face="superscript"&gt;18, 282&lt;/style&gt;&lt;/DisplayText&gt;&lt;record&gt;&lt;rec-number&gt;12845&lt;/rec-number&gt;&lt;foreign-keys&gt;&lt;key app="EN" db-id="vxaftxdfyt5p9fevta4veval22fa9rttpwzv"&gt;12845&lt;/key&gt;&lt;/foreign-keys&gt;&lt;ref-type name="Report"&gt;27&lt;/ref-type&gt;&lt;contributors&gt;&lt;authors&gt;&lt;author&gt;Lawie, Marion J.&lt;/author&gt;&lt;/authors&gt;&lt;/contributors&gt;&lt;titles&gt;&lt;title&gt;&lt;style face="normal" font="default" size="100%"&gt;National Fire Ant (&lt;/style&gt;&lt;style face="italic" font="default" size="100%"&gt;Solenopsis invicta&lt;/style&gt;&lt;style face="normal" font="default" size="100%"&gt;) Eradication Program Progress Report-July 2009&lt;/style&gt;&lt;/title&gt;&lt;/titles&gt;&lt;dates&gt;&lt;year&gt;2009&lt;/year&gt;&lt;/dates&gt;&lt;publisher&gt;Biosecurity Queensland&lt;/publisher&gt;&lt;label&gt;RIFA4&lt;/label&gt;&lt;urls&gt;&lt;/urls&gt;&lt;/record&gt;&lt;/Cite&gt;&lt;Cite ExcludeYear="1"&gt;&lt;Author&gt;National Red Imported Fire Ant Eradication Program&lt;/Author&gt;&lt;RecNum&gt;13154&lt;/RecNum&gt;&lt;record&gt;&lt;rec-number&gt;13154&lt;/rec-number&gt;&lt;foreign-keys&gt;&lt;key app="EN" db-id="vxaftxdfyt5p9fevta4veval22fa9rttpwzv"&gt;13154&lt;/key&gt;&lt;/foreign-keys&gt;&lt;ref-type name="Report"&gt;27&lt;/ref-type&gt;&lt;contributors&gt;&lt;authors&gt;&lt;author&gt;National Red Imported Fire Ant Eradication Program,&lt;/author&gt;&lt;/authors&gt;&lt;/contributors&gt;&lt;titles&gt;&lt;title&gt;Postcard surveillance 2010-2011 Policy&lt;/title&gt;&lt;/titles&gt;&lt;dates&gt;&lt;/dates&gt;&lt;publisher&gt;Biosecurity Queensland&lt;/publisher&gt;&lt;label&gt;RIFA29&lt;/label&gt;&lt;urls&gt;&lt;/urls&gt;&lt;/record&gt;&lt;/Cite&gt;&lt;/EndNote&gt;</w:instrText>
      </w:r>
      <w:r w:rsidR="00200B7B">
        <w:fldChar w:fldCharType="separate"/>
      </w:r>
      <w:hyperlink w:anchor="_ENREF_18" w:tooltip="Lawie, 2009 #12845" w:history="1">
        <w:r w:rsidR="00B7144B" w:rsidRPr="00B3714B">
          <w:rPr>
            <w:noProof/>
            <w:vertAlign w:val="superscript"/>
          </w:rPr>
          <w:t>18</w:t>
        </w:r>
      </w:hyperlink>
      <w:r w:rsidR="00B3714B" w:rsidRPr="00B3714B">
        <w:rPr>
          <w:noProof/>
          <w:vertAlign w:val="superscript"/>
        </w:rPr>
        <w:t xml:space="preserve">, </w:t>
      </w:r>
      <w:hyperlink w:anchor="_ENREF_282" w:tooltip="National Red Imported Fire Ant Eradication Program,  #13154" w:history="1">
        <w:r w:rsidR="00B7144B" w:rsidRPr="00B3714B">
          <w:rPr>
            <w:noProof/>
            <w:vertAlign w:val="superscript"/>
          </w:rPr>
          <w:t>282</w:t>
        </w:r>
      </w:hyperlink>
      <w:r w:rsidR="00200B7B">
        <w:fldChar w:fldCharType="end"/>
      </w:r>
      <w:r w:rsidRPr="00564F50">
        <w:t>. Participants returned a “yard check report” and completed reports that found no suspicious ants were</w:t>
      </w:r>
      <w:r>
        <w:t xml:space="preserve"> counted as negative samples. </w:t>
      </w:r>
      <w:r w:rsidRPr="00564F50">
        <w:t>The response rate was 6%, which NRIFAEP thought was a good response</w:t>
      </w:r>
      <w:hyperlink w:anchor="_ENREF_282" w:tooltip="National Red Imported Fire Ant Eradication Program,  #13154" w:history="1">
        <w:r w:rsidR="00200B7B">
          <w:fldChar w:fldCharType="begin"/>
        </w:r>
        <w:r w:rsidR="00B7144B">
          <w:instrText xml:space="preserve"> ADDIN EN.CITE &lt;EndNote&gt;&lt;Cite ExcludeYear="1"&gt;&lt;Author&gt;National Red Imported Fire Ant Eradication Program&lt;/Author&gt;&lt;RecNum&gt;13154&lt;/RecNum&gt;&lt;DisplayText&gt;&lt;style face="superscript"&gt;282&lt;/style&gt;&lt;/DisplayText&gt;&lt;record&gt;&lt;rec-number&gt;13154&lt;/rec-number&gt;&lt;foreign-keys&gt;&lt;key app="EN" db-id="vxaftxdfyt5p9fevta4veval22fa9rttpwzv"&gt;13154&lt;/key&gt;&lt;/foreign-keys&gt;&lt;ref-type name="Report"&gt;27&lt;/ref-type&gt;&lt;contributors&gt;&lt;authors&gt;&lt;author&gt;National Red Imported Fire Ant Eradication Program,&lt;/author&gt;&lt;/authors&gt;&lt;/contributors&gt;&lt;titles&gt;&lt;title&gt;Postcard surveillance 2010-2011 Policy&lt;/title&gt;&lt;/titles&gt;&lt;dates&gt;&lt;/dates&gt;&lt;publisher&gt;Biosecurity Queensland&lt;/publisher&gt;&lt;label&gt;RIFA29&lt;/label&gt;&lt;urls&gt;&lt;/urls&gt;&lt;/record&gt;&lt;/Cite&gt;&lt;/EndNote&gt;</w:instrText>
        </w:r>
        <w:r w:rsidR="00200B7B">
          <w:fldChar w:fldCharType="separate"/>
        </w:r>
        <w:r w:rsidR="00B7144B" w:rsidRPr="00B3714B">
          <w:rPr>
            <w:noProof/>
            <w:vertAlign w:val="superscript"/>
          </w:rPr>
          <w:t>282</w:t>
        </w:r>
        <w:r w:rsidR="00200B7B">
          <w:fldChar w:fldCharType="end"/>
        </w:r>
      </w:hyperlink>
      <w:r w:rsidRPr="00564F50">
        <w:t>.</w:t>
      </w:r>
    </w:p>
    <w:p w:rsidR="007F0F57" w:rsidRDefault="007F0F57" w:rsidP="00AB04D8">
      <w:pPr>
        <w:pStyle w:val="ListParagraph"/>
        <w:numPr>
          <w:ilvl w:val="0"/>
          <w:numId w:val="58"/>
        </w:numPr>
      </w:pPr>
      <w:r w:rsidRPr="00564F50">
        <w:t xml:space="preserve">The $500 reward given to anyone who reported a new </w:t>
      </w:r>
      <w:r>
        <w:t>red imported fire ant</w:t>
      </w:r>
      <w:r w:rsidRPr="00564F50">
        <w:t xml:space="preserve"> colony between 18 April 2008 and 24 June 2008 was associated with 2196 reports, compared to 234 during the same period the previous year. At a cost of just $14,500 for 29 new detections, the scheme was much more economical than scheduled surveillance activities. Analysis of the number of weekly contacts relative to the number of community engagement events reveal an increase in the number of contacts made by the public for the 18 months following the end of the scheme</w:t>
      </w:r>
      <w:hyperlink w:anchor="_ENREF_61" w:tooltip="Cacho, 2012 #12844" w:history="1">
        <w:r w:rsidR="00200B7B">
          <w:fldChar w:fldCharType="begin"/>
        </w:r>
        <w:r w:rsidR="00B7144B">
          <w:instrText xml:space="preserve"> ADDIN EN.CITE &lt;EndNote&gt;&lt;Cite&gt;&lt;Author&gt;Cacho&lt;/Author&gt;&lt;Year&gt;2012&lt;/Year&gt;&lt;RecNum&gt;12844&lt;/RecNum&gt;&lt;DisplayText&gt;&lt;style face="superscript"&gt;61&lt;/style&gt;&lt;/DisplayText&gt;&lt;record&gt;&lt;rec-number&gt;12844&lt;/rec-number&gt;&lt;foreign-keys&gt;&lt;key app="EN" db-id="vxaftxdfyt5p9fevta4veval22fa9rttpwzv"&gt;12844&lt;/key&gt;&lt;/foreign-keys&gt;&lt;ref-type name="Report"&gt;27&lt;/ref-type&gt;&lt;contributors&gt;&lt;authors&gt;&lt;author&gt;Cacho, Oscar&lt;/author&gt;&lt;author&gt;Reeve, Ian&lt;/author&gt;&lt;author&gt;Tramell, Jamie&lt;/author&gt;&lt;author&gt;Hester, Susie&lt;/author&gt;&lt;/authors&gt;&lt;/contributors&gt;&lt;titles&gt;&lt;title&gt;Post-border surveillance techniques: review, synthesis and deployment--subproject 2d Valuing community engagement in biosecurity surveillance&lt;/title&gt;&lt;/titles&gt;&lt;dates&gt;&lt;year&gt;2012&lt;/year&gt;&lt;/dates&gt;&lt;publisher&gt;Australian Centre of Excellence for Risk Analysis, University of Melbourne&lt;/publisher&gt;&lt;label&gt;RIFA39&lt;/label&gt;&lt;urls&gt;&lt;/urls&gt;&lt;/record&gt;&lt;/Cite&gt;&lt;/EndNote&gt;</w:instrText>
        </w:r>
        <w:r w:rsidR="00200B7B">
          <w:fldChar w:fldCharType="separate"/>
        </w:r>
        <w:r w:rsidR="00B7144B" w:rsidRPr="00B3714B">
          <w:rPr>
            <w:noProof/>
            <w:vertAlign w:val="superscript"/>
          </w:rPr>
          <w:t>61</w:t>
        </w:r>
        <w:r w:rsidR="00200B7B">
          <w:fldChar w:fldCharType="end"/>
        </w:r>
      </w:hyperlink>
      <w:r w:rsidRPr="00564F50">
        <w:t xml:space="preserve">.  </w:t>
      </w:r>
      <w:r>
        <w:t>Overall in 2008-09, 73% of new detections were reported by the public</w:t>
      </w:r>
      <w:hyperlink w:anchor="_ENREF_18" w:tooltip="Lawie, 2009 #12845" w:history="1">
        <w:r w:rsidR="00200B7B">
          <w:fldChar w:fldCharType="begin"/>
        </w:r>
        <w:r w:rsidR="00B7144B">
          <w:instrText xml:space="preserve"> ADDIN EN.CITE &lt;EndNote&gt;&lt;Cite&gt;&lt;Author&gt;Lawie&lt;/Author&gt;&lt;Year&gt;2009&lt;/Year&gt;&lt;RecNum&gt;12845&lt;/RecNum&gt;&lt;DisplayText&gt;&lt;style face="superscript"&gt;18&lt;/style&gt;&lt;/DisplayText&gt;&lt;record&gt;&lt;rec-number&gt;12845&lt;/rec-number&gt;&lt;foreign-keys&gt;&lt;key app="EN" db-id="vxaftxdfyt5p9fevta4veval22fa9rttpwzv"&gt;12845&lt;/key&gt;&lt;/foreign-keys&gt;&lt;ref-type name="Report"&gt;27&lt;/ref-type&gt;&lt;contributors&gt;&lt;authors&gt;&lt;author&gt;Lawie, Marion J.&lt;/author&gt;&lt;/authors&gt;&lt;/contributors&gt;&lt;titles&gt;&lt;title&gt;&lt;style face="normal" font="default" size="100%"&gt;National Fire Ant (&lt;/style&gt;&lt;style face="italic" font="default" size="100%"&gt;Solenopsis invicta&lt;/style&gt;&lt;style face="normal" font="default" size="100%"&gt;) Eradication Program Progress Report-July 2009&lt;/style&gt;&lt;/title&gt;&lt;/titles&gt;&lt;dates&gt;&lt;year&gt;2009&lt;/year&gt;&lt;/dates&gt;&lt;publisher&gt;Biosecurity Queensland&lt;/publisher&gt;&lt;label&gt;RIFA4&lt;/label&gt;&lt;urls&gt;&lt;/urls&gt;&lt;/record&gt;&lt;/Cite&gt;&lt;/EndNote&gt;</w:instrText>
        </w:r>
        <w:r w:rsidR="00200B7B">
          <w:fldChar w:fldCharType="separate"/>
        </w:r>
        <w:r w:rsidR="00B7144B" w:rsidRPr="00B3714B">
          <w:rPr>
            <w:noProof/>
            <w:vertAlign w:val="superscript"/>
          </w:rPr>
          <w:t>18</w:t>
        </w:r>
        <w:r w:rsidR="00200B7B">
          <w:fldChar w:fldCharType="end"/>
        </w:r>
      </w:hyperlink>
      <w:r>
        <w:t>.</w:t>
      </w:r>
    </w:p>
    <w:p w:rsidR="007F0F57" w:rsidRDefault="007F0F57" w:rsidP="00AB04D8">
      <w:pPr>
        <w:pStyle w:val="ListParagraph"/>
        <w:numPr>
          <w:ilvl w:val="0"/>
          <w:numId w:val="58"/>
        </w:numPr>
      </w:pPr>
      <w:r w:rsidRPr="00564F50">
        <w:t xml:space="preserve">There was over a 5-fold increase in submitted samples in 2009-10 from 2008-09. New community engagement initiatives implemented in that year included a pilot of the postcard surveillance program and placement of </w:t>
      </w:r>
      <w:r>
        <w:t>red imported fire ant</w:t>
      </w:r>
      <w:r w:rsidRPr="00564F50">
        <w:t xml:space="preserve"> information in hardware stores and doctors surgeries</w:t>
      </w:r>
      <w:hyperlink w:anchor="_ENREF_44" w:tooltip="National Red Imported Fire Ant Eradication Program, 2010 #12846" w:history="1">
        <w:r w:rsidR="00200B7B">
          <w:fldChar w:fldCharType="begin"/>
        </w:r>
        <w:r w:rsidR="00B7144B">
          <w:instrText xml:space="preserve"> ADDIN EN.CITE &lt;EndNote&gt;&lt;Cite&gt;&lt;Author&gt;National Red Imported Fire Ant Eradication Program&lt;/Author&gt;&lt;Year&gt;2010&lt;/Year&gt;&lt;RecNum&gt;12846&lt;/RecNum&gt;&lt;DisplayText&gt;&lt;style face="superscript"&gt;44&lt;/style&gt;&lt;/DisplayText&gt;&lt;record&gt;&lt;rec-number&gt;12846&lt;/rec-number&gt;&lt;foreign-keys&gt;&lt;key app="EN" db-id="vxaftxdfyt5p9fevta4veval22fa9rttpwzv"&gt;12846&lt;/key&gt;&lt;/foreign-keys&gt;&lt;ref-type name="Report"&gt;27&lt;/ref-type&gt;&lt;contributors&gt;&lt;authors&gt;&lt;author&gt;National Red Imported Fire Ant Eradication Program,&lt;/author&gt;&lt;/authors&gt;&lt;/contributors&gt;&lt;titles&gt;&lt;title&gt;Annual Report 1 July 2009-30 June 2010&lt;/title&gt;&lt;/titles&gt;&lt;dates&gt;&lt;year&gt;2010&lt;/year&gt;&lt;/dates&gt;&lt;publisher&gt;Biosecurity Queensland&lt;/publisher&gt;&lt;label&gt;RIFA14&lt;/label&gt;&lt;urls&gt;&lt;/urls&gt;&lt;/record&gt;&lt;/Cite&gt;&lt;/EndNote&gt;</w:instrText>
        </w:r>
        <w:r w:rsidR="00200B7B">
          <w:fldChar w:fldCharType="separate"/>
        </w:r>
        <w:r w:rsidR="00B7144B" w:rsidRPr="00B3714B">
          <w:rPr>
            <w:noProof/>
            <w:vertAlign w:val="superscript"/>
          </w:rPr>
          <w:t>44</w:t>
        </w:r>
        <w:r w:rsidR="00200B7B">
          <w:fldChar w:fldCharType="end"/>
        </w:r>
      </w:hyperlink>
      <w:r w:rsidRPr="00564F50">
        <w:t xml:space="preserve">. </w:t>
      </w:r>
    </w:p>
    <w:p w:rsidR="007F0F57" w:rsidRDefault="007F0F57" w:rsidP="00AB04D8">
      <w:pPr>
        <w:pStyle w:val="ListParagraph"/>
        <w:numPr>
          <w:ilvl w:val="0"/>
          <w:numId w:val="58"/>
        </w:numPr>
      </w:pPr>
      <w:r>
        <w:t>In 2010-11, 19,427 postcards were mailed out of which 1317 were returned, with 47 respondents indicating that they suspected they had fire ant on their property</w:t>
      </w:r>
      <w:hyperlink w:anchor="_ENREF_42" w:tooltip="National Red Imported Fire Ant Eradication Program, 2011 #12959" w:history="1">
        <w:r w:rsidR="00200B7B">
          <w:fldChar w:fldCharType="begin"/>
        </w:r>
        <w:r w:rsidR="00B7144B">
          <w:instrText xml:space="preserve"> ADDIN EN.CITE &lt;EndNote&gt;&lt;Cite&gt;&lt;Author&gt;National Red Imported Fire Ant Eradication Program&lt;/Author&gt;&lt;Year&gt;2011&lt;/Year&gt;&lt;RecNum&gt;12959&lt;/RecNum&gt;&lt;DisplayText&gt;&lt;style face="superscript"&gt;42&lt;/style&gt;&lt;/DisplayText&gt;&lt;record&gt;&lt;rec-number&gt;12959&lt;/rec-number&gt;&lt;foreign-keys&gt;&lt;key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fldChar w:fldCharType="separate"/>
        </w:r>
        <w:r w:rsidR="00B7144B" w:rsidRPr="00B3714B">
          <w:rPr>
            <w:noProof/>
            <w:vertAlign w:val="superscript"/>
          </w:rPr>
          <w:t>42</w:t>
        </w:r>
        <w:r w:rsidR="00200B7B">
          <w:fldChar w:fldCharType="end"/>
        </w:r>
      </w:hyperlink>
      <w:r>
        <w:t>. At the time of the report, however, the database needed upgrading to be able to determine how many of these were ultimately positive for red imported fire ants.</w:t>
      </w:r>
    </w:p>
    <w:p w:rsidR="007F0F57" w:rsidRPr="00564F50" w:rsidRDefault="007F0F57" w:rsidP="00AB04D8">
      <w:pPr>
        <w:pStyle w:val="ListParagraph"/>
        <w:numPr>
          <w:ilvl w:val="0"/>
          <w:numId w:val="58"/>
        </w:numPr>
      </w:pPr>
      <w:r>
        <w:t>Though the number of positive reports for 2010-2012 is not provided, in 2011-12, 70% of new red imported fire ant</w:t>
      </w:r>
      <w:r w:rsidRPr="00564F50">
        <w:t xml:space="preserve"> </w:t>
      </w:r>
      <w:r>
        <w:t>infested sites were reported by the public</w:t>
      </w:r>
      <w:hyperlink w:anchor="_ENREF_48" w:tooltip="National Red Imported Fire Ant Eradication Program, 2012 #12958" w:history="1">
        <w:r w:rsidR="00200B7B">
          <w:fldChar w:fldCharType="begin"/>
        </w:r>
        <w:r w:rsidR="00B7144B">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fldChar w:fldCharType="separate"/>
        </w:r>
        <w:r w:rsidR="00B7144B" w:rsidRPr="00B3714B">
          <w:rPr>
            <w:noProof/>
            <w:vertAlign w:val="superscript"/>
          </w:rPr>
          <w:t>48</w:t>
        </w:r>
        <w:r w:rsidR="00200B7B">
          <w:fldChar w:fldCharType="end"/>
        </w:r>
      </w:hyperlink>
      <w:r>
        <w:t>.</w:t>
      </w:r>
    </w:p>
    <w:p w:rsidR="007F0F57" w:rsidRDefault="007F0F57" w:rsidP="007F0F57">
      <w:r w:rsidRPr="00564F50">
        <w:t xml:space="preserve">The percentage of positive samples is much higher </w:t>
      </w:r>
      <w:r>
        <w:t xml:space="preserve">from 2007-10 </w:t>
      </w:r>
      <w:r w:rsidRPr="00564F50">
        <w:t>than it was in the earlier years of control efforts</w:t>
      </w:r>
      <w:r>
        <w:t xml:space="preserve"> (Table 4.3)</w:t>
      </w:r>
      <w:r w:rsidRPr="00564F50">
        <w:t>.  A large number of negative samples can strain project resources</w:t>
      </w:r>
      <w:r>
        <w:t xml:space="preserve">. </w:t>
      </w:r>
      <w:r w:rsidRPr="00564F50">
        <w:t>It appears that the public is becoming more discriminating in what they send to NRIFAEP but the number of samples submitted</w:t>
      </w:r>
      <w:r>
        <w:t xml:space="preserve"> is not declining</w:t>
      </w:r>
      <w:r w:rsidRPr="00564F50">
        <w:t xml:space="preserve">. </w:t>
      </w:r>
    </w:p>
    <w:p w:rsidR="007F0F57" w:rsidRDefault="007F0F57" w:rsidP="007F0F57">
      <w:r w:rsidRPr="00564F50">
        <w:t>New detections that are outside the current known area of infestation are the most i</w:t>
      </w:r>
      <w:r>
        <w:t xml:space="preserve">mportant because they are least </w:t>
      </w:r>
      <w:r w:rsidRPr="00564F50">
        <w:t xml:space="preserve">likely to be detected in the scheduled surveillance activities. </w:t>
      </w:r>
      <w:r>
        <w:t xml:space="preserve">(Remote sensing should help greatly in this regard, but was not yet implemented in the years of CfOC funding). </w:t>
      </w:r>
      <w:r w:rsidRPr="00564F50">
        <w:t>In 2008-09, 330 colonies were reported by the public, 35 of these at 29 sites were considered “outlier” colonies because they occur</w:t>
      </w:r>
      <w:r>
        <w:t xml:space="preserve">red outside </w:t>
      </w:r>
      <w:r w:rsidRPr="00564F50">
        <w:t>Restricted Area</w:t>
      </w:r>
      <w:r>
        <w:t>s</w:t>
      </w:r>
      <w:hyperlink w:anchor="_ENREF_18" w:tooltip="Lawie, 2009 #12845" w:history="1">
        <w:r w:rsidR="00200B7B">
          <w:fldChar w:fldCharType="begin"/>
        </w:r>
        <w:r w:rsidR="00B7144B">
          <w:instrText xml:space="preserve"> ADDIN EN.CITE &lt;EndNote&gt;&lt;Cite&gt;&lt;Author&gt;Lawie&lt;/Author&gt;&lt;Year&gt;2009&lt;/Year&gt;&lt;RecNum&gt;12845&lt;/RecNum&gt;&lt;DisplayText&gt;&lt;style face="superscript"&gt;18&lt;/style&gt;&lt;/DisplayText&gt;&lt;record&gt;&lt;rec-number&gt;12845&lt;/rec-number&gt;&lt;foreign-keys&gt;&lt;key app="EN" db-id="vxaftxdfyt5p9fevta4veval22fa9rttpwzv"&gt;12845&lt;/key&gt;&lt;/foreign-keys&gt;&lt;ref-type name="Report"&gt;27&lt;/ref-type&gt;&lt;contributors&gt;&lt;authors&gt;&lt;author&gt;Lawie, Marion J.&lt;/author&gt;&lt;/authors&gt;&lt;/contributors&gt;&lt;titles&gt;&lt;title&gt;&lt;style face="normal" font="default" size="100%"&gt;National Fire Ant (&lt;/style&gt;&lt;style face="italic" font="default" size="100%"&gt;Solenopsis invicta&lt;/style&gt;&lt;style face="normal" font="default" size="100%"&gt;) Eradication Program Progress Report-July 2009&lt;/style&gt;&lt;/title&gt;&lt;/titles&gt;&lt;dates&gt;&lt;year&gt;2009&lt;/year&gt;&lt;/dates&gt;&lt;publisher&gt;Biosecurity Queensland&lt;/publisher&gt;&lt;label&gt;RIFA4&lt;/label&gt;&lt;urls&gt;&lt;/urls&gt;&lt;/record&gt;&lt;/Cite&gt;&lt;/EndNote&gt;</w:instrText>
        </w:r>
        <w:r w:rsidR="00200B7B">
          <w:fldChar w:fldCharType="separate"/>
        </w:r>
        <w:r w:rsidR="00B7144B" w:rsidRPr="00B3714B">
          <w:rPr>
            <w:noProof/>
            <w:vertAlign w:val="superscript"/>
          </w:rPr>
          <w:t>18</w:t>
        </w:r>
        <w:r w:rsidR="00200B7B">
          <w:fldChar w:fldCharType="end"/>
        </w:r>
      </w:hyperlink>
      <w:r>
        <w:t>.</w:t>
      </w:r>
      <w:r w:rsidRPr="00564F50">
        <w:t xml:space="preserve"> In 2009-10, </w:t>
      </w:r>
      <w:r>
        <w:t xml:space="preserve">284 </w:t>
      </w:r>
      <w:r w:rsidRPr="00564F50">
        <w:t>colonies were reported by the public, with 40 of these at 32 sites considered outliers</w:t>
      </w:r>
      <w:hyperlink w:anchor="_ENREF_44" w:tooltip="National Red Imported Fire Ant Eradication Program, 2010 #12846" w:history="1">
        <w:r w:rsidR="00200B7B">
          <w:fldChar w:fldCharType="begin"/>
        </w:r>
        <w:r w:rsidR="00B7144B">
          <w:instrText xml:space="preserve"> ADDIN EN.CITE &lt;EndNote&gt;&lt;Cite&gt;&lt;Author&gt;National Red Imported Fire Ant Eradication Program&lt;/Author&gt;&lt;Year&gt;2010&lt;/Year&gt;&lt;RecNum&gt;12846&lt;/RecNum&gt;&lt;DisplayText&gt;&lt;style face="superscript"&gt;44&lt;/style&gt;&lt;/DisplayText&gt;&lt;record&gt;&lt;rec-number&gt;12846&lt;/rec-number&gt;&lt;foreign-keys&gt;&lt;key app="EN" db-id="vxaftxdfyt5p9fevta4veval22fa9rttpwzv"&gt;12846&lt;/key&gt;&lt;/foreign-keys&gt;&lt;ref-type name="Report"&gt;27&lt;/ref-type&gt;&lt;contributors&gt;&lt;authors&gt;&lt;author&gt;National Red Imported Fire Ant Eradication Program,&lt;/author&gt;&lt;/authors&gt;&lt;/contributors&gt;&lt;titles&gt;&lt;title&gt;Annual Report 1 July 2009-30 June 2010&lt;/title&gt;&lt;/titles&gt;&lt;dates&gt;&lt;year&gt;2010&lt;/year&gt;&lt;/dates&gt;&lt;publisher&gt;Biosecurity Queensland&lt;/publisher&gt;&lt;label&gt;RIFA14&lt;/label&gt;&lt;urls&gt;&lt;/urls&gt;&lt;/record&gt;&lt;/Cite&gt;&lt;/EndNote&gt;</w:instrText>
        </w:r>
        <w:r w:rsidR="00200B7B">
          <w:fldChar w:fldCharType="separate"/>
        </w:r>
        <w:r w:rsidR="00B7144B" w:rsidRPr="00B3714B">
          <w:rPr>
            <w:noProof/>
            <w:vertAlign w:val="superscript"/>
          </w:rPr>
          <w:t>44</w:t>
        </w:r>
        <w:r w:rsidR="00200B7B">
          <w:fldChar w:fldCharType="end"/>
        </w:r>
      </w:hyperlink>
      <w:r w:rsidRPr="00564F50">
        <w:t>.  The total number of outlier colonies reported by the p</w:t>
      </w:r>
      <w:r>
        <w:t xml:space="preserve">ublic represents 38% </w:t>
      </w:r>
      <w:r w:rsidRPr="00564F50">
        <w:t>of all outlying colonies d</w:t>
      </w:r>
      <w:r>
        <w:t>etected in 2008-09 and 3.2</w:t>
      </w:r>
      <w:r w:rsidRPr="00564F50">
        <w:t>% in 2009-10</w:t>
      </w:r>
      <w:r>
        <w:t xml:space="preserve">. </w:t>
      </w:r>
      <w:r w:rsidRPr="00564F50">
        <w:t xml:space="preserve">The numbers of colonies reported by </w:t>
      </w:r>
      <w:r>
        <w:t xml:space="preserve">the public represent 82% </w:t>
      </w:r>
      <w:r w:rsidRPr="00564F50">
        <w:t xml:space="preserve">of all detected colonies in 2008-09 and 5.4% % in 2009-10. </w:t>
      </w:r>
      <w:r>
        <w:t>The low percentage in 2009-10 is due to the large number of outlying colonies detected by program staff in the last quarter, rather than a drop-off in the number of colonies detected and reported by the public</w:t>
      </w:r>
      <w:r w:rsidRPr="00564F50">
        <w:t xml:space="preserve">. </w:t>
      </w:r>
    </w:p>
    <w:p w:rsidR="007F0F57" w:rsidRDefault="007F0F57" w:rsidP="007F0F57">
      <w:r w:rsidRPr="00564F50">
        <w:t>The number of new colonies found at a site is indicative of the age of the infestation. All of the outlier colonies reported by the public in 2009-10 had no more than two colonies, indicating that they were detected and reported by the public relatively quickly.  NRIFAEP attributes this to their community engagement efforts</w:t>
      </w:r>
      <w:hyperlink w:anchor="_ENREF_44" w:tooltip="National Red Imported Fire Ant Eradication Program, 2010 #12846" w:history="1">
        <w:r w:rsidR="00200B7B">
          <w:fldChar w:fldCharType="begin"/>
        </w:r>
        <w:r w:rsidR="00B7144B">
          <w:instrText xml:space="preserve"> ADDIN EN.CITE &lt;EndNote&gt;&lt;Cite&gt;&lt;Author&gt;National Red Imported Fire Ant Eradication Program&lt;/Author&gt;&lt;Year&gt;2010&lt;/Year&gt;&lt;RecNum&gt;12846&lt;/RecNum&gt;&lt;DisplayText&gt;&lt;style face="superscript"&gt;44&lt;/style&gt;&lt;/DisplayText&gt;&lt;record&gt;&lt;rec-number&gt;12846&lt;/rec-number&gt;&lt;foreign-keys&gt;&lt;key app="EN" db-id="vxaftxdfyt5p9fevta4veval22fa9rttpwzv"&gt;12846&lt;/key&gt;&lt;/foreign-keys&gt;&lt;ref-type name="Report"&gt;27&lt;/ref-type&gt;&lt;contributors&gt;&lt;authors&gt;&lt;author&gt;National Red Imported Fire Ant Eradication Program,&lt;/author&gt;&lt;/authors&gt;&lt;/contributors&gt;&lt;titles&gt;&lt;title&gt;Annual Report 1 July 2009-30 June 2010&lt;/title&gt;&lt;/titles&gt;&lt;dates&gt;&lt;year&gt;2010&lt;/year&gt;&lt;/dates&gt;&lt;publisher&gt;Biosecurity Queensland&lt;/publisher&gt;&lt;label&gt;RIFA14&lt;/label&gt;&lt;urls&gt;&lt;/urls&gt;&lt;/record&gt;&lt;/Cite&gt;&lt;/EndNote&gt;</w:instrText>
        </w:r>
        <w:r w:rsidR="00200B7B">
          <w:fldChar w:fldCharType="separate"/>
        </w:r>
        <w:r w:rsidR="00B7144B" w:rsidRPr="00B3714B">
          <w:rPr>
            <w:noProof/>
            <w:vertAlign w:val="superscript"/>
          </w:rPr>
          <w:t>44</w:t>
        </w:r>
        <w:r w:rsidR="00200B7B">
          <w:fldChar w:fldCharType="end"/>
        </w:r>
      </w:hyperlink>
      <w:r w:rsidRPr="00564F50">
        <w:t xml:space="preserve">. </w:t>
      </w:r>
    </w:p>
    <w:p w:rsidR="007F0F57" w:rsidRPr="00564F50" w:rsidRDefault="007F0F57" w:rsidP="007F0F57">
      <w:pPr>
        <w:rPr>
          <w:b/>
        </w:rPr>
      </w:pPr>
      <w:r>
        <w:rPr>
          <w:b/>
        </w:rPr>
        <w:t>4.1.</w:t>
      </w:r>
      <w:r w:rsidRPr="00564F50">
        <w:rPr>
          <w:b/>
        </w:rPr>
        <w:t xml:space="preserve">3 Extent of capacity building </w:t>
      </w:r>
    </w:p>
    <w:p w:rsidR="007F0F57" w:rsidRPr="00564F50" w:rsidRDefault="007F0F57" w:rsidP="007F0F57">
      <w:r w:rsidRPr="00564F50">
        <w:t xml:space="preserve">Anthony Wright, the Community Engagement Manager for NRIFAEP states that </w:t>
      </w:r>
      <w:r>
        <w:t xml:space="preserve">building capacity </w:t>
      </w:r>
      <w:r w:rsidRPr="00564F50">
        <w:t>is exactly what the NRIFAEP has been working toward with their community engagement efforts</w:t>
      </w:r>
      <w:r w:rsidR="00200B7B">
        <w:fldChar w:fldCharType="begin"/>
      </w:r>
      <w:r w:rsidR="00B7144B">
        <w:instrText xml:space="preserve"> ADDIN EN.CITE &lt;EndNote&gt;&lt;Cite&gt;&lt;RecNum&gt;13155&lt;/RecNum&gt;&lt;DisplayText&gt;&lt;style face="superscript"&gt;283&lt;/style&gt;&lt;/DisplayText&gt;&lt;record&gt;&lt;rec-number&gt;13155&lt;/rec-number&gt;&lt;foreign-keys&gt;&lt;key app="EN" db-id="vxaftxdfyt5p9fevta4veval22fa9rttpwzv"&gt;13155&lt;/key&gt;&lt;/foreign-keys&gt;&lt;ref-type name="Personal Communication"&gt;26&lt;/ref-type&gt;&lt;contributors&gt;&lt;/contributors&gt;&lt;titles&gt;&lt;title&gt;Personal communication with Anthony Wright, Community Engagement Manager for the National Red Imported Fire Ant Eradication Program&lt;/title&gt;&lt;/titles&gt;&lt;dates&gt;&lt;/dates&gt;&lt;label&gt;RIFA&lt;/label&gt;&lt;urls&gt;&lt;/urls&gt;&lt;/record&gt;&lt;/Cite&gt;&lt;/EndNote&gt;</w:instrText>
      </w:r>
      <w:r w:rsidR="00200B7B">
        <w:fldChar w:fldCharType="end"/>
      </w:r>
      <w:hyperlink w:anchor="_ENREF_283" w:tooltip=",  #13155" w:history="1">
        <w:r w:rsidR="00B7144B" w:rsidRPr="00B7144B">
          <w:rPr>
            <w:vertAlign w:val="superscript"/>
          </w:rPr>
          <w:t>283</w:t>
        </w:r>
      </w:hyperlink>
      <w:r w:rsidRPr="00564F50">
        <w:t xml:space="preserve">. The finding that </w:t>
      </w:r>
      <w:r>
        <w:t xml:space="preserve">over 90% of </w:t>
      </w:r>
      <w:r w:rsidRPr="00564F50">
        <w:t>residents know</w:t>
      </w:r>
      <w:r>
        <w:t xml:space="preserve"> of</w:t>
      </w:r>
      <w:r w:rsidRPr="00564F50">
        <w:t xml:space="preserve"> </w:t>
      </w:r>
      <w:r>
        <w:t xml:space="preserve">red imported fire ants is </w:t>
      </w:r>
      <w:r w:rsidRPr="00564F50">
        <w:t xml:space="preserve">a promising first step to achieve this goal. To continue working toward community capacity building, goals for the future are to 1) maintain this level of knowledge, without reaching message fatigue, and 2) to increase levels of passive surveillance.  </w:t>
      </w:r>
    </w:p>
    <w:p w:rsidR="007F0F57" w:rsidRDefault="007F0F57" w:rsidP="007F0F57">
      <w:r w:rsidRPr="00564F50">
        <w:t xml:space="preserve">New education programs are being employed to work toward achieving both goals. </w:t>
      </w:r>
      <w:r>
        <w:t xml:space="preserve">In 2011-12, the program has updated </w:t>
      </w:r>
      <w:r w:rsidRPr="00564F50">
        <w:t>training, flyers, presentations to the communities, and other community education approaches to coincide with the changes in Restricted Areas and to expand the utility of passive surveillance</w:t>
      </w:r>
      <w:hyperlink w:anchor="_ENREF_48" w:tooltip="National Red Imported Fire Ant Eradication Program, 2012 #12958" w:history="1">
        <w:r w:rsidR="00200B7B">
          <w:fldChar w:fldCharType="begin"/>
        </w:r>
        <w:r w:rsidR="00B7144B">
          <w:instrText xml:space="preserve"> ADDIN EN.CITE &lt;EndNote&gt;&lt;Cite&gt;&lt;Author&gt;National Red Imported Fire Ant Eradication Program&lt;/Author&gt;&lt;Year&gt;2012&lt;/Year&gt;&lt;RecNum&gt;12958&lt;/RecNum&gt;&lt;DisplayText&gt;&lt;style face="superscript"&gt;48&lt;/style&gt;&lt;/DisplayText&gt;&lt;record&gt;&lt;rec-number&gt;12958&lt;/rec-number&gt;&lt;foreign-keys&gt;&lt;key app="EN" db-id="vxaftxdfyt5p9fevta4veval22fa9rttpwzv"&gt;12958&lt;/key&gt;&lt;/foreign-keys&gt;&lt;ref-type name="Report"&gt;27&lt;/ref-type&gt;&lt;contributors&gt;&lt;authors&gt;&lt;author&gt;National Red Imported Fire Ant Eradication Program,&lt;/author&gt;&lt;/authors&gt;&lt;/contributors&gt;&lt;titles&gt;&lt;title&gt;Annual Report 1 July 2011-30 June 2012&lt;/title&gt;&lt;/titles&gt;&lt;dates&gt;&lt;year&gt;2012&lt;/year&gt;&lt;/dates&gt;&lt;publisher&gt;Biosecurity Queensland&lt;/publisher&gt;&lt;label&gt;RIFA71&lt;/label&gt;&lt;urls&gt;&lt;/urls&gt;&lt;/record&gt;&lt;/Cite&gt;&lt;/EndNote&gt;</w:instrText>
        </w:r>
        <w:r w:rsidR="00200B7B">
          <w:fldChar w:fldCharType="separate"/>
        </w:r>
        <w:r w:rsidR="00B7144B" w:rsidRPr="00B3714B">
          <w:rPr>
            <w:noProof/>
            <w:vertAlign w:val="superscript"/>
          </w:rPr>
          <w:t>48</w:t>
        </w:r>
        <w:r w:rsidR="00200B7B">
          <w:fldChar w:fldCharType="end"/>
        </w:r>
      </w:hyperlink>
      <w:r w:rsidRPr="00564F50">
        <w:t xml:space="preserve">.  </w:t>
      </w:r>
    </w:p>
    <w:p w:rsidR="007F0F57" w:rsidRPr="00564F50" w:rsidRDefault="007F0F57" w:rsidP="007F0F57">
      <w:r>
        <w:t>T</w:t>
      </w:r>
      <w:r w:rsidRPr="00564F50">
        <w:t xml:space="preserve">wo key aspects of this program that are in line with new goals and lessons learned from the past are 1) collection of negative reports, i.e., where </w:t>
      </w:r>
      <w:r>
        <w:t>the red imported fire ant</w:t>
      </w:r>
      <w:r w:rsidRPr="00564F50">
        <w:t xml:space="preserve"> is absent, and 2) the provision of an incentive beyond avoiding personal risk</w:t>
      </w:r>
      <w:r w:rsidR="00200B7B">
        <w:fldChar w:fldCharType="begin"/>
      </w:r>
      <w:r w:rsidR="00B7144B">
        <w:instrText xml:space="preserve"> ADDIN EN.CITE &lt;EndNote&gt;&lt;Cite&gt;&lt;RecNum&gt;13155&lt;/RecNum&gt;&lt;DisplayText&gt;&lt;style face="superscript"&gt;283&lt;/style&gt;&lt;/DisplayText&gt;&lt;record&gt;&lt;rec-number&gt;13155&lt;/rec-number&gt;&lt;foreign-keys&gt;&lt;key app="EN" db-id="vxaftxdfyt5p9fevta4veval22fa9rttpwzv"&gt;13155&lt;/key&gt;&lt;/foreign-keys&gt;&lt;ref-type name="Personal Communication"&gt;26&lt;/ref-type&gt;&lt;contributors&gt;&lt;/contributors&gt;&lt;titles&gt;&lt;title&gt;Personal communication with Anthony Wright, Community Engagement Manager for the National Red Imported Fire Ant Eradication Program&lt;/title&gt;&lt;/titles&gt;&lt;dates&gt;&lt;/dates&gt;&lt;label&gt;RIFA&lt;/label&gt;&lt;urls&gt;&lt;/urls&gt;&lt;/record&gt;&lt;/Cite&gt;&lt;/EndNote&gt;</w:instrText>
      </w:r>
      <w:r w:rsidR="00200B7B">
        <w:fldChar w:fldCharType="end"/>
      </w:r>
      <w:hyperlink w:anchor="_ENREF_283" w:tooltip=",  #13155" w:history="1">
        <w:r w:rsidR="00B7144B" w:rsidRPr="00B7144B">
          <w:rPr>
            <w:vertAlign w:val="superscript"/>
          </w:rPr>
          <w:t>283</w:t>
        </w:r>
      </w:hyperlink>
      <w:r>
        <w:t>.</w:t>
      </w:r>
      <w:r w:rsidRPr="00564F50">
        <w:t xml:space="preserve"> Passive surveillance up until the past few years was focused on asking the public to look for and r</w:t>
      </w:r>
      <w:r>
        <w:t>eport when they encountered fire ant</w:t>
      </w:r>
      <w:r w:rsidRPr="00564F50">
        <w:t>.  N</w:t>
      </w:r>
      <w:r>
        <w:t>o response was requested if the fire ant</w:t>
      </w:r>
      <w:r w:rsidRPr="00564F50">
        <w:t xml:space="preserve"> w</w:t>
      </w:r>
      <w:r>
        <w:t>as not found. Data on where the red imported fire ant</w:t>
      </w:r>
      <w:r w:rsidRPr="00564F50">
        <w:t xml:space="preserve"> do</w:t>
      </w:r>
      <w:r>
        <w:t>es</w:t>
      </w:r>
      <w:r w:rsidRPr="00564F50">
        <w:t xml:space="preserve"> not exist, however, is also very important. So, where previously the main message was ‘check your y</w:t>
      </w:r>
      <w:r>
        <w:t>ard and call us if you find fire ant</w:t>
      </w:r>
      <w:r w:rsidRPr="00564F50">
        <w:t>’, the new approach is to ask residents to respond with the results of their backyard check, whether positive or negative. NRIFAEP has been updating its data collection and management systems to enable effective storage and utilization of these data</w:t>
      </w:r>
      <w:r w:rsidR="00200B7B">
        <w:fldChar w:fldCharType="begin"/>
      </w:r>
      <w:r>
        <w:instrText xml:space="preserve"> ADDIN EN.CITE &lt;EndNote&gt;&lt;Cite ExcludeAuth="1" ExcludeYear="1" Hidden="1"&gt;&lt;RecNum&gt;13155&lt;/RecNum&gt;&lt;record&gt;&lt;rec-number&gt;13155&lt;/rec-number&gt;&lt;foreign-keys&gt;&lt;key app="EN" db-id="vxaftxdfyt5p9fevta4veval22fa9rttpwzv"&gt;13155&lt;/key&gt;&lt;/foreign-keys&gt;&lt;ref-type name="Personal Communication"&gt;26&lt;/ref-type&gt;&lt;contributors&gt;&lt;/contributors&gt;&lt;titles&gt;&lt;title&gt;Personal communication with Anthony Wright, Community Engagement Manager for the National Red Imported Fire Ant Eradication Program&lt;/title&gt;&lt;/titles&gt;&lt;dates&gt;&lt;/dates&gt;&lt;label&gt;RIFA&lt;/label&gt;&lt;urls&gt;&lt;/urls&gt;&lt;/record&gt;&lt;/Cite&gt;&lt;/EndNote&gt;</w:instrText>
      </w:r>
      <w:r w:rsidR="00200B7B">
        <w:fldChar w:fldCharType="end"/>
      </w:r>
      <w:r>
        <w:t>. The incorporation of red imported fire ant</w:t>
      </w:r>
      <w:r w:rsidRPr="00564F50">
        <w:t xml:space="preserve"> absences into the database will allow structured surveillance and control efforts to be much more targeted. TASAP raised concerns in June 2008 that community reported absences may not be reliable, and false absences would allow established colonies to spread.  However, follow-up visits by NRIFAEP staff to 500 households reporting </w:t>
      </w:r>
      <w:r>
        <w:t xml:space="preserve">fire ant </w:t>
      </w:r>
      <w:r w:rsidRPr="00564F50">
        <w:t>absence in the January 2010 post-card survey also found no fire ant</w:t>
      </w:r>
      <w:r>
        <w:t>s at the site</w:t>
      </w:r>
      <w:r w:rsidRPr="00564F50">
        <w:t>, providing important validation and confidence that residents can be effective at checking their property for fire ant</w:t>
      </w:r>
      <w:hyperlink w:anchor="_ENREF_281" w:tooltip="National Red Imported Fire Ant Eradication Program,  #13153" w:history="1">
        <w:r w:rsidR="00200B7B">
          <w:fldChar w:fldCharType="begin"/>
        </w:r>
        <w:r w:rsidR="00B7144B">
          <w:instrText xml:space="preserve"> ADDIN EN.CITE &lt;EndNote&gt;&lt;Cite ExcludeYear="1"&gt;&lt;Author&gt;National Red Imported Fire Ant Eradication Program&lt;/Author&gt;&lt;RecNum&gt;13153&lt;/RecNum&gt;&lt;DisplayText&gt;&lt;style face="superscript"&gt;281&lt;/style&gt;&lt;/DisplayText&gt;&lt;record&gt;&lt;rec-number&gt;13153&lt;/rec-number&gt;&lt;foreign-keys&gt;&lt;key app="EN" db-id="vxaftxdfyt5p9fevta4veval22fa9rttpwzv"&gt;13153&lt;/key&gt;&lt;/foreign-keys&gt;&lt;ref-type name="Report"&gt;27&lt;/ref-type&gt;&lt;contributors&gt;&lt;authors&gt;&lt;author&gt;National Red Imported Fire Ant Eradication Program,&lt;/author&gt;&lt;/authors&gt;&lt;/contributors&gt;&lt;titles&gt;&lt;title&gt;Postcard surveillance strategy report&lt;/title&gt;&lt;/titles&gt;&lt;dates&gt;&lt;/dates&gt;&lt;label&gt;RIFA28&lt;/label&gt;&lt;urls&gt;&lt;/urls&gt;&lt;/record&gt;&lt;/Cite&gt;&lt;/EndNote&gt;</w:instrText>
        </w:r>
        <w:r w:rsidR="00200B7B">
          <w:fldChar w:fldCharType="separate"/>
        </w:r>
        <w:r w:rsidR="00B7144B" w:rsidRPr="00B3714B">
          <w:rPr>
            <w:noProof/>
            <w:vertAlign w:val="superscript"/>
          </w:rPr>
          <w:t>281</w:t>
        </w:r>
        <w:r w:rsidR="00200B7B">
          <w:fldChar w:fldCharType="end"/>
        </w:r>
      </w:hyperlink>
      <w:r w:rsidRPr="00564F50">
        <w:t xml:space="preserve">. </w:t>
      </w:r>
    </w:p>
    <w:p w:rsidR="007F0F57" w:rsidRDefault="007F0F57" w:rsidP="007F0F57">
      <w:r w:rsidRPr="00564F50">
        <w:t>Perception of a risk, for example to health, children, lifestyle, or home, can be an effective short-term motivator for action and has been used throughout the education campaign. However, after a few months when no harm eventuates, the threat of harm will no longer be a sufficient incentive. One previous incentive scheme (the Fire Ant Reward discussed above) was considered a great success for the number of new detections it yielded as well as the increase in report numbers long after the scheme ended</w:t>
      </w:r>
      <w:r w:rsidR="00200B7B">
        <w:fldChar w:fldCharType="begin"/>
      </w:r>
      <w:r w:rsidR="00B3714B">
        <w:instrText xml:space="preserve"> ADDIN EN.CITE &lt;EndNote&gt;&lt;Cite ExcludeYear="1"&gt;&lt;Author&gt;National Red Imported Fire Ant Eradication Program&lt;/Author&gt;&lt;RecNum&gt;13154&lt;/RecNum&gt;&lt;DisplayText&gt;&lt;style face="superscript"&gt;61, 282&lt;/style&gt;&lt;/DisplayText&gt;&lt;record&gt;&lt;rec-number&gt;13154&lt;/rec-number&gt;&lt;foreign-keys&gt;&lt;key app="EN" db-id="vxaftxdfyt5p9fevta4veval22fa9rttpwzv"&gt;13154&lt;/key&gt;&lt;/foreign-keys&gt;&lt;ref-type name="Report"&gt;27&lt;/ref-type&gt;&lt;contributors&gt;&lt;authors&gt;&lt;author&gt;National Red Imported Fire Ant Eradication Program,&lt;/author&gt;&lt;/authors&gt;&lt;/contributors&gt;&lt;titles&gt;&lt;title&gt;Postcard surveillance 2010-2011 Policy&lt;/title&gt;&lt;/titles&gt;&lt;dates&gt;&lt;/dates&gt;&lt;publisher&gt;Biosecurity Queensland&lt;/publisher&gt;&lt;label&gt;RIFA29&lt;/label&gt;&lt;urls&gt;&lt;/urls&gt;&lt;/record&gt;&lt;/Cite&gt;&lt;Cite&gt;&lt;Author&gt;Cacho&lt;/Author&gt;&lt;Year&gt;2012&lt;/Year&gt;&lt;RecNum&gt;12844&lt;/RecNum&gt;&lt;record&gt;&lt;rec-number&gt;12844&lt;/rec-number&gt;&lt;foreign-keys&gt;&lt;key app="EN" db-id="vxaftxdfyt5p9fevta4veval22fa9rttpwzv"&gt;12844&lt;/key&gt;&lt;/foreign-keys&gt;&lt;ref-type name="Report"&gt;27&lt;/ref-type&gt;&lt;contributors&gt;&lt;authors&gt;&lt;author&gt;Cacho, Oscar&lt;/author&gt;&lt;author&gt;Reeve, Ian&lt;/author&gt;&lt;author&gt;Tramell, Jamie&lt;/author&gt;&lt;author&gt;Hester, Susie&lt;/author&gt;&lt;/authors&gt;&lt;/contributors&gt;&lt;titles&gt;&lt;title&gt;Post-border surveillance techniques: review, synthesis and deployment--subproject 2d Valuing community engagement in biosecurity surveillance&lt;/title&gt;&lt;/titles&gt;&lt;dates&gt;&lt;year&gt;2012&lt;/year&gt;&lt;/dates&gt;&lt;publisher&gt;Australian Centre of Excellence for Risk Analysis, University of Melbourne&lt;/publisher&gt;&lt;label&gt;RIFA39&lt;/label&gt;&lt;urls&gt;&lt;/urls&gt;&lt;/record&gt;&lt;/Cite&gt;&lt;/EndNote&gt;</w:instrText>
      </w:r>
      <w:r w:rsidR="00200B7B">
        <w:fldChar w:fldCharType="separate"/>
      </w:r>
      <w:hyperlink w:anchor="_ENREF_61" w:tooltip="Cacho, 2012 #12844" w:history="1">
        <w:r w:rsidR="00B7144B" w:rsidRPr="00B3714B">
          <w:rPr>
            <w:noProof/>
            <w:vertAlign w:val="superscript"/>
          </w:rPr>
          <w:t>61</w:t>
        </w:r>
      </w:hyperlink>
      <w:r w:rsidR="00B3714B" w:rsidRPr="00B3714B">
        <w:rPr>
          <w:noProof/>
          <w:vertAlign w:val="superscript"/>
        </w:rPr>
        <w:t xml:space="preserve">, </w:t>
      </w:r>
      <w:hyperlink w:anchor="_ENREF_282" w:tooltip="National Red Imported Fire Ant Eradication Program,  #13154" w:history="1">
        <w:r w:rsidR="00B7144B" w:rsidRPr="00B3714B">
          <w:rPr>
            <w:noProof/>
            <w:vertAlign w:val="superscript"/>
          </w:rPr>
          <w:t>282</w:t>
        </w:r>
      </w:hyperlink>
      <w:r w:rsidR="00200B7B">
        <w:fldChar w:fldCharType="end"/>
      </w:r>
      <w:r w:rsidRPr="00564F50">
        <w:t>.</w:t>
      </w:r>
      <w:r>
        <w:t xml:space="preserve"> E</w:t>
      </w:r>
      <w:r w:rsidRPr="00564F50">
        <w:t xml:space="preserve">vidence from psychological studies </w:t>
      </w:r>
      <w:r>
        <w:t xml:space="preserve">suggests that </w:t>
      </w:r>
      <w:r w:rsidRPr="00564F50">
        <w:t>people who check their yards in response to an incentive once, are more likely to do so again in the future even in the absence of incentives</w:t>
      </w:r>
      <w:r w:rsidR="00200B7B">
        <w:fldChar w:fldCharType="begin"/>
      </w:r>
      <w:r w:rsidR="00B7144B">
        <w:instrText xml:space="preserve"> ADDIN EN.CITE &lt;EndNote&gt;&lt;Cite&gt;&lt;RecNum&gt;13155&lt;/RecNum&gt;&lt;DisplayText&gt;&lt;style face="superscript"&gt;283&lt;/style&gt;&lt;/DisplayText&gt;&lt;record&gt;&lt;rec-number&gt;13155&lt;/rec-number&gt;&lt;foreign-keys&gt;&lt;key app="EN" db-id="vxaftxdfyt5p9fevta4veval22fa9rttpwzv"&gt;13155&lt;/key&gt;&lt;/foreign-keys&gt;&lt;ref-type name="Personal Communication"&gt;26&lt;/ref-type&gt;&lt;contributors&gt;&lt;/contributors&gt;&lt;titles&gt;&lt;title&gt;Personal communication with Anthony Wright, Community Engagement Manager for the National Red Imported Fire Ant Eradication Program&lt;/title&gt;&lt;/titles&gt;&lt;dates&gt;&lt;/dates&gt;&lt;label&gt;RIFA&lt;/label&gt;&lt;urls&gt;&lt;/urls&gt;&lt;/record&gt;&lt;/Cite&gt;&lt;/EndNote&gt;</w:instrText>
      </w:r>
      <w:r w:rsidR="00200B7B">
        <w:fldChar w:fldCharType="end"/>
      </w:r>
      <w:hyperlink w:anchor="_ENREF_283" w:tooltip=",  #13155" w:history="1">
        <w:r w:rsidR="00B7144B" w:rsidRPr="00B7144B">
          <w:rPr>
            <w:vertAlign w:val="superscript"/>
          </w:rPr>
          <w:t>283</w:t>
        </w:r>
      </w:hyperlink>
      <w:r>
        <w:t>.</w:t>
      </w:r>
    </w:p>
    <w:p w:rsidR="007F0F57" w:rsidRPr="00564F50" w:rsidRDefault="007F0F57" w:rsidP="007F0F57">
      <w:r>
        <w:t>With red imported fire ant</w:t>
      </w:r>
      <w:r w:rsidRPr="00564F50">
        <w:t xml:space="preserve"> management efforts in their 12</w:t>
      </w:r>
      <w:r w:rsidRPr="00564F50">
        <w:rPr>
          <w:vertAlign w:val="superscript"/>
        </w:rPr>
        <w:t>th</w:t>
      </w:r>
      <w:r w:rsidRPr="00564F50">
        <w:t xml:space="preserve"> year and repeated promises of eradication not yet eventuating,</w:t>
      </w:r>
      <w:r>
        <w:t xml:space="preserve"> message fatigue is a concern. </w:t>
      </w:r>
      <w:r w:rsidRPr="00564F50">
        <w:t>The survey that accompanied the post-card surveillance trial</w:t>
      </w:r>
      <w:hyperlink w:anchor="_ENREF_281" w:tooltip="National Red Imported Fire Ant Eradication Program,  #13153" w:history="1">
        <w:r w:rsidR="00200B7B">
          <w:fldChar w:fldCharType="begin"/>
        </w:r>
        <w:r w:rsidR="00B7144B">
          <w:instrText xml:space="preserve"> ADDIN EN.CITE &lt;EndNote&gt;&lt;Cite ExcludeYear="1"&gt;&lt;Author&gt;National Red Imported Fire Ant Eradication Program&lt;/Author&gt;&lt;RecNum&gt;13153&lt;/RecNum&gt;&lt;DisplayText&gt;&lt;style face="superscript"&gt;281&lt;/style&gt;&lt;/DisplayText&gt;&lt;record&gt;&lt;rec-number&gt;13153&lt;/rec-number&gt;&lt;foreign-keys&gt;&lt;key app="EN" db-id="vxaftxdfyt5p9fevta4veval22fa9rttpwzv"&gt;13153&lt;/key&gt;&lt;/foreign-keys&gt;&lt;ref-type name="Report"&gt;27&lt;/ref-type&gt;&lt;contributors&gt;&lt;authors&gt;&lt;author&gt;National Red Imported Fire Ant Eradication Program,&lt;/author&gt;&lt;/authors&gt;&lt;/contributors&gt;&lt;titles&gt;&lt;title&gt;Postcard surveillance strategy report&lt;/title&gt;&lt;/titles&gt;&lt;dates&gt;&lt;/dates&gt;&lt;label&gt;RIFA28&lt;/label&gt;&lt;urls&gt;&lt;/urls&gt;&lt;/record&gt;&lt;/Cite&gt;&lt;/EndNote&gt;</w:instrText>
        </w:r>
        <w:r w:rsidR="00200B7B">
          <w:fldChar w:fldCharType="separate"/>
        </w:r>
        <w:r w:rsidR="00B7144B" w:rsidRPr="00B3714B">
          <w:rPr>
            <w:noProof/>
            <w:vertAlign w:val="superscript"/>
          </w:rPr>
          <w:t>281</w:t>
        </w:r>
        <w:r w:rsidR="00200B7B">
          <w:fldChar w:fldCharType="end"/>
        </w:r>
      </w:hyperlink>
      <w:r w:rsidRPr="00564F50">
        <w:t xml:space="preserve"> indicated some loss in effectiveness of</w:t>
      </w:r>
      <w:r>
        <w:t xml:space="preserve"> engagement efforts over time. </w:t>
      </w:r>
      <w:r w:rsidRPr="00564F50">
        <w:t xml:space="preserve">Post-card recipients who lived in areas that had received attention from NRIFAEP previously were less likely to respond because they were unaware that any action was required and/or they assumed someone from the program would be coming to check anyway, </w:t>
      </w:r>
      <w:r>
        <w:t>as had happened in the past. NRIFAEP</w:t>
      </w:r>
      <w:r w:rsidRPr="00564F50">
        <w:t xml:space="preserve"> aims to combat this with the new messaging and incentives to stimulate involvement</w:t>
      </w:r>
      <w:r w:rsidR="00200B7B">
        <w:fldChar w:fldCharType="begin"/>
      </w:r>
      <w:r w:rsidR="00B7144B">
        <w:instrText xml:space="preserve"> ADDIN EN.CITE &lt;EndNote&gt;&lt;Cite&gt;&lt;RecNum&gt;13155&lt;/RecNum&gt;&lt;DisplayText&gt;&lt;style face="superscript"&gt;283&lt;/style&gt;&lt;/DisplayText&gt;&lt;record&gt;&lt;rec-number&gt;13155&lt;/rec-number&gt;&lt;foreign-keys&gt;&lt;key app="EN" db-id="vxaftxdfyt5p9fevta4veval22fa9rttpwzv"&gt;13155&lt;/key&gt;&lt;/foreign-keys&gt;&lt;ref-type name="Personal Communication"&gt;26&lt;/ref-type&gt;&lt;contributors&gt;&lt;/contributors&gt;&lt;titles&gt;&lt;title&gt;Personal communication with Anthony Wright, Community Engagement Manager for the National Red Imported Fire Ant Eradication Program&lt;/title&gt;&lt;/titles&gt;&lt;dates&gt;&lt;/dates&gt;&lt;label&gt;RIFA&lt;/label&gt;&lt;urls&gt;&lt;/urls&gt;&lt;/record&gt;&lt;/Cite&gt;&lt;/EndNote&gt;</w:instrText>
      </w:r>
      <w:r w:rsidR="00200B7B">
        <w:fldChar w:fldCharType="end"/>
      </w:r>
      <w:hyperlink w:anchor="_ENREF_283" w:tooltip=",  #13155" w:history="1">
        <w:r w:rsidR="00B7144B" w:rsidRPr="00B7144B">
          <w:rPr>
            <w:vertAlign w:val="superscript"/>
          </w:rPr>
          <w:t>283</w:t>
        </w:r>
      </w:hyperlink>
      <w:r w:rsidRPr="00564F50">
        <w:t>.</w:t>
      </w:r>
    </w:p>
    <w:p w:rsidR="007F0F57" w:rsidRDefault="007F0F57" w:rsidP="007F0F57">
      <w:r>
        <w:t>Rapid dissemination of information and keeping motivation for action will be keys to future success in eradicating, or even containing the</w:t>
      </w:r>
      <w:r w:rsidR="00F74F8D">
        <w:t xml:space="preserve"> r</w:t>
      </w:r>
      <w:r>
        <w:t>ed imported fire ant.  More should be done to take advantage of the opportunities provided by social media. Biosecurity Queensland has a Facebook page on which information about red imported fire ants and other biosecurity threats is posted. This is a good start, but might be improved by facilitating finding of information that is relevant to specific pests (e.g., a specific page for red imported fire ants, another for electric ants, etc.) rather than a single Biosecurity page with posts for everything from Hendra virus to Asian honey bees.  To attract residents to the page, incentives could be given for those who ‘like’ it (e.g., a chance to win movie tickets). Twitter might be used in a similar way. The advantage of these methods is that they are inexpensive, immediate, targeted, and are likely to engage a younger generation, which will be essential for future capacity building.</w:t>
      </w:r>
    </w:p>
    <w:p w:rsidR="007F0F57" w:rsidRDefault="007F0F57" w:rsidP="007F0F57">
      <w:r>
        <w:t>With the recent implementation of the remote sensing technology to survey large areas of land for red imported fire ant (see Section 2.1), some review of target communities for community engagement efforts might be useful so that the two approaches maximize complementarity and coverage.  Areas with low population density will likely be covered with remote sensing, whereas passive surveillance by the community will still be important in residential areas.</w:t>
      </w:r>
    </w:p>
    <w:p w:rsidR="007F0F57" w:rsidRDefault="007F0F57" w:rsidP="007F0F57">
      <w:pPr>
        <w:rPr>
          <w:rFonts w:eastAsiaTheme="minorEastAsia"/>
          <w:sz w:val="24"/>
          <w:szCs w:val="24"/>
          <w:lang w:val="en-US" w:eastAsia="ja-JP"/>
        </w:rPr>
      </w:pPr>
      <w:r>
        <w:rPr>
          <w:sz w:val="24"/>
          <w:szCs w:val="24"/>
        </w:rPr>
        <w:br w:type="page"/>
      </w:r>
    </w:p>
    <w:p w:rsidR="007F0F57" w:rsidRPr="007E3E9D" w:rsidRDefault="007F0F57" w:rsidP="007F0F57">
      <w:pPr>
        <w:rPr>
          <w:b/>
          <w:sz w:val="24"/>
          <w:szCs w:val="24"/>
        </w:rPr>
      </w:pPr>
      <w:r w:rsidRPr="007E3E9D">
        <w:rPr>
          <w:b/>
          <w:sz w:val="24"/>
          <w:szCs w:val="24"/>
        </w:rPr>
        <w:t xml:space="preserve">4.2 Electric ants in Queensland </w:t>
      </w:r>
    </w:p>
    <w:p w:rsidR="007F0F57" w:rsidRPr="00F65F9E" w:rsidRDefault="007F0F57" w:rsidP="007F0F57">
      <w:r w:rsidRPr="00F65F9E">
        <w:t>The National Electric Ant Eradication Program</w:t>
      </w:r>
      <w:r>
        <w:t xml:space="preserve"> (NEAEP)</w:t>
      </w:r>
      <w:r w:rsidRPr="00F65F9E">
        <w:t xml:space="preserve"> is unique among the six projects in that it has explicitly stated four specific purposes for its community engagement efforts</w:t>
      </w:r>
      <w:hyperlink w:anchor="_ENREF_37" w:tooltip="National Electric Ant Eradication Program, 2010 #12972" w:history="1">
        <w:r w:rsidR="00200B7B">
          <w:fldChar w:fldCharType="begin"/>
        </w:r>
        <w:r w:rsidR="00B7144B">
          <w:instrText xml:space="preserve"> ADDIN EN.CITE &lt;EndNote&gt;&lt;Cite&gt;&lt;Author&gt;National Electric Ant Eradication Program&lt;/Author&gt;&lt;Year&gt;2010&lt;/Year&gt;&lt;RecNum&gt;12972&lt;/RecNum&gt;&lt;DisplayText&gt;&lt;style face="superscript"&gt;37&lt;/style&gt;&lt;/DisplayText&gt;&lt;record&gt;&lt;rec-number&gt;12972&lt;/rec-number&gt;&lt;foreign-keys&gt;&lt;key app="EN" db-id="vxaftxdfyt5p9fevta4veval22fa9rttpwzv"&gt;12972&lt;/key&gt;&lt;/foreign-keys&gt;&lt;ref-type name="Report"&gt;27&lt;/ref-type&gt;&lt;contributors&gt;&lt;authors&gt;&lt;author&gt;National Electric Ant Eradication Program,&lt;/author&gt;&lt;/authors&gt;&lt;/contributors&gt;&lt;titles&gt;&lt;title&gt;National Environmental Biosecurity Response Agreement (NEBRA)&lt;/title&gt;&lt;/titles&gt;&lt;dates&gt;&lt;year&gt;2010&lt;/year&gt;&lt;/dates&gt;&lt;publisher&gt;Biosecurity Queensland, Department of Primary Industries and Fisheries&lt;/publisher&gt;&lt;label&gt;EA20&lt;/label&gt;&lt;urls&gt;&lt;/urls&gt;&lt;/record&gt;&lt;/Cite&gt;&lt;/EndNote&gt;</w:instrText>
        </w:r>
        <w:r w:rsidR="00200B7B">
          <w:fldChar w:fldCharType="separate"/>
        </w:r>
        <w:r w:rsidR="00B7144B" w:rsidRPr="00B3714B">
          <w:rPr>
            <w:noProof/>
            <w:vertAlign w:val="superscript"/>
          </w:rPr>
          <w:t>37</w:t>
        </w:r>
        <w:r w:rsidR="00200B7B">
          <w:fldChar w:fldCharType="end"/>
        </w:r>
      </w:hyperlink>
      <w:r w:rsidRPr="00F65F9E">
        <w:t>:</w:t>
      </w:r>
    </w:p>
    <w:p w:rsidR="007F0F57" w:rsidRPr="00F65F9E" w:rsidRDefault="007F0F57" w:rsidP="00AB04D8">
      <w:pPr>
        <w:pStyle w:val="ListParagraph"/>
        <w:numPr>
          <w:ilvl w:val="0"/>
          <w:numId w:val="66"/>
        </w:numPr>
      </w:pPr>
      <w:r w:rsidRPr="00F65F9E">
        <w:t>gain support of Cairns community for surveillance and treatment activities</w:t>
      </w:r>
    </w:p>
    <w:p w:rsidR="007F0F57" w:rsidRPr="00F65F9E" w:rsidRDefault="007F0F57" w:rsidP="00AB04D8">
      <w:pPr>
        <w:pStyle w:val="ListParagraph"/>
        <w:numPr>
          <w:ilvl w:val="0"/>
          <w:numId w:val="66"/>
        </w:numPr>
      </w:pPr>
      <w:r w:rsidRPr="00F65F9E">
        <w:t>bring awareness to Cairns community about pest ant</w:t>
      </w:r>
      <w:r>
        <w:t>s</w:t>
      </w:r>
    </w:p>
    <w:p w:rsidR="007F0F57" w:rsidRPr="00F65F9E" w:rsidRDefault="007F0F57" w:rsidP="00AB04D8">
      <w:pPr>
        <w:pStyle w:val="ListParagraph"/>
        <w:numPr>
          <w:ilvl w:val="0"/>
          <w:numId w:val="66"/>
        </w:numPr>
      </w:pPr>
      <w:r w:rsidRPr="00F65F9E">
        <w:t xml:space="preserve">engage community and industry to achieve compliance with </w:t>
      </w:r>
      <w:r>
        <w:t>electric ant</w:t>
      </w:r>
      <w:r w:rsidRPr="00F65F9E">
        <w:t xml:space="preserve"> movement controls</w:t>
      </w:r>
    </w:p>
    <w:p w:rsidR="007F0F57" w:rsidRPr="00F65F9E" w:rsidRDefault="007F0F57" w:rsidP="00AB04D8">
      <w:pPr>
        <w:pStyle w:val="ListParagraph"/>
        <w:numPr>
          <w:ilvl w:val="0"/>
          <w:numId w:val="66"/>
        </w:numPr>
      </w:pPr>
      <w:r w:rsidRPr="00F65F9E">
        <w:t>encourage participation of community in passive surveillance</w:t>
      </w:r>
    </w:p>
    <w:p w:rsidR="007F0F57" w:rsidRPr="00F65F9E" w:rsidRDefault="007F0F57" w:rsidP="007F0F57">
      <w:pPr>
        <w:rPr>
          <w:b/>
        </w:rPr>
      </w:pPr>
      <w:r w:rsidRPr="00F65F9E">
        <w:rPr>
          <w:b/>
        </w:rPr>
        <w:t xml:space="preserve">4.2.1 Approaches used </w:t>
      </w:r>
    </w:p>
    <w:p w:rsidR="007F0F57" w:rsidRPr="00F65F9E" w:rsidRDefault="007F0F57" w:rsidP="007F0F57">
      <w:r>
        <w:t xml:space="preserve">Though the </w:t>
      </w:r>
      <w:r w:rsidRPr="00F65F9E">
        <w:t xml:space="preserve">NEAEP has </w:t>
      </w:r>
      <w:r>
        <w:t xml:space="preserve">a much smaller staff and budget than NRIFAEP, it has employed </w:t>
      </w:r>
      <w:r w:rsidRPr="00F65F9E">
        <w:t>a similar set of approaches to engage the communit</w:t>
      </w:r>
      <w:r w:rsidR="00F74F8D">
        <w:t xml:space="preserve">y </w:t>
      </w:r>
      <w:r w:rsidR="00F74F8D" w:rsidRPr="001B09B9">
        <w:rPr>
          <w:vertAlign w:val="superscript"/>
        </w:rPr>
        <w:t>66,</w:t>
      </w:r>
      <w:r w:rsidR="00F74F8D">
        <w:rPr>
          <w:vertAlign w:val="superscript"/>
        </w:rPr>
        <w:t xml:space="preserve"> </w:t>
      </w:r>
      <w:r w:rsidR="00F74F8D" w:rsidRPr="001B09B9">
        <w:rPr>
          <w:vertAlign w:val="superscript"/>
        </w:rPr>
        <w:t>68,</w:t>
      </w:r>
      <w:r w:rsidR="00F74F8D">
        <w:rPr>
          <w:vertAlign w:val="superscript"/>
        </w:rPr>
        <w:t xml:space="preserve"> </w:t>
      </w:r>
      <w:r w:rsidR="00200B7B">
        <w:fldChar w:fldCharType="begin"/>
      </w:r>
      <w:r w:rsidR="00B3714B">
        <w:instrText xml:space="preserve"> ADDIN EN.CITE &lt;EndNote&gt;&lt;Cite ExcludeYear="1"&gt;&lt;Author&gt;National Electric Ant Eradication Program&lt;/Author&gt;&lt;RecNum&gt;13161&lt;/RecNum&gt;&lt;DisplayText&gt;&lt;style face="superscript"&gt;288, 289&lt;/style&gt;&lt;/DisplayText&gt;&lt;record&gt;&lt;rec-number&gt;13161&lt;/rec-number&gt;&lt;foreign-keys&gt;&lt;key app="EN" db-id="vxaftxdfyt5p9fevta4veval22fa9rttpwzv"&gt;13161&lt;/key&gt;&lt;/foreign-keys&gt;&lt;ref-type name="Report"&gt;27&lt;/ref-type&gt;&lt;contributors&gt;&lt;authors&gt;&lt;author&gt;National Electric Ant Eradication Program,&lt;/author&gt;&lt;/authors&gt;&lt;/contributors&gt;&lt;titles&gt;&lt;title&gt;Caring for Our Country Bi-Annual Situation Report, July to December 2009&lt;/title&gt;&lt;/titles&gt;&lt;dates&gt;&lt;/dates&gt;&lt;label&gt;EA7&lt;/label&gt;&lt;urls&gt;&lt;/urls&gt;&lt;/record&gt;&lt;/Cite&gt;&lt;Cite ExcludeYear="1"&gt;&lt;Author&gt;National Electric Ant Eradication Program&lt;/Author&gt;&lt;RecNum&gt;13162&lt;/RecNum&gt;&lt;record&gt;&lt;rec-number&gt;13162&lt;/rec-number&gt;&lt;foreign-keys&gt;&lt;key app="EN" db-id="vxaftxdfyt5p9fevta4veval22fa9rttpwzv"&gt;13162&lt;/key&gt;&lt;/foreign-keys&gt;&lt;ref-type name="Report"&gt;27&lt;/ref-type&gt;&lt;contributors&gt;&lt;authors&gt;&lt;author&gt;National Electric Ant Eradication Program,&lt;/author&gt;&lt;/authors&gt;&lt;/contributors&gt;&lt;titles&gt;&lt;title&gt;Caring for Our Country Bi-Annual Situation Report Addendum, July to December 2009&lt;/title&gt;&lt;/titles&gt;&lt;dates&gt;&lt;/dates&gt;&lt;label&gt;EA8&lt;/label&gt;&lt;urls&gt;&lt;/urls&gt;&lt;/record&gt;&lt;/Cite&gt;&lt;/EndNote&gt;</w:instrText>
      </w:r>
      <w:r w:rsidR="00200B7B">
        <w:fldChar w:fldCharType="separate"/>
      </w:r>
      <w:hyperlink w:anchor="_ENREF_288" w:tooltip="National Electric Ant Eradication Program,  #13161" w:history="1">
        <w:r w:rsidR="00B7144B" w:rsidRPr="00B3714B">
          <w:rPr>
            <w:noProof/>
            <w:vertAlign w:val="superscript"/>
          </w:rPr>
          <w:t>288</w:t>
        </w:r>
      </w:hyperlink>
      <w:r w:rsidR="00200B7B">
        <w:fldChar w:fldCharType="end"/>
      </w:r>
      <w:r w:rsidR="00F74F8D" w:rsidRPr="001B09B9">
        <w:rPr>
          <w:vertAlign w:val="superscript"/>
        </w:rPr>
        <w:t>-293</w:t>
      </w:r>
      <w:r w:rsidRPr="00F65F9E">
        <w:t xml:space="preserve">.  </w:t>
      </w:r>
      <w:r>
        <w:t>For the years of CfOC funding, t</w:t>
      </w:r>
      <w:r w:rsidRPr="00F65F9E">
        <w:t>hese include:</w:t>
      </w:r>
    </w:p>
    <w:p w:rsidR="007F0F57" w:rsidRDefault="007F0F57" w:rsidP="00AB04D8">
      <w:pPr>
        <w:pStyle w:val="ListParagraph"/>
        <w:numPr>
          <w:ilvl w:val="0"/>
          <w:numId w:val="59"/>
        </w:numPr>
      </w:pPr>
      <w:r>
        <w:t>i</w:t>
      </w:r>
      <w:r w:rsidRPr="00F65F9E">
        <w:t>nteractive and static displays at community events and shows</w:t>
      </w:r>
    </w:p>
    <w:p w:rsidR="007F0F57" w:rsidRDefault="007F0F57" w:rsidP="00AB04D8">
      <w:pPr>
        <w:pStyle w:val="ListParagraph"/>
        <w:numPr>
          <w:ilvl w:val="0"/>
          <w:numId w:val="59"/>
        </w:numPr>
      </w:pPr>
      <w:r w:rsidRPr="00F65F9E">
        <w:t>awareness sessions for councils, construction and community groups</w:t>
      </w:r>
    </w:p>
    <w:p w:rsidR="007F0F57" w:rsidRDefault="007F0F57" w:rsidP="00AB04D8">
      <w:pPr>
        <w:pStyle w:val="ListParagraph"/>
        <w:numPr>
          <w:ilvl w:val="0"/>
          <w:numId w:val="59"/>
        </w:numPr>
      </w:pPr>
      <w:r w:rsidRPr="00F65F9E">
        <w:t xml:space="preserve">educational awareness sessions </w:t>
      </w:r>
      <w:r>
        <w:t>for</w:t>
      </w:r>
      <w:r w:rsidRPr="00F65F9E">
        <w:t xml:space="preserve"> schools, visits to school fetes</w:t>
      </w:r>
    </w:p>
    <w:p w:rsidR="007F0F57" w:rsidRDefault="007F0F57" w:rsidP="00AB04D8">
      <w:pPr>
        <w:pStyle w:val="ListParagraph"/>
        <w:numPr>
          <w:ilvl w:val="0"/>
          <w:numId w:val="59"/>
        </w:numPr>
      </w:pPr>
      <w:r w:rsidRPr="00F65F9E">
        <w:t>targeted industry engagement (gardening, landscaping, education, housing development, earthmoving, real estate, building/construction, hotels, wholesale nursery)</w:t>
      </w:r>
    </w:p>
    <w:p w:rsidR="007F0F57" w:rsidRDefault="007F0F57" w:rsidP="00AB04D8">
      <w:pPr>
        <w:pStyle w:val="ListParagraph"/>
        <w:numPr>
          <w:ilvl w:val="0"/>
          <w:numId w:val="59"/>
        </w:numPr>
      </w:pPr>
      <w:r w:rsidRPr="00F65F9E">
        <w:t>media releases leading to mentions in TV, radio, newspaper</w:t>
      </w:r>
    </w:p>
    <w:p w:rsidR="007F0F57" w:rsidRDefault="007F0F57" w:rsidP="00AB04D8">
      <w:pPr>
        <w:pStyle w:val="ListParagraph"/>
        <w:numPr>
          <w:ilvl w:val="0"/>
          <w:numId w:val="59"/>
        </w:numPr>
      </w:pPr>
      <w:r w:rsidRPr="00F65F9E">
        <w:t>brochures and posters placed in at least 10 GP surgeries in Cairns</w:t>
      </w:r>
    </w:p>
    <w:p w:rsidR="007F0F57" w:rsidRDefault="007F0F57" w:rsidP="00AB04D8">
      <w:pPr>
        <w:pStyle w:val="ListParagraph"/>
        <w:numPr>
          <w:ilvl w:val="0"/>
          <w:numId w:val="59"/>
        </w:numPr>
      </w:pPr>
      <w:r>
        <w:t>website maintenance</w:t>
      </w:r>
    </w:p>
    <w:p w:rsidR="007F0F57" w:rsidRDefault="007F0F57" w:rsidP="00AB04D8">
      <w:pPr>
        <w:pStyle w:val="ListParagraph"/>
        <w:numPr>
          <w:ilvl w:val="0"/>
          <w:numId w:val="59"/>
        </w:numPr>
      </w:pPr>
      <w:r w:rsidRPr="00F65F9E">
        <w:t xml:space="preserve">display in </w:t>
      </w:r>
      <w:r>
        <w:t xml:space="preserve">a </w:t>
      </w:r>
      <w:r w:rsidRPr="00F65F9E">
        <w:t>local hardware store</w:t>
      </w:r>
    </w:p>
    <w:p w:rsidR="007F0F57" w:rsidRDefault="007F0F57" w:rsidP="00AB04D8">
      <w:pPr>
        <w:pStyle w:val="ListParagraph"/>
        <w:numPr>
          <w:ilvl w:val="0"/>
          <w:numId w:val="59"/>
        </w:numPr>
      </w:pPr>
      <w:r w:rsidRPr="00F65F9E">
        <w:t>signs next to roads in electric ant areas</w:t>
      </w:r>
    </w:p>
    <w:p w:rsidR="007F0F57" w:rsidRPr="00F65F9E" w:rsidRDefault="007F0F57" w:rsidP="00AB04D8">
      <w:pPr>
        <w:pStyle w:val="ListParagraph"/>
        <w:numPr>
          <w:ilvl w:val="0"/>
          <w:numId w:val="59"/>
        </w:numPr>
      </w:pPr>
      <w:r w:rsidRPr="00F65F9E">
        <w:t xml:space="preserve">an electronic variable message sign for broadcasting messages to the public </w:t>
      </w:r>
    </w:p>
    <w:p w:rsidR="007F0F57" w:rsidRPr="00F65F9E" w:rsidRDefault="007F0F57" w:rsidP="007F0F57">
      <w:r w:rsidRPr="00F65F9E">
        <w:t xml:space="preserve">Community engagement efforts have targeted the Cairns region, </w:t>
      </w:r>
      <w:r>
        <w:t xml:space="preserve">and in 2007-08 in particular, also reached the Tablelands, Townsville, and the </w:t>
      </w:r>
      <w:r w:rsidR="009B3631">
        <w:t xml:space="preserve">Cape </w:t>
      </w:r>
      <w:r>
        <w:t>York Peninsula</w:t>
      </w:r>
      <w:hyperlink w:anchor="_ENREF_10" w:tooltip="National Electric Ant Eradication Program, 2011 #12942" w:history="1">
        <w:r w:rsidR="00200B7B">
          <w:fldChar w:fldCharType="begin"/>
        </w:r>
        <w:r w:rsidR="00B7144B">
          <w:instrText xml:space="preserve"> ADDIN EN.CITE &lt;EndNote&gt;&lt;Cite&gt;&lt;Author&gt;National Electric Ant Eradication Program&lt;/Author&gt;&lt;Year&gt;2011&lt;/Year&gt;&lt;RecNum&gt;12942&lt;/RecNum&gt;&lt;DisplayText&gt;&lt;style face="superscript"&gt;10&lt;/style&gt;&lt;/DisplayText&gt;&lt;record&gt;&lt;rec-number&gt;12942&lt;/rec-number&gt;&lt;foreign-keys&gt;&lt;key app="EN" db-id="vxaftxdfyt5p9fevta4veval22fa9rttpwzv"&gt;12942&lt;/key&gt;&lt;/foreign-keys&gt;&lt;ref-type name="Report"&gt;27&lt;/ref-type&gt;&lt;contributors&gt;&lt;authors&gt;&lt;author&gt;National Electric Ant Eradication Program,&lt;/author&gt;&lt;/authors&gt;&lt;/contributors&gt;&lt;titles&gt;&lt;title&gt;Response Plan: Eradication of electric ant in Queensland&lt;/title&gt;&lt;/titles&gt;&lt;dates&gt;&lt;year&gt;2011&lt;/year&gt;&lt;/dates&gt;&lt;publisher&gt;Biosecurity Queensland, Department of Employment Development and Innovation&lt;/publisher&gt;&lt;label&gt;EA58&lt;/label&gt;&lt;urls&gt;&lt;/urls&gt;&lt;/record&gt;&lt;/Cite&gt;&lt;/EndNote&gt;</w:instrText>
        </w:r>
        <w:r w:rsidR="00200B7B">
          <w:fldChar w:fldCharType="separate"/>
        </w:r>
        <w:r w:rsidR="00B7144B" w:rsidRPr="00B3714B">
          <w:rPr>
            <w:noProof/>
            <w:vertAlign w:val="superscript"/>
          </w:rPr>
          <w:t>10</w:t>
        </w:r>
        <w:r w:rsidR="00200B7B">
          <w:fldChar w:fldCharType="end"/>
        </w:r>
      </w:hyperlink>
      <w:r w:rsidRPr="00F65F9E">
        <w:t>.</w:t>
      </w:r>
    </w:p>
    <w:p w:rsidR="007F0F57" w:rsidRPr="00F65F9E" w:rsidRDefault="007F0F57" w:rsidP="007F0F57">
      <w:r w:rsidRPr="00F65F9E">
        <w:t>In 2008, the “tiny suspect ant awa</w:t>
      </w:r>
      <w:r>
        <w:t xml:space="preserve">reness campaign” got underway. </w:t>
      </w:r>
      <w:r w:rsidRPr="00F65F9E">
        <w:t xml:space="preserve">Feedback from residents at previous at community events indicated that while residents were aware of the eradication </w:t>
      </w:r>
      <w:r>
        <w:t>efforts</w:t>
      </w:r>
      <w:r w:rsidRPr="00F65F9E">
        <w:t xml:space="preserve"> and the description of the ant, they did not always see what </w:t>
      </w:r>
      <w:r>
        <w:t xml:space="preserve">had </w:t>
      </w:r>
      <w:r w:rsidRPr="00F65F9E">
        <w:t>stung them</w:t>
      </w:r>
      <w:r>
        <w:t xml:space="preserve"> and therefore may have not been reporting electric ant stings</w:t>
      </w:r>
      <w:r w:rsidRPr="00F65F9E">
        <w:t>. This campaign asked residents to report any tiny ant (“if it’s small, give us a call”)</w:t>
      </w:r>
      <w:hyperlink w:anchor="_ENREF_13" w:tooltip="National Electric Ant Eradication Program, 2009 #12868" w:history="1">
        <w:r w:rsidR="00200B7B">
          <w:fldChar w:fldCharType="begin"/>
        </w:r>
        <w:r w:rsidR="00B7144B">
          <w:instrText xml:space="preserve"> ADDIN EN.CITE &lt;EndNote&gt;&lt;Cite&gt;&lt;Author&gt;National Electric Ant Eradication Program&lt;/Author&gt;&lt;Year&gt;2009&lt;/Year&gt;&lt;RecNum&gt;12868&lt;/RecNum&gt;&lt;DisplayText&gt;&lt;style face="superscript"&gt;13&lt;/style&gt;&lt;/DisplayText&gt;&lt;record&gt;&lt;rec-number&gt;12868&lt;/rec-number&gt;&lt;foreign-keys&gt;&lt;key app="EN" db-id="vxaftxdfyt5p9fevta4veval22fa9rttpwzv"&gt;12868&lt;/key&gt;&lt;/foreign-keys&gt;&lt;ref-type name="Report"&gt;27&lt;/ref-type&gt;&lt;contributors&gt;&lt;authors&gt;&lt;author&gt;National Electric Ant Eradication Program,&lt;/author&gt;&lt;/authors&gt;&lt;/contributors&gt;&lt;titles&gt;&lt;title&gt;Operational Plan&lt;/title&gt;&lt;/titles&gt;&lt;dates&gt;&lt;year&gt;2009&lt;/year&gt;&lt;/dates&gt;&lt;publisher&gt;Department of Primary Industries and Fisheries&lt;/publisher&gt;&lt;label&gt;EA12&lt;/label&gt;&lt;urls&gt;&lt;/urls&gt;&lt;/record&gt;&lt;/Cite&gt;&lt;/EndNote&gt;</w:instrText>
        </w:r>
        <w:r w:rsidR="00200B7B">
          <w:fldChar w:fldCharType="separate"/>
        </w:r>
        <w:r w:rsidR="00B7144B" w:rsidRPr="00B3714B">
          <w:rPr>
            <w:noProof/>
            <w:vertAlign w:val="superscript"/>
          </w:rPr>
          <w:t>13</w:t>
        </w:r>
        <w:r w:rsidR="00200B7B">
          <w:fldChar w:fldCharType="end"/>
        </w:r>
      </w:hyperlink>
      <w:r w:rsidRPr="00F65F9E">
        <w:t>.  Ernie Dingo’s voice was used in the radio ads, and his face on community billboards and other print media.  Key messages were “watch out for these little blighters” and “don’t get electric ants in your pants”</w:t>
      </w:r>
      <w:hyperlink w:anchor="_ENREF_289" w:tooltip="National Electric Ant Eradication Program,  #13162" w:history="1">
        <w:r w:rsidR="00200B7B">
          <w:fldChar w:fldCharType="begin"/>
        </w:r>
        <w:r w:rsidR="00B7144B">
          <w:instrText xml:space="preserve"> ADDIN EN.CITE &lt;EndNote&gt;&lt;Cite ExcludeYear="1"&gt;&lt;Author&gt;National Electric Ant Eradication Program&lt;/Author&gt;&lt;RecNum&gt;13162&lt;/RecNum&gt;&lt;DisplayText&gt;&lt;style face="superscript"&gt;289&lt;/style&gt;&lt;/DisplayText&gt;&lt;record&gt;&lt;rec-number&gt;13162&lt;/rec-number&gt;&lt;foreign-keys&gt;&lt;key app="EN" db-id="vxaftxdfyt5p9fevta4veval22fa9rttpwzv"&gt;13162&lt;/key&gt;&lt;/foreign-keys&gt;&lt;ref-type name="Report"&gt;27&lt;/ref-type&gt;&lt;contributors&gt;&lt;authors&gt;&lt;author&gt;National Electric Ant Eradication Program,&lt;/author&gt;&lt;/authors&gt;&lt;/contributors&gt;&lt;titles&gt;&lt;title&gt;Caring for Our Country Bi-Annual Situation Report Addendum, July to December 2009&lt;/title&gt;&lt;/titles&gt;&lt;dates&gt;&lt;/dates&gt;&lt;label&gt;EA8&lt;/label&gt;&lt;urls&gt;&lt;/urls&gt;&lt;/record&gt;&lt;/Cite&gt;&lt;/EndNote&gt;</w:instrText>
        </w:r>
        <w:r w:rsidR="00200B7B">
          <w:fldChar w:fldCharType="separate"/>
        </w:r>
        <w:r w:rsidR="00B7144B" w:rsidRPr="00B3714B">
          <w:rPr>
            <w:noProof/>
            <w:vertAlign w:val="superscript"/>
          </w:rPr>
          <w:t>289</w:t>
        </w:r>
        <w:r w:rsidR="00200B7B">
          <w:fldChar w:fldCharType="end"/>
        </w:r>
      </w:hyperlink>
      <w:r w:rsidRPr="00F65F9E">
        <w:t>.  Ants in resin blocks were included in community education events and displays so that residents could see the actual size of the ants.</w:t>
      </w:r>
    </w:p>
    <w:p w:rsidR="007F0F57" w:rsidRPr="00564F50" w:rsidRDefault="007F0F57" w:rsidP="007F0F57">
      <w:r w:rsidRPr="00564F50">
        <w:t>In June 2009, a cinema night was held with the support of local community and environmental groups. The event provided a program overview, and update on the program and information on electric ants, and the screening of an animated children’s movie.  Attendees were asked to bring the smallest ant they could find for admission to the event</w:t>
      </w:r>
      <w:hyperlink w:anchor="_ENREF_13" w:tooltip="National Electric Ant Eradication Program, 2009 #12868" w:history="1">
        <w:r w:rsidR="00200B7B">
          <w:fldChar w:fldCharType="begin"/>
        </w:r>
        <w:r w:rsidR="00B7144B">
          <w:instrText xml:space="preserve"> ADDIN EN.CITE &lt;EndNote&gt;&lt;Cite&gt;&lt;Author&gt;National Electric Ant Eradication Program&lt;/Author&gt;&lt;Year&gt;2009&lt;/Year&gt;&lt;RecNum&gt;12868&lt;/RecNum&gt;&lt;DisplayText&gt;&lt;style face="superscript"&gt;13&lt;/style&gt;&lt;/DisplayText&gt;&lt;record&gt;&lt;rec-number&gt;12868&lt;/rec-number&gt;&lt;foreign-keys&gt;&lt;key app="EN" db-id="vxaftxdfyt5p9fevta4veval22fa9rttpwzv"&gt;12868&lt;/key&gt;&lt;/foreign-keys&gt;&lt;ref-type name="Report"&gt;27&lt;/ref-type&gt;&lt;contributors&gt;&lt;authors&gt;&lt;author&gt;National Electric Ant Eradication Program,&lt;/author&gt;&lt;/authors&gt;&lt;/contributors&gt;&lt;titles&gt;&lt;title&gt;Operational Plan&lt;/title&gt;&lt;/titles&gt;&lt;dates&gt;&lt;year&gt;2009&lt;/year&gt;&lt;/dates&gt;&lt;publisher&gt;Department of Primary Industries and Fisheries&lt;/publisher&gt;&lt;label&gt;EA12&lt;/label&gt;&lt;urls&gt;&lt;/urls&gt;&lt;/record&gt;&lt;/Cite&gt;&lt;/EndNote&gt;</w:instrText>
        </w:r>
        <w:r w:rsidR="00200B7B">
          <w:fldChar w:fldCharType="separate"/>
        </w:r>
        <w:r w:rsidR="00B7144B" w:rsidRPr="00B3714B">
          <w:rPr>
            <w:noProof/>
            <w:vertAlign w:val="superscript"/>
          </w:rPr>
          <w:t>13</w:t>
        </w:r>
        <w:r w:rsidR="00200B7B">
          <w:fldChar w:fldCharType="end"/>
        </w:r>
      </w:hyperlink>
      <w:r w:rsidRPr="00564F50">
        <w:t>.</w:t>
      </w:r>
    </w:p>
    <w:p w:rsidR="007F0F57" w:rsidRDefault="007F0F57" w:rsidP="007F0F57">
      <w:r w:rsidRPr="00564F50">
        <w:t>A new major electric ant awareness campaign was held from the 6</w:t>
      </w:r>
      <w:r w:rsidRPr="00564F50">
        <w:rPr>
          <w:vertAlign w:val="superscript"/>
        </w:rPr>
        <w:t>th</w:t>
      </w:r>
      <w:r w:rsidRPr="00564F50">
        <w:t>-26</w:t>
      </w:r>
      <w:r w:rsidRPr="00564F50">
        <w:rPr>
          <w:vertAlign w:val="superscript"/>
        </w:rPr>
        <w:t>th</w:t>
      </w:r>
      <w:r w:rsidRPr="00564F50">
        <w:t xml:space="preserve"> of June 2011.  The campaign featured radio, television, and print advertising</w:t>
      </w:r>
      <w:r w:rsidR="00200B7B">
        <w:fldChar w:fldCharType="begin"/>
      </w:r>
      <w:r w:rsidR="00B3714B">
        <w:instrText xml:space="preserve"> ADDIN EN.CITE &lt;EndNote&gt;&lt;Cite ExcludeYear="1"&gt;&lt;Author&gt;National Electric Ant Eradication Program&lt;/Author&gt;&lt;RecNum&gt;13176&lt;/RecNum&gt;&lt;DisplayText&gt;&lt;style face="superscript"&gt;66, 291, 294&lt;/style&gt;&lt;/DisplayText&gt;&lt;record&gt;&lt;rec-number&gt;13176&lt;/rec-number&gt;&lt;foreign-keys&gt;&lt;key app="EN" db-id="vxaftxdfyt5p9fevta4veval22fa9rttpwzv"&gt;13176&lt;/key&gt;&lt;/foreign-keys&gt;&lt;ref-type name="Report"&gt;27&lt;/ref-type&gt;&lt;contributors&gt;&lt;authors&gt;&lt;author&gt;National Electric Ant Eradication Program,&lt;/author&gt;&lt;/authors&gt;&lt;/contributors&gt;&lt;titles&gt;&lt;title&gt;Caring for Our Country Project Report: Progress report for the period 1 January 2011 to 30 June 2011&lt;/title&gt;&lt;/titles&gt;&lt;dates&gt;&lt;/dates&gt;&lt;label&gt;EA15&lt;/label&gt;&lt;urls&gt;&lt;/urls&gt;&lt;/record&gt;&lt;/Cite&gt;&lt;Cite&gt;&lt;Author&gt;National Electric Ant Eradication Program&lt;/Author&gt;&lt;Year&gt;2010&lt;/Year&gt;&lt;RecNum&gt;12975&lt;/RecNum&gt;&lt;record&gt;&lt;rec-number&gt;12975&lt;/rec-number&gt;&lt;foreign-keys&gt;&lt;key app="EN" db-id="vxaftxdfyt5p9fevta4veval22fa9rttpwzv"&gt;12975&lt;/key&gt;&lt;/foreign-keys&gt;&lt;ref-type name="Report"&gt;27&lt;/ref-type&gt;&lt;contributors&gt;&lt;authors&gt;&lt;author&gt;National Electric Ant Eradication Program,&lt;/author&gt;&lt;/authors&gt;&lt;/contributors&gt;&lt;titles&gt;&lt;title&gt;Annual Report July 2010-June 2011&lt;/title&gt;&lt;/titles&gt;&lt;dates&gt;&lt;year&gt;2010&lt;/year&gt;&lt;/dates&gt;&lt;publisher&gt;Biosecurity Queensland&lt;/publisher&gt;&lt;label&gt;EA18&lt;/label&gt;&lt;urls&gt;&lt;/urls&gt;&lt;/record&gt;&lt;/Cite&gt;&lt;Cite&gt;&lt;Author&gt;Department of Employment Economic Development and Innovation&lt;/Author&gt;&lt;Year&gt;2011&lt;/Year&gt;&lt;RecNum&gt;13233&lt;/RecNum&gt;&lt;record&gt;&lt;rec-number&gt;13233&lt;/rec-number&gt;&lt;foreign-keys&gt;&lt;key app="EN" db-id="vxaftxdfyt5p9fevta4veval22fa9rttpwzv"&gt;13233&lt;/key&gt;&lt;/foreign-keys&gt;&lt;ref-type name="Report"&gt;27&lt;/ref-type&gt;&lt;contributors&gt;&lt;authors&gt;&lt;author&gt;Department of Employment Economic Development and Innovation, &lt;/author&gt;&lt;/authors&gt;&lt;/contributors&gt;&lt;titles&gt;&lt;title&gt;Electric ant awareness campaign: Far north Queensland June 6-June 26 2011: Evaluation and analysis&lt;/title&gt;&lt;/titles&gt;&lt;dates&gt;&lt;year&gt;2011&lt;/year&gt;&lt;/dates&gt;&lt;publisher&gt;Post-Campaign submission to the Advertising Review Committee&lt;/publisher&gt;&lt;label&gt;EA44&lt;/label&gt;&lt;urls&gt;&lt;/urls&gt;&lt;/record&gt;&lt;/Cite&gt;&lt;/EndNote&gt;</w:instrText>
      </w:r>
      <w:r w:rsidR="00200B7B">
        <w:fldChar w:fldCharType="separate"/>
      </w:r>
      <w:hyperlink w:anchor="_ENREF_66" w:tooltip="National Electric Ant Eradication Program, 2010 #12975" w:history="1">
        <w:r w:rsidR="00B7144B" w:rsidRPr="00B3714B">
          <w:rPr>
            <w:noProof/>
            <w:vertAlign w:val="superscript"/>
          </w:rPr>
          <w:t>66</w:t>
        </w:r>
      </w:hyperlink>
      <w:r w:rsidR="00B3714B" w:rsidRPr="00B3714B">
        <w:rPr>
          <w:noProof/>
          <w:vertAlign w:val="superscript"/>
        </w:rPr>
        <w:t xml:space="preserve">, </w:t>
      </w:r>
      <w:hyperlink w:anchor="_ENREF_291" w:tooltip="National Electric Ant Eradication Program,  #13176" w:history="1">
        <w:r w:rsidR="00B7144B" w:rsidRPr="00B3714B">
          <w:rPr>
            <w:noProof/>
            <w:vertAlign w:val="superscript"/>
          </w:rPr>
          <w:t>291</w:t>
        </w:r>
      </w:hyperlink>
      <w:r w:rsidR="00B3714B" w:rsidRPr="00B3714B">
        <w:rPr>
          <w:noProof/>
          <w:vertAlign w:val="superscript"/>
        </w:rPr>
        <w:t xml:space="preserve">, </w:t>
      </w:r>
      <w:hyperlink w:anchor="_ENREF_294" w:tooltip="Department of Employment Economic Development and Innovation, 2011 #13233" w:history="1">
        <w:r w:rsidR="00B7144B" w:rsidRPr="00B3714B">
          <w:rPr>
            <w:noProof/>
            <w:vertAlign w:val="superscript"/>
          </w:rPr>
          <w:t>294</w:t>
        </w:r>
      </w:hyperlink>
      <w:r w:rsidR="00200B7B">
        <w:fldChar w:fldCharType="end"/>
      </w:r>
      <w:r w:rsidRPr="00564F50">
        <w:t>. The campaign led to two additional presentations by the community engagement officer at pest control industry conferences in Cairns and Townsville</w:t>
      </w:r>
      <w:hyperlink w:anchor="_ENREF_66" w:tooltip="National Electric Ant Eradication Program, 2010 #12975" w:history="1">
        <w:r w:rsidR="00200B7B">
          <w:fldChar w:fldCharType="begin"/>
        </w:r>
        <w:r w:rsidR="00B7144B">
          <w:instrText xml:space="preserve"> ADDIN EN.CITE &lt;EndNote&gt;&lt;Cite&gt;&lt;Author&gt;National Electric Ant Eradication Program&lt;/Author&gt;&lt;Year&gt;2010&lt;/Year&gt;&lt;RecNum&gt;12975&lt;/RecNum&gt;&lt;DisplayText&gt;&lt;style face="superscript"&gt;66&lt;/style&gt;&lt;/DisplayText&gt;&lt;record&gt;&lt;rec-number&gt;12975&lt;/rec-number&gt;&lt;foreign-keys&gt;&lt;key app="EN" db-id="vxaftxdfyt5p9fevta4veval22fa9rttpwzv"&gt;12975&lt;/key&gt;&lt;/foreign-keys&gt;&lt;ref-type name="Report"&gt;27&lt;/ref-type&gt;&lt;contributors&gt;&lt;authors&gt;&lt;author&gt;National Electric Ant Eradication Program,&lt;/author&gt;&lt;/authors&gt;&lt;/contributors&gt;&lt;titles&gt;&lt;title&gt;Annual Report July 2010-June 2011&lt;/title&gt;&lt;/titles&gt;&lt;dates&gt;&lt;year&gt;2010&lt;/year&gt;&lt;/dates&gt;&lt;publisher&gt;Biosecurity Queensland&lt;/publisher&gt;&lt;label&gt;EA18&lt;/label&gt;&lt;urls&gt;&lt;/urls&gt;&lt;/record&gt;&lt;/Cite&gt;&lt;/EndNote&gt;</w:instrText>
        </w:r>
        <w:r w:rsidR="00200B7B">
          <w:fldChar w:fldCharType="separate"/>
        </w:r>
        <w:r w:rsidR="00B7144B" w:rsidRPr="00B3714B">
          <w:rPr>
            <w:noProof/>
            <w:vertAlign w:val="superscript"/>
          </w:rPr>
          <w:t>66</w:t>
        </w:r>
        <w:r w:rsidR="00200B7B">
          <w:fldChar w:fldCharType="end"/>
        </w:r>
      </w:hyperlink>
      <w:r w:rsidRPr="00564F50">
        <w:t>.</w:t>
      </w:r>
    </w:p>
    <w:p w:rsidR="007F0F57" w:rsidRDefault="007F0F57" w:rsidP="007F0F57">
      <w:r>
        <w:t>In 2011-12, intensive awareness campaigns were conducted at local schools.  Community engagement officers attended 12 school events (school fetes, classroom presentations) during the year, and the program hosted two students from local schools for one week work experiences. The program also hosted a university volunteer</w:t>
      </w:r>
      <w:hyperlink w:anchor="_ENREF_65" w:tooltip="National Electric Ant Eradication Program, 2010 #12973" w:history="1">
        <w:r w:rsidR="00200B7B">
          <w:fldChar w:fldCharType="begin"/>
        </w:r>
        <w:r w:rsidR="00B7144B">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fldChar w:fldCharType="separate"/>
        </w:r>
        <w:r w:rsidR="00B7144B" w:rsidRPr="00B3714B">
          <w:rPr>
            <w:noProof/>
            <w:vertAlign w:val="superscript"/>
          </w:rPr>
          <w:t>65</w:t>
        </w:r>
        <w:r w:rsidR="00200B7B">
          <w:fldChar w:fldCharType="end"/>
        </w:r>
      </w:hyperlink>
      <w:r>
        <w:t>. In addition, local indigenous rangers and staff from an environmental tourism company were trained so that they can self-monitor for electric ants and other tramp ant species</w:t>
      </w:r>
      <w:hyperlink w:anchor="_ENREF_65" w:tooltip="National Electric Ant Eradication Program, 2010 #12973" w:history="1">
        <w:r w:rsidR="00200B7B">
          <w:fldChar w:fldCharType="begin"/>
        </w:r>
        <w:r w:rsidR="00B7144B">
          <w:instrText xml:space="preserve"> ADDIN EN.CITE &lt;EndNote&gt;&lt;Cite&gt;&lt;Author&gt;National Electric Ant Eradication Program&lt;/Author&gt;&lt;Year&gt;2010&lt;/Year&gt;&lt;RecNum&gt;12973&lt;/RecNum&gt;&lt;DisplayText&gt;&lt;style face="superscript"&gt;65&lt;/style&gt;&lt;/DisplayText&gt;&lt;record&gt;&lt;rec-number&gt;12973&lt;/rec-number&gt;&lt;foreign-keys&gt;&lt;key app="EN" db-id="vxaftxdfyt5p9fevta4veval22fa9rttpwzv"&gt;12973&lt;/key&gt;&lt;/foreign-keys&gt;&lt;ref-type name="Report"&gt;27&lt;/ref-type&gt;&lt;contributors&gt;&lt;authors&gt;&lt;author&gt;National Electric Ant Eradication Program,&lt;/author&gt;&lt;/authors&gt;&lt;/contributors&gt;&lt;titles&gt;&lt;title&gt;Annual Report July 2011-June 2012&lt;/title&gt;&lt;/titles&gt;&lt;dates&gt;&lt;year&gt;2010&lt;/year&gt;&lt;/dates&gt;&lt;publisher&gt;Biosecurity Queensland&lt;/publisher&gt;&lt;label&gt;EA57&lt;/label&gt;&lt;urls&gt;&lt;/urls&gt;&lt;/record&gt;&lt;/Cite&gt;&lt;/EndNote&gt;</w:instrText>
        </w:r>
        <w:r w:rsidR="00200B7B">
          <w:fldChar w:fldCharType="separate"/>
        </w:r>
        <w:r w:rsidR="00B7144B" w:rsidRPr="00B3714B">
          <w:rPr>
            <w:noProof/>
            <w:vertAlign w:val="superscript"/>
          </w:rPr>
          <w:t>65</w:t>
        </w:r>
        <w:r w:rsidR="00200B7B">
          <w:fldChar w:fldCharType="end"/>
        </w:r>
      </w:hyperlink>
      <w:r>
        <w:t>.</w:t>
      </w:r>
    </w:p>
    <w:p w:rsidR="007F0F57" w:rsidRPr="00564F50" w:rsidRDefault="007F0F57" w:rsidP="007F0F57">
      <w:pPr>
        <w:rPr>
          <w:b/>
        </w:rPr>
      </w:pPr>
      <w:r>
        <w:rPr>
          <w:b/>
        </w:rPr>
        <w:t>4.2.2</w:t>
      </w:r>
      <w:r w:rsidRPr="00564F50">
        <w:rPr>
          <w:b/>
        </w:rPr>
        <w:t xml:space="preserve"> Effectiveness of approaches</w:t>
      </w:r>
    </w:p>
    <w:p w:rsidR="007F0F57" w:rsidRPr="00564F50" w:rsidRDefault="007F0F57" w:rsidP="007F0F57">
      <w:r w:rsidRPr="00564F50">
        <w:t xml:space="preserve">The effectiveness of community engagement efforts can be measured in the general awareness of the electric ant, </w:t>
      </w:r>
      <w:r>
        <w:t xml:space="preserve">and </w:t>
      </w:r>
      <w:r w:rsidRPr="00564F50">
        <w:t>public reporting of suspect ants and the number of detection</w:t>
      </w:r>
      <w:r>
        <w:t xml:space="preserve">s resulting from public reports. Industry compliance is covered in the Management section (Section </w:t>
      </w:r>
      <w:r w:rsidRPr="007E3E9D">
        <w:t>2.2).</w:t>
      </w:r>
    </w:p>
    <w:p w:rsidR="007F0F57" w:rsidRPr="00F65F9E" w:rsidRDefault="007F0F57" w:rsidP="007F0F57">
      <w:pPr>
        <w:rPr>
          <w:i/>
        </w:rPr>
      </w:pPr>
      <w:r w:rsidRPr="00F65F9E">
        <w:rPr>
          <w:i/>
        </w:rPr>
        <w:t>Awareness of the ant</w:t>
      </w:r>
    </w:p>
    <w:p w:rsidR="007F0F57" w:rsidRPr="00F65F9E" w:rsidRDefault="007F0F57" w:rsidP="007F0F57">
      <w:r w:rsidRPr="00F65F9E">
        <w:t>Again, the NEAEP is unique among the six programs in having explicitly set quantitative goals for what it hoped to accomplish with its community engagement efforts.  In 2008, the Queensland Electric Ant</w:t>
      </w:r>
      <w:r>
        <w:t xml:space="preserve"> Program Plan</w:t>
      </w:r>
      <w:hyperlink w:anchor="_ENREF_62" w:tooltip="McNicol, 2008 #12971" w:history="1">
        <w:r w:rsidR="00200B7B">
          <w:fldChar w:fldCharType="begin"/>
        </w:r>
        <w:r w:rsidR="00B7144B">
          <w:instrText xml:space="preserve"> ADDIN EN.CITE &lt;EndNote&gt;&lt;Cite&gt;&lt;Author&gt;McNicol&lt;/Author&gt;&lt;Year&gt;2008&lt;/Year&gt;&lt;RecNum&gt;12971&lt;/RecNum&gt;&lt;DisplayText&gt;&lt;style face="superscript"&gt;62&lt;/style&gt;&lt;/DisplayText&gt;&lt;record&gt;&lt;rec-number&gt;12971&lt;/rec-number&gt;&lt;foreign-keys&gt;&lt;key app="EN" db-id="vxaftxdfyt5p9fevta4veval22fa9rttpwzv"&gt;12971&lt;/key&gt;&lt;/foreign-keys&gt;&lt;ref-type name="Report"&gt;27&lt;/ref-type&gt;&lt;contributors&gt;&lt;authors&gt;&lt;author&gt;McNicol, Cara&lt;/author&gt;&lt;/authors&gt;&lt;/contributors&gt;&lt;titles&gt;&lt;title&gt;&lt;style face="normal" font="default" size="100%"&gt;Queensland Electric Ant (&lt;/style&gt;&lt;style face="italic" font="default" size="100%"&gt;Wasmannia auropunctata&lt;/style&gt;&lt;style face="normal" font="default" size="100%"&gt;) Program Plan&lt;/style&gt;&lt;/title&gt;&lt;/titles&gt;&lt;dates&gt;&lt;year&gt;2008&lt;/year&gt;&lt;/dates&gt;&lt;publisher&gt;Department of Primary Industries and Fisheries&lt;/publisher&gt;&lt;label&gt;EA3&lt;/label&gt;&lt;urls&gt;&lt;/urls&gt;&lt;/record&gt;&lt;/Cite&gt;&lt;/EndNote&gt;</w:instrText>
        </w:r>
        <w:r w:rsidR="00200B7B">
          <w:fldChar w:fldCharType="separate"/>
        </w:r>
        <w:r w:rsidR="00B7144B" w:rsidRPr="00B3714B">
          <w:rPr>
            <w:noProof/>
            <w:vertAlign w:val="superscript"/>
          </w:rPr>
          <w:t>62</w:t>
        </w:r>
        <w:r w:rsidR="00200B7B">
          <w:fldChar w:fldCharType="end"/>
        </w:r>
      </w:hyperlink>
      <w:r>
        <w:t xml:space="preserve"> set as performance indicators:</w:t>
      </w:r>
    </w:p>
    <w:p w:rsidR="007F0F57" w:rsidRDefault="007F0F57" w:rsidP="00AB04D8">
      <w:pPr>
        <w:pStyle w:val="ListParagraph"/>
        <w:numPr>
          <w:ilvl w:val="0"/>
          <w:numId w:val="60"/>
        </w:numPr>
      </w:pPr>
      <w:r w:rsidRPr="00F65F9E">
        <w:t>80% of surveyed residents in the Queensland Householder Survey have heard of electric ants</w:t>
      </w:r>
    </w:p>
    <w:p w:rsidR="007F0F57" w:rsidRPr="00F65F9E" w:rsidRDefault="007F0F57" w:rsidP="00AB04D8">
      <w:pPr>
        <w:pStyle w:val="ListParagraph"/>
        <w:numPr>
          <w:ilvl w:val="0"/>
          <w:numId w:val="60"/>
        </w:numPr>
      </w:pPr>
      <w:r w:rsidRPr="00F65F9E">
        <w:t>&gt;60% of residents have checked their yards for electric ants</w:t>
      </w:r>
    </w:p>
    <w:p w:rsidR="007F0F57" w:rsidRPr="00F65F9E" w:rsidRDefault="007F0F57" w:rsidP="007F0F57">
      <w:r w:rsidRPr="00F65F9E">
        <w:t>The Queensland Regional Householder Survey is a nearly annual undertaking by the Queensland Office of Economic and Statistical Research</w:t>
      </w:r>
      <w:r>
        <w:t xml:space="preserve"> and provides a means of measuring community awareness</w:t>
      </w:r>
      <w:r w:rsidRPr="00F65F9E">
        <w:t xml:space="preserve">.  The survey utilizes a database of landline and mobile telephones and asks the same or similar questions about electric ants every year.  A summary of responses from the 2007-09 and 2011-12 surveys is in Table </w:t>
      </w:r>
      <w:r>
        <w:t>4</w:t>
      </w:r>
      <w:r w:rsidRPr="00F65F9E">
        <w:t>.</w:t>
      </w:r>
      <w:r>
        <w:t>4</w:t>
      </w:r>
      <w:r w:rsidRPr="00F65F9E">
        <w:t>. (No survey results are available for 2010). Some caution is warranted in comparisons among years because the 2007-09 surveys included respondents well outside the Cairns region, and in those years community engagement efforts were focused primarily around Cairns.</w:t>
      </w:r>
    </w:p>
    <w:p w:rsidR="007F0F57" w:rsidRPr="00F65F9E" w:rsidRDefault="007F0F57" w:rsidP="007F0F57">
      <w:r w:rsidRPr="00F65F9E">
        <w:t xml:space="preserve">Aside from a slight </w:t>
      </w:r>
      <w:r>
        <w:t>decline</w:t>
      </w:r>
      <w:r w:rsidRPr="00F65F9E">
        <w:t xml:space="preserve"> in 2009 to 79.1%, it appears that over 80% of respondents in the Far North or Cairns region have heard of electric ants</w:t>
      </w:r>
      <w:r>
        <w:t xml:space="preserve"> (Table 4.4)</w:t>
      </w:r>
      <w:r w:rsidRPr="00F65F9E">
        <w:t>. The consistency of these results over the years is remarkable considering that the transient nature of the Cairns population has been identified as a major challe</w:t>
      </w:r>
      <w:r>
        <w:t xml:space="preserve">nge to raising awareness in the </w:t>
      </w:r>
      <w:r w:rsidRPr="00F65F9E">
        <w:t>region</w:t>
      </w:r>
      <w:r w:rsidR="00200B7B">
        <w:fldChar w:fldCharType="begin"/>
      </w:r>
      <w:r w:rsidR="00B7144B">
        <w:instrText xml:space="preserve"> ADDIN EN.CITE &lt;EndNote&gt;&lt;Cite&gt;&lt;RecNum&gt;12862&lt;/RecNum&gt;&lt;DisplayText&gt;&lt;style face="superscript"&gt;63&lt;/style&gt;&lt;/DisplayText&gt;&lt;record&gt;&lt;rec-number&gt;12862&lt;/rec-number&gt;&lt;foreign-keys&gt;&lt;key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&lt;/custom1&gt;&lt;/record&gt;&lt;/Cite&gt;&lt;/EndNote&gt;</w:instrText>
      </w:r>
      <w:r w:rsidR="00200B7B">
        <w:fldChar w:fldCharType="end"/>
      </w:r>
      <w:hyperlink w:anchor="_ENREF_63" w:tooltip=",  #12862" w:history="1">
        <w:r w:rsidR="00B7144B" w:rsidRPr="00B7144B">
          <w:rPr>
            <w:vertAlign w:val="superscript"/>
          </w:rPr>
          <w:t>63</w:t>
        </w:r>
      </w:hyperlink>
      <w:r w:rsidRPr="00F65F9E">
        <w:t xml:space="preserve">.  In 2008, 2009, and 2011, around 40-45% of respondents recalled hearing about electric ants on television and/or in newspapers and these two were consistently the most common responses.  In 2012, signs and billboards in the area were the most common means of hearing about electric ants (38.6% of respondents) followed by newspapers (38.3%) and television (37.8%). The 2009 survey attempted to find out whether specific campaigns (Ernie Dingo, “What’s this little blighter”), but problems with the wording of the question invalidated results. </w:t>
      </w:r>
    </w:p>
    <w:p w:rsidR="007F0F57" w:rsidRPr="00F65F9E" w:rsidRDefault="007F0F57" w:rsidP="007F0F57">
      <w:pPr>
        <w:sectPr w:rsidR="007F0F57" w:rsidRPr="00F65F9E" w:rsidSect="009A4EBF">
          <w:pgSz w:w="11906" w:h="16838"/>
          <w:pgMar w:top="1440" w:right="1440" w:bottom="1440" w:left="1440" w:header="708" w:footer="708" w:gutter="0"/>
          <w:cols w:space="708"/>
          <w:docGrid w:linePitch="360"/>
        </w:sectPr>
      </w:pPr>
    </w:p>
    <w:p w:rsidR="007F0F57" w:rsidRPr="00D83883" w:rsidRDefault="007F0F57" w:rsidP="007F0F57">
      <w:pPr>
        <w:rPr>
          <w:b/>
        </w:rPr>
      </w:pPr>
      <w:r w:rsidRPr="00D83883">
        <w:rPr>
          <w:b/>
        </w:rPr>
        <w:t>Table 4.</w:t>
      </w:r>
      <w:r>
        <w:rPr>
          <w:b/>
        </w:rPr>
        <w:t>4</w:t>
      </w:r>
      <w:r w:rsidRPr="00D83883">
        <w:rPr>
          <w:b/>
        </w:rPr>
        <w:t xml:space="preserve"> Summary of responses to electric ant questions in the Queensland Regional Household Survey 2007-2009 and 2011-2012</w:t>
      </w:r>
    </w:p>
    <w:tbl>
      <w:tblPr>
        <w:tblStyle w:val="LightList-Accent5"/>
        <w:tblW w:w="14000" w:type="dxa"/>
        <w:tblLayout w:type="fixed"/>
        <w:tblLook w:val="04A0"/>
      </w:tblPr>
      <w:tblGrid>
        <w:gridCol w:w="959"/>
        <w:gridCol w:w="1417"/>
        <w:gridCol w:w="968"/>
        <w:gridCol w:w="1134"/>
        <w:gridCol w:w="954"/>
        <w:gridCol w:w="1480"/>
        <w:gridCol w:w="1247"/>
        <w:gridCol w:w="1257"/>
        <w:gridCol w:w="1253"/>
        <w:gridCol w:w="1205"/>
        <w:gridCol w:w="2126"/>
      </w:tblGrid>
      <w:tr w:rsidR="007F0F57" w:rsidRPr="00D83883" w:rsidTr="009932F5">
        <w:trPr>
          <w:cnfStyle w:val="100000000000"/>
          <w:trHeight w:val="1278"/>
        </w:trPr>
        <w:tc>
          <w:tcPr>
            <w:cnfStyle w:val="001000000000"/>
            <w:tcW w:w="959" w:type="dxa"/>
          </w:tcPr>
          <w:p w:rsidR="007F0F57" w:rsidRPr="00D83883" w:rsidRDefault="007F0F57" w:rsidP="009A4EBF">
            <w:pPr>
              <w:pStyle w:val="NoSpacing"/>
            </w:pPr>
          </w:p>
        </w:tc>
        <w:tc>
          <w:tcPr>
            <w:tcW w:w="1417" w:type="dxa"/>
          </w:tcPr>
          <w:p w:rsidR="007F0F57" w:rsidRPr="00D83883" w:rsidRDefault="007F0F57" w:rsidP="009A4EBF">
            <w:pPr>
              <w:pStyle w:val="NoSpacing"/>
              <w:cnfStyle w:val="100000000000"/>
            </w:pPr>
            <w:r w:rsidRPr="00D83883">
              <w:t>Region surveyed</w:t>
            </w:r>
          </w:p>
        </w:tc>
        <w:tc>
          <w:tcPr>
            <w:tcW w:w="968" w:type="dxa"/>
          </w:tcPr>
          <w:p w:rsidR="007F0F57" w:rsidRPr="00D83883" w:rsidRDefault="007F0F57" w:rsidP="009A4EBF">
            <w:pPr>
              <w:pStyle w:val="NoSpacing"/>
              <w:cnfStyle w:val="100000000000"/>
            </w:pPr>
            <w:r w:rsidRPr="00D83883">
              <w:t>Dates</w:t>
            </w:r>
          </w:p>
        </w:tc>
        <w:tc>
          <w:tcPr>
            <w:tcW w:w="1134" w:type="dxa"/>
            <w:textDirection w:val="btLr"/>
          </w:tcPr>
          <w:p w:rsidR="007F0F57" w:rsidRPr="00D83883" w:rsidRDefault="007F0F57" w:rsidP="009A4EBF">
            <w:pPr>
              <w:pStyle w:val="NoSpacing"/>
              <w:ind w:left="113" w:right="113"/>
              <w:cnfStyle w:val="100000000000"/>
            </w:pPr>
            <w:r w:rsidRPr="00D83883">
              <w:t>Within Cairns boundary</w:t>
            </w:r>
          </w:p>
        </w:tc>
        <w:tc>
          <w:tcPr>
            <w:tcW w:w="954" w:type="dxa"/>
            <w:textDirection w:val="btLr"/>
          </w:tcPr>
          <w:p w:rsidR="007F0F57" w:rsidRPr="00D83883" w:rsidRDefault="007F0F57" w:rsidP="009A4EBF">
            <w:pPr>
              <w:pStyle w:val="NoSpacing"/>
              <w:ind w:left="113" w:right="113"/>
              <w:cnfStyle w:val="100000000000"/>
            </w:pPr>
            <w:r w:rsidRPr="00D83883">
              <w:t>Number surveyed</w:t>
            </w:r>
          </w:p>
        </w:tc>
        <w:tc>
          <w:tcPr>
            <w:tcW w:w="1480" w:type="dxa"/>
          </w:tcPr>
          <w:p w:rsidR="007F0F57" w:rsidRPr="00D83883" w:rsidRDefault="007F0F57" w:rsidP="009A4EBF">
            <w:pPr>
              <w:pStyle w:val="NoSpacing"/>
              <w:cnfStyle w:val="100000000000"/>
            </w:pPr>
            <w:r>
              <w:t>Have heard of electric ants</w:t>
            </w:r>
          </w:p>
        </w:tc>
        <w:tc>
          <w:tcPr>
            <w:tcW w:w="1247" w:type="dxa"/>
          </w:tcPr>
          <w:p w:rsidR="007F0F57" w:rsidRPr="00D83883" w:rsidRDefault="007F0F57" w:rsidP="009A4EBF">
            <w:pPr>
              <w:pStyle w:val="NoSpacing"/>
              <w:cnfStyle w:val="100000000000"/>
            </w:pPr>
            <w:r>
              <w:t>Claim to know what electric ants</w:t>
            </w:r>
            <w:r w:rsidRPr="00D83883">
              <w:t xml:space="preserve"> look like</w:t>
            </w:r>
            <w:r>
              <w:rPr>
                <w:rStyle w:val="FootnoteReference"/>
              </w:rPr>
              <w:t>a</w:t>
            </w:r>
          </w:p>
        </w:tc>
        <w:tc>
          <w:tcPr>
            <w:tcW w:w="1257" w:type="dxa"/>
          </w:tcPr>
          <w:p w:rsidR="007F0F57" w:rsidRPr="00D83883" w:rsidRDefault="007F0F57" w:rsidP="009A4EBF">
            <w:pPr>
              <w:pStyle w:val="NoSpacing"/>
              <w:cnfStyle w:val="100000000000"/>
            </w:pPr>
            <w:r w:rsidRPr="00D83883">
              <w:t xml:space="preserve">Correctly state </w:t>
            </w:r>
            <w:r>
              <w:t>electric ant</w:t>
            </w:r>
            <w:r w:rsidRPr="00D83883">
              <w:t xml:space="preserve"> length is &lt;2mm</w:t>
            </w:r>
            <w:r>
              <w:rPr>
                <w:rStyle w:val="FootnoteReference"/>
              </w:rPr>
              <w:t>b</w:t>
            </w:r>
          </w:p>
        </w:tc>
        <w:tc>
          <w:tcPr>
            <w:tcW w:w="1253" w:type="dxa"/>
          </w:tcPr>
          <w:p w:rsidR="007F0F57" w:rsidRPr="00D83883" w:rsidRDefault="007F0F57" w:rsidP="009A4EBF">
            <w:pPr>
              <w:pStyle w:val="NoSpacing"/>
              <w:cnfStyle w:val="100000000000"/>
            </w:pPr>
            <w:r w:rsidRPr="00D83883">
              <w:t>Checked yard in past 12 months</w:t>
            </w:r>
            <w:r>
              <w:rPr>
                <w:vertAlign w:val="superscript"/>
              </w:rPr>
              <w:t>b</w:t>
            </w:r>
          </w:p>
        </w:tc>
        <w:tc>
          <w:tcPr>
            <w:tcW w:w="1205" w:type="dxa"/>
          </w:tcPr>
          <w:p w:rsidR="007F0F57" w:rsidRPr="00D83883" w:rsidRDefault="007F0F57" w:rsidP="009A4EBF">
            <w:pPr>
              <w:pStyle w:val="NoSpacing"/>
              <w:cnfStyle w:val="100000000000"/>
            </w:pPr>
            <w:r w:rsidRPr="00D83883">
              <w:t>B</w:t>
            </w:r>
            <w:r>
              <w:t>elieve electric ants would have envt</w:t>
            </w:r>
            <w:r w:rsidRPr="00D83883">
              <w:t>l effects</w:t>
            </w:r>
            <w:r>
              <w:rPr>
                <w:vertAlign w:val="superscript"/>
              </w:rPr>
              <w:t>b</w:t>
            </w:r>
          </w:p>
        </w:tc>
        <w:tc>
          <w:tcPr>
            <w:tcW w:w="2126" w:type="dxa"/>
          </w:tcPr>
          <w:p w:rsidR="007F0F57" w:rsidRPr="00D83883" w:rsidRDefault="007F0F57" w:rsidP="009A4EBF">
            <w:pPr>
              <w:pStyle w:val="NoSpacing"/>
              <w:cnfStyle w:val="100000000000"/>
            </w:pPr>
            <w:r w:rsidRPr="00D83883">
              <w:t xml:space="preserve">Identify high risk </w:t>
            </w:r>
            <w:r>
              <w:t>means of electric ant</w:t>
            </w:r>
            <w:r w:rsidRPr="00D83883">
              <w:t xml:space="preserve"> spread</w:t>
            </w:r>
            <w:r w:rsidRPr="003E5DC8">
              <w:rPr>
                <w:vertAlign w:val="superscript"/>
              </w:rPr>
              <w:t>c</w:t>
            </w:r>
          </w:p>
        </w:tc>
      </w:tr>
      <w:tr w:rsidR="007F0F57" w:rsidRPr="00D83883" w:rsidTr="009932F5">
        <w:trPr>
          <w:cnfStyle w:val="000000100000"/>
        </w:trPr>
        <w:tc>
          <w:tcPr>
            <w:cnfStyle w:val="001000000000"/>
            <w:tcW w:w="959" w:type="dxa"/>
          </w:tcPr>
          <w:p w:rsidR="007F0F57" w:rsidRPr="00D83883" w:rsidRDefault="007F0F57" w:rsidP="00B7144B">
            <w:pPr>
              <w:pStyle w:val="NoSpacing"/>
            </w:pPr>
            <w:r w:rsidRPr="00D83883">
              <w:t>2007</w:t>
            </w:r>
            <w:hyperlink w:anchor="_ENREF_295" w:tooltip="Office of Economic and Statistical Research, 2007 #13169" w:history="1">
              <w:r w:rsidR="00200B7B">
                <w:fldChar w:fldCharType="begin"/>
              </w:r>
              <w:r w:rsidR="00B7144B">
                <w:instrText xml:space="preserve"> ADDIN EN.CITE &lt;EndNote&gt;&lt;Cite&gt;&lt;Author&gt;Office of Economic and Statistical Research&lt;/Author&gt;&lt;Year&gt;2007&lt;/Year&gt;&lt;RecNum&gt;13169&lt;/RecNum&gt;&lt;DisplayText&gt;&lt;style face="superscript"&gt;295&lt;/style&gt;&lt;/DisplayText&gt;&lt;record&gt;&lt;rec-number&gt;13169&lt;/rec-number&gt;&lt;foreign-keys&gt;&lt;key app="EN" db-id="vxaftxdfyt5p9fevta4veval22fa9rttpwzv"&gt;13169&lt;/key&gt;&lt;/foreign-keys&gt;&lt;ref-type name="Report"&gt;27&lt;/ref-type&gt;&lt;contributors&gt;&lt;authors&gt;&lt;author&gt;Office of Economic and Statistical Research,&lt;/author&gt;&lt;/authors&gt;&lt;/contributors&gt;&lt;titles&gt;&lt;title&gt;Queensland Household Survey Summary Report&lt;/title&gt;&lt;/titles&gt;&lt;dates&gt;&lt;year&gt;2007&lt;/year&gt;&lt;/dates&gt;&lt;publisher&gt;Summary Report prepared for Department of Primary Industries and Fisheries (Electric Ants)&lt;/publisher&gt;&lt;label&gt;EA43&lt;/label&gt;&lt;urls&gt;&lt;/urls&gt;&lt;/record&gt;&lt;/Cite&gt;&lt;/EndNote&gt;</w:instrText>
              </w:r>
              <w:r w:rsidR="00200B7B">
                <w:fldChar w:fldCharType="separate"/>
              </w:r>
              <w:r w:rsidR="00B7144B" w:rsidRPr="00B3714B">
                <w:rPr>
                  <w:noProof/>
                  <w:vertAlign w:val="superscript"/>
                </w:rPr>
                <w:t>295</w:t>
              </w:r>
              <w:r w:rsidR="00200B7B">
                <w:fldChar w:fldCharType="end"/>
              </w:r>
            </w:hyperlink>
          </w:p>
        </w:tc>
        <w:tc>
          <w:tcPr>
            <w:tcW w:w="1417" w:type="dxa"/>
          </w:tcPr>
          <w:p w:rsidR="007F0F57" w:rsidRPr="00D83883" w:rsidRDefault="007F0F57" w:rsidP="009A4EBF">
            <w:pPr>
              <w:pStyle w:val="NoSpacing"/>
              <w:cnfStyle w:val="000000100000"/>
            </w:pPr>
            <w:r w:rsidRPr="00D83883">
              <w:t>Far North Statistical Division</w:t>
            </w:r>
          </w:p>
        </w:tc>
        <w:tc>
          <w:tcPr>
            <w:tcW w:w="968" w:type="dxa"/>
          </w:tcPr>
          <w:p w:rsidR="007F0F57" w:rsidRPr="00D83883" w:rsidRDefault="007F0F57" w:rsidP="009A4EBF">
            <w:pPr>
              <w:pStyle w:val="NoSpacing"/>
              <w:cnfStyle w:val="000000100000"/>
            </w:pPr>
            <w:r w:rsidRPr="00D83883">
              <w:t>Not stated</w:t>
            </w:r>
          </w:p>
        </w:tc>
        <w:tc>
          <w:tcPr>
            <w:tcW w:w="1134" w:type="dxa"/>
          </w:tcPr>
          <w:p w:rsidR="007F0F57" w:rsidRPr="00D83883" w:rsidRDefault="007F0F57" w:rsidP="009A4EBF">
            <w:pPr>
              <w:pStyle w:val="NoSpacing"/>
              <w:cnfStyle w:val="000000100000"/>
            </w:pPr>
            <w:r w:rsidRPr="00D83883">
              <w:t>59.4%</w:t>
            </w:r>
          </w:p>
        </w:tc>
        <w:tc>
          <w:tcPr>
            <w:tcW w:w="954" w:type="dxa"/>
          </w:tcPr>
          <w:p w:rsidR="007F0F57" w:rsidRPr="00D83883" w:rsidRDefault="007F0F57" w:rsidP="009A4EBF">
            <w:pPr>
              <w:pStyle w:val="NoSpacing"/>
              <w:cnfStyle w:val="000000100000"/>
            </w:pPr>
            <w:r w:rsidRPr="00D83883">
              <w:t>~600</w:t>
            </w:r>
          </w:p>
        </w:tc>
        <w:tc>
          <w:tcPr>
            <w:tcW w:w="1480" w:type="dxa"/>
          </w:tcPr>
          <w:p w:rsidR="007F0F57" w:rsidRPr="00D83883" w:rsidRDefault="007F0F57" w:rsidP="009A4EBF">
            <w:pPr>
              <w:pStyle w:val="NoSpacing"/>
              <w:cnfStyle w:val="000000100000"/>
            </w:pPr>
            <w:r w:rsidRPr="00D83883">
              <w:t>65.1%</w:t>
            </w:r>
          </w:p>
        </w:tc>
        <w:tc>
          <w:tcPr>
            <w:tcW w:w="1247" w:type="dxa"/>
          </w:tcPr>
          <w:p w:rsidR="007F0F57" w:rsidRPr="00D83883" w:rsidRDefault="007F0F57" w:rsidP="009A4EBF">
            <w:pPr>
              <w:pStyle w:val="NoSpacing"/>
              <w:cnfStyle w:val="000000100000"/>
            </w:pPr>
            <w:r w:rsidRPr="00D83883">
              <w:t>48.3% of 65.1% = 31.4%</w:t>
            </w:r>
          </w:p>
        </w:tc>
        <w:tc>
          <w:tcPr>
            <w:tcW w:w="1257" w:type="dxa"/>
          </w:tcPr>
          <w:p w:rsidR="007F0F57" w:rsidRPr="00D83883" w:rsidRDefault="007F0F57" w:rsidP="009A4EBF">
            <w:pPr>
              <w:pStyle w:val="NoSpacing"/>
              <w:cnfStyle w:val="000000100000"/>
            </w:pPr>
            <w:r w:rsidRPr="00D83883">
              <w:t>31.9% of 31.4% = 10.0%</w:t>
            </w:r>
          </w:p>
        </w:tc>
        <w:tc>
          <w:tcPr>
            <w:tcW w:w="1253" w:type="dxa"/>
          </w:tcPr>
          <w:p w:rsidR="007F0F57" w:rsidRPr="00D83883" w:rsidRDefault="007F0F57" w:rsidP="009A4EBF">
            <w:pPr>
              <w:pStyle w:val="NoSpacing"/>
              <w:cnfStyle w:val="000000100000"/>
            </w:pPr>
            <w:r w:rsidRPr="00D83883">
              <w:t>40.7% of 31.4% = 12.8%</w:t>
            </w:r>
          </w:p>
        </w:tc>
        <w:tc>
          <w:tcPr>
            <w:tcW w:w="1205" w:type="dxa"/>
          </w:tcPr>
          <w:p w:rsidR="007F0F57" w:rsidRPr="00D83883" w:rsidRDefault="007F0F57" w:rsidP="009A4EBF">
            <w:pPr>
              <w:pStyle w:val="NoSpacing"/>
              <w:cnfStyle w:val="000000100000"/>
            </w:pPr>
            <w:r w:rsidRPr="00D83883">
              <w:t>27.7% of 65.1% = 18.0%</w:t>
            </w:r>
          </w:p>
        </w:tc>
        <w:tc>
          <w:tcPr>
            <w:tcW w:w="2126" w:type="dxa"/>
          </w:tcPr>
          <w:p w:rsidR="007F0F57" w:rsidRPr="00D83883" w:rsidRDefault="007F0F57" w:rsidP="009A4EBF">
            <w:pPr>
              <w:pStyle w:val="NoSpacing"/>
              <w:cnfStyle w:val="000000100000"/>
            </w:pPr>
            <w:r w:rsidRPr="00D83883">
              <w:t>50.1%</w:t>
            </w:r>
          </w:p>
        </w:tc>
      </w:tr>
      <w:tr w:rsidR="007F0F57" w:rsidRPr="00D83883" w:rsidTr="009932F5">
        <w:tc>
          <w:tcPr>
            <w:cnfStyle w:val="001000000000"/>
            <w:tcW w:w="959" w:type="dxa"/>
          </w:tcPr>
          <w:p w:rsidR="007F0F57" w:rsidRPr="00D83883" w:rsidRDefault="007F0F57" w:rsidP="00B7144B">
            <w:pPr>
              <w:pStyle w:val="NoSpacing"/>
            </w:pPr>
            <w:r w:rsidRPr="00D83883">
              <w:t>2008</w:t>
            </w:r>
            <w:hyperlink w:anchor="_ENREF_296" w:tooltip="Office of Economic and Statistical Research, 2008 #13170" w:history="1">
              <w:r w:rsidR="00200B7B">
                <w:fldChar w:fldCharType="begin"/>
              </w:r>
              <w:r w:rsidR="00B7144B">
                <w:instrText xml:space="preserve"> ADDIN EN.CITE &lt;EndNote&gt;&lt;Cite&gt;&lt;Author&gt;Office of Economic and Statistical Research&lt;/Author&gt;&lt;Year&gt;2008&lt;/Year&gt;&lt;RecNum&gt;13170&lt;/RecNum&gt;&lt;DisplayText&gt;&lt;style face="superscript"&gt;296&lt;/style&gt;&lt;/DisplayText&gt;&lt;record&gt;&lt;rec-number&gt;13170&lt;/rec-number&gt;&lt;foreign-keys&gt;&lt;key app="EN" db-id="vxaftxdfyt5p9fevta4veval22fa9rttpwzv"&gt;13170&lt;/key&gt;&lt;/foreign-keys&gt;&lt;ref-type name="Report"&gt;27&lt;/ref-type&gt;&lt;contributors&gt;&lt;authors&gt;&lt;author&gt;Office of Economic and Statistical Research,&lt;/author&gt;&lt;/authors&gt;&lt;/contributors&gt;&lt;titles&gt;&lt;title&gt;Queensland Household Survey Summary Report&lt;/title&gt;&lt;/titles&gt;&lt;dates&gt;&lt;year&gt;2008&lt;/year&gt;&lt;/dates&gt;&lt;publisher&gt;Summary Report prepared for Department of Primary Industries and Fisheries, Biosecurity Queensland Control Centre&lt;/publisher&gt;&lt;label&gt;EA42&lt;/label&gt;&lt;urls&gt;&lt;/urls&gt;&lt;/record&gt;&lt;/Cite&gt;&lt;/EndNote&gt;</w:instrText>
              </w:r>
              <w:r w:rsidR="00200B7B">
                <w:fldChar w:fldCharType="separate"/>
              </w:r>
              <w:r w:rsidR="00B7144B" w:rsidRPr="00B3714B">
                <w:rPr>
                  <w:noProof/>
                  <w:vertAlign w:val="superscript"/>
                </w:rPr>
                <w:t>296</w:t>
              </w:r>
              <w:r w:rsidR="00200B7B">
                <w:fldChar w:fldCharType="end"/>
              </w:r>
            </w:hyperlink>
          </w:p>
        </w:tc>
        <w:tc>
          <w:tcPr>
            <w:tcW w:w="1417" w:type="dxa"/>
          </w:tcPr>
          <w:p w:rsidR="007F0F57" w:rsidRPr="00D83883" w:rsidRDefault="007F0F57" w:rsidP="009A4EBF">
            <w:pPr>
              <w:pStyle w:val="NoSpacing"/>
              <w:cnfStyle w:val="000000000000"/>
            </w:pPr>
            <w:r w:rsidRPr="00D83883">
              <w:t>Northern and Far North regions</w:t>
            </w:r>
          </w:p>
        </w:tc>
        <w:tc>
          <w:tcPr>
            <w:tcW w:w="968" w:type="dxa"/>
          </w:tcPr>
          <w:p w:rsidR="007F0F57" w:rsidRPr="00D83883" w:rsidRDefault="007F0F57" w:rsidP="009A4EBF">
            <w:pPr>
              <w:pStyle w:val="NoSpacing"/>
              <w:cnfStyle w:val="000000000000"/>
            </w:pPr>
            <w:r w:rsidRPr="00D83883">
              <w:t>25 June – 17 July</w:t>
            </w:r>
          </w:p>
        </w:tc>
        <w:tc>
          <w:tcPr>
            <w:tcW w:w="1134" w:type="dxa"/>
          </w:tcPr>
          <w:p w:rsidR="007F0F57" w:rsidRPr="00D83883" w:rsidRDefault="007F0F57" w:rsidP="009A4EBF">
            <w:pPr>
              <w:pStyle w:val="NoSpacing"/>
              <w:cnfStyle w:val="000000000000"/>
            </w:pPr>
            <w:r w:rsidRPr="00D83883">
              <w:t>Not reported</w:t>
            </w:r>
          </w:p>
        </w:tc>
        <w:tc>
          <w:tcPr>
            <w:tcW w:w="954" w:type="dxa"/>
          </w:tcPr>
          <w:p w:rsidR="007F0F57" w:rsidRPr="00D83883" w:rsidRDefault="007F0F57" w:rsidP="009A4EBF">
            <w:pPr>
              <w:pStyle w:val="NoSpacing"/>
              <w:cnfStyle w:val="000000000000"/>
            </w:pPr>
            <w:r w:rsidRPr="00D83883">
              <w:t>~300</w:t>
            </w:r>
          </w:p>
        </w:tc>
        <w:tc>
          <w:tcPr>
            <w:tcW w:w="1480" w:type="dxa"/>
          </w:tcPr>
          <w:p w:rsidR="007F0F57" w:rsidRPr="00D83883" w:rsidRDefault="007F0F57" w:rsidP="009A4EBF">
            <w:pPr>
              <w:pStyle w:val="NoSpacing"/>
              <w:cnfStyle w:val="000000000000"/>
            </w:pPr>
            <w:r w:rsidRPr="00D83883">
              <w:t>66.7% overall; 82.5% in Far North</w:t>
            </w:r>
          </w:p>
        </w:tc>
        <w:tc>
          <w:tcPr>
            <w:tcW w:w="1247" w:type="dxa"/>
          </w:tcPr>
          <w:p w:rsidR="007F0F57" w:rsidRPr="00D83883" w:rsidRDefault="007F0F57" w:rsidP="009A4EBF">
            <w:pPr>
              <w:pStyle w:val="NoSpacing"/>
              <w:cnfStyle w:val="000000000000"/>
            </w:pPr>
            <w:r w:rsidRPr="00D83883">
              <w:t>31.9% of 66.7% = 21.2%</w:t>
            </w:r>
            <w:r w:rsidRPr="003E5DC8">
              <w:rPr>
                <w:vertAlign w:val="superscript"/>
              </w:rPr>
              <w:t>d</w:t>
            </w:r>
          </w:p>
        </w:tc>
        <w:tc>
          <w:tcPr>
            <w:tcW w:w="1257" w:type="dxa"/>
          </w:tcPr>
          <w:p w:rsidR="007F0F57" w:rsidRPr="00D83883" w:rsidRDefault="007F0F57" w:rsidP="009A4EBF">
            <w:pPr>
              <w:pStyle w:val="NoSpacing"/>
              <w:cnfStyle w:val="000000000000"/>
            </w:pPr>
            <w:r w:rsidRPr="00D83883">
              <w:t>41.0% of 21.2% = 8.7%</w:t>
            </w:r>
            <w:r w:rsidRPr="00D83883">
              <w:rPr>
                <w:vertAlign w:val="superscript"/>
              </w:rPr>
              <w:t>7</w:t>
            </w:r>
          </w:p>
        </w:tc>
        <w:tc>
          <w:tcPr>
            <w:tcW w:w="1253" w:type="dxa"/>
          </w:tcPr>
          <w:p w:rsidR="007F0F57" w:rsidRPr="00D83883" w:rsidRDefault="007F0F57" w:rsidP="009A4EBF">
            <w:pPr>
              <w:pStyle w:val="NoSpacing"/>
              <w:cnfStyle w:val="000000000000"/>
            </w:pPr>
            <w:r w:rsidRPr="00D83883">
              <w:t>47.4% of 21.2% = 10.0%</w:t>
            </w:r>
            <w:r w:rsidRPr="00D83883">
              <w:rPr>
                <w:vertAlign w:val="superscript"/>
              </w:rPr>
              <w:t>7</w:t>
            </w:r>
          </w:p>
        </w:tc>
        <w:tc>
          <w:tcPr>
            <w:tcW w:w="1205" w:type="dxa"/>
          </w:tcPr>
          <w:p w:rsidR="007F0F57" w:rsidRPr="00D83883" w:rsidRDefault="007F0F57" w:rsidP="009A4EBF">
            <w:pPr>
              <w:pStyle w:val="NoSpacing"/>
              <w:cnfStyle w:val="000000000000"/>
            </w:pPr>
            <w:r w:rsidRPr="00D83883">
              <w:t>28.5% of 66.7% = 19.1%</w:t>
            </w:r>
            <w:r w:rsidRPr="00D83883">
              <w:rPr>
                <w:vertAlign w:val="superscript"/>
              </w:rPr>
              <w:t>7</w:t>
            </w:r>
          </w:p>
        </w:tc>
        <w:tc>
          <w:tcPr>
            <w:tcW w:w="2126" w:type="dxa"/>
          </w:tcPr>
          <w:p w:rsidR="007F0F57" w:rsidRPr="00D83883" w:rsidRDefault="007F0F57" w:rsidP="009A4EBF">
            <w:pPr>
              <w:pStyle w:val="NoSpacing"/>
              <w:cnfStyle w:val="000000000000"/>
            </w:pPr>
            <w:r w:rsidRPr="00D83883">
              <w:t>48.0%</w:t>
            </w:r>
          </w:p>
        </w:tc>
      </w:tr>
      <w:tr w:rsidR="007F0F57" w:rsidRPr="00D83883" w:rsidTr="009932F5">
        <w:trPr>
          <w:cnfStyle w:val="000000100000"/>
        </w:trPr>
        <w:tc>
          <w:tcPr>
            <w:cnfStyle w:val="001000000000"/>
            <w:tcW w:w="959" w:type="dxa"/>
          </w:tcPr>
          <w:p w:rsidR="007F0F57" w:rsidRPr="00D83883" w:rsidRDefault="007F0F57" w:rsidP="00B7144B">
            <w:pPr>
              <w:pStyle w:val="NoSpacing"/>
            </w:pPr>
            <w:r w:rsidRPr="00D83883">
              <w:t>2009</w:t>
            </w:r>
            <w:hyperlink w:anchor="_ENREF_297" w:tooltip="Office of Economic and Statistical Research, 2009 #13171" w:history="1">
              <w:r w:rsidR="00200B7B">
                <w:fldChar w:fldCharType="begin"/>
              </w:r>
              <w:r w:rsidR="00B7144B">
                <w:instrText xml:space="preserve"> ADDIN EN.CITE &lt;EndNote&gt;&lt;Cite&gt;&lt;Author&gt;Office of Economic and Statistical Research&lt;/Author&gt;&lt;Year&gt;2009&lt;/Year&gt;&lt;RecNum&gt;13171&lt;/RecNum&gt;&lt;DisplayText&gt;&lt;style face="superscript"&gt;297&lt;/style&gt;&lt;/DisplayText&gt;&lt;record&gt;&lt;rec-number&gt;13171&lt;/rec-number&gt;&lt;foreign-keys&gt;&lt;key app="EN" db-id="vxaftxdfyt5p9fevta4veval22fa9rttpwzv"&gt;13171&lt;/key&gt;&lt;/foreign-keys&gt;&lt;ref-type name="Report"&gt;27&lt;/ref-type&gt;&lt;contributors&gt;&lt;authors&gt;&lt;author&gt;Office of Economic and Statistical Research,&lt;/author&gt;&lt;/authors&gt;&lt;/contributors&gt;&lt;titles&gt;&lt;title&gt;Queensland Household Survey Summary Report&lt;/title&gt;&lt;/titles&gt;&lt;dates&gt;&lt;year&gt;2009&lt;/year&gt;&lt;/dates&gt;&lt;publisher&gt;Summary Report prepared for Department of Primary Industries and Fisheries, Department of Employment, Economic Development and Innovation&lt;/publisher&gt;&lt;label&gt;EA41&lt;/label&gt;&lt;urls&gt;&lt;/urls&gt;&lt;/record&gt;&lt;/Cite&gt;&lt;/EndNote&gt;</w:instrText>
              </w:r>
              <w:r w:rsidR="00200B7B">
                <w:fldChar w:fldCharType="separate"/>
              </w:r>
              <w:r w:rsidR="00B7144B" w:rsidRPr="00B3714B">
                <w:rPr>
                  <w:noProof/>
                  <w:vertAlign w:val="superscript"/>
                </w:rPr>
                <w:t>297</w:t>
              </w:r>
              <w:r w:rsidR="00200B7B">
                <w:fldChar w:fldCharType="end"/>
              </w:r>
            </w:hyperlink>
          </w:p>
        </w:tc>
        <w:tc>
          <w:tcPr>
            <w:tcW w:w="1417" w:type="dxa"/>
          </w:tcPr>
          <w:p w:rsidR="007F0F57" w:rsidRPr="00D83883" w:rsidRDefault="007F0F57" w:rsidP="009A4EBF">
            <w:pPr>
              <w:pStyle w:val="NoSpacing"/>
              <w:cnfStyle w:val="000000100000"/>
            </w:pPr>
            <w:r w:rsidRPr="00D83883">
              <w:t>Northern and Far North regions</w:t>
            </w:r>
          </w:p>
        </w:tc>
        <w:tc>
          <w:tcPr>
            <w:tcW w:w="968" w:type="dxa"/>
          </w:tcPr>
          <w:p w:rsidR="007F0F57" w:rsidRPr="00D83883" w:rsidRDefault="007F0F57" w:rsidP="009A4EBF">
            <w:pPr>
              <w:pStyle w:val="NoSpacing"/>
              <w:cnfStyle w:val="000000100000"/>
            </w:pPr>
            <w:r w:rsidRPr="00D83883">
              <w:t>18 May- 15 June</w:t>
            </w:r>
          </w:p>
        </w:tc>
        <w:tc>
          <w:tcPr>
            <w:tcW w:w="1134" w:type="dxa"/>
          </w:tcPr>
          <w:p w:rsidR="007F0F57" w:rsidRPr="00D83883" w:rsidRDefault="007F0F57" w:rsidP="009A4EBF">
            <w:pPr>
              <w:pStyle w:val="NoSpacing"/>
              <w:cnfStyle w:val="000000100000"/>
            </w:pPr>
            <w:r w:rsidRPr="00D83883">
              <w:t>Not reported</w:t>
            </w:r>
          </w:p>
        </w:tc>
        <w:tc>
          <w:tcPr>
            <w:tcW w:w="954" w:type="dxa"/>
          </w:tcPr>
          <w:p w:rsidR="007F0F57" w:rsidRPr="00D83883" w:rsidRDefault="007F0F57" w:rsidP="009A4EBF">
            <w:pPr>
              <w:pStyle w:val="NoSpacing"/>
              <w:cnfStyle w:val="000000100000"/>
            </w:pPr>
            <w:r w:rsidRPr="00D83883">
              <w:t>601</w:t>
            </w:r>
          </w:p>
        </w:tc>
        <w:tc>
          <w:tcPr>
            <w:tcW w:w="1480" w:type="dxa"/>
          </w:tcPr>
          <w:p w:rsidR="007F0F57" w:rsidRPr="00D83883" w:rsidRDefault="007F0F57" w:rsidP="009A4EBF">
            <w:pPr>
              <w:pStyle w:val="NoSpacing"/>
              <w:cnfStyle w:val="000000100000"/>
            </w:pPr>
            <w:r w:rsidRPr="00D83883">
              <w:t>58.7% overall; 79.1% in Far North</w:t>
            </w:r>
          </w:p>
        </w:tc>
        <w:tc>
          <w:tcPr>
            <w:tcW w:w="1247" w:type="dxa"/>
          </w:tcPr>
          <w:p w:rsidR="007F0F57" w:rsidRPr="00D83883" w:rsidRDefault="007F0F57" w:rsidP="009A4EBF">
            <w:pPr>
              <w:pStyle w:val="NoSpacing"/>
              <w:cnfStyle w:val="000000100000"/>
            </w:pPr>
            <w:r w:rsidRPr="00D83883">
              <w:t>46.7% of 58.7% = 27.4%</w:t>
            </w:r>
            <w:r>
              <w:rPr>
                <w:vertAlign w:val="superscript"/>
              </w:rPr>
              <w:t>d</w:t>
            </w:r>
          </w:p>
        </w:tc>
        <w:tc>
          <w:tcPr>
            <w:tcW w:w="1257" w:type="dxa"/>
          </w:tcPr>
          <w:p w:rsidR="007F0F57" w:rsidRPr="00D83883" w:rsidRDefault="007F0F57" w:rsidP="009A4EBF">
            <w:pPr>
              <w:pStyle w:val="NoSpacing"/>
              <w:cnfStyle w:val="000000100000"/>
            </w:pPr>
            <w:r w:rsidRPr="00D83883">
              <w:t>50.5% of 27.4% = 13.8%</w:t>
            </w:r>
            <w:r w:rsidRPr="00D83883">
              <w:rPr>
                <w:vertAlign w:val="superscript"/>
              </w:rPr>
              <w:t>7</w:t>
            </w:r>
          </w:p>
        </w:tc>
        <w:tc>
          <w:tcPr>
            <w:tcW w:w="1253" w:type="dxa"/>
          </w:tcPr>
          <w:p w:rsidR="007F0F57" w:rsidRPr="00D83883" w:rsidRDefault="007F0F57" w:rsidP="009A4EBF">
            <w:pPr>
              <w:pStyle w:val="NoSpacing"/>
              <w:cnfStyle w:val="000000100000"/>
            </w:pPr>
            <w:r w:rsidRPr="00D83883">
              <w:t>42.7% of 27.4% = 11.7%</w:t>
            </w:r>
            <w:r w:rsidRPr="00D83883">
              <w:rPr>
                <w:vertAlign w:val="superscript"/>
              </w:rPr>
              <w:t>7</w:t>
            </w:r>
          </w:p>
        </w:tc>
        <w:tc>
          <w:tcPr>
            <w:tcW w:w="1205" w:type="dxa"/>
          </w:tcPr>
          <w:p w:rsidR="007F0F57" w:rsidRPr="00D83883" w:rsidRDefault="007F0F57" w:rsidP="009A4EBF">
            <w:pPr>
              <w:pStyle w:val="NoSpacing"/>
              <w:cnfStyle w:val="000000100000"/>
            </w:pPr>
            <w:r w:rsidRPr="00D83883">
              <w:t>28.0% of 58.7% = 16.4%</w:t>
            </w:r>
          </w:p>
        </w:tc>
        <w:tc>
          <w:tcPr>
            <w:tcW w:w="2126" w:type="dxa"/>
          </w:tcPr>
          <w:p w:rsidR="007F0F57" w:rsidRPr="00D83883" w:rsidRDefault="007F0F57" w:rsidP="009A4EBF">
            <w:pPr>
              <w:pStyle w:val="NoSpacing"/>
              <w:cnfStyle w:val="000000100000"/>
            </w:pPr>
            <w:r w:rsidRPr="00D83883">
              <w:t>54.4%</w:t>
            </w:r>
          </w:p>
        </w:tc>
      </w:tr>
      <w:tr w:rsidR="007F0F57" w:rsidRPr="00D83883" w:rsidTr="009932F5">
        <w:tc>
          <w:tcPr>
            <w:cnfStyle w:val="001000000000"/>
            <w:tcW w:w="959" w:type="dxa"/>
          </w:tcPr>
          <w:p w:rsidR="007F0F57" w:rsidRPr="00D83883" w:rsidRDefault="007F0F57" w:rsidP="00B7144B">
            <w:pPr>
              <w:pStyle w:val="NoSpacing"/>
            </w:pPr>
            <w:r w:rsidRPr="00D83883">
              <w:t>2011</w:t>
            </w:r>
            <w:hyperlink w:anchor="_ENREF_298" w:tooltip="Office of Economic and Statistical Research, 2011 #13172" w:history="1">
              <w:r w:rsidR="00200B7B">
                <w:fldChar w:fldCharType="begin"/>
              </w:r>
              <w:r w:rsidR="00B7144B">
                <w:instrText xml:space="preserve"> ADDIN EN.CITE &lt;EndNote&gt;&lt;Cite&gt;&lt;Author&gt;Office of Economic and Statistical Research&lt;/Author&gt;&lt;Year&gt;2011&lt;/Year&gt;&lt;RecNum&gt;13172&lt;/RecNum&gt;&lt;DisplayText&gt;&lt;style face="superscript"&gt;298&lt;/style&gt;&lt;/DisplayText&gt;&lt;record&gt;&lt;rec-number&gt;13172&lt;/rec-number&gt;&lt;foreign-keys&gt;&lt;key app="EN" db-id="vxaftxdfyt5p9fevta4veval22fa9rttpwzv"&gt;13172&lt;/key&gt;&lt;/foreign-keys&gt;&lt;ref-type name="Report"&gt;27&lt;/ref-type&gt;&lt;contributors&gt;&lt;authors&gt;&lt;author&gt;Office of Economic and Statistical Research,&lt;/author&gt;&lt;/authors&gt;&lt;/contributors&gt;&lt;titles&gt;&lt;title&gt;Queensland Household Survey Summary Report&lt;/title&gt;&lt;/titles&gt;&lt;dates&gt;&lt;year&gt;2011&lt;/year&gt;&lt;/dates&gt;&lt;publisher&gt;Summary Report prepared for Department of Primary Industries and Fisheries, Department of Employment, Economic Development and Innovation&lt;/publisher&gt;&lt;label&gt;EA30&lt;/label&gt;&lt;urls&gt;&lt;/urls&gt;&lt;/record&gt;&lt;/Cite&gt;&lt;/EndNote&gt;</w:instrText>
              </w:r>
              <w:r w:rsidR="00200B7B">
                <w:fldChar w:fldCharType="separate"/>
              </w:r>
              <w:r w:rsidR="00B7144B" w:rsidRPr="00B3714B">
                <w:rPr>
                  <w:noProof/>
                  <w:vertAlign w:val="superscript"/>
                </w:rPr>
                <w:t>298</w:t>
              </w:r>
              <w:r w:rsidR="00200B7B">
                <w:fldChar w:fldCharType="end"/>
              </w:r>
            </w:hyperlink>
          </w:p>
        </w:tc>
        <w:tc>
          <w:tcPr>
            <w:tcW w:w="1417" w:type="dxa"/>
          </w:tcPr>
          <w:p w:rsidR="007F0F57" w:rsidRPr="00D83883" w:rsidRDefault="007F0F57" w:rsidP="009A4EBF">
            <w:pPr>
              <w:pStyle w:val="NoSpacing"/>
              <w:cnfStyle w:val="000000000000"/>
            </w:pPr>
            <w:r w:rsidRPr="00D83883">
              <w:t>Cairns QRHS region</w:t>
            </w:r>
          </w:p>
        </w:tc>
        <w:tc>
          <w:tcPr>
            <w:tcW w:w="968" w:type="dxa"/>
          </w:tcPr>
          <w:p w:rsidR="007F0F57" w:rsidRPr="00D83883" w:rsidRDefault="007F0F57" w:rsidP="009A4EBF">
            <w:pPr>
              <w:pStyle w:val="NoSpacing"/>
              <w:cnfStyle w:val="000000000000"/>
            </w:pPr>
            <w:r w:rsidRPr="00D83883">
              <w:t>23 May – 10 June</w:t>
            </w:r>
          </w:p>
        </w:tc>
        <w:tc>
          <w:tcPr>
            <w:tcW w:w="1134" w:type="dxa"/>
          </w:tcPr>
          <w:p w:rsidR="007F0F57" w:rsidRPr="00D83883" w:rsidRDefault="007F0F57" w:rsidP="009A4EBF">
            <w:pPr>
              <w:pStyle w:val="NoSpacing"/>
              <w:cnfStyle w:val="000000000000"/>
            </w:pPr>
            <w:r w:rsidRPr="00D83883">
              <w:t>100%</w:t>
            </w:r>
          </w:p>
        </w:tc>
        <w:tc>
          <w:tcPr>
            <w:tcW w:w="954" w:type="dxa"/>
          </w:tcPr>
          <w:p w:rsidR="007F0F57" w:rsidRPr="00D83883" w:rsidRDefault="007F0F57" w:rsidP="009A4EBF">
            <w:pPr>
              <w:pStyle w:val="NoSpacing"/>
              <w:cnfStyle w:val="000000000000"/>
            </w:pPr>
            <w:r w:rsidRPr="00D83883">
              <w:t>300</w:t>
            </w:r>
          </w:p>
        </w:tc>
        <w:tc>
          <w:tcPr>
            <w:tcW w:w="1480" w:type="dxa"/>
          </w:tcPr>
          <w:p w:rsidR="007F0F57" w:rsidRPr="00D83883" w:rsidRDefault="007F0F57" w:rsidP="009A4EBF">
            <w:pPr>
              <w:pStyle w:val="NoSpacing"/>
              <w:cnfStyle w:val="000000000000"/>
            </w:pPr>
            <w:r w:rsidRPr="00D83883">
              <w:t>86.9%</w:t>
            </w:r>
          </w:p>
        </w:tc>
        <w:tc>
          <w:tcPr>
            <w:tcW w:w="1247" w:type="dxa"/>
          </w:tcPr>
          <w:p w:rsidR="007F0F57" w:rsidRPr="00D83883" w:rsidRDefault="007F0F57" w:rsidP="009A4EBF">
            <w:pPr>
              <w:pStyle w:val="NoSpacing"/>
              <w:cnfStyle w:val="000000000000"/>
            </w:pPr>
            <w:r w:rsidRPr="00D83883">
              <w:t>56.3% of 86.9% = 48.9%</w:t>
            </w:r>
          </w:p>
        </w:tc>
        <w:tc>
          <w:tcPr>
            <w:tcW w:w="1257" w:type="dxa"/>
          </w:tcPr>
          <w:p w:rsidR="007F0F57" w:rsidRPr="00D83883" w:rsidRDefault="007F0F57" w:rsidP="009A4EBF">
            <w:pPr>
              <w:pStyle w:val="NoSpacing"/>
              <w:cnfStyle w:val="000000000000"/>
            </w:pPr>
            <w:r w:rsidRPr="00D83883">
              <w:t>42.3% of 48.9% = 20.7%</w:t>
            </w:r>
          </w:p>
        </w:tc>
        <w:tc>
          <w:tcPr>
            <w:tcW w:w="1253" w:type="dxa"/>
          </w:tcPr>
          <w:p w:rsidR="007F0F57" w:rsidRPr="00D83883" w:rsidRDefault="007F0F57" w:rsidP="009A4EBF">
            <w:pPr>
              <w:pStyle w:val="NoSpacing"/>
              <w:cnfStyle w:val="000000000000"/>
            </w:pPr>
            <w:r w:rsidRPr="00D83883">
              <w:t>48.6% of 48.9% = 23.7%</w:t>
            </w:r>
          </w:p>
        </w:tc>
        <w:tc>
          <w:tcPr>
            <w:tcW w:w="1205" w:type="dxa"/>
          </w:tcPr>
          <w:p w:rsidR="007F0F57" w:rsidRPr="00D83883" w:rsidRDefault="007F0F57" w:rsidP="009A4EBF">
            <w:pPr>
              <w:pStyle w:val="NoSpacing"/>
              <w:cnfStyle w:val="000000000000"/>
            </w:pPr>
            <w:r w:rsidRPr="00D83883">
              <w:t>19.7% of 86.9% = 17.1%</w:t>
            </w:r>
          </w:p>
        </w:tc>
        <w:tc>
          <w:tcPr>
            <w:tcW w:w="2126" w:type="dxa"/>
          </w:tcPr>
          <w:p w:rsidR="007F0F57" w:rsidRPr="00D83883" w:rsidRDefault="007F0F57" w:rsidP="009A4EBF">
            <w:pPr>
              <w:pStyle w:val="NoSpacing"/>
              <w:cnfStyle w:val="000000000000"/>
            </w:pPr>
            <w:r w:rsidRPr="00D83883">
              <w:t>59.9%</w:t>
            </w:r>
          </w:p>
        </w:tc>
      </w:tr>
      <w:tr w:rsidR="007F0F57" w:rsidRPr="00D83883" w:rsidTr="009932F5">
        <w:trPr>
          <w:cnfStyle w:val="000000100000"/>
        </w:trPr>
        <w:tc>
          <w:tcPr>
            <w:cnfStyle w:val="001000000000"/>
            <w:tcW w:w="959" w:type="dxa"/>
          </w:tcPr>
          <w:p w:rsidR="007F0F57" w:rsidRPr="00D83883" w:rsidRDefault="007F0F57" w:rsidP="00B7144B">
            <w:pPr>
              <w:pStyle w:val="NoSpacing"/>
            </w:pPr>
            <w:r w:rsidRPr="00D83883">
              <w:t>2012</w:t>
            </w:r>
            <w:hyperlink w:anchor="_ENREF_299" w:tooltip="Office of Economic and Statistical Research, 2012 #13173" w:history="1">
              <w:r w:rsidR="00200B7B">
                <w:fldChar w:fldCharType="begin"/>
              </w:r>
              <w:r w:rsidR="00B7144B">
                <w:instrText xml:space="preserve"> ADDIN EN.CITE &lt;EndNote&gt;&lt;Cite&gt;&lt;Author&gt;Office of Economic and Statistical Research&lt;/Author&gt;&lt;Year&gt;2012&lt;/Year&gt;&lt;RecNum&gt;13173&lt;/RecNum&gt;&lt;DisplayText&gt;&lt;style face="superscript"&gt;299&lt;/style&gt;&lt;/DisplayText&gt;&lt;record&gt;&lt;rec-number&gt;13173&lt;/rec-number&gt;&lt;foreign-keys&gt;&lt;key app="EN" db-id="vxaftxdfyt5p9fevta4veval22fa9rttpwzv"&gt;13173&lt;/key&gt;&lt;/foreign-keys&gt;&lt;ref-type name="Report"&gt;27&lt;/ref-type&gt;&lt;contributors&gt;&lt;authors&gt;&lt;author&gt;Office of Economic and Statistical Research,&lt;/author&gt;&lt;/authors&gt;&lt;/contributors&gt;&lt;titles&gt;&lt;title&gt;Queensland Household Survey Summary Report&lt;/title&gt;&lt;/titles&gt;&lt;dates&gt;&lt;year&gt;2012&lt;/year&gt;&lt;/dates&gt;&lt;publisher&gt;Summary Report prepared for Department of Primary Industries and Fisheries, Department of Agriculture, Fisheries, and Forestry&lt;/publisher&gt;&lt;label&gt;EA40&lt;/label&gt;&lt;urls&gt;&lt;/urls&gt;&lt;/record&gt;&lt;/Cite&gt;&lt;/EndNote&gt;</w:instrText>
              </w:r>
              <w:r w:rsidR="00200B7B">
                <w:fldChar w:fldCharType="separate"/>
              </w:r>
              <w:r w:rsidR="00B7144B" w:rsidRPr="00B3714B">
                <w:rPr>
                  <w:noProof/>
                  <w:vertAlign w:val="superscript"/>
                </w:rPr>
                <w:t>299</w:t>
              </w:r>
              <w:r w:rsidR="00200B7B">
                <w:fldChar w:fldCharType="end"/>
              </w:r>
            </w:hyperlink>
          </w:p>
        </w:tc>
        <w:tc>
          <w:tcPr>
            <w:tcW w:w="1417" w:type="dxa"/>
          </w:tcPr>
          <w:p w:rsidR="007F0F57" w:rsidRPr="00D83883" w:rsidRDefault="007F0F57" w:rsidP="009A4EBF">
            <w:pPr>
              <w:pStyle w:val="NoSpacing"/>
              <w:cnfStyle w:val="000000100000"/>
            </w:pPr>
            <w:r w:rsidRPr="00D83883">
              <w:t>Cairns QRHS region</w:t>
            </w:r>
          </w:p>
        </w:tc>
        <w:tc>
          <w:tcPr>
            <w:tcW w:w="968" w:type="dxa"/>
          </w:tcPr>
          <w:p w:rsidR="007F0F57" w:rsidRPr="00D83883" w:rsidRDefault="007F0F57" w:rsidP="009A4EBF">
            <w:pPr>
              <w:pStyle w:val="NoSpacing"/>
              <w:cnfStyle w:val="000000100000"/>
            </w:pPr>
            <w:r w:rsidRPr="00D83883">
              <w:t>28 May- 12 June</w:t>
            </w:r>
          </w:p>
        </w:tc>
        <w:tc>
          <w:tcPr>
            <w:tcW w:w="1134" w:type="dxa"/>
          </w:tcPr>
          <w:p w:rsidR="007F0F57" w:rsidRPr="00D83883" w:rsidRDefault="007F0F57" w:rsidP="009A4EBF">
            <w:pPr>
              <w:pStyle w:val="NoSpacing"/>
              <w:cnfStyle w:val="000000100000"/>
            </w:pPr>
            <w:r w:rsidRPr="00D83883">
              <w:t>100%</w:t>
            </w:r>
          </w:p>
        </w:tc>
        <w:tc>
          <w:tcPr>
            <w:tcW w:w="954" w:type="dxa"/>
          </w:tcPr>
          <w:p w:rsidR="007F0F57" w:rsidRPr="00D83883" w:rsidRDefault="007F0F57" w:rsidP="009A4EBF">
            <w:pPr>
              <w:pStyle w:val="NoSpacing"/>
              <w:cnfStyle w:val="000000100000"/>
            </w:pPr>
            <w:r w:rsidRPr="00D83883">
              <w:t>323</w:t>
            </w:r>
          </w:p>
        </w:tc>
        <w:tc>
          <w:tcPr>
            <w:tcW w:w="1480" w:type="dxa"/>
          </w:tcPr>
          <w:p w:rsidR="007F0F57" w:rsidRPr="00D83883" w:rsidRDefault="007F0F57" w:rsidP="009A4EBF">
            <w:pPr>
              <w:pStyle w:val="NoSpacing"/>
              <w:cnfStyle w:val="000000100000"/>
            </w:pPr>
            <w:r w:rsidRPr="00D83883">
              <w:t>83.2%</w:t>
            </w:r>
          </w:p>
        </w:tc>
        <w:tc>
          <w:tcPr>
            <w:tcW w:w="1247" w:type="dxa"/>
          </w:tcPr>
          <w:p w:rsidR="007F0F57" w:rsidRPr="00D83883" w:rsidRDefault="007F0F57" w:rsidP="009A4EBF">
            <w:pPr>
              <w:pStyle w:val="NoSpacing"/>
              <w:cnfStyle w:val="000000100000"/>
            </w:pPr>
            <w:r w:rsidRPr="00D83883">
              <w:t>Not asked</w:t>
            </w:r>
          </w:p>
        </w:tc>
        <w:tc>
          <w:tcPr>
            <w:tcW w:w="1257" w:type="dxa"/>
          </w:tcPr>
          <w:p w:rsidR="007F0F57" w:rsidRPr="00D83883" w:rsidRDefault="007F0F57" w:rsidP="009A4EBF">
            <w:pPr>
              <w:pStyle w:val="NoSpacing"/>
              <w:cnfStyle w:val="000000100000"/>
            </w:pPr>
            <w:r w:rsidRPr="00D83883">
              <w:t>Not asked</w:t>
            </w:r>
          </w:p>
        </w:tc>
        <w:tc>
          <w:tcPr>
            <w:tcW w:w="1253" w:type="dxa"/>
          </w:tcPr>
          <w:p w:rsidR="007F0F57" w:rsidRPr="00D83883" w:rsidRDefault="007F0F57" w:rsidP="009A4EBF">
            <w:pPr>
              <w:pStyle w:val="NoSpacing"/>
              <w:cnfStyle w:val="000000100000"/>
            </w:pPr>
            <w:r w:rsidRPr="00D83883">
              <w:t>48.3% of 83.2% = 40.2%</w:t>
            </w:r>
          </w:p>
        </w:tc>
        <w:tc>
          <w:tcPr>
            <w:tcW w:w="1205" w:type="dxa"/>
          </w:tcPr>
          <w:p w:rsidR="007F0F57" w:rsidRPr="00D83883" w:rsidRDefault="007F0F57" w:rsidP="009A4EBF">
            <w:pPr>
              <w:pStyle w:val="NoSpacing"/>
              <w:cnfStyle w:val="000000100000"/>
            </w:pPr>
            <w:r w:rsidRPr="00D83883">
              <w:t>Not asked</w:t>
            </w:r>
          </w:p>
        </w:tc>
        <w:tc>
          <w:tcPr>
            <w:tcW w:w="2126" w:type="dxa"/>
          </w:tcPr>
          <w:p w:rsidR="007F0F57" w:rsidRPr="00D83883" w:rsidRDefault="007F0F57" w:rsidP="009A4EBF">
            <w:pPr>
              <w:pStyle w:val="NoSpacing"/>
              <w:cnfStyle w:val="000000100000"/>
            </w:pPr>
            <w:r w:rsidRPr="00D83883">
              <w:t>Plants: 32.8%</w:t>
            </w:r>
          </w:p>
          <w:p w:rsidR="007F0F57" w:rsidRPr="00D83883" w:rsidRDefault="007F0F57" w:rsidP="009A4EBF">
            <w:pPr>
              <w:pStyle w:val="NoSpacing"/>
              <w:cnfStyle w:val="000000100000"/>
            </w:pPr>
            <w:r w:rsidRPr="00D83883">
              <w:t>Soil: 30.7%</w:t>
            </w:r>
          </w:p>
          <w:p w:rsidR="007F0F57" w:rsidRPr="00D83883" w:rsidRDefault="007F0F57" w:rsidP="009A4EBF">
            <w:pPr>
              <w:pStyle w:val="NoSpacing"/>
              <w:cnfStyle w:val="000000100000"/>
            </w:pPr>
            <w:r w:rsidRPr="00D83883">
              <w:t>Garden waste: 22.3%</w:t>
            </w:r>
          </w:p>
        </w:tc>
      </w:tr>
    </w:tbl>
    <w:p w:rsidR="007F0F57" w:rsidRDefault="007F0F57" w:rsidP="007F0F57">
      <w:pPr>
        <w:pStyle w:val="FootnoteText"/>
        <w:rPr>
          <w:sz w:val="24"/>
          <w:szCs w:val="24"/>
        </w:rPr>
      </w:pPr>
      <w:r w:rsidRPr="003E5DC8">
        <w:rPr>
          <w:vertAlign w:val="superscript"/>
          <w:lang w:val="en-US"/>
        </w:rPr>
        <w:t>a</w:t>
      </w:r>
      <w:r>
        <w:rPr>
          <w:lang w:val="en-US"/>
        </w:rPr>
        <w:t>Of respondents who have heard of electric ants</w:t>
      </w:r>
    </w:p>
    <w:p w:rsidR="007F0F57" w:rsidRDefault="007F0F57" w:rsidP="007F0F57">
      <w:pPr>
        <w:pStyle w:val="FootnoteText"/>
        <w:rPr>
          <w:sz w:val="24"/>
          <w:szCs w:val="24"/>
        </w:rPr>
      </w:pPr>
      <w:r w:rsidRPr="003E5DC8">
        <w:rPr>
          <w:vertAlign w:val="superscript"/>
          <w:lang w:val="en-US"/>
        </w:rPr>
        <w:t>b</w:t>
      </w:r>
      <w:r>
        <w:rPr>
          <w:lang w:val="en-US"/>
        </w:rPr>
        <w:t>Of respondents who have heard of electric ants and state they know what electric ants look like</w:t>
      </w:r>
    </w:p>
    <w:p w:rsidR="007F0F57" w:rsidRPr="00017837" w:rsidRDefault="007F0F57" w:rsidP="007F0F57">
      <w:pPr>
        <w:pStyle w:val="FootnoteText"/>
        <w:rPr>
          <w:lang w:val="en-US"/>
        </w:rPr>
      </w:pPr>
      <w:r w:rsidRPr="003E5DC8">
        <w:rPr>
          <w:vertAlign w:val="superscript"/>
        </w:rPr>
        <w:t>c</w:t>
      </w:r>
      <w:r>
        <w:t>Pot plants, soil, garden waste/rubbish</w:t>
      </w:r>
    </w:p>
    <w:p w:rsidR="007F0F57" w:rsidRDefault="007F0F57" w:rsidP="007F0F57">
      <w:pPr>
        <w:pStyle w:val="NoSpacing"/>
        <w:rPr>
          <w:sz w:val="24"/>
          <w:szCs w:val="24"/>
        </w:rPr>
        <w:sectPr w:rsidR="007F0F57" w:rsidSect="009A4EBF">
          <w:pgSz w:w="16838" w:h="11906" w:orient="landscape"/>
          <w:pgMar w:top="1440" w:right="1440" w:bottom="1440" w:left="1440" w:header="708" w:footer="708" w:gutter="0"/>
          <w:cols w:space="708"/>
          <w:docGrid w:linePitch="360"/>
        </w:sectPr>
      </w:pPr>
      <w:r w:rsidRPr="003E5DC8">
        <w:rPr>
          <w:vertAlign w:val="superscript"/>
        </w:rPr>
        <w:t>d</w:t>
      </w:r>
      <w:r>
        <w:t>Did not differ between Northern and Far North regions</w:t>
      </w:r>
    </w:p>
    <w:p w:rsidR="007F0F57" w:rsidRPr="00F65F9E" w:rsidRDefault="007F0F57" w:rsidP="007F0F57">
      <w:r w:rsidRPr="00F65F9E">
        <w:t>It appears there is still some work to be done to meet the second performance indicator, as the percentage of respondents who had checked their yard in the past 12 months is consistently well below 60%</w:t>
      </w:r>
      <w:r>
        <w:t xml:space="preserve"> (Table 4.4)</w:t>
      </w:r>
      <w:r w:rsidRPr="00F65F9E">
        <w:t>. In 2007-09, around 10% of respondents had checked their yard in the past 12 months. Although these surveys also questioned respondents outside of the Cairns region, there were no significant differences in yard-ch</w:t>
      </w:r>
      <w:r>
        <w:t xml:space="preserve">ecking among </w:t>
      </w:r>
      <w:r w:rsidRPr="00F65F9E">
        <w:t>regions. In the most recent survey, 40.2% of respondents had checked their yard for electric ants in the past 12 months. This was the first survey, however, that did not ask whether respondents knew what electric ants looked like.  Previous surveys showed that at most 50% of respondents who thought they knew what electric ants looked like were correct about the size of the ant</w:t>
      </w:r>
      <w:r>
        <w:t xml:space="preserve"> (Table 4.4)</w:t>
      </w:r>
      <w:r w:rsidRPr="00F65F9E">
        <w:t xml:space="preserve">, so it is quite possible that many of the 40.2% who did check their yards in 2012 did not know what to look for.  </w:t>
      </w:r>
    </w:p>
    <w:p w:rsidR="007F0F57" w:rsidRPr="00F65F9E" w:rsidRDefault="007F0F57" w:rsidP="007F0F57">
      <w:r w:rsidRPr="00F65F9E">
        <w:t>A very common reason given by respondents for not checking their yards was that they did not believe they were within an electric ant area.  It follows that across all survey years, the most common response to the question “What would encourage you to check your yard for electric ants?” was “being advi</w:t>
      </w:r>
      <w:r>
        <w:t>sed I’m in an electric ant area</w:t>
      </w:r>
      <w:r w:rsidRPr="00F65F9E">
        <w:t>”</w:t>
      </w:r>
      <w:r>
        <w:t xml:space="preserve"> (Table 4.4).</w:t>
      </w:r>
      <w:r w:rsidRPr="00F65F9E">
        <w:t xml:space="preserve"> Area is a nebulous term, so it is unclear how close respondents would have to be to an infestation before they considered themselves to be ‘in an electric ant area.’  It m</w:t>
      </w:r>
      <w:r>
        <w:t>ight refer</w:t>
      </w:r>
      <w:r w:rsidRPr="00F65F9E">
        <w:t xml:space="preserve"> to Restricted Areas, where movement controls are in place.  The most useful detections however, will be in areas where the ants are not currently known to occur. </w:t>
      </w:r>
    </w:p>
    <w:p w:rsidR="007F0F57" w:rsidRPr="00F65F9E" w:rsidRDefault="007F0F57" w:rsidP="007F0F57">
      <w:r w:rsidRPr="00F65F9E">
        <w:t>Less than one fifth of respondents across all survey years believe the electric ant would have an environmental impact if it is left unchecked</w:t>
      </w:r>
      <w:r>
        <w:t xml:space="preserve"> (Table 4.4)</w:t>
      </w:r>
      <w:r w:rsidRPr="00F65F9E">
        <w:t xml:space="preserve">. Without a clear understanding of the consequences of not detecting or reporting electric ants, it is less likely that residents will be motivated to do so.  </w:t>
      </w:r>
    </w:p>
    <w:p w:rsidR="007F0F57" w:rsidRDefault="007F0F57" w:rsidP="007F0F57">
      <w:r w:rsidRPr="00F65F9E">
        <w:t>It is disappointing that in 2012, fewer than a third of respondents identified high risk materials (pot plants, soil, garden waste/rubbish) as means of electric ant spread</w:t>
      </w:r>
      <w:r>
        <w:t xml:space="preserve"> (Table 4.4)</w:t>
      </w:r>
      <w:r w:rsidRPr="00F65F9E">
        <w:t xml:space="preserve">. The percentage of respondents that don’t know how electric ants spread has </w:t>
      </w:r>
      <w:r>
        <w:t>declined</w:t>
      </w:r>
      <w:r w:rsidRPr="00F65F9E">
        <w:t>, however, from 29.4% in 2007, 32.3% in 2008, and 28.2% in 2009 to 21.0% in 2011 and 2012</w:t>
      </w:r>
      <w:hyperlink w:anchor="_ENREF_295" w:tooltip="Office of Economic and Statistical Research, 2007 #13169" w:history="1">
        <w:r w:rsidR="00200B7B">
          <w:fldChar w:fldCharType="begin">
            <w:fldData xml:space="preserve">PEVuZE5vdGU+PENpdGU+PEF1dGhvcj5PZmZpY2Ugb2YgRWNvbm9taWMgYW5kIFN0YXRpc3RpY2Fs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</w:fldData>
          </w:fldChar>
        </w:r>
        <w:r w:rsidR="00B7144B">
          <w:instrText xml:space="preserve"> ADDIN EN.CITE </w:instrText>
        </w:r>
        <w:r w:rsidR="00200B7B">
          <w:fldChar w:fldCharType="begin">
            <w:fldData xml:space="preserve">PEVuZE5vdGU+PENpdGU+PEF1dGhvcj5PZmZpY2Ugb2YgRWNvbm9taWMgYW5kIFN0YXRpc3RpY2Fs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</w:fldData>
          </w:fldChar>
        </w:r>
        <w:r w:rsidR="00B7144B">
          <w:instrText xml:space="preserve"> ADDIN EN.CITE.DATA </w:instrText>
        </w:r>
        <w:r w:rsidR="00200B7B">
          <w:fldChar w:fldCharType="end"/>
        </w:r>
        <w:r w:rsidR="00200B7B">
          <w:fldChar w:fldCharType="separate"/>
        </w:r>
        <w:r w:rsidR="00B7144B" w:rsidRPr="00B3714B">
          <w:rPr>
            <w:noProof/>
            <w:vertAlign w:val="superscript"/>
          </w:rPr>
          <w:t>295-299</w:t>
        </w:r>
        <w:r w:rsidR="00200B7B">
          <w:fldChar w:fldCharType="end"/>
        </w:r>
      </w:hyperlink>
      <w:r w:rsidRPr="00F65F9E">
        <w:t>.</w:t>
      </w:r>
    </w:p>
    <w:p w:rsidR="007F0F57" w:rsidRPr="00D83883" w:rsidRDefault="007F0F57" w:rsidP="007F0F57">
      <w:pPr>
        <w:rPr>
          <w:i/>
        </w:rPr>
      </w:pPr>
      <w:r w:rsidRPr="00D83883">
        <w:rPr>
          <w:i/>
        </w:rPr>
        <w:t>Number of reports and detections</w:t>
      </w:r>
    </w:p>
    <w:p w:rsidR="007F0F57" w:rsidRDefault="007F0F57" w:rsidP="007F0F57">
      <w:r w:rsidRPr="00564F50">
        <w:t xml:space="preserve">Despite the lower than desired yard-checking rate, NEAEP </w:t>
      </w:r>
      <w:r>
        <w:t xml:space="preserve">is succeeding in large part because of </w:t>
      </w:r>
      <w:r w:rsidRPr="00564F50">
        <w:t>reports and detections</w:t>
      </w:r>
      <w:r>
        <w:t xml:space="preserve"> by the public. Table 4.5 summarizes samples and detections by the public over the years of the program</w:t>
      </w:r>
      <w:r w:rsidRPr="00564F50">
        <w:t xml:space="preserve">. </w:t>
      </w:r>
      <w:r>
        <w:t>At least 19 of 26 electric ant detections have been the result of a public report or sample.</w:t>
      </w:r>
      <w:r w:rsidRPr="00564F50">
        <w:t xml:space="preserve"> The </w:t>
      </w:r>
      <w:r>
        <w:t>marked increase</w:t>
      </w:r>
      <w:r w:rsidRPr="00564F50">
        <w:t xml:space="preserve"> in reports by the public in 2</w:t>
      </w:r>
      <w:r>
        <w:t>010-2011 i</w:t>
      </w:r>
      <w:r w:rsidRPr="00564F50">
        <w:t>s in part attributed to the media campaign in June 2011 which resulted in a 4</w:t>
      </w:r>
      <w:r>
        <w:t>38</w:t>
      </w:r>
      <w:r w:rsidRPr="00564F50">
        <w:t>% increase in calls to Biosecurity Queensland to report suspicious ant activity</w:t>
      </w:r>
      <w:r w:rsidR="00200B7B">
        <w:fldChar w:fldCharType="begin"/>
      </w:r>
      <w:r w:rsidR="00B3714B">
        <w:instrText xml:space="preserve"> ADDIN EN.CITE &lt;EndNote&gt;&lt;Cite&gt;&lt;Author&gt;National Electric Ant Eradication Program&lt;/Author&gt;&lt;Year&gt;2010&lt;/Year&gt;&lt;RecNum&gt;12975&lt;/RecNum&gt;&lt;DisplayText&gt;&lt;style face="superscript"&gt;66, 294&lt;/style&gt;&lt;/DisplayText&gt;&lt;record&gt;&lt;rec-number&gt;12975&lt;/rec-number&gt;&lt;foreign-keys&gt;&lt;key app="EN" db-id="vxaftxdfyt5p9fevta4veval22fa9rttpwzv"&gt;12975&lt;/key&gt;&lt;/foreign-keys&gt;&lt;ref-type name="Report"&gt;27&lt;/ref-type&gt;&lt;contributors&gt;&lt;authors&gt;&lt;author&gt;National Electric Ant Eradication Program,&lt;/author&gt;&lt;/authors&gt;&lt;/contributors&gt;&lt;titles&gt;&lt;title&gt;Annual Report July 2010-June 2011&lt;/title&gt;&lt;/titles&gt;&lt;dates&gt;&lt;year&gt;2010&lt;/year&gt;&lt;/dates&gt;&lt;publisher&gt;Biosecurity Queensland&lt;/publisher&gt;&lt;label&gt;EA18&lt;/label&gt;&lt;urls&gt;&lt;/urls&gt;&lt;/record&gt;&lt;/Cite&gt;&lt;Cite&gt;&lt;Author&gt;Department of Employment Economic Development and Innovation&lt;/Author&gt;&lt;Year&gt;2011&lt;/Year&gt;&lt;RecNum&gt;13233&lt;/RecNum&gt;&lt;record&gt;&lt;rec-number&gt;13233&lt;/rec-number&gt;&lt;foreign-keys&gt;&lt;key app="EN" db-id="vxaftxdfyt5p9fevta4veval22fa9rttpwzv"&gt;13233&lt;/key&gt;&lt;/foreign-keys&gt;&lt;ref-type name="Report"&gt;27&lt;/ref-type&gt;&lt;contributors&gt;&lt;authors&gt;&lt;author&gt;Department of Employment Economic Development and Innovation, &lt;/author&gt;&lt;/authors&gt;&lt;/contributors&gt;&lt;titles&gt;&lt;title&gt;Electric ant awareness campaign: Far north Queensland June 6-June 26 2011: Evaluation and analysis&lt;/title&gt;&lt;/titles&gt;&lt;dates&gt;&lt;year&gt;2011&lt;/year&gt;&lt;/dates&gt;&lt;publisher&gt;Post-Campaign submission to the Advertising Review Committee&lt;/publisher&gt;&lt;label&gt;EA44&lt;/label&gt;&lt;urls&gt;&lt;/urls&gt;&lt;/record&gt;&lt;/Cite&gt;&lt;/EndNote&gt;</w:instrText>
      </w:r>
      <w:r w:rsidR="00200B7B">
        <w:fldChar w:fldCharType="separate"/>
      </w:r>
      <w:hyperlink w:anchor="_ENREF_66" w:tooltip="National Electric Ant Eradication Program, 2010 #12975" w:history="1">
        <w:r w:rsidR="00B7144B" w:rsidRPr="00B3714B">
          <w:rPr>
            <w:noProof/>
            <w:vertAlign w:val="superscript"/>
          </w:rPr>
          <w:t>66</w:t>
        </w:r>
      </w:hyperlink>
      <w:r w:rsidR="00B3714B" w:rsidRPr="00B3714B">
        <w:rPr>
          <w:noProof/>
          <w:vertAlign w:val="superscript"/>
        </w:rPr>
        <w:t xml:space="preserve">, </w:t>
      </w:r>
      <w:hyperlink w:anchor="_ENREF_294" w:tooltip="Department of Employment Economic Development and Innovation, 2011 #13233" w:history="1">
        <w:r w:rsidR="00B7144B" w:rsidRPr="00B3714B">
          <w:rPr>
            <w:noProof/>
            <w:vertAlign w:val="superscript"/>
          </w:rPr>
          <w:t>294</w:t>
        </w:r>
      </w:hyperlink>
      <w:r w:rsidR="00200B7B">
        <w:fldChar w:fldCharType="end"/>
      </w:r>
      <w:r w:rsidRPr="00564F50">
        <w:t>.</w:t>
      </w:r>
      <w:r>
        <w:t xml:space="preserve"> </w:t>
      </w:r>
    </w:p>
    <w:p w:rsidR="00C82ACC" w:rsidRPr="00D83883" w:rsidRDefault="00C82ACC" w:rsidP="00C82ACC">
      <w:pPr>
        <w:rPr>
          <w:b/>
        </w:rPr>
      </w:pPr>
      <w:r w:rsidRPr="00D83883">
        <w:rPr>
          <w:b/>
        </w:rPr>
        <w:t>4.2.3 Extent of capacity building</w:t>
      </w:r>
    </w:p>
    <w:p w:rsidR="00C82ACC" w:rsidRDefault="00C82ACC" w:rsidP="00C82ACC">
      <w:r w:rsidRPr="00D83883">
        <w:t>The high percentage of adults in the Cairns area that have heard of electric ants is a promising start to capacity buil</w:t>
      </w:r>
      <w:r>
        <w:t xml:space="preserve">ding.  However, it is clear from </w:t>
      </w:r>
      <w:r w:rsidRPr="00D83883">
        <w:t>the low percentages checking their yards and believing that electric ants pose a serious risk to the environment, an underst</w:t>
      </w:r>
      <w:r>
        <w:t xml:space="preserve">anding of the risks posed by electric ants </w:t>
      </w:r>
      <w:r w:rsidRPr="00D83883">
        <w:t xml:space="preserve">and motivation to avoid risk are still largely lacking.  </w:t>
      </w:r>
    </w:p>
    <w:p w:rsidR="00C82ACC" w:rsidRPr="00564F50" w:rsidRDefault="00C82ACC" w:rsidP="007F0F57"/>
    <w:p w:rsidR="007F0F57" w:rsidRPr="00D83883" w:rsidRDefault="007F0F57" w:rsidP="007F0F57">
      <w:pPr>
        <w:pStyle w:val="NoSpacing"/>
        <w:rPr>
          <w:b/>
        </w:rPr>
      </w:pPr>
      <w:r>
        <w:rPr>
          <w:b/>
        </w:rPr>
        <w:t>Table 4.5</w:t>
      </w:r>
      <w:r w:rsidRPr="00D83883">
        <w:rPr>
          <w:b/>
        </w:rPr>
        <w:t xml:space="preserve"> Summary of public reporting and samples submitted to the NEAEP</w:t>
      </w:r>
      <w:r w:rsidR="00200B7B">
        <w:rPr>
          <w:b/>
        </w:rPr>
        <w:fldChar w:fldCharType="begin">
          <w:fldData xml:space="preserve">PEVuZE5vdGU+PENpdGU+PEF1dGhvcj5OYXRpb25hbCBFbGVjdHJpYyBBbnQgRXJhZGljYXRpb24g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==
</w:fldData>
        </w:fldChar>
      </w:r>
      <w:r w:rsidR="008D79DE">
        <w:rPr>
          <w:b/>
        </w:rPr>
        <w:instrText xml:space="preserve"> ADDIN EN.CITE </w:instrText>
      </w:r>
      <w:r w:rsidR="00200B7B">
        <w:rPr>
          <w:b/>
        </w:rPr>
        <w:fldChar w:fldCharType="begin">
          <w:fldData xml:space="preserve">PEVuZE5vdGU+PENpdGU+PEF1dGhvcj5OYXRpb25hbCBFbGVjdHJpYyBBbnQgRXJhZGljYXRpb24g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==
</w:fldData>
        </w:fldChar>
      </w:r>
      <w:r w:rsidR="008D79DE">
        <w:rPr>
          <w:b/>
        </w:rPr>
        <w:instrText xml:space="preserve"> ADDIN EN.CITE.DATA </w:instrText>
      </w:r>
      <w:r w:rsidR="00200B7B">
        <w:rPr>
          <w:b/>
        </w:rPr>
      </w:r>
      <w:r w:rsidR="00200B7B">
        <w:rPr>
          <w:b/>
        </w:rPr>
        <w:fldChar w:fldCharType="end"/>
      </w:r>
      <w:r w:rsidR="00200B7B">
        <w:rPr>
          <w:b/>
        </w:rPr>
      </w:r>
      <w:r w:rsidR="00200B7B">
        <w:rPr>
          <w:b/>
        </w:rPr>
        <w:fldChar w:fldCharType="separate"/>
      </w:r>
      <w:hyperlink w:anchor="_ENREF_20" w:tooltip="National Electric Ant Eradication Program, 2010 #12944" w:history="1">
        <w:r w:rsidR="00B7144B" w:rsidRPr="00B3714B">
          <w:rPr>
            <w:b/>
            <w:noProof/>
            <w:vertAlign w:val="superscript"/>
          </w:rPr>
          <w:t>20</w:t>
        </w:r>
      </w:hyperlink>
      <w:r w:rsidR="00B3714B" w:rsidRPr="00B3714B">
        <w:rPr>
          <w:b/>
          <w:noProof/>
          <w:vertAlign w:val="superscript"/>
        </w:rPr>
        <w:t xml:space="preserve">, </w:t>
      </w:r>
      <w:hyperlink w:anchor="_ENREF_65" w:tooltip="National Electric Ant Eradication Program, 2010 #12973" w:history="1">
        <w:r w:rsidR="00B7144B" w:rsidRPr="00B3714B">
          <w:rPr>
            <w:b/>
            <w:noProof/>
            <w:vertAlign w:val="superscript"/>
          </w:rPr>
          <w:t>65</w:t>
        </w:r>
      </w:hyperlink>
      <w:r w:rsidR="00B3714B" w:rsidRPr="00B3714B">
        <w:rPr>
          <w:b/>
          <w:noProof/>
          <w:vertAlign w:val="superscript"/>
        </w:rPr>
        <w:t xml:space="preserve">, </w:t>
      </w:r>
      <w:hyperlink w:anchor="_ENREF_66" w:tooltip="National Electric Ant Eradication Program, 2010 #12975" w:history="1">
        <w:r w:rsidR="00B7144B" w:rsidRPr="00B3714B">
          <w:rPr>
            <w:b/>
            <w:noProof/>
            <w:vertAlign w:val="superscript"/>
          </w:rPr>
          <w:t>66</w:t>
        </w:r>
      </w:hyperlink>
      <w:r w:rsidR="00B3714B" w:rsidRPr="00B3714B">
        <w:rPr>
          <w:b/>
          <w:noProof/>
          <w:vertAlign w:val="superscript"/>
        </w:rPr>
        <w:t xml:space="preserve">, </w:t>
      </w:r>
      <w:hyperlink w:anchor="_ENREF_68" w:tooltip="National Electric Ant Eradication Program, 2010 #12977" w:history="1">
        <w:r w:rsidR="00B7144B" w:rsidRPr="00B3714B">
          <w:rPr>
            <w:b/>
            <w:noProof/>
            <w:vertAlign w:val="superscript"/>
          </w:rPr>
          <w:t>68</w:t>
        </w:r>
      </w:hyperlink>
      <w:r w:rsidR="00B3714B" w:rsidRPr="00B3714B">
        <w:rPr>
          <w:b/>
          <w:noProof/>
          <w:vertAlign w:val="superscript"/>
        </w:rPr>
        <w:t xml:space="preserve">, </w:t>
      </w:r>
      <w:hyperlink w:anchor="_ENREF_288" w:tooltip="National Electric Ant Eradication Program,  #13161" w:history="1">
        <w:r w:rsidR="00B7144B" w:rsidRPr="00B3714B">
          <w:rPr>
            <w:b/>
            <w:noProof/>
            <w:vertAlign w:val="superscript"/>
          </w:rPr>
          <w:t>288</w:t>
        </w:r>
      </w:hyperlink>
      <w:r w:rsidR="00B3714B" w:rsidRPr="00B3714B">
        <w:rPr>
          <w:b/>
          <w:noProof/>
          <w:vertAlign w:val="superscript"/>
        </w:rPr>
        <w:t xml:space="preserve">, </w:t>
      </w:r>
      <w:hyperlink w:anchor="_ENREF_300" w:tooltip="National Electric Ant Eradication Program, 2010 #13174" w:history="1">
        <w:r w:rsidR="00B7144B" w:rsidRPr="00B3714B">
          <w:rPr>
            <w:b/>
            <w:noProof/>
            <w:vertAlign w:val="superscript"/>
          </w:rPr>
          <w:t>300</w:t>
        </w:r>
      </w:hyperlink>
      <w:r w:rsidR="00200B7B">
        <w:rPr>
          <w:b/>
        </w:rPr>
        <w:fldChar w:fldCharType="end"/>
      </w:r>
    </w:p>
    <w:p w:rsidR="007F0F57" w:rsidRPr="00D83883" w:rsidRDefault="007F0F57" w:rsidP="007F0F57">
      <w:pPr>
        <w:pStyle w:val="NoSpacing"/>
        <w:rPr>
          <w:b/>
        </w:rPr>
      </w:pPr>
    </w:p>
    <w:tbl>
      <w:tblPr>
        <w:tblStyle w:val="LightList-Accent5"/>
        <w:tblW w:w="0" w:type="auto"/>
        <w:jc w:val="center"/>
        <w:tblLook w:val="04A0"/>
      </w:tblPr>
      <w:tblGrid>
        <w:gridCol w:w="1680"/>
        <w:gridCol w:w="1327"/>
        <w:gridCol w:w="1351"/>
        <w:gridCol w:w="2418"/>
      </w:tblGrid>
      <w:tr w:rsidR="007F0F57" w:rsidRPr="00D83883" w:rsidTr="009932F5">
        <w:trPr>
          <w:cnfStyle w:val="100000000000"/>
          <w:jc w:val="center"/>
        </w:trPr>
        <w:tc>
          <w:tcPr>
            <w:cnfStyle w:val="001000000000"/>
            <w:tcW w:w="1680" w:type="dxa"/>
          </w:tcPr>
          <w:p w:rsidR="007F0F57" w:rsidRPr="00D83883" w:rsidRDefault="007F0F57" w:rsidP="009A4EBF">
            <w:pPr>
              <w:pStyle w:val="NoSpacing"/>
            </w:pPr>
            <w:r w:rsidRPr="00D83883">
              <w:t>Financial year</w:t>
            </w:r>
          </w:p>
        </w:tc>
        <w:tc>
          <w:tcPr>
            <w:tcW w:w="1327" w:type="dxa"/>
          </w:tcPr>
          <w:p w:rsidR="007F0F57" w:rsidRPr="00D83883" w:rsidRDefault="007F0F57" w:rsidP="009A4EBF">
            <w:pPr>
              <w:pStyle w:val="NoSpacing"/>
              <w:cnfStyle w:val="100000000000"/>
            </w:pPr>
            <w:r w:rsidRPr="00D83883">
              <w:t xml:space="preserve">Samples submitted by public </w:t>
            </w:r>
          </w:p>
        </w:tc>
        <w:tc>
          <w:tcPr>
            <w:tcW w:w="1351" w:type="dxa"/>
          </w:tcPr>
          <w:p w:rsidR="007F0F57" w:rsidRPr="00D83883" w:rsidRDefault="007F0F57" w:rsidP="009A4EBF">
            <w:pPr>
              <w:pStyle w:val="NoSpacing"/>
              <w:cnfStyle w:val="100000000000"/>
            </w:pPr>
            <w:r w:rsidRPr="00D83883">
              <w:t>E</w:t>
            </w:r>
            <w:r>
              <w:t>lectric ant</w:t>
            </w:r>
            <w:r w:rsidRPr="00D83883">
              <w:t xml:space="preserve"> samples submitted by public</w:t>
            </w:r>
          </w:p>
        </w:tc>
        <w:tc>
          <w:tcPr>
            <w:tcW w:w="2418" w:type="dxa"/>
          </w:tcPr>
          <w:p w:rsidR="007F0F57" w:rsidRPr="00D83883" w:rsidRDefault="007F0F57" w:rsidP="009A4EBF">
            <w:pPr>
              <w:pStyle w:val="NoSpacing"/>
              <w:cnfStyle w:val="100000000000"/>
            </w:pPr>
            <w:r w:rsidRPr="00D83883">
              <w:t>Significant detections by public/total significant detections</w:t>
            </w:r>
          </w:p>
        </w:tc>
      </w:tr>
      <w:tr w:rsidR="007F0F57" w:rsidRPr="00D83883" w:rsidTr="009932F5">
        <w:trPr>
          <w:cnfStyle w:val="000000100000"/>
          <w:jc w:val="center"/>
        </w:trPr>
        <w:tc>
          <w:tcPr>
            <w:cnfStyle w:val="001000000000"/>
            <w:tcW w:w="1680" w:type="dxa"/>
          </w:tcPr>
          <w:p w:rsidR="007F0F57" w:rsidRPr="00D83883" w:rsidRDefault="007F0F57" w:rsidP="009A4EBF">
            <w:pPr>
              <w:pStyle w:val="NoSpacing"/>
            </w:pPr>
            <w:r w:rsidRPr="00D83883">
              <w:t>Up to 2008-09</w:t>
            </w:r>
          </w:p>
        </w:tc>
        <w:tc>
          <w:tcPr>
            <w:tcW w:w="1327" w:type="dxa"/>
          </w:tcPr>
          <w:p w:rsidR="007F0F57" w:rsidRPr="00D83883" w:rsidRDefault="007F0F57" w:rsidP="009A4EBF">
            <w:pPr>
              <w:pStyle w:val="NoSpacing"/>
              <w:cnfStyle w:val="000000100000"/>
            </w:pPr>
            <w:r w:rsidRPr="00D83883">
              <w:t>1076</w:t>
            </w:r>
          </w:p>
        </w:tc>
        <w:tc>
          <w:tcPr>
            <w:tcW w:w="1351" w:type="dxa"/>
          </w:tcPr>
          <w:p w:rsidR="007F0F57" w:rsidRPr="00D83883" w:rsidRDefault="007F0F57" w:rsidP="009A4EBF">
            <w:pPr>
              <w:pStyle w:val="NoSpacing"/>
              <w:cnfStyle w:val="000000100000"/>
            </w:pPr>
            <w:r w:rsidRPr="00D83883">
              <w:t>1</w:t>
            </w:r>
          </w:p>
        </w:tc>
        <w:tc>
          <w:tcPr>
            <w:tcW w:w="2418" w:type="dxa"/>
          </w:tcPr>
          <w:p w:rsidR="007F0F57" w:rsidRPr="00D83883" w:rsidRDefault="007F0F57" w:rsidP="009A4EBF">
            <w:pPr>
              <w:pStyle w:val="NoSpacing"/>
              <w:cnfStyle w:val="000000100000"/>
            </w:pPr>
            <w:r>
              <w:t>¼</w:t>
            </w:r>
          </w:p>
        </w:tc>
      </w:tr>
      <w:tr w:rsidR="007F0F57" w:rsidRPr="00D83883" w:rsidTr="009932F5">
        <w:trPr>
          <w:jc w:val="center"/>
        </w:trPr>
        <w:tc>
          <w:tcPr>
            <w:cnfStyle w:val="001000000000"/>
            <w:tcW w:w="1680" w:type="dxa"/>
          </w:tcPr>
          <w:p w:rsidR="007F0F57" w:rsidRPr="00D83883" w:rsidRDefault="007F0F57" w:rsidP="009A4EBF">
            <w:pPr>
              <w:pStyle w:val="NoSpacing"/>
            </w:pPr>
            <w:r w:rsidRPr="00D83883">
              <w:t>2008-09*</w:t>
            </w:r>
          </w:p>
        </w:tc>
        <w:tc>
          <w:tcPr>
            <w:tcW w:w="1327" w:type="dxa"/>
          </w:tcPr>
          <w:p w:rsidR="007F0F57" w:rsidRPr="00D83883" w:rsidRDefault="007F0F57" w:rsidP="009A4EBF">
            <w:pPr>
              <w:pStyle w:val="NoSpacing"/>
              <w:cnfStyle w:val="000000000000"/>
            </w:pPr>
            <w:r w:rsidRPr="00D83883">
              <w:t>345</w:t>
            </w:r>
          </w:p>
        </w:tc>
        <w:tc>
          <w:tcPr>
            <w:tcW w:w="1351" w:type="dxa"/>
          </w:tcPr>
          <w:p w:rsidR="007F0F57" w:rsidRPr="00D83883" w:rsidRDefault="007F0F57" w:rsidP="009A4EBF">
            <w:pPr>
              <w:pStyle w:val="NoSpacing"/>
              <w:cnfStyle w:val="000000000000"/>
            </w:pPr>
            <w:r w:rsidRPr="00D83883">
              <w:t>4</w:t>
            </w:r>
          </w:p>
        </w:tc>
        <w:tc>
          <w:tcPr>
            <w:tcW w:w="2418" w:type="dxa"/>
          </w:tcPr>
          <w:p w:rsidR="007F0F57" w:rsidRPr="00D83883" w:rsidRDefault="007F0F57" w:rsidP="009A4EBF">
            <w:pPr>
              <w:pStyle w:val="NoSpacing"/>
              <w:cnfStyle w:val="000000000000"/>
            </w:pPr>
            <w:r w:rsidRPr="00D83883">
              <w:t>4/4</w:t>
            </w:r>
          </w:p>
        </w:tc>
      </w:tr>
      <w:tr w:rsidR="007F0F57" w:rsidRPr="00D83883" w:rsidTr="009932F5">
        <w:trPr>
          <w:cnfStyle w:val="000000100000"/>
          <w:jc w:val="center"/>
        </w:trPr>
        <w:tc>
          <w:tcPr>
            <w:cnfStyle w:val="001000000000"/>
            <w:tcW w:w="1680" w:type="dxa"/>
          </w:tcPr>
          <w:p w:rsidR="007F0F57" w:rsidRPr="00D83883" w:rsidRDefault="007F0F57" w:rsidP="009A4EBF">
            <w:pPr>
              <w:pStyle w:val="NoSpacing"/>
            </w:pPr>
            <w:r w:rsidRPr="00D83883">
              <w:t>2009-10*</w:t>
            </w:r>
          </w:p>
        </w:tc>
        <w:tc>
          <w:tcPr>
            <w:tcW w:w="1327" w:type="dxa"/>
          </w:tcPr>
          <w:p w:rsidR="007F0F57" w:rsidRPr="00D83883" w:rsidRDefault="007F0F57" w:rsidP="009A4EBF">
            <w:pPr>
              <w:pStyle w:val="NoSpacing"/>
              <w:cnfStyle w:val="000000100000"/>
            </w:pPr>
            <w:r w:rsidRPr="00D83883">
              <w:t>232</w:t>
            </w:r>
          </w:p>
        </w:tc>
        <w:tc>
          <w:tcPr>
            <w:tcW w:w="1351" w:type="dxa"/>
          </w:tcPr>
          <w:p w:rsidR="007F0F57" w:rsidRPr="00D83883" w:rsidRDefault="007F0F57" w:rsidP="009A4EBF">
            <w:pPr>
              <w:pStyle w:val="NoSpacing"/>
              <w:cnfStyle w:val="000000100000"/>
            </w:pPr>
            <w:r w:rsidRPr="00D83883">
              <w:t>2</w:t>
            </w:r>
          </w:p>
        </w:tc>
        <w:tc>
          <w:tcPr>
            <w:tcW w:w="2418" w:type="dxa"/>
          </w:tcPr>
          <w:p w:rsidR="007F0F57" w:rsidRPr="00D83883" w:rsidRDefault="007F0F57" w:rsidP="009A4EBF">
            <w:pPr>
              <w:pStyle w:val="NoSpacing"/>
              <w:cnfStyle w:val="000000100000"/>
            </w:pPr>
            <w:r w:rsidRPr="00D83883">
              <w:t>2/2</w:t>
            </w:r>
          </w:p>
        </w:tc>
      </w:tr>
      <w:tr w:rsidR="007F0F57" w:rsidRPr="00D83883" w:rsidTr="009932F5">
        <w:trPr>
          <w:jc w:val="center"/>
        </w:trPr>
        <w:tc>
          <w:tcPr>
            <w:cnfStyle w:val="001000000000"/>
            <w:tcW w:w="1680" w:type="dxa"/>
          </w:tcPr>
          <w:p w:rsidR="007F0F57" w:rsidRPr="00D83883" w:rsidRDefault="007F0F57" w:rsidP="009A4EBF">
            <w:pPr>
              <w:pStyle w:val="NoSpacing"/>
            </w:pPr>
            <w:r w:rsidRPr="00D83883">
              <w:t>2010-11*</w:t>
            </w:r>
          </w:p>
        </w:tc>
        <w:tc>
          <w:tcPr>
            <w:tcW w:w="1327" w:type="dxa"/>
          </w:tcPr>
          <w:p w:rsidR="007F0F57" w:rsidRPr="00D83883" w:rsidRDefault="007F0F57" w:rsidP="009A4EBF">
            <w:pPr>
              <w:pStyle w:val="NoSpacing"/>
              <w:cnfStyle w:val="000000000000"/>
            </w:pPr>
            <w:r w:rsidRPr="00D83883">
              <w:t>496</w:t>
            </w:r>
          </w:p>
        </w:tc>
        <w:tc>
          <w:tcPr>
            <w:tcW w:w="1351" w:type="dxa"/>
          </w:tcPr>
          <w:p w:rsidR="007F0F57" w:rsidRPr="00D83883" w:rsidRDefault="007F0F57" w:rsidP="009A4EBF">
            <w:pPr>
              <w:pStyle w:val="NoSpacing"/>
              <w:cnfStyle w:val="000000000000"/>
            </w:pPr>
            <w:r w:rsidRPr="00D83883">
              <w:t>44</w:t>
            </w:r>
          </w:p>
        </w:tc>
        <w:tc>
          <w:tcPr>
            <w:tcW w:w="2418" w:type="dxa"/>
          </w:tcPr>
          <w:p w:rsidR="007F0F57" w:rsidRPr="00D83883" w:rsidRDefault="007F0F57" w:rsidP="009A4EBF">
            <w:pPr>
              <w:pStyle w:val="NoSpacing"/>
              <w:cnfStyle w:val="000000000000"/>
            </w:pPr>
            <w:r w:rsidRPr="00D83883">
              <w:rPr>
                <w:rFonts w:cstheme="minorHAnsi"/>
              </w:rPr>
              <w:t>11</w:t>
            </w:r>
            <w:r w:rsidRPr="00D83883">
              <w:t>/13</w:t>
            </w:r>
          </w:p>
        </w:tc>
      </w:tr>
      <w:tr w:rsidR="007F0F57" w:rsidRPr="00D83883" w:rsidTr="009932F5">
        <w:trPr>
          <w:cnfStyle w:val="000000100000"/>
          <w:jc w:val="center"/>
        </w:trPr>
        <w:tc>
          <w:tcPr>
            <w:cnfStyle w:val="001000000000"/>
            <w:tcW w:w="1680" w:type="dxa"/>
          </w:tcPr>
          <w:p w:rsidR="007F0F57" w:rsidRPr="00D83883" w:rsidRDefault="007F0F57" w:rsidP="009A4EBF">
            <w:pPr>
              <w:pStyle w:val="NoSpacing"/>
            </w:pPr>
            <w:r w:rsidRPr="00D83883">
              <w:t>2011-12</w:t>
            </w:r>
          </w:p>
        </w:tc>
        <w:tc>
          <w:tcPr>
            <w:tcW w:w="1327" w:type="dxa"/>
          </w:tcPr>
          <w:p w:rsidR="007F0F57" w:rsidRPr="00D83883" w:rsidRDefault="007F0F57" w:rsidP="009A4EBF">
            <w:pPr>
              <w:pStyle w:val="NoSpacing"/>
              <w:cnfStyle w:val="000000100000"/>
            </w:pPr>
            <w:r w:rsidRPr="00D83883">
              <w:t>623</w:t>
            </w:r>
          </w:p>
        </w:tc>
        <w:tc>
          <w:tcPr>
            <w:tcW w:w="1351" w:type="dxa"/>
          </w:tcPr>
          <w:p w:rsidR="007F0F57" w:rsidRPr="00D83883" w:rsidRDefault="007F0F57" w:rsidP="009A4EBF">
            <w:pPr>
              <w:pStyle w:val="NoSpacing"/>
              <w:cnfStyle w:val="000000100000"/>
            </w:pPr>
            <w:r w:rsidRPr="00D83883">
              <w:t>2</w:t>
            </w:r>
          </w:p>
        </w:tc>
        <w:tc>
          <w:tcPr>
            <w:tcW w:w="2418" w:type="dxa"/>
          </w:tcPr>
          <w:p w:rsidR="007F0F57" w:rsidRPr="00D83883" w:rsidRDefault="007F0F57" w:rsidP="009A4EBF">
            <w:pPr>
              <w:pStyle w:val="NoSpacing"/>
              <w:cnfStyle w:val="000000100000"/>
            </w:pPr>
            <w:r>
              <w:rPr>
                <w:rFonts w:cstheme="minorHAnsi"/>
              </w:rPr>
              <w:t>≥</w:t>
            </w:r>
            <w:r>
              <w:t>1</w:t>
            </w:r>
            <w:r w:rsidRPr="00D83883">
              <w:t>/</w:t>
            </w:r>
            <w:r>
              <w:t>3</w:t>
            </w:r>
          </w:p>
        </w:tc>
      </w:tr>
    </w:tbl>
    <w:p w:rsidR="007F0F57" w:rsidRPr="00D83883" w:rsidRDefault="007F0F57" w:rsidP="007F0F57">
      <w:pPr>
        <w:pStyle w:val="NoSpacing"/>
        <w:ind w:left="720" w:firstLine="720"/>
        <w:rPr>
          <w:sz w:val="20"/>
          <w:szCs w:val="20"/>
        </w:rPr>
      </w:pPr>
      <w:r w:rsidRPr="00D83883">
        <w:rPr>
          <w:b/>
          <w:sz w:val="20"/>
          <w:szCs w:val="20"/>
        </w:rPr>
        <w:t>*</w:t>
      </w:r>
      <w:r w:rsidRPr="00D83883">
        <w:rPr>
          <w:sz w:val="20"/>
          <w:szCs w:val="20"/>
        </w:rPr>
        <w:t>CfOC funding years</w:t>
      </w:r>
    </w:p>
    <w:p w:rsidR="007F0F57" w:rsidRDefault="007F0F57" w:rsidP="007F0F57"/>
    <w:p w:rsidR="007F0F57" w:rsidRDefault="007F0F57" w:rsidP="007F0F57">
      <w:r>
        <w:t>Getting those points across may mean developing stronger messages about risks and consequences of not acting. For example, the reports of a goanna and a pet dog being blinded by electric ants</w:t>
      </w:r>
      <w:r w:rsidR="00200B7B">
        <w:fldChar w:fldCharType="begin"/>
      </w:r>
      <w:r w:rsidR="00B7144B">
        <w:instrText xml:space="preserve"> ADDIN EN.CITE &lt;EndNote&gt;&lt;Cite&gt;&lt;RecNum&gt;12862&lt;/RecNum&gt;&lt;DisplayText&gt;&lt;style face="superscript"&gt;63&lt;/style&gt;&lt;/DisplayText&gt;&lt;record&gt;&lt;rec-number&gt;12862&lt;/rec-number&gt;&lt;foreign-keys&gt;&lt;key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&lt;/custom1&gt;&lt;/record&gt;&lt;/Cite&gt;&lt;/EndNote&gt;</w:instrText>
      </w:r>
      <w:r w:rsidR="00200B7B">
        <w:fldChar w:fldCharType="end"/>
      </w:r>
      <w:hyperlink w:anchor="_ENREF_63" w:tooltip=",  #12862" w:history="1">
        <w:r w:rsidR="00B7144B" w:rsidRPr="00B7144B">
          <w:rPr>
            <w:vertAlign w:val="superscript"/>
          </w:rPr>
          <w:t>63</w:t>
        </w:r>
      </w:hyperlink>
      <w:r>
        <w:t xml:space="preserve"> could be developed as a motivation for residents to check their properties.  Education and training should also emphasize that even if you live outside of known electric ant areas, it is worth checking your property.</w:t>
      </w:r>
    </w:p>
    <w:p w:rsidR="007F0F57" w:rsidRPr="00D83883" w:rsidRDefault="007F0F57" w:rsidP="007F0F57">
      <w:r w:rsidRPr="00D83883">
        <w:t>Most of the community engagement efforts to date have been on the passive end of the Stakeholde</w:t>
      </w:r>
      <w:r>
        <w:t>r Engagement Continuum (Figure 4</w:t>
      </w:r>
      <w:r w:rsidRPr="00D83883">
        <w:t xml:space="preserve">.1), focusing on informing and listening. These approaches have been necessary for achieving the first two of the four stated goals for the Community Engagement part of the program (gaining support of the community and bringing awareness to the community). </w:t>
      </w:r>
    </w:p>
    <w:p w:rsidR="007F0F57" w:rsidRDefault="007F0F57" w:rsidP="007F0F57">
      <w:r w:rsidRPr="00D83883">
        <w:t xml:space="preserve">Achieving the </w:t>
      </w:r>
      <w:r>
        <w:t>last</w:t>
      </w:r>
      <w:r w:rsidRPr="00D83883">
        <w:t xml:space="preserve"> two goals (engaging the community to achieve compliance</w:t>
      </w:r>
      <w:r>
        <w:t>,</w:t>
      </w:r>
      <w:r w:rsidRPr="00D83883">
        <w:t xml:space="preserve"> and encouraging participation in passive surveillance) will further build community capacity to deal with future incursions of tramp ants. </w:t>
      </w:r>
      <w:r>
        <w:t xml:space="preserve"> The recent training of indigenous rangers and environmental tourism operators to identify electric ants is exactly the type of activity that will develop community capacity and extend the resources of the program. </w:t>
      </w:r>
    </w:p>
    <w:p w:rsidR="007F0F57" w:rsidRDefault="007F0F57" w:rsidP="007F0F57">
      <w:r>
        <w:t>Despite being part of Biosecurity Queensland, the NEAEP does not appear to have taken advantage of social media as much as NRIFAEP has.  A ‘Find the Electric Ant’ week on Facebook, similar to the ‘Find the Fire Ant’ week run by NRIFAEP might be worth developing, especially if small incentives can be offered.  YouTube videos demonstrating how to check for electric ants have been proposed</w:t>
      </w:r>
      <w:r w:rsidR="00200B7B">
        <w:fldChar w:fldCharType="begin"/>
      </w:r>
      <w:r w:rsidR="00B7144B">
        <w:instrText xml:space="preserve"> ADDIN EN.CITE &lt;EndNote&gt;&lt;Cite&gt;&lt;RecNum&gt;12862&lt;/RecNum&gt;&lt;DisplayText&gt;&lt;style face="superscript"&gt;63&lt;/style&gt;&lt;/DisplayText&gt;&lt;record&gt;&lt;rec-number&gt;12862&lt;/rec-number&gt;&lt;foreign-keys&gt;&lt;key app="EN" db-id="vxaftxdfyt5p9fevta4veval22fa9rttpwzv"&gt;12862&lt;/key&gt;&lt;/foreign-keys&gt;&lt;ref-type name="Unpublished Work"&gt;34&lt;/ref-type&gt;&lt;contributors&gt;&lt;/contributors&gt;&lt;titles&gt;&lt;title&gt;Personal communication with Gary Morton, National Electric Ant Eradication Program Coordinator&lt;/title&gt;&lt;/titles&gt;&lt;dates&gt;&lt;pub-dates&gt;&lt;date&gt;12 November 2012&lt;/date&gt;&lt;/pub-dates&gt;&lt;/dates&gt;&lt;label&gt;EA&lt;/label&gt;&lt;urls&gt;&lt;/urls&gt;&lt;custom1&gt;from home computer library 1 March 2012 &lt;/custom1&gt;&lt;/record&gt;&lt;/Cite&gt;&lt;/EndNote&gt;</w:instrText>
      </w:r>
      <w:r w:rsidR="00200B7B">
        <w:fldChar w:fldCharType="end"/>
      </w:r>
      <w:hyperlink w:anchor="_ENREF_63" w:tooltip=",  #12862" w:history="1">
        <w:r w:rsidR="00B7144B" w:rsidRPr="00B7144B">
          <w:rPr>
            <w:vertAlign w:val="superscript"/>
          </w:rPr>
          <w:t>63</w:t>
        </w:r>
      </w:hyperlink>
      <w:r>
        <w:t xml:space="preserve"> and are worth developing.  The program may need to plan on how to overcome being a victim of its own success; engaging with the community may become more difficult as the program succeeds and fewer people are bothered by electric ants or know of anyone who is.</w:t>
      </w:r>
    </w:p>
    <w:p w:rsidR="007F0F57" w:rsidRPr="00D83883" w:rsidRDefault="007F0F57" w:rsidP="007F0F57">
      <w:pPr>
        <w:rPr>
          <w:rFonts w:eastAsiaTheme="minorEastAsia"/>
          <w:lang w:val="en-US" w:eastAsia="ja-JP"/>
        </w:rPr>
      </w:pPr>
      <w:r w:rsidRPr="00D83883">
        <w:br w:type="page"/>
      </w:r>
    </w:p>
    <w:p w:rsidR="007F0F57" w:rsidRPr="007E3E9D" w:rsidRDefault="007F0F57" w:rsidP="007F0F57">
      <w:pPr>
        <w:rPr>
          <w:b/>
          <w:sz w:val="24"/>
          <w:szCs w:val="24"/>
        </w:rPr>
      </w:pPr>
      <w:r w:rsidRPr="007E3E9D">
        <w:rPr>
          <w:b/>
          <w:sz w:val="24"/>
          <w:szCs w:val="24"/>
        </w:rPr>
        <w:t xml:space="preserve">4.3 Yellow crazy ants in Arnhem Land </w:t>
      </w:r>
    </w:p>
    <w:p w:rsidR="007F0F57" w:rsidRDefault="007F0F57" w:rsidP="007F0F57">
      <w:r w:rsidRPr="00564F50">
        <w:t>This project had no specified contractual requirements for community engag</w:t>
      </w:r>
      <w:r>
        <w:t>ement and no dedicated budget. However, the project has taken steps to raise community awareness of the yellow crazy ant so that inadvertent spread is prevented and the public is motivated to report any suspected occurrences.</w:t>
      </w:r>
    </w:p>
    <w:p w:rsidR="007F0F57" w:rsidRPr="004844E4" w:rsidRDefault="007F0F57" w:rsidP="007F0F57">
      <w:pPr>
        <w:rPr>
          <w:b/>
        </w:rPr>
      </w:pPr>
      <w:r w:rsidRPr="004844E4">
        <w:rPr>
          <w:b/>
        </w:rPr>
        <w:t>4.3.1 Approaches used</w:t>
      </w:r>
    </w:p>
    <w:p w:rsidR="007F0F57" w:rsidRDefault="007F0F57" w:rsidP="007F0F57">
      <w:r>
        <w:t>E</w:t>
      </w:r>
      <w:r w:rsidRPr="00564F50">
        <w:t>fforts to raise community awareness of yellow crazy ants and their effects included for 2008-2009 included</w:t>
      </w:r>
      <w:r w:rsidR="00200B7B">
        <w:fldChar w:fldCharType="begin"/>
      </w:r>
      <w:r w:rsidR="00B7144B">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fldChar w:fldCharType="end"/>
      </w:r>
      <w:hyperlink w:anchor="_ENREF_71" w:tooltip=",  #12879" w:history="1">
        <w:r w:rsidR="00B7144B" w:rsidRPr="00B7144B">
          <w:rPr>
            <w:vertAlign w:val="superscript"/>
          </w:rPr>
          <w:t>71</w:t>
        </w:r>
      </w:hyperlink>
      <w:r w:rsidRPr="00564F50">
        <w:t>:</w:t>
      </w:r>
    </w:p>
    <w:p w:rsidR="007F0F57" w:rsidRDefault="007F0F57" w:rsidP="00AB04D8">
      <w:pPr>
        <w:pStyle w:val="ListParagraph"/>
        <w:numPr>
          <w:ilvl w:val="0"/>
          <w:numId w:val="61"/>
        </w:numPr>
      </w:pPr>
      <w:r w:rsidRPr="00564F50">
        <w:t>an educational display for the Gove Peninsula Festival in July and the Garma festival in August 2008. The display was manned b</w:t>
      </w:r>
      <w:r>
        <w:t>y an indigenous Dhimurru ranger</w:t>
      </w:r>
      <w:r w:rsidRPr="00564F50">
        <w:t xml:space="preserve"> as well as a field technician throughout the day so that any questions could be answered </w:t>
      </w:r>
    </w:p>
    <w:p w:rsidR="007F0F57" w:rsidRDefault="007F0F57" w:rsidP="00AB04D8">
      <w:pPr>
        <w:pStyle w:val="ListParagraph"/>
        <w:numPr>
          <w:ilvl w:val="0"/>
          <w:numId w:val="61"/>
        </w:numPr>
      </w:pPr>
      <w:r w:rsidRPr="00564F50">
        <w:t>200 printed factsheets in English and Yolngu that were handed out during field work in the local communities and given away at public events.  The factsheet provided a clear description and photo of yellow crazy ants, a summary of why they are of concern, and instructions on what to do if they were sighted.</w:t>
      </w:r>
    </w:p>
    <w:p w:rsidR="007F0F57" w:rsidRPr="00564F50" w:rsidRDefault="007F0F57" w:rsidP="00AB04D8">
      <w:pPr>
        <w:pStyle w:val="ListParagraph"/>
        <w:numPr>
          <w:ilvl w:val="0"/>
          <w:numId w:val="61"/>
        </w:numPr>
      </w:pPr>
      <w:r w:rsidRPr="00564F50">
        <w:t>100 Roadside signs that were placed throughout Arnhem Land where the ant is known to occur.  The signs are in English and Yolngu and identify the site as a Crazy Ant site (including the unique site number), that there is an eradication campaign at the site, a plea to not spread the ants from the site, and a contact number for further information.</w:t>
      </w:r>
    </w:p>
    <w:p w:rsidR="007F0F57" w:rsidRDefault="007F0F57" w:rsidP="007F0F57">
      <w:pPr>
        <w:autoSpaceDE w:val="0"/>
        <w:autoSpaceDN w:val="0"/>
        <w:adjustRightInd w:val="0"/>
        <w:rPr>
          <w:rFonts w:ascii="AdvPSGAR-BK" w:hAnsi="AdvPSGAR-BK" w:cs="AdvPSGAR-BK"/>
          <w:sz w:val="18"/>
          <w:szCs w:val="18"/>
        </w:rPr>
      </w:pPr>
      <w:r>
        <w:t>Part of the management philosophy of Dhimurru is to have active collaborations.  For the yellow crazy ant management program, Dhimurru has actively engaged with many organizations including regional stakeholders (Yirrkala rangers, Yirrkala Business Enterprises, Gumatj Association, Yirrkala Dhanbul Association) as well as the Northern Land council, Conservation Volunteers Australia, and local schools</w:t>
      </w:r>
      <w:hyperlink w:anchor="_ENREF_78" w:tooltip="Hoffmann, 2012 #12984" w:history="1">
        <w:r w:rsidR="00200B7B">
          <w:fldChar w:fldCharType="begin"/>
        </w:r>
        <w:r w:rsidR="00B7144B">
          <w:instrText xml:space="preserve"> ADDIN EN.CITE &lt;EndNote&gt;&lt;Cite&gt;&lt;Author&gt;Hoffmann&lt;/Author&gt;&lt;Year&gt;2012&lt;/Year&gt;&lt;RecNum&gt;12984&lt;/RecNum&gt;&lt;DisplayText&gt;&lt;style face="superscript"&gt;78&lt;/style&gt;&lt;/DisplayText&gt;&lt;record&gt;&lt;rec-number&gt;12984&lt;/rec-number&gt;&lt;foreign-keys&gt;&lt;key app="EN" db-id="vxaftxdfyt5p9fevta4veval22fa9rttpwzv"&gt;12984&lt;/key&gt;&lt;/foreign-keys&gt;&lt;ref-type name="Journal Article"&gt;17&lt;/ref-type&gt;&lt;contributors&gt;&lt;authors&gt;&lt;author&gt;Hoffmann, Benjamin D.&lt;/author&gt;&lt;author&gt;Roeger, Stephen&lt;/author&gt;&lt;author&gt;Wise, Phil&lt;/author&gt;&lt;author&gt;Dermer, Jane&lt;/author&gt;&lt;author&gt;Yunupingu, BaluPalu&lt;/author&gt;&lt;author&gt;Lacey, Daryl&lt;/author&gt;&lt;author&gt;Yunupingu, Djawa&lt;/author&gt;&lt;author&gt;Marika, Banula&lt;/author&gt;&lt;author&gt;Marika, Mandaka&lt;/author&gt;&lt;author&gt;Panton, Bill&lt;/author&gt;&lt;/authors&gt;&lt;/contributors&gt;&lt;titles&gt;&lt;title&gt;Achieving highly successful multiple agency collaborations in a cross-cultural environment: experiences and lessons from Dhiumurru Aboriginal Corporation and partners&lt;/title&gt;&lt;secondary-title&gt;Ecological Management &amp;amp; Restoration&lt;/secondary-title&gt;&lt;/titles&gt;&lt;periodical&gt;&lt;full-title&gt;Ecological Management &amp;amp; Restoration&lt;/full-title&gt;&lt;/periodical&gt;&lt;pages&gt;42-50&lt;/pages&gt;&lt;volume&gt;13&lt;/volume&gt;&lt;number&gt;1&lt;/number&gt;&lt;dates&gt;&lt;year&gt;2012&lt;/year&gt;&lt;/dates&gt;&lt;label&gt;NT21&lt;/label&gt;&lt;urls&gt;&lt;/urls&gt;&lt;/record&gt;&lt;/Cite&gt;&lt;/EndNote&gt;</w:instrText>
        </w:r>
        <w:r w:rsidR="00200B7B">
          <w:fldChar w:fldCharType="separate"/>
        </w:r>
        <w:r w:rsidR="00B7144B" w:rsidRPr="00B3714B">
          <w:rPr>
            <w:noProof/>
            <w:vertAlign w:val="superscript"/>
          </w:rPr>
          <w:t>78</w:t>
        </w:r>
        <w:r w:rsidR="00200B7B">
          <w:fldChar w:fldCharType="end"/>
        </w:r>
      </w:hyperlink>
      <w:r>
        <w:t>.</w:t>
      </w:r>
    </w:p>
    <w:p w:rsidR="007F0F57" w:rsidRPr="00564F50" w:rsidRDefault="007F0F57" w:rsidP="007F0F57">
      <w:r>
        <w:t>The project has</w:t>
      </w:r>
      <w:r w:rsidRPr="00564F50">
        <w:t xml:space="preserve"> a history of partnering with Pacific Alumina (formerly Rio-Tinto Alcan) and has received in-kind and financial contributions to facilitate project success.  Basic information about yellow crazy ants is included in the on-site minesite induction, a training session required of anyone who visits or works at the minesite</w:t>
      </w:r>
      <w:r>
        <w:t>.</w:t>
      </w:r>
      <w:r w:rsidRPr="00564F50">
        <w:t xml:space="preserve"> Much of the population of </w:t>
      </w:r>
      <w:r>
        <w:t xml:space="preserve">the largest town in the region, </w:t>
      </w:r>
      <w:r w:rsidRPr="00564F50">
        <w:t>Nhulunbuy</w:t>
      </w:r>
      <w:r>
        <w:t>,</w:t>
      </w:r>
      <w:r w:rsidRPr="00564F50">
        <w:t xml:space="preserve"> is employed by the minesite</w:t>
      </w:r>
      <w:r>
        <w:t>. I</w:t>
      </w:r>
      <w:r w:rsidRPr="00564F50">
        <w:t>nclusion of yellow crazy ants in the induction is another avenue for raising public awareness.</w:t>
      </w:r>
    </w:p>
    <w:p w:rsidR="007F0F57" w:rsidRPr="00E56BE7" w:rsidRDefault="007F0F57" w:rsidP="007F0F57">
      <w:r w:rsidRPr="00564F50">
        <w:t>The project received coverage by one television network, 25 radio stations, and one newspaper in 2009.</w:t>
      </w:r>
    </w:p>
    <w:p w:rsidR="007F0F57" w:rsidRPr="00E56BE7" w:rsidRDefault="007F0F57" w:rsidP="007F0F57">
      <w:pPr>
        <w:rPr>
          <w:b/>
        </w:rPr>
      </w:pPr>
      <w:r w:rsidRPr="00E56BE7">
        <w:rPr>
          <w:b/>
        </w:rPr>
        <w:t xml:space="preserve">4.3.2 Effectiveness of approaches </w:t>
      </w:r>
    </w:p>
    <w:p w:rsidR="007F0F57" w:rsidRPr="00E56BE7" w:rsidRDefault="007F0F57" w:rsidP="007F0F57">
      <w:r w:rsidRPr="00E56BE7">
        <w:t>No specific data have been captured that quantify the effects of these efforts to engage with and educate the community. However, with approximately 75% of the local population, or 3000 people, attending the Garma festival, and the deployment of rangers to the local outlying communities, the project coordinator, Ben Hoffmann, anticipates that most locals are aware of yellow crazy ants and the importance of managing them</w:t>
      </w:r>
      <w:r w:rsidR="00200B7B">
        <w:fldChar w:fldCharType="begin"/>
      </w:r>
      <w:r w:rsidR="00B7144B">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fldChar w:fldCharType="end"/>
      </w:r>
      <w:hyperlink w:anchor="_ENREF_71" w:tooltip=",  #12879" w:history="1">
        <w:r w:rsidR="00B7144B" w:rsidRPr="00B7144B">
          <w:rPr>
            <w:vertAlign w:val="superscript"/>
          </w:rPr>
          <w:t>71</w:t>
        </w:r>
      </w:hyperlink>
      <w:r w:rsidRPr="00E56BE7">
        <w:t>.  The media coverage of this project has also likely raised awareness at the national level.</w:t>
      </w:r>
    </w:p>
    <w:p w:rsidR="007F0F57" w:rsidRPr="00564F50" w:rsidRDefault="007F0F57" w:rsidP="007F0F57">
      <w:pPr>
        <w:rPr>
          <w:rFonts w:cstheme="minorHAnsi"/>
          <w:b/>
        </w:rPr>
      </w:pPr>
      <w:r>
        <w:rPr>
          <w:rFonts w:cstheme="minorHAnsi"/>
          <w:b/>
        </w:rPr>
        <w:t xml:space="preserve">4.3.3 </w:t>
      </w:r>
      <w:r w:rsidRPr="00564F50">
        <w:rPr>
          <w:rFonts w:cstheme="minorHAnsi"/>
          <w:b/>
        </w:rPr>
        <w:t xml:space="preserve">Extent of capacity building </w:t>
      </w:r>
    </w:p>
    <w:p w:rsidR="007F0F57" w:rsidRPr="00564F50" w:rsidRDefault="007F0F57" w:rsidP="007F0F57">
      <w:pPr>
        <w:rPr>
          <w:rFonts w:cstheme="minorHAnsi"/>
        </w:rPr>
      </w:pPr>
      <w:r w:rsidRPr="00564F50">
        <w:rPr>
          <w:rFonts w:cstheme="minorHAnsi"/>
        </w:rPr>
        <w:t>The project has two major legacies that build capacity for community management of future y</w:t>
      </w:r>
      <w:r>
        <w:rPr>
          <w:rFonts w:cstheme="minorHAnsi"/>
        </w:rPr>
        <w:t xml:space="preserve">ellow crazy ant problems. </w:t>
      </w:r>
      <w:r w:rsidRPr="00564F50">
        <w:rPr>
          <w:rFonts w:cstheme="minorHAnsi"/>
        </w:rPr>
        <w:t>At least 20 indigenous people have been trained in yellow crazy ant identification, chemical application, and general knowledge of the impacts of this invasive species</w:t>
      </w:r>
      <w:hyperlink w:anchor="_ENREF_76" w:tooltip="Roeger, 2010 #12983" w:history="1">
        <w:r w:rsidR="00200B7B">
          <w:rPr>
            <w:rFonts w:cstheme="minorHAnsi"/>
          </w:rPr>
          <w:fldChar w:fldCharType="begin"/>
        </w:r>
        <w:r w:rsidR="00B7144B">
          <w:rPr>
            <w:rFonts w:cstheme="minorHAnsi"/>
          </w:rPr>
          <w:instrText xml:space="preserve"> ADDIN EN.CITE &lt;EndNote&gt;&lt;Cite&gt;&lt;Author&gt;Roeger&lt;/Author&gt;&lt;Year&gt;2010&lt;/Year&gt;&lt;RecNum&gt;12983&lt;/RecNum&gt;&lt;DisplayText&gt;&lt;style face="superscript"&gt;76&lt;/style&gt;&lt;/DisplayText&gt;&lt;record&gt;&lt;rec-number&gt;12983&lt;/rec-number&gt;&lt;foreign-keys&gt;&lt;key app="EN" db-id="vxaftxdfyt5p9fevta4veval22fa9rttpwzv"&gt;12983&lt;/key&gt;&lt;/foreign-keys&gt;&lt;ref-type name="Report"&gt;27&lt;/ref-type&gt;&lt;contributors&gt;&lt;authors&gt;&lt;author&gt;Roeger, Stephen&lt;/author&gt;&lt;/authors&gt;&lt;/contributors&gt;&lt;titles&gt;&lt;title&gt;Part B End of Project Self-Evaluation Report&lt;/title&gt;&lt;/titles&gt;&lt;dates&gt;&lt;year&gt;2010&lt;/year&gt;&lt;/dates&gt;&lt;label&gt;NT4&lt;/label&gt;&lt;urls&gt;&lt;/urls&gt;&lt;/record&gt;&lt;/Cite&gt;&lt;/EndNote&gt;</w:instrText>
        </w:r>
        <w:r w:rsidR="00200B7B">
          <w:rPr>
            <w:rFonts w:cstheme="minorHAnsi"/>
          </w:rPr>
          <w:fldChar w:fldCharType="separate"/>
        </w:r>
        <w:r w:rsidR="00B7144B" w:rsidRPr="00B3714B">
          <w:rPr>
            <w:rFonts w:cstheme="minorHAnsi"/>
            <w:noProof/>
            <w:vertAlign w:val="superscript"/>
          </w:rPr>
          <w:t>76</w:t>
        </w:r>
        <w:r w:rsidR="00200B7B">
          <w:rPr>
            <w:rFonts w:cstheme="minorHAnsi"/>
          </w:rPr>
          <w:fldChar w:fldCharType="end"/>
        </w:r>
      </w:hyperlink>
      <w:r w:rsidRPr="00564F50">
        <w:rPr>
          <w:rFonts w:cstheme="minorHAnsi"/>
        </w:rPr>
        <w:t>. The project adopted the model of “both ways” management practiced by the Dhimurru Land Management Corporation. This entails specific requirements for employing local landowners and structuring landowner participation in planning and implementation</w:t>
      </w:r>
      <w:hyperlink w:anchor="_ENREF_76" w:tooltip="Roeger, 2010 #12983" w:history="1">
        <w:r w:rsidR="00200B7B">
          <w:rPr>
            <w:rFonts w:cstheme="minorHAnsi"/>
          </w:rPr>
          <w:fldChar w:fldCharType="begin"/>
        </w:r>
        <w:r w:rsidR="00B7144B">
          <w:rPr>
            <w:rFonts w:cstheme="minorHAnsi"/>
          </w:rPr>
          <w:instrText xml:space="preserve"> ADDIN EN.CITE &lt;EndNote&gt;&lt;Cite&gt;&lt;Author&gt;Roeger&lt;/Author&gt;&lt;Year&gt;2010&lt;/Year&gt;&lt;RecNum&gt;12983&lt;/RecNum&gt;&lt;DisplayText&gt;&lt;style face="superscript"&gt;76&lt;/style&gt;&lt;/DisplayText&gt;&lt;record&gt;&lt;rec-number&gt;12983&lt;/rec-number&gt;&lt;foreign-keys&gt;&lt;key app="EN" db-id="vxaftxdfyt5p9fevta4veval22fa9rttpwzv"&gt;12983&lt;/key&gt;&lt;/foreign-keys&gt;&lt;ref-type name="Report"&gt;27&lt;/ref-type&gt;&lt;contributors&gt;&lt;authors&gt;&lt;author&gt;Roeger, Stephen&lt;/author&gt;&lt;/authors&gt;&lt;/contributors&gt;&lt;titles&gt;&lt;title&gt;Part B End of Project Self-Evaluation Report&lt;/title&gt;&lt;/titles&gt;&lt;dates&gt;&lt;year&gt;2010&lt;/year&gt;&lt;/dates&gt;&lt;label&gt;NT4&lt;/label&gt;&lt;urls&gt;&lt;/urls&gt;&lt;/record&gt;&lt;/Cite&gt;&lt;/EndNote&gt;</w:instrText>
        </w:r>
        <w:r w:rsidR="00200B7B">
          <w:rPr>
            <w:rFonts w:cstheme="minorHAnsi"/>
          </w:rPr>
          <w:fldChar w:fldCharType="separate"/>
        </w:r>
        <w:r w:rsidR="00B7144B" w:rsidRPr="00B3714B">
          <w:rPr>
            <w:rFonts w:cstheme="minorHAnsi"/>
            <w:noProof/>
            <w:vertAlign w:val="superscript"/>
          </w:rPr>
          <w:t>76</w:t>
        </w:r>
        <w:r w:rsidR="00200B7B">
          <w:rPr>
            <w:rFonts w:cstheme="minorHAnsi"/>
          </w:rPr>
          <w:fldChar w:fldCharType="end"/>
        </w:r>
      </w:hyperlink>
      <w:r w:rsidRPr="00564F50">
        <w:rPr>
          <w:rFonts w:cstheme="minorHAnsi"/>
        </w:rPr>
        <w:t>.</w:t>
      </w:r>
    </w:p>
    <w:p w:rsidR="007F0F57" w:rsidRPr="00564F50" w:rsidRDefault="007F0F57" w:rsidP="007F0F57">
      <w:pPr>
        <w:rPr>
          <w:rFonts w:eastAsia="Times New Roman"/>
          <w:color w:val="000000"/>
          <w:lang w:eastAsia="en-AU"/>
        </w:rPr>
      </w:pPr>
      <w:r w:rsidRPr="00564F50">
        <w:t xml:space="preserve">In addition, key staff employed by Pacific Alumina have been trained by yellow crazy ant staff and now manage YCA populations on the minesite lease.  These </w:t>
      </w:r>
      <w:r>
        <w:t xml:space="preserve">infestations </w:t>
      </w:r>
      <w:r w:rsidRPr="00564F50">
        <w:t>are among the densest on the Gove Peninsula</w:t>
      </w:r>
      <w:r w:rsidR="00200B7B">
        <w:fldChar w:fldCharType="begin"/>
      </w:r>
      <w:r w:rsidR="00B7144B">
        <w:instrText xml:space="preserve"> ADDIN EN.CITE &lt;EndNote&gt;&lt;Cite&gt;&lt;RecNum&gt;12979&lt;/RecNum&gt;&lt;DisplayText&gt;&lt;style face="superscript"&gt;72&lt;/style&gt;&lt;/DisplayText&gt;&lt;record&gt;&lt;rec-number&gt;12979&lt;/rec-number&gt;&lt;foreign-keys&gt;&lt;key app="EN" db-id="vxaftxdfyt5p9fevta4veval22fa9rttpwzv"&gt;12979&lt;/key&gt;&lt;/foreign-keys&gt;&lt;ref-type name="Report"&gt;27&lt;/ref-type&gt;&lt;contributors&gt;&lt;/contributors&gt;&lt;titles&gt;&lt;title&gt;Letter of Offer of Commonwealth funding to Dhimurru Aboriginal Corporation, with attachments&lt;/title&gt;&lt;/titles&gt;&lt;dates&gt;&lt;/dates&gt;&lt;publisher&gt;Department of Environment, Water, Heritage and the Arts&lt;/publisher&gt;&lt;label&gt;NT1&lt;/label&gt;&lt;urls&gt;&lt;/urls&gt;&lt;/record&gt;&lt;/Cite&gt;&lt;/EndNote&gt;</w:instrText>
      </w:r>
      <w:r w:rsidR="00200B7B">
        <w:fldChar w:fldCharType="end"/>
      </w:r>
      <w:hyperlink w:anchor="_ENREF_72" w:tooltip=",  #12979" w:history="1">
        <w:r w:rsidR="00B7144B" w:rsidRPr="00B7144B">
          <w:rPr>
            <w:vertAlign w:val="superscript"/>
          </w:rPr>
          <w:t>72</w:t>
        </w:r>
      </w:hyperlink>
      <w:r w:rsidRPr="00564F50">
        <w:rPr>
          <w:rFonts w:eastAsia="Times New Roman"/>
          <w:color w:val="000000"/>
          <w:lang w:eastAsia="en-AU"/>
        </w:rPr>
        <w:t>.</w:t>
      </w:r>
    </w:p>
    <w:p w:rsidR="007F0F57" w:rsidRPr="00564F50" w:rsidRDefault="007F0F57" w:rsidP="007F0F57">
      <w:pPr>
        <w:rPr>
          <w:rFonts w:ascii="Arial" w:eastAsia="Times New Roman" w:hAnsi="Arial" w:cs="Arial"/>
          <w:lang w:eastAsia="en-AU"/>
        </w:rPr>
      </w:pPr>
      <w:r w:rsidRPr="00564F50">
        <w:rPr>
          <w:rFonts w:cstheme="minorHAnsi"/>
        </w:rPr>
        <w:t>The project has also been instrumental in getting yellow crazy ants to be considered in soil-moving protocols on the Pacific Alumina mining lease and for the placement of the Telstra fibre-optic cable between Nhulunbuy and Darwin. Yellow crazy ant</w:t>
      </w:r>
      <w:r>
        <w:rPr>
          <w:rFonts w:cstheme="minorHAnsi"/>
        </w:rPr>
        <w:t>s are now</w:t>
      </w:r>
      <w:r w:rsidRPr="00564F50">
        <w:rPr>
          <w:rFonts w:cstheme="minorHAnsi"/>
        </w:rPr>
        <w:t xml:space="preserve"> also included in protocols for new mineral exploration throughout northeast Arnhem Land</w:t>
      </w:r>
      <w:hyperlink w:anchor="_ENREF_76" w:tooltip="Roeger, 2010 #12983" w:history="1">
        <w:r w:rsidR="00200B7B">
          <w:rPr>
            <w:rFonts w:cstheme="minorHAnsi"/>
          </w:rPr>
          <w:fldChar w:fldCharType="begin"/>
        </w:r>
        <w:r w:rsidR="00B7144B">
          <w:rPr>
            <w:rFonts w:cstheme="minorHAnsi"/>
          </w:rPr>
          <w:instrText xml:space="preserve"> ADDIN EN.CITE &lt;EndNote&gt;&lt;Cite&gt;&lt;Author&gt;Roeger&lt;/Author&gt;&lt;Year&gt;2010&lt;/Year&gt;&lt;RecNum&gt;12983&lt;/RecNum&gt;&lt;DisplayText&gt;&lt;style face="superscript"&gt;76&lt;/style&gt;&lt;/DisplayText&gt;&lt;record&gt;&lt;rec-number&gt;12983&lt;/rec-number&gt;&lt;foreign-keys&gt;&lt;key app="EN" db-id="vxaftxdfyt5p9fevta4veval22fa9rttpwzv"&gt;12983&lt;/key&gt;&lt;/foreign-keys&gt;&lt;ref-type name="Report"&gt;27&lt;/ref-type&gt;&lt;contributors&gt;&lt;authors&gt;&lt;author&gt;Roeger, Stephen&lt;/author&gt;&lt;/authors&gt;&lt;/contributors&gt;&lt;titles&gt;&lt;title&gt;Part B End of Project Self-Evaluation Report&lt;/title&gt;&lt;/titles&gt;&lt;dates&gt;&lt;year&gt;2010&lt;/year&gt;&lt;/dates&gt;&lt;label&gt;NT4&lt;/label&gt;&lt;urls&gt;&lt;/urls&gt;&lt;/record&gt;&lt;/Cite&gt;&lt;/EndNote&gt;</w:instrText>
        </w:r>
        <w:r w:rsidR="00200B7B">
          <w:rPr>
            <w:rFonts w:cstheme="minorHAnsi"/>
          </w:rPr>
          <w:fldChar w:fldCharType="separate"/>
        </w:r>
        <w:r w:rsidR="00B7144B" w:rsidRPr="00B3714B">
          <w:rPr>
            <w:rFonts w:cstheme="minorHAnsi"/>
            <w:noProof/>
            <w:vertAlign w:val="superscript"/>
          </w:rPr>
          <w:t>76</w:t>
        </w:r>
        <w:r w:rsidR="00200B7B">
          <w:rPr>
            <w:rFonts w:cstheme="minorHAnsi"/>
          </w:rPr>
          <w:fldChar w:fldCharType="end"/>
        </w:r>
      </w:hyperlink>
      <w:r w:rsidRPr="00564F50">
        <w:rPr>
          <w:rFonts w:cstheme="minorHAnsi"/>
        </w:rPr>
        <w:t xml:space="preserve">. </w:t>
      </w:r>
    </w:p>
    <w:p w:rsidR="007F0F57" w:rsidRDefault="007F0F57" w:rsidP="007F0F57">
      <w:pPr>
        <w:rPr>
          <w:b/>
        </w:rPr>
      </w:pPr>
      <w:r>
        <w:rPr>
          <w:b/>
        </w:rPr>
        <w:br w:type="page"/>
      </w:r>
    </w:p>
    <w:p w:rsidR="007F0F57" w:rsidRPr="007E3E9D" w:rsidRDefault="007F0F57" w:rsidP="007F0F57">
      <w:pPr>
        <w:rPr>
          <w:b/>
          <w:sz w:val="24"/>
          <w:szCs w:val="24"/>
        </w:rPr>
      </w:pPr>
      <w:r w:rsidRPr="007E3E9D">
        <w:rPr>
          <w:b/>
          <w:sz w:val="24"/>
          <w:szCs w:val="24"/>
        </w:rPr>
        <w:t>4.4 Yellow crazy ants on Christmas Island</w:t>
      </w:r>
    </w:p>
    <w:p w:rsidR="007F0F57" w:rsidRPr="00564F50" w:rsidRDefault="007F0F57" w:rsidP="007F0F57">
      <w:r w:rsidRPr="00564F50">
        <w:t>The yellow crazy ant project on Christmas Island differs from the other five projects in that its primary goals for community engagement are to garner and maintain community support for control efforts rather than to detect new infestations and prevent spread</w:t>
      </w:r>
      <w:r w:rsidR="00200B7B">
        <w:fldChar w:fldCharType="begin"/>
      </w:r>
      <w:r w:rsidR="00B7144B">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fldChar w:fldCharType="end"/>
      </w:r>
      <w:hyperlink w:anchor="_ENREF_86" w:tooltip=",  #12989" w:history="1">
        <w:r w:rsidR="00B7144B" w:rsidRPr="00B7144B">
          <w:rPr>
            <w:vertAlign w:val="superscript"/>
          </w:rPr>
          <w:t>86</w:t>
        </w:r>
      </w:hyperlink>
      <w:r w:rsidRPr="00564F50">
        <w:t xml:space="preserve">. The ant is well-established on the island and since the focus is on removing supercolonies of the ant rather than complete eradication, detection of every colony is not a goal. </w:t>
      </w:r>
    </w:p>
    <w:p w:rsidR="007F0F57" w:rsidRPr="00091D68" w:rsidRDefault="007F0F57" w:rsidP="007F0F57">
      <w:pPr>
        <w:rPr>
          <w:b/>
        </w:rPr>
      </w:pPr>
      <w:bookmarkStart w:id="64" w:name="OLE_LINK5"/>
      <w:bookmarkStart w:id="65" w:name="OLE_LINK6"/>
      <w:r w:rsidRPr="00091D68">
        <w:rPr>
          <w:b/>
        </w:rPr>
        <w:t>4.4.1 Approaches used</w:t>
      </w:r>
    </w:p>
    <w:p w:rsidR="007F0F57" w:rsidRDefault="007F0F57" w:rsidP="007F0F57">
      <w:r>
        <w:t xml:space="preserve">The project primarily communicates with residents when major operational events, such as aerial spraying or the Island Wide Survey, are nearing. Articles and fact sheets in the local newspaper, </w:t>
      </w:r>
      <w:r w:rsidRPr="000D5173">
        <w:rPr>
          <w:i/>
        </w:rPr>
        <w:t>The Islander</w:t>
      </w:r>
      <w:r>
        <w:t>, and public community meetings are the two primary means through which information is distributed. Flyers are also printed in Malay and Chinese and put in individual post boxes to reach the non-English speaking part of the population. In years past, there was strong community concern about the use of fipronil to control yellow crazy ant supercolonies. Now there is strong community support for efforts to control the ant</w:t>
      </w:r>
      <w:r w:rsidR="00200B7B">
        <w:fldChar w:fldCharType="begin"/>
      </w:r>
      <w:r w:rsidR="00B7144B">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fldChar w:fldCharType="end"/>
      </w:r>
      <w:hyperlink w:anchor="_ENREF_86" w:tooltip=",  #12989" w:history="1">
        <w:r w:rsidR="00B7144B" w:rsidRPr="00B7144B">
          <w:rPr>
            <w:vertAlign w:val="superscript"/>
          </w:rPr>
          <w:t>86</w:t>
        </w:r>
      </w:hyperlink>
      <w:r>
        <w:t xml:space="preserve">.  </w:t>
      </w:r>
    </w:p>
    <w:p w:rsidR="007F0F57" w:rsidRDefault="007F0F57" w:rsidP="007F0F57">
      <w:r>
        <w:t xml:space="preserve">Reports of ant detections by the community are still received and acted on.  Public reports of ants are usually in the urban areas and cannot be treated. However, the interaction with the public is still welcomed as part of a broader strategy to involve the community in conservation activities. </w:t>
      </w:r>
    </w:p>
    <w:p w:rsidR="007F0F57" w:rsidRPr="00EC5D71" w:rsidRDefault="007F0F57" w:rsidP="007F0F57">
      <w:pPr>
        <w:rPr>
          <w:rFonts w:cstheme="minorHAnsi"/>
        </w:rPr>
      </w:pPr>
      <w:r w:rsidRPr="00EC5D71">
        <w:rPr>
          <w:rFonts w:cstheme="minorHAnsi"/>
        </w:rPr>
        <w:t>Since receiving CfOC funding in 2011, community engagement activities have included</w:t>
      </w:r>
      <w:r>
        <w:rPr>
          <w:rFonts w:cstheme="minorHAnsi"/>
        </w:rPr>
        <w:t>:</w:t>
      </w:r>
    </w:p>
    <w:p w:rsidR="007F0F57" w:rsidRDefault="007F0F57" w:rsidP="00AB04D8">
      <w:pPr>
        <w:pStyle w:val="ListParagraph"/>
        <w:numPr>
          <w:ilvl w:val="0"/>
          <w:numId w:val="62"/>
        </w:numPr>
        <w:rPr>
          <w:rFonts w:cstheme="minorHAnsi"/>
        </w:rPr>
      </w:pPr>
      <w:r w:rsidRPr="00091D68">
        <w:rPr>
          <w:rFonts w:cstheme="minorHAnsi"/>
        </w:rPr>
        <w:t>five public presentations, with audiences ranging from “almost no one” to over 50 people</w:t>
      </w:r>
    </w:p>
    <w:p w:rsidR="007F0F57" w:rsidRDefault="007F0F57" w:rsidP="00AB04D8">
      <w:pPr>
        <w:pStyle w:val="ListParagraph"/>
        <w:numPr>
          <w:ilvl w:val="0"/>
          <w:numId w:val="62"/>
        </w:numPr>
        <w:rPr>
          <w:rFonts w:cstheme="minorHAnsi"/>
        </w:rPr>
      </w:pPr>
      <w:r w:rsidRPr="00091D68">
        <w:rPr>
          <w:rFonts w:cstheme="minorHAnsi"/>
        </w:rPr>
        <w:t>Hosting a school group of ~50 14 year old students from Singapore</w:t>
      </w:r>
    </w:p>
    <w:p w:rsidR="007F0F57" w:rsidRDefault="007F0F57" w:rsidP="00AB04D8">
      <w:pPr>
        <w:pStyle w:val="ListParagraph"/>
        <w:numPr>
          <w:ilvl w:val="0"/>
          <w:numId w:val="62"/>
        </w:numPr>
        <w:rPr>
          <w:rFonts w:cstheme="minorHAnsi"/>
        </w:rPr>
      </w:pPr>
      <w:r w:rsidRPr="00091D68">
        <w:rPr>
          <w:rFonts w:cstheme="minorHAnsi"/>
        </w:rPr>
        <w:t xml:space="preserve">Presentation and field excursion with ~50 visitors to the island for “Bird Week” </w:t>
      </w:r>
    </w:p>
    <w:p w:rsidR="007F0F57" w:rsidRDefault="007F0F57" w:rsidP="00AB04D8">
      <w:pPr>
        <w:pStyle w:val="ListParagraph"/>
        <w:numPr>
          <w:ilvl w:val="0"/>
          <w:numId w:val="62"/>
        </w:numPr>
        <w:rPr>
          <w:rFonts w:cstheme="minorHAnsi"/>
        </w:rPr>
      </w:pPr>
      <w:r>
        <w:rPr>
          <w:rFonts w:cstheme="minorHAnsi"/>
        </w:rPr>
        <w:t>a</w:t>
      </w:r>
      <w:r w:rsidRPr="00091D68">
        <w:rPr>
          <w:rFonts w:cstheme="minorHAnsi"/>
        </w:rPr>
        <w:t xml:space="preserve"> newspaper article on the upcoming aerial campaign</w:t>
      </w:r>
    </w:p>
    <w:p w:rsidR="007F0F57" w:rsidRDefault="007F0F57" w:rsidP="00AB04D8">
      <w:pPr>
        <w:pStyle w:val="ListParagraph"/>
        <w:numPr>
          <w:ilvl w:val="0"/>
          <w:numId w:val="62"/>
        </w:numPr>
        <w:rPr>
          <w:rFonts w:cstheme="minorHAnsi"/>
        </w:rPr>
      </w:pPr>
      <w:r w:rsidRPr="00091D68">
        <w:rPr>
          <w:rFonts w:cstheme="minorHAnsi"/>
        </w:rPr>
        <w:t>a newspaper article following the completion of the Island Wide Survey at the end of last year</w:t>
      </w:r>
    </w:p>
    <w:p w:rsidR="007F0F57" w:rsidRPr="00091D68" w:rsidRDefault="007F0F57" w:rsidP="00AB04D8">
      <w:pPr>
        <w:pStyle w:val="ListParagraph"/>
        <w:numPr>
          <w:ilvl w:val="0"/>
          <w:numId w:val="62"/>
        </w:numPr>
        <w:rPr>
          <w:rFonts w:cstheme="minorHAnsi"/>
        </w:rPr>
      </w:pPr>
      <w:r w:rsidRPr="00091D68">
        <w:rPr>
          <w:rFonts w:cstheme="minorHAnsi"/>
        </w:rPr>
        <w:t xml:space="preserve">email on activities to list of stakeholders </w:t>
      </w:r>
    </w:p>
    <w:p w:rsidR="007F0F57" w:rsidRPr="00091D68" w:rsidRDefault="007F0F57" w:rsidP="007F0F57">
      <w:pPr>
        <w:rPr>
          <w:b/>
        </w:rPr>
      </w:pPr>
      <w:r w:rsidRPr="00091D68">
        <w:rPr>
          <w:b/>
        </w:rPr>
        <w:t>4.4.2 Effectiveness of approaches</w:t>
      </w:r>
    </w:p>
    <w:p w:rsidR="007F0F57" w:rsidRDefault="007F0F57" w:rsidP="007F0F57">
      <w:r>
        <w:t>Given that the goal of community engagement efforts for the program is to garner community support, there are few measures of the effectiveness of the campaign other than that residents of the island are all aware of yellow crazy ants and no longer protest the use of fipronil to control ants. Buy-in from the public was achieved with public meetings and a decrease in the amount of fipronil used in the baiting process.</w:t>
      </w:r>
    </w:p>
    <w:p w:rsidR="007F0F57" w:rsidRDefault="007F0F57" w:rsidP="007F0F57">
      <w:r>
        <w:t>The national park staff and their conservation goals benefit from good relations with the public. For example, the public are asked to report sightings of rare native reptiles. Christmas Island National Park staff cannot risk poor relations with the public in its management of yellow crazy ants, not only because it will make managing the ant more difficult, but also because it might impinge on public involvement in attaining other goals.</w:t>
      </w:r>
    </w:p>
    <w:p w:rsidR="007F0F57" w:rsidRPr="00C070B8" w:rsidRDefault="007F0F57" w:rsidP="00C82ACC">
      <w:pPr>
        <w:keepNext/>
        <w:rPr>
          <w:b/>
        </w:rPr>
      </w:pPr>
      <w:r w:rsidRPr="00C070B8">
        <w:rPr>
          <w:b/>
        </w:rPr>
        <w:t>4.4.3 Extent of capacity building</w:t>
      </w:r>
    </w:p>
    <w:bookmarkEnd w:id="64"/>
    <w:bookmarkEnd w:id="65"/>
    <w:p w:rsidR="007F0F57" w:rsidRDefault="007F0F57" w:rsidP="007F0F57">
      <w:r>
        <w:t>Capacity building to empower the community to detect and control future invasive ant incursions has not been a goal to date for this project. Nonetheless, the high familiarity of the public with yellow crazy ants, the goals of yellow crazy ant management, and the management techniques provide an important foundation for moving toward motivating and empowering the community to play a more active role in yellow crazy ant management if the management structure changes in the future.</w:t>
      </w:r>
    </w:p>
    <w:p w:rsidR="007F0F57" w:rsidRDefault="007F0F57" w:rsidP="007F0F57">
      <w:r>
        <w:br w:type="page"/>
      </w:r>
    </w:p>
    <w:p w:rsidR="007F0F57" w:rsidRPr="007E3E9D" w:rsidRDefault="007F0F57" w:rsidP="007F0F57">
      <w:pPr>
        <w:rPr>
          <w:b/>
          <w:sz w:val="24"/>
          <w:szCs w:val="24"/>
        </w:rPr>
      </w:pPr>
      <w:r w:rsidRPr="007E3E9D">
        <w:rPr>
          <w:b/>
          <w:sz w:val="24"/>
          <w:szCs w:val="24"/>
        </w:rPr>
        <w:t xml:space="preserve">4.5 African big-headed ants on Lord Howe Island </w:t>
      </w:r>
    </w:p>
    <w:p w:rsidR="007F0F57" w:rsidRDefault="007F0F57" w:rsidP="007F0F57">
      <w:r w:rsidRPr="00665AEE">
        <w:t>Community engagement</w:t>
      </w:r>
      <w:r>
        <w:t xml:space="preserve"> has been an implicit part of the goal to “implement a strategy to eradicate African big headed ant infestations on Lord Howe Island,” the CfOC funded project’s second of five components. </w:t>
      </w:r>
      <w:r w:rsidRPr="00665AEE">
        <w:t xml:space="preserve">The fourth </w:t>
      </w:r>
      <w:r>
        <w:t xml:space="preserve">component, to </w:t>
      </w:r>
      <w:r w:rsidRPr="00665AEE">
        <w:t>“</w:t>
      </w:r>
      <w:r w:rsidRPr="00665AEE">
        <w:rPr>
          <w:rFonts w:ascii="Calibri" w:eastAsia="Times New Roman" w:hAnsi="Calibri"/>
        </w:rPr>
        <w:t>Improve biosecurity/quarantine awareness at Lord Howe Island entry points (airport/jetty)”</w:t>
      </w:r>
      <w:r>
        <w:rPr>
          <w:rFonts w:ascii="Calibri" w:eastAsia="Times New Roman" w:hAnsi="Calibri"/>
        </w:rPr>
        <w:t xml:space="preserve"> </w:t>
      </w:r>
      <w:r>
        <w:t>is a more explicit requirement for raising community awareness, but with requirements for the message to extend also to the threat posed by weeds, myrtle rust, and rodents</w:t>
      </w:r>
      <w:hyperlink w:anchor="_ENREF_247" w:tooltip="Lord Howe Island Board, 2011 #12842" w:history="1">
        <w:r w:rsidR="00200B7B">
          <w:fldChar w:fldCharType="begin"/>
        </w:r>
        <w:r w:rsidR="00B7144B">
          <w:instrText xml:space="preserve"> ADDIN EN.CITE &lt;EndNote&gt;&lt;Cite&gt;&lt;Author&gt;Lord Howe Island Board&lt;/Author&gt;&lt;Year&gt;2011&lt;/Year&gt;&lt;RecNum&gt;12842&lt;/RecNum&gt;&lt;DisplayText&gt;&lt;style face="superscript"&gt;247&lt;/style&gt;&lt;/DisplayText&gt;&lt;record&gt;&lt;rec-number&gt;12842&lt;/rec-number&gt;&lt;foreign-keys&gt;&lt;key app="EN" db-id="vxaftxdfyt5p9fevta4veval22fa9rttpwzv"&gt;12842&lt;/key&gt;&lt;/foreign-keys&gt;&lt;ref-type name="Government Document"&gt;46&lt;/ref-type&gt;&lt;contributors&gt;&lt;authors&gt;&lt;author&gt;Lord Howe Island Board,&lt;/author&gt;&lt;/authors&gt;&lt;/contributors&gt;&lt;titles&gt;&lt;title&gt;Monitoring, Evaluation, Reporting, and Improvement (MERI) Plan for Caring for Our Country project: Managing the World Heritage Values of Lord Howe Island&lt;/title&gt;&lt;/titles&gt;&lt;dates&gt;&lt;year&gt;2011&lt;/year&gt;&lt;/dates&gt;&lt;label&gt;LH22&lt;/label&gt;&lt;urls&gt;&lt;/urls&gt;&lt;/record&gt;&lt;/Cite&gt;&lt;/EndNote&gt;</w:instrText>
        </w:r>
        <w:r w:rsidR="00200B7B">
          <w:fldChar w:fldCharType="separate"/>
        </w:r>
        <w:r w:rsidR="00B7144B" w:rsidRPr="00B3714B">
          <w:rPr>
            <w:noProof/>
            <w:vertAlign w:val="superscript"/>
          </w:rPr>
          <w:t>247</w:t>
        </w:r>
        <w:r w:rsidR="00200B7B">
          <w:fldChar w:fldCharType="end"/>
        </w:r>
      </w:hyperlink>
      <w:r>
        <w:t>. This component of the project is still at the conceptual stages</w:t>
      </w:r>
      <w:hyperlink w:anchor="_ENREF_248" w:tooltip="Bower, 2012 #12849" w:history="1">
        <w:r w:rsidR="00200B7B">
          <w:fldChar w:fldCharType="begin"/>
        </w:r>
        <w:r w:rsidR="00B7144B">
          <w:instrText xml:space="preserve"> ADDIN EN.CITE &lt;EndNote&gt;&lt;Cite&gt;&lt;Author&gt;Bower&lt;/Author&gt;&lt;Year&gt;2012&lt;/Year&gt;&lt;RecNum&gt;12849&lt;/RecNum&gt;&lt;DisplayText&gt;&lt;style face="superscript"&gt;248&lt;/style&gt;&lt;/DisplayText&gt;&lt;record&gt;&lt;rec-number&gt;12849&lt;/rec-number&gt;&lt;foreign-keys&gt;&lt;key app="EN" db-id="vxaftxdfyt5p9fevta4veval22fa9rttpwzv"&gt;12849&lt;/key&gt;&lt;/foreign-keys&gt;&lt;ref-type name="Report"&gt;27&lt;/ref-type&gt;&lt;contributors&gt;&lt;authors&gt;&lt;author&gt;Bower, Hank&lt;/author&gt;&lt;/authors&gt;&lt;/contributors&gt;&lt;titles&gt;&lt;title&gt;Caring for Our Country Project Report: Progress report for the period 30 February to 30 June 2012&lt;/title&gt;&lt;/titles&gt;&lt;dates&gt;&lt;year&gt;2012&lt;/year&gt;&lt;/dates&gt;&lt;publisher&gt;Lord Howe Island Board&lt;/publisher&gt;&lt;label&gt;LH32&lt;/label&gt;&lt;urls&gt;&lt;/urls&gt;&lt;/record&gt;&lt;/Cite&gt;&lt;/EndNote&gt;</w:instrText>
        </w:r>
        <w:r w:rsidR="00200B7B">
          <w:fldChar w:fldCharType="separate"/>
        </w:r>
        <w:r w:rsidR="00B7144B" w:rsidRPr="00B3714B">
          <w:rPr>
            <w:noProof/>
            <w:vertAlign w:val="superscript"/>
          </w:rPr>
          <w:t>248</w:t>
        </w:r>
        <w:r w:rsidR="00200B7B">
          <w:fldChar w:fldCharType="end"/>
        </w:r>
      </w:hyperlink>
      <w:r>
        <w:t>.</w:t>
      </w:r>
    </w:p>
    <w:p w:rsidR="007F0F57" w:rsidRPr="00C070B8" w:rsidRDefault="007F0F57" w:rsidP="007F0F57">
      <w:pPr>
        <w:rPr>
          <w:b/>
        </w:rPr>
      </w:pPr>
      <w:r w:rsidRPr="00C070B8">
        <w:rPr>
          <w:b/>
        </w:rPr>
        <w:t>4.5.1 Approaches used</w:t>
      </w:r>
    </w:p>
    <w:p w:rsidR="007F0F57" w:rsidRPr="00C070B8" w:rsidRDefault="007F0F57" w:rsidP="007F0F57">
      <w:r w:rsidRPr="00C070B8">
        <w:t xml:space="preserve">The population of Lord Howe Island is 350 people, and according to Hank Bower, the project manager, informal communication is as important as more formal means of communicating messages to the public. Much of the communication is face to face, when the actual work is being done.  </w:t>
      </w:r>
      <w:r>
        <w:t xml:space="preserve">There is strong </w:t>
      </w:r>
      <w:r w:rsidRPr="00C070B8">
        <w:t>interest in the community to come and see what on- the-ground staff are doing</w:t>
      </w:r>
      <w:r w:rsidR="00200B7B">
        <w:fldChar w:fldCharType="begin"/>
      </w:r>
      <w:r w:rsidR="00B7144B">
        <w:instrText xml:space="preserve"> ADDIN EN.CITE &lt;EndNote&gt;&lt;Cite&gt;&lt;RecNum&gt;13007&lt;/RecNum&gt;&lt;DisplayText&gt;&lt;style face="superscript"&gt;100&lt;/style&gt;&lt;/DisplayText&gt;&lt;record&gt;&lt;rec-number&gt;13007&lt;/rec-number&gt;&lt;foreign-keys&gt;&lt;key app="EN" db-id="vxaftxdfyt5p9fevta4veval22fa9rttpwzv"&gt;13007&lt;/key&gt;&lt;/foreign-keys&gt;&lt;ref-type name="Case"&gt;7&lt;/ref-type&gt;&lt;contributors&gt;&lt;/contributors&gt;&lt;titles&gt;&lt;title&gt;Personal communication with Hank Bower, Manager Environment/World Heritage, Lord Howe Island Board&lt;/title&gt;&lt;/titles&gt;&lt;dates&gt;&lt;/dates&gt;&lt;label&gt;LH&lt;/label&gt;&lt;urls&gt;&lt;/urls&gt;&lt;/record&gt;&lt;/Cite&gt;&lt;/EndNote&gt;</w:instrText>
      </w:r>
      <w:r w:rsidR="00200B7B">
        <w:fldChar w:fldCharType="end"/>
      </w:r>
      <w:hyperlink w:anchor="_ENREF_100" w:tooltip=",  #13007" w:history="1">
        <w:r w:rsidR="00B7144B" w:rsidRPr="00B7144B">
          <w:rPr>
            <w:vertAlign w:val="superscript"/>
          </w:rPr>
          <w:t>100</w:t>
        </w:r>
      </w:hyperlink>
      <w:r w:rsidRPr="00C070B8">
        <w:t xml:space="preserve">. </w:t>
      </w:r>
    </w:p>
    <w:p w:rsidR="007F0F57" w:rsidRDefault="007F0F57" w:rsidP="007F0F57">
      <w:r w:rsidRPr="00C070B8">
        <w:t xml:space="preserve">More traditional approaches to community education have also been employed. A notice was </w:t>
      </w:r>
      <w:r>
        <w:t>published in the well-read local paper prior to the first round of baiting and will also be done before the next round. The project has also produced a brochure that describes the threat of African big-headed ants to island biodiversity, how to identify and distinguish African big-headed ants from the native big-headed ant, and the three step process of the eradication program, along with large photos of major and minor workers, a website address and contact information for the manager and a ranger</w:t>
      </w:r>
      <w:hyperlink w:anchor="_ENREF_103" w:tooltip="Lord Howe Island Board, 2012 #13011" w:history="1">
        <w:r w:rsidR="00200B7B">
          <w:fldChar w:fldCharType="begin"/>
        </w:r>
        <w:r w:rsidR="00B7144B">
          <w:instrText xml:space="preserve"> ADDIN EN.CITE &lt;EndNote&gt;&lt;Cite&gt;&lt;Author&gt;Lord Howe Island Board&lt;/Author&gt;&lt;Year&gt;2012&lt;/Year&gt;&lt;RecNum&gt;13011&lt;/RecNum&gt;&lt;DisplayText&gt;&lt;style face="superscript"&gt;103&lt;/style&gt;&lt;/DisplayText&gt;&lt;record&gt;&lt;rec-number&gt;13011&lt;/rec-number&gt;&lt;foreign-keys&gt;&lt;key app="EN" db-id="vxaftxdfyt5p9fevta4veval22fa9rttpwzv"&gt;13011&lt;/key&gt;&lt;/foreign-keys&gt;&lt;ref-type name="Report"&gt;27&lt;/ref-type&gt;&lt;contributors&gt;&lt;authors&gt;&lt;author&gt;Lord Howe Island Board,&lt;/author&gt;&lt;/authors&gt;&lt;/contributors&gt;&lt;titles&gt;&lt;title&gt;Factsheet: African big-headed ant eradication&lt;/title&gt;&lt;/titles&gt;&lt;dates&gt;&lt;year&gt;2012&lt;/year&gt;&lt;/dates&gt;&lt;label&gt;LH23&lt;/label&gt;&lt;urls&gt;&lt;/urls&gt;&lt;/record&gt;&lt;/Cite&gt;&lt;/EndNote&gt;</w:instrText>
        </w:r>
        <w:r w:rsidR="00200B7B">
          <w:fldChar w:fldCharType="separate"/>
        </w:r>
        <w:r w:rsidR="00B7144B" w:rsidRPr="00B3714B">
          <w:rPr>
            <w:noProof/>
            <w:vertAlign w:val="superscript"/>
          </w:rPr>
          <w:t>103</w:t>
        </w:r>
        <w:r w:rsidR="00200B7B">
          <w:fldChar w:fldCharType="end"/>
        </w:r>
      </w:hyperlink>
      <w:r>
        <w:t>. Missing from this factsheet is information for residents about steps they can take to avoid inadvertent spread of ants around the island (e.g., in pot plants or soil).</w:t>
      </w:r>
    </w:p>
    <w:p w:rsidR="007F0F57" w:rsidRDefault="007F0F57" w:rsidP="007F0F57">
      <w:r>
        <w:t>Program staff have also trained staff at the Waste Management facility so that they can readily identify African big-headed ants. If the ants are encountered, Waste Management staff alert program staff and the ants are traced back to the source</w:t>
      </w:r>
      <w:r w:rsidR="00200B7B">
        <w:fldChar w:fldCharType="begin"/>
      </w:r>
      <w:r w:rsidR="00B7144B">
        <w:instrText xml:space="preserve"> ADDIN EN.CITE &lt;EndNote&gt;&lt;Cite&gt;&lt;RecNum&gt;13007&lt;/RecNum&gt;&lt;DisplayText&gt;&lt;style face="superscript"&gt;100&lt;/style&gt;&lt;/DisplayText&gt;&lt;record&gt;&lt;rec-number&gt;13007&lt;/rec-number&gt;&lt;foreign-keys&gt;&lt;key app="EN" db-id="vxaftxdfyt5p9fevta4veval22fa9rttpwzv"&gt;13007&lt;/key&gt;&lt;/foreign-keys&gt;&lt;ref-type name="Case"&gt;7&lt;/ref-type&gt;&lt;contributors&gt;&lt;/contributors&gt;&lt;titles&gt;&lt;title&gt;Personal communication with Hank Bower, Manager Environment/World Heritage, Lord Howe Island Board&lt;/title&gt;&lt;/titles&gt;&lt;dates&gt;&lt;/dates&gt;&lt;label&gt;LH&lt;/label&gt;&lt;urls&gt;&lt;/urls&gt;&lt;/record&gt;&lt;/Cite&gt;&lt;/EndNote&gt;</w:instrText>
      </w:r>
      <w:r w:rsidR="00200B7B">
        <w:fldChar w:fldCharType="end"/>
      </w:r>
      <w:hyperlink w:anchor="_ENREF_100" w:tooltip=",  #13007" w:history="1">
        <w:r w:rsidR="00B7144B" w:rsidRPr="00B7144B">
          <w:rPr>
            <w:vertAlign w:val="superscript"/>
          </w:rPr>
          <w:t>100</w:t>
        </w:r>
      </w:hyperlink>
      <w:r>
        <w:t>.</w:t>
      </w:r>
    </w:p>
    <w:p w:rsidR="007F0F57" w:rsidRPr="00175E84" w:rsidRDefault="007F0F57" w:rsidP="007F0F57">
      <w:pPr>
        <w:rPr>
          <w:b/>
        </w:rPr>
      </w:pPr>
      <w:r>
        <w:rPr>
          <w:b/>
        </w:rPr>
        <w:t>4.5.2</w:t>
      </w:r>
      <w:r w:rsidRPr="00175E84">
        <w:rPr>
          <w:b/>
        </w:rPr>
        <w:t xml:space="preserve"> Effectiveness of approaches</w:t>
      </w:r>
    </w:p>
    <w:p w:rsidR="007F0F57" w:rsidRDefault="007F0F57" w:rsidP="007F0F57">
      <w:r w:rsidRPr="00450017">
        <w:t>Residents of Lord Howe Island depend on tourism to make a living and therefore have a strong connection to the biod</w:t>
      </w:r>
      <w:r>
        <w:t>iversity values of the island. There are no statistics about the number of calls or reports from the public because many of these happen in informal settings outside of the office (e.g., chance meetings at a restaurant, or while out in the neighborhood). Hank Bower of the Lord Howe Island Board, is confident that all island residents are very comfortable about contacting him when they have an ant problem</w:t>
      </w:r>
      <w:r w:rsidR="00200B7B">
        <w:fldChar w:fldCharType="begin"/>
      </w:r>
      <w:r w:rsidR="00B7144B">
        <w:instrText xml:space="preserve"> ADDIN EN.CITE &lt;EndNote&gt;&lt;Cite&gt;&lt;RecNum&gt;13007&lt;/RecNum&gt;&lt;DisplayText&gt;&lt;style face="superscript"&gt;100&lt;/style&gt;&lt;/DisplayText&gt;&lt;record&gt;&lt;rec-number&gt;13007&lt;/rec-number&gt;&lt;foreign-keys&gt;&lt;key app="EN" db-id="vxaftxdfyt5p9fevta4veval22fa9rttpwzv"&gt;13007&lt;/key&gt;&lt;/foreign-keys&gt;&lt;ref-type name="Case"&gt;7&lt;/ref-type&gt;&lt;contributors&gt;&lt;/contributors&gt;&lt;titles&gt;&lt;title&gt;Personal communication with Hank Bower, Manager Environment/World Heritage, Lord Howe Island Board&lt;/title&gt;&lt;/titles&gt;&lt;dates&gt;&lt;/dates&gt;&lt;label&gt;LH&lt;/label&gt;&lt;urls&gt;&lt;/urls&gt;&lt;/record&gt;&lt;/Cite&gt;&lt;/EndNote&gt;</w:instrText>
      </w:r>
      <w:r w:rsidR="00200B7B">
        <w:fldChar w:fldCharType="end"/>
      </w:r>
      <w:hyperlink w:anchor="_ENREF_100" w:tooltip=",  #13007" w:history="1">
        <w:r w:rsidR="00B7144B" w:rsidRPr="00B7144B">
          <w:rPr>
            <w:vertAlign w:val="superscript"/>
          </w:rPr>
          <w:t>100</w:t>
        </w:r>
      </w:hyperlink>
      <w:r>
        <w:t xml:space="preserve">. Prior to an ant identification training exercise by Ben Hoffmann, everyone on the island including the Lord Howe Island Board staff, thought that the more commonly found, possibly native </w:t>
      </w:r>
      <w:r w:rsidRPr="00450017">
        <w:rPr>
          <w:i/>
        </w:rPr>
        <w:t>Pheidole</w:t>
      </w:r>
      <w:r>
        <w:t xml:space="preserve">, was the African big-headed ant. Program staff received many phone calls reporting the presence of this ant. Mr. Bower is not aware of any infestations of African big-headed ants that were reported by the public.  </w:t>
      </w:r>
    </w:p>
    <w:p w:rsidR="007F0F57" w:rsidRPr="00175E84" w:rsidRDefault="007F0F57" w:rsidP="007F0F57">
      <w:pPr>
        <w:rPr>
          <w:b/>
        </w:rPr>
      </w:pPr>
      <w:r>
        <w:rPr>
          <w:b/>
        </w:rPr>
        <w:t xml:space="preserve">4.5.3 Extent of </w:t>
      </w:r>
      <w:r w:rsidRPr="00175E84">
        <w:rPr>
          <w:b/>
        </w:rPr>
        <w:t>capacity building</w:t>
      </w:r>
    </w:p>
    <w:p w:rsidR="007F0F57" w:rsidRDefault="007F0F57" w:rsidP="007F0F57">
      <w:r>
        <w:t>Community engagement efforts on Lord Howe Island have focused on raising awareness of the African big-headed ant and its effects, and preventing its spread.  Capacity for identifying and treating the ant has been built among the 6-7 permanent staff at the Lord Howe Island Board.  Mr. Bower is very confident that the eradication effort will be successful and that any future infestations can be dealt with quickly. The community regards the ant as a nuisance and is strongly motivated by avoiding property damage (e.g., pavers being dug up by the ant) and the threat to Lord Howe’s biodiversity and World Heritage values. Any future efforts to empower the community to control the ant could build on this motivation.</w:t>
      </w:r>
    </w:p>
    <w:p w:rsidR="007F0F57" w:rsidRDefault="007F0F57" w:rsidP="007F0F57">
      <w:pPr>
        <w:rPr>
          <w:b/>
        </w:rPr>
      </w:pPr>
    </w:p>
    <w:p w:rsidR="007F0F57" w:rsidRDefault="007F0F57" w:rsidP="007F0F57">
      <w:pPr>
        <w:rPr>
          <w:b/>
        </w:rPr>
      </w:pPr>
      <w:r>
        <w:rPr>
          <w:b/>
        </w:rPr>
        <w:br w:type="page"/>
      </w:r>
    </w:p>
    <w:p w:rsidR="007F0F57" w:rsidRPr="007E3E9D" w:rsidRDefault="007F0F57" w:rsidP="007F0F57">
      <w:pPr>
        <w:rPr>
          <w:b/>
          <w:sz w:val="24"/>
          <w:szCs w:val="24"/>
        </w:rPr>
      </w:pPr>
      <w:r w:rsidRPr="007E3E9D">
        <w:rPr>
          <w:b/>
          <w:sz w:val="24"/>
          <w:szCs w:val="24"/>
        </w:rPr>
        <w:t xml:space="preserve">4.6 Argentine ants on Norfolk Island </w:t>
      </w:r>
    </w:p>
    <w:p w:rsidR="007F0F57" w:rsidRPr="0015796D" w:rsidRDefault="007F0F57" w:rsidP="007F0F57">
      <w:r>
        <w:t>Contractual r</w:t>
      </w:r>
      <w:r w:rsidRPr="0015796D">
        <w:t xml:space="preserve">equirements regarding community engagement are very specific for </w:t>
      </w:r>
      <w:r>
        <w:t xml:space="preserve">the Norfolk Island Argentine Ant Eradication </w:t>
      </w:r>
      <w:r w:rsidRPr="0015796D">
        <w:t>project.</w:t>
      </w:r>
      <w:r>
        <w:t xml:space="preserve"> According to the Project Schedule</w:t>
      </w:r>
      <w:hyperlink w:anchor="_ENREF_105" w:tooltip="Commonwealth of Australia, 2010 #12852" w:history="1">
        <w:r w:rsidR="00200B7B">
          <w:fldChar w:fldCharType="begin"/>
        </w:r>
        <w:r w:rsidR="00B7144B">
          <w:instrText xml:space="preserve"> ADDIN EN.CITE &lt;EndNote&gt;&lt;Cite&gt;&lt;Author&gt;Commonwealth of Australia&lt;/Author&gt;&lt;Year&gt;2010&lt;/Year&gt;&lt;RecNum&gt;12852&lt;/RecNum&gt;&lt;DisplayText&gt;&lt;style face="superscript"&gt;105&lt;/style&gt;&lt;/DisplayText&gt;&lt;record&gt;&lt;rec-number&gt;12852&lt;/rec-number&gt;&lt;foreign-keys&gt;&lt;key app="EN" db-id="vxaftxdfyt5p9fevta4veval22fa9rttpwzv"&gt;12852&lt;/key&gt;&lt;/foreign-keys&gt;&lt;ref-type name="Report"&gt;27&lt;/ref-type&gt;&lt;contributors&gt;&lt;authors&gt;&lt;author&gt;Commonwealth of Australia,&lt;/author&gt;&lt;/authors&gt;&lt;/contributors&gt;&lt;titles&gt;&lt;title&gt;Caring for Our Country Head Funding Deed for the Project: Argentine ants on Norfolk Island: continued program towards total eradication&lt;/title&gt;&lt;/titles&gt;&lt;dates&gt;&lt;year&gt;2010&lt;/year&gt;&lt;/dates&gt;&lt;label&gt;NI4&lt;/label&gt;&lt;urls&gt;&lt;/urls&gt;&lt;/record&gt;&lt;/Cite&gt;&lt;/EndNote&gt;</w:instrText>
        </w:r>
        <w:r w:rsidR="00200B7B">
          <w:fldChar w:fldCharType="separate"/>
        </w:r>
        <w:r w:rsidR="00B7144B" w:rsidRPr="00B3714B">
          <w:rPr>
            <w:noProof/>
            <w:vertAlign w:val="superscript"/>
          </w:rPr>
          <w:t>105</w:t>
        </w:r>
        <w:r w:rsidR="00200B7B">
          <w:fldChar w:fldCharType="end"/>
        </w:r>
      </w:hyperlink>
      <w:r>
        <w:t>, the project must “increase the recruitment and retention of volunteers in community groups involved in managing natural resources…in particular youth” by five (two in 2010-11 and three in 2011-12) over the life of the project (</w:t>
      </w:r>
      <w:hyperlink w:anchor="_ENREF_105" w:tooltip="Commonwealth of Australia, 2010 #12852" w:history="1">
        <w:r w:rsidR="00200B7B">
          <w:fldChar w:fldCharType="begin"/>
        </w:r>
        <w:r w:rsidR="00B7144B">
          <w:instrText xml:space="preserve"> ADDIN EN.CITE &lt;EndNote&gt;&lt;Cite&gt;&lt;Author&gt;Commonwealth of Australia&lt;/Author&gt;&lt;Year&gt;2010&lt;/Year&gt;&lt;RecNum&gt;12852&lt;/RecNum&gt;&lt;DisplayText&gt;&lt;style face="superscript"&gt;105&lt;/style&gt;&lt;/DisplayText&gt;&lt;record&gt;&lt;rec-number&gt;12852&lt;/rec-number&gt;&lt;foreign-keys&gt;&lt;key app="EN" db-id="vxaftxdfyt5p9fevta4veval22fa9rttpwzv"&gt;12852&lt;/key&gt;&lt;/foreign-keys&gt;&lt;ref-type name="Report"&gt;27&lt;/ref-type&gt;&lt;contributors&gt;&lt;authors&gt;&lt;author&gt;Commonwealth of Australia,&lt;/author&gt;&lt;/authors&gt;&lt;/contributors&gt;&lt;titles&gt;&lt;title&gt;Caring for Our Country Head Funding Deed for the Project: Argentine ants on Norfolk Island: continued program towards total eradication&lt;/title&gt;&lt;/titles&gt;&lt;dates&gt;&lt;year&gt;2010&lt;/year&gt;&lt;/dates&gt;&lt;label&gt;NI4&lt;/label&gt;&lt;urls&gt;&lt;/urls&gt;&lt;/record&gt;&lt;/Cite&gt;&lt;/EndNote&gt;</w:instrText>
        </w:r>
        <w:r w:rsidR="00200B7B">
          <w:fldChar w:fldCharType="separate"/>
        </w:r>
        <w:r w:rsidR="00B7144B" w:rsidRPr="00B3714B">
          <w:rPr>
            <w:noProof/>
            <w:vertAlign w:val="superscript"/>
          </w:rPr>
          <w:t>105</w:t>
        </w:r>
        <w:r w:rsidR="00200B7B">
          <w:fldChar w:fldCharType="end"/>
        </w:r>
      </w:hyperlink>
      <w:r>
        <w:t xml:space="preserve"> Target 2). The project also must increase by six (two in 2010-11 and four in 2011-12) the number of farmers “adopting activities…that contribute to the ongoing conservation and protection of biodiversity.”</w:t>
      </w:r>
    </w:p>
    <w:p w:rsidR="007F0F57" w:rsidRPr="00797EBF" w:rsidRDefault="007F0F57" w:rsidP="007F0F57">
      <w:r>
        <w:t>Other activities to raise community awareness were not explicitly required but have been undertaken to prevent spread of Argentine ants around the island and to encourage the public to report suspicious ants</w:t>
      </w:r>
      <w:r w:rsidR="00200B7B">
        <w:fldChar w:fldCharType="begin"/>
      </w:r>
      <w:r w:rsidR="00B7144B">
        <w:instrText xml:space="preserve"> ADDIN EN.CITE &lt;EndNote&gt;&lt;Cite&gt;&lt;RecNum&gt;13015&lt;/RecNum&gt;&lt;DisplayText&gt;&lt;style face="superscript"&gt;112&lt;/style&gt;&lt;/DisplayText&gt;&lt;record&gt;&lt;rec-number&gt;13015&lt;/rec-number&gt;&lt;foreign-keys&gt;&lt;key app="EN" db-id="vxaftxdfyt5p9fevta4veval22fa9rttpwzv"&gt;13015&lt;/key&gt;&lt;/foreign-keys&gt;&lt;ref-type name="Government Document"&gt;46&lt;/ref-type&gt;&lt;contributors&gt;&lt;/contributors&gt;&lt;titles&gt;&lt;title&gt;Personal communication with Alan McNeil, Acting Manager, Land Use &amp;amp; Environment, Administration of Norfolk Island&lt;/title&gt;&lt;/titles&gt;&lt;dates&gt;&lt;/dates&gt;&lt;label&gt;NI&lt;/label&gt;&lt;urls&gt;&lt;/urls&gt;&lt;custom1&gt;from home computer library 1 March 2012 &lt;/custom1&gt;&lt;/record&gt;&lt;/Cite&gt;&lt;/EndNote&gt;</w:instrText>
      </w:r>
      <w:r w:rsidR="00200B7B">
        <w:fldChar w:fldCharType="end"/>
      </w:r>
      <w:hyperlink w:anchor="_ENREF_112" w:tooltip=",  #13015" w:history="1">
        <w:r w:rsidR="00B7144B" w:rsidRPr="00B7144B">
          <w:rPr>
            <w:vertAlign w:val="superscript"/>
          </w:rPr>
          <w:t>112</w:t>
        </w:r>
      </w:hyperlink>
      <w:r>
        <w:t>.</w:t>
      </w:r>
    </w:p>
    <w:p w:rsidR="007F0F57" w:rsidRPr="00C070B8" w:rsidRDefault="007F0F57" w:rsidP="007F0F57">
      <w:pPr>
        <w:rPr>
          <w:b/>
        </w:rPr>
      </w:pPr>
      <w:r w:rsidRPr="00C070B8">
        <w:rPr>
          <w:b/>
        </w:rPr>
        <w:t>4.6.1 Approaches used</w:t>
      </w:r>
    </w:p>
    <w:p w:rsidR="007F0F57" w:rsidRDefault="007F0F57" w:rsidP="007F0F57">
      <w:r>
        <w:t>Norfolk Island is a community of 1800 people, and like Lord Howe Island, word spreads very fast through informal networks.  According to Alan McNeil, “everyone knows each other” and the community is very comfortable about ringing to report pest ants</w:t>
      </w:r>
      <w:r w:rsidR="00200B7B">
        <w:fldChar w:fldCharType="begin"/>
      </w:r>
      <w:r w:rsidR="00B7144B">
        <w:instrText xml:space="preserve"> ADDIN EN.CITE &lt;EndNote&gt;&lt;Cite&gt;&lt;RecNum&gt;13015&lt;/RecNum&gt;&lt;DisplayText&gt;&lt;style face="superscript"&gt;112&lt;/style&gt;&lt;/DisplayText&gt;&lt;record&gt;&lt;rec-number&gt;13015&lt;/rec-number&gt;&lt;foreign-keys&gt;&lt;key app="EN" db-id="vxaftxdfyt5p9fevta4veval22fa9rttpwzv"&gt;13015&lt;/key&gt;&lt;/foreign-keys&gt;&lt;ref-type name="Government Document"&gt;46&lt;/ref-type&gt;&lt;contributors&gt;&lt;/contributors&gt;&lt;titles&gt;&lt;title&gt;Personal communication with Alan McNeil, Acting Manager, Land Use &amp;amp; Environment, Administration of Norfolk Island&lt;/title&gt;&lt;/titles&gt;&lt;dates&gt;&lt;/dates&gt;&lt;label&gt;NI&lt;/label&gt;&lt;urls&gt;&lt;/urls&gt;&lt;custom1&gt;from home computer library 1 March 2012 &lt;/custom1&gt;&lt;/record&gt;&lt;/Cite&gt;&lt;/EndNote&gt;</w:instrText>
      </w:r>
      <w:r w:rsidR="00200B7B">
        <w:fldChar w:fldCharType="end"/>
      </w:r>
      <w:hyperlink w:anchor="_ENREF_112" w:tooltip=",  #13015" w:history="1">
        <w:r w:rsidR="00B7144B" w:rsidRPr="00B7144B">
          <w:rPr>
            <w:vertAlign w:val="superscript"/>
          </w:rPr>
          <w:t>112</w:t>
        </w:r>
      </w:hyperlink>
      <w:r>
        <w:t>.</w:t>
      </w:r>
    </w:p>
    <w:p w:rsidR="007F0F57" w:rsidRPr="00B5310A" w:rsidRDefault="007F0F57" w:rsidP="007F0F57">
      <w:r>
        <w:t>Formal community engagement efforts have included</w:t>
      </w:r>
      <w:r w:rsidR="00200B7B">
        <w:fldChar w:fldCharType="begin"/>
      </w:r>
      <w:r w:rsidR="00B7144B">
        <w:instrText xml:space="preserve"> ADDIN EN.CITE &lt;EndNote&gt;&lt;Cite ExcludeYear="1"&gt;&lt;Author&gt;Ward&lt;/Author&gt;&lt;RecNum&gt;13016&lt;/RecNum&gt;&lt;DisplayText&gt;&lt;style face="superscript"&gt;109, 112&lt;/style&gt;&lt;/DisplayText&gt;&lt;record&gt;&lt;rec-number&gt;13016&lt;/rec-number&gt;&lt;foreign-keys&gt;&lt;key app="EN" db-id="vxaftxdfyt5p9fevta4veval22fa9rttpwzv"&gt;13016&lt;/key&gt;&lt;/foreign-keys&gt;&lt;ref-type name="Report"&gt;27&lt;/ref-type&gt;&lt;contributors&gt;&lt;authors&gt;&lt;author&gt;Ward, Ron&lt;/author&gt;&lt;/authors&gt;&lt;/contributors&gt;&lt;titles&gt;&lt;title&gt;Argentine Ant Summary: Argentine Ants Eradication Project Norfolk Island&lt;/title&gt;&lt;/titles&gt;&lt;dates&gt;&lt;/dates&gt;&lt;publisher&gt;Norfolk Island Administration, report for Australian Tramp Ant Audit Group, 12 June 2012&lt;/publisher&gt;&lt;label&gt;NI33&lt;/label&gt;&lt;urls&gt;&lt;/urls&gt;&lt;/record&gt;&lt;/Cite&gt;&lt;Cite&gt;&lt;RecNum&gt;13015&lt;/RecNum&gt;&lt;record&gt;&lt;rec-number&gt;13015&lt;/rec-number&gt;&lt;foreign-keys&gt;&lt;key app="EN" db-id="vxaftxdfyt5p9fevta4veval22fa9rttpwzv"&gt;13015&lt;/key&gt;&lt;/foreign-keys&gt;&lt;ref-type name="Government Document"&gt;46&lt;/ref-type&gt;&lt;contributors&gt;&lt;/contributors&gt;&lt;titles&gt;&lt;title&gt;Personal communication with Alan McNeil, Acting Manager, Land Use &amp;amp; Environment, Administration of Norfolk Island&lt;/title&gt;&lt;/titles&gt;&lt;dates&gt;&lt;/dates&gt;&lt;label&gt;NI&lt;/label&gt;&lt;urls&gt;&lt;/urls&gt;&lt;custom1&gt;from home computer library 1 March 2012 &lt;/custom1&gt;&lt;/record&gt;&lt;/Cite&gt;&lt;/EndNote&gt;</w:instrText>
      </w:r>
      <w:r w:rsidR="00200B7B">
        <w:fldChar w:fldCharType="separate"/>
      </w:r>
      <w:hyperlink w:anchor="_ENREF_109" w:tooltip="Ward,  #13016" w:history="1">
        <w:r w:rsidR="00B7144B" w:rsidRPr="00B7144B">
          <w:rPr>
            <w:noProof/>
            <w:vertAlign w:val="superscript"/>
          </w:rPr>
          <w:t>109</w:t>
        </w:r>
      </w:hyperlink>
      <w:r w:rsidR="00B7144B" w:rsidRPr="00B7144B">
        <w:rPr>
          <w:noProof/>
          <w:vertAlign w:val="superscript"/>
        </w:rPr>
        <w:t xml:space="preserve">, </w:t>
      </w:r>
      <w:hyperlink w:anchor="_ENREF_112" w:tooltip=",  #13015" w:history="1">
        <w:r w:rsidR="00B7144B" w:rsidRPr="00B7144B">
          <w:rPr>
            <w:noProof/>
            <w:vertAlign w:val="superscript"/>
          </w:rPr>
          <w:t>112</w:t>
        </w:r>
      </w:hyperlink>
      <w:r w:rsidR="00200B7B">
        <w:fldChar w:fldCharType="end"/>
      </w:r>
      <w:r>
        <w:t>:</w:t>
      </w:r>
    </w:p>
    <w:p w:rsidR="007F0F57" w:rsidRDefault="007F0F57" w:rsidP="00AB04D8">
      <w:pPr>
        <w:pStyle w:val="ListParagraph"/>
        <w:numPr>
          <w:ilvl w:val="0"/>
          <w:numId w:val="63"/>
        </w:numPr>
      </w:pPr>
      <w:r>
        <w:t xml:space="preserve">Newspaper ads to recruit casual field staff </w:t>
      </w:r>
    </w:p>
    <w:p w:rsidR="007F0F57" w:rsidRDefault="007F0F57" w:rsidP="00AB04D8">
      <w:pPr>
        <w:pStyle w:val="ListParagraph"/>
        <w:numPr>
          <w:ilvl w:val="0"/>
          <w:numId w:val="63"/>
        </w:numPr>
      </w:pPr>
      <w:r>
        <w:t>Recruitment and training of 20 field staff and 6 farmers over the course of the project</w:t>
      </w:r>
      <w:hyperlink w:anchor="_ENREF_113" w:tooltip="McNeil, 2012 #13018" w:history="1">
        <w:r w:rsidR="00200B7B">
          <w:fldChar w:fldCharType="begin"/>
        </w:r>
        <w:r w:rsidR="00B7144B">
          <w:instrText xml:space="preserve"> ADDIN EN.CITE &lt;EndNote&gt;&lt;Cite&gt;&lt;Author&gt;McNeil&lt;/Author&gt;&lt;Year&gt;2012&lt;/Year&gt;&lt;RecNum&gt;13018&lt;/RecNum&gt;&lt;DisplayText&gt;&lt;style face="superscript"&gt;113&lt;/style&gt;&lt;/DisplayText&gt;&lt;record&gt;&lt;rec-number&gt;13018&lt;/rec-number&gt;&lt;foreign-keys&gt;&lt;key app="EN" db-id="vxaftxdfyt5p9fevta4veval22fa9rttpwzv"&gt;13018&lt;/key&gt;&lt;/foreign-keys&gt;&lt;ref-type name="Report"&gt;27&lt;/ref-type&gt;&lt;contributors&gt;&lt;authors&gt;&lt;author&gt;McNeil, Alan&lt;/author&gt;&lt;/authors&gt;&lt;/contributors&gt;&lt;titles&gt;&lt;title&gt;Caring for Our Country Final Project Report &lt;/title&gt;&lt;/titles&gt;&lt;dates&gt;&lt;year&gt;2012&lt;/year&gt;&lt;/dates&gt;&lt;publisher&gt;Administraton of Norfolk Island, 30 June 2012&lt;/publisher&gt;&lt;label&gt;NI19&lt;/label&gt;&lt;urls&gt;&lt;/urls&gt;&lt;/record&gt;&lt;/Cite&gt;&lt;/EndNote&gt;</w:instrText>
        </w:r>
        <w:r w:rsidR="00200B7B">
          <w:fldChar w:fldCharType="separate"/>
        </w:r>
        <w:r w:rsidR="00B7144B" w:rsidRPr="00B3714B">
          <w:rPr>
            <w:noProof/>
            <w:vertAlign w:val="superscript"/>
          </w:rPr>
          <w:t>113</w:t>
        </w:r>
        <w:r w:rsidR="00200B7B">
          <w:fldChar w:fldCharType="end"/>
        </w:r>
      </w:hyperlink>
    </w:p>
    <w:p w:rsidR="007F0F57" w:rsidRDefault="007F0F57" w:rsidP="00AB04D8">
      <w:pPr>
        <w:pStyle w:val="ListParagraph"/>
        <w:numPr>
          <w:ilvl w:val="0"/>
          <w:numId w:val="63"/>
        </w:numPr>
      </w:pPr>
      <w:r>
        <w:t xml:space="preserve">Six Argentine ant updates published in the well-read weekly local newspaper and Norfolk online News.  These detail progress and importance of the eradication effort, how to prevent spread, and who to call for more information (e.g., </w:t>
      </w:r>
      <w:hyperlink w:anchor="_ENREF_301" w:tooltip="Ward,  #13179" w:history="1">
        <w:r w:rsidR="00200B7B">
          <w:fldChar w:fldCharType="begin"/>
        </w:r>
        <w:r w:rsidR="00B7144B">
          <w:instrText xml:space="preserve"> ADDIN EN.CITE &lt;EndNote&gt;&lt;Cite ExcludeYear="1"&gt;&lt;Author&gt;Ward&lt;/Author&gt;&lt;RecNum&gt;13179&lt;/RecNum&gt;&lt;DisplayText&gt;&lt;style face="superscript"&gt;301&lt;/style&gt;&lt;/DisplayText&gt;&lt;record&gt;&lt;rec-number&gt;13179&lt;/rec-number&gt;&lt;foreign-keys&gt;&lt;key app="EN" db-id="vxaftxdfyt5p9fevta4veval22fa9rttpwzv"&gt;13179&lt;/key&gt;&lt;/foreign-keys&gt;&lt;ref-type name="Web Page"&gt;12&lt;/ref-type&gt;&lt;contributors&gt;&lt;authors&gt;&lt;author&gt;Ward, Ron&lt;/author&gt;&lt;/authors&gt;&lt;/contributors&gt;&lt;titles&gt;&lt;title&gt;Argentine Ants Update Spring 2012&lt;/title&gt;&lt;/titles&gt;&lt;number&gt;30 August 2012&lt;/number&gt;&lt;dates&gt;&lt;/dates&gt;&lt;label&gt;NI18&lt;/label&gt;&lt;urls&gt;&lt;related-urls&gt;&lt;url&gt;http://www.norfolkonlinenews.com/NON-government-news.html&lt;/url&gt;&lt;/related-urls&gt;&lt;/urls&gt;&lt;/record&gt;&lt;/Cite&gt;&lt;/EndNote&gt;</w:instrText>
        </w:r>
        <w:r w:rsidR="00200B7B">
          <w:fldChar w:fldCharType="separate"/>
        </w:r>
        <w:r w:rsidR="00B7144B" w:rsidRPr="00B3714B">
          <w:rPr>
            <w:noProof/>
            <w:vertAlign w:val="superscript"/>
          </w:rPr>
          <w:t>301</w:t>
        </w:r>
        <w:r w:rsidR="00200B7B">
          <w:fldChar w:fldCharType="end"/>
        </w:r>
      </w:hyperlink>
      <w:r>
        <w:t>)</w:t>
      </w:r>
    </w:p>
    <w:p w:rsidR="007F0F57" w:rsidRDefault="007F0F57" w:rsidP="00AB04D8">
      <w:pPr>
        <w:pStyle w:val="ListParagraph"/>
        <w:numPr>
          <w:ilvl w:val="0"/>
          <w:numId w:val="63"/>
        </w:numPr>
      </w:pPr>
      <w:r>
        <w:t>Direct contact with and information sheets for affected landholders explaining what Argentine ants are, how to minimize risks of harboring and spreading them, and who to contact for more information</w:t>
      </w:r>
      <w:hyperlink w:anchor="_ENREF_302" w:tooltip="Ward,  #13181" w:history="1">
        <w:r w:rsidR="00200B7B">
          <w:fldChar w:fldCharType="begin"/>
        </w:r>
        <w:r w:rsidR="00B7144B">
          <w:instrText xml:space="preserve"> ADDIN EN.CITE &lt;EndNote&gt;&lt;Cite ExcludeYear="1"&gt;&lt;Author&gt;Ward&lt;/Author&gt;&lt;RecNum&gt;13181&lt;/RecNum&gt;&lt;DisplayText&gt;&lt;style face="superscript"&gt;302&lt;/style&gt;&lt;/DisplayText&gt;&lt;record&gt;&lt;rec-number&gt;13181&lt;/rec-number&gt;&lt;foreign-keys&gt;&lt;key app="EN" db-id="vxaftxdfyt5p9fevta4veval22fa9rttpwzv"&gt;13181&lt;/key&gt;&lt;/foreign-keys&gt;&lt;ref-type name="Report"&gt;27&lt;/ref-type&gt;&lt;contributors&gt;&lt;authors&gt;&lt;author&gt;Ward, Ron&lt;/author&gt;&lt;/authors&gt;&lt;/contributors&gt;&lt;titles&gt;&lt;title&gt;Information for Affected Landholders&lt;/title&gt;&lt;/titles&gt;&lt;dates&gt;&lt;/dates&gt;&lt;publisher&gt;Norfolk Island Health and Quarantine Department, June 2011&lt;/publisher&gt;&lt;label&gt;NI23&lt;/label&gt;&lt;urls&gt;&lt;/urls&gt;&lt;/record&gt;&lt;/Cite&gt;&lt;/EndNote&gt;</w:instrText>
        </w:r>
        <w:r w:rsidR="00200B7B">
          <w:fldChar w:fldCharType="separate"/>
        </w:r>
        <w:r w:rsidR="00B7144B" w:rsidRPr="00B3714B">
          <w:rPr>
            <w:noProof/>
            <w:vertAlign w:val="superscript"/>
          </w:rPr>
          <w:t>302</w:t>
        </w:r>
        <w:r w:rsidR="00200B7B">
          <w:fldChar w:fldCharType="end"/>
        </w:r>
      </w:hyperlink>
    </w:p>
    <w:p w:rsidR="007F0F57" w:rsidRPr="00C070B8" w:rsidRDefault="007F0F57" w:rsidP="00AB04D8">
      <w:pPr>
        <w:pStyle w:val="ListParagraph"/>
        <w:numPr>
          <w:ilvl w:val="0"/>
          <w:numId w:val="63"/>
        </w:numPr>
      </w:pPr>
      <w:r>
        <w:t>Production of distribution maps identifying infested areas placed for viewing in public places</w:t>
      </w:r>
      <w:hyperlink w:anchor="_ENREF_109" w:tooltip="Ward,  #13016" w:history="1">
        <w:r w:rsidR="00200B7B">
          <w:fldChar w:fldCharType="begin"/>
        </w:r>
        <w:r w:rsidR="00B7144B">
          <w:instrText xml:space="preserve"> ADDIN EN.CITE &lt;EndNote&gt;&lt;Cite ExcludeYear="1"&gt;&lt;Author&gt;Ward&lt;/Author&gt;&lt;RecNum&gt;13016&lt;/RecNum&gt;&lt;DisplayText&gt;&lt;style face="superscript"&gt;109&lt;/style&gt;&lt;/DisplayText&gt;&lt;record&gt;&lt;rec-number&gt;13016&lt;/rec-number&gt;&lt;foreign-keys&gt;&lt;key app="EN" db-id="vxaftxdfyt5p9fevta4veval22fa9rttpwzv"&gt;13016&lt;/key&gt;&lt;/foreign-keys&gt;&lt;ref-type name="Report"&gt;27&lt;/ref-type&gt;&lt;contributors&gt;&lt;authors&gt;&lt;author&gt;Ward, Ron&lt;/author&gt;&lt;/authors&gt;&lt;/contributors&gt;&lt;titles&gt;&lt;title&gt;Argentine Ant Summary: Argentine Ants Eradication Project Norfolk Island&lt;/title&gt;&lt;/titles&gt;&lt;dates&gt;&lt;/dates&gt;&lt;publisher&gt;Norfolk Island Administration, report for Australian Tramp Ant Audit Group, 12 June 2012&lt;/publisher&gt;&lt;label&gt;NI33&lt;/label&gt;&lt;urls&gt;&lt;/urls&gt;&lt;/record&gt;&lt;/Cite&gt;&lt;/EndNote&gt;</w:instrText>
        </w:r>
        <w:r w:rsidR="00200B7B">
          <w:fldChar w:fldCharType="separate"/>
        </w:r>
        <w:r w:rsidR="00B7144B" w:rsidRPr="00B3714B">
          <w:rPr>
            <w:noProof/>
            <w:vertAlign w:val="superscript"/>
          </w:rPr>
          <w:t>109</w:t>
        </w:r>
        <w:r w:rsidR="00200B7B">
          <w:fldChar w:fldCharType="end"/>
        </w:r>
      </w:hyperlink>
    </w:p>
    <w:p w:rsidR="007F0F57" w:rsidRPr="00C070B8" w:rsidRDefault="007F0F57" w:rsidP="007F0F57">
      <w:pPr>
        <w:rPr>
          <w:b/>
        </w:rPr>
      </w:pPr>
      <w:r>
        <w:rPr>
          <w:b/>
        </w:rPr>
        <w:t xml:space="preserve">4.6.2 </w:t>
      </w:r>
      <w:r w:rsidRPr="00C070B8">
        <w:rPr>
          <w:b/>
        </w:rPr>
        <w:t>Effectiveness of approaches</w:t>
      </w:r>
    </w:p>
    <w:p w:rsidR="007F0F57" w:rsidRPr="00C070B8" w:rsidRDefault="007F0F57" w:rsidP="007F0F57">
      <w:r w:rsidRPr="00C070B8">
        <w:t>The project recruited up to 20 staff, including several youths to assist with field work on a casual basis. Though the contract had stipulated “volunteers,” Mr. McNeil stated that the work they are asked to do is pretty difficult because of the terrain, and therefore payment was necessary.  The project was successful in meeting its target to engage with six farmers whose properties were at risk of Argentine ants</w:t>
      </w:r>
      <w:r>
        <w:t xml:space="preserve">. </w:t>
      </w:r>
      <w:r w:rsidRPr="00C070B8">
        <w:t>The farmers worked on baiting and surveillance activities with staff across all affected properties.</w:t>
      </w:r>
    </w:p>
    <w:p w:rsidR="007F0F57" w:rsidRPr="00C070B8" w:rsidRDefault="007F0F57" w:rsidP="007F0F57">
      <w:r w:rsidRPr="00C070B8">
        <w:t>As of spring 2011, there were ten zones of infestation on Norfolk Island, three of these had been detected and reported by private residents and two had been detected and reported by the conservators of Commonwealth public lands. In July 2012, another new detection was reported by a private citizen, which turned out to extend across several properties</w:t>
      </w:r>
      <w:r w:rsidR="00200B7B">
        <w:fldChar w:fldCharType="begin"/>
      </w:r>
      <w:r w:rsidR="00B7144B">
        <w:instrText xml:space="preserve"> ADDIN EN.CITE &lt;EndNote&gt;&lt;Cite ExcludeYear="1"&gt;&lt;Author&gt;Ward&lt;/Author&gt;&lt;RecNum&gt;13179&lt;/RecNum&gt;&lt;DisplayText&gt;&lt;style face="superscript"&gt;112, 301&lt;/style&gt;&lt;/DisplayText&gt;&lt;record&gt;&lt;rec-number&gt;13179&lt;/rec-number&gt;&lt;foreign-keys&gt;&lt;key app="EN" db-id="vxaftxdfyt5p9fevta4veval22fa9rttpwzv"&gt;13179&lt;/key&gt;&lt;/foreign-keys&gt;&lt;ref-type name="Web Page"&gt;12&lt;/ref-type&gt;&lt;contributors&gt;&lt;authors&gt;&lt;author&gt;Ward, Ron&lt;/author&gt;&lt;/authors&gt;&lt;/contributors&gt;&lt;titles&gt;&lt;title&gt;Argentine Ants Update Spring 2012&lt;/title&gt;&lt;/titles&gt;&lt;number&gt;30 August 2012&lt;/number&gt;&lt;dates&gt;&lt;/dates&gt;&lt;label&gt;NI18&lt;/label&gt;&lt;urls&gt;&lt;related-urls&gt;&lt;url&gt;http://www.norfolkonlinenews.com/NON-government-news.html&lt;/url&gt;&lt;/related-urls&gt;&lt;/urls&gt;&lt;/record&gt;&lt;/Cite&gt;&lt;Cite&gt;&lt;RecNum&gt;13015&lt;/RecNum&gt;&lt;record&gt;&lt;rec-number&gt;13015&lt;/rec-number&gt;&lt;foreign-keys&gt;&lt;key app="EN" db-id="vxaftxdfyt5p9fevta4veval22fa9rttpwzv"&gt;13015&lt;/key&gt;&lt;/foreign-keys&gt;&lt;ref-type name="Government Document"&gt;46&lt;/ref-type&gt;&lt;contributors&gt;&lt;/contributors&gt;&lt;titles&gt;&lt;title&gt;Personal communication with Alan McNeil, Acting Manager, Land Use &amp;amp; Environment, Administration of Norfolk Island&lt;/title&gt;&lt;/titles&gt;&lt;dates&gt;&lt;/dates&gt;&lt;label&gt;NI&lt;/label&gt;&lt;urls&gt;&lt;/urls&gt;&lt;custom1&gt;from home computer library 1 March 2012 &lt;/custom1&gt;&lt;/record&gt;&lt;/Cite&gt;&lt;/EndNote&gt;</w:instrText>
      </w:r>
      <w:r w:rsidR="00200B7B">
        <w:fldChar w:fldCharType="separate"/>
      </w:r>
      <w:hyperlink w:anchor="_ENREF_112" w:tooltip=",  #13015" w:history="1">
        <w:r w:rsidR="00B7144B" w:rsidRPr="00B7144B">
          <w:rPr>
            <w:noProof/>
            <w:vertAlign w:val="superscript"/>
          </w:rPr>
          <w:t>112</w:t>
        </w:r>
      </w:hyperlink>
      <w:r w:rsidR="00B7144B" w:rsidRPr="00B7144B">
        <w:rPr>
          <w:noProof/>
          <w:vertAlign w:val="superscript"/>
        </w:rPr>
        <w:t xml:space="preserve">, </w:t>
      </w:r>
      <w:hyperlink w:anchor="_ENREF_301" w:tooltip="Ward,  #13179" w:history="1">
        <w:r w:rsidR="00B7144B" w:rsidRPr="00B7144B">
          <w:rPr>
            <w:noProof/>
            <w:vertAlign w:val="superscript"/>
          </w:rPr>
          <w:t>301</w:t>
        </w:r>
      </w:hyperlink>
      <w:r w:rsidR="00200B7B">
        <w:fldChar w:fldCharType="end"/>
      </w:r>
      <w:r w:rsidRPr="00C070B8">
        <w:t>.  The resident phoned in response to seeing information about Argentine ants in a newspaper article.  In sum, of the 11 distinct zones of invasion known in September 2012, four have been detected and reported by private residents</w:t>
      </w:r>
      <w:r w:rsidR="00200B7B">
        <w:fldChar w:fldCharType="begin"/>
      </w:r>
      <w:r w:rsidR="00B7144B">
        <w:instrText xml:space="preserve"> ADDIN EN.CITE &lt;EndNote&gt;&lt;Cite&gt;&lt;RecNum&gt;13014&lt;/RecNum&gt;&lt;DisplayText&gt;&lt;style face="superscript"&gt;110&lt;/style&gt;&lt;/DisplayText&gt;&lt;record&gt;&lt;rec-number&gt;13014&lt;/rec-number&gt;&lt;foreign-keys&gt;&lt;key app="EN" db-id="vxaftxdfyt5p9fevta4veval22fa9rttpwzv"&gt;13014&lt;/key&gt;&lt;/foreign-keys&gt;&lt;ref-type name="Government Document"&gt;46&lt;/ref-type&gt;&lt;contributors&gt;&lt;/contributors&gt;&lt;titles&gt;&lt;title&gt;Personal communication with Ron Ward, Argentine Ant Project Coordinator, Norfolk Island&lt;/title&gt;&lt;/titles&gt;&lt;dates&gt;&lt;/dates&gt;&lt;label&gt;NI&lt;/label&gt;&lt;urls&gt;&lt;/urls&gt;&lt;custom1&gt;from home computer library 1 March 2012 &lt;/custom1&gt;&lt;/record&gt;&lt;/Cite&gt;&lt;/EndNote&gt;</w:instrText>
      </w:r>
      <w:r w:rsidR="00200B7B">
        <w:fldChar w:fldCharType="end"/>
      </w:r>
      <w:hyperlink w:anchor="_ENREF_110" w:tooltip=",  #13014" w:history="1">
        <w:r w:rsidR="00B7144B" w:rsidRPr="00B7144B">
          <w:rPr>
            <w:vertAlign w:val="superscript"/>
          </w:rPr>
          <w:t>110</w:t>
        </w:r>
      </w:hyperlink>
      <w:r w:rsidRPr="00C070B8">
        <w:t>.</w:t>
      </w:r>
    </w:p>
    <w:p w:rsidR="007F0F57" w:rsidRPr="00C070B8" w:rsidRDefault="007F0F57" w:rsidP="007F0F57">
      <w:pPr>
        <w:rPr>
          <w:b/>
        </w:rPr>
      </w:pPr>
      <w:r>
        <w:rPr>
          <w:b/>
        </w:rPr>
        <w:t>4.6.3</w:t>
      </w:r>
      <w:r w:rsidRPr="00C070B8">
        <w:rPr>
          <w:b/>
        </w:rPr>
        <w:t xml:space="preserve"> Extent of capacity building</w:t>
      </w:r>
    </w:p>
    <w:p w:rsidR="007F0F57" w:rsidRPr="00C070B8" w:rsidRDefault="007F0F57" w:rsidP="007F0F57">
      <w:r w:rsidRPr="00C070B8">
        <w:t>Alan McNeil believes the specific targets to engage with five volunteers and six farmers set by C</w:t>
      </w:r>
      <w:r>
        <w:t>fOC</w:t>
      </w:r>
      <w:r w:rsidRPr="00C070B8">
        <w:t xml:space="preserve"> will definitely build future capacity to address any future invasive ant problems. Over the course of the two years, the project engaged with 30-40 individuals, representing a mix of farmers and other residents. These individuals were given a full explanation of why baiting for Argentine ants is important. They were fully trained in bait application, including safety precautions and caulking gun use.  In the course of their work, they often saw firsthand how Argentine ants behave differently than native ants, and how they swarm over the bait, as well as other protein sources, including chicks. As a result, the participants became very motivated to check for the results of their work and check their own neighborhood for Argentine ants.</w:t>
      </w:r>
    </w:p>
    <w:p w:rsidR="003D261C" w:rsidRDefault="007F0F57" w:rsidP="007F0F57">
      <w:r w:rsidRPr="00C070B8">
        <w:t>One impediment to local capacity building to deal with Argentine</w:t>
      </w:r>
      <w:r>
        <w:t xml:space="preserve"> ants</w:t>
      </w:r>
      <w:r w:rsidRPr="00C070B8">
        <w:t xml:space="preserve"> or any other ant invader on Norfolk Island is the lack of strong local ability to identify ants.  In the two years of this CfOC funded eradication effort, any ants that staff were unsure about the identity of had to be sent overseas for identification</w:t>
      </w:r>
      <w:hyperlink w:anchor="_ENREF_106" w:tooltip="McNeil, 2011 #12853" w:history="1">
        <w:r w:rsidR="00200B7B">
          <w:fldChar w:fldCharType="begin"/>
        </w:r>
        <w:r w:rsidR="00B7144B">
          <w:instrText xml:space="preserve"> ADDIN EN.CITE &lt;EndNote&gt;&lt;Cite&gt;&lt;Author&gt;McNeil&lt;/Author&gt;&lt;Year&gt;2011&lt;/Year&gt;&lt;RecNum&gt;12853&lt;/RecNum&gt;&lt;DisplayText&gt;&lt;style face="superscript"&gt;106&lt;/style&gt;&lt;/DisplayText&gt;&lt;record&gt;&lt;rec-number&gt;12853&lt;/rec-number&gt;&lt;foreign-keys&gt;&lt;key app="EN" db-id="vxaftxdfyt5p9fevta4veval22fa9rttpwzv"&gt;12853&lt;/key&gt;&lt;/foreign-keys&gt;&lt;ref-type name="Report"&gt;27&lt;/ref-type&gt;&lt;contributors&gt;&lt;authors&gt;&lt;author&gt;McNeil, Alan&lt;/author&gt;&lt;/authors&gt;&lt;/contributors&gt;&lt;titles&gt;&lt;title&gt;Caring for Our Country Project Report: Progress Report for the Period 13 December 2010 to 15 March 2011&lt;/title&gt;&lt;/titles&gt;&lt;dates&gt;&lt;year&gt;2011&lt;/year&gt;&lt;/dates&gt;&lt;publisher&gt;Administraton of Norfolk Island&lt;/publisher&gt;&lt;label&gt;NI3&lt;/label&gt;&lt;urls&gt;&lt;/urls&gt;&lt;/record&gt;&lt;/Cite&gt;&lt;/EndNote&gt;</w:instrText>
        </w:r>
        <w:r w:rsidR="00200B7B">
          <w:fldChar w:fldCharType="separate"/>
        </w:r>
        <w:r w:rsidR="00B7144B" w:rsidRPr="00B3714B">
          <w:rPr>
            <w:noProof/>
            <w:vertAlign w:val="superscript"/>
          </w:rPr>
          <w:t>106</w:t>
        </w:r>
        <w:r w:rsidR="00200B7B">
          <w:fldChar w:fldCharType="end"/>
        </w:r>
      </w:hyperlink>
      <w:r w:rsidRPr="00C070B8">
        <w:t xml:space="preserve">. Staff skills increased over the course of the project, but the lack of this skill locally was a challenge that </w:t>
      </w:r>
      <w:r>
        <w:t>project</w:t>
      </w:r>
      <w:r w:rsidRPr="00C070B8">
        <w:t xml:space="preserve"> staff had to work around</w:t>
      </w:r>
      <w:r w:rsidR="00200B7B">
        <w:fldChar w:fldCharType="begin"/>
      </w:r>
      <w:r w:rsidR="00B7144B">
        <w:instrText xml:space="preserve"> ADDIN EN.CITE &lt;EndNote&gt;&lt;Cite&gt;&lt;Author&gt;McNeil&lt;/Author&gt;&lt;Year&gt;2011&lt;/Year&gt;&lt;RecNum&gt;12853&lt;/RecNum&gt;&lt;DisplayText&gt;&lt;style face="superscript"&gt;106, 112&lt;/style&gt;&lt;/DisplayText&gt;&lt;record&gt;&lt;rec-number&gt;12853&lt;/rec-number&gt;&lt;foreign-keys&gt;&lt;key app="EN" db-id="vxaftxdfyt5p9fevta4veval22fa9rttpwzv"&gt;12853&lt;/key&gt;&lt;/foreign-keys&gt;&lt;ref-type name="Report"&gt;27&lt;/ref-type&gt;&lt;contributors&gt;&lt;authors&gt;&lt;author&gt;McNeil, Alan&lt;/author&gt;&lt;/authors&gt;&lt;/contributors&gt;&lt;titles&gt;&lt;title&gt;Caring for Our Country Project Report: Progress Report for the Period 13 December 2010 to 15 March 2011&lt;/title&gt;&lt;/titles&gt;&lt;dates&gt;&lt;year&gt;2011&lt;/year&gt;&lt;/dates&gt;&lt;publisher&gt;Administraton of Norfolk Island&lt;/publisher&gt;&lt;label&gt;NI3&lt;/label&gt;&lt;urls&gt;&lt;/urls&gt;&lt;/record&gt;&lt;/Cite&gt;&lt;Cite&gt;&lt;RecNum&gt;13015&lt;/RecNum&gt;&lt;record&gt;&lt;rec-number&gt;13015&lt;/rec-number&gt;&lt;foreign-keys&gt;&lt;key app="EN" db-id="vxaftxdfyt5p9fevta4veval22fa9rttpwzv"&gt;13015&lt;/key&gt;&lt;/foreign-keys&gt;&lt;ref-type name="Government Document"&gt;46&lt;/ref-type&gt;&lt;contributors&gt;&lt;/contributors&gt;&lt;titles&gt;&lt;title&gt;Personal communication with Alan McNeil, Acting Manager, Land Use &amp;amp; Environment, Administration of Norfolk Island&lt;/title&gt;&lt;/titles&gt;&lt;dates&gt;&lt;/dates&gt;&lt;label&gt;NI&lt;/label&gt;&lt;urls&gt;&lt;/urls&gt;&lt;custom1&gt;from home computer library 1 March 2012 &lt;/custom1&gt;&lt;/record&gt;&lt;/Cite&gt;&lt;/EndNote&gt;</w:instrText>
      </w:r>
      <w:r w:rsidR="00200B7B">
        <w:fldChar w:fldCharType="separate"/>
      </w:r>
      <w:hyperlink w:anchor="_ENREF_106" w:tooltip="McNeil, 2011 #12853" w:history="1">
        <w:r w:rsidR="00B7144B" w:rsidRPr="00B7144B">
          <w:rPr>
            <w:noProof/>
            <w:vertAlign w:val="superscript"/>
          </w:rPr>
          <w:t>106</w:t>
        </w:r>
      </w:hyperlink>
      <w:r w:rsidR="00B7144B" w:rsidRPr="00B7144B">
        <w:rPr>
          <w:noProof/>
          <w:vertAlign w:val="superscript"/>
        </w:rPr>
        <w:t xml:space="preserve">, </w:t>
      </w:r>
      <w:hyperlink w:anchor="_ENREF_112" w:tooltip=",  #13015" w:history="1">
        <w:r w:rsidR="00B7144B" w:rsidRPr="00B7144B">
          <w:rPr>
            <w:noProof/>
            <w:vertAlign w:val="superscript"/>
          </w:rPr>
          <w:t>112</w:t>
        </w:r>
      </w:hyperlink>
      <w:r w:rsidR="00200B7B">
        <w:fldChar w:fldCharType="end"/>
      </w:r>
      <w:r w:rsidRPr="00C070B8">
        <w:t>. A labelled and properly curated reference collection of all ant</w:t>
      </w:r>
      <w:r>
        <w:t xml:space="preserve"> species</w:t>
      </w:r>
      <w:r w:rsidRPr="00C070B8">
        <w:t xml:space="preserve"> that occur on the island as well as a simple key or list of distinguishing features to enable confident recognition of any non-native will be an important step for building local capacity to continue to address the Argentine ant invasion and any future invasions by other ant species.</w:t>
      </w:r>
    </w:p>
    <w:p w:rsidR="003D261C" w:rsidRDefault="003D261C">
      <w:r>
        <w:br w:type="page"/>
      </w:r>
    </w:p>
    <w:p w:rsidR="007F0F57" w:rsidRPr="00C070B8" w:rsidRDefault="007F0F57" w:rsidP="007F0F57"/>
    <w:p w:rsidR="00EA7E9B" w:rsidRDefault="00EA7E9B">
      <w:r>
        <w:br w:type="page"/>
      </w:r>
    </w:p>
    <w:p w:rsidR="00EA7E9B" w:rsidRPr="00413360" w:rsidRDefault="00EA7E9B" w:rsidP="00EA7E9B">
      <w:pPr>
        <w:rPr>
          <w:b/>
          <w:caps/>
          <w:sz w:val="28"/>
          <w:szCs w:val="28"/>
        </w:rPr>
      </w:pPr>
      <w:r w:rsidRPr="00413360">
        <w:rPr>
          <w:b/>
          <w:caps/>
          <w:sz w:val="28"/>
          <w:szCs w:val="28"/>
        </w:rPr>
        <w:t>5. Conclusions on the Caring for our Country projects</w:t>
      </w:r>
    </w:p>
    <w:p w:rsidR="00EA7E9B" w:rsidRDefault="00EA7E9B" w:rsidP="00EA7E9B">
      <w:r>
        <w:t xml:space="preserve">As noted in Section 2, all of these tramp ant control programs are very ambitious relative to other efforts around the world. </w:t>
      </w:r>
      <w:r w:rsidRPr="00082F99">
        <w:t xml:space="preserve">In the course of our interviews and emails with project personnel, </w:t>
      </w:r>
      <w:r>
        <w:t xml:space="preserve">we have been impressed with the </w:t>
      </w:r>
      <w:r w:rsidRPr="00082F99">
        <w:t>level of personal commitment and dedicati</w:t>
      </w:r>
      <w:r>
        <w:t>on by staff across all programs. Staff perseverance is a key ingredient in managing tramp ants</w:t>
      </w:r>
      <w:hyperlink w:anchor="_ENREF_201" w:tooltip="Green, 2009 #13079" w:history="1">
        <w:r w:rsidR="00200B7B">
          <w:fldChar w:fldCharType="begin"/>
        </w:r>
        <w:r w:rsidR="00B7144B">
          <w:instrText xml:space="preserve"> ADDIN EN.CITE &lt;EndNote&gt;&lt;Cite&gt;&lt;Author&gt;Green&lt;/Author&gt;&lt;Year&gt;2009&lt;/Year&gt;&lt;RecNum&gt;13079&lt;/RecNum&gt;&lt;DisplayText&gt;&lt;style face="superscript"&gt;201&lt;/style&gt;&lt;/DisplayText&gt;&lt;record&gt;&lt;rec-number&gt;13079&lt;/rec-number&gt;&lt;foreign-keys&gt;&lt;key app="EN" db-id="vxaftxdfyt5p9fevta4veval22fa9rttpwzv"&gt;13079&lt;/key&gt;&lt;/foreign-keys&gt;&lt;ref-type name="Book Section"&gt;5&lt;/ref-type&gt;&lt;contributors&gt;&lt;authors&gt;&lt;author&gt;Green, Peter T.&lt;/author&gt;&lt;author&gt;O&amp;apos;Dowd, Dennis J.&lt;/author&gt;&lt;/authors&gt;&lt;secondary-authors&gt;&lt;author&gt;Clout, M. N.&lt;/author&gt;&lt;author&gt;Williams, Peter A.&lt;/author&gt;&lt;/secondary-authors&gt;&lt;/contributors&gt;&lt;titles&gt;&lt;title&gt;Management of invasive invertebrates: lessons from the management of an invasive alien ant&lt;/title&gt;&lt;secondary-title&gt;Invasive Species Management: A handbook of techniques (Techniques in Ecology and Conservation)&lt;/secondary-title&gt;&lt;/titles&gt;&lt;pages&gt;153-172&lt;/pages&gt;&lt;dates&gt;&lt;year&gt;2009&lt;/year&gt;&lt;/dates&gt;&lt;publisher&gt;Oxford University Press&lt;/publisher&gt;&lt;label&gt;CI4&lt;/label&gt;&lt;urls&gt;&lt;/urls&gt;&lt;/record&gt;&lt;/Cite&gt;&lt;/EndNote&gt;</w:instrText>
        </w:r>
        <w:r w:rsidR="00200B7B">
          <w:fldChar w:fldCharType="separate"/>
        </w:r>
        <w:r w:rsidR="00B7144B" w:rsidRPr="008D79DE">
          <w:rPr>
            <w:noProof/>
            <w:vertAlign w:val="superscript"/>
          </w:rPr>
          <w:t>201</w:t>
        </w:r>
        <w:r w:rsidR="00200B7B">
          <w:fldChar w:fldCharType="end"/>
        </w:r>
      </w:hyperlink>
      <w:r>
        <w:t>. We are aware of staff incurring personal expense and working long hours to increase the likelihood of program success.</w:t>
      </w:r>
    </w:p>
    <w:p w:rsidR="00EA7E9B" w:rsidRDefault="00EA7E9B" w:rsidP="00EA7E9B">
      <w:r>
        <w:t xml:space="preserve">In Table 5.1 we summarize some of the history of the programs, the challenges they’ve faced and their achievements. We draw on these findings as we: </w:t>
      </w:r>
    </w:p>
    <w:p w:rsidR="00EA7E9B" w:rsidRPr="00FA339D" w:rsidRDefault="00EA7E9B" w:rsidP="00AB04D8">
      <w:pPr>
        <w:pStyle w:val="ListParagraph"/>
        <w:numPr>
          <w:ilvl w:val="0"/>
          <w:numId w:val="67"/>
        </w:numPr>
      </w:pPr>
      <w:r>
        <w:t xml:space="preserve">identify </w:t>
      </w:r>
      <w:r w:rsidRPr="00FA339D">
        <w:t>what control programs have been most effective in gaining biodiversity recovery ,</w:t>
      </w:r>
    </w:p>
    <w:p w:rsidR="00EA7E9B" w:rsidRDefault="00EA7E9B" w:rsidP="00AB04D8">
      <w:pPr>
        <w:pStyle w:val="ListParagraph"/>
        <w:numPr>
          <w:ilvl w:val="0"/>
          <w:numId w:val="67"/>
        </w:numPr>
      </w:pPr>
      <w:r>
        <w:t xml:space="preserve">discuss whether successful biodiversity recovery can </w:t>
      </w:r>
      <w:r w:rsidRPr="00FA339D">
        <w:t>be replicated across other tramp ants</w:t>
      </w:r>
      <w:r>
        <w:t xml:space="preserve"> programs</w:t>
      </w:r>
      <w:r w:rsidRPr="00FA339D">
        <w:t xml:space="preserve">, and  </w:t>
      </w:r>
    </w:p>
    <w:p w:rsidR="00EA7E9B" w:rsidRDefault="00EA7E9B" w:rsidP="00AB04D8">
      <w:pPr>
        <w:pStyle w:val="ListParagraph"/>
        <w:numPr>
          <w:ilvl w:val="0"/>
          <w:numId w:val="67"/>
        </w:numPr>
      </w:pPr>
      <w:r>
        <w:t xml:space="preserve">discuss </w:t>
      </w:r>
      <w:r w:rsidRPr="00FA339D">
        <w:t>the degree to which the p</w:t>
      </w:r>
      <w:r>
        <w:t>rograms</w:t>
      </w:r>
      <w:r w:rsidRPr="00FA339D">
        <w:t xml:space="preserve"> have been appropriate, effective, and</w:t>
      </w:r>
      <w:r>
        <w:t xml:space="preserve"> efficient within their </w:t>
      </w:r>
      <w:r w:rsidRPr="00FA339D">
        <w:t>scope and area of attention to meet and contribute to reducing impacts on biodiversity</w:t>
      </w:r>
      <w:r>
        <w:t>, with particular emphasis on the programs’ achievements, lessons learned, and overall legacy.</w:t>
      </w:r>
    </w:p>
    <w:p w:rsidR="00EA7E9B" w:rsidRPr="00FA339D" w:rsidRDefault="00EA7E9B" w:rsidP="00EA7E9B">
      <w:r>
        <w:t>Where practical we highlight events that transpired during periods of CfOC funding, but for the most part, since the successful managing of tramp ants builds on previous knowledge and experience, it is not possible or useful to try to discern which achievements correspond to which periods of funding.  For the four largest and longest running programs, CfOC has never been the sole source of funding in any financial year.</w:t>
      </w:r>
    </w:p>
    <w:p w:rsidR="00EA7E9B" w:rsidRPr="0051195B" w:rsidRDefault="00EA7E9B" w:rsidP="00EA7E9B">
      <w:pPr>
        <w:rPr>
          <w:rFonts w:eastAsiaTheme="minorEastAsia"/>
          <w:sz w:val="24"/>
          <w:szCs w:val="24"/>
          <w:lang w:val="en-US" w:eastAsia="ja-JP"/>
        </w:rPr>
      </w:pPr>
      <w:r w:rsidRPr="0051195B">
        <w:rPr>
          <w:b/>
          <w:sz w:val="24"/>
          <w:szCs w:val="24"/>
        </w:rPr>
        <w:t xml:space="preserve">5.1 Control </w:t>
      </w:r>
      <w:r w:rsidR="00D64206">
        <w:rPr>
          <w:b/>
          <w:sz w:val="24"/>
          <w:szCs w:val="24"/>
        </w:rPr>
        <w:t>P</w:t>
      </w:r>
      <w:r w:rsidRPr="0051195B">
        <w:rPr>
          <w:b/>
          <w:sz w:val="24"/>
          <w:szCs w:val="24"/>
        </w:rPr>
        <w:t xml:space="preserve">rograms </w:t>
      </w:r>
      <w:r w:rsidR="00D64206">
        <w:rPr>
          <w:b/>
          <w:sz w:val="24"/>
          <w:szCs w:val="24"/>
        </w:rPr>
        <w:t>E</w:t>
      </w:r>
      <w:r w:rsidRPr="0051195B">
        <w:rPr>
          <w:b/>
          <w:sz w:val="24"/>
          <w:szCs w:val="24"/>
        </w:rPr>
        <w:t xml:space="preserve">ffective </w:t>
      </w:r>
      <w:r w:rsidR="00D64206">
        <w:rPr>
          <w:b/>
          <w:sz w:val="24"/>
          <w:szCs w:val="24"/>
        </w:rPr>
        <w:t>i</w:t>
      </w:r>
      <w:r w:rsidRPr="0051195B">
        <w:rPr>
          <w:b/>
          <w:sz w:val="24"/>
          <w:szCs w:val="24"/>
        </w:rPr>
        <w:t xml:space="preserve">n </w:t>
      </w:r>
      <w:r w:rsidR="00D64206">
        <w:rPr>
          <w:b/>
          <w:sz w:val="24"/>
          <w:szCs w:val="24"/>
        </w:rPr>
        <w:t>G</w:t>
      </w:r>
      <w:r w:rsidRPr="0051195B">
        <w:rPr>
          <w:b/>
          <w:sz w:val="24"/>
          <w:szCs w:val="24"/>
        </w:rPr>
        <w:t xml:space="preserve">aining </w:t>
      </w:r>
      <w:r w:rsidR="00D64206">
        <w:rPr>
          <w:b/>
          <w:sz w:val="24"/>
          <w:szCs w:val="24"/>
        </w:rPr>
        <w:t>B</w:t>
      </w:r>
      <w:r w:rsidRPr="0051195B">
        <w:rPr>
          <w:b/>
          <w:sz w:val="24"/>
          <w:szCs w:val="24"/>
        </w:rPr>
        <w:t xml:space="preserve">iodiversity </w:t>
      </w:r>
      <w:r w:rsidR="00D64206">
        <w:rPr>
          <w:b/>
          <w:sz w:val="24"/>
          <w:szCs w:val="24"/>
        </w:rPr>
        <w:t>R</w:t>
      </w:r>
      <w:r w:rsidRPr="0051195B">
        <w:rPr>
          <w:b/>
          <w:sz w:val="24"/>
          <w:szCs w:val="24"/>
        </w:rPr>
        <w:t>ecovery</w:t>
      </w:r>
    </w:p>
    <w:p w:rsidR="00EA7E9B" w:rsidRDefault="00EA7E9B" w:rsidP="00EA7E9B">
      <w:r>
        <w:t>Gaining biodiversity recovery implies that some biodiversity has been lost due to the tramp ant. Three programs, yellow crazy ants on Christmas Island and in Arnhem Land, and the red imported fire ant in Queensland, have documented some recovery following tramp ant control.  A fourth, the electric ant program, has documented loss. These results are all described in detail in Section 3, so we only summarize them briefly here.</w:t>
      </w:r>
    </w:p>
    <w:p w:rsidR="00EA7E9B" w:rsidRPr="00F90E01" w:rsidRDefault="00EA7E9B" w:rsidP="00EA7E9B">
      <w:pPr>
        <w:rPr>
          <w:b/>
        </w:rPr>
      </w:pPr>
      <w:r>
        <w:rPr>
          <w:b/>
        </w:rPr>
        <w:t xml:space="preserve">5.1.1 </w:t>
      </w:r>
      <w:r w:rsidRPr="00F90E01">
        <w:rPr>
          <w:b/>
        </w:rPr>
        <w:t xml:space="preserve">Biodiversity </w:t>
      </w:r>
      <w:r>
        <w:rPr>
          <w:b/>
        </w:rPr>
        <w:t>r</w:t>
      </w:r>
      <w:r w:rsidRPr="00F90E01">
        <w:rPr>
          <w:b/>
        </w:rPr>
        <w:t>ecovery</w:t>
      </w:r>
    </w:p>
    <w:p w:rsidR="00EA7E9B" w:rsidRPr="00F90E01" w:rsidRDefault="00EA7E9B" w:rsidP="00EA7E9B">
      <w:pPr>
        <w:rPr>
          <w:b/>
          <w:i/>
        </w:rPr>
      </w:pPr>
      <w:r w:rsidRPr="00F90E01">
        <w:rPr>
          <w:b/>
          <w:i/>
        </w:rPr>
        <w:t>Yellow Crazy Ants on Christmas Island</w:t>
      </w:r>
    </w:p>
    <w:p w:rsidR="00EA7E9B" w:rsidRDefault="00EA7E9B" w:rsidP="00EA7E9B">
      <w:pPr>
        <w:rPr>
          <w:rFonts w:cstheme="minorHAnsi"/>
        </w:rPr>
      </w:pPr>
      <w:r w:rsidRPr="00DF0EAE">
        <w:t xml:space="preserve">Protection of </w:t>
      </w:r>
      <w:r>
        <w:t xml:space="preserve">native </w:t>
      </w:r>
      <w:r w:rsidRPr="00DF0EAE">
        <w:t xml:space="preserve">biodiversity is the </w:t>
      </w:r>
      <w:r w:rsidRPr="00DF0EAE">
        <w:rPr>
          <w:i/>
        </w:rPr>
        <w:t>raison d’</w:t>
      </w:r>
      <w:r w:rsidRPr="00DF0EAE">
        <w:rPr>
          <w:rFonts w:cstheme="minorHAnsi"/>
          <w:i/>
        </w:rPr>
        <w:t>ê</w:t>
      </w:r>
      <w:r w:rsidRPr="00DF0EAE">
        <w:rPr>
          <w:i/>
        </w:rPr>
        <w:t>tre</w:t>
      </w:r>
      <w:r w:rsidRPr="00DF0EAE">
        <w:t xml:space="preserve"> for the Christmas Island National</w:t>
      </w:r>
      <w:r>
        <w:t xml:space="preserve"> Park. </w:t>
      </w:r>
      <w:r w:rsidRPr="00DF0EAE">
        <w:t>Yellow crazy ants have had a dramatic impact, particularly on the iconic Red land crab. Red land c</w:t>
      </w:r>
      <w:r w:rsidRPr="00DF0EAE">
        <w:rPr>
          <w:rFonts w:cstheme="minorHAnsi"/>
        </w:rPr>
        <w:t>rablings that emerge from the ocean must migrate inland to the forest floor of the island’s Central Plateau. As they pass through areas occupied by y</w:t>
      </w:r>
      <w:r w:rsidRPr="00DF0EAE">
        <w:rPr>
          <w:rFonts w:eastAsia="Arial Unicode MS" w:cstheme="minorHAnsi"/>
          <w:color w:val="000000"/>
          <w:u w:color="000000"/>
        </w:rPr>
        <w:t>ellow crazy ants they can be blinded, paralysed, and eventually killed by the ants</w:t>
      </w:r>
      <w:r w:rsidRPr="00DF0EAE">
        <w:rPr>
          <w:rFonts w:cstheme="minorHAnsi"/>
        </w:rPr>
        <w:t xml:space="preserve">. </w:t>
      </w:r>
      <w:r>
        <w:rPr>
          <w:rFonts w:cstheme="minorHAnsi"/>
        </w:rPr>
        <w:t xml:space="preserve">Red land crabs are also killed and displaced from their burrows in the forested island interior. </w:t>
      </w:r>
      <w:r w:rsidRPr="00DF0EAE">
        <w:rPr>
          <w:rFonts w:cstheme="minorHAnsi"/>
        </w:rPr>
        <w:t xml:space="preserve">It is estimated that one quarter to </w:t>
      </w:r>
      <w:r>
        <w:rPr>
          <w:rFonts w:cstheme="minorHAnsi"/>
        </w:rPr>
        <w:t xml:space="preserve">one third of the crabs were </w:t>
      </w:r>
      <w:r w:rsidRPr="00DF0EAE">
        <w:rPr>
          <w:rFonts w:cstheme="minorHAnsi"/>
        </w:rPr>
        <w:t>killed during the late 1990s</w:t>
      </w:r>
      <w:hyperlink w:anchor="_ENREF_202" w:tooltip="O'Dowd, 2003 #832" w:history="1">
        <w:r w:rsidR="00200B7B">
          <w:rPr>
            <w:rFonts w:cstheme="minorHAnsi"/>
          </w:rP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rPr>
            <w:rFonts w:cstheme="minorHAnsi"/>
          </w:rPr>
          <w:instrText xml:space="preserve"> ADDIN EN.CITE </w:instrText>
        </w:r>
        <w:r w:rsidR="00200B7B">
          <w:rPr>
            <w:rFonts w:cstheme="minorHAnsi"/>
          </w:rP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r w:rsidR="00B7144B" w:rsidRPr="008D79DE">
          <w:rPr>
            <w:rFonts w:cstheme="minorHAnsi"/>
            <w:noProof/>
            <w:vertAlign w:val="superscript"/>
          </w:rPr>
          <w:t>202</w:t>
        </w:r>
        <w:r w:rsidR="00200B7B">
          <w:rPr>
            <w:rFonts w:cstheme="minorHAnsi"/>
          </w:rPr>
          <w:fldChar w:fldCharType="end"/>
        </w:r>
      </w:hyperlink>
      <w:r w:rsidRPr="00DF0EAE">
        <w:rPr>
          <w:rFonts w:cstheme="minorHAnsi"/>
        </w:rPr>
        <w:t xml:space="preserve">. </w:t>
      </w:r>
      <w:r>
        <w:rPr>
          <w:rFonts w:cstheme="minorHAnsi"/>
        </w:rPr>
        <w:t xml:space="preserve"> The loss of the crabs has resulted in dramatic changes in the island’s forests.  However, aerial baiting has halted this decline and there are indications Red land crab numbers may be increasing. This is a significant turnaround from 15-20% decline estimated to have occurred from 2001-2009</w:t>
      </w:r>
      <w:hyperlink w:anchor="_ENREF_89" w:tooltip="Detto, 2011 #12948" w:history="1">
        <w:r w:rsidR="00200B7B">
          <w:rPr>
            <w:rFonts w:cstheme="minorHAnsi"/>
          </w:rPr>
          <w:fldChar w:fldCharType="begin"/>
        </w:r>
        <w:r w:rsidR="00B7144B">
          <w:rPr>
            <w:rFonts w:cstheme="minorHAnsi"/>
          </w:rPr>
          <w:instrText xml:space="preserve"> ADDIN EN.CITE &lt;EndNote&gt;&lt;Cite&gt;&lt;Author&gt;Detto&lt;/Author&gt;&lt;Year&gt;2011&lt;/Year&gt;&lt;RecNum&gt;12948&lt;/RecNum&gt;&lt;DisplayText&gt;&lt;style face="superscript"&gt;89&lt;/style&gt;&lt;/DisplayText&gt;&lt;record&gt;&lt;rec-number&gt;12948&lt;/rec-number&gt;&lt;foreign-keys&gt;&lt;key app="EN" db-id="vxaftxdfyt5p9fevta4veval22fa9rttpwzv"&gt;12948&lt;/key&gt;&lt;/foreign-keys&gt;&lt;ref-type name="Report"&gt;27&lt;/ref-type&gt;&lt;contributors&gt;&lt;authors&gt;&lt;author&gt;Detto, Tanya&lt;/author&gt;&lt;author&gt;Tiernan, Brendan&lt;/author&gt;&lt;/authors&gt;&lt;/contributors&gt;&lt;titles&gt;&lt;title&gt;The 2011 Island Wide Survey Report on Yellow Crazy Ants and Red Crabs&lt;/title&gt;&lt;/titles&gt;&lt;dates&gt;&lt;year&gt;2011&lt;/year&gt;&lt;/dates&gt;&lt;publisher&gt;Christmas Island National Park&lt;/publisher&gt;&lt;label&gt;CI23&lt;/label&gt;&lt;urls&gt;&lt;/urls&gt;&lt;/record&gt;&lt;/Cite&gt;&lt;/EndNote&gt;</w:instrText>
        </w:r>
        <w:r w:rsidR="00200B7B">
          <w:rPr>
            <w:rFonts w:cstheme="minorHAnsi"/>
          </w:rPr>
          <w:fldChar w:fldCharType="separate"/>
        </w:r>
        <w:r w:rsidR="00B7144B" w:rsidRPr="008D79DE">
          <w:rPr>
            <w:rFonts w:cstheme="minorHAnsi"/>
            <w:noProof/>
            <w:vertAlign w:val="superscript"/>
          </w:rPr>
          <w:t>89</w:t>
        </w:r>
        <w:r w:rsidR="00200B7B">
          <w:rPr>
            <w:rFonts w:cstheme="minorHAnsi"/>
          </w:rPr>
          <w:fldChar w:fldCharType="end"/>
        </w:r>
      </w:hyperlink>
      <w:r>
        <w:rPr>
          <w:rFonts w:cstheme="minorHAnsi"/>
        </w:rPr>
        <w:t>.</w:t>
      </w:r>
    </w:p>
    <w:p w:rsidR="00EA7E9B" w:rsidRPr="00732472" w:rsidRDefault="00EA7E9B" w:rsidP="00EA7E9B">
      <w:r>
        <w:rPr>
          <w:rFonts w:cstheme="minorHAnsi"/>
        </w:rPr>
        <w:t xml:space="preserve">However, recovery has not yet been documented for other species and processes affected by yellow crazy ants. It is too early to tell whether the slight increase in Red land crab numbers will translate to recovery of the forest. Forests where yellow crazy ant supercolonies have been eliminated but </w:t>
      </w:r>
      <w:r w:rsidRPr="00732472">
        <w:rPr>
          <w:rFonts w:cstheme="minorHAnsi"/>
        </w:rPr>
        <w:t>where Red land crabs have not returned (‘ghosted’ forests) differ significantly in litter mass and abundance of litter invertebrates from intact forests</w:t>
      </w:r>
      <w:hyperlink w:anchor="_ENREF_212" w:tooltip="Davis, 2008 #2170" w:history="1">
        <w:r w:rsidR="00200B7B">
          <w:rPr>
            <w:rFonts w:cstheme="minorHAnsi"/>
          </w:rPr>
          <w:fldChar w:fldCharType="begin"/>
        </w:r>
        <w:r w:rsidR="00B7144B">
          <w:rPr>
            <w:rFonts w:cstheme="minorHAnsi"/>
          </w:rPr>
          <w:instrText xml:space="preserve"> ADDIN EN.CITE &lt;EndNote&gt;&lt;Cite&gt;&lt;Author&gt;Davis&lt;/Author&gt;&lt;Year&gt;2008&lt;/Year&gt;&lt;RecNum&gt;2170&lt;/RecNum&gt;&lt;DisplayText&gt;&lt;style face="superscript"&gt;212&lt;/style&gt;&lt;/DisplayText&gt;&lt;record&gt;&lt;rec-number&gt;2170&lt;/rec-number&gt;&lt;foreign-keys&gt;&lt;key app="EN" db-id="vxaftxdfyt5p9fevta4veval22fa9rttpwzv"&gt;2170&lt;/key&gt;&lt;/foreign-keys&gt;&lt;ref-type name="Journal Article"&gt;17&lt;/ref-type&gt;&lt;contributors&gt;&lt;authors&gt;&lt;author&gt;Davis, N.E.&lt;/author&gt;&lt;author&gt;O&amp;apos;Dowd, Dennis J.&lt;/author&gt;&lt;author&gt;Green, Peter T.&lt;/author&gt;&lt;author&gt;MacNally, R.&lt;/author&gt;&lt;/authors&gt;&lt;/contributors&gt;&lt;titles&gt;&lt;title&gt;Effects of an alien ant invasion on abundance, behavior, and reproductive success of endemic island birds&lt;/title&gt;&lt;secondary-title&gt;Conservation Biology&lt;/secondary-title&gt;&lt;/titles&gt;&lt;periodical&gt;&lt;full-title&gt;Conservation Biology&lt;/full-title&gt;&lt;/periodical&gt;&lt;pages&gt;1165-1176&lt;/pages&gt;&lt;volume&gt;22&lt;/volume&gt;&lt;number&gt;5&lt;/number&gt;&lt;dates&gt;&lt;year&gt;2008&lt;/year&gt;&lt;/dates&gt;&lt;urls&gt;&lt;/urls&gt;&lt;custom1&gt;from home computer library 1 March 2012 &lt;/custom1&gt;&lt;/record&gt;&lt;/Cite&gt;&lt;/EndNote&gt;</w:instrText>
        </w:r>
        <w:r w:rsidR="00200B7B">
          <w:rPr>
            <w:rFonts w:cstheme="minorHAnsi"/>
          </w:rPr>
          <w:fldChar w:fldCharType="separate"/>
        </w:r>
        <w:r w:rsidR="00B7144B" w:rsidRPr="008D79DE">
          <w:rPr>
            <w:rFonts w:cstheme="minorHAnsi"/>
            <w:noProof/>
            <w:vertAlign w:val="superscript"/>
          </w:rPr>
          <w:t>212</w:t>
        </w:r>
        <w:r w:rsidR="00200B7B">
          <w:rPr>
            <w:rFonts w:cstheme="minorHAnsi"/>
          </w:rPr>
          <w:fldChar w:fldCharType="end"/>
        </w:r>
      </w:hyperlink>
      <w:r w:rsidRPr="00732472">
        <w:rPr>
          <w:rFonts w:cstheme="minorHAnsi"/>
        </w:rPr>
        <w:t>. The dieback of native trees, including the Tahitian chestnut (</w:t>
      </w:r>
      <w:r w:rsidRPr="00732472">
        <w:rPr>
          <w:rFonts w:eastAsia="Arial Unicode MS" w:cstheme="minorHAnsi"/>
          <w:i/>
          <w:color w:val="000000"/>
          <w:u w:color="000000"/>
        </w:rPr>
        <w:t>Inocarpus fagifer</w:t>
      </w:r>
      <w:r w:rsidRPr="00732472">
        <w:rPr>
          <w:rFonts w:cstheme="minorHAnsi"/>
        </w:rPr>
        <w:t>) due to scale insects tended by yellow crazy ants</w:t>
      </w:r>
      <w:r w:rsidR="00200B7B">
        <w:rPr>
          <w:rFonts w:cstheme="minorHAnsi"/>
        </w:rPr>
        <w:fldChar w:fldCharType="begin">
          <w:fldData xml:space="preserve">PEVuZE5vdGU+PENpdGU+PFJlY051bT4xMjk5OTwvUmVjTnVtPjxEaXNwbGF5VGV4dD48c3R5bGUg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</w:fldData>
        </w:fldChar>
      </w:r>
      <w:r w:rsidR="008D79DE">
        <w:rPr>
          <w:rFonts w:cstheme="minorHAnsi"/>
        </w:rPr>
        <w:instrText xml:space="preserve"> ADDIN EN.CITE </w:instrText>
      </w:r>
      <w:r w:rsidR="00200B7B">
        <w:rPr>
          <w:rFonts w:cstheme="minorHAnsi"/>
        </w:rPr>
        <w:fldChar w:fldCharType="begin">
          <w:fldData xml:space="preserve">PEVuZE5vdGU+PENpdGU+PFJlY051bT4xMjk5OTwvUmVjTnVtPjxEaXNwbGF5VGV4dD48c3R5bGUg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</w:fldData>
        </w:fldChar>
      </w:r>
      <w:r w:rsidR="008D79DE">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hyperlink w:anchor="_ENREF_91" w:tooltip=",  #12999" w:history="1">
        <w:r w:rsidR="00B7144B" w:rsidRPr="008D79DE">
          <w:rPr>
            <w:rFonts w:cstheme="minorHAnsi"/>
            <w:noProof/>
            <w:vertAlign w:val="superscript"/>
          </w:rPr>
          <w:t>91</w:t>
        </w:r>
      </w:hyperlink>
      <w:r w:rsidR="008D79DE" w:rsidRPr="008D79DE">
        <w:rPr>
          <w:rFonts w:cstheme="minorHAnsi"/>
          <w:noProof/>
          <w:vertAlign w:val="superscript"/>
        </w:rPr>
        <w:t xml:space="preserve">, </w:t>
      </w:r>
      <w:hyperlink w:anchor="_ENREF_202" w:tooltip="O'Dowd, 2003 #832" w:history="1">
        <w:r w:rsidR="00B7144B" w:rsidRPr="008D79DE">
          <w:rPr>
            <w:rFonts w:cstheme="minorHAnsi"/>
            <w:noProof/>
            <w:vertAlign w:val="superscript"/>
          </w:rPr>
          <w:t>202</w:t>
        </w:r>
      </w:hyperlink>
      <w:r w:rsidR="00200B7B">
        <w:rPr>
          <w:rFonts w:cstheme="minorHAnsi"/>
        </w:rPr>
        <w:fldChar w:fldCharType="end"/>
      </w:r>
      <w:r w:rsidRPr="00732472">
        <w:rPr>
          <w:rFonts w:cstheme="minorHAnsi"/>
        </w:rPr>
        <w:t xml:space="preserve">, is only reversible over the long-term. Whether vertebrates such as </w:t>
      </w:r>
      <w:r w:rsidRPr="00732472">
        <w:rPr>
          <w:rFonts w:eastAsia="Arial Unicode MS" w:cstheme="minorHAnsi"/>
          <w:color w:val="000000"/>
          <w:u w:color="000000"/>
        </w:rPr>
        <w:t>Christmas Island thrush (</w:t>
      </w:r>
      <w:r w:rsidRPr="00732472">
        <w:rPr>
          <w:rFonts w:eastAsia="Arial Unicode MS" w:cstheme="minorHAnsi"/>
          <w:i/>
          <w:color w:val="000000"/>
          <w:u w:color="000000"/>
        </w:rPr>
        <w:t>Turdus poliocephalus erythropleurus</w:t>
      </w:r>
      <w:r w:rsidRPr="00732472">
        <w:rPr>
          <w:rFonts w:eastAsia="Arial Unicode MS" w:cstheme="minorHAnsi"/>
          <w:color w:val="000000"/>
          <w:u w:color="000000"/>
        </w:rPr>
        <w:t>), Christmas Island emerald dove (</w:t>
      </w:r>
      <w:r w:rsidRPr="00732472">
        <w:rPr>
          <w:rFonts w:eastAsia="Arial Unicode MS" w:cstheme="minorHAnsi"/>
          <w:i/>
          <w:color w:val="000000"/>
          <w:u w:color="000000"/>
        </w:rPr>
        <w:t>Chalcophaps indica natalis</w:t>
      </w:r>
      <w:r w:rsidRPr="00732472">
        <w:rPr>
          <w:rFonts w:eastAsia="Arial Unicode MS" w:cstheme="minorHAnsi"/>
          <w:color w:val="000000"/>
          <w:u w:color="000000"/>
        </w:rPr>
        <w:t>), Christmas Island white-eye (</w:t>
      </w:r>
      <w:r w:rsidRPr="00732472">
        <w:rPr>
          <w:rFonts w:eastAsia="Arial Unicode MS" w:cstheme="minorHAnsi"/>
          <w:i/>
          <w:color w:val="000000"/>
          <w:u w:color="000000"/>
        </w:rPr>
        <w:t>Zosterops natalis</w:t>
      </w:r>
      <w:r w:rsidRPr="00732472">
        <w:rPr>
          <w:rFonts w:eastAsia="Arial Unicode MS" w:cstheme="minorHAnsi"/>
          <w:color w:val="000000"/>
          <w:u w:color="000000"/>
        </w:rPr>
        <w:t>), Christmas Island flying fox (</w:t>
      </w:r>
      <w:r w:rsidRPr="00732472">
        <w:rPr>
          <w:rFonts w:eastAsia="Arial Unicode MS" w:cstheme="minorHAnsi"/>
          <w:i/>
          <w:color w:val="000000"/>
          <w:u w:color="000000"/>
        </w:rPr>
        <w:t>Pteropus melanotus natalis</w:t>
      </w:r>
      <w:r w:rsidRPr="00732472">
        <w:rPr>
          <w:rFonts w:eastAsia="Arial Unicode MS" w:cstheme="minorHAnsi"/>
          <w:color w:val="000000"/>
          <w:u w:color="000000"/>
        </w:rPr>
        <w:t xml:space="preserve">), and </w:t>
      </w:r>
      <w:r w:rsidRPr="00732472">
        <w:rPr>
          <w:rFonts w:cstheme="minorHAnsi"/>
        </w:rPr>
        <w:t>Blue-tailed skink (</w:t>
      </w:r>
      <w:r w:rsidRPr="00732472">
        <w:rPr>
          <w:rFonts w:cstheme="minorHAnsi"/>
          <w:i/>
          <w:iCs/>
        </w:rPr>
        <w:t>Cryptoblepharus egeriae</w:t>
      </w:r>
      <w:r w:rsidRPr="00732472">
        <w:rPr>
          <w:rFonts w:cstheme="minorHAnsi"/>
          <w:iCs/>
        </w:rPr>
        <w:t xml:space="preserve">) </w:t>
      </w:r>
      <w:r w:rsidRPr="00732472">
        <w:rPr>
          <w:rFonts w:cstheme="minorHAnsi"/>
        </w:rPr>
        <w:t>utilise the newly supercolony-free sites is unknown.  It also remains to be seen whether the yellow crazy ant-facilitated incursion of giant African land snails (GALS) is reversed with supercolony suppression, or whether the GALS invasion represents another crossed threshold, past which it will be difficult to</w:t>
      </w:r>
      <w:r>
        <w:rPr>
          <w:rFonts w:cstheme="minorHAnsi"/>
        </w:rPr>
        <w:t xml:space="preserve"> return to the pre-supercolony stat</w:t>
      </w:r>
      <w:r w:rsidRPr="00732472">
        <w:rPr>
          <w:rFonts w:cstheme="minorHAnsi"/>
        </w:rPr>
        <w:t xml:space="preserve">e. The </w:t>
      </w:r>
      <w:r w:rsidRPr="00732472">
        <w:rPr>
          <w:rFonts w:eastAsia="Arial Unicode MS" w:cstheme="minorHAnsi"/>
          <w:color w:val="000000"/>
          <w:u w:color="000000"/>
        </w:rPr>
        <w:t>Christmas Island pipistrelle (</w:t>
      </w:r>
      <w:r w:rsidRPr="00732472">
        <w:rPr>
          <w:rFonts w:cstheme="minorHAnsi"/>
          <w:i/>
          <w:iCs/>
        </w:rPr>
        <w:t>Pipistrellus murrayi</w:t>
      </w:r>
      <w:r w:rsidRPr="00732472">
        <w:rPr>
          <w:rFonts w:cstheme="minorHAnsi"/>
          <w:iCs/>
        </w:rPr>
        <w:t>)</w:t>
      </w:r>
      <w:r w:rsidRPr="00732472">
        <w:rPr>
          <w:rFonts w:cstheme="minorHAnsi"/>
        </w:rPr>
        <w:t xml:space="preserve"> may have gone extinct in part due to ecosystem level changes wrought by yellow crazy ant supercolonies</w:t>
      </w:r>
      <w:hyperlink w:anchor="_ENREF_188" w:tooltip="Threatened Species Scientific Committee,  #13065" w:history="1">
        <w:r w:rsidR="00200B7B">
          <w:rPr>
            <w:rFonts w:cstheme="minorHAnsi"/>
          </w:rPr>
          <w:fldChar w:fldCharType="begin"/>
        </w:r>
        <w:r w:rsidR="00B7144B">
          <w:rPr>
            <w:rFonts w:cstheme="minorHAnsi"/>
          </w:rPr>
          <w:instrText xml:space="preserve"> ADDIN EN.CITE &lt;EndNote&gt;&lt;Cite&gt;&lt;Author&gt;Threatened Species Scientific Committee&lt;/Author&gt;&lt;RecNum&gt;13065&lt;/RecNum&gt;&lt;DisplayText&gt;&lt;style face="superscript"&gt;188&lt;/style&gt;&lt;/DisplayText&gt;&lt;record&gt;&lt;rec-number&gt;13065&lt;/rec-number&gt;&lt;foreign-keys&gt;&lt;key app="EN" db-id="vxaftxdfyt5p9fevta4veval22fa9rttpwzv"&gt;13065&lt;/key&gt;&lt;/foreign-keys&gt;&lt;ref-type name="Report"&gt;27&lt;/ref-type&gt;&lt;contributors&gt;&lt;authors&gt;&lt;author&gt;Threatened Species Scientific Committee,&lt;/author&gt;&lt;/authors&gt;&lt;/contributors&gt;&lt;titles&gt;&lt;title&gt;Advice to the Minister for the Environment and Heritage from the Threatened Species Scientific Committee on Amendments to the list of Key Threatening Processes under the Environment Protection and Biodiversity Conservation Act 1999&lt;/title&gt;&lt;/titles&gt;&lt;dates&gt;&lt;pub-dates&gt;&lt;date&gt;2010&lt;/date&gt;&lt;/pub-dates&gt;&lt;/dates&gt;&lt;label&gt;CI2&lt;/label&gt;&lt;urls&gt;&lt;related-urls&gt;&lt;url&gt;http://www.environment.gov.au/biodiversity/threatened/ktp/fireant.html&lt;/url&gt;&lt;/related-urls&gt;&lt;/urls&gt;&lt;/record&gt;&lt;/Cite&gt;&lt;/EndNote&gt;</w:instrText>
        </w:r>
        <w:r w:rsidR="00200B7B">
          <w:rPr>
            <w:rFonts w:cstheme="minorHAnsi"/>
          </w:rPr>
          <w:fldChar w:fldCharType="separate"/>
        </w:r>
        <w:r w:rsidR="00B7144B" w:rsidRPr="008D79DE">
          <w:rPr>
            <w:rFonts w:cstheme="minorHAnsi"/>
            <w:noProof/>
            <w:vertAlign w:val="superscript"/>
          </w:rPr>
          <w:t>188</w:t>
        </w:r>
        <w:r w:rsidR="00200B7B">
          <w:rPr>
            <w:rFonts w:cstheme="minorHAnsi"/>
          </w:rPr>
          <w:fldChar w:fldCharType="end"/>
        </w:r>
      </w:hyperlink>
      <w:r w:rsidRPr="00732472">
        <w:rPr>
          <w:rFonts w:cstheme="minorHAnsi"/>
        </w:rPr>
        <w:t>.</w:t>
      </w:r>
    </w:p>
    <w:p w:rsidR="00EA7E9B" w:rsidRPr="00F90E01" w:rsidRDefault="00EA7E9B" w:rsidP="00EA7E9B">
      <w:pPr>
        <w:rPr>
          <w:b/>
          <w:i/>
        </w:rPr>
      </w:pPr>
      <w:r w:rsidRPr="00F90E01">
        <w:rPr>
          <w:b/>
          <w:i/>
        </w:rPr>
        <w:t>Yellow Crazy Ants in Arnhem Land</w:t>
      </w:r>
    </w:p>
    <w:p w:rsidR="00EA7E9B" w:rsidRDefault="00EA7E9B" w:rsidP="00EA7E9B">
      <w:r>
        <w:t>The management of yellow crazy ants in Arnhem Land has been accompanied by monitoring the recovery of native ants with pitfall traps. The results would benefit from statistical analyses but do show that abundance of native ants, and possibly their species richness, in treated sites is higher than in the same sites pre-treatment, and about the same as untreated non-invaded reference sites</w:t>
      </w:r>
      <w:hyperlink w:anchor="_ENREF_181" w:tooltip="Hoffmann, undated #13060" w:history="1">
        <w:r w:rsidR="00200B7B">
          <w:fldChar w:fldCharType="begin"/>
        </w:r>
        <w:r w:rsidR="00B7144B">
          <w:instrText xml:space="preserve"> ADDIN EN.CITE &lt;EndNote&gt;&lt;Cite&gt;&lt;Author&gt;Hoffmann&lt;/Author&gt;&lt;Year&gt;undated&lt;/Year&gt;&lt;RecNum&gt;13060&lt;/RecNum&gt;&lt;DisplayText&gt;&lt;style face="superscript"&gt;181&lt;/style&gt;&lt;/DisplayText&gt;&lt;record&gt;&lt;rec-number&gt;13060&lt;/rec-number&gt;&lt;foreign-keys&gt;&lt;key app="EN" db-id="vxaftxdfyt5p9fevta4veval22fa9rttpwzv"&gt;13060&lt;/key&gt;&lt;/foreign-keys&gt;&lt;ref-type name="Report"&gt;27&lt;/ref-type&gt;&lt;contributors&gt;&lt;authors&gt;&lt;author&gt;Hoffmann, Benjamin D.&lt;/author&gt;&lt;/authors&gt;&lt;/contributors&gt;&lt;titles&gt;&lt;title&gt;Report to APVMA of non-target impact monitoring for permit PER 7029&lt;/title&gt;&lt;/titles&gt;&lt;dates&gt;&lt;year&gt;undated&lt;/year&gt;&lt;/dates&gt;&lt;label&gt;NT28&lt;/label&gt;&lt;urls&gt;&lt;/urls&gt;&lt;/record&gt;&lt;/Cite&gt;&lt;/EndNote&gt;</w:instrText>
        </w:r>
        <w:r w:rsidR="00200B7B">
          <w:fldChar w:fldCharType="separate"/>
        </w:r>
        <w:r w:rsidR="00B7144B" w:rsidRPr="008D79DE">
          <w:rPr>
            <w:noProof/>
            <w:vertAlign w:val="superscript"/>
          </w:rPr>
          <w:t>181</w:t>
        </w:r>
        <w:r w:rsidR="00200B7B">
          <w:fldChar w:fldCharType="end"/>
        </w:r>
      </w:hyperlink>
      <w:r>
        <w:t>.  This shows 1) that yellow crazy ants were having a detrimental effect on native ant abundance, 2) that removing the tramp ant reversed that effect, and 3) that the treatment regime did not adversely affect native ants. All three are important for documenting recovery of the ecosystem following tramp ant management.</w:t>
      </w:r>
    </w:p>
    <w:p w:rsidR="00EA7E9B" w:rsidRDefault="00EA7E9B" w:rsidP="00EA7E9B">
      <w:pPr>
        <w:rPr>
          <w:rFonts w:eastAsia="Arial Unicode MS" w:cstheme="minorHAnsi"/>
          <w:color w:val="000000"/>
          <w:u w:color="000000"/>
        </w:rPr>
      </w:pPr>
      <w:r w:rsidRPr="00F07248">
        <w:rPr>
          <w:rFonts w:eastAsia="Arial Unicode MS" w:cstheme="minorHAnsi"/>
          <w:color w:val="000000"/>
          <w:u w:color="000000"/>
        </w:rPr>
        <w:t xml:space="preserve">No relationships </w:t>
      </w:r>
      <w:r>
        <w:rPr>
          <w:rFonts w:eastAsia="Arial Unicode MS" w:cstheme="minorHAnsi"/>
          <w:color w:val="000000"/>
          <w:u w:color="000000"/>
        </w:rPr>
        <w:t xml:space="preserve">have been </w:t>
      </w:r>
      <w:r w:rsidRPr="00F07248">
        <w:rPr>
          <w:rFonts w:eastAsia="Arial Unicode MS" w:cstheme="minorHAnsi"/>
          <w:color w:val="000000"/>
          <w:u w:color="000000"/>
        </w:rPr>
        <w:t>found between yellow crazy ant abundance and total abundance o</w:t>
      </w:r>
      <w:r>
        <w:rPr>
          <w:rFonts w:eastAsia="Arial Unicode MS" w:cstheme="minorHAnsi"/>
          <w:color w:val="000000"/>
          <w:u w:color="000000"/>
        </w:rPr>
        <w:t>r abundance of individual macro-invertebrate orders collected in pitfall traps</w:t>
      </w:r>
      <w:hyperlink w:anchor="_ENREF_176" w:tooltip="Hoffmann, 2010 #6773" w:history="1">
        <w:r w:rsidR="00200B7B">
          <w:rPr>
            <w:rFonts w:eastAsia="Arial Unicode MS" w:cstheme="minorHAnsi"/>
            <w:color w:val="000000"/>
            <w:u w:color="000000"/>
          </w:rPr>
          <w:fldChar w:fldCharType="begin"/>
        </w:r>
        <w:r w:rsidR="00B7144B">
          <w:rPr>
            <w:rFonts w:eastAsia="Arial Unicode MS" w:cstheme="minorHAnsi"/>
            <w:color w:val="000000"/>
            <w:u w:color="000000"/>
          </w:rPr>
          <w:instrText xml:space="preserve"> ADDIN EN.CITE &lt;EndNote&gt;&lt;Cite&gt;&lt;Author&gt;Hoffmann&lt;/Author&gt;&lt;Year&gt;2010&lt;/Year&gt;&lt;RecNum&gt;6773&lt;/RecNum&gt;&lt;DisplayText&gt;&lt;style face="superscript"&gt;176&lt;/style&gt;&lt;/DisplayText&gt;&lt;record&gt;&lt;rec-number&gt;6773&lt;/rec-number&gt;&lt;foreign-keys&gt;&lt;key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sidR="00200B7B">
          <w:rPr>
            <w:rFonts w:eastAsia="Arial Unicode MS" w:cstheme="minorHAnsi"/>
            <w:color w:val="000000"/>
            <w:u w:color="000000"/>
          </w:rPr>
          <w:fldChar w:fldCharType="separate"/>
        </w:r>
        <w:r w:rsidR="00B7144B" w:rsidRPr="008D79DE">
          <w:rPr>
            <w:rFonts w:eastAsia="Arial Unicode MS" w:cstheme="minorHAnsi"/>
            <w:noProof/>
            <w:color w:val="000000"/>
            <w:u w:color="000000"/>
            <w:vertAlign w:val="superscript"/>
          </w:rPr>
          <w:t>176</w:t>
        </w:r>
        <w:r w:rsidR="00200B7B">
          <w:rPr>
            <w:rFonts w:eastAsia="Arial Unicode MS" w:cstheme="minorHAnsi"/>
            <w:color w:val="000000"/>
            <w:u w:color="000000"/>
          </w:rPr>
          <w:fldChar w:fldCharType="end"/>
        </w:r>
      </w:hyperlink>
      <w:r>
        <w:rPr>
          <w:rFonts w:eastAsia="Arial Unicode MS" w:cstheme="minorHAnsi"/>
          <w:color w:val="000000"/>
          <w:u w:color="000000"/>
        </w:rPr>
        <w:t>.</w:t>
      </w:r>
    </w:p>
    <w:p w:rsidR="00EA7E9B" w:rsidRPr="00F90E01" w:rsidRDefault="00EA7E9B" w:rsidP="00EA7E9B">
      <w:pPr>
        <w:rPr>
          <w:rFonts w:eastAsia="Arial Unicode MS" w:cstheme="minorHAnsi"/>
          <w:b/>
          <w:color w:val="000000"/>
          <w:u w:color="000000"/>
        </w:rPr>
      </w:pPr>
      <w:r w:rsidRPr="00F90E01">
        <w:rPr>
          <w:b/>
          <w:i/>
        </w:rPr>
        <w:t>Red Imported Fire Ants in Queensland</w:t>
      </w:r>
    </w:p>
    <w:p w:rsidR="00EA7E9B" w:rsidRDefault="00EA7E9B" w:rsidP="00EA7E9B">
      <w:r>
        <w:t>The red imported fire ant program is in the process of documenting the response of native ants to the fire ants, their removal, and to the baiting regime</w:t>
      </w:r>
      <w:r w:rsidR="00200B7B">
        <w:fldChar w:fldCharType="begin"/>
      </w:r>
      <w:r w:rsidR="008D79DE">
        <w:instrText xml:space="preserve"> ADDIN EN.CITE &lt;EndNote&gt;&lt;Cite&gt;&lt;Author&gt;McNaught&lt;/Author&gt;&lt;Year&gt;(undated)&lt;/Year&gt;&lt;RecNum&gt;12967&lt;/RecNum&gt;&lt;DisplayText&gt;&lt;style face="superscript"&gt;42, 58&lt;/style&gt;&lt;/DisplayText&gt;&lt;record&gt;&lt;rec-number&gt;12967&lt;/rec-number&gt;&lt;foreign-keys&gt;&lt;key app="EN" db-id="vxaftxdfyt5p9fevta4veval22fa9rttpwzv"&gt;12967&lt;/key&gt;&lt;/foreign-keys&gt;&lt;ref-type name="Report"&gt;27&lt;/ref-type&gt;&lt;contributors&gt;&lt;authors&gt;&lt;author&gt;McNaught, Melinda K.&lt;/author&gt;&lt;author&gt;Wylie, F. Ross&lt;/author&gt;&lt;author&gt;Harris, Evan J.&lt;/author&gt;&lt;author&gt;Alston, Clair L.&lt;/author&gt;&lt;author&gt;Jennings, Craig&lt;/author&gt;&lt;/authors&gt;&lt;/contributors&gt;&lt;titles&gt;&lt;title&gt;&lt;style face="normal" font="default" size="100%"&gt;Effect of broadcast baiting on abundance patterns of red imported fire ants (&lt;/style&gt;&lt;style face="italic" font="default" size="100%"&gt;Solenopsis invicta &lt;/style&gt;&lt;style face="normal" font="default" size="100%"&gt;Buren) (Hymenoptera: Formicidae) and key native ant genera at long-term monitoring sites in Brisbane, Australia &lt;/style&gt;&lt;/title&gt;&lt;/titles&gt;&lt;dates&gt;&lt;year&gt;(undated)&lt;/year&gt;&lt;/dates&gt;&lt;publisher&gt;(abstract only)&lt;/publisher&gt;&lt;label&gt;RIFA62&lt;/label&gt;&lt;urls&gt;&lt;/urls&gt;&lt;/record&gt;&lt;/Cite&gt;&lt;Cite&gt;&lt;Author&gt;National Red Imported Fire Ant Eradication Program&lt;/Author&gt;&lt;Year&gt;2011&lt;/Year&gt;&lt;RecNum&gt;12959&lt;/RecNum&gt;&lt;record&gt;&lt;rec-number&gt;12959&lt;/rec-number&gt;&lt;foreign-keys&gt;&lt;key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fldChar w:fldCharType="separate"/>
      </w:r>
      <w:hyperlink w:anchor="_ENREF_42" w:tooltip="National Red Imported Fire Ant Eradication Program, 2011 #12959" w:history="1">
        <w:r w:rsidR="00B7144B" w:rsidRPr="008D79DE">
          <w:rPr>
            <w:noProof/>
            <w:vertAlign w:val="superscript"/>
          </w:rPr>
          <w:t>42</w:t>
        </w:r>
      </w:hyperlink>
      <w:r w:rsidR="008D79DE" w:rsidRPr="008D79DE">
        <w:rPr>
          <w:noProof/>
          <w:vertAlign w:val="superscript"/>
        </w:rPr>
        <w:t xml:space="preserve">, </w:t>
      </w:r>
      <w:hyperlink w:anchor="_ENREF_58" w:tooltip="McNaught, (undated) #12967" w:history="1">
        <w:r w:rsidR="00B7144B" w:rsidRPr="008D79DE">
          <w:rPr>
            <w:noProof/>
            <w:vertAlign w:val="superscript"/>
          </w:rPr>
          <w:t>58</w:t>
        </w:r>
      </w:hyperlink>
      <w:r w:rsidR="00200B7B">
        <w:fldChar w:fldCharType="end"/>
      </w:r>
      <w:r>
        <w:t>.  Preliminary analyses have revealed that 1) the presence of polygyne colonies was associated with reduced abundance of native ants, and 2) removing the red imported fire ant increased the presence of five of the ten common ant genera. However, one native ant genus declined and this was attributed to bait toxicity</w:t>
      </w:r>
      <w:hyperlink w:anchor="_ENREF_58" w:tooltip="McNaught, (undated) #12967" w:history="1">
        <w:r w:rsidR="00200B7B">
          <w:fldChar w:fldCharType="begin"/>
        </w:r>
        <w:r w:rsidR="00B7144B">
          <w:instrText xml:space="preserve"> ADDIN EN.CITE &lt;EndNote&gt;&lt;Cite&gt;&lt;Author&gt;McNaught&lt;/Author&gt;&lt;Year&gt;(undated)&lt;/Year&gt;&lt;RecNum&gt;12967&lt;/RecNum&gt;&lt;DisplayText&gt;&lt;style face="superscript"&gt;58&lt;/style&gt;&lt;/DisplayText&gt;&lt;record&gt;&lt;rec-number&gt;12967&lt;/rec-number&gt;&lt;foreign-keys&gt;&lt;key app="EN" db-id="vxaftxdfyt5p9fevta4veval22fa9rttpwzv"&gt;12967&lt;/key&gt;&lt;/foreign-keys&gt;&lt;ref-type name="Report"&gt;27&lt;/ref-type&gt;&lt;contributors&gt;&lt;authors&gt;&lt;author&gt;McNaught, Melinda K.&lt;/author&gt;&lt;author&gt;Wylie, F. Ross&lt;/author&gt;&lt;author&gt;Harris, Evan J.&lt;/author&gt;&lt;author&gt;Alston, Clair L.&lt;/author&gt;&lt;author&gt;Jennings, Craig&lt;/author&gt;&lt;/authors&gt;&lt;/contributors&gt;&lt;titles&gt;&lt;title&gt;&lt;style face="normal" font="default" size="100%"&gt;Effect of broadcast baiting on abundance patterns of red imported fire ants (&lt;/style&gt;&lt;style face="italic" font="default" size="100%"&gt;Solenopsis invicta &lt;/style&gt;&lt;style face="normal" font="default" size="100%"&gt;Buren) (Hymenoptera: Formicidae) and key native ant genera at long-term monitoring sites in Brisbane, Australia &lt;/style&gt;&lt;/title&gt;&lt;/titles&gt;&lt;dates&gt;&lt;year&gt;(undated)&lt;/year&gt;&lt;/dates&gt;&lt;publisher&gt;(abstract only)&lt;/publisher&gt;&lt;label&gt;RIFA62&lt;/label&gt;&lt;urls&gt;&lt;/urls&gt;&lt;/record&gt;&lt;/Cite&gt;&lt;/EndNote&gt;</w:instrText>
        </w:r>
        <w:r w:rsidR="00200B7B">
          <w:fldChar w:fldCharType="separate"/>
        </w:r>
        <w:r w:rsidR="00B7144B" w:rsidRPr="008D79DE">
          <w:rPr>
            <w:noProof/>
            <w:vertAlign w:val="superscript"/>
          </w:rPr>
          <w:t>58</w:t>
        </w:r>
        <w:r w:rsidR="00200B7B">
          <w:fldChar w:fldCharType="end"/>
        </w:r>
      </w:hyperlink>
      <w:r>
        <w:t>. Full analyses will hopefully be done at the species level and also elucidate which of the three baits tested resulted in adverse effects for native ant species.  Early sampling done by Natrass and Vanderwoude</w:t>
      </w:r>
      <w:hyperlink w:anchor="_ENREF_130" w:tooltip="Natrass, 2001 #1354" w:history="1">
        <w:r w:rsidR="00200B7B">
          <w:fldChar w:fldCharType="begin"/>
        </w:r>
        <w:r w:rsidR="00B7144B">
          <w:instrText xml:space="preserve"> ADDIN EN.CITE &lt;EndNote&gt;&lt;Cite&gt;&lt;Author&gt;Natrass&lt;/Author&gt;&lt;Year&gt;2001&lt;/Year&gt;&lt;RecNum&gt;1354&lt;/RecNum&gt;&lt;DisplayText&gt;&lt;style face="superscript"&gt;130&lt;/style&gt;&lt;/DisplayText&gt;&lt;record&gt;&lt;rec-number&gt;1354&lt;/rec-number&gt;&lt;foreign-keys&gt;&lt;key app="EN" db-id="vxaftxdfyt5p9fevta4veval22fa9rttpwzv"&gt;1354&lt;/key&gt;&lt;/foreign-keys&gt;&lt;ref-type name="Journal Article"&gt;17&lt;/ref-type&gt;&lt;contributors&gt;&lt;authors&gt;&lt;author&gt;Natrass, Ric&lt;/author&gt;&lt;author&gt;Vanderwoude, Cas&lt;/author&gt;&lt;/authors&gt;&lt;/contributors&gt;&lt;titles&gt;&lt;title&gt;&lt;style face="normal" font="default" size="100%"&gt;A preliminary investigation of the ecological effects of Red Imported Fire Ants (&lt;/style&gt;&lt;style face="italic" font="default" size="100%"&gt;Solenopsis invicta&lt;/style&gt;&lt;style face="normal" font="default" size="100%"&gt;) in Brisbane, Australia&lt;/style&gt;&lt;/title&gt;&lt;secondary-title&gt;Ecological Management and Restoration&lt;/secondary-title&gt;&lt;/titles&gt;&lt;periodical&gt;&lt;full-title&gt;Ecological Management and Restoration&lt;/full-title&gt;&lt;/periodical&gt;&lt;pages&gt;220-223&lt;/pages&gt;&lt;volume&gt;2&lt;/volume&gt;&lt;number&gt;3&lt;/number&gt;&lt;dates&gt;&lt;year&gt;2001&lt;/year&gt;&lt;/dates&gt;&lt;urls&gt;&lt;/urls&gt;&lt;custom1&gt;from home computer library 1 March 2012 &lt;/custom1&gt;&lt;/record&gt;&lt;/Cite&gt;&lt;/EndNote&gt;</w:instrText>
        </w:r>
        <w:r w:rsidR="00200B7B">
          <w:fldChar w:fldCharType="separate"/>
        </w:r>
        <w:r w:rsidR="00B7144B" w:rsidRPr="008D79DE">
          <w:rPr>
            <w:noProof/>
            <w:vertAlign w:val="superscript"/>
          </w:rPr>
          <w:t>130</w:t>
        </w:r>
        <w:r w:rsidR="00200B7B">
          <w:fldChar w:fldCharType="end"/>
        </w:r>
      </w:hyperlink>
      <w:r>
        <w:t xml:space="preserve"> is of insufficient scientific rigour to document effects of the red imported fire ant.</w:t>
      </w:r>
    </w:p>
    <w:p w:rsidR="00EA7E9B" w:rsidRPr="00F90E01" w:rsidRDefault="00EA7E9B" w:rsidP="00EA7E9B">
      <w:pPr>
        <w:rPr>
          <w:b/>
          <w:i/>
        </w:rPr>
      </w:pPr>
      <w:r w:rsidRPr="00F90E01">
        <w:rPr>
          <w:b/>
          <w:i/>
        </w:rPr>
        <w:t>Electric Ants in Queensland</w:t>
      </w:r>
    </w:p>
    <w:p w:rsidR="00EA7E9B" w:rsidRDefault="00EA7E9B" w:rsidP="00EA7E9B">
      <w:r>
        <w:t xml:space="preserve">Results of environmental monitoring for effects of electric ants showed 81-99% declines in the </w:t>
      </w:r>
      <w:r w:rsidRPr="004241B2">
        <w:t>abundance and richness of native ants</w:t>
      </w:r>
      <w:r>
        <w:t>.</w:t>
      </w:r>
      <w:r w:rsidRPr="004241B2">
        <w:t xml:space="preserve"> E</w:t>
      </w:r>
      <w:r>
        <w:t>ffects on other taxa were mixed</w:t>
      </w:r>
      <w:r w:rsidRPr="004241B2">
        <w:t>.</w:t>
      </w:r>
      <w:r w:rsidRPr="00242726">
        <w:t xml:space="preserve"> The</w:t>
      </w:r>
      <w:r>
        <w:t xml:space="preserve"> program has not documented recovery of any taxa.</w:t>
      </w:r>
    </w:p>
    <w:p w:rsidR="00D64206" w:rsidRDefault="00D64206" w:rsidP="00EA7E9B"/>
    <w:p w:rsidR="00EA7E9B" w:rsidRPr="0051195B" w:rsidRDefault="00EA7E9B" w:rsidP="00EA7E9B">
      <w:pPr>
        <w:rPr>
          <w:b/>
          <w:i/>
        </w:rPr>
      </w:pPr>
      <w:r w:rsidRPr="0051195B">
        <w:rPr>
          <w:b/>
          <w:i/>
        </w:rPr>
        <w:t xml:space="preserve">Other Programs </w:t>
      </w:r>
    </w:p>
    <w:p w:rsidR="00EA7E9B" w:rsidRDefault="00EA7E9B" w:rsidP="00EA7E9B">
      <w:r>
        <w:t>It is too early for either the African big-headed ant project on Lord Howe Island, or the Argentine ant project on Norfolk Island to have documented recovery of native species.  Project staff on Norfolk Island have observed some recovery of native ants following bait treatments and have also noted Argentine ant harassment of native White tern</w:t>
      </w:r>
      <w:r w:rsidRPr="004E3789">
        <w:t xml:space="preserve"> (</w:t>
      </w:r>
      <w:r w:rsidRPr="004241B2">
        <w:rPr>
          <w:i/>
        </w:rPr>
        <w:t>Gygis alba</w:t>
      </w:r>
      <w:r w:rsidRPr="004E3789">
        <w:t>)</w:t>
      </w:r>
      <w:r>
        <w:t xml:space="preserve">. </w:t>
      </w:r>
    </w:p>
    <w:p w:rsidR="00EA7E9B" w:rsidRPr="0051195B" w:rsidRDefault="00EA7E9B" w:rsidP="00EA7E9B">
      <w:pPr>
        <w:rPr>
          <w:b/>
        </w:rPr>
      </w:pPr>
      <w:r w:rsidRPr="0051195B">
        <w:rPr>
          <w:b/>
        </w:rPr>
        <w:t>5.1.2 Prevention of</w:t>
      </w:r>
      <w:r>
        <w:rPr>
          <w:b/>
        </w:rPr>
        <w:t xml:space="preserve"> b</w:t>
      </w:r>
      <w:r w:rsidRPr="0051195B">
        <w:rPr>
          <w:b/>
        </w:rPr>
        <w:t xml:space="preserve">iodiversity </w:t>
      </w:r>
      <w:r>
        <w:rPr>
          <w:b/>
        </w:rPr>
        <w:t>l</w:t>
      </w:r>
      <w:r w:rsidRPr="0051195B">
        <w:rPr>
          <w:b/>
        </w:rPr>
        <w:t>oss</w:t>
      </w:r>
    </w:p>
    <w:p w:rsidR="00EA7E9B" w:rsidRDefault="00EA7E9B" w:rsidP="00EA7E9B">
      <w:r>
        <w:t>The prevention of biodiversity loss is much harder to demonstrate than biodiversity recovery, but given the many limitations to recolonisation, is probably easier to achieve. In Section 3 we assessed risks to biodiversity from the tramp ant species for the greater bioregion in the event the tramp ants spread. It is clear that the red imported fire ant, electric ant, yellow crazy ant, African big-headed ant and Argentine ant will adversely affect many endemic or native taxa. As an example, our assessment for a reasonably large sample of vertebrate species indicates fire ants are likely to affect most</w:t>
      </w:r>
      <w:r w:rsidRPr="004241B2">
        <w:t xml:space="preserve"> species in the SE Queensland Bioregion, with effects sufficiently severe to cause population declines in ~45% of birds, ~38% of mammals, ~69% of reptiles and ~95% of amphibians. Similarly, yellow crazy ant infestations in the Northern Territory have the potential to affect </w:t>
      </w:r>
      <w:r w:rsidRPr="004241B2">
        <w:rPr>
          <w:rFonts w:cstheme="minorHAnsi"/>
        </w:rPr>
        <w:t>~97% of birds</w:t>
      </w:r>
      <w:r w:rsidRPr="004241B2">
        <w:t>, ~</w:t>
      </w:r>
      <w:r w:rsidRPr="004241B2">
        <w:rPr>
          <w:rFonts w:cstheme="minorHAnsi"/>
          <w:color w:val="000000"/>
        </w:rPr>
        <w:t>41% of mammals and ~96% of reptiles</w:t>
      </w:r>
      <w:r w:rsidRPr="004241B2">
        <w:t xml:space="preserve">. Therefore, containing the tramp ants to relatively small areas of these bioregions should be viewed as preventing biodiversity loss. For the </w:t>
      </w:r>
      <w:r>
        <w:t>programs</w:t>
      </w:r>
      <w:r w:rsidRPr="004241B2">
        <w:t xml:space="preserve"> that have been</w:t>
      </w:r>
      <w:r>
        <w:t xml:space="preserve"> in existence long enough that there has been post-treatment monitoring (all but African big-headed ant), there have been documented or anecdotal reports of large declines in, or local elimination of, the target tramp ant (summarized in Table 5.1).  </w:t>
      </w:r>
    </w:p>
    <w:p w:rsidR="00EA7E9B" w:rsidRDefault="00EA7E9B" w:rsidP="00EA7E9B">
      <w:r>
        <w:t>Prevention of losses to non-target species where baiting occurs is also important for preventing overall native biodiversity loss. Most programs have not adequately tested for effects on non-target species, and have assumed that the impact of the tramp ant on other species will far outweigh any effect of the toxic bait. The preliminary analysis of native ant recovery in the red imported fire ant program indicates that for some taxa, this is not true</w:t>
      </w:r>
      <w:r w:rsidR="00200B7B">
        <w:fldChar w:fldCharType="begin"/>
      </w:r>
      <w:r w:rsidR="008D79DE">
        <w:instrText xml:space="preserve"> ADDIN EN.CITE &lt;EndNote&gt;&lt;Cite&gt;&lt;Author&gt;McNaught&lt;/Author&gt;&lt;Year&gt;(undated)&lt;/Year&gt;&lt;RecNum&gt;12967&lt;/RecNum&gt;&lt;DisplayText&gt;&lt;style face="superscript"&gt;42, 58&lt;/style&gt;&lt;/DisplayText&gt;&lt;record&gt;&lt;rec-number&gt;12967&lt;/rec-number&gt;&lt;foreign-keys&gt;&lt;key app="EN" db-id="vxaftxdfyt5p9fevta4veval22fa9rttpwzv"&gt;12967&lt;/key&gt;&lt;/foreign-keys&gt;&lt;ref-type name="Report"&gt;27&lt;/ref-type&gt;&lt;contributors&gt;&lt;authors&gt;&lt;author&gt;McNaught, Melinda K.&lt;/author&gt;&lt;author&gt;Wylie, F. Ross&lt;/author&gt;&lt;author&gt;Harris, Evan J.&lt;/author&gt;&lt;author&gt;Alston, Clair L.&lt;/author&gt;&lt;author&gt;Jennings, Craig&lt;/author&gt;&lt;/authors&gt;&lt;/contributors&gt;&lt;titles&gt;&lt;title&gt;&lt;style face="normal" font="default" size="100%"&gt;Effect of broadcast baiting on abundance patterns of red imported fire ants (&lt;/style&gt;&lt;style face="italic" font="default" size="100%"&gt;Solenopsis invicta &lt;/style&gt;&lt;style face="normal" font="default" size="100%"&gt;Buren) (Hymenoptera: Formicidae) and key native ant genera at long-term monitoring sites in Brisbane, Australia &lt;/style&gt;&lt;/title&gt;&lt;/titles&gt;&lt;dates&gt;&lt;year&gt;(undated)&lt;/year&gt;&lt;/dates&gt;&lt;publisher&gt;(abstract only)&lt;/publisher&gt;&lt;label&gt;RIFA62&lt;/label&gt;&lt;urls&gt;&lt;/urls&gt;&lt;/record&gt;&lt;/Cite&gt;&lt;Cite&gt;&lt;Author&gt;National Red Imported Fire Ant Eradication Program&lt;/Author&gt;&lt;Year&gt;2011&lt;/Year&gt;&lt;RecNum&gt;12959&lt;/RecNum&gt;&lt;record&gt;&lt;rec-number&gt;12959&lt;/rec-number&gt;&lt;foreign-keys&gt;&lt;key app="EN" db-id="vxaftxdfyt5p9fevta4veval22fa9rttpwzv"&gt;12959&lt;/key&gt;&lt;/foreign-keys&gt;&lt;ref-type name="Report"&gt;27&lt;/ref-type&gt;&lt;contributors&gt;&lt;authors&gt;&lt;author&gt;National Red Imported Fire Ant Eradication Program,&lt;/author&gt;&lt;/authors&gt;&lt;/contributors&gt;&lt;titles&gt;&lt;title&gt;Annual Report 1 July 2010-30 June 2011&lt;/title&gt;&lt;/titles&gt;&lt;dates&gt;&lt;year&gt;2011&lt;/year&gt;&lt;/dates&gt;&lt;publisher&gt;Biosecurity Queensland&lt;/publisher&gt;&lt;label&gt;RIFA70&lt;/label&gt;&lt;urls&gt;&lt;/urls&gt;&lt;/record&gt;&lt;/Cite&gt;&lt;/EndNote&gt;</w:instrText>
      </w:r>
      <w:r w:rsidR="00200B7B">
        <w:fldChar w:fldCharType="separate"/>
      </w:r>
      <w:hyperlink w:anchor="_ENREF_42" w:tooltip="National Red Imported Fire Ant Eradication Program, 2011 #12959" w:history="1">
        <w:r w:rsidR="00B7144B" w:rsidRPr="008D79DE">
          <w:rPr>
            <w:noProof/>
            <w:vertAlign w:val="superscript"/>
          </w:rPr>
          <w:t>42</w:t>
        </w:r>
      </w:hyperlink>
      <w:r w:rsidR="008D79DE" w:rsidRPr="008D79DE">
        <w:rPr>
          <w:noProof/>
          <w:vertAlign w:val="superscript"/>
        </w:rPr>
        <w:t xml:space="preserve">, </w:t>
      </w:r>
      <w:hyperlink w:anchor="_ENREF_58" w:tooltip="McNaught, (undated) #12967" w:history="1">
        <w:r w:rsidR="00B7144B" w:rsidRPr="008D79DE">
          <w:rPr>
            <w:noProof/>
            <w:vertAlign w:val="superscript"/>
          </w:rPr>
          <w:t>58</w:t>
        </w:r>
      </w:hyperlink>
      <w:r w:rsidR="00200B7B">
        <w:fldChar w:fldCharType="end"/>
      </w:r>
      <w:r>
        <w:t>. In contrast, the monitoring of native ants in Arnhem Land suggests no effect of the bait</w:t>
      </w:r>
      <w:hyperlink w:anchor="_ENREF_181" w:tooltip="Hoffmann, undated #13060" w:history="1">
        <w:r w:rsidR="00200B7B">
          <w:fldChar w:fldCharType="begin"/>
        </w:r>
        <w:r w:rsidR="00B7144B">
          <w:instrText xml:space="preserve"> ADDIN EN.CITE &lt;EndNote&gt;&lt;Cite&gt;&lt;Author&gt;Hoffmann&lt;/Author&gt;&lt;Year&gt;undated&lt;/Year&gt;&lt;RecNum&gt;13060&lt;/RecNum&gt;&lt;DisplayText&gt;&lt;style face="superscript"&gt;181&lt;/style&gt;&lt;/DisplayText&gt;&lt;record&gt;&lt;rec-number&gt;13060&lt;/rec-number&gt;&lt;foreign-keys&gt;&lt;key app="EN" db-id="vxaftxdfyt5p9fevta4veval22fa9rttpwzv"&gt;13060&lt;/key&gt;&lt;/foreign-keys&gt;&lt;ref-type name="Report"&gt;27&lt;/ref-type&gt;&lt;contributors&gt;&lt;authors&gt;&lt;author&gt;Hoffmann, Benjamin D.&lt;/author&gt;&lt;/authors&gt;&lt;/contributors&gt;&lt;titles&gt;&lt;title&gt;Report to APVMA of non-target impact monitoring for permit PER 7029&lt;/title&gt;&lt;/titles&gt;&lt;dates&gt;&lt;year&gt;undated&lt;/year&gt;&lt;/dates&gt;&lt;label&gt;NT28&lt;/label&gt;&lt;urls&gt;&lt;/urls&gt;&lt;/record&gt;&lt;/Cite&gt;&lt;/EndNote&gt;</w:instrText>
        </w:r>
        <w:r w:rsidR="00200B7B">
          <w:fldChar w:fldCharType="separate"/>
        </w:r>
        <w:r w:rsidR="00B7144B" w:rsidRPr="008D79DE">
          <w:rPr>
            <w:noProof/>
            <w:vertAlign w:val="superscript"/>
          </w:rPr>
          <w:t>181</w:t>
        </w:r>
        <w:r w:rsidR="00200B7B">
          <w:fldChar w:fldCharType="end"/>
        </w:r>
      </w:hyperlink>
      <w:r>
        <w:t>, and preliminary results on Lord Howe Island also indicate that the bait is not adversely affecting non-target ground invertebrates</w:t>
      </w:r>
      <w:hyperlink w:anchor="_ENREF_71" w:tooltip=",  #12879" w:history="1">
        <w:r w:rsidR="00200B7B">
          <w:fldChar w:fldCharType="begin"/>
        </w:r>
        <w:r w:rsidR="00B7144B">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fldChar w:fldCharType="separate"/>
        </w:r>
        <w:r w:rsidR="00B7144B" w:rsidRPr="008D79DE">
          <w:rPr>
            <w:noProof/>
            <w:vertAlign w:val="superscript"/>
          </w:rPr>
          <w:t>71</w:t>
        </w:r>
        <w:r w:rsidR="00200B7B">
          <w:fldChar w:fldCharType="end"/>
        </w:r>
      </w:hyperlink>
      <w:r>
        <w:t>. Non-target effects may vary with the active ingredient in the bait, the attractiveness of the bait carrier, the bait application rate, the native fauna present, and the environmental conditions where and when the bait is applied.</w:t>
      </w:r>
    </w:p>
    <w:p w:rsidR="00EA7E9B" w:rsidRDefault="00EA7E9B" w:rsidP="00EA7E9B">
      <w:r>
        <w:t xml:space="preserve">The yellow crazy ant program on Christmas Island has the best track record of investigating non-target effects of the baiting regime, and may also have the most vulnerable native fauna. Early investigations found no significant differences in </w:t>
      </w:r>
      <w:r>
        <w:rPr>
          <w:lang w:val="en-US"/>
        </w:rPr>
        <w:t>canopy arthropods, arboreal geckoes, land birds</w:t>
      </w:r>
      <w:r w:rsidR="00200B7B">
        <w:rPr>
          <w:lang w:val="en-US"/>
        </w:rPr>
        <w:fldChar w:fldCharType="begin"/>
      </w:r>
      <w:r w:rsidR="008D79DE">
        <w:rPr>
          <w:lang w:val="en-US"/>
        </w:rPr>
        <w:instrText xml:space="preserve"> ADDIN EN.CITE &lt;EndNote&gt;&lt;Cite&gt;&lt;Author&gt;Weeks&lt;/Author&gt;&lt;Year&gt;2011&lt;/Year&gt;&lt;RecNum&gt;12947&lt;/RecNum&gt;&lt;DisplayText&gt;&lt;style face="superscript"&gt;23, 216&lt;/style&gt;&lt;/DisplayText&gt;&lt;record&gt;&lt;rec-number&gt;12947&lt;/rec-number&gt;&lt;foreign-keys&gt;&lt;key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Cite&gt;&lt;Author&gt;Stork&lt;/Author&gt;&lt;Year&gt;2003&lt;/Year&gt;&lt;RecNum&gt;13076&lt;/RecNum&gt;&lt;record&gt;&lt;rec-number&gt;13076&lt;/rec-number&gt;&lt;foreign-keys&gt;&lt;key app="EN" db-id="vxaftxdfyt5p9fevta4veval22fa9rttpwzv"&gt;13076&lt;/key&gt;&lt;/foreign-keys&gt;&lt;ref-type name="Report"&gt;27&lt;/ref-type&gt;&lt;contributors&gt;&lt;authors&gt;&lt;author&gt;Stork, N.&lt;/author&gt;&lt;author&gt;Kitching, R.&lt;/author&gt;&lt;author&gt;Cermak, M.&lt;/author&gt;&lt;author&gt;Davis, N. &lt;/author&gt;&lt;author&gt;McNeil, K.&lt;/author&gt;&lt;/authors&gt;&lt;/contributors&gt;&lt;titles&gt;&lt;title&gt;&lt;style face="normal" font="default" size="100%"&gt;The impact of aerial baiting for control of the crazy ant, &lt;/style&gt;&lt;style face="italic" font="default" size="100%"&gt;Anoplolepis gracilipes&lt;/style&gt;&lt;style face="normal" font="default" size="100%"&gt;, on the vertebrates and canopy-dwelling invertebrates on Christmas Island. &lt;/style&gt;&lt;/title&gt;&lt;/titles&gt;&lt;dates&gt;&lt;year&gt;2003&lt;/year&gt;&lt;/dates&gt;&lt;publisher&gt;Cooperative Research Centre for Tropical Rainforest Ecology and Management, Cairns and Brisbane&lt;/publisher&gt;&lt;label&gt;CI9&lt;/label&gt;&lt;urls&gt;&lt;/urls&gt;&lt;/record&gt;&lt;/Cite&gt;&lt;/EndNote&gt;</w:instrText>
      </w:r>
      <w:r w:rsidR="00200B7B">
        <w:rPr>
          <w:lang w:val="en-US"/>
        </w:rPr>
        <w:fldChar w:fldCharType="separate"/>
      </w:r>
      <w:hyperlink w:anchor="_ENREF_23" w:tooltip="Weeks, 2011 #12947" w:history="1">
        <w:r w:rsidR="00B7144B" w:rsidRPr="008D79DE">
          <w:rPr>
            <w:noProof/>
            <w:vertAlign w:val="superscript"/>
            <w:lang w:val="en-US"/>
          </w:rPr>
          <w:t>23</w:t>
        </w:r>
      </w:hyperlink>
      <w:r w:rsidR="008D79DE" w:rsidRPr="008D79DE">
        <w:rPr>
          <w:noProof/>
          <w:vertAlign w:val="superscript"/>
          <w:lang w:val="en-US"/>
        </w:rPr>
        <w:t xml:space="preserve">, </w:t>
      </w:r>
      <w:hyperlink w:anchor="_ENREF_216" w:tooltip="Stork, 2003 #13076" w:history="1">
        <w:r w:rsidR="00B7144B" w:rsidRPr="008D79DE">
          <w:rPr>
            <w:noProof/>
            <w:vertAlign w:val="superscript"/>
            <w:lang w:val="en-US"/>
          </w:rPr>
          <w:t>216</w:t>
        </w:r>
      </w:hyperlink>
      <w:r w:rsidR="00200B7B">
        <w:rPr>
          <w:lang w:val="en-US"/>
        </w:rPr>
        <w:fldChar w:fldCharType="end"/>
      </w:r>
      <w:r>
        <w:rPr>
          <w:lang w:val="en-US"/>
        </w:rPr>
        <w:t xml:space="preserve"> or leaf litter invertebrates following aerial baiting</w:t>
      </w:r>
      <w:r w:rsidR="00200B7B">
        <w:rPr>
          <w:lang w:val="en-US"/>
        </w:rPr>
        <w:fldChar w:fldCharType="begin"/>
      </w:r>
      <w:r w:rsidR="008D79DE">
        <w:rPr>
          <w:lang w:val="en-US"/>
        </w:rPr>
        <w:instrText xml:space="preserve"> ADDIN EN.CITE &lt;EndNote&gt;&lt;Cite&gt;&lt;Author&gt;Weeks&lt;/Author&gt;&lt;Year&gt;2011&lt;/Year&gt;&lt;RecNum&gt;12947&lt;/RecNum&gt;&lt;DisplayText&gt;&lt;style face="superscript"&gt;23, 213&lt;/style&gt;&lt;/DisplayText&gt;&lt;record&gt;&lt;rec-number&gt;12947&lt;/rec-number&gt;&lt;foreign-keys&gt;&lt;key app="EN" db-id="vxaftxdfyt5p9fevta4veval22fa9rttpwzv"&gt;12947&lt;/key&gt;&lt;/foreign-keys&gt;&lt;ref-type name="Report"&gt;27&lt;/ref-type&gt;&lt;contributors&gt;&lt;authors&gt;&lt;author&gt;Weeks, Andrew&lt;/author&gt;&lt;author&gt;McColl, Stuart&lt;/author&gt;&lt;/authors&gt;&lt;/contributors&gt;&lt;titles&gt;&lt;title&gt;&lt;style face="normal" font="default" size="100%"&gt;Monitoring of the 2009 aerial baiting of yellow crazy ants (&lt;/style&gt;&lt;style face="italic" font="default" size="100%"&gt;Anoplolepis gracilipes&lt;/style&gt;&lt;style face="normal" font="default" size="100%"&gt;) on non-target invertebrate fauna on Christmas Island&lt;/style&gt;&lt;/title&gt;&lt;/titles&gt;&lt;dates&gt;&lt;year&gt;2011&lt;/year&gt;&lt;/dates&gt;&lt;pub-location&gt;Melbourne University&lt;/pub-location&gt;&lt;publisher&gt;CESAR Consultants&lt;/publisher&gt;&lt;label&gt;CI5&lt;/label&gt;&lt;urls&gt;&lt;/urls&gt;&lt;/record&gt;&lt;/Cite&gt;&lt;Cite&gt;&lt;Author&gt;Marr&lt;/Author&gt;&lt;Year&gt;2003&lt;/Year&gt;&lt;RecNum&gt;13077&lt;/RecNum&gt;&lt;record&gt;&lt;rec-number&gt;13077&lt;/rec-number&gt;&lt;foreign-keys&gt;&lt;key app="EN" db-id="vxaftxdfyt5p9fevta4veval22fa9rttpwzv"&gt;13077&lt;/key&gt;&lt;/foreign-keys&gt;&lt;ref-type name="Report"&gt;27&lt;/ref-type&gt;&lt;contributors&gt;&lt;authors&gt;&lt;author&gt;Marr, Ruth M.&lt;/author&gt;&lt;author&gt;O&amp;apos;Dowd, Dennis J.&lt;/author&gt;&lt;author&gt;Green, Peter T.&lt;/author&gt;&lt;/authors&gt;&lt;/contributors&gt;&lt;titles&gt;&lt;title&gt;Assessment of non-target impacts of Presto 01 ant bait on litter invertebrates in Christmas Island National Park, Indian Ocean&lt;/title&gt;&lt;/titles&gt;&lt;dates&gt;&lt;year&gt;2003&lt;/year&gt;&lt;/dates&gt;&lt;pub-location&gt;Report to Parks Australia North&lt;/pub-location&gt;&lt;publisher&gt;School of Biological Sciences, Monash University&lt;/publisher&gt;&lt;label&gt;CI11&lt;/label&gt;&lt;urls&gt;&lt;/urls&gt;&lt;/record&gt;&lt;/Cite&gt;&lt;/EndNote&gt;</w:instrText>
      </w:r>
      <w:r w:rsidR="00200B7B">
        <w:rPr>
          <w:lang w:val="en-US"/>
        </w:rPr>
        <w:fldChar w:fldCharType="separate"/>
      </w:r>
      <w:hyperlink w:anchor="_ENREF_23" w:tooltip="Weeks, 2011 #12947" w:history="1">
        <w:r w:rsidR="00B7144B" w:rsidRPr="008D79DE">
          <w:rPr>
            <w:noProof/>
            <w:vertAlign w:val="superscript"/>
            <w:lang w:val="en-US"/>
          </w:rPr>
          <w:t>23</w:t>
        </w:r>
      </w:hyperlink>
      <w:r w:rsidR="008D79DE" w:rsidRPr="008D79DE">
        <w:rPr>
          <w:noProof/>
          <w:vertAlign w:val="superscript"/>
          <w:lang w:val="en-US"/>
        </w:rPr>
        <w:t xml:space="preserve">, </w:t>
      </w:r>
      <w:hyperlink w:anchor="_ENREF_213" w:tooltip="Marr, 2003 #13077" w:history="1">
        <w:r w:rsidR="00B7144B" w:rsidRPr="008D79DE">
          <w:rPr>
            <w:noProof/>
            <w:vertAlign w:val="superscript"/>
            <w:lang w:val="en-US"/>
          </w:rPr>
          <w:t>213</w:t>
        </w:r>
      </w:hyperlink>
      <w:r w:rsidR="00200B7B">
        <w:rPr>
          <w:lang w:val="en-US"/>
        </w:rPr>
        <w:fldChar w:fldCharType="end"/>
      </w:r>
      <w:r>
        <w:rPr>
          <w:lang w:val="en-US"/>
        </w:rPr>
        <w:t>. However, it is also clear that the fipronil bait is highly attractive to Robber crab. Consequently, the program attempts to lure robber crabs away from supercolonies prior to baiting.  It is unclear how successful this is</w:t>
      </w:r>
      <w:r w:rsidR="00200B7B">
        <w:rPr>
          <w:lang w:val="en-US"/>
        </w:rPr>
        <w:fldChar w:fldCharType="begin"/>
      </w:r>
      <w:r w:rsidR="008D79DE">
        <w:rPr>
          <w:lang w:val="en-US"/>
        </w:rPr>
        <w:instrText xml:space="preserve"> ADDIN EN.CITE &lt;EndNote&gt;&lt;Cite&gt;&lt;Author&gt;Green&lt;/Author&gt;&lt;Year&gt;2009&lt;/Year&gt;&lt;RecNum&gt;13079&lt;/RecNum&gt;&lt;DisplayText&gt;&lt;style face="superscript"&gt;90, 201&lt;/style&gt;&lt;/DisplayText&gt;&lt;record&gt;&lt;rec-number&gt;13079&lt;/rec-number&gt;&lt;foreign-keys&gt;&lt;key app="EN" db-id="vxaftxdfyt5p9fevta4veval22fa9rttpwzv"&gt;13079&lt;/key&gt;&lt;/foreign-keys&gt;&lt;ref-type name="Book Section"&gt;5&lt;/ref-type&gt;&lt;contributors&gt;&lt;authors&gt;&lt;author&gt;Green, Peter T.&lt;/author&gt;&lt;author&gt;O&amp;apos;Dowd, Dennis J.&lt;/author&gt;&lt;/authors&gt;&lt;secondary-authors&gt;&lt;author&gt;Clout, M. N.&lt;/author&gt;&lt;author&gt;Williams, Peter A.&lt;/author&gt;&lt;/secondary-authors&gt;&lt;/contributors&gt;&lt;titles&gt;&lt;title&gt;Management of invasive invertebrates: lessons from the management of an invasive alien ant&lt;/title&gt;&lt;secondary-title&gt;Invasive Species Management: A handbook of techniques (Techniques in Ecology and Conservation)&lt;/secondary-title&gt;&lt;/titles&gt;&lt;pages&gt;153-172&lt;/pages&gt;&lt;dates&gt;&lt;year&gt;2009&lt;/year&gt;&lt;/dates&gt;&lt;publisher&gt;Oxford University Press&lt;/publisher&gt;&lt;label&gt;CI4&lt;/label&gt;&lt;urls&gt;&lt;/urls&gt;&lt;/record&gt;&lt;/Cite&gt;&lt;Cite&gt;&lt;RecNum&gt;12998&lt;/RecNum&gt;&lt;record&gt;&lt;rec-number&gt;12998&lt;/rec-number&gt;&lt;foreign-keys&gt;&lt;key app="EN" db-id="vxaftxdfyt5p9fevta4veval22fa9rttpwzv"&gt;12998&lt;/key&gt;&lt;/foreign-keys&gt;&lt;ref-type name="Report"&gt;27&lt;/ref-type&gt;&lt;contributors&gt;&lt;/contributors&gt;&lt;titles&gt;&lt;title&gt;Aerial Baiting Campaign Report&lt;/title&gt;&lt;/titles&gt;&lt;dates&gt;&lt;/dates&gt;&lt;publisher&gt;Christmas Island National Park, report for Crazy Ant Scientific Advisory Panel meeting 12 December 2012&lt;/publisher&gt;&lt;label&gt;CI38&lt;/label&gt;&lt;urls&gt;&lt;/urls&gt;&lt;/record&gt;&lt;/Cite&gt;&lt;/EndNote&gt;</w:instrText>
      </w:r>
      <w:r w:rsidR="00200B7B">
        <w:rPr>
          <w:lang w:val="en-US"/>
        </w:rPr>
        <w:fldChar w:fldCharType="separate"/>
      </w:r>
      <w:hyperlink w:anchor="_ENREF_90" w:tooltip=",  #12998" w:history="1">
        <w:r w:rsidR="00B7144B" w:rsidRPr="008D79DE">
          <w:rPr>
            <w:noProof/>
            <w:vertAlign w:val="superscript"/>
            <w:lang w:val="en-US"/>
          </w:rPr>
          <w:t>90</w:t>
        </w:r>
      </w:hyperlink>
      <w:r w:rsidR="008D79DE" w:rsidRPr="008D79DE">
        <w:rPr>
          <w:noProof/>
          <w:vertAlign w:val="superscript"/>
          <w:lang w:val="en-US"/>
        </w:rPr>
        <w:t xml:space="preserve">, </w:t>
      </w:r>
      <w:hyperlink w:anchor="_ENREF_201" w:tooltip="Green, 2009 #13079" w:history="1">
        <w:r w:rsidR="00B7144B" w:rsidRPr="008D79DE">
          <w:rPr>
            <w:noProof/>
            <w:vertAlign w:val="superscript"/>
            <w:lang w:val="en-US"/>
          </w:rPr>
          <w:t>201</w:t>
        </w:r>
      </w:hyperlink>
      <w:r w:rsidR="00200B7B">
        <w:rPr>
          <w:lang w:val="en-US"/>
        </w:rPr>
        <w:fldChar w:fldCharType="end"/>
      </w:r>
      <w:r>
        <w:rPr>
          <w:lang w:val="en-US"/>
        </w:rPr>
        <w:t>; five robber crabs were reported to have died following the 2012 aerial baiting exercise</w:t>
      </w:r>
      <w:hyperlink w:anchor="_ENREF_86" w:tooltip=",  #12989" w:history="1">
        <w:r w:rsidR="00200B7B">
          <w:rPr>
            <w:lang w:val="en-US"/>
          </w:rPr>
          <w:fldChar w:fldCharType="begin"/>
        </w:r>
        <w:r w:rsidR="00B7144B">
          <w:rPr>
            <w:lang w:val="en-US"/>
          </w:rPr>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rPr>
            <w:lang w:val="en-US"/>
          </w:rPr>
          <w:fldChar w:fldCharType="separate"/>
        </w:r>
        <w:r w:rsidR="00B7144B" w:rsidRPr="008D79DE">
          <w:rPr>
            <w:noProof/>
            <w:vertAlign w:val="superscript"/>
            <w:lang w:val="en-US"/>
          </w:rPr>
          <w:t>86</w:t>
        </w:r>
        <w:r w:rsidR="00200B7B">
          <w:rPr>
            <w:lang w:val="en-US"/>
          </w:rPr>
          <w:fldChar w:fldCharType="end"/>
        </w:r>
      </w:hyperlink>
      <w:r>
        <w:rPr>
          <w:lang w:val="en-US"/>
        </w:rPr>
        <w:t xml:space="preserve">, but this is likely much lower than the mortality of the robber crabs if the supercolonies are not suppressed. </w:t>
      </w:r>
    </w:p>
    <w:p w:rsidR="00EA7E9B" w:rsidRDefault="00EA7E9B" w:rsidP="00EA7E9B">
      <w:pPr>
        <w:pStyle w:val="NoSpacing"/>
        <w:rPr>
          <w:b/>
          <w:sz w:val="24"/>
          <w:szCs w:val="24"/>
        </w:rPr>
        <w:sectPr w:rsidR="00EA7E9B">
          <w:pgSz w:w="11906" w:h="16838"/>
          <w:pgMar w:top="1440" w:right="1440" w:bottom="1440" w:left="1440" w:header="708" w:footer="708" w:gutter="0"/>
          <w:cols w:space="708"/>
          <w:docGrid w:linePitch="360"/>
        </w:sectPr>
      </w:pPr>
    </w:p>
    <w:p w:rsidR="00EA7E9B" w:rsidRDefault="00EA7E9B" w:rsidP="00EA7E9B">
      <w:pPr>
        <w:pStyle w:val="NoSpacing"/>
        <w:rPr>
          <w:b/>
          <w:sz w:val="24"/>
          <w:szCs w:val="24"/>
        </w:rPr>
      </w:pPr>
    </w:p>
    <w:p w:rsidR="00EA7E9B" w:rsidRPr="00974703" w:rsidRDefault="00EA7E9B" w:rsidP="00EA7E9B">
      <w:pPr>
        <w:rPr>
          <w:rFonts w:cstheme="minorHAnsi"/>
          <w:b/>
        </w:rPr>
      </w:pPr>
      <w:r w:rsidRPr="00974703">
        <w:rPr>
          <w:rFonts w:cstheme="minorHAnsi"/>
          <w:b/>
        </w:rPr>
        <w:t xml:space="preserve">Table </w:t>
      </w:r>
      <w:r>
        <w:rPr>
          <w:rFonts w:cstheme="minorHAnsi"/>
          <w:b/>
        </w:rPr>
        <w:t>5</w:t>
      </w:r>
      <w:r w:rsidRPr="00974703">
        <w:rPr>
          <w:rFonts w:cstheme="minorHAnsi"/>
          <w:b/>
        </w:rPr>
        <w:t xml:space="preserve">.1 Summary of </w:t>
      </w:r>
      <w:r>
        <w:rPr>
          <w:rFonts w:cstheme="minorHAnsi"/>
          <w:b/>
        </w:rPr>
        <w:t>the six tramp ant programs: history, challenges, and achievements</w:t>
      </w:r>
      <w:r>
        <w:rPr>
          <w:rFonts w:cstheme="minorHAnsi"/>
          <w:b/>
          <w:vertAlign w:val="superscript"/>
        </w:rPr>
        <w:t>*</w:t>
      </w:r>
    </w:p>
    <w:tbl>
      <w:tblPr>
        <w:tblStyle w:val="LightList-Accent5"/>
        <w:tblW w:w="13858" w:type="dxa"/>
        <w:tblLayout w:type="fixed"/>
        <w:tblLook w:val="04A0"/>
      </w:tblPr>
      <w:tblGrid>
        <w:gridCol w:w="1526"/>
        <w:gridCol w:w="2268"/>
        <w:gridCol w:w="2126"/>
        <w:gridCol w:w="1937"/>
        <w:gridCol w:w="2316"/>
        <w:gridCol w:w="1890"/>
        <w:gridCol w:w="1795"/>
      </w:tblGrid>
      <w:tr w:rsidR="00EA7E9B" w:rsidRPr="00C46F82" w:rsidTr="008F49EC">
        <w:trPr>
          <w:cnfStyle w:val="100000000000"/>
        </w:trPr>
        <w:tc>
          <w:tcPr>
            <w:cnfStyle w:val="001000000000"/>
            <w:tcW w:w="1526" w:type="dxa"/>
          </w:tcPr>
          <w:p w:rsidR="00EA7E9B" w:rsidRPr="00C46F82" w:rsidRDefault="00EA7E9B" w:rsidP="00EA7E9B">
            <w:pPr>
              <w:rPr>
                <w:rFonts w:cstheme="minorHAnsi"/>
                <w:lang w:val="en-US"/>
              </w:rPr>
            </w:pPr>
          </w:p>
        </w:tc>
        <w:tc>
          <w:tcPr>
            <w:tcW w:w="2268" w:type="dxa"/>
          </w:tcPr>
          <w:p w:rsidR="00EA7E9B" w:rsidRPr="00C46F82" w:rsidRDefault="00EA7E9B" w:rsidP="00EA7E9B">
            <w:pPr>
              <w:jc w:val="center"/>
              <w:cnfStyle w:val="100000000000"/>
              <w:rPr>
                <w:rFonts w:cstheme="minorHAnsi"/>
                <w:lang w:val="en-US"/>
              </w:rPr>
            </w:pPr>
            <w:r w:rsidRPr="00C46F82">
              <w:rPr>
                <w:rFonts w:cstheme="minorHAnsi"/>
                <w:lang w:val="en-US"/>
              </w:rPr>
              <w:t>RIFA</w:t>
            </w:r>
          </w:p>
        </w:tc>
        <w:tc>
          <w:tcPr>
            <w:tcW w:w="2126" w:type="dxa"/>
          </w:tcPr>
          <w:p w:rsidR="00EA7E9B" w:rsidRPr="00C46F82" w:rsidRDefault="00EA7E9B" w:rsidP="00EA7E9B">
            <w:pPr>
              <w:jc w:val="center"/>
              <w:cnfStyle w:val="100000000000"/>
              <w:rPr>
                <w:rFonts w:cstheme="minorHAnsi"/>
                <w:lang w:val="en-US"/>
              </w:rPr>
            </w:pPr>
            <w:r w:rsidRPr="00C46F82">
              <w:rPr>
                <w:rFonts w:cstheme="minorHAnsi"/>
                <w:lang w:val="en-US"/>
              </w:rPr>
              <w:t>EA</w:t>
            </w:r>
          </w:p>
        </w:tc>
        <w:tc>
          <w:tcPr>
            <w:tcW w:w="1937" w:type="dxa"/>
          </w:tcPr>
          <w:p w:rsidR="00EA7E9B" w:rsidRPr="00C46F82" w:rsidRDefault="00EA7E9B" w:rsidP="00EA7E9B">
            <w:pPr>
              <w:jc w:val="center"/>
              <w:cnfStyle w:val="100000000000"/>
              <w:rPr>
                <w:rFonts w:cstheme="minorHAnsi"/>
                <w:lang w:val="en-US"/>
              </w:rPr>
            </w:pPr>
            <w:r w:rsidRPr="00C46F82">
              <w:rPr>
                <w:rFonts w:cstheme="minorHAnsi"/>
                <w:lang w:val="en-US"/>
              </w:rPr>
              <w:t>YCA-NT</w:t>
            </w:r>
          </w:p>
        </w:tc>
        <w:tc>
          <w:tcPr>
            <w:tcW w:w="2316" w:type="dxa"/>
          </w:tcPr>
          <w:p w:rsidR="00EA7E9B" w:rsidRPr="00C46F82" w:rsidRDefault="00EA7E9B" w:rsidP="00EA7E9B">
            <w:pPr>
              <w:jc w:val="center"/>
              <w:cnfStyle w:val="100000000000"/>
              <w:rPr>
                <w:rFonts w:cstheme="minorHAnsi"/>
                <w:lang w:val="en-US"/>
              </w:rPr>
            </w:pPr>
            <w:r w:rsidRPr="00C46F82">
              <w:rPr>
                <w:rFonts w:cstheme="minorHAnsi"/>
                <w:lang w:val="en-US"/>
              </w:rPr>
              <w:t>YCA-CI</w:t>
            </w:r>
          </w:p>
        </w:tc>
        <w:tc>
          <w:tcPr>
            <w:tcW w:w="1890" w:type="dxa"/>
          </w:tcPr>
          <w:p w:rsidR="00EA7E9B" w:rsidRPr="00C46F82" w:rsidRDefault="00EA7E9B" w:rsidP="00EA7E9B">
            <w:pPr>
              <w:jc w:val="center"/>
              <w:cnfStyle w:val="100000000000"/>
              <w:rPr>
                <w:rFonts w:cstheme="minorHAnsi"/>
                <w:lang w:val="en-US"/>
              </w:rPr>
            </w:pPr>
            <w:r w:rsidRPr="00C46F82">
              <w:rPr>
                <w:rFonts w:cstheme="minorHAnsi"/>
                <w:lang w:val="en-US"/>
              </w:rPr>
              <w:t>ABHA</w:t>
            </w:r>
          </w:p>
        </w:tc>
        <w:tc>
          <w:tcPr>
            <w:tcW w:w="1795" w:type="dxa"/>
          </w:tcPr>
          <w:p w:rsidR="00EA7E9B" w:rsidRPr="00C46F82" w:rsidRDefault="00EA7E9B" w:rsidP="00EA7E9B">
            <w:pPr>
              <w:jc w:val="center"/>
              <w:cnfStyle w:val="100000000000"/>
              <w:rPr>
                <w:rFonts w:cstheme="minorHAnsi"/>
                <w:lang w:val="en-US"/>
              </w:rPr>
            </w:pPr>
            <w:r w:rsidRPr="00C46F82">
              <w:rPr>
                <w:rFonts w:cstheme="minorHAnsi"/>
                <w:lang w:val="en-US"/>
              </w:rPr>
              <w:t>AA</w:t>
            </w:r>
          </w:p>
        </w:tc>
      </w:tr>
      <w:tr w:rsidR="00EA7E9B" w:rsidRPr="00974703" w:rsidTr="008F49EC">
        <w:trPr>
          <w:cnfStyle w:val="000000100000"/>
        </w:trPr>
        <w:tc>
          <w:tcPr>
            <w:cnfStyle w:val="001000000000"/>
            <w:tcW w:w="1526" w:type="dxa"/>
          </w:tcPr>
          <w:p w:rsidR="00EA7E9B" w:rsidRPr="00974703" w:rsidRDefault="00EA7E9B" w:rsidP="00EA7E9B">
            <w:pPr>
              <w:rPr>
                <w:rFonts w:cstheme="minorHAnsi"/>
                <w:lang w:val="en-US"/>
              </w:rPr>
            </w:pPr>
            <w:r w:rsidRPr="00974703">
              <w:rPr>
                <w:rFonts w:cstheme="minorHAnsi"/>
                <w:lang w:val="en-US"/>
              </w:rPr>
              <w:t>First detected</w:t>
            </w:r>
          </w:p>
        </w:tc>
        <w:tc>
          <w:tcPr>
            <w:tcW w:w="2268" w:type="dxa"/>
          </w:tcPr>
          <w:p w:rsidR="00EA7E9B" w:rsidRPr="00974703" w:rsidRDefault="00EA7E9B" w:rsidP="00EA7E9B">
            <w:pPr>
              <w:cnfStyle w:val="000000100000"/>
              <w:rPr>
                <w:rFonts w:cstheme="minorHAnsi"/>
                <w:lang w:val="en-US"/>
              </w:rPr>
            </w:pPr>
            <w:r w:rsidRPr="00974703">
              <w:rPr>
                <w:rFonts w:eastAsia="Arial Unicode MS" w:cstheme="minorHAnsi"/>
                <w:color w:val="000000"/>
                <w:u w:color="000000"/>
              </w:rPr>
              <w:t>2001</w:t>
            </w:r>
          </w:p>
        </w:tc>
        <w:tc>
          <w:tcPr>
            <w:tcW w:w="2126" w:type="dxa"/>
          </w:tcPr>
          <w:p w:rsidR="00EA7E9B" w:rsidRPr="00974703" w:rsidRDefault="00EA7E9B" w:rsidP="00EA7E9B">
            <w:pPr>
              <w:cnfStyle w:val="000000100000"/>
              <w:rPr>
                <w:rFonts w:cstheme="minorHAnsi"/>
                <w:lang w:val="en-US"/>
              </w:rPr>
            </w:pPr>
            <w:r w:rsidRPr="00974703">
              <w:rPr>
                <w:rFonts w:cstheme="minorHAnsi"/>
                <w:lang w:val="en-US"/>
              </w:rPr>
              <w:t xml:space="preserve">2006 </w:t>
            </w:r>
          </w:p>
        </w:tc>
        <w:tc>
          <w:tcPr>
            <w:tcW w:w="1937" w:type="dxa"/>
          </w:tcPr>
          <w:p w:rsidR="00EA7E9B" w:rsidRPr="00974703" w:rsidRDefault="00EA7E9B" w:rsidP="00EA7E9B">
            <w:pPr>
              <w:cnfStyle w:val="000000100000"/>
              <w:rPr>
                <w:rFonts w:cstheme="minorHAnsi"/>
                <w:lang w:val="en-US"/>
              </w:rPr>
            </w:pPr>
            <w:r>
              <w:rPr>
                <w:rFonts w:cstheme="minorHAnsi"/>
                <w:lang w:val="en-US"/>
              </w:rPr>
              <w:t>1975</w:t>
            </w:r>
          </w:p>
        </w:tc>
        <w:tc>
          <w:tcPr>
            <w:tcW w:w="2316" w:type="dxa"/>
          </w:tcPr>
          <w:p w:rsidR="00EA7E9B" w:rsidRPr="00974703" w:rsidRDefault="00EA7E9B" w:rsidP="00EA7E9B">
            <w:pPr>
              <w:cnfStyle w:val="000000100000"/>
              <w:rPr>
                <w:rFonts w:cstheme="minorHAnsi"/>
                <w:lang w:val="en-US"/>
              </w:rPr>
            </w:pPr>
            <w:r w:rsidRPr="00974703">
              <w:rPr>
                <w:rFonts w:cstheme="minorHAnsi"/>
                <w:lang w:val="en-US"/>
              </w:rPr>
              <w:t>1915-1934; first supercolony1989</w:t>
            </w:r>
          </w:p>
        </w:tc>
        <w:tc>
          <w:tcPr>
            <w:tcW w:w="1890" w:type="dxa"/>
          </w:tcPr>
          <w:p w:rsidR="00EA7E9B" w:rsidRPr="00974703" w:rsidRDefault="00EA7E9B" w:rsidP="00EA7E9B">
            <w:pPr>
              <w:cnfStyle w:val="000000100000"/>
              <w:rPr>
                <w:rFonts w:cstheme="minorHAnsi"/>
                <w:lang w:val="en-US"/>
              </w:rPr>
            </w:pPr>
            <w:r w:rsidRPr="00974703">
              <w:rPr>
                <w:rFonts w:cstheme="minorHAnsi"/>
                <w:lang w:val="en-US"/>
              </w:rPr>
              <w:t>2003</w:t>
            </w:r>
            <w:r>
              <w:rPr>
                <w:rFonts w:cstheme="minorHAnsi"/>
                <w:lang w:val="en-US"/>
              </w:rPr>
              <w:t>, likely there since 1993</w:t>
            </w:r>
          </w:p>
        </w:tc>
        <w:tc>
          <w:tcPr>
            <w:tcW w:w="1795" w:type="dxa"/>
          </w:tcPr>
          <w:p w:rsidR="00EA7E9B" w:rsidRPr="00974703" w:rsidRDefault="00EA7E9B" w:rsidP="00EA7E9B">
            <w:pPr>
              <w:cnfStyle w:val="000000100000"/>
              <w:rPr>
                <w:rFonts w:eastAsia="Arial Unicode MS" w:cstheme="minorHAnsi"/>
                <w:color w:val="000000"/>
                <w:u w:color="000000"/>
              </w:rPr>
            </w:pPr>
            <w:r w:rsidRPr="00974703">
              <w:rPr>
                <w:rFonts w:eastAsia="Arial Unicode MS" w:cstheme="minorHAnsi"/>
                <w:color w:val="000000"/>
                <w:u w:color="000000"/>
              </w:rPr>
              <w:t>2000; confirmed in 2005</w:t>
            </w:r>
          </w:p>
        </w:tc>
      </w:tr>
      <w:tr w:rsidR="00EA7E9B" w:rsidRPr="00974703" w:rsidTr="008F49EC">
        <w:tc>
          <w:tcPr>
            <w:cnfStyle w:val="001000000000"/>
            <w:tcW w:w="1526" w:type="dxa"/>
          </w:tcPr>
          <w:p w:rsidR="00EA7E9B" w:rsidRPr="00974703" w:rsidRDefault="00EA7E9B" w:rsidP="00EA7E9B">
            <w:pPr>
              <w:rPr>
                <w:rFonts w:cstheme="minorHAnsi"/>
                <w:lang w:val="en-US"/>
              </w:rPr>
            </w:pPr>
            <w:r>
              <w:rPr>
                <w:rFonts w:cstheme="minorHAnsi"/>
                <w:lang w:val="en-US"/>
              </w:rPr>
              <w:t xml:space="preserve">Initial estimated </w:t>
            </w:r>
            <w:r w:rsidRPr="00974703">
              <w:rPr>
                <w:rFonts w:cstheme="minorHAnsi"/>
                <w:lang w:val="en-US"/>
              </w:rPr>
              <w:t>infest</w:t>
            </w:r>
            <w:r>
              <w:rPr>
                <w:rFonts w:cstheme="minorHAnsi"/>
                <w:lang w:val="en-US"/>
              </w:rPr>
              <w:t>ed area (year)</w:t>
            </w:r>
          </w:p>
        </w:tc>
        <w:tc>
          <w:tcPr>
            <w:tcW w:w="2268" w:type="dxa"/>
          </w:tcPr>
          <w:p w:rsidR="00EA7E9B" w:rsidRPr="00974703" w:rsidRDefault="00EA7E9B" w:rsidP="00EA7E9B">
            <w:pPr>
              <w:cnfStyle w:val="000000000000"/>
              <w:rPr>
                <w:rFonts w:cstheme="minorHAnsi"/>
                <w:lang w:val="en-US"/>
              </w:rPr>
            </w:pPr>
            <w:r>
              <w:rPr>
                <w:rFonts w:cstheme="minorHAnsi"/>
                <w:lang w:val="en-US"/>
              </w:rPr>
              <w:t>&gt;36,000ha (2001)</w:t>
            </w:r>
          </w:p>
        </w:tc>
        <w:tc>
          <w:tcPr>
            <w:tcW w:w="2126" w:type="dxa"/>
          </w:tcPr>
          <w:p w:rsidR="00EA7E9B" w:rsidRPr="00974703" w:rsidRDefault="00EA7E9B" w:rsidP="00EA7E9B">
            <w:pPr>
              <w:cnfStyle w:val="000000000000"/>
              <w:rPr>
                <w:rFonts w:cstheme="minorHAnsi"/>
                <w:lang w:val="en-US"/>
              </w:rPr>
            </w:pPr>
            <w:r w:rsidRPr="00974703">
              <w:rPr>
                <w:rFonts w:cstheme="minorHAnsi"/>
                <w:lang w:val="en-US"/>
              </w:rPr>
              <w:t>7</w:t>
            </w:r>
            <w:r>
              <w:rPr>
                <w:rFonts w:cstheme="minorHAnsi"/>
                <w:lang w:val="en-US"/>
              </w:rPr>
              <w:t>6</w:t>
            </w:r>
            <w:r w:rsidRPr="00974703">
              <w:rPr>
                <w:rFonts w:cstheme="minorHAnsi"/>
                <w:lang w:val="en-US"/>
              </w:rPr>
              <w:t>ha</w:t>
            </w:r>
            <w:r>
              <w:rPr>
                <w:rFonts w:cstheme="minorHAnsi"/>
                <w:lang w:val="en-US"/>
              </w:rPr>
              <w:t xml:space="preserve"> (Aug 2006)</w:t>
            </w:r>
          </w:p>
        </w:tc>
        <w:tc>
          <w:tcPr>
            <w:tcW w:w="1937" w:type="dxa"/>
          </w:tcPr>
          <w:p w:rsidR="00EA7E9B" w:rsidRPr="00974703" w:rsidRDefault="00EA7E9B" w:rsidP="00EA7E9B">
            <w:pPr>
              <w:cnfStyle w:val="000000000000"/>
              <w:rPr>
                <w:rFonts w:cstheme="minorHAnsi"/>
                <w:lang w:val="en-US"/>
              </w:rPr>
            </w:pPr>
            <w:r>
              <w:rPr>
                <w:rFonts w:cstheme="minorHAnsi"/>
                <w:lang w:val="en-US"/>
              </w:rPr>
              <w:t>450ha (2002)</w:t>
            </w:r>
          </w:p>
        </w:tc>
        <w:tc>
          <w:tcPr>
            <w:tcW w:w="2316" w:type="dxa"/>
          </w:tcPr>
          <w:p w:rsidR="00EA7E9B" w:rsidRPr="00974703" w:rsidRDefault="00EA7E9B" w:rsidP="00EA7E9B">
            <w:pPr>
              <w:cnfStyle w:val="000000000000"/>
              <w:rPr>
                <w:rFonts w:cstheme="minorHAnsi"/>
                <w:lang w:val="en-US"/>
              </w:rPr>
            </w:pPr>
            <w:r w:rsidRPr="00974703">
              <w:rPr>
                <w:rFonts w:cstheme="minorHAnsi"/>
                <w:lang w:val="en-US"/>
              </w:rPr>
              <w:t xml:space="preserve">Widespread; ~200ha supercolonies  by 1998, 2500ha by 2003 </w:t>
            </w:r>
          </w:p>
        </w:tc>
        <w:tc>
          <w:tcPr>
            <w:tcW w:w="1890" w:type="dxa"/>
          </w:tcPr>
          <w:p w:rsidR="00EA7E9B" w:rsidRPr="00974703" w:rsidRDefault="00EA7E9B" w:rsidP="00EA7E9B">
            <w:pPr>
              <w:cnfStyle w:val="000000000000"/>
              <w:rPr>
                <w:rFonts w:cstheme="minorHAnsi"/>
                <w:lang w:val="en-US"/>
              </w:rPr>
            </w:pPr>
            <w:r w:rsidRPr="00974703">
              <w:rPr>
                <w:rFonts w:cstheme="minorHAnsi"/>
                <w:lang w:val="en-US"/>
              </w:rPr>
              <w:t xml:space="preserve">120ha, but </w:t>
            </w:r>
            <w:r>
              <w:rPr>
                <w:rFonts w:cstheme="minorHAnsi"/>
                <w:lang w:val="en-US"/>
              </w:rPr>
              <w:t xml:space="preserve">revised to 20ha following correct ant </w:t>
            </w:r>
            <w:r w:rsidRPr="00974703">
              <w:rPr>
                <w:rFonts w:cstheme="minorHAnsi"/>
                <w:lang w:val="en-US"/>
              </w:rPr>
              <w:t>identification</w:t>
            </w:r>
            <w:r>
              <w:rPr>
                <w:rFonts w:cstheme="minorHAnsi"/>
                <w:lang w:val="en-US"/>
              </w:rPr>
              <w:t xml:space="preserve"> (2012)</w:t>
            </w:r>
          </w:p>
        </w:tc>
        <w:tc>
          <w:tcPr>
            <w:tcW w:w="1795" w:type="dxa"/>
          </w:tcPr>
          <w:p w:rsidR="00EA7E9B" w:rsidRPr="00030467" w:rsidRDefault="00EA7E9B" w:rsidP="00EA7E9B">
            <w:pPr>
              <w:cnfStyle w:val="000000000000"/>
              <w:rPr>
                <w:rFonts w:cstheme="minorHAnsi"/>
                <w:lang w:val="en-US"/>
              </w:rPr>
            </w:pPr>
            <w:r>
              <w:rPr>
                <w:rFonts w:cstheme="minorHAnsi"/>
                <w:lang w:val="en-US"/>
              </w:rPr>
              <w:t xml:space="preserve">&gt;76ha  (2010) </w:t>
            </w:r>
          </w:p>
        </w:tc>
      </w:tr>
      <w:tr w:rsidR="00EA7E9B" w:rsidRPr="00974703" w:rsidTr="008F49EC">
        <w:trPr>
          <w:cnfStyle w:val="000000100000"/>
        </w:trPr>
        <w:tc>
          <w:tcPr>
            <w:cnfStyle w:val="001000000000"/>
            <w:tcW w:w="1526" w:type="dxa"/>
          </w:tcPr>
          <w:p w:rsidR="00EA7E9B" w:rsidRPr="00974703" w:rsidRDefault="00EA7E9B" w:rsidP="00EA7E9B">
            <w:pPr>
              <w:rPr>
                <w:rFonts w:cstheme="minorHAnsi"/>
                <w:lang w:val="en-US"/>
              </w:rPr>
            </w:pPr>
            <w:r>
              <w:rPr>
                <w:rFonts w:cstheme="minorHAnsi"/>
                <w:lang w:val="en-US"/>
              </w:rPr>
              <w:t>Location</w:t>
            </w:r>
          </w:p>
        </w:tc>
        <w:tc>
          <w:tcPr>
            <w:tcW w:w="2268" w:type="dxa"/>
          </w:tcPr>
          <w:p w:rsidR="00EA7E9B" w:rsidRPr="00974703" w:rsidRDefault="00EA7E9B" w:rsidP="00EA7E9B">
            <w:pPr>
              <w:cnfStyle w:val="000000100000"/>
              <w:rPr>
                <w:rFonts w:cstheme="minorHAnsi"/>
                <w:lang w:val="en-US"/>
              </w:rPr>
            </w:pPr>
            <w:r>
              <w:rPr>
                <w:rFonts w:cstheme="minorHAnsi"/>
                <w:lang w:val="en-US"/>
              </w:rPr>
              <w:t>Mainland; suburban, rural, industrial</w:t>
            </w:r>
          </w:p>
        </w:tc>
        <w:tc>
          <w:tcPr>
            <w:tcW w:w="2126" w:type="dxa"/>
          </w:tcPr>
          <w:p w:rsidR="00EA7E9B" w:rsidRPr="00974703" w:rsidRDefault="00EA7E9B" w:rsidP="00EA7E9B">
            <w:pPr>
              <w:cnfStyle w:val="000000100000"/>
              <w:rPr>
                <w:rFonts w:cstheme="minorHAnsi"/>
                <w:lang w:val="en-US"/>
              </w:rPr>
            </w:pPr>
            <w:r>
              <w:rPr>
                <w:rFonts w:cstheme="minorHAnsi"/>
                <w:lang w:val="en-US"/>
              </w:rPr>
              <w:t>Mainland; suburban agricultural, rainforest</w:t>
            </w:r>
          </w:p>
        </w:tc>
        <w:tc>
          <w:tcPr>
            <w:tcW w:w="1937" w:type="dxa"/>
          </w:tcPr>
          <w:p w:rsidR="00EA7E9B" w:rsidRPr="00974703" w:rsidRDefault="00EA7E9B" w:rsidP="00EA7E9B">
            <w:pPr>
              <w:cnfStyle w:val="000000100000"/>
              <w:rPr>
                <w:rFonts w:cstheme="minorHAnsi"/>
                <w:lang w:val="en-US"/>
              </w:rPr>
            </w:pPr>
            <w:r>
              <w:rPr>
                <w:rFonts w:cstheme="minorHAnsi"/>
                <w:lang w:val="en-US"/>
              </w:rPr>
              <w:t>Mainland; bushland,  minesite rehabilitation</w:t>
            </w:r>
          </w:p>
        </w:tc>
        <w:tc>
          <w:tcPr>
            <w:tcW w:w="2316" w:type="dxa"/>
          </w:tcPr>
          <w:p w:rsidR="00EA7E9B" w:rsidRPr="00974703" w:rsidRDefault="00EA7E9B" w:rsidP="00EA7E9B">
            <w:pPr>
              <w:cnfStyle w:val="000000100000"/>
              <w:rPr>
                <w:rFonts w:cstheme="minorHAnsi"/>
                <w:lang w:val="en-US"/>
              </w:rPr>
            </w:pPr>
            <w:r>
              <w:rPr>
                <w:rFonts w:cstheme="minorHAnsi"/>
                <w:lang w:val="en-US"/>
              </w:rPr>
              <w:t>Island; predominantly National Park</w:t>
            </w:r>
          </w:p>
        </w:tc>
        <w:tc>
          <w:tcPr>
            <w:tcW w:w="1890" w:type="dxa"/>
          </w:tcPr>
          <w:p w:rsidR="00EA7E9B" w:rsidRPr="00974703" w:rsidRDefault="00EA7E9B" w:rsidP="00EA7E9B">
            <w:pPr>
              <w:cnfStyle w:val="000000100000"/>
              <w:rPr>
                <w:rFonts w:cstheme="minorHAnsi"/>
                <w:lang w:val="en-US"/>
              </w:rPr>
            </w:pPr>
            <w:r>
              <w:rPr>
                <w:rFonts w:cstheme="minorHAnsi"/>
                <w:lang w:val="en-US"/>
              </w:rPr>
              <w:t>Island; predominantly settlement area</w:t>
            </w:r>
          </w:p>
        </w:tc>
        <w:tc>
          <w:tcPr>
            <w:tcW w:w="1795" w:type="dxa"/>
          </w:tcPr>
          <w:p w:rsidR="00EA7E9B" w:rsidRPr="00974703" w:rsidRDefault="00EA7E9B" w:rsidP="00EA7E9B">
            <w:pPr>
              <w:cnfStyle w:val="000000100000"/>
              <w:rPr>
                <w:rFonts w:cstheme="minorHAnsi"/>
                <w:lang w:val="en-US"/>
              </w:rPr>
            </w:pPr>
            <w:r>
              <w:rPr>
                <w:rFonts w:cstheme="minorHAnsi"/>
                <w:lang w:val="en-US"/>
              </w:rPr>
              <w:t>Island; mixed property types</w:t>
            </w:r>
          </w:p>
        </w:tc>
      </w:tr>
      <w:tr w:rsidR="00EA7E9B" w:rsidRPr="00974703" w:rsidTr="008F49EC">
        <w:tc>
          <w:tcPr>
            <w:cnfStyle w:val="001000000000"/>
            <w:tcW w:w="1526" w:type="dxa"/>
          </w:tcPr>
          <w:p w:rsidR="00EA7E9B" w:rsidRPr="00974703" w:rsidRDefault="00EA7E9B" w:rsidP="00EA7E9B">
            <w:pPr>
              <w:rPr>
                <w:rFonts w:cstheme="minorHAnsi"/>
                <w:lang w:val="en-US"/>
              </w:rPr>
            </w:pPr>
            <w:r w:rsidRPr="00974703">
              <w:rPr>
                <w:rFonts w:cstheme="minorHAnsi"/>
                <w:lang w:val="en-US"/>
              </w:rPr>
              <w:t>Program goal</w:t>
            </w:r>
          </w:p>
        </w:tc>
        <w:tc>
          <w:tcPr>
            <w:tcW w:w="2268" w:type="dxa"/>
          </w:tcPr>
          <w:p w:rsidR="00EA7E9B" w:rsidRPr="00974703" w:rsidRDefault="00EA7E9B" w:rsidP="00EA7E9B">
            <w:pPr>
              <w:cnfStyle w:val="000000000000"/>
              <w:rPr>
                <w:rFonts w:cstheme="minorHAnsi"/>
                <w:lang w:val="en-US"/>
              </w:rPr>
            </w:pPr>
            <w:r w:rsidRPr="00974703">
              <w:rPr>
                <w:rFonts w:cstheme="minorHAnsi"/>
                <w:lang w:val="en-US"/>
              </w:rPr>
              <w:t>Eradication</w:t>
            </w:r>
          </w:p>
        </w:tc>
        <w:tc>
          <w:tcPr>
            <w:tcW w:w="2126" w:type="dxa"/>
          </w:tcPr>
          <w:p w:rsidR="00EA7E9B" w:rsidRPr="00974703" w:rsidRDefault="00EA7E9B" w:rsidP="00EA7E9B">
            <w:pPr>
              <w:cnfStyle w:val="000000000000"/>
              <w:rPr>
                <w:rFonts w:cstheme="minorHAnsi"/>
                <w:lang w:val="en-US"/>
              </w:rPr>
            </w:pPr>
            <w:r w:rsidRPr="00974703">
              <w:rPr>
                <w:rFonts w:cstheme="minorHAnsi"/>
                <w:lang w:val="en-US"/>
              </w:rPr>
              <w:t>Eradication</w:t>
            </w:r>
          </w:p>
        </w:tc>
        <w:tc>
          <w:tcPr>
            <w:tcW w:w="1937" w:type="dxa"/>
          </w:tcPr>
          <w:p w:rsidR="00EA7E9B" w:rsidRPr="00974703" w:rsidRDefault="00EA7E9B" w:rsidP="00EA7E9B">
            <w:pPr>
              <w:cnfStyle w:val="000000000000"/>
              <w:rPr>
                <w:rFonts w:cstheme="minorHAnsi"/>
                <w:lang w:val="en-US"/>
              </w:rPr>
            </w:pPr>
            <w:r w:rsidRPr="00974703">
              <w:rPr>
                <w:rFonts w:cstheme="minorHAnsi"/>
                <w:lang w:val="en-US"/>
              </w:rPr>
              <w:t>Regional containment</w:t>
            </w:r>
          </w:p>
        </w:tc>
        <w:tc>
          <w:tcPr>
            <w:tcW w:w="2316" w:type="dxa"/>
          </w:tcPr>
          <w:p w:rsidR="00EA7E9B" w:rsidRPr="00974703" w:rsidRDefault="00EA7E9B" w:rsidP="00EA7E9B">
            <w:pPr>
              <w:cnfStyle w:val="000000000000"/>
              <w:rPr>
                <w:rFonts w:cstheme="minorHAnsi"/>
                <w:lang w:val="en-US"/>
              </w:rPr>
            </w:pPr>
            <w:r w:rsidRPr="00974703">
              <w:rPr>
                <w:rFonts w:cstheme="minorHAnsi"/>
                <w:lang w:val="en-US"/>
              </w:rPr>
              <w:t>Supercolony suppression</w:t>
            </w:r>
          </w:p>
        </w:tc>
        <w:tc>
          <w:tcPr>
            <w:tcW w:w="1890" w:type="dxa"/>
          </w:tcPr>
          <w:p w:rsidR="00EA7E9B" w:rsidRPr="00974703" w:rsidRDefault="00EA7E9B" w:rsidP="00EA7E9B">
            <w:pPr>
              <w:cnfStyle w:val="000000000000"/>
              <w:rPr>
                <w:rFonts w:cstheme="minorHAnsi"/>
                <w:lang w:val="en-US"/>
              </w:rPr>
            </w:pPr>
            <w:r w:rsidRPr="00974703">
              <w:rPr>
                <w:rFonts w:cstheme="minorHAnsi"/>
                <w:lang w:val="en-US"/>
              </w:rPr>
              <w:t>Eradication</w:t>
            </w:r>
          </w:p>
        </w:tc>
        <w:tc>
          <w:tcPr>
            <w:tcW w:w="1795" w:type="dxa"/>
          </w:tcPr>
          <w:p w:rsidR="00EA7E9B" w:rsidRPr="00974703" w:rsidRDefault="00EA7E9B" w:rsidP="00EA7E9B">
            <w:pPr>
              <w:cnfStyle w:val="000000000000"/>
              <w:rPr>
                <w:rFonts w:cstheme="minorHAnsi"/>
                <w:lang w:val="en-US"/>
              </w:rPr>
            </w:pPr>
            <w:r w:rsidRPr="00974703">
              <w:rPr>
                <w:rFonts w:cstheme="minorHAnsi"/>
                <w:lang w:val="en-US"/>
              </w:rPr>
              <w:t>Eradication</w:t>
            </w:r>
          </w:p>
        </w:tc>
      </w:tr>
      <w:tr w:rsidR="00EA7E9B" w:rsidRPr="00974703" w:rsidTr="008F49EC">
        <w:trPr>
          <w:cnfStyle w:val="000000100000"/>
        </w:trPr>
        <w:tc>
          <w:tcPr>
            <w:cnfStyle w:val="001000000000"/>
            <w:tcW w:w="1526" w:type="dxa"/>
          </w:tcPr>
          <w:p w:rsidR="00EA7E9B" w:rsidRPr="00974703" w:rsidRDefault="00EA7E9B" w:rsidP="00EA7E9B">
            <w:pPr>
              <w:rPr>
                <w:rFonts w:cstheme="minorHAnsi"/>
                <w:lang w:val="en-US"/>
              </w:rPr>
            </w:pPr>
            <w:r>
              <w:rPr>
                <w:rFonts w:cstheme="minorHAnsi"/>
                <w:lang w:val="en-US"/>
              </w:rPr>
              <w:t>Program years</w:t>
            </w:r>
          </w:p>
        </w:tc>
        <w:tc>
          <w:tcPr>
            <w:tcW w:w="2268" w:type="dxa"/>
          </w:tcPr>
          <w:p w:rsidR="00EA7E9B" w:rsidRPr="00974703" w:rsidRDefault="00EA7E9B" w:rsidP="00EA7E9B">
            <w:pPr>
              <w:cnfStyle w:val="000000100000"/>
              <w:rPr>
                <w:rFonts w:cstheme="minorHAnsi"/>
                <w:lang w:val="en-US"/>
              </w:rPr>
            </w:pPr>
            <w:r>
              <w:rPr>
                <w:rFonts w:cstheme="minorHAnsi"/>
                <w:lang w:val="en-US"/>
              </w:rPr>
              <w:t>2001-present</w:t>
            </w:r>
          </w:p>
        </w:tc>
        <w:tc>
          <w:tcPr>
            <w:tcW w:w="2126" w:type="dxa"/>
          </w:tcPr>
          <w:p w:rsidR="00EA7E9B" w:rsidRPr="00974703" w:rsidRDefault="00EA7E9B" w:rsidP="00EA7E9B">
            <w:pPr>
              <w:cnfStyle w:val="000000100000"/>
              <w:rPr>
                <w:rFonts w:cstheme="minorHAnsi"/>
                <w:lang w:val="en-US"/>
              </w:rPr>
            </w:pPr>
            <w:r>
              <w:rPr>
                <w:rFonts w:cstheme="minorHAnsi"/>
                <w:lang w:val="en-US"/>
              </w:rPr>
              <w:t>2006-present</w:t>
            </w:r>
          </w:p>
        </w:tc>
        <w:tc>
          <w:tcPr>
            <w:tcW w:w="1937" w:type="dxa"/>
          </w:tcPr>
          <w:p w:rsidR="00EA7E9B" w:rsidRPr="00974703" w:rsidRDefault="00EA7E9B" w:rsidP="00EA7E9B">
            <w:pPr>
              <w:cnfStyle w:val="000000100000"/>
              <w:rPr>
                <w:rFonts w:cstheme="minorHAnsi"/>
                <w:lang w:val="en-US"/>
              </w:rPr>
            </w:pPr>
            <w:r>
              <w:rPr>
                <w:rFonts w:cstheme="minorHAnsi"/>
                <w:lang w:val="en-US"/>
              </w:rPr>
              <w:t>2004-present</w:t>
            </w:r>
          </w:p>
        </w:tc>
        <w:tc>
          <w:tcPr>
            <w:tcW w:w="2316" w:type="dxa"/>
          </w:tcPr>
          <w:p w:rsidR="00EA7E9B" w:rsidRPr="00974703" w:rsidRDefault="00EA7E9B" w:rsidP="00EA7E9B">
            <w:pPr>
              <w:cnfStyle w:val="000000100000"/>
              <w:rPr>
                <w:rFonts w:cstheme="minorHAnsi"/>
                <w:lang w:val="en-US"/>
              </w:rPr>
            </w:pPr>
            <w:r>
              <w:rPr>
                <w:rFonts w:cstheme="minorHAnsi"/>
                <w:lang w:val="en-US"/>
              </w:rPr>
              <w:t>2000- present</w:t>
            </w:r>
          </w:p>
        </w:tc>
        <w:tc>
          <w:tcPr>
            <w:tcW w:w="1890" w:type="dxa"/>
          </w:tcPr>
          <w:p w:rsidR="00EA7E9B" w:rsidRPr="00974703" w:rsidRDefault="00EA7E9B" w:rsidP="00EA7E9B">
            <w:pPr>
              <w:cnfStyle w:val="000000100000"/>
              <w:rPr>
                <w:rFonts w:cstheme="minorHAnsi"/>
                <w:lang w:val="en-US"/>
              </w:rPr>
            </w:pPr>
            <w:r>
              <w:rPr>
                <w:rFonts w:cstheme="minorHAnsi"/>
                <w:lang w:val="en-US"/>
              </w:rPr>
              <w:t xml:space="preserve">Ad hoc until this project </w:t>
            </w:r>
          </w:p>
        </w:tc>
        <w:tc>
          <w:tcPr>
            <w:tcW w:w="1795" w:type="dxa"/>
          </w:tcPr>
          <w:p w:rsidR="00EA7E9B" w:rsidRPr="00974703" w:rsidRDefault="00EA7E9B" w:rsidP="00EA7E9B">
            <w:pPr>
              <w:cnfStyle w:val="000000100000"/>
              <w:rPr>
                <w:rFonts w:cstheme="minorHAnsi"/>
                <w:lang w:val="en-US"/>
              </w:rPr>
            </w:pPr>
            <w:r>
              <w:rPr>
                <w:rFonts w:cstheme="minorHAnsi"/>
                <w:lang w:val="en-US"/>
              </w:rPr>
              <w:t>2009-present</w:t>
            </w:r>
          </w:p>
        </w:tc>
      </w:tr>
      <w:tr w:rsidR="00EA7E9B" w:rsidRPr="00974703" w:rsidTr="008F49EC">
        <w:tc>
          <w:tcPr>
            <w:cnfStyle w:val="001000000000"/>
            <w:tcW w:w="1526" w:type="dxa"/>
          </w:tcPr>
          <w:p w:rsidR="00EA7E9B" w:rsidRPr="00974703" w:rsidRDefault="00EA7E9B" w:rsidP="00EA7E9B">
            <w:pPr>
              <w:rPr>
                <w:rFonts w:cstheme="minorHAnsi"/>
                <w:lang w:val="en-US"/>
              </w:rPr>
            </w:pPr>
            <w:r>
              <w:rPr>
                <w:rFonts w:cstheme="minorHAnsi"/>
                <w:lang w:val="en-US"/>
              </w:rPr>
              <w:t>CfOC project funding years for this review</w:t>
            </w:r>
          </w:p>
        </w:tc>
        <w:tc>
          <w:tcPr>
            <w:tcW w:w="2268" w:type="dxa"/>
          </w:tcPr>
          <w:p w:rsidR="00EA7E9B" w:rsidRPr="00974703" w:rsidRDefault="00EA7E9B" w:rsidP="00EA7E9B">
            <w:pPr>
              <w:cnfStyle w:val="000000000000"/>
              <w:rPr>
                <w:rFonts w:cstheme="minorHAnsi"/>
                <w:lang w:val="en-US"/>
              </w:rPr>
            </w:pPr>
            <w:r>
              <w:rPr>
                <w:rFonts w:cstheme="minorHAnsi"/>
                <w:lang w:val="en-US"/>
              </w:rPr>
              <w:t>2008-09, 2009-10</w:t>
            </w:r>
          </w:p>
        </w:tc>
        <w:tc>
          <w:tcPr>
            <w:tcW w:w="2126" w:type="dxa"/>
          </w:tcPr>
          <w:p w:rsidR="00EA7E9B" w:rsidRPr="00974703" w:rsidRDefault="00EA7E9B" w:rsidP="00EA7E9B">
            <w:pPr>
              <w:cnfStyle w:val="000000000000"/>
              <w:rPr>
                <w:rFonts w:cstheme="minorHAnsi"/>
                <w:lang w:val="en-US"/>
              </w:rPr>
            </w:pPr>
            <w:r>
              <w:rPr>
                <w:rFonts w:cstheme="minorHAnsi"/>
                <w:lang w:val="en-US"/>
              </w:rPr>
              <w:t>2008-09, 2009-10, 2010-11</w:t>
            </w:r>
          </w:p>
        </w:tc>
        <w:tc>
          <w:tcPr>
            <w:tcW w:w="1937" w:type="dxa"/>
          </w:tcPr>
          <w:p w:rsidR="00EA7E9B" w:rsidRPr="00974703" w:rsidRDefault="00EA7E9B" w:rsidP="00EA7E9B">
            <w:pPr>
              <w:cnfStyle w:val="000000000000"/>
              <w:rPr>
                <w:rFonts w:cstheme="minorHAnsi"/>
                <w:lang w:val="en-US"/>
              </w:rPr>
            </w:pPr>
            <w:r>
              <w:rPr>
                <w:rFonts w:cstheme="minorHAnsi"/>
                <w:lang w:val="en-US"/>
              </w:rPr>
              <w:t>2008-09</w:t>
            </w:r>
          </w:p>
        </w:tc>
        <w:tc>
          <w:tcPr>
            <w:tcW w:w="2316" w:type="dxa"/>
          </w:tcPr>
          <w:p w:rsidR="00EA7E9B" w:rsidRPr="00974703" w:rsidRDefault="00EA7E9B" w:rsidP="00EA7E9B">
            <w:pPr>
              <w:cnfStyle w:val="000000000000"/>
              <w:rPr>
                <w:rFonts w:cstheme="minorHAnsi"/>
                <w:lang w:val="en-US"/>
              </w:rPr>
            </w:pPr>
            <w:r>
              <w:rPr>
                <w:rFonts w:cstheme="minorHAnsi"/>
                <w:lang w:val="en-US"/>
              </w:rPr>
              <w:t>2011-2015</w:t>
            </w:r>
          </w:p>
        </w:tc>
        <w:tc>
          <w:tcPr>
            <w:tcW w:w="1890" w:type="dxa"/>
          </w:tcPr>
          <w:p w:rsidR="00EA7E9B" w:rsidRPr="00974703" w:rsidRDefault="00EA7E9B" w:rsidP="00EA7E9B">
            <w:pPr>
              <w:cnfStyle w:val="000000000000"/>
              <w:rPr>
                <w:rFonts w:cstheme="minorHAnsi"/>
                <w:lang w:val="en-US"/>
              </w:rPr>
            </w:pPr>
            <w:r>
              <w:rPr>
                <w:rFonts w:cstheme="minorHAnsi"/>
                <w:lang w:val="en-US"/>
              </w:rPr>
              <w:t>2011-13</w:t>
            </w:r>
          </w:p>
        </w:tc>
        <w:tc>
          <w:tcPr>
            <w:tcW w:w="1795" w:type="dxa"/>
          </w:tcPr>
          <w:p w:rsidR="00EA7E9B" w:rsidRPr="00974703" w:rsidRDefault="00EA7E9B" w:rsidP="00EA7E9B">
            <w:pPr>
              <w:cnfStyle w:val="000000000000"/>
              <w:rPr>
                <w:rFonts w:cstheme="minorHAnsi"/>
                <w:lang w:val="en-US"/>
              </w:rPr>
            </w:pPr>
            <w:r>
              <w:rPr>
                <w:rFonts w:cstheme="minorHAnsi"/>
                <w:lang w:val="en-US"/>
              </w:rPr>
              <w:t>2010-12</w:t>
            </w:r>
          </w:p>
        </w:tc>
      </w:tr>
      <w:tr w:rsidR="00EA7E9B" w:rsidRPr="00974703" w:rsidTr="008F49EC">
        <w:trPr>
          <w:cnfStyle w:val="000000100000"/>
        </w:trPr>
        <w:tc>
          <w:tcPr>
            <w:cnfStyle w:val="001000000000"/>
            <w:tcW w:w="1526" w:type="dxa"/>
          </w:tcPr>
          <w:p w:rsidR="00EA7E9B" w:rsidRDefault="00EA7E9B" w:rsidP="00EA7E9B">
            <w:pPr>
              <w:rPr>
                <w:rFonts w:cstheme="minorHAnsi"/>
                <w:lang w:val="en-US"/>
              </w:rPr>
            </w:pPr>
            <w:r>
              <w:rPr>
                <w:rFonts w:cstheme="minorHAnsi"/>
                <w:lang w:val="en-US"/>
              </w:rPr>
              <w:t xml:space="preserve">CfOC project funds </w:t>
            </w:r>
          </w:p>
          <w:p w:rsidR="00EA7E9B" w:rsidRPr="00974703" w:rsidRDefault="00EA7E9B" w:rsidP="00EA7E9B">
            <w:pPr>
              <w:rPr>
                <w:rFonts w:cstheme="minorHAnsi"/>
                <w:lang w:val="en-US"/>
              </w:rPr>
            </w:pPr>
            <w:r>
              <w:rPr>
                <w:rFonts w:cstheme="minorHAnsi"/>
                <w:lang w:val="en-US"/>
              </w:rPr>
              <w:t>for this review</w:t>
            </w:r>
          </w:p>
        </w:tc>
        <w:tc>
          <w:tcPr>
            <w:tcW w:w="2268" w:type="dxa"/>
          </w:tcPr>
          <w:p w:rsidR="00EA7E9B" w:rsidRDefault="00EA7E9B" w:rsidP="00EA7E9B">
            <w:pPr>
              <w:cnfStyle w:val="000000100000"/>
              <w:rPr>
                <w:rFonts w:cstheme="minorHAnsi"/>
                <w:lang w:val="en-US"/>
              </w:rPr>
            </w:pPr>
            <w:r>
              <w:rPr>
                <w:rFonts w:cstheme="minorHAnsi"/>
                <w:lang w:val="en-US"/>
              </w:rPr>
              <w:t>2008-09: $2.181 million</w:t>
            </w:r>
          </w:p>
          <w:p w:rsidR="00EA7E9B" w:rsidRPr="00974703" w:rsidRDefault="00EA7E9B" w:rsidP="00EA7E9B">
            <w:pPr>
              <w:cnfStyle w:val="000000100000"/>
              <w:rPr>
                <w:rFonts w:cstheme="minorHAnsi"/>
                <w:lang w:val="en-US"/>
              </w:rPr>
            </w:pPr>
            <w:r>
              <w:rPr>
                <w:rFonts w:cstheme="minorHAnsi"/>
                <w:lang w:val="en-US"/>
              </w:rPr>
              <w:t>2009-10: $7.5 million</w:t>
            </w:r>
          </w:p>
        </w:tc>
        <w:tc>
          <w:tcPr>
            <w:tcW w:w="2126" w:type="dxa"/>
          </w:tcPr>
          <w:p w:rsidR="00EA7E9B" w:rsidRDefault="00EA7E9B" w:rsidP="00EA7E9B">
            <w:pPr>
              <w:cnfStyle w:val="000000100000"/>
              <w:rPr>
                <w:rFonts w:cstheme="minorHAnsi"/>
                <w:lang w:val="en-US"/>
              </w:rPr>
            </w:pPr>
            <w:r>
              <w:rPr>
                <w:rFonts w:cstheme="minorHAnsi"/>
                <w:lang w:val="en-US"/>
              </w:rPr>
              <w:t>2008-09: $704,911</w:t>
            </w:r>
          </w:p>
          <w:p w:rsidR="00EA7E9B" w:rsidRDefault="00EA7E9B" w:rsidP="00EA7E9B">
            <w:pPr>
              <w:cnfStyle w:val="000000100000"/>
              <w:rPr>
                <w:rFonts w:cstheme="minorHAnsi"/>
                <w:lang w:val="en-US"/>
              </w:rPr>
            </w:pPr>
            <w:r>
              <w:rPr>
                <w:rFonts w:cstheme="minorHAnsi"/>
                <w:lang w:val="en-US"/>
              </w:rPr>
              <w:t>2009-10: $728,500</w:t>
            </w:r>
          </w:p>
          <w:p w:rsidR="00EA7E9B" w:rsidRPr="00901125" w:rsidRDefault="00EA7E9B" w:rsidP="00EA7E9B">
            <w:pPr>
              <w:cnfStyle w:val="000000100000"/>
              <w:rPr>
                <w:rFonts w:cstheme="minorHAnsi"/>
                <w:lang w:val="en-US"/>
              </w:rPr>
            </w:pPr>
            <w:r>
              <w:rPr>
                <w:rFonts w:cstheme="minorHAnsi"/>
                <w:lang w:val="en-US"/>
              </w:rPr>
              <w:t xml:space="preserve">2010-11: $471,042 </w:t>
            </w:r>
          </w:p>
        </w:tc>
        <w:tc>
          <w:tcPr>
            <w:tcW w:w="1937" w:type="dxa"/>
          </w:tcPr>
          <w:p w:rsidR="00EA7E9B" w:rsidRPr="00901125" w:rsidRDefault="00EA7E9B" w:rsidP="00EA7E9B">
            <w:pPr>
              <w:cnfStyle w:val="000000100000"/>
              <w:rPr>
                <w:rFonts w:cstheme="minorHAnsi"/>
                <w:lang w:val="en-US"/>
              </w:rPr>
            </w:pPr>
            <w:r>
              <w:rPr>
                <w:rFonts w:cstheme="minorHAnsi"/>
                <w:lang w:val="en-US"/>
              </w:rPr>
              <w:t>$</w:t>
            </w:r>
            <w:r w:rsidRPr="00901125">
              <w:rPr>
                <w:rFonts w:cstheme="minorHAnsi"/>
                <w:lang w:val="en-US"/>
              </w:rPr>
              <w:t>250</w:t>
            </w:r>
            <w:r>
              <w:rPr>
                <w:rFonts w:cstheme="minorHAnsi"/>
                <w:lang w:val="en-US"/>
              </w:rPr>
              <w:t>,000</w:t>
            </w:r>
          </w:p>
        </w:tc>
        <w:tc>
          <w:tcPr>
            <w:tcW w:w="2316" w:type="dxa"/>
          </w:tcPr>
          <w:p w:rsidR="00EA7E9B" w:rsidRPr="00974703" w:rsidRDefault="00EA7E9B" w:rsidP="00EA7E9B">
            <w:pPr>
              <w:cnfStyle w:val="000000100000"/>
              <w:rPr>
                <w:rFonts w:cstheme="minorHAnsi"/>
                <w:lang w:val="en-US"/>
              </w:rPr>
            </w:pPr>
            <w:r>
              <w:rPr>
                <w:rFonts w:cstheme="minorHAnsi"/>
                <w:lang w:val="en-US"/>
              </w:rPr>
              <w:t>$3,920,000</w:t>
            </w:r>
          </w:p>
        </w:tc>
        <w:tc>
          <w:tcPr>
            <w:tcW w:w="1890" w:type="dxa"/>
          </w:tcPr>
          <w:p w:rsidR="00EA7E9B" w:rsidRPr="00974703" w:rsidRDefault="00EA7E9B" w:rsidP="00EA7E9B">
            <w:pPr>
              <w:cnfStyle w:val="000000100000"/>
              <w:rPr>
                <w:rFonts w:cstheme="minorHAnsi"/>
                <w:lang w:val="en-US"/>
              </w:rPr>
            </w:pPr>
            <w:r>
              <w:rPr>
                <w:rFonts w:cstheme="minorHAnsi"/>
                <w:lang w:val="en-US"/>
              </w:rPr>
              <w:t>$195,000</w:t>
            </w:r>
          </w:p>
        </w:tc>
        <w:tc>
          <w:tcPr>
            <w:tcW w:w="1795" w:type="dxa"/>
          </w:tcPr>
          <w:p w:rsidR="00EA7E9B" w:rsidRPr="00974703" w:rsidRDefault="00EA7E9B" w:rsidP="00EA7E9B">
            <w:pPr>
              <w:cnfStyle w:val="000000100000"/>
              <w:rPr>
                <w:rFonts w:cstheme="minorHAnsi"/>
                <w:lang w:val="en-US"/>
              </w:rPr>
            </w:pPr>
            <w:r>
              <w:rPr>
                <w:rFonts w:cstheme="minorHAnsi"/>
                <w:lang w:val="en-US"/>
              </w:rPr>
              <w:t>$157,000</w:t>
            </w:r>
          </w:p>
        </w:tc>
      </w:tr>
      <w:tr w:rsidR="00EA7E9B" w:rsidRPr="00974703" w:rsidTr="008F49EC">
        <w:tc>
          <w:tcPr>
            <w:cnfStyle w:val="001000000000"/>
            <w:tcW w:w="1526" w:type="dxa"/>
          </w:tcPr>
          <w:p w:rsidR="00EA7E9B" w:rsidRDefault="00EA7E9B" w:rsidP="00EA7E9B">
            <w:pPr>
              <w:rPr>
                <w:rFonts w:cstheme="minorHAnsi"/>
                <w:lang w:val="en-US"/>
              </w:rPr>
            </w:pPr>
            <w:r>
              <w:rPr>
                <w:rFonts w:cstheme="minorHAnsi"/>
                <w:lang w:val="en-US"/>
              </w:rPr>
              <w:t>Other committed funds</w:t>
            </w:r>
          </w:p>
        </w:tc>
        <w:tc>
          <w:tcPr>
            <w:tcW w:w="2268" w:type="dxa"/>
          </w:tcPr>
          <w:p w:rsidR="00EA7E9B" w:rsidRDefault="00EA7E9B" w:rsidP="00EA7E9B">
            <w:pPr>
              <w:cnfStyle w:val="000000000000"/>
              <w:rPr>
                <w:rFonts w:cstheme="minorHAnsi"/>
                <w:lang w:val="en-US"/>
              </w:rPr>
            </w:pPr>
            <w:r>
              <w:rPr>
                <w:rFonts w:cstheme="minorHAnsi"/>
                <w:lang w:val="en-US"/>
              </w:rPr>
              <w:t>National Cost Sharing</w:t>
            </w:r>
          </w:p>
          <w:p w:rsidR="00EA7E9B" w:rsidRDefault="00EA7E9B" w:rsidP="00EA7E9B">
            <w:pPr>
              <w:cnfStyle w:val="000000000000"/>
              <w:rPr>
                <w:rFonts w:cstheme="minorHAnsi"/>
                <w:lang w:val="en-US"/>
              </w:rPr>
            </w:pPr>
            <w:r>
              <w:rPr>
                <w:rFonts w:cstheme="minorHAnsi"/>
                <w:lang w:val="en-US"/>
              </w:rPr>
              <w:t>2008-09: $8,729 million</w:t>
            </w:r>
          </w:p>
          <w:p w:rsidR="00EA7E9B" w:rsidRPr="00974703" w:rsidRDefault="00EA7E9B" w:rsidP="00EA7E9B">
            <w:pPr>
              <w:cnfStyle w:val="000000000000"/>
              <w:rPr>
                <w:rFonts w:cstheme="minorHAnsi"/>
                <w:lang w:val="en-US"/>
              </w:rPr>
            </w:pPr>
            <w:r>
              <w:rPr>
                <w:rFonts w:cstheme="minorHAnsi"/>
                <w:lang w:val="en-US"/>
              </w:rPr>
              <w:t>2009-10: $7.5 million</w:t>
            </w:r>
          </w:p>
        </w:tc>
        <w:tc>
          <w:tcPr>
            <w:tcW w:w="2126" w:type="dxa"/>
          </w:tcPr>
          <w:p w:rsidR="00EA7E9B" w:rsidRDefault="00EA7E9B" w:rsidP="00EA7E9B">
            <w:pPr>
              <w:cnfStyle w:val="000000000000"/>
              <w:rPr>
                <w:rFonts w:cstheme="minorHAnsi"/>
                <w:lang w:val="en-US"/>
              </w:rPr>
            </w:pPr>
            <w:r>
              <w:rPr>
                <w:rFonts w:cstheme="minorHAnsi"/>
                <w:lang w:val="en-US"/>
              </w:rPr>
              <w:t>National Cost Sharing</w:t>
            </w:r>
          </w:p>
          <w:p w:rsidR="00EA7E9B" w:rsidRDefault="00EA7E9B" w:rsidP="00EA7E9B">
            <w:pPr>
              <w:cnfStyle w:val="000000000000"/>
              <w:rPr>
                <w:rFonts w:cstheme="minorHAnsi"/>
                <w:lang w:val="en-US"/>
              </w:rPr>
            </w:pPr>
            <w:r>
              <w:rPr>
                <w:rFonts w:cstheme="minorHAnsi"/>
                <w:lang w:val="en-US"/>
              </w:rPr>
              <w:t>2008-09: $704,911</w:t>
            </w:r>
          </w:p>
          <w:p w:rsidR="00EA7E9B" w:rsidRDefault="00EA7E9B" w:rsidP="00EA7E9B">
            <w:pPr>
              <w:cnfStyle w:val="000000000000"/>
              <w:rPr>
                <w:rFonts w:cstheme="minorHAnsi"/>
                <w:lang w:val="en-US"/>
              </w:rPr>
            </w:pPr>
            <w:r>
              <w:rPr>
                <w:rFonts w:cstheme="minorHAnsi"/>
                <w:lang w:val="en-US"/>
              </w:rPr>
              <w:t>2009-10: $728,500</w:t>
            </w:r>
          </w:p>
          <w:p w:rsidR="00EA7E9B" w:rsidRPr="00974703" w:rsidRDefault="00EA7E9B" w:rsidP="00EA7E9B">
            <w:pPr>
              <w:cnfStyle w:val="000000000000"/>
              <w:rPr>
                <w:rFonts w:cstheme="minorHAnsi"/>
                <w:lang w:val="en-US"/>
              </w:rPr>
            </w:pPr>
            <w:r>
              <w:rPr>
                <w:rFonts w:cstheme="minorHAnsi"/>
                <w:lang w:val="en-US"/>
              </w:rPr>
              <w:t>2010-11: $471,042</w:t>
            </w:r>
          </w:p>
        </w:tc>
        <w:tc>
          <w:tcPr>
            <w:tcW w:w="1937" w:type="dxa"/>
          </w:tcPr>
          <w:p w:rsidR="00EA7E9B" w:rsidRPr="00974703" w:rsidRDefault="00EA7E9B" w:rsidP="00EA7E9B">
            <w:pPr>
              <w:cnfStyle w:val="000000000000"/>
              <w:rPr>
                <w:rFonts w:cstheme="minorHAnsi"/>
                <w:highlight w:val="yellow"/>
                <w:lang w:val="en-US"/>
              </w:rPr>
            </w:pPr>
            <w:r>
              <w:rPr>
                <w:rFonts w:cstheme="minorHAnsi"/>
                <w:lang w:val="en-US"/>
              </w:rPr>
              <w:t>$</w:t>
            </w:r>
            <w:r w:rsidRPr="0068374E">
              <w:rPr>
                <w:rFonts w:cstheme="minorHAnsi"/>
                <w:lang w:val="en-US"/>
              </w:rPr>
              <w:t>747</w:t>
            </w:r>
            <w:r>
              <w:rPr>
                <w:rFonts w:cstheme="minorHAnsi"/>
                <w:lang w:val="en-US"/>
              </w:rPr>
              <w:t>,000</w:t>
            </w:r>
          </w:p>
        </w:tc>
        <w:tc>
          <w:tcPr>
            <w:tcW w:w="2316" w:type="dxa"/>
          </w:tcPr>
          <w:p w:rsidR="00EA7E9B" w:rsidRPr="00974703" w:rsidRDefault="00EA7E9B" w:rsidP="00EA7E9B">
            <w:pPr>
              <w:cnfStyle w:val="000000000000"/>
              <w:rPr>
                <w:rFonts w:cstheme="minorHAnsi"/>
                <w:lang w:val="en-US"/>
              </w:rPr>
            </w:pPr>
            <w:r>
              <w:rPr>
                <w:rFonts w:cstheme="minorHAnsi"/>
                <w:lang w:val="en-US"/>
              </w:rPr>
              <w:t>$80,000</w:t>
            </w:r>
          </w:p>
        </w:tc>
        <w:tc>
          <w:tcPr>
            <w:tcW w:w="1890" w:type="dxa"/>
          </w:tcPr>
          <w:p w:rsidR="00EA7E9B" w:rsidRPr="00974703" w:rsidRDefault="00EA7E9B" w:rsidP="00EA7E9B">
            <w:pPr>
              <w:cnfStyle w:val="000000000000"/>
              <w:rPr>
                <w:rFonts w:cstheme="minorHAnsi"/>
                <w:lang w:val="en-US"/>
              </w:rPr>
            </w:pPr>
          </w:p>
        </w:tc>
        <w:tc>
          <w:tcPr>
            <w:tcW w:w="1795" w:type="dxa"/>
          </w:tcPr>
          <w:p w:rsidR="00EA7E9B" w:rsidRPr="00974703" w:rsidRDefault="00EA7E9B" w:rsidP="00EA7E9B">
            <w:pPr>
              <w:cnfStyle w:val="000000000000"/>
              <w:rPr>
                <w:rFonts w:cstheme="minorHAnsi"/>
                <w:lang w:val="en-US"/>
              </w:rPr>
            </w:pPr>
            <w:r>
              <w:rPr>
                <w:rFonts w:cstheme="minorHAnsi"/>
                <w:lang w:val="en-US"/>
              </w:rPr>
              <w:t>$67,500</w:t>
            </w:r>
          </w:p>
        </w:tc>
      </w:tr>
      <w:tr w:rsidR="00EA7E9B" w:rsidRPr="00EA7E9B" w:rsidTr="008F49EC">
        <w:trPr>
          <w:cnfStyle w:val="000000100000"/>
        </w:trPr>
        <w:tc>
          <w:tcPr>
            <w:cnfStyle w:val="001000000000"/>
            <w:tcW w:w="13858" w:type="dxa"/>
            <w:gridSpan w:val="7"/>
            <w:shd w:val="clear" w:color="auto" w:fill="FFFFFF" w:themeFill="background1"/>
          </w:tcPr>
          <w:p w:rsidR="00EA7E9B" w:rsidRPr="00EA7E9B" w:rsidRDefault="00EA7E9B" w:rsidP="00EA7E9B">
            <w:pPr>
              <w:rPr>
                <w:rFonts w:cstheme="minorHAnsi"/>
                <w:lang w:val="en-US"/>
              </w:rPr>
            </w:pPr>
            <w:r w:rsidRPr="00EA7E9B">
              <w:rPr>
                <w:rFonts w:cstheme="minorHAnsi"/>
                <w:lang w:val="en-US"/>
              </w:rPr>
              <w:t>Table</w:t>
            </w:r>
            <w:r w:rsidR="009932F5">
              <w:rPr>
                <w:rFonts w:cstheme="minorHAnsi"/>
                <w:lang w:val="en-US"/>
              </w:rPr>
              <w:t xml:space="preserve"> 5.1 c</w:t>
            </w:r>
            <w:r w:rsidRPr="00EA7E9B">
              <w:rPr>
                <w:rFonts w:cstheme="minorHAnsi"/>
                <w:lang w:val="en-US"/>
              </w:rPr>
              <w:t>ontinued</w:t>
            </w:r>
          </w:p>
        </w:tc>
      </w:tr>
      <w:tr w:rsidR="00EA7E9B" w:rsidRPr="00EA7E9B" w:rsidTr="008F49EC">
        <w:tc>
          <w:tcPr>
            <w:cnfStyle w:val="001000000000"/>
            <w:tcW w:w="1526" w:type="dxa"/>
            <w:shd w:val="clear" w:color="auto" w:fill="4BACC6" w:themeFill="accent5"/>
          </w:tcPr>
          <w:p w:rsidR="00EA7E9B" w:rsidRPr="00EA7E9B" w:rsidRDefault="00EA7E9B" w:rsidP="00EA7E9B">
            <w:pPr>
              <w:rPr>
                <w:rFonts w:cstheme="minorHAnsi"/>
                <w:color w:val="FFFFFF" w:themeColor="background1"/>
                <w:lang w:val="en-US"/>
              </w:rPr>
            </w:pPr>
          </w:p>
        </w:tc>
        <w:tc>
          <w:tcPr>
            <w:tcW w:w="2268" w:type="dxa"/>
            <w:shd w:val="clear" w:color="auto" w:fill="4BACC6" w:themeFill="accent5"/>
          </w:tcPr>
          <w:p w:rsidR="00EA7E9B" w:rsidRPr="00EA7E9B" w:rsidRDefault="00EA7E9B" w:rsidP="00EA7E9B">
            <w:pPr>
              <w:jc w:val="center"/>
              <w:cnfStyle w:val="000000000000"/>
              <w:rPr>
                <w:rFonts w:cstheme="minorHAnsi"/>
                <w:b/>
                <w:color w:val="FFFFFF" w:themeColor="background1"/>
                <w:lang w:val="en-US"/>
              </w:rPr>
            </w:pPr>
            <w:r w:rsidRPr="00EA7E9B">
              <w:rPr>
                <w:rFonts w:cstheme="minorHAnsi"/>
                <w:b/>
                <w:color w:val="FFFFFF" w:themeColor="background1"/>
                <w:lang w:val="en-US"/>
              </w:rPr>
              <w:t>RIFA</w:t>
            </w:r>
          </w:p>
        </w:tc>
        <w:tc>
          <w:tcPr>
            <w:tcW w:w="2126" w:type="dxa"/>
            <w:shd w:val="clear" w:color="auto" w:fill="4BACC6" w:themeFill="accent5"/>
          </w:tcPr>
          <w:p w:rsidR="00EA7E9B" w:rsidRPr="00EA7E9B" w:rsidRDefault="00EA7E9B" w:rsidP="00EA7E9B">
            <w:pPr>
              <w:jc w:val="center"/>
              <w:cnfStyle w:val="000000000000"/>
              <w:rPr>
                <w:rFonts w:cstheme="minorHAnsi"/>
                <w:b/>
                <w:color w:val="FFFFFF" w:themeColor="background1"/>
                <w:lang w:val="en-US"/>
              </w:rPr>
            </w:pPr>
            <w:r w:rsidRPr="00EA7E9B">
              <w:rPr>
                <w:rFonts w:cstheme="minorHAnsi"/>
                <w:b/>
                <w:color w:val="FFFFFF" w:themeColor="background1"/>
                <w:lang w:val="en-US"/>
              </w:rPr>
              <w:t>EA</w:t>
            </w:r>
          </w:p>
        </w:tc>
        <w:tc>
          <w:tcPr>
            <w:tcW w:w="1937" w:type="dxa"/>
            <w:shd w:val="clear" w:color="auto" w:fill="4BACC6" w:themeFill="accent5"/>
          </w:tcPr>
          <w:p w:rsidR="00EA7E9B" w:rsidRPr="00EA7E9B" w:rsidRDefault="00EA7E9B" w:rsidP="00EA7E9B">
            <w:pPr>
              <w:jc w:val="center"/>
              <w:cnfStyle w:val="000000000000"/>
              <w:rPr>
                <w:rFonts w:cstheme="minorHAnsi"/>
                <w:b/>
                <w:color w:val="FFFFFF" w:themeColor="background1"/>
                <w:lang w:val="en-US"/>
              </w:rPr>
            </w:pPr>
            <w:r w:rsidRPr="00EA7E9B">
              <w:rPr>
                <w:rFonts w:cstheme="minorHAnsi"/>
                <w:b/>
                <w:color w:val="FFFFFF" w:themeColor="background1"/>
                <w:lang w:val="en-US"/>
              </w:rPr>
              <w:t>YCA-NT</w:t>
            </w:r>
          </w:p>
        </w:tc>
        <w:tc>
          <w:tcPr>
            <w:tcW w:w="2316" w:type="dxa"/>
            <w:shd w:val="clear" w:color="auto" w:fill="4BACC6" w:themeFill="accent5"/>
          </w:tcPr>
          <w:p w:rsidR="00EA7E9B" w:rsidRPr="00EA7E9B" w:rsidRDefault="00EA7E9B" w:rsidP="00EA7E9B">
            <w:pPr>
              <w:jc w:val="center"/>
              <w:cnfStyle w:val="000000000000"/>
              <w:rPr>
                <w:rFonts w:cstheme="minorHAnsi"/>
                <w:b/>
                <w:color w:val="FFFFFF" w:themeColor="background1"/>
                <w:lang w:val="en-US"/>
              </w:rPr>
            </w:pPr>
            <w:r w:rsidRPr="00EA7E9B">
              <w:rPr>
                <w:rFonts w:cstheme="minorHAnsi"/>
                <w:b/>
                <w:color w:val="FFFFFF" w:themeColor="background1"/>
                <w:lang w:val="en-US"/>
              </w:rPr>
              <w:t>YCA-CI</w:t>
            </w:r>
          </w:p>
        </w:tc>
        <w:tc>
          <w:tcPr>
            <w:tcW w:w="1890" w:type="dxa"/>
            <w:shd w:val="clear" w:color="auto" w:fill="4BACC6" w:themeFill="accent5"/>
          </w:tcPr>
          <w:p w:rsidR="00EA7E9B" w:rsidRPr="00EA7E9B" w:rsidRDefault="00EA7E9B" w:rsidP="00EA7E9B">
            <w:pPr>
              <w:jc w:val="center"/>
              <w:cnfStyle w:val="000000000000"/>
              <w:rPr>
                <w:rFonts w:cstheme="minorHAnsi"/>
                <w:b/>
                <w:color w:val="FFFFFF" w:themeColor="background1"/>
                <w:lang w:val="en-US"/>
              </w:rPr>
            </w:pPr>
            <w:r w:rsidRPr="00EA7E9B">
              <w:rPr>
                <w:rFonts w:cstheme="minorHAnsi"/>
                <w:b/>
                <w:color w:val="FFFFFF" w:themeColor="background1"/>
                <w:lang w:val="en-US"/>
              </w:rPr>
              <w:t>ABHA</w:t>
            </w:r>
          </w:p>
        </w:tc>
        <w:tc>
          <w:tcPr>
            <w:tcW w:w="1795" w:type="dxa"/>
            <w:shd w:val="clear" w:color="auto" w:fill="4BACC6" w:themeFill="accent5"/>
          </w:tcPr>
          <w:p w:rsidR="00EA7E9B" w:rsidRPr="00EA7E9B" w:rsidRDefault="00EA7E9B" w:rsidP="00EA7E9B">
            <w:pPr>
              <w:jc w:val="center"/>
              <w:cnfStyle w:val="000000000000"/>
              <w:rPr>
                <w:rFonts w:cstheme="minorHAnsi"/>
                <w:b/>
                <w:color w:val="FFFFFF" w:themeColor="background1"/>
                <w:lang w:val="en-US"/>
              </w:rPr>
            </w:pPr>
            <w:r w:rsidRPr="00EA7E9B">
              <w:rPr>
                <w:rFonts w:cstheme="minorHAnsi"/>
                <w:b/>
                <w:color w:val="FFFFFF" w:themeColor="background1"/>
                <w:lang w:val="en-US"/>
              </w:rPr>
              <w:t>AA</w:t>
            </w:r>
          </w:p>
        </w:tc>
      </w:tr>
      <w:tr w:rsidR="00EA7E9B" w:rsidRPr="00974703" w:rsidTr="008F49EC">
        <w:trPr>
          <w:cnfStyle w:val="000000100000"/>
          <w:cantSplit/>
        </w:trPr>
        <w:tc>
          <w:tcPr>
            <w:cnfStyle w:val="001000000000"/>
            <w:tcW w:w="1526" w:type="dxa"/>
          </w:tcPr>
          <w:p w:rsidR="00EA7E9B" w:rsidRDefault="00EA7E9B" w:rsidP="00EA7E9B">
            <w:pPr>
              <w:rPr>
                <w:rFonts w:cstheme="minorHAnsi"/>
                <w:lang w:val="en-US"/>
              </w:rPr>
            </w:pPr>
            <w:r>
              <w:rPr>
                <w:rFonts w:cstheme="minorHAnsi"/>
                <w:lang w:val="en-US"/>
              </w:rPr>
              <w:t>Major  challenges</w:t>
            </w:r>
          </w:p>
        </w:tc>
        <w:tc>
          <w:tcPr>
            <w:tcW w:w="2268" w:type="dxa"/>
          </w:tcPr>
          <w:p w:rsidR="00EA7E9B" w:rsidRPr="00974703" w:rsidRDefault="00EA7E9B" w:rsidP="00EA7E9B">
            <w:pPr>
              <w:cnfStyle w:val="000000100000"/>
              <w:rPr>
                <w:rFonts w:cstheme="minorHAnsi"/>
                <w:lang w:val="en-US"/>
              </w:rPr>
            </w:pPr>
            <w:r>
              <w:rPr>
                <w:rFonts w:cstheme="minorHAnsi"/>
                <w:lang w:val="en-US"/>
              </w:rPr>
              <w:t>Not being able to detect infestations fast enough; persistent re-infestation of disturbed areas</w:t>
            </w:r>
          </w:p>
        </w:tc>
        <w:tc>
          <w:tcPr>
            <w:tcW w:w="2126" w:type="dxa"/>
          </w:tcPr>
          <w:p w:rsidR="00EA7E9B" w:rsidRPr="00974703" w:rsidRDefault="00EA7E9B" w:rsidP="00EA7E9B">
            <w:pPr>
              <w:cnfStyle w:val="000000100000"/>
              <w:rPr>
                <w:rFonts w:cstheme="minorHAnsi"/>
                <w:lang w:val="en-US"/>
              </w:rPr>
            </w:pPr>
            <w:r>
              <w:rPr>
                <w:rFonts w:cstheme="minorHAnsi"/>
                <w:lang w:val="en-US"/>
              </w:rPr>
              <w:t>Bait application in dense vegetation; lack of attractiveness of bait used near water</w:t>
            </w:r>
          </w:p>
        </w:tc>
        <w:tc>
          <w:tcPr>
            <w:tcW w:w="1937" w:type="dxa"/>
          </w:tcPr>
          <w:p w:rsidR="00EA7E9B" w:rsidRPr="00974703" w:rsidRDefault="00EA7E9B" w:rsidP="00EA7E9B">
            <w:pPr>
              <w:cnfStyle w:val="000000100000"/>
              <w:rPr>
                <w:rFonts w:cstheme="minorHAnsi"/>
                <w:highlight w:val="yellow"/>
                <w:lang w:val="en-US"/>
              </w:rPr>
            </w:pPr>
            <w:r>
              <w:rPr>
                <w:rFonts w:cstheme="minorHAnsi"/>
                <w:lang w:val="en-US"/>
              </w:rPr>
              <w:t>Unclear jurisdiction and responsibility for management; l</w:t>
            </w:r>
            <w:r w:rsidRPr="009E5685">
              <w:rPr>
                <w:rFonts w:cstheme="minorHAnsi"/>
                <w:lang w:val="en-US"/>
              </w:rPr>
              <w:t>arge areas of infestation</w:t>
            </w:r>
          </w:p>
        </w:tc>
        <w:tc>
          <w:tcPr>
            <w:tcW w:w="2316" w:type="dxa"/>
          </w:tcPr>
          <w:p w:rsidR="00EA7E9B" w:rsidRPr="00974703" w:rsidRDefault="00EA7E9B" w:rsidP="00EA7E9B">
            <w:pPr>
              <w:cnfStyle w:val="000000100000"/>
              <w:rPr>
                <w:rFonts w:cstheme="minorHAnsi"/>
                <w:lang w:val="en-US"/>
              </w:rPr>
            </w:pPr>
            <w:r>
              <w:rPr>
                <w:rFonts w:cstheme="minorHAnsi"/>
                <w:lang w:val="en-US"/>
              </w:rPr>
              <w:t>Complex terrain; susceptibility of non-target species; logistics of acquiring bait and the helicopter</w:t>
            </w:r>
          </w:p>
        </w:tc>
        <w:tc>
          <w:tcPr>
            <w:tcW w:w="1890" w:type="dxa"/>
          </w:tcPr>
          <w:p w:rsidR="00EA7E9B" w:rsidRPr="00974703" w:rsidRDefault="00EA7E9B" w:rsidP="00EA7E9B">
            <w:pPr>
              <w:cnfStyle w:val="000000100000"/>
              <w:rPr>
                <w:rFonts w:cstheme="minorHAnsi"/>
                <w:lang w:val="en-US"/>
              </w:rPr>
            </w:pPr>
            <w:r>
              <w:rPr>
                <w:rFonts w:cstheme="minorHAnsi"/>
                <w:lang w:val="en-US"/>
              </w:rPr>
              <w:t>Delay in receiving CfOC funds; confusion about the identity of the ant; uncooperative occupants</w:t>
            </w:r>
          </w:p>
        </w:tc>
        <w:tc>
          <w:tcPr>
            <w:tcW w:w="1795" w:type="dxa"/>
          </w:tcPr>
          <w:p w:rsidR="00EA7E9B" w:rsidRPr="00974703" w:rsidRDefault="00EA7E9B" w:rsidP="00EA7E9B">
            <w:pPr>
              <w:cnfStyle w:val="000000100000"/>
              <w:rPr>
                <w:rFonts w:cstheme="minorHAnsi"/>
                <w:lang w:val="en-US"/>
              </w:rPr>
            </w:pPr>
            <w:r>
              <w:rPr>
                <w:rFonts w:cstheme="minorHAnsi"/>
                <w:lang w:val="en-US"/>
              </w:rPr>
              <w:t>Lack of island expertise in identifying ants; logistics of acquiring bait; treatment of steep slopes</w:t>
            </w:r>
          </w:p>
        </w:tc>
      </w:tr>
      <w:tr w:rsidR="00EA7E9B" w:rsidRPr="00974703" w:rsidTr="008F49EC">
        <w:tc>
          <w:tcPr>
            <w:cnfStyle w:val="001000000000"/>
            <w:tcW w:w="1526" w:type="dxa"/>
          </w:tcPr>
          <w:p w:rsidR="00EA7E9B" w:rsidRDefault="00EA7E9B" w:rsidP="00EA7E9B">
            <w:pPr>
              <w:rPr>
                <w:rFonts w:cstheme="minorHAnsi"/>
                <w:lang w:val="en-US"/>
              </w:rPr>
            </w:pPr>
            <w:r>
              <w:rPr>
                <w:rFonts w:cstheme="minorHAnsi"/>
                <w:lang w:val="en-US"/>
              </w:rPr>
              <w:t>Control achievements</w:t>
            </w:r>
          </w:p>
        </w:tc>
        <w:tc>
          <w:tcPr>
            <w:tcW w:w="2268" w:type="dxa"/>
          </w:tcPr>
          <w:p w:rsidR="00EA7E9B" w:rsidRPr="00B933E3" w:rsidRDefault="00EA7E9B" w:rsidP="00EA7E9B">
            <w:pPr>
              <w:cnfStyle w:val="000000000000"/>
              <w:rPr>
                <w:rFonts w:cstheme="minorHAnsi"/>
                <w:lang w:val="en-US"/>
              </w:rPr>
            </w:pPr>
            <w:r w:rsidRPr="00B933E3">
              <w:rPr>
                <w:rFonts w:cstheme="minorHAnsi"/>
                <w:lang w:val="en-US"/>
              </w:rPr>
              <w:t xml:space="preserve">Eradication of 2 of the 3 original infestations comprising </w:t>
            </w:r>
            <w:r w:rsidRPr="00B933E3">
              <w:rPr>
                <w:lang w:val="en-US"/>
              </w:rPr>
              <w:t xml:space="preserve">1084 and </w:t>
            </w:r>
            <w:r w:rsidRPr="00B933E3">
              <w:t>12,367ha</w:t>
            </w:r>
            <w:r>
              <w:t>,</w:t>
            </w:r>
            <w:r w:rsidRPr="00B933E3">
              <w:rPr>
                <w:rFonts w:cstheme="minorHAnsi"/>
                <w:lang w:val="en-US"/>
              </w:rPr>
              <w:t xml:space="preserve"> respectively</w:t>
            </w:r>
            <w:r>
              <w:rPr>
                <w:rFonts w:cstheme="minorHAnsi"/>
                <w:lang w:val="en-US"/>
              </w:rPr>
              <w:t>; 99.5% of infestations fire ant-free after 3 seasons</w:t>
            </w:r>
          </w:p>
        </w:tc>
        <w:tc>
          <w:tcPr>
            <w:tcW w:w="2126" w:type="dxa"/>
          </w:tcPr>
          <w:p w:rsidR="00EA7E9B" w:rsidRPr="00B933E3" w:rsidRDefault="00EA7E9B" w:rsidP="00EA7E9B">
            <w:pPr>
              <w:cnfStyle w:val="000000000000"/>
              <w:rPr>
                <w:rFonts w:cstheme="minorHAnsi"/>
                <w:lang w:val="en-US"/>
              </w:rPr>
            </w:pPr>
            <w:r w:rsidRPr="00B933E3">
              <w:rPr>
                <w:rFonts w:cstheme="minorHAnsi"/>
                <w:lang w:val="en-US"/>
              </w:rPr>
              <w:t>4 infestations (</w:t>
            </w:r>
            <w:r w:rsidRPr="00B933E3">
              <w:rPr>
                <w:rFonts w:eastAsia="Arial Unicode MS" w:cstheme="minorHAnsi"/>
                <w:color w:val="000000"/>
              </w:rPr>
              <w:t>14.4ha)</w:t>
            </w:r>
            <w:r w:rsidRPr="00B933E3">
              <w:rPr>
                <w:rFonts w:cstheme="minorHAnsi"/>
                <w:lang w:val="en-US"/>
              </w:rPr>
              <w:t xml:space="preserve"> declared pest-free; 13 more (64.6ha) slated to be pest free in 2013-14</w:t>
            </w:r>
          </w:p>
        </w:tc>
        <w:tc>
          <w:tcPr>
            <w:tcW w:w="1937" w:type="dxa"/>
          </w:tcPr>
          <w:p w:rsidR="00EA7E9B" w:rsidRPr="00B933E3" w:rsidRDefault="00EA7E9B" w:rsidP="00EA7E9B">
            <w:pPr>
              <w:cnfStyle w:val="000000000000"/>
              <w:rPr>
                <w:rFonts w:cstheme="minorHAnsi"/>
                <w:lang w:val="en-US"/>
              </w:rPr>
            </w:pPr>
            <w:r w:rsidRPr="00B933E3">
              <w:rPr>
                <w:rFonts w:cstheme="minorHAnsi"/>
                <w:lang w:val="en-US"/>
              </w:rPr>
              <w:t>21 local eradications (</w:t>
            </w:r>
            <w:r w:rsidRPr="00B933E3">
              <w:t xml:space="preserve">246ha) </w:t>
            </w:r>
            <w:r w:rsidRPr="00B933E3">
              <w:rPr>
                <w:rFonts w:cstheme="minorHAnsi"/>
                <w:lang w:val="en-US"/>
              </w:rPr>
              <w:t xml:space="preserve"> achieved (as of 2009)</w:t>
            </w:r>
          </w:p>
        </w:tc>
        <w:tc>
          <w:tcPr>
            <w:tcW w:w="2316" w:type="dxa"/>
          </w:tcPr>
          <w:p w:rsidR="00EA7E9B" w:rsidRPr="00B933E3" w:rsidRDefault="00EA7E9B" w:rsidP="00EA7E9B">
            <w:pPr>
              <w:cnfStyle w:val="000000000000"/>
              <w:rPr>
                <w:rFonts w:cstheme="minorHAnsi"/>
                <w:lang w:val="en-US"/>
              </w:rPr>
            </w:pPr>
            <w:r w:rsidRPr="00B933E3">
              <w:rPr>
                <w:rFonts w:cstheme="minorHAnsi"/>
                <w:lang w:val="en-US"/>
              </w:rPr>
              <w:t>Suppression of supercolonies to 60-99%  of pre-bait activity levels in 2011 aerial baiting program</w:t>
            </w:r>
          </w:p>
        </w:tc>
        <w:tc>
          <w:tcPr>
            <w:tcW w:w="1890" w:type="dxa"/>
          </w:tcPr>
          <w:p w:rsidR="00EA7E9B" w:rsidRPr="00B933E3" w:rsidRDefault="00EA7E9B" w:rsidP="00EA7E9B">
            <w:pPr>
              <w:cnfStyle w:val="000000000000"/>
              <w:rPr>
                <w:rFonts w:cstheme="minorHAnsi"/>
                <w:lang w:val="en-US"/>
              </w:rPr>
            </w:pPr>
            <w:r w:rsidRPr="00B933E3">
              <w:rPr>
                <w:rFonts w:cstheme="minorHAnsi"/>
                <w:lang w:val="en-US"/>
              </w:rPr>
              <w:t>Treatment of 14 of 20 infested ha</w:t>
            </w:r>
          </w:p>
        </w:tc>
        <w:tc>
          <w:tcPr>
            <w:tcW w:w="1795" w:type="dxa"/>
          </w:tcPr>
          <w:p w:rsidR="00EA7E9B" w:rsidRPr="00B933E3" w:rsidRDefault="00EA7E9B" w:rsidP="00EA7E9B">
            <w:pPr>
              <w:cnfStyle w:val="000000000000"/>
              <w:rPr>
                <w:rFonts w:cstheme="minorHAnsi"/>
                <w:lang w:val="en-US"/>
              </w:rPr>
            </w:pPr>
            <w:r w:rsidRPr="00B933E3">
              <w:rPr>
                <w:rFonts w:cstheme="minorHAnsi"/>
                <w:lang w:val="en-US"/>
              </w:rPr>
              <w:t>Treatment of all known infested sites at least once; “good knockdown” achieved</w:t>
            </w:r>
          </w:p>
        </w:tc>
      </w:tr>
      <w:tr w:rsidR="00EA7E9B" w:rsidRPr="00974703" w:rsidTr="008F49EC">
        <w:trPr>
          <w:cnfStyle w:val="000000100000"/>
        </w:trPr>
        <w:tc>
          <w:tcPr>
            <w:cnfStyle w:val="001000000000"/>
            <w:tcW w:w="1526" w:type="dxa"/>
          </w:tcPr>
          <w:p w:rsidR="00EA7E9B" w:rsidRDefault="00EA7E9B" w:rsidP="00EA7E9B">
            <w:pPr>
              <w:rPr>
                <w:rFonts w:cstheme="minorHAnsi"/>
                <w:lang w:val="en-US"/>
              </w:rPr>
            </w:pPr>
            <w:r>
              <w:rPr>
                <w:rFonts w:cstheme="minorHAnsi"/>
                <w:lang w:val="en-US"/>
              </w:rPr>
              <w:t>Other Major achievements</w:t>
            </w:r>
          </w:p>
        </w:tc>
        <w:tc>
          <w:tcPr>
            <w:tcW w:w="2268" w:type="dxa"/>
          </w:tcPr>
          <w:p w:rsidR="00EA7E9B" w:rsidRPr="00974703" w:rsidRDefault="00EA7E9B" w:rsidP="00EA7E9B">
            <w:pPr>
              <w:cnfStyle w:val="000000100000"/>
              <w:rPr>
                <w:rFonts w:cstheme="minorHAnsi"/>
                <w:lang w:val="en-US"/>
              </w:rPr>
            </w:pPr>
            <w:r>
              <w:rPr>
                <w:rFonts w:cstheme="minorHAnsi"/>
                <w:lang w:val="en-US"/>
              </w:rPr>
              <w:t xml:space="preserve">Development and </w:t>
            </w:r>
            <w:r w:rsidRPr="001217DD">
              <w:rPr>
                <w:rFonts w:cstheme="minorHAnsi"/>
                <w:lang w:val="en-US"/>
              </w:rPr>
              <w:t xml:space="preserve">implementation of remote sensing technology; </w:t>
            </w:r>
            <w:r>
              <w:rPr>
                <w:rFonts w:cstheme="minorHAnsi"/>
                <w:lang w:val="en-US"/>
              </w:rPr>
              <w:t xml:space="preserve">reduced genetic diversity of population; </w:t>
            </w:r>
            <w:r w:rsidRPr="001217DD">
              <w:rPr>
                <w:rFonts w:cstheme="minorHAnsi"/>
                <w:lang w:val="en-US"/>
              </w:rPr>
              <w:t>high public awareness and</w:t>
            </w:r>
            <w:r>
              <w:rPr>
                <w:rFonts w:cstheme="minorHAnsi"/>
                <w:lang w:val="en-US"/>
              </w:rPr>
              <w:t xml:space="preserve"> reporting of ant</w:t>
            </w:r>
          </w:p>
        </w:tc>
        <w:tc>
          <w:tcPr>
            <w:tcW w:w="2126" w:type="dxa"/>
          </w:tcPr>
          <w:p w:rsidR="00EA7E9B" w:rsidRPr="00974703" w:rsidRDefault="00EA7E9B" w:rsidP="00EA7E9B">
            <w:pPr>
              <w:cnfStyle w:val="000000100000"/>
              <w:rPr>
                <w:rFonts w:cstheme="minorHAnsi"/>
                <w:lang w:val="en-US"/>
              </w:rPr>
            </w:pPr>
            <w:r>
              <w:rPr>
                <w:rFonts w:cstheme="minorHAnsi"/>
                <w:lang w:val="en-US"/>
              </w:rPr>
              <w:t>New infestations detected earlier; improvement of bait attractiveness; high public awareness and reporting of ant</w:t>
            </w:r>
          </w:p>
        </w:tc>
        <w:tc>
          <w:tcPr>
            <w:tcW w:w="1937" w:type="dxa"/>
          </w:tcPr>
          <w:p w:rsidR="00EA7E9B" w:rsidRPr="0068374E" w:rsidRDefault="00EA7E9B" w:rsidP="00EA7E9B">
            <w:pPr>
              <w:cnfStyle w:val="000000100000"/>
              <w:rPr>
                <w:rFonts w:cstheme="minorHAnsi"/>
                <w:lang w:val="en-US"/>
              </w:rPr>
            </w:pPr>
            <w:r>
              <w:rPr>
                <w:rFonts w:cstheme="minorHAnsi"/>
                <w:lang w:val="en-US"/>
              </w:rPr>
              <w:t>Creation of a multi-agency collaboration; long-term capacity building by training indigenous rangers and partnering with Pacific Alumina</w:t>
            </w:r>
          </w:p>
        </w:tc>
        <w:tc>
          <w:tcPr>
            <w:tcW w:w="2316" w:type="dxa"/>
          </w:tcPr>
          <w:p w:rsidR="00EA7E9B" w:rsidRDefault="00EA7E9B" w:rsidP="00EA7E9B">
            <w:pPr>
              <w:cnfStyle w:val="000000100000"/>
              <w:rPr>
                <w:rFonts w:cstheme="minorHAnsi"/>
                <w:lang w:val="en-US"/>
              </w:rPr>
            </w:pPr>
            <w:r>
              <w:rPr>
                <w:rFonts w:cstheme="minorHAnsi"/>
                <w:lang w:val="en-US"/>
              </w:rPr>
              <w:t xml:space="preserve">Comprehensive regular data collection (IWS); identification of biological control agents for scale insects and demonstration of proof of concept </w:t>
            </w:r>
          </w:p>
        </w:tc>
        <w:tc>
          <w:tcPr>
            <w:tcW w:w="1890" w:type="dxa"/>
          </w:tcPr>
          <w:p w:rsidR="00EA7E9B" w:rsidRDefault="00EA7E9B" w:rsidP="00EA7E9B">
            <w:pPr>
              <w:cnfStyle w:val="000000100000"/>
              <w:rPr>
                <w:rFonts w:cstheme="minorHAnsi"/>
                <w:lang w:val="en-US"/>
              </w:rPr>
            </w:pPr>
            <w:r>
              <w:rPr>
                <w:rFonts w:cstheme="minorHAnsi"/>
                <w:lang w:val="en-US"/>
              </w:rPr>
              <w:t xml:space="preserve">Correct identification of the ant and delimitation has reduced area to be treated to 10% of original estimates; uncooperative resident has been persuaded </w:t>
            </w:r>
          </w:p>
          <w:p w:rsidR="008F49EC" w:rsidRDefault="008F49EC" w:rsidP="00EA7E9B">
            <w:pPr>
              <w:cnfStyle w:val="000000100000"/>
              <w:rPr>
                <w:rFonts w:cstheme="minorHAnsi"/>
                <w:lang w:val="en-US"/>
              </w:rPr>
            </w:pPr>
          </w:p>
          <w:p w:rsidR="008F49EC" w:rsidRDefault="008F49EC" w:rsidP="00EA7E9B">
            <w:pPr>
              <w:cnfStyle w:val="000000100000"/>
              <w:rPr>
                <w:rFonts w:cstheme="minorHAnsi"/>
                <w:lang w:val="en-US"/>
              </w:rPr>
            </w:pPr>
          </w:p>
          <w:p w:rsidR="008F49EC" w:rsidRDefault="008F49EC" w:rsidP="00EA7E9B">
            <w:pPr>
              <w:cnfStyle w:val="000000100000"/>
              <w:rPr>
                <w:rFonts w:cstheme="minorHAnsi"/>
                <w:lang w:val="en-US"/>
              </w:rPr>
            </w:pPr>
          </w:p>
          <w:p w:rsidR="00EA7E9B" w:rsidRDefault="00EA7E9B" w:rsidP="00EA7E9B">
            <w:pPr>
              <w:cnfStyle w:val="000000100000"/>
              <w:rPr>
                <w:rFonts w:cstheme="minorHAnsi"/>
                <w:lang w:val="en-US"/>
              </w:rPr>
            </w:pPr>
          </w:p>
          <w:p w:rsidR="00EA7E9B" w:rsidRDefault="00EA7E9B" w:rsidP="00EA7E9B">
            <w:pPr>
              <w:cnfStyle w:val="000000100000"/>
              <w:rPr>
                <w:rFonts w:cstheme="minorHAnsi"/>
                <w:lang w:val="en-US"/>
              </w:rPr>
            </w:pPr>
          </w:p>
          <w:p w:rsidR="00EA7E9B" w:rsidRPr="00974703" w:rsidRDefault="00EA7E9B" w:rsidP="00EA7E9B">
            <w:pPr>
              <w:cnfStyle w:val="000000100000"/>
              <w:rPr>
                <w:rFonts w:cstheme="minorHAnsi"/>
                <w:lang w:val="en-US"/>
              </w:rPr>
            </w:pPr>
          </w:p>
        </w:tc>
        <w:tc>
          <w:tcPr>
            <w:tcW w:w="1795" w:type="dxa"/>
          </w:tcPr>
          <w:p w:rsidR="00EA7E9B" w:rsidRPr="00974703" w:rsidRDefault="00EA7E9B" w:rsidP="00EA7E9B">
            <w:pPr>
              <w:cnfStyle w:val="000000100000"/>
              <w:rPr>
                <w:rFonts w:cstheme="minorHAnsi"/>
                <w:lang w:val="en-US"/>
              </w:rPr>
            </w:pPr>
            <w:r>
              <w:rPr>
                <w:rFonts w:cstheme="minorHAnsi"/>
                <w:lang w:val="en-US"/>
              </w:rPr>
              <w:t xml:space="preserve">Success in obtaining additional funding for project continuation </w:t>
            </w:r>
          </w:p>
        </w:tc>
      </w:tr>
      <w:tr w:rsidR="00EA7E9B" w:rsidRPr="00EA7E9B" w:rsidTr="008F49EC">
        <w:tc>
          <w:tcPr>
            <w:cnfStyle w:val="001000000000"/>
            <w:tcW w:w="13858" w:type="dxa"/>
            <w:gridSpan w:val="7"/>
            <w:shd w:val="clear" w:color="auto" w:fill="FFFFFF" w:themeFill="background1"/>
          </w:tcPr>
          <w:p w:rsidR="00EA7E9B" w:rsidRPr="00EA7E9B" w:rsidRDefault="009932F5" w:rsidP="00EA7E9B">
            <w:pPr>
              <w:rPr>
                <w:rFonts w:cstheme="minorHAnsi"/>
                <w:lang w:val="en-US"/>
              </w:rPr>
            </w:pPr>
            <w:r>
              <w:rPr>
                <w:rFonts w:cstheme="minorHAnsi"/>
                <w:lang w:val="en-US"/>
              </w:rPr>
              <w:t>Table 5.1 c</w:t>
            </w:r>
            <w:r w:rsidR="00EA7E9B" w:rsidRPr="00EA7E9B">
              <w:rPr>
                <w:rFonts w:cstheme="minorHAnsi"/>
                <w:lang w:val="en-US"/>
              </w:rPr>
              <w:t>ontinued</w:t>
            </w:r>
          </w:p>
        </w:tc>
      </w:tr>
      <w:tr w:rsidR="00EA7E9B" w:rsidRPr="00EA7E9B" w:rsidTr="008F49EC">
        <w:trPr>
          <w:cnfStyle w:val="000000100000"/>
        </w:trPr>
        <w:tc>
          <w:tcPr>
            <w:cnfStyle w:val="001000000000"/>
            <w:tcW w:w="1526" w:type="dxa"/>
            <w:shd w:val="clear" w:color="auto" w:fill="4BACC6" w:themeFill="accent5"/>
          </w:tcPr>
          <w:p w:rsidR="00EA7E9B" w:rsidRPr="00EA7E9B" w:rsidRDefault="00EA7E9B" w:rsidP="00EA7E9B">
            <w:pPr>
              <w:rPr>
                <w:rFonts w:cstheme="minorHAnsi"/>
                <w:color w:val="FFFFFF" w:themeColor="background1"/>
                <w:lang w:val="en-US"/>
              </w:rPr>
            </w:pPr>
          </w:p>
        </w:tc>
        <w:tc>
          <w:tcPr>
            <w:tcW w:w="2268" w:type="dxa"/>
            <w:shd w:val="clear" w:color="auto" w:fill="4BACC6" w:themeFill="accent5"/>
          </w:tcPr>
          <w:p w:rsidR="00EA7E9B" w:rsidRPr="00EA7E9B" w:rsidRDefault="00EA7E9B" w:rsidP="00EA7E9B">
            <w:pPr>
              <w:jc w:val="center"/>
              <w:cnfStyle w:val="000000100000"/>
              <w:rPr>
                <w:rFonts w:cstheme="minorHAnsi"/>
                <w:b/>
                <w:color w:val="FFFFFF" w:themeColor="background1"/>
                <w:lang w:val="en-US"/>
              </w:rPr>
            </w:pPr>
            <w:r w:rsidRPr="00EA7E9B">
              <w:rPr>
                <w:rFonts w:cstheme="minorHAnsi"/>
                <w:b/>
                <w:color w:val="FFFFFF" w:themeColor="background1"/>
                <w:lang w:val="en-US"/>
              </w:rPr>
              <w:t>RIFA</w:t>
            </w:r>
          </w:p>
        </w:tc>
        <w:tc>
          <w:tcPr>
            <w:tcW w:w="2126" w:type="dxa"/>
            <w:shd w:val="clear" w:color="auto" w:fill="4BACC6" w:themeFill="accent5"/>
          </w:tcPr>
          <w:p w:rsidR="00EA7E9B" w:rsidRPr="00EA7E9B" w:rsidRDefault="00EA7E9B" w:rsidP="00EA7E9B">
            <w:pPr>
              <w:jc w:val="center"/>
              <w:cnfStyle w:val="000000100000"/>
              <w:rPr>
                <w:rFonts w:cstheme="minorHAnsi"/>
                <w:b/>
                <w:color w:val="FFFFFF" w:themeColor="background1"/>
                <w:lang w:val="en-US"/>
              </w:rPr>
            </w:pPr>
            <w:r w:rsidRPr="00EA7E9B">
              <w:rPr>
                <w:rFonts w:cstheme="minorHAnsi"/>
                <w:b/>
                <w:color w:val="FFFFFF" w:themeColor="background1"/>
                <w:lang w:val="en-US"/>
              </w:rPr>
              <w:t>EA</w:t>
            </w:r>
          </w:p>
        </w:tc>
        <w:tc>
          <w:tcPr>
            <w:tcW w:w="1937" w:type="dxa"/>
            <w:shd w:val="clear" w:color="auto" w:fill="4BACC6" w:themeFill="accent5"/>
          </w:tcPr>
          <w:p w:rsidR="00EA7E9B" w:rsidRPr="00EA7E9B" w:rsidRDefault="00EA7E9B" w:rsidP="00EA7E9B">
            <w:pPr>
              <w:jc w:val="center"/>
              <w:cnfStyle w:val="000000100000"/>
              <w:rPr>
                <w:rFonts w:cstheme="minorHAnsi"/>
                <w:b/>
                <w:color w:val="FFFFFF" w:themeColor="background1"/>
                <w:lang w:val="en-US"/>
              </w:rPr>
            </w:pPr>
            <w:r w:rsidRPr="00EA7E9B">
              <w:rPr>
                <w:rFonts w:cstheme="minorHAnsi"/>
                <w:b/>
                <w:color w:val="FFFFFF" w:themeColor="background1"/>
                <w:lang w:val="en-US"/>
              </w:rPr>
              <w:t>YCA-NT</w:t>
            </w:r>
          </w:p>
        </w:tc>
        <w:tc>
          <w:tcPr>
            <w:tcW w:w="2316" w:type="dxa"/>
            <w:shd w:val="clear" w:color="auto" w:fill="4BACC6" w:themeFill="accent5"/>
          </w:tcPr>
          <w:p w:rsidR="00EA7E9B" w:rsidRPr="00EA7E9B" w:rsidRDefault="00EA7E9B" w:rsidP="00EA7E9B">
            <w:pPr>
              <w:jc w:val="center"/>
              <w:cnfStyle w:val="000000100000"/>
              <w:rPr>
                <w:rFonts w:cstheme="minorHAnsi"/>
                <w:b/>
                <w:color w:val="FFFFFF" w:themeColor="background1"/>
                <w:lang w:val="en-US"/>
              </w:rPr>
            </w:pPr>
            <w:r w:rsidRPr="00EA7E9B">
              <w:rPr>
                <w:rFonts w:cstheme="minorHAnsi"/>
                <w:b/>
                <w:color w:val="FFFFFF" w:themeColor="background1"/>
                <w:lang w:val="en-US"/>
              </w:rPr>
              <w:t>YCA-CI</w:t>
            </w:r>
          </w:p>
        </w:tc>
        <w:tc>
          <w:tcPr>
            <w:tcW w:w="1890" w:type="dxa"/>
            <w:shd w:val="clear" w:color="auto" w:fill="4BACC6" w:themeFill="accent5"/>
          </w:tcPr>
          <w:p w:rsidR="00EA7E9B" w:rsidRPr="00EA7E9B" w:rsidRDefault="00EA7E9B" w:rsidP="00EA7E9B">
            <w:pPr>
              <w:jc w:val="center"/>
              <w:cnfStyle w:val="000000100000"/>
              <w:rPr>
                <w:rFonts w:cstheme="minorHAnsi"/>
                <w:b/>
                <w:color w:val="FFFFFF" w:themeColor="background1"/>
                <w:lang w:val="en-US"/>
              </w:rPr>
            </w:pPr>
            <w:r w:rsidRPr="00EA7E9B">
              <w:rPr>
                <w:rFonts w:cstheme="minorHAnsi"/>
                <w:b/>
                <w:color w:val="FFFFFF" w:themeColor="background1"/>
                <w:lang w:val="en-US"/>
              </w:rPr>
              <w:t>ABHA</w:t>
            </w:r>
          </w:p>
        </w:tc>
        <w:tc>
          <w:tcPr>
            <w:tcW w:w="1795" w:type="dxa"/>
            <w:shd w:val="clear" w:color="auto" w:fill="4BACC6" w:themeFill="accent5"/>
          </w:tcPr>
          <w:p w:rsidR="00EA7E9B" w:rsidRPr="00EA7E9B" w:rsidRDefault="00EA7E9B" w:rsidP="00EA7E9B">
            <w:pPr>
              <w:jc w:val="center"/>
              <w:cnfStyle w:val="000000100000"/>
              <w:rPr>
                <w:rFonts w:cstheme="minorHAnsi"/>
                <w:b/>
                <w:color w:val="FFFFFF" w:themeColor="background1"/>
                <w:lang w:val="en-US"/>
              </w:rPr>
            </w:pPr>
            <w:r w:rsidRPr="00EA7E9B">
              <w:rPr>
                <w:rFonts w:cstheme="minorHAnsi"/>
                <w:b/>
                <w:color w:val="FFFFFF" w:themeColor="background1"/>
                <w:lang w:val="en-US"/>
              </w:rPr>
              <w:t>AA</w:t>
            </w:r>
          </w:p>
        </w:tc>
      </w:tr>
      <w:tr w:rsidR="00EA7E9B" w:rsidRPr="00B933E3" w:rsidTr="008F49EC">
        <w:trPr>
          <w:cantSplit/>
        </w:trPr>
        <w:tc>
          <w:tcPr>
            <w:cnfStyle w:val="001000000000"/>
            <w:tcW w:w="1526" w:type="dxa"/>
          </w:tcPr>
          <w:p w:rsidR="00EA7E9B" w:rsidRPr="00B933E3" w:rsidRDefault="00EA7E9B" w:rsidP="00EA7E9B">
            <w:pPr>
              <w:spacing w:after="200"/>
              <w:rPr>
                <w:rFonts w:cstheme="minorHAnsi"/>
                <w:lang w:val="en-US"/>
              </w:rPr>
            </w:pPr>
            <w:r w:rsidRPr="00B933E3">
              <w:rPr>
                <w:rFonts w:cstheme="minorHAnsi"/>
                <w:lang w:val="en-US"/>
              </w:rPr>
              <w:t xml:space="preserve">Threats to </w:t>
            </w:r>
            <w:r>
              <w:rPr>
                <w:rFonts w:cstheme="minorHAnsi"/>
                <w:lang w:val="en-US"/>
              </w:rPr>
              <w:t xml:space="preserve">biodiversity </w:t>
            </w:r>
          </w:p>
        </w:tc>
        <w:tc>
          <w:tcPr>
            <w:tcW w:w="2268" w:type="dxa"/>
          </w:tcPr>
          <w:p w:rsidR="00EA7E9B" w:rsidRPr="00B933E3" w:rsidRDefault="00EA7E9B" w:rsidP="00EA7E9B">
            <w:pPr>
              <w:cnfStyle w:val="000000000000"/>
              <w:rPr>
                <w:rFonts w:cstheme="minorHAnsi"/>
                <w:lang w:val="en-US"/>
              </w:rPr>
            </w:pPr>
            <w:r>
              <w:rPr>
                <w:rFonts w:cstheme="minorHAnsi"/>
                <w:lang w:val="en-US"/>
              </w:rPr>
              <w:t>Native ants; n</w:t>
            </w:r>
            <w:r w:rsidRPr="00B933E3">
              <w:rPr>
                <w:rFonts w:cstheme="minorHAnsi"/>
                <w:lang w:val="en-US"/>
              </w:rPr>
              <w:t xml:space="preserve">o specific threats at species-level identified at infestation site. Numerous species in SE Queensland Bioregion identified at risk. </w:t>
            </w:r>
          </w:p>
        </w:tc>
        <w:tc>
          <w:tcPr>
            <w:tcW w:w="2126" w:type="dxa"/>
          </w:tcPr>
          <w:p w:rsidR="00EA7E9B" w:rsidRPr="00B933E3" w:rsidRDefault="00EA7E9B" w:rsidP="00EA7E9B">
            <w:pPr>
              <w:spacing w:after="200"/>
              <w:cnfStyle w:val="000000000000"/>
              <w:rPr>
                <w:rFonts w:cstheme="minorHAnsi"/>
                <w:lang w:val="en-US"/>
              </w:rPr>
            </w:pPr>
            <w:r>
              <w:rPr>
                <w:rFonts w:eastAsia="Arial Unicode MS" w:cstheme="minorHAnsi"/>
                <w:color w:val="000000"/>
                <w:u w:color="000000"/>
              </w:rPr>
              <w:t xml:space="preserve">Native ants; </w:t>
            </w:r>
            <w:r w:rsidRPr="00B933E3">
              <w:rPr>
                <w:rFonts w:eastAsia="Arial Unicode MS" w:cstheme="minorHAnsi"/>
                <w:color w:val="000000"/>
                <w:u w:color="000000"/>
              </w:rPr>
              <w:t>Apollo jewel butterfly, Moth butterfly and Southern cassowary  identified a risk in vicinity of infestation site</w:t>
            </w:r>
          </w:p>
        </w:tc>
        <w:tc>
          <w:tcPr>
            <w:tcW w:w="1937" w:type="dxa"/>
          </w:tcPr>
          <w:p w:rsidR="00EA7E9B" w:rsidRPr="00B933E3" w:rsidRDefault="00EA7E9B" w:rsidP="00EA7E9B">
            <w:pPr>
              <w:spacing w:after="200"/>
              <w:cnfStyle w:val="000000000000"/>
              <w:rPr>
                <w:rFonts w:cstheme="minorHAnsi"/>
                <w:lang w:val="en-US"/>
              </w:rPr>
            </w:pPr>
            <w:r>
              <w:rPr>
                <w:rFonts w:cstheme="minorHAnsi"/>
                <w:lang w:val="en-US"/>
              </w:rPr>
              <w:t xml:space="preserve">Native ants; </w:t>
            </w:r>
            <w:r w:rsidRPr="00B933E3">
              <w:rPr>
                <w:rFonts w:eastAsia="Arial Unicode MS" w:cstheme="minorHAnsi"/>
                <w:color w:val="000000"/>
                <w:u w:color="000000"/>
              </w:rPr>
              <w:t xml:space="preserve">Gove Crow Butterfly </w:t>
            </w:r>
            <w:r w:rsidRPr="00B933E3">
              <w:rPr>
                <w:rFonts w:cstheme="minorHAnsi"/>
              </w:rPr>
              <w:t xml:space="preserve">identified as potentially at risk. </w:t>
            </w:r>
          </w:p>
        </w:tc>
        <w:tc>
          <w:tcPr>
            <w:tcW w:w="2316" w:type="dxa"/>
          </w:tcPr>
          <w:p w:rsidR="00EA7E9B" w:rsidRPr="00B933E3" w:rsidRDefault="00EA7E9B" w:rsidP="00EA7E9B">
            <w:pPr>
              <w:cnfStyle w:val="000000000000"/>
              <w:rPr>
                <w:rFonts w:cstheme="minorHAnsi"/>
                <w:lang w:val="en-US"/>
              </w:rPr>
            </w:pPr>
            <w:r w:rsidRPr="00B933E3">
              <w:rPr>
                <w:rFonts w:cstheme="minorHAnsi"/>
                <w:lang w:val="en-US"/>
              </w:rPr>
              <w:t xml:space="preserve">Numerous species identified as </w:t>
            </w:r>
            <w:r>
              <w:rPr>
                <w:rFonts w:cstheme="minorHAnsi"/>
                <w:lang w:val="en-US"/>
              </w:rPr>
              <w:t>affected</w:t>
            </w:r>
            <w:r w:rsidRPr="00B933E3">
              <w:rPr>
                <w:rFonts w:cstheme="minorHAnsi"/>
                <w:lang w:val="en-US"/>
              </w:rPr>
              <w:t xml:space="preserve"> or potentially at risk, including Red land crab</w:t>
            </w:r>
            <w:r>
              <w:rPr>
                <w:rFonts w:cstheme="minorHAnsi"/>
                <w:lang w:val="en-US"/>
              </w:rPr>
              <w:t>s</w:t>
            </w:r>
            <w:r w:rsidRPr="00B933E3">
              <w:rPr>
                <w:rFonts w:cstheme="minorHAnsi"/>
                <w:lang w:val="en-US"/>
              </w:rPr>
              <w:t>, Robber crab</w:t>
            </w:r>
            <w:r>
              <w:rPr>
                <w:rFonts w:cstheme="minorHAnsi"/>
                <w:lang w:val="en-US"/>
              </w:rPr>
              <w:t>s</w:t>
            </w:r>
            <w:r w:rsidRPr="00B933E3">
              <w:rPr>
                <w:rFonts w:cstheme="minorHAnsi"/>
                <w:lang w:val="en-US"/>
              </w:rPr>
              <w:t>, Christmas Island pipistr</w:t>
            </w:r>
            <w:r>
              <w:rPr>
                <w:rFonts w:cstheme="minorHAnsi"/>
                <w:lang w:val="en-US"/>
              </w:rPr>
              <w:t>elle, and the Christmas Island g</w:t>
            </w:r>
            <w:r w:rsidRPr="00B933E3">
              <w:rPr>
                <w:rFonts w:cstheme="minorHAnsi"/>
                <w:lang w:val="en-US"/>
              </w:rPr>
              <w:t>ecko.</w:t>
            </w:r>
          </w:p>
        </w:tc>
        <w:tc>
          <w:tcPr>
            <w:tcW w:w="1890" w:type="dxa"/>
          </w:tcPr>
          <w:p w:rsidR="00EA7E9B" w:rsidRPr="00B933E3" w:rsidRDefault="00EA7E9B" w:rsidP="00EA7E9B">
            <w:pPr>
              <w:spacing w:after="200"/>
              <w:cnfStyle w:val="000000000000"/>
              <w:rPr>
                <w:rFonts w:cstheme="minorHAnsi"/>
                <w:lang w:val="en-US"/>
              </w:rPr>
            </w:pPr>
            <w:r>
              <w:rPr>
                <w:rFonts w:cstheme="minorHAnsi"/>
                <w:lang w:val="en-US"/>
              </w:rPr>
              <w:t>Native ants; s</w:t>
            </w:r>
            <w:r w:rsidRPr="00B933E3">
              <w:rPr>
                <w:rFonts w:cstheme="minorHAnsi"/>
              </w:rPr>
              <w:t xml:space="preserve">everal native species identified as at risk, including </w:t>
            </w:r>
            <w:r w:rsidRPr="00B933E3">
              <w:rPr>
                <w:rFonts w:eastAsia="Arial Unicode MS" w:cstheme="minorHAnsi"/>
                <w:color w:val="000000"/>
                <w:u w:color="000000"/>
              </w:rPr>
              <w:t>Lord Howe placostylus within or near the project site.</w:t>
            </w:r>
          </w:p>
        </w:tc>
        <w:tc>
          <w:tcPr>
            <w:tcW w:w="1795" w:type="dxa"/>
          </w:tcPr>
          <w:p w:rsidR="00EA7E9B" w:rsidRPr="00B933E3" w:rsidRDefault="00EA7E9B" w:rsidP="00EA7E9B">
            <w:pPr>
              <w:cnfStyle w:val="000000000000"/>
              <w:rPr>
                <w:rFonts w:cstheme="minorHAnsi"/>
                <w:lang w:val="en-US"/>
              </w:rPr>
            </w:pPr>
            <w:r w:rsidRPr="00B933E3">
              <w:rPr>
                <w:rFonts w:cstheme="minorHAnsi"/>
                <w:lang w:val="en-US"/>
              </w:rPr>
              <w:t>Native ants</w:t>
            </w:r>
            <w:r>
              <w:rPr>
                <w:rFonts w:cstheme="minorHAnsi"/>
                <w:lang w:val="en-US"/>
              </w:rPr>
              <w:t>; n</w:t>
            </w:r>
            <w:r w:rsidRPr="00B933E3">
              <w:rPr>
                <w:rFonts w:cstheme="minorHAnsi"/>
                <w:lang w:val="en-US"/>
              </w:rPr>
              <w:t>o specific threats at species-level identified at infestation site.</w:t>
            </w:r>
          </w:p>
        </w:tc>
      </w:tr>
      <w:tr w:rsidR="00EA7E9B" w:rsidRPr="00974703" w:rsidTr="008F49EC">
        <w:trPr>
          <w:cnfStyle w:val="000000100000"/>
        </w:trPr>
        <w:tc>
          <w:tcPr>
            <w:cnfStyle w:val="001000000000"/>
            <w:tcW w:w="1526" w:type="dxa"/>
          </w:tcPr>
          <w:p w:rsidR="00EA7E9B" w:rsidRPr="00B933E3" w:rsidRDefault="00EA7E9B" w:rsidP="00EA7E9B">
            <w:pPr>
              <w:pStyle w:val="NoSpacing"/>
            </w:pPr>
            <w:r w:rsidRPr="00B933E3">
              <w:t>Monitoring of species identified as being at risk</w:t>
            </w:r>
          </w:p>
        </w:tc>
        <w:tc>
          <w:tcPr>
            <w:tcW w:w="2268" w:type="dxa"/>
          </w:tcPr>
          <w:p w:rsidR="00EA7E9B" w:rsidRPr="00F8759E" w:rsidRDefault="00EA7E9B" w:rsidP="00EA7E9B">
            <w:pPr>
              <w:pStyle w:val="NoSpacing"/>
              <w:cnfStyle w:val="000000100000"/>
              <w:rPr>
                <w:color w:val="000000"/>
                <w:lang w:eastAsia="en-NZ"/>
              </w:rPr>
            </w:pPr>
            <w:r>
              <w:t xml:space="preserve">Some monitoring of native ant genera. </w:t>
            </w:r>
          </w:p>
        </w:tc>
        <w:tc>
          <w:tcPr>
            <w:tcW w:w="2126" w:type="dxa"/>
          </w:tcPr>
          <w:p w:rsidR="00EA7E9B" w:rsidRPr="00F8759E" w:rsidRDefault="00EA7E9B" w:rsidP="00EA7E9B">
            <w:pPr>
              <w:pStyle w:val="NoSpacing"/>
              <w:cnfStyle w:val="000000100000"/>
            </w:pPr>
            <w:r>
              <w:t>No monitoring of native species undertaken.</w:t>
            </w:r>
          </w:p>
        </w:tc>
        <w:tc>
          <w:tcPr>
            <w:tcW w:w="1937" w:type="dxa"/>
          </w:tcPr>
          <w:p w:rsidR="00EA7E9B" w:rsidRPr="00B933E3" w:rsidRDefault="00EA7E9B" w:rsidP="00EA7E9B">
            <w:pPr>
              <w:pStyle w:val="NoSpacing"/>
              <w:cnfStyle w:val="000000100000"/>
            </w:pPr>
            <w:r>
              <w:t>No monitoring of native species undertaken.</w:t>
            </w:r>
          </w:p>
        </w:tc>
        <w:tc>
          <w:tcPr>
            <w:tcW w:w="2316" w:type="dxa"/>
          </w:tcPr>
          <w:p w:rsidR="00EA7E9B" w:rsidRPr="00F8759E" w:rsidRDefault="00EA7E9B" w:rsidP="00EA7E9B">
            <w:pPr>
              <w:pStyle w:val="NoSpacing"/>
              <w:cnfStyle w:val="000000100000"/>
            </w:pPr>
            <w:r>
              <w:t>Monitoring of trends in species ongoing through Island-wide-survey and other methods. Includes</w:t>
            </w:r>
            <w:r w:rsidRPr="00F8759E">
              <w:t xml:space="preserve"> Red land crab, Robber crab, various birds and reptiles</w:t>
            </w:r>
            <w:r>
              <w:t>.</w:t>
            </w:r>
          </w:p>
        </w:tc>
        <w:tc>
          <w:tcPr>
            <w:tcW w:w="1890" w:type="dxa"/>
          </w:tcPr>
          <w:p w:rsidR="00EA7E9B" w:rsidRPr="00F8759E" w:rsidRDefault="00EA7E9B" w:rsidP="00EA7E9B">
            <w:pPr>
              <w:pStyle w:val="NoSpacing"/>
              <w:cnfStyle w:val="000000100000"/>
            </w:pPr>
            <w:r>
              <w:t>Monitoring of trends in several native species undertaken, but not specifically in relation to the tramp ant.</w:t>
            </w:r>
          </w:p>
        </w:tc>
        <w:tc>
          <w:tcPr>
            <w:tcW w:w="1795" w:type="dxa"/>
          </w:tcPr>
          <w:p w:rsidR="00EA7E9B" w:rsidRPr="00974703" w:rsidRDefault="00EA7E9B" w:rsidP="00EA7E9B">
            <w:pPr>
              <w:pStyle w:val="NoSpacing"/>
              <w:cnfStyle w:val="000000100000"/>
            </w:pPr>
            <w:r>
              <w:t>Monitoring of trends in several native species undertaken, but not specifically in relation to the tramp ant.</w:t>
            </w:r>
          </w:p>
        </w:tc>
      </w:tr>
      <w:tr w:rsidR="00EA7E9B" w:rsidRPr="00974703" w:rsidTr="008F49EC">
        <w:tc>
          <w:tcPr>
            <w:cnfStyle w:val="001000000000"/>
            <w:tcW w:w="1526" w:type="dxa"/>
          </w:tcPr>
          <w:p w:rsidR="00EA7E9B" w:rsidRPr="00B933E3" w:rsidRDefault="00EA7E9B" w:rsidP="00EA7E9B">
            <w:pPr>
              <w:pStyle w:val="NoSpacing"/>
            </w:pPr>
            <w:r w:rsidRPr="00B933E3">
              <w:t>Biodiversity recovery</w:t>
            </w:r>
          </w:p>
        </w:tc>
        <w:tc>
          <w:tcPr>
            <w:tcW w:w="2268" w:type="dxa"/>
          </w:tcPr>
          <w:p w:rsidR="00EA7E9B" w:rsidRPr="00F8759E" w:rsidRDefault="00EA7E9B" w:rsidP="00EA7E9B">
            <w:pPr>
              <w:pStyle w:val="NoSpacing"/>
              <w:cnfStyle w:val="000000000000"/>
            </w:pPr>
            <w:r w:rsidRPr="00F8759E">
              <w:rPr>
                <w:color w:val="000000"/>
                <w:lang w:eastAsia="en-NZ"/>
              </w:rPr>
              <w:t>Unpublished data on reversal of decline in native ants</w:t>
            </w:r>
            <w:r>
              <w:rPr>
                <w:color w:val="000000"/>
                <w:lang w:eastAsia="en-NZ"/>
              </w:rPr>
              <w:t>.</w:t>
            </w:r>
          </w:p>
        </w:tc>
        <w:tc>
          <w:tcPr>
            <w:tcW w:w="2126" w:type="dxa"/>
          </w:tcPr>
          <w:p w:rsidR="00EA7E9B" w:rsidRPr="00F8759E" w:rsidRDefault="00EA7E9B" w:rsidP="00EA7E9B">
            <w:pPr>
              <w:pStyle w:val="NoSpacing"/>
              <w:cnfStyle w:val="000000000000"/>
            </w:pPr>
            <w:r>
              <w:t>No monitoring undertaken.</w:t>
            </w:r>
          </w:p>
        </w:tc>
        <w:tc>
          <w:tcPr>
            <w:tcW w:w="1937" w:type="dxa"/>
          </w:tcPr>
          <w:p w:rsidR="00EA7E9B" w:rsidRPr="00B933E3" w:rsidRDefault="00EA7E9B" w:rsidP="00EA7E9B">
            <w:pPr>
              <w:pStyle w:val="NoSpacing"/>
              <w:cnfStyle w:val="000000000000"/>
            </w:pPr>
            <w:r>
              <w:t>Recovery documented in n</w:t>
            </w:r>
            <w:r w:rsidRPr="00B933E3">
              <w:t>ative ant abundance and species richness</w:t>
            </w:r>
            <w:r>
              <w:t>.</w:t>
            </w:r>
          </w:p>
        </w:tc>
        <w:tc>
          <w:tcPr>
            <w:tcW w:w="2316" w:type="dxa"/>
          </w:tcPr>
          <w:p w:rsidR="00EA7E9B" w:rsidRPr="00F8759E" w:rsidRDefault="00EA7E9B" w:rsidP="00EA7E9B">
            <w:pPr>
              <w:pStyle w:val="NoSpacing"/>
              <w:cnfStyle w:val="000000000000"/>
            </w:pPr>
            <w:r>
              <w:t>R</w:t>
            </w:r>
            <w:r w:rsidRPr="00F8759E">
              <w:t xml:space="preserve">ed land crabs </w:t>
            </w:r>
            <w:r>
              <w:t>numbers since 2001 have been stabilized. Little understanding of recovery in invertebrate communities. Little evidence for recovery of ‘ghosted’ forests, a legacy of former tramp ant supercolony presence.</w:t>
            </w:r>
          </w:p>
        </w:tc>
        <w:tc>
          <w:tcPr>
            <w:tcW w:w="1890" w:type="dxa"/>
          </w:tcPr>
          <w:p w:rsidR="00EA7E9B" w:rsidRPr="00F8759E" w:rsidRDefault="00EA7E9B" w:rsidP="00EA7E9B">
            <w:pPr>
              <w:pStyle w:val="NoSpacing"/>
              <w:cnfStyle w:val="000000000000"/>
            </w:pPr>
            <w:r>
              <w:t>None yet – early in program life cycle.</w:t>
            </w:r>
          </w:p>
        </w:tc>
        <w:tc>
          <w:tcPr>
            <w:tcW w:w="1795" w:type="dxa"/>
          </w:tcPr>
          <w:p w:rsidR="00EA7E9B" w:rsidRPr="00974703" w:rsidRDefault="00EA7E9B" w:rsidP="00EA7E9B">
            <w:pPr>
              <w:pStyle w:val="NoSpacing"/>
              <w:cnfStyle w:val="000000000000"/>
            </w:pPr>
            <w:r>
              <w:t>None yet – early in program life cycle.</w:t>
            </w:r>
          </w:p>
        </w:tc>
      </w:tr>
    </w:tbl>
    <w:p w:rsidR="00EA7E9B" w:rsidRPr="00C46F82" w:rsidRDefault="00EA7E9B" w:rsidP="00EA7E9B">
      <w:pPr>
        <w:pStyle w:val="NoSpacing"/>
        <w:rPr>
          <w:sz w:val="20"/>
          <w:szCs w:val="20"/>
        </w:rPr>
      </w:pPr>
      <w:r>
        <w:rPr>
          <w:sz w:val="20"/>
          <w:szCs w:val="20"/>
          <w:vertAlign w:val="superscript"/>
        </w:rPr>
        <w:t>*</w:t>
      </w:r>
      <w:r w:rsidRPr="00F90E01">
        <w:rPr>
          <w:sz w:val="20"/>
          <w:szCs w:val="20"/>
        </w:rPr>
        <w:t xml:space="preserve"> See previous sections for details and references</w:t>
      </w:r>
      <w:r>
        <w:rPr>
          <w:sz w:val="20"/>
          <w:szCs w:val="20"/>
        </w:rPr>
        <w:t xml:space="preserve">; </w:t>
      </w:r>
      <w:r>
        <w:t>RIFA= red imported fire ant; EA= electric ant, YCA-NT= yellow crazy ant-Arnhem Land, YCA-CI= yellow crazy ant-Christmas Island, ABHA= African big-headed ant, AA= Argentine ant</w:t>
      </w:r>
    </w:p>
    <w:p w:rsidR="00EA7E9B" w:rsidRDefault="00EA7E9B" w:rsidP="00EA7E9B">
      <w:pPr>
        <w:rPr>
          <w:rFonts w:cstheme="minorHAnsi"/>
          <w:b/>
          <w:sz w:val="24"/>
          <w:szCs w:val="24"/>
          <w:lang w:val="en-US"/>
        </w:rPr>
        <w:sectPr w:rsidR="00EA7E9B" w:rsidSect="00EA7E9B">
          <w:pgSz w:w="16838" w:h="11906" w:orient="landscape"/>
          <w:pgMar w:top="1440" w:right="1440" w:bottom="1440" w:left="1440" w:header="708" w:footer="708" w:gutter="0"/>
          <w:cols w:space="708"/>
          <w:docGrid w:linePitch="360"/>
        </w:sectPr>
      </w:pPr>
    </w:p>
    <w:p w:rsidR="00EA7E9B" w:rsidRPr="0051195B" w:rsidRDefault="00EA7E9B" w:rsidP="00EA7E9B">
      <w:pPr>
        <w:pStyle w:val="NoSpacing"/>
        <w:rPr>
          <w:b/>
          <w:sz w:val="24"/>
          <w:szCs w:val="24"/>
        </w:rPr>
      </w:pPr>
      <w:r w:rsidRPr="0051195B">
        <w:rPr>
          <w:b/>
          <w:sz w:val="24"/>
          <w:szCs w:val="24"/>
        </w:rPr>
        <w:t xml:space="preserve">5.2 Replicating </w:t>
      </w:r>
      <w:r w:rsidR="00D64206">
        <w:rPr>
          <w:b/>
          <w:sz w:val="24"/>
          <w:szCs w:val="24"/>
        </w:rPr>
        <w:t>S</w:t>
      </w:r>
      <w:r w:rsidRPr="0051195B">
        <w:rPr>
          <w:b/>
          <w:sz w:val="24"/>
          <w:szCs w:val="24"/>
        </w:rPr>
        <w:t xml:space="preserve">uccessful </w:t>
      </w:r>
      <w:r w:rsidR="00D64206">
        <w:rPr>
          <w:b/>
          <w:sz w:val="24"/>
          <w:szCs w:val="24"/>
        </w:rPr>
        <w:t>B</w:t>
      </w:r>
      <w:r w:rsidRPr="0051195B">
        <w:rPr>
          <w:b/>
          <w:sz w:val="24"/>
          <w:szCs w:val="24"/>
        </w:rPr>
        <w:t xml:space="preserve">iodiversity </w:t>
      </w:r>
      <w:r w:rsidR="00D64206">
        <w:rPr>
          <w:b/>
          <w:sz w:val="24"/>
          <w:szCs w:val="24"/>
        </w:rPr>
        <w:t>R</w:t>
      </w:r>
      <w:r w:rsidRPr="0051195B">
        <w:rPr>
          <w:b/>
          <w:sz w:val="24"/>
          <w:szCs w:val="24"/>
        </w:rPr>
        <w:t xml:space="preserve">ecovery </w:t>
      </w:r>
      <w:r w:rsidR="00D64206">
        <w:rPr>
          <w:b/>
          <w:sz w:val="24"/>
          <w:szCs w:val="24"/>
        </w:rPr>
        <w:t>a</w:t>
      </w:r>
      <w:r w:rsidRPr="0051195B">
        <w:rPr>
          <w:b/>
          <w:sz w:val="24"/>
          <w:szCs w:val="24"/>
        </w:rPr>
        <w:t xml:space="preserve">cross </w:t>
      </w:r>
      <w:r w:rsidR="00D64206">
        <w:rPr>
          <w:b/>
          <w:sz w:val="24"/>
          <w:szCs w:val="24"/>
        </w:rPr>
        <w:t>T</w:t>
      </w:r>
      <w:r w:rsidRPr="0051195B">
        <w:rPr>
          <w:b/>
          <w:sz w:val="24"/>
          <w:szCs w:val="24"/>
        </w:rPr>
        <w:t xml:space="preserve">ramp </w:t>
      </w:r>
      <w:r w:rsidR="00D64206">
        <w:rPr>
          <w:b/>
          <w:sz w:val="24"/>
          <w:szCs w:val="24"/>
        </w:rPr>
        <w:t>A</w:t>
      </w:r>
      <w:r w:rsidRPr="0051195B">
        <w:rPr>
          <w:b/>
          <w:sz w:val="24"/>
          <w:szCs w:val="24"/>
        </w:rPr>
        <w:t xml:space="preserve">nt </w:t>
      </w:r>
      <w:r w:rsidR="00D64206">
        <w:rPr>
          <w:b/>
          <w:sz w:val="24"/>
          <w:szCs w:val="24"/>
        </w:rPr>
        <w:t>P</w:t>
      </w:r>
      <w:r w:rsidRPr="0051195B">
        <w:rPr>
          <w:b/>
          <w:sz w:val="24"/>
          <w:szCs w:val="24"/>
        </w:rPr>
        <w:t xml:space="preserve">rograms </w:t>
      </w:r>
    </w:p>
    <w:p w:rsidR="00EA7E9B" w:rsidRPr="00986F49" w:rsidRDefault="00EA7E9B" w:rsidP="00EA7E9B">
      <w:pPr>
        <w:pStyle w:val="NoSpacing"/>
        <w:rPr>
          <w:b/>
          <w:i/>
        </w:rPr>
      </w:pPr>
    </w:p>
    <w:p w:rsidR="00EA7E9B" w:rsidRPr="00F90E01" w:rsidRDefault="00EA7E9B" w:rsidP="00EA7E9B">
      <w:pPr>
        <w:rPr>
          <w:b/>
        </w:rPr>
      </w:pPr>
      <w:r w:rsidRPr="00F90E01">
        <w:rPr>
          <w:b/>
        </w:rPr>
        <w:t xml:space="preserve">5.2.1 </w:t>
      </w:r>
      <w:r>
        <w:rPr>
          <w:b/>
        </w:rPr>
        <w:t>Differences among p</w:t>
      </w:r>
      <w:r w:rsidRPr="00F90E01">
        <w:rPr>
          <w:b/>
        </w:rPr>
        <w:t xml:space="preserve">rograms and </w:t>
      </w:r>
      <w:r>
        <w:rPr>
          <w:b/>
        </w:rPr>
        <w:t>t</w:t>
      </w:r>
      <w:r w:rsidRPr="00F90E01">
        <w:rPr>
          <w:b/>
        </w:rPr>
        <w:t xml:space="preserve">heir </w:t>
      </w:r>
      <w:r>
        <w:rPr>
          <w:b/>
        </w:rPr>
        <w:t>e</w:t>
      </w:r>
      <w:r w:rsidRPr="00F90E01">
        <w:rPr>
          <w:b/>
        </w:rPr>
        <w:t xml:space="preserve">ffects on </w:t>
      </w:r>
      <w:r>
        <w:rPr>
          <w:b/>
        </w:rPr>
        <w:t>b</w:t>
      </w:r>
      <w:r w:rsidRPr="00F90E01">
        <w:rPr>
          <w:b/>
        </w:rPr>
        <w:t xml:space="preserve">iodiversity </w:t>
      </w:r>
      <w:r>
        <w:rPr>
          <w:b/>
        </w:rPr>
        <w:t>r</w:t>
      </w:r>
      <w:r w:rsidRPr="00F90E01">
        <w:rPr>
          <w:b/>
        </w:rPr>
        <w:t>ecovery</w:t>
      </w:r>
    </w:p>
    <w:p w:rsidR="00EA7E9B" w:rsidRDefault="00EA7E9B" w:rsidP="00EA7E9B">
      <w:r>
        <w:t>As indicated in Table 5.1, the programs differ significantly in history, scope, location, and the nature of the beast that they are attempting to manage. Particularly relevant differences affecting program progress and comparisons in biodiversity recovery are as follows:</w:t>
      </w:r>
    </w:p>
    <w:p w:rsidR="00EA7E9B" w:rsidRDefault="00EA7E9B" w:rsidP="00AB04D8">
      <w:pPr>
        <w:pStyle w:val="ListParagraph"/>
        <w:numPr>
          <w:ilvl w:val="0"/>
          <w:numId w:val="68"/>
        </w:numPr>
      </w:pPr>
      <w:r>
        <w:t>Size and history</w:t>
      </w:r>
    </w:p>
    <w:p w:rsidR="00EA7E9B" w:rsidRDefault="00EA7E9B" w:rsidP="00EA7E9B">
      <w:r>
        <w:t>Both of the Queensland eradication efforts are embedded in large, multi-million dollar national cost-share programs that have been running for 11 years in the case of the red imported fire ant, and 6 years in the case of the electric ant.  Both yellow crazy ant programs are also part of longer term programs that have received millions of dollars since their inception.  These four programs differ significantly in size and scope from management of African big-headed ants on Lord Howe and Argentine ants on Norfolk Island, both of which are more accurately considered projects and have had coordinated, ongoing management only recently. Tramp ant abatement efforts within longer term programs have benefitted from insights gained in earlier years about the timing and methods of treatment. They also generally have dedicated staff, infrastructure, and other resources.  The smaller projects are not just smaller in budget and resources; they also generally have a smaller infested area to manage.</w:t>
      </w:r>
    </w:p>
    <w:p w:rsidR="00EA7E9B" w:rsidRDefault="00EA7E9B" w:rsidP="00AB04D8">
      <w:pPr>
        <w:pStyle w:val="ListParagraph"/>
        <w:numPr>
          <w:ilvl w:val="0"/>
          <w:numId w:val="68"/>
        </w:numPr>
      </w:pPr>
      <w:r>
        <w:t>Program goals</w:t>
      </w:r>
    </w:p>
    <w:p w:rsidR="00EA7E9B" w:rsidRDefault="00EA7E9B" w:rsidP="00EA7E9B">
      <w:r>
        <w:t xml:space="preserve">Four of the programs (red imported fire ant, electric ant, African big-headed ant, Argentine ant) are aiming for complete eradication, whereas regional containment and supercolony suppression are the goals of the yellow crazy ant programs in Arnhem Land and Christmas Island, respectively.  The goals affect the monitoring and treatment methods used and the priority areas for treatment. When eradication is the aim, all infestations of the tramp ant need to be identified and treated, and extensive post-treatment surveillance is required to ensure program success.  When containment or suppression is the goal, management activities and resources can be directed to areas of highest biodiversity concern.  Containment or suppression programs need ongoing management, whereas eradication programs are designed with an end-date after which ongoing management will not be necessary.  </w:t>
      </w:r>
    </w:p>
    <w:p w:rsidR="00EA7E9B" w:rsidRDefault="00EA7E9B" w:rsidP="00AB04D8">
      <w:pPr>
        <w:pStyle w:val="ListParagraph"/>
        <w:numPr>
          <w:ilvl w:val="0"/>
          <w:numId w:val="68"/>
        </w:numPr>
      </w:pPr>
      <w:r>
        <w:t>Program location</w:t>
      </w:r>
    </w:p>
    <w:p w:rsidR="00EA7E9B" w:rsidRDefault="00EA7E9B" w:rsidP="00EA7E9B">
      <w:r>
        <w:t xml:space="preserve">Location affects the likelihood of human-mediated dispersal of the tramp ant, logistics, legal mandates and funding sources, and the biodiversity that will be at risk. Tramp ants in populated areas are more likely to be spread via movement of goods, soil, or machinery than tramp ants occurring in a national park or bushland.  All four eradication programs occur at least to some extent in populated areas and therefore have to identify and manage the movement of high risk items to prevent inadvertent spread.  Many aspects of program logistics are affected by location including acquisition of bait, bait dispersal methods, access to properties for surveillance and treatment, and timing of program activities with respect to seasonal changes in ant activity. Two of the three island programs (Christmas Island and Norfolk Island) have had delays in treatment due to the logistics of receiving the bait, and for Christmas Island, the helicopter, as well. Legal mandate to enact movement controls are also location dependent as are the availability of funds and the body overseeing the project.  For example, the yellow crazy ant program in Arnhem Land, which initially had to overcome a vacuum of jurisdictional responsibility to manage the ant, has no legal mandate to implement movement controls to contain the ant, whereas both Queensland programs are run by Biosecurity Queensland and have the authority to enforce strict movement controls under Queensland’s </w:t>
      </w:r>
      <w:r w:rsidRPr="000328CA">
        <w:rPr>
          <w:i/>
        </w:rPr>
        <w:t>Plant Protection Act 1989</w:t>
      </w:r>
      <w:r>
        <w:t xml:space="preserve">.  Location also determines the biodiversity that will be at risk. The yellow crazy ant on Christmas Island adversely affects the crab fauna, native trees, and their roles in ecosystem functioning. In contrast, in Arnhem Land the native ant fauna, the Gove crow butterfly, and broader anticipated threats to ecosystem functioning from the yellow crazy ant have been the impetus for its control. </w:t>
      </w:r>
    </w:p>
    <w:p w:rsidR="00EA7E9B" w:rsidRDefault="00EA7E9B" w:rsidP="00AB04D8">
      <w:pPr>
        <w:pStyle w:val="ListParagraph"/>
        <w:numPr>
          <w:ilvl w:val="0"/>
          <w:numId w:val="68"/>
        </w:numPr>
      </w:pPr>
      <w:r>
        <w:t>Biology and behaviour of the tramp ant</w:t>
      </w:r>
    </w:p>
    <w:p w:rsidR="00EA7E9B" w:rsidRDefault="00EA7E9B" w:rsidP="00EA7E9B">
      <w:r>
        <w:t>The biology and behaviour of the tramp ants affect public support of the program, control and surveillance methods and seasonality, and the risk to biodiversity. The red imported fire ant and electric ant programs likely benefit from the stinging behaviour of their target ant species. Stinging ants capture the attention of the public and contribute public health and public nuisance considerations to the argument for control.  Stinging is also a means by which these ants harm other fauna, particularly vertebrates.  The cost-benefit analyses conducted for red imported fire ant and electric ant control both estimate heavy costs due to changes in agricultural practices, and the need for individual treatment of residences because of the threat of stings, if eradication were to fail</w:t>
      </w:r>
      <w:r w:rsidR="00200B7B">
        <w:fldChar w:fldCharType="begin"/>
      </w:r>
      <w:r w:rsidR="008D79DE">
        <w:instrText xml:space="preserve"> ADDIN EN.CITE &lt;EndNote&gt;&lt;Cite&gt;&lt;Author&gt;Antony&lt;/Author&gt;&lt;Year&gt;2009&lt;/Year&gt;&lt;RecNum&gt;13149&lt;/RecNum&gt;&lt;DisplayText&gt;&lt;style face="superscript"&gt;303, 304&lt;/style&gt;&lt;/DisplayText&gt;&lt;record&gt;&lt;rec-number&gt;13149&lt;/rec-number&gt;&lt;foreign-keys&gt;&lt;key app="EN" db-id="vxaftxdfyt5p9fevta4veval22fa9rttpwzv"&gt;13149&lt;/key&gt;&lt;/foreign-keys&gt;&lt;ref-type name="Conference Paper"&gt;47&lt;/ref-type&gt;&lt;contributors&gt;&lt;authors&gt;&lt;author&gt;Antony, George&lt;/author&gt;&lt;author&gt;Scanlan, Joe&lt;/author&gt;&lt;author&gt;Francis, Alex&lt;/author&gt;&lt;author&gt;Kloessing, Karl&lt;/author&gt;&lt;author&gt;Nguyen, Yen&lt;/author&gt;&lt;/authors&gt;&lt;/contributors&gt;&lt;titles&gt;&lt;title&gt;Revised Benefits and Costs of Eradicating the Red Imported Fire Ant&lt;/title&gt;&lt;secondary-title&gt;53rd Annual Conference of the Australian Agricultural and Resource Economics Society&lt;/secondary-title&gt;&lt;/titles&gt;&lt;dates&gt;&lt;year&gt;2009&lt;/year&gt;&lt;pub-dates&gt;&lt;date&gt;10-13 February 2009&lt;/date&gt;&lt;/pub-dates&gt;&lt;/dates&gt;&lt;pub-location&gt;Cairns&lt;/pub-location&gt;&lt;publisher&gt;Queensland Department of Primary Industries and Fisheries&lt;/publisher&gt;&lt;label&gt;RIFA27&lt;/label&gt;&lt;urls&gt;&lt;/urls&gt;&lt;/record&gt;&lt;/Cite&gt;&lt;Cite&gt;&lt;Author&gt;Antony&lt;/Author&gt;&lt;Year&gt;2006&lt;/Year&gt;&lt;RecNum&gt;13150&lt;/RecNum&gt;&lt;record&gt;&lt;rec-number&gt;13150&lt;/rec-number&gt;&lt;foreign-keys&gt;&lt;key app="EN" db-id="vxaftxdfyt5p9fevta4veval22fa9rttpwzv"&gt;13150&lt;/key&gt;&lt;/foreign-keys&gt;&lt;ref-type name="Report"&gt;27&lt;/ref-type&gt;&lt;contributors&gt;&lt;authors&gt;&lt;author&gt;Antony, George&lt;/author&gt;&lt;/authors&gt;&lt;/contributors&gt;&lt;titles&gt;&lt;title&gt;&lt;style face="italic" font="default" size="100%"&gt;Wasmannia auropunctata &lt;/style&gt;&lt;style face="normal" font="default" size="100%"&gt;(electric ant) Draft Inital Economic Impact Assessment&lt;/style&gt;&lt;/title&gt;&lt;/titles&gt;&lt;dates&gt;&lt;year&gt;2006&lt;/year&gt;&lt;/dates&gt;&lt;publisher&gt;Department of Primary Industries&lt;/publisher&gt;&lt;label&gt;EA&lt;/label&gt;&lt;urls&gt;&lt;/urls&gt;&lt;/record&gt;&lt;/Cite&gt;&lt;/EndNote&gt;</w:instrText>
      </w:r>
      <w:r w:rsidR="00200B7B">
        <w:fldChar w:fldCharType="separate"/>
      </w:r>
      <w:hyperlink w:anchor="_ENREF_303" w:tooltip="Antony, 2009 #13149" w:history="1">
        <w:r w:rsidR="00B7144B" w:rsidRPr="008D79DE">
          <w:rPr>
            <w:noProof/>
            <w:vertAlign w:val="superscript"/>
          </w:rPr>
          <w:t>303</w:t>
        </w:r>
      </w:hyperlink>
      <w:r w:rsidR="008D79DE" w:rsidRPr="008D79DE">
        <w:rPr>
          <w:noProof/>
          <w:vertAlign w:val="superscript"/>
        </w:rPr>
        <w:t xml:space="preserve">, </w:t>
      </w:r>
      <w:hyperlink w:anchor="_ENREF_304" w:tooltip="Antony, 2006 #13150" w:history="1">
        <w:r w:rsidR="00B7144B" w:rsidRPr="008D79DE">
          <w:rPr>
            <w:noProof/>
            <w:vertAlign w:val="superscript"/>
          </w:rPr>
          <w:t>304</w:t>
        </w:r>
      </w:hyperlink>
      <w:r w:rsidR="00200B7B">
        <w:fldChar w:fldCharType="end"/>
      </w:r>
      <w:r>
        <w:t>.  Ant biology and climate interact to determine the seasonality of ant behaviour. NRIFAEP learned early on that fire ants forage when ground temperatures exceed 20</w:t>
      </w:r>
      <w:r>
        <w:rPr>
          <w:rFonts w:cstheme="minorHAnsi"/>
        </w:rPr>
        <w:t xml:space="preserve">⁰C and therefore </w:t>
      </w:r>
      <w:r w:rsidRPr="004C35B2">
        <w:rPr>
          <w:rFonts w:cstheme="minorHAnsi"/>
          <w:lang w:val="en-US"/>
        </w:rPr>
        <w:t>treatmen</w:t>
      </w:r>
      <w:r>
        <w:rPr>
          <w:rFonts w:cstheme="minorHAnsi"/>
          <w:lang w:val="en-US"/>
        </w:rPr>
        <w:t>ts</w:t>
      </w:r>
      <w:r w:rsidRPr="004C35B2">
        <w:rPr>
          <w:rFonts w:cstheme="minorHAnsi"/>
          <w:lang w:val="en-US"/>
        </w:rPr>
        <w:t xml:space="preserve"> </w:t>
      </w:r>
      <w:r>
        <w:rPr>
          <w:rFonts w:cstheme="minorHAnsi"/>
          <w:lang w:val="en-US"/>
        </w:rPr>
        <w:t xml:space="preserve">occur when the ground has reached this temperature, </w:t>
      </w:r>
      <w:r w:rsidRPr="004C35B2">
        <w:rPr>
          <w:rFonts w:cstheme="minorHAnsi"/>
          <w:lang w:val="en-US"/>
        </w:rPr>
        <w:t>usually September-early May</w:t>
      </w:r>
      <w:r>
        <w:rPr>
          <w:rFonts w:cstheme="minorHAnsi"/>
          <w:lang w:val="en-US"/>
        </w:rPr>
        <w:t>.</w:t>
      </w:r>
      <w:r>
        <w:rPr>
          <w:rFonts w:cstheme="minorHAnsi"/>
        </w:rPr>
        <w:t xml:space="preserve"> Both African big-headed ant and Argentine ant are less active in the cooler winter months on Lord Howe and Norfolk Island, respectively, and therefore surveillance needs to occur in warmer months. Electric ant behaviour is not noted to vary seasonally, but it is well-known for entering houses and extensive canopy foraging, necessitating the development of specific traps for sampling ants in these locations. The ants also differ in their food preferences, and therefore in the most effective bait carriers.</w:t>
      </w:r>
    </w:p>
    <w:p w:rsidR="00EA7E9B" w:rsidRPr="00D55A43" w:rsidRDefault="00EA7E9B" w:rsidP="00EA7E9B">
      <w:pPr>
        <w:rPr>
          <w:b/>
        </w:rPr>
      </w:pPr>
      <w:r w:rsidRPr="00D55A43">
        <w:rPr>
          <w:b/>
        </w:rPr>
        <w:t xml:space="preserve">5.2.2 Lessons from the </w:t>
      </w:r>
      <w:r>
        <w:rPr>
          <w:b/>
        </w:rPr>
        <w:t>y</w:t>
      </w:r>
      <w:r w:rsidRPr="00D55A43">
        <w:rPr>
          <w:b/>
        </w:rPr>
        <w:t xml:space="preserve">ellow </w:t>
      </w:r>
      <w:r>
        <w:rPr>
          <w:b/>
        </w:rPr>
        <w:t>c</w:t>
      </w:r>
      <w:r w:rsidRPr="00D55A43">
        <w:rPr>
          <w:b/>
        </w:rPr>
        <w:t xml:space="preserve">razy </w:t>
      </w:r>
      <w:r>
        <w:rPr>
          <w:b/>
        </w:rPr>
        <w:t>a</w:t>
      </w:r>
      <w:r w:rsidRPr="00D55A43">
        <w:rPr>
          <w:b/>
        </w:rPr>
        <w:t xml:space="preserve">nt-Christmas Island </w:t>
      </w:r>
      <w:r>
        <w:rPr>
          <w:b/>
        </w:rPr>
        <w:t>p</w:t>
      </w:r>
      <w:r w:rsidRPr="00D55A43">
        <w:rPr>
          <w:b/>
        </w:rPr>
        <w:t>rogram</w:t>
      </w:r>
    </w:p>
    <w:p w:rsidR="00EA7E9B" w:rsidRDefault="00EA7E9B" w:rsidP="00EA7E9B">
      <w:r>
        <w:t>In Section 5.1 we noted the success of the yellow crazy ant program on Christmas Island in the apparent beginning of a recovery of the Red land crab, and for investigating effects of the baiting program on non-target species. The program on Christmas Island was able to document levels of Red land crab recovery because:</w:t>
      </w:r>
    </w:p>
    <w:p w:rsidR="00EA7E9B" w:rsidRDefault="00EA7E9B" w:rsidP="00AB04D8">
      <w:pPr>
        <w:pStyle w:val="ListParagraph"/>
        <w:numPr>
          <w:ilvl w:val="0"/>
          <w:numId w:val="68"/>
        </w:numPr>
      </w:pPr>
      <w:r>
        <w:t>Red land crabs are an iconic species and their decline was well-documented and largely directly attributed to yellow crazy ants</w:t>
      </w:r>
    </w:p>
    <w:p w:rsidR="00EA7E9B" w:rsidRDefault="00EA7E9B" w:rsidP="00AB04D8">
      <w:pPr>
        <w:pStyle w:val="ListParagraph"/>
        <w:numPr>
          <w:ilvl w:val="0"/>
          <w:numId w:val="68"/>
        </w:numPr>
      </w:pPr>
      <w:r>
        <w:t>The program has an island-wide survey conducted at regular spatial and temporal intervals during which data on Red land crabs and other species of interest are collected at the same time as yellow crazy ant supercolony surveillance is conducted</w:t>
      </w:r>
    </w:p>
    <w:p w:rsidR="00EA7E9B" w:rsidRDefault="00EA7E9B" w:rsidP="00AB04D8">
      <w:pPr>
        <w:pStyle w:val="ListParagraph"/>
        <w:numPr>
          <w:ilvl w:val="0"/>
          <w:numId w:val="68"/>
        </w:numPr>
      </w:pPr>
      <w:r>
        <w:t>The aim of the program is supercolony suppression, and treatment applied biennially appears to be sufficient to achieve this, albeit it is recognised that biodiversity loss occurs during supercolony development</w:t>
      </w:r>
    </w:p>
    <w:p w:rsidR="00EA7E9B" w:rsidRDefault="00EA7E9B" w:rsidP="00AB04D8">
      <w:pPr>
        <w:pStyle w:val="ListParagraph"/>
        <w:numPr>
          <w:ilvl w:val="0"/>
          <w:numId w:val="68"/>
        </w:numPr>
      </w:pPr>
      <w:r>
        <w:t>The program’s location, predominantly in the Christmas Island National Park, obviates the need to tailor surveillance and chemical control dispersal methods to different land uses, (although different application methods and bait types are required near wetlands).</w:t>
      </w:r>
    </w:p>
    <w:p w:rsidR="00EA7E9B" w:rsidRPr="00EA7E9B" w:rsidRDefault="00EA7E9B" w:rsidP="00EA7E9B">
      <w:r>
        <w:t>In contra</w:t>
      </w:r>
      <w:r w:rsidRPr="00EA7E9B">
        <w:t>st, for the other five programs:</w:t>
      </w:r>
    </w:p>
    <w:p w:rsidR="00EA7E9B" w:rsidRPr="00EA7E9B" w:rsidRDefault="00EA7E9B" w:rsidP="00AB04D8">
      <w:pPr>
        <w:pStyle w:val="ListParagraph"/>
        <w:numPr>
          <w:ilvl w:val="0"/>
          <w:numId w:val="68"/>
        </w:numPr>
      </w:pPr>
      <w:r w:rsidRPr="00EA7E9B">
        <w:t>There are no iconic species documented to be in decline due to the tramp ant</w:t>
      </w:r>
    </w:p>
    <w:p w:rsidR="00EA7E9B" w:rsidRPr="00EA7E9B" w:rsidRDefault="00EA7E9B" w:rsidP="00AB04D8">
      <w:pPr>
        <w:pStyle w:val="ListParagraph"/>
        <w:numPr>
          <w:ilvl w:val="0"/>
          <w:numId w:val="68"/>
        </w:numPr>
        <w:rPr>
          <w:rStyle w:val="CommentReference"/>
          <w:sz w:val="22"/>
          <w:szCs w:val="22"/>
        </w:rPr>
      </w:pPr>
      <w:r w:rsidRPr="00EA7E9B">
        <w:rPr>
          <w:rStyle w:val="CommentReference"/>
          <w:sz w:val="22"/>
          <w:szCs w:val="22"/>
        </w:rPr>
        <w:t>The aim is complete eradication, or local eradication leading to regional containment. For complete eradication, resources must be spent on preventing spread through raising community awareness and/or enforcement of movement controls.</w:t>
      </w:r>
    </w:p>
    <w:p w:rsidR="00EA7E9B" w:rsidRPr="00EA7E9B" w:rsidRDefault="00EA7E9B" w:rsidP="00AB04D8">
      <w:pPr>
        <w:pStyle w:val="ListParagraph"/>
        <w:numPr>
          <w:ilvl w:val="0"/>
          <w:numId w:val="68"/>
        </w:numPr>
      </w:pPr>
      <w:r w:rsidRPr="00EA7E9B">
        <w:t>No data on other flora or fauna are collected during tramp ant surveillance, rather for at least the programs aiming for total eradication, the emphasis is on rapid detection, delimitation and treatment. Barring seasonal limitations, treatments are often conducted as soon as possible after detection and delimitation. Adding other data collection tasks to ant surveillance would likely slow the management process down.</w:t>
      </w:r>
    </w:p>
    <w:p w:rsidR="00EA7E9B" w:rsidRPr="00EA7E9B" w:rsidRDefault="00EA7E9B" w:rsidP="00EA7E9B">
      <w:pPr>
        <w:rPr>
          <w:rStyle w:val="CommentReference"/>
          <w:sz w:val="22"/>
          <w:szCs w:val="22"/>
        </w:rPr>
      </w:pPr>
      <w:r w:rsidRPr="00EA7E9B">
        <w:rPr>
          <w:rStyle w:val="CommentReference"/>
          <w:sz w:val="22"/>
          <w:szCs w:val="22"/>
        </w:rPr>
        <w:t>Therefore, the other five programs are not likely to be able to emulate the Christmas Island program in documenting biodiversity recovery of an iconic species.  Documenting effects of the tramp ant and its removal on other species might be facilitated by collection of other species data at the same time as surveillance for the tramp ant. However, for all programs, additional staff and funding would be necessary so as not to take away from resources for treatment and surveillance.</w:t>
      </w:r>
    </w:p>
    <w:p w:rsidR="00EA7E9B" w:rsidRDefault="00EA7E9B" w:rsidP="00EA7E9B">
      <w:r w:rsidRPr="00EA7E9B">
        <w:t>The docu</w:t>
      </w:r>
      <w:r>
        <w:t>mentation of non-target effects of baiting for yellow crazy ants on Christmas Island has benefitted from:</w:t>
      </w:r>
    </w:p>
    <w:p w:rsidR="00EA7E9B" w:rsidRDefault="00EA7E9B" w:rsidP="00AB04D8">
      <w:pPr>
        <w:pStyle w:val="ListParagraph"/>
        <w:numPr>
          <w:ilvl w:val="0"/>
          <w:numId w:val="69"/>
        </w:numPr>
      </w:pPr>
      <w:r>
        <w:t>Progress made early in the program (key reports investigating non-target effects are from 2002 and 2003);</w:t>
      </w:r>
    </w:p>
    <w:p w:rsidR="00EA7E9B" w:rsidRDefault="00EA7E9B" w:rsidP="00AB04D8">
      <w:pPr>
        <w:pStyle w:val="ListParagraph"/>
        <w:numPr>
          <w:ilvl w:val="0"/>
          <w:numId w:val="69"/>
        </w:numPr>
      </w:pPr>
      <w:r>
        <w:t>Close association and partnerships with academic institutions</w:t>
      </w:r>
    </w:p>
    <w:p w:rsidR="00EA7E9B" w:rsidRDefault="00EA7E9B" w:rsidP="00AB04D8">
      <w:pPr>
        <w:pStyle w:val="ListParagraph"/>
        <w:numPr>
          <w:ilvl w:val="0"/>
          <w:numId w:val="69"/>
        </w:numPr>
      </w:pPr>
      <w:r>
        <w:t>Funds available to pay consultants</w:t>
      </w:r>
    </w:p>
    <w:p w:rsidR="00EA7E9B" w:rsidRDefault="00EA7E9B" w:rsidP="00EA7E9B">
      <w:r>
        <w:t>The red imported fire ant, yellow crazy ant-Arnhem Land, and the African big-headed ant programs have samples from several years ago that are in various stages of analysis for determining whether there are non-target effects. For all programs, additional funding or partnering with academic institutions might facilitate progress in investigating and mitigating non-target effects.</w:t>
      </w:r>
    </w:p>
    <w:p w:rsidR="00EA7E9B" w:rsidRPr="00D55A43" w:rsidRDefault="00EA7E9B" w:rsidP="00EA7E9B">
      <w:pPr>
        <w:rPr>
          <w:b/>
        </w:rPr>
      </w:pPr>
      <w:r w:rsidRPr="00D55A43">
        <w:rPr>
          <w:b/>
        </w:rPr>
        <w:t xml:space="preserve">5.2.3 Opportunities for </w:t>
      </w:r>
      <w:r>
        <w:rPr>
          <w:b/>
        </w:rPr>
        <w:t>d</w:t>
      </w:r>
      <w:r w:rsidRPr="00D55A43">
        <w:rPr>
          <w:b/>
        </w:rPr>
        <w:t xml:space="preserve">ocumenting </w:t>
      </w:r>
      <w:r>
        <w:rPr>
          <w:b/>
        </w:rPr>
        <w:t>b</w:t>
      </w:r>
      <w:r w:rsidRPr="00D55A43">
        <w:rPr>
          <w:b/>
        </w:rPr>
        <w:t xml:space="preserve">iodiversity </w:t>
      </w:r>
      <w:r>
        <w:rPr>
          <w:b/>
        </w:rPr>
        <w:t>r</w:t>
      </w:r>
      <w:r w:rsidRPr="00D55A43">
        <w:rPr>
          <w:b/>
        </w:rPr>
        <w:t xml:space="preserve">ecovery </w:t>
      </w:r>
    </w:p>
    <w:p w:rsidR="00EA7E9B" w:rsidRDefault="00EA7E9B" w:rsidP="00EA7E9B">
      <w:r>
        <w:t>The five tramp ant species have in common a reputation for largely displacing native ant faunas wherever they invade</w:t>
      </w:r>
      <w:r w:rsidR="00200B7B">
        <w:fldChar w:fldCharType="begin"/>
      </w:r>
      <w:r w:rsidR="008D79DE">
        <w:instrText xml:space="preserve"> ADDIN EN.CITE &lt;EndNote&gt;&lt;Cite&gt;&lt;Author&gt;Holway&lt;/Author&gt;&lt;Year&gt;2002&lt;/Year&gt;&lt;RecNum&gt;7816&lt;/RecNum&gt;&lt;DisplayText&gt;&lt;style face="superscript"&gt;3, 117&lt;/style&gt;&lt;/DisplayText&gt;&lt;record&gt;&lt;rec-number&gt;7816&lt;/rec-number&gt;&lt;foreign-keys&gt;&lt;key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&lt;/custom1&gt;&lt;/record&gt;&lt;/Cite&gt;&lt;Cite&gt;&lt;Author&gt;Lach&lt;/Author&gt;&lt;Year&gt;2010&lt;/Year&gt;&lt;RecNum&gt;3450&lt;/RecNum&gt;&lt;record&gt;&lt;rec-number&gt;3450&lt;/rec-number&gt;&lt;foreign-keys&gt;&lt;key app="EN" db-id="vxaftxdfyt5p9fevta4veval22fa9rttpwzv"&gt;3450&lt;/key&gt;&lt;/foreign-keys&gt;&lt;ref-type name="Book Section"&gt;5&lt;/ref-type&gt;&lt;contributors&gt;&lt;authors&gt;&lt;author&gt;Lach, Lori&lt;/author&gt;&lt;author&gt;Hooper-Bùi, Linda M.&lt;/author&gt;&lt;/authors&gt;&lt;secondary-authors&gt;&lt;author&gt;Lach, Lori&lt;/author&gt;&lt;author&gt;Parr, Catherine L.&lt;/author&gt;&lt;author&gt;Abbott, Kirsti L.&lt;/author&gt;&lt;/secondary-authors&gt;&lt;/contributors&gt;&lt;titles&gt;&lt;title&gt;Consequences of ant invasions&lt;/title&gt;&lt;secondary-title&gt;Ant Ecology&lt;/secondary-title&gt;&lt;/titles&gt;&lt;pages&gt;261-286&lt;/pages&gt;&lt;dates&gt;&lt;year&gt;2010&lt;/year&gt;&lt;/dates&gt;&lt;pub-location&gt;Oxford&lt;/pub-location&gt;&lt;publisher&gt;Oxford University Press&lt;/publisher&gt;&lt;urls&gt;&lt;/urls&gt;&lt;custom1&gt;from home computer library 1 March 2012 &lt;/custom1&gt;&lt;/record&gt;&lt;/Cite&gt;&lt;/EndNote&gt;</w:instrText>
      </w:r>
      <w:r w:rsidR="00200B7B">
        <w:fldChar w:fldCharType="separate"/>
      </w:r>
      <w:hyperlink w:anchor="_ENREF_3" w:tooltip="Holway, 2002 #7816" w:history="1">
        <w:r w:rsidR="00B7144B" w:rsidRPr="008D79DE">
          <w:rPr>
            <w:noProof/>
            <w:vertAlign w:val="superscript"/>
          </w:rPr>
          <w:t>3</w:t>
        </w:r>
      </w:hyperlink>
      <w:r w:rsidR="008D79DE" w:rsidRPr="008D79DE">
        <w:rPr>
          <w:noProof/>
          <w:vertAlign w:val="superscript"/>
        </w:rPr>
        <w:t xml:space="preserve">, </w:t>
      </w:r>
      <w:hyperlink w:anchor="_ENREF_117" w:tooltip="Lach, 2010 #3450" w:history="1">
        <w:r w:rsidR="00B7144B" w:rsidRPr="008D79DE">
          <w:rPr>
            <w:noProof/>
            <w:vertAlign w:val="superscript"/>
          </w:rPr>
          <w:t>117</w:t>
        </w:r>
      </w:hyperlink>
      <w:r w:rsidR="00200B7B">
        <w:fldChar w:fldCharType="end"/>
      </w:r>
      <w:r>
        <w:t>. Though Australia’s ant fauna is often considered to be provide some biotic resistance to ant invasions</w:t>
      </w:r>
      <w:hyperlink w:anchor="_ENREF_7" w:tooltip="Suarez, 2010 #12864" w:history="1">
        <w:r w:rsidR="00200B7B">
          <w:fldChar w:fldCharType="begin"/>
        </w:r>
        <w:r w:rsidR="00B7144B">
          <w:instrText xml:space="preserve"> ADDIN EN.CITE &lt;EndNote&gt;&lt;Cite&gt;&lt;Author&gt;Suarez&lt;/Author&gt;&lt;Year&gt;2010&lt;/Year&gt;&lt;RecNum&gt;12864&lt;/RecNum&gt;&lt;DisplayText&gt;&lt;style face="superscript"&gt;7&lt;/style&gt;&lt;/DisplayText&gt;&lt;record&gt;&lt;rec-number&gt;12864&lt;/rec-number&gt;&lt;foreign-keys&gt;&lt;key app="EN" db-id="vxaftxdfyt5p9fevta4veval22fa9rttpwzv"&gt;12864&lt;/key&gt;&lt;/foreign-keys&gt;&lt;ref-type name="Book Section"&gt;5&lt;/ref-type&gt;&lt;contributors&gt;&lt;authors&gt;&lt;author&gt;Suarez, Andrew V.&lt;/author&gt;&lt;author&gt;McGlynn, Terrence P.&lt;/author&gt;&lt;author&gt;Tsutsui, Neil. D.&lt;/author&gt;&lt;/authors&gt;&lt;secondary-authors&gt;&lt;author&gt;Lach, Lori&lt;/author&gt;&lt;author&gt;Parr, Catherine L.&lt;/author&gt;&lt;author&gt;Abbott, Kirsti L.&lt;/author&gt;&lt;/secondary-authors&gt;&lt;/contributors&gt;&lt;titles&gt;&lt;title&gt;Biogeographic and taxonomic patterns of introduced ants&lt;/title&gt;&lt;secondary-title&gt;Ant Ecology&lt;/secondary-title&gt;&lt;/titles&gt;&lt;pages&gt;233-244&lt;/pages&gt;&lt;dates&gt;&lt;year&gt;2010&lt;/year&gt;&lt;/dates&gt;&lt;pub-location&gt;Oxford&lt;/pub-location&gt;&lt;publisher&gt;Oxford University Press&lt;/publisher&gt;&lt;urls&gt;&lt;/urls&gt;&lt;custom1&gt;from home computer library 1 March 2012 &lt;/custom1&gt;&lt;/record&gt;&lt;/Cite&gt;&lt;/EndNote&gt;</w:instrText>
        </w:r>
        <w:r w:rsidR="00200B7B">
          <w:fldChar w:fldCharType="separate"/>
        </w:r>
        <w:r w:rsidR="00B7144B" w:rsidRPr="008D79DE">
          <w:rPr>
            <w:noProof/>
            <w:vertAlign w:val="superscript"/>
          </w:rPr>
          <w:t>7</w:t>
        </w:r>
        <w:r w:rsidR="00200B7B">
          <w:fldChar w:fldCharType="end"/>
        </w:r>
      </w:hyperlink>
      <w:r>
        <w:t>, in all three programs in which it has been investigated (red imported fire ant, electric ant, and yellow crazy ant-Arnhem Land), as well as in published work</w:t>
      </w:r>
      <w:hyperlink w:anchor="_ENREF_176" w:tooltip="Hoffmann, 2010 #6773" w:history="1">
        <w:r w:rsidR="00200B7B">
          <w:fldChar w:fldCharType="begin"/>
        </w:r>
        <w:r w:rsidR="00B7144B">
          <w:instrText xml:space="preserve"> ADDIN EN.CITE &lt;EndNote&gt;&lt;Cite&gt;&lt;Author&gt;Hoffmann&lt;/Author&gt;&lt;Year&gt;2010&lt;/Year&gt;&lt;RecNum&gt;6773&lt;/RecNum&gt;&lt;DisplayText&gt;&lt;style face="superscript"&gt;176&lt;/style&gt;&lt;/DisplayText&gt;&lt;record&gt;&lt;rec-number&gt;6773&lt;/rec-number&gt;&lt;foreign-keys&gt;&lt;key app="EN" db-id="vxaftxdfyt5p9fevta4veval22fa9rttpwzv"&gt;6773&lt;/key&gt;&lt;/foreign-keys&gt;&lt;ref-type name="Journal Article"&gt;17&lt;/ref-type&gt;&lt;contributors&gt;&lt;authors&gt;&lt;author&gt;Hoffmann, Benjamin D.&lt;/author&gt;&lt;author&gt;Saul, Wolf-Christian&lt;/author&gt;&lt;/authors&gt;&lt;/contributors&gt;&lt;titles&gt;&lt;title&gt;&lt;style face="normal" font="default" size="100%"&gt;Yellow crazy ant (&lt;/style&gt;&lt;style face="italic" font="default" size="100%"&gt;Anoplolepis gracilipes&lt;/style&gt;&lt;style face="normal" font="default" size="100%"&gt;) invasions within undisturbed mainland Australian habitats: no support for biotic resistance hypothesis&lt;/style&gt;&lt;/title&gt;&lt;secondary-title&gt;Biological Invasions&lt;/secondary-title&gt;&lt;/titles&gt;&lt;periodical&gt;&lt;full-title&gt;Biological Invasions&lt;/full-title&gt;&lt;/periodical&gt;&lt;pages&gt;3093-3108&lt;/pages&gt;&lt;volume&gt;12&lt;/volume&gt;&lt;number&gt;9&lt;/number&gt;&lt;dates&gt;&lt;year&gt;2010&lt;/year&gt;&lt;/dates&gt;&lt;urls&gt;&lt;/urls&gt;&lt;custom1&gt;from home computer library 1 March 2012 &lt;/custom1&gt;&lt;electronic-resource-num&gt;10.1007/s10530-010-9701-3&lt;/electronic-resource-num&gt;&lt;/record&gt;&lt;/Cite&gt;&lt;/EndNote&gt;</w:instrText>
        </w:r>
        <w:r w:rsidR="00200B7B">
          <w:fldChar w:fldCharType="separate"/>
        </w:r>
        <w:r w:rsidR="00B7144B" w:rsidRPr="008D79DE">
          <w:rPr>
            <w:noProof/>
            <w:vertAlign w:val="superscript"/>
          </w:rPr>
          <w:t>176</w:t>
        </w:r>
        <w:r w:rsidR="00200B7B">
          <w:fldChar w:fldCharType="end"/>
        </w:r>
      </w:hyperlink>
      <w:r>
        <w:t xml:space="preserve">, there has been some loss of native ant species in association with the tramp ant incursion, and for two of these, some recovery following tramp ant management has been documented as well. It is likely that recovery of native ants with the removal of tramp ants is occurring and could be demonstrated for each program with appropriate sampling. Christmas Island may be an exception, since the other ants present are almost all non-native. However, knowledge of the ant assemblage response to the removal of yellow crazy ant supercolonies would still be </w:t>
      </w:r>
      <w:r w:rsidRPr="00885C7B">
        <w:t xml:space="preserve">useful, as several species occur on the island that are known to have their own effects on biodiversity </w:t>
      </w:r>
      <w:r w:rsidRPr="00853A98">
        <w:t>(</w:t>
      </w:r>
      <w:r>
        <w:t xml:space="preserve">African big-headed ant, </w:t>
      </w:r>
      <w:r>
        <w:rPr>
          <w:i/>
          <w:iCs/>
        </w:rPr>
        <w:t>Solenopsis geminata</w:t>
      </w:r>
      <w:r>
        <w:rPr>
          <w:iCs/>
        </w:rPr>
        <w:t>)</w:t>
      </w:r>
      <w:r>
        <w:t xml:space="preserve"> and removal of the dominant species may lead to greater abundance in the previously suppressed species and further changes in the ecology of the island.</w:t>
      </w:r>
    </w:p>
    <w:p w:rsidR="00EA7E9B" w:rsidRDefault="00EA7E9B" w:rsidP="00EA7E9B">
      <w:r>
        <w:t xml:space="preserve">If ants are sampled with pitfall traps, as is customary, other ground arthropods will also be captured and can be analyzed for responses to the baiting regime and the presence and absence of the tramp ant. The red imported fire ant, electric ant, and yellow crazy ant in Arnhem Land programs have all utilized pitfall traps to sample native ants at project sites. Only the electric ant program has also analyzed the samples for the abundance of other arthropod taxa, albeit only to document the baseline rather than the recovery.  Sorting of pitfall trap catches can be time-consuming and may require some entomological expertise depending on the taxonomic level to which taxa are sorted. However, it makes sense to capitalize on all the data offered by the method to obtain data on the recovery or otherwise of ground arthropod fauna, the most likely affected non-target group. </w:t>
      </w:r>
    </w:p>
    <w:p w:rsidR="00EA7E9B" w:rsidRDefault="00EA7E9B" w:rsidP="00EA7E9B">
      <w:r>
        <w:t>The main impediment to measuring and documenting any biodiversity recovery is the necessarily higher priority placed on the actual management of the tramp ants, including detecting and delimiting infestations, and purchasing and applying chemical treatments. On the basis of the well-known effects of these tramp ants elsewhere in the world, we can be reasonably confident that biodiversity recovery is occurring with their removal, and that funding tramp ant management programs is a wise investment. More fully resourcing programs and setting programs outcomes or milestones that specify the investigation of biodiversity recovery would increase the likelihood that biodiversity recovery would be documented.</w:t>
      </w:r>
    </w:p>
    <w:p w:rsidR="00EA7E9B" w:rsidRPr="00EC09DB" w:rsidRDefault="00EA7E9B" w:rsidP="00EA7E9B">
      <w:pPr>
        <w:rPr>
          <w:b/>
          <w:sz w:val="24"/>
          <w:szCs w:val="24"/>
        </w:rPr>
      </w:pPr>
      <w:r w:rsidRPr="00EC09DB">
        <w:rPr>
          <w:b/>
          <w:sz w:val="24"/>
          <w:szCs w:val="24"/>
        </w:rPr>
        <w:t>5.3</w:t>
      </w:r>
      <w:r>
        <w:rPr>
          <w:b/>
          <w:sz w:val="24"/>
          <w:szCs w:val="24"/>
        </w:rPr>
        <w:t xml:space="preserve"> Achievements, </w:t>
      </w:r>
      <w:r w:rsidR="00D64206">
        <w:rPr>
          <w:b/>
          <w:sz w:val="24"/>
          <w:szCs w:val="24"/>
        </w:rPr>
        <w:t>L</w:t>
      </w:r>
      <w:r w:rsidRPr="00EC09DB">
        <w:rPr>
          <w:b/>
          <w:sz w:val="24"/>
          <w:szCs w:val="24"/>
        </w:rPr>
        <w:t xml:space="preserve">essons </w:t>
      </w:r>
      <w:r w:rsidR="00D64206">
        <w:rPr>
          <w:b/>
          <w:sz w:val="24"/>
          <w:szCs w:val="24"/>
        </w:rPr>
        <w:t>L</w:t>
      </w:r>
      <w:r w:rsidRPr="00EC09DB">
        <w:rPr>
          <w:b/>
          <w:sz w:val="24"/>
          <w:szCs w:val="24"/>
        </w:rPr>
        <w:t xml:space="preserve">earned, and </w:t>
      </w:r>
      <w:r w:rsidR="00D64206">
        <w:rPr>
          <w:b/>
          <w:sz w:val="24"/>
          <w:szCs w:val="24"/>
        </w:rPr>
        <w:t>O</w:t>
      </w:r>
      <w:r w:rsidRPr="00EC09DB">
        <w:rPr>
          <w:b/>
          <w:sz w:val="24"/>
          <w:szCs w:val="24"/>
        </w:rPr>
        <w:t xml:space="preserve">verall </w:t>
      </w:r>
      <w:r w:rsidR="00D64206">
        <w:rPr>
          <w:b/>
          <w:sz w:val="24"/>
          <w:szCs w:val="24"/>
        </w:rPr>
        <w:t>P</w:t>
      </w:r>
      <w:r w:rsidRPr="00EC09DB">
        <w:rPr>
          <w:b/>
          <w:sz w:val="24"/>
          <w:szCs w:val="24"/>
        </w:rPr>
        <w:t xml:space="preserve">roject </w:t>
      </w:r>
      <w:r w:rsidR="00D64206">
        <w:rPr>
          <w:b/>
          <w:sz w:val="24"/>
          <w:szCs w:val="24"/>
        </w:rPr>
        <w:t>L</w:t>
      </w:r>
      <w:r w:rsidRPr="00EC09DB">
        <w:rPr>
          <w:b/>
          <w:sz w:val="24"/>
          <w:szCs w:val="24"/>
        </w:rPr>
        <w:t xml:space="preserve">egacy in </w:t>
      </w:r>
      <w:r w:rsidR="00D64206">
        <w:rPr>
          <w:b/>
          <w:sz w:val="24"/>
          <w:szCs w:val="24"/>
        </w:rPr>
        <w:t>R</w:t>
      </w:r>
      <w:r w:rsidRPr="00EC09DB">
        <w:rPr>
          <w:b/>
          <w:sz w:val="24"/>
          <w:szCs w:val="24"/>
        </w:rPr>
        <w:t xml:space="preserve">educing </w:t>
      </w:r>
      <w:r w:rsidR="00D64206">
        <w:rPr>
          <w:b/>
          <w:sz w:val="24"/>
          <w:szCs w:val="24"/>
        </w:rPr>
        <w:t>Impacts on B</w:t>
      </w:r>
      <w:r w:rsidRPr="00EC09DB">
        <w:rPr>
          <w:b/>
          <w:sz w:val="24"/>
          <w:szCs w:val="24"/>
        </w:rPr>
        <w:t>iodiversity</w:t>
      </w:r>
    </w:p>
    <w:p w:rsidR="00EA7E9B" w:rsidRPr="00853A98" w:rsidRDefault="00EA7E9B" w:rsidP="00EA7E9B">
      <w:pPr>
        <w:rPr>
          <w:b/>
        </w:rPr>
      </w:pPr>
      <w:r w:rsidRPr="00853A98">
        <w:rPr>
          <w:b/>
        </w:rPr>
        <w:t>5.3.1 Achievements</w:t>
      </w:r>
    </w:p>
    <w:p w:rsidR="00EA7E9B" w:rsidRPr="00097ADE" w:rsidRDefault="00EA7E9B" w:rsidP="00EA7E9B">
      <w:pPr>
        <w:rPr>
          <w:rFonts w:cstheme="minorHAnsi"/>
          <w:lang w:val="en-US"/>
        </w:rPr>
      </w:pPr>
      <w:r w:rsidRPr="00097ADE">
        <w:t xml:space="preserve">Table 5.1 summarizes the major achievements and challenges faced and overcome by each program.  The high potential for the five tramp </w:t>
      </w:r>
      <w:r>
        <w:t xml:space="preserve">ant </w:t>
      </w:r>
      <w:r w:rsidRPr="00097ADE">
        <w:t xml:space="preserve">species targeted by these programs to wreak havoc on local biodiversity makes their management highly appropriate. </w:t>
      </w:r>
      <w:r w:rsidRPr="00097ADE">
        <w:rPr>
          <w:rFonts w:cstheme="minorHAnsi"/>
          <w:lang w:val="en-US"/>
        </w:rPr>
        <w:t xml:space="preserve">In all cases, these tramp ants have high potential to adversely affect biodiversity at infestation sites and adjoining areas should these abatement programs fail. Furthermore, these tramp ants have high potential for spread to other regions of Australia and to inflect further losses on biodiversity. As discussed in Section 6, in each of these programs the infestation site is within or closely adjacent to areas designated of high conservation value by State and/or Commonwealth governments, and by international conventions and agreements (see Table 6.5) because of outstanding biodiversity and other natural features of international significance. Our assessment is that the red imported fire ant, electric ant, yellow crazy ant, African big-headed ant, and Argentine ant are of such significance that abatement programs at all infestation sites justify ongoing resourcing. </w:t>
      </w:r>
    </w:p>
    <w:p w:rsidR="00EA7E9B" w:rsidRPr="00590E3F" w:rsidRDefault="00EA7E9B" w:rsidP="00EA7E9B">
      <w:r w:rsidRPr="00097ADE">
        <w:t>All projects for which some post-treatment surveillance has been conducted have shown abatement of the target tramp ant species.  Since many species have been identified as at risk if the tramp ants</w:t>
      </w:r>
      <w:r>
        <w:t xml:space="preserve"> spread regionally (</w:t>
      </w:r>
      <w:r w:rsidRPr="00590E3F">
        <w:t xml:space="preserve">see Section 3), the demonstration of the efficacy of control methods is a necessary milestone in achieving the ultimate program goal, whether it is full eradication, regional containment, or supercolony suppression.   </w:t>
      </w:r>
      <w:r w:rsidRPr="00097ADE">
        <w:t>CLIMEX models</w:t>
      </w:r>
      <w:hyperlink w:anchor="_ENREF_132" w:tooltip="Commonwealth of Australia, 2006 #1537" w:history="1">
        <w:r w:rsidR="00200B7B">
          <w:fldChar w:fldCharType="begin"/>
        </w:r>
        <w:r w:rsidR="00B7144B">
          <w:instrText xml:space="preserve"> ADDIN EN.CITE &lt;EndNote&gt;&lt;Cite&gt;&lt;Author&gt;Commonwealth of Australia&lt;/Author&gt;&lt;Year&gt;2006&lt;/Year&gt;&lt;RecNum&gt;1537&lt;/RecNum&gt;&lt;DisplayText&gt;&lt;style face="superscript"&gt;132&lt;/style&gt;&lt;/DisplayText&gt;&lt;record&gt;&lt;rec-number&gt;1537&lt;/rec-number&gt;&lt;foreign-keys&gt;&lt;key app="EN" db-id="vxaftxdfyt5p9fevta4veval22fa9rttpwzv"&gt;1537&lt;/key&gt;&lt;/foreign-keys&gt;&lt;ref-type name="Report"&gt;27&lt;/ref-type&gt;&lt;contributors&gt;&lt;authors&gt;&lt;author&gt;Commonwealth of Australia,&lt;/author&gt;&lt;/authors&gt;&lt;/contributors&gt;&lt;titles&gt;&lt;title&gt;Background document for the threat abatement plan to reduce the impacts of tramp ants on the biodiversity in Australia and its territories&lt;/title&gt;&lt;/titles&gt;&lt;dates&gt;&lt;year&gt;2006&lt;/year&gt;&lt;/dates&gt;&lt;pub-location&gt;Canberra&lt;/pub-location&gt;&lt;publisher&gt;Department of the Environment and Heritage&lt;/publisher&gt;&lt;urls&gt;&lt;/urls&gt;&lt;custom1&gt;from home computer library 1 March 2012 &lt;/custom1&gt;&lt;/record&gt;&lt;/Cite&gt;&lt;/EndNote&gt;</w:instrText>
        </w:r>
        <w:r w:rsidR="00200B7B">
          <w:fldChar w:fldCharType="separate"/>
        </w:r>
        <w:r w:rsidR="00B7144B" w:rsidRPr="008D79DE">
          <w:rPr>
            <w:noProof/>
            <w:vertAlign w:val="superscript"/>
          </w:rPr>
          <w:t>132</w:t>
        </w:r>
        <w:r w:rsidR="00200B7B">
          <w:fldChar w:fldCharType="end"/>
        </w:r>
      </w:hyperlink>
      <w:r w:rsidRPr="00097ADE">
        <w:t xml:space="preserve"> indicate all five tramp ant species are present</w:t>
      </w:r>
      <w:r>
        <w:t>ly</w:t>
      </w:r>
      <w:r w:rsidRPr="00097ADE">
        <w:t xml:space="preserve"> nowhere near their potential distributional range within Australia that theoretically could be achieved if management efforts fail.</w:t>
      </w:r>
    </w:p>
    <w:p w:rsidR="00EA7E9B" w:rsidRPr="00097ADE" w:rsidRDefault="00EA7E9B" w:rsidP="00EA7E9B">
      <w:r w:rsidRPr="00097ADE">
        <w:t>For the red</w:t>
      </w:r>
      <w:r>
        <w:t xml:space="preserve"> imported fire ant program</w:t>
      </w:r>
      <w:r w:rsidRPr="00097ADE">
        <w:t xml:space="preserve">, the development and implementation of remote sensing technology has been a world first and is anticipated to put eradication back onto the management agenda. </w:t>
      </w:r>
      <w:r>
        <w:t xml:space="preserve">That </w:t>
      </w:r>
      <w:r w:rsidRPr="00097ADE">
        <w:t>fire ants in</w:t>
      </w:r>
      <w:r>
        <w:t xml:space="preserve"> southeast Queensland</w:t>
      </w:r>
      <w:r w:rsidRPr="00097ADE">
        <w:t xml:space="preserve"> have lower genetic diversity than </w:t>
      </w:r>
      <w:r>
        <w:t>populations of red imported fire ants in other countries</w:t>
      </w:r>
      <w:r w:rsidRPr="00097ADE">
        <w:t xml:space="preserve"> </w:t>
      </w:r>
      <w:r>
        <w:t xml:space="preserve">indicates that there are unlikely to be undetected populations in southeast Queensland, and that the program is disrupting mating. The low genetic diversity may be </w:t>
      </w:r>
      <w:r w:rsidRPr="003118D9">
        <w:t>imposing fitness costs on the ant, with potential benefits to the longer-term success of the abatement efforts. Discovery of</w:t>
      </w:r>
      <w:r>
        <w:t xml:space="preserve"> the low rate of intranidal mating and the strong</w:t>
      </w:r>
      <w:r w:rsidRPr="003118D9">
        <w:t xml:space="preserve"> association </w:t>
      </w:r>
      <w:r>
        <w:t xml:space="preserve">between colonization and </w:t>
      </w:r>
      <w:r w:rsidRPr="00097ADE">
        <w:t>disturbance, has allowed more efficient use of resources in surveillanc</w:t>
      </w:r>
      <w:r>
        <w:t>e and treatment</w:t>
      </w:r>
      <w:r w:rsidRPr="00097ADE">
        <w:t>.</w:t>
      </w:r>
    </w:p>
    <w:p w:rsidR="00EA7E9B" w:rsidRPr="003B2454" w:rsidRDefault="00EA7E9B" w:rsidP="00EA7E9B">
      <w:r w:rsidRPr="00097ADE">
        <w:t>The red imported fire</w:t>
      </w:r>
      <w:r w:rsidRPr="003118D9">
        <w:t xml:space="preserve"> ant, electric ant, and yellow crazy ant programs have </w:t>
      </w:r>
      <w:r>
        <w:t>all incorporated</w:t>
      </w:r>
      <w:r w:rsidRPr="003118D9">
        <w:t xml:space="preserve"> </w:t>
      </w:r>
      <w:r>
        <w:t xml:space="preserve">lessons learned from experience in the program as well as scientific knowledge of </w:t>
      </w:r>
      <w:r w:rsidRPr="003118D9">
        <w:t>their target ants into their treatment and surveillance protocols.</w:t>
      </w:r>
      <w:r>
        <w:t xml:space="preserve"> </w:t>
      </w:r>
      <w:r w:rsidRPr="003118D9">
        <w:t xml:space="preserve">These programs have also had a strong research component, essential for addressing knowledge gaps and adapting surveillance and control methods to local conditions. </w:t>
      </w:r>
      <w:r>
        <w:t xml:space="preserve"> The result is improved program efficiency over time. </w:t>
      </w:r>
    </w:p>
    <w:p w:rsidR="00EA7E9B" w:rsidRDefault="00EA7E9B" w:rsidP="00EA7E9B">
      <w:r w:rsidRPr="003118D9">
        <w:t>The yellow crazy ant program in Arnhem Land, Northern Territory stands out as building capacity within the broader community, including training indigenous rangers. This has facilitated leveraging support from Pacific Alumina and their capability to manage a large part of infestation.</w:t>
      </w:r>
    </w:p>
    <w:p w:rsidR="00EA7E9B" w:rsidRDefault="00EA7E9B" w:rsidP="00EA7E9B">
      <w:r>
        <w:t xml:space="preserve">The Lord Howe and Norfolk Island programs have both delimited all known infestations of their target tramp ants and have completed, or nearly completed at least one round of treatment on all of these.  No new infestations have been detected on Lord Howe. </w:t>
      </w:r>
    </w:p>
    <w:p w:rsidR="00EA7E9B" w:rsidRPr="00F46F8D" w:rsidRDefault="00EA7E9B" w:rsidP="00EA7E9B">
      <w:pPr>
        <w:rPr>
          <w:b/>
        </w:rPr>
      </w:pPr>
      <w:r w:rsidRPr="00F46F8D">
        <w:rPr>
          <w:b/>
        </w:rPr>
        <w:t>5.3.2 Lessons learned</w:t>
      </w:r>
    </w:p>
    <w:p w:rsidR="00EA7E9B" w:rsidRDefault="00EA7E9B" w:rsidP="00AB04D8">
      <w:pPr>
        <w:pStyle w:val="ListParagraph"/>
        <w:numPr>
          <w:ilvl w:val="0"/>
          <w:numId w:val="70"/>
        </w:numPr>
      </w:pPr>
      <w:r>
        <w:t>Respond early</w:t>
      </w:r>
    </w:p>
    <w:p w:rsidR="00EA7E9B" w:rsidRDefault="00EA7E9B" w:rsidP="00EA7E9B">
      <w:pPr>
        <w:rPr>
          <w:u w:color="000000"/>
        </w:rPr>
      </w:pPr>
      <w:r>
        <w:rPr>
          <w:u w:color="000000"/>
        </w:rPr>
        <w:t>For several programs</w:t>
      </w:r>
      <w:r w:rsidRPr="002B7AF7">
        <w:rPr>
          <w:u w:color="000000"/>
        </w:rPr>
        <w:t xml:space="preserve"> there has been a considerable time lag between suspected tim</w:t>
      </w:r>
      <w:r>
        <w:rPr>
          <w:u w:color="000000"/>
        </w:rPr>
        <w:t xml:space="preserve">e of arrival of the ant </w:t>
      </w:r>
      <w:r w:rsidRPr="002B7AF7">
        <w:rPr>
          <w:u w:color="000000"/>
        </w:rPr>
        <w:t>and either detection and/or implementation of control</w:t>
      </w:r>
      <w:r>
        <w:rPr>
          <w:u w:color="000000"/>
        </w:rPr>
        <w:t xml:space="preserve"> (Table 5</w:t>
      </w:r>
      <w:r w:rsidRPr="002B7AF7">
        <w:rPr>
          <w:u w:color="000000"/>
        </w:rPr>
        <w:t>.1)</w:t>
      </w:r>
      <w:r>
        <w:rPr>
          <w:u w:color="000000"/>
        </w:rPr>
        <w:t xml:space="preserve">. </w:t>
      </w:r>
      <w:r w:rsidRPr="002B7AF7">
        <w:rPr>
          <w:u w:color="000000"/>
        </w:rPr>
        <w:t xml:space="preserve">This delay has allowed </w:t>
      </w:r>
      <w:r>
        <w:rPr>
          <w:u w:color="000000"/>
        </w:rPr>
        <w:t xml:space="preserve">the spread of tramp ants both naturally and with human help, </w:t>
      </w:r>
      <w:r w:rsidRPr="002B7AF7">
        <w:rPr>
          <w:u w:color="000000"/>
        </w:rPr>
        <w:t xml:space="preserve">and </w:t>
      </w:r>
      <w:r>
        <w:rPr>
          <w:u w:color="000000"/>
        </w:rPr>
        <w:t xml:space="preserve">has </w:t>
      </w:r>
      <w:r w:rsidRPr="002B7AF7">
        <w:rPr>
          <w:u w:color="000000"/>
        </w:rPr>
        <w:t xml:space="preserve">increased the complexity and cost </w:t>
      </w:r>
      <w:r>
        <w:rPr>
          <w:u w:color="000000"/>
        </w:rPr>
        <w:t>of treatment</w:t>
      </w:r>
      <w:r w:rsidRPr="002B7AF7">
        <w:rPr>
          <w:u w:color="000000"/>
        </w:rPr>
        <w:t xml:space="preserve">. </w:t>
      </w:r>
      <w:r>
        <w:rPr>
          <w:u w:color="000000"/>
        </w:rPr>
        <w:t>Following detection of African big-headed ants and Argentine ants on Lord Howe Island and Norfolk Island, respectively, years passed before there was any concerted attempt to control them, even though information on their environmental effects was documented in the literature by then. Crucial time was wasted, probably as a result of a lack of local knowledge of the threats the ants posed. Yellow crazy ants were detected in Arnhem Land and Christmas Island long before anything was documented on their real or potential environmental impacts anywhere in the world. Nonetheless, the decades long delays between detection and the implementation of a management program meant that yellow crazy ants were too widespread in these locales for total eradication to be an achievable goal. In contrast, the red imported fire ant program commenced treatment within a few weeks of confirmation of the ant’s identity, a remarkable achievement considering the complexity of the funding arrangement, probably because it has a well-earned and widespread reputation for its economic and environmental costs.  It is unclear why five years later, with the same government bodies involved, there was a four-month delay between detection of the electric ant and its first treatment.</w:t>
      </w:r>
    </w:p>
    <w:p w:rsidR="00EA7E9B" w:rsidRDefault="00EA7E9B" w:rsidP="00AB04D8">
      <w:pPr>
        <w:pStyle w:val="ListParagraph"/>
        <w:numPr>
          <w:ilvl w:val="0"/>
          <w:numId w:val="70"/>
        </w:numPr>
      </w:pPr>
      <w:r>
        <w:t xml:space="preserve">Expect to find a greater area of infestation than initially anticipated </w:t>
      </w:r>
    </w:p>
    <w:p w:rsidR="00EA7E9B" w:rsidRPr="00A82608" w:rsidRDefault="00EA7E9B" w:rsidP="00EA7E9B">
      <w:pPr>
        <w:rPr>
          <w:u w:color="000000"/>
        </w:rPr>
      </w:pPr>
      <w:r>
        <w:rPr>
          <w:u w:color="000000"/>
        </w:rPr>
        <w:t>At some stage, all programs have encountered unanticipated additional infestations (or on Christmas Island, more supercolonies) and therefore program scope has increased beyond initial expectations. The only possible exception is Lord Howe Island, in which correct identification of ant species resulted in a large reduction in the area estimated as infested by the African big-headed ant. In Arnhem Land, discovery of additional infested areas made eradication unfeasible.  NRIFAEP is still finding new areas of infestation, but with the implementation of remote sensing, anticipates finally being able to ‘get ahead’ of the invasion.  NEAEP implemented footpath surveillance to enable early detection of infestations, and the approach appears to be working. These programs, as well as the Norfolk Island program, have greatly benefitted from engagement with the community in detecting new infestations.</w:t>
      </w:r>
    </w:p>
    <w:p w:rsidR="00EA7E9B" w:rsidRDefault="00EA7E9B" w:rsidP="00AB04D8">
      <w:pPr>
        <w:pStyle w:val="NoSpacing"/>
        <w:numPr>
          <w:ilvl w:val="0"/>
          <w:numId w:val="70"/>
        </w:numPr>
      </w:pPr>
      <w:r>
        <w:t>Insufficient funds and a lack of contingency plans will hamper progress</w:t>
      </w:r>
    </w:p>
    <w:p w:rsidR="00EA7E9B" w:rsidRDefault="00EA7E9B" w:rsidP="00EA7E9B">
      <w:pPr>
        <w:pStyle w:val="NoSpacing"/>
        <w:ind w:left="720"/>
      </w:pPr>
    </w:p>
    <w:p w:rsidR="00EA7E9B" w:rsidRDefault="00EA7E9B" w:rsidP="00EA7E9B">
      <w:r>
        <w:t xml:space="preserve">Several programs have had to postpone or reduce planned treatments as a result of delays in receiving funding, budget cuts, or unanticipated additional detections.  As noted above, any delay in implementing treatments provides opportunity for further spread of the tramp ant, and therefore the potential for further resource shortfalls with increased infestation areas, unless there is some contingency plan or funds available to meet the unanticipated needs.  Funds provided initially need to be sufficient for full and accurate delimiting of the area of infestation. If there are consistent budget shortfalls, these need to be addressed early on so that proven protocols are not compromised.  For example, as discussed </w:t>
      </w:r>
      <w:r w:rsidRPr="00374D3F">
        <w:t>in Section 2.1</w:t>
      </w:r>
      <w:r>
        <w:t xml:space="preserve">, since 2005, NRIFAEP funding has been consistently insufficient to meet treatment protocol requirements. </w:t>
      </w:r>
    </w:p>
    <w:p w:rsidR="00EA7E9B" w:rsidRDefault="00EA7E9B" w:rsidP="00EA7E9B">
      <w:r>
        <w:t xml:space="preserve">The determination of what is sufficient funding should encompass all program needs to achieve the long-term goal, from delimitation and treatment through to sufficient post-surveillance treatment and the documentation of effects on biodiversity.  It is unclear, for example, why CfOC funding for eradication of tramp ants on Lord Howe and Norfolk Island will or has terminated, respectively, long before eradication could possibly be declared considering the requirement for years of post-treatment surveillance.  Even though the Administration of Norfolk Island has been able to secure additional CfOC funding, this incremental funding approach has certainly affected the program, in part because it was accompanied by delays in payment.  We further discuss problems with a short-term funding structure under Legacy, below. </w:t>
      </w:r>
    </w:p>
    <w:p w:rsidR="00EA7E9B" w:rsidRPr="00D23CAF" w:rsidRDefault="00EA7E9B" w:rsidP="00AB04D8">
      <w:pPr>
        <w:pStyle w:val="ListParagraph"/>
        <w:numPr>
          <w:ilvl w:val="0"/>
          <w:numId w:val="70"/>
        </w:numPr>
        <w:rPr>
          <w:u w:color="000000"/>
        </w:rPr>
      </w:pPr>
      <w:r w:rsidRPr="00D23CAF">
        <w:rPr>
          <w:u w:color="000000"/>
        </w:rPr>
        <w:t xml:space="preserve">Investment in  research and development  can improve program efficiency </w:t>
      </w:r>
    </w:p>
    <w:p w:rsidR="00EA7E9B" w:rsidRDefault="00EA7E9B" w:rsidP="00EA7E9B">
      <w:pPr>
        <w:rPr>
          <w:u w:color="000000"/>
        </w:rPr>
      </w:pPr>
      <w:r>
        <w:rPr>
          <w:u w:color="000000"/>
        </w:rPr>
        <w:t>Programs that have been able to invest in research have reaped the benefits of their findings with increased program efficiency in detecting and treating areas of infestation. Even when basic protocols or appropriate chemical control options are available from elsewhere, investigation into how local habitats and climate may affect efficacy are paramount to ensure maximum return on investment. Experimentation with lure attractiveness, detection traps, remote sensing, bait carriers,  active ingredients in baits, bait application rates, number of treatments, and treatment timing, as well as time taken to understand the biology of the tramp ant in the local habitat, have variously informed treatment activities for NRIFAEP, NEAEP, and the yellow crazy ant programs over the years.  The Lord Howe and Norfolk Island programs, which have come about only recently, have not had resources available for research, though they would likely benefit from, at a minimum, trials to determine the number of treatment rounds necessary to ensure 100% elimination of the target ants.</w:t>
      </w:r>
    </w:p>
    <w:p w:rsidR="00EA7E9B" w:rsidRDefault="00EA7E9B" w:rsidP="00AB04D8">
      <w:pPr>
        <w:pStyle w:val="ListParagraph"/>
        <w:numPr>
          <w:ilvl w:val="0"/>
          <w:numId w:val="70"/>
        </w:numPr>
      </w:pPr>
      <w:r>
        <w:t xml:space="preserve">Community engagement is a worthwhile investment </w:t>
      </w:r>
    </w:p>
    <w:p w:rsidR="00EA7E9B" w:rsidRDefault="00EA7E9B" w:rsidP="00EA7E9B">
      <w:r>
        <w:t>For invasions in populated areas, community engagement efforts pay for themselves in new detections.  These efforts also help to maintain public support, keep the public informed about the use of public funds, and provide reasons and incentives assisting with the abatement program.</w:t>
      </w:r>
    </w:p>
    <w:p w:rsidR="00EA7E9B" w:rsidRPr="0018314E" w:rsidRDefault="00EA7E9B" w:rsidP="00AB04D8">
      <w:pPr>
        <w:pStyle w:val="ListParagraph"/>
        <w:numPr>
          <w:ilvl w:val="0"/>
          <w:numId w:val="70"/>
        </w:numPr>
        <w:rPr>
          <w:rFonts w:eastAsia="Arial Unicode MS" w:cstheme="minorHAnsi"/>
          <w:color w:val="000000"/>
          <w:u w:color="000000"/>
        </w:rPr>
      </w:pPr>
      <w:r w:rsidRPr="0018314E">
        <w:rPr>
          <w:rFonts w:eastAsia="Arial Unicode MS" w:cstheme="minorHAnsi"/>
          <w:color w:val="000000"/>
          <w:u w:color="000000"/>
        </w:rPr>
        <w:t>Multiple treatment rounds and/or extremely effective post-treatment surveillance is required to confidently declare eradication has been achieved</w:t>
      </w:r>
    </w:p>
    <w:p w:rsidR="00EA7E9B" w:rsidRDefault="00EA7E9B" w:rsidP="00EA7E9B">
      <w:pPr>
        <w:rPr>
          <w:rFonts w:eastAsia="Arial Unicode MS" w:cstheme="minorHAnsi"/>
          <w:color w:val="000000"/>
          <w:u w:color="000000"/>
        </w:rPr>
      </w:pPr>
      <w:r w:rsidRPr="00D07711">
        <w:rPr>
          <w:rFonts w:eastAsia="Arial Unicode MS" w:cstheme="minorHAnsi"/>
          <w:color w:val="000000"/>
          <w:u w:color="000000"/>
        </w:rPr>
        <w:t xml:space="preserve">It is not possible to visually detect small </w:t>
      </w:r>
      <w:r>
        <w:rPr>
          <w:rFonts w:eastAsia="Arial Unicode MS" w:cstheme="minorHAnsi"/>
          <w:color w:val="000000"/>
          <w:u w:color="000000"/>
        </w:rPr>
        <w:t xml:space="preserve">remnant </w:t>
      </w:r>
      <w:r w:rsidRPr="00D07711">
        <w:rPr>
          <w:rFonts w:eastAsia="Arial Unicode MS" w:cstheme="minorHAnsi"/>
          <w:color w:val="000000"/>
          <w:u w:color="000000"/>
        </w:rPr>
        <w:t xml:space="preserve">infestations </w:t>
      </w:r>
      <w:r>
        <w:rPr>
          <w:rFonts w:eastAsia="Arial Unicode MS" w:cstheme="minorHAnsi"/>
          <w:color w:val="000000"/>
          <w:u w:color="000000"/>
        </w:rPr>
        <w:t xml:space="preserve">that </w:t>
      </w:r>
      <w:r w:rsidRPr="00D07711">
        <w:rPr>
          <w:rFonts w:eastAsia="Arial Unicode MS" w:cstheme="minorHAnsi"/>
          <w:color w:val="000000"/>
          <w:u w:color="000000"/>
        </w:rPr>
        <w:t>have survived treatment</w:t>
      </w:r>
      <w:r>
        <w:rPr>
          <w:rFonts w:eastAsia="Arial Unicode MS" w:cstheme="minorHAnsi"/>
          <w:color w:val="000000"/>
          <w:u w:color="000000"/>
        </w:rPr>
        <w:t>, a crucial requirement for programs aiming for eradication. Treatment protocols should ideally be developed and tested under local conditions to provide confidence in their efficacy. Post-surveillance needs to be sufficiently sensitive and delayed long enough that any remnant infestations would have built up to detectable levels. The NRIFAEP and the NEAEP have had success with treatment protocols calling for six rounds of treatment and post-treatment surveillance protocols that utilize highly sensitive odour detection dogs and monitor sites 24 and 18 months after treatment</w:t>
      </w:r>
      <w:r w:rsidRPr="00D07711">
        <w:rPr>
          <w:rFonts w:eastAsia="Arial Unicode MS" w:cstheme="minorHAnsi"/>
          <w:color w:val="000000"/>
          <w:u w:color="000000"/>
        </w:rPr>
        <w:t>,</w:t>
      </w:r>
      <w:r>
        <w:rPr>
          <w:rFonts w:eastAsia="Arial Unicode MS" w:cstheme="minorHAnsi"/>
          <w:color w:val="000000"/>
          <w:u w:color="000000"/>
        </w:rPr>
        <w:t xml:space="preserve"> respectively.</w:t>
      </w:r>
    </w:p>
    <w:p w:rsidR="00EA7E9B" w:rsidRPr="00F46F8D" w:rsidRDefault="00EA7E9B" w:rsidP="00EA7E9B">
      <w:pPr>
        <w:rPr>
          <w:b/>
        </w:rPr>
      </w:pPr>
      <w:r w:rsidRPr="00F46F8D">
        <w:rPr>
          <w:b/>
        </w:rPr>
        <w:t>5.3.3 Legacy</w:t>
      </w:r>
    </w:p>
    <w:p w:rsidR="00EA7E9B" w:rsidRPr="00F00D70" w:rsidRDefault="00EA7E9B" w:rsidP="00EA7E9B">
      <w:r>
        <w:t xml:space="preserve">As we have noted elsewhere in this report, it is impractical, if not impossible, to separate achievements and lessons learned as a result of CfOC funding from gains made when programs were funded by other sources.  Achievements and success in any year of any program have built on knowledge and experience accumulated from previous efforts.  Achieving eradication or abatement of tramp ants at the scale that these programs are attempting is a long-term process, requiring a sustained, dedicated effort, and lots of trial and error along the way. Unless and until long-term management solutions are achieved (e.g., complete eradication, regional containment, or sustained biological control), the legacy of these programs will always be threatened by discontinuous or insufficient funding. And even then, appropriate mechanisms must be put in place to reduce the likelihood of reintroduction. Long-term management solutions are unlikely to be achieved with a focus on short-term gains. Short-term, piecemeal funding, while better than no funding, creates staffing problems, increases administrative burdens and the likelihood of gaps in funding, jeopardizes progress that has been made, and prioritizes short-term gains.  These collectively may diminish the likelihood of efficiently achieving the ultimate program goal. </w:t>
      </w:r>
    </w:p>
    <w:p w:rsidR="00EA7E9B" w:rsidRPr="007D714C" w:rsidRDefault="00EA7E9B" w:rsidP="00EA7E9B">
      <w:r>
        <w:t xml:space="preserve">The legacy of these programs will derive from attainment of their program goal. For the </w:t>
      </w:r>
      <w:r w:rsidRPr="007D714C">
        <w:t xml:space="preserve">programs aiming for eradication, complete elimination of the target ant would be the </w:t>
      </w:r>
      <w:r>
        <w:t xml:space="preserve">desired </w:t>
      </w:r>
      <w:r w:rsidRPr="007D714C">
        <w:t>program legacy.</w:t>
      </w:r>
      <w:r>
        <w:t xml:space="preserve"> CfOC funding has certainly enabled progress toward this goal in all four of these programs.  The knowledge and experience that have developed as well as the actual treatment and containment of the tramp ants increase the likelihood that eradication will be achieved.  For the yellow crazy ants in Arnhem Land program, steps toward eradication of the ant from areas where it is most likely to spread with human assistance, move the program toward achieving its goal of regional containment. If these five programs fall short of these goals (i.e., full eradication or containment is not achieved) due to lack of funding or any other reason, then the only real legacy of the funding will be the attained knowledge and experience, because eventually remnant infestations will build up again and spread well beyond current areas of infestation. For Christmas Island, the desired legacy would be a return to the pre-yellow crazy ant supercolony ecosystem functioning as a result of supercolony suppression.  The suppression of supercolonies for two years following 2009 aerial baiting demonstrates that suppression is likely achievable with ongoing management, although it has not adequately been demonstrated that suppression in this manner is sufficient to prevent biodiversity losses.  The ideal legacy would be self-sustaining suppression of supercolonies with biological control.</w:t>
      </w:r>
    </w:p>
    <w:p w:rsidR="00EA7E9B" w:rsidRDefault="00EA7E9B" w:rsidP="00EA7E9B">
      <w:r>
        <w:t>As pointed out in the self-evaluation of the CfOC program for yellow crazy ants in Arnhem Land</w:t>
      </w:r>
      <w:hyperlink w:anchor="_ENREF_73" w:tooltip="Yellow Crazy Ant Management in North East Arnhem Land Program,  #12980" w:history="1">
        <w:r w:rsidR="00200B7B">
          <w:fldChar w:fldCharType="begin"/>
        </w:r>
        <w:r w:rsidR="00B7144B">
          <w:instrText xml:space="preserve"> ADDIN EN.CITE &lt;EndNote&gt;&lt;Cite ExcludeYear="1"&gt;&lt;Author&gt;Yellow Crazy Ant Management in North East Arnhem Land Program&lt;/Author&gt;&lt;RecNum&gt;12980&lt;/RecNum&gt;&lt;DisplayText&gt;&lt;style face="superscript"&gt;73&lt;/style&gt;&lt;/DisplayText&gt;&lt;record&gt;&lt;rec-number&gt;12980&lt;/rec-number&gt;&lt;foreign-keys&gt;&lt;key app="EN" db-id="vxaftxdfyt5p9fevta4veval22fa9rttpwzv"&gt;12980&lt;/key&gt;&lt;/foreign-keys&gt;&lt;ref-type name="Report"&gt;27&lt;/ref-type&gt;&lt;contributors&gt;&lt;authors&gt;&lt;author&gt;Yellow Crazy Ant Management in North East Arnhem Land Program,&lt;/author&gt;&lt;/authors&gt;&lt;/contributors&gt;&lt;titles&gt;&lt;title&gt;Evaluation of Caring for our Country&amp;apos;s Biodiversity and Natural Icons National Priority Area&lt;/title&gt;&lt;/titles&gt;&lt;dates&gt;&lt;/dates&gt;&lt;label&gt;NT2&lt;/label&gt;&lt;urls&gt;&lt;/urls&gt;&lt;/record&gt;&lt;/Cite&gt;&lt;/EndNote&gt;</w:instrText>
        </w:r>
        <w:r w:rsidR="00200B7B">
          <w:fldChar w:fldCharType="separate"/>
        </w:r>
        <w:r w:rsidR="00B7144B" w:rsidRPr="008D79DE">
          <w:rPr>
            <w:noProof/>
            <w:vertAlign w:val="superscript"/>
          </w:rPr>
          <w:t>73</w:t>
        </w:r>
        <w:r w:rsidR="00200B7B">
          <w:fldChar w:fldCharType="end"/>
        </w:r>
      </w:hyperlink>
      <w:r>
        <w:t xml:space="preserve">, there are no systems in place to monitor or evaluate projects beyond the term of the funding Deed.  In all cases, the CfOC funding period evaluated here has ended or will end before program goals (eradication, regional containment, or supercolony suppression, depending on the program, see Table 5.1) are achieved. The possible exception is Christmas Island, which may have a self-sustaining biological control program in place by the time CfOC funding ends in 2015.  However, the research and development conducted to develop biological control as a viable alternative to pulsed aerial baiting has not been funded by CfOC to date. </w:t>
      </w:r>
    </w:p>
    <w:p w:rsidR="00EA7E9B" w:rsidRPr="00AD2889" w:rsidRDefault="00EA7E9B" w:rsidP="00EA7E9B">
      <w:pPr>
        <w:rPr>
          <w:b/>
          <w:sz w:val="24"/>
          <w:szCs w:val="24"/>
        </w:rPr>
      </w:pPr>
      <w:r w:rsidRPr="00AD2889">
        <w:rPr>
          <w:b/>
          <w:sz w:val="24"/>
          <w:szCs w:val="24"/>
        </w:rPr>
        <w:t xml:space="preserve">5.4 </w:t>
      </w:r>
      <w:r w:rsidR="00D64206">
        <w:rPr>
          <w:b/>
          <w:sz w:val="24"/>
          <w:szCs w:val="24"/>
        </w:rPr>
        <w:t>Advice for F</w:t>
      </w:r>
      <w:r w:rsidRPr="00AD2889">
        <w:rPr>
          <w:b/>
          <w:sz w:val="24"/>
          <w:szCs w:val="24"/>
        </w:rPr>
        <w:t xml:space="preserve">uture </w:t>
      </w:r>
      <w:r w:rsidR="00D64206">
        <w:rPr>
          <w:b/>
          <w:sz w:val="24"/>
          <w:szCs w:val="24"/>
        </w:rPr>
        <w:t>M</w:t>
      </w:r>
      <w:r w:rsidRPr="00AD2889">
        <w:rPr>
          <w:b/>
          <w:sz w:val="24"/>
          <w:szCs w:val="24"/>
        </w:rPr>
        <w:t xml:space="preserve">anagement of </w:t>
      </w:r>
      <w:r w:rsidR="00D64206">
        <w:rPr>
          <w:b/>
          <w:sz w:val="24"/>
          <w:szCs w:val="24"/>
        </w:rPr>
        <w:t>T</w:t>
      </w:r>
      <w:r w:rsidRPr="00AD2889">
        <w:rPr>
          <w:b/>
          <w:sz w:val="24"/>
          <w:szCs w:val="24"/>
        </w:rPr>
        <w:t xml:space="preserve">ramp </w:t>
      </w:r>
      <w:r w:rsidR="00D64206">
        <w:rPr>
          <w:b/>
          <w:sz w:val="24"/>
          <w:szCs w:val="24"/>
        </w:rPr>
        <w:t>A</w:t>
      </w:r>
      <w:r w:rsidRPr="00AD2889">
        <w:rPr>
          <w:b/>
          <w:sz w:val="24"/>
          <w:szCs w:val="24"/>
        </w:rPr>
        <w:t xml:space="preserve">nts in </w:t>
      </w:r>
      <w:r>
        <w:rPr>
          <w:b/>
          <w:sz w:val="24"/>
          <w:szCs w:val="24"/>
        </w:rPr>
        <w:t>A</w:t>
      </w:r>
      <w:r w:rsidRPr="00AD2889">
        <w:rPr>
          <w:b/>
          <w:sz w:val="24"/>
          <w:szCs w:val="24"/>
        </w:rPr>
        <w:t>ustralia</w:t>
      </w:r>
    </w:p>
    <w:p w:rsidR="00EA7E9B" w:rsidRPr="00AD2889" w:rsidRDefault="00EA7E9B" w:rsidP="00EA7E9B">
      <w:pPr>
        <w:rPr>
          <w:b/>
        </w:rPr>
      </w:pPr>
      <w:r w:rsidRPr="00AD2889">
        <w:rPr>
          <w:b/>
        </w:rPr>
        <w:t xml:space="preserve">5.4.1 </w:t>
      </w:r>
      <w:r>
        <w:rPr>
          <w:b/>
        </w:rPr>
        <w:t>For p</w:t>
      </w:r>
      <w:r w:rsidRPr="00AD2889">
        <w:rPr>
          <w:b/>
        </w:rPr>
        <w:t>rograms</w:t>
      </w:r>
    </w:p>
    <w:p w:rsidR="00EA7E9B" w:rsidRDefault="00EA7E9B" w:rsidP="00EA7E9B">
      <w:r>
        <w:t>We have provided advice for management of each program individually in Section 2.  Two recommendations made for nearly every program are:</w:t>
      </w:r>
    </w:p>
    <w:p w:rsidR="00EA7E9B" w:rsidRPr="00AB7FCF" w:rsidRDefault="00EA7E9B" w:rsidP="00AB04D8">
      <w:pPr>
        <w:pStyle w:val="ListParagraph"/>
        <w:numPr>
          <w:ilvl w:val="0"/>
          <w:numId w:val="70"/>
        </w:numPr>
      </w:pPr>
      <w:r w:rsidRPr="00AB7FCF">
        <w:rPr>
          <w:rFonts w:eastAsiaTheme="minorEastAsia"/>
          <w:lang w:val="en-US" w:eastAsia="ja-JP"/>
        </w:rPr>
        <w:t>Publish results</w:t>
      </w:r>
    </w:p>
    <w:p w:rsidR="00EA7E9B" w:rsidRDefault="00EA7E9B" w:rsidP="00EA7E9B">
      <w:r>
        <w:t>Publishing of results is an important vehicle for scientific peer review of the program activities, and for building a collective body of knowledge and understanding, both within Australia and internationally.</w:t>
      </w:r>
    </w:p>
    <w:p w:rsidR="00EA7E9B" w:rsidRPr="00AB7FCF" w:rsidRDefault="00EA7E9B" w:rsidP="00AB04D8">
      <w:pPr>
        <w:pStyle w:val="ListParagraph"/>
        <w:numPr>
          <w:ilvl w:val="0"/>
          <w:numId w:val="70"/>
        </w:numPr>
      </w:pPr>
      <w:r w:rsidRPr="00AB7FCF">
        <w:rPr>
          <w:rFonts w:eastAsiaTheme="minorEastAsia"/>
          <w:lang w:val="en-US" w:eastAsia="ja-JP"/>
        </w:rPr>
        <w:t>Ensure that there is sufficient institutional memory</w:t>
      </w:r>
    </w:p>
    <w:p w:rsidR="00EA7E9B" w:rsidRDefault="00EA7E9B" w:rsidP="00EA7E9B">
      <w:pPr>
        <w:rPr>
          <w:rFonts w:eastAsiaTheme="minorEastAsia"/>
          <w:lang w:val="en-US" w:eastAsia="ja-JP"/>
        </w:rPr>
      </w:pPr>
      <w:r w:rsidRPr="00AB7FCF">
        <w:rPr>
          <w:rFonts w:eastAsiaTheme="minorEastAsia"/>
          <w:lang w:val="en-US" w:eastAsia="ja-JP"/>
        </w:rPr>
        <w:t>Put in place mechanisms for institutional memory. It is critical that</w:t>
      </w:r>
      <w:r>
        <w:rPr>
          <w:rFonts w:eastAsiaTheme="minorEastAsia"/>
          <w:lang w:val="en-US" w:eastAsia="ja-JP"/>
        </w:rPr>
        <w:t xml:space="preserve"> </w:t>
      </w:r>
      <w:r w:rsidRPr="00AB7FCF">
        <w:rPr>
          <w:rFonts w:eastAsiaTheme="minorEastAsia"/>
          <w:lang w:val="en-US" w:eastAsia="ja-JP"/>
        </w:rPr>
        <w:t xml:space="preserve">lessons learned are not lost with changeover in personnel or at the end of a particular program.  Already this has been the case with </w:t>
      </w:r>
      <w:r>
        <w:rPr>
          <w:rFonts w:eastAsiaTheme="minorEastAsia"/>
          <w:lang w:val="en-US" w:eastAsia="ja-JP"/>
        </w:rPr>
        <w:t xml:space="preserve">staff at some of the longer running programs not being able to answer </w:t>
      </w:r>
      <w:r w:rsidRPr="00AB7FCF">
        <w:rPr>
          <w:rFonts w:eastAsiaTheme="minorEastAsia"/>
          <w:lang w:val="en-US" w:eastAsia="ja-JP"/>
        </w:rPr>
        <w:t xml:space="preserve">questions regarding decisions </w:t>
      </w:r>
      <w:r>
        <w:rPr>
          <w:rFonts w:eastAsiaTheme="minorEastAsia"/>
          <w:lang w:val="en-US" w:eastAsia="ja-JP"/>
        </w:rPr>
        <w:t xml:space="preserve">earlier </w:t>
      </w:r>
      <w:r w:rsidRPr="00AB7FCF">
        <w:rPr>
          <w:rFonts w:eastAsiaTheme="minorEastAsia"/>
          <w:lang w:val="en-US" w:eastAsia="ja-JP"/>
        </w:rPr>
        <w:t xml:space="preserve">in the programs.  </w:t>
      </w:r>
    </w:p>
    <w:p w:rsidR="00EA7E9B" w:rsidRPr="00AD2889" w:rsidRDefault="00EA7E9B" w:rsidP="00EA7E9B">
      <w:pPr>
        <w:rPr>
          <w:b/>
        </w:rPr>
      </w:pPr>
      <w:r w:rsidRPr="00AD2889">
        <w:rPr>
          <w:rFonts w:eastAsiaTheme="minorEastAsia"/>
          <w:b/>
          <w:lang w:val="en-US" w:eastAsia="ja-JP"/>
        </w:rPr>
        <w:t xml:space="preserve">5.4.2 </w:t>
      </w:r>
      <w:r>
        <w:rPr>
          <w:rFonts w:eastAsiaTheme="minorEastAsia"/>
          <w:b/>
          <w:lang w:val="en-US" w:eastAsia="ja-JP"/>
        </w:rPr>
        <w:t>A c</w:t>
      </w:r>
      <w:r w:rsidRPr="00AD2889">
        <w:rPr>
          <w:rFonts w:eastAsiaTheme="minorEastAsia"/>
          <w:b/>
          <w:lang w:val="en-US" w:eastAsia="ja-JP"/>
        </w:rPr>
        <w:t xml:space="preserve">oordinated </w:t>
      </w:r>
      <w:r>
        <w:rPr>
          <w:rFonts w:eastAsiaTheme="minorEastAsia"/>
          <w:b/>
          <w:lang w:val="en-US" w:eastAsia="ja-JP"/>
        </w:rPr>
        <w:t>n</w:t>
      </w:r>
      <w:r w:rsidRPr="00AD2889">
        <w:rPr>
          <w:rFonts w:eastAsiaTheme="minorEastAsia"/>
          <w:b/>
          <w:lang w:val="en-US" w:eastAsia="ja-JP"/>
        </w:rPr>
        <w:t xml:space="preserve">ational </w:t>
      </w:r>
      <w:r>
        <w:rPr>
          <w:rFonts w:eastAsiaTheme="minorEastAsia"/>
          <w:b/>
          <w:lang w:val="en-US" w:eastAsia="ja-JP"/>
        </w:rPr>
        <w:t>a</w:t>
      </w:r>
      <w:r w:rsidRPr="00AD2889">
        <w:rPr>
          <w:rFonts w:eastAsiaTheme="minorEastAsia"/>
          <w:b/>
          <w:lang w:val="en-US" w:eastAsia="ja-JP"/>
        </w:rPr>
        <w:t>pproach</w:t>
      </w:r>
    </w:p>
    <w:p w:rsidR="00EA7E9B" w:rsidRDefault="00EA7E9B" w:rsidP="00EA7E9B">
      <w:r w:rsidRPr="00AB7FCF">
        <w:t>To ensure that tramp ant incursions in Australia are managed most effectively, a coordinated approach is required. The Tramp Ant Threat Abatement Plan (TAP)</w:t>
      </w:r>
      <w:hyperlink w:anchor="_ENREF_115" w:tooltip="Commonwealth of Australia, 2006 #13020" w:history="1">
        <w:r w:rsidR="00200B7B">
          <w:fldChar w:fldCharType="begin"/>
        </w:r>
        <w:r w:rsidR="00B7144B">
          <w:instrText xml:space="preserve"> ADDIN EN.CITE &lt;EndNote&gt;&lt;Cite&gt;&lt;Author&gt;Commonwealth of Australia&lt;/Author&gt;&lt;Year&gt;2006&lt;/Year&gt;&lt;RecNum&gt;13020&lt;/RecNum&gt;&lt;DisplayText&gt;&lt;style face="superscript"&gt;115&lt;/style&gt;&lt;/DisplayText&gt;&lt;record&gt;&lt;rec-number&gt;13020&lt;/rec-number&gt;&lt;foreign-keys&gt;&lt;key app="EN" db-id="vxaftxdfyt5p9fevta4veval22fa9rttpwzv"&gt;13020&lt;/key&gt;&lt;/foreign-keys&gt;&lt;ref-type name="Report"&gt;27&lt;/ref-type&gt;&lt;contributors&gt;&lt;authors&gt;&lt;author&gt;Commonwealth of Australia,&lt;/author&gt;&lt;/authors&gt;&lt;/contributors&gt;&lt;titles&gt;&lt;title&gt;Threat abatement plan to reduce the impacts of tramp ants on the biodiversity in Australia and its territories&lt;/title&gt;&lt;/titles&gt;&lt;dates&gt;&lt;year&gt;2006&lt;/year&gt;&lt;/dates&gt;&lt;pub-location&gt;Canberra&lt;/pub-location&gt;&lt;publisher&gt;Department of the Environment and Heritage&lt;/publisher&gt;&lt;urls&gt;&lt;/urls&gt;&lt;custom1&gt;from home computer library 1 March 2012 &lt;/custom1&gt;&lt;/record&gt;&lt;/Cite&gt;&lt;/EndNote&gt;</w:instrText>
        </w:r>
        <w:r w:rsidR="00200B7B">
          <w:fldChar w:fldCharType="separate"/>
        </w:r>
        <w:r w:rsidR="00B7144B" w:rsidRPr="008D79DE">
          <w:rPr>
            <w:noProof/>
            <w:vertAlign w:val="superscript"/>
          </w:rPr>
          <w:t>115</w:t>
        </w:r>
        <w:r w:rsidR="00200B7B">
          <w:fldChar w:fldCharType="end"/>
        </w:r>
      </w:hyperlink>
      <w:r w:rsidRPr="00AB7FCF">
        <w:t xml:space="preserve"> and its background document</w:t>
      </w:r>
      <w:hyperlink w:anchor="_ENREF_132" w:tooltip="Commonwealth of Australia, 2006 #1537" w:history="1">
        <w:r w:rsidR="00200B7B">
          <w:fldChar w:fldCharType="begin"/>
        </w:r>
        <w:r w:rsidR="00B7144B">
          <w:instrText xml:space="preserve"> ADDIN EN.CITE &lt;EndNote&gt;&lt;Cite&gt;&lt;Author&gt;Commonwealth of Australia&lt;/Author&gt;&lt;Year&gt;2006&lt;/Year&gt;&lt;RecNum&gt;1537&lt;/RecNum&gt;&lt;DisplayText&gt;&lt;style face="superscript"&gt;132&lt;/style&gt;&lt;/DisplayText&gt;&lt;record&gt;&lt;rec-number&gt;1537&lt;/rec-number&gt;&lt;foreign-keys&gt;&lt;key app="EN" db-id="vxaftxdfyt5p9fevta4veval22fa9rttpwzv"&gt;1537&lt;/key&gt;&lt;/foreign-keys&gt;&lt;ref-type name="Report"&gt;27&lt;/ref-type&gt;&lt;contributors&gt;&lt;authors&gt;&lt;author&gt;Commonwealth of Australia,&lt;/author&gt;&lt;/authors&gt;&lt;/contributors&gt;&lt;titles&gt;&lt;title&gt;Background document for the threat abatement plan to reduce the impacts of tramp ants on the biodiversity in Australia and its territories&lt;/title&gt;&lt;/titles&gt;&lt;dates&gt;&lt;year&gt;2006&lt;/year&gt;&lt;/dates&gt;&lt;pub-location&gt;Canberra&lt;/pub-location&gt;&lt;publisher&gt;Department of the Environment and Heritage&lt;/publisher&gt;&lt;urls&gt;&lt;/urls&gt;&lt;custom1&gt;from home computer library 1 March 2012 &lt;/custom1&gt;&lt;/record&gt;&lt;/Cite&gt;&lt;/EndNote&gt;</w:instrText>
        </w:r>
        <w:r w:rsidR="00200B7B">
          <w:fldChar w:fldCharType="separate"/>
        </w:r>
        <w:r w:rsidR="00B7144B" w:rsidRPr="008D79DE">
          <w:rPr>
            <w:noProof/>
            <w:vertAlign w:val="superscript"/>
          </w:rPr>
          <w:t>132</w:t>
        </w:r>
        <w:r w:rsidR="00200B7B">
          <w:fldChar w:fldCharType="end"/>
        </w:r>
      </w:hyperlink>
      <w:r w:rsidRPr="00AB7FCF">
        <w:t xml:space="preserve"> make a strong case for a more integrated approach with national and regional components. The background document describes allocation of roles and responsibilities at different levels of government, stakeholder participation, and setting priorities based on risk as some of the key considerations in developing such an approach</w:t>
      </w:r>
      <w:r>
        <w:t>. The TAP</w:t>
      </w:r>
      <w:r w:rsidRPr="00AB7FCF">
        <w:t xml:space="preserve"> is comprehensive and lists specific </w:t>
      </w:r>
      <w:r>
        <w:t>Actions and Performance Indicators to meet six objectives:</w:t>
      </w:r>
    </w:p>
    <w:p w:rsidR="00EA7E9B" w:rsidRPr="00F50A6F" w:rsidRDefault="00EA7E9B" w:rsidP="00EA7E9B">
      <w:pPr>
        <w:tabs>
          <w:tab w:val="left" w:pos="2316"/>
          <w:tab w:val="left" w:pos="5556"/>
        </w:tabs>
        <w:spacing w:before="120"/>
        <w:ind w:left="360" w:hanging="360"/>
        <w:rPr>
          <w:bCs/>
        </w:rPr>
      </w:pPr>
      <w:r w:rsidRPr="00F50A6F">
        <w:t>1.</w:t>
      </w:r>
      <w:r w:rsidRPr="00F50A6F">
        <w:tab/>
        <w:t>Increase science-based knowledge and expertise, incorporate Indigenous traditional ecological knowledge, quantify impacts, and improve access to information for priority tramp ant species</w:t>
      </w:r>
    </w:p>
    <w:p w:rsidR="00EA7E9B" w:rsidRPr="00F50A6F" w:rsidRDefault="00EA7E9B" w:rsidP="00EA7E9B">
      <w:pPr>
        <w:tabs>
          <w:tab w:val="left" w:pos="2316"/>
          <w:tab w:val="left" w:pos="5556"/>
        </w:tabs>
        <w:spacing w:before="120"/>
        <w:ind w:left="360" w:hanging="360"/>
        <w:rPr>
          <w:bCs/>
        </w:rPr>
      </w:pPr>
      <w:r w:rsidRPr="00F50A6F">
        <w:t>2.</w:t>
      </w:r>
      <w:r w:rsidRPr="00F50A6F">
        <w:tab/>
        <w:t>Prevent entry and spread of tramp ants by increasing diagnostic capacity, offshore surveillance, inspection, treatment, and national and state and territory surveillance</w:t>
      </w:r>
    </w:p>
    <w:p w:rsidR="00EA7E9B" w:rsidRPr="00F50A6F" w:rsidRDefault="00EA7E9B" w:rsidP="00EA7E9B">
      <w:pPr>
        <w:tabs>
          <w:tab w:val="left" w:pos="2316"/>
          <w:tab w:val="left" w:pos="5556"/>
        </w:tabs>
        <w:spacing w:before="120"/>
        <w:ind w:left="360" w:hanging="360"/>
        <w:rPr>
          <w:bCs/>
        </w:rPr>
      </w:pPr>
      <w:r w:rsidRPr="00F50A6F">
        <w:t>3.</w:t>
      </w:r>
      <w:r w:rsidRPr="00F50A6F">
        <w:tab/>
        <w:t>Prepare for rapid response to tramp ant incursions and spread through risk assessment of tramp ant species and pathways of introduction, and development of contingency plans</w:t>
      </w:r>
    </w:p>
    <w:p w:rsidR="00EA7E9B" w:rsidRPr="00F50A6F" w:rsidRDefault="00EA7E9B" w:rsidP="00AB04D8">
      <w:pPr>
        <w:numPr>
          <w:ilvl w:val="0"/>
          <w:numId w:val="72"/>
        </w:numPr>
        <w:tabs>
          <w:tab w:val="left" w:pos="2316"/>
          <w:tab w:val="left" w:pos="5556"/>
        </w:tabs>
        <w:spacing w:before="120" w:after="0" w:line="240" w:lineRule="auto"/>
        <w:rPr>
          <w:bCs/>
        </w:rPr>
      </w:pPr>
      <w:r w:rsidRPr="00F50A6F">
        <w:t>Enhance emergency response to tramp ant incursions by improving reporting and response rates, and by developing tools for response and follow-up</w:t>
      </w:r>
    </w:p>
    <w:p w:rsidR="00EA7E9B" w:rsidRPr="00F50A6F" w:rsidRDefault="00EA7E9B" w:rsidP="00AB04D8">
      <w:pPr>
        <w:numPr>
          <w:ilvl w:val="0"/>
          <w:numId w:val="72"/>
        </w:numPr>
        <w:tabs>
          <w:tab w:val="left" w:pos="2316"/>
          <w:tab w:val="left" w:pos="5556"/>
        </w:tabs>
        <w:spacing w:before="120" w:after="0" w:line="240" w:lineRule="auto"/>
        <w:rPr>
          <w:bCs/>
        </w:rPr>
      </w:pPr>
      <w:r w:rsidRPr="00F50A6F">
        <w:t>Build stewardship by engaging, educating, and informing the Australian community about the impacts of invasive tramp ants and effective means of response</w:t>
      </w:r>
    </w:p>
    <w:p w:rsidR="00EA7E9B" w:rsidRPr="00F50A6F" w:rsidRDefault="00EA7E9B" w:rsidP="00EA7E9B">
      <w:pPr>
        <w:tabs>
          <w:tab w:val="left" w:pos="2316"/>
          <w:tab w:val="left" w:pos="5556"/>
        </w:tabs>
        <w:spacing w:before="120"/>
        <w:ind w:left="360" w:hanging="360"/>
        <w:rPr>
          <w:bCs/>
        </w:rPr>
      </w:pPr>
      <w:r w:rsidRPr="00F50A6F">
        <w:t>6.</w:t>
      </w:r>
      <w:r w:rsidRPr="00F50A6F">
        <w:tab/>
        <w:t>Coordinate Australian Government, state and territory government, and local management activities in Australia and the region.</w:t>
      </w:r>
    </w:p>
    <w:p w:rsidR="00EA7E9B" w:rsidRDefault="00EA7E9B" w:rsidP="00EA7E9B">
      <w:r>
        <w:t>The TAP was signed in June 2006. But to date it appears very little, if any, of it has been implemented</w:t>
      </w:r>
      <w:hyperlink w:anchor="_ENREF_305" w:tooltip=",  #13151" w:history="1">
        <w:r w:rsidR="00200B7B">
          <w:fldChar w:fldCharType="begin"/>
        </w:r>
        <w:r w:rsidR="00B7144B">
          <w:instrText xml:space="preserve"> ADDIN EN.CITE &lt;EndNote&gt;&lt;Cite&gt;&lt;RecNum&gt;13151&lt;/RecNum&gt;&lt;DisplayText&gt;&lt;style face="superscript"&gt;305&lt;/style&gt;&lt;/DisplayText&gt;&lt;record&gt;&lt;rec-number&gt;13151&lt;/rec-number&gt;&lt;foreign-keys&gt;&lt;key app="EN" db-id="vxaftxdfyt5p9fevta4veval22fa9rttpwzv"&gt;13151&lt;/key&gt;&lt;/foreign-keys&gt;&lt;ref-type name="Government Document"&gt;46&lt;/ref-type&gt;&lt;contributors&gt;&lt;/contributors&gt;&lt;titles&gt;&lt;title&gt;Personal communication with Dennis O&amp;apos;Dowd, lead author of the Tramp Ant Threat Abatement Plan&lt;/title&gt;&lt;/titles&gt;&lt;dates&gt;&lt;/dates&gt;&lt;label&gt;OT&lt;/label&gt;&lt;urls&gt;&lt;/urls&gt;&lt;custom1&gt;from home computer library 1 March 2012 &lt;/custom1&gt;&lt;/record&gt;&lt;/Cite&gt;&lt;/EndNote&gt;</w:instrText>
        </w:r>
        <w:r w:rsidR="00200B7B">
          <w:fldChar w:fldCharType="separate"/>
        </w:r>
        <w:r w:rsidR="00B7144B" w:rsidRPr="008D79DE">
          <w:rPr>
            <w:noProof/>
            <w:vertAlign w:val="superscript"/>
          </w:rPr>
          <w:t>305</w:t>
        </w:r>
        <w:r w:rsidR="00200B7B">
          <w:fldChar w:fldCharType="end"/>
        </w:r>
      </w:hyperlink>
      <w:r>
        <w:t xml:space="preserve">.  Indeed if some of the high priority or very high priority short-term Action Groups had been acted upon, such as Action 2.1 “Improve diagnostic capacity and service”, Action 3.2 “Develop generic, specific, and context-dependent contingency plans” or Action 4.2 “Accelerate response to new detections of tramp ants” it is likely that the tramp ant incursions on Lord Howe Island and Norfolk Island and their threats would have been recognized earlier, and coordinated management could have commenced sooner and more efficiently. </w:t>
      </w:r>
    </w:p>
    <w:p w:rsidR="00EA7E9B" w:rsidRDefault="00EA7E9B" w:rsidP="00EA7E9B">
      <w:r>
        <w:t>Programs that were already in existence in 2006, would likely also benefit from and be able to contribute to implementation of many of the Actions.  As noted above, programs need to ensure that the knowledge and experience accumulated is part of their legacy and does not disappear with changes in staff. A “central repository or linked network for knowledge relevant to the management of tramp ants”, as described in Action 1.4 could be an ideal mechanism for achieving this goal. The TAP further calls for addressing some of the problems we have highlighted above including the need for early responses to incursions and the assessment of tramp ant impacts in Australia.</w:t>
      </w:r>
    </w:p>
    <w:p w:rsidR="00EA7E9B" w:rsidRPr="00AD2889" w:rsidRDefault="00EA7E9B" w:rsidP="00EA7E9B">
      <w:pPr>
        <w:rPr>
          <w:b/>
        </w:rPr>
      </w:pPr>
      <w:r w:rsidRPr="00AD2889">
        <w:rPr>
          <w:b/>
        </w:rPr>
        <w:t>5.4.3 Funding mechanisms and program outcomes</w:t>
      </w:r>
    </w:p>
    <w:p w:rsidR="00EA7E9B" w:rsidRDefault="00EA7E9B" w:rsidP="00EA7E9B">
      <w:r>
        <w:t>In addition to issues already raised and addressed in the TAP, our review has identified specific improvements that could be made to existing funding mechanisms (not limited to CfOC) so that they more effectively reduce the threat of tramp ants to Australian biodiversity.  These are:</w:t>
      </w:r>
    </w:p>
    <w:p w:rsidR="00EA7E9B" w:rsidRDefault="00EA7E9B" w:rsidP="00AB04D8">
      <w:pPr>
        <w:pStyle w:val="ListParagraph"/>
        <w:numPr>
          <w:ilvl w:val="0"/>
          <w:numId w:val="71"/>
        </w:numPr>
      </w:pPr>
      <w:r>
        <w:t>If measuring impacts and recovery of biodiversity are priorities, set them as specific project tasks with dedicated funding and a sufficient time frame for achievement</w:t>
      </w:r>
    </w:p>
    <w:p w:rsidR="00EA7E9B" w:rsidRDefault="00EA7E9B" w:rsidP="00EA7E9B">
      <w:r>
        <w:t xml:space="preserve">Assessing biodiversity impacts needs to be a specific program output or milestone with specific resources attached to it.  If resources have to be taken from surveillance and treatment activities, measurement of impacts on biodiversity will likely continue to be a lower priority, under the assumption that removing the tramp ant will ultimately remove the threat to biodiversity. </w:t>
      </w:r>
    </w:p>
    <w:p w:rsidR="00EA7E9B" w:rsidRDefault="00EA7E9B" w:rsidP="00EA7E9B">
      <w:pPr>
        <w:pStyle w:val="ListParagraph"/>
        <w:numPr>
          <w:ilvl w:val="0"/>
          <w:numId w:val="3"/>
        </w:numPr>
      </w:pPr>
      <w:r>
        <w:t xml:space="preserve">Ensure the mechanisms are in place so that payments are made on a schedule that does not hinder program progress </w:t>
      </w:r>
    </w:p>
    <w:p w:rsidR="00EA7E9B" w:rsidRDefault="00EA7E9B" w:rsidP="00EA7E9B">
      <w:r>
        <w:t>Tramp ant surveillance and treatment activities have strong seasonal components and a delay of a few months can translate to a significant alteration of plans and expansion in the incursion.  Small administrations cannot be expected to fill the gap.</w:t>
      </w:r>
    </w:p>
    <w:p w:rsidR="00EA7E9B" w:rsidRDefault="00EA7E9B" w:rsidP="00EA7E9B">
      <w:pPr>
        <w:pStyle w:val="ListParagraph"/>
        <w:numPr>
          <w:ilvl w:val="0"/>
          <w:numId w:val="3"/>
        </w:numPr>
      </w:pPr>
      <w:r>
        <w:t>Create a mechanism for approving and distributing immediate funds in response to incursions.</w:t>
      </w:r>
    </w:p>
    <w:p w:rsidR="00EA7E9B" w:rsidRDefault="00EA7E9B" w:rsidP="00EA7E9B">
      <w:r>
        <w:t>As noted above, any lag between detection and treatment provides an opportunity for the ants to spread. That Lord Howe Island and Norfolk Island had to apply for funding through CfOC’s open call for proposals is not an appropriate response to invasive species incursions that threatened nationally and internationally significant biodiversity assets. Commonwealth and state governments, in a coordinated manner, need to take the lead in immediate response to biosecurity incursions</w:t>
      </w:r>
    </w:p>
    <w:p w:rsidR="007F0F57" w:rsidRDefault="00EA7E9B" w:rsidP="00EA7E9B">
      <w:r>
        <w:br w:type="page"/>
      </w:r>
    </w:p>
    <w:p w:rsidR="003C0A74" w:rsidRPr="00B977C8" w:rsidRDefault="003C0A74" w:rsidP="003C0A74">
      <w:pPr>
        <w:rPr>
          <w:b/>
          <w:sz w:val="28"/>
          <w:szCs w:val="28"/>
          <w:lang w:val="en-US"/>
        </w:rPr>
      </w:pPr>
      <w:r w:rsidRPr="00B977C8">
        <w:rPr>
          <w:b/>
          <w:sz w:val="28"/>
          <w:szCs w:val="28"/>
          <w:lang w:val="en-US"/>
        </w:rPr>
        <w:t>6. OTHER TRAMP ANTS</w:t>
      </w:r>
    </w:p>
    <w:p w:rsidR="003C0A74" w:rsidRDefault="003C0A74" w:rsidP="003C0A74">
      <w:pPr>
        <w:rPr>
          <w:lang w:val="en-US"/>
        </w:rPr>
      </w:pPr>
      <w:r>
        <w:rPr>
          <w:lang w:val="en-US"/>
        </w:rPr>
        <w:t>Of the over 12,500 species of ants recorded in the world, at least 150 have been identified as tramp ants for their close associations with humans and their often human-mediated dispersal</w:t>
      </w:r>
      <w:r w:rsidR="00200B7B">
        <w:rPr>
          <w:lang w:val="en-US"/>
        </w:rPr>
        <w:fldChar w:fldCharType="begin"/>
      </w:r>
      <w:r w:rsidR="008D79DE">
        <w:rPr>
          <w:lang w:val="en-US"/>
        </w:rPr>
        <w:instrText xml:space="preserve"> ADDIN EN.CITE &lt;EndNote&gt;&lt;Cite&gt;&lt;Author&gt;Holway&lt;/Author&gt;&lt;Year&gt;2002&lt;/Year&gt;&lt;RecNum&gt;7816&lt;/RecNum&gt;&lt;DisplayText&gt;&lt;style face="superscript"&gt;2, 3&lt;/style&gt;&lt;/DisplayText&gt;&lt;record&gt;&lt;rec-number&gt;7816&lt;/rec-number&gt;&lt;foreign-keys&gt;&lt;key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&lt;/custom1&gt;&lt;/record&gt;&lt;/Cite&gt;&lt;Cite&gt;&lt;Author&gt;McGlynn&lt;/Author&gt;&lt;Year&gt;1999&lt;/Year&gt;&lt;RecNum&gt;70&lt;/RecNum&gt;&lt;record&gt;&lt;rec-number&gt;70&lt;/rec-number&gt;&lt;foreign-keys&gt;&lt;key app="EN" db-id="vxaftxdfyt5p9fevta4veval22fa9rttpwzv"&gt;70&lt;/key&gt;&lt;/foreign-keys&gt;&lt;ref-type name="Journal Article"&gt;17&lt;/ref-type&gt;&lt;contributors&gt;&lt;authors&gt;&lt;author&gt;Terrence P. McGlynn&lt;/author&gt;&lt;/authors&gt;&lt;/contributors&gt;&lt;titles&gt;&lt;title&gt;The worldwide transfer of ants: geographical distribution and ecological invasions&lt;/title&gt;&lt;secondary-title&gt;Journal of Biogeography&lt;/secondary-title&gt;&lt;/titles&gt;&lt;periodical&gt;&lt;full-title&gt;Journal of Biogeography&lt;/full-title&gt;&lt;/periodical&gt;&lt;pages&gt;535-548&lt;/pages&gt;&lt;volume&gt;26&lt;/volume&gt;&lt;keywords&gt;&lt;keyword&gt;exotic ants&lt;/keyword&gt;&lt;/keywords&gt;&lt;dates&gt;&lt;year&gt;1999&lt;/year&gt;&lt;/dates&gt;&lt;label&gt;multiple functional groups don&amp;apos;t have predictive ability, appendix useful&lt;/label&gt;&lt;urls&gt;&lt;/urls&gt;&lt;custom1&gt;from home computer library 1 March 2012 &lt;/custom1&gt;&lt;/record&gt;&lt;/Cite&gt;&lt;/EndNote&gt;</w:instrText>
      </w:r>
      <w:r w:rsidR="00200B7B">
        <w:rPr>
          <w:lang w:val="en-US"/>
        </w:rPr>
        <w:fldChar w:fldCharType="separate"/>
      </w:r>
      <w:hyperlink w:anchor="_ENREF_2" w:tooltip="McGlynn, 1999 #70" w:history="1">
        <w:r w:rsidR="00B7144B" w:rsidRPr="008D79DE">
          <w:rPr>
            <w:noProof/>
            <w:vertAlign w:val="superscript"/>
            <w:lang w:val="en-US"/>
          </w:rPr>
          <w:t>2</w:t>
        </w:r>
      </w:hyperlink>
      <w:r w:rsidR="008D79DE" w:rsidRPr="008D79DE">
        <w:rPr>
          <w:noProof/>
          <w:vertAlign w:val="superscript"/>
          <w:lang w:val="en-US"/>
        </w:rPr>
        <w:t xml:space="preserve">, </w:t>
      </w:r>
      <w:hyperlink w:anchor="_ENREF_3" w:tooltip="Holway, 2002 #7816" w:history="1">
        <w:r w:rsidR="00B7144B" w:rsidRPr="008D79DE">
          <w:rPr>
            <w:noProof/>
            <w:vertAlign w:val="superscript"/>
            <w:lang w:val="en-US"/>
          </w:rPr>
          <w:t>3</w:t>
        </w:r>
      </w:hyperlink>
      <w:r w:rsidR="00200B7B">
        <w:rPr>
          <w:lang w:val="en-US"/>
        </w:rPr>
        <w:fldChar w:fldCharType="end"/>
      </w:r>
      <w:r>
        <w:rPr>
          <w:lang w:val="en-US"/>
        </w:rPr>
        <w:t>. In a biogeographic analysis of 147 of these, approximately 25 had been transferred to the Australian region, in comparison to approximately 80 to Pacific Islands</w:t>
      </w:r>
      <w:hyperlink w:anchor="_ENREF_2" w:tooltip="McGlynn, 1999 #70" w:history="1">
        <w:r w:rsidR="00200B7B">
          <w:rPr>
            <w:lang w:val="en-US"/>
          </w:rPr>
          <w:fldChar w:fldCharType="begin"/>
        </w:r>
        <w:r w:rsidR="00B7144B">
          <w:rPr>
            <w:lang w:val="en-US"/>
          </w:rPr>
          <w:instrText xml:space="preserve"> ADDIN EN.CITE &lt;EndNote&gt;&lt;Cite&gt;&lt;Author&gt;McGlynn&lt;/Author&gt;&lt;Year&gt;1999&lt;/Year&gt;&lt;RecNum&gt;70&lt;/RecNum&gt;&lt;DisplayText&gt;&lt;style face="superscript"&gt;2&lt;/style&gt;&lt;/DisplayText&gt;&lt;record&gt;&lt;rec-number&gt;70&lt;/rec-number&gt;&lt;foreign-keys&gt;&lt;key app="EN" db-id="vxaftxdfyt5p9fevta4veval22fa9rttpwzv"&gt;70&lt;/key&gt;&lt;/foreign-keys&gt;&lt;ref-type name="Journal Article"&gt;17&lt;/ref-type&gt;&lt;contributors&gt;&lt;authors&gt;&lt;author&gt;Terrence P. McGlynn&lt;/author&gt;&lt;/authors&gt;&lt;/contributors&gt;&lt;titles&gt;&lt;title&gt;The worldwide transfer of ants: geographical distribution and ecological invasions&lt;/title&gt;&lt;secondary-title&gt;Journal of Biogeography&lt;/secondary-title&gt;&lt;/titles&gt;&lt;periodical&gt;&lt;full-title&gt;Journal of Biogeography&lt;/full-title&gt;&lt;/periodical&gt;&lt;pages&gt;535-548&lt;/pages&gt;&lt;volume&gt;26&lt;/volume&gt;&lt;keywords&gt;&lt;keyword&gt;exotic ants&lt;/keyword&gt;&lt;/keywords&gt;&lt;dates&gt;&lt;year&gt;1999&lt;/year&gt;&lt;/dates&gt;&lt;label&gt;multiple functional groups don&amp;apos;t have predictive ability, appendix useful&lt;/label&gt;&lt;urls&gt;&lt;/urls&gt;&lt;custom1&gt;from home computer library 1 March 2012 &lt;/custom1&gt;&lt;/record&gt;&lt;/Cite&gt;&lt;/EndNote&gt;</w:instrText>
        </w:r>
        <w:r w:rsidR="00200B7B">
          <w:rPr>
            <w:lang w:val="en-US"/>
          </w:rPr>
          <w:fldChar w:fldCharType="separate"/>
        </w:r>
        <w:r w:rsidR="00B7144B" w:rsidRPr="003D6D05">
          <w:rPr>
            <w:noProof/>
            <w:vertAlign w:val="superscript"/>
            <w:lang w:val="en-US"/>
          </w:rPr>
          <w:t>2</w:t>
        </w:r>
        <w:r w:rsidR="00200B7B">
          <w:rPr>
            <w:lang w:val="en-US"/>
          </w:rPr>
          <w:fldChar w:fldCharType="end"/>
        </w:r>
      </w:hyperlink>
      <w:r>
        <w:rPr>
          <w:lang w:val="en-US"/>
        </w:rPr>
        <w:t xml:space="preserve">. </w:t>
      </w:r>
    </w:p>
    <w:p w:rsidR="003C0A74" w:rsidRDefault="003C0A74" w:rsidP="003C0A74">
      <w:pPr>
        <w:rPr>
          <w:lang w:val="en-US"/>
        </w:rPr>
      </w:pPr>
      <w:r>
        <w:rPr>
          <w:lang w:val="en-US"/>
        </w:rPr>
        <w:t xml:space="preserve">In our assessment of risks to Australian biodiversity from other tramp ants, we first compiled a list of other tramp ant species that are present in Australia. The Background document to the </w:t>
      </w:r>
      <w:r w:rsidRPr="00750974">
        <w:rPr>
          <w:i/>
          <w:lang w:val="en-US"/>
        </w:rPr>
        <w:t>Threat Abatement Plan to Reduce the Impacts of Tramp Ants on Biodiversity in Australia and its Territories</w:t>
      </w:r>
      <w:hyperlink w:anchor="_ENREF_132" w:tooltip="Commonwealth of Australia, 2006 #1537" w:history="1">
        <w:r w:rsidR="00200B7B">
          <w:rPr>
            <w:i/>
            <w:lang w:val="en-US"/>
          </w:rPr>
          <w:fldChar w:fldCharType="begin"/>
        </w:r>
        <w:r w:rsidR="00B7144B">
          <w:rPr>
            <w:i/>
            <w:lang w:val="en-US"/>
          </w:rPr>
          <w:instrText xml:space="preserve"> ADDIN EN.CITE &lt;EndNote&gt;&lt;Cite&gt;&lt;Author&gt;Commonwealth of Australia&lt;/Author&gt;&lt;Year&gt;2006&lt;/Year&gt;&lt;RecNum&gt;1537&lt;/RecNum&gt;&lt;DisplayText&gt;&lt;style face="superscript"&gt;132&lt;/style&gt;&lt;/DisplayText&gt;&lt;record&gt;&lt;rec-number&gt;1537&lt;/rec-number&gt;&lt;foreign-keys&gt;&lt;key app="EN" db-id="vxaftxdfyt5p9fevta4veval22fa9rttpwzv"&gt;1537&lt;/key&gt;&lt;/foreign-keys&gt;&lt;ref-type name="Report"&gt;27&lt;/ref-type&gt;&lt;contributors&gt;&lt;authors&gt;&lt;author&gt;Commonwealth of Australia,&lt;/author&gt;&lt;/authors&gt;&lt;/contributors&gt;&lt;titles&gt;&lt;title&gt;Background document for the threat abatement plan to reduce the impacts of tramp ants on the biodiversity in Australia and its territories&lt;/title&gt;&lt;/titles&gt;&lt;dates&gt;&lt;year&gt;2006&lt;/year&gt;&lt;/dates&gt;&lt;pub-location&gt;Canberra&lt;/pub-location&gt;&lt;publisher&gt;Department of the Environment and Heritage&lt;/publisher&gt;&lt;urls&gt;&lt;/urls&gt;&lt;custom1&gt;from home computer library 1 March 2012 &lt;/custom1&gt;&lt;/record&gt;&lt;/Cite&gt;&lt;/EndNote&gt;</w:instrText>
        </w:r>
        <w:r w:rsidR="00200B7B">
          <w:rPr>
            <w:i/>
            <w:lang w:val="en-US"/>
          </w:rPr>
          <w:fldChar w:fldCharType="separate"/>
        </w:r>
        <w:r w:rsidR="00B7144B" w:rsidRPr="008D79DE">
          <w:rPr>
            <w:i/>
            <w:noProof/>
            <w:vertAlign w:val="superscript"/>
            <w:lang w:val="en-US"/>
          </w:rPr>
          <w:t>132</w:t>
        </w:r>
        <w:r w:rsidR="00200B7B">
          <w:rPr>
            <w:i/>
            <w:lang w:val="en-US"/>
          </w:rPr>
          <w:fldChar w:fldCharType="end"/>
        </w:r>
      </w:hyperlink>
      <w:r>
        <w:rPr>
          <w:i/>
          <w:lang w:val="en-US"/>
        </w:rPr>
        <w:t xml:space="preserve"> </w:t>
      </w:r>
      <w:r>
        <w:rPr>
          <w:lang w:val="en-US"/>
        </w:rPr>
        <w:t xml:space="preserve">identified seven tramp ant species, other than the five that are the subject of Sections 1-5. One of the seven, </w:t>
      </w:r>
      <w:r w:rsidRPr="00CE6B20">
        <w:rPr>
          <w:i/>
          <w:lang w:val="en-US"/>
        </w:rPr>
        <w:t>Lasius</w:t>
      </w:r>
      <w:r>
        <w:rPr>
          <w:i/>
          <w:lang w:val="en-US"/>
        </w:rPr>
        <w:t xml:space="preserve"> </w:t>
      </w:r>
      <w:r w:rsidRPr="00CE6B20">
        <w:rPr>
          <w:i/>
          <w:lang w:val="en-US"/>
        </w:rPr>
        <w:t>neglectus</w:t>
      </w:r>
      <w:r>
        <w:rPr>
          <w:lang w:val="en-US"/>
        </w:rPr>
        <w:t xml:space="preserve">, the European garden ant, has not established in Australia, and therefore is not assessed here. Another on the list, </w:t>
      </w:r>
      <w:r w:rsidRPr="008764EF">
        <w:rPr>
          <w:i/>
          <w:lang w:val="en-US"/>
        </w:rPr>
        <w:t>Technomyrmex</w:t>
      </w:r>
      <w:r>
        <w:rPr>
          <w:i/>
          <w:lang w:val="en-US"/>
        </w:rPr>
        <w:t xml:space="preserve"> </w:t>
      </w:r>
      <w:r w:rsidRPr="008764EF">
        <w:rPr>
          <w:i/>
          <w:lang w:val="en-US"/>
        </w:rPr>
        <w:t>albipes</w:t>
      </w:r>
      <w:r>
        <w:rPr>
          <w:lang w:val="en-US"/>
        </w:rPr>
        <w:t>, underwent taxonomic revision along with the rest of its genus in 2007. T</w:t>
      </w:r>
      <w:r w:rsidRPr="00A72115">
        <w:rPr>
          <w:lang w:val="en-US"/>
        </w:rPr>
        <w:t xml:space="preserve">he </w:t>
      </w:r>
      <w:r w:rsidRPr="00A72115">
        <w:rPr>
          <w:i/>
          <w:lang w:val="en-US"/>
        </w:rPr>
        <w:t>T. albipes</w:t>
      </w:r>
      <w:r w:rsidRPr="00A72115">
        <w:rPr>
          <w:lang w:val="en-US"/>
        </w:rPr>
        <w:t xml:space="preserve"> previously reported from Australia became </w:t>
      </w:r>
      <w:r w:rsidRPr="006673A0">
        <w:rPr>
          <w:i/>
          <w:lang w:val="en-US"/>
        </w:rPr>
        <w:t>T. jocusus</w:t>
      </w:r>
      <w:r w:rsidRPr="00A72115">
        <w:rPr>
          <w:lang w:val="en-US"/>
        </w:rPr>
        <w:t xml:space="preserve"> (predominantly in the south) and </w:t>
      </w:r>
      <w:r w:rsidRPr="006673A0">
        <w:rPr>
          <w:i/>
          <w:lang w:val="en-US"/>
        </w:rPr>
        <w:t>T. dificilis</w:t>
      </w:r>
      <w:r>
        <w:rPr>
          <w:i/>
          <w:lang w:val="en-US"/>
        </w:rPr>
        <w:t xml:space="preserve"> </w:t>
      </w:r>
      <w:r>
        <w:rPr>
          <w:lang w:val="en-US"/>
        </w:rPr>
        <w:t>(</w:t>
      </w:r>
      <w:r w:rsidRPr="00A72115">
        <w:rPr>
          <w:lang w:val="en-US"/>
        </w:rPr>
        <w:t>predominantly in the north</w:t>
      </w:r>
      <w:r>
        <w:rPr>
          <w:lang w:val="en-US"/>
        </w:rPr>
        <w:t>)</w:t>
      </w:r>
      <w:hyperlink w:anchor="_ENREF_306" w:tooltip="Bolton, 2007 #2287" w:history="1">
        <w:r w:rsidR="00200B7B">
          <w:rPr>
            <w:lang w:val="en-US"/>
          </w:rPr>
          <w:fldChar w:fldCharType="begin"/>
        </w:r>
        <w:r w:rsidR="00B7144B">
          <w:rPr>
            <w:lang w:val="en-US"/>
          </w:rPr>
          <w:instrText xml:space="preserve"> ADDIN EN.CITE &lt;EndNote&gt;&lt;Cite&gt;&lt;Author&gt;Bolton&lt;/Author&gt;&lt;Year&gt;2007&lt;/Year&gt;&lt;RecNum&gt;2287&lt;/RecNum&gt;&lt;DisplayText&gt;&lt;style face="superscript"&gt;306&lt;/style&gt;&lt;/DisplayText&gt;&lt;record&gt;&lt;rec-number&gt;2287&lt;/rec-number&gt;&lt;foreign-keys&gt;&lt;key app="EN" db-id="vxaftxdfyt5p9fevta4veval22fa9rttpwzv"&gt;2287&lt;/key&gt;&lt;/foreign-keys&gt;&lt;ref-type name="Journal Article"&gt;17&lt;/ref-type&gt;&lt;contributors&gt;&lt;authors&gt;&lt;author&gt;Bolton, Barry&lt;/author&gt;&lt;/authors&gt;&lt;/contributors&gt;&lt;titles&gt;&lt;title&gt;&lt;style face="normal" font="default" size="100%"&gt;Taxonomy of the dolichoderine ant genus &lt;/style&gt;&lt;style face="italic" font="default" size="100%"&gt;Technomyrmex&lt;/style&gt;&lt;style face="normal" font="default" size="100%"&gt; Mayr (Hymenoptera: Formicidae) based on the worker cast&lt;/style&gt;&lt;/title&gt;&lt;secondary-title&gt;Contributions of the American Entomological Institute&lt;/secondary-title&gt;&lt;/titles&gt;&lt;pages&gt;1-150&lt;/pages&gt;&lt;volume&gt;35&lt;/volume&gt;&lt;number&gt;1&lt;/number&gt;&lt;dates&gt;&lt;year&gt;2007&lt;/year&gt;&lt;/dates&gt;&lt;urls&gt;&lt;/urls&gt;&lt;custom1&gt;from home computer library 1 March 2012 &lt;/custom1&gt;&lt;/record&gt;&lt;/Cite&gt;&lt;/EndNote&gt;</w:instrText>
        </w:r>
        <w:r w:rsidR="00200B7B">
          <w:rPr>
            <w:lang w:val="en-US"/>
          </w:rPr>
          <w:fldChar w:fldCharType="separate"/>
        </w:r>
        <w:r w:rsidR="00B7144B" w:rsidRPr="008D79DE">
          <w:rPr>
            <w:noProof/>
            <w:vertAlign w:val="superscript"/>
            <w:lang w:val="en-US"/>
          </w:rPr>
          <w:t>306</w:t>
        </w:r>
        <w:r w:rsidR="00200B7B">
          <w:rPr>
            <w:lang w:val="en-US"/>
          </w:rPr>
          <w:fldChar w:fldCharType="end"/>
        </w:r>
      </w:hyperlink>
      <w:r w:rsidRPr="00A72115">
        <w:rPr>
          <w:lang w:val="en-US"/>
        </w:rPr>
        <w:t>.  Both of these are considered native species</w:t>
      </w:r>
      <w:r w:rsidR="00200B7B">
        <w:rPr>
          <w:lang w:val="en-US"/>
        </w:rPr>
        <w:fldChar w:fldCharType="begin"/>
      </w:r>
      <w:r w:rsidR="00B7144B">
        <w:rPr>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lang w:val="en-US"/>
        </w:rPr>
        <w:fldChar w:fldCharType="end"/>
      </w:r>
      <w:hyperlink w:anchor="_ENREF_71" w:tooltip=",  #12879" w:history="1">
        <w:r w:rsidR="00B7144B" w:rsidRPr="00B7144B">
          <w:rPr>
            <w:vertAlign w:val="superscript"/>
            <w:lang w:val="en-US"/>
          </w:rPr>
          <w:t>71</w:t>
        </w:r>
      </w:hyperlink>
      <w:r>
        <w:rPr>
          <w:vertAlign w:val="superscript"/>
          <w:lang w:val="en-US"/>
        </w:rPr>
        <w:t xml:space="preserve"> </w:t>
      </w:r>
      <w:r w:rsidRPr="00A72115">
        <w:rPr>
          <w:lang w:val="en-US"/>
        </w:rPr>
        <w:t>and are therefore omitted from further discussion.</w:t>
      </w:r>
      <w:r>
        <w:rPr>
          <w:lang w:val="en-US"/>
        </w:rPr>
        <w:t xml:space="preserve"> To the remaining five (</w:t>
      </w:r>
      <w:r w:rsidRPr="005254D9">
        <w:rPr>
          <w:i/>
          <w:lang w:val="en-US"/>
        </w:rPr>
        <w:t>Tapinoma</w:t>
      </w:r>
      <w:r>
        <w:rPr>
          <w:i/>
          <w:lang w:val="en-US"/>
        </w:rPr>
        <w:t xml:space="preserve"> </w:t>
      </w:r>
      <w:r w:rsidRPr="005254D9">
        <w:rPr>
          <w:i/>
          <w:lang w:val="en-US"/>
        </w:rPr>
        <w:t>melanocephalum</w:t>
      </w:r>
      <w:r>
        <w:rPr>
          <w:lang w:val="en-US"/>
        </w:rPr>
        <w:t xml:space="preserve">, </w:t>
      </w:r>
      <w:r w:rsidRPr="005254D9">
        <w:rPr>
          <w:i/>
          <w:lang w:val="en-US"/>
        </w:rPr>
        <w:t>Paratrechina</w:t>
      </w:r>
      <w:r>
        <w:rPr>
          <w:i/>
          <w:lang w:val="en-US"/>
        </w:rPr>
        <w:t xml:space="preserve"> </w:t>
      </w:r>
      <w:r w:rsidRPr="005254D9">
        <w:rPr>
          <w:i/>
          <w:lang w:val="en-US"/>
        </w:rPr>
        <w:t>longicornis</w:t>
      </w:r>
      <w:r>
        <w:rPr>
          <w:lang w:val="en-US"/>
        </w:rPr>
        <w:t xml:space="preserve">, </w:t>
      </w:r>
      <w:r w:rsidRPr="005254D9">
        <w:rPr>
          <w:i/>
          <w:lang w:val="en-US"/>
        </w:rPr>
        <w:t>Monomorium destructor</w:t>
      </w:r>
      <w:r>
        <w:rPr>
          <w:lang w:val="en-US"/>
        </w:rPr>
        <w:t xml:space="preserve">, </w:t>
      </w:r>
      <w:r w:rsidRPr="005254D9">
        <w:rPr>
          <w:i/>
          <w:lang w:val="en-US"/>
        </w:rPr>
        <w:t>M. pharaonis</w:t>
      </w:r>
      <w:r>
        <w:rPr>
          <w:lang w:val="en-US"/>
        </w:rPr>
        <w:t xml:space="preserve">, and </w:t>
      </w:r>
      <w:r w:rsidRPr="005254D9">
        <w:rPr>
          <w:i/>
          <w:lang w:val="en-US"/>
        </w:rPr>
        <w:t>Solenopsis geminata</w:t>
      </w:r>
      <w:r w:rsidRPr="005254D9">
        <w:rPr>
          <w:lang w:val="en-US"/>
        </w:rPr>
        <w:t>)</w:t>
      </w:r>
      <w:r>
        <w:rPr>
          <w:lang w:val="en-US"/>
        </w:rPr>
        <w:t xml:space="preserve"> we add another five tramp ant species known to be present in Australia</w:t>
      </w:r>
      <w:r w:rsidR="00200B7B">
        <w:rPr>
          <w:lang w:val="en-US"/>
        </w:rPr>
        <w:fldChar w:fldCharType="begin"/>
      </w:r>
      <w:r w:rsidR="00B7144B">
        <w:rPr>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lang w:val="en-US"/>
        </w:rPr>
        <w:fldChar w:fldCharType="end"/>
      </w:r>
      <w:hyperlink w:anchor="_ENREF_71" w:tooltip=",  #12879" w:history="1">
        <w:r w:rsidR="00B7144B" w:rsidRPr="00B7144B">
          <w:rPr>
            <w:vertAlign w:val="superscript"/>
            <w:lang w:val="en-US"/>
          </w:rPr>
          <w:t>71</w:t>
        </w:r>
      </w:hyperlink>
      <w:r>
        <w:rPr>
          <w:lang w:val="en-US"/>
        </w:rPr>
        <w:t xml:space="preserve">: </w:t>
      </w:r>
      <w:r w:rsidRPr="006673A0">
        <w:rPr>
          <w:i/>
          <w:lang w:val="en-US"/>
        </w:rPr>
        <w:t>Monomorium</w:t>
      </w:r>
      <w:r>
        <w:rPr>
          <w:i/>
          <w:lang w:val="en-US"/>
        </w:rPr>
        <w:t xml:space="preserve"> </w:t>
      </w:r>
      <w:r w:rsidRPr="006673A0">
        <w:rPr>
          <w:i/>
          <w:lang w:val="en-US"/>
        </w:rPr>
        <w:t>floricola</w:t>
      </w:r>
      <w:r>
        <w:rPr>
          <w:lang w:val="en-US"/>
        </w:rPr>
        <w:t xml:space="preserve">, </w:t>
      </w:r>
      <w:r w:rsidRPr="006673A0">
        <w:rPr>
          <w:i/>
          <w:lang w:val="en-US"/>
        </w:rPr>
        <w:t>M. mayri</w:t>
      </w:r>
      <w:r>
        <w:rPr>
          <w:lang w:val="en-US"/>
        </w:rPr>
        <w:t xml:space="preserve">, </w:t>
      </w:r>
      <w:r w:rsidRPr="000C4DF9">
        <w:rPr>
          <w:i/>
          <w:lang w:val="en-US"/>
        </w:rPr>
        <w:t>Plagiolepis</w:t>
      </w:r>
      <w:r>
        <w:rPr>
          <w:i/>
          <w:lang w:val="en-US"/>
        </w:rPr>
        <w:t xml:space="preserve"> </w:t>
      </w:r>
      <w:r w:rsidRPr="000C4DF9">
        <w:rPr>
          <w:i/>
          <w:lang w:val="en-US"/>
        </w:rPr>
        <w:t>alluaudi</w:t>
      </w:r>
      <w:r>
        <w:rPr>
          <w:lang w:val="en-US"/>
        </w:rPr>
        <w:t xml:space="preserve">, </w:t>
      </w:r>
      <w:r w:rsidRPr="006673A0">
        <w:rPr>
          <w:i/>
          <w:lang w:val="en-US"/>
        </w:rPr>
        <w:t>Tetramorium</w:t>
      </w:r>
      <w:r>
        <w:rPr>
          <w:i/>
          <w:lang w:val="en-US"/>
        </w:rPr>
        <w:t xml:space="preserve"> </w:t>
      </w:r>
      <w:r w:rsidRPr="006673A0">
        <w:rPr>
          <w:i/>
          <w:lang w:val="en-US"/>
        </w:rPr>
        <w:t>bicarinatum</w:t>
      </w:r>
      <w:r>
        <w:rPr>
          <w:lang w:val="en-US"/>
        </w:rPr>
        <w:t xml:space="preserve">, and </w:t>
      </w:r>
      <w:r w:rsidRPr="006673A0">
        <w:rPr>
          <w:i/>
          <w:lang w:val="en-US"/>
        </w:rPr>
        <w:t>T. simillimum</w:t>
      </w:r>
      <w:r>
        <w:rPr>
          <w:lang w:val="en-US"/>
        </w:rPr>
        <w:t xml:space="preserve">.  </w:t>
      </w:r>
    </w:p>
    <w:p w:rsidR="003C0A74" w:rsidRDefault="003C0A74" w:rsidP="003C0A74">
      <w:pPr>
        <w:rPr>
          <w:lang w:val="en-US"/>
        </w:rPr>
      </w:pPr>
      <w:r>
        <w:rPr>
          <w:lang w:val="en-US"/>
        </w:rPr>
        <w:t xml:space="preserve">An exhaustive compilation of the ant species of Christmas Island designates 28 species as tramp ants and 3 species as invasive (yellow crazy ant, African big-headed ant, and </w:t>
      </w:r>
      <w:r w:rsidRPr="005254D9">
        <w:rPr>
          <w:i/>
          <w:lang w:val="en-US"/>
        </w:rPr>
        <w:t>Solenopsis geminata</w:t>
      </w:r>
      <w:r>
        <w:rPr>
          <w:lang w:val="en-US"/>
        </w:rPr>
        <w:t>) of the 53 species known from the island</w:t>
      </w:r>
      <w:hyperlink w:anchor="_ENREF_243" w:tooltip="Thomas, 2006 #6489" w:history="1">
        <w:r w:rsidR="00200B7B">
          <w:rPr>
            <w:lang w:val="en-US"/>
          </w:rPr>
          <w:fldChar w:fldCharType="begin"/>
        </w:r>
        <w:r w:rsidR="00B7144B">
          <w:rPr>
            <w:lang w:val="en-US"/>
          </w:rPr>
          <w:instrText xml:space="preserve"> ADDIN EN.CITE &lt;EndNote&gt;&lt;Cite&gt;&lt;Author&gt;Thomas&lt;/Author&gt;&lt;Year&gt;2006&lt;/Year&gt;&lt;RecNum&gt;6489&lt;/RecNum&gt;&lt;DisplayText&gt;&lt;style face="superscript"&gt;243&lt;/style&gt;&lt;/DisplayText&gt;&lt;record&gt;&lt;rec-number&gt;6489&lt;/rec-number&gt;&lt;foreign-keys&gt;&lt;key app="EN" db-id="vxaftxdfyt5p9fevta4veval22fa9rttpwzv"&gt;6489&lt;/key&gt;&lt;/foreign-keys&gt;&lt;ref-type name="Report"&gt;27&lt;/ref-type&gt;&lt;contributors&gt;&lt;authors&gt;&lt;author&gt;Thomas, Melissa L.&lt;/author&gt;&lt;author&gt;Framenau, V.W.&lt;/author&gt;&lt;/authors&gt;&lt;/contributors&gt;&lt;titles&gt;&lt;title&gt;Ants (Hymenoptera: Formicidae) of Christmas Island. Part 2: Identification and distribution.&lt;/title&gt;&lt;/titles&gt;&lt;pages&gt;104&lt;/pages&gt;&lt;dates&gt;&lt;year&gt;2006&lt;/year&gt;&lt;/dates&gt;&lt;publisher&gt;Parks Australia North, Christmas Island&lt;/publisher&gt;&lt;urls&gt;&lt;/urls&gt;&lt;custom1&gt;from home computer library 1 March 2012 &lt;/custom1&gt;&lt;/record&gt;&lt;/Cite&gt;&lt;/EndNote&gt;</w:instrText>
        </w:r>
        <w:r w:rsidR="00200B7B">
          <w:rPr>
            <w:lang w:val="en-US"/>
          </w:rPr>
          <w:fldChar w:fldCharType="separate"/>
        </w:r>
        <w:r w:rsidR="00B7144B" w:rsidRPr="008D79DE">
          <w:rPr>
            <w:noProof/>
            <w:vertAlign w:val="superscript"/>
            <w:lang w:val="en-US"/>
          </w:rPr>
          <w:t>243</w:t>
        </w:r>
        <w:r w:rsidR="00200B7B">
          <w:rPr>
            <w:lang w:val="en-US"/>
          </w:rPr>
          <w:fldChar w:fldCharType="end"/>
        </w:r>
      </w:hyperlink>
      <w:r>
        <w:rPr>
          <w:lang w:val="en-US"/>
        </w:rPr>
        <w:t xml:space="preserve">. Nine of these are included in our list above. We do not include the remaining 19 because some of them are considered native to the mainland, and most of them are cryptobiotic, with little known of their ecological effects.  In comparison to the yellow crazy ant, any ecological effects of these ants on the island are likely infinitesimal. </w:t>
      </w:r>
    </w:p>
    <w:p w:rsidR="003C0A74" w:rsidRDefault="003C0A74" w:rsidP="003C0A74">
      <w:pPr>
        <w:rPr>
          <w:lang w:val="en-US"/>
        </w:rPr>
      </w:pPr>
      <w:r>
        <w:rPr>
          <w:lang w:val="en-US"/>
        </w:rPr>
        <w:t xml:space="preserve">In the four sections below, we </w:t>
      </w:r>
    </w:p>
    <w:p w:rsidR="003C0A74" w:rsidRPr="00D02E74" w:rsidRDefault="003C0A74" w:rsidP="00AB04D8">
      <w:pPr>
        <w:pStyle w:val="ListParagraph"/>
        <w:numPr>
          <w:ilvl w:val="0"/>
          <w:numId w:val="73"/>
        </w:numPr>
        <w:rPr>
          <w:lang w:val="en-US"/>
        </w:rPr>
      </w:pPr>
      <w:r w:rsidRPr="00D02E74">
        <w:rPr>
          <w:lang w:val="en-US"/>
        </w:rPr>
        <w:t>outline what is known about the impacts of each tramp ant species on biodiversity in Australia, noting that this is limited,</w:t>
      </w:r>
    </w:p>
    <w:p w:rsidR="003C0A74" w:rsidRPr="00D02E74" w:rsidRDefault="003C0A74" w:rsidP="00AB04D8">
      <w:pPr>
        <w:pStyle w:val="ListParagraph"/>
        <w:numPr>
          <w:ilvl w:val="0"/>
          <w:numId w:val="73"/>
        </w:numPr>
        <w:rPr>
          <w:lang w:val="en-US"/>
        </w:rPr>
      </w:pPr>
      <w:r w:rsidRPr="00D02E74">
        <w:rPr>
          <w:lang w:val="en-US"/>
        </w:rPr>
        <w:t>identify what information is needed and how this may be obtained to understand the impacts of each tramp ant on biodiversity in Australia,</w:t>
      </w:r>
    </w:p>
    <w:p w:rsidR="003C0A74" w:rsidRPr="00D02E74" w:rsidRDefault="003C0A74" w:rsidP="00AB04D8">
      <w:pPr>
        <w:pStyle w:val="ListParagraph"/>
        <w:numPr>
          <w:ilvl w:val="0"/>
          <w:numId w:val="73"/>
        </w:numPr>
        <w:rPr>
          <w:lang w:val="en-US"/>
        </w:rPr>
      </w:pPr>
      <w:r w:rsidRPr="00D02E74">
        <w:rPr>
          <w:lang w:val="en-US"/>
        </w:rPr>
        <w:t>where there is sufficient information, compare the potential biodiversity impacts of these species to the red imported fire ant, electric ant, yellow crazy ant, African big-headed ant, and Argentine ant, and</w:t>
      </w:r>
    </w:p>
    <w:p w:rsidR="003C0A74" w:rsidRPr="00D02E74" w:rsidRDefault="003C0A74" w:rsidP="00AB04D8">
      <w:pPr>
        <w:pStyle w:val="ListParagraph"/>
        <w:numPr>
          <w:ilvl w:val="0"/>
          <w:numId w:val="73"/>
        </w:numPr>
        <w:rPr>
          <w:lang w:val="en-US"/>
        </w:rPr>
      </w:pPr>
      <w:r w:rsidRPr="00D02E74">
        <w:rPr>
          <w:lang w:val="en-US"/>
        </w:rPr>
        <w:t>where there is sufficient information, summarize which species may be causing the greatest impact and where, with the view to future opportunities for control work.</w:t>
      </w:r>
    </w:p>
    <w:p w:rsidR="00D64206" w:rsidRDefault="00D64206">
      <w:pPr>
        <w:rPr>
          <w:b/>
          <w:sz w:val="24"/>
          <w:szCs w:val="24"/>
          <w:lang w:val="en-US"/>
        </w:rPr>
      </w:pPr>
      <w:r>
        <w:rPr>
          <w:b/>
          <w:sz w:val="24"/>
          <w:szCs w:val="24"/>
          <w:lang w:val="en-US"/>
        </w:rPr>
        <w:br w:type="page"/>
      </w:r>
    </w:p>
    <w:p w:rsidR="003C0A74" w:rsidRDefault="003C0A74" w:rsidP="003C0A74">
      <w:pPr>
        <w:rPr>
          <w:b/>
          <w:sz w:val="24"/>
          <w:szCs w:val="24"/>
          <w:lang w:val="en-US"/>
        </w:rPr>
      </w:pPr>
      <w:r w:rsidRPr="00B977C8">
        <w:rPr>
          <w:b/>
          <w:sz w:val="24"/>
          <w:szCs w:val="24"/>
          <w:lang w:val="en-US"/>
        </w:rPr>
        <w:t xml:space="preserve">6.1 Current </w:t>
      </w:r>
      <w:r w:rsidR="00D64206">
        <w:rPr>
          <w:b/>
          <w:sz w:val="24"/>
          <w:szCs w:val="24"/>
          <w:lang w:val="en-US"/>
        </w:rPr>
        <w:t>K</w:t>
      </w:r>
      <w:r w:rsidRPr="00B977C8">
        <w:rPr>
          <w:b/>
          <w:sz w:val="24"/>
          <w:szCs w:val="24"/>
          <w:lang w:val="en-US"/>
        </w:rPr>
        <w:t xml:space="preserve">nowledge of </w:t>
      </w:r>
      <w:r w:rsidR="00D64206">
        <w:rPr>
          <w:b/>
          <w:sz w:val="24"/>
          <w:szCs w:val="24"/>
          <w:lang w:val="en-US"/>
        </w:rPr>
        <w:t>I</w:t>
      </w:r>
      <w:r w:rsidRPr="00B977C8">
        <w:rPr>
          <w:b/>
          <w:sz w:val="24"/>
          <w:szCs w:val="24"/>
          <w:lang w:val="en-US"/>
        </w:rPr>
        <w:t xml:space="preserve">mpacts of the </w:t>
      </w:r>
      <w:r w:rsidR="00D64206">
        <w:rPr>
          <w:b/>
          <w:sz w:val="24"/>
          <w:szCs w:val="24"/>
          <w:lang w:val="en-US"/>
        </w:rPr>
        <w:t>T</w:t>
      </w:r>
      <w:r w:rsidRPr="00B977C8">
        <w:rPr>
          <w:b/>
          <w:sz w:val="24"/>
          <w:szCs w:val="24"/>
          <w:lang w:val="en-US"/>
        </w:rPr>
        <w:t xml:space="preserve">en </w:t>
      </w:r>
      <w:r w:rsidR="00D64206">
        <w:rPr>
          <w:b/>
          <w:sz w:val="24"/>
          <w:szCs w:val="24"/>
          <w:lang w:val="en-US"/>
        </w:rPr>
        <w:t>O</w:t>
      </w:r>
      <w:r w:rsidRPr="00B977C8">
        <w:rPr>
          <w:b/>
          <w:sz w:val="24"/>
          <w:szCs w:val="24"/>
          <w:lang w:val="en-US"/>
        </w:rPr>
        <w:t xml:space="preserve">ther </w:t>
      </w:r>
      <w:r w:rsidR="00D64206">
        <w:rPr>
          <w:b/>
          <w:sz w:val="24"/>
          <w:szCs w:val="24"/>
          <w:lang w:val="en-US"/>
        </w:rPr>
        <w:t>T</w:t>
      </w:r>
      <w:r w:rsidRPr="00B977C8">
        <w:rPr>
          <w:b/>
          <w:sz w:val="24"/>
          <w:szCs w:val="24"/>
          <w:lang w:val="en-US"/>
        </w:rPr>
        <w:t xml:space="preserve">ramp </w:t>
      </w:r>
      <w:r w:rsidR="00D64206">
        <w:rPr>
          <w:b/>
          <w:sz w:val="24"/>
          <w:szCs w:val="24"/>
          <w:lang w:val="en-US"/>
        </w:rPr>
        <w:t>A</w:t>
      </w:r>
      <w:r w:rsidRPr="00B977C8">
        <w:rPr>
          <w:b/>
          <w:sz w:val="24"/>
          <w:szCs w:val="24"/>
          <w:lang w:val="en-US"/>
        </w:rPr>
        <w:t xml:space="preserve">nt </w:t>
      </w:r>
      <w:r w:rsidR="00D64206">
        <w:rPr>
          <w:b/>
          <w:sz w:val="24"/>
          <w:szCs w:val="24"/>
          <w:lang w:val="en-US"/>
        </w:rPr>
        <w:t>S</w:t>
      </w:r>
      <w:r w:rsidRPr="00B977C8">
        <w:rPr>
          <w:b/>
          <w:sz w:val="24"/>
          <w:szCs w:val="24"/>
          <w:lang w:val="en-US"/>
        </w:rPr>
        <w:t xml:space="preserve">pecies on </w:t>
      </w:r>
      <w:r w:rsidR="00D64206">
        <w:rPr>
          <w:b/>
          <w:sz w:val="24"/>
          <w:szCs w:val="24"/>
          <w:lang w:val="en-US"/>
        </w:rPr>
        <w:t>B</w:t>
      </w:r>
      <w:r w:rsidRPr="00B977C8">
        <w:rPr>
          <w:b/>
          <w:sz w:val="24"/>
          <w:szCs w:val="24"/>
          <w:lang w:val="en-US"/>
        </w:rPr>
        <w:t>iodiversity in Australia</w:t>
      </w:r>
    </w:p>
    <w:p w:rsidR="003C0A74" w:rsidRPr="00B977C8" w:rsidRDefault="003C0A74" w:rsidP="003C0A74">
      <w:pPr>
        <w:rPr>
          <w:b/>
          <w:lang w:val="en-US"/>
        </w:rPr>
      </w:pPr>
      <w:r w:rsidRPr="00B977C8">
        <w:rPr>
          <w:b/>
          <w:lang w:val="en-US"/>
        </w:rPr>
        <w:t xml:space="preserve">6.1.1 Traits of </w:t>
      </w:r>
      <w:r>
        <w:rPr>
          <w:b/>
          <w:lang w:val="en-US"/>
        </w:rPr>
        <w:t xml:space="preserve">the </w:t>
      </w:r>
      <w:r w:rsidRPr="00B977C8">
        <w:rPr>
          <w:b/>
          <w:lang w:val="en-US"/>
        </w:rPr>
        <w:t xml:space="preserve">ten other tramp ant species </w:t>
      </w:r>
    </w:p>
    <w:p w:rsidR="00D64206" w:rsidRDefault="003C0A74" w:rsidP="00D64206">
      <w:pPr>
        <w:rPr>
          <w:lang w:val="en-US"/>
        </w:rPr>
      </w:pPr>
      <w:r>
        <w:rPr>
          <w:lang w:val="en-US"/>
        </w:rPr>
        <w:t xml:space="preserve">Table 6.1 summarizes the distribution and appearance of the ten tramp ant species, and for comparison, includes the five species discussed in the previous sections.  From the available information, it appears that most of these species have established in Australia in tropical or </w:t>
      </w:r>
      <w:r w:rsidR="00D64206">
        <w:rPr>
          <w:lang w:val="en-US"/>
        </w:rPr>
        <w:t xml:space="preserve">subtropical regions of the mainland or on islands. This is broadly consistent with their distribution globally. (Because we are interested in effects on biodiversity, we have not included information about temperate distributions where they are limited to climate-controlled structures.) With the exception of </w:t>
      </w:r>
      <w:r w:rsidR="00D64206" w:rsidRPr="000943A5">
        <w:rPr>
          <w:i/>
          <w:lang w:val="en-US"/>
        </w:rPr>
        <w:t>S. geminata</w:t>
      </w:r>
      <w:r w:rsidR="00D64206">
        <w:rPr>
          <w:lang w:val="en-US"/>
        </w:rPr>
        <w:t xml:space="preserve">, all of these are thought to originate in either Asia or Africa, in contrast to the high representation from South America in the original five species of interest. Workers of the 15 species vary in length from 1mm (electric ant) to 4mm (yellow crazy ant). Most species have workers of approximately the same size and allometry (monomorphic).  </w:t>
      </w:r>
    </w:p>
    <w:p w:rsidR="00D64206" w:rsidRDefault="00D64206" w:rsidP="00D64206">
      <w:pPr>
        <w:rPr>
          <w:rFonts w:cstheme="minorHAnsi"/>
        </w:rPr>
      </w:pPr>
      <w:r>
        <w:rPr>
          <w:rFonts w:cstheme="minorHAnsi"/>
        </w:rPr>
        <w:t>As noted in Section 1, tramp ants generally have several life history traits in common. Though information is incomplete for some of these species (</w:t>
      </w:r>
      <w:r w:rsidRPr="0031257F">
        <w:rPr>
          <w:rFonts w:cstheme="minorHAnsi"/>
          <w:i/>
        </w:rPr>
        <w:t>M. mayri</w:t>
      </w:r>
      <w:r>
        <w:rPr>
          <w:rFonts w:cstheme="minorHAnsi"/>
        </w:rPr>
        <w:t xml:space="preserve">, </w:t>
      </w:r>
      <w:r w:rsidRPr="0031257F">
        <w:rPr>
          <w:rFonts w:cstheme="minorHAnsi"/>
          <w:i/>
        </w:rPr>
        <w:t>T. simillimum</w:t>
      </w:r>
      <w:r>
        <w:rPr>
          <w:rFonts w:cstheme="minorHAnsi"/>
        </w:rPr>
        <w:t xml:space="preserve">), it is thought that their dispersal is human-mediated (long distance) and by budding (short-distance).  </w:t>
      </w:r>
      <w:r w:rsidRPr="002A56A8">
        <w:rPr>
          <w:rFonts w:cstheme="minorHAnsi"/>
          <w:i/>
        </w:rPr>
        <w:t>M</w:t>
      </w:r>
      <w:r>
        <w:rPr>
          <w:rFonts w:cstheme="minorHAnsi"/>
          <w:i/>
        </w:rPr>
        <w:t>onomorium</w:t>
      </w:r>
      <w:r w:rsidRPr="002A56A8">
        <w:rPr>
          <w:rFonts w:cstheme="minorHAnsi"/>
          <w:i/>
        </w:rPr>
        <w:t xml:space="preserve"> destructor </w:t>
      </w:r>
      <w:r>
        <w:rPr>
          <w:rFonts w:cstheme="minorHAnsi"/>
        </w:rPr>
        <w:t>undergoes nuptial flights of unknown importance</w:t>
      </w:r>
      <w:r w:rsidR="00200B7B">
        <w:rPr>
          <w:rFonts w:cstheme="minorHAnsi"/>
        </w:rPr>
        <w:fldChar w:fldCharType="begin"/>
      </w:r>
      <w:r w:rsidR="00B7144B">
        <w:rPr>
          <w:rFonts w:cstheme="minorHAnsi"/>
        </w:rPr>
        <w:instrText xml:space="preserve"> ADDIN EN.CITE &lt;EndNote&gt;&lt;Cite&gt;&lt;Author&gt;Holway&lt;/Author&gt;&lt;Year&gt;2002&lt;/Year&gt;&lt;RecNum&gt;7816&lt;/RecNum&gt;&lt;DisplayText&gt;&lt;style face="superscript"&gt;3, 307&lt;/style&gt;&lt;/DisplayText&gt;&lt;record&gt;&lt;rec-number&gt;7816&lt;/rec-number&gt;&lt;foreign-keys&gt;&lt;key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&lt;/custom1&gt;&lt;/record&gt;&lt;/Cite&gt;&lt;Cite ExcludeYear="1"&gt;&lt;Author&gt;Harris&lt;/Author&gt;&lt;RecNum&gt;13182&lt;/RecNum&gt;&lt;record&gt;&lt;rec-number&gt;13182&lt;/rec-number&gt;&lt;foreign-keys&gt;&lt;key app="EN" db-id="vxaftxdfyt5p9fevta4veval22fa9rttpwzv"&gt;13182&lt;/key&gt;&lt;/foreign-keys&gt;&lt;ref-type name="Report"&gt;27&lt;/ref-type&gt;&lt;contributors&gt;&lt;authors&gt;&lt;author&gt;Harris, R.  &lt;/author&gt;&lt;/authors&gt;&lt;/contributors&gt;&lt;titles&gt;&lt;title&gt;&lt;style face="normal" font="default" size="100%"&gt;Invasive Ant Risk Assessment: &lt;/style&gt;&lt;style face="italic" font="default" size="100%"&gt;Monomorium destructor&lt;/style&gt;&lt;/title&gt;&lt;/titles&gt;&lt;dates&gt;&lt;/dates&gt;&lt;publisher&gt;Biosecurity New Zealand, Available online at http://www.biosecurity.govt.nz/files/pests/invasive-ants/singapore-ants/singapore-ant-risk-assessment.pdf&lt;/publisher&gt;&lt;label&gt;MD1&lt;/label&gt;&lt;urls&gt;&lt;related-urls&gt;&lt;url&gt;http://www.biosecurity.govt.nz/files/pests/invasive-ants/singapore-ants/singapore-ant-risk-assessment.pdf&lt;/url&gt;&lt;/related-urls&gt;&lt;/urls&gt;&lt;/record&gt;&lt;/Cite&gt;&lt;/EndNote&gt;</w:instrText>
      </w:r>
      <w:r w:rsidR="00200B7B">
        <w:rPr>
          <w:rFonts w:cstheme="minorHAnsi"/>
        </w:rPr>
        <w:fldChar w:fldCharType="separate"/>
      </w:r>
      <w:hyperlink w:anchor="_ENREF_3" w:tooltip="Holway, 2002 #7816" w:history="1">
        <w:r w:rsidR="00B7144B" w:rsidRPr="00B7144B">
          <w:rPr>
            <w:rFonts w:cstheme="minorHAnsi"/>
            <w:noProof/>
            <w:vertAlign w:val="superscript"/>
          </w:rPr>
          <w:t>3</w:t>
        </w:r>
      </w:hyperlink>
      <w:r w:rsidR="00B7144B" w:rsidRPr="00B7144B">
        <w:rPr>
          <w:rFonts w:cstheme="minorHAnsi"/>
          <w:noProof/>
          <w:vertAlign w:val="superscript"/>
        </w:rPr>
        <w:t xml:space="preserve">, </w:t>
      </w:r>
      <w:hyperlink w:anchor="_ENREF_307" w:tooltip="Harris,  #13182" w:history="1">
        <w:r w:rsidR="00B7144B" w:rsidRPr="00B7144B">
          <w:rPr>
            <w:rFonts w:cstheme="minorHAnsi"/>
            <w:noProof/>
            <w:vertAlign w:val="superscript"/>
          </w:rPr>
          <w:t>307</w:t>
        </w:r>
      </w:hyperlink>
      <w:r w:rsidR="00200B7B">
        <w:rPr>
          <w:rFonts w:cstheme="minorHAnsi"/>
        </w:rPr>
        <w:fldChar w:fldCharType="end"/>
      </w:r>
      <w:r>
        <w:rPr>
          <w:rFonts w:cstheme="minorHAnsi"/>
        </w:rPr>
        <w:t xml:space="preserve">.  </w:t>
      </w:r>
      <w:r w:rsidRPr="002A56A8">
        <w:rPr>
          <w:rFonts w:cstheme="minorHAnsi"/>
          <w:i/>
        </w:rPr>
        <w:t>S</w:t>
      </w:r>
      <w:r>
        <w:rPr>
          <w:rFonts w:cstheme="minorHAnsi"/>
          <w:i/>
        </w:rPr>
        <w:t xml:space="preserve">olenopsis </w:t>
      </w:r>
      <w:r w:rsidRPr="002A56A8">
        <w:rPr>
          <w:rFonts w:cstheme="minorHAnsi"/>
          <w:i/>
        </w:rPr>
        <w:t>geminata</w:t>
      </w:r>
      <w:r>
        <w:rPr>
          <w:rFonts w:cstheme="minorHAnsi"/>
        </w:rPr>
        <w:t xml:space="preserve"> queens also mate and disperse via nuptial flights</w:t>
      </w:r>
      <w:hyperlink w:anchor="_ENREF_308" w:tooltip="Harris,  #13183" w:history="1">
        <w:r w:rsidR="00200B7B">
          <w:rPr>
            <w:rFonts w:cstheme="minorHAnsi"/>
          </w:rPr>
          <w:fldChar w:fldCharType="begin"/>
        </w:r>
        <w:r w:rsidR="00B7144B">
          <w:rPr>
            <w:rFonts w:cstheme="minorHAnsi"/>
          </w:rPr>
          <w:instrText xml:space="preserve"> ADDIN EN.CITE &lt;EndNote&gt;&lt;Cite ExcludeYear="1"&gt;&lt;Author&gt;Harris&lt;/Author&gt;&lt;RecNum&gt;13183&lt;/RecNum&gt;&lt;DisplayText&gt;&lt;style face="superscript"&gt;308&lt;/style&gt;&lt;/DisplayText&gt;&lt;record&gt;&lt;rec-number&gt;13183&lt;/rec-number&gt;&lt;foreign-keys&gt;&lt;key app="EN" db-id="vxaftxdfyt5p9fevta4veval22fa9rttpwzv"&gt;13183&lt;/key&gt;&lt;/foreign-keys&gt;&lt;ref-type name="Report"&gt;27&lt;/ref-type&gt;&lt;contributors&gt;&lt;authors&gt;&lt;author&gt;Harris, R.  &lt;/author&gt;&lt;/authors&gt;&lt;/contributors&gt;&lt;titles&gt;&lt;title&gt;&lt;style face="normal" font="default" size="100%"&gt;Invasive Ant Risk Assessment: &lt;/style&gt;&lt;style face="italic" font="default" size="100%"&gt;Solenopsis geminata&lt;/style&gt;&lt;/title&gt;&lt;/titles&gt;&lt;dates&gt;&lt;/dates&gt;&lt;publisher&gt;Biosecurity New Zealand, Available online at http://www.biosecurity.govt.nz/files/pests/invasive-ants/tropical-fire-ants/tropical-fire-ant-risk-assessment.pdf&lt;/publisher&gt;&lt;label&gt;SG1&lt;/label&gt;&lt;urls&gt;&lt;related-urls&gt;&lt;url&gt;http://www.biosecurity.govt.nz/files/pests/invasive-ants/singapore-ants/singapore-ant-risk-assessment.pdf&lt;/url&gt;&lt;/related-urls&gt;&lt;/urls&gt;&lt;/record&gt;&lt;/Cite&gt;&lt;/EndNote&gt;</w:instrText>
        </w:r>
        <w:r w:rsidR="00200B7B">
          <w:rPr>
            <w:rFonts w:cstheme="minorHAnsi"/>
          </w:rPr>
          <w:fldChar w:fldCharType="separate"/>
        </w:r>
        <w:r w:rsidR="00B7144B" w:rsidRPr="00B7144B">
          <w:rPr>
            <w:rFonts w:cstheme="minorHAnsi"/>
            <w:noProof/>
            <w:vertAlign w:val="superscript"/>
          </w:rPr>
          <w:t>308</w:t>
        </w:r>
        <w:r w:rsidR="00200B7B">
          <w:rPr>
            <w:rFonts w:cstheme="minorHAnsi"/>
          </w:rPr>
          <w:fldChar w:fldCharType="end"/>
        </w:r>
      </w:hyperlink>
      <w:r>
        <w:rPr>
          <w:rFonts w:cstheme="minorHAnsi"/>
        </w:rPr>
        <w:t xml:space="preserve">. All 15 of the tramp species are polygynous, and with the possible exception of </w:t>
      </w:r>
      <w:r w:rsidRPr="00B009E3">
        <w:rPr>
          <w:rFonts w:cstheme="minorHAnsi"/>
          <w:i/>
        </w:rPr>
        <w:t>P. longicornis</w:t>
      </w:r>
      <w:hyperlink w:anchor="_ENREF_309" w:tooltip="Wetterer, 2008 #13184" w:history="1">
        <w:r w:rsidR="00200B7B">
          <w:rPr>
            <w:rFonts w:cstheme="minorHAnsi"/>
          </w:rPr>
          <w:fldChar w:fldCharType="begin"/>
        </w:r>
        <w:r w:rsidR="00B7144B">
          <w:rPr>
            <w:rFonts w:cstheme="minorHAnsi"/>
          </w:rPr>
          <w:instrText xml:space="preserve"> ADDIN EN.CITE &lt;EndNote&gt;&lt;Cite&gt;&lt;Author&gt;Wetterer&lt;/Author&gt;&lt;Year&gt;2008&lt;/Year&gt;&lt;RecNum&gt;13184&lt;/RecNum&gt;&lt;DisplayText&gt;&lt;style face="superscript"&gt;309&lt;/style&gt;&lt;/DisplayText&gt;&lt;record&gt;&lt;rec-number&gt;13184&lt;/rec-number&gt;&lt;foreign-keys&gt;&lt;key app="EN" db-id="vxaftxdfyt5p9fevta4veval22fa9rttpwzv"&gt;13184&lt;/key&gt;&lt;/foreign-keys&gt;&lt;ref-type name="Journal Article"&gt;17&lt;/ref-type&gt;&lt;contributors&gt;&lt;authors&gt;&lt;author&gt;Wetterer, J. K.&lt;/author&gt;&lt;/authors&gt;&lt;/contributors&gt;&lt;auth-address&gt;Wilkes Honors College, Florida Atlantic University, 5353 Parkside Drive, Jupiter, FL 33458, United States&lt;/auth-address&gt;&lt;titles&gt;&lt;title&gt;&lt;style face="normal" font="default" size="100%"&gt;Worldwide spread of the longhorn crazy ant, &lt;/style&gt;&lt;style face="italic" font="default" size="100%"&gt;Paratrechina longicornis&lt;/style&gt;&lt;style face="normal" font="default" size="100%"&gt; (Hymenoptera: Formicidae)&lt;/style&gt;&lt;/title&gt;&lt;secondary-title&gt;Myrmecological News&lt;/secondary-title&gt;&lt;/titles&gt;&lt;periodical&gt;&lt;full-title&gt;Myrmecological News&lt;/full-title&gt;&lt;/periodical&gt;&lt;pages&gt;137-149&lt;/pages&gt;&lt;volume&gt;11&lt;/volume&gt;&lt;dates&gt;&lt;year&gt;2008&lt;/year&gt;&lt;/dates&gt;&lt;label&gt;PL2&lt;/label&gt;&lt;urls&gt;&lt;/urls&gt;&lt;/record&gt;&lt;/Cite&gt;&lt;/EndNote&gt;</w:instrText>
        </w:r>
        <w:r w:rsidR="00200B7B">
          <w:rPr>
            <w:rFonts w:cstheme="minorHAnsi"/>
          </w:rPr>
          <w:fldChar w:fldCharType="separate"/>
        </w:r>
        <w:r w:rsidR="00B7144B" w:rsidRPr="00B7144B">
          <w:rPr>
            <w:rFonts w:cstheme="minorHAnsi"/>
            <w:noProof/>
            <w:vertAlign w:val="superscript"/>
          </w:rPr>
          <w:t>309</w:t>
        </w:r>
        <w:r w:rsidR="00200B7B">
          <w:rPr>
            <w:rFonts w:cstheme="minorHAnsi"/>
          </w:rPr>
          <w:fldChar w:fldCharType="end"/>
        </w:r>
      </w:hyperlink>
      <w:r>
        <w:rPr>
          <w:rFonts w:cstheme="minorHAnsi"/>
        </w:rPr>
        <w:t>, all are thought to be somewhere on the spectrum of unicoloniality</w:t>
      </w:r>
      <w:hyperlink w:anchor="_ENREF_310" w:tooltip="LeBrun, 2010 #13185" w:history="1">
        <w:r w:rsidR="00200B7B">
          <w:rPr>
            <w:rFonts w:cstheme="minorHAnsi"/>
          </w:rPr>
          <w:fldChar w:fldCharType="begin"/>
        </w:r>
        <w:r w:rsidR="00B7144B">
          <w:rPr>
            <w:rFonts w:cstheme="minorHAnsi"/>
          </w:rPr>
          <w:instrText xml:space="preserve"> ADDIN EN.CITE &lt;EndNote&gt;&lt;Cite&gt;&lt;Author&gt;LeBrun&lt;/Author&gt;&lt;Year&gt;2010&lt;/Year&gt;&lt;RecNum&gt;13185&lt;/RecNum&gt;&lt;DisplayText&gt;&lt;style face="superscript"&gt;310&lt;/style&gt;&lt;/DisplayText&gt;&lt;record&gt;&lt;rec-number&gt;13185&lt;/rec-number&gt;&lt;foreign-keys&gt;&lt;key app="EN" db-id="vxaftxdfyt5p9fevta4veval22fa9rttpwzv"&gt;13185&lt;/key&gt;&lt;/foreign-keys&gt;&lt;ref-type name="Book Section"&gt;5&lt;/ref-type&gt;&lt;contributors&gt;&lt;authors&gt;&lt;author&gt;LeBrun, E. G.&lt;/author&gt;&lt;/authors&gt;&lt;secondary-authors&gt;&lt;author&gt;Lach, Lori&lt;/author&gt;&lt;author&gt;Parr, Catherine L.&lt;/author&gt;&lt;author&gt;Abbott, Kirsti L.&lt;/author&gt;&lt;/secondary-authors&gt;&lt;/contributors&gt;&lt;titles&gt;&lt;title&gt;The ecological consequences of cooperative behavior among workers from different nests&lt;/title&gt;&lt;secondary-title&gt;Ant Ecology&lt;/secondary-title&gt;&lt;/titles&gt;&lt;pages&gt;247-248&lt;/pages&gt;&lt;dates&gt;&lt;year&gt;2010&lt;/year&gt;&lt;/dates&gt;&lt;pub-location&gt;Oxford&lt;/pub-location&gt;&lt;publisher&gt;Oxford University Press&lt;/publisher&gt;&lt;urls&gt;&lt;/urls&gt;&lt;custom1&gt;from home computer library 1 March 2012 &lt;/custom1&gt;&lt;/record&gt;&lt;/Cite&gt;&lt;/EndNote&gt;</w:instrText>
        </w:r>
        <w:r w:rsidR="00200B7B">
          <w:rPr>
            <w:rFonts w:cstheme="minorHAnsi"/>
          </w:rPr>
          <w:fldChar w:fldCharType="separate"/>
        </w:r>
        <w:r w:rsidR="00B7144B" w:rsidRPr="00B7144B">
          <w:rPr>
            <w:rFonts w:cstheme="minorHAnsi"/>
            <w:noProof/>
            <w:vertAlign w:val="superscript"/>
          </w:rPr>
          <w:t>310</w:t>
        </w:r>
        <w:r w:rsidR="00200B7B">
          <w:rPr>
            <w:rFonts w:cstheme="minorHAnsi"/>
          </w:rPr>
          <w:fldChar w:fldCharType="end"/>
        </w:r>
      </w:hyperlink>
      <w:r>
        <w:rPr>
          <w:rFonts w:cstheme="minorHAnsi"/>
        </w:rPr>
        <w:t xml:space="preserve"> (see references for each species in Table 6.1). As with the red imported fire ant,</w:t>
      </w:r>
      <w:r w:rsidRPr="002A56A8">
        <w:rPr>
          <w:rFonts w:cstheme="minorHAnsi"/>
          <w:i/>
        </w:rPr>
        <w:t xml:space="preserve"> S. geminata</w:t>
      </w:r>
      <w:r>
        <w:rPr>
          <w:rFonts w:cstheme="minorHAnsi"/>
        </w:rPr>
        <w:t xml:space="preserve"> also occurs in a monogyne form </w:t>
      </w:r>
      <w:r w:rsidRPr="0029759D">
        <w:rPr>
          <w:rFonts w:cstheme="minorHAnsi"/>
        </w:rPr>
        <w:t xml:space="preserve">which exhibits intraspecific aggression and does not achieve the high colony density </w:t>
      </w:r>
      <w:r>
        <w:rPr>
          <w:rFonts w:cstheme="minorHAnsi"/>
        </w:rPr>
        <w:t>that the polygyne form does</w:t>
      </w:r>
      <w:hyperlink w:anchor="_ENREF_308" w:tooltip="Harris,  #13183" w:history="1">
        <w:r w:rsidR="00200B7B">
          <w:rPr>
            <w:rFonts w:cstheme="minorHAnsi"/>
          </w:rPr>
          <w:fldChar w:fldCharType="begin"/>
        </w:r>
        <w:r w:rsidR="00B7144B">
          <w:rPr>
            <w:rFonts w:cstheme="minorHAnsi"/>
          </w:rPr>
          <w:instrText xml:space="preserve"> ADDIN EN.CITE &lt;EndNote&gt;&lt;Cite ExcludeYear="1"&gt;&lt;Author&gt;Harris&lt;/Author&gt;&lt;RecNum&gt;13183&lt;/RecNum&gt;&lt;DisplayText&gt;&lt;style face="superscript"&gt;308&lt;/style&gt;&lt;/DisplayText&gt;&lt;record&gt;&lt;rec-number&gt;13183&lt;/rec-number&gt;&lt;foreign-keys&gt;&lt;key app="EN" db-id="vxaftxdfyt5p9fevta4veval22fa9rttpwzv"&gt;13183&lt;/key&gt;&lt;/foreign-keys&gt;&lt;ref-type name="Report"&gt;27&lt;/ref-type&gt;&lt;contributors&gt;&lt;authors&gt;&lt;author&gt;Harris, R.  &lt;/author&gt;&lt;/authors&gt;&lt;/contributors&gt;&lt;titles&gt;&lt;title&gt;&lt;style face="normal" font="default" size="100%"&gt;Invasive Ant Risk Assessment: &lt;/style&gt;&lt;style face="italic" font="default" size="100%"&gt;Solenopsis geminata&lt;/style&gt;&lt;/title&gt;&lt;/titles&gt;&lt;dates&gt;&lt;/dates&gt;&lt;publisher&gt;Biosecurity New Zealand, Available online at http://www.biosecurity.govt.nz/files/pests/invasive-ants/tropical-fire-ants/tropical-fire-ant-risk-assessment.pdf&lt;/publisher&gt;&lt;label&gt;SG1&lt;/label&gt;&lt;urls&gt;&lt;related-urls&gt;&lt;url&gt;http://www.biosecurity.govt.nz/files/pests/invasive-ants/singapore-ants/singapore-ant-risk-assessment.pdf&lt;/url&gt;&lt;/related-urls&gt;&lt;/urls&gt;&lt;/record&gt;&lt;/Cite&gt;&lt;/EndNote&gt;</w:instrText>
        </w:r>
        <w:r w:rsidR="00200B7B">
          <w:rPr>
            <w:rFonts w:cstheme="minorHAnsi"/>
          </w:rPr>
          <w:fldChar w:fldCharType="separate"/>
        </w:r>
        <w:r w:rsidR="00B7144B" w:rsidRPr="00B7144B">
          <w:rPr>
            <w:rFonts w:cstheme="minorHAnsi"/>
            <w:noProof/>
            <w:vertAlign w:val="superscript"/>
          </w:rPr>
          <w:t>308</w:t>
        </w:r>
        <w:r w:rsidR="00200B7B">
          <w:rPr>
            <w:rFonts w:cstheme="minorHAnsi"/>
          </w:rPr>
          <w:fldChar w:fldCharType="end"/>
        </w:r>
      </w:hyperlink>
      <w:r>
        <w:rPr>
          <w:rFonts w:cstheme="minorHAnsi"/>
        </w:rPr>
        <w:t xml:space="preserve">.  It is unclear whether the </w:t>
      </w:r>
      <w:r w:rsidRPr="00C4278C">
        <w:rPr>
          <w:rFonts w:cstheme="minorHAnsi"/>
          <w:i/>
        </w:rPr>
        <w:t>S. geminata</w:t>
      </w:r>
      <w:r>
        <w:rPr>
          <w:rFonts w:cstheme="minorHAnsi"/>
        </w:rPr>
        <w:t xml:space="preserve"> that occurs in Australia is monogyne or polygyne. It does not completely lack intraspecific aggression, but there are also no clear boundaries among nests</w:t>
      </w:r>
      <w:r w:rsidR="00200B7B">
        <w:rPr>
          <w:rFonts w:cstheme="minorHAnsi"/>
        </w:rPr>
        <w:fldChar w:fldCharType="begin"/>
      </w:r>
      <w:r w:rsidR="00B7144B">
        <w:rPr>
          <w:rFonts w:cstheme="minorHAnsi"/>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rPr>
        <w:fldChar w:fldCharType="end"/>
      </w:r>
      <w:hyperlink w:anchor="_ENREF_71" w:tooltip=",  #12879" w:history="1">
        <w:r w:rsidR="00B7144B" w:rsidRPr="00B7144B">
          <w:rPr>
            <w:rFonts w:cstheme="minorHAnsi"/>
            <w:vertAlign w:val="superscript"/>
          </w:rPr>
          <w:t>71</w:t>
        </w:r>
      </w:hyperlink>
      <w:r>
        <w:rPr>
          <w:rFonts w:cstheme="minorHAnsi"/>
        </w:rPr>
        <w:t>.</w:t>
      </w:r>
    </w:p>
    <w:p w:rsidR="00D64206" w:rsidRDefault="00D64206" w:rsidP="00D64206">
      <w:pPr>
        <w:rPr>
          <w:rFonts w:cstheme="minorHAnsi"/>
        </w:rPr>
      </w:pPr>
      <w:r>
        <w:rPr>
          <w:rFonts w:cstheme="minorHAnsi"/>
        </w:rPr>
        <w:t>Table 6.2 summarizes the known ecology of the ten tramp species, along with the original five species included for comparison. As with tramp ants generally</w:t>
      </w:r>
      <w:r w:rsidR="00200B7B">
        <w:rPr>
          <w:rFonts w:cstheme="minorHAnsi"/>
        </w:rPr>
        <w:fldChar w:fldCharType="begin">
          <w:fldData xml:space="preserve">PEVuZE5vdGU+PENpdGU+PEF1dGhvcj5Ib2x3YXk8L0F1dGhvcj48WWVhcj4yMDAyPC9ZZWFyPjxS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</w:fldData>
        </w:fldChar>
      </w:r>
      <w:r>
        <w:rPr>
          <w:rFonts w:cstheme="minorHAnsi"/>
        </w:rPr>
        <w:instrText xml:space="preserve"> ADDIN EN.CITE </w:instrText>
      </w:r>
      <w:r w:rsidR="00200B7B">
        <w:rPr>
          <w:rFonts w:cstheme="minorHAnsi"/>
        </w:rPr>
        <w:fldChar w:fldCharType="begin">
          <w:fldData xml:space="preserve">PEVuZE5vdGU+PENpdGU+PEF1dGhvcj5Ib2x3YXk8L0F1dGhvcj48WWVhcj4yMDAyPC9ZZWFyPjxS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</w:fldData>
        </w:fldChar>
      </w:r>
      <w:r>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hyperlink w:anchor="_ENREF_3" w:tooltip="Holway, 2002 #7816" w:history="1">
        <w:r w:rsidR="00B7144B" w:rsidRPr="008D79DE">
          <w:rPr>
            <w:rFonts w:cstheme="minorHAnsi"/>
            <w:noProof/>
            <w:vertAlign w:val="superscript"/>
          </w:rPr>
          <w:t>3</w:t>
        </w:r>
      </w:hyperlink>
      <w:r w:rsidRPr="008D79DE">
        <w:rPr>
          <w:rFonts w:cstheme="minorHAnsi"/>
          <w:noProof/>
          <w:vertAlign w:val="superscript"/>
        </w:rPr>
        <w:t xml:space="preserve">, </w:t>
      </w:r>
      <w:hyperlink w:anchor="_ENREF_5" w:tooltip="Passera, 1994 #71" w:history="1">
        <w:r w:rsidR="00B7144B" w:rsidRPr="008D79DE">
          <w:rPr>
            <w:rFonts w:cstheme="minorHAnsi"/>
            <w:noProof/>
            <w:vertAlign w:val="superscript"/>
          </w:rPr>
          <w:t>5</w:t>
        </w:r>
      </w:hyperlink>
      <w:r w:rsidRPr="008D79DE">
        <w:rPr>
          <w:rFonts w:cstheme="minorHAnsi"/>
          <w:noProof/>
          <w:vertAlign w:val="superscript"/>
        </w:rPr>
        <w:t xml:space="preserve">, </w:t>
      </w:r>
      <w:hyperlink w:anchor="_ENREF_6" w:tooltip="Krushelnycky, 2010 #3434" w:history="1">
        <w:r w:rsidR="00B7144B" w:rsidRPr="008D79DE">
          <w:rPr>
            <w:rFonts w:cstheme="minorHAnsi"/>
            <w:noProof/>
            <w:vertAlign w:val="superscript"/>
          </w:rPr>
          <w:t>6</w:t>
        </w:r>
      </w:hyperlink>
      <w:r w:rsidR="00200B7B">
        <w:rPr>
          <w:rFonts w:cstheme="minorHAnsi"/>
        </w:rPr>
        <w:fldChar w:fldCharType="end"/>
      </w:r>
      <w:r>
        <w:rPr>
          <w:rFonts w:cstheme="minorHAnsi"/>
        </w:rPr>
        <w:t xml:space="preserve">, several species are noted for their tendency to occur in disturbed habitats, their flexibility in nest location, and their omnivory. Data are lacking on the numbers of queens and workers typically found in a nest and the achievable nest density for most of the species.  With the possible exception of </w:t>
      </w:r>
      <w:r w:rsidRPr="009E1EC3">
        <w:rPr>
          <w:rFonts w:cstheme="minorHAnsi"/>
          <w:i/>
        </w:rPr>
        <w:t>P. alluaudi</w:t>
      </w:r>
      <w:r>
        <w:rPr>
          <w:rFonts w:cstheme="minorHAnsi"/>
        </w:rPr>
        <w:t xml:space="preserve">, they are all omnivorous to some extent. </w:t>
      </w:r>
      <w:r w:rsidRPr="006B7ADA">
        <w:rPr>
          <w:rFonts w:cstheme="minorHAnsi"/>
          <w:i/>
        </w:rPr>
        <w:t>S</w:t>
      </w:r>
      <w:r>
        <w:rPr>
          <w:rFonts w:cstheme="minorHAnsi"/>
          <w:i/>
        </w:rPr>
        <w:t>olenopsis</w:t>
      </w:r>
      <w:r w:rsidRPr="006B7ADA">
        <w:rPr>
          <w:rFonts w:cstheme="minorHAnsi"/>
          <w:i/>
        </w:rPr>
        <w:t xml:space="preserve"> geminata</w:t>
      </w:r>
      <w:r>
        <w:rPr>
          <w:rFonts w:cstheme="minorHAnsi"/>
        </w:rPr>
        <w:t xml:space="preserve"> is particularly noted for its granivory</w:t>
      </w:r>
      <w:hyperlink w:anchor="_ENREF_3" w:tooltip="Holway, 2002 #7816" w:history="1">
        <w:r w:rsidR="00200B7B">
          <w:rPr>
            <w:rFonts w:cstheme="minorHAnsi"/>
          </w:rPr>
          <w:fldChar w:fldCharType="begin"/>
        </w:r>
        <w:r w:rsidR="00B7144B">
          <w:rPr>
            <w:rFonts w:cstheme="minorHAnsi"/>
          </w:rPr>
          <w:instrText xml:space="preserve"> ADDIN EN.CITE &lt;EndNote&gt;&lt;Cite&gt;&lt;Author&gt;Holway&lt;/Author&gt;&lt;Year&gt;2002&lt;/Year&gt;&lt;RecNum&gt;7816&lt;/RecNum&gt;&lt;DisplayText&gt;&lt;style face="superscript"&gt;3&lt;/style&gt;&lt;/DisplayText&gt;&lt;record&gt;&lt;rec-number&gt;7816&lt;/rec-number&gt;&lt;foreign-keys&gt;&lt;key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&lt;/custom1&gt;&lt;/record&gt;&lt;/Cite&gt;&lt;/EndNote&gt;</w:instrText>
        </w:r>
        <w:r w:rsidR="00200B7B">
          <w:rPr>
            <w:rFonts w:cstheme="minorHAnsi"/>
          </w:rPr>
          <w:fldChar w:fldCharType="separate"/>
        </w:r>
        <w:r w:rsidR="00B7144B" w:rsidRPr="008D79DE">
          <w:rPr>
            <w:rFonts w:cstheme="minorHAnsi"/>
            <w:noProof/>
            <w:vertAlign w:val="superscript"/>
          </w:rPr>
          <w:t>3</w:t>
        </w:r>
        <w:r w:rsidR="00200B7B">
          <w:rPr>
            <w:rFonts w:cstheme="minorHAnsi"/>
          </w:rPr>
          <w:fldChar w:fldCharType="end"/>
        </w:r>
      </w:hyperlink>
      <w:r>
        <w:rPr>
          <w:rFonts w:cstheme="minorHAnsi"/>
        </w:rPr>
        <w:t>; its major workers have mandibles adapted for seed milling and the species collects eight times more seeds than red imported fire ants</w:t>
      </w:r>
      <w:hyperlink w:anchor="_ENREF_308" w:tooltip="Harris,  #13183" w:history="1">
        <w:r w:rsidR="00200B7B">
          <w:rPr>
            <w:rFonts w:cstheme="minorHAnsi"/>
          </w:rPr>
          <w:fldChar w:fldCharType="begin"/>
        </w:r>
        <w:r w:rsidR="00B7144B">
          <w:rPr>
            <w:rFonts w:cstheme="minorHAnsi"/>
          </w:rPr>
          <w:instrText xml:space="preserve"> ADDIN EN.CITE &lt;EndNote&gt;&lt;Cite ExcludeYear="1"&gt;&lt;Author&gt;Harris&lt;/Author&gt;&lt;RecNum&gt;13183&lt;/RecNum&gt;&lt;DisplayText&gt;&lt;style face="superscript"&gt;308&lt;/style&gt;&lt;/DisplayText&gt;&lt;record&gt;&lt;rec-number&gt;13183&lt;/rec-number&gt;&lt;foreign-keys&gt;&lt;key app="EN" db-id="vxaftxdfyt5p9fevta4veval22fa9rttpwzv"&gt;13183&lt;/key&gt;&lt;/foreign-keys&gt;&lt;ref-type name="Report"&gt;27&lt;/ref-type&gt;&lt;contributors&gt;&lt;authors&gt;&lt;author&gt;Harris, R.  &lt;/author&gt;&lt;/authors&gt;&lt;/contributors&gt;&lt;titles&gt;&lt;title&gt;&lt;style face="normal" font="default" size="100%"&gt;Invasive Ant Risk Assessment: &lt;/style&gt;&lt;style face="italic" font="default" size="100%"&gt;Solenopsis geminata&lt;/style&gt;&lt;/title&gt;&lt;/titles&gt;&lt;dates&gt;&lt;/dates&gt;&lt;publisher&gt;Biosecurity New Zealand, Available online at http://www.biosecurity.govt.nz/files/pests/invasive-ants/tropical-fire-ants/tropical-fire-ant-risk-assessment.pdf&lt;/publisher&gt;&lt;label&gt;SG1&lt;/label&gt;&lt;urls&gt;&lt;related-urls&gt;&lt;url&gt;http://www.biosecurity.govt.nz/files/pests/invasive-ants/singapore-ants/singapore-ant-risk-assessment.pdf&lt;/url&gt;&lt;/related-urls&gt;&lt;/urls&gt;&lt;/record&gt;&lt;/Cite&gt;&lt;/EndNote&gt;</w:instrText>
        </w:r>
        <w:r w:rsidR="00200B7B">
          <w:rPr>
            <w:rFonts w:cstheme="minorHAnsi"/>
          </w:rPr>
          <w:fldChar w:fldCharType="separate"/>
        </w:r>
        <w:r w:rsidR="00B7144B" w:rsidRPr="00B7144B">
          <w:rPr>
            <w:rFonts w:cstheme="minorHAnsi"/>
            <w:noProof/>
            <w:vertAlign w:val="superscript"/>
          </w:rPr>
          <w:t>308</w:t>
        </w:r>
        <w:r w:rsidR="00200B7B">
          <w:rPr>
            <w:rFonts w:cstheme="minorHAnsi"/>
          </w:rPr>
          <w:fldChar w:fldCharType="end"/>
        </w:r>
      </w:hyperlink>
      <w:r>
        <w:rPr>
          <w:rFonts w:cstheme="minorHAnsi"/>
        </w:rPr>
        <w:t>. Foraging strategies are largely divided between the quick and opportunistic (</w:t>
      </w:r>
      <w:r w:rsidRPr="006B7ADA">
        <w:rPr>
          <w:rFonts w:cstheme="minorHAnsi"/>
          <w:i/>
        </w:rPr>
        <w:t>P. longicornis, T. melanocephalum</w:t>
      </w:r>
      <w:r>
        <w:rPr>
          <w:rFonts w:cstheme="minorHAnsi"/>
        </w:rPr>
        <w:t>) and the slow and stealthy or cryptic (</w:t>
      </w:r>
      <w:r w:rsidRPr="006B7ADA">
        <w:rPr>
          <w:rFonts w:cstheme="minorHAnsi"/>
          <w:i/>
        </w:rPr>
        <w:t>P. alluaudi</w:t>
      </w:r>
      <w:r>
        <w:rPr>
          <w:rFonts w:cstheme="minorHAnsi"/>
        </w:rPr>
        <w:t xml:space="preserve">, </w:t>
      </w:r>
      <w:r w:rsidRPr="006B7ADA">
        <w:rPr>
          <w:rFonts w:cstheme="minorHAnsi"/>
          <w:i/>
        </w:rPr>
        <w:t>Monomorium</w:t>
      </w:r>
      <w:r>
        <w:rPr>
          <w:rFonts w:cstheme="minorHAnsi"/>
        </w:rPr>
        <w:t xml:space="preserve"> species, </w:t>
      </w:r>
      <w:r w:rsidRPr="006B7ADA">
        <w:rPr>
          <w:rFonts w:cstheme="minorHAnsi"/>
          <w:i/>
        </w:rPr>
        <w:t>S. geminata</w:t>
      </w:r>
      <w:r>
        <w:rPr>
          <w:rFonts w:cstheme="minorHAnsi"/>
        </w:rPr>
        <w:t xml:space="preserve">, </w:t>
      </w:r>
      <w:r w:rsidRPr="006B7ADA">
        <w:rPr>
          <w:rFonts w:cstheme="minorHAnsi"/>
          <w:i/>
        </w:rPr>
        <w:t>T. simillimum</w:t>
      </w:r>
      <w:r>
        <w:rPr>
          <w:rFonts w:cstheme="minorHAnsi"/>
        </w:rPr>
        <w:t xml:space="preserve">). </w:t>
      </w:r>
      <w:r w:rsidRPr="006B7ADA">
        <w:rPr>
          <w:rFonts w:cstheme="minorHAnsi"/>
          <w:i/>
        </w:rPr>
        <w:t>S</w:t>
      </w:r>
      <w:r>
        <w:rPr>
          <w:rFonts w:cstheme="minorHAnsi"/>
          <w:i/>
        </w:rPr>
        <w:t>olenopsis</w:t>
      </w:r>
      <w:r w:rsidRPr="006B7ADA">
        <w:rPr>
          <w:rFonts w:cstheme="minorHAnsi"/>
          <w:i/>
        </w:rPr>
        <w:t xml:space="preserve"> geminata</w:t>
      </w:r>
      <w:r>
        <w:rPr>
          <w:rFonts w:cstheme="minorHAnsi"/>
        </w:rPr>
        <w:t xml:space="preserve">, </w:t>
      </w:r>
      <w:r w:rsidRPr="006B7ADA">
        <w:rPr>
          <w:rFonts w:cstheme="minorHAnsi"/>
          <w:i/>
        </w:rPr>
        <w:t>T. bicarinatum</w:t>
      </w:r>
      <w:r>
        <w:rPr>
          <w:rFonts w:cstheme="minorHAnsi"/>
          <w:i/>
        </w:rPr>
        <w:t xml:space="preserve"> </w:t>
      </w:r>
      <w:r>
        <w:rPr>
          <w:rFonts w:cstheme="minorHAnsi"/>
        </w:rPr>
        <w:t xml:space="preserve">and </w:t>
      </w:r>
      <w:r w:rsidRPr="00B009E3">
        <w:rPr>
          <w:rFonts w:cstheme="minorHAnsi"/>
          <w:i/>
        </w:rPr>
        <w:t>T. simillimum</w:t>
      </w:r>
      <w:r>
        <w:rPr>
          <w:rFonts w:cstheme="minorHAnsi"/>
          <w:i/>
        </w:rPr>
        <w:t xml:space="preserve"> </w:t>
      </w:r>
      <w:r>
        <w:rPr>
          <w:rFonts w:cstheme="minorHAnsi"/>
        </w:rPr>
        <w:t>have stings with which they subdue prey.</w:t>
      </w:r>
    </w:p>
    <w:p w:rsidR="00714F17" w:rsidRDefault="00714F17" w:rsidP="00714F17">
      <w:pPr>
        <w:rPr>
          <w:lang w:val="en-US"/>
        </w:rPr>
      </w:pPr>
    </w:p>
    <w:p w:rsidR="003C0A74" w:rsidRPr="00A11826" w:rsidRDefault="003C0A74" w:rsidP="003C0A74">
      <w:pPr>
        <w:rPr>
          <w:rFonts w:cstheme="minorHAnsi"/>
        </w:rPr>
        <w:sectPr w:rsidR="003C0A74" w:rsidRPr="00A11826">
          <w:pgSz w:w="11906" w:h="16838"/>
          <w:pgMar w:top="1440" w:right="1440" w:bottom="1440" w:left="1440" w:header="708" w:footer="708" w:gutter="0"/>
          <w:cols w:space="708"/>
          <w:docGrid w:linePitch="360"/>
        </w:sectPr>
      </w:pPr>
    </w:p>
    <w:p w:rsidR="003C0A74" w:rsidRPr="00483F61" w:rsidRDefault="003C0A74" w:rsidP="003C0A74">
      <w:pPr>
        <w:rPr>
          <w:b/>
          <w:lang w:val="en-US"/>
        </w:rPr>
      </w:pPr>
      <w:r w:rsidRPr="00483F61">
        <w:rPr>
          <w:b/>
          <w:lang w:val="en-US"/>
        </w:rPr>
        <w:t>Table 6.1</w:t>
      </w:r>
      <w:r>
        <w:rPr>
          <w:b/>
          <w:lang w:val="en-US"/>
        </w:rPr>
        <w:t xml:space="preserve"> Summary of ranges and appearance for ten tramp ant species in comparison to the five species that are the subject of CfOC program funding</w:t>
      </w:r>
    </w:p>
    <w:tbl>
      <w:tblPr>
        <w:tblStyle w:val="LightList-Accent5"/>
        <w:tblW w:w="0" w:type="auto"/>
        <w:tblLayout w:type="fixed"/>
        <w:tblLook w:val="04A0"/>
      </w:tblPr>
      <w:tblGrid>
        <w:gridCol w:w="1951"/>
        <w:gridCol w:w="1843"/>
        <w:gridCol w:w="2232"/>
        <w:gridCol w:w="3115"/>
        <w:gridCol w:w="1740"/>
        <w:gridCol w:w="2551"/>
      </w:tblGrid>
      <w:tr w:rsidR="003C0A74" w:rsidRPr="00FE36EB" w:rsidTr="00460798">
        <w:trPr>
          <w:cnfStyle w:val="100000000000"/>
        </w:trPr>
        <w:tc>
          <w:tcPr>
            <w:cnfStyle w:val="001000000000"/>
            <w:tcW w:w="1951" w:type="dxa"/>
            <w:tcBorders>
              <w:bottom w:val="single" w:sz="8" w:space="0" w:color="FFFFFF" w:themeColor="background1"/>
            </w:tcBorders>
          </w:tcPr>
          <w:p w:rsidR="003C0A74" w:rsidRPr="00FE36EB" w:rsidRDefault="003C0A74" w:rsidP="00460798">
            <w:pPr>
              <w:rPr>
                <w:rFonts w:cstheme="minorHAnsi"/>
                <w:b w:val="0"/>
              </w:rPr>
            </w:pPr>
            <w:r w:rsidRPr="00FE36EB">
              <w:rPr>
                <w:rFonts w:cstheme="minorHAnsi"/>
              </w:rPr>
              <w:t>Subfamily &amp;</w:t>
            </w:r>
            <w:r>
              <w:rPr>
                <w:rFonts w:cstheme="minorHAnsi"/>
              </w:rPr>
              <w:t xml:space="preserve"> </w:t>
            </w:r>
            <w:r w:rsidRPr="00FE36EB">
              <w:rPr>
                <w:rFonts w:cstheme="minorHAnsi"/>
              </w:rPr>
              <w:t>Species</w:t>
            </w:r>
          </w:p>
        </w:tc>
        <w:tc>
          <w:tcPr>
            <w:tcW w:w="1843" w:type="dxa"/>
            <w:tcBorders>
              <w:bottom w:val="single" w:sz="8" w:space="0" w:color="FFFFFF" w:themeColor="background1"/>
            </w:tcBorders>
          </w:tcPr>
          <w:p w:rsidR="003C0A74" w:rsidRPr="00FE36EB" w:rsidRDefault="003C0A74" w:rsidP="00460798">
            <w:pPr>
              <w:cnfStyle w:val="100000000000"/>
              <w:rPr>
                <w:rFonts w:cstheme="minorHAnsi"/>
                <w:b w:val="0"/>
              </w:rPr>
            </w:pPr>
            <w:r w:rsidRPr="00FE36EB">
              <w:rPr>
                <w:rFonts w:cstheme="minorHAnsi"/>
              </w:rPr>
              <w:t>Common name</w:t>
            </w:r>
          </w:p>
        </w:tc>
        <w:tc>
          <w:tcPr>
            <w:tcW w:w="2232" w:type="dxa"/>
            <w:tcBorders>
              <w:bottom w:val="single" w:sz="8" w:space="0" w:color="FFFFFF" w:themeColor="background1"/>
            </w:tcBorders>
          </w:tcPr>
          <w:p w:rsidR="003C0A74" w:rsidRPr="00FE36EB" w:rsidRDefault="003C0A74" w:rsidP="00460798">
            <w:pPr>
              <w:cnfStyle w:val="100000000000"/>
              <w:rPr>
                <w:rFonts w:cstheme="minorHAnsi"/>
              </w:rPr>
            </w:pPr>
            <w:r w:rsidRPr="00FE36EB">
              <w:rPr>
                <w:rFonts w:cstheme="minorHAnsi"/>
              </w:rPr>
              <w:t>Reported distribution  in Australia</w:t>
            </w:r>
          </w:p>
        </w:tc>
        <w:tc>
          <w:tcPr>
            <w:tcW w:w="3115" w:type="dxa"/>
            <w:tcBorders>
              <w:bottom w:val="single" w:sz="8" w:space="0" w:color="FFFFFF" w:themeColor="background1"/>
            </w:tcBorders>
          </w:tcPr>
          <w:p w:rsidR="003C0A74" w:rsidRPr="00FE36EB" w:rsidRDefault="003C0A74" w:rsidP="00460798">
            <w:pPr>
              <w:cnfStyle w:val="100000000000"/>
              <w:rPr>
                <w:rFonts w:cstheme="minorHAnsi"/>
                <w:b w:val="0"/>
              </w:rPr>
            </w:pPr>
            <w:r w:rsidRPr="00FE36EB">
              <w:rPr>
                <w:rFonts w:cstheme="minorHAnsi"/>
              </w:rPr>
              <w:t>Worldwide distribution</w:t>
            </w:r>
            <w:r>
              <w:rPr>
                <w:rFonts w:cstheme="minorHAnsi"/>
              </w:rPr>
              <w:t>*</w:t>
            </w:r>
          </w:p>
        </w:tc>
        <w:tc>
          <w:tcPr>
            <w:tcW w:w="1740" w:type="dxa"/>
            <w:tcBorders>
              <w:bottom w:val="single" w:sz="8" w:space="0" w:color="FFFFFF" w:themeColor="background1"/>
            </w:tcBorders>
          </w:tcPr>
          <w:p w:rsidR="003C0A74" w:rsidRPr="00FE36EB" w:rsidRDefault="003C0A74" w:rsidP="00460798">
            <w:pPr>
              <w:cnfStyle w:val="100000000000"/>
              <w:rPr>
                <w:rFonts w:cstheme="minorHAnsi"/>
                <w:b w:val="0"/>
              </w:rPr>
            </w:pPr>
            <w:r w:rsidRPr="00FE36EB">
              <w:rPr>
                <w:rFonts w:cstheme="minorHAnsi"/>
              </w:rPr>
              <w:t>Native range</w:t>
            </w:r>
          </w:p>
        </w:tc>
        <w:tc>
          <w:tcPr>
            <w:tcW w:w="2551" w:type="dxa"/>
            <w:tcBorders>
              <w:bottom w:val="single" w:sz="8" w:space="0" w:color="FFFFFF" w:themeColor="background1"/>
            </w:tcBorders>
          </w:tcPr>
          <w:p w:rsidR="003C0A74" w:rsidRPr="00FE36EB" w:rsidRDefault="003C0A74" w:rsidP="00460798">
            <w:pPr>
              <w:cnfStyle w:val="100000000000"/>
              <w:rPr>
                <w:rFonts w:cstheme="minorHAnsi"/>
                <w:b w:val="0"/>
              </w:rPr>
            </w:pPr>
            <w:r w:rsidRPr="00FE36EB">
              <w:rPr>
                <w:rFonts w:cstheme="minorHAnsi"/>
              </w:rPr>
              <w:t xml:space="preserve">Worker size and appearance </w:t>
            </w:r>
          </w:p>
        </w:tc>
      </w:tr>
      <w:tr w:rsidR="003C0A74" w:rsidRPr="00112DB9" w:rsidTr="00460798">
        <w:trPr>
          <w:cnfStyle w:val="000000100000"/>
        </w:trPr>
        <w:tc>
          <w:tcPr>
            <w:cnfStyle w:val="001000000000"/>
            <w:tcW w:w="1951" w:type="dxa"/>
            <w:tcBorders>
              <w:top w:val="single" w:sz="8" w:space="0" w:color="FFFFFF" w:themeColor="background1"/>
              <w:bottom w:val="single" w:sz="4" w:space="0" w:color="4BACC6" w:themeColor="accent5"/>
            </w:tcBorders>
            <w:shd w:val="clear" w:color="auto" w:fill="FFFFFF" w:themeFill="background1"/>
          </w:tcPr>
          <w:p w:rsidR="003C0A74" w:rsidRPr="00C848E0" w:rsidRDefault="003C0A74" w:rsidP="00460798">
            <w:pPr>
              <w:rPr>
                <w:rFonts w:cstheme="minorHAnsi"/>
                <w:b w:val="0"/>
              </w:rPr>
            </w:pPr>
            <w:r w:rsidRPr="00C848E0">
              <w:rPr>
                <w:rFonts w:cstheme="minorHAnsi"/>
              </w:rPr>
              <w:t>Dolichoderinae</w:t>
            </w:r>
          </w:p>
        </w:tc>
        <w:tc>
          <w:tcPr>
            <w:tcW w:w="1843" w:type="dxa"/>
            <w:tcBorders>
              <w:top w:val="single" w:sz="8" w:space="0" w:color="FFFFFF" w:themeColor="background1"/>
              <w:bottom w:val="single" w:sz="4" w:space="0" w:color="4BACC6" w:themeColor="accent5"/>
            </w:tcBorders>
            <w:shd w:val="clear" w:color="auto" w:fill="FFFFFF" w:themeFill="background1"/>
          </w:tcPr>
          <w:p w:rsidR="003C0A74" w:rsidRPr="00112DB9" w:rsidRDefault="003C0A74" w:rsidP="00460798">
            <w:pPr>
              <w:cnfStyle w:val="000000100000"/>
              <w:rPr>
                <w:rFonts w:cstheme="minorHAnsi"/>
              </w:rPr>
            </w:pPr>
          </w:p>
        </w:tc>
        <w:tc>
          <w:tcPr>
            <w:tcW w:w="2232" w:type="dxa"/>
            <w:tcBorders>
              <w:top w:val="single" w:sz="8" w:space="0" w:color="FFFFFF" w:themeColor="background1"/>
              <w:bottom w:val="single" w:sz="4" w:space="0" w:color="4BACC6" w:themeColor="accent5"/>
            </w:tcBorders>
            <w:shd w:val="clear" w:color="auto" w:fill="FFFFFF" w:themeFill="background1"/>
          </w:tcPr>
          <w:p w:rsidR="003C0A74" w:rsidRPr="00112DB9" w:rsidRDefault="003C0A74" w:rsidP="00460798">
            <w:pPr>
              <w:cnfStyle w:val="000000100000"/>
              <w:rPr>
                <w:rFonts w:cstheme="minorHAnsi"/>
              </w:rPr>
            </w:pPr>
          </w:p>
        </w:tc>
        <w:tc>
          <w:tcPr>
            <w:tcW w:w="3115" w:type="dxa"/>
            <w:tcBorders>
              <w:top w:val="single" w:sz="8" w:space="0" w:color="FFFFFF" w:themeColor="background1"/>
              <w:bottom w:val="single" w:sz="4" w:space="0" w:color="4BACC6" w:themeColor="accent5"/>
            </w:tcBorders>
            <w:shd w:val="clear" w:color="auto" w:fill="FFFFFF" w:themeFill="background1"/>
          </w:tcPr>
          <w:p w:rsidR="003C0A74" w:rsidRPr="00112DB9" w:rsidRDefault="003C0A74" w:rsidP="00460798">
            <w:pPr>
              <w:cnfStyle w:val="000000100000"/>
              <w:rPr>
                <w:rFonts w:cstheme="minorHAnsi"/>
              </w:rPr>
            </w:pPr>
          </w:p>
        </w:tc>
        <w:tc>
          <w:tcPr>
            <w:tcW w:w="1740" w:type="dxa"/>
            <w:tcBorders>
              <w:top w:val="single" w:sz="8" w:space="0" w:color="FFFFFF" w:themeColor="background1"/>
              <w:bottom w:val="single" w:sz="4" w:space="0" w:color="4BACC6" w:themeColor="accent5"/>
            </w:tcBorders>
            <w:shd w:val="clear" w:color="auto" w:fill="FFFFFF" w:themeFill="background1"/>
          </w:tcPr>
          <w:p w:rsidR="003C0A74" w:rsidRPr="00112DB9" w:rsidRDefault="003C0A74" w:rsidP="00460798">
            <w:pPr>
              <w:cnfStyle w:val="000000100000"/>
              <w:rPr>
                <w:rFonts w:cstheme="minorHAnsi"/>
              </w:rPr>
            </w:pPr>
          </w:p>
        </w:tc>
        <w:tc>
          <w:tcPr>
            <w:tcW w:w="2551" w:type="dxa"/>
            <w:tcBorders>
              <w:top w:val="single" w:sz="8" w:space="0" w:color="FFFFFF" w:themeColor="background1"/>
              <w:bottom w:val="single" w:sz="4" w:space="0" w:color="4BACC6" w:themeColor="accent5"/>
            </w:tcBorders>
            <w:shd w:val="clear" w:color="auto" w:fill="FFFFFF" w:themeFill="background1"/>
          </w:tcPr>
          <w:p w:rsidR="003C0A74" w:rsidRPr="00112DB9" w:rsidRDefault="003C0A74" w:rsidP="00460798">
            <w:pPr>
              <w:cnfStyle w:val="000000100000"/>
              <w:rPr>
                <w:rFonts w:cstheme="minorHAnsi"/>
              </w:rPr>
            </w:pPr>
          </w:p>
        </w:tc>
      </w:tr>
      <w:tr w:rsidR="003C0A74" w:rsidRPr="00112DB9" w:rsidTr="00460798">
        <w:tc>
          <w:tcPr>
            <w:cnfStyle w:val="001000000000"/>
            <w:tcW w:w="1951" w:type="dxa"/>
            <w:tcBorders>
              <w:top w:val="single" w:sz="4" w:space="0" w:color="4BACC6" w:themeColor="accent5"/>
            </w:tcBorders>
          </w:tcPr>
          <w:p w:rsidR="003C0A74" w:rsidRPr="00230AD6" w:rsidRDefault="003C0A74" w:rsidP="00467511">
            <w:pPr>
              <w:autoSpaceDE w:val="0"/>
              <w:autoSpaceDN w:val="0"/>
              <w:adjustRightInd w:val="0"/>
              <w:rPr>
                <w:rFonts w:cstheme="minorHAnsi"/>
              </w:rPr>
            </w:pPr>
            <w:r>
              <w:rPr>
                <w:rFonts w:cstheme="minorHAnsi"/>
                <w:i/>
                <w:iCs/>
                <w:color w:val="231F20"/>
              </w:rPr>
              <w:t>Tapinoma melanocephalum</w:t>
            </w:r>
            <w:r w:rsidR="001B09B9" w:rsidRPr="001B09B9">
              <w:rPr>
                <w:rFonts w:cstheme="minorHAnsi"/>
                <w:iCs/>
                <w:color w:val="231F20"/>
              </w:rPr>
              <w:t xml:space="preserve"> </w:t>
            </w:r>
            <w:hyperlink w:anchor="_ENREF_311" w:tooltip="Harris,  #13188" w:history="1">
              <w:r w:rsidR="00200B7B" w:rsidRPr="001B09B9">
                <w:rPr>
                  <w:rFonts w:cstheme="minorHAnsi"/>
                  <w:iCs/>
                  <w:color w:val="231F20"/>
                </w:rPr>
                <w:fldChar w:fldCharType="begin"/>
              </w:r>
              <w:r w:rsidR="00B7144B" w:rsidRPr="001B09B9">
                <w:rPr>
                  <w:rFonts w:cstheme="minorHAnsi"/>
                  <w:iCs/>
                  <w:color w:val="231F20"/>
                </w:rPr>
                <w:instrText xml:space="preserve"> ADDIN EN.CITE &lt;EndNote&gt;&lt;Cite ExcludeYear="1"&gt;&lt;Author&gt;Harris&lt;/Author&gt;&lt;RecNum&gt;13188&lt;/RecNum&gt;&lt;DisplayText&gt;&lt;style face="superscript"&gt;311&lt;/style&gt;&lt;/DisplayText&gt;&lt;record&gt;&lt;rec-number&gt;13188&lt;/rec-number&gt;&lt;foreign-keys&gt;&lt;key app="EN" db-id="vxaftxdfyt5p9fevta4veval22fa9rttpwzv"&gt;13188&lt;/key&gt;&lt;/foreign-keys&gt;&lt;ref-type name="Report"&gt;27&lt;/ref-type&gt;&lt;contributors&gt;&lt;authors&gt;&lt;author&gt;Harris, R.  &lt;/author&gt;&lt;/authors&gt;&lt;/contributors&gt;&lt;titles&gt;&lt;title&gt;&lt;style face="normal" font="default" size="100%"&gt;Invasive Ant Risk Assessment: &lt;/style&gt;&lt;style face="italic" font="default" size="100%"&gt;Tapinoma melanocephalum&lt;/style&gt;&lt;/title&gt;&lt;/titles&gt;&lt;dates&gt;&lt;/dates&gt;&lt;publisher&gt;Biosecurity New Zealand, Available online at http://www.biosecurity.govt.nz/files/pests/invasive-ants/ghost-ants/ghost-ants-risk-assessment.pdf&lt;/publisher&gt;&lt;label&gt;TM1&lt;/label&gt;&lt;urls&gt;&lt;related-urls&gt;&lt;url&gt;http://www.biosecurity.govt.nz/files/pests/invasive-ants/ghost-ants/ghost-ants-risk-assessment.pdf&lt;/url&gt;&lt;/related-urls&gt;&lt;/urls&gt;&lt;/record&gt;&lt;/Cite&gt;&lt;/EndNote&gt;</w:instrText>
              </w:r>
              <w:r w:rsidR="00200B7B" w:rsidRPr="001B09B9">
                <w:rPr>
                  <w:rFonts w:cstheme="minorHAnsi"/>
                  <w:iCs/>
                  <w:color w:val="231F20"/>
                </w:rPr>
                <w:fldChar w:fldCharType="separate"/>
              </w:r>
              <w:r w:rsidR="00B7144B" w:rsidRPr="001B09B9">
                <w:rPr>
                  <w:rFonts w:cstheme="minorHAnsi"/>
                  <w:iCs/>
                  <w:noProof/>
                  <w:color w:val="231F20"/>
                  <w:vertAlign w:val="superscript"/>
                </w:rPr>
                <w:t>311</w:t>
              </w:r>
              <w:r w:rsidR="00200B7B" w:rsidRPr="001B09B9">
                <w:rPr>
                  <w:rFonts w:cstheme="minorHAnsi"/>
                  <w:iCs/>
                  <w:color w:val="231F20"/>
                </w:rPr>
                <w:fldChar w:fldCharType="end"/>
              </w:r>
            </w:hyperlink>
            <w:r w:rsidR="00467511" w:rsidRPr="00467511">
              <w:rPr>
                <w:rFonts w:cstheme="minorHAnsi"/>
                <w:iCs/>
                <w:color w:val="231F20"/>
                <w:vertAlign w:val="superscript"/>
              </w:rPr>
              <w:t>,</w:t>
            </w:r>
            <w:r w:rsidR="00200B7B" w:rsidRPr="001B09B9">
              <w:rPr>
                <w:rFonts w:cstheme="minorHAnsi"/>
                <w:iCs/>
                <w:color w:val="231F20"/>
              </w:rPr>
              <w:fldChar w:fldCharType="begin"/>
            </w:r>
            <w:r w:rsidR="00B7144B" w:rsidRPr="001B09B9">
              <w:rPr>
                <w:rFonts w:cstheme="minorHAnsi"/>
                <w:iCs/>
                <w:color w:val="231F20"/>
              </w:rPr>
              <w:instrText xml:space="preserve"> ADDIN EN.CITE &lt;EndNote&gt;&lt;Cite&gt;&lt;RecNum&gt;13189&lt;/RecNum&gt;&lt;DisplayText&gt;&lt;style face="superscript"&gt;312, 313&lt;/style&gt;&lt;/DisplayText&gt;&lt;record&gt;&lt;rec-number&gt;13189&lt;/rec-number&gt;&lt;foreign-keys&gt;&lt;key app="EN" db-id="vxaftxdfyt5p9fevta4veval22fa9rttpwzv"&gt;13189&lt;/key&gt;&lt;/foreign-keys&gt;&lt;ref-type name="Web Page"&gt;12&lt;/ref-type&gt;&lt;contributors&gt;&lt;/contributors&gt;&lt;titles&gt;&lt;title&gt;&lt;style face="italic" font="default" size="100%"&gt;Tapinoma melanocephalum&lt;/style&gt;&lt;/title&gt;&lt;/titles&gt;&lt;number&gt;12 October 2012&lt;/number&gt;&lt;dates&gt;&lt;/dates&gt;&lt;publisher&gt;ISSG&lt;/publisher&gt;&lt;label&gt;TM&lt;/label&gt;&lt;urls&gt;&lt;related-urls&gt;&lt;url&gt;http://www.issg.org/database/species/ecology.asp?si=959&amp;amp;..&lt;/url&gt;&lt;/related-urls&gt;&lt;/urls&gt;&lt;/record&gt;&lt;/Cite&gt;&lt;Cite&gt;&lt;Author&gt;Wetterer&lt;/Author&gt;&lt;Year&gt;2009&lt;/Year&gt;&lt;RecNum&gt;13190&lt;/RecNum&gt;&lt;record&gt;&lt;rec-number&gt;13190&lt;/rec-number&gt;&lt;foreign-keys&gt;&lt;key app="EN" db-id="vxaftxdfyt5p9fevta4veval22fa9rttpwzv"&gt;13190&lt;/key&gt;&lt;/foreign-keys&gt;&lt;ref-type name="Journal Article"&gt;17&lt;/ref-type&gt;&lt;contributors&gt;&lt;authors&gt;&lt;author&gt;Wetterer, J. K.&lt;/author&gt;&lt;/authors&gt;&lt;/contributors&gt;&lt;titles&gt;&lt;title&gt;&lt;style face="normal" font="default" size="100%"&gt;Worldwide spread of the ghost ant, &lt;/style&gt;&lt;style face="italic" font="default" size="100%"&gt;Tapinoma melanocephalum &lt;/style&gt;&lt;style face="normal" font="default" size="100%"&gt;(Hymenoptera: Formicidae)&lt;/style&gt;&lt;/title&gt;&lt;secondary-title&gt;Myrmecological News&lt;/secondary-title&gt;&lt;/titles&gt;&lt;periodical&gt;&lt;full-title&gt;Myrmecological News&lt;/full-title&gt;&lt;/periodical&gt;&lt;pages&gt;23-33&lt;/pages&gt;&lt;volume&gt;12&lt;/volume&gt;&lt;dates&gt;&lt;year&gt;2009&lt;/year&gt;&lt;/dates&gt;&lt;label&gt;TM&lt;/label&gt;&lt;urls&gt;&lt;/urls&gt;&lt;/record&gt;&lt;/Cite&gt;&lt;/EndNote&gt;</w:instrText>
            </w:r>
            <w:r w:rsidR="00200B7B" w:rsidRPr="001B09B9">
              <w:rPr>
                <w:rFonts w:cstheme="minorHAnsi"/>
                <w:iCs/>
                <w:color w:val="231F20"/>
              </w:rPr>
              <w:fldChar w:fldCharType="separate"/>
            </w:r>
            <w:hyperlink w:anchor="_ENREF_312" w:tooltip=",  #13189" w:history="1">
              <w:r w:rsidR="00B7144B" w:rsidRPr="001B09B9">
                <w:rPr>
                  <w:rFonts w:cstheme="minorHAnsi"/>
                  <w:iCs/>
                  <w:noProof/>
                  <w:color w:val="231F20"/>
                  <w:vertAlign w:val="superscript"/>
                </w:rPr>
                <w:t>312</w:t>
              </w:r>
            </w:hyperlink>
            <w:r w:rsidR="00B7144B" w:rsidRPr="001B09B9">
              <w:rPr>
                <w:rFonts w:cstheme="minorHAnsi"/>
                <w:iCs/>
                <w:noProof/>
                <w:color w:val="231F20"/>
                <w:vertAlign w:val="superscript"/>
              </w:rPr>
              <w:t xml:space="preserve">, </w:t>
            </w:r>
            <w:hyperlink w:anchor="_ENREF_313" w:tooltip="Wetterer, 2009 #13190" w:history="1">
              <w:r w:rsidR="00B7144B" w:rsidRPr="001B09B9">
                <w:rPr>
                  <w:rFonts w:cstheme="minorHAnsi"/>
                  <w:iCs/>
                  <w:noProof/>
                  <w:color w:val="231F20"/>
                  <w:vertAlign w:val="superscript"/>
                </w:rPr>
                <w:t>313</w:t>
              </w:r>
            </w:hyperlink>
            <w:r w:rsidR="00200B7B" w:rsidRPr="001B09B9">
              <w:rPr>
                <w:rFonts w:cstheme="minorHAnsi"/>
                <w:iCs/>
                <w:color w:val="231F20"/>
              </w:rPr>
              <w:fldChar w:fldCharType="end"/>
            </w:r>
          </w:p>
        </w:tc>
        <w:tc>
          <w:tcPr>
            <w:tcW w:w="1843" w:type="dxa"/>
            <w:tcBorders>
              <w:top w:val="single" w:sz="4" w:space="0" w:color="4BACC6" w:themeColor="accent5"/>
            </w:tcBorders>
          </w:tcPr>
          <w:p w:rsidR="003C0A74" w:rsidRPr="00112DB9" w:rsidRDefault="003C0A74" w:rsidP="00460798">
            <w:pPr>
              <w:cnfStyle w:val="000000000000"/>
              <w:rPr>
                <w:rFonts w:cstheme="minorHAnsi"/>
              </w:rPr>
            </w:pPr>
            <w:r w:rsidRPr="00112DB9">
              <w:rPr>
                <w:rFonts w:cstheme="minorHAnsi"/>
              </w:rPr>
              <w:t>Ghost ant</w:t>
            </w:r>
          </w:p>
        </w:tc>
        <w:tc>
          <w:tcPr>
            <w:tcW w:w="2232" w:type="dxa"/>
            <w:tcBorders>
              <w:top w:val="single" w:sz="4" w:space="0" w:color="4BACC6" w:themeColor="accent5"/>
            </w:tcBorders>
          </w:tcPr>
          <w:p w:rsidR="003C0A74" w:rsidRPr="00112DB9" w:rsidRDefault="003C0A74" w:rsidP="00460798">
            <w:pPr>
              <w:cnfStyle w:val="000000000000"/>
              <w:rPr>
                <w:rFonts w:cstheme="minorHAnsi"/>
              </w:rPr>
            </w:pPr>
            <w:r w:rsidRPr="00112DB9">
              <w:rPr>
                <w:rFonts w:cstheme="minorHAnsi"/>
              </w:rPr>
              <w:t>Widely established</w:t>
            </w:r>
            <w:r>
              <w:rPr>
                <w:rFonts w:cstheme="minorHAnsi"/>
              </w:rPr>
              <w:t xml:space="preserve"> in north </w:t>
            </w:r>
          </w:p>
        </w:tc>
        <w:tc>
          <w:tcPr>
            <w:tcW w:w="3115" w:type="dxa"/>
            <w:tcBorders>
              <w:top w:val="single" w:sz="4" w:space="0" w:color="4BACC6" w:themeColor="accent5"/>
            </w:tcBorders>
          </w:tcPr>
          <w:p w:rsidR="003C0A74" w:rsidRDefault="003C0A74" w:rsidP="00460798">
            <w:pPr>
              <w:cnfStyle w:val="000000000000"/>
              <w:rPr>
                <w:rFonts w:cstheme="minorHAnsi"/>
              </w:rPr>
            </w:pPr>
            <w:r>
              <w:rPr>
                <w:rFonts w:cstheme="minorHAnsi"/>
              </w:rPr>
              <w:t xml:space="preserve">Widely distributed in tropics and subtropics </w:t>
            </w:r>
          </w:p>
        </w:tc>
        <w:tc>
          <w:tcPr>
            <w:tcW w:w="1740" w:type="dxa"/>
            <w:tcBorders>
              <w:top w:val="single" w:sz="4" w:space="0" w:color="4BACC6" w:themeColor="accent5"/>
            </w:tcBorders>
          </w:tcPr>
          <w:p w:rsidR="003C0A74" w:rsidRDefault="003C0A74" w:rsidP="00460798">
            <w:pPr>
              <w:cnfStyle w:val="000000000000"/>
              <w:rPr>
                <w:rFonts w:cstheme="minorHAnsi"/>
              </w:rPr>
            </w:pPr>
            <w:r>
              <w:rPr>
                <w:rFonts w:cstheme="minorHAnsi"/>
              </w:rPr>
              <w:t xml:space="preserve">Asia or Africa </w:t>
            </w:r>
          </w:p>
        </w:tc>
        <w:tc>
          <w:tcPr>
            <w:tcW w:w="2551" w:type="dxa"/>
            <w:tcBorders>
              <w:top w:val="single" w:sz="4" w:space="0" w:color="4BACC6" w:themeColor="accent5"/>
            </w:tcBorders>
          </w:tcPr>
          <w:p w:rsidR="003C0A74" w:rsidRPr="00112DB9" w:rsidRDefault="003C0A74" w:rsidP="00460798">
            <w:pPr>
              <w:cnfStyle w:val="000000000000"/>
              <w:rPr>
                <w:rFonts w:cstheme="minorHAnsi"/>
              </w:rPr>
            </w:pPr>
            <w:r>
              <w:rPr>
                <w:rFonts w:cstheme="minorHAnsi"/>
              </w:rPr>
              <w:t>Monomorphic, ~1.5mm</w:t>
            </w:r>
          </w:p>
        </w:tc>
      </w:tr>
      <w:tr w:rsidR="003C0A74" w:rsidRPr="00112DB9" w:rsidTr="00460798">
        <w:trPr>
          <w:cnfStyle w:val="000000100000"/>
        </w:trPr>
        <w:tc>
          <w:tcPr>
            <w:cnfStyle w:val="001000000000"/>
            <w:tcW w:w="1951" w:type="dxa"/>
            <w:shd w:val="clear" w:color="auto" w:fill="FFFFFF" w:themeFill="background1"/>
          </w:tcPr>
          <w:p w:rsidR="003C0A74" w:rsidRPr="00C848E0" w:rsidRDefault="003C0A74" w:rsidP="00460798">
            <w:pPr>
              <w:rPr>
                <w:rFonts w:cstheme="minorHAnsi"/>
                <w:b w:val="0"/>
              </w:rPr>
            </w:pPr>
            <w:r w:rsidRPr="00C848E0">
              <w:rPr>
                <w:rFonts w:cstheme="minorHAnsi"/>
              </w:rPr>
              <w:t>Formicinae</w:t>
            </w:r>
          </w:p>
        </w:tc>
        <w:tc>
          <w:tcPr>
            <w:tcW w:w="1843" w:type="dxa"/>
            <w:shd w:val="clear" w:color="auto" w:fill="FFFFFF" w:themeFill="background1"/>
          </w:tcPr>
          <w:p w:rsidR="003C0A74" w:rsidRPr="00112DB9" w:rsidRDefault="003C0A74" w:rsidP="00460798">
            <w:pPr>
              <w:cnfStyle w:val="000000100000"/>
              <w:rPr>
                <w:rFonts w:cstheme="minorHAnsi"/>
              </w:rPr>
            </w:pPr>
          </w:p>
        </w:tc>
        <w:tc>
          <w:tcPr>
            <w:tcW w:w="2232" w:type="dxa"/>
            <w:shd w:val="clear" w:color="auto" w:fill="FFFFFF" w:themeFill="background1"/>
          </w:tcPr>
          <w:p w:rsidR="003C0A74" w:rsidRPr="00112DB9" w:rsidRDefault="003C0A74" w:rsidP="00460798">
            <w:pPr>
              <w:cnfStyle w:val="000000100000"/>
              <w:rPr>
                <w:rFonts w:cstheme="minorHAnsi"/>
              </w:rPr>
            </w:pPr>
          </w:p>
        </w:tc>
        <w:tc>
          <w:tcPr>
            <w:tcW w:w="3115" w:type="dxa"/>
            <w:shd w:val="clear" w:color="auto" w:fill="FFFFFF" w:themeFill="background1"/>
          </w:tcPr>
          <w:p w:rsidR="003C0A74" w:rsidRPr="00112DB9" w:rsidRDefault="003C0A74" w:rsidP="00460798">
            <w:pPr>
              <w:cnfStyle w:val="000000100000"/>
              <w:rPr>
                <w:rFonts w:cstheme="minorHAnsi"/>
              </w:rPr>
            </w:pPr>
          </w:p>
        </w:tc>
        <w:tc>
          <w:tcPr>
            <w:tcW w:w="1740" w:type="dxa"/>
            <w:shd w:val="clear" w:color="auto" w:fill="FFFFFF" w:themeFill="background1"/>
          </w:tcPr>
          <w:p w:rsidR="003C0A74" w:rsidRPr="00112DB9" w:rsidRDefault="003C0A74" w:rsidP="00460798">
            <w:pPr>
              <w:cnfStyle w:val="000000100000"/>
              <w:rPr>
                <w:rFonts w:cstheme="minorHAnsi"/>
              </w:rPr>
            </w:pPr>
          </w:p>
        </w:tc>
        <w:tc>
          <w:tcPr>
            <w:tcW w:w="2551" w:type="dxa"/>
            <w:shd w:val="clear" w:color="auto" w:fill="FFFFFF" w:themeFill="background1"/>
          </w:tcPr>
          <w:p w:rsidR="003C0A74" w:rsidRPr="00112DB9" w:rsidRDefault="003C0A74" w:rsidP="00460798">
            <w:pPr>
              <w:cnfStyle w:val="000000100000"/>
              <w:rPr>
                <w:rFonts w:cstheme="minorHAnsi"/>
              </w:rPr>
            </w:pPr>
          </w:p>
        </w:tc>
      </w:tr>
      <w:tr w:rsidR="003C0A74" w:rsidRPr="00112DB9" w:rsidTr="00460798">
        <w:tc>
          <w:tcPr>
            <w:cnfStyle w:val="001000000000"/>
            <w:tcW w:w="1951" w:type="dxa"/>
          </w:tcPr>
          <w:p w:rsidR="003C0A74" w:rsidRPr="00A06835" w:rsidRDefault="003C0A74" w:rsidP="00460798">
            <w:pPr>
              <w:autoSpaceDE w:val="0"/>
              <w:autoSpaceDN w:val="0"/>
              <w:adjustRightInd w:val="0"/>
              <w:rPr>
                <w:rFonts w:cstheme="minorHAnsi"/>
                <w:iCs/>
                <w:color w:val="231F20"/>
              </w:rPr>
            </w:pPr>
            <w:r>
              <w:rPr>
                <w:rFonts w:cstheme="minorHAnsi"/>
                <w:i/>
                <w:iCs/>
                <w:color w:val="231F20"/>
              </w:rPr>
              <w:t>Paratrechina longicornis</w:t>
            </w:r>
            <w:hyperlink w:anchor="_ENREF_309" w:tooltip="Wetterer, 2008 #13184" w:history="1">
              <w:r w:rsidR="00200B7B" w:rsidRPr="00467511">
                <w:rPr>
                  <w:rFonts w:cstheme="minorHAnsi"/>
                  <w:iCs/>
                  <w:color w:val="231F20"/>
                </w:rPr>
                <w:fldChar w:fldCharType="begin"/>
              </w:r>
              <w:r w:rsidR="00B7144B" w:rsidRPr="00467511">
                <w:rPr>
                  <w:rFonts w:cstheme="minorHAnsi"/>
                  <w:iCs/>
                  <w:color w:val="231F20"/>
                </w:rPr>
                <w:instrText xml:space="preserve"> ADDIN EN.CITE &lt;EndNote&gt;&lt;Cite&gt;&lt;Author&gt;Wetterer&lt;/Author&gt;&lt;Year&gt;2008&lt;/Year&gt;&lt;RecNum&gt;13184&lt;/RecNum&gt;&lt;DisplayText&gt;&lt;style face="superscript"&gt;309&lt;/style&gt;&lt;/DisplayText&gt;&lt;record&gt;&lt;rec-number&gt;13184&lt;/rec-number&gt;&lt;foreign-keys&gt;&lt;key app="EN" db-id="vxaftxdfyt5p9fevta4veval22fa9rttpwzv"&gt;13184&lt;/key&gt;&lt;/foreign-keys&gt;&lt;ref-type name="Journal Article"&gt;17&lt;/ref-type&gt;&lt;contributors&gt;&lt;authors&gt;&lt;author&gt;Wetterer, J. K.&lt;/author&gt;&lt;/authors&gt;&lt;/contributors&gt;&lt;auth-address&gt;Wilkes Honors College, Florida Atlantic University, 5353 Parkside Drive, Jupiter, FL 33458, United States&lt;/auth-address&gt;&lt;titles&gt;&lt;title&gt;&lt;style face="normal" font="default" size="100%"&gt;Worldwide spread of the longhorn crazy ant, &lt;/style&gt;&lt;style face="italic" font="default" size="100%"&gt;Paratrechina longicornis&lt;/style&gt;&lt;style face="normal" font="default" size="100%"&gt; (Hymenoptera: Formicidae)&lt;/style&gt;&lt;/title&gt;&lt;secondary-title&gt;Myrmecological News&lt;/secondary-title&gt;&lt;/titles&gt;&lt;periodical&gt;&lt;full-title&gt;Myrmecological News&lt;/full-title&gt;&lt;/periodical&gt;&lt;pages&gt;137-149&lt;/pages&gt;&lt;volume&gt;11&lt;/volume&gt;&lt;dates&gt;&lt;year&gt;2008&lt;/year&gt;&lt;/dates&gt;&lt;label&gt;PL2&lt;/label&gt;&lt;urls&gt;&lt;/urls&gt;&lt;/record&gt;&lt;/Cite&gt;&lt;/EndNote&gt;</w:instrText>
              </w:r>
              <w:r w:rsidR="00200B7B" w:rsidRPr="00467511">
                <w:rPr>
                  <w:rFonts w:cstheme="minorHAnsi"/>
                  <w:iCs/>
                  <w:color w:val="231F20"/>
                </w:rPr>
                <w:fldChar w:fldCharType="separate"/>
              </w:r>
              <w:r w:rsidR="00B7144B" w:rsidRPr="00467511">
                <w:rPr>
                  <w:rFonts w:cstheme="minorHAnsi"/>
                  <w:iCs/>
                  <w:noProof/>
                  <w:color w:val="231F20"/>
                  <w:vertAlign w:val="superscript"/>
                </w:rPr>
                <w:t>309</w:t>
              </w:r>
              <w:r w:rsidR="00200B7B" w:rsidRPr="00467511">
                <w:rPr>
                  <w:rFonts w:cstheme="minorHAnsi"/>
                  <w:iCs/>
                  <w:color w:val="231F20"/>
                </w:rPr>
                <w:fldChar w:fldCharType="end"/>
              </w:r>
            </w:hyperlink>
            <w:r w:rsidR="00467511" w:rsidRPr="00467511">
              <w:rPr>
                <w:rFonts w:cstheme="minorHAnsi"/>
                <w:iCs/>
                <w:color w:val="231F20"/>
                <w:vertAlign w:val="superscript"/>
              </w:rPr>
              <w:t>,</w:t>
            </w:r>
            <w:r>
              <w:rPr>
                <w:rFonts w:cstheme="minorHAnsi"/>
                <w:iCs/>
                <w:color w:val="231F20"/>
              </w:rPr>
              <w:t xml:space="preserve"> </w:t>
            </w:r>
            <w:r w:rsidR="00200B7B">
              <w:rPr>
                <w:rFonts w:cstheme="minorHAnsi"/>
                <w:iCs/>
                <w:color w:val="231F20"/>
              </w:rPr>
              <w:fldChar w:fldCharType="begin">
                <w:fldData xml:space="preserve">PEVuZE5vdGU+PENpdGUgRXhjbHVkZVllYXI9IjEiPjxBdXRob3I+SGFycmlzPC9BdXRob3I+PFJl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</w:fldData>
              </w:fldChar>
            </w:r>
            <w:r w:rsidR="00B7144B">
              <w:rPr>
                <w:rFonts w:cstheme="minorHAnsi"/>
                <w:iCs/>
                <w:color w:val="231F20"/>
              </w:rPr>
              <w:instrText xml:space="preserve"> ADDIN EN.CITE </w:instrText>
            </w:r>
            <w:r w:rsidR="00200B7B">
              <w:rPr>
                <w:rFonts w:cstheme="minorHAnsi"/>
                <w:iCs/>
                <w:color w:val="231F20"/>
              </w:rPr>
              <w:fldChar w:fldCharType="begin">
                <w:fldData xml:space="preserve">PEVuZE5vdGU+PENpdGUgRXhjbHVkZVllYXI9IjEiPjxBdXRob3I+SGFycmlzPC9BdXRob3I+PFJl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</w:fldData>
              </w:fldChar>
            </w:r>
            <w:r w:rsidR="00B7144B">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hyperlink w:anchor="_ENREF_314" w:tooltip="Harris,  #13192" w:history="1">
              <w:r w:rsidR="00B7144B" w:rsidRPr="00B7144B">
                <w:rPr>
                  <w:rFonts w:cstheme="minorHAnsi"/>
                  <w:iCs/>
                  <w:noProof/>
                  <w:color w:val="231F20"/>
                  <w:vertAlign w:val="superscript"/>
                </w:rPr>
                <w:t>314</w:t>
              </w:r>
            </w:hyperlink>
            <w:r w:rsidR="00B7144B" w:rsidRPr="00B7144B">
              <w:rPr>
                <w:rFonts w:cstheme="minorHAnsi"/>
                <w:iCs/>
                <w:noProof/>
                <w:color w:val="231F20"/>
                <w:vertAlign w:val="superscript"/>
              </w:rPr>
              <w:t xml:space="preserve">, </w:t>
            </w:r>
            <w:hyperlink w:anchor="_ENREF_315" w:tooltip=",  #13193" w:history="1">
              <w:r w:rsidR="00B7144B" w:rsidRPr="00B7144B">
                <w:rPr>
                  <w:rFonts w:cstheme="minorHAnsi"/>
                  <w:iCs/>
                  <w:noProof/>
                  <w:color w:val="231F20"/>
                  <w:vertAlign w:val="superscript"/>
                </w:rPr>
                <w:t>315</w:t>
              </w:r>
            </w:hyperlink>
            <w:r w:rsidR="00200B7B">
              <w:rPr>
                <w:rFonts w:cstheme="minorHAnsi"/>
                <w:iCs/>
                <w:color w:val="231F20"/>
              </w:rPr>
              <w:fldChar w:fldCharType="end"/>
            </w:r>
          </w:p>
          <w:p w:rsidR="003C0A74" w:rsidRPr="00112DB9" w:rsidRDefault="003C0A74" w:rsidP="00460798">
            <w:pPr>
              <w:autoSpaceDE w:val="0"/>
              <w:autoSpaceDN w:val="0"/>
              <w:adjustRightInd w:val="0"/>
              <w:rPr>
                <w:rFonts w:cstheme="minorHAnsi"/>
                <w:i/>
                <w:iCs/>
                <w:color w:val="231F20"/>
              </w:rPr>
            </w:pPr>
          </w:p>
        </w:tc>
        <w:tc>
          <w:tcPr>
            <w:tcW w:w="1843" w:type="dxa"/>
          </w:tcPr>
          <w:p w:rsidR="003C0A74" w:rsidRPr="00112DB9" w:rsidRDefault="003C0A74" w:rsidP="00460798">
            <w:pPr>
              <w:cnfStyle w:val="000000000000"/>
              <w:rPr>
                <w:rFonts w:cstheme="minorHAnsi"/>
              </w:rPr>
            </w:pPr>
            <w:r w:rsidRPr="00112DB9">
              <w:rPr>
                <w:rFonts w:cstheme="minorHAnsi"/>
              </w:rPr>
              <w:t>Crazy ant</w:t>
            </w:r>
            <w:r>
              <w:rPr>
                <w:rFonts w:cstheme="minorHAnsi"/>
              </w:rPr>
              <w:t>, longhorn crazy ant</w:t>
            </w:r>
          </w:p>
        </w:tc>
        <w:tc>
          <w:tcPr>
            <w:tcW w:w="2232" w:type="dxa"/>
          </w:tcPr>
          <w:p w:rsidR="003C0A74" w:rsidRPr="00112DB9" w:rsidRDefault="003C0A74" w:rsidP="00460798">
            <w:pPr>
              <w:cnfStyle w:val="000000000000"/>
              <w:rPr>
                <w:rFonts w:cstheme="minorHAnsi"/>
              </w:rPr>
            </w:pPr>
            <w:r w:rsidRPr="00112DB9">
              <w:rPr>
                <w:rFonts w:cstheme="minorHAnsi"/>
              </w:rPr>
              <w:t>Widely established</w:t>
            </w:r>
            <w:r>
              <w:rPr>
                <w:rFonts w:cstheme="minorHAnsi"/>
              </w:rPr>
              <w:t xml:space="preserve"> in coastal regions</w:t>
            </w:r>
          </w:p>
        </w:tc>
        <w:tc>
          <w:tcPr>
            <w:tcW w:w="3115" w:type="dxa"/>
          </w:tcPr>
          <w:p w:rsidR="003C0A74" w:rsidRDefault="003C0A74" w:rsidP="00460798">
            <w:pPr>
              <w:cnfStyle w:val="000000000000"/>
              <w:rPr>
                <w:rFonts w:cstheme="minorHAnsi"/>
              </w:rPr>
            </w:pPr>
            <w:r>
              <w:rPr>
                <w:rFonts w:cstheme="minorHAnsi"/>
              </w:rPr>
              <w:t>Widely distributed, primarily in tropics and subtropics; probably one of the most widely distributed of all tramp ants</w:t>
            </w:r>
          </w:p>
        </w:tc>
        <w:tc>
          <w:tcPr>
            <w:tcW w:w="1740" w:type="dxa"/>
          </w:tcPr>
          <w:p w:rsidR="003C0A74" w:rsidRDefault="003C0A74" w:rsidP="00460798">
            <w:pPr>
              <w:cnfStyle w:val="000000000000"/>
              <w:rPr>
                <w:rFonts w:cstheme="minorHAnsi"/>
              </w:rPr>
            </w:pPr>
            <w:r>
              <w:rPr>
                <w:rFonts w:cstheme="minorHAnsi"/>
              </w:rPr>
              <w:t>Asia or Africa</w:t>
            </w:r>
          </w:p>
        </w:tc>
        <w:tc>
          <w:tcPr>
            <w:tcW w:w="2551" w:type="dxa"/>
          </w:tcPr>
          <w:p w:rsidR="003C0A74" w:rsidRDefault="003C0A74" w:rsidP="00460798">
            <w:pPr>
              <w:cnfStyle w:val="000000000000"/>
              <w:rPr>
                <w:rFonts w:cstheme="minorHAnsi"/>
              </w:rPr>
            </w:pPr>
            <w:r>
              <w:rPr>
                <w:rFonts w:cstheme="minorHAnsi"/>
              </w:rPr>
              <w:t>Monomorphic, 2.3-3mm, dark brown to black, extremely long antennal scape</w:t>
            </w:r>
          </w:p>
        </w:tc>
      </w:tr>
      <w:tr w:rsidR="003C0A74" w:rsidRPr="00112DB9" w:rsidTr="00460798">
        <w:trPr>
          <w:cnfStyle w:val="000000100000"/>
        </w:trPr>
        <w:tc>
          <w:tcPr>
            <w:cnfStyle w:val="001000000000"/>
            <w:tcW w:w="1951" w:type="dxa"/>
          </w:tcPr>
          <w:p w:rsidR="003C0A74" w:rsidRPr="000951EE" w:rsidRDefault="003C0A74" w:rsidP="00B7144B">
            <w:pPr>
              <w:autoSpaceDE w:val="0"/>
              <w:autoSpaceDN w:val="0"/>
              <w:adjustRightInd w:val="0"/>
              <w:rPr>
                <w:rFonts w:cstheme="minorHAnsi"/>
                <w:iCs/>
                <w:color w:val="231F20"/>
              </w:rPr>
            </w:pPr>
            <w:r w:rsidRPr="00872A5F">
              <w:rPr>
                <w:rFonts w:cstheme="minorHAnsi"/>
                <w:i/>
                <w:iCs/>
                <w:color w:val="231F20"/>
              </w:rPr>
              <w:t>Plagiolepis</w:t>
            </w:r>
            <w:r>
              <w:rPr>
                <w:rFonts w:cstheme="minorHAnsi"/>
                <w:i/>
                <w:iCs/>
                <w:color w:val="231F20"/>
              </w:rPr>
              <w:t xml:space="preserve"> </w:t>
            </w:r>
            <w:r w:rsidRPr="00872A5F">
              <w:rPr>
                <w:rFonts w:cstheme="minorHAnsi"/>
                <w:i/>
                <w:iCs/>
                <w:color w:val="231F20"/>
              </w:rPr>
              <w:t>allua</w:t>
            </w:r>
            <w:r>
              <w:rPr>
                <w:rFonts w:cstheme="minorHAnsi"/>
                <w:i/>
                <w:iCs/>
                <w:color w:val="231F20"/>
              </w:rPr>
              <w:t>u</w:t>
            </w:r>
            <w:r w:rsidRPr="00872A5F">
              <w:rPr>
                <w:rFonts w:cstheme="minorHAnsi"/>
                <w:i/>
                <w:iCs/>
                <w:color w:val="231F20"/>
              </w:rPr>
              <w:t>di</w:t>
            </w:r>
            <w:hyperlink w:anchor="_ENREF_316" w:tooltip=",  #13195" w:history="1">
              <w:r w:rsidR="00200B7B">
                <w:rPr>
                  <w:rFonts w:cstheme="minorHAnsi"/>
                  <w:i/>
                  <w:iCs/>
                  <w:color w:val="231F20"/>
                </w:rPr>
                <w:fldChar w:fldCharType="begin">
                  <w:fldData xml:space="preserve">PEVuZE5vdGU+PENpdGU+PFJlY051bT4xMzE5NTwvUmVjTnVtPjxEaXNwbGF5VGV4dD48c3R5bGUg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</w:fldData>
                </w:fldChar>
              </w:r>
              <w:r w:rsidR="00B7144B">
                <w:rPr>
                  <w:rFonts w:cstheme="minorHAnsi"/>
                  <w:i/>
                  <w:iCs/>
                  <w:color w:val="231F20"/>
                </w:rPr>
                <w:instrText xml:space="preserve"> ADDIN EN.CITE </w:instrText>
              </w:r>
              <w:r w:rsidR="00200B7B">
                <w:rPr>
                  <w:rFonts w:cstheme="minorHAnsi"/>
                  <w:i/>
                  <w:iCs/>
                  <w:color w:val="231F20"/>
                </w:rPr>
                <w:fldChar w:fldCharType="begin">
                  <w:fldData xml:space="preserve">PEVuZE5vdGU+PENpdGU+PFJlY051bT4xMzE5NTwvUmVjTnVtPjxEaXNwbGF5VGV4dD48c3R5bGUg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</w:fldData>
                </w:fldChar>
              </w:r>
              <w:r w:rsidR="00B7144B">
                <w:rPr>
                  <w:rFonts w:cstheme="minorHAnsi"/>
                  <w:i/>
                  <w:iCs/>
                  <w:color w:val="231F20"/>
                </w:rPr>
                <w:instrText xml:space="preserve"> ADDIN EN.CITE.DATA </w:instrText>
              </w:r>
              <w:r w:rsidR="00200B7B">
                <w:rPr>
                  <w:rFonts w:cstheme="minorHAnsi"/>
                  <w:i/>
                  <w:iCs/>
                  <w:color w:val="231F20"/>
                </w:rPr>
              </w:r>
              <w:r w:rsidR="00200B7B">
                <w:rPr>
                  <w:rFonts w:cstheme="minorHAnsi"/>
                  <w:i/>
                  <w:iCs/>
                  <w:color w:val="231F20"/>
                </w:rPr>
                <w:fldChar w:fldCharType="end"/>
              </w:r>
              <w:r w:rsidR="00200B7B">
                <w:rPr>
                  <w:rFonts w:cstheme="minorHAnsi"/>
                  <w:i/>
                  <w:iCs/>
                  <w:color w:val="231F20"/>
                </w:rPr>
              </w:r>
              <w:r w:rsidR="00200B7B">
                <w:rPr>
                  <w:rFonts w:cstheme="minorHAnsi"/>
                  <w:i/>
                  <w:iCs/>
                  <w:color w:val="231F20"/>
                </w:rPr>
                <w:fldChar w:fldCharType="separate"/>
              </w:r>
              <w:r w:rsidR="00B7144B" w:rsidRPr="00467511">
                <w:rPr>
                  <w:rFonts w:cstheme="minorHAnsi"/>
                  <w:iCs/>
                  <w:noProof/>
                  <w:color w:val="231F20"/>
                  <w:vertAlign w:val="superscript"/>
                </w:rPr>
                <w:t>316-320</w:t>
              </w:r>
              <w:r w:rsidR="00200B7B">
                <w:rPr>
                  <w:rFonts w:cstheme="minorHAnsi"/>
                  <w:i/>
                  <w:iCs/>
                  <w:color w:val="231F20"/>
                </w:rPr>
                <w:fldChar w:fldCharType="end"/>
              </w:r>
            </w:hyperlink>
          </w:p>
        </w:tc>
        <w:tc>
          <w:tcPr>
            <w:tcW w:w="1843" w:type="dxa"/>
          </w:tcPr>
          <w:p w:rsidR="003C0A74" w:rsidRPr="00112DB9" w:rsidRDefault="003C0A74" w:rsidP="00460798">
            <w:pPr>
              <w:cnfStyle w:val="000000100000"/>
              <w:rPr>
                <w:rFonts w:cstheme="minorHAnsi"/>
              </w:rPr>
            </w:pPr>
            <w:r>
              <w:rPr>
                <w:rFonts w:cstheme="minorHAnsi"/>
              </w:rPr>
              <w:t>Little yellow ant</w:t>
            </w:r>
          </w:p>
        </w:tc>
        <w:tc>
          <w:tcPr>
            <w:tcW w:w="2232" w:type="dxa"/>
          </w:tcPr>
          <w:p w:rsidR="003C0A74" w:rsidRPr="00112DB9" w:rsidRDefault="003C0A74" w:rsidP="00460798">
            <w:pPr>
              <w:cnfStyle w:val="000000100000"/>
              <w:rPr>
                <w:rFonts w:cstheme="minorHAnsi"/>
              </w:rPr>
            </w:pPr>
            <w:r>
              <w:rPr>
                <w:rFonts w:cstheme="minorHAnsi"/>
              </w:rPr>
              <w:t xml:space="preserve">Widespread; Norfolk Island is the southernmost </w:t>
            </w:r>
          </w:p>
        </w:tc>
        <w:tc>
          <w:tcPr>
            <w:tcW w:w="3115" w:type="dxa"/>
          </w:tcPr>
          <w:p w:rsidR="003C0A74" w:rsidRDefault="003C0A74" w:rsidP="00460798">
            <w:pPr>
              <w:cnfStyle w:val="000000100000"/>
              <w:rPr>
                <w:rFonts w:cstheme="minorHAnsi"/>
              </w:rPr>
            </w:pPr>
            <w:r>
              <w:rPr>
                <w:rFonts w:cstheme="minorHAnsi"/>
              </w:rPr>
              <w:t xml:space="preserve">Pacific and Indian Ocean islands </w:t>
            </w:r>
          </w:p>
        </w:tc>
        <w:tc>
          <w:tcPr>
            <w:tcW w:w="1740" w:type="dxa"/>
          </w:tcPr>
          <w:p w:rsidR="003C0A74" w:rsidRDefault="003C0A74" w:rsidP="00460798">
            <w:pPr>
              <w:cnfStyle w:val="000000100000"/>
              <w:rPr>
                <w:rFonts w:cstheme="minorHAnsi"/>
              </w:rPr>
            </w:pPr>
            <w:r>
              <w:rPr>
                <w:rFonts w:cstheme="minorHAnsi"/>
              </w:rPr>
              <w:t>Africa</w:t>
            </w:r>
          </w:p>
        </w:tc>
        <w:tc>
          <w:tcPr>
            <w:tcW w:w="2551" w:type="dxa"/>
          </w:tcPr>
          <w:p w:rsidR="003C0A74" w:rsidRDefault="003C0A74" w:rsidP="00460798">
            <w:pPr>
              <w:cnfStyle w:val="000000100000"/>
              <w:rPr>
                <w:rFonts w:cstheme="minorHAnsi"/>
              </w:rPr>
            </w:pPr>
            <w:r>
              <w:rPr>
                <w:rFonts w:cstheme="minorHAnsi"/>
              </w:rPr>
              <w:t>Monomorphic, 1.3 mm, pale yellow</w:t>
            </w:r>
          </w:p>
        </w:tc>
      </w:tr>
      <w:tr w:rsidR="003C0A74" w:rsidRPr="00112DB9" w:rsidTr="00460798">
        <w:tc>
          <w:tcPr>
            <w:cnfStyle w:val="001000000000"/>
            <w:tcW w:w="1951" w:type="dxa"/>
            <w:shd w:val="clear" w:color="auto" w:fill="FFFFFF" w:themeFill="background1"/>
          </w:tcPr>
          <w:p w:rsidR="003C0A74" w:rsidRPr="00C848E0" w:rsidRDefault="003C0A74" w:rsidP="00460798">
            <w:pPr>
              <w:autoSpaceDE w:val="0"/>
              <w:autoSpaceDN w:val="0"/>
              <w:adjustRightInd w:val="0"/>
              <w:rPr>
                <w:rFonts w:cstheme="minorHAnsi"/>
                <w:b w:val="0"/>
                <w:iCs/>
                <w:color w:val="231F20"/>
              </w:rPr>
            </w:pPr>
            <w:r w:rsidRPr="00C848E0">
              <w:rPr>
                <w:rFonts w:cstheme="minorHAnsi"/>
                <w:iCs/>
                <w:color w:val="231F20"/>
              </w:rPr>
              <w:t>Myrmicinae</w:t>
            </w:r>
          </w:p>
        </w:tc>
        <w:tc>
          <w:tcPr>
            <w:tcW w:w="1843" w:type="dxa"/>
            <w:shd w:val="clear" w:color="auto" w:fill="FFFFFF" w:themeFill="background1"/>
          </w:tcPr>
          <w:p w:rsidR="003C0A74" w:rsidRPr="00112DB9" w:rsidRDefault="003C0A74" w:rsidP="00460798">
            <w:pPr>
              <w:cnfStyle w:val="000000000000"/>
              <w:rPr>
                <w:rFonts w:cstheme="minorHAnsi"/>
              </w:rPr>
            </w:pPr>
          </w:p>
        </w:tc>
        <w:tc>
          <w:tcPr>
            <w:tcW w:w="2232" w:type="dxa"/>
            <w:shd w:val="clear" w:color="auto" w:fill="FFFFFF" w:themeFill="background1"/>
          </w:tcPr>
          <w:p w:rsidR="003C0A74" w:rsidRPr="00112DB9" w:rsidRDefault="003C0A74" w:rsidP="00460798">
            <w:pPr>
              <w:cnfStyle w:val="000000000000"/>
              <w:rPr>
                <w:rFonts w:cstheme="minorHAnsi"/>
              </w:rPr>
            </w:pPr>
          </w:p>
        </w:tc>
        <w:tc>
          <w:tcPr>
            <w:tcW w:w="3115" w:type="dxa"/>
            <w:shd w:val="clear" w:color="auto" w:fill="FFFFFF" w:themeFill="background1"/>
          </w:tcPr>
          <w:p w:rsidR="003C0A74" w:rsidRPr="00112DB9" w:rsidRDefault="003C0A74" w:rsidP="00460798">
            <w:pPr>
              <w:cnfStyle w:val="000000000000"/>
              <w:rPr>
                <w:rFonts w:cstheme="minorHAnsi"/>
              </w:rPr>
            </w:pPr>
          </w:p>
        </w:tc>
        <w:tc>
          <w:tcPr>
            <w:tcW w:w="1740" w:type="dxa"/>
            <w:shd w:val="clear" w:color="auto" w:fill="FFFFFF" w:themeFill="background1"/>
          </w:tcPr>
          <w:p w:rsidR="003C0A74" w:rsidRPr="00112DB9" w:rsidRDefault="003C0A74" w:rsidP="00460798">
            <w:pPr>
              <w:cnfStyle w:val="000000000000"/>
              <w:rPr>
                <w:rFonts w:cstheme="minorHAnsi"/>
              </w:rPr>
            </w:pPr>
          </w:p>
        </w:tc>
        <w:tc>
          <w:tcPr>
            <w:tcW w:w="2551" w:type="dxa"/>
            <w:shd w:val="clear" w:color="auto" w:fill="FFFFFF" w:themeFill="background1"/>
          </w:tcPr>
          <w:p w:rsidR="003C0A74" w:rsidRPr="00112DB9" w:rsidRDefault="003C0A74" w:rsidP="00460798">
            <w:pPr>
              <w:cnfStyle w:val="000000000000"/>
              <w:rPr>
                <w:rFonts w:cstheme="minorHAnsi"/>
              </w:rPr>
            </w:pPr>
          </w:p>
        </w:tc>
      </w:tr>
      <w:tr w:rsidR="003C0A74" w:rsidRPr="00112DB9" w:rsidTr="00460798">
        <w:trPr>
          <w:cnfStyle w:val="000000100000"/>
        </w:trPr>
        <w:tc>
          <w:tcPr>
            <w:cnfStyle w:val="001000000000"/>
            <w:tcW w:w="1951" w:type="dxa"/>
          </w:tcPr>
          <w:p w:rsidR="003C0A74" w:rsidRPr="00467511" w:rsidRDefault="003C0A74" w:rsidP="00460798">
            <w:pPr>
              <w:autoSpaceDE w:val="0"/>
              <w:autoSpaceDN w:val="0"/>
              <w:adjustRightInd w:val="0"/>
              <w:rPr>
                <w:rFonts w:cstheme="minorHAnsi"/>
                <w:iCs/>
                <w:color w:val="231F20"/>
              </w:rPr>
            </w:pPr>
            <w:r w:rsidRPr="00112DB9">
              <w:rPr>
                <w:rFonts w:cstheme="minorHAnsi"/>
                <w:i/>
                <w:iCs/>
                <w:color w:val="231F20"/>
              </w:rPr>
              <w:t>Monomorium destructor</w:t>
            </w:r>
            <w:r w:rsidR="00200B7B" w:rsidRPr="00467511">
              <w:rPr>
                <w:rFonts w:cstheme="minorHAnsi"/>
                <w:iCs/>
                <w:color w:val="231F20"/>
              </w:rPr>
              <w:fldChar w:fldCharType="begin">
                <w:fldData xml:space="preserve">PEVuZE5vdGU+PENpdGUgRXhjbHVkZVllYXI9IjEiPjxBdXRob3I+SGFycmlzPC9BdXRob3I+PFJl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</w:fldData>
              </w:fldChar>
            </w:r>
            <w:r w:rsidR="00B7144B" w:rsidRPr="00467511">
              <w:rPr>
                <w:rFonts w:cstheme="minorHAnsi"/>
                <w:iCs/>
                <w:color w:val="231F20"/>
              </w:rPr>
              <w:instrText xml:space="preserve"> ADDIN EN.CITE </w:instrText>
            </w:r>
            <w:r w:rsidR="00200B7B" w:rsidRPr="00467511">
              <w:rPr>
                <w:rFonts w:cstheme="minorHAnsi"/>
                <w:iCs/>
                <w:color w:val="231F20"/>
              </w:rPr>
              <w:fldChar w:fldCharType="begin">
                <w:fldData xml:space="preserve">PEVuZE5vdGU+PENpdGUgRXhjbHVkZVllYXI9IjEiPjxBdXRob3I+SGFycmlzPC9BdXRob3I+PFJl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</w:fldData>
              </w:fldChar>
            </w:r>
            <w:r w:rsidR="00B7144B" w:rsidRPr="00467511">
              <w:rPr>
                <w:rFonts w:cstheme="minorHAnsi"/>
                <w:iCs/>
                <w:color w:val="231F20"/>
              </w:rPr>
              <w:instrText xml:space="preserve"> ADDIN EN.CITE.DATA </w:instrText>
            </w:r>
            <w:r w:rsidR="00200B7B" w:rsidRPr="00467511">
              <w:rPr>
                <w:rFonts w:cstheme="minorHAnsi"/>
                <w:iCs/>
                <w:color w:val="231F20"/>
              </w:rPr>
            </w:r>
            <w:r w:rsidR="00200B7B" w:rsidRPr="00467511">
              <w:rPr>
                <w:rFonts w:cstheme="minorHAnsi"/>
                <w:iCs/>
                <w:color w:val="231F20"/>
              </w:rPr>
              <w:fldChar w:fldCharType="end"/>
            </w:r>
            <w:r w:rsidR="00200B7B" w:rsidRPr="00467511">
              <w:rPr>
                <w:rFonts w:cstheme="minorHAnsi"/>
                <w:iCs/>
                <w:color w:val="231F20"/>
              </w:rPr>
            </w:r>
            <w:r w:rsidR="00200B7B" w:rsidRPr="00467511">
              <w:rPr>
                <w:rFonts w:cstheme="minorHAnsi"/>
                <w:iCs/>
                <w:color w:val="231F20"/>
              </w:rPr>
              <w:fldChar w:fldCharType="separate"/>
            </w:r>
            <w:hyperlink w:anchor="_ENREF_307" w:tooltip="Harris,  #13182" w:history="1">
              <w:r w:rsidR="00B7144B" w:rsidRPr="00467511">
                <w:rPr>
                  <w:rFonts w:cstheme="minorHAnsi"/>
                  <w:iCs/>
                  <w:noProof/>
                  <w:color w:val="231F20"/>
                  <w:vertAlign w:val="superscript"/>
                </w:rPr>
                <w:t>307</w:t>
              </w:r>
            </w:hyperlink>
            <w:r w:rsidR="00B7144B" w:rsidRPr="00467511">
              <w:rPr>
                <w:rFonts w:cstheme="minorHAnsi"/>
                <w:iCs/>
                <w:noProof/>
                <w:color w:val="231F20"/>
                <w:vertAlign w:val="superscript"/>
              </w:rPr>
              <w:t xml:space="preserve">, </w:t>
            </w:r>
            <w:hyperlink w:anchor="_ENREF_321" w:tooltip="Wetterer, 2009 #13201" w:history="1">
              <w:r w:rsidR="00B7144B" w:rsidRPr="00467511">
                <w:rPr>
                  <w:rFonts w:cstheme="minorHAnsi"/>
                  <w:iCs/>
                  <w:noProof/>
                  <w:color w:val="231F20"/>
                  <w:vertAlign w:val="superscript"/>
                </w:rPr>
                <w:t>321-323</w:t>
              </w:r>
            </w:hyperlink>
            <w:r w:rsidR="00200B7B" w:rsidRPr="00467511">
              <w:rPr>
                <w:rFonts w:cstheme="minorHAnsi"/>
                <w:iCs/>
                <w:color w:val="231F20"/>
              </w:rPr>
              <w:fldChar w:fldCharType="end"/>
            </w:r>
          </w:p>
          <w:p w:rsidR="003C0A74" w:rsidRPr="00112DB9" w:rsidRDefault="003C0A74" w:rsidP="00460798">
            <w:pPr>
              <w:autoSpaceDE w:val="0"/>
              <w:autoSpaceDN w:val="0"/>
              <w:adjustRightInd w:val="0"/>
              <w:rPr>
                <w:rFonts w:cstheme="minorHAnsi"/>
                <w:i/>
                <w:iCs/>
                <w:color w:val="231F20"/>
              </w:rPr>
            </w:pPr>
          </w:p>
        </w:tc>
        <w:tc>
          <w:tcPr>
            <w:tcW w:w="1843" w:type="dxa"/>
          </w:tcPr>
          <w:p w:rsidR="003C0A74" w:rsidRPr="00112DB9" w:rsidRDefault="003C0A74" w:rsidP="00460798">
            <w:pPr>
              <w:autoSpaceDE w:val="0"/>
              <w:autoSpaceDN w:val="0"/>
              <w:adjustRightInd w:val="0"/>
              <w:cnfStyle w:val="000000100000"/>
              <w:rPr>
                <w:rFonts w:cstheme="minorHAnsi"/>
                <w:color w:val="231F20"/>
              </w:rPr>
            </w:pPr>
            <w:r w:rsidRPr="00112DB9">
              <w:rPr>
                <w:rFonts w:cstheme="minorHAnsi"/>
                <w:color w:val="231F20"/>
              </w:rPr>
              <w:t>Singapore ant</w:t>
            </w:r>
            <w:r>
              <w:rPr>
                <w:rFonts w:cstheme="minorHAnsi"/>
                <w:color w:val="231F20"/>
              </w:rPr>
              <w:t>, destructive trailing ant, destroyer ant</w:t>
            </w:r>
          </w:p>
          <w:p w:rsidR="003C0A74" w:rsidRPr="00112DB9" w:rsidRDefault="003C0A74" w:rsidP="00460798">
            <w:pPr>
              <w:cnfStyle w:val="000000100000"/>
              <w:rPr>
                <w:rFonts w:cstheme="minorHAnsi"/>
              </w:rPr>
            </w:pPr>
          </w:p>
        </w:tc>
        <w:tc>
          <w:tcPr>
            <w:tcW w:w="2232" w:type="dxa"/>
          </w:tcPr>
          <w:p w:rsidR="003C0A74" w:rsidRPr="00112DB9" w:rsidRDefault="003C0A74" w:rsidP="00460798">
            <w:pPr>
              <w:cnfStyle w:val="000000100000"/>
              <w:rPr>
                <w:rFonts w:cstheme="minorHAnsi"/>
              </w:rPr>
            </w:pPr>
            <w:r w:rsidRPr="00112DB9">
              <w:rPr>
                <w:rFonts w:cstheme="minorHAnsi"/>
              </w:rPr>
              <w:t>Widely established</w:t>
            </w:r>
            <w:r>
              <w:rPr>
                <w:rFonts w:cstheme="minorHAnsi"/>
              </w:rPr>
              <w:t xml:space="preserve"> in north, small population in Perth</w:t>
            </w:r>
          </w:p>
        </w:tc>
        <w:tc>
          <w:tcPr>
            <w:tcW w:w="3115" w:type="dxa"/>
          </w:tcPr>
          <w:p w:rsidR="003C0A74" w:rsidRDefault="003C0A74" w:rsidP="00460798">
            <w:pPr>
              <w:cnfStyle w:val="000000100000"/>
              <w:rPr>
                <w:rFonts w:cstheme="minorHAnsi"/>
              </w:rPr>
            </w:pPr>
            <w:r>
              <w:rPr>
                <w:rFonts w:cstheme="minorHAnsi"/>
              </w:rPr>
              <w:t>Widely distributed throughout the tropics</w:t>
            </w:r>
          </w:p>
        </w:tc>
        <w:tc>
          <w:tcPr>
            <w:tcW w:w="1740" w:type="dxa"/>
          </w:tcPr>
          <w:p w:rsidR="003C0A74" w:rsidRDefault="003C0A74" w:rsidP="00460798">
            <w:pPr>
              <w:cnfStyle w:val="000000100000"/>
              <w:rPr>
                <w:rFonts w:cstheme="minorHAnsi"/>
              </w:rPr>
            </w:pPr>
            <w:r>
              <w:rPr>
                <w:rFonts w:cstheme="minorHAnsi"/>
              </w:rPr>
              <w:t>Asia</w:t>
            </w:r>
          </w:p>
        </w:tc>
        <w:tc>
          <w:tcPr>
            <w:tcW w:w="2551" w:type="dxa"/>
          </w:tcPr>
          <w:p w:rsidR="003C0A74" w:rsidRDefault="003C0A74" w:rsidP="00460798">
            <w:pPr>
              <w:cnfStyle w:val="000000100000"/>
              <w:rPr>
                <w:rFonts w:cstheme="minorHAnsi"/>
              </w:rPr>
            </w:pPr>
            <w:r>
              <w:rPr>
                <w:rFonts w:cstheme="minorHAnsi"/>
              </w:rPr>
              <w:t>Polymorphic, 1.8-3.5mm, head and mesosoma light yellow, gaster darker</w:t>
            </w:r>
          </w:p>
        </w:tc>
      </w:tr>
      <w:tr w:rsidR="003C0A74" w:rsidRPr="00112DB9" w:rsidTr="00460798">
        <w:tc>
          <w:tcPr>
            <w:cnfStyle w:val="001000000000"/>
            <w:tcW w:w="1951" w:type="dxa"/>
          </w:tcPr>
          <w:p w:rsidR="003C0A74" w:rsidRPr="00CE262E" w:rsidRDefault="003C0A74" w:rsidP="00B7144B">
            <w:pPr>
              <w:autoSpaceDE w:val="0"/>
              <w:autoSpaceDN w:val="0"/>
              <w:adjustRightInd w:val="0"/>
              <w:rPr>
                <w:rFonts w:cstheme="minorHAnsi"/>
                <w:iCs/>
                <w:color w:val="231F20"/>
              </w:rPr>
            </w:pPr>
            <w:r>
              <w:rPr>
                <w:rFonts w:cstheme="minorHAnsi"/>
                <w:i/>
                <w:iCs/>
                <w:color w:val="231F20"/>
              </w:rPr>
              <w:t>Monomorium floricola</w:t>
            </w:r>
            <w:r>
              <w:rPr>
                <w:rFonts w:cstheme="minorHAnsi"/>
                <w:iCs/>
                <w:color w:val="231F20"/>
              </w:rPr>
              <w:t xml:space="preserve"> </w:t>
            </w:r>
            <w:hyperlink w:anchor="_ENREF_324" w:tooltip=",  #13187" w:history="1">
              <w:r w:rsidR="00200B7B">
                <w:rPr>
                  <w:rFonts w:cstheme="minorHAnsi"/>
                  <w:iCs/>
                  <w:color w:val="231F20"/>
                </w:rPr>
                <w:fldChar w:fldCharType="begin">
                  <w:fldData xml:space="preserve">PEVuZE5vdGU+PENpdGU+PFJlY051bT4xMzE4NzwvUmVjTnVtPjxEaXNwbGF5VGV4dD48c3R5bGUg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</w:fldData>
                </w:fldChar>
              </w:r>
              <w:r w:rsidR="00B7144B">
                <w:rPr>
                  <w:rFonts w:cstheme="minorHAnsi"/>
                  <w:iCs/>
                  <w:color w:val="231F20"/>
                </w:rPr>
                <w:instrText xml:space="preserve"> ADDIN EN.CITE </w:instrText>
              </w:r>
              <w:r w:rsidR="00200B7B">
                <w:rPr>
                  <w:rFonts w:cstheme="minorHAnsi"/>
                  <w:iCs/>
                  <w:color w:val="231F20"/>
                </w:rPr>
                <w:fldChar w:fldCharType="begin">
                  <w:fldData xml:space="preserve">PEVuZE5vdGU+PENpdGU+PFJlY051bT4xMzE4NzwvUmVjTnVtPjxEaXNwbGF5VGV4dD48c3R5bGUg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</w:fldData>
                </w:fldChar>
              </w:r>
              <w:r w:rsidR="00B7144B">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r w:rsidR="00B7144B" w:rsidRPr="00B7144B">
                <w:rPr>
                  <w:rFonts w:cstheme="minorHAnsi"/>
                  <w:iCs/>
                  <w:noProof/>
                  <w:color w:val="231F20"/>
                  <w:vertAlign w:val="superscript"/>
                </w:rPr>
                <w:t>324-327</w:t>
              </w:r>
              <w:r w:rsidR="00200B7B">
                <w:rPr>
                  <w:rFonts w:cstheme="minorHAnsi"/>
                  <w:iCs/>
                  <w:color w:val="231F20"/>
                </w:rPr>
                <w:fldChar w:fldCharType="end"/>
              </w:r>
            </w:hyperlink>
          </w:p>
        </w:tc>
        <w:tc>
          <w:tcPr>
            <w:tcW w:w="1843" w:type="dxa"/>
          </w:tcPr>
          <w:p w:rsidR="003C0A74" w:rsidRDefault="003C0A74" w:rsidP="00460798">
            <w:pPr>
              <w:cnfStyle w:val="000000000000"/>
              <w:rPr>
                <w:rFonts w:cstheme="minorHAnsi"/>
              </w:rPr>
            </w:pPr>
            <w:r>
              <w:rPr>
                <w:rFonts w:cstheme="minorHAnsi"/>
              </w:rPr>
              <w:t>Bicolored trailing ant, flower ant</w:t>
            </w:r>
          </w:p>
        </w:tc>
        <w:tc>
          <w:tcPr>
            <w:tcW w:w="2232" w:type="dxa"/>
          </w:tcPr>
          <w:p w:rsidR="003C0A74" w:rsidRPr="00112DB9" w:rsidRDefault="003C0A74" w:rsidP="00460798">
            <w:pPr>
              <w:cnfStyle w:val="000000000000"/>
              <w:rPr>
                <w:rFonts w:cstheme="minorHAnsi"/>
              </w:rPr>
            </w:pPr>
            <w:r>
              <w:rPr>
                <w:rFonts w:cstheme="minorHAnsi"/>
              </w:rPr>
              <w:t>Northern and northeastern coastal regions</w:t>
            </w:r>
          </w:p>
        </w:tc>
        <w:tc>
          <w:tcPr>
            <w:tcW w:w="3115" w:type="dxa"/>
          </w:tcPr>
          <w:p w:rsidR="003C0A74" w:rsidRDefault="003C0A74" w:rsidP="00460798">
            <w:pPr>
              <w:cnfStyle w:val="000000000000"/>
              <w:rPr>
                <w:rFonts w:cstheme="minorHAnsi"/>
              </w:rPr>
            </w:pPr>
            <w:r>
              <w:rPr>
                <w:rFonts w:cstheme="minorHAnsi"/>
              </w:rPr>
              <w:t>Widely distributed, primarily in tropics and subtropics; probably one of the most widely distributed of all tramp ants</w:t>
            </w:r>
          </w:p>
        </w:tc>
        <w:tc>
          <w:tcPr>
            <w:tcW w:w="1740" w:type="dxa"/>
          </w:tcPr>
          <w:p w:rsidR="003C0A74" w:rsidRDefault="003C0A74" w:rsidP="00460798">
            <w:pPr>
              <w:cnfStyle w:val="000000000000"/>
              <w:rPr>
                <w:rFonts w:cstheme="minorHAnsi"/>
              </w:rPr>
            </w:pPr>
            <w:r>
              <w:rPr>
                <w:rFonts w:cstheme="minorHAnsi"/>
              </w:rPr>
              <w:t>Possibly tropical Asia</w:t>
            </w:r>
          </w:p>
        </w:tc>
        <w:tc>
          <w:tcPr>
            <w:tcW w:w="2551" w:type="dxa"/>
          </w:tcPr>
          <w:p w:rsidR="003C0A74" w:rsidRDefault="003C0A74" w:rsidP="00460798">
            <w:pPr>
              <w:cnfStyle w:val="000000000000"/>
              <w:rPr>
                <w:rFonts w:cstheme="minorHAnsi"/>
              </w:rPr>
            </w:pPr>
            <w:r>
              <w:rPr>
                <w:rFonts w:cstheme="minorHAnsi"/>
              </w:rPr>
              <w:t>Monomorphic, 1.5-2.0mm, pale mesosoma, darker brown head and gaster, shiny</w:t>
            </w:r>
          </w:p>
        </w:tc>
      </w:tr>
      <w:tr w:rsidR="003C0A74" w:rsidRPr="00112DB9" w:rsidTr="00460798">
        <w:trPr>
          <w:cnfStyle w:val="000000100000"/>
        </w:trPr>
        <w:tc>
          <w:tcPr>
            <w:cnfStyle w:val="001000000000"/>
            <w:tcW w:w="1951" w:type="dxa"/>
            <w:tcBorders>
              <w:bottom w:val="nil"/>
            </w:tcBorders>
          </w:tcPr>
          <w:p w:rsidR="003C0A74" w:rsidRPr="002E148C" w:rsidRDefault="003C0A74" w:rsidP="00467511">
            <w:pPr>
              <w:autoSpaceDE w:val="0"/>
              <w:autoSpaceDN w:val="0"/>
              <w:adjustRightInd w:val="0"/>
              <w:rPr>
                <w:rFonts w:cstheme="minorHAnsi"/>
                <w:iCs/>
                <w:color w:val="231F20"/>
              </w:rPr>
            </w:pPr>
            <w:r>
              <w:rPr>
                <w:rFonts w:cstheme="minorHAnsi"/>
                <w:i/>
                <w:iCs/>
                <w:color w:val="231F20"/>
              </w:rPr>
              <w:t>Monomorium mayri</w:t>
            </w:r>
            <w:r w:rsidR="00467511" w:rsidRPr="00467511">
              <w:rPr>
                <w:rFonts w:cstheme="minorHAnsi"/>
                <w:iCs/>
                <w:color w:val="231F20"/>
                <w:vertAlign w:val="superscript"/>
              </w:rPr>
              <w:t>39,</w:t>
            </w:r>
            <w:r w:rsidR="00467511">
              <w:rPr>
                <w:rFonts w:cstheme="minorHAnsi"/>
                <w:iCs/>
                <w:color w:val="231F20"/>
                <w:vertAlign w:val="superscript"/>
              </w:rPr>
              <w:t xml:space="preserve"> </w:t>
            </w:r>
            <w:r w:rsidR="00467511" w:rsidRPr="00467511">
              <w:rPr>
                <w:rFonts w:cstheme="minorHAnsi"/>
                <w:iCs/>
                <w:color w:val="231F20"/>
                <w:vertAlign w:val="superscript"/>
              </w:rPr>
              <w:t>40,</w:t>
            </w:r>
            <w:r w:rsidR="00467511">
              <w:rPr>
                <w:rFonts w:cstheme="minorHAnsi"/>
                <w:iCs/>
                <w:color w:val="231F20"/>
                <w:vertAlign w:val="superscript"/>
              </w:rPr>
              <w:t xml:space="preserve"> </w:t>
            </w:r>
            <w:r w:rsidR="00200B7B">
              <w:rPr>
                <w:rFonts w:cstheme="minorHAnsi"/>
                <w:iCs/>
                <w:color w:val="231F20"/>
              </w:rPr>
              <w:fldChar w:fldCharType="begin"/>
            </w:r>
            <w:r w:rsidR="00B7144B">
              <w:rPr>
                <w:rFonts w:cstheme="minorHAnsi"/>
                <w:iCs/>
                <w:color w:val="231F20"/>
              </w:rPr>
              <w:instrText xml:space="preserve"> ADDIN EN.CITE &lt;EndNote&gt;&lt;Cite&gt;&lt;RecNum&gt;13207&lt;/RecNum&gt;&lt;DisplayText&gt;&lt;style face="superscript"&gt;71, 328, 329&lt;/style&gt;&lt;/DisplayText&gt;&lt;record&gt;&lt;rec-number&gt;13207&lt;/rec-number&gt;&lt;foreign-keys&gt;&lt;key app="EN" db-id="vxaftxdfyt5p9fevta4veval22fa9rttpwzv"&gt;13207&lt;/key&gt;&lt;/foreign-keys&gt;&lt;ref-type name="Web Page"&gt;12&lt;/ref-type&gt;&lt;contributors&gt;&lt;/contributors&gt;&lt;titles&gt;&lt;title&gt;&lt;style face="italic" font="default" size="100%"&gt;Monomorium mayri&lt;/style&gt;&lt;/title&gt;&lt;/titles&gt;&lt;number&gt;18 October 2012&lt;/number&gt;&lt;dates&gt;&lt;/dates&gt;&lt;publisher&gt;Antwiki&lt;/publisher&gt;&lt;label&gt;MM2&lt;/label&gt;&lt;urls&gt;&lt;related-urls&gt;&lt;url&gt;http://www.antwiki.org/Monomorium_mayri&lt;/url&gt;&lt;/related-urls&gt;&lt;/urls&gt;&lt;/record&gt;&lt;/Cite&gt;&lt;Cite&gt;&lt;RecNum&gt;13206&lt;/RecNum&gt;&lt;record&gt;&lt;rec-number&gt;13206&lt;/rec-number&gt;&lt;foreign-keys&gt;&lt;key app="EN" db-id="vxaftxdfyt5p9fevta4veval22fa9rttpwzv"&gt;13206&lt;/key&gt;&lt;/foreign-keys&gt;&lt;ref-type name="Web Page"&gt;12&lt;/ref-type&gt;&lt;contributors&gt;&lt;/contributors&gt;&lt;titles&gt;&lt;title&gt;&lt;style face="normal" font="default" size="100%"&gt;Species similar to &lt;/style&gt;&lt;style face="italic" font="default" size="100%"&gt;Monomorium destructor&lt;/style&gt;&lt;/title&gt;&lt;/titles&gt;&lt;number&gt;18 October 2012&lt;/number&gt;&lt;dates&gt;&lt;/dates&gt;&lt;publisher&gt;ISSG&lt;/publisher&gt;&lt;label&gt;MM1&lt;/label&gt;&lt;urls&gt;&lt;related-urls&gt;&lt;url&gt;http://www.issg.org/database/species/SimilarSpecies.asp?si=960&amp;amp;fr=1&amp;amp;sts=&amp;amp;lang=EN&lt;/url&gt;&lt;/related-urls&gt;&lt;/urls&gt;&lt;/record&gt;&lt;/Cite&gt;&lt;Cite&gt;&lt;RecNum&gt;12879&lt;/RecNum&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iCs/>
                <w:color w:val="231F20"/>
              </w:rPr>
              <w:fldChar w:fldCharType="end"/>
            </w:r>
            <w:hyperlink w:anchor="_ENREF_71" w:tooltip=",  #12879" w:history="1">
              <w:r w:rsidR="00B7144B" w:rsidRPr="00B7144B">
                <w:rPr>
                  <w:rFonts w:cstheme="minorHAnsi"/>
                  <w:iCs/>
                  <w:color w:val="231F20"/>
                  <w:vertAlign w:val="superscript"/>
                </w:rPr>
                <w:t>71</w:t>
              </w:r>
            </w:hyperlink>
            <w:r w:rsidR="00467511">
              <w:rPr>
                <w:rFonts w:cstheme="minorHAnsi"/>
                <w:iCs/>
                <w:color w:val="231F20"/>
                <w:vertAlign w:val="superscript"/>
              </w:rPr>
              <w:t xml:space="preserve">, </w:t>
            </w:r>
            <w:hyperlink w:anchor="_ENREF_328" w:tooltip=",  #13207" w:history="1">
              <w:r w:rsidR="00B7144B" w:rsidRPr="00B7144B">
                <w:rPr>
                  <w:rFonts w:cstheme="minorHAnsi"/>
                  <w:iCs/>
                  <w:color w:val="231F20"/>
                  <w:vertAlign w:val="superscript"/>
                </w:rPr>
                <w:t>328</w:t>
              </w:r>
            </w:hyperlink>
            <w:r w:rsidR="00467511">
              <w:rPr>
                <w:rFonts w:cstheme="minorHAnsi"/>
                <w:iCs/>
                <w:color w:val="231F20"/>
                <w:vertAlign w:val="superscript"/>
              </w:rPr>
              <w:t xml:space="preserve"> ,</w:t>
            </w:r>
            <w:hyperlink w:anchor="_ENREF_329" w:tooltip=",  #13206" w:history="1">
              <w:r w:rsidR="00B7144B" w:rsidRPr="00B7144B">
                <w:rPr>
                  <w:rFonts w:cstheme="minorHAnsi"/>
                  <w:iCs/>
                  <w:color w:val="231F20"/>
                  <w:vertAlign w:val="superscript"/>
                </w:rPr>
                <w:t>329</w:t>
              </w:r>
            </w:hyperlink>
            <w:r w:rsidR="007B12EB">
              <w:rPr>
                <w:rFonts w:cstheme="minorHAnsi"/>
                <w:iCs/>
                <w:color w:val="231F20"/>
                <w:vertAlign w:val="superscript"/>
              </w:rPr>
              <w:t>,</w:t>
            </w:r>
            <w:r w:rsidR="008D79DE" w:rsidRPr="008D79DE">
              <w:rPr>
                <w:rFonts w:cstheme="minorHAnsi"/>
                <w:iCs/>
                <w:color w:val="231F20"/>
                <w:vertAlign w:val="superscript"/>
              </w:rPr>
              <w:t xml:space="preserve"> </w:t>
            </w:r>
            <w:hyperlink w:anchor="_ENREF_326" w:tooltip=",  #13207" w:history="1">
              <w:r w:rsidR="008D79DE" w:rsidRPr="008D79DE">
                <w:rPr>
                  <w:rFonts w:cstheme="minorHAnsi"/>
                  <w:iCs/>
                  <w:color w:val="231F20"/>
                  <w:vertAlign w:val="superscript"/>
                </w:rPr>
                <w:t>326</w:t>
              </w:r>
            </w:hyperlink>
            <w:r w:rsidR="008D79DE" w:rsidRPr="008D79DE">
              <w:rPr>
                <w:rFonts w:cstheme="minorHAnsi"/>
                <w:iCs/>
                <w:color w:val="231F20"/>
                <w:vertAlign w:val="superscript"/>
              </w:rPr>
              <w:t xml:space="preserve">, </w:t>
            </w:r>
            <w:hyperlink w:anchor="_ENREF_327" w:tooltip=",  #13206" w:history="1">
              <w:r w:rsidR="008D79DE" w:rsidRPr="008D79DE">
                <w:rPr>
                  <w:rFonts w:cstheme="minorHAnsi"/>
                  <w:iCs/>
                  <w:color w:val="231F20"/>
                  <w:vertAlign w:val="superscript"/>
                </w:rPr>
                <w:t>327</w:t>
              </w:r>
            </w:hyperlink>
          </w:p>
        </w:tc>
        <w:tc>
          <w:tcPr>
            <w:tcW w:w="1843" w:type="dxa"/>
            <w:tcBorders>
              <w:bottom w:val="nil"/>
            </w:tcBorders>
          </w:tcPr>
          <w:p w:rsidR="003C0A74" w:rsidRDefault="003C0A74" w:rsidP="00460798">
            <w:pPr>
              <w:cnfStyle w:val="000000100000"/>
              <w:rPr>
                <w:rFonts w:cstheme="minorHAnsi"/>
              </w:rPr>
            </w:pPr>
            <w:r>
              <w:rPr>
                <w:rFonts w:cstheme="minorHAnsi"/>
              </w:rPr>
              <w:t>None</w:t>
            </w:r>
          </w:p>
        </w:tc>
        <w:tc>
          <w:tcPr>
            <w:tcW w:w="2232" w:type="dxa"/>
            <w:tcBorders>
              <w:bottom w:val="nil"/>
            </w:tcBorders>
          </w:tcPr>
          <w:p w:rsidR="003C0A74" w:rsidRPr="00112DB9" w:rsidRDefault="003C0A74" w:rsidP="00460798">
            <w:pPr>
              <w:cnfStyle w:val="000000100000"/>
              <w:rPr>
                <w:rFonts w:cstheme="minorHAnsi"/>
              </w:rPr>
            </w:pPr>
            <w:r>
              <w:rPr>
                <w:rFonts w:cstheme="minorHAnsi"/>
              </w:rPr>
              <w:t>Widely established in north</w:t>
            </w:r>
          </w:p>
        </w:tc>
        <w:tc>
          <w:tcPr>
            <w:tcW w:w="3115" w:type="dxa"/>
            <w:tcBorders>
              <w:bottom w:val="nil"/>
            </w:tcBorders>
          </w:tcPr>
          <w:p w:rsidR="003C0A74" w:rsidRDefault="003C0A74" w:rsidP="00460798">
            <w:pPr>
              <w:cnfStyle w:val="000000100000"/>
              <w:rPr>
                <w:rFonts w:cstheme="minorHAnsi"/>
              </w:rPr>
            </w:pPr>
            <w:r>
              <w:rPr>
                <w:rFonts w:cstheme="minorHAnsi"/>
              </w:rPr>
              <w:t>recorded from Sahel countries of Africa and eastwards to West Malaysia</w:t>
            </w:r>
          </w:p>
        </w:tc>
        <w:tc>
          <w:tcPr>
            <w:tcW w:w="1740" w:type="dxa"/>
            <w:tcBorders>
              <w:bottom w:val="nil"/>
            </w:tcBorders>
          </w:tcPr>
          <w:p w:rsidR="003C0A74" w:rsidRDefault="003C0A74" w:rsidP="00460798">
            <w:pPr>
              <w:cnfStyle w:val="000000100000"/>
              <w:rPr>
                <w:rFonts w:cstheme="minorHAnsi"/>
              </w:rPr>
            </w:pPr>
            <w:r>
              <w:rPr>
                <w:rFonts w:cstheme="minorHAnsi"/>
              </w:rPr>
              <w:t>Described from India</w:t>
            </w:r>
          </w:p>
        </w:tc>
        <w:tc>
          <w:tcPr>
            <w:tcW w:w="2551" w:type="dxa"/>
            <w:tcBorders>
              <w:bottom w:val="nil"/>
            </w:tcBorders>
          </w:tcPr>
          <w:p w:rsidR="003C0A74" w:rsidRDefault="003C0A74" w:rsidP="00460798">
            <w:pPr>
              <w:cnfStyle w:val="000000100000"/>
              <w:rPr>
                <w:rFonts w:cstheme="minorHAnsi"/>
              </w:rPr>
            </w:pPr>
            <w:r>
              <w:rPr>
                <w:rFonts w:cstheme="minorHAnsi"/>
              </w:rPr>
              <w:t xml:space="preserve">Monomorphic, very similar to </w:t>
            </w:r>
            <w:r w:rsidRPr="002E148C">
              <w:rPr>
                <w:rFonts w:cstheme="minorHAnsi"/>
                <w:i/>
              </w:rPr>
              <w:t>M. destructor</w:t>
            </w:r>
            <w:r>
              <w:rPr>
                <w:rFonts w:cstheme="minorHAnsi"/>
              </w:rPr>
              <w:t>, but uniformly dark brown</w:t>
            </w:r>
          </w:p>
          <w:p w:rsidR="003C0A74" w:rsidRDefault="003C0A74" w:rsidP="00460798">
            <w:pPr>
              <w:cnfStyle w:val="000000100000"/>
              <w:rPr>
                <w:rFonts w:cstheme="minorHAnsi"/>
              </w:rPr>
            </w:pPr>
          </w:p>
          <w:p w:rsidR="003C0A74" w:rsidRPr="002E148C" w:rsidRDefault="003C0A74" w:rsidP="00460798">
            <w:pPr>
              <w:cnfStyle w:val="000000100000"/>
              <w:rPr>
                <w:rFonts w:cstheme="minorHAnsi"/>
              </w:rPr>
            </w:pPr>
          </w:p>
        </w:tc>
      </w:tr>
      <w:tr w:rsidR="003C0A74" w:rsidRPr="00112DB9" w:rsidTr="00460798">
        <w:tc>
          <w:tcPr>
            <w:cnfStyle w:val="001000000000"/>
            <w:tcW w:w="13432" w:type="dxa"/>
            <w:gridSpan w:val="6"/>
            <w:tcBorders>
              <w:top w:val="nil"/>
              <w:left w:val="nil"/>
              <w:bottom w:val="nil"/>
              <w:right w:val="nil"/>
            </w:tcBorders>
          </w:tcPr>
          <w:p w:rsidR="003C0A74" w:rsidRPr="007412EC" w:rsidRDefault="009932F5" w:rsidP="00460798">
            <w:pPr>
              <w:rPr>
                <w:rFonts w:cstheme="minorHAnsi"/>
              </w:rPr>
            </w:pPr>
            <w:r>
              <w:rPr>
                <w:lang w:val="en-US"/>
              </w:rPr>
              <w:t>Table 6.1 c</w:t>
            </w:r>
            <w:r w:rsidR="003C0A74" w:rsidRPr="007412EC">
              <w:rPr>
                <w:lang w:val="en-US"/>
              </w:rPr>
              <w:t>ontinued</w:t>
            </w:r>
          </w:p>
        </w:tc>
      </w:tr>
      <w:tr w:rsidR="003C0A74" w:rsidRPr="00FE36EB" w:rsidTr="00460798">
        <w:trPr>
          <w:cnfStyle w:val="000000100000"/>
        </w:trPr>
        <w:tc>
          <w:tcPr>
            <w:cnfStyle w:val="001000000000"/>
            <w:tcW w:w="1951" w:type="dxa"/>
            <w:tcBorders>
              <w:top w:val="nil"/>
            </w:tcBorders>
            <w:shd w:val="clear" w:color="auto" w:fill="4BACC6" w:themeFill="accent5"/>
          </w:tcPr>
          <w:p w:rsidR="003C0A74" w:rsidRPr="00FE36EB" w:rsidRDefault="003C0A74" w:rsidP="00460798">
            <w:pPr>
              <w:rPr>
                <w:rFonts w:cstheme="minorHAnsi"/>
                <w:color w:val="FFFFFF" w:themeColor="background1"/>
              </w:rPr>
            </w:pPr>
            <w:r w:rsidRPr="00FE36EB">
              <w:rPr>
                <w:rFonts w:cstheme="minorHAnsi"/>
                <w:color w:val="FFFFFF" w:themeColor="background1"/>
              </w:rPr>
              <w:t>Subfamily &amp; Species</w:t>
            </w:r>
          </w:p>
        </w:tc>
        <w:tc>
          <w:tcPr>
            <w:tcW w:w="1843" w:type="dxa"/>
            <w:tcBorders>
              <w:top w:val="nil"/>
            </w:tcBorders>
            <w:shd w:val="clear" w:color="auto" w:fill="4BACC6" w:themeFill="accent5"/>
          </w:tcPr>
          <w:p w:rsidR="003C0A74" w:rsidRPr="00FE36EB" w:rsidRDefault="003C0A74" w:rsidP="00460798">
            <w:pPr>
              <w:cnfStyle w:val="000000100000"/>
              <w:rPr>
                <w:rFonts w:cstheme="minorHAnsi"/>
                <w:b/>
                <w:color w:val="FFFFFF" w:themeColor="background1"/>
              </w:rPr>
            </w:pPr>
            <w:r w:rsidRPr="00FE36EB">
              <w:rPr>
                <w:rFonts w:cstheme="minorHAnsi"/>
                <w:b/>
                <w:color w:val="FFFFFF" w:themeColor="background1"/>
              </w:rPr>
              <w:t>Common name</w:t>
            </w:r>
          </w:p>
        </w:tc>
        <w:tc>
          <w:tcPr>
            <w:tcW w:w="2232" w:type="dxa"/>
            <w:tcBorders>
              <w:top w:val="nil"/>
            </w:tcBorders>
            <w:shd w:val="clear" w:color="auto" w:fill="4BACC6" w:themeFill="accent5"/>
          </w:tcPr>
          <w:p w:rsidR="003C0A74" w:rsidRPr="00FE36EB" w:rsidRDefault="003C0A74" w:rsidP="00460798">
            <w:pPr>
              <w:cnfStyle w:val="000000100000"/>
              <w:rPr>
                <w:rFonts w:cstheme="minorHAnsi"/>
                <w:b/>
                <w:color w:val="FFFFFF" w:themeColor="background1"/>
              </w:rPr>
            </w:pPr>
            <w:r w:rsidRPr="00FE36EB">
              <w:rPr>
                <w:rFonts w:cstheme="minorHAnsi"/>
                <w:b/>
                <w:color w:val="FFFFFF" w:themeColor="background1"/>
              </w:rPr>
              <w:t>Reported distribution  in Australia</w:t>
            </w:r>
          </w:p>
        </w:tc>
        <w:tc>
          <w:tcPr>
            <w:tcW w:w="3115" w:type="dxa"/>
            <w:tcBorders>
              <w:top w:val="nil"/>
            </w:tcBorders>
            <w:shd w:val="clear" w:color="auto" w:fill="4BACC6" w:themeFill="accent5"/>
          </w:tcPr>
          <w:p w:rsidR="003C0A74" w:rsidRPr="00FE36EB" w:rsidRDefault="003C0A74" w:rsidP="00460798">
            <w:pPr>
              <w:cnfStyle w:val="000000100000"/>
              <w:rPr>
                <w:rFonts w:cstheme="minorHAnsi"/>
                <w:b/>
                <w:color w:val="FFFFFF" w:themeColor="background1"/>
              </w:rPr>
            </w:pPr>
            <w:r w:rsidRPr="00FE36EB">
              <w:rPr>
                <w:rFonts w:cstheme="minorHAnsi"/>
                <w:b/>
                <w:color w:val="FFFFFF" w:themeColor="background1"/>
              </w:rPr>
              <w:t>Worldwide distribution</w:t>
            </w:r>
            <w:r>
              <w:rPr>
                <w:rFonts w:cstheme="minorHAnsi"/>
                <w:b/>
                <w:color w:val="FFFFFF" w:themeColor="background1"/>
              </w:rPr>
              <w:t>*</w:t>
            </w:r>
          </w:p>
        </w:tc>
        <w:tc>
          <w:tcPr>
            <w:tcW w:w="1740" w:type="dxa"/>
            <w:tcBorders>
              <w:top w:val="nil"/>
            </w:tcBorders>
            <w:shd w:val="clear" w:color="auto" w:fill="4BACC6" w:themeFill="accent5"/>
          </w:tcPr>
          <w:p w:rsidR="003C0A74" w:rsidRPr="00FE36EB" w:rsidRDefault="003C0A74" w:rsidP="00460798">
            <w:pPr>
              <w:cnfStyle w:val="000000100000"/>
              <w:rPr>
                <w:rFonts w:cstheme="minorHAnsi"/>
                <w:b/>
                <w:color w:val="FFFFFF" w:themeColor="background1"/>
              </w:rPr>
            </w:pPr>
            <w:r w:rsidRPr="00FE36EB">
              <w:rPr>
                <w:rFonts w:cstheme="minorHAnsi"/>
                <w:b/>
                <w:color w:val="FFFFFF" w:themeColor="background1"/>
              </w:rPr>
              <w:t>Native range</w:t>
            </w:r>
          </w:p>
        </w:tc>
        <w:tc>
          <w:tcPr>
            <w:tcW w:w="2551" w:type="dxa"/>
            <w:tcBorders>
              <w:top w:val="nil"/>
            </w:tcBorders>
            <w:shd w:val="clear" w:color="auto" w:fill="4BACC6" w:themeFill="accent5"/>
          </w:tcPr>
          <w:p w:rsidR="003C0A74" w:rsidRPr="00FE36EB" w:rsidRDefault="003C0A74" w:rsidP="00460798">
            <w:pPr>
              <w:cnfStyle w:val="000000100000"/>
              <w:rPr>
                <w:rFonts w:cstheme="minorHAnsi"/>
                <w:b/>
                <w:color w:val="FFFFFF" w:themeColor="background1"/>
              </w:rPr>
            </w:pPr>
            <w:r w:rsidRPr="00FE36EB">
              <w:rPr>
                <w:rFonts w:cstheme="minorHAnsi"/>
                <w:b/>
                <w:color w:val="FFFFFF" w:themeColor="background1"/>
              </w:rPr>
              <w:t xml:space="preserve">Worker size and appearance </w:t>
            </w:r>
          </w:p>
        </w:tc>
      </w:tr>
      <w:tr w:rsidR="003C0A74" w:rsidRPr="00112DB9" w:rsidTr="00460798">
        <w:tc>
          <w:tcPr>
            <w:cnfStyle w:val="001000000000"/>
            <w:tcW w:w="1951" w:type="dxa"/>
          </w:tcPr>
          <w:p w:rsidR="003C0A74" w:rsidRPr="00C4359D" w:rsidRDefault="003C0A74" w:rsidP="00460798">
            <w:pPr>
              <w:autoSpaceDE w:val="0"/>
              <w:autoSpaceDN w:val="0"/>
              <w:adjustRightInd w:val="0"/>
              <w:rPr>
                <w:rFonts w:cstheme="minorHAnsi"/>
                <w:iCs/>
                <w:color w:val="231F20"/>
              </w:rPr>
            </w:pPr>
            <w:r>
              <w:rPr>
                <w:rFonts w:cstheme="minorHAnsi"/>
                <w:i/>
                <w:iCs/>
                <w:color w:val="231F20"/>
              </w:rPr>
              <w:t>Monomorium pharaonis</w:t>
            </w:r>
            <w:hyperlink w:anchor="_ENREF_330" w:tooltip="Wetterer, 2010 #13211" w:history="1">
              <w:r w:rsidR="00200B7B">
                <w:rPr>
                  <w:rFonts w:cstheme="minorHAnsi"/>
                  <w:iCs/>
                  <w:color w:val="231F20"/>
                </w:rPr>
                <w:fldChar w:fldCharType="begin">
                  <w:fldData xml:space="preserve">PEVuZE5vdGU+PENpdGU+PEF1dGhvcj5XZXR0ZXJlcjwvQXV0aG9yPjxZZWFyPjIwMTA8L1llYXI+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</w:fldData>
                </w:fldChar>
              </w:r>
              <w:r w:rsidR="00B7144B">
                <w:rPr>
                  <w:rFonts w:cstheme="minorHAnsi"/>
                  <w:iCs/>
                  <w:color w:val="231F20"/>
                </w:rPr>
                <w:instrText xml:space="preserve"> ADDIN EN.CITE </w:instrText>
              </w:r>
              <w:r w:rsidR="00200B7B">
                <w:rPr>
                  <w:rFonts w:cstheme="minorHAnsi"/>
                  <w:iCs/>
                  <w:color w:val="231F20"/>
                </w:rPr>
                <w:fldChar w:fldCharType="begin">
                  <w:fldData xml:space="preserve">PEVuZE5vdGU+PENpdGU+PEF1dGhvcj5XZXR0ZXJlcjwvQXV0aG9yPjxZZWFyPjIwMTA8L1llYXI+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</w:fldData>
                </w:fldChar>
              </w:r>
              <w:r w:rsidR="00B7144B">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r w:rsidR="00B7144B" w:rsidRPr="00B7144B">
                <w:rPr>
                  <w:rFonts w:cstheme="minorHAnsi"/>
                  <w:iCs/>
                  <w:noProof/>
                  <w:color w:val="231F20"/>
                  <w:vertAlign w:val="superscript"/>
                </w:rPr>
                <w:t>330-333</w:t>
              </w:r>
              <w:r w:rsidR="00200B7B">
                <w:rPr>
                  <w:rFonts w:cstheme="minorHAnsi"/>
                  <w:iCs/>
                  <w:color w:val="231F20"/>
                </w:rPr>
                <w:fldChar w:fldCharType="end"/>
              </w:r>
            </w:hyperlink>
          </w:p>
          <w:p w:rsidR="003C0A74" w:rsidRPr="00112DB9" w:rsidRDefault="003C0A74" w:rsidP="00460798">
            <w:pPr>
              <w:autoSpaceDE w:val="0"/>
              <w:autoSpaceDN w:val="0"/>
              <w:adjustRightInd w:val="0"/>
              <w:rPr>
                <w:rFonts w:cstheme="minorHAnsi"/>
                <w:i/>
                <w:iCs/>
                <w:color w:val="231F20"/>
              </w:rPr>
            </w:pPr>
          </w:p>
        </w:tc>
        <w:tc>
          <w:tcPr>
            <w:tcW w:w="1843" w:type="dxa"/>
          </w:tcPr>
          <w:p w:rsidR="003C0A74" w:rsidRPr="00112DB9" w:rsidRDefault="003C0A74" w:rsidP="00460798">
            <w:pPr>
              <w:cnfStyle w:val="000000000000"/>
              <w:rPr>
                <w:rFonts w:cstheme="minorHAnsi"/>
              </w:rPr>
            </w:pPr>
            <w:r>
              <w:rPr>
                <w:rFonts w:cstheme="minorHAnsi"/>
              </w:rPr>
              <w:t>Pharaoh</w:t>
            </w:r>
            <w:r w:rsidRPr="00112DB9">
              <w:rPr>
                <w:rFonts w:cstheme="minorHAnsi"/>
              </w:rPr>
              <w:t xml:space="preserve"> ant</w:t>
            </w:r>
          </w:p>
        </w:tc>
        <w:tc>
          <w:tcPr>
            <w:tcW w:w="2232" w:type="dxa"/>
          </w:tcPr>
          <w:p w:rsidR="003C0A74" w:rsidRPr="00112DB9" w:rsidRDefault="003C0A74" w:rsidP="00460798">
            <w:pPr>
              <w:cnfStyle w:val="000000000000"/>
              <w:rPr>
                <w:rFonts w:cstheme="minorHAnsi"/>
              </w:rPr>
            </w:pPr>
            <w:r>
              <w:rPr>
                <w:rFonts w:cstheme="minorHAnsi"/>
              </w:rPr>
              <w:t>Widespread but not common</w:t>
            </w:r>
          </w:p>
        </w:tc>
        <w:tc>
          <w:tcPr>
            <w:tcW w:w="3115" w:type="dxa"/>
          </w:tcPr>
          <w:p w:rsidR="003C0A74" w:rsidRPr="00112DB9" w:rsidRDefault="003C0A74" w:rsidP="00460798">
            <w:pPr>
              <w:cnfStyle w:val="000000000000"/>
              <w:rPr>
                <w:rFonts w:cstheme="minorHAnsi"/>
              </w:rPr>
            </w:pPr>
            <w:r>
              <w:rPr>
                <w:rFonts w:cstheme="minorHAnsi"/>
              </w:rPr>
              <w:t>Widespread in tropics, on all continents except Antarctica and on some islands in the Indian and Pacific Oceans; probably most widely distributed ant species</w:t>
            </w:r>
          </w:p>
        </w:tc>
        <w:tc>
          <w:tcPr>
            <w:tcW w:w="1740" w:type="dxa"/>
          </w:tcPr>
          <w:p w:rsidR="003C0A74" w:rsidRPr="00112DB9" w:rsidRDefault="003C0A74" w:rsidP="00460798">
            <w:pPr>
              <w:cnfStyle w:val="000000000000"/>
              <w:rPr>
                <w:rFonts w:cstheme="minorHAnsi"/>
              </w:rPr>
            </w:pPr>
            <w:r>
              <w:rPr>
                <w:rFonts w:cstheme="minorHAnsi"/>
              </w:rPr>
              <w:t>Asia or Africa</w:t>
            </w:r>
          </w:p>
        </w:tc>
        <w:tc>
          <w:tcPr>
            <w:tcW w:w="2551" w:type="dxa"/>
          </w:tcPr>
          <w:p w:rsidR="003C0A74" w:rsidRPr="00112DB9" w:rsidRDefault="003C0A74" w:rsidP="00460798">
            <w:pPr>
              <w:cnfStyle w:val="000000000000"/>
              <w:rPr>
                <w:rFonts w:cstheme="minorHAnsi"/>
              </w:rPr>
            </w:pPr>
            <w:r>
              <w:rPr>
                <w:rFonts w:cstheme="minorHAnsi"/>
              </w:rPr>
              <w:t>Monomorphic, 2.2-2.4mm, body color ranging from light brown to red</w:t>
            </w:r>
          </w:p>
        </w:tc>
      </w:tr>
      <w:tr w:rsidR="003C0A74" w:rsidRPr="00112DB9" w:rsidTr="00460798">
        <w:trPr>
          <w:cnfStyle w:val="000000100000"/>
        </w:trPr>
        <w:tc>
          <w:tcPr>
            <w:cnfStyle w:val="001000000000"/>
            <w:tcW w:w="1951" w:type="dxa"/>
          </w:tcPr>
          <w:p w:rsidR="003C0A74" w:rsidRPr="002524CA" w:rsidRDefault="003C0A74" w:rsidP="00460798">
            <w:pPr>
              <w:autoSpaceDE w:val="0"/>
              <w:autoSpaceDN w:val="0"/>
              <w:adjustRightInd w:val="0"/>
              <w:rPr>
                <w:rFonts w:cstheme="minorHAnsi"/>
                <w:bCs w:val="0"/>
                <w:iCs/>
                <w:color w:val="231F20"/>
              </w:rPr>
            </w:pPr>
            <w:r w:rsidRPr="00C848E0">
              <w:rPr>
                <w:rFonts w:cstheme="minorHAnsi"/>
                <w:i/>
                <w:iCs/>
                <w:color w:val="231F20"/>
              </w:rPr>
              <w:t>Solenopsis geminata</w:t>
            </w:r>
            <w:r w:rsidR="00200B7B">
              <w:rPr>
                <w:rFonts w:cstheme="minorHAnsi"/>
                <w:iCs/>
                <w:color w:val="231F20"/>
              </w:rPr>
              <w:fldChar w:fldCharType="begin">
                <w:fldData xml:space="preserve">PEVuZE5vdGU+PENpdGU+PFJlY051bT4xMzIxMjwvUmVjTnVtPjxEaXNwbGF5VGV4dD48c3R5bGUg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=
</w:fldData>
              </w:fldChar>
            </w:r>
            <w:r w:rsidR="00B7144B">
              <w:rPr>
                <w:rFonts w:cstheme="minorHAnsi"/>
                <w:iCs/>
                <w:color w:val="231F20"/>
              </w:rPr>
              <w:instrText xml:space="preserve"> ADDIN EN.CITE </w:instrText>
            </w:r>
            <w:r w:rsidR="00200B7B">
              <w:rPr>
                <w:rFonts w:cstheme="minorHAnsi"/>
                <w:iCs/>
                <w:color w:val="231F20"/>
              </w:rPr>
              <w:fldChar w:fldCharType="begin">
                <w:fldData xml:space="preserve">PEVuZE5vdGU+PENpdGU+PFJlY051bT4xMzIxMjwvUmVjTnVtPjxEaXNwbGF5VGV4dD48c3R5bGUg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=
</w:fldData>
              </w:fldChar>
            </w:r>
            <w:r w:rsidR="00B7144B">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hyperlink w:anchor="_ENREF_3" w:tooltip="Holway, 2002 #7816" w:history="1">
              <w:r w:rsidR="00B7144B" w:rsidRPr="00B7144B">
                <w:rPr>
                  <w:rFonts w:cstheme="minorHAnsi"/>
                  <w:iCs/>
                  <w:noProof/>
                  <w:color w:val="231F20"/>
                  <w:vertAlign w:val="superscript"/>
                </w:rPr>
                <w:t>3</w:t>
              </w:r>
            </w:hyperlink>
            <w:r w:rsidR="00B7144B" w:rsidRPr="00B7144B">
              <w:rPr>
                <w:rFonts w:cstheme="minorHAnsi"/>
                <w:iCs/>
                <w:noProof/>
                <w:color w:val="231F20"/>
                <w:vertAlign w:val="superscript"/>
              </w:rPr>
              <w:t xml:space="preserve">, </w:t>
            </w:r>
            <w:hyperlink w:anchor="_ENREF_308" w:tooltip="Harris,  #13183" w:history="1">
              <w:r w:rsidR="00B7144B" w:rsidRPr="00B7144B">
                <w:rPr>
                  <w:rFonts w:cstheme="minorHAnsi"/>
                  <w:iCs/>
                  <w:noProof/>
                  <w:color w:val="231F20"/>
                  <w:vertAlign w:val="superscript"/>
                </w:rPr>
                <w:t>308</w:t>
              </w:r>
            </w:hyperlink>
            <w:r w:rsidR="00B7144B" w:rsidRPr="00B7144B">
              <w:rPr>
                <w:rFonts w:cstheme="minorHAnsi"/>
                <w:iCs/>
                <w:noProof/>
                <w:color w:val="231F20"/>
                <w:vertAlign w:val="superscript"/>
              </w:rPr>
              <w:t xml:space="preserve">, </w:t>
            </w:r>
            <w:hyperlink w:anchor="_ENREF_334" w:tooltip=",  #13212" w:history="1">
              <w:r w:rsidR="00B7144B" w:rsidRPr="00B7144B">
                <w:rPr>
                  <w:rFonts w:cstheme="minorHAnsi"/>
                  <w:iCs/>
                  <w:noProof/>
                  <w:color w:val="231F20"/>
                  <w:vertAlign w:val="superscript"/>
                </w:rPr>
                <w:t>334</w:t>
              </w:r>
            </w:hyperlink>
            <w:r w:rsidR="00B7144B" w:rsidRPr="00B7144B">
              <w:rPr>
                <w:rFonts w:cstheme="minorHAnsi"/>
                <w:iCs/>
                <w:noProof/>
                <w:color w:val="231F20"/>
                <w:vertAlign w:val="superscript"/>
              </w:rPr>
              <w:t xml:space="preserve">, </w:t>
            </w:r>
            <w:hyperlink w:anchor="_ENREF_335" w:tooltip="Wetterer, 2011 #13213" w:history="1">
              <w:r w:rsidR="00B7144B" w:rsidRPr="00B7144B">
                <w:rPr>
                  <w:rFonts w:cstheme="minorHAnsi"/>
                  <w:iCs/>
                  <w:noProof/>
                  <w:color w:val="231F20"/>
                  <w:vertAlign w:val="superscript"/>
                </w:rPr>
                <w:t>335</w:t>
              </w:r>
            </w:hyperlink>
            <w:r w:rsidR="00200B7B">
              <w:rPr>
                <w:rFonts w:cstheme="minorHAnsi"/>
                <w:iCs/>
                <w:color w:val="231F20"/>
              </w:rPr>
              <w:fldChar w:fldCharType="end"/>
            </w:r>
          </w:p>
          <w:p w:rsidR="003C0A74" w:rsidRPr="00112DB9" w:rsidRDefault="003C0A74" w:rsidP="00460798">
            <w:pPr>
              <w:autoSpaceDE w:val="0"/>
              <w:autoSpaceDN w:val="0"/>
              <w:adjustRightInd w:val="0"/>
              <w:rPr>
                <w:rFonts w:cstheme="minorHAnsi"/>
                <w:b w:val="0"/>
                <w:bCs w:val="0"/>
                <w:i/>
                <w:iCs/>
                <w:color w:val="231F20"/>
              </w:rPr>
            </w:pPr>
          </w:p>
        </w:tc>
        <w:tc>
          <w:tcPr>
            <w:tcW w:w="1843" w:type="dxa"/>
          </w:tcPr>
          <w:p w:rsidR="003C0A74" w:rsidRPr="00112DB9" w:rsidRDefault="003C0A74" w:rsidP="00460798">
            <w:pPr>
              <w:cnfStyle w:val="000000100000"/>
              <w:rPr>
                <w:rFonts w:cstheme="minorHAnsi"/>
              </w:rPr>
            </w:pPr>
            <w:r w:rsidRPr="00112DB9">
              <w:rPr>
                <w:rFonts w:cstheme="minorHAnsi"/>
              </w:rPr>
              <w:t>Tropical fire ant</w:t>
            </w:r>
            <w:r>
              <w:rPr>
                <w:rFonts w:cstheme="minorHAnsi"/>
              </w:rPr>
              <w:t xml:space="preserve"> or ginger ant</w:t>
            </w:r>
          </w:p>
        </w:tc>
        <w:tc>
          <w:tcPr>
            <w:tcW w:w="2232" w:type="dxa"/>
          </w:tcPr>
          <w:p w:rsidR="003C0A74" w:rsidRPr="00112DB9" w:rsidRDefault="003C0A74" w:rsidP="00460798">
            <w:pPr>
              <w:cnfStyle w:val="000000100000"/>
              <w:rPr>
                <w:rFonts w:cstheme="minorHAnsi"/>
              </w:rPr>
            </w:pPr>
            <w:r w:rsidRPr="00112DB9">
              <w:rPr>
                <w:rFonts w:cstheme="minorHAnsi"/>
              </w:rPr>
              <w:t>Incursions</w:t>
            </w:r>
            <w:r>
              <w:rPr>
                <w:rFonts w:cstheme="minorHAnsi"/>
              </w:rPr>
              <w:t xml:space="preserve"> in northern coastal areas, Ashmore Reef</w:t>
            </w:r>
          </w:p>
        </w:tc>
        <w:tc>
          <w:tcPr>
            <w:tcW w:w="3115" w:type="dxa"/>
          </w:tcPr>
          <w:p w:rsidR="003C0A74" w:rsidRDefault="003C0A74" w:rsidP="00460798">
            <w:pPr>
              <w:cnfStyle w:val="000000100000"/>
              <w:rPr>
                <w:rFonts w:cstheme="minorHAnsi"/>
              </w:rPr>
            </w:pPr>
            <w:r>
              <w:rPr>
                <w:rFonts w:cstheme="minorHAnsi"/>
              </w:rPr>
              <w:t>Widely distributed in tropics and subtropics</w:t>
            </w:r>
          </w:p>
        </w:tc>
        <w:tc>
          <w:tcPr>
            <w:tcW w:w="1740" w:type="dxa"/>
          </w:tcPr>
          <w:p w:rsidR="003C0A74" w:rsidRDefault="003C0A74" w:rsidP="00460798">
            <w:pPr>
              <w:cnfStyle w:val="000000100000"/>
              <w:rPr>
                <w:rFonts w:cstheme="minorHAnsi"/>
              </w:rPr>
            </w:pPr>
            <w:r>
              <w:rPr>
                <w:rFonts w:cstheme="minorHAnsi"/>
              </w:rPr>
              <w:t xml:space="preserve">South and Central America, southern North America </w:t>
            </w:r>
          </w:p>
        </w:tc>
        <w:tc>
          <w:tcPr>
            <w:tcW w:w="2551" w:type="dxa"/>
          </w:tcPr>
          <w:p w:rsidR="003C0A74" w:rsidRDefault="003C0A74" w:rsidP="00460798">
            <w:pPr>
              <w:cnfStyle w:val="000000100000"/>
              <w:rPr>
                <w:rFonts w:cstheme="minorHAnsi"/>
              </w:rPr>
            </w:pPr>
            <w:r>
              <w:rPr>
                <w:rFonts w:cstheme="minorHAnsi"/>
              </w:rPr>
              <w:t>Polymorphic, 3-8mm,  brown head, reddish brown body, sting present</w:t>
            </w:r>
          </w:p>
        </w:tc>
      </w:tr>
      <w:tr w:rsidR="003C0A74" w:rsidRPr="00112DB9" w:rsidTr="00460798">
        <w:tc>
          <w:tcPr>
            <w:cnfStyle w:val="001000000000"/>
            <w:tcW w:w="1951" w:type="dxa"/>
          </w:tcPr>
          <w:p w:rsidR="003C0A74" w:rsidRPr="00A93621" w:rsidRDefault="003C0A74" w:rsidP="00B7144B">
            <w:pPr>
              <w:autoSpaceDE w:val="0"/>
              <w:autoSpaceDN w:val="0"/>
              <w:adjustRightInd w:val="0"/>
              <w:rPr>
                <w:rFonts w:cstheme="minorHAnsi"/>
                <w:bCs w:val="0"/>
                <w:iCs/>
                <w:color w:val="231F20"/>
              </w:rPr>
            </w:pPr>
            <w:r>
              <w:rPr>
                <w:rFonts w:cstheme="minorHAnsi"/>
                <w:i/>
                <w:iCs/>
                <w:color w:val="231F20"/>
              </w:rPr>
              <w:t>Tetramorium bicarinatum</w:t>
            </w:r>
            <w:r>
              <w:rPr>
                <w:rFonts w:cstheme="minorHAnsi"/>
                <w:iCs/>
                <w:color w:val="231F20"/>
              </w:rPr>
              <w:t xml:space="preserve"> </w:t>
            </w:r>
            <w:hyperlink w:anchor="_ENREF_336" w:tooltip=",  #13214" w:history="1">
              <w:r w:rsidR="00200B7B">
                <w:rPr>
                  <w:rFonts w:cstheme="minorHAnsi"/>
                  <w:iCs/>
                  <w:color w:val="231F20"/>
                </w:rPr>
                <w:fldChar w:fldCharType="begin">
                  <w:fldData xml:space="preserve">PEVuZE5vdGU+PENpdGU+PFJlY051bT4xMzIxNDwvUmVjTnVtPjxEaXNwbGF5VGV4dD48c3R5bGUg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</w:fldData>
                </w:fldChar>
              </w:r>
              <w:r w:rsidR="00B7144B">
                <w:rPr>
                  <w:rFonts w:cstheme="minorHAnsi"/>
                  <w:iCs/>
                  <w:color w:val="231F20"/>
                </w:rPr>
                <w:instrText xml:space="preserve"> ADDIN EN.CITE </w:instrText>
              </w:r>
              <w:r w:rsidR="00200B7B">
                <w:rPr>
                  <w:rFonts w:cstheme="minorHAnsi"/>
                  <w:iCs/>
                  <w:color w:val="231F20"/>
                </w:rPr>
                <w:fldChar w:fldCharType="begin">
                  <w:fldData xml:space="preserve">PEVuZE5vdGU+PENpdGU+PFJlY051bT4xMzIxNDwvUmVjTnVtPjxEaXNwbGF5VGV4dD48c3R5bGUg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</w:fldData>
                </w:fldChar>
              </w:r>
              <w:r w:rsidR="00B7144B">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r w:rsidR="00B7144B" w:rsidRPr="00B7144B">
                <w:rPr>
                  <w:rFonts w:cstheme="minorHAnsi"/>
                  <w:iCs/>
                  <w:noProof/>
                  <w:color w:val="231F20"/>
                  <w:vertAlign w:val="superscript"/>
                </w:rPr>
                <w:t>336-340</w:t>
              </w:r>
              <w:r w:rsidR="00200B7B">
                <w:rPr>
                  <w:rFonts w:cstheme="minorHAnsi"/>
                  <w:iCs/>
                  <w:color w:val="231F20"/>
                </w:rPr>
                <w:fldChar w:fldCharType="end"/>
              </w:r>
            </w:hyperlink>
          </w:p>
        </w:tc>
        <w:tc>
          <w:tcPr>
            <w:tcW w:w="1843" w:type="dxa"/>
          </w:tcPr>
          <w:p w:rsidR="003C0A74" w:rsidRPr="00112DB9" w:rsidRDefault="003C0A74" w:rsidP="00460798">
            <w:pPr>
              <w:cnfStyle w:val="000000000000"/>
              <w:rPr>
                <w:rFonts w:cstheme="minorHAnsi"/>
              </w:rPr>
            </w:pPr>
            <w:r>
              <w:rPr>
                <w:rFonts w:cstheme="minorHAnsi"/>
              </w:rPr>
              <w:t>Pavement ant, penny ant; also known as the guinea ant based on an erroneous synonymy</w:t>
            </w:r>
          </w:p>
        </w:tc>
        <w:tc>
          <w:tcPr>
            <w:tcW w:w="2232" w:type="dxa"/>
          </w:tcPr>
          <w:p w:rsidR="003C0A74" w:rsidRPr="00112DB9" w:rsidRDefault="003C0A74" w:rsidP="00460798">
            <w:pPr>
              <w:cnfStyle w:val="000000000000"/>
              <w:rPr>
                <w:rFonts w:cstheme="minorHAnsi"/>
              </w:rPr>
            </w:pPr>
            <w:r>
              <w:rPr>
                <w:rFonts w:cstheme="minorHAnsi"/>
              </w:rPr>
              <w:t>NT, Qld, limited in NSW, Melbourne; Coral Sea and other islands</w:t>
            </w:r>
          </w:p>
        </w:tc>
        <w:tc>
          <w:tcPr>
            <w:tcW w:w="3115" w:type="dxa"/>
          </w:tcPr>
          <w:p w:rsidR="003C0A74" w:rsidRDefault="003C0A74" w:rsidP="00460798">
            <w:pPr>
              <w:cnfStyle w:val="000000000000"/>
              <w:rPr>
                <w:rFonts w:cstheme="minorHAnsi"/>
              </w:rPr>
            </w:pPr>
            <w:r>
              <w:rPr>
                <w:rFonts w:cstheme="minorHAnsi"/>
              </w:rPr>
              <w:t>Widely distributed in tropics and subtropics, except for Afrotropical regions; on almost all Pacific islands, several Atlantic and Indian Ocean islands</w:t>
            </w:r>
          </w:p>
        </w:tc>
        <w:tc>
          <w:tcPr>
            <w:tcW w:w="1740" w:type="dxa"/>
          </w:tcPr>
          <w:p w:rsidR="003C0A74" w:rsidRDefault="003C0A74" w:rsidP="00460798">
            <w:pPr>
              <w:cnfStyle w:val="000000000000"/>
              <w:rPr>
                <w:rFonts w:cstheme="minorHAnsi"/>
              </w:rPr>
            </w:pPr>
            <w:r>
              <w:rPr>
                <w:rFonts w:cstheme="minorHAnsi"/>
              </w:rPr>
              <w:t>Southeast Asia</w:t>
            </w:r>
          </w:p>
        </w:tc>
        <w:tc>
          <w:tcPr>
            <w:tcW w:w="2551" w:type="dxa"/>
          </w:tcPr>
          <w:p w:rsidR="003C0A74" w:rsidRDefault="003C0A74" w:rsidP="00460798">
            <w:pPr>
              <w:cnfStyle w:val="000000000000"/>
              <w:rPr>
                <w:rFonts w:cstheme="minorHAnsi"/>
              </w:rPr>
            </w:pPr>
            <w:r>
              <w:rPr>
                <w:rFonts w:cstheme="minorHAnsi"/>
              </w:rPr>
              <w:t>Monomorphic, 3.4-4.5mm, light yellow to bright orange yellow head, mesosoma, and waist; gaster deep brown, sting present</w:t>
            </w:r>
          </w:p>
        </w:tc>
      </w:tr>
      <w:tr w:rsidR="003C0A74" w:rsidRPr="00112DB9" w:rsidTr="00460798">
        <w:trPr>
          <w:cnfStyle w:val="000000100000"/>
        </w:trPr>
        <w:tc>
          <w:tcPr>
            <w:cnfStyle w:val="001000000000"/>
            <w:tcW w:w="1951" w:type="dxa"/>
            <w:tcBorders>
              <w:bottom w:val="nil"/>
            </w:tcBorders>
          </w:tcPr>
          <w:p w:rsidR="003C0A74" w:rsidRPr="00664D06" w:rsidRDefault="003C0A74" w:rsidP="00B7144B">
            <w:pPr>
              <w:autoSpaceDE w:val="0"/>
              <w:autoSpaceDN w:val="0"/>
              <w:adjustRightInd w:val="0"/>
              <w:rPr>
                <w:rFonts w:cstheme="minorHAnsi"/>
                <w:bCs w:val="0"/>
                <w:iCs/>
                <w:color w:val="231F20"/>
              </w:rPr>
            </w:pPr>
            <w:r>
              <w:rPr>
                <w:rFonts w:cstheme="minorHAnsi"/>
                <w:i/>
                <w:iCs/>
                <w:color w:val="231F20"/>
              </w:rPr>
              <w:t>Tetramorium simillimum</w:t>
            </w:r>
            <w:hyperlink w:anchor="_ENREF_341" w:tooltip="Harris,  #13218" w:history="1">
              <w:r w:rsidR="00200B7B">
                <w:rPr>
                  <w:rFonts w:cstheme="minorHAnsi"/>
                  <w:iCs/>
                  <w:color w:val="231F20"/>
                </w:rPr>
                <w:fldChar w:fldCharType="begin">
                  <w:fldData xml:space="preserve">PEVuZE5vdGU+PENpdGUgRXhjbHVkZVllYXI9IjEiPjxBdXRob3I+SGFycmlzPC9BdXRob3I+PFJl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</w:fldData>
                </w:fldChar>
              </w:r>
              <w:r w:rsidR="00B7144B">
                <w:rPr>
                  <w:rFonts w:cstheme="minorHAnsi"/>
                  <w:iCs/>
                  <w:color w:val="231F20"/>
                </w:rPr>
                <w:instrText xml:space="preserve"> ADDIN EN.CITE </w:instrText>
              </w:r>
              <w:r w:rsidR="00200B7B">
                <w:rPr>
                  <w:rFonts w:cstheme="minorHAnsi"/>
                  <w:iCs/>
                  <w:color w:val="231F20"/>
                </w:rPr>
                <w:fldChar w:fldCharType="begin">
                  <w:fldData xml:space="preserve">PEVuZE5vdGU+PENpdGUgRXhjbHVkZVllYXI9IjEiPjxBdXRob3I+SGFycmlzPC9BdXRob3I+PFJl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</w:fldData>
                </w:fldChar>
              </w:r>
              <w:r w:rsidR="00B7144B">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r w:rsidR="00B7144B" w:rsidRPr="00B7144B">
                <w:rPr>
                  <w:rFonts w:cstheme="minorHAnsi"/>
                  <w:iCs/>
                  <w:noProof/>
                  <w:color w:val="231F20"/>
                  <w:vertAlign w:val="superscript"/>
                </w:rPr>
                <w:t>341-343</w:t>
              </w:r>
              <w:r w:rsidR="00200B7B">
                <w:rPr>
                  <w:rFonts w:cstheme="minorHAnsi"/>
                  <w:iCs/>
                  <w:color w:val="231F20"/>
                </w:rPr>
                <w:fldChar w:fldCharType="end"/>
              </w:r>
            </w:hyperlink>
          </w:p>
        </w:tc>
        <w:tc>
          <w:tcPr>
            <w:tcW w:w="1843" w:type="dxa"/>
            <w:tcBorders>
              <w:bottom w:val="nil"/>
            </w:tcBorders>
          </w:tcPr>
          <w:p w:rsidR="003C0A74" w:rsidRPr="00112DB9" w:rsidRDefault="003C0A74" w:rsidP="00460798">
            <w:pPr>
              <w:cnfStyle w:val="000000100000"/>
              <w:rPr>
                <w:rFonts w:cstheme="minorHAnsi"/>
              </w:rPr>
            </w:pPr>
          </w:p>
        </w:tc>
        <w:tc>
          <w:tcPr>
            <w:tcW w:w="2232" w:type="dxa"/>
            <w:tcBorders>
              <w:bottom w:val="nil"/>
            </w:tcBorders>
          </w:tcPr>
          <w:p w:rsidR="003C0A74" w:rsidRPr="00112DB9" w:rsidRDefault="003C0A74" w:rsidP="00460798">
            <w:pPr>
              <w:cnfStyle w:val="000000100000"/>
              <w:rPr>
                <w:rFonts w:cstheme="minorHAnsi"/>
              </w:rPr>
            </w:pPr>
            <w:r>
              <w:rPr>
                <w:rFonts w:cstheme="minorHAnsi"/>
              </w:rPr>
              <w:t>Tropical north as well as Perth and NSW</w:t>
            </w:r>
          </w:p>
        </w:tc>
        <w:tc>
          <w:tcPr>
            <w:tcW w:w="3115" w:type="dxa"/>
            <w:tcBorders>
              <w:bottom w:val="nil"/>
            </w:tcBorders>
          </w:tcPr>
          <w:p w:rsidR="003C0A74" w:rsidRPr="00112DB9" w:rsidRDefault="003C0A74" w:rsidP="00460798">
            <w:pPr>
              <w:cnfStyle w:val="000000100000"/>
              <w:rPr>
                <w:rFonts w:cstheme="minorHAnsi"/>
              </w:rPr>
            </w:pPr>
            <w:r>
              <w:rPr>
                <w:rFonts w:cstheme="minorHAnsi"/>
              </w:rPr>
              <w:t>Widespread in tropics, including Americas, and Caribbean, Indian, and Pacific Ocean islands</w:t>
            </w:r>
          </w:p>
        </w:tc>
        <w:tc>
          <w:tcPr>
            <w:tcW w:w="1740" w:type="dxa"/>
            <w:tcBorders>
              <w:bottom w:val="nil"/>
            </w:tcBorders>
          </w:tcPr>
          <w:p w:rsidR="003C0A74" w:rsidRPr="00112DB9" w:rsidRDefault="003C0A74" w:rsidP="00460798">
            <w:pPr>
              <w:cnfStyle w:val="000000100000"/>
              <w:rPr>
                <w:rFonts w:cstheme="minorHAnsi"/>
              </w:rPr>
            </w:pPr>
            <w:r>
              <w:rPr>
                <w:rFonts w:cstheme="minorHAnsi"/>
              </w:rPr>
              <w:t>Africa</w:t>
            </w:r>
          </w:p>
        </w:tc>
        <w:tc>
          <w:tcPr>
            <w:tcW w:w="2551" w:type="dxa"/>
            <w:tcBorders>
              <w:bottom w:val="nil"/>
            </w:tcBorders>
          </w:tcPr>
          <w:p w:rsidR="003C0A74" w:rsidRPr="00112DB9" w:rsidRDefault="003C0A74" w:rsidP="00460798">
            <w:pPr>
              <w:cnfStyle w:val="000000100000"/>
              <w:rPr>
                <w:rFonts w:cstheme="minorHAnsi"/>
              </w:rPr>
            </w:pPr>
            <w:r>
              <w:rPr>
                <w:rFonts w:cstheme="minorHAnsi"/>
              </w:rPr>
              <w:t>Monomorphic, 2.0-2.7mm, yellowish to reddish brown head, mesosoma, and waist; dark brown shiny gaster, sting present</w:t>
            </w:r>
          </w:p>
        </w:tc>
      </w:tr>
      <w:tr w:rsidR="003C0A74" w:rsidRPr="00112DB9" w:rsidTr="00460798">
        <w:tc>
          <w:tcPr>
            <w:cnfStyle w:val="001000000000"/>
            <w:tcW w:w="13432" w:type="dxa"/>
            <w:gridSpan w:val="6"/>
            <w:tcBorders>
              <w:top w:val="nil"/>
              <w:bottom w:val="nil"/>
            </w:tcBorders>
            <w:shd w:val="clear" w:color="auto" w:fill="4BACC6" w:themeFill="accent5"/>
          </w:tcPr>
          <w:p w:rsidR="003C0A74" w:rsidRDefault="003C0A74" w:rsidP="00460798">
            <w:pPr>
              <w:rPr>
                <w:rFonts w:cstheme="minorHAnsi"/>
              </w:rPr>
            </w:pPr>
            <w:r>
              <w:rPr>
                <w:rFonts w:cstheme="minorHAnsi"/>
                <w:iCs/>
                <w:color w:val="231F20"/>
              </w:rPr>
              <w:t>Five species managed with CfOC funding (see previous sections for references)</w:t>
            </w:r>
          </w:p>
        </w:tc>
      </w:tr>
      <w:tr w:rsidR="003C0A74" w:rsidRPr="002F487F" w:rsidTr="00460798">
        <w:trPr>
          <w:cnfStyle w:val="000000100000"/>
        </w:trPr>
        <w:tc>
          <w:tcPr>
            <w:cnfStyle w:val="001000000000"/>
            <w:tcW w:w="1951" w:type="dxa"/>
            <w:tcBorders>
              <w:top w:val="nil"/>
            </w:tcBorders>
          </w:tcPr>
          <w:p w:rsidR="003C0A74" w:rsidRPr="002F487F" w:rsidRDefault="003C0A74" w:rsidP="00460798">
            <w:pPr>
              <w:autoSpaceDE w:val="0"/>
              <w:autoSpaceDN w:val="0"/>
              <w:adjustRightInd w:val="0"/>
              <w:rPr>
                <w:rFonts w:cstheme="minorHAnsi"/>
                <w:i/>
                <w:iCs/>
                <w:color w:val="231F20"/>
              </w:rPr>
            </w:pPr>
            <w:r w:rsidRPr="002F487F">
              <w:rPr>
                <w:rFonts w:cstheme="minorHAnsi"/>
                <w:i/>
                <w:iCs/>
                <w:color w:val="231F20"/>
              </w:rPr>
              <w:t>Solenopsis invicta</w:t>
            </w:r>
          </w:p>
        </w:tc>
        <w:tc>
          <w:tcPr>
            <w:tcW w:w="1843" w:type="dxa"/>
            <w:tcBorders>
              <w:top w:val="nil"/>
            </w:tcBorders>
          </w:tcPr>
          <w:p w:rsidR="003C0A74" w:rsidRPr="002F487F" w:rsidRDefault="003C0A74" w:rsidP="00460798">
            <w:pPr>
              <w:cnfStyle w:val="000000100000"/>
              <w:rPr>
                <w:rFonts w:cstheme="minorHAnsi"/>
              </w:rPr>
            </w:pPr>
            <w:r w:rsidRPr="002F487F">
              <w:rPr>
                <w:rFonts w:cstheme="minorHAnsi"/>
              </w:rPr>
              <w:t>Red imported fire ant</w:t>
            </w:r>
          </w:p>
        </w:tc>
        <w:tc>
          <w:tcPr>
            <w:tcW w:w="2232" w:type="dxa"/>
            <w:tcBorders>
              <w:top w:val="nil"/>
            </w:tcBorders>
          </w:tcPr>
          <w:p w:rsidR="003C0A74" w:rsidRPr="002F487F" w:rsidRDefault="003C0A74" w:rsidP="00460798">
            <w:pPr>
              <w:cnfStyle w:val="000000100000"/>
              <w:rPr>
                <w:rFonts w:cstheme="minorHAnsi"/>
              </w:rPr>
            </w:pPr>
            <w:r w:rsidRPr="002F487F">
              <w:rPr>
                <w:rFonts w:cstheme="minorHAnsi"/>
              </w:rPr>
              <w:t>SE Queensland</w:t>
            </w:r>
          </w:p>
        </w:tc>
        <w:tc>
          <w:tcPr>
            <w:tcW w:w="3115" w:type="dxa"/>
            <w:tcBorders>
              <w:top w:val="nil"/>
            </w:tcBorders>
          </w:tcPr>
          <w:p w:rsidR="003C0A74" w:rsidRPr="002F487F" w:rsidRDefault="003C0A74" w:rsidP="00460798">
            <w:pPr>
              <w:cnfStyle w:val="000000100000"/>
              <w:rPr>
                <w:rFonts w:cstheme="minorHAnsi"/>
                <w:highlight w:val="yellow"/>
              </w:rPr>
            </w:pPr>
            <w:r w:rsidRPr="00630768">
              <w:rPr>
                <w:rFonts w:cstheme="minorHAnsi"/>
              </w:rPr>
              <w:t xml:space="preserve">Asia, </w:t>
            </w:r>
            <w:r>
              <w:rPr>
                <w:rFonts w:cstheme="minorHAnsi"/>
              </w:rPr>
              <w:t>United States, some Caribbean islands</w:t>
            </w:r>
          </w:p>
        </w:tc>
        <w:tc>
          <w:tcPr>
            <w:tcW w:w="1740" w:type="dxa"/>
            <w:tcBorders>
              <w:top w:val="nil"/>
            </w:tcBorders>
          </w:tcPr>
          <w:p w:rsidR="003C0A74" w:rsidRPr="002F487F" w:rsidRDefault="003C0A74" w:rsidP="00460798">
            <w:pPr>
              <w:cnfStyle w:val="000000100000"/>
              <w:rPr>
                <w:rFonts w:cstheme="minorHAnsi"/>
              </w:rPr>
            </w:pPr>
            <w:r w:rsidRPr="002F487F">
              <w:rPr>
                <w:rFonts w:cstheme="minorHAnsi"/>
              </w:rPr>
              <w:t>South America</w:t>
            </w:r>
          </w:p>
        </w:tc>
        <w:tc>
          <w:tcPr>
            <w:tcW w:w="2551" w:type="dxa"/>
            <w:tcBorders>
              <w:top w:val="nil"/>
            </w:tcBorders>
          </w:tcPr>
          <w:p w:rsidR="003C0A74" w:rsidRPr="002F487F" w:rsidRDefault="003C0A74" w:rsidP="00460798">
            <w:pPr>
              <w:cnfStyle w:val="000000100000"/>
              <w:rPr>
                <w:rFonts w:cstheme="minorHAnsi"/>
              </w:rPr>
            </w:pPr>
            <w:r w:rsidRPr="002F487F">
              <w:rPr>
                <w:rFonts w:cstheme="minorHAnsi"/>
              </w:rPr>
              <w:t>Polymorphic, 2-6 mm, coppery brown</w:t>
            </w:r>
          </w:p>
        </w:tc>
      </w:tr>
      <w:tr w:rsidR="003C0A74" w:rsidRPr="002F487F" w:rsidTr="00460798">
        <w:tc>
          <w:tcPr>
            <w:cnfStyle w:val="001000000000"/>
            <w:tcW w:w="1951" w:type="dxa"/>
          </w:tcPr>
          <w:p w:rsidR="003C0A74" w:rsidRPr="002F487F" w:rsidRDefault="003C0A74" w:rsidP="00460798">
            <w:pPr>
              <w:autoSpaceDE w:val="0"/>
              <w:autoSpaceDN w:val="0"/>
              <w:adjustRightInd w:val="0"/>
              <w:rPr>
                <w:rFonts w:cstheme="minorHAnsi"/>
                <w:i/>
                <w:iCs/>
                <w:color w:val="231F20"/>
              </w:rPr>
            </w:pPr>
            <w:r w:rsidRPr="002F487F">
              <w:rPr>
                <w:rFonts w:cstheme="minorHAnsi"/>
                <w:i/>
                <w:iCs/>
                <w:color w:val="231F20"/>
              </w:rPr>
              <w:t>Wasmannia</w:t>
            </w:r>
            <w:r>
              <w:rPr>
                <w:rFonts w:cstheme="minorHAnsi"/>
                <w:i/>
                <w:iCs/>
                <w:color w:val="231F20"/>
              </w:rPr>
              <w:t xml:space="preserve"> </w:t>
            </w:r>
            <w:r w:rsidRPr="002F487F">
              <w:rPr>
                <w:rFonts w:cstheme="minorHAnsi"/>
                <w:i/>
                <w:iCs/>
                <w:color w:val="231F20"/>
              </w:rPr>
              <w:t>auropunctata</w:t>
            </w:r>
          </w:p>
        </w:tc>
        <w:tc>
          <w:tcPr>
            <w:tcW w:w="1843" w:type="dxa"/>
          </w:tcPr>
          <w:p w:rsidR="003C0A74" w:rsidRPr="002F487F" w:rsidRDefault="003C0A74" w:rsidP="00460798">
            <w:pPr>
              <w:cnfStyle w:val="000000000000"/>
              <w:rPr>
                <w:rFonts w:cstheme="minorHAnsi"/>
              </w:rPr>
            </w:pPr>
            <w:r w:rsidRPr="002F487F">
              <w:rPr>
                <w:rFonts w:cstheme="minorHAnsi"/>
              </w:rPr>
              <w:t>Electric ant, little fire ant</w:t>
            </w:r>
          </w:p>
        </w:tc>
        <w:tc>
          <w:tcPr>
            <w:tcW w:w="2232" w:type="dxa"/>
          </w:tcPr>
          <w:p w:rsidR="003C0A74" w:rsidRPr="002F487F" w:rsidRDefault="003C0A74" w:rsidP="00460798">
            <w:pPr>
              <w:cnfStyle w:val="000000000000"/>
              <w:rPr>
                <w:rFonts w:cstheme="minorHAnsi"/>
              </w:rPr>
            </w:pPr>
            <w:r w:rsidRPr="002F487F">
              <w:rPr>
                <w:rFonts w:cstheme="minorHAnsi"/>
              </w:rPr>
              <w:t>Cairns region</w:t>
            </w:r>
          </w:p>
        </w:tc>
        <w:tc>
          <w:tcPr>
            <w:tcW w:w="3115" w:type="dxa"/>
          </w:tcPr>
          <w:p w:rsidR="003C0A74" w:rsidRPr="00630768" w:rsidRDefault="003C0A74" w:rsidP="00460798">
            <w:pPr>
              <w:cnfStyle w:val="000000000000"/>
              <w:rPr>
                <w:rFonts w:cstheme="minorHAnsi"/>
              </w:rPr>
            </w:pPr>
            <w:r w:rsidRPr="00630768">
              <w:rPr>
                <w:rFonts w:cstheme="minorHAnsi"/>
              </w:rPr>
              <w:t>Africa, North America, South America, Caribbean and Pacific Ocean islands</w:t>
            </w:r>
          </w:p>
        </w:tc>
        <w:tc>
          <w:tcPr>
            <w:tcW w:w="1740" w:type="dxa"/>
          </w:tcPr>
          <w:p w:rsidR="003C0A74" w:rsidRPr="002F487F" w:rsidRDefault="003C0A74" w:rsidP="00460798">
            <w:pPr>
              <w:cnfStyle w:val="000000000000"/>
              <w:rPr>
                <w:rFonts w:cstheme="minorHAnsi"/>
              </w:rPr>
            </w:pPr>
            <w:r w:rsidRPr="002F487F">
              <w:rPr>
                <w:rFonts w:cstheme="minorHAnsi"/>
              </w:rPr>
              <w:t>South America</w:t>
            </w:r>
          </w:p>
        </w:tc>
        <w:tc>
          <w:tcPr>
            <w:tcW w:w="2551" w:type="dxa"/>
          </w:tcPr>
          <w:p w:rsidR="003C0A74" w:rsidRDefault="003C0A74" w:rsidP="00460798">
            <w:pPr>
              <w:cnfStyle w:val="000000000000"/>
              <w:rPr>
                <w:rFonts w:cstheme="minorHAnsi"/>
                <w:lang w:val="en-US"/>
              </w:rPr>
            </w:pPr>
            <w:r>
              <w:rPr>
                <w:rFonts w:cstheme="minorHAnsi"/>
                <w:lang w:val="en-US"/>
              </w:rPr>
              <w:t xml:space="preserve">Monomorphic, </w:t>
            </w:r>
            <w:r w:rsidRPr="002F487F">
              <w:rPr>
                <w:rFonts w:cstheme="minorHAnsi"/>
                <w:lang w:val="en-US"/>
              </w:rPr>
              <w:t>1-1</w:t>
            </w:r>
            <w:r>
              <w:rPr>
                <w:rFonts w:cstheme="minorHAnsi"/>
                <w:lang w:val="en-US"/>
              </w:rPr>
              <w:t xml:space="preserve">.5mm, golden brown, </w:t>
            </w:r>
            <w:r w:rsidRPr="002F487F">
              <w:rPr>
                <w:rFonts w:cstheme="minorHAnsi"/>
                <w:lang w:val="en-US"/>
              </w:rPr>
              <w:t>slow moving</w:t>
            </w:r>
          </w:p>
          <w:p w:rsidR="003C0A74" w:rsidRDefault="003C0A74" w:rsidP="00460798">
            <w:pPr>
              <w:cnfStyle w:val="000000000000"/>
              <w:rPr>
                <w:rFonts w:cstheme="minorHAnsi"/>
                <w:lang w:val="en-US"/>
              </w:rPr>
            </w:pPr>
          </w:p>
          <w:p w:rsidR="003C0A74" w:rsidRPr="002F487F" w:rsidRDefault="003C0A74" w:rsidP="00460798">
            <w:pPr>
              <w:cnfStyle w:val="000000000000"/>
              <w:rPr>
                <w:rFonts w:cstheme="minorHAnsi"/>
                <w:lang w:val="en-US"/>
              </w:rPr>
            </w:pPr>
          </w:p>
        </w:tc>
      </w:tr>
      <w:tr w:rsidR="003C0A74" w:rsidRPr="00112DB9" w:rsidTr="00460798">
        <w:trPr>
          <w:cnfStyle w:val="000000100000"/>
        </w:trPr>
        <w:tc>
          <w:tcPr>
            <w:cnfStyle w:val="001000000000"/>
            <w:tcW w:w="13432" w:type="dxa"/>
            <w:gridSpan w:val="6"/>
            <w:tcBorders>
              <w:top w:val="nil"/>
              <w:left w:val="nil"/>
              <w:bottom w:val="nil"/>
              <w:right w:val="nil"/>
            </w:tcBorders>
          </w:tcPr>
          <w:p w:rsidR="003C0A74" w:rsidRPr="007412EC" w:rsidRDefault="009932F5" w:rsidP="00460798">
            <w:pPr>
              <w:rPr>
                <w:rFonts w:cstheme="minorHAnsi"/>
              </w:rPr>
            </w:pPr>
            <w:r>
              <w:rPr>
                <w:lang w:val="en-US"/>
              </w:rPr>
              <w:t>Table 6.1 c</w:t>
            </w:r>
            <w:r w:rsidR="003C0A74" w:rsidRPr="007412EC">
              <w:rPr>
                <w:lang w:val="en-US"/>
              </w:rPr>
              <w:t>ontinued</w:t>
            </w:r>
          </w:p>
        </w:tc>
      </w:tr>
      <w:tr w:rsidR="003C0A74" w:rsidRPr="00FE36EB" w:rsidTr="00460798">
        <w:tc>
          <w:tcPr>
            <w:cnfStyle w:val="001000000000"/>
            <w:tcW w:w="1951" w:type="dxa"/>
            <w:tcBorders>
              <w:top w:val="nil"/>
            </w:tcBorders>
            <w:shd w:val="clear" w:color="auto" w:fill="4BACC6" w:themeFill="accent5"/>
          </w:tcPr>
          <w:p w:rsidR="003C0A74" w:rsidRPr="00FE36EB" w:rsidRDefault="003C0A74" w:rsidP="00460798">
            <w:pPr>
              <w:rPr>
                <w:rFonts w:cstheme="minorHAnsi"/>
                <w:color w:val="FFFFFF" w:themeColor="background1"/>
              </w:rPr>
            </w:pPr>
            <w:r w:rsidRPr="00FE36EB">
              <w:rPr>
                <w:rFonts w:cstheme="minorHAnsi"/>
                <w:color w:val="FFFFFF" w:themeColor="background1"/>
              </w:rPr>
              <w:t>Subfamily &amp;</w:t>
            </w:r>
            <w:r>
              <w:rPr>
                <w:rFonts w:cstheme="minorHAnsi"/>
                <w:color w:val="FFFFFF" w:themeColor="background1"/>
              </w:rPr>
              <w:t xml:space="preserve"> </w:t>
            </w:r>
            <w:r w:rsidRPr="00FE36EB">
              <w:rPr>
                <w:rFonts w:cstheme="minorHAnsi"/>
                <w:color w:val="FFFFFF" w:themeColor="background1"/>
              </w:rPr>
              <w:t>Species</w:t>
            </w:r>
          </w:p>
        </w:tc>
        <w:tc>
          <w:tcPr>
            <w:tcW w:w="1843" w:type="dxa"/>
            <w:tcBorders>
              <w:top w:val="nil"/>
            </w:tcBorders>
            <w:shd w:val="clear" w:color="auto" w:fill="4BACC6" w:themeFill="accent5"/>
          </w:tcPr>
          <w:p w:rsidR="003C0A74" w:rsidRPr="00FE36EB" w:rsidRDefault="003C0A74" w:rsidP="00460798">
            <w:pPr>
              <w:cnfStyle w:val="000000000000"/>
              <w:rPr>
                <w:rFonts w:cstheme="minorHAnsi"/>
                <w:b/>
                <w:color w:val="FFFFFF" w:themeColor="background1"/>
              </w:rPr>
            </w:pPr>
            <w:r w:rsidRPr="00FE36EB">
              <w:rPr>
                <w:rFonts w:cstheme="minorHAnsi"/>
                <w:b/>
                <w:color w:val="FFFFFF" w:themeColor="background1"/>
              </w:rPr>
              <w:t>Common name</w:t>
            </w:r>
          </w:p>
        </w:tc>
        <w:tc>
          <w:tcPr>
            <w:tcW w:w="2232" w:type="dxa"/>
            <w:tcBorders>
              <w:top w:val="nil"/>
            </w:tcBorders>
            <w:shd w:val="clear" w:color="auto" w:fill="4BACC6" w:themeFill="accent5"/>
          </w:tcPr>
          <w:p w:rsidR="003C0A74" w:rsidRPr="00FE36EB" w:rsidRDefault="003C0A74" w:rsidP="00460798">
            <w:pPr>
              <w:cnfStyle w:val="000000000000"/>
              <w:rPr>
                <w:rFonts w:cstheme="minorHAnsi"/>
                <w:b/>
                <w:color w:val="FFFFFF" w:themeColor="background1"/>
              </w:rPr>
            </w:pPr>
            <w:r w:rsidRPr="00FE36EB">
              <w:rPr>
                <w:rFonts w:cstheme="minorHAnsi"/>
                <w:b/>
                <w:color w:val="FFFFFF" w:themeColor="background1"/>
              </w:rPr>
              <w:t>Reported distribution  in Australia</w:t>
            </w:r>
          </w:p>
        </w:tc>
        <w:tc>
          <w:tcPr>
            <w:tcW w:w="3115" w:type="dxa"/>
            <w:tcBorders>
              <w:top w:val="nil"/>
            </w:tcBorders>
            <w:shd w:val="clear" w:color="auto" w:fill="4BACC6" w:themeFill="accent5"/>
          </w:tcPr>
          <w:p w:rsidR="003C0A74" w:rsidRPr="00FE36EB" w:rsidRDefault="003C0A74" w:rsidP="00460798">
            <w:pPr>
              <w:cnfStyle w:val="000000000000"/>
              <w:rPr>
                <w:rFonts w:cstheme="minorHAnsi"/>
                <w:b/>
                <w:color w:val="FFFFFF" w:themeColor="background1"/>
              </w:rPr>
            </w:pPr>
            <w:r w:rsidRPr="00FE36EB">
              <w:rPr>
                <w:rFonts w:cstheme="minorHAnsi"/>
                <w:b/>
                <w:color w:val="FFFFFF" w:themeColor="background1"/>
              </w:rPr>
              <w:t>Worldwide distribution</w:t>
            </w:r>
          </w:p>
        </w:tc>
        <w:tc>
          <w:tcPr>
            <w:tcW w:w="1740" w:type="dxa"/>
            <w:tcBorders>
              <w:top w:val="nil"/>
            </w:tcBorders>
            <w:shd w:val="clear" w:color="auto" w:fill="4BACC6" w:themeFill="accent5"/>
          </w:tcPr>
          <w:p w:rsidR="003C0A74" w:rsidRPr="00FE36EB" w:rsidRDefault="003C0A74" w:rsidP="00460798">
            <w:pPr>
              <w:cnfStyle w:val="000000000000"/>
              <w:rPr>
                <w:rFonts w:cstheme="minorHAnsi"/>
                <w:b/>
                <w:color w:val="FFFFFF" w:themeColor="background1"/>
              </w:rPr>
            </w:pPr>
            <w:r w:rsidRPr="00FE36EB">
              <w:rPr>
                <w:rFonts w:cstheme="minorHAnsi"/>
                <w:b/>
                <w:color w:val="FFFFFF" w:themeColor="background1"/>
              </w:rPr>
              <w:t>Native range</w:t>
            </w:r>
          </w:p>
        </w:tc>
        <w:tc>
          <w:tcPr>
            <w:tcW w:w="2551" w:type="dxa"/>
            <w:tcBorders>
              <w:top w:val="nil"/>
            </w:tcBorders>
            <w:shd w:val="clear" w:color="auto" w:fill="4BACC6" w:themeFill="accent5"/>
          </w:tcPr>
          <w:p w:rsidR="003C0A74" w:rsidRPr="00FE36EB" w:rsidRDefault="003C0A74" w:rsidP="00460798">
            <w:pPr>
              <w:cnfStyle w:val="000000000000"/>
              <w:rPr>
                <w:rFonts w:cstheme="minorHAnsi"/>
                <w:b/>
                <w:color w:val="FFFFFF" w:themeColor="background1"/>
              </w:rPr>
            </w:pPr>
            <w:r w:rsidRPr="00FE36EB">
              <w:rPr>
                <w:rFonts w:cstheme="minorHAnsi"/>
                <w:b/>
                <w:color w:val="FFFFFF" w:themeColor="background1"/>
              </w:rPr>
              <w:t xml:space="preserve">Worker size and appearance </w:t>
            </w:r>
          </w:p>
        </w:tc>
      </w:tr>
      <w:tr w:rsidR="003C0A74" w:rsidRPr="002F487F" w:rsidTr="00460798">
        <w:trPr>
          <w:cnfStyle w:val="000000100000"/>
        </w:trPr>
        <w:tc>
          <w:tcPr>
            <w:cnfStyle w:val="001000000000"/>
            <w:tcW w:w="1951" w:type="dxa"/>
          </w:tcPr>
          <w:p w:rsidR="003C0A74" w:rsidRPr="002F487F" w:rsidRDefault="003C0A74" w:rsidP="00460798">
            <w:pPr>
              <w:autoSpaceDE w:val="0"/>
              <w:autoSpaceDN w:val="0"/>
              <w:adjustRightInd w:val="0"/>
              <w:rPr>
                <w:rFonts w:cstheme="minorHAnsi"/>
                <w:i/>
                <w:iCs/>
                <w:color w:val="231F20"/>
              </w:rPr>
            </w:pPr>
            <w:r w:rsidRPr="002F487F">
              <w:rPr>
                <w:rFonts w:cstheme="minorHAnsi"/>
                <w:i/>
                <w:iCs/>
                <w:color w:val="231F20"/>
              </w:rPr>
              <w:t>Anoplolepis gracilipes</w:t>
            </w:r>
          </w:p>
        </w:tc>
        <w:tc>
          <w:tcPr>
            <w:tcW w:w="1843" w:type="dxa"/>
          </w:tcPr>
          <w:p w:rsidR="003C0A74" w:rsidRPr="002F487F" w:rsidRDefault="003C0A74" w:rsidP="00460798">
            <w:pPr>
              <w:cnfStyle w:val="000000100000"/>
              <w:rPr>
                <w:rFonts w:cstheme="minorHAnsi"/>
              </w:rPr>
            </w:pPr>
            <w:r w:rsidRPr="002F487F">
              <w:rPr>
                <w:rFonts w:cstheme="minorHAnsi"/>
              </w:rPr>
              <w:t>Yellow crazy ant, long-legged ant</w:t>
            </w:r>
          </w:p>
        </w:tc>
        <w:tc>
          <w:tcPr>
            <w:tcW w:w="2232" w:type="dxa"/>
          </w:tcPr>
          <w:p w:rsidR="003C0A74" w:rsidRPr="002F487F" w:rsidRDefault="003C0A74" w:rsidP="00460798">
            <w:pPr>
              <w:cnfStyle w:val="000000100000"/>
              <w:rPr>
                <w:rFonts w:cstheme="minorHAnsi"/>
              </w:rPr>
            </w:pPr>
            <w:r w:rsidRPr="002F487F">
              <w:rPr>
                <w:rFonts w:cstheme="minorHAnsi"/>
                <w:lang w:val="en-US"/>
              </w:rPr>
              <w:t>Christmas Island, northeast Arnhem Land, Cairns region, incursions elsewhere</w:t>
            </w:r>
          </w:p>
        </w:tc>
        <w:tc>
          <w:tcPr>
            <w:tcW w:w="3115" w:type="dxa"/>
          </w:tcPr>
          <w:p w:rsidR="003C0A74" w:rsidRPr="002F487F" w:rsidRDefault="003C0A74" w:rsidP="00460798">
            <w:pPr>
              <w:cnfStyle w:val="000000100000"/>
              <w:rPr>
                <w:rFonts w:cstheme="minorHAnsi"/>
              </w:rPr>
            </w:pPr>
            <w:r w:rsidRPr="002F487F">
              <w:rPr>
                <w:rFonts w:cstheme="minorHAnsi"/>
              </w:rPr>
              <w:t>Moist tropical lowlands of Asia, and Pacific and Indian Ocean islands</w:t>
            </w:r>
          </w:p>
        </w:tc>
        <w:tc>
          <w:tcPr>
            <w:tcW w:w="1740" w:type="dxa"/>
          </w:tcPr>
          <w:p w:rsidR="003C0A74" w:rsidRPr="002F487F" w:rsidRDefault="003C0A74" w:rsidP="00460798">
            <w:pPr>
              <w:cnfStyle w:val="000000100000"/>
              <w:rPr>
                <w:rFonts w:cstheme="minorHAnsi"/>
              </w:rPr>
            </w:pPr>
            <w:r w:rsidRPr="002F487F">
              <w:rPr>
                <w:rFonts w:cstheme="minorHAnsi"/>
              </w:rPr>
              <w:t>Africa or Asia</w:t>
            </w:r>
          </w:p>
        </w:tc>
        <w:tc>
          <w:tcPr>
            <w:tcW w:w="2551" w:type="dxa"/>
          </w:tcPr>
          <w:p w:rsidR="003C0A74" w:rsidRPr="002F487F" w:rsidRDefault="003C0A74" w:rsidP="00460798">
            <w:pPr>
              <w:cnfStyle w:val="000000100000"/>
              <w:rPr>
                <w:rFonts w:cstheme="minorHAnsi"/>
                <w:lang w:val="en-US"/>
              </w:rPr>
            </w:pPr>
            <w:r w:rsidRPr="002F487F">
              <w:rPr>
                <w:rFonts w:cstheme="minorHAnsi"/>
                <w:lang w:val="en-US"/>
              </w:rPr>
              <w:t>Monomorphic</w:t>
            </w:r>
            <w:r>
              <w:rPr>
                <w:rFonts w:cstheme="minorHAnsi"/>
                <w:lang w:val="en-US"/>
              </w:rPr>
              <w:t>, 4</w:t>
            </w:r>
            <w:r w:rsidRPr="002F487F">
              <w:rPr>
                <w:rFonts w:cstheme="minorHAnsi"/>
                <w:lang w:val="en-US"/>
              </w:rPr>
              <w:t>mm, yellow-brown, erratic</w:t>
            </w:r>
          </w:p>
        </w:tc>
      </w:tr>
      <w:tr w:rsidR="003C0A74" w:rsidRPr="002F487F" w:rsidTr="00460798">
        <w:tc>
          <w:tcPr>
            <w:cnfStyle w:val="001000000000"/>
            <w:tcW w:w="1951" w:type="dxa"/>
          </w:tcPr>
          <w:p w:rsidR="003C0A74" w:rsidRPr="002F487F" w:rsidRDefault="003C0A74" w:rsidP="00460798">
            <w:pPr>
              <w:autoSpaceDE w:val="0"/>
              <w:autoSpaceDN w:val="0"/>
              <w:adjustRightInd w:val="0"/>
              <w:rPr>
                <w:rFonts w:cstheme="minorHAnsi"/>
                <w:i/>
                <w:iCs/>
                <w:color w:val="231F20"/>
              </w:rPr>
            </w:pPr>
            <w:r w:rsidRPr="002F487F">
              <w:rPr>
                <w:rFonts w:cstheme="minorHAnsi"/>
                <w:i/>
                <w:iCs/>
                <w:color w:val="231F20"/>
              </w:rPr>
              <w:t>Pheidole megacephala</w:t>
            </w:r>
          </w:p>
        </w:tc>
        <w:tc>
          <w:tcPr>
            <w:tcW w:w="1843" w:type="dxa"/>
          </w:tcPr>
          <w:p w:rsidR="003C0A74" w:rsidRPr="002F487F" w:rsidRDefault="003C0A74" w:rsidP="00460798">
            <w:pPr>
              <w:cnfStyle w:val="000000000000"/>
              <w:rPr>
                <w:rFonts w:cstheme="minorHAnsi"/>
              </w:rPr>
            </w:pPr>
            <w:r w:rsidRPr="002F487F">
              <w:rPr>
                <w:rFonts w:cstheme="minorHAnsi"/>
              </w:rPr>
              <w:t>African big-headed ant, coastal brown ant</w:t>
            </w:r>
          </w:p>
        </w:tc>
        <w:tc>
          <w:tcPr>
            <w:tcW w:w="2232" w:type="dxa"/>
          </w:tcPr>
          <w:p w:rsidR="003C0A74" w:rsidRPr="002F487F" w:rsidRDefault="003C0A74" w:rsidP="00460798">
            <w:pPr>
              <w:cnfStyle w:val="000000000000"/>
              <w:rPr>
                <w:rFonts w:cstheme="minorHAnsi"/>
              </w:rPr>
            </w:pPr>
            <w:r w:rsidRPr="002F487F">
              <w:rPr>
                <w:rFonts w:cstheme="minorHAnsi"/>
              </w:rPr>
              <w:t>Widespread</w:t>
            </w:r>
          </w:p>
        </w:tc>
        <w:tc>
          <w:tcPr>
            <w:tcW w:w="3115" w:type="dxa"/>
          </w:tcPr>
          <w:p w:rsidR="003C0A74" w:rsidRPr="002F487F" w:rsidRDefault="003C0A74" w:rsidP="00460798">
            <w:pPr>
              <w:cnfStyle w:val="000000000000"/>
              <w:rPr>
                <w:rFonts w:cstheme="minorHAnsi"/>
              </w:rPr>
            </w:pPr>
            <w:r>
              <w:rPr>
                <w:rFonts w:cstheme="minorHAnsi"/>
              </w:rPr>
              <w:t>Widespread; on tropical and subtropical islands, also in North America, South America, northern Africa, Europe, Asia</w:t>
            </w:r>
          </w:p>
        </w:tc>
        <w:tc>
          <w:tcPr>
            <w:tcW w:w="1740" w:type="dxa"/>
          </w:tcPr>
          <w:p w:rsidR="003C0A74" w:rsidRPr="002F487F" w:rsidRDefault="003C0A74" w:rsidP="00460798">
            <w:pPr>
              <w:cnfStyle w:val="000000000000"/>
              <w:rPr>
                <w:rFonts w:cstheme="minorHAnsi"/>
              </w:rPr>
            </w:pPr>
            <w:r w:rsidRPr="002F487F">
              <w:rPr>
                <w:rFonts w:cstheme="minorHAnsi"/>
              </w:rPr>
              <w:t>Africa</w:t>
            </w:r>
          </w:p>
        </w:tc>
        <w:tc>
          <w:tcPr>
            <w:tcW w:w="2551" w:type="dxa"/>
          </w:tcPr>
          <w:p w:rsidR="003C0A74" w:rsidRPr="002F487F" w:rsidRDefault="003C0A74" w:rsidP="00460798">
            <w:pPr>
              <w:cnfStyle w:val="000000000000"/>
              <w:rPr>
                <w:rFonts w:cstheme="minorHAnsi"/>
                <w:lang w:val="en-US"/>
              </w:rPr>
            </w:pPr>
            <w:r w:rsidRPr="002F487F">
              <w:rPr>
                <w:rFonts w:cstheme="minorHAnsi"/>
                <w:lang w:val="en-US"/>
              </w:rPr>
              <w:t>Dimorphic, 2mm (minors) 3.5mm (majors)  major workers have distinctively large heads; light brown</w:t>
            </w:r>
          </w:p>
        </w:tc>
      </w:tr>
      <w:tr w:rsidR="003C0A74" w:rsidRPr="002F487F" w:rsidTr="00460798">
        <w:trPr>
          <w:cnfStyle w:val="000000100000"/>
        </w:trPr>
        <w:tc>
          <w:tcPr>
            <w:cnfStyle w:val="001000000000"/>
            <w:tcW w:w="1951" w:type="dxa"/>
          </w:tcPr>
          <w:p w:rsidR="003C0A74" w:rsidRPr="002F487F" w:rsidRDefault="003C0A74" w:rsidP="00460798">
            <w:pPr>
              <w:autoSpaceDE w:val="0"/>
              <w:autoSpaceDN w:val="0"/>
              <w:adjustRightInd w:val="0"/>
              <w:rPr>
                <w:rFonts w:cstheme="minorHAnsi"/>
                <w:i/>
                <w:iCs/>
                <w:color w:val="231F20"/>
              </w:rPr>
            </w:pPr>
            <w:r w:rsidRPr="002F487F">
              <w:rPr>
                <w:rFonts w:cstheme="minorHAnsi"/>
                <w:i/>
                <w:iCs/>
                <w:color w:val="231F20"/>
              </w:rPr>
              <w:t>Linepithema humile</w:t>
            </w:r>
          </w:p>
        </w:tc>
        <w:tc>
          <w:tcPr>
            <w:tcW w:w="1843" w:type="dxa"/>
          </w:tcPr>
          <w:p w:rsidR="003C0A74" w:rsidRPr="002F487F" w:rsidRDefault="003C0A74" w:rsidP="00460798">
            <w:pPr>
              <w:cnfStyle w:val="000000100000"/>
              <w:rPr>
                <w:rFonts w:cstheme="minorHAnsi"/>
              </w:rPr>
            </w:pPr>
            <w:r w:rsidRPr="002F487F">
              <w:rPr>
                <w:rFonts w:cstheme="minorHAnsi"/>
              </w:rPr>
              <w:t>Argentine ant</w:t>
            </w:r>
          </w:p>
        </w:tc>
        <w:tc>
          <w:tcPr>
            <w:tcW w:w="2232" w:type="dxa"/>
          </w:tcPr>
          <w:p w:rsidR="003C0A74" w:rsidRPr="002F487F" w:rsidRDefault="003C0A74" w:rsidP="00460798">
            <w:pPr>
              <w:cnfStyle w:val="000000100000"/>
              <w:rPr>
                <w:rFonts w:cstheme="minorHAnsi"/>
              </w:rPr>
            </w:pPr>
            <w:r w:rsidRPr="002F487F">
              <w:rPr>
                <w:rFonts w:cstheme="minorHAnsi"/>
              </w:rPr>
              <w:t>Widespread in more temperate regions</w:t>
            </w:r>
          </w:p>
        </w:tc>
        <w:tc>
          <w:tcPr>
            <w:tcW w:w="3115" w:type="dxa"/>
          </w:tcPr>
          <w:p w:rsidR="003C0A74" w:rsidRPr="002F487F" w:rsidRDefault="003C0A74" w:rsidP="00460798">
            <w:pPr>
              <w:cnfStyle w:val="000000100000"/>
              <w:rPr>
                <w:rFonts w:cstheme="minorHAnsi"/>
              </w:rPr>
            </w:pPr>
            <w:r>
              <w:rPr>
                <w:rFonts w:cstheme="minorHAnsi"/>
              </w:rPr>
              <w:t>Widespread in Mediterranean-type climates in Africa, Europe, North America, and South America, also in Japan, and New Zealand</w:t>
            </w:r>
          </w:p>
        </w:tc>
        <w:tc>
          <w:tcPr>
            <w:tcW w:w="1740" w:type="dxa"/>
          </w:tcPr>
          <w:p w:rsidR="003C0A74" w:rsidRPr="002F487F" w:rsidRDefault="003C0A74" w:rsidP="00460798">
            <w:pPr>
              <w:cnfStyle w:val="000000100000"/>
              <w:rPr>
                <w:rFonts w:cstheme="minorHAnsi"/>
              </w:rPr>
            </w:pPr>
            <w:r w:rsidRPr="002F487F">
              <w:rPr>
                <w:rFonts w:cstheme="minorHAnsi"/>
              </w:rPr>
              <w:t>South America</w:t>
            </w:r>
          </w:p>
        </w:tc>
        <w:tc>
          <w:tcPr>
            <w:tcW w:w="2551" w:type="dxa"/>
          </w:tcPr>
          <w:p w:rsidR="003C0A74" w:rsidRPr="002F487F" w:rsidRDefault="003C0A74" w:rsidP="00460798">
            <w:pPr>
              <w:cnfStyle w:val="000000100000"/>
              <w:rPr>
                <w:rFonts w:cstheme="minorHAnsi"/>
                <w:lang w:val="en-US"/>
              </w:rPr>
            </w:pPr>
            <w:r w:rsidRPr="002F487F">
              <w:rPr>
                <w:rFonts w:cstheme="minorHAnsi"/>
                <w:lang w:val="en-US"/>
              </w:rPr>
              <w:t>Monomorphic, 3mm, brown</w:t>
            </w:r>
          </w:p>
        </w:tc>
      </w:tr>
    </w:tbl>
    <w:p w:rsidR="003C0A74" w:rsidRPr="00483F61" w:rsidRDefault="003C0A74" w:rsidP="003C0A74">
      <w:pPr>
        <w:pStyle w:val="FootnoteText"/>
        <w:rPr>
          <w:lang w:val="en-US"/>
        </w:rPr>
      </w:pPr>
      <w:r>
        <w:rPr>
          <w:lang w:val="en-US"/>
        </w:rPr>
        <w:t>*Does not include temperate distributions where these are dependent on climate-controlled structures</w:t>
      </w:r>
    </w:p>
    <w:p w:rsidR="003C0A74" w:rsidRPr="002F487F" w:rsidRDefault="003C0A74" w:rsidP="003C0A74">
      <w:pPr>
        <w:rPr>
          <w:rFonts w:cstheme="minorHAnsi"/>
        </w:rPr>
      </w:pPr>
    </w:p>
    <w:p w:rsidR="003C0A74" w:rsidRDefault="003C0A74" w:rsidP="003C0A74">
      <w:pPr>
        <w:rPr>
          <w:rFonts w:cstheme="minorHAnsi"/>
          <w:b/>
        </w:rPr>
      </w:pPr>
      <w:r>
        <w:rPr>
          <w:rFonts w:cstheme="minorHAnsi"/>
          <w:b/>
        </w:rPr>
        <w:br w:type="page"/>
      </w:r>
    </w:p>
    <w:p w:rsidR="00714F17" w:rsidRDefault="00714F17" w:rsidP="00714F17">
      <w:pPr>
        <w:rPr>
          <w:lang w:val="en-US"/>
        </w:rPr>
        <w:sectPr w:rsidR="00714F17" w:rsidSect="00460798">
          <w:pgSz w:w="16838" w:h="11906" w:orient="landscape"/>
          <w:pgMar w:top="1440" w:right="1954" w:bottom="1440" w:left="1440" w:header="708" w:footer="708" w:gutter="0"/>
          <w:cols w:space="708"/>
          <w:docGrid w:linePitch="360"/>
        </w:sectPr>
      </w:pPr>
    </w:p>
    <w:p w:rsidR="00714F17" w:rsidRDefault="00714F17" w:rsidP="00714F17">
      <w:pPr>
        <w:rPr>
          <w:rFonts w:cstheme="minorHAnsi"/>
        </w:rPr>
      </w:pPr>
      <w:r>
        <w:rPr>
          <w:rFonts w:cstheme="minorHAnsi"/>
        </w:rPr>
        <w:t>For established tramp ants, adverse ecological effects on biodiversity generally occur when</w:t>
      </w:r>
    </w:p>
    <w:p w:rsidR="00714F17" w:rsidRDefault="00714F17" w:rsidP="00714F17">
      <w:pPr>
        <w:pStyle w:val="ListParagraph"/>
        <w:numPr>
          <w:ilvl w:val="0"/>
          <w:numId w:val="74"/>
        </w:numPr>
        <w:rPr>
          <w:rFonts w:cstheme="minorHAnsi"/>
        </w:rPr>
      </w:pPr>
      <w:r>
        <w:rPr>
          <w:rFonts w:cstheme="minorHAnsi"/>
        </w:rPr>
        <w:t>Populations become abundant relative to native ant fauna,</w:t>
      </w:r>
    </w:p>
    <w:p w:rsidR="00714F17" w:rsidRDefault="00714F17" w:rsidP="00714F17">
      <w:pPr>
        <w:pStyle w:val="ListParagraph"/>
        <w:numPr>
          <w:ilvl w:val="0"/>
          <w:numId w:val="74"/>
        </w:numPr>
        <w:rPr>
          <w:rFonts w:cstheme="minorHAnsi"/>
        </w:rPr>
      </w:pPr>
      <w:r w:rsidRPr="000619D3">
        <w:rPr>
          <w:rFonts w:cstheme="minorHAnsi"/>
        </w:rPr>
        <w:t xml:space="preserve">The </w:t>
      </w:r>
      <w:r>
        <w:rPr>
          <w:rFonts w:cstheme="minorHAnsi"/>
        </w:rPr>
        <w:t>tramp ant</w:t>
      </w:r>
      <w:r w:rsidRPr="000619D3">
        <w:rPr>
          <w:rFonts w:cstheme="minorHAnsi"/>
        </w:rPr>
        <w:t xml:space="preserve"> penetrate</w:t>
      </w:r>
      <w:r>
        <w:rPr>
          <w:rFonts w:cstheme="minorHAnsi"/>
        </w:rPr>
        <w:t>s</w:t>
      </w:r>
      <w:r w:rsidRPr="000619D3">
        <w:rPr>
          <w:rFonts w:cstheme="minorHAnsi"/>
        </w:rPr>
        <w:t xml:space="preserve"> into intact environments</w:t>
      </w:r>
      <w:r>
        <w:rPr>
          <w:rFonts w:cstheme="minorHAnsi"/>
        </w:rPr>
        <w:t xml:space="preserve"> or areas with significant biodiversity, and</w:t>
      </w:r>
    </w:p>
    <w:p w:rsidR="00714F17" w:rsidRDefault="00714F17" w:rsidP="00714F17">
      <w:pPr>
        <w:pStyle w:val="ListParagraph"/>
        <w:numPr>
          <w:ilvl w:val="0"/>
          <w:numId w:val="74"/>
        </w:numPr>
        <w:rPr>
          <w:rFonts w:cstheme="minorHAnsi"/>
        </w:rPr>
      </w:pPr>
      <w:r>
        <w:rPr>
          <w:rFonts w:cstheme="minorHAnsi"/>
        </w:rPr>
        <w:t>The tramp ant displaces native ants and/or changes the functioning of ants in the ecosystem.</w:t>
      </w:r>
    </w:p>
    <w:p w:rsidR="00714F17" w:rsidRDefault="00714F17" w:rsidP="00714F17">
      <w:pPr>
        <w:rPr>
          <w:rFonts w:cstheme="minorHAnsi"/>
        </w:rPr>
      </w:pPr>
      <w:r>
        <w:rPr>
          <w:rFonts w:cstheme="minorHAnsi"/>
        </w:rPr>
        <w:t>The effects of a tramp ant in one part of its introduced range can indicate likely outcomes elsewhere in the introduced range provided climate and habitat are similar. However, in ways that are still being discovered, the ultimate outcome of an invasion may be dependent on species-specific interactions with other flora and fauna. Perhaps the most well-known example is the dramatic shift in yellow crazy ant status on Christmas Island from benign to pestiferous foll</w:t>
      </w:r>
      <w:r w:rsidR="008A1750">
        <w:rPr>
          <w:rFonts w:cstheme="minorHAnsi"/>
        </w:rPr>
        <w:t>owing the arrival of the L</w:t>
      </w:r>
      <w:r>
        <w:rPr>
          <w:rFonts w:cstheme="minorHAnsi"/>
        </w:rPr>
        <w:t xml:space="preserve">ac scale </w:t>
      </w:r>
      <w:r w:rsidRPr="00B27422">
        <w:rPr>
          <w:rFonts w:cstheme="minorHAnsi"/>
        </w:rPr>
        <w:t xml:space="preserve">(see Section </w:t>
      </w:r>
      <w:r>
        <w:rPr>
          <w:rFonts w:cstheme="minorHAnsi"/>
        </w:rPr>
        <w:t>3.6). The honeydew provided by the scale caused the formation of supercolonies of yellow crazy ants (populations became abundant). The ant became established throughout much of the National Park (penetrated into an area with significant biodiversity), and it killed Red land crabs and caused tree dieback as a result of its tending of scale insects (changed functioning of ants in the ecosystem)</w:t>
      </w:r>
      <w:hyperlink w:anchor="_ENREF_202" w:tooltip="O'Dowd, 2003 #832" w:history="1">
        <w:r w:rsidR="00200B7B">
          <w:rPr>
            <w:rFonts w:cstheme="minorHAnsi"/>
          </w:rP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rPr>
            <w:rFonts w:cstheme="minorHAnsi"/>
          </w:rPr>
          <w:instrText xml:space="preserve"> ADDIN EN.CITE </w:instrText>
        </w:r>
        <w:r w:rsidR="00200B7B">
          <w:rPr>
            <w:rFonts w:cstheme="minorHAnsi"/>
          </w:rPr>
          <w:fldChar w:fldCharType="begin">
            <w:fldData xml:space="preserve">PEVuZE5vdGU+PENpdGU+PEF1dGhvcj5PJmFwb3M7RG93ZDwvQXV0aG9yPjxZZWFyPjIwMDM8L1ll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=
</w:fldData>
          </w:fldChar>
        </w:r>
        <w:r w:rsidR="00B714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r w:rsidR="00B7144B" w:rsidRPr="008D79DE">
          <w:rPr>
            <w:rFonts w:cstheme="minorHAnsi"/>
            <w:noProof/>
            <w:vertAlign w:val="superscript"/>
          </w:rPr>
          <w:t>202</w:t>
        </w:r>
        <w:r w:rsidR="00200B7B">
          <w:rPr>
            <w:rFonts w:cstheme="minorHAnsi"/>
          </w:rPr>
          <w:fldChar w:fldCharType="end"/>
        </w:r>
      </w:hyperlink>
      <w:r>
        <w:rPr>
          <w:rFonts w:cstheme="minorHAnsi"/>
        </w:rPr>
        <w:t xml:space="preserve">. </w:t>
      </w:r>
    </w:p>
    <w:p w:rsidR="00714F17" w:rsidRPr="00B977C8" w:rsidRDefault="00714F17" w:rsidP="00714F17">
      <w:pPr>
        <w:rPr>
          <w:rFonts w:cstheme="minorHAnsi"/>
          <w:b/>
        </w:rPr>
      </w:pPr>
      <w:r w:rsidRPr="00B977C8">
        <w:rPr>
          <w:rFonts w:cstheme="minorHAnsi"/>
          <w:b/>
        </w:rPr>
        <w:t>6.1.2 Impacts of the other ten tramp ant species</w:t>
      </w:r>
    </w:p>
    <w:p w:rsidR="00714F17" w:rsidRDefault="00714F17" w:rsidP="00714F17">
      <w:pPr>
        <w:rPr>
          <w:rFonts w:cstheme="minorHAnsi"/>
        </w:rPr>
      </w:pPr>
      <w:r>
        <w:rPr>
          <w:rFonts w:cstheme="minorHAnsi"/>
        </w:rPr>
        <w:t xml:space="preserve">There are very few documented ecological impacts of the ten other tramp ant species in Australia (Table 6.2). </w:t>
      </w:r>
      <w:r w:rsidRPr="00907841">
        <w:rPr>
          <w:rFonts w:cstheme="minorHAnsi"/>
          <w:i/>
        </w:rPr>
        <w:t>M</w:t>
      </w:r>
      <w:r>
        <w:rPr>
          <w:rFonts w:cstheme="minorHAnsi"/>
          <w:i/>
        </w:rPr>
        <w:t>onomorium</w:t>
      </w:r>
      <w:r w:rsidRPr="00907841">
        <w:rPr>
          <w:rFonts w:cstheme="minorHAnsi"/>
          <w:i/>
        </w:rPr>
        <w:t xml:space="preserve"> floricola</w:t>
      </w:r>
      <w:r>
        <w:rPr>
          <w:rFonts w:cstheme="minorHAnsi"/>
          <w:i/>
        </w:rPr>
        <w:t xml:space="preserve"> </w:t>
      </w:r>
      <w:r>
        <w:rPr>
          <w:rFonts w:cstheme="minorHAnsi"/>
        </w:rPr>
        <w:t>is reportedly able to become locally abundant in disturbed habitats in the Northern Territory</w:t>
      </w:r>
      <w:r w:rsidR="00200B7B">
        <w:rPr>
          <w:rFonts w:cstheme="minorHAnsi"/>
        </w:rPr>
        <w:fldChar w:fldCharType="begin"/>
      </w:r>
      <w:r w:rsidR="008D79DE">
        <w:rPr>
          <w:rFonts w:cstheme="minorHAnsi"/>
        </w:rPr>
        <w:instrText xml:space="preserve"> ADDIN EN.CITE &lt;EndNote&gt;&lt;Cite&gt;&lt;Author&gt;Andersen&lt;/Author&gt;&lt;Year&gt;1994&lt;/Year&gt;&lt;RecNum&gt;1583&lt;/RecNum&gt;&lt;DisplayText&gt;&lt;style face="superscript"&gt;344, 345&lt;/style&gt;&lt;/DisplayText&gt;&lt;record&gt;&lt;rec-number&gt;1583&lt;/rec-number&gt;&lt;foreign-keys&gt;&lt;key app="EN" db-id="vxaftxdfyt5p9fevta4veval22fa9rttpwzv"&gt;1583&lt;/key&gt;&lt;/foreign-keys&gt;&lt;ref-type name="Journal Article"&gt;17&lt;/ref-type&gt;&lt;contributors&gt;&lt;authors&gt;&lt;author&gt;Andersen, Alan N.&lt;/author&gt;&lt;author&gt;Reichel, Hanna&lt;/author&gt;&lt;/authors&gt;&lt;/contributors&gt;&lt;titles&gt;&lt;title&gt;The ant (Hymenoptera: Formicidae) fauna of Holmes Jungle, a rainforest patch in the seasonal tropics of Australia&amp;apos;s Northern Territory&lt;/title&gt;&lt;secondary-title&gt;Journal of the Australian Entomological Society&lt;/secondary-title&gt;&lt;/titles&gt;&lt;pages&gt;153-158&lt;/pages&gt;&lt;volume&gt;33&lt;/volume&gt;&lt;dates&gt;&lt;year&gt;1994&lt;/year&gt;&lt;/dates&gt;&lt;urls&gt;&lt;/urls&gt;&lt;custom1&gt;from home computer library 1 March 2012 &lt;/custom1&gt;&lt;/record&gt;&lt;/Cite&gt;&lt;Cite&gt;&lt;Author&gt;Hoffmann&lt;/Author&gt;&lt;Year&gt;2004&lt;/Year&gt;&lt;RecNum&gt;5447&lt;/RecNum&gt;&lt;record&gt;&lt;rec-number&gt;5447&lt;/rec-number&gt;&lt;foreign-keys&gt;&lt;key app="EN" db-id="vxaftxdfyt5p9fevta4veval22fa9rttpwzv"&gt;5447&lt;/key&gt;&lt;/foreign-keys&gt;&lt;ref-type name="Journal Article"&gt;17&lt;/ref-type&gt;&lt;contributors&gt;&lt;authors&gt;&lt;author&gt;Hoffmann, Benjamin D.&lt;/author&gt;&lt;author&gt;O&amp;apos;Connor, Simon&lt;/author&gt;&lt;/authors&gt;&lt;/contributors&gt;&lt;titles&gt;&lt;title&gt;Eradication of two exotic ants from Kakadu National Park&lt;/title&gt;&lt;secondary-title&gt;Ecological Management and Restoration&lt;/secondary-title&gt;&lt;/titles&gt;&lt;periodical&gt;&lt;full-title&gt;Ecological Management and Restoration&lt;/full-title&gt;&lt;/periodical&gt;&lt;pages&gt;98-105&lt;/pages&gt;&lt;volume&gt;5&lt;/volume&gt;&lt;number&gt;2&lt;/number&gt;&lt;dates&gt;&lt;year&gt;2004&lt;/year&gt;&lt;/dates&gt;&lt;urls&gt;&lt;related-urls&gt;&lt;url&gt;http://www.blackwell-synergy.com/doi/abs/10.1111/j.1442-8903.2004.00182.x &lt;/url&gt;&lt;/related-urls&gt;&lt;/urls&gt;&lt;custom1&gt;from home computer library 1 March 2012 &lt;/custom1&gt;&lt;/record&gt;&lt;/Cite&gt;&lt;/EndNote&gt;</w:instrText>
      </w:r>
      <w:r w:rsidR="00200B7B">
        <w:rPr>
          <w:rFonts w:cstheme="minorHAnsi"/>
        </w:rPr>
        <w:fldChar w:fldCharType="separate"/>
      </w:r>
      <w:hyperlink w:anchor="_ENREF_344" w:tooltip="Andersen, 1994 #1583" w:history="1">
        <w:r w:rsidR="00B7144B" w:rsidRPr="008D79DE">
          <w:rPr>
            <w:rFonts w:cstheme="minorHAnsi"/>
            <w:noProof/>
            <w:vertAlign w:val="superscript"/>
          </w:rPr>
          <w:t>344</w:t>
        </w:r>
      </w:hyperlink>
      <w:r w:rsidR="008D79DE" w:rsidRPr="008D79DE">
        <w:rPr>
          <w:rFonts w:cstheme="minorHAnsi"/>
          <w:noProof/>
          <w:vertAlign w:val="superscript"/>
        </w:rPr>
        <w:t xml:space="preserve">, </w:t>
      </w:r>
      <w:hyperlink w:anchor="_ENREF_345" w:tooltip="Hoffmann, 2004 #5447" w:history="1">
        <w:r w:rsidR="00B7144B" w:rsidRPr="008D79DE">
          <w:rPr>
            <w:rFonts w:cstheme="minorHAnsi"/>
            <w:noProof/>
            <w:vertAlign w:val="superscript"/>
          </w:rPr>
          <w:t>345</w:t>
        </w:r>
      </w:hyperlink>
      <w:r w:rsidR="00200B7B">
        <w:rPr>
          <w:rFonts w:cstheme="minorHAnsi"/>
        </w:rPr>
        <w:fldChar w:fldCharType="end"/>
      </w:r>
      <w:r>
        <w:rPr>
          <w:rFonts w:cstheme="minorHAnsi"/>
        </w:rPr>
        <w:t xml:space="preserve"> and in mangrove habitats in Florida, and is a significant predator of native insects in Guam</w:t>
      </w:r>
      <w:r w:rsidR="00200B7B">
        <w:rPr>
          <w:rFonts w:cstheme="minorHAnsi"/>
        </w:rPr>
        <w:fldChar w:fldCharType="begin"/>
      </w:r>
      <w:r w:rsidR="00B7144B">
        <w:rPr>
          <w:rFonts w:cstheme="minorHAnsi"/>
        </w:rPr>
        <w:instrText xml:space="preserve"> ADDIN EN.CITE &lt;EndNote&gt;&lt;Cite&gt;&lt;RecNum&gt;13187&lt;/RecNum&gt;&lt;DisplayText&gt;&lt;style face="superscript"&gt;324&lt;/style&gt;&lt;/DisplayText&gt;&lt;record&gt;&lt;rec-number&gt;13187&lt;/rec-number&gt;&lt;foreign-keys&gt;&lt;key app="EN" db-id="vxaftxdfyt5p9fevta4veval22fa9rttpwzv"&gt;13187&lt;/key&gt;&lt;/foreign-keys&gt;&lt;ref-type name="Web Page"&gt;12&lt;/ref-type&gt;&lt;contributors&gt;&lt;/contributors&gt;&lt;titles&gt;&lt;title&gt;&lt;style face="italic" font="default" size="100%"&gt;Monomorium floricola&lt;/style&gt;&lt;/title&gt;&lt;/titles&gt;&lt;number&gt;18 October 2012&lt;/number&gt;&lt;dates&gt;&lt;/dates&gt;&lt;publisher&gt;ISSG&lt;/publisher&gt;&lt;label&gt;MF1&lt;/label&gt;&lt;urls&gt;&lt;related-urls&gt;&lt;url&gt;http://www.issg.org/database/species/ecology.asp?si=1755&amp;amp;fr=1&amp;amp;sts=&amp;amp;lang=EN&lt;/url&gt;&lt;/related-urls&gt;&lt;/urls&gt;&lt;/record&gt;&lt;/Cite&gt;&lt;/EndNote&gt;</w:instrText>
      </w:r>
      <w:r w:rsidR="00200B7B">
        <w:rPr>
          <w:rFonts w:cstheme="minorHAnsi"/>
        </w:rPr>
        <w:fldChar w:fldCharType="end"/>
      </w:r>
      <w:hyperlink w:anchor="_ENREF_324" w:tooltip=",  #13187" w:history="1">
        <w:r w:rsidR="00B7144B" w:rsidRPr="00B7144B">
          <w:rPr>
            <w:rFonts w:cstheme="minorHAnsi"/>
            <w:vertAlign w:val="superscript"/>
          </w:rPr>
          <w:t>324</w:t>
        </w:r>
      </w:hyperlink>
      <w:r>
        <w:rPr>
          <w:rFonts w:cstheme="minorHAnsi"/>
        </w:rPr>
        <w:t>. However, there are no reports of adverse effects of this ant on biodiversity in Australia and the ant was not reported to reach high densities in mangrove habitats near Darwin</w:t>
      </w:r>
      <w:hyperlink w:anchor="_ENREF_327" w:tooltip="Wetterer, 2009 #12768" w:history="1">
        <w:r w:rsidR="00200B7B">
          <w:rPr>
            <w:rFonts w:cstheme="minorHAnsi"/>
          </w:rPr>
          <w:fldChar w:fldCharType="begin"/>
        </w:r>
        <w:r w:rsidR="00B7144B">
          <w:rPr>
            <w:rFonts w:cstheme="minorHAnsi"/>
          </w:rPr>
          <w:instrText xml:space="preserve"> ADDIN EN.CITE &lt;EndNote&gt;&lt;Cite&gt;&lt;Author&gt;Wetterer&lt;/Author&gt;&lt;Year&gt;2009&lt;/Year&gt;&lt;RecNum&gt;12768&lt;/RecNum&gt;&lt;DisplayText&gt;&lt;style face="superscript"&gt;327&lt;/style&gt;&lt;/DisplayText&gt;&lt;record&gt;&lt;rec-number&gt;12768&lt;/rec-number&gt;&lt;foreign-keys&gt;&lt;key app="EN" db-id="vxaftxdfyt5p9fevta4veval22fa9rttpwzv"&gt;12768&lt;/key&gt;&lt;/foreign-keys&gt;&lt;ref-type name="Journal Article"&gt;17&lt;/ref-type&gt;&lt;contributors&gt;&lt;authors&gt;&lt;author&gt;Wetterer, J. K.&lt;/author&gt;&lt;/authors&gt;&lt;/contributors&gt;&lt;auth-address&gt;Wilkes Honors College, Florida Atlantic University, 5353 Parkside Drive, Jupiter, FL 33458, United States&lt;/auth-address&gt;&lt;titles&gt;&lt;title&gt;&lt;style face="normal" font="default" size="100%"&gt;Worldwide spread of the flower ant, &lt;/style&gt;&lt;style face="italic" font="default" size="100%"&gt;Monomorium floricola &lt;/style&gt;&lt;style face="normal" font="default" size="100%"&gt;(Hymenoptera: Formicidae)&lt;/style&gt;&lt;/title&gt;&lt;secondary-title&gt;Myrmecological News&lt;/secondary-title&gt;&lt;/titles&gt;&lt;periodical&gt;&lt;full-title&gt;Myrmecological News&lt;/full-title&gt;&lt;/periodical&gt;&lt;pages&gt;19-27&lt;/pages&gt;&lt;volume&gt;13&lt;/volume&gt;&lt;keywords&gt;&lt;keyword&gt;Arboreal&lt;/keyword&gt;&lt;keyword&gt;Biological invasion&lt;/keyword&gt;&lt;keyword&gt;Exotic species&lt;/keyword&gt;&lt;keyword&gt;Invasive species&lt;/keyword&gt;&lt;keyword&gt;Mangrove&lt;/keyword&gt;&lt;/keywords&gt;&lt;dates&gt;&lt;year&gt;2009&lt;/year&gt;&lt;/dates&gt;&lt;label&gt;MF4&lt;/label&gt;&lt;urls&gt;&lt;related-urls&gt;&lt;url&gt;http://www.scopus.com/inward/record.url?eid=2-s2.0-70449567229&amp;amp;partnerID=40&amp;amp;md5=e4680cacee5890ccc68cfa17e16779de&lt;/url&gt;&lt;/related-urls&gt;&lt;/urls&gt;&lt;/record&gt;&lt;/Cite&gt;&lt;/EndNote&gt;</w:instrText>
        </w:r>
        <w:r w:rsidR="00200B7B">
          <w:rPr>
            <w:rFonts w:cstheme="minorHAnsi"/>
          </w:rPr>
          <w:fldChar w:fldCharType="separate"/>
        </w:r>
        <w:r w:rsidR="00B7144B" w:rsidRPr="00B7144B">
          <w:rPr>
            <w:rFonts w:cstheme="minorHAnsi"/>
            <w:noProof/>
            <w:vertAlign w:val="superscript"/>
          </w:rPr>
          <w:t>327</w:t>
        </w:r>
        <w:r w:rsidR="00200B7B">
          <w:rPr>
            <w:rFonts w:cstheme="minorHAnsi"/>
          </w:rPr>
          <w:fldChar w:fldCharType="end"/>
        </w:r>
      </w:hyperlink>
      <w:r>
        <w:rPr>
          <w:rFonts w:cstheme="minorHAnsi"/>
        </w:rPr>
        <w:t xml:space="preserve">. To date, documented effects in Australia appear to be limited to </w:t>
      </w:r>
      <w:r w:rsidRPr="002F7BE8">
        <w:rPr>
          <w:rFonts w:cstheme="minorHAnsi"/>
          <w:i/>
        </w:rPr>
        <w:t>S.</w:t>
      </w:r>
      <w:r>
        <w:rPr>
          <w:rFonts w:cstheme="minorHAnsi"/>
          <w:i/>
        </w:rPr>
        <w:t xml:space="preserve"> </w:t>
      </w:r>
      <w:r w:rsidRPr="00907841">
        <w:rPr>
          <w:rFonts w:cstheme="minorHAnsi"/>
          <w:i/>
        </w:rPr>
        <w:t>geminata</w:t>
      </w:r>
      <w:r>
        <w:rPr>
          <w:rFonts w:cstheme="minorHAnsi"/>
        </w:rPr>
        <w:t xml:space="preserve">) on Ashmore Reef and possibly to </w:t>
      </w:r>
      <w:r w:rsidRPr="00907841">
        <w:rPr>
          <w:rFonts w:cstheme="minorHAnsi"/>
          <w:i/>
        </w:rPr>
        <w:t>T. bicarinatum</w:t>
      </w:r>
      <w:r>
        <w:rPr>
          <w:rFonts w:cstheme="minorHAnsi"/>
        </w:rPr>
        <w:t xml:space="preserve"> on North East Herald Cay in the Coral Sea.  </w:t>
      </w:r>
    </w:p>
    <w:p w:rsidR="00714F17" w:rsidRPr="003D31C4" w:rsidRDefault="00714F17" w:rsidP="00714F17">
      <w:pPr>
        <w:rPr>
          <w:rFonts w:cstheme="minorHAnsi"/>
          <w:b/>
          <w:i/>
        </w:rPr>
      </w:pPr>
      <w:r w:rsidRPr="003D31C4">
        <w:rPr>
          <w:rFonts w:cstheme="minorHAnsi"/>
          <w:b/>
          <w:i/>
        </w:rPr>
        <w:t>Ashmore Reef</w:t>
      </w:r>
    </w:p>
    <w:p w:rsidR="00714F17" w:rsidRDefault="00714F17" w:rsidP="00714F17">
      <w:pPr>
        <w:rPr>
          <w:rFonts w:cstheme="minorHAnsi"/>
        </w:rPr>
      </w:pPr>
      <w:r>
        <w:rPr>
          <w:rFonts w:cstheme="minorHAnsi"/>
        </w:rPr>
        <w:t xml:space="preserve">A preliminary risk assessment of the ecological effects of the </w:t>
      </w:r>
      <w:r w:rsidRPr="0043231D">
        <w:rPr>
          <w:rFonts w:cstheme="minorHAnsi"/>
          <w:i/>
        </w:rPr>
        <w:t>S. geminata</w:t>
      </w:r>
      <w:r>
        <w:rPr>
          <w:rFonts w:cstheme="minorHAnsi"/>
        </w:rPr>
        <w:t xml:space="preserve"> on Ashmore Reef, which included some documentation of the ants’ ecological effects on the Reef, was completed in 2007</w:t>
      </w:r>
      <w:hyperlink w:anchor="_ENREF_346" w:tooltip="Bellio, 2007 #12876" w:history="1">
        <w:r w:rsidR="00200B7B">
          <w:rPr>
            <w:rFonts w:cstheme="minorHAnsi"/>
          </w:rPr>
          <w:fldChar w:fldCharType="begin"/>
        </w:r>
        <w:r w:rsidR="00B7144B">
          <w:rPr>
            <w:rFonts w:cstheme="minorHAnsi"/>
          </w:rPr>
          <w:instrText xml:space="preserve"> ADDIN EN.CITE &lt;EndNote&gt;&lt;Cite&gt;&lt;Author&gt;Bellio&lt;/Author&gt;&lt;Year&gt;2007&lt;/Year&gt;&lt;RecNum&gt;12876&lt;/RecNum&gt;&lt;DisplayText&gt;&lt;style face="superscript"&gt;346&lt;/style&gt;&lt;/DisplayText&gt;&lt;record&gt;&lt;rec-number&gt;12876&lt;/rec-number&gt;&lt;foreign-keys&gt;&lt;key app="EN" db-id="vxaftxdfyt5p9fevta4veval22fa9rttpwzv"&gt;12876&lt;/key&gt;&lt;/foreign-keys&gt;&lt;ref-type name="Report"&gt;27&lt;/ref-type&gt;&lt;contributors&gt;&lt;authors&gt;&lt;author&gt;Bellio, MG&lt;/author&gt;&lt;author&gt;Bayliss, P&lt;/author&gt;&lt;author&gt;Williams, AJ&lt;/author&gt;&lt;author&gt;van Dam, R&lt;/author&gt;&lt;author&gt;Fox, GJ&lt;/author&gt;&lt;author&gt;Moulden, JH&lt;/author&gt;&lt;/authors&gt;&lt;/contributors&gt;&lt;titles&gt;&lt;title&gt;&lt;style face="normal" font="default" size="100%"&gt;A preliminary ecological risk assessment of the impact of tropical fire ants (&lt;/style&gt;&lt;style face="italic" font="default" size="100%"&gt;Solenopsis geminata&lt;/style&gt;&lt;style face="normal" font="default" size="100%"&gt;) on colonies of seabirds at Ashmore Reef&lt;/style&gt;&lt;/title&gt;&lt;/titles&gt;&lt;dates&gt;&lt;year&gt;2007&lt;/year&gt;&lt;/dates&gt;&lt;pub-location&gt;Darwin, NT&lt;/pub-location&gt;&lt;publisher&gt;Supervising Scientist Report 190, Supervising Scientist&lt;/publisher&gt;&lt;urls&gt;&lt;/urls&gt;&lt;/record&gt;&lt;/Cite&gt;&lt;/EndNote&gt;</w:instrText>
        </w:r>
        <w:r w:rsidR="00200B7B">
          <w:rPr>
            <w:rFonts w:cstheme="minorHAnsi"/>
          </w:rPr>
          <w:fldChar w:fldCharType="separate"/>
        </w:r>
        <w:r w:rsidR="00B7144B" w:rsidRPr="008D79DE">
          <w:rPr>
            <w:rFonts w:cstheme="minorHAnsi"/>
            <w:noProof/>
            <w:vertAlign w:val="superscript"/>
          </w:rPr>
          <w:t>346</w:t>
        </w:r>
        <w:r w:rsidR="00200B7B">
          <w:rPr>
            <w:rFonts w:cstheme="minorHAnsi"/>
          </w:rPr>
          <w:fldChar w:fldCharType="end"/>
        </w:r>
      </w:hyperlink>
      <w:r>
        <w:rPr>
          <w:rFonts w:cstheme="minorHAnsi"/>
        </w:rPr>
        <w:t xml:space="preserve">.  Ashmore Reef Nature Reserve provides important nesting sites for seabirds and turtles. Its ecosystems are recognized by the Japan-Australia Migratory Bird Agreement and the China-Australia Migratory Bird Agreement and its wetlands have been designated to the List of Wetlands of International Importance under the Ramsar Convention. </w:t>
      </w:r>
      <w:r w:rsidRPr="0043231D">
        <w:rPr>
          <w:rFonts w:cstheme="minorHAnsi"/>
          <w:i/>
        </w:rPr>
        <w:t>Solenopsis geminata</w:t>
      </w:r>
      <w:r>
        <w:rPr>
          <w:rFonts w:cstheme="minorHAnsi"/>
        </w:rPr>
        <w:t xml:space="preserve"> has been on the Reef since at least 1992 and occurs on all three Ashmore Reef Islands at varying densities.  The assessment focused on potential impacts on birds, but also noted that breeding turtles may also be at risk. Fifteen species of seabirds and two species of egret have been observed breeding on the Reef.  At the time of sampling, only dead chicks of the Common noddy (</w:t>
      </w:r>
      <w:r w:rsidRPr="00912389">
        <w:rPr>
          <w:rFonts w:cstheme="minorHAnsi"/>
          <w:i/>
        </w:rPr>
        <w:t>Anous stolidus</w:t>
      </w:r>
      <w:r>
        <w:rPr>
          <w:rFonts w:cstheme="minorHAnsi"/>
        </w:rPr>
        <w:t>)</w:t>
      </w:r>
      <w:r w:rsidRPr="00234690">
        <w:rPr>
          <w:rFonts w:cstheme="minorHAnsi"/>
        </w:rPr>
        <w:t xml:space="preserve"> </w:t>
      </w:r>
      <w:r>
        <w:rPr>
          <w:rFonts w:cstheme="minorHAnsi"/>
        </w:rPr>
        <w:t>and Brown booby (</w:t>
      </w:r>
      <w:r w:rsidRPr="00912389">
        <w:rPr>
          <w:rFonts w:cstheme="minorHAnsi"/>
          <w:i/>
        </w:rPr>
        <w:t>Sula leucogaster</w:t>
      </w:r>
      <w:r>
        <w:rPr>
          <w:rFonts w:cstheme="minorHAnsi"/>
        </w:rPr>
        <w:t>)</w:t>
      </w:r>
      <w:r w:rsidRPr="00740ACE">
        <w:rPr>
          <w:rFonts w:cstheme="minorHAnsi"/>
        </w:rPr>
        <w:t xml:space="preserve"> </w:t>
      </w:r>
      <w:r>
        <w:rPr>
          <w:rFonts w:cstheme="minorHAnsi"/>
        </w:rPr>
        <w:t xml:space="preserve">were found, and only the former occurred in high enough numbers for statistical analyses. Density of </w:t>
      </w:r>
      <w:r w:rsidRPr="0043231D">
        <w:rPr>
          <w:rFonts w:cstheme="minorHAnsi"/>
          <w:i/>
        </w:rPr>
        <w:t>S. geminata</w:t>
      </w:r>
      <w:r>
        <w:rPr>
          <w:rFonts w:cstheme="minorHAnsi"/>
        </w:rPr>
        <w:t xml:space="preserve"> was sampled with pitfall traps and lures and compared to the distribution of dead Common noddy chicks. The mortality rate attributed to </w:t>
      </w:r>
      <w:r w:rsidRPr="0043231D">
        <w:rPr>
          <w:rFonts w:cstheme="minorHAnsi"/>
          <w:i/>
        </w:rPr>
        <w:t>S. geminata</w:t>
      </w:r>
      <w:r>
        <w:rPr>
          <w:rFonts w:cstheme="minorHAnsi"/>
        </w:rPr>
        <w:t xml:space="preserve"> was 34% for the smaller, more vulnerable age/size class, and 11% for the larger class on the most affected island. Of all seabirds that nest on the Ashmore Reef Islands, the Common noddy is probably one of the least susceptible to </w:t>
      </w:r>
      <w:r w:rsidRPr="0043231D">
        <w:rPr>
          <w:rFonts w:cstheme="minorHAnsi"/>
          <w:i/>
        </w:rPr>
        <w:t>S. geminata</w:t>
      </w:r>
      <w:r>
        <w:rPr>
          <w:rFonts w:cstheme="minorHAnsi"/>
        </w:rPr>
        <w:t xml:space="preserve"> because if nesting failure occurs it will re-lay up to three times. </w:t>
      </w:r>
    </w:p>
    <w:p w:rsidR="00714F17" w:rsidRDefault="00714F17" w:rsidP="00714F17">
      <w:pPr>
        <w:rPr>
          <w:rFonts w:cstheme="minorHAnsi"/>
        </w:rPr>
      </w:pPr>
      <w:r w:rsidRPr="004D0A2F">
        <w:rPr>
          <w:rFonts w:cstheme="minorHAnsi"/>
          <w:i/>
        </w:rPr>
        <w:t>S</w:t>
      </w:r>
      <w:r>
        <w:rPr>
          <w:rFonts w:cstheme="minorHAnsi"/>
          <w:i/>
        </w:rPr>
        <w:t xml:space="preserve">olenopsis </w:t>
      </w:r>
      <w:r w:rsidRPr="004D0A2F">
        <w:rPr>
          <w:rFonts w:cstheme="minorHAnsi"/>
          <w:i/>
        </w:rPr>
        <w:t>geminata</w:t>
      </w:r>
      <w:r>
        <w:rPr>
          <w:rFonts w:cstheme="minorHAnsi"/>
        </w:rPr>
        <w:t xml:space="preserve"> is also reported to have negative effects on turtles on one of the islands</w:t>
      </w:r>
      <w:r w:rsidR="00200B7B">
        <w:rPr>
          <w:rFonts w:cstheme="minorHAnsi"/>
        </w:rPr>
        <w:fldChar w:fldCharType="begin"/>
      </w:r>
      <w:r w:rsidR="00B7144B">
        <w:rPr>
          <w:rFonts w:cstheme="minorHAnsi"/>
        </w:rPr>
        <w:instrText xml:space="preserve"> ADDIN EN.CITE &lt;EndNote&gt;&lt;Cite&gt;&lt;RecNum&gt;13141&lt;/RecNum&gt;&lt;DisplayText&gt;&lt;style face="superscript"&gt;347&lt;/style&gt;&lt;/DisplayText&gt;&lt;record&gt;&lt;rec-number&gt;13141&lt;/rec-number&gt;&lt;foreign-keys&gt;&lt;key app="EN" db-id="vxaftxdfyt5p9fevta4veval22fa9rttpwzv"&gt;13141&lt;/key&gt;&lt;/foreign-keys&gt;&lt;ref-type name="Government Document"&gt;46&lt;/ref-type&gt;&lt;contributors&gt;&lt;/contributors&gt;&lt;titles&gt;&lt;title&gt;Personal communication with Anna Farnham, Reserve Management Officer, Department of Sustainability, Environment, Water, Populations and Communities&lt;/title&gt;&lt;/titles&gt;&lt;dates&gt;&lt;/dates&gt;&lt;label&gt;OT&lt;/label&gt;&lt;urls&gt;&lt;/urls&gt;&lt;/record&gt;&lt;/Cite&gt;&lt;/EndNote&gt;</w:instrText>
      </w:r>
      <w:r w:rsidR="00200B7B">
        <w:rPr>
          <w:rFonts w:cstheme="minorHAnsi"/>
        </w:rPr>
        <w:fldChar w:fldCharType="end"/>
      </w:r>
      <w:hyperlink w:anchor="_ENREF_347" w:tooltip=",  #13141" w:history="1">
        <w:r w:rsidR="00B7144B" w:rsidRPr="00B7144B">
          <w:rPr>
            <w:rFonts w:cstheme="minorHAnsi"/>
            <w:vertAlign w:val="superscript"/>
          </w:rPr>
          <w:t>347</w:t>
        </w:r>
      </w:hyperlink>
      <w:r>
        <w:rPr>
          <w:rFonts w:cstheme="minorHAnsi"/>
        </w:rPr>
        <w:t>.</w:t>
      </w:r>
    </w:p>
    <w:p w:rsidR="00714F17" w:rsidRPr="003D31C4" w:rsidRDefault="00714F17" w:rsidP="00714F17">
      <w:pPr>
        <w:rPr>
          <w:rFonts w:cstheme="minorHAnsi"/>
          <w:b/>
          <w:i/>
        </w:rPr>
      </w:pPr>
      <w:r w:rsidRPr="003D31C4">
        <w:rPr>
          <w:rFonts w:cstheme="minorHAnsi"/>
          <w:b/>
          <w:i/>
        </w:rPr>
        <w:t>North East Herald Cay</w:t>
      </w:r>
    </w:p>
    <w:p w:rsidR="00714F17" w:rsidRDefault="00714F17" w:rsidP="00714F17">
      <w:pPr>
        <w:rPr>
          <w:rFonts w:cstheme="minorHAnsi"/>
        </w:rPr>
      </w:pPr>
      <w:r>
        <w:rPr>
          <w:rFonts w:cstheme="minorHAnsi"/>
        </w:rPr>
        <w:t>The Coringa Herald Group of coral sand islets in the Coral Sea 400km east of Cairns are designed Class 1A reserve because of the large population of sea birds and turtles that nest there</w:t>
      </w:r>
      <w:hyperlink w:anchor="_ENREF_339" w:tooltip="Greenslade, 2008 #13140" w:history="1">
        <w:r w:rsidR="00200B7B">
          <w:rPr>
            <w:rFonts w:cstheme="minorHAnsi"/>
          </w:rPr>
          <w:fldChar w:fldCharType="begin"/>
        </w:r>
        <w:r w:rsidR="00B7144B">
          <w:rPr>
            <w:rFonts w:cstheme="minorHAnsi"/>
          </w:rPr>
          <w:instrText xml:space="preserve"> ADDIN EN.CITE &lt;EndNote&gt;&lt;Cite&gt;&lt;Author&gt;Greenslade&lt;/Author&gt;&lt;Year&gt;2008&lt;/Year&gt;&lt;RecNum&gt;13140&lt;/RecNum&gt;&lt;DisplayText&gt;&lt;style face="superscript"&gt;339&lt;/style&gt;&lt;/DisplayText&gt;&lt;record&gt;&lt;rec-number&gt;13140&lt;/rec-number&gt;&lt;foreign-keys&gt;&lt;key app="EN" db-id="vxaftxdfyt5p9fevta4veval22fa9rttpwzv"&gt;13140&lt;/key&gt;&lt;/foreign-keys&gt;&lt;ref-type name="Journal Article"&gt;17&lt;/ref-type&gt;&lt;contributors&gt;&lt;authors&gt;&lt;author&gt;Greenslade, P.&lt;/author&gt;&lt;/authors&gt;&lt;/contributors&gt;&lt;auth-address&gt;School of Botany and Zoology, Australian National University, GPO Box, Canberra, ACT 0200, Australia&lt;/auth-address&gt;&lt;titles&gt;&lt;title&gt;Climate variability, biological control and an insect pest outbreak on Australia&amp;apos;s Coral Sea islets: Lessons for invertebrate conservation&lt;/title&gt;&lt;secondary-title&gt;Journal of Insect Conservation&lt;/secondary-title&gt;&lt;/titles&gt;&lt;periodical&gt;&lt;full-title&gt;Journal of Insect Conservation&lt;/full-title&gt;&lt;/periodical&gt;&lt;pages&gt;333-342&lt;/pages&gt;&lt;volume&gt;12&lt;/volume&gt;&lt;number&gt;3-4&lt;/number&gt;&lt;keywords&gt;&lt;keyword&gt;Attendant ants&lt;/keyword&gt;&lt;keyword&gt;Biological control&lt;/keyword&gt;&lt;keyword&gt;Pisonia grandis&lt;/keyword&gt;&lt;keyword&gt;Pulvinaria urbicollis&lt;/keyword&gt;&lt;keyword&gt;Sea surface temperatures&lt;/keyword&gt;&lt;/keywords&gt;&lt;dates&gt;&lt;year&gt;2008&lt;/year&gt;&lt;/dates&gt;&lt;label&gt;TB6&lt;/label&gt;&lt;urls&gt;&lt;related-urls&gt;&lt;url&gt;http://www.scopus.com/inward/record.url?eid=2-s2.0-44949091280&amp;amp;partnerID=40&amp;amp;md5=d22e3a06aaf9973fd637cab107abb77e&lt;/url&gt;&lt;/related-urls&gt;&lt;/urls&gt;&lt;/record&gt;&lt;/Cite&gt;&lt;/EndNote&gt;</w:instrText>
        </w:r>
        <w:r w:rsidR="00200B7B">
          <w:rPr>
            <w:rFonts w:cstheme="minorHAnsi"/>
          </w:rPr>
          <w:fldChar w:fldCharType="separate"/>
        </w:r>
        <w:r w:rsidR="00B7144B" w:rsidRPr="00B7144B">
          <w:rPr>
            <w:rFonts w:cstheme="minorHAnsi"/>
            <w:noProof/>
            <w:vertAlign w:val="superscript"/>
          </w:rPr>
          <w:t>339</w:t>
        </w:r>
        <w:r w:rsidR="00200B7B">
          <w:rPr>
            <w:rFonts w:cstheme="minorHAnsi"/>
          </w:rPr>
          <w:fldChar w:fldCharType="end"/>
        </w:r>
      </w:hyperlink>
      <w:r>
        <w:rPr>
          <w:rFonts w:cstheme="minorHAnsi"/>
        </w:rPr>
        <w:t xml:space="preserve">.  Two of these islets, the North East Herald Cay (NEHC) and Magdelaine Island, together have 11% of Australia’s </w:t>
      </w:r>
      <w:r w:rsidRPr="006D3A4F">
        <w:rPr>
          <w:rFonts w:cstheme="minorHAnsi"/>
          <w:i/>
        </w:rPr>
        <w:t>Pisonia</w:t>
      </w:r>
      <w:r>
        <w:rPr>
          <w:rFonts w:cstheme="minorHAnsi"/>
          <w:i/>
        </w:rPr>
        <w:t xml:space="preserve"> </w:t>
      </w:r>
      <w:r w:rsidRPr="006D3A4F">
        <w:rPr>
          <w:rFonts w:cstheme="minorHAnsi"/>
          <w:i/>
        </w:rPr>
        <w:t>grandis</w:t>
      </w:r>
      <w:r>
        <w:rPr>
          <w:rFonts w:cstheme="minorHAnsi"/>
        </w:rPr>
        <w:t xml:space="preserve"> trees.  The tree is considered an endangered species in Australia because its stands comprise a total area of 190ha</w:t>
      </w:r>
      <w:hyperlink w:anchor="_ENREF_339" w:tooltip="Greenslade, 2008 #13140" w:history="1">
        <w:r w:rsidR="00200B7B">
          <w:rPr>
            <w:rFonts w:cstheme="minorHAnsi"/>
          </w:rPr>
          <w:fldChar w:fldCharType="begin"/>
        </w:r>
        <w:r w:rsidR="00B7144B">
          <w:rPr>
            <w:rFonts w:cstheme="minorHAnsi"/>
          </w:rPr>
          <w:instrText xml:space="preserve"> ADDIN EN.CITE &lt;EndNote&gt;&lt;Cite&gt;&lt;Author&gt;Greenslade&lt;/Author&gt;&lt;Year&gt;2008&lt;/Year&gt;&lt;RecNum&gt;13140&lt;/RecNum&gt;&lt;DisplayText&gt;&lt;style face="superscript"&gt;339&lt;/style&gt;&lt;/DisplayText&gt;&lt;record&gt;&lt;rec-number&gt;13140&lt;/rec-number&gt;&lt;foreign-keys&gt;&lt;key app="EN" db-id="vxaftxdfyt5p9fevta4veval22fa9rttpwzv"&gt;13140&lt;/key&gt;&lt;/foreign-keys&gt;&lt;ref-type name="Journal Article"&gt;17&lt;/ref-type&gt;&lt;contributors&gt;&lt;authors&gt;&lt;author&gt;Greenslade, P.&lt;/author&gt;&lt;/authors&gt;&lt;/contributors&gt;&lt;auth-address&gt;School of Botany and Zoology, Australian National University, GPO Box, Canberra, ACT 0200, Australia&lt;/auth-address&gt;&lt;titles&gt;&lt;title&gt;Climate variability, biological control and an insect pest outbreak on Australia&amp;apos;s Coral Sea islets: Lessons for invertebrate conservation&lt;/title&gt;&lt;secondary-title&gt;Journal of Insect Conservation&lt;/secondary-title&gt;&lt;/titles&gt;&lt;periodical&gt;&lt;full-title&gt;Journal of Insect Conservation&lt;/full-title&gt;&lt;/periodical&gt;&lt;pages&gt;333-342&lt;/pages&gt;&lt;volume&gt;12&lt;/volume&gt;&lt;number&gt;3-4&lt;/number&gt;&lt;keywords&gt;&lt;keyword&gt;Attendant ants&lt;/keyword&gt;&lt;keyword&gt;Biological control&lt;/keyword&gt;&lt;keyword&gt;Pisonia grandis&lt;/keyword&gt;&lt;keyword&gt;Pulvinaria urbicollis&lt;/keyword&gt;&lt;keyword&gt;Sea surface temperatures&lt;/keyword&gt;&lt;/keywords&gt;&lt;dates&gt;&lt;year&gt;2008&lt;/year&gt;&lt;/dates&gt;&lt;label&gt;TB6&lt;/label&gt;&lt;urls&gt;&lt;related-urls&gt;&lt;url&gt;http://www.scopus.com/inward/record.url?eid=2-s2.0-44949091280&amp;amp;partnerID=40&amp;amp;md5=d22e3a06aaf9973fd637cab107abb77e&lt;/url&gt;&lt;/related-urls&gt;&lt;/urls&gt;&lt;/record&gt;&lt;/Cite&gt;&lt;/EndNote&gt;</w:instrText>
        </w:r>
        <w:r w:rsidR="00200B7B">
          <w:rPr>
            <w:rFonts w:cstheme="minorHAnsi"/>
          </w:rPr>
          <w:fldChar w:fldCharType="separate"/>
        </w:r>
        <w:r w:rsidR="00B7144B" w:rsidRPr="00B7144B">
          <w:rPr>
            <w:rFonts w:cstheme="minorHAnsi"/>
            <w:noProof/>
            <w:vertAlign w:val="superscript"/>
          </w:rPr>
          <w:t>339</w:t>
        </w:r>
        <w:r w:rsidR="00200B7B">
          <w:rPr>
            <w:rFonts w:cstheme="minorHAnsi"/>
          </w:rPr>
          <w:fldChar w:fldCharType="end"/>
        </w:r>
      </w:hyperlink>
      <w:r>
        <w:rPr>
          <w:rFonts w:cstheme="minorHAnsi"/>
        </w:rPr>
        <w:t xml:space="preserve">.  </w:t>
      </w:r>
      <w:r w:rsidRPr="002745FA">
        <w:rPr>
          <w:rFonts w:cstheme="minorHAnsi"/>
          <w:i/>
        </w:rPr>
        <w:t>Pisonia</w:t>
      </w:r>
      <w:r>
        <w:rPr>
          <w:rFonts w:cstheme="minorHAnsi"/>
          <w:i/>
        </w:rPr>
        <w:t xml:space="preserve"> </w:t>
      </w:r>
      <w:r w:rsidRPr="002745FA">
        <w:rPr>
          <w:rFonts w:cstheme="minorHAnsi"/>
          <w:i/>
        </w:rPr>
        <w:t>grandis</w:t>
      </w:r>
      <w:r>
        <w:rPr>
          <w:rFonts w:cstheme="minorHAnsi"/>
        </w:rPr>
        <w:t xml:space="preserve"> forests occur only where there is a large population of nesting seabirds, but are widespread on Indian and Pacific Ocean islands. </w:t>
      </w:r>
      <w:r w:rsidRPr="00A11826">
        <w:rPr>
          <w:rFonts w:cstheme="minorHAnsi"/>
          <w:i/>
        </w:rPr>
        <w:t>Pulvinaria urbicola</w:t>
      </w:r>
      <w:r>
        <w:rPr>
          <w:rFonts w:cstheme="minorHAnsi"/>
        </w:rPr>
        <w:t xml:space="preserve"> is a non-native coccoid scale insect that can reach high abundance on </w:t>
      </w:r>
      <w:r w:rsidRPr="00A11826">
        <w:rPr>
          <w:rFonts w:cstheme="minorHAnsi"/>
          <w:i/>
        </w:rPr>
        <w:t>P. grandis</w:t>
      </w:r>
      <w:r>
        <w:rPr>
          <w:rFonts w:cstheme="minorHAnsi"/>
        </w:rPr>
        <w:t xml:space="preserve"> and cause dieback</w:t>
      </w:r>
      <w:r w:rsidR="00200B7B">
        <w:rPr>
          <w:rFonts w:cstheme="minorHAnsi"/>
        </w:rPr>
        <w:fldChar w:fldCharType="begin">
          <w:fldData xml:space="preserve">PEVuZE5vdGU+PENpdGU+PEF1dGhvcj5HcmVlbnNsYWRlPC9BdXRob3I+PFllYXI+MjAwODwvWWVh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=
</w:fldData>
        </w:fldChar>
      </w:r>
      <w:r w:rsidR="00B7144B">
        <w:rPr>
          <w:rFonts w:cstheme="minorHAnsi"/>
        </w:rPr>
        <w:instrText xml:space="preserve"> ADDIN EN.CITE </w:instrText>
      </w:r>
      <w:r w:rsidR="00200B7B">
        <w:rPr>
          <w:rFonts w:cstheme="minorHAnsi"/>
        </w:rPr>
        <w:fldChar w:fldCharType="begin">
          <w:fldData xml:space="preserve">PEVuZE5vdGU+PENpdGU+PEF1dGhvcj5HcmVlbnNsYWRlPC9BdXRob3I+PFllYXI+MjAwODwvWWVh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=
</w:fldData>
        </w:fldChar>
      </w:r>
      <w:r w:rsidR="00B714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hyperlink w:anchor="_ENREF_339" w:tooltip="Greenslade, 2008 #13140" w:history="1">
        <w:r w:rsidR="00B7144B" w:rsidRPr="00B7144B">
          <w:rPr>
            <w:rFonts w:cstheme="minorHAnsi"/>
            <w:noProof/>
            <w:vertAlign w:val="superscript"/>
          </w:rPr>
          <w:t>339</w:t>
        </w:r>
      </w:hyperlink>
      <w:r w:rsidR="00B7144B" w:rsidRPr="00B7144B">
        <w:rPr>
          <w:rFonts w:cstheme="minorHAnsi"/>
          <w:noProof/>
          <w:vertAlign w:val="superscript"/>
        </w:rPr>
        <w:t xml:space="preserve">, </w:t>
      </w:r>
      <w:hyperlink w:anchor="_ENREF_348" w:tooltip="Handler, 2007 #2078" w:history="1">
        <w:r w:rsidR="00B7144B" w:rsidRPr="00B7144B">
          <w:rPr>
            <w:rFonts w:cstheme="minorHAnsi"/>
            <w:noProof/>
            <w:vertAlign w:val="superscript"/>
          </w:rPr>
          <w:t>348</w:t>
        </w:r>
      </w:hyperlink>
      <w:r w:rsidR="00200B7B">
        <w:rPr>
          <w:rFonts w:cstheme="minorHAnsi"/>
        </w:rPr>
        <w:fldChar w:fldCharType="end"/>
      </w:r>
      <w:r>
        <w:rPr>
          <w:rFonts w:cstheme="minorHAnsi"/>
        </w:rPr>
        <w:t xml:space="preserve">.  On NEHC, </w:t>
      </w:r>
      <w:r w:rsidRPr="006D3A4F">
        <w:rPr>
          <w:rFonts w:cstheme="minorHAnsi"/>
          <w:i/>
        </w:rPr>
        <w:t>Pulvinaria</w:t>
      </w:r>
      <w:r>
        <w:rPr>
          <w:rFonts w:cstheme="minorHAnsi"/>
        </w:rPr>
        <w:t xml:space="preserve"> numbers increased 150-fold between 1997 and 2001 and were tended by a </w:t>
      </w:r>
      <w:r w:rsidRPr="00654480">
        <w:rPr>
          <w:rFonts w:cstheme="minorHAnsi"/>
          <w:i/>
        </w:rPr>
        <w:t>Tetramorium</w:t>
      </w:r>
      <w:r>
        <w:rPr>
          <w:rFonts w:cstheme="minorHAnsi"/>
        </w:rPr>
        <w:t xml:space="preserve"> that was not identified to species</w:t>
      </w:r>
      <w:hyperlink w:anchor="_ENREF_339" w:tooltip="Greenslade, 2008 #13140" w:history="1">
        <w:r w:rsidR="00200B7B">
          <w:rPr>
            <w:rFonts w:cstheme="minorHAnsi"/>
          </w:rPr>
          <w:fldChar w:fldCharType="begin"/>
        </w:r>
        <w:r w:rsidR="00B7144B">
          <w:rPr>
            <w:rFonts w:cstheme="minorHAnsi"/>
          </w:rPr>
          <w:instrText xml:space="preserve"> ADDIN EN.CITE &lt;EndNote&gt;&lt;Cite&gt;&lt;Author&gt;Greenslade&lt;/Author&gt;&lt;Year&gt;2008&lt;/Year&gt;&lt;RecNum&gt;13140&lt;/RecNum&gt;&lt;DisplayText&gt;&lt;style face="superscript"&gt;339&lt;/style&gt;&lt;/DisplayText&gt;&lt;record&gt;&lt;rec-number&gt;13140&lt;/rec-number&gt;&lt;foreign-keys&gt;&lt;key app="EN" db-id="vxaftxdfyt5p9fevta4veval22fa9rttpwzv"&gt;13140&lt;/key&gt;&lt;/foreign-keys&gt;&lt;ref-type name="Journal Article"&gt;17&lt;/ref-type&gt;&lt;contributors&gt;&lt;authors&gt;&lt;author&gt;Greenslade, P.&lt;/author&gt;&lt;/authors&gt;&lt;/contributors&gt;&lt;auth-address&gt;School of Botany and Zoology, Australian National University, GPO Box, Canberra, ACT 0200, Australia&lt;/auth-address&gt;&lt;titles&gt;&lt;title&gt;Climate variability, biological control and an insect pest outbreak on Australia&amp;apos;s Coral Sea islets: Lessons for invertebrate conservation&lt;/title&gt;&lt;secondary-title&gt;Journal of Insect Conservation&lt;/secondary-title&gt;&lt;/titles&gt;&lt;periodical&gt;&lt;full-title&gt;Journal of Insect Conservation&lt;/full-title&gt;&lt;/periodical&gt;&lt;pages&gt;333-342&lt;/pages&gt;&lt;volume&gt;12&lt;/volume&gt;&lt;number&gt;3-4&lt;/number&gt;&lt;keywords&gt;&lt;keyword&gt;Attendant ants&lt;/keyword&gt;&lt;keyword&gt;Biological control&lt;/keyword&gt;&lt;keyword&gt;Pisonia grandis&lt;/keyword&gt;&lt;keyword&gt;Pulvinaria urbicollis&lt;/keyword&gt;&lt;keyword&gt;Sea surface temperatures&lt;/keyword&gt;&lt;/keywords&gt;&lt;dates&gt;&lt;year&gt;2008&lt;/year&gt;&lt;/dates&gt;&lt;label&gt;TB6&lt;/label&gt;&lt;urls&gt;&lt;related-urls&gt;&lt;url&gt;http://www.scopus.com/inward/record.url?eid=2-s2.0-44949091280&amp;amp;partnerID=40&amp;amp;md5=d22e3a06aaf9973fd637cab107abb77e&lt;/url&gt;&lt;/related-urls&gt;&lt;/urls&gt;&lt;/record&gt;&lt;/Cite&gt;&lt;/EndNote&gt;</w:instrText>
        </w:r>
        <w:r w:rsidR="00200B7B">
          <w:rPr>
            <w:rFonts w:cstheme="minorHAnsi"/>
          </w:rPr>
          <w:fldChar w:fldCharType="separate"/>
        </w:r>
        <w:r w:rsidR="00B7144B" w:rsidRPr="00B7144B">
          <w:rPr>
            <w:rFonts w:cstheme="minorHAnsi"/>
            <w:noProof/>
            <w:vertAlign w:val="superscript"/>
          </w:rPr>
          <w:t>339</w:t>
        </w:r>
        <w:r w:rsidR="00200B7B">
          <w:rPr>
            <w:rFonts w:cstheme="minorHAnsi"/>
          </w:rPr>
          <w:fldChar w:fldCharType="end"/>
        </w:r>
      </w:hyperlink>
      <w:r>
        <w:rPr>
          <w:rFonts w:cstheme="minorHAnsi"/>
        </w:rPr>
        <w:t>. Initially the increase was attributed to climatic factors</w:t>
      </w:r>
      <w:hyperlink w:anchor="_ENREF_339" w:tooltip="Greenslade, 2008 #13140" w:history="1">
        <w:r w:rsidR="00200B7B">
          <w:rPr>
            <w:rFonts w:cstheme="minorHAnsi"/>
          </w:rPr>
          <w:fldChar w:fldCharType="begin"/>
        </w:r>
        <w:r w:rsidR="00B7144B">
          <w:rPr>
            <w:rFonts w:cstheme="minorHAnsi"/>
          </w:rPr>
          <w:instrText xml:space="preserve"> ADDIN EN.CITE &lt;EndNote&gt;&lt;Cite&gt;&lt;Author&gt;Greenslade&lt;/Author&gt;&lt;Year&gt;2008&lt;/Year&gt;&lt;RecNum&gt;13140&lt;/RecNum&gt;&lt;DisplayText&gt;&lt;style face="superscript"&gt;339&lt;/style&gt;&lt;/DisplayText&gt;&lt;record&gt;&lt;rec-number&gt;13140&lt;/rec-number&gt;&lt;foreign-keys&gt;&lt;key app="EN" db-id="vxaftxdfyt5p9fevta4veval22fa9rttpwzv"&gt;13140&lt;/key&gt;&lt;/foreign-keys&gt;&lt;ref-type name="Journal Article"&gt;17&lt;/ref-type&gt;&lt;contributors&gt;&lt;authors&gt;&lt;author&gt;Greenslade, P.&lt;/author&gt;&lt;/authors&gt;&lt;/contributors&gt;&lt;auth-address&gt;School of Botany and Zoology, Australian National University, GPO Box, Canberra, ACT 0200, Australia&lt;/auth-address&gt;&lt;titles&gt;&lt;title&gt;Climate variability, biological control and an insect pest outbreak on Australia&amp;apos;s Coral Sea islets: Lessons for invertebrate conservation&lt;/title&gt;&lt;secondary-title&gt;Journal of Insect Conservation&lt;/secondary-title&gt;&lt;/titles&gt;&lt;periodical&gt;&lt;full-title&gt;Journal of Insect Conservation&lt;/full-title&gt;&lt;/periodical&gt;&lt;pages&gt;333-342&lt;/pages&gt;&lt;volume&gt;12&lt;/volume&gt;&lt;number&gt;3-4&lt;/number&gt;&lt;keywords&gt;&lt;keyword&gt;Attendant ants&lt;/keyword&gt;&lt;keyword&gt;Biological control&lt;/keyword&gt;&lt;keyword&gt;Pisonia grandis&lt;/keyword&gt;&lt;keyword&gt;Pulvinaria urbicollis&lt;/keyword&gt;&lt;keyword&gt;Sea surface temperatures&lt;/keyword&gt;&lt;/keywords&gt;&lt;dates&gt;&lt;year&gt;2008&lt;/year&gt;&lt;/dates&gt;&lt;label&gt;TB6&lt;/label&gt;&lt;urls&gt;&lt;related-urls&gt;&lt;url&gt;http://www.scopus.com/inward/record.url?eid=2-s2.0-44949091280&amp;amp;partnerID=40&amp;amp;md5=d22e3a06aaf9973fd637cab107abb77e&lt;/url&gt;&lt;/related-urls&gt;&lt;/urls&gt;&lt;/record&gt;&lt;/Cite&gt;&lt;/EndNote&gt;</w:instrText>
        </w:r>
        <w:r w:rsidR="00200B7B">
          <w:rPr>
            <w:rFonts w:cstheme="minorHAnsi"/>
          </w:rPr>
          <w:fldChar w:fldCharType="separate"/>
        </w:r>
        <w:r w:rsidR="00B7144B" w:rsidRPr="00B7144B">
          <w:rPr>
            <w:rFonts w:cstheme="minorHAnsi"/>
            <w:noProof/>
            <w:vertAlign w:val="superscript"/>
          </w:rPr>
          <w:t>339</w:t>
        </w:r>
        <w:r w:rsidR="00200B7B">
          <w:rPr>
            <w:rFonts w:cstheme="minorHAnsi"/>
          </w:rPr>
          <w:fldChar w:fldCharType="end"/>
        </w:r>
      </w:hyperlink>
      <w:r>
        <w:rPr>
          <w:rFonts w:cstheme="minorHAnsi"/>
        </w:rPr>
        <w:t xml:space="preserve">.  Subsequent review of pitfall trap samples has revealed that another explanation for the great increase in </w:t>
      </w:r>
      <w:r>
        <w:rPr>
          <w:rFonts w:cstheme="minorHAnsi"/>
          <w:i/>
        </w:rPr>
        <w:t>P. urbicola</w:t>
      </w:r>
      <w:r>
        <w:rPr>
          <w:rFonts w:cstheme="minorHAnsi"/>
        </w:rPr>
        <w:t xml:space="preserve"> is that </w:t>
      </w:r>
      <w:r w:rsidRPr="00654480">
        <w:rPr>
          <w:rFonts w:cstheme="minorHAnsi"/>
          <w:i/>
        </w:rPr>
        <w:t>T. bicarinatum</w:t>
      </w:r>
      <w:r>
        <w:rPr>
          <w:rFonts w:cstheme="minorHAnsi"/>
        </w:rPr>
        <w:t xml:space="preserve"> may have been introduced to NEHC between 1997 and 2001 and have begun tending the scale.  Between 1997 and 2007, the ant fauna on NEHC changed from approximately equal parts </w:t>
      </w:r>
      <w:r w:rsidRPr="00654480">
        <w:rPr>
          <w:rFonts w:cstheme="minorHAnsi"/>
          <w:i/>
        </w:rPr>
        <w:t>M. pharaonis</w:t>
      </w:r>
      <w:r>
        <w:rPr>
          <w:rFonts w:cstheme="minorHAnsi"/>
        </w:rPr>
        <w:t xml:space="preserve">, </w:t>
      </w:r>
      <w:r w:rsidRPr="00654480">
        <w:rPr>
          <w:rFonts w:cstheme="minorHAnsi"/>
          <w:i/>
        </w:rPr>
        <w:t>Tetramorium</w:t>
      </w:r>
      <w:r>
        <w:rPr>
          <w:rFonts w:cstheme="minorHAnsi"/>
          <w:i/>
        </w:rPr>
        <w:t xml:space="preserve"> </w:t>
      </w:r>
      <w:r w:rsidRPr="00654480">
        <w:rPr>
          <w:rFonts w:cstheme="minorHAnsi"/>
          <w:i/>
        </w:rPr>
        <w:t>lanuginosum</w:t>
      </w:r>
      <w:r>
        <w:rPr>
          <w:rFonts w:cstheme="minorHAnsi"/>
        </w:rPr>
        <w:t xml:space="preserve">, and </w:t>
      </w:r>
      <w:r w:rsidRPr="00654480">
        <w:rPr>
          <w:rFonts w:cstheme="minorHAnsi"/>
          <w:i/>
        </w:rPr>
        <w:t>Cardiocondyla</w:t>
      </w:r>
      <w:r>
        <w:rPr>
          <w:rFonts w:cstheme="minorHAnsi"/>
        </w:rPr>
        <w:t xml:space="preserve"> sp. to being almost entirely </w:t>
      </w:r>
      <w:r w:rsidRPr="00654480">
        <w:rPr>
          <w:rFonts w:cstheme="minorHAnsi"/>
          <w:i/>
        </w:rPr>
        <w:t>T. bicarinatum</w:t>
      </w:r>
      <w:r>
        <w:rPr>
          <w:rFonts w:cstheme="minorHAnsi"/>
        </w:rPr>
        <w:t xml:space="preserve">. Further support for the idea comes from other Cays that still have </w:t>
      </w:r>
      <w:r w:rsidRPr="00482601">
        <w:rPr>
          <w:rFonts w:cstheme="minorHAnsi"/>
          <w:i/>
        </w:rPr>
        <w:t>T. lanuginosum</w:t>
      </w:r>
      <w:r>
        <w:rPr>
          <w:rFonts w:cstheme="minorHAnsi"/>
        </w:rPr>
        <w:t xml:space="preserve"> but not </w:t>
      </w:r>
      <w:r w:rsidRPr="00482601">
        <w:rPr>
          <w:rFonts w:cstheme="minorHAnsi"/>
          <w:i/>
        </w:rPr>
        <w:t>T. bicarinatum</w:t>
      </w:r>
      <w:r>
        <w:rPr>
          <w:rFonts w:cstheme="minorHAnsi"/>
        </w:rPr>
        <w:t xml:space="preserve">, and still have low abundance of </w:t>
      </w:r>
      <w:r w:rsidRPr="00482601">
        <w:rPr>
          <w:rFonts w:cstheme="minorHAnsi"/>
          <w:i/>
        </w:rPr>
        <w:t>P. urbicola</w:t>
      </w:r>
      <w:r>
        <w:rPr>
          <w:rFonts w:cstheme="minorHAnsi"/>
        </w:rPr>
        <w:t xml:space="preserve"> on their </w:t>
      </w:r>
      <w:r w:rsidRPr="00482601">
        <w:rPr>
          <w:rFonts w:cstheme="minorHAnsi"/>
          <w:i/>
        </w:rPr>
        <w:t>P. grandis</w:t>
      </w:r>
      <w:r>
        <w:rPr>
          <w:rFonts w:cstheme="minorHAnsi"/>
        </w:rPr>
        <w:t xml:space="preserve"> trees</w:t>
      </w:r>
      <w:hyperlink w:anchor="_ENREF_349" w:tooltip="Greenslade, 2010 #12877" w:history="1">
        <w:r w:rsidR="00200B7B">
          <w:rPr>
            <w:rFonts w:cstheme="minorHAnsi"/>
          </w:rPr>
          <w:fldChar w:fldCharType="begin"/>
        </w:r>
        <w:r w:rsidR="00B7144B">
          <w:rPr>
            <w:rFonts w:cstheme="minorHAnsi"/>
          </w:rPr>
          <w:instrText xml:space="preserve"> ADDIN EN.CITE &lt;EndNote&gt;&lt;Cite&gt;&lt;Author&gt;Greenslade&lt;/Author&gt;&lt;Year&gt;2010&lt;/Year&gt;&lt;RecNum&gt;12877&lt;/RecNum&gt;&lt;DisplayText&gt;&lt;style face="superscript"&gt;349&lt;/style&gt;&lt;/DisplayText&gt;&lt;record&gt;&lt;rec-number&gt;12877&lt;/rec-number&gt;&lt;foreign-keys&gt;&lt;key app="EN" db-id="vxaftxdfyt5p9fevta4veval22fa9rttpwzv"&gt;12877&lt;/key&gt;&lt;/foreign-keys&gt;&lt;ref-type name="Journal Article"&gt;17&lt;/ref-type&gt;&lt;contributors&gt;&lt;authors&gt;&lt;author&gt;Greenslade, P.&lt;/author&gt;&lt;/authors&gt;&lt;/contributors&gt;&lt;auth-address&gt;Environmental Management, School of Science and Engineering, University of Ballarat, Ballarat, VIC 3350, Australia&amp;#xD;School of Biology, Australian National University, Acton, Canberra, ACT 0200, Australia&lt;/auth-address&gt;&lt;titles&gt;&lt;title&gt;Did alien ants initiate a population explosion of a coccoid plant pest on an islet in the Coral Sea?&lt;/title&gt;&lt;secondary-title&gt;Journal of Insect Conservation&lt;/secondary-title&gt;&lt;/titles&gt;&lt;periodical&gt;&lt;full-title&gt;Journal of Insect Conservation&lt;/full-title&gt;&lt;/periodical&gt;&lt;pages&gt;419-421&lt;/pages&gt;&lt;volume&gt;14&lt;/volume&gt;&lt;number&gt;4&lt;/number&gt;&lt;keywords&gt;&lt;keyword&gt;Coringa/Magdelaine Island group&lt;/keyword&gt;&lt;keyword&gt;Herald Island group&lt;/keyword&gt;&lt;keyword&gt;Pisonia grandis&lt;/keyword&gt;&lt;keyword&gt;Pulvinaria urbicola&lt;/keyword&gt;&lt;keyword&gt;Tetramorium bicarinatum&lt;/keyword&gt;&lt;/keywords&gt;&lt;dates&gt;&lt;year&gt;2010&lt;/year&gt;&lt;/dates&gt;&lt;label&gt;TB8&lt;/label&gt;&lt;urls&gt;&lt;related-urls&gt;&lt;url&gt;http://www.scopus.com/inward/record.url?eid=2-s2.0-77954214655&amp;amp;partnerID=40&amp;amp;md5=75bdb546c0081e9631409f80ede4f7fd&lt;/url&gt;&lt;/related-urls&gt;&lt;/urls&gt;&lt;/record&gt;&lt;/Cite&gt;&lt;/EndNote&gt;</w:instrText>
        </w:r>
        <w:r w:rsidR="00200B7B">
          <w:rPr>
            <w:rFonts w:cstheme="minorHAnsi"/>
          </w:rPr>
          <w:fldChar w:fldCharType="separate"/>
        </w:r>
        <w:r w:rsidR="00B7144B" w:rsidRPr="008D79DE">
          <w:rPr>
            <w:rFonts w:cstheme="minorHAnsi"/>
            <w:noProof/>
            <w:vertAlign w:val="superscript"/>
          </w:rPr>
          <w:t>349</w:t>
        </w:r>
        <w:r w:rsidR="00200B7B">
          <w:rPr>
            <w:rFonts w:cstheme="minorHAnsi"/>
          </w:rPr>
          <w:fldChar w:fldCharType="end"/>
        </w:r>
      </w:hyperlink>
      <w:r>
        <w:rPr>
          <w:rFonts w:cstheme="minorHAnsi"/>
        </w:rPr>
        <w:t xml:space="preserve">. The change in ant fauna to </w:t>
      </w:r>
      <w:r w:rsidRPr="00482601">
        <w:rPr>
          <w:rFonts w:cstheme="minorHAnsi"/>
          <w:i/>
        </w:rPr>
        <w:t>T. bicarinatum</w:t>
      </w:r>
      <w:r>
        <w:rPr>
          <w:rFonts w:cstheme="minorHAnsi"/>
        </w:rPr>
        <w:t xml:space="preserve"> dominance was also associated with a decline in the representation of other arthropods in the samples from greater than 60% to 30% or less</w:t>
      </w:r>
      <w:hyperlink w:anchor="_ENREF_349" w:tooltip="Greenslade, 2010 #12877" w:history="1">
        <w:r w:rsidR="00200B7B">
          <w:rPr>
            <w:rFonts w:cstheme="minorHAnsi"/>
          </w:rPr>
          <w:fldChar w:fldCharType="begin"/>
        </w:r>
        <w:r w:rsidR="00B7144B">
          <w:rPr>
            <w:rFonts w:cstheme="minorHAnsi"/>
          </w:rPr>
          <w:instrText xml:space="preserve"> ADDIN EN.CITE &lt;EndNote&gt;&lt;Cite&gt;&lt;Author&gt;Greenslade&lt;/Author&gt;&lt;Year&gt;2010&lt;/Year&gt;&lt;RecNum&gt;12877&lt;/RecNum&gt;&lt;DisplayText&gt;&lt;style face="superscript"&gt;349&lt;/style&gt;&lt;/DisplayText&gt;&lt;record&gt;&lt;rec-number&gt;12877&lt;/rec-number&gt;&lt;foreign-keys&gt;&lt;key app="EN" db-id="vxaftxdfyt5p9fevta4veval22fa9rttpwzv"&gt;12877&lt;/key&gt;&lt;/foreign-keys&gt;&lt;ref-type name="Journal Article"&gt;17&lt;/ref-type&gt;&lt;contributors&gt;&lt;authors&gt;&lt;author&gt;Greenslade, P.&lt;/author&gt;&lt;/authors&gt;&lt;/contributors&gt;&lt;auth-address&gt;Environmental Management, School of Science and Engineering, University of Ballarat, Ballarat, VIC 3350, Australia&amp;#xD;School of Biology, Australian National University, Acton, Canberra, ACT 0200, Australia&lt;/auth-address&gt;&lt;titles&gt;&lt;title&gt;Did alien ants initiate a population explosion of a coccoid plant pest on an islet in the Coral Sea?&lt;/title&gt;&lt;secondary-title&gt;Journal of Insect Conservation&lt;/secondary-title&gt;&lt;/titles&gt;&lt;periodical&gt;&lt;full-title&gt;Journal of Insect Conservation&lt;/full-title&gt;&lt;/periodical&gt;&lt;pages&gt;419-421&lt;/pages&gt;&lt;volume&gt;14&lt;/volume&gt;&lt;number&gt;4&lt;/number&gt;&lt;keywords&gt;&lt;keyword&gt;Coringa/Magdelaine Island group&lt;/keyword&gt;&lt;keyword&gt;Herald Island group&lt;/keyword&gt;&lt;keyword&gt;Pisonia grandis&lt;/keyword&gt;&lt;keyword&gt;Pulvinaria urbicola&lt;/keyword&gt;&lt;keyword&gt;Tetramorium bicarinatum&lt;/keyword&gt;&lt;/keywords&gt;&lt;dates&gt;&lt;year&gt;2010&lt;/year&gt;&lt;/dates&gt;&lt;label&gt;TB8&lt;/label&gt;&lt;urls&gt;&lt;related-urls&gt;&lt;url&gt;http://www.scopus.com/inward/record.url?eid=2-s2.0-77954214655&amp;amp;partnerID=40&amp;amp;md5=75bdb546c0081e9631409f80ede4f7fd&lt;/url&gt;&lt;/related-urls&gt;&lt;/urls&gt;&lt;/record&gt;&lt;/Cite&gt;&lt;/EndNote&gt;</w:instrText>
        </w:r>
        <w:r w:rsidR="00200B7B">
          <w:rPr>
            <w:rFonts w:cstheme="minorHAnsi"/>
          </w:rPr>
          <w:fldChar w:fldCharType="separate"/>
        </w:r>
        <w:r w:rsidR="00B7144B" w:rsidRPr="008D79DE">
          <w:rPr>
            <w:rFonts w:cstheme="minorHAnsi"/>
            <w:noProof/>
            <w:vertAlign w:val="superscript"/>
          </w:rPr>
          <w:t>349</w:t>
        </w:r>
        <w:r w:rsidR="00200B7B">
          <w:rPr>
            <w:rFonts w:cstheme="minorHAnsi"/>
          </w:rPr>
          <w:fldChar w:fldCharType="end"/>
        </w:r>
      </w:hyperlink>
      <w:r>
        <w:rPr>
          <w:rFonts w:cstheme="minorHAnsi"/>
        </w:rPr>
        <w:t xml:space="preserve">. </w:t>
      </w:r>
    </w:p>
    <w:p w:rsidR="00714F17" w:rsidRPr="00D64206" w:rsidRDefault="00714F17" w:rsidP="00714F17">
      <w:pPr>
        <w:rPr>
          <w:b/>
          <w:sz w:val="24"/>
          <w:szCs w:val="24"/>
          <w:lang w:val="en-US"/>
        </w:rPr>
      </w:pPr>
      <w:r w:rsidRPr="00D64206">
        <w:rPr>
          <w:b/>
          <w:sz w:val="24"/>
          <w:szCs w:val="24"/>
          <w:lang w:val="en-US"/>
        </w:rPr>
        <w:t xml:space="preserve">6.2 Information </w:t>
      </w:r>
      <w:r w:rsidR="00D64206" w:rsidRPr="00D64206">
        <w:rPr>
          <w:b/>
          <w:sz w:val="24"/>
          <w:szCs w:val="24"/>
          <w:lang w:val="en-US"/>
        </w:rPr>
        <w:t>N</w:t>
      </w:r>
      <w:r w:rsidRPr="00D64206">
        <w:rPr>
          <w:b/>
          <w:sz w:val="24"/>
          <w:szCs w:val="24"/>
          <w:lang w:val="en-US"/>
        </w:rPr>
        <w:t xml:space="preserve">eeded to </w:t>
      </w:r>
      <w:r w:rsidR="00D64206" w:rsidRPr="00D64206">
        <w:rPr>
          <w:b/>
          <w:sz w:val="24"/>
          <w:szCs w:val="24"/>
          <w:lang w:val="en-US"/>
        </w:rPr>
        <w:t>U</w:t>
      </w:r>
      <w:r w:rsidRPr="00D64206">
        <w:rPr>
          <w:b/>
          <w:sz w:val="24"/>
          <w:szCs w:val="24"/>
          <w:lang w:val="en-US"/>
        </w:rPr>
        <w:t xml:space="preserve">nderstand the </w:t>
      </w:r>
      <w:r w:rsidR="00D64206" w:rsidRPr="00D64206">
        <w:rPr>
          <w:b/>
          <w:sz w:val="24"/>
          <w:szCs w:val="24"/>
          <w:lang w:val="en-US"/>
        </w:rPr>
        <w:t>I</w:t>
      </w:r>
      <w:r w:rsidRPr="00D64206">
        <w:rPr>
          <w:b/>
          <w:sz w:val="24"/>
          <w:szCs w:val="24"/>
          <w:lang w:val="en-US"/>
        </w:rPr>
        <w:t xml:space="preserve">mpacts of </w:t>
      </w:r>
      <w:r w:rsidR="00D64206" w:rsidRPr="00D64206">
        <w:rPr>
          <w:b/>
          <w:sz w:val="24"/>
          <w:szCs w:val="24"/>
          <w:lang w:val="en-US"/>
        </w:rPr>
        <w:t>E</w:t>
      </w:r>
      <w:r w:rsidRPr="00D64206">
        <w:rPr>
          <w:b/>
          <w:sz w:val="24"/>
          <w:szCs w:val="24"/>
          <w:lang w:val="en-US"/>
        </w:rPr>
        <w:t xml:space="preserve">ach </w:t>
      </w:r>
      <w:r w:rsidR="00D64206" w:rsidRPr="00D64206">
        <w:rPr>
          <w:b/>
          <w:sz w:val="24"/>
          <w:szCs w:val="24"/>
          <w:lang w:val="en-US"/>
        </w:rPr>
        <w:t>T</w:t>
      </w:r>
      <w:r w:rsidRPr="00D64206">
        <w:rPr>
          <w:b/>
          <w:sz w:val="24"/>
          <w:szCs w:val="24"/>
          <w:lang w:val="en-US"/>
        </w:rPr>
        <w:t xml:space="preserve">ramp </w:t>
      </w:r>
      <w:r w:rsidR="00D64206" w:rsidRPr="00D64206">
        <w:rPr>
          <w:b/>
          <w:sz w:val="24"/>
          <w:szCs w:val="24"/>
          <w:lang w:val="en-US"/>
        </w:rPr>
        <w:t>A</w:t>
      </w:r>
      <w:r w:rsidRPr="00D64206">
        <w:rPr>
          <w:b/>
          <w:sz w:val="24"/>
          <w:szCs w:val="24"/>
          <w:lang w:val="en-US"/>
        </w:rPr>
        <w:t xml:space="preserve">nt on </w:t>
      </w:r>
      <w:r w:rsidR="00D64206" w:rsidRPr="00D64206">
        <w:rPr>
          <w:b/>
          <w:sz w:val="24"/>
          <w:szCs w:val="24"/>
          <w:lang w:val="en-US"/>
        </w:rPr>
        <w:t>B</w:t>
      </w:r>
      <w:r w:rsidRPr="00D64206">
        <w:rPr>
          <w:b/>
          <w:sz w:val="24"/>
          <w:szCs w:val="24"/>
          <w:lang w:val="en-US"/>
        </w:rPr>
        <w:t xml:space="preserve">iodiversity in </w:t>
      </w:r>
      <w:r w:rsidR="00D64206" w:rsidRPr="00D64206">
        <w:rPr>
          <w:b/>
          <w:sz w:val="24"/>
          <w:szCs w:val="24"/>
          <w:lang w:val="en-US"/>
        </w:rPr>
        <w:t>A</w:t>
      </w:r>
      <w:r w:rsidRPr="00D64206">
        <w:rPr>
          <w:b/>
          <w:sz w:val="24"/>
          <w:szCs w:val="24"/>
          <w:lang w:val="en-US"/>
        </w:rPr>
        <w:t xml:space="preserve">ustralia and </w:t>
      </w:r>
      <w:r w:rsidR="00D64206" w:rsidRPr="00D64206">
        <w:rPr>
          <w:b/>
          <w:sz w:val="24"/>
          <w:szCs w:val="24"/>
          <w:lang w:val="en-US"/>
        </w:rPr>
        <w:t>H</w:t>
      </w:r>
      <w:r w:rsidRPr="00D64206">
        <w:rPr>
          <w:b/>
          <w:sz w:val="24"/>
          <w:szCs w:val="24"/>
          <w:lang w:val="en-US"/>
        </w:rPr>
        <w:t xml:space="preserve">ow to </w:t>
      </w:r>
      <w:r w:rsidR="00D64206" w:rsidRPr="00D64206">
        <w:rPr>
          <w:b/>
          <w:sz w:val="24"/>
          <w:szCs w:val="24"/>
          <w:lang w:val="en-US"/>
        </w:rPr>
        <w:t>O</w:t>
      </w:r>
      <w:r w:rsidRPr="00D64206">
        <w:rPr>
          <w:b/>
          <w:sz w:val="24"/>
          <w:szCs w:val="24"/>
          <w:lang w:val="en-US"/>
        </w:rPr>
        <w:t xml:space="preserve">btain </w:t>
      </w:r>
      <w:r w:rsidR="00D64206" w:rsidRPr="00D64206">
        <w:rPr>
          <w:b/>
          <w:sz w:val="24"/>
          <w:szCs w:val="24"/>
          <w:lang w:val="en-US"/>
        </w:rPr>
        <w:t>I</w:t>
      </w:r>
      <w:r w:rsidRPr="00D64206">
        <w:rPr>
          <w:b/>
          <w:sz w:val="24"/>
          <w:szCs w:val="24"/>
          <w:lang w:val="en-US"/>
        </w:rPr>
        <w:t>t</w:t>
      </w:r>
    </w:p>
    <w:p w:rsidR="00714F17" w:rsidRDefault="00714F17" w:rsidP="00714F17">
      <w:pPr>
        <w:rPr>
          <w:lang w:val="en-US"/>
        </w:rPr>
      </w:pPr>
      <w:r>
        <w:rPr>
          <w:lang w:val="en-US"/>
        </w:rPr>
        <w:t>As noted above, following establishment, tramp ants generally cause adverse effects on biodiversity when they become abundant, invade areas with significant biodiversity, and displace native ants and/or function differently than native ants. None of the ten tramp ant species have been studied to the same extent that the highly invasive red imported fire ants and Argentine ants have, and therefore there are significant gaps in knowledge and predictability about the effects of these ants. Drawing on knowledge of well-studied tramp ants, we outline specific lines of investigation that would help to fill these knowledge gaps and increase the predictability of tramp ant effects.  These are summarized in Table 6.3 and discussed below.</w:t>
      </w:r>
    </w:p>
    <w:p w:rsidR="00714F17" w:rsidRPr="00B977C8" w:rsidRDefault="00714F17" w:rsidP="00714F17">
      <w:pPr>
        <w:rPr>
          <w:b/>
          <w:lang w:val="en-US"/>
        </w:rPr>
      </w:pPr>
      <w:r w:rsidRPr="00B977C8">
        <w:rPr>
          <w:b/>
          <w:lang w:val="en-US"/>
        </w:rPr>
        <w:t xml:space="preserve">6.2.1 What is the likelihood that the ants will become abundant? </w:t>
      </w:r>
    </w:p>
    <w:p w:rsidR="00714F17" w:rsidRDefault="00714F17">
      <w:pPr>
        <w:rPr>
          <w:lang w:val="en-US"/>
        </w:rPr>
      </w:pPr>
      <w:r>
        <w:rPr>
          <w:lang w:val="en-US"/>
        </w:rPr>
        <w:t>Invasive ants typically numerically dominate resident ant fauna. The displacement of the resident ant fauna is both a cause and an effect of the numerical asymmetry. Higher numbers enable the invader to excel at both exploitation competition (finding and monopolizing resources) and interference competition (preventing other species from having access to resources)</w:t>
      </w:r>
      <w:r w:rsidR="00200B7B">
        <w:rPr>
          <w:lang w:val="en-US"/>
        </w:rPr>
        <w:fldChar w:fldCharType="begin"/>
      </w:r>
      <w:r w:rsidR="008D79DE">
        <w:rPr>
          <w:lang w:val="en-US"/>
        </w:rPr>
        <w:instrText xml:space="preserve"> ADDIN EN.CITE &lt;EndNote&gt;&lt;Cite&gt;&lt;Author&gt;Holway&lt;/Author&gt;&lt;Year&gt;2002&lt;/Year&gt;&lt;RecNum&gt;7816&lt;/RecNum&gt;&lt;DisplayText&gt;&lt;style face="superscript"&gt;3, 6&lt;/style&gt;&lt;/DisplayText&gt;&lt;record&gt;&lt;rec-number&gt;7816&lt;/rec-number&gt;&lt;foreign-keys&gt;&lt;key app="EN" db-id="vxaftxdfyt5p9fevta4veval22fa9rttpwzv"&gt;7816&lt;/key&gt;&lt;/foreign-keys&gt;&lt;ref-type name="Journal Article"&gt;17&lt;/ref-type&gt;&lt;contributors&gt;&lt;authors&gt;&lt;author&gt;David A. Holway&lt;/author&gt;&lt;author&gt;Lori Lach&lt;/author&gt;&lt;author&gt;Andrew V. Suarez&lt;/author&gt;&lt;author&gt;Neil D. Tsutsui&lt;/author&gt;&lt;author&gt;Ted J. Case&lt;/author&gt;&lt;/authors&gt;&lt;/contributors&gt;&lt;titles&gt;&lt;title&gt;The causes and consequences of ant invasions&lt;/title&gt;&lt;secondary-title&gt;Annual Review of Ecology and Systematics&lt;/secondary-title&gt;&lt;/titles&gt;&lt;pages&gt;181-233&lt;/pages&gt;&lt;volume&gt;33&lt;/volume&gt;&lt;keywords&gt;&lt;keyword&gt;indirect effecs, interspecific competition&lt;/keyword&gt;&lt;/keywords&gt;&lt;dates&gt;&lt;year&gt;2002&lt;/year&gt;&lt;/dates&gt;&lt;label&gt; &lt;/label&gt;&lt;urls&gt;&lt;/urls&gt;&lt;custom1&gt;from home computer library 1 March 2012 &lt;/custom1&gt;&lt;/record&gt;&lt;/Cite&gt;&lt;Cite&gt;&lt;Author&gt;Krushelnycky&lt;/Author&gt;&lt;Year&gt;2010&lt;/Year&gt;&lt;RecNum&gt;3434&lt;/RecNum&gt;&lt;record&gt;&lt;rec-number&gt;3434&lt;/rec-number&gt;&lt;foreign-keys&gt;&lt;key app="EN" db-id="vxaftxdfyt5p9fevta4veval22fa9rttpwzv"&gt;3434&lt;/key&gt;&lt;/foreign-keys&gt;&lt;ref-type name="Book Section"&gt;5&lt;/ref-type&gt;&lt;contributors&gt;&lt;authors&gt;&lt;author&gt;Krushelnycky, Paul D.&lt;/author&gt;&lt;author&gt;Holway, David A.&lt;/author&gt;&lt;author&gt;LeBrun, E.G.&lt;/author&gt;&lt;/authors&gt;&lt;secondary-authors&gt;&lt;author&gt;Lach, Lori&lt;/author&gt;&lt;author&gt;Parr, Catherine L.&lt;/author&gt;&lt;author&gt;Abbott, Kirsti L.&lt;/author&gt;&lt;/secondary-authors&gt;&lt;/contributors&gt;&lt;titles&gt;&lt;title&gt;Invasion processes and causes of success&lt;/title&gt;&lt;secondary-title&gt;Ant Ecology&lt;/secondary-title&gt;&lt;/titles&gt;&lt;pages&gt;245-260&lt;/pages&gt;&lt;dates&gt;&lt;year&gt;2010&lt;/year&gt;&lt;/dates&gt;&lt;pub-location&gt;Oxford&lt;/pub-location&gt;&lt;publisher&gt;Oxford University Press&lt;/publisher&gt;&lt;urls&gt;&lt;/urls&gt;&lt;custom1&gt;from home computer library 1 March 2012 &lt;/custom1&gt;&lt;/record&gt;&lt;/Cite&gt;&lt;/EndNote&gt;</w:instrText>
      </w:r>
      <w:r w:rsidR="00200B7B">
        <w:rPr>
          <w:lang w:val="en-US"/>
        </w:rPr>
        <w:fldChar w:fldCharType="separate"/>
      </w:r>
      <w:hyperlink w:anchor="_ENREF_3" w:tooltip="Holway, 2002 #7816" w:history="1">
        <w:r w:rsidR="00B7144B" w:rsidRPr="008D79DE">
          <w:rPr>
            <w:noProof/>
            <w:vertAlign w:val="superscript"/>
            <w:lang w:val="en-US"/>
          </w:rPr>
          <w:t>3</w:t>
        </w:r>
      </w:hyperlink>
      <w:r w:rsidR="008D79DE" w:rsidRPr="008D79DE">
        <w:rPr>
          <w:noProof/>
          <w:vertAlign w:val="superscript"/>
          <w:lang w:val="en-US"/>
        </w:rPr>
        <w:t xml:space="preserve">, </w:t>
      </w:r>
      <w:hyperlink w:anchor="_ENREF_6" w:tooltip="Krushelnycky, 2010 #3434" w:history="1">
        <w:r w:rsidR="00B7144B" w:rsidRPr="008D79DE">
          <w:rPr>
            <w:noProof/>
            <w:vertAlign w:val="superscript"/>
            <w:lang w:val="en-US"/>
          </w:rPr>
          <w:t>6</w:t>
        </w:r>
      </w:hyperlink>
      <w:r w:rsidR="00200B7B">
        <w:rPr>
          <w:lang w:val="en-US"/>
        </w:rPr>
        <w:fldChar w:fldCharType="end"/>
      </w:r>
      <w:r>
        <w:rPr>
          <w:lang w:val="en-US"/>
        </w:rPr>
        <w:t>.</w:t>
      </w:r>
    </w:p>
    <w:p w:rsidR="00714F17" w:rsidRDefault="00714F17" w:rsidP="00714F17">
      <w:pPr>
        <w:rPr>
          <w:rFonts w:cstheme="minorHAnsi"/>
          <w:b/>
        </w:rPr>
        <w:sectPr w:rsidR="00714F17" w:rsidSect="00714F17">
          <w:pgSz w:w="11906" w:h="16838"/>
          <w:pgMar w:top="1440" w:right="1440" w:bottom="1954" w:left="1440" w:header="708" w:footer="708" w:gutter="0"/>
          <w:cols w:space="708"/>
          <w:docGrid w:linePitch="360"/>
        </w:sectPr>
      </w:pPr>
    </w:p>
    <w:p w:rsidR="003C0A74" w:rsidRPr="00483F61" w:rsidRDefault="003C0A74" w:rsidP="00714F17">
      <w:pPr>
        <w:rPr>
          <w:b/>
          <w:lang w:val="en-US"/>
        </w:rPr>
      </w:pPr>
      <w:r>
        <w:rPr>
          <w:rFonts w:cstheme="minorHAnsi"/>
          <w:b/>
        </w:rPr>
        <w:t>Table 6</w:t>
      </w:r>
      <w:r w:rsidRPr="00703AE1">
        <w:rPr>
          <w:rFonts w:cstheme="minorHAnsi"/>
          <w:b/>
        </w:rPr>
        <w:t xml:space="preserve">.2 </w:t>
      </w:r>
      <w:r>
        <w:rPr>
          <w:rFonts w:cstheme="minorHAnsi"/>
          <w:b/>
        </w:rPr>
        <w:t xml:space="preserve">Summary of ten tramp ant species’ </w:t>
      </w:r>
      <w:r w:rsidRPr="00703AE1">
        <w:rPr>
          <w:rFonts w:cstheme="minorHAnsi"/>
          <w:b/>
        </w:rPr>
        <w:t xml:space="preserve">biology and </w:t>
      </w:r>
      <w:r>
        <w:rPr>
          <w:rFonts w:cstheme="minorHAnsi"/>
          <w:b/>
        </w:rPr>
        <w:t xml:space="preserve">effects on biodiversity </w:t>
      </w:r>
      <w:r>
        <w:rPr>
          <w:b/>
          <w:lang w:val="en-US"/>
        </w:rPr>
        <w:t>in comparison to the five species that are the subject of CfOC program funding</w:t>
      </w:r>
    </w:p>
    <w:tbl>
      <w:tblPr>
        <w:tblStyle w:val="LightList-Accent5"/>
        <w:tblW w:w="13149" w:type="dxa"/>
        <w:tblLayout w:type="fixed"/>
        <w:tblLook w:val="04A0"/>
      </w:tblPr>
      <w:tblGrid>
        <w:gridCol w:w="1809"/>
        <w:gridCol w:w="2835"/>
        <w:gridCol w:w="2977"/>
        <w:gridCol w:w="2672"/>
        <w:gridCol w:w="2856"/>
      </w:tblGrid>
      <w:tr w:rsidR="003C0A74" w:rsidRPr="00FE36EB" w:rsidTr="00460798">
        <w:trPr>
          <w:cnfStyle w:val="100000000000"/>
        </w:trPr>
        <w:tc>
          <w:tcPr>
            <w:cnfStyle w:val="001000000000"/>
            <w:tcW w:w="1809" w:type="dxa"/>
          </w:tcPr>
          <w:p w:rsidR="003C0A74" w:rsidRPr="00FE36EB" w:rsidRDefault="003C0A74" w:rsidP="00460798">
            <w:pPr>
              <w:rPr>
                <w:rFonts w:cstheme="minorHAnsi"/>
              </w:rPr>
            </w:pPr>
            <w:r w:rsidRPr="00FE36EB">
              <w:rPr>
                <w:rFonts w:cstheme="minorHAnsi"/>
              </w:rPr>
              <w:t>Subfamily &amp; Species</w:t>
            </w:r>
          </w:p>
        </w:tc>
        <w:tc>
          <w:tcPr>
            <w:tcW w:w="2835" w:type="dxa"/>
          </w:tcPr>
          <w:p w:rsidR="003C0A74" w:rsidRPr="00FE36EB" w:rsidRDefault="003C0A74" w:rsidP="00460798">
            <w:pPr>
              <w:cnfStyle w:val="100000000000"/>
              <w:rPr>
                <w:rFonts w:cstheme="minorHAnsi"/>
              </w:rPr>
            </w:pPr>
            <w:r w:rsidRPr="00FE36EB">
              <w:rPr>
                <w:rFonts w:cstheme="minorHAnsi"/>
              </w:rPr>
              <w:t>Nesting habits</w:t>
            </w:r>
          </w:p>
        </w:tc>
        <w:tc>
          <w:tcPr>
            <w:tcW w:w="2977" w:type="dxa"/>
          </w:tcPr>
          <w:p w:rsidR="003C0A74" w:rsidRPr="00FE36EB" w:rsidRDefault="003C0A74" w:rsidP="00460798">
            <w:pPr>
              <w:cnfStyle w:val="100000000000"/>
              <w:rPr>
                <w:rFonts w:cstheme="minorHAnsi"/>
              </w:rPr>
            </w:pPr>
            <w:r w:rsidRPr="00FE36EB">
              <w:rPr>
                <w:rFonts w:cstheme="minorHAnsi"/>
              </w:rPr>
              <w:t>Foraging and diet</w:t>
            </w:r>
          </w:p>
        </w:tc>
        <w:tc>
          <w:tcPr>
            <w:tcW w:w="2672" w:type="dxa"/>
          </w:tcPr>
          <w:p w:rsidR="003C0A74" w:rsidRPr="00FE36EB" w:rsidRDefault="003C0A74" w:rsidP="00460798">
            <w:pPr>
              <w:cnfStyle w:val="100000000000"/>
              <w:rPr>
                <w:rFonts w:cstheme="minorHAnsi"/>
              </w:rPr>
            </w:pPr>
            <w:r w:rsidRPr="00FE36EB">
              <w:rPr>
                <w:rFonts w:cstheme="minorHAnsi"/>
              </w:rPr>
              <w:t>Reported biodiversity effects world-wide</w:t>
            </w:r>
          </w:p>
        </w:tc>
        <w:tc>
          <w:tcPr>
            <w:tcW w:w="2856" w:type="dxa"/>
          </w:tcPr>
          <w:p w:rsidR="003C0A74" w:rsidRPr="00FE36EB" w:rsidRDefault="003C0A74" w:rsidP="00460798">
            <w:pPr>
              <w:cnfStyle w:val="100000000000"/>
              <w:rPr>
                <w:rFonts w:cstheme="minorHAnsi"/>
              </w:rPr>
            </w:pPr>
            <w:r w:rsidRPr="00FE36EB">
              <w:rPr>
                <w:rFonts w:cstheme="minorHAnsi"/>
              </w:rPr>
              <w:t>Reported biodiversity effects-Australia</w:t>
            </w:r>
          </w:p>
        </w:tc>
      </w:tr>
      <w:tr w:rsidR="003C0A74" w:rsidRPr="00764096" w:rsidTr="00460798">
        <w:trPr>
          <w:cnfStyle w:val="000000100000"/>
        </w:trPr>
        <w:tc>
          <w:tcPr>
            <w:cnfStyle w:val="001000000000"/>
            <w:tcW w:w="1809" w:type="dxa"/>
          </w:tcPr>
          <w:p w:rsidR="003C0A74" w:rsidRPr="00764096" w:rsidRDefault="003C0A74" w:rsidP="00460798">
            <w:pPr>
              <w:rPr>
                <w:rFonts w:cstheme="minorHAnsi"/>
              </w:rPr>
            </w:pPr>
            <w:r w:rsidRPr="00764096">
              <w:rPr>
                <w:rFonts w:cstheme="minorHAnsi"/>
              </w:rPr>
              <w:t>Dolichoderinae</w:t>
            </w:r>
          </w:p>
        </w:tc>
        <w:tc>
          <w:tcPr>
            <w:tcW w:w="2835" w:type="dxa"/>
          </w:tcPr>
          <w:p w:rsidR="003C0A74" w:rsidRPr="00764096" w:rsidRDefault="003C0A74" w:rsidP="00460798">
            <w:pPr>
              <w:cnfStyle w:val="000000100000"/>
              <w:rPr>
                <w:rFonts w:cstheme="minorHAnsi"/>
                <w:b/>
              </w:rPr>
            </w:pPr>
          </w:p>
        </w:tc>
        <w:tc>
          <w:tcPr>
            <w:tcW w:w="2977" w:type="dxa"/>
          </w:tcPr>
          <w:p w:rsidR="003C0A74" w:rsidRPr="00764096" w:rsidRDefault="003C0A74" w:rsidP="00460798">
            <w:pPr>
              <w:cnfStyle w:val="000000100000"/>
              <w:rPr>
                <w:rFonts w:cstheme="minorHAnsi"/>
                <w:b/>
              </w:rPr>
            </w:pPr>
          </w:p>
        </w:tc>
        <w:tc>
          <w:tcPr>
            <w:tcW w:w="2672" w:type="dxa"/>
          </w:tcPr>
          <w:p w:rsidR="003C0A74" w:rsidRPr="00764096" w:rsidRDefault="003C0A74" w:rsidP="00460798">
            <w:pPr>
              <w:cnfStyle w:val="000000100000"/>
              <w:rPr>
                <w:rFonts w:cstheme="minorHAnsi"/>
                <w:b/>
              </w:rPr>
            </w:pPr>
          </w:p>
        </w:tc>
        <w:tc>
          <w:tcPr>
            <w:tcW w:w="2856" w:type="dxa"/>
          </w:tcPr>
          <w:p w:rsidR="003C0A74" w:rsidRPr="00764096" w:rsidRDefault="003C0A74" w:rsidP="00460798">
            <w:pPr>
              <w:cnfStyle w:val="000000100000"/>
              <w:rPr>
                <w:rFonts w:cstheme="minorHAnsi"/>
                <w:b/>
              </w:rPr>
            </w:pPr>
          </w:p>
        </w:tc>
      </w:tr>
      <w:tr w:rsidR="003C0A74" w:rsidRPr="00112DB9" w:rsidTr="00460798">
        <w:tc>
          <w:tcPr>
            <w:cnfStyle w:val="001000000000"/>
            <w:tcW w:w="1809" w:type="dxa"/>
          </w:tcPr>
          <w:p w:rsidR="003C0A74" w:rsidRPr="00A51D7D" w:rsidRDefault="003C0A74" w:rsidP="00B7144B">
            <w:pPr>
              <w:autoSpaceDE w:val="0"/>
              <w:autoSpaceDN w:val="0"/>
              <w:adjustRightInd w:val="0"/>
              <w:rPr>
                <w:rFonts w:cstheme="minorHAnsi"/>
              </w:rPr>
            </w:pPr>
            <w:r>
              <w:rPr>
                <w:rFonts w:cstheme="minorHAnsi"/>
                <w:i/>
                <w:iCs/>
                <w:color w:val="231F20"/>
              </w:rPr>
              <w:t>Tapinoma melanocephalum</w:t>
            </w:r>
            <w:r w:rsidR="00200B7B">
              <w:rPr>
                <w:rFonts w:cstheme="minorHAnsi"/>
                <w:i/>
                <w:iCs/>
                <w:color w:val="231F20"/>
              </w:rPr>
              <w:fldChar w:fldCharType="begin">
                <w:fldData xml:space="preserve">PEVuZE5vdGU+PENpdGUgRXhjbHVkZVllYXI9IjEiPjxBdXRob3I+SGFycmlzPC9BdXRob3I+PFJl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</w:fldData>
              </w:fldChar>
            </w:r>
            <w:r w:rsidR="00B7144B">
              <w:rPr>
                <w:rFonts w:cstheme="minorHAnsi"/>
                <w:i/>
                <w:iCs/>
                <w:color w:val="231F20"/>
              </w:rPr>
              <w:instrText xml:space="preserve"> ADDIN EN.CITE </w:instrText>
            </w:r>
            <w:r w:rsidR="00200B7B">
              <w:rPr>
                <w:rFonts w:cstheme="minorHAnsi"/>
                <w:i/>
                <w:iCs/>
                <w:color w:val="231F20"/>
              </w:rPr>
              <w:fldChar w:fldCharType="begin">
                <w:fldData xml:space="preserve">PEVuZE5vdGU+PENpdGUgRXhjbHVkZVllYXI9IjEiPjxBdXRob3I+SGFycmlzPC9BdXRob3I+PFJl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</w:fldData>
              </w:fldChar>
            </w:r>
            <w:r w:rsidR="00B7144B">
              <w:rPr>
                <w:rFonts w:cstheme="minorHAnsi"/>
                <w:i/>
                <w:iCs/>
                <w:color w:val="231F20"/>
              </w:rPr>
              <w:instrText xml:space="preserve"> ADDIN EN.CITE.DATA </w:instrText>
            </w:r>
            <w:r w:rsidR="00200B7B">
              <w:rPr>
                <w:rFonts w:cstheme="minorHAnsi"/>
                <w:i/>
                <w:iCs/>
                <w:color w:val="231F20"/>
              </w:rPr>
            </w:r>
            <w:r w:rsidR="00200B7B">
              <w:rPr>
                <w:rFonts w:cstheme="minorHAnsi"/>
                <w:i/>
                <w:iCs/>
                <w:color w:val="231F20"/>
              </w:rPr>
              <w:fldChar w:fldCharType="end"/>
            </w:r>
            <w:r w:rsidR="00200B7B">
              <w:rPr>
                <w:rFonts w:cstheme="minorHAnsi"/>
                <w:i/>
                <w:iCs/>
                <w:color w:val="231F20"/>
              </w:rPr>
            </w:r>
            <w:r w:rsidR="00200B7B">
              <w:rPr>
                <w:rFonts w:cstheme="minorHAnsi"/>
                <w:i/>
                <w:iCs/>
                <w:color w:val="231F20"/>
              </w:rPr>
              <w:fldChar w:fldCharType="separate"/>
            </w:r>
            <w:hyperlink w:anchor="_ENREF_311" w:tooltip="Harris,  #13188" w:history="1">
              <w:r w:rsidR="00B7144B" w:rsidRPr="00467511">
                <w:rPr>
                  <w:rFonts w:cstheme="minorHAnsi"/>
                  <w:iCs/>
                  <w:noProof/>
                  <w:color w:val="231F20"/>
                  <w:vertAlign w:val="superscript"/>
                </w:rPr>
                <w:t>311</w:t>
              </w:r>
            </w:hyperlink>
            <w:r w:rsidR="00B7144B" w:rsidRPr="00467511">
              <w:rPr>
                <w:rFonts w:cstheme="minorHAnsi"/>
                <w:iCs/>
                <w:noProof/>
                <w:color w:val="231F20"/>
                <w:vertAlign w:val="superscript"/>
              </w:rPr>
              <w:t xml:space="preserve">, </w:t>
            </w:r>
            <w:hyperlink w:anchor="_ENREF_312" w:tooltip=",  #13189" w:history="1">
              <w:r w:rsidR="00B7144B" w:rsidRPr="00467511">
                <w:rPr>
                  <w:rFonts w:cstheme="minorHAnsi"/>
                  <w:iCs/>
                  <w:noProof/>
                  <w:color w:val="231F20"/>
                  <w:vertAlign w:val="superscript"/>
                </w:rPr>
                <w:t>312</w:t>
              </w:r>
            </w:hyperlink>
            <w:r w:rsidR="00B7144B" w:rsidRPr="00467511">
              <w:rPr>
                <w:rFonts w:cstheme="minorHAnsi"/>
                <w:iCs/>
                <w:noProof/>
                <w:color w:val="231F20"/>
                <w:vertAlign w:val="superscript"/>
              </w:rPr>
              <w:t xml:space="preserve">, </w:t>
            </w:r>
            <w:hyperlink w:anchor="_ENREF_344" w:tooltip="Andersen, 1994 #1583" w:history="1">
              <w:r w:rsidR="00B7144B" w:rsidRPr="00467511">
                <w:rPr>
                  <w:rFonts w:cstheme="minorHAnsi"/>
                  <w:iCs/>
                  <w:noProof/>
                  <w:color w:val="231F20"/>
                  <w:vertAlign w:val="superscript"/>
                </w:rPr>
                <w:t>344</w:t>
              </w:r>
            </w:hyperlink>
            <w:r w:rsidR="00B7144B" w:rsidRPr="00467511">
              <w:rPr>
                <w:rFonts w:cstheme="minorHAnsi"/>
                <w:iCs/>
                <w:noProof/>
                <w:color w:val="231F20"/>
                <w:vertAlign w:val="superscript"/>
              </w:rPr>
              <w:t xml:space="preserve">, </w:t>
            </w:r>
            <w:hyperlink w:anchor="_ENREF_345" w:tooltip="Hoffmann, 2004 #5447" w:history="1">
              <w:r w:rsidR="00B7144B" w:rsidRPr="00467511">
                <w:rPr>
                  <w:rFonts w:cstheme="minorHAnsi"/>
                  <w:iCs/>
                  <w:noProof/>
                  <w:color w:val="231F20"/>
                  <w:vertAlign w:val="superscript"/>
                </w:rPr>
                <w:t>345</w:t>
              </w:r>
            </w:hyperlink>
            <w:r w:rsidR="00200B7B">
              <w:rPr>
                <w:rFonts w:cstheme="minorHAnsi"/>
                <w:i/>
                <w:iCs/>
                <w:color w:val="231F20"/>
              </w:rPr>
              <w:fldChar w:fldCharType="end"/>
            </w:r>
          </w:p>
        </w:tc>
        <w:tc>
          <w:tcPr>
            <w:tcW w:w="2835" w:type="dxa"/>
          </w:tcPr>
          <w:p w:rsidR="003C0A74" w:rsidRDefault="003C0A74" w:rsidP="00460798">
            <w:pPr>
              <w:cnfStyle w:val="000000000000"/>
              <w:rPr>
                <w:rFonts w:cstheme="minorHAnsi"/>
              </w:rPr>
            </w:pPr>
            <w:r>
              <w:rPr>
                <w:rFonts w:cstheme="minorHAnsi"/>
              </w:rPr>
              <w:t>Disturbance specialist, highly flexible nesting habits, often in buildings</w:t>
            </w:r>
          </w:p>
        </w:tc>
        <w:tc>
          <w:tcPr>
            <w:tcW w:w="2977" w:type="dxa"/>
          </w:tcPr>
          <w:p w:rsidR="003C0A74" w:rsidRDefault="003C0A74" w:rsidP="00460798">
            <w:pPr>
              <w:cnfStyle w:val="000000000000"/>
              <w:rPr>
                <w:rFonts w:cstheme="minorHAnsi"/>
              </w:rPr>
            </w:pPr>
            <w:r>
              <w:rPr>
                <w:rFonts w:cstheme="minorHAnsi"/>
              </w:rPr>
              <w:t>Opportunistic; dead and live insects, honeydew; displaced by dominant ants</w:t>
            </w:r>
          </w:p>
        </w:tc>
        <w:tc>
          <w:tcPr>
            <w:tcW w:w="2672" w:type="dxa"/>
          </w:tcPr>
          <w:p w:rsidR="003C0A74" w:rsidRDefault="003C0A74" w:rsidP="00460798">
            <w:pPr>
              <w:cnfStyle w:val="000000000000"/>
              <w:rPr>
                <w:rFonts w:cstheme="minorHAnsi"/>
              </w:rPr>
            </w:pPr>
            <w:r>
              <w:rPr>
                <w:rFonts w:cstheme="minorHAnsi"/>
              </w:rPr>
              <w:t>None; mostly absent from undisturbed habitats, never numerically or behaviourally dominant</w:t>
            </w:r>
          </w:p>
        </w:tc>
        <w:tc>
          <w:tcPr>
            <w:tcW w:w="2856" w:type="dxa"/>
          </w:tcPr>
          <w:p w:rsidR="003C0A74" w:rsidRPr="00112DB9" w:rsidRDefault="003C0A74" w:rsidP="00460798">
            <w:pPr>
              <w:cnfStyle w:val="000000000000"/>
              <w:rPr>
                <w:rFonts w:cstheme="minorHAnsi"/>
              </w:rPr>
            </w:pPr>
            <w:r>
              <w:rPr>
                <w:rFonts w:cstheme="minorHAnsi"/>
              </w:rPr>
              <w:t>None; minor component of monsoon vine forest remnant</w:t>
            </w:r>
          </w:p>
        </w:tc>
      </w:tr>
      <w:tr w:rsidR="003C0A74" w:rsidRPr="00764096" w:rsidTr="00460798">
        <w:trPr>
          <w:cnfStyle w:val="000000100000"/>
        </w:trPr>
        <w:tc>
          <w:tcPr>
            <w:cnfStyle w:val="001000000000"/>
            <w:tcW w:w="1809" w:type="dxa"/>
          </w:tcPr>
          <w:p w:rsidR="003C0A74" w:rsidRPr="00764096" w:rsidRDefault="003C0A74" w:rsidP="00460798">
            <w:pPr>
              <w:rPr>
                <w:rFonts w:cstheme="minorHAnsi"/>
              </w:rPr>
            </w:pPr>
            <w:r w:rsidRPr="00764096">
              <w:rPr>
                <w:rFonts w:cstheme="minorHAnsi"/>
              </w:rPr>
              <w:t>Formicinae</w:t>
            </w:r>
          </w:p>
        </w:tc>
        <w:tc>
          <w:tcPr>
            <w:tcW w:w="2835" w:type="dxa"/>
          </w:tcPr>
          <w:p w:rsidR="003C0A74" w:rsidRPr="00764096" w:rsidRDefault="003C0A74" w:rsidP="00460798">
            <w:pPr>
              <w:cnfStyle w:val="000000100000"/>
              <w:rPr>
                <w:rFonts w:cstheme="minorHAnsi"/>
                <w:b/>
              </w:rPr>
            </w:pPr>
          </w:p>
        </w:tc>
        <w:tc>
          <w:tcPr>
            <w:tcW w:w="2977" w:type="dxa"/>
          </w:tcPr>
          <w:p w:rsidR="003C0A74" w:rsidRPr="00764096" w:rsidRDefault="003C0A74" w:rsidP="00460798">
            <w:pPr>
              <w:cnfStyle w:val="000000100000"/>
              <w:rPr>
                <w:rFonts w:cstheme="minorHAnsi"/>
                <w:b/>
              </w:rPr>
            </w:pPr>
          </w:p>
        </w:tc>
        <w:tc>
          <w:tcPr>
            <w:tcW w:w="2672" w:type="dxa"/>
          </w:tcPr>
          <w:p w:rsidR="003C0A74" w:rsidRPr="00764096" w:rsidRDefault="003C0A74" w:rsidP="00460798">
            <w:pPr>
              <w:cnfStyle w:val="000000100000"/>
              <w:rPr>
                <w:rFonts w:cstheme="minorHAnsi"/>
                <w:b/>
              </w:rPr>
            </w:pPr>
          </w:p>
        </w:tc>
        <w:tc>
          <w:tcPr>
            <w:tcW w:w="2856" w:type="dxa"/>
          </w:tcPr>
          <w:p w:rsidR="003C0A74" w:rsidRPr="00764096" w:rsidRDefault="003C0A74" w:rsidP="00460798">
            <w:pPr>
              <w:cnfStyle w:val="000000100000"/>
              <w:rPr>
                <w:rFonts w:cstheme="minorHAnsi"/>
                <w:b/>
              </w:rPr>
            </w:pPr>
          </w:p>
        </w:tc>
      </w:tr>
      <w:tr w:rsidR="003C0A74" w:rsidRPr="00112DB9" w:rsidTr="00460798">
        <w:tc>
          <w:tcPr>
            <w:cnfStyle w:val="001000000000"/>
            <w:tcW w:w="1809" w:type="dxa"/>
          </w:tcPr>
          <w:p w:rsidR="003C0A74" w:rsidRDefault="003C0A74" w:rsidP="00460798">
            <w:pPr>
              <w:autoSpaceDE w:val="0"/>
              <w:autoSpaceDN w:val="0"/>
              <w:adjustRightInd w:val="0"/>
              <w:rPr>
                <w:rFonts w:cstheme="minorHAnsi"/>
                <w:i/>
                <w:iCs/>
                <w:color w:val="231F20"/>
              </w:rPr>
            </w:pPr>
            <w:r>
              <w:rPr>
                <w:rFonts w:cstheme="minorHAnsi"/>
                <w:i/>
                <w:iCs/>
                <w:color w:val="231F20"/>
              </w:rPr>
              <w:t>Paratrechina longicornis</w:t>
            </w:r>
          </w:p>
          <w:p w:rsidR="003C0A74" w:rsidRPr="004D50A0" w:rsidRDefault="00200B7B" w:rsidP="00B7144B">
            <w:pPr>
              <w:autoSpaceDE w:val="0"/>
              <w:autoSpaceDN w:val="0"/>
              <w:adjustRightInd w:val="0"/>
              <w:rPr>
                <w:rFonts w:cstheme="minorHAnsi"/>
                <w:iCs/>
                <w:color w:val="231F20"/>
              </w:rPr>
            </w:pPr>
            <w:r>
              <w:rPr>
                <w:rFonts w:cstheme="minorHAnsi"/>
                <w:iCs/>
                <w:color w:val="231F20"/>
              </w:rPr>
              <w:fldChar w:fldCharType="begin">
                <w:fldData xml:space="preserve">PEVuZE5vdGU+PENpdGUgRXhjbHVkZVllYXI9IjEiPjxBdXRob3I+SGFycmlzPC9BdXRob3I+PFJl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=
</w:fldData>
              </w:fldChar>
            </w:r>
            <w:r w:rsidR="00B7144B">
              <w:rPr>
                <w:rFonts w:cstheme="minorHAnsi"/>
                <w:iCs/>
                <w:color w:val="231F20"/>
              </w:rPr>
              <w:instrText xml:space="preserve"> ADDIN EN.CITE </w:instrText>
            </w:r>
            <w:r>
              <w:rPr>
                <w:rFonts w:cstheme="minorHAnsi"/>
                <w:iCs/>
                <w:color w:val="231F20"/>
              </w:rPr>
              <w:fldChar w:fldCharType="begin">
                <w:fldData xml:space="preserve">PEVuZE5vdGU+PENpdGUgRXhjbHVkZVllYXI9IjEiPjxBdXRob3I+SGFycmlzPC9BdXRob3I+PFJl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=
</w:fldData>
              </w:fldChar>
            </w:r>
            <w:r w:rsidR="00B7144B">
              <w:rPr>
                <w:rFonts w:cstheme="minorHAnsi"/>
                <w:iCs/>
                <w:color w:val="231F20"/>
              </w:rPr>
              <w:instrText xml:space="preserve"> ADDIN EN.CITE.DATA </w:instrText>
            </w:r>
            <w:r>
              <w:rPr>
                <w:rFonts w:cstheme="minorHAnsi"/>
                <w:iCs/>
                <w:color w:val="231F20"/>
              </w:rPr>
            </w:r>
            <w:r>
              <w:rPr>
                <w:rFonts w:cstheme="minorHAnsi"/>
                <w:iCs/>
                <w:color w:val="231F20"/>
              </w:rPr>
              <w:fldChar w:fldCharType="end"/>
            </w:r>
            <w:r>
              <w:rPr>
                <w:rFonts w:cstheme="minorHAnsi"/>
                <w:iCs/>
                <w:color w:val="231F20"/>
              </w:rPr>
            </w:r>
            <w:r>
              <w:rPr>
                <w:rFonts w:cstheme="minorHAnsi"/>
                <w:iCs/>
                <w:color w:val="231F20"/>
              </w:rPr>
              <w:fldChar w:fldCharType="separate"/>
            </w:r>
            <w:hyperlink w:anchor="_ENREF_120" w:tooltip="Ness, 2004 #13022" w:history="1">
              <w:r w:rsidR="00B7144B" w:rsidRPr="00B7144B">
                <w:rPr>
                  <w:rFonts w:cstheme="minorHAnsi"/>
                  <w:iCs/>
                  <w:noProof/>
                  <w:color w:val="231F20"/>
                  <w:vertAlign w:val="superscript"/>
                </w:rPr>
                <w:t>120</w:t>
              </w:r>
            </w:hyperlink>
            <w:r w:rsidR="00B7144B" w:rsidRPr="00B7144B">
              <w:rPr>
                <w:rFonts w:cstheme="minorHAnsi"/>
                <w:iCs/>
                <w:noProof/>
                <w:color w:val="231F20"/>
                <w:vertAlign w:val="superscript"/>
              </w:rPr>
              <w:t xml:space="preserve">, </w:t>
            </w:r>
            <w:hyperlink w:anchor="_ENREF_309" w:tooltip="Wetterer, 2008 #13184" w:history="1">
              <w:r w:rsidR="00B7144B" w:rsidRPr="00B7144B">
                <w:rPr>
                  <w:rFonts w:cstheme="minorHAnsi"/>
                  <w:iCs/>
                  <w:noProof/>
                  <w:color w:val="231F20"/>
                  <w:vertAlign w:val="superscript"/>
                </w:rPr>
                <w:t>309</w:t>
              </w:r>
            </w:hyperlink>
            <w:r w:rsidR="00B7144B" w:rsidRPr="00B7144B">
              <w:rPr>
                <w:rFonts w:cstheme="minorHAnsi"/>
                <w:iCs/>
                <w:noProof/>
                <w:color w:val="231F20"/>
                <w:vertAlign w:val="superscript"/>
              </w:rPr>
              <w:t xml:space="preserve">, </w:t>
            </w:r>
            <w:hyperlink w:anchor="_ENREF_314" w:tooltip="Harris,  #13192" w:history="1">
              <w:r w:rsidR="00B7144B" w:rsidRPr="00B7144B">
                <w:rPr>
                  <w:rFonts w:cstheme="minorHAnsi"/>
                  <w:iCs/>
                  <w:noProof/>
                  <w:color w:val="231F20"/>
                  <w:vertAlign w:val="superscript"/>
                </w:rPr>
                <w:t>314</w:t>
              </w:r>
            </w:hyperlink>
            <w:r w:rsidR="00B7144B" w:rsidRPr="00B7144B">
              <w:rPr>
                <w:rFonts w:cstheme="minorHAnsi"/>
                <w:iCs/>
                <w:noProof/>
                <w:color w:val="231F20"/>
                <w:vertAlign w:val="superscript"/>
              </w:rPr>
              <w:t xml:space="preserve">, </w:t>
            </w:r>
            <w:hyperlink w:anchor="_ENREF_315" w:tooltip=",  #13193" w:history="1">
              <w:r w:rsidR="00B7144B" w:rsidRPr="00B7144B">
                <w:rPr>
                  <w:rFonts w:cstheme="minorHAnsi"/>
                  <w:iCs/>
                  <w:noProof/>
                  <w:color w:val="231F20"/>
                  <w:vertAlign w:val="superscript"/>
                </w:rPr>
                <w:t>315</w:t>
              </w:r>
            </w:hyperlink>
            <w:r w:rsidR="00B7144B" w:rsidRPr="00B7144B">
              <w:rPr>
                <w:rFonts w:cstheme="minorHAnsi"/>
                <w:iCs/>
                <w:noProof/>
                <w:color w:val="231F20"/>
                <w:vertAlign w:val="superscript"/>
              </w:rPr>
              <w:t xml:space="preserve">, </w:t>
            </w:r>
            <w:hyperlink w:anchor="_ENREF_345" w:tooltip="Hoffmann, 2004 #5447" w:history="1">
              <w:r w:rsidR="00B7144B" w:rsidRPr="00B7144B">
                <w:rPr>
                  <w:rFonts w:cstheme="minorHAnsi"/>
                  <w:iCs/>
                  <w:noProof/>
                  <w:color w:val="231F20"/>
                  <w:vertAlign w:val="superscript"/>
                </w:rPr>
                <w:t>345</w:t>
              </w:r>
            </w:hyperlink>
            <w:r>
              <w:rPr>
                <w:rFonts w:cstheme="minorHAnsi"/>
                <w:iCs/>
                <w:color w:val="231F20"/>
              </w:rPr>
              <w:fldChar w:fldCharType="end"/>
            </w:r>
          </w:p>
        </w:tc>
        <w:tc>
          <w:tcPr>
            <w:tcW w:w="2835" w:type="dxa"/>
          </w:tcPr>
          <w:p w:rsidR="003C0A74" w:rsidRPr="00112DB9" w:rsidRDefault="003C0A74" w:rsidP="00460798">
            <w:pPr>
              <w:cnfStyle w:val="000000000000"/>
              <w:rPr>
                <w:rFonts w:cstheme="minorHAnsi"/>
              </w:rPr>
            </w:pPr>
            <w:r>
              <w:rPr>
                <w:rFonts w:cstheme="minorHAnsi"/>
              </w:rPr>
              <w:t>Disturbance specialist, highly mobile, in buildings, outside on the ground or sometimes in trees; up to 2000 workers and 40 queens</w:t>
            </w:r>
          </w:p>
        </w:tc>
        <w:tc>
          <w:tcPr>
            <w:tcW w:w="2977" w:type="dxa"/>
          </w:tcPr>
          <w:p w:rsidR="003C0A74" w:rsidRDefault="003C0A74" w:rsidP="00460798">
            <w:pPr>
              <w:cnfStyle w:val="000000000000"/>
              <w:rPr>
                <w:rFonts w:cstheme="minorHAnsi"/>
              </w:rPr>
            </w:pPr>
            <w:r>
              <w:rPr>
                <w:rFonts w:cstheme="minorHAnsi"/>
              </w:rPr>
              <w:t>Omnivorous and opportunistic; dead and live insects, honeydew, seeds; displaced by dominant ants</w:t>
            </w:r>
          </w:p>
        </w:tc>
        <w:tc>
          <w:tcPr>
            <w:tcW w:w="2672" w:type="dxa"/>
          </w:tcPr>
          <w:p w:rsidR="003C0A74" w:rsidRDefault="003C0A74" w:rsidP="00460798">
            <w:pPr>
              <w:cnfStyle w:val="000000000000"/>
              <w:rPr>
                <w:rFonts w:cstheme="minorHAnsi"/>
              </w:rPr>
            </w:pPr>
            <w:r>
              <w:rPr>
                <w:rFonts w:cstheme="minorHAnsi"/>
              </w:rPr>
              <w:t>None; mostly absent from undisturbed habitats, limited ability to displace other ant species</w:t>
            </w:r>
          </w:p>
        </w:tc>
        <w:tc>
          <w:tcPr>
            <w:tcW w:w="2856" w:type="dxa"/>
          </w:tcPr>
          <w:p w:rsidR="003C0A74" w:rsidRDefault="003C0A74" w:rsidP="00460798">
            <w:pPr>
              <w:cnfStyle w:val="000000000000"/>
              <w:rPr>
                <w:rFonts w:cstheme="minorHAnsi"/>
              </w:rPr>
            </w:pPr>
            <w:r>
              <w:rPr>
                <w:rFonts w:cstheme="minorHAnsi"/>
              </w:rPr>
              <w:t>None; can become locally common sometimes restricted to human settlements</w:t>
            </w:r>
          </w:p>
        </w:tc>
      </w:tr>
      <w:tr w:rsidR="003C0A74" w:rsidRPr="00112DB9" w:rsidTr="00460798">
        <w:trPr>
          <w:cnfStyle w:val="000000100000"/>
        </w:trPr>
        <w:tc>
          <w:tcPr>
            <w:cnfStyle w:val="001000000000"/>
            <w:tcW w:w="1809" w:type="dxa"/>
          </w:tcPr>
          <w:p w:rsidR="003C0A74" w:rsidRPr="000951EE" w:rsidRDefault="003C0A74" w:rsidP="00B7144B">
            <w:pPr>
              <w:autoSpaceDE w:val="0"/>
              <w:autoSpaceDN w:val="0"/>
              <w:adjustRightInd w:val="0"/>
              <w:rPr>
                <w:rFonts w:cstheme="minorHAnsi"/>
                <w:iCs/>
                <w:color w:val="231F20"/>
              </w:rPr>
            </w:pPr>
            <w:r w:rsidRPr="00872A5F">
              <w:rPr>
                <w:rFonts w:cstheme="minorHAnsi"/>
                <w:i/>
                <w:iCs/>
                <w:color w:val="231F20"/>
              </w:rPr>
              <w:t>Plagiolepis</w:t>
            </w:r>
            <w:r>
              <w:rPr>
                <w:rFonts w:cstheme="minorHAnsi"/>
                <w:i/>
                <w:iCs/>
                <w:color w:val="231F20"/>
              </w:rPr>
              <w:t xml:space="preserve"> </w:t>
            </w:r>
            <w:r w:rsidRPr="00872A5F">
              <w:rPr>
                <w:rFonts w:cstheme="minorHAnsi"/>
                <w:i/>
                <w:iCs/>
                <w:color w:val="231F20"/>
              </w:rPr>
              <w:t>allua</w:t>
            </w:r>
            <w:r>
              <w:rPr>
                <w:rFonts w:cstheme="minorHAnsi"/>
                <w:i/>
                <w:iCs/>
                <w:color w:val="231F20"/>
              </w:rPr>
              <w:t>u</w:t>
            </w:r>
            <w:r w:rsidRPr="00872A5F">
              <w:rPr>
                <w:rFonts w:cstheme="minorHAnsi"/>
                <w:i/>
                <w:iCs/>
                <w:color w:val="231F20"/>
              </w:rPr>
              <w:t>di</w:t>
            </w:r>
            <w:r>
              <w:rPr>
                <w:rFonts w:cstheme="minorHAnsi"/>
                <w:iCs/>
                <w:color w:val="231F20"/>
              </w:rPr>
              <w:t xml:space="preserve"> </w:t>
            </w:r>
            <w:r w:rsidR="00200B7B">
              <w:rPr>
                <w:rFonts w:cstheme="minorHAnsi"/>
                <w:iCs/>
                <w:color w:val="231F20"/>
              </w:rPr>
              <w:fldChar w:fldCharType="begin">
                <w:fldData xml:space="preserve">PEVuZE5vdGU+PENpdGU+PFJlY051bT4xMzE5NTwvUmVjTnVtPjxEaXNwbGF5VGV4dD48c3R5bGUg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</w:fldData>
              </w:fldChar>
            </w:r>
            <w:r w:rsidR="00B7144B">
              <w:rPr>
                <w:rFonts w:cstheme="minorHAnsi"/>
                <w:iCs/>
                <w:color w:val="231F20"/>
              </w:rPr>
              <w:instrText xml:space="preserve"> ADDIN EN.CITE </w:instrText>
            </w:r>
            <w:r w:rsidR="00200B7B">
              <w:rPr>
                <w:rFonts w:cstheme="minorHAnsi"/>
                <w:iCs/>
                <w:color w:val="231F20"/>
              </w:rPr>
              <w:fldChar w:fldCharType="begin">
                <w:fldData xml:space="preserve">PEVuZE5vdGU+PENpdGU+PFJlY051bT4xMzE5NTwvUmVjTnVtPjxEaXNwbGF5VGV4dD48c3R5bGUg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</w:fldData>
              </w:fldChar>
            </w:r>
            <w:r w:rsidR="00B7144B">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hyperlink w:anchor="_ENREF_316" w:tooltip=",  #13195" w:history="1">
              <w:r w:rsidR="00B7144B" w:rsidRPr="00B7144B">
                <w:rPr>
                  <w:rFonts w:cstheme="minorHAnsi"/>
                  <w:iCs/>
                  <w:noProof/>
                  <w:color w:val="231F20"/>
                  <w:vertAlign w:val="superscript"/>
                </w:rPr>
                <w:t>316</w:t>
              </w:r>
            </w:hyperlink>
            <w:r w:rsidR="00B7144B" w:rsidRPr="00B7144B">
              <w:rPr>
                <w:rFonts w:cstheme="minorHAnsi"/>
                <w:iCs/>
                <w:noProof/>
                <w:color w:val="231F20"/>
                <w:vertAlign w:val="superscript"/>
              </w:rPr>
              <w:t xml:space="preserve">, </w:t>
            </w:r>
            <w:hyperlink w:anchor="_ENREF_317" w:tooltip=",  #13196" w:history="1">
              <w:r w:rsidR="00B7144B" w:rsidRPr="00B7144B">
                <w:rPr>
                  <w:rFonts w:cstheme="minorHAnsi"/>
                  <w:iCs/>
                  <w:noProof/>
                  <w:color w:val="231F20"/>
                  <w:vertAlign w:val="superscript"/>
                </w:rPr>
                <w:t>317</w:t>
              </w:r>
            </w:hyperlink>
            <w:r w:rsidR="00B7144B" w:rsidRPr="00B7144B">
              <w:rPr>
                <w:rFonts w:cstheme="minorHAnsi"/>
                <w:iCs/>
                <w:noProof/>
                <w:color w:val="231F20"/>
                <w:vertAlign w:val="superscript"/>
              </w:rPr>
              <w:t xml:space="preserve">, </w:t>
            </w:r>
            <w:hyperlink w:anchor="_ENREF_319" w:tooltip="Brown, 1957 #13198" w:history="1">
              <w:r w:rsidR="00B7144B" w:rsidRPr="00B7144B">
                <w:rPr>
                  <w:rFonts w:cstheme="minorHAnsi"/>
                  <w:iCs/>
                  <w:noProof/>
                  <w:color w:val="231F20"/>
                  <w:vertAlign w:val="superscript"/>
                </w:rPr>
                <w:t>319</w:t>
              </w:r>
            </w:hyperlink>
            <w:r w:rsidR="00200B7B">
              <w:rPr>
                <w:rFonts w:cstheme="minorHAnsi"/>
                <w:iCs/>
                <w:color w:val="231F20"/>
              </w:rPr>
              <w:fldChar w:fldCharType="end"/>
            </w:r>
          </w:p>
        </w:tc>
        <w:tc>
          <w:tcPr>
            <w:tcW w:w="2835" w:type="dxa"/>
          </w:tcPr>
          <w:p w:rsidR="003C0A74" w:rsidRPr="00112DB9" w:rsidRDefault="003C0A74" w:rsidP="00460798">
            <w:pPr>
              <w:cnfStyle w:val="000000100000"/>
              <w:rPr>
                <w:rFonts w:cstheme="minorHAnsi"/>
              </w:rPr>
            </w:pPr>
            <w:r>
              <w:rPr>
                <w:rFonts w:cstheme="minorHAnsi"/>
              </w:rPr>
              <w:t>Under bark and in vegetation, in houses; some colonies large</w:t>
            </w:r>
          </w:p>
        </w:tc>
        <w:tc>
          <w:tcPr>
            <w:tcW w:w="2977" w:type="dxa"/>
          </w:tcPr>
          <w:p w:rsidR="003C0A74" w:rsidRDefault="003C0A74" w:rsidP="00460798">
            <w:pPr>
              <w:cnfStyle w:val="000000100000"/>
              <w:rPr>
                <w:rFonts w:cstheme="minorHAnsi"/>
              </w:rPr>
            </w:pPr>
            <w:r>
              <w:rPr>
                <w:rFonts w:cstheme="minorHAnsi"/>
              </w:rPr>
              <w:t>Primarily attracted to sugar (honeydew) and fats (in houses); does not forage in great numbers; does not dominate</w:t>
            </w:r>
          </w:p>
        </w:tc>
        <w:tc>
          <w:tcPr>
            <w:tcW w:w="2672" w:type="dxa"/>
          </w:tcPr>
          <w:p w:rsidR="003C0A74" w:rsidRDefault="003C0A74" w:rsidP="00460798">
            <w:pPr>
              <w:cnfStyle w:val="000000100000"/>
              <w:rPr>
                <w:rFonts w:cstheme="minorHAnsi"/>
              </w:rPr>
            </w:pPr>
            <w:r>
              <w:rPr>
                <w:rFonts w:cstheme="minorHAnsi"/>
              </w:rPr>
              <w:t>None; not known to cause ecological or agricultural harm; coexists with dominant species</w:t>
            </w:r>
          </w:p>
        </w:tc>
        <w:tc>
          <w:tcPr>
            <w:tcW w:w="2856" w:type="dxa"/>
          </w:tcPr>
          <w:p w:rsidR="003C0A74" w:rsidRDefault="003C0A74" w:rsidP="00460798">
            <w:pPr>
              <w:cnfStyle w:val="000000100000"/>
              <w:rPr>
                <w:rFonts w:cstheme="minorHAnsi"/>
              </w:rPr>
            </w:pPr>
            <w:r>
              <w:rPr>
                <w:rFonts w:cstheme="minorHAnsi"/>
              </w:rPr>
              <w:t xml:space="preserve">None </w:t>
            </w:r>
          </w:p>
        </w:tc>
      </w:tr>
      <w:tr w:rsidR="003C0A74" w:rsidRPr="00764096" w:rsidTr="00460798">
        <w:tc>
          <w:tcPr>
            <w:cnfStyle w:val="001000000000"/>
            <w:tcW w:w="1809" w:type="dxa"/>
            <w:tcBorders>
              <w:bottom w:val="single" w:sz="8" w:space="0" w:color="4BACC6" w:themeColor="accent5"/>
            </w:tcBorders>
          </w:tcPr>
          <w:p w:rsidR="003C0A74" w:rsidRPr="00764096" w:rsidRDefault="003C0A74" w:rsidP="00460798">
            <w:pPr>
              <w:autoSpaceDE w:val="0"/>
              <w:autoSpaceDN w:val="0"/>
              <w:adjustRightInd w:val="0"/>
              <w:rPr>
                <w:rFonts w:cstheme="minorHAnsi"/>
                <w:iCs/>
                <w:color w:val="231F20"/>
              </w:rPr>
            </w:pPr>
            <w:r w:rsidRPr="00764096">
              <w:rPr>
                <w:rFonts w:cstheme="minorHAnsi"/>
                <w:iCs/>
                <w:color w:val="231F20"/>
              </w:rPr>
              <w:t>Myrmicinae</w:t>
            </w:r>
          </w:p>
        </w:tc>
        <w:tc>
          <w:tcPr>
            <w:tcW w:w="2835" w:type="dxa"/>
            <w:tcBorders>
              <w:bottom w:val="single" w:sz="8" w:space="0" w:color="4BACC6" w:themeColor="accent5"/>
            </w:tcBorders>
          </w:tcPr>
          <w:p w:rsidR="003C0A74" w:rsidRPr="00764096" w:rsidRDefault="003C0A74" w:rsidP="00460798">
            <w:pPr>
              <w:cnfStyle w:val="000000000000"/>
              <w:rPr>
                <w:rFonts w:cstheme="minorHAnsi"/>
                <w:b/>
              </w:rPr>
            </w:pPr>
          </w:p>
        </w:tc>
        <w:tc>
          <w:tcPr>
            <w:tcW w:w="2977" w:type="dxa"/>
            <w:tcBorders>
              <w:bottom w:val="single" w:sz="8" w:space="0" w:color="4BACC6" w:themeColor="accent5"/>
            </w:tcBorders>
          </w:tcPr>
          <w:p w:rsidR="003C0A74" w:rsidRPr="00764096" w:rsidRDefault="003C0A74" w:rsidP="00460798">
            <w:pPr>
              <w:cnfStyle w:val="000000000000"/>
              <w:rPr>
                <w:rFonts w:cstheme="minorHAnsi"/>
                <w:b/>
              </w:rPr>
            </w:pPr>
          </w:p>
        </w:tc>
        <w:tc>
          <w:tcPr>
            <w:tcW w:w="2672" w:type="dxa"/>
            <w:tcBorders>
              <w:bottom w:val="single" w:sz="8" w:space="0" w:color="4BACC6" w:themeColor="accent5"/>
            </w:tcBorders>
          </w:tcPr>
          <w:p w:rsidR="003C0A74" w:rsidRPr="00764096" w:rsidRDefault="003C0A74" w:rsidP="00460798">
            <w:pPr>
              <w:cnfStyle w:val="000000000000"/>
              <w:rPr>
                <w:rFonts w:cstheme="minorHAnsi"/>
                <w:b/>
              </w:rPr>
            </w:pPr>
          </w:p>
        </w:tc>
        <w:tc>
          <w:tcPr>
            <w:tcW w:w="2856" w:type="dxa"/>
            <w:tcBorders>
              <w:bottom w:val="single" w:sz="8" w:space="0" w:color="4BACC6" w:themeColor="accent5"/>
            </w:tcBorders>
          </w:tcPr>
          <w:p w:rsidR="003C0A74" w:rsidRPr="00764096" w:rsidRDefault="003C0A74" w:rsidP="00460798">
            <w:pPr>
              <w:cnfStyle w:val="000000000000"/>
              <w:rPr>
                <w:rFonts w:cstheme="minorHAnsi"/>
                <w:b/>
              </w:rPr>
            </w:pPr>
          </w:p>
        </w:tc>
      </w:tr>
      <w:tr w:rsidR="003C0A74" w:rsidRPr="00112DB9" w:rsidTr="00460798">
        <w:trPr>
          <w:cnfStyle w:val="000000100000"/>
        </w:trPr>
        <w:tc>
          <w:tcPr>
            <w:cnfStyle w:val="001000000000"/>
            <w:tcW w:w="1809" w:type="dxa"/>
          </w:tcPr>
          <w:p w:rsidR="003C0A74" w:rsidRPr="00EB7C73" w:rsidRDefault="003C0A74" w:rsidP="00460798">
            <w:pPr>
              <w:autoSpaceDE w:val="0"/>
              <w:autoSpaceDN w:val="0"/>
              <w:adjustRightInd w:val="0"/>
              <w:rPr>
                <w:rFonts w:cstheme="minorHAnsi"/>
                <w:iCs/>
                <w:color w:val="231F20"/>
              </w:rPr>
            </w:pPr>
            <w:r w:rsidRPr="00112DB9">
              <w:rPr>
                <w:rFonts w:cstheme="minorHAnsi"/>
                <w:i/>
                <w:iCs/>
                <w:color w:val="231F20"/>
              </w:rPr>
              <w:t>Monomorium destructor</w:t>
            </w:r>
            <w:r>
              <w:rPr>
                <w:rFonts w:cstheme="minorHAnsi"/>
                <w:iCs/>
                <w:color w:val="231F20"/>
              </w:rPr>
              <w:t xml:space="preserve"> </w:t>
            </w:r>
            <w:r w:rsidR="00200B7B">
              <w:rPr>
                <w:rFonts w:cstheme="minorHAnsi"/>
                <w:iCs/>
                <w:color w:val="231F20"/>
              </w:rPr>
              <w:fldChar w:fldCharType="begin">
                <w:fldData xml:space="preserve">PEVuZE5vdGU+PENpdGUgRXhjbHVkZVllYXI9IjEiPjxBdXRob3I+SGFycmlzPC9BdXRob3I+PFJl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</w:fldData>
              </w:fldChar>
            </w:r>
            <w:r w:rsidR="00B7144B">
              <w:rPr>
                <w:rFonts w:cstheme="minorHAnsi"/>
                <w:iCs/>
                <w:color w:val="231F20"/>
              </w:rPr>
              <w:instrText xml:space="preserve"> ADDIN EN.CITE </w:instrText>
            </w:r>
            <w:r w:rsidR="00200B7B">
              <w:rPr>
                <w:rFonts w:cstheme="minorHAnsi"/>
                <w:iCs/>
                <w:color w:val="231F20"/>
              </w:rPr>
              <w:fldChar w:fldCharType="begin">
                <w:fldData xml:space="preserve">PEVuZE5vdGU+PENpdGUgRXhjbHVkZVllYXI9IjEiPjxBdXRob3I+SGFycmlzPC9BdXRob3I+PFJl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</w:fldData>
              </w:fldChar>
            </w:r>
            <w:r w:rsidR="00B7144B">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hyperlink w:anchor="_ENREF_307" w:tooltip="Harris,  #13182" w:history="1">
              <w:r w:rsidR="00B7144B" w:rsidRPr="00B7144B">
                <w:rPr>
                  <w:rFonts w:cstheme="minorHAnsi"/>
                  <w:iCs/>
                  <w:noProof/>
                  <w:color w:val="231F20"/>
                  <w:vertAlign w:val="superscript"/>
                </w:rPr>
                <w:t>307</w:t>
              </w:r>
            </w:hyperlink>
            <w:r w:rsidR="00B7144B" w:rsidRPr="00B7144B">
              <w:rPr>
                <w:rFonts w:cstheme="minorHAnsi"/>
                <w:iCs/>
                <w:noProof/>
                <w:color w:val="231F20"/>
                <w:vertAlign w:val="superscript"/>
              </w:rPr>
              <w:t xml:space="preserve">, </w:t>
            </w:r>
            <w:hyperlink w:anchor="_ENREF_321" w:tooltip="Wetterer, 2009 #13201" w:history="1">
              <w:r w:rsidR="00B7144B" w:rsidRPr="00B7144B">
                <w:rPr>
                  <w:rFonts w:cstheme="minorHAnsi"/>
                  <w:iCs/>
                  <w:noProof/>
                  <w:color w:val="231F20"/>
                  <w:vertAlign w:val="superscript"/>
                </w:rPr>
                <w:t>321</w:t>
              </w:r>
            </w:hyperlink>
            <w:r w:rsidR="00B7144B" w:rsidRPr="00B7144B">
              <w:rPr>
                <w:rFonts w:cstheme="minorHAnsi"/>
                <w:iCs/>
                <w:noProof/>
                <w:color w:val="231F20"/>
                <w:vertAlign w:val="superscript"/>
              </w:rPr>
              <w:t xml:space="preserve">, </w:t>
            </w:r>
            <w:hyperlink w:anchor="_ENREF_322" w:tooltip=",  #13200" w:history="1">
              <w:r w:rsidR="00B7144B" w:rsidRPr="00B7144B">
                <w:rPr>
                  <w:rFonts w:cstheme="minorHAnsi"/>
                  <w:iCs/>
                  <w:noProof/>
                  <w:color w:val="231F20"/>
                  <w:vertAlign w:val="superscript"/>
                </w:rPr>
                <w:t>322</w:t>
              </w:r>
            </w:hyperlink>
            <w:r w:rsidR="00B7144B" w:rsidRPr="00B7144B">
              <w:rPr>
                <w:rFonts w:cstheme="minorHAnsi"/>
                <w:iCs/>
                <w:noProof/>
                <w:color w:val="231F20"/>
                <w:vertAlign w:val="superscript"/>
              </w:rPr>
              <w:t xml:space="preserve">, </w:t>
            </w:r>
            <w:hyperlink w:anchor="_ENREF_345" w:tooltip="Hoffmann, 2004 #5447" w:history="1">
              <w:r w:rsidR="00B7144B" w:rsidRPr="00B7144B">
                <w:rPr>
                  <w:rFonts w:cstheme="minorHAnsi"/>
                  <w:iCs/>
                  <w:noProof/>
                  <w:color w:val="231F20"/>
                  <w:vertAlign w:val="superscript"/>
                </w:rPr>
                <w:t>345</w:t>
              </w:r>
            </w:hyperlink>
            <w:r w:rsidR="00200B7B">
              <w:rPr>
                <w:rFonts w:cstheme="minorHAnsi"/>
                <w:iCs/>
                <w:color w:val="231F20"/>
              </w:rPr>
              <w:fldChar w:fldCharType="end"/>
            </w:r>
            <w:hyperlink w:anchor="_ENREF_33" w:tooltip="Wetterer, 2009 #13201" w:history="1"/>
          </w:p>
          <w:p w:rsidR="003C0A74" w:rsidRPr="00112DB9" w:rsidRDefault="003C0A74" w:rsidP="00460798">
            <w:pPr>
              <w:autoSpaceDE w:val="0"/>
              <w:autoSpaceDN w:val="0"/>
              <w:adjustRightInd w:val="0"/>
              <w:rPr>
                <w:rFonts w:cstheme="minorHAnsi"/>
                <w:i/>
                <w:iCs/>
                <w:color w:val="231F20"/>
              </w:rPr>
            </w:pPr>
          </w:p>
        </w:tc>
        <w:tc>
          <w:tcPr>
            <w:tcW w:w="2835" w:type="dxa"/>
          </w:tcPr>
          <w:p w:rsidR="003C0A74" w:rsidRPr="00112DB9" w:rsidRDefault="003C0A74" w:rsidP="00460798">
            <w:pPr>
              <w:cnfStyle w:val="000000100000"/>
              <w:rPr>
                <w:rFonts w:cstheme="minorHAnsi"/>
              </w:rPr>
            </w:pPr>
            <w:r>
              <w:rPr>
                <w:rFonts w:cstheme="minorHAnsi"/>
              </w:rPr>
              <w:t>Arboreally, in soil, inside buildings; large colonies in urban areas, unknown colony size in tropical non-urban areas</w:t>
            </w:r>
          </w:p>
        </w:tc>
        <w:tc>
          <w:tcPr>
            <w:tcW w:w="2977" w:type="dxa"/>
          </w:tcPr>
          <w:p w:rsidR="003C0A74" w:rsidRDefault="003C0A74" w:rsidP="00460798">
            <w:pPr>
              <w:cnfStyle w:val="000000100000"/>
              <w:rPr>
                <w:rFonts w:cstheme="minorHAnsi"/>
              </w:rPr>
            </w:pPr>
            <w:r>
              <w:rPr>
                <w:rFonts w:cstheme="minorHAnsi"/>
              </w:rPr>
              <w:t>Omnivorous; dead and live insects, honeydew, nectar, seeds;  slow moving, forages along trails; limited ability to compete with diverse ant faunas, but can become locally abundant</w:t>
            </w:r>
          </w:p>
          <w:p w:rsidR="003C0A74" w:rsidRDefault="003C0A74" w:rsidP="00460798">
            <w:pPr>
              <w:cnfStyle w:val="000000100000"/>
              <w:rPr>
                <w:rFonts w:cstheme="minorHAnsi"/>
              </w:rPr>
            </w:pPr>
          </w:p>
          <w:p w:rsidR="003C0A74" w:rsidRDefault="003C0A74" w:rsidP="00460798">
            <w:pPr>
              <w:cnfStyle w:val="000000100000"/>
              <w:rPr>
                <w:rFonts w:cstheme="minorHAnsi"/>
              </w:rPr>
            </w:pPr>
          </w:p>
          <w:p w:rsidR="003C0A74" w:rsidRDefault="003C0A74" w:rsidP="00460798">
            <w:pPr>
              <w:cnfStyle w:val="000000100000"/>
              <w:rPr>
                <w:rFonts w:cstheme="minorHAnsi"/>
              </w:rPr>
            </w:pPr>
          </w:p>
        </w:tc>
        <w:tc>
          <w:tcPr>
            <w:tcW w:w="2672" w:type="dxa"/>
          </w:tcPr>
          <w:p w:rsidR="003C0A74" w:rsidRDefault="003C0A74" w:rsidP="00460798">
            <w:pPr>
              <w:cnfStyle w:val="000000100000"/>
              <w:rPr>
                <w:rFonts w:cstheme="minorHAnsi"/>
              </w:rPr>
            </w:pPr>
            <w:r>
              <w:rPr>
                <w:rFonts w:cstheme="minorHAnsi"/>
              </w:rPr>
              <w:t>None; minor component of ant community outside of urban areas, effects on invertebrates likely to be minor</w:t>
            </w:r>
          </w:p>
        </w:tc>
        <w:tc>
          <w:tcPr>
            <w:tcW w:w="2856" w:type="dxa"/>
          </w:tcPr>
          <w:p w:rsidR="003C0A74" w:rsidRDefault="003C0A74" w:rsidP="00460798">
            <w:pPr>
              <w:cnfStyle w:val="000000100000"/>
              <w:rPr>
                <w:rFonts w:cstheme="minorHAnsi"/>
              </w:rPr>
            </w:pPr>
            <w:r>
              <w:rPr>
                <w:rFonts w:cstheme="minorHAnsi"/>
              </w:rPr>
              <w:t xml:space="preserve">None; but has become abundant in car parks of Kakadu </w:t>
            </w:r>
          </w:p>
        </w:tc>
      </w:tr>
      <w:tr w:rsidR="003C0A74" w:rsidRPr="0081149F" w:rsidTr="00460798">
        <w:tc>
          <w:tcPr>
            <w:cnfStyle w:val="001000000000"/>
            <w:tcW w:w="13149" w:type="dxa"/>
            <w:gridSpan w:val="5"/>
            <w:tcBorders>
              <w:top w:val="single" w:sz="8" w:space="0" w:color="4BACC6" w:themeColor="accent5"/>
              <w:left w:val="nil"/>
              <w:bottom w:val="nil"/>
              <w:right w:val="nil"/>
            </w:tcBorders>
          </w:tcPr>
          <w:p w:rsidR="003C0A74" w:rsidRPr="003210C4" w:rsidRDefault="003C0A74" w:rsidP="009932F5">
            <w:pPr>
              <w:rPr>
                <w:rFonts w:cstheme="minorHAnsi"/>
              </w:rPr>
            </w:pPr>
            <w:r w:rsidRPr="003210C4">
              <w:rPr>
                <w:rFonts w:cstheme="minorHAnsi"/>
              </w:rPr>
              <w:t>Table 6.2</w:t>
            </w:r>
            <w:r>
              <w:rPr>
                <w:rFonts w:cstheme="minorHAnsi"/>
              </w:rPr>
              <w:t xml:space="preserve"> </w:t>
            </w:r>
            <w:r w:rsidR="009932F5">
              <w:rPr>
                <w:rFonts w:cstheme="minorHAnsi"/>
              </w:rPr>
              <w:t>c</w:t>
            </w:r>
            <w:r>
              <w:rPr>
                <w:rFonts w:cstheme="minorHAnsi"/>
              </w:rPr>
              <w:t>ontinued</w:t>
            </w:r>
          </w:p>
        </w:tc>
      </w:tr>
      <w:tr w:rsidR="003C0A74" w:rsidRPr="00EE3353" w:rsidTr="00460798">
        <w:trPr>
          <w:cnfStyle w:val="000000100000"/>
        </w:trPr>
        <w:tc>
          <w:tcPr>
            <w:cnfStyle w:val="001000000000"/>
            <w:tcW w:w="1809" w:type="dxa"/>
            <w:tcBorders>
              <w:top w:val="nil"/>
            </w:tcBorders>
            <w:shd w:val="clear" w:color="auto" w:fill="4BACC6" w:themeFill="accent5"/>
          </w:tcPr>
          <w:p w:rsidR="003C0A74" w:rsidRPr="00EE3353" w:rsidRDefault="003C0A74" w:rsidP="00460798">
            <w:pPr>
              <w:rPr>
                <w:rFonts w:cstheme="minorHAnsi"/>
                <w:color w:val="FFFFFF" w:themeColor="background1"/>
              </w:rPr>
            </w:pPr>
            <w:r w:rsidRPr="00EE3353">
              <w:rPr>
                <w:rFonts w:cstheme="minorHAnsi"/>
                <w:color w:val="FFFFFF" w:themeColor="background1"/>
              </w:rPr>
              <w:t>Subfamily &amp; Species</w:t>
            </w:r>
          </w:p>
        </w:tc>
        <w:tc>
          <w:tcPr>
            <w:tcW w:w="2835" w:type="dxa"/>
            <w:tcBorders>
              <w:top w:val="nil"/>
            </w:tcBorders>
            <w:shd w:val="clear" w:color="auto" w:fill="4BACC6" w:themeFill="accent5"/>
          </w:tcPr>
          <w:p w:rsidR="003C0A74" w:rsidRPr="00EE3353" w:rsidRDefault="003C0A74" w:rsidP="00460798">
            <w:pPr>
              <w:cnfStyle w:val="000000100000"/>
              <w:rPr>
                <w:rFonts w:cstheme="minorHAnsi"/>
                <w:b/>
                <w:color w:val="FFFFFF" w:themeColor="background1"/>
              </w:rPr>
            </w:pPr>
            <w:r w:rsidRPr="00EE3353">
              <w:rPr>
                <w:rFonts w:cstheme="minorHAnsi"/>
                <w:b/>
                <w:color w:val="FFFFFF" w:themeColor="background1"/>
              </w:rPr>
              <w:t>Nesting habits</w:t>
            </w:r>
          </w:p>
        </w:tc>
        <w:tc>
          <w:tcPr>
            <w:tcW w:w="2977" w:type="dxa"/>
            <w:tcBorders>
              <w:top w:val="nil"/>
            </w:tcBorders>
            <w:shd w:val="clear" w:color="auto" w:fill="4BACC6" w:themeFill="accent5"/>
          </w:tcPr>
          <w:p w:rsidR="003C0A74" w:rsidRPr="00EE3353" w:rsidRDefault="003C0A74" w:rsidP="00460798">
            <w:pPr>
              <w:cnfStyle w:val="000000100000"/>
              <w:rPr>
                <w:rFonts w:cstheme="minorHAnsi"/>
                <w:b/>
                <w:color w:val="FFFFFF" w:themeColor="background1"/>
              </w:rPr>
            </w:pPr>
            <w:r w:rsidRPr="00EE3353">
              <w:rPr>
                <w:rFonts w:cstheme="minorHAnsi"/>
                <w:b/>
                <w:color w:val="FFFFFF" w:themeColor="background1"/>
              </w:rPr>
              <w:t>Foraging and diet</w:t>
            </w:r>
          </w:p>
        </w:tc>
        <w:tc>
          <w:tcPr>
            <w:tcW w:w="2672" w:type="dxa"/>
            <w:tcBorders>
              <w:top w:val="nil"/>
            </w:tcBorders>
            <w:shd w:val="clear" w:color="auto" w:fill="4BACC6" w:themeFill="accent5"/>
          </w:tcPr>
          <w:p w:rsidR="003C0A74" w:rsidRPr="00EE3353" w:rsidRDefault="003C0A74" w:rsidP="00460798">
            <w:pPr>
              <w:cnfStyle w:val="000000100000"/>
              <w:rPr>
                <w:rFonts w:cstheme="minorHAnsi"/>
                <w:b/>
                <w:color w:val="FFFFFF" w:themeColor="background1"/>
              </w:rPr>
            </w:pPr>
            <w:r w:rsidRPr="00EE3353">
              <w:rPr>
                <w:rFonts w:cstheme="minorHAnsi"/>
                <w:b/>
                <w:color w:val="FFFFFF" w:themeColor="background1"/>
              </w:rPr>
              <w:t>Reported biodiversity effects world-wide</w:t>
            </w:r>
          </w:p>
        </w:tc>
        <w:tc>
          <w:tcPr>
            <w:tcW w:w="2856" w:type="dxa"/>
            <w:tcBorders>
              <w:top w:val="nil"/>
            </w:tcBorders>
            <w:shd w:val="clear" w:color="auto" w:fill="4BACC6" w:themeFill="accent5"/>
          </w:tcPr>
          <w:p w:rsidR="003C0A74" w:rsidRPr="00EE3353" w:rsidRDefault="003C0A74" w:rsidP="00460798">
            <w:pPr>
              <w:cnfStyle w:val="000000100000"/>
              <w:rPr>
                <w:rFonts w:cstheme="minorHAnsi"/>
                <w:b/>
                <w:color w:val="FFFFFF" w:themeColor="background1"/>
              </w:rPr>
            </w:pPr>
            <w:r w:rsidRPr="00EE3353">
              <w:rPr>
                <w:rFonts w:cstheme="minorHAnsi"/>
                <w:b/>
                <w:color w:val="FFFFFF" w:themeColor="background1"/>
              </w:rPr>
              <w:t>Reported biodiversity effects-Australia</w:t>
            </w:r>
          </w:p>
        </w:tc>
      </w:tr>
      <w:tr w:rsidR="003C0A74" w:rsidRPr="00112DB9" w:rsidTr="00460798">
        <w:tc>
          <w:tcPr>
            <w:cnfStyle w:val="001000000000"/>
            <w:tcW w:w="1809" w:type="dxa"/>
          </w:tcPr>
          <w:p w:rsidR="003C0A74" w:rsidRPr="007F7F17" w:rsidRDefault="003C0A74" w:rsidP="00B7144B">
            <w:pPr>
              <w:autoSpaceDE w:val="0"/>
              <w:autoSpaceDN w:val="0"/>
              <w:adjustRightInd w:val="0"/>
              <w:rPr>
                <w:rFonts w:cstheme="minorHAnsi"/>
                <w:iCs/>
                <w:color w:val="231F20"/>
              </w:rPr>
            </w:pPr>
            <w:r>
              <w:rPr>
                <w:rFonts w:cstheme="minorHAnsi"/>
                <w:i/>
                <w:iCs/>
                <w:color w:val="231F20"/>
              </w:rPr>
              <w:t>Monomorium floricola</w:t>
            </w:r>
            <w:r>
              <w:rPr>
                <w:rFonts w:cstheme="minorHAnsi"/>
                <w:iCs/>
                <w:color w:val="231F20"/>
              </w:rPr>
              <w:t xml:space="preserve"> </w:t>
            </w:r>
            <w:r w:rsidR="00200B7B">
              <w:rPr>
                <w:rFonts w:cstheme="minorHAnsi"/>
                <w:iCs/>
                <w:color w:val="231F20"/>
              </w:rPr>
              <w:fldChar w:fldCharType="begin">
                <w:fldData xml:space="preserve">PEVuZE5vdGU+PENpdGU+PFJlY051bT4xMzE4NzwvUmVjTnVtPjxEaXNwbGF5VGV4dD48c3R5bGUg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</w:fldData>
              </w:fldChar>
            </w:r>
            <w:r w:rsidR="00B7144B">
              <w:rPr>
                <w:rFonts w:cstheme="minorHAnsi"/>
                <w:iCs/>
                <w:color w:val="231F20"/>
              </w:rPr>
              <w:instrText xml:space="preserve"> ADDIN EN.CITE </w:instrText>
            </w:r>
            <w:r w:rsidR="00200B7B">
              <w:rPr>
                <w:rFonts w:cstheme="minorHAnsi"/>
                <w:iCs/>
                <w:color w:val="231F20"/>
              </w:rPr>
              <w:fldChar w:fldCharType="begin">
                <w:fldData xml:space="preserve">PEVuZE5vdGU+PENpdGU+PFJlY051bT4xMzE4NzwvUmVjTnVtPjxEaXNwbGF5VGV4dD48c3R5bGUg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</w:fldData>
              </w:fldChar>
            </w:r>
            <w:r w:rsidR="00B7144B">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hyperlink w:anchor="_ENREF_324" w:tooltip=",  #13187" w:history="1">
              <w:r w:rsidR="00B7144B" w:rsidRPr="00B7144B">
                <w:rPr>
                  <w:rFonts w:cstheme="minorHAnsi"/>
                  <w:iCs/>
                  <w:noProof/>
                  <w:color w:val="231F20"/>
                  <w:vertAlign w:val="superscript"/>
                </w:rPr>
                <w:t>324-327</w:t>
              </w:r>
            </w:hyperlink>
            <w:r w:rsidR="00B7144B" w:rsidRPr="00B7144B">
              <w:rPr>
                <w:rFonts w:cstheme="minorHAnsi"/>
                <w:iCs/>
                <w:noProof/>
                <w:color w:val="231F20"/>
                <w:vertAlign w:val="superscript"/>
              </w:rPr>
              <w:t xml:space="preserve">, </w:t>
            </w:r>
            <w:hyperlink w:anchor="_ENREF_345" w:tooltip="Hoffmann, 2004 #5447" w:history="1">
              <w:r w:rsidR="00B7144B" w:rsidRPr="00B7144B">
                <w:rPr>
                  <w:rFonts w:cstheme="minorHAnsi"/>
                  <w:iCs/>
                  <w:noProof/>
                  <w:color w:val="231F20"/>
                  <w:vertAlign w:val="superscript"/>
                </w:rPr>
                <w:t>345</w:t>
              </w:r>
            </w:hyperlink>
            <w:r w:rsidR="00B7144B" w:rsidRPr="00B7144B">
              <w:rPr>
                <w:rFonts w:cstheme="minorHAnsi"/>
                <w:iCs/>
                <w:noProof/>
                <w:color w:val="231F20"/>
                <w:vertAlign w:val="superscript"/>
              </w:rPr>
              <w:t xml:space="preserve">, </w:t>
            </w:r>
            <w:hyperlink w:anchor="_ENREF_350" w:tooltip="Reichel, 1996 #12698" w:history="1">
              <w:r w:rsidR="00B7144B" w:rsidRPr="00B7144B">
                <w:rPr>
                  <w:rFonts w:cstheme="minorHAnsi"/>
                  <w:iCs/>
                  <w:noProof/>
                  <w:color w:val="231F20"/>
                  <w:vertAlign w:val="superscript"/>
                </w:rPr>
                <w:t>350</w:t>
              </w:r>
            </w:hyperlink>
            <w:r w:rsidR="00200B7B">
              <w:rPr>
                <w:rFonts w:cstheme="minorHAnsi"/>
                <w:iCs/>
                <w:color w:val="231F20"/>
              </w:rPr>
              <w:fldChar w:fldCharType="end"/>
            </w:r>
            <w:hyperlink w:anchor="_ENREF_10" w:tooltip="Reichel, 1996 #12698" w:history="1"/>
          </w:p>
        </w:tc>
        <w:tc>
          <w:tcPr>
            <w:tcW w:w="2835" w:type="dxa"/>
          </w:tcPr>
          <w:p w:rsidR="003C0A74" w:rsidRPr="00112DB9" w:rsidRDefault="003C0A74" w:rsidP="00460798">
            <w:pPr>
              <w:cnfStyle w:val="000000000000"/>
              <w:rPr>
                <w:rFonts w:cstheme="minorHAnsi"/>
              </w:rPr>
            </w:pPr>
            <w:r>
              <w:rPr>
                <w:rFonts w:cstheme="minorHAnsi"/>
              </w:rPr>
              <w:t>Primarily arboreal, able to nest in tiny cavities, common urban species; up to 7 dealate queens</w:t>
            </w:r>
          </w:p>
        </w:tc>
        <w:tc>
          <w:tcPr>
            <w:tcW w:w="2977" w:type="dxa"/>
          </w:tcPr>
          <w:p w:rsidR="003C0A74" w:rsidRDefault="003C0A74" w:rsidP="00460798">
            <w:pPr>
              <w:cnfStyle w:val="000000000000"/>
              <w:rPr>
                <w:rFonts w:cstheme="minorHAnsi"/>
              </w:rPr>
            </w:pPr>
            <w:r>
              <w:rPr>
                <w:rFonts w:cstheme="minorHAnsi"/>
              </w:rPr>
              <w:t>Living and dead insects, nectar, honeydew; slow moving and unaggressive; can be dominant in flooded mangrove habitats in Florida where there is less competition</w:t>
            </w:r>
          </w:p>
        </w:tc>
        <w:tc>
          <w:tcPr>
            <w:tcW w:w="2672" w:type="dxa"/>
          </w:tcPr>
          <w:p w:rsidR="003C0A74" w:rsidRDefault="003C0A74" w:rsidP="00460798">
            <w:pPr>
              <w:cnfStyle w:val="000000000000"/>
              <w:rPr>
                <w:rFonts w:cstheme="minorHAnsi"/>
              </w:rPr>
            </w:pPr>
            <w:r>
              <w:rPr>
                <w:rFonts w:cstheme="minorHAnsi"/>
              </w:rPr>
              <w:t>Significant arboreal predator of insect eggs, attacks native butterfly eggs in Guam;</w:t>
            </w:r>
          </w:p>
        </w:tc>
        <w:tc>
          <w:tcPr>
            <w:tcW w:w="2856" w:type="dxa"/>
          </w:tcPr>
          <w:p w:rsidR="003C0A74" w:rsidRDefault="003C0A74" w:rsidP="00460798">
            <w:pPr>
              <w:cnfStyle w:val="000000000000"/>
              <w:rPr>
                <w:rFonts w:cstheme="minorHAnsi"/>
              </w:rPr>
            </w:pPr>
            <w:r>
              <w:rPr>
                <w:rFonts w:cstheme="minorHAnsi"/>
              </w:rPr>
              <w:t>None; can become locally common in disturbed habitats</w:t>
            </w:r>
          </w:p>
        </w:tc>
      </w:tr>
      <w:tr w:rsidR="003C0A74" w:rsidRPr="00112DB9" w:rsidTr="00460798">
        <w:trPr>
          <w:cnfStyle w:val="000000100000"/>
        </w:trPr>
        <w:tc>
          <w:tcPr>
            <w:cnfStyle w:val="001000000000"/>
            <w:tcW w:w="1809" w:type="dxa"/>
          </w:tcPr>
          <w:p w:rsidR="003C0A74" w:rsidRPr="00F15A08" w:rsidRDefault="003C0A74" w:rsidP="00B7144B">
            <w:pPr>
              <w:autoSpaceDE w:val="0"/>
              <w:autoSpaceDN w:val="0"/>
              <w:adjustRightInd w:val="0"/>
              <w:rPr>
                <w:rFonts w:cstheme="minorHAnsi"/>
                <w:iCs/>
                <w:color w:val="231F20"/>
              </w:rPr>
            </w:pPr>
            <w:r>
              <w:rPr>
                <w:rFonts w:cstheme="minorHAnsi"/>
                <w:i/>
                <w:iCs/>
                <w:color w:val="231F20"/>
              </w:rPr>
              <w:t>Monomorium mayri</w:t>
            </w:r>
            <w:r w:rsidR="00200B7B">
              <w:rPr>
                <w:rFonts w:cstheme="minorHAnsi"/>
                <w:iCs/>
                <w:color w:val="231F20"/>
              </w:rPr>
              <w:fldChar w:fldCharType="begin"/>
            </w:r>
            <w:r w:rsidR="00B7144B">
              <w:rPr>
                <w:rFonts w:cstheme="minorHAnsi"/>
                <w:iCs/>
                <w:color w:val="231F20"/>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iCs/>
                <w:color w:val="231F20"/>
              </w:rPr>
              <w:fldChar w:fldCharType="end"/>
            </w:r>
            <w:hyperlink w:anchor="_ENREF_71" w:tooltip=",  #12879" w:history="1">
              <w:r w:rsidR="00B7144B" w:rsidRPr="00B7144B">
                <w:rPr>
                  <w:rFonts w:cstheme="minorHAnsi"/>
                  <w:iCs/>
                  <w:color w:val="231F20"/>
                  <w:vertAlign w:val="superscript"/>
                </w:rPr>
                <w:t>71</w:t>
              </w:r>
            </w:hyperlink>
          </w:p>
        </w:tc>
        <w:tc>
          <w:tcPr>
            <w:tcW w:w="2835" w:type="dxa"/>
          </w:tcPr>
          <w:p w:rsidR="003C0A74" w:rsidRDefault="003C0A74" w:rsidP="00460798">
            <w:pPr>
              <w:cnfStyle w:val="000000100000"/>
              <w:rPr>
                <w:rFonts w:cstheme="minorHAnsi"/>
              </w:rPr>
            </w:pPr>
            <w:r>
              <w:rPr>
                <w:rFonts w:cstheme="minorHAnsi"/>
              </w:rPr>
              <w:t>In Australia, almost always associated with buildings, or in disturbed sites</w:t>
            </w:r>
          </w:p>
        </w:tc>
        <w:tc>
          <w:tcPr>
            <w:tcW w:w="2977" w:type="dxa"/>
          </w:tcPr>
          <w:p w:rsidR="003C0A74" w:rsidRPr="007E6709" w:rsidRDefault="003C0A74" w:rsidP="00460798">
            <w:pPr>
              <w:cnfStyle w:val="000000100000"/>
              <w:rPr>
                <w:rFonts w:cstheme="minorHAnsi"/>
              </w:rPr>
            </w:pPr>
            <w:r>
              <w:rPr>
                <w:rFonts w:cstheme="minorHAnsi"/>
              </w:rPr>
              <w:t xml:space="preserve">Originally considered a different form of </w:t>
            </w:r>
            <w:r w:rsidRPr="00F15A08">
              <w:rPr>
                <w:rFonts w:cstheme="minorHAnsi"/>
                <w:i/>
              </w:rPr>
              <w:t>M. destructor</w:t>
            </w:r>
            <w:r>
              <w:rPr>
                <w:rFonts w:cstheme="minorHAnsi"/>
              </w:rPr>
              <w:t xml:space="preserve">, so probably very similar to </w:t>
            </w:r>
            <w:r w:rsidRPr="007E6709">
              <w:rPr>
                <w:rFonts w:cstheme="minorHAnsi"/>
                <w:i/>
              </w:rPr>
              <w:t>M. destructor</w:t>
            </w:r>
          </w:p>
        </w:tc>
        <w:tc>
          <w:tcPr>
            <w:tcW w:w="2672" w:type="dxa"/>
          </w:tcPr>
          <w:p w:rsidR="003C0A74" w:rsidRDefault="003C0A74" w:rsidP="00460798">
            <w:pPr>
              <w:cnfStyle w:val="000000100000"/>
              <w:rPr>
                <w:rFonts w:cstheme="minorHAnsi"/>
              </w:rPr>
            </w:pPr>
            <w:r>
              <w:rPr>
                <w:rFonts w:cstheme="minorHAnsi"/>
              </w:rPr>
              <w:t>None</w:t>
            </w:r>
          </w:p>
        </w:tc>
        <w:tc>
          <w:tcPr>
            <w:tcW w:w="2856" w:type="dxa"/>
          </w:tcPr>
          <w:p w:rsidR="003C0A74" w:rsidRPr="00112DB9" w:rsidRDefault="003C0A74" w:rsidP="00460798">
            <w:pPr>
              <w:cnfStyle w:val="000000100000"/>
              <w:rPr>
                <w:rFonts w:cstheme="minorHAnsi"/>
              </w:rPr>
            </w:pPr>
            <w:r>
              <w:rPr>
                <w:rFonts w:cstheme="minorHAnsi"/>
              </w:rPr>
              <w:t xml:space="preserve">None </w:t>
            </w:r>
          </w:p>
        </w:tc>
      </w:tr>
      <w:tr w:rsidR="003C0A74" w:rsidRPr="00112DB9" w:rsidTr="00460798">
        <w:tc>
          <w:tcPr>
            <w:cnfStyle w:val="001000000000"/>
            <w:tcW w:w="1809" w:type="dxa"/>
          </w:tcPr>
          <w:p w:rsidR="003C0A74" w:rsidRPr="00D355B2" w:rsidRDefault="003C0A74" w:rsidP="00460798">
            <w:pPr>
              <w:autoSpaceDE w:val="0"/>
              <w:autoSpaceDN w:val="0"/>
              <w:adjustRightInd w:val="0"/>
              <w:rPr>
                <w:rFonts w:cstheme="minorHAnsi"/>
                <w:iCs/>
                <w:color w:val="231F20"/>
              </w:rPr>
            </w:pPr>
            <w:r>
              <w:rPr>
                <w:rFonts w:cstheme="minorHAnsi"/>
                <w:i/>
                <w:iCs/>
                <w:color w:val="231F20"/>
              </w:rPr>
              <w:t>Monomorium pharaonis</w:t>
            </w:r>
            <w:r>
              <w:rPr>
                <w:rFonts w:cstheme="minorHAnsi"/>
                <w:iCs/>
                <w:color w:val="231F20"/>
              </w:rPr>
              <w:t xml:space="preserve"> </w:t>
            </w:r>
            <w:r w:rsidR="00200B7B">
              <w:rPr>
                <w:rFonts w:cstheme="minorHAnsi"/>
                <w:iCs/>
                <w:color w:val="231F20"/>
              </w:rPr>
              <w:fldChar w:fldCharType="begin">
                <w:fldData xml:space="preserve">PEVuZE5vdGU+PENpdGU+PEF1dGhvcj5NY0NsZWxsYW5kPC9BdXRob3I+PFllYXI+MjAwODwvWWVh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</w:fldData>
              </w:fldChar>
            </w:r>
            <w:r w:rsidR="00B7144B">
              <w:rPr>
                <w:rFonts w:cstheme="minorHAnsi"/>
                <w:iCs/>
                <w:color w:val="231F20"/>
              </w:rPr>
              <w:instrText xml:space="preserve"> ADDIN EN.CITE </w:instrText>
            </w:r>
            <w:r w:rsidR="00200B7B">
              <w:rPr>
                <w:rFonts w:cstheme="minorHAnsi"/>
                <w:iCs/>
                <w:color w:val="231F20"/>
              </w:rPr>
              <w:fldChar w:fldCharType="begin">
                <w:fldData xml:space="preserve">PEVuZE5vdGU+PENpdGU+PEF1dGhvcj5NY0NsZWxsYW5kPC9BdXRob3I+PFllYXI+MjAwODwvWWVh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</w:fldData>
              </w:fldChar>
            </w:r>
            <w:r w:rsidR="00B7144B">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hyperlink w:anchor="_ENREF_330" w:tooltip="Wetterer, 2010 #13211" w:history="1">
              <w:r w:rsidR="00B7144B" w:rsidRPr="00B7144B">
                <w:rPr>
                  <w:rFonts w:cstheme="minorHAnsi"/>
                  <w:iCs/>
                  <w:noProof/>
                  <w:color w:val="231F20"/>
                  <w:vertAlign w:val="superscript"/>
                </w:rPr>
                <w:t>330-333</w:t>
              </w:r>
            </w:hyperlink>
            <w:r w:rsidR="00B7144B" w:rsidRPr="00B7144B">
              <w:rPr>
                <w:rFonts w:cstheme="minorHAnsi"/>
                <w:iCs/>
                <w:noProof/>
                <w:color w:val="231F20"/>
                <w:vertAlign w:val="superscript"/>
              </w:rPr>
              <w:t xml:space="preserve">, </w:t>
            </w:r>
            <w:hyperlink w:anchor="_ENREF_345" w:tooltip="Hoffmann, 2004 #5447" w:history="1">
              <w:r w:rsidR="00B7144B" w:rsidRPr="00B7144B">
                <w:rPr>
                  <w:rFonts w:cstheme="minorHAnsi"/>
                  <w:iCs/>
                  <w:noProof/>
                  <w:color w:val="231F20"/>
                  <w:vertAlign w:val="superscript"/>
                </w:rPr>
                <w:t>345</w:t>
              </w:r>
            </w:hyperlink>
            <w:r w:rsidR="00B7144B" w:rsidRPr="00B7144B">
              <w:rPr>
                <w:rFonts w:cstheme="minorHAnsi"/>
                <w:iCs/>
                <w:noProof/>
                <w:color w:val="231F20"/>
                <w:vertAlign w:val="superscript"/>
              </w:rPr>
              <w:t xml:space="preserve">, </w:t>
            </w:r>
            <w:hyperlink w:anchor="_ENREF_351" w:tooltip="McClelland, 2008 #12875" w:history="1">
              <w:r w:rsidR="00B7144B" w:rsidRPr="00B7144B">
                <w:rPr>
                  <w:rFonts w:cstheme="minorHAnsi"/>
                  <w:iCs/>
                  <w:noProof/>
                  <w:color w:val="231F20"/>
                  <w:vertAlign w:val="superscript"/>
                </w:rPr>
                <w:t>351</w:t>
              </w:r>
            </w:hyperlink>
            <w:r w:rsidR="00200B7B">
              <w:rPr>
                <w:rFonts w:cstheme="minorHAnsi"/>
                <w:iCs/>
                <w:color w:val="231F20"/>
              </w:rPr>
              <w:fldChar w:fldCharType="end"/>
            </w:r>
          </w:p>
          <w:p w:rsidR="003C0A74" w:rsidRPr="00112DB9" w:rsidRDefault="003C0A74" w:rsidP="00460798">
            <w:pPr>
              <w:autoSpaceDE w:val="0"/>
              <w:autoSpaceDN w:val="0"/>
              <w:adjustRightInd w:val="0"/>
              <w:rPr>
                <w:rFonts w:cstheme="minorHAnsi"/>
                <w:i/>
                <w:iCs/>
                <w:color w:val="231F20"/>
              </w:rPr>
            </w:pPr>
          </w:p>
        </w:tc>
        <w:tc>
          <w:tcPr>
            <w:tcW w:w="2835" w:type="dxa"/>
          </w:tcPr>
          <w:p w:rsidR="003C0A74" w:rsidRPr="00112DB9" w:rsidRDefault="003C0A74" w:rsidP="00460798">
            <w:pPr>
              <w:cnfStyle w:val="000000000000"/>
              <w:rPr>
                <w:rFonts w:cstheme="minorHAnsi"/>
              </w:rPr>
            </w:pPr>
            <w:r>
              <w:rPr>
                <w:rFonts w:cstheme="minorHAnsi"/>
              </w:rPr>
              <w:t>Rarely found outdoors; almost anywhere indoors; can have several thousand workers</w:t>
            </w:r>
          </w:p>
        </w:tc>
        <w:tc>
          <w:tcPr>
            <w:tcW w:w="2977" w:type="dxa"/>
          </w:tcPr>
          <w:p w:rsidR="003C0A74" w:rsidRPr="00112DB9" w:rsidRDefault="003C0A74" w:rsidP="00460798">
            <w:pPr>
              <w:cnfStyle w:val="000000000000"/>
              <w:rPr>
                <w:rFonts w:cstheme="minorHAnsi"/>
              </w:rPr>
            </w:pPr>
            <w:r>
              <w:rPr>
                <w:rFonts w:cstheme="minorHAnsi"/>
              </w:rPr>
              <w:t>Omnivorous, primarily nocturnal; insects, carbohydrate resources</w:t>
            </w:r>
          </w:p>
        </w:tc>
        <w:tc>
          <w:tcPr>
            <w:tcW w:w="2672" w:type="dxa"/>
          </w:tcPr>
          <w:p w:rsidR="003C0A74" w:rsidRPr="00112DB9" w:rsidRDefault="003C0A74" w:rsidP="00460798">
            <w:pPr>
              <w:cnfStyle w:val="000000000000"/>
              <w:rPr>
                <w:rFonts w:cstheme="minorHAnsi"/>
              </w:rPr>
            </w:pPr>
            <w:r>
              <w:rPr>
                <w:rFonts w:cstheme="minorHAnsi"/>
              </w:rPr>
              <w:t xml:space="preserve">Caused 1% of Tristam Storm Petrel nest failures on Laysan Island </w:t>
            </w:r>
          </w:p>
        </w:tc>
        <w:tc>
          <w:tcPr>
            <w:tcW w:w="2856" w:type="dxa"/>
          </w:tcPr>
          <w:p w:rsidR="003C0A74" w:rsidRPr="00112DB9" w:rsidRDefault="003C0A74" w:rsidP="00460798">
            <w:pPr>
              <w:cnfStyle w:val="000000000000"/>
              <w:rPr>
                <w:rFonts w:cstheme="minorHAnsi"/>
              </w:rPr>
            </w:pPr>
            <w:r>
              <w:rPr>
                <w:rFonts w:cstheme="minorHAnsi"/>
              </w:rPr>
              <w:t>None; restricted to disturbed areas</w:t>
            </w:r>
          </w:p>
        </w:tc>
      </w:tr>
      <w:tr w:rsidR="003C0A74" w:rsidRPr="00112DB9" w:rsidTr="00460798">
        <w:trPr>
          <w:cnfStyle w:val="000000100000"/>
        </w:trPr>
        <w:tc>
          <w:tcPr>
            <w:cnfStyle w:val="001000000000"/>
            <w:tcW w:w="1809" w:type="dxa"/>
          </w:tcPr>
          <w:p w:rsidR="003C0A74" w:rsidRPr="00241A0F" w:rsidRDefault="003C0A74" w:rsidP="00B7144B">
            <w:pPr>
              <w:autoSpaceDE w:val="0"/>
              <w:autoSpaceDN w:val="0"/>
              <w:adjustRightInd w:val="0"/>
              <w:rPr>
                <w:rFonts w:cstheme="minorHAnsi"/>
                <w:b w:val="0"/>
                <w:bCs w:val="0"/>
                <w:iCs/>
                <w:color w:val="231F20"/>
              </w:rPr>
            </w:pPr>
            <w:r w:rsidRPr="00C848E0">
              <w:rPr>
                <w:rFonts w:cstheme="minorHAnsi"/>
                <w:bCs w:val="0"/>
                <w:i/>
                <w:iCs/>
                <w:color w:val="231F20"/>
              </w:rPr>
              <w:t>Solenopsis geminata</w:t>
            </w:r>
            <w:r w:rsidR="00200B7B">
              <w:rPr>
                <w:rFonts w:cstheme="minorHAnsi"/>
                <w:i/>
                <w:iCs/>
                <w:color w:val="231F20"/>
              </w:rPr>
              <w:fldChar w:fldCharType="begin">
                <w:fldData xml:space="preserve">PEVuZE5vdGU+PENpdGUgRXhjbHVkZVllYXI9IjEiPjxBdXRob3I+SGFycmlzPC9BdXRob3I+PFJl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</w:fldData>
              </w:fldChar>
            </w:r>
            <w:r w:rsidR="00B7144B">
              <w:rPr>
                <w:rFonts w:cstheme="minorHAnsi"/>
                <w:i/>
                <w:iCs/>
                <w:color w:val="231F20"/>
              </w:rPr>
              <w:instrText xml:space="preserve"> ADDIN EN.CITE </w:instrText>
            </w:r>
            <w:r w:rsidR="00200B7B">
              <w:rPr>
                <w:rFonts w:cstheme="minorHAnsi"/>
                <w:i/>
                <w:iCs/>
                <w:color w:val="231F20"/>
              </w:rPr>
              <w:fldChar w:fldCharType="begin">
                <w:fldData xml:space="preserve">PEVuZE5vdGU+PENpdGUgRXhjbHVkZVllYXI9IjEiPjxBdXRob3I+SGFycmlzPC9BdXRob3I+PFJl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</w:fldData>
              </w:fldChar>
            </w:r>
            <w:r w:rsidR="00B7144B">
              <w:rPr>
                <w:rFonts w:cstheme="minorHAnsi"/>
                <w:i/>
                <w:iCs/>
                <w:color w:val="231F20"/>
              </w:rPr>
              <w:instrText xml:space="preserve"> ADDIN EN.CITE.DATA </w:instrText>
            </w:r>
            <w:r w:rsidR="00200B7B">
              <w:rPr>
                <w:rFonts w:cstheme="minorHAnsi"/>
                <w:i/>
                <w:iCs/>
                <w:color w:val="231F20"/>
              </w:rPr>
            </w:r>
            <w:r w:rsidR="00200B7B">
              <w:rPr>
                <w:rFonts w:cstheme="minorHAnsi"/>
                <w:i/>
                <w:iCs/>
                <w:color w:val="231F20"/>
              </w:rPr>
              <w:fldChar w:fldCharType="end"/>
            </w:r>
            <w:r w:rsidR="00200B7B">
              <w:rPr>
                <w:rFonts w:cstheme="minorHAnsi"/>
                <w:i/>
                <w:iCs/>
                <w:color w:val="231F20"/>
              </w:rPr>
            </w:r>
            <w:r w:rsidR="00200B7B">
              <w:rPr>
                <w:rFonts w:cstheme="minorHAnsi"/>
                <w:i/>
                <w:iCs/>
                <w:color w:val="231F20"/>
              </w:rPr>
              <w:fldChar w:fldCharType="separate"/>
            </w:r>
            <w:hyperlink w:anchor="_ENREF_3" w:tooltip="Holway, 2002 #7816" w:history="1">
              <w:r w:rsidR="00B7144B" w:rsidRPr="001B09B9">
                <w:rPr>
                  <w:rFonts w:cstheme="minorHAnsi"/>
                  <w:iCs/>
                  <w:noProof/>
                  <w:color w:val="231F20"/>
                  <w:vertAlign w:val="superscript"/>
                </w:rPr>
                <w:t>3</w:t>
              </w:r>
            </w:hyperlink>
            <w:r w:rsidR="00B7144B" w:rsidRPr="001B09B9">
              <w:rPr>
                <w:rFonts w:cstheme="minorHAnsi"/>
                <w:iCs/>
                <w:noProof/>
                <w:color w:val="231F20"/>
                <w:vertAlign w:val="superscript"/>
              </w:rPr>
              <w:t xml:space="preserve">, </w:t>
            </w:r>
            <w:hyperlink w:anchor="_ENREF_117" w:tooltip="Lach, 2010 #3450" w:history="1">
              <w:r w:rsidR="00B7144B" w:rsidRPr="001B09B9">
                <w:rPr>
                  <w:rFonts w:cstheme="minorHAnsi"/>
                  <w:iCs/>
                  <w:noProof/>
                  <w:color w:val="231F20"/>
                  <w:vertAlign w:val="superscript"/>
                </w:rPr>
                <w:t>117</w:t>
              </w:r>
            </w:hyperlink>
            <w:r w:rsidR="00B7144B" w:rsidRPr="001B09B9">
              <w:rPr>
                <w:rFonts w:cstheme="minorHAnsi"/>
                <w:iCs/>
                <w:noProof/>
                <w:color w:val="231F20"/>
                <w:vertAlign w:val="superscript"/>
              </w:rPr>
              <w:t xml:space="preserve">, </w:t>
            </w:r>
            <w:hyperlink w:anchor="_ENREF_120" w:tooltip="Ness, 2004 #13022" w:history="1">
              <w:r w:rsidR="00B7144B" w:rsidRPr="001B09B9">
                <w:rPr>
                  <w:rFonts w:cstheme="minorHAnsi"/>
                  <w:iCs/>
                  <w:noProof/>
                  <w:color w:val="231F20"/>
                  <w:vertAlign w:val="superscript"/>
                </w:rPr>
                <w:t>120</w:t>
              </w:r>
            </w:hyperlink>
            <w:r w:rsidR="00B7144B" w:rsidRPr="001B09B9">
              <w:rPr>
                <w:rFonts w:cstheme="minorHAnsi"/>
                <w:iCs/>
                <w:noProof/>
                <w:color w:val="231F20"/>
                <w:vertAlign w:val="superscript"/>
              </w:rPr>
              <w:t xml:space="preserve">, </w:t>
            </w:r>
            <w:hyperlink w:anchor="_ENREF_308" w:tooltip="Harris,  #13183" w:history="1">
              <w:r w:rsidR="00B7144B" w:rsidRPr="001B09B9">
                <w:rPr>
                  <w:rFonts w:cstheme="minorHAnsi"/>
                  <w:iCs/>
                  <w:noProof/>
                  <w:color w:val="231F20"/>
                  <w:vertAlign w:val="superscript"/>
                </w:rPr>
                <w:t>308</w:t>
              </w:r>
            </w:hyperlink>
            <w:r w:rsidR="00B7144B" w:rsidRPr="001B09B9">
              <w:rPr>
                <w:rFonts w:cstheme="minorHAnsi"/>
                <w:iCs/>
                <w:noProof/>
                <w:color w:val="231F20"/>
                <w:vertAlign w:val="superscript"/>
              </w:rPr>
              <w:t xml:space="preserve">, </w:t>
            </w:r>
            <w:hyperlink w:anchor="_ENREF_334" w:tooltip=",  #13212" w:history="1">
              <w:r w:rsidR="00B7144B" w:rsidRPr="001B09B9">
                <w:rPr>
                  <w:rFonts w:cstheme="minorHAnsi"/>
                  <w:iCs/>
                  <w:noProof/>
                  <w:color w:val="231F20"/>
                  <w:vertAlign w:val="superscript"/>
                </w:rPr>
                <w:t>334</w:t>
              </w:r>
            </w:hyperlink>
            <w:r w:rsidR="00B7144B" w:rsidRPr="001B09B9">
              <w:rPr>
                <w:rFonts w:cstheme="minorHAnsi"/>
                <w:iCs/>
                <w:noProof/>
                <w:color w:val="231F20"/>
                <w:vertAlign w:val="superscript"/>
              </w:rPr>
              <w:t xml:space="preserve">, </w:t>
            </w:r>
            <w:hyperlink w:anchor="_ENREF_335" w:tooltip="Wetterer, 2011 #13213" w:history="1">
              <w:r w:rsidR="00B7144B" w:rsidRPr="001B09B9">
                <w:rPr>
                  <w:rFonts w:cstheme="minorHAnsi"/>
                  <w:iCs/>
                  <w:noProof/>
                  <w:color w:val="231F20"/>
                  <w:vertAlign w:val="superscript"/>
                </w:rPr>
                <w:t>335</w:t>
              </w:r>
            </w:hyperlink>
            <w:r w:rsidR="00B7144B" w:rsidRPr="001B09B9">
              <w:rPr>
                <w:rFonts w:cstheme="minorHAnsi"/>
                <w:iCs/>
                <w:noProof/>
                <w:color w:val="231F20"/>
                <w:vertAlign w:val="superscript"/>
              </w:rPr>
              <w:t xml:space="preserve">, </w:t>
            </w:r>
            <w:hyperlink w:anchor="_ENREF_346" w:tooltip="Bellio, 2007 #12876" w:history="1">
              <w:r w:rsidR="00B7144B" w:rsidRPr="001B09B9">
                <w:rPr>
                  <w:rFonts w:cstheme="minorHAnsi"/>
                  <w:iCs/>
                  <w:noProof/>
                  <w:color w:val="231F20"/>
                  <w:vertAlign w:val="superscript"/>
                </w:rPr>
                <w:t>346</w:t>
              </w:r>
            </w:hyperlink>
            <w:r w:rsidR="00200B7B">
              <w:rPr>
                <w:rFonts w:cstheme="minorHAnsi"/>
                <w:i/>
                <w:iCs/>
                <w:color w:val="231F20"/>
              </w:rPr>
              <w:fldChar w:fldCharType="end"/>
            </w:r>
          </w:p>
        </w:tc>
        <w:tc>
          <w:tcPr>
            <w:tcW w:w="2835" w:type="dxa"/>
          </w:tcPr>
          <w:p w:rsidR="003C0A74" w:rsidRPr="00112DB9" w:rsidRDefault="003C0A74" w:rsidP="00460798">
            <w:pPr>
              <w:cnfStyle w:val="000000100000"/>
              <w:rPr>
                <w:rFonts w:cstheme="minorHAnsi"/>
              </w:rPr>
            </w:pPr>
            <w:r>
              <w:rPr>
                <w:rFonts w:cstheme="minorHAnsi"/>
              </w:rPr>
              <w:t>Primarily disturbed areas; nests in soil, commonly around vegetation, can have extensive underground and covered foraging trails and multiple entrances; polygyne forms have greater nest density (2500/ha in Mexico); 4000 to hundreds of thousand workers</w:t>
            </w:r>
          </w:p>
        </w:tc>
        <w:tc>
          <w:tcPr>
            <w:tcW w:w="2977" w:type="dxa"/>
          </w:tcPr>
          <w:p w:rsidR="003C0A74" w:rsidRDefault="003C0A74" w:rsidP="00460798">
            <w:pPr>
              <w:cnfStyle w:val="000000100000"/>
              <w:rPr>
                <w:rFonts w:cstheme="minorHAnsi"/>
              </w:rPr>
            </w:pPr>
            <w:r>
              <w:rPr>
                <w:rFonts w:cstheme="minorHAnsi"/>
              </w:rPr>
              <w:t>Omnivorous and granivorous; live insects, seeds, honeydew; cover food with soil particles, also forage underground; slow to find food but will defend it, has a sting to subdue prey; does not often forage arboreally</w:t>
            </w:r>
          </w:p>
        </w:tc>
        <w:tc>
          <w:tcPr>
            <w:tcW w:w="2672" w:type="dxa"/>
          </w:tcPr>
          <w:p w:rsidR="003C0A74" w:rsidRDefault="003C0A74" w:rsidP="00460798">
            <w:pPr>
              <w:cnfStyle w:val="000000100000"/>
              <w:rPr>
                <w:rFonts w:cstheme="minorHAnsi"/>
              </w:rPr>
            </w:pPr>
            <w:r>
              <w:rPr>
                <w:rFonts w:cstheme="minorHAnsi"/>
              </w:rPr>
              <w:t>Reports of attacks on birds, reptiles, and mammals, and predation of invertebrates, including pests; interferes with seed dispersal; may interfere with pollination</w:t>
            </w:r>
          </w:p>
        </w:tc>
        <w:tc>
          <w:tcPr>
            <w:tcW w:w="2856" w:type="dxa"/>
          </w:tcPr>
          <w:p w:rsidR="003C0A74" w:rsidRPr="0005178D" w:rsidRDefault="003C0A74" w:rsidP="00460798">
            <w:pPr>
              <w:cnfStyle w:val="000000100000"/>
              <w:rPr>
                <w:rFonts w:cstheme="minorHAnsi"/>
              </w:rPr>
            </w:pPr>
            <w:r w:rsidRPr="0005178D">
              <w:rPr>
                <w:rFonts w:cstheme="minorHAnsi"/>
              </w:rPr>
              <w:t xml:space="preserve">Positive correlation between </w:t>
            </w:r>
            <w:r w:rsidRPr="002D136E">
              <w:rPr>
                <w:rFonts w:cstheme="minorHAnsi"/>
                <w:i/>
              </w:rPr>
              <w:t>S. geminata</w:t>
            </w:r>
            <w:r>
              <w:rPr>
                <w:rFonts w:cstheme="minorHAnsi"/>
              </w:rPr>
              <w:t xml:space="preserve"> density and C</w:t>
            </w:r>
            <w:r w:rsidRPr="0005178D">
              <w:rPr>
                <w:rFonts w:cstheme="minorHAnsi"/>
              </w:rPr>
              <w:t>ommon noddy mortality on Ashmore Reef, especially for smaller size classes; concerns for other seabirds and turtles that breed there</w:t>
            </w:r>
          </w:p>
        </w:tc>
      </w:tr>
      <w:tr w:rsidR="003C0A74" w:rsidRPr="00112DB9" w:rsidTr="00460798">
        <w:tc>
          <w:tcPr>
            <w:cnfStyle w:val="001000000000"/>
            <w:tcW w:w="1809" w:type="dxa"/>
          </w:tcPr>
          <w:p w:rsidR="003C0A74" w:rsidRPr="00A93621" w:rsidRDefault="003C0A74" w:rsidP="00B7144B">
            <w:pPr>
              <w:autoSpaceDE w:val="0"/>
              <w:autoSpaceDN w:val="0"/>
              <w:adjustRightInd w:val="0"/>
              <w:rPr>
                <w:rFonts w:cstheme="minorHAnsi"/>
                <w:bCs w:val="0"/>
                <w:iCs/>
                <w:color w:val="231F20"/>
              </w:rPr>
            </w:pPr>
            <w:r>
              <w:rPr>
                <w:rFonts w:cstheme="minorHAnsi"/>
                <w:bCs w:val="0"/>
                <w:i/>
                <w:iCs/>
                <w:color w:val="231F20"/>
              </w:rPr>
              <w:t>Tetramorium bicarinatum</w:t>
            </w:r>
            <w:r w:rsidR="00200B7B">
              <w:rPr>
                <w:rFonts w:cstheme="minorHAnsi"/>
                <w:iCs/>
                <w:color w:val="231F20"/>
              </w:rPr>
              <w:fldChar w:fldCharType="begin">
                <w:fldData xml:space="preserve">PEVuZE5vdGU+PENpdGU+PFJlY051bT4xMzIxNDwvUmVjTnVtPjxEaXNwbGF5VGV4dD48c3R5bGUg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</w:fldData>
              </w:fldChar>
            </w:r>
            <w:r w:rsidR="00B7144B">
              <w:rPr>
                <w:rFonts w:cstheme="minorHAnsi"/>
                <w:iCs/>
                <w:color w:val="231F20"/>
              </w:rPr>
              <w:instrText xml:space="preserve"> ADDIN EN.CITE </w:instrText>
            </w:r>
            <w:r w:rsidR="00200B7B">
              <w:rPr>
                <w:rFonts w:cstheme="minorHAnsi"/>
                <w:iCs/>
                <w:color w:val="231F20"/>
              </w:rPr>
              <w:fldChar w:fldCharType="begin">
                <w:fldData xml:space="preserve">PEVuZE5vdGU+PENpdGU+PFJlY051bT4xMzIxNDwvUmVjTnVtPjxEaXNwbGF5VGV4dD48c3R5bGUg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</w:fldData>
              </w:fldChar>
            </w:r>
            <w:r w:rsidR="00B7144B">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hyperlink w:anchor="_ENREF_336" w:tooltip=",  #13214" w:history="1">
              <w:r w:rsidR="00B7144B" w:rsidRPr="00B7144B">
                <w:rPr>
                  <w:rFonts w:cstheme="minorHAnsi"/>
                  <w:iCs/>
                  <w:noProof/>
                  <w:color w:val="231F20"/>
                  <w:vertAlign w:val="superscript"/>
                </w:rPr>
                <w:t>336</w:t>
              </w:r>
            </w:hyperlink>
            <w:r w:rsidR="00B7144B" w:rsidRPr="00B7144B">
              <w:rPr>
                <w:rFonts w:cstheme="minorHAnsi"/>
                <w:iCs/>
                <w:noProof/>
                <w:color w:val="231F20"/>
                <w:vertAlign w:val="superscript"/>
              </w:rPr>
              <w:t xml:space="preserve">, </w:t>
            </w:r>
            <w:hyperlink w:anchor="_ENREF_337" w:tooltip=",  #13215" w:history="1">
              <w:r w:rsidR="00B7144B" w:rsidRPr="00B7144B">
                <w:rPr>
                  <w:rFonts w:cstheme="minorHAnsi"/>
                  <w:iCs/>
                  <w:noProof/>
                  <w:color w:val="231F20"/>
                  <w:vertAlign w:val="superscript"/>
                </w:rPr>
                <w:t>337</w:t>
              </w:r>
            </w:hyperlink>
            <w:r w:rsidR="00B7144B" w:rsidRPr="00B7144B">
              <w:rPr>
                <w:rFonts w:cstheme="minorHAnsi"/>
                <w:iCs/>
                <w:noProof/>
                <w:color w:val="231F20"/>
                <w:vertAlign w:val="superscript"/>
              </w:rPr>
              <w:t xml:space="preserve">, </w:t>
            </w:r>
            <w:hyperlink w:anchor="_ENREF_339" w:tooltip="Greenslade, 2008 #13140" w:history="1">
              <w:r w:rsidR="00B7144B" w:rsidRPr="00B7144B">
                <w:rPr>
                  <w:rFonts w:cstheme="minorHAnsi"/>
                  <w:iCs/>
                  <w:noProof/>
                  <w:color w:val="231F20"/>
                  <w:vertAlign w:val="superscript"/>
                </w:rPr>
                <w:t>339</w:t>
              </w:r>
            </w:hyperlink>
            <w:r w:rsidR="00B7144B" w:rsidRPr="00B7144B">
              <w:rPr>
                <w:rFonts w:cstheme="minorHAnsi"/>
                <w:iCs/>
                <w:noProof/>
                <w:color w:val="231F20"/>
                <w:vertAlign w:val="superscript"/>
              </w:rPr>
              <w:t xml:space="preserve">, </w:t>
            </w:r>
            <w:hyperlink w:anchor="_ENREF_345" w:tooltip="Hoffmann, 2004 #5447" w:history="1">
              <w:r w:rsidR="00B7144B" w:rsidRPr="00B7144B">
                <w:rPr>
                  <w:rFonts w:cstheme="minorHAnsi"/>
                  <w:iCs/>
                  <w:noProof/>
                  <w:color w:val="231F20"/>
                  <w:vertAlign w:val="superscript"/>
                </w:rPr>
                <w:t>345</w:t>
              </w:r>
            </w:hyperlink>
            <w:r w:rsidR="00B7144B" w:rsidRPr="00B7144B">
              <w:rPr>
                <w:rFonts w:cstheme="minorHAnsi"/>
                <w:iCs/>
                <w:noProof/>
                <w:color w:val="231F20"/>
                <w:vertAlign w:val="superscript"/>
              </w:rPr>
              <w:t xml:space="preserve">, </w:t>
            </w:r>
            <w:hyperlink w:anchor="_ENREF_349" w:tooltip="Greenslade, 2010 #12877" w:history="1">
              <w:r w:rsidR="00B7144B" w:rsidRPr="00B7144B">
                <w:rPr>
                  <w:rFonts w:cstheme="minorHAnsi"/>
                  <w:iCs/>
                  <w:noProof/>
                  <w:color w:val="231F20"/>
                  <w:vertAlign w:val="superscript"/>
                </w:rPr>
                <w:t>349</w:t>
              </w:r>
            </w:hyperlink>
            <w:r w:rsidR="00200B7B">
              <w:rPr>
                <w:rFonts w:cstheme="minorHAnsi"/>
                <w:iCs/>
                <w:color w:val="231F20"/>
              </w:rPr>
              <w:fldChar w:fldCharType="end"/>
            </w:r>
          </w:p>
        </w:tc>
        <w:tc>
          <w:tcPr>
            <w:tcW w:w="2835" w:type="dxa"/>
          </w:tcPr>
          <w:p w:rsidR="003C0A74" w:rsidRPr="00112DB9" w:rsidRDefault="003C0A74" w:rsidP="00460798">
            <w:pPr>
              <w:cnfStyle w:val="000000000000"/>
              <w:rPr>
                <w:rFonts w:cstheme="minorHAnsi"/>
              </w:rPr>
            </w:pPr>
            <w:r>
              <w:rPr>
                <w:rFonts w:cstheme="minorHAnsi"/>
              </w:rPr>
              <w:t>In exposed soil, under stones, rotting logs, in plant stems, under bark; small to moderate colony size</w:t>
            </w:r>
          </w:p>
        </w:tc>
        <w:tc>
          <w:tcPr>
            <w:tcW w:w="2977" w:type="dxa"/>
          </w:tcPr>
          <w:p w:rsidR="003C0A74" w:rsidRDefault="003C0A74" w:rsidP="00460798">
            <w:pPr>
              <w:cnfStyle w:val="000000000000"/>
              <w:rPr>
                <w:rFonts w:cstheme="minorHAnsi"/>
              </w:rPr>
            </w:pPr>
            <w:r>
              <w:rPr>
                <w:rFonts w:cstheme="minorHAnsi"/>
              </w:rPr>
              <w:t>Live and dead prey, honeydew, can sting</w:t>
            </w:r>
          </w:p>
        </w:tc>
        <w:tc>
          <w:tcPr>
            <w:tcW w:w="2672" w:type="dxa"/>
          </w:tcPr>
          <w:p w:rsidR="003C0A74" w:rsidRPr="00A00BDC" w:rsidRDefault="003C0A74" w:rsidP="00460798">
            <w:pPr>
              <w:cnfStyle w:val="000000000000"/>
              <w:rPr>
                <w:rFonts w:cstheme="minorHAnsi"/>
              </w:rPr>
            </w:pPr>
            <w:r w:rsidRPr="00A00BDC">
              <w:rPr>
                <w:rFonts w:cstheme="minorHAnsi"/>
              </w:rPr>
              <w:t xml:space="preserve">None; can achieve dense populations in disturbed habitats </w:t>
            </w:r>
          </w:p>
        </w:tc>
        <w:tc>
          <w:tcPr>
            <w:tcW w:w="2856" w:type="dxa"/>
          </w:tcPr>
          <w:p w:rsidR="003C0A74" w:rsidRDefault="003C0A74" w:rsidP="00460798">
            <w:pPr>
              <w:cnfStyle w:val="000000000000"/>
              <w:rPr>
                <w:rFonts w:cstheme="minorHAnsi"/>
              </w:rPr>
            </w:pPr>
            <w:r>
              <w:rPr>
                <w:rFonts w:cstheme="minorHAnsi"/>
              </w:rPr>
              <w:t xml:space="preserve">Associated with reduced arthropods and population explosion of soft scale leading to damage of </w:t>
            </w:r>
            <w:r w:rsidRPr="0085542C">
              <w:rPr>
                <w:rFonts w:cstheme="minorHAnsi"/>
                <w:i/>
              </w:rPr>
              <w:t>Pisonia</w:t>
            </w:r>
            <w:r>
              <w:rPr>
                <w:rFonts w:cstheme="minorHAnsi"/>
              </w:rPr>
              <w:t xml:space="preserve"> trees on Coral Sea islet</w:t>
            </w:r>
          </w:p>
        </w:tc>
      </w:tr>
      <w:tr w:rsidR="003C0A74" w:rsidRPr="0081149F" w:rsidTr="00460798">
        <w:trPr>
          <w:cnfStyle w:val="000000100000"/>
        </w:trPr>
        <w:tc>
          <w:tcPr>
            <w:cnfStyle w:val="001000000000"/>
            <w:tcW w:w="13149" w:type="dxa"/>
            <w:gridSpan w:val="5"/>
            <w:tcBorders>
              <w:left w:val="nil"/>
              <w:bottom w:val="nil"/>
              <w:right w:val="nil"/>
            </w:tcBorders>
          </w:tcPr>
          <w:p w:rsidR="003C0A74" w:rsidRPr="003210C4" w:rsidRDefault="003C0A74" w:rsidP="00460798">
            <w:pPr>
              <w:rPr>
                <w:rFonts w:cstheme="minorHAnsi"/>
              </w:rPr>
            </w:pPr>
            <w:r w:rsidRPr="003210C4">
              <w:rPr>
                <w:rFonts w:cstheme="minorHAnsi"/>
              </w:rPr>
              <w:t>Table 6.2</w:t>
            </w:r>
            <w:r w:rsidR="009932F5">
              <w:rPr>
                <w:rFonts w:cstheme="minorHAnsi"/>
              </w:rPr>
              <w:t xml:space="preserve"> c</w:t>
            </w:r>
            <w:r>
              <w:rPr>
                <w:rFonts w:cstheme="minorHAnsi"/>
              </w:rPr>
              <w:t>ontinued</w:t>
            </w:r>
          </w:p>
        </w:tc>
      </w:tr>
      <w:tr w:rsidR="003C0A74" w:rsidRPr="00EE3353" w:rsidTr="00460798">
        <w:tc>
          <w:tcPr>
            <w:cnfStyle w:val="001000000000"/>
            <w:tcW w:w="1809" w:type="dxa"/>
            <w:tcBorders>
              <w:top w:val="nil"/>
            </w:tcBorders>
            <w:shd w:val="clear" w:color="auto" w:fill="4BACC6" w:themeFill="accent5"/>
          </w:tcPr>
          <w:p w:rsidR="003C0A74" w:rsidRPr="00EE3353" w:rsidRDefault="003C0A74" w:rsidP="00460798">
            <w:pPr>
              <w:rPr>
                <w:rFonts w:cstheme="minorHAnsi"/>
                <w:color w:val="FFFFFF" w:themeColor="background1"/>
              </w:rPr>
            </w:pPr>
            <w:r w:rsidRPr="00EE3353">
              <w:rPr>
                <w:rFonts w:cstheme="minorHAnsi"/>
                <w:color w:val="FFFFFF" w:themeColor="background1"/>
              </w:rPr>
              <w:t>Subfamily &amp; Species</w:t>
            </w:r>
          </w:p>
        </w:tc>
        <w:tc>
          <w:tcPr>
            <w:tcW w:w="2835" w:type="dxa"/>
            <w:tcBorders>
              <w:top w:val="nil"/>
            </w:tcBorders>
            <w:shd w:val="clear" w:color="auto" w:fill="4BACC6" w:themeFill="accent5"/>
          </w:tcPr>
          <w:p w:rsidR="003C0A74" w:rsidRPr="00EE3353" w:rsidRDefault="003C0A74" w:rsidP="00460798">
            <w:pPr>
              <w:cnfStyle w:val="000000000000"/>
              <w:rPr>
                <w:rFonts w:cstheme="minorHAnsi"/>
                <w:b/>
                <w:color w:val="FFFFFF" w:themeColor="background1"/>
              </w:rPr>
            </w:pPr>
            <w:r w:rsidRPr="00EE3353">
              <w:rPr>
                <w:rFonts w:cstheme="minorHAnsi"/>
                <w:b/>
                <w:color w:val="FFFFFF" w:themeColor="background1"/>
              </w:rPr>
              <w:t>Nesting habits</w:t>
            </w:r>
          </w:p>
        </w:tc>
        <w:tc>
          <w:tcPr>
            <w:tcW w:w="2977" w:type="dxa"/>
            <w:tcBorders>
              <w:top w:val="nil"/>
            </w:tcBorders>
            <w:shd w:val="clear" w:color="auto" w:fill="4BACC6" w:themeFill="accent5"/>
          </w:tcPr>
          <w:p w:rsidR="003C0A74" w:rsidRPr="00EE3353" w:rsidRDefault="003C0A74" w:rsidP="00460798">
            <w:pPr>
              <w:cnfStyle w:val="000000000000"/>
              <w:rPr>
                <w:rFonts w:cstheme="minorHAnsi"/>
                <w:b/>
                <w:color w:val="FFFFFF" w:themeColor="background1"/>
              </w:rPr>
            </w:pPr>
            <w:r w:rsidRPr="00EE3353">
              <w:rPr>
                <w:rFonts w:cstheme="minorHAnsi"/>
                <w:b/>
                <w:color w:val="FFFFFF" w:themeColor="background1"/>
              </w:rPr>
              <w:t>Foraging and diet</w:t>
            </w:r>
          </w:p>
        </w:tc>
        <w:tc>
          <w:tcPr>
            <w:tcW w:w="2672" w:type="dxa"/>
            <w:tcBorders>
              <w:top w:val="nil"/>
            </w:tcBorders>
            <w:shd w:val="clear" w:color="auto" w:fill="4BACC6" w:themeFill="accent5"/>
          </w:tcPr>
          <w:p w:rsidR="003C0A74" w:rsidRPr="00EE3353" w:rsidRDefault="003C0A74" w:rsidP="00460798">
            <w:pPr>
              <w:cnfStyle w:val="000000000000"/>
              <w:rPr>
                <w:rFonts w:cstheme="minorHAnsi"/>
                <w:b/>
                <w:color w:val="FFFFFF" w:themeColor="background1"/>
              </w:rPr>
            </w:pPr>
            <w:r w:rsidRPr="00EE3353">
              <w:rPr>
                <w:rFonts w:cstheme="minorHAnsi"/>
                <w:b/>
                <w:color w:val="FFFFFF" w:themeColor="background1"/>
              </w:rPr>
              <w:t>Reported biodiversity effects world-wide</w:t>
            </w:r>
          </w:p>
        </w:tc>
        <w:tc>
          <w:tcPr>
            <w:tcW w:w="2856" w:type="dxa"/>
            <w:tcBorders>
              <w:top w:val="nil"/>
            </w:tcBorders>
            <w:shd w:val="clear" w:color="auto" w:fill="4BACC6" w:themeFill="accent5"/>
          </w:tcPr>
          <w:p w:rsidR="003C0A74" w:rsidRPr="00EE3353" w:rsidRDefault="003C0A74" w:rsidP="00460798">
            <w:pPr>
              <w:cnfStyle w:val="000000000000"/>
              <w:rPr>
                <w:rFonts w:cstheme="minorHAnsi"/>
                <w:b/>
                <w:color w:val="FFFFFF" w:themeColor="background1"/>
              </w:rPr>
            </w:pPr>
            <w:r w:rsidRPr="00EE3353">
              <w:rPr>
                <w:rFonts w:cstheme="minorHAnsi"/>
                <w:b/>
                <w:color w:val="FFFFFF" w:themeColor="background1"/>
              </w:rPr>
              <w:t>Reported biodiversity effects-Australia</w:t>
            </w:r>
          </w:p>
        </w:tc>
      </w:tr>
      <w:tr w:rsidR="003C0A74" w:rsidRPr="00112DB9" w:rsidTr="00460798">
        <w:trPr>
          <w:cnfStyle w:val="000000100000"/>
        </w:trPr>
        <w:tc>
          <w:tcPr>
            <w:cnfStyle w:val="001000000000"/>
            <w:tcW w:w="1809" w:type="dxa"/>
            <w:tcBorders>
              <w:bottom w:val="nil"/>
            </w:tcBorders>
          </w:tcPr>
          <w:p w:rsidR="003C0A74" w:rsidRPr="00664D06" w:rsidRDefault="003C0A74" w:rsidP="00B7144B">
            <w:pPr>
              <w:autoSpaceDE w:val="0"/>
              <w:autoSpaceDN w:val="0"/>
              <w:adjustRightInd w:val="0"/>
              <w:rPr>
                <w:rFonts w:cstheme="minorHAnsi"/>
                <w:bCs w:val="0"/>
                <w:iCs/>
                <w:color w:val="231F20"/>
              </w:rPr>
            </w:pPr>
            <w:r>
              <w:rPr>
                <w:rFonts w:cstheme="minorHAnsi"/>
                <w:bCs w:val="0"/>
                <w:i/>
                <w:iCs/>
                <w:color w:val="231F20"/>
              </w:rPr>
              <w:t>Tetramorium simillimum</w:t>
            </w:r>
            <w:r w:rsidR="00200B7B">
              <w:rPr>
                <w:rFonts w:cstheme="minorHAnsi"/>
                <w:i/>
                <w:iCs/>
                <w:color w:val="231F20"/>
              </w:rPr>
              <w:fldChar w:fldCharType="begin">
                <w:fldData xml:space="preserve">PEVuZE5vdGU+PENpdGUgRXhjbHVkZVllYXI9IjEiPjxBdXRob3I+SGFycmlzPC9BdXRob3I+PFJl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</w:fldData>
              </w:fldChar>
            </w:r>
            <w:r w:rsidR="00B7144B">
              <w:rPr>
                <w:rFonts w:cstheme="minorHAnsi"/>
                <w:i/>
                <w:iCs/>
                <w:color w:val="231F20"/>
              </w:rPr>
              <w:instrText xml:space="preserve"> ADDIN EN.CITE </w:instrText>
            </w:r>
            <w:r w:rsidR="00200B7B">
              <w:rPr>
                <w:rFonts w:cstheme="minorHAnsi"/>
                <w:i/>
                <w:iCs/>
                <w:color w:val="231F20"/>
              </w:rPr>
              <w:fldChar w:fldCharType="begin">
                <w:fldData xml:space="preserve">PEVuZE5vdGU+PENpdGUgRXhjbHVkZVllYXI9IjEiPjxBdXRob3I+SGFycmlzPC9BdXRob3I+PFJl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</w:fldData>
              </w:fldChar>
            </w:r>
            <w:r w:rsidR="00B7144B">
              <w:rPr>
                <w:rFonts w:cstheme="minorHAnsi"/>
                <w:i/>
                <w:iCs/>
                <w:color w:val="231F20"/>
              </w:rPr>
              <w:instrText xml:space="preserve"> ADDIN EN.CITE.DATA </w:instrText>
            </w:r>
            <w:r w:rsidR="00200B7B">
              <w:rPr>
                <w:rFonts w:cstheme="minorHAnsi"/>
                <w:i/>
                <w:iCs/>
                <w:color w:val="231F20"/>
              </w:rPr>
            </w:r>
            <w:r w:rsidR="00200B7B">
              <w:rPr>
                <w:rFonts w:cstheme="minorHAnsi"/>
                <w:i/>
                <w:iCs/>
                <w:color w:val="231F20"/>
              </w:rPr>
              <w:fldChar w:fldCharType="end"/>
            </w:r>
            <w:r w:rsidR="00200B7B">
              <w:rPr>
                <w:rFonts w:cstheme="minorHAnsi"/>
                <w:i/>
                <w:iCs/>
                <w:color w:val="231F20"/>
              </w:rPr>
            </w:r>
            <w:r w:rsidR="00200B7B">
              <w:rPr>
                <w:rFonts w:cstheme="minorHAnsi"/>
                <w:i/>
                <w:iCs/>
                <w:color w:val="231F20"/>
              </w:rPr>
              <w:fldChar w:fldCharType="separate"/>
            </w:r>
            <w:hyperlink w:anchor="_ENREF_342" w:tooltip="Harris,  #13219" w:history="1">
              <w:r w:rsidR="00B7144B" w:rsidRPr="001B09B9">
                <w:rPr>
                  <w:rFonts w:cstheme="minorHAnsi"/>
                  <w:iCs/>
                  <w:noProof/>
                  <w:color w:val="231F20"/>
                  <w:vertAlign w:val="superscript"/>
                </w:rPr>
                <w:t>342</w:t>
              </w:r>
            </w:hyperlink>
            <w:r w:rsidR="00B7144B" w:rsidRPr="001B09B9">
              <w:rPr>
                <w:rFonts w:cstheme="minorHAnsi"/>
                <w:iCs/>
                <w:noProof/>
                <w:color w:val="231F20"/>
                <w:vertAlign w:val="superscript"/>
              </w:rPr>
              <w:t xml:space="preserve">, </w:t>
            </w:r>
            <w:hyperlink w:anchor="_ENREF_343" w:tooltip=",  #13220" w:history="1">
              <w:r w:rsidR="00B7144B" w:rsidRPr="001B09B9">
                <w:rPr>
                  <w:rFonts w:cstheme="minorHAnsi"/>
                  <w:iCs/>
                  <w:noProof/>
                  <w:color w:val="231F20"/>
                  <w:vertAlign w:val="superscript"/>
                </w:rPr>
                <w:t>343</w:t>
              </w:r>
            </w:hyperlink>
            <w:r w:rsidR="00B7144B" w:rsidRPr="001B09B9">
              <w:rPr>
                <w:rFonts w:cstheme="minorHAnsi"/>
                <w:iCs/>
                <w:noProof/>
                <w:color w:val="231F20"/>
                <w:vertAlign w:val="superscript"/>
              </w:rPr>
              <w:t xml:space="preserve">, </w:t>
            </w:r>
            <w:hyperlink w:anchor="_ENREF_345" w:tooltip="Hoffmann, 2004 #5447" w:history="1">
              <w:r w:rsidR="00B7144B" w:rsidRPr="001B09B9">
                <w:rPr>
                  <w:rFonts w:cstheme="minorHAnsi"/>
                  <w:iCs/>
                  <w:noProof/>
                  <w:color w:val="231F20"/>
                  <w:vertAlign w:val="superscript"/>
                </w:rPr>
                <w:t>345</w:t>
              </w:r>
            </w:hyperlink>
            <w:r w:rsidR="00B7144B" w:rsidRPr="001B09B9">
              <w:rPr>
                <w:rFonts w:cstheme="minorHAnsi"/>
                <w:iCs/>
                <w:noProof/>
                <w:color w:val="231F20"/>
                <w:vertAlign w:val="superscript"/>
              </w:rPr>
              <w:t xml:space="preserve">, </w:t>
            </w:r>
            <w:hyperlink w:anchor="_ENREF_350" w:tooltip="Reichel, 1996 #12698" w:history="1">
              <w:r w:rsidR="00B7144B" w:rsidRPr="001B09B9">
                <w:rPr>
                  <w:rFonts w:cstheme="minorHAnsi"/>
                  <w:iCs/>
                  <w:noProof/>
                  <w:color w:val="231F20"/>
                  <w:vertAlign w:val="superscript"/>
                </w:rPr>
                <w:t>350</w:t>
              </w:r>
            </w:hyperlink>
            <w:r w:rsidR="00200B7B">
              <w:rPr>
                <w:rFonts w:cstheme="minorHAnsi"/>
                <w:i/>
                <w:iCs/>
                <w:color w:val="231F20"/>
              </w:rPr>
              <w:fldChar w:fldCharType="end"/>
            </w:r>
          </w:p>
        </w:tc>
        <w:tc>
          <w:tcPr>
            <w:tcW w:w="2835" w:type="dxa"/>
            <w:tcBorders>
              <w:bottom w:val="nil"/>
            </w:tcBorders>
          </w:tcPr>
          <w:p w:rsidR="003C0A74" w:rsidRPr="003709F7" w:rsidRDefault="003C0A74" w:rsidP="00460798">
            <w:pPr>
              <w:cnfStyle w:val="000000100000"/>
              <w:rPr>
                <w:rFonts w:cstheme="minorHAnsi"/>
              </w:rPr>
            </w:pPr>
            <w:r>
              <w:rPr>
                <w:rFonts w:cstheme="minorHAnsi"/>
              </w:rPr>
              <w:t>Soil in open areas, often around buildings, roads, or parking lots; can be large colonies</w:t>
            </w:r>
          </w:p>
        </w:tc>
        <w:tc>
          <w:tcPr>
            <w:tcW w:w="2977" w:type="dxa"/>
            <w:tcBorders>
              <w:bottom w:val="nil"/>
            </w:tcBorders>
          </w:tcPr>
          <w:p w:rsidR="003C0A74" w:rsidRPr="00112DB9" w:rsidRDefault="003C0A74" w:rsidP="00460798">
            <w:pPr>
              <w:cnfStyle w:val="000000100000"/>
              <w:rPr>
                <w:rFonts w:cstheme="minorHAnsi"/>
              </w:rPr>
            </w:pPr>
            <w:r>
              <w:rPr>
                <w:rFonts w:cstheme="minorHAnsi"/>
              </w:rPr>
              <w:t>Predaceous, also farms aphids; relies on small body size and stealth; prefers lower relative humidity for foraging, can sting</w:t>
            </w:r>
          </w:p>
        </w:tc>
        <w:tc>
          <w:tcPr>
            <w:tcW w:w="2672" w:type="dxa"/>
            <w:tcBorders>
              <w:bottom w:val="nil"/>
            </w:tcBorders>
          </w:tcPr>
          <w:p w:rsidR="003C0A74" w:rsidRPr="00A00BDC" w:rsidRDefault="003C0A74" w:rsidP="00460798">
            <w:pPr>
              <w:cnfStyle w:val="000000100000"/>
              <w:rPr>
                <w:rFonts w:cstheme="minorHAnsi"/>
              </w:rPr>
            </w:pPr>
            <w:r w:rsidRPr="00A00BDC">
              <w:rPr>
                <w:rFonts w:cstheme="minorHAnsi"/>
              </w:rPr>
              <w:t xml:space="preserve">None; can achieve dense populations in disturbed habitats </w:t>
            </w:r>
          </w:p>
        </w:tc>
        <w:tc>
          <w:tcPr>
            <w:tcW w:w="2856" w:type="dxa"/>
            <w:tcBorders>
              <w:bottom w:val="nil"/>
            </w:tcBorders>
          </w:tcPr>
          <w:p w:rsidR="003C0A74" w:rsidRPr="00112DB9" w:rsidRDefault="003C0A74" w:rsidP="00460798">
            <w:pPr>
              <w:cnfStyle w:val="000000100000"/>
              <w:rPr>
                <w:rFonts w:cstheme="minorHAnsi"/>
              </w:rPr>
            </w:pPr>
            <w:r>
              <w:rPr>
                <w:rFonts w:cstheme="minorHAnsi"/>
              </w:rPr>
              <w:t>None; can become locally common in disturbed habitats</w:t>
            </w:r>
          </w:p>
        </w:tc>
      </w:tr>
      <w:tr w:rsidR="003C0A74" w:rsidRPr="00112DB9" w:rsidTr="00460798">
        <w:tc>
          <w:tcPr>
            <w:cnfStyle w:val="001000000000"/>
            <w:tcW w:w="13149" w:type="dxa"/>
            <w:gridSpan w:val="5"/>
            <w:tcBorders>
              <w:top w:val="nil"/>
              <w:bottom w:val="nil"/>
            </w:tcBorders>
            <w:shd w:val="clear" w:color="auto" w:fill="4BACC6" w:themeFill="accent5"/>
          </w:tcPr>
          <w:p w:rsidR="003C0A74" w:rsidRDefault="003C0A74" w:rsidP="00B7144B">
            <w:pPr>
              <w:rPr>
                <w:rFonts w:cstheme="minorHAnsi"/>
              </w:rPr>
            </w:pPr>
            <w:r>
              <w:rPr>
                <w:rFonts w:cstheme="minorHAnsi"/>
                <w:iCs/>
                <w:color w:val="231F20"/>
              </w:rPr>
              <w:t>Five species managed with CfOC funding</w:t>
            </w:r>
            <w:r w:rsidR="00200B7B">
              <w:rPr>
                <w:rFonts w:cstheme="minorHAnsi"/>
                <w:iCs/>
                <w:color w:val="231F20"/>
              </w:rPr>
              <w:fldChar w:fldCharType="begin">
                <w:fldData xml:space="preserve">PEVuZE5vdGU+PENpdGU+PEF1dGhvcj5Ib2x3YXk8L0F1dGhvcj48WWVhcj4yMDAyPC9ZZWFyPjxS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</w:fldData>
              </w:fldChar>
            </w:r>
            <w:r w:rsidR="008D79DE">
              <w:rPr>
                <w:rFonts w:cstheme="minorHAnsi"/>
                <w:iCs/>
                <w:color w:val="231F20"/>
              </w:rPr>
              <w:instrText xml:space="preserve"> ADDIN EN.CITE </w:instrText>
            </w:r>
            <w:r w:rsidR="00200B7B">
              <w:rPr>
                <w:rFonts w:cstheme="minorHAnsi"/>
                <w:iCs/>
                <w:color w:val="231F20"/>
              </w:rPr>
              <w:fldChar w:fldCharType="begin">
                <w:fldData xml:space="preserve">PEVuZE5vdGU+PENpdGU+PEF1dGhvcj5Ib2x3YXk8L0F1dGhvcj48WWVhcj4yMDAyPC9ZZWFyPjxS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</w:fldData>
              </w:fldChar>
            </w:r>
            <w:r w:rsidR="008D79DE">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hyperlink w:anchor="_ENREF_3" w:tooltip="Holway, 2002 #7816" w:history="1">
              <w:r w:rsidR="00B7144B" w:rsidRPr="008D79DE">
                <w:rPr>
                  <w:rFonts w:cstheme="minorHAnsi"/>
                  <w:iCs/>
                  <w:noProof/>
                  <w:color w:val="231F20"/>
                  <w:vertAlign w:val="superscript"/>
                </w:rPr>
                <w:t>3</w:t>
              </w:r>
            </w:hyperlink>
            <w:r w:rsidR="008D79DE" w:rsidRPr="008D79DE">
              <w:rPr>
                <w:rFonts w:cstheme="minorHAnsi"/>
                <w:iCs/>
                <w:noProof/>
                <w:color w:val="231F20"/>
                <w:vertAlign w:val="superscript"/>
              </w:rPr>
              <w:t xml:space="preserve">, </w:t>
            </w:r>
            <w:hyperlink w:anchor="_ENREF_117" w:tooltip="Lach, 2010 #3450" w:history="1">
              <w:r w:rsidR="00B7144B" w:rsidRPr="008D79DE">
                <w:rPr>
                  <w:rFonts w:cstheme="minorHAnsi"/>
                  <w:iCs/>
                  <w:noProof/>
                  <w:color w:val="231F20"/>
                  <w:vertAlign w:val="superscript"/>
                </w:rPr>
                <w:t>117</w:t>
              </w:r>
            </w:hyperlink>
            <w:r w:rsidR="008D79DE" w:rsidRPr="008D79DE">
              <w:rPr>
                <w:rFonts w:cstheme="minorHAnsi"/>
                <w:iCs/>
                <w:noProof/>
                <w:color w:val="231F20"/>
                <w:vertAlign w:val="superscript"/>
              </w:rPr>
              <w:t xml:space="preserve">, </w:t>
            </w:r>
            <w:hyperlink w:anchor="_ENREF_120" w:tooltip="Ness, 2004 #13022" w:history="1">
              <w:r w:rsidR="00B7144B" w:rsidRPr="008D79DE">
                <w:rPr>
                  <w:rFonts w:cstheme="minorHAnsi"/>
                  <w:iCs/>
                  <w:noProof/>
                  <w:color w:val="231F20"/>
                  <w:vertAlign w:val="superscript"/>
                </w:rPr>
                <w:t>120</w:t>
              </w:r>
            </w:hyperlink>
            <w:r w:rsidR="008D79DE" w:rsidRPr="008D79DE">
              <w:rPr>
                <w:rFonts w:cstheme="minorHAnsi"/>
                <w:iCs/>
                <w:noProof/>
                <w:color w:val="231F20"/>
                <w:vertAlign w:val="superscript"/>
              </w:rPr>
              <w:t xml:space="preserve">, </w:t>
            </w:r>
            <w:hyperlink w:anchor="_ENREF_132" w:tooltip="Commonwealth of Australia, 2006 #1537" w:history="1">
              <w:r w:rsidR="00B7144B" w:rsidRPr="008D79DE">
                <w:rPr>
                  <w:rFonts w:cstheme="minorHAnsi"/>
                  <w:iCs/>
                  <w:noProof/>
                  <w:color w:val="231F20"/>
                  <w:vertAlign w:val="superscript"/>
                </w:rPr>
                <w:t>132</w:t>
              </w:r>
            </w:hyperlink>
            <w:r w:rsidR="00200B7B">
              <w:rPr>
                <w:rFonts w:cstheme="minorHAnsi"/>
                <w:iCs/>
                <w:color w:val="231F20"/>
              </w:rPr>
              <w:fldChar w:fldCharType="end"/>
            </w:r>
            <w:r>
              <w:rPr>
                <w:rFonts w:cstheme="minorHAnsi"/>
                <w:iCs/>
                <w:color w:val="231F20"/>
              </w:rPr>
              <w:t xml:space="preserve">; see Section 3 for details </w:t>
            </w:r>
          </w:p>
        </w:tc>
      </w:tr>
      <w:tr w:rsidR="003C0A74" w:rsidRPr="00112DB9" w:rsidTr="00460798">
        <w:trPr>
          <w:cnfStyle w:val="000000100000"/>
        </w:trPr>
        <w:tc>
          <w:tcPr>
            <w:cnfStyle w:val="001000000000"/>
            <w:tcW w:w="1809" w:type="dxa"/>
            <w:tcBorders>
              <w:top w:val="nil"/>
            </w:tcBorders>
          </w:tcPr>
          <w:p w:rsidR="003C0A74" w:rsidRDefault="003C0A74" w:rsidP="00460798">
            <w:pPr>
              <w:autoSpaceDE w:val="0"/>
              <w:autoSpaceDN w:val="0"/>
              <w:adjustRightInd w:val="0"/>
              <w:rPr>
                <w:rFonts w:cstheme="minorHAnsi"/>
                <w:i/>
                <w:iCs/>
                <w:color w:val="231F20"/>
              </w:rPr>
            </w:pPr>
            <w:r>
              <w:rPr>
                <w:rFonts w:cstheme="minorHAnsi"/>
                <w:i/>
                <w:iCs/>
                <w:color w:val="231F20"/>
              </w:rPr>
              <w:t>Solenopsis invicta</w:t>
            </w:r>
          </w:p>
        </w:tc>
        <w:tc>
          <w:tcPr>
            <w:tcW w:w="2835" w:type="dxa"/>
            <w:tcBorders>
              <w:top w:val="nil"/>
            </w:tcBorders>
          </w:tcPr>
          <w:p w:rsidR="003C0A74" w:rsidRDefault="003C0A74" w:rsidP="00460798">
            <w:pPr>
              <w:cnfStyle w:val="000000100000"/>
              <w:rPr>
                <w:rFonts w:cstheme="minorHAnsi"/>
              </w:rPr>
            </w:pPr>
            <w:r>
              <w:rPr>
                <w:rFonts w:cstheme="minorHAnsi"/>
              </w:rPr>
              <w:t>Typically in constructs earthen mounds in open habitats, prefers recently disturbed soil</w:t>
            </w:r>
          </w:p>
        </w:tc>
        <w:tc>
          <w:tcPr>
            <w:tcW w:w="2977" w:type="dxa"/>
            <w:tcBorders>
              <w:top w:val="nil"/>
            </w:tcBorders>
          </w:tcPr>
          <w:p w:rsidR="003C0A74" w:rsidRDefault="003C0A74" w:rsidP="00460798">
            <w:pPr>
              <w:cnfStyle w:val="000000100000"/>
              <w:rPr>
                <w:rFonts w:cstheme="minorHAnsi"/>
              </w:rPr>
            </w:pPr>
            <w:r>
              <w:rPr>
                <w:rFonts w:cstheme="minorHAnsi"/>
              </w:rPr>
              <w:t>Omnivorous and granivorous; live and dead prey, tends honeydew producing insects, including those on root systems, can sting</w:t>
            </w:r>
          </w:p>
        </w:tc>
        <w:tc>
          <w:tcPr>
            <w:tcW w:w="2672" w:type="dxa"/>
            <w:tcBorders>
              <w:top w:val="nil"/>
            </w:tcBorders>
          </w:tcPr>
          <w:p w:rsidR="003C0A74" w:rsidRPr="002D136E" w:rsidRDefault="003C0A74" w:rsidP="00460798">
            <w:pPr>
              <w:cnfStyle w:val="000000100000"/>
              <w:rPr>
                <w:rFonts w:cstheme="minorHAnsi"/>
              </w:rPr>
            </w:pPr>
            <w:r>
              <w:rPr>
                <w:rFonts w:cstheme="minorHAnsi"/>
              </w:rPr>
              <w:t>Multiple documented effects on invertebrate and vertebrate fauna including birds and reptiles; may disrupt seed dispersal</w:t>
            </w:r>
          </w:p>
        </w:tc>
        <w:tc>
          <w:tcPr>
            <w:tcW w:w="2856" w:type="dxa"/>
            <w:tcBorders>
              <w:top w:val="nil"/>
            </w:tcBorders>
          </w:tcPr>
          <w:p w:rsidR="003C0A74" w:rsidRDefault="003C0A74" w:rsidP="00460798">
            <w:pPr>
              <w:cnfStyle w:val="000000100000"/>
              <w:rPr>
                <w:rFonts w:cstheme="minorHAnsi"/>
              </w:rPr>
            </w:pPr>
            <w:r>
              <w:rPr>
                <w:rFonts w:cstheme="minorHAnsi"/>
              </w:rPr>
              <w:t>Associated with a decline in prevalence of some native ant genera; effects on other fauna anticipated; see Section 3.3.1</w:t>
            </w:r>
          </w:p>
        </w:tc>
      </w:tr>
      <w:tr w:rsidR="003C0A74" w:rsidRPr="00112DB9" w:rsidTr="00460798">
        <w:tc>
          <w:tcPr>
            <w:cnfStyle w:val="001000000000"/>
            <w:tcW w:w="1809" w:type="dxa"/>
          </w:tcPr>
          <w:p w:rsidR="003C0A74" w:rsidRDefault="003C0A74" w:rsidP="00460798">
            <w:pPr>
              <w:autoSpaceDE w:val="0"/>
              <w:autoSpaceDN w:val="0"/>
              <w:adjustRightInd w:val="0"/>
              <w:rPr>
                <w:rFonts w:cstheme="minorHAnsi"/>
                <w:i/>
                <w:iCs/>
                <w:color w:val="231F20"/>
              </w:rPr>
            </w:pPr>
            <w:r>
              <w:rPr>
                <w:rFonts w:cstheme="minorHAnsi"/>
                <w:i/>
                <w:iCs/>
                <w:color w:val="231F20"/>
              </w:rPr>
              <w:t>Wasmannia auropunctata</w:t>
            </w:r>
          </w:p>
        </w:tc>
        <w:tc>
          <w:tcPr>
            <w:tcW w:w="2835" w:type="dxa"/>
          </w:tcPr>
          <w:p w:rsidR="003C0A74" w:rsidRDefault="003C0A74" w:rsidP="00460798">
            <w:pPr>
              <w:cnfStyle w:val="000000000000"/>
              <w:rPr>
                <w:rFonts w:cstheme="minorHAnsi"/>
              </w:rPr>
            </w:pPr>
            <w:r>
              <w:rPr>
                <w:rFonts w:cstheme="minorHAnsi"/>
              </w:rPr>
              <w:t>Opportunistic nesting in soil, twigs, leaf litter, foliage or furniture or buildings</w:t>
            </w:r>
          </w:p>
        </w:tc>
        <w:tc>
          <w:tcPr>
            <w:tcW w:w="2977" w:type="dxa"/>
          </w:tcPr>
          <w:p w:rsidR="003C0A74" w:rsidRDefault="003C0A74" w:rsidP="00460798">
            <w:pPr>
              <w:cnfStyle w:val="000000000000"/>
              <w:rPr>
                <w:rFonts w:cstheme="minorHAnsi"/>
              </w:rPr>
            </w:pPr>
            <w:r>
              <w:rPr>
                <w:rFonts w:cstheme="minorHAnsi"/>
              </w:rPr>
              <w:t>Omnivorous; live and dead prey, tends honeydew producing insects; slow moving but discovers and monopolizes resources quickly because of high abundance, can sting</w:t>
            </w:r>
          </w:p>
        </w:tc>
        <w:tc>
          <w:tcPr>
            <w:tcW w:w="2672" w:type="dxa"/>
          </w:tcPr>
          <w:p w:rsidR="003C0A74" w:rsidRPr="002D136E" w:rsidRDefault="003C0A74" w:rsidP="00460798">
            <w:pPr>
              <w:cnfStyle w:val="000000000000"/>
              <w:rPr>
                <w:rFonts w:cstheme="minorHAnsi"/>
              </w:rPr>
            </w:pPr>
            <w:r>
              <w:rPr>
                <w:rFonts w:cstheme="minorHAnsi"/>
              </w:rPr>
              <w:t>Multiple documented effects on invertebrate and vertebrate fauna, including blinding; also affects plants by tending scale insects, may disrupt seed dispersal</w:t>
            </w:r>
          </w:p>
        </w:tc>
        <w:tc>
          <w:tcPr>
            <w:tcW w:w="2856" w:type="dxa"/>
          </w:tcPr>
          <w:p w:rsidR="003C0A74" w:rsidRPr="004C495C" w:rsidRDefault="003C0A74" w:rsidP="00460798">
            <w:pPr>
              <w:cnfStyle w:val="000000000000"/>
              <w:rPr>
                <w:rFonts w:cstheme="minorHAnsi"/>
              </w:rPr>
            </w:pPr>
            <w:r w:rsidRPr="004C495C">
              <w:rPr>
                <w:rFonts w:cstheme="minorHAnsi"/>
              </w:rPr>
              <w:t>Associated with 81-99%  decline in native ant species and changes to invertebrate community composition</w:t>
            </w:r>
            <w:r>
              <w:rPr>
                <w:rFonts w:cstheme="minorHAnsi"/>
              </w:rPr>
              <w:t>; see Section 3.4.1</w:t>
            </w:r>
          </w:p>
        </w:tc>
      </w:tr>
      <w:tr w:rsidR="003C0A74" w:rsidRPr="00112DB9" w:rsidTr="00460798">
        <w:trPr>
          <w:cnfStyle w:val="000000100000"/>
        </w:trPr>
        <w:tc>
          <w:tcPr>
            <w:cnfStyle w:val="001000000000"/>
            <w:tcW w:w="1809" w:type="dxa"/>
          </w:tcPr>
          <w:p w:rsidR="003C0A74" w:rsidRDefault="003C0A74" w:rsidP="00460798">
            <w:pPr>
              <w:autoSpaceDE w:val="0"/>
              <w:autoSpaceDN w:val="0"/>
              <w:adjustRightInd w:val="0"/>
              <w:rPr>
                <w:rFonts w:cstheme="minorHAnsi"/>
                <w:i/>
                <w:iCs/>
                <w:color w:val="231F20"/>
              </w:rPr>
            </w:pPr>
            <w:r>
              <w:rPr>
                <w:rFonts w:cstheme="minorHAnsi"/>
                <w:i/>
                <w:iCs/>
                <w:color w:val="231F20"/>
              </w:rPr>
              <w:t>Anoplolepis gracilipes</w:t>
            </w:r>
          </w:p>
        </w:tc>
        <w:tc>
          <w:tcPr>
            <w:tcW w:w="2835" w:type="dxa"/>
          </w:tcPr>
          <w:p w:rsidR="003C0A74" w:rsidRDefault="003C0A74" w:rsidP="00460798">
            <w:pPr>
              <w:cnfStyle w:val="000000100000"/>
              <w:rPr>
                <w:rFonts w:cstheme="minorHAnsi"/>
              </w:rPr>
            </w:pPr>
            <w:r>
              <w:rPr>
                <w:rFonts w:cstheme="minorHAnsi"/>
              </w:rPr>
              <w:t>Opportunistic nesting in soil, leaf litter, or other plant debris, in cracks and crevices, tree hollows</w:t>
            </w:r>
          </w:p>
        </w:tc>
        <w:tc>
          <w:tcPr>
            <w:tcW w:w="2977" w:type="dxa"/>
          </w:tcPr>
          <w:p w:rsidR="003C0A74" w:rsidRDefault="003C0A74" w:rsidP="00460798">
            <w:pPr>
              <w:cnfStyle w:val="000000100000"/>
              <w:rPr>
                <w:rFonts w:cstheme="minorHAnsi"/>
              </w:rPr>
            </w:pPr>
            <w:r>
              <w:rPr>
                <w:rFonts w:cstheme="minorHAnsi"/>
              </w:rPr>
              <w:t>Omnivorous; live and dead prey, tends honeydew producing insects, sprays formic acid to subdue prey</w:t>
            </w:r>
          </w:p>
        </w:tc>
        <w:tc>
          <w:tcPr>
            <w:tcW w:w="2672" w:type="dxa"/>
          </w:tcPr>
          <w:p w:rsidR="003C0A74" w:rsidRPr="002D136E" w:rsidRDefault="003C0A74" w:rsidP="00460798">
            <w:pPr>
              <w:cnfStyle w:val="000000100000"/>
              <w:rPr>
                <w:rFonts w:cstheme="minorHAnsi"/>
              </w:rPr>
            </w:pPr>
            <w:r>
              <w:rPr>
                <w:rFonts w:cstheme="minorHAnsi"/>
              </w:rPr>
              <w:t>Multiple documented effects on invertebrate and vertebrate fauna; also affects plants by tending scale insects</w:t>
            </w:r>
          </w:p>
        </w:tc>
        <w:tc>
          <w:tcPr>
            <w:tcW w:w="2856" w:type="dxa"/>
          </w:tcPr>
          <w:p w:rsidR="003C0A74" w:rsidRPr="004C495C" w:rsidRDefault="003C0A74" w:rsidP="00460798">
            <w:pPr>
              <w:cnfStyle w:val="000000100000"/>
              <w:rPr>
                <w:rFonts w:cstheme="minorHAnsi"/>
              </w:rPr>
            </w:pPr>
            <w:r w:rsidRPr="004C495C">
              <w:rPr>
                <w:rFonts w:cstheme="minorHAnsi"/>
              </w:rPr>
              <w:t>Ecosystem le</w:t>
            </w:r>
            <w:r>
              <w:rPr>
                <w:rFonts w:cstheme="minorHAnsi"/>
              </w:rPr>
              <w:t>vel changes on Christmas Island;</w:t>
            </w:r>
            <w:r w:rsidRPr="004C495C">
              <w:rPr>
                <w:rFonts w:cstheme="minorHAnsi"/>
              </w:rPr>
              <w:t xml:space="preserve"> displacement of native ants in Arnhem Land</w:t>
            </w:r>
            <w:r>
              <w:rPr>
                <w:rFonts w:cstheme="minorHAnsi"/>
              </w:rPr>
              <w:t>; see Sections 3.5.1 and 3.6.1</w:t>
            </w:r>
          </w:p>
        </w:tc>
      </w:tr>
      <w:tr w:rsidR="003C0A74" w:rsidRPr="00112DB9" w:rsidTr="00460798">
        <w:tc>
          <w:tcPr>
            <w:cnfStyle w:val="001000000000"/>
            <w:tcW w:w="1809" w:type="dxa"/>
          </w:tcPr>
          <w:p w:rsidR="003C0A74" w:rsidRDefault="003C0A74" w:rsidP="00460798">
            <w:pPr>
              <w:autoSpaceDE w:val="0"/>
              <w:autoSpaceDN w:val="0"/>
              <w:adjustRightInd w:val="0"/>
              <w:rPr>
                <w:rFonts w:cstheme="minorHAnsi"/>
                <w:i/>
                <w:iCs/>
                <w:color w:val="231F20"/>
              </w:rPr>
            </w:pPr>
            <w:r>
              <w:rPr>
                <w:rFonts w:cstheme="minorHAnsi"/>
                <w:i/>
                <w:iCs/>
                <w:color w:val="231F20"/>
              </w:rPr>
              <w:t>Pheidole megacephala</w:t>
            </w:r>
          </w:p>
        </w:tc>
        <w:tc>
          <w:tcPr>
            <w:tcW w:w="2835" w:type="dxa"/>
          </w:tcPr>
          <w:p w:rsidR="003C0A74" w:rsidRDefault="003C0A74" w:rsidP="00460798">
            <w:pPr>
              <w:cnfStyle w:val="000000000000"/>
              <w:rPr>
                <w:rFonts w:cstheme="minorHAnsi"/>
              </w:rPr>
            </w:pPr>
            <w:r>
              <w:rPr>
                <w:rFonts w:cstheme="minorHAnsi"/>
              </w:rPr>
              <w:t>Generally in soil, often with loose soil piled around the entrances; may also nest under rocks or other objects or at the base of vegetation</w:t>
            </w:r>
          </w:p>
        </w:tc>
        <w:tc>
          <w:tcPr>
            <w:tcW w:w="2977" w:type="dxa"/>
          </w:tcPr>
          <w:p w:rsidR="003C0A74" w:rsidRDefault="003C0A74" w:rsidP="00460798">
            <w:pPr>
              <w:cnfStyle w:val="000000000000"/>
              <w:rPr>
                <w:rFonts w:cstheme="minorHAnsi"/>
              </w:rPr>
            </w:pPr>
            <w:r>
              <w:rPr>
                <w:rFonts w:cstheme="minorHAnsi"/>
              </w:rPr>
              <w:t>Omnivorous and granivorous; live and dead prey, tends honeydew producing insects; has adaptations to carry liquid droplets</w:t>
            </w:r>
          </w:p>
        </w:tc>
        <w:tc>
          <w:tcPr>
            <w:tcW w:w="2672" w:type="dxa"/>
          </w:tcPr>
          <w:p w:rsidR="003C0A74" w:rsidRPr="002D136E" w:rsidRDefault="003C0A74" w:rsidP="00460798">
            <w:pPr>
              <w:cnfStyle w:val="000000000000"/>
              <w:rPr>
                <w:rFonts w:cstheme="minorHAnsi"/>
              </w:rPr>
            </w:pPr>
            <w:r>
              <w:rPr>
                <w:rFonts w:cstheme="minorHAnsi"/>
              </w:rPr>
              <w:t>Multiple documented effects on invertebrate fauna; also affects plants by tending scale insects</w:t>
            </w:r>
          </w:p>
        </w:tc>
        <w:tc>
          <w:tcPr>
            <w:tcW w:w="2856" w:type="dxa"/>
          </w:tcPr>
          <w:p w:rsidR="003C0A74" w:rsidRPr="004C495C" w:rsidRDefault="003C0A74" w:rsidP="00B7144B">
            <w:pPr>
              <w:cnfStyle w:val="000000000000"/>
              <w:rPr>
                <w:rFonts w:cstheme="minorHAnsi"/>
              </w:rPr>
            </w:pPr>
            <w:r w:rsidRPr="004C495C">
              <w:rPr>
                <w:rFonts w:cstheme="minorHAnsi"/>
              </w:rPr>
              <w:t>Associated with declines in arthropod richness and abundance in rainforest</w:t>
            </w:r>
            <w:hyperlink w:anchor="_ENREF_251" w:tooltip="Hoffmann, 2008 #5448" w:history="1">
              <w:r w:rsidR="00200B7B">
                <w:rPr>
                  <w:rFonts w:cstheme="minorHAnsi"/>
                </w:rPr>
                <w:fldChar w:fldCharType="begin"/>
              </w:r>
              <w:r w:rsidR="00B7144B">
                <w:rPr>
                  <w:rFonts w:cstheme="minorHAnsi"/>
                </w:rPr>
                <w:instrText xml:space="preserve"> ADDIN EN.CITE &lt;EndNote&gt;&lt;Cite&gt;&lt;Author&gt;Hoffmann&lt;/Author&gt;&lt;Year&gt;2008&lt;/Year&gt;&lt;RecNum&gt;5448&lt;/RecNum&gt;&lt;DisplayText&gt;&lt;style face="superscript"&gt;251&lt;/style&gt;&lt;/DisplayText&gt;&lt;record&gt;&lt;rec-number&gt;5448&lt;/rec-number&gt;&lt;foreign-keys&gt;&lt;key app="EN" db-id="vxaftxdfyt5p9fevta4veval22fa9rttpwzv"&gt;5448&lt;/key&gt;&lt;/foreign-keys&gt;&lt;ref-type name="Journal Article"&gt;17&lt;/ref-type&gt;&lt;contributors&gt;&lt;authors&gt;&lt;author&gt;Hoffmann, Benjamin D.&lt;/author&gt;&lt;author&gt;Parr, Catherine L.&lt;/author&gt;&lt;/authors&gt;&lt;/contributors&gt;&lt;titles&gt;&lt;title&gt;An invasion revisited: the African big-headed ant (Pheidole megacephala) in northern Australia&lt;/title&gt;&lt;secondary-title&gt;Biological Invasions&lt;/secondary-title&gt;&lt;/titles&gt;&lt;periodical&gt;&lt;full-title&gt;Biological Invasions&lt;/full-title&gt;&lt;/periodical&gt;&lt;pages&gt;1171-1181&lt;/pages&gt;&lt;volume&gt;10&lt;/volume&gt;&lt;number&gt;7&lt;/number&gt;&lt;dates&gt;&lt;year&gt;2008&lt;/year&gt;&lt;/dates&gt;&lt;urls&gt;&lt;/urls&gt;&lt;custom1&gt;from home computer library 1 March 2012 &lt;/custom1&gt;&lt;/record&gt;&lt;/Cite&gt;&lt;/EndNote&gt;</w:instrText>
              </w:r>
              <w:r w:rsidR="00200B7B">
                <w:rPr>
                  <w:rFonts w:cstheme="minorHAnsi"/>
                </w:rPr>
                <w:fldChar w:fldCharType="separate"/>
              </w:r>
              <w:r w:rsidR="00B7144B" w:rsidRPr="008D79DE">
                <w:rPr>
                  <w:rFonts w:cstheme="minorHAnsi"/>
                  <w:noProof/>
                  <w:vertAlign w:val="superscript"/>
                </w:rPr>
                <w:t>251</w:t>
              </w:r>
              <w:r w:rsidR="00200B7B">
                <w:rPr>
                  <w:rFonts w:cstheme="minorHAnsi"/>
                </w:rPr>
                <w:fldChar w:fldCharType="end"/>
              </w:r>
            </w:hyperlink>
            <w:r w:rsidRPr="004C495C">
              <w:rPr>
                <w:rFonts w:cstheme="minorHAnsi"/>
              </w:rPr>
              <w:t xml:space="preserve"> and outbreaks of scale in </w:t>
            </w:r>
            <w:r w:rsidRPr="004C495C">
              <w:rPr>
                <w:rFonts w:cstheme="minorHAnsi"/>
                <w:i/>
              </w:rPr>
              <w:t>Pisonia grandis</w:t>
            </w:r>
            <w:hyperlink w:anchor="_ENREF_252" w:tooltip="Burwell, 2012 #12679" w:history="1">
              <w:r w:rsidR="00200B7B">
                <w:rPr>
                  <w:rFonts w:cstheme="minorHAnsi"/>
                  <w:i/>
                </w:rPr>
                <w:fldChar w:fldCharType="begin"/>
              </w:r>
              <w:r w:rsidR="00B7144B">
                <w:rPr>
                  <w:rFonts w:cstheme="minorHAnsi"/>
                  <w:i/>
                </w:rPr>
                <w:instrText xml:space="preserve"> ADDIN EN.CITE &lt;EndNote&gt;&lt;Cite&gt;&lt;Author&gt;Burwell&lt;/Author&gt;&lt;Year&gt;2012&lt;/Year&gt;&lt;RecNum&gt;12679&lt;/RecNum&gt;&lt;DisplayText&gt;&lt;style face="superscript"&gt;252&lt;/style&gt;&lt;/DisplayText&gt;&lt;record&gt;&lt;rec-number&gt;12679&lt;/rec-number&gt;&lt;foreign-keys&gt;&lt;key app="EN" db-id="vxaftxdfyt5p9fevta4veval22fa9rttpwzv"&gt;12679&lt;/key&gt;&lt;/foreign-keys&gt;&lt;ref-type name="Journal Article"&gt;17&lt;/ref-type&gt;&lt;contributors&gt;&lt;authors&gt;&lt;author&gt;Burwell, C. J.&lt;/author&gt;&lt;author&gt;Nakamura, A.&lt;/author&gt;&lt;author&gt;McDougall, A.&lt;/author&gt;&lt;author&gt;John Neldner, V.&lt;/author&gt;&lt;/authors&gt;&lt;/contributors&gt;&lt;auth-address&gt;Queensland Museum, South Brisbane, 4101, Australia&amp;#xD;Environmental Futures Centre and Griffith School of Environment, Griffith University, Nathan, 4111, Australia&amp;#xD;Department of Environment and Resource Management, Queensland Parks and Wildlife Service, Rockhampton, 4701, Australia&amp;#xD;Department of Environment and Resource Management, Queensland Herbarium, Toowong, 4066, Australia&lt;/auth-address&gt;&lt;titles&gt;&lt;title&gt;&lt;style face="normal" font="default" size="100%"&gt;Invasive African big-headed ants, &lt;/style&gt;&lt;style face="italic" font="default" size="100%"&gt;Pheidole megacephala&lt;/style&gt;&lt;style face="normal" font="default" size="100%"&gt;, on coral cays of the southern Great Barrier Reef: distribution and impacts on other ants&lt;/style&gt;&lt;/title&gt;&lt;secondary-title&gt;Journal of Insect Conservation&lt;/secondary-title&gt;&lt;/titles&gt;&lt;periodical&gt;&lt;full-title&gt;Journal of Insect Conservation&lt;/full-title&gt;&lt;/periodical&gt;&lt;pages&gt;1-13&lt;/pages&gt;&lt;keywords&gt;&lt;keyword&gt;Capricornia Cays&lt;/keyword&gt;&lt;keyword&gt;Coccoid scale outbreak&lt;/keyword&gt;&lt;keyword&gt;Formicidae&lt;/keyword&gt;&lt;keyword&gt;Pulvinaria urbicola&lt;/keyword&gt;&lt;/keywords&gt;&lt;dates&gt;&lt;year&gt;2012&lt;/year&gt;&lt;/dates&gt;&lt;urls&gt;&lt;related-urls&gt;&lt;url&gt;http://www.scopus.com/inward/record.url?eid=2-s2.0-84856424724&amp;amp;partnerID=40&amp;amp;md5=d9f22327285abe3b80dd2682c74a3af8&lt;/url&gt;&lt;/related-urls&gt;&lt;/urls&gt;&lt;/record&gt;&lt;/Cite&gt;&lt;/EndNote&gt;</w:instrText>
              </w:r>
              <w:r w:rsidR="00200B7B">
                <w:rPr>
                  <w:rFonts w:cstheme="minorHAnsi"/>
                  <w:i/>
                </w:rPr>
                <w:fldChar w:fldCharType="separate"/>
              </w:r>
              <w:r w:rsidR="00B7144B" w:rsidRPr="008D79DE">
                <w:rPr>
                  <w:rFonts w:cstheme="minorHAnsi"/>
                  <w:i/>
                  <w:noProof/>
                  <w:vertAlign w:val="superscript"/>
                </w:rPr>
                <w:t>252</w:t>
              </w:r>
              <w:r w:rsidR="00200B7B">
                <w:rPr>
                  <w:rFonts w:cstheme="minorHAnsi"/>
                  <w:i/>
                </w:rPr>
                <w:fldChar w:fldCharType="end"/>
              </w:r>
            </w:hyperlink>
            <w:r>
              <w:rPr>
                <w:rFonts w:cstheme="minorHAnsi"/>
              </w:rPr>
              <w:t xml:space="preserve"> </w:t>
            </w:r>
            <w:r w:rsidRPr="004C495C">
              <w:rPr>
                <w:rFonts w:cstheme="minorHAnsi"/>
              </w:rPr>
              <w:t xml:space="preserve"> Cays</w:t>
            </w:r>
            <w:hyperlink w:anchor="_ENREF_352" w:tooltip="Hoffmann, 2004 #5446" w:history="1">
              <w:r w:rsidR="00200B7B">
                <w:rPr>
                  <w:rFonts w:cstheme="minorHAnsi"/>
                </w:rPr>
                <w:fldChar w:fldCharType="begin"/>
              </w:r>
              <w:r w:rsidR="00B7144B">
                <w:rPr>
                  <w:rFonts w:cstheme="minorHAnsi"/>
                </w:rPr>
                <w:instrText xml:space="preserve"> ADDIN EN.CITE &lt;EndNote&gt;&lt;Cite&gt;&lt;Author&gt;Hoffmann&lt;/Author&gt;&lt;Year&gt;2004&lt;/Year&gt;&lt;RecNum&gt;5446&lt;/RecNum&gt;&lt;DisplayText&gt;&lt;style face="superscript"&gt;352&lt;/style&gt;&lt;/DisplayText&gt;&lt;record&gt;&lt;rec-number&gt;5446&lt;/rec-number&gt;&lt;foreign-keys&gt;&lt;key app="EN" db-id="vxaftxdfyt5p9fevta4veval22fa9rttpwzv"&gt;5446&lt;/key&gt;&lt;/foreign-keys&gt;&lt;ref-type name="Report"&gt;27&lt;/ref-type&gt;&lt;contributors&gt;&lt;authors&gt;&lt;author&gt;Hoffmann, Benjamin D.&lt;/author&gt;&lt;author&gt;Kay, Alice&lt;/author&gt;&lt;author&gt;Crocetti, Susan&lt;/author&gt;&lt;/authors&gt;&lt;/contributors&gt;&lt;titles&gt;&lt;title&gt;Pest ant assessment on Tryon, North West, Heron and Lady Musgrave islands in the Capricornia Cays National Park, Queensland&lt;/title&gt;&lt;/titles&gt;&lt;dates&gt;&lt;year&gt;2004&lt;/year&gt;&lt;pub-dates&gt;&lt;date&gt;August&lt;/date&gt;&lt;/pub-dates&gt;&lt;/dates&gt;&lt;publisher&gt;Queensland Parks and Wildlife Service&lt;/publisher&gt;&lt;urls&gt;&lt;/urls&gt;&lt;custom1&gt;from home computer library 1 March 2012 &lt;/custom1&gt;&lt;/record&gt;&lt;/Cite&gt;&lt;/EndNote&gt;</w:instrText>
              </w:r>
              <w:r w:rsidR="00200B7B">
                <w:rPr>
                  <w:rFonts w:cstheme="minorHAnsi"/>
                </w:rPr>
                <w:fldChar w:fldCharType="separate"/>
              </w:r>
              <w:r w:rsidR="00B7144B" w:rsidRPr="008D79DE">
                <w:rPr>
                  <w:rFonts w:cstheme="minorHAnsi"/>
                  <w:noProof/>
                  <w:vertAlign w:val="superscript"/>
                </w:rPr>
                <w:t>352</w:t>
              </w:r>
              <w:r w:rsidR="00200B7B">
                <w:rPr>
                  <w:rFonts w:cstheme="minorHAnsi"/>
                </w:rPr>
                <w:fldChar w:fldCharType="end"/>
              </w:r>
            </w:hyperlink>
            <w:r>
              <w:rPr>
                <w:rFonts w:cstheme="minorHAnsi"/>
              </w:rPr>
              <w:t>; changes in invertebrate fauna</w:t>
            </w:r>
            <w:hyperlink w:anchor="_ENREF_353" w:tooltip="May, 2000 #12693" w:history="1">
              <w:r w:rsidR="00200B7B">
                <w:rPr>
                  <w:rFonts w:cstheme="minorHAnsi"/>
                </w:rPr>
                <w:fldChar w:fldCharType="begin">
                  <w:fldData xml:space="preserve">PEVuZE5vdGU+PENpdGU+PEF1dGhvcj5NYXk8L0F1dGhvcj48WWVhcj4yMDAwPC9ZZWFyPjxSZWNO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</w:fldData>
                </w:fldChar>
              </w:r>
              <w:r w:rsidR="00B7144B">
                <w:rPr>
                  <w:rFonts w:cstheme="minorHAnsi"/>
                </w:rPr>
                <w:instrText xml:space="preserve"> ADDIN EN.CITE </w:instrText>
              </w:r>
              <w:r w:rsidR="00200B7B">
                <w:rPr>
                  <w:rFonts w:cstheme="minorHAnsi"/>
                </w:rPr>
                <w:fldChar w:fldCharType="begin">
                  <w:fldData xml:space="preserve">PEVuZE5vdGU+PENpdGU+PEF1dGhvcj5NYXk8L0F1dGhvcj48WWVhcj4yMDAwPC9ZZWFyPjxSZWNO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</w:fldData>
                </w:fldChar>
              </w:r>
              <w:r w:rsidR="00B7144B">
                <w:rPr>
                  <w:rFonts w:cstheme="minorHAnsi"/>
                </w:rPr>
                <w:instrText xml:space="preserve"> ADDIN EN.CITE.DATA </w:instrText>
              </w:r>
              <w:r w:rsidR="00200B7B">
                <w:rPr>
                  <w:rFonts w:cstheme="minorHAnsi"/>
                </w:rPr>
              </w:r>
              <w:r w:rsidR="00200B7B">
                <w:rPr>
                  <w:rFonts w:cstheme="minorHAnsi"/>
                </w:rPr>
                <w:fldChar w:fldCharType="end"/>
              </w:r>
              <w:r w:rsidR="00200B7B">
                <w:rPr>
                  <w:rFonts w:cstheme="minorHAnsi"/>
                </w:rPr>
              </w:r>
              <w:r w:rsidR="00200B7B">
                <w:rPr>
                  <w:rFonts w:cstheme="minorHAnsi"/>
                </w:rPr>
                <w:fldChar w:fldCharType="separate"/>
              </w:r>
              <w:r w:rsidR="00B7144B" w:rsidRPr="008D79DE">
                <w:rPr>
                  <w:rFonts w:cstheme="minorHAnsi"/>
                  <w:noProof/>
                  <w:vertAlign w:val="superscript"/>
                </w:rPr>
                <w:t>353-355</w:t>
              </w:r>
              <w:r w:rsidR="00200B7B">
                <w:rPr>
                  <w:rFonts w:cstheme="minorHAnsi"/>
                </w:rPr>
                <w:fldChar w:fldCharType="end"/>
              </w:r>
            </w:hyperlink>
          </w:p>
        </w:tc>
      </w:tr>
      <w:tr w:rsidR="003C0A74" w:rsidRPr="0081149F" w:rsidTr="00460798">
        <w:trPr>
          <w:cnfStyle w:val="000000100000"/>
        </w:trPr>
        <w:tc>
          <w:tcPr>
            <w:cnfStyle w:val="001000000000"/>
            <w:tcW w:w="13149" w:type="dxa"/>
            <w:gridSpan w:val="5"/>
            <w:tcBorders>
              <w:left w:val="nil"/>
              <w:bottom w:val="nil"/>
              <w:right w:val="nil"/>
            </w:tcBorders>
          </w:tcPr>
          <w:p w:rsidR="003C0A74" w:rsidRPr="003210C4" w:rsidRDefault="003C0A74" w:rsidP="00460798">
            <w:pPr>
              <w:rPr>
                <w:rFonts w:cstheme="minorHAnsi"/>
              </w:rPr>
            </w:pPr>
            <w:r w:rsidRPr="003210C4">
              <w:rPr>
                <w:rFonts w:cstheme="minorHAnsi"/>
              </w:rPr>
              <w:t>Table 6.2</w:t>
            </w:r>
            <w:r w:rsidR="009932F5">
              <w:rPr>
                <w:rFonts w:cstheme="minorHAnsi"/>
              </w:rPr>
              <w:t xml:space="preserve"> c</w:t>
            </w:r>
            <w:r>
              <w:rPr>
                <w:rFonts w:cstheme="minorHAnsi"/>
              </w:rPr>
              <w:t>ontinued</w:t>
            </w:r>
          </w:p>
        </w:tc>
      </w:tr>
      <w:tr w:rsidR="003C0A74" w:rsidRPr="00EE3353" w:rsidTr="00460798">
        <w:tc>
          <w:tcPr>
            <w:cnfStyle w:val="001000000000"/>
            <w:tcW w:w="1809" w:type="dxa"/>
            <w:tcBorders>
              <w:top w:val="nil"/>
            </w:tcBorders>
            <w:shd w:val="clear" w:color="auto" w:fill="4BACC6" w:themeFill="accent5"/>
          </w:tcPr>
          <w:p w:rsidR="003C0A74" w:rsidRPr="00EE3353" w:rsidRDefault="003C0A74" w:rsidP="00460798">
            <w:pPr>
              <w:rPr>
                <w:rFonts w:cstheme="minorHAnsi"/>
                <w:color w:val="FFFFFF" w:themeColor="background1"/>
              </w:rPr>
            </w:pPr>
            <w:r w:rsidRPr="00EE3353">
              <w:rPr>
                <w:rFonts w:cstheme="minorHAnsi"/>
                <w:color w:val="FFFFFF" w:themeColor="background1"/>
              </w:rPr>
              <w:t>Subfamily &amp; Species</w:t>
            </w:r>
          </w:p>
        </w:tc>
        <w:tc>
          <w:tcPr>
            <w:tcW w:w="2835" w:type="dxa"/>
            <w:tcBorders>
              <w:top w:val="nil"/>
            </w:tcBorders>
            <w:shd w:val="clear" w:color="auto" w:fill="4BACC6" w:themeFill="accent5"/>
          </w:tcPr>
          <w:p w:rsidR="003C0A74" w:rsidRPr="00EE3353" w:rsidRDefault="003C0A74" w:rsidP="00460798">
            <w:pPr>
              <w:cnfStyle w:val="000000000000"/>
              <w:rPr>
                <w:rFonts w:cstheme="minorHAnsi"/>
                <w:b/>
                <w:color w:val="FFFFFF" w:themeColor="background1"/>
              </w:rPr>
            </w:pPr>
            <w:r w:rsidRPr="00EE3353">
              <w:rPr>
                <w:rFonts w:cstheme="minorHAnsi"/>
                <w:b/>
                <w:color w:val="FFFFFF" w:themeColor="background1"/>
              </w:rPr>
              <w:t>Nesting habits</w:t>
            </w:r>
          </w:p>
        </w:tc>
        <w:tc>
          <w:tcPr>
            <w:tcW w:w="2977" w:type="dxa"/>
            <w:tcBorders>
              <w:top w:val="nil"/>
            </w:tcBorders>
            <w:shd w:val="clear" w:color="auto" w:fill="4BACC6" w:themeFill="accent5"/>
          </w:tcPr>
          <w:p w:rsidR="003C0A74" w:rsidRPr="00EE3353" w:rsidRDefault="003C0A74" w:rsidP="00460798">
            <w:pPr>
              <w:cnfStyle w:val="000000000000"/>
              <w:rPr>
                <w:rFonts w:cstheme="minorHAnsi"/>
                <w:b/>
                <w:color w:val="FFFFFF" w:themeColor="background1"/>
              </w:rPr>
            </w:pPr>
            <w:r w:rsidRPr="00EE3353">
              <w:rPr>
                <w:rFonts w:cstheme="minorHAnsi"/>
                <w:b/>
                <w:color w:val="FFFFFF" w:themeColor="background1"/>
              </w:rPr>
              <w:t>Foraging and diet</w:t>
            </w:r>
          </w:p>
        </w:tc>
        <w:tc>
          <w:tcPr>
            <w:tcW w:w="2672" w:type="dxa"/>
            <w:tcBorders>
              <w:top w:val="nil"/>
            </w:tcBorders>
            <w:shd w:val="clear" w:color="auto" w:fill="4BACC6" w:themeFill="accent5"/>
          </w:tcPr>
          <w:p w:rsidR="003C0A74" w:rsidRPr="00EE3353" w:rsidRDefault="003C0A74" w:rsidP="00460798">
            <w:pPr>
              <w:cnfStyle w:val="000000000000"/>
              <w:rPr>
                <w:rFonts w:cstheme="minorHAnsi"/>
                <w:b/>
                <w:color w:val="FFFFFF" w:themeColor="background1"/>
              </w:rPr>
            </w:pPr>
            <w:r w:rsidRPr="00EE3353">
              <w:rPr>
                <w:rFonts w:cstheme="minorHAnsi"/>
                <w:b/>
                <w:color w:val="FFFFFF" w:themeColor="background1"/>
              </w:rPr>
              <w:t>Reported biodiversity effects world-wide</w:t>
            </w:r>
          </w:p>
        </w:tc>
        <w:tc>
          <w:tcPr>
            <w:tcW w:w="2856" w:type="dxa"/>
            <w:tcBorders>
              <w:top w:val="nil"/>
            </w:tcBorders>
            <w:shd w:val="clear" w:color="auto" w:fill="4BACC6" w:themeFill="accent5"/>
          </w:tcPr>
          <w:p w:rsidR="003C0A74" w:rsidRPr="00EE3353" w:rsidRDefault="003C0A74" w:rsidP="00460798">
            <w:pPr>
              <w:cnfStyle w:val="000000000000"/>
              <w:rPr>
                <w:rFonts w:cstheme="minorHAnsi"/>
                <w:b/>
                <w:color w:val="FFFFFF" w:themeColor="background1"/>
              </w:rPr>
            </w:pPr>
            <w:r w:rsidRPr="00EE3353">
              <w:rPr>
                <w:rFonts w:cstheme="minorHAnsi"/>
                <w:b/>
                <w:color w:val="FFFFFF" w:themeColor="background1"/>
              </w:rPr>
              <w:t>Reported biodiversity effects-Australia</w:t>
            </w:r>
          </w:p>
        </w:tc>
      </w:tr>
      <w:tr w:rsidR="003C0A74" w:rsidRPr="00112DB9" w:rsidTr="00460798">
        <w:trPr>
          <w:cnfStyle w:val="000000100000"/>
        </w:trPr>
        <w:tc>
          <w:tcPr>
            <w:cnfStyle w:val="001000000000"/>
            <w:tcW w:w="1809" w:type="dxa"/>
          </w:tcPr>
          <w:p w:rsidR="003C0A74" w:rsidRDefault="003C0A74" w:rsidP="00460798">
            <w:pPr>
              <w:autoSpaceDE w:val="0"/>
              <w:autoSpaceDN w:val="0"/>
              <w:adjustRightInd w:val="0"/>
              <w:rPr>
                <w:rFonts w:cstheme="minorHAnsi"/>
                <w:i/>
                <w:iCs/>
                <w:color w:val="231F20"/>
              </w:rPr>
            </w:pPr>
            <w:r>
              <w:rPr>
                <w:rFonts w:cstheme="minorHAnsi"/>
                <w:i/>
                <w:iCs/>
                <w:color w:val="231F20"/>
              </w:rPr>
              <w:t>Linepithema humile</w:t>
            </w:r>
          </w:p>
        </w:tc>
        <w:tc>
          <w:tcPr>
            <w:tcW w:w="2835" w:type="dxa"/>
          </w:tcPr>
          <w:p w:rsidR="003C0A74" w:rsidRDefault="003C0A74" w:rsidP="00460798">
            <w:pPr>
              <w:cnfStyle w:val="000000100000"/>
              <w:rPr>
                <w:rFonts w:cstheme="minorHAnsi"/>
              </w:rPr>
            </w:pPr>
            <w:r>
              <w:rPr>
                <w:rFonts w:cstheme="minorHAnsi"/>
              </w:rPr>
              <w:t>Shallow sometimes ephemeral nests at the base of vegetation or under rocks or logs; prefers mesic habitats but can exist in more xeric habitats with access to water</w:t>
            </w:r>
          </w:p>
        </w:tc>
        <w:tc>
          <w:tcPr>
            <w:tcW w:w="2977" w:type="dxa"/>
          </w:tcPr>
          <w:p w:rsidR="003C0A74" w:rsidRDefault="003C0A74" w:rsidP="00460798">
            <w:pPr>
              <w:cnfStyle w:val="000000100000"/>
              <w:rPr>
                <w:rFonts w:cstheme="minorHAnsi"/>
              </w:rPr>
            </w:pPr>
            <w:r>
              <w:rPr>
                <w:rFonts w:cstheme="minorHAnsi"/>
              </w:rPr>
              <w:t>Omnivorous; live and dead prey, tends honeydew producing insects; has chemical defense to subdue prey</w:t>
            </w:r>
          </w:p>
        </w:tc>
        <w:tc>
          <w:tcPr>
            <w:tcW w:w="2672" w:type="dxa"/>
          </w:tcPr>
          <w:p w:rsidR="003C0A74" w:rsidRPr="002D136E" w:rsidRDefault="003C0A74" w:rsidP="00460798">
            <w:pPr>
              <w:cnfStyle w:val="000000100000"/>
              <w:rPr>
                <w:rFonts w:cstheme="minorHAnsi"/>
              </w:rPr>
            </w:pPr>
            <w:r w:rsidRPr="002D136E">
              <w:rPr>
                <w:rFonts w:cstheme="minorHAnsi"/>
              </w:rPr>
              <w:t>Multiple documented effects on invertebrate fauna</w:t>
            </w:r>
            <w:r>
              <w:rPr>
                <w:rFonts w:cstheme="minorHAnsi"/>
              </w:rPr>
              <w:t xml:space="preserve"> and some vertebrates such as reptiles</w:t>
            </w:r>
            <w:r w:rsidRPr="002D136E">
              <w:rPr>
                <w:rFonts w:cstheme="minorHAnsi"/>
              </w:rPr>
              <w:t>; displaces pollinators, disrupts seed dispersal</w:t>
            </w:r>
          </w:p>
        </w:tc>
        <w:tc>
          <w:tcPr>
            <w:tcW w:w="2856" w:type="dxa"/>
          </w:tcPr>
          <w:p w:rsidR="003C0A74" w:rsidRDefault="003C0A74" w:rsidP="00B7144B">
            <w:pPr>
              <w:cnfStyle w:val="000000100000"/>
              <w:rPr>
                <w:rFonts w:cstheme="minorHAnsi"/>
              </w:rPr>
            </w:pPr>
            <w:r>
              <w:rPr>
                <w:rFonts w:cstheme="minorHAnsi"/>
              </w:rPr>
              <w:t>More likely to disperse seeds of non-native plants</w:t>
            </w:r>
            <w:hyperlink w:anchor="_ENREF_356" w:tooltip="Rowles, 2009 #8636" w:history="1">
              <w:r w:rsidR="00200B7B">
                <w:rPr>
                  <w:rFonts w:cstheme="minorHAnsi"/>
                </w:rPr>
                <w:fldChar w:fldCharType="begin"/>
              </w:r>
              <w:r w:rsidR="00B7144B">
                <w:rPr>
                  <w:rFonts w:cstheme="minorHAnsi"/>
                </w:rPr>
                <w:instrText xml:space="preserve"> ADDIN EN.CITE &lt;EndNote&gt;&lt;Cite&gt;&lt;Author&gt;Rowles&lt;/Author&gt;&lt;Year&gt;2009&lt;/Year&gt;&lt;RecNum&gt;8636&lt;/RecNum&gt;&lt;DisplayText&gt;&lt;style face="superscript"&gt;356&lt;/style&gt;&lt;/DisplayText&gt;&lt;record&gt;&lt;rec-number&gt;8636&lt;/rec-number&gt;&lt;foreign-keys&gt;&lt;key app="EN" db-id="vxaftxdfyt5p9fevta4veval22fa9rttpwzv"&gt;8636&lt;/key&gt;&lt;/foreign-keys&gt;&lt;ref-type name="Journal Article"&gt;17&lt;/ref-type&gt;&lt;contributors&gt;&lt;authors&gt;&lt;author&gt;Rowles, Alexei D.&lt;/author&gt;&lt;author&gt;O&amp;apos;Dowd, Dennis J.&lt;/author&gt;&lt;/authors&gt;&lt;/contributors&gt;&lt;titles&gt;&lt;title&gt;New mutualism for old: indirect disruption and direct facilitation of seed dispersal following Argentine ant invasion&lt;/title&gt;&lt;secondary-title&gt;Oecologia&lt;/secondary-title&gt;&lt;/titles&gt;&lt;periodical&gt;&lt;full-title&gt;Oecologia&lt;/full-title&gt;&lt;/periodical&gt;&lt;pages&gt;709-716&lt;/pages&gt;&lt;volume&gt;158&lt;/volume&gt;&lt;number&gt;4&lt;/number&gt;&lt;dates&gt;&lt;year&gt;2009&lt;/year&gt;&lt;/dates&gt;&lt;urls&gt;&lt;/urls&gt;&lt;custom1&gt;from home computer library 1 March 2012 &lt;/custom1&gt;&lt;/record&gt;&lt;/Cite&gt;&lt;/EndNote&gt;</w:instrText>
              </w:r>
              <w:r w:rsidR="00200B7B">
                <w:rPr>
                  <w:rFonts w:cstheme="minorHAnsi"/>
                </w:rPr>
                <w:fldChar w:fldCharType="separate"/>
              </w:r>
              <w:r w:rsidR="00B7144B" w:rsidRPr="008D79DE">
                <w:rPr>
                  <w:rFonts w:cstheme="minorHAnsi"/>
                  <w:noProof/>
                  <w:vertAlign w:val="superscript"/>
                </w:rPr>
                <w:t>356</w:t>
              </w:r>
              <w:r w:rsidR="00200B7B">
                <w:rPr>
                  <w:rFonts w:cstheme="minorHAnsi"/>
                </w:rPr>
                <w:fldChar w:fldCharType="end"/>
              </w:r>
            </w:hyperlink>
            <w:r>
              <w:rPr>
                <w:rFonts w:cstheme="minorHAnsi"/>
              </w:rPr>
              <w:t>; associated with displacement of some native ant species</w:t>
            </w:r>
            <w:hyperlink w:anchor="_ENREF_355" w:tooltip="Heterick, 2000 #937" w:history="1">
              <w:r w:rsidR="00200B7B">
                <w:rPr>
                  <w:rFonts w:cstheme="minorHAnsi"/>
                </w:rPr>
                <w:fldChar w:fldCharType="begin"/>
              </w:r>
              <w:r w:rsidR="00B7144B">
                <w:rPr>
                  <w:rFonts w:cstheme="minorHAnsi"/>
                </w:rPr>
                <w:instrText xml:space="preserve"> ADDIN EN.CITE &lt;EndNote&gt;&lt;Cite&gt;&lt;Author&gt;Heterick&lt;/Author&gt;&lt;Year&gt;2000&lt;/Year&gt;&lt;RecNum&gt;937&lt;/RecNum&gt;&lt;DisplayText&gt;&lt;style face="superscript"&gt;355&lt;/style&gt;&lt;/DisplayText&gt;&lt;record&gt;&lt;rec-number&gt;937&lt;/rec-number&gt;&lt;foreign-keys&gt;&lt;key app="EN" db-id="vxaftxdfyt5p9fevta4veval22fa9rttpwzv"&gt;937&lt;/key&gt;&lt;/foreign-keys&gt;&lt;ref-type name="Journal Article"&gt;17&lt;/ref-type&gt;&lt;contributors&gt;&lt;authors&gt;&lt;author&gt;B.E. Heterick&lt;/author&gt;&lt;author&gt;J. Casella&lt;/author&gt;&lt;author&gt;J.D. Majer&lt;/author&gt;&lt;/authors&gt;&lt;/contributors&gt;&lt;titles&gt;&lt;title&gt;Influence of Argentine and coastal brown ant (Hymenoptera: Formicidae) invasion on ant communities in Perth gardens, Western Australia&lt;/title&gt;&lt;secondary-title&gt;Urban Ecosystems&lt;/secondary-title&gt;&lt;/titles&gt;&lt;pages&gt;277-292&lt;/pages&gt;&lt;volume&gt;4&lt;/volume&gt;&lt;dates&gt;&lt;year&gt;2000&lt;/year&gt;&lt;/dates&gt;&lt;label&gt; &lt;/label&gt;&lt;urls&gt;&lt;/urls&gt;&lt;custom1&gt;from home computer library 1 March 2012 &lt;/custom1&gt;&lt;/record&gt;&lt;/Cite&gt;&lt;/EndNote&gt;</w:instrText>
              </w:r>
              <w:r w:rsidR="00200B7B">
                <w:rPr>
                  <w:rFonts w:cstheme="minorHAnsi"/>
                </w:rPr>
                <w:fldChar w:fldCharType="separate"/>
              </w:r>
              <w:r w:rsidR="00B7144B" w:rsidRPr="008D79DE">
                <w:rPr>
                  <w:rFonts w:cstheme="minorHAnsi"/>
                  <w:noProof/>
                  <w:vertAlign w:val="superscript"/>
                </w:rPr>
                <w:t>355</w:t>
              </w:r>
              <w:r w:rsidR="00200B7B">
                <w:rPr>
                  <w:rFonts w:cstheme="minorHAnsi"/>
                </w:rPr>
                <w:fldChar w:fldCharType="end"/>
              </w:r>
            </w:hyperlink>
          </w:p>
        </w:tc>
      </w:tr>
    </w:tbl>
    <w:p w:rsidR="003C0A74" w:rsidRDefault="003C0A74" w:rsidP="003C0A74">
      <w:pPr>
        <w:rPr>
          <w:rFonts w:cstheme="minorHAnsi"/>
        </w:rPr>
      </w:pPr>
    </w:p>
    <w:p w:rsidR="003C0A74" w:rsidRDefault="003C0A74" w:rsidP="003C0A74">
      <w:pPr>
        <w:rPr>
          <w:rFonts w:cstheme="minorHAnsi"/>
        </w:rPr>
        <w:sectPr w:rsidR="003C0A74" w:rsidSect="00714F17">
          <w:pgSz w:w="16838" w:h="11906" w:orient="landscape"/>
          <w:pgMar w:top="1440" w:right="1954" w:bottom="1440" w:left="1440" w:header="708" w:footer="708" w:gutter="0"/>
          <w:cols w:space="708"/>
          <w:docGrid w:linePitch="360"/>
        </w:sectPr>
      </w:pPr>
    </w:p>
    <w:p w:rsidR="003C0A74" w:rsidRPr="00E65082" w:rsidRDefault="003C0A74" w:rsidP="003C0A74">
      <w:pPr>
        <w:rPr>
          <w:b/>
          <w:lang w:val="en-US"/>
        </w:rPr>
      </w:pPr>
      <w:r w:rsidRPr="00E65082">
        <w:rPr>
          <w:b/>
          <w:lang w:val="en-US"/>
        </w:rPr>
        <w:t>Table 6.3</w:t>
      </w:r>
      <w:r>
        <w:rPr>
          <w:b/>
          <w:lang w:val="en-US"/>
        </w:rPr>
        <w:t xml:space="preserve"> A summary of information needed to a</w:t>
      </w:r>
      <w:r w:rsidR="00714F17">
        <w:rPr>
          <w:b/>
          <w:lang w:val="en-US"/>
        </w:rPr>
        <w:t xml:space="preserve">ssess risks of tramp ant </w:t>
      </w:r>
      <w:r>
        <w:rPr>
          <w:b/>
          <w:lang w:val="en-US"/>
        </w:rPr>
        <w:t>to biodiversity</w:t>
      </w:r>
      <w:r w:rsidR="00714F17">
        <w:rPr>
          <w:b/>
          <w:lang w:val="en-US"/>
        </w:rPr>
        <w:t>,</w:t>
      </w:r>
      <w:r>
        <w:rPr>
          <w:b/>
          <w:lang w:val="en-US"/>
        </w:rPr>
        <w:t xml:space="preserve"> and possible sources of information</w:t>
      </w:r>
    </w:p>
    <w:tbl>
      <w:tblPr>
        <w:tblStyle w:val="LightList-Accent5"/>
        <w:tblW w:w="8897" w:type="dxa"/>
        <w:tblLayout w:type="fixed"/>
        <w:tblLook w:val="04A0"/>
      </w:tblPr>
      <w:tblGrid>
        <w:gridCol w:w="1843"/>
        <w:gridCol w:w="2377"/>
        <w:gridCol w:w="2159"/>
        <w:gridCol w:w="2518"/>
      </w:tblGrid>
      <w:tr w:rsidR="003C0A74" w:rsidRPr="00FE36EB" w:rsidTr="00460798">
        <w:trPr>
          <w:cnfStyle w:val="100000000000"/>
        </w:trPr>
        <w:tc>
          <w:tcPr>
            <w:cnfStyle w:val="001000000000"/>
            <w:tcW w:w="1843" w:type="dxa"/>
            <w:tcBorders>
              <w:bottom w:val="single" w:sz="8" w:space="0" w:color="FFFFFF" w:themeColor="background1"/>
            </w:tcBorders>
          </w:tcPr>
          <w:p w:rsidR="003C0A74" w:rsidRPr="00FE36EB" w:rsidRDefault="003C0A74" w:rsidP="00460798">
            <w:pPr>
              <w:rPr>
                <w:lang w:val="en-US"/>
              </w:rPr>
            </w:pPr>
            <w:r w:rsidRPr="00FE36EB">
              <w:rPr>
                <w:lang w:val="en-US"/>
              </w:rPr>
              <w:t>Line of inquiry</w:t>
            </w:r>
          </w:p>
        </w:tc>
        <w:tc>
          <w:tcPr>
            <w:tcW w:w="2377" w:type="dxa"/>
            <w:tcBorders>
              <w:bottom w:val="single" w:sz="8" w:space="0" w:color="FFFFFF" w:themeColor="background1"/>
            </w:tcBorders>
          </w:tcPr>
          <w:p w:rsidR="003C0A74" w:rsidRPr="00FE36EB" w:rsidRDefault="003C0A74" w:rsidP="00460798">
            <w:pPr>
              <w:cnfStyle w:val="100000000000"/>
              <w:rPr>
                <w:lang w:val="en-US"/>
              </w:rPr>
            </w:pPr>
            <w:r w:rsidRPr="00FE36EB">
              <w:rPr>
                <w:lang w:val="en-US"/>
              </w:rPr>
              <w:t>Source of information</w:t>
            </w:r>
          </w:p>
        </w:tc>
        <w:tc>
          <w:tcPr>
            <w:tcW w:w="2159" w:type="dxa"/>
            <w:tcBorders>
              <w:bottom w:val="single" w:sz="8" w:space="0" w:color="FFFFFF" w:themeColor="background1"/>
            </w:tcBorders>
          </w:tcPr>
          <w:p w:rsidR="003C0A74" w:rsidRPr="00FE36EB" w:rsidRDefault="003C0A74" w:rsidP="00460798">
            <w:pPr>
              <w:cnfStyle w:val="100000000000"/>
              <w:rPr>
                <w:lang w:val="en-US"/>
              </w:rPr>
            </w:pPr>
            <w:r w:rsidRPr="00FE36EB">
              <w:rPr>
                <w:lang w:val="en-US"/>
              </w:rPr>
              <w:t>Example evidence</w:t>
            </w:r>
          </w:p>
        </w:tc>
        <w:tc>
          <w:tcPr>
            <w:tcW w:w="2518" w:type="dxa"/>
            <w:tcBorders>
              <w:bottom w:val="single" w:sz="8" w:space="0" w:color="FFFFFF" w:themeColor="background1"/>
            </w:tcBorders>
          </w:tcPr>
          <w:p w:rsidR="003C0A74" w:rsidRPr="00FE36EB" w:rsidRDefault="003C0A74" w:rsidP="00460798">
            <w:pPr>
              <w:cnfStyle w:val="100000000000"/>
              <w:rPr>
                <w:lang w:val="en-US"/>
              </w:rPr>
            </w:pPr>
            <w:r w:rsidRPr="00FE36EB">
              <w:rPr>
                <w:lang w:val="en-US"/>
              </w:rPr>
              <w:t>Applicable to</w:t>
            </w:r>
          </w:p>
        </w:tc>
      </w:tr>
      <w:tr w:rsidR="003C0A74" w:rsidRPr="00AF2A90" w:rsidTr="00460798">
        <w:trPr>
          <w:cnfStyle w:val="000000100000"/>
        </w:trPr>
        <w:tc>
          <w:tcPr>
            <w:cnfStyle w:val="001000000000"/>
            <w:tcW w:w="8897" w:type="dxa"/>
            <w:gridSpan w:val="4"/>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BACC6" w:themeFill="accent5"/>
          </w:tcPr>
          <w:p w:rsidR="003C0A74" w:rsidRPr="00AF2A90" w:rsidRDefault="003C0A74" w:rsidP="00460798">
            <w:pPr>
              <w:rPr>
                <w:i/>
                <w:lang w:val="en-US"/>
              </w:rPr>
            </w:pPr>
            <w:r w:rsidRPr="00AF2A90">
              <w:rPr>
                <w:i/>
                <w:lang w:val="en-US"/>
              </w:rPr>
              <w:t>What is the likelihood that the ants will become abundant?</w:t>
            </w:r>
          </w:p>
        </w:tc>
      </w:tr>
      <w:tr w:rsidR="003C0A74" w:rsidTr="00460798">
        <w:tc>
          <w:tcPr>
            <w:cnfStyle w:val="001000000000"/>
            <w:tcW w:w="1843" w:type="dxa"/>
            <w:tcBorders>
              <w:top w:val="single" w:sz="8" w:space="0" w:color="FFFFFF" w:themeColor="background1"/>
            </w:tcBorders>
          </w:tcPr>
          <w:p w:rsidR="003C0A74" w:rsidRPr="00D07865" w:rsidRDefault="003C0A74" w:rsidP="00460798">
            <w:pPr>
              <w:rPr>
                <w:lang w:val="en-US"/>
              </w:rPr>
            </w:pPr>
            <w:r>
              <w:rPr>
                <w:lang w:val="en-US"/>
              </w:rPr>
              <w:t>Abundant elsewhere</w:t>
            </w:r>
          </w:p>
        </w:tc>
        <w:tc>
          <w:tcPr>
            <w:tcW w:w="2377" w:type="dxa"/>
            <w:tcBorders>
              <w:top w:val="single" w:sz="8" w:space="0" w:color="FFFFFF" w:themeColor="background1"/>
            </w:tcBorders>
          </w:tcPr>
          <w:p w:rsidR="003C0A74" w:rsidRPr="008D2F1E" w:rsidRDefault="003C0A74" w:rsidP="00460798">
            <w:pPr>
              <w:cnfStyle w:val="000000000000"/>
              <w:rPr>
                <w:lang w:val="en-US"/>
              </w:rPr>
            </w:pPr>
            <w:r>
              <w:rPr>
                <w:lang w:val="en-US"/>
              </w:rPr>
              <w:t>Literature or direct measurements</w:t>
            </w:r>
          </w:p>
        </w:tc>
        <w:tc>
          <w:tcPr>
            <w:tcW w:w="2159" w:type="dxa"/>
            <w:tcBorders>
              <w:top w:val="single" w:sz="8" w:space="0" w:color="FFFFFF" w:themeColor="background1"/>
            </w:tcBorders>
          </w:tcPr>
          <w:p w:rsidR="003C0A74" w:rsidRDefault="003C0A74" w:rsidP="00460798">
            <w:pPr>
              <w:cnfStyle w:val="000000000000"/>
              <w:rPr>
                <w:lang w:val="en-US"/>
              </w:rPr>
            </w:pPr>
            <w:r>
              <w:rPr>
                <w:lang w:val="en-US"/>
              </w:rPr>
              <w:t>Numerically dominates, displaces other ants, or becomes a pest</w:t>
            </w:r>
          </w:p>
        </w:tc>
        <w:tc>
          <w:tcPr>
            <w:tcW w:w="2518" w:type="dxa"/>
            <w:tcBorders>
              <w:top w:val="single" w:sz="8" w:space="0" w:color="FFFFFF" w:themeColor="background1"/>
            </w:tcBorders>
          </w:tcPr>
          <w:p w:rsidR="003C0A74" w:rsidRPr="007D0338" w:rsidRDefault="003C0A74" w:rsidP="00460798">
            <w:pPr>
              <w:cnfStyle w:val="000000000000"/>
              <w:rPr>
                <w:lang w:val="en-US"/>
              </w:rPr>
            </w:pPr>
            <w:r w:rsidRPr="00FE7B4A">
              <w:rPr>
                <w:i/>
                <w:lang w:val="en-US"/>
              </w:rPr>
              <w:t>M. destructor</w:t>
            </w:r>
            <w:r w:rsidRPr="0043231D">
              <w:rPr>
                <w:lang w:val="en-US"/>
              </w:rPr>
              <w:t>,</w:t>
            </w:r>
            <w:r w:rsidRPr="00FE7B4A">
              <w:rPr>
                <w:i/>
                <w:lang w:val="en-US"/>
              </w:rPr>
              <w:t xml:space="preserve"> M. floricola</w:t>
            </w:r>
            <w:r w:rsidRPr="0043231D">
              <w:rPr>
                <w:lang w:val="en-US"/>
              </w:rPr>
              <w:t>,</w:t>
            </w:r>
            <w:r w:rsidRPr="00FE7B4A">
              <w:rPr>
                <w:i/>
                <w:lang w:val="en-US"/>
              </w:rPr>
              <w:t xml:space="preserve"> M. pharaonis, S. geminata</w:t>
            </w:r>
            <w:r w:rsidRPr="0043231D">
              <w:rPr>
                <w:lang w:val="en-US"/>
              </w:rPr>
              <w:t>,</w:t>
            </w:r>
            <w:r>
              <w:rPr>
                <w:i/>
                <w:lang w:val="en-US"/>
              </w:rPr>
              <w:t xml:space="preserve"> T. bicarinatum</w:t>
            </w:r>
            <w:r w:rsidRPr="0043231D">
              <w:rPr>
                <w:lang w:val="en-US"/>
              </w:rPr>
              <w:t>,</w:t>
            </w:r>
            <w:r>
              <w:rPr>
                <w:i/>
                <w:lang w:val="en-US"/>
              </w:rPr>
              <w:t xml:space="preserve"> </w:t>
            </w:r>
            <w:r>
              <w:rPr>
                <w:lang w:val="en-US"/>
              </w:rPr>
              <w:t xml:space="preserve">possibly </w:t>
            </w:r>
            <w:r w:rsidRPr="007D0338">
              <w:rPr>
                <w:i/>
                <w:lang w:val="en-US"/>
              </w:rPr>
              <w:t>P. longicornis</w:t>
            </w:r>
            <w:r>
              <w:rPr>
                <w:lang w:val="en-US"/>
              </w:rPr>
              <w:t xml:space="preserve">, </w:t>
            </w:r>
            <w:r w:rsidRPr="007D0338">
              <w:rPr>
                <w:i/>
                <w:lang w:val="en-US"/>
              </w:rPr>
              <w:t>T. simillimum</w:t>
            </w:r>
          </w:p>
        </w:tc>
      </w:tr>
      <w:tr w:rsidR="003C0A74" w:rsidTr="00460798">
        <w:trPr>
          <w:cnfStyle w:val="000000100000"/>
        </w:trPr>
        <w:tc>
          <w:tcPr>
            <w:cnfStyle w:val="001000000000"/>
            <w:tcW w:w="1843" w:type="dxa"/>
            <w:vMerge w:val="restart"/>
          </w:tcPr>
          <w:p w:rsidR="003C0A74" w:rsidRPr="00D07865" w:rsidRDefault="003C0A74" w:rsidP="00460798">
            <w:pPr>
              <w:rPr>
                <w:lang w:val="en-US"/>
              </w:rPr>
            </w:pPr>
            <w:r>
              <w:rPr>
                <w:lang w:val="en-US"/>
              </w:rPr>
              <w:t>Mechanism elsewhere</w:t>
            </w:r>
          </w:p>
        </w:tc>
        <w:tc>
          <w:tcPr>
            <w:tcW w:w="2377" w:type="dxa"/>
            <w:vMerge w:val="restart"/>
          </w:tcPr>
          <w:p w:rsidR="003C0A74" w:rsidRPr="008D2F1E" w:rsidRDefault="003C0A74" w:rsidP="00460798">
            <w:pPr>
              <w:cnfStyle w:val="000000100000"/>
              <w:rPr>
                <w:lang w:val="en-US"/>
              </w:rPr>
            </w:pPr>
            <w:r>
              <w:rPr>
                <w:lang w:val="en-US"/>
              </w:rPr>
              <w:t>Literature or direct measurements</w:t>
            </w:r>
          </w:p>
        </w:tc>
        <w:tc>
          <w:tcPr>
            <w:tcW w:w="2159" w:type="dxa"/>
          </w:tcPr>
          <w:p w:rsidR="003C0A74" w:rsidRDefault="003C0A74" w:rsidP="00460798">
            <w:pPr>
              <w:cnfStyle w:val="000000100000"/>
              <w:rPr>
                <w:lang w:val="en-US"/>
              </w:rPr>
            </w:pPr>
            <w:r>
              <w:rPr>
                <w:lang w:val="en-US"/>
              </w:rPr>
              <w:t>Unicoloniality</w:t>
            </w:r>
          </w:p>
        </w:tc>
        <w:tc>
          <w:tcPr>
            <w:tcW w:w="2518" w:type="dxa"/>
          </w:tcPr>
          <w:p w:rsidR="003C0A74" w:rsidRDefault="003C0A74" w:rsidP="00460798">
            <w:pPr>
              <w:cnfStyle w:val="000000100000"/>
              <w:rPr>
                <w:lang w:val="en-US"/>
              </w:rPr>
            </w:pPr>
            <w:r>
              <w:rPr>
                <w:lang w:val="en-US"/>
              </w:rPr>
              <w:t>Likely to some degree for all 11 species</w:t>
            </w:r>
          </w:p>
        </w:tc>
      </w:tr>
      <w:tr w:rsidR="003C0A74" w:rsidTr="00460798">
        <w:tc>
          <w:tcPr>
            <w:cnfStyle w:val="001000000000"/>
            <w:tcW w:w="1843" w:type="dxa"/>
            <w:vMerge/>
          </w:tcPr>
          <w:p w:rsidR="003C0A74" w:rsidRDefault="003C0A74" w:rsidP="00460798">
            <w:pPr>
              <w:rPr>
                <w:lang w:val="en-US"/>
              </w:rPr>
            </w:pPr>
          </w:p>
        </w:tc>
        <w:tc>
          <w:tcPr>
            <w:tcW w:w="2377" w:type="dxa"/>
            <w:vMerge/>
          </w:tcPr>
          <w:p w:rsidR="003C0A74" w:rsidRDefault="003C0A74" w:rsidP="00460798">
            <w:pPr>
              <w:cnfStyle w:val="000000000000"/>
              <w:rPr>
                <w:lang w:val="en-US"/>
              </w:rPr>
            </w:pPr>
          </w:p>
        </w:tc>
        <w:tc>
          <w:tcPr>
            <w:tcW w:w="2159" w:type="dxa"/>
          </w:tcPr>
          <w:p w:rsidR="003C0A74" w:rsidRDefault="003C0A74" w:rsidP="00460798">
            <w:pPr>
              <w:cnfStyle w:val="000000000000"/>
              <w:rPr>
                <w:lang w:val="en-US"/>
              </w:rPr>
            </w:pPr>
            <w:r>
              <w:rPr>
                <w:lang w:val="en-US"/>
              </w:rPr>
              <w:t>Generalist habits</w:t>
            </w:r>
          </w:p>
        </w:tc>
        <w:tc>
          <w:tcPr>
            <w:tcW w:w="2518" w:type="dxa"/>
          </w:tcPr>
          <w:p w:rsidR="003C0A74" w:rsidRDefault="003C0A74" w:rsidP="00460798">
            <w:pPr>
              <w:cnfStyle w:val="000000000000"/>
              <w:rPr>
                <w:lang w:val="en-US"/>
              </w:rPr>
            </w:pPr>
            <w:r>
              <w:rPr>
                <w:lang w:val="en-US"/>
              </w:rPr>
              <w:t>Most species (see table)</w:t>
            </w:r>
          </w:p>
        </w:tc>
      </w:tr>
      <w:tr w:rsidR="003C0A74" w:rsidTr="00460798">
        <w:trPr>
          <w:cnfStyle w:val="000000100000"/>
        </w:trPr>
        <w:tc>
          <w:tcPr>
            <w:cnfStyle w:val="001000000000"/>
            <w:tcW w:w="1843" w:type="dxa"/>
            <w:vMerge/>
          </w:tcPr>
          <w:p w:rsidR="003C0A74" w:rsidRDefault="003C0A74" w:rsidP="00460798">
            <w:pPr>
              <w:rPr>
                <w:lang w:val="en-US"/>
              </w:rPr>
            </w:pPr>
          </w:p>
        </w:tc>
        <w:tc>
          <w:tcPr>
            <w:tcW w:w="2377" w:type="dxa"/>
            <w:vMerge/>
          </w:tcPr>
          <w:p w:rsidR="003C0A74" w:rsidRDefault="003C0A74" w:rsidP="00460798">
            <w:pPr>
              <w:cnfStyle w:val="000000100000"/>
              <w:rPr>
                <w:lang w:val="en-US"/>
              </w:rPr>
            </w:pPr>
          </w:p>
        </w:tc>
        <w:tc>
          <w:tcPr>
            <w:tcW w:w="2159" w:type="dxa"/>
          </w:tcPr>
          <w:p w:rsidR="003C0A74" w:rsidRDefault="003C0A74" w:rsidP="00460798">
            <w:pPr>
              <w:cnfStyle w:val="000000100000"/>
              <w:rPr>
                <w:lang w:val="en-US"/>
              </w:rPr>
            </w:pPr>
            <w:r>
              <w:rPr>
                <w:lang w:val="en-US"/>
              </w:rPr>
              <w:t>Ecological release</w:t>
            </w:r>
          </w:p>
        </w:tc>
        <w:tc>
          <w:tcPr>
            <w:tcW w:w="2518" w:type="dxa"/>
          </w:tcPr>
          <w:p w:rsidR="003C0A74" w:rsidRDefault="003C0A74" w:rsidP="00460798">
            <w:pPr>
              <w:cnfStyle w:val="000000100000"/>
              <w:rPr>
                <w:lang w:val="en-US"/>
              </w:rPr>
            </w:pPr>
            <w:r>
              <w:rPr>
                <w:lang w:val="en-US"/>
              </w:rPr>
              <w:t>Unknown for most species</w:t>
            </w:r>
          </w:p>
        </w:tc>
      </w:tr>
      <w:tr w:rsidR="003C0A74" w:rsidTr="00460798">
        <w:tc>
          <w:tcPr>
            <w:cnfStyle w:val="001000000000"/>
            <w:tcW w:w="1843" w:type="dxa"/>
            <w:vMerge/>
          </w:tcPr>
          <w:p w:rsidR="003C0A74" w:rsidRDefault="003C0A74" w:rsidP="00460798">
            <w:pPr>
              <w:rPr>
                <w:lang w:val="en-US"/>
              </w:rPr>
            </w:pPr>
          </w:p>
        </w:tc>
        <w:tc>
          <w:tcPr>
            <w:tcW w:w="2377" w:type="dxa"/>
            <w:vMerge/>
          </w:tcPr>
          <w:p w:rsidR="003C0A74" w:rsidRDefault="003C0A74" w:rsidP="00460798">
            <w:pPr>
              <w:cnfStyle w:val="000000000000"/>
              <w:rPr>
                <w:lang w:val="en-US"/>
              </w:rPr>
            </w:pPr>
          </w:p>
        </w:tc>
        <w:tc>
          <w:tcPr>
            <w:tcW w:w="2159" w:type="dxa"/>
          </w:tcPr>
          <w:p w:rsidR="003C0A74" w:rsidRDefault="003C0A74" w:rsidP="00460798">
            <w:pPr>
              <w:cnfStyle w:val="000000000000"/>
              <w:rPr>
                <w:lang w:val="en-US"/>
              </w:rPr>
            </w:pPr>
            <w:r>
              <w:rPr>
                <w:lang w:val="en-US"/>
              </w:rPr>
              <w:t>Genetic changes</w:t>
            </w:r>
          </w:p>
        </w:tc>
        <w:tc>
          <w:tcPr>
            <w:tcW w:w="2518" w:type="dxa"/>
          </w:tcPr>
          <w:p w:rsidR="003C0A74" w:rsidRDefault="003C0A74" w:rsidP="00460798">
            <w:pPr>
              <w:cnfStyle w:val="000000000000"/>
              <w:rPr>
                <w:lang w:val="en-US"/>
              </w:rPr>
            </w:pPr>
            <w:r w:rsidRPr="00BA08F8">
              <w:rPr>
                <w:i/>
                <w:lang w:val="en-US"/>
              </w:rPr>
              <w:t>S. geminata</w:t>
            </w:r>
            <w:r>
              <w:rPr>
                <w:lang w:val="en-US"/>
              </w:rPr>
              <w:t xml:space="preserve">, unknown for others </w:t>
            </w:r>
          </w:p>
        </w:tc>
      </w:tr>
      <w:tr w:rsidR="003C0A74" w:rsidTr="00460798">
        <w:trPr>
          <w:cnfStyle w:val="000000100000"/>
        </w:trPr>
        <w:tc>
          <w:tcPr>
            <w:cnfStyle w:val="001000000000"/>
            <w:tcW w:w="1843" w:type="dxa"/>
          </w:tcPr>
          <w:p w:rsidR="003C0A74" w:rsidRDefault="003C0A74" w:rsidP="00460798">
            <w:pPr>
              <w:rPr>
                <w:lang w:val="en-US"/>
              </w:rPr>
            </w:pPr>
            <w:r>
              <w:rPr>
                <w:lang w:val="en-US"/>
              </w:rPr>
              <w:t>Mechanism possible in region or site of interest</w:t>
            </w:r>
          </w:p>
        </w:tc>
        <w:tc>
          <w:tcPr>
            <w:tcW w:w="2377" w:type="dxa"/>
          </w:tcPr>
          <w:p w:rsidR="003C0A74" w:rsidRPr="008D2F1E" w:rsidRDefault="003C0A74" w:rsidP="00460798">
            <w:pPr>
              <w:cnfStyle w:val="000000100000"/>
              <w:rPr>
                <w:lang w:val="en-US"/>
              </w:rPr>
            </w:pPr>
            <w:r>
              <w:rPr>
                <w:lang w:val="en-US"/>
              </w:rPr>
              <w:t>Direct measurements or knowledge of habitat and attributes of tramp ant of interest</w:t>
            </w:r>
          </w:p>
        </w:tc>
        <w:tc>
          <w:tcPr>
            <w:tcW w:w="2159" w:type="dxa"/>
          </w:tcPr>
          <w:p w:rsidR="003C0A74" w:rsidRDefault="003C0A74" w:rsidP="00460798">
            <w:pPr>
              <w:cnfStyle w:val="000000100000"/>
              <w:rPr>
                <w:lang w:val="en-US"/>
              </w:rPr>
            </w:pPr>
            <w:r>
              <w:rPr>
                <w:lang w:val="en-US"/>
              </w:rPr>
              <w:t>Presence of attractive honeydew-producing insects</w:t>
            </w:r>
          </w:p>
        </w:tc>
        <w:tc>
          <w:tcPr>
            <w:tcW w:w="2518" w:type="dxa"/>
          </w:tcPr>
          <w:p w:rsidR="003C0A74" w:rsidRDefault="003C0A74" w:rsidP="00460798">
            <w:pPr>
              <w:cnfStyle w:val="000000100000"/>
              <w:rPr>
                <w:lang w:val="en-US"/>
              </w:rPr>
            </w:pPr>
            <w:r>
              <w:rPr>
                <w:lang w:val="en-US"/>
              </w:rPr>
              <w:t>Unknown for all species</w:t>
            </w:r>
          </w:p>
        </w:tc>
      </w:tr>
      <w:tr w:rsidR="003C0A74" w:rsidRPr="00EE3353" w:rsidTr="00460798">
        <w:tc>
          <w:tcPr>
            <w:cnfStyle w:val="001000000000"/>
            <w:tcW w:w="8897" w:type="dxa"/>
            <w:gridSpan w:val="4"/>
            <w:shd w:val="clear" w:color="auto" w:fill="4BACC6" w:themeFill="accent5"/>
          </w:tcPr>
          <w:p w:rsidR="003C0A74" w:rsidRPr="00EE3353" w:rsidRDefault="003C0A74" w:rsidP="00460798">
            <w:pPr>
              <w:pStyle w:val="CommentText"/>
              <w:rPr>
                <w:i/>
                <w:sz w:val="22"/>
                <w:szCs w:val="22"/>
                <w:lang w:val="en-US"/>
              </w:rPr>
            </w:pPr>
            <w:r w:rsidRPr="00EE3353">
              <w:rPr>
                <w:i/>
                <w:sz w:val="22"/>
                <w:szCs w:val="22"/>
                <w:lang w:val="en-US"/>
              </w:rPr>
              <w:t>Will tramp ants invade areas with significant biodiversity?</w:t>
            </w:r>
          </w:p>
        </w:tc>
      </w:tr>
      <w:tr w:rsidR="003C0A74" w:rsidTr="00460798">
        <w:trPr>
          <w:cnfStyle w:val="000000100000"/>
        </w:trPr>
        <w:tc>
          <w:tcPr>
            <w:cnfStyle w:val="001000000000"/>
            <w:tcW w:w="1843" w:type="dxa"/>
          </w:tcPr>
          <w:p w:rsidR="003C0A74" w:rsidRDefault="003C0A74" w:rsidP="00460798">
            <w:pPr>
              <w:rPr>
                <w:lang w:val="en-US"/>
              </w:rPr>
            </w:pPr>
            <w:r>
              <w:rPr>
                <w:lang w:val="en-US"/>
              </w:rPr>
              <w:t>Identify sites/regions of interest</w:t>
            </w:r>
          </w:p>
        </w:tc>
        <w:tc>
          <w:tcPr>
            <w:tcW w:w="2377" w:type="dxa"/>
          </w:tcPr>
          <w:p w:rsidR="003C0A74" w:rsidRPr="008D2F1E" w:rsidRDefault="003C0A74" w:rsidP="00460798">
            <w:pPr>
              <w:cnfStyle w:val="000000100000"/>
              <w:rPr>
                <w:lang w:val="en-US"/>
              </w:rPr>
            </w:pPr>
            <w:r>
              <w:rPr>
                <w:lang w:val="en-US"/>
              </w:rPr>
              <w:t>Literature, government reports</w:t>
            </w:r>
          </w:p>
        </w:tc>
        <w:tc>
          <w:tcPr>
            <w:tcW w:w="2159" w:type="dxa"/>
          </w:tcPr>
          <w:p w:rsidR="003C0A74" w:rsidRPr="008D2F1E" w:rsidRDefault="003C0A74" w:rsidP="00460798">
            <w:pPr>
              <w:cnfStyle w:val="000000100000"/>
              <w:rPr>
                <w:lang w:val="en-US"/>
              </w:rPr>
            </w:pPr>
            <w:r>
              <w:rPr>
                <w:lang w:val="en-US"/>
              </w:rPr>
              <w:t>Islands with high levels of endemism or other significance</w:t>
            </w:r>
          </w:p>
        </w:tc>
        <w:tc>
          <w:tcPr>
            <w:tcW w:w="2518" w:type="dxa"/>
          </w:tcPr>
          <w:p w:rsidR="003C0A74" w:rsidRPr="008D2F1E" w:rsidRDefault="003C0A74" w:rsidP="00460798">
            <w:pPr>
              <w:cnfStyle w:val="000000100000"/>
              <w:rPr>
                <w:lang w:val="en-US"/>
              </w:rPr>
            </w:pPr>
            <w:r>
              <w:rPr>
                <w:lang w:val="en-US"/>
              </w:rPr>
              <w:t>Christmas Island, Cocos-Keeling, Ashmore Reef, World Heritage Areas</w:t>
            </w:r>
          </w:p>
        </w:tc>
      </w:tr>
      <w:tr w:rsidR="003C0A74" w:rsidTr="00460798">
        <w:tc>
          <w:tcPr>
            <w:cnfStyle w:val="001000000000"/>
            <w:tcW w:w="1843" w:type="dxa"/>
          </w:tcPr>
          <w:p w:rsidR="003C0A74" w:rsidRDefault="003C0A74" w:rsidP="00460798">
            <w:pPr>
              <w:rPr>
                <w:lang w:val="en-US"/>
              </w:rPr>
            </w:pPr>
            <w:r>
              <w:rPr>
                <w:lang w:val="en-US"/>
              </w:rPr>
              <w:t>Pathways for transfer</w:t>
            </w:r>
          </w:p>
        </w:tc>
        <w:tc>
          <w:tcPr>
            <w:tcW w:w="2377" w:type="dxa"/>
          </w:tcPr>
          <w:p w:rsidR="003C0A74" w:rsidRPr="008D2F1E" w:rsidRDefault="003C0A74" w:rsidP="00460798">
            <w:pPr>
              <w:cnfStyle w:val="000000000000"/>
              <w:rPr>
                <w:lang w:val="en-US"/>
              </w:rPr>
            </w:pPr>
            <w:r>
              <w:rPr>
                <w:lang w:val="en-US"/>
              </w:rPr>
              <w:t>Analysis of trade routes, commodit</w:t>
            </w:r>
            <w:r w:rsidR="00D64206">
              <w:rPr>
                <w:lang w:val="en-US"/>
              </w:rPr>
              <w:t xml:space="preserve">y transfer from infested areas </w:t>
            </w:r>
          </w:p>
        </w:tc>
        <w:tc>
          <w:tcPr>
            <w:tcW w:w="2159" w:type="dxa"/>
          </w:tcPr>
          <w:p w:rsidR="003C0A74" w:rsidRPr="008D2F1E" w:rsidRDefault="003C0A74" w:rsidP="00460798">
            <w:pPr>
              <w:cnfStyle w:val="000000000000"/>
              <w:rPr>
                <w:lang w:val="en-US"/>
              </w:rPr>
            </w:pPr>
            <w:r>
              <w:rPr>
                <w:lang w:val="en-US"/>
              </w:rPr>
              <w:t xml:space="preserve">Interception data from ports </w:t>
            </w:r>
          </w:p>
        </w:tc>
        <w:tc>
          <w:tcPr>
            <w:tcW w:w="2518" w:type="dxa"/>
          </w:tcPr>
          <w:p w:rsidR="003C0A74" w:rsidRPr="008D2F1E" w:rsidRDefault="003C0A74" w:rsidP="00460798">
            <w:pPr>
              <w:cnfStyle w:val="000000000000"/>
              <w:rPr>
                <w:lang w:val="en-US"/>
              </w:rPr>
            </w:pPr>
            <w:r>
              <w:rPr>
                <w:lang w:val="en-US"/>
              </w:rPr>
              <w:t>Likely available for all species</w:t>
            </w:r>
          </w:p>
        </w:tc>
      </w:tr>
      <w:tr w:rsidR="003C0A74" w:rsidTr="00460798">
        <w:trPr>
          <w:cnfStyle w:val="000000100000"/>
          <w:cantSplit/>
        </w:trPr>
        <w:tc>
          <w:tcPr>
            <w:cnfStyle w:val="001000000000"/>
            <w:tcW w:w="1843" w:type="dxa"/>
          </w:tcPr>
          <w:p w:rsidR="003C0A74" w:rsidRDefault="003C0A74" w:rsidP="00460798">
            <w:pPr>
              <w:rPr>
                <w:lang w:val="en-US"/>
              </w:rPr>
            </w:pPr>
            <w:r>
              <w:rPr>
                <w:lang w:val="en-US"/>
              </w:rPr>
              <w:t>Climate matching/</w:t>
            </w:r>
          </w:p>
          <w:p w:rsidR="003C0A74" w:rsidRDefault="003C0A74" w:rsidP="00460798">
            <w:pPr>
              <w:rPr>
                <w:lang w:val="en-US"/>
              </w:rPr>
            </w:pPr>
            <w:r>
              <w:rPr>
                <w:lang w:val="en-US"/>
              </w:rPr>
              <w:t>microsite suitability</w:t>
            </w:r>
          </w:p>
        </w:tc>
        <w:tc>
          <w:tcPr>
            <w:tcW w:w="2377" w:type="dxa"/>
          </w:tcPr>
          <w:p w:rsidR="003C0A74" w:rsidRPr="008D2F1E" w:rsidRDefault="003C0A74" w:rsidP="00460798">
            <w:pPr>
              <w:cnfStyle w:val="000000100000"/>
              <w:rPr>
                <w:lang w:val="en-US"/>
              </w:rPr>
            </w:pPr>
            <w:r>
              <w:rPr>
                <w:lang w:val="en-US"/>
              </w:rPr>
              <w:t>Regional scale correlations with areas of known distribution; direct measurements of responses to variation in temperature and humidity</w:t>
            </w:r>
          </w:p>
        </w:tc>
        <w:tc>
          <w:tcPr>
            <w:tcW w:w="2159" w:type="dxa"/>
          </w:tcPr>
          <w:p w:rsidR="003C0A74" w:rsidRPr="008D2F1E" w:rsidRDefault="003C0A74" w:rsidP="00460798">
            <w:pPr>
              <w:cnfStyle w:val="000000100000"/>
              <w:rPr>
                <w:lang w:val="en-US"/>
              </w:rPr>
            </w:pPr>
            <w:r>
              <w:rPr>
                <w:lang w:val="en-US"/>
              </w:rPr>
              <w:t>CLIMEX modeling, ecophysiological distribution models</w:t>
            </w:r>
          </w:p>
        </w:tc>
        <w:tc>
          <w:tcPr>
            <w:tcW w:w="2518" w:type="dxa"/>
          </w:tcPr>
          <w:p w:rsidR="003C0A74" w:rsidRPr="008D2F1E" w:rsidRDefault="003C0A74" w:rsidP="00460798">
            <w:pPr>
              <w:cnfStyle w:val="000000100000"/>
              <w:rPr>
                <w:lang w:val="en-US"/>
              </w:rPr>
            </w:pPr>
            <w:r w:rsidRPr="00057CC6">
              <w:rPr>
                <w:i/>
                <w:lang w:val="en-US"/>
              </w:rPr>
              <w:t xml:space="preserve">S. </w:t>
            </w:r>
            <w:r>
              <w:rPr>
                <w:i/>
                <w:lang w:val="en-US"/>
              </w:rPr>
              <w:t xml:space="preserve">geminata </w:t>
            </w:r>
            <w:r>
              <w:rPr>
                <w:lang w:val="en-US"/>
              </w:rPr>
              <w:t>potential distribution modeled with CLIMEX; only regional scale correlations available (as in Table 6.1)</w:t>
            </w:r>
          </w:p>
        </w:tc>
      </w:tr>
      <w:tr w:rsidR="003C0A74" w:rsidTr="00460798">
        <w:tc>
          <w:tcPr>
            <w:cnfStyle w:val="001000000000"/>
            <w:tcW w:w="1843" w:type="dxa"/>
          </w:tcPr>
          <w:p w:rsidR="003C0A74" w:rsidRDefault="003C0A74" w:rsidP="00460798">
            <w:pPr>
              <w:rPr>
                <w:lang w:val="en-US"/>
              </w:rPr>
            </w:pPr>
            <w:r>
              <w:rPr>
                <w:lang w:val="en-US"/>
              </w:rPr>
              <w:t>Spread into intact bushland</w:t>
            </w:r>
          </w:p>
        </w:tc>
        <w:tc>
          <w:tcPr>
            <w:tcW w:w="2377" w:type="dxa"/>
          </w:tcPr>
          <w:p w:rsidR="003C0A74" w:rsidRPr="008D2F1E" w:rsidRDefault="003C0A74" w:rsidP="00460798">
            <w:pPr>
              <w:cnfStyle w:val="000000000000"/>
              <w:rPr>
                <w:lang w:val="en-US"/>
              </w:rPr>
            </w:pPr>
            <w:r>
              <w:rPr>
                <w:lang w:val="en-US"/>
              </w:rPr>
              <w:t>Literature, direct observations</w:t>
            </w:r>
          </w:p>
        </w:tc>
        <w:tc>
          <w:tcPr>
            <w:tcW w:w="2159" w:type="dxa"/>
          </w:tcPr>
          <w:p w:rsidR="003C0A74" w:rsidRPr="008D2F1E" w:rsidRDefault="003C0A74" w:rsidP="00460798">
            <w:pPr>
              <w:cnfStyle w:val="000000000000"/>
              <w:rPr>
                <w:lang w:val="en-US"/>
              </w:rPr>
            </w:pPr>
            <w:r>
              <w:rPr>
                <w:lang w:val="en-US"/>
              </w:rPr>
              <w:t>Spread outside of disturbed environments or in areas of biological significance</w:t>
            </w:r>
          </w:p>
        </w:tc>
        <w:tc>
          <w:tcPr>
            <w:tcW w:w="2518" w:type="dxa"/>
          </w:tcPr>
          <w:p w:rsidR="003C0A74" w:rsidRPr="008D2F1E" w:rsidRDefault="003C0A74" w:rsidP="00460798">
            <w:pPr>
              <w:cnfStyle w:val="000000000000"/>
              <w:rPr>
                <w:lang w:val="en-US"/>
              </w:rPr>
            </w:pPr>
            <w:r>
              <w:rPr>
                <w:i/>
                <w:lang w:val="en-US"/>
              </w:rPr>
              <w:t>P. longicornis</w:t>
            </w:r>
            <w:r w:rsidRPr="0043231D">
              <w:rPr>
                <w:lang w:val="en-US"/>
              </w:rPr>
              <w:t>,</w:t>
            </w:r>
            <w:r>
              <w:rPr>
                <w:i/>
                <w:lang w:val="en-US"/>
              </w:rPr>
              <w:t xml:space="preserve"> M. floricola</w:t>
            </w:r>
            <w:r w:rsidRPr="0043231D">
              <w:rPr>
                <w:lang w:val="en-US"/>
              </w:rPr>
              <w:t>,</w:t>
            </w:r>
            <w:r>
              <w:rPr>
                <w:i/>
                <w:lang w:val="en-US"/>
              </w:rPr>
              <w:t xml:space="preserve"> </w:t>
            </w:r>
            <w:r w:rsidRPr="00DC4832">
              <w:rPr>
                <w:i/>
                <w:lang w:val="en-US"/>
              </w:rPr>
              <w:t>S. geminata</w:t>
            </w:r>
            <w:r>
              <w:rPr>
                <w:lang w:val="en-US"/>
              </w:rPr>
              <w:t xml:space="preserve">, </w:t>
            </w:r>
            <w:r w:rsidRPr="00DC4832">
              <w:rPr>
                <w:i/>
                <w:lang w:val="en-US"/>
              </w:rPr>
              <w:t>T. bicarinatum</w:t>
            </w:r>
          </w:p>
        </w:tc>
      </w:tr>
      <w:tr w:rsidR="003C0A74" w:rsidTr="00460798">
        <w:trPr>
          <w:cnfStyle w:val="000000100000"/>
        </w:trPr>
        <w:tc>
          <w:tcPr>
            <w:cnfStyle w:val="001000000000"/>
            <w:tcW w:w="8897" w:type="dxa"/>
            <w:gridSpan w:val="4"/>
            <w:shd w:val="clear" w:color="auto" w:fill="4BACC6" w:themeFill="accent5"/>
          </w:tcPr>
          <w:p w:rsidR="003C0A74" w:rsidRPr="00216AAB" w:rsidRDefault="003C0A74" w:rsidP="00460798">
            <w:pPr>
              <w:rPr>
                <w:i/>
                <w:lang w:val="en-US"/>
              </w:rPr>
            </w:pPr>
            <w:r w:rsidRPr="00216AAB">
              <w:rPr>
                <w:i/>
                <w:lang w:val="en-US"/>
              </w:rPr>
              <w:t>How would function be affected?</w:t>
            </w:r>
          </w:p>
        </w:tc>
      </w:tr>
      <w:tr w:rsidR="003C0A74" w:rsidTr="00460798">
        <w:tc>
          <w:tcPr>
            <w:cnfStyle w:val="001000000000"/>
            <w:tcW w:w="1843" w:type="dxa"/>
          </w:tcPr>
          <w:p w:rsidR="003C0A74" w:rsidRDefault="003C0A74" w:rsidP="00460798">
            <w:pPr>
              <w:rPr>
                <w:lang w:val="en-US"/>
              </w:rPr>
            </w:pPr>
            <w:r>
              <w:rPr>
                <w:lang w:val="en-US"/>
              </w:rPr>
              <w:t>Dominate other ants</w:t>
            </w:r>
          </w:p>
        </w:tc>
        <w:tc>
          <w:tcPr>
            <w:tcW w:w="2377" w:type="dxa"/>
          </w:tcPr>
          <w:p w:rsidR="003C0A74" w:rsidRPr="008D2F1E" w:rsidRDefault="003C0A74" w:rsidP="00460798">
            <w:pPr>
              <w:cnfStyle w:val="000000000000"/>
              <w:rPr>
                <w:lang w:val="en-US"/>
              </w:rPr>
            </w:pPr>
            <w:r>
              <w:rPr>
                <w:lang w:val="en-US"/>
              </w:rPr>
              <w:t>Literature, direct measurements</w:t>
            </w:r>
          </w:p>
        </w:tc>
        <w:tc>
          <w:tcPr>
            <w:tcW w:w="2159" w:type="dxa"/>
          </w:tcPr>
          <w:p w:rsidR="003C0A74" w:rsidRPr="008D2F1E" w:rsidRDefault="003C0A74" w:rsidP="00460798">
            <w:pPr>
              <w:cnfStyle w:val="000000000000"/>
              <w:rPr>
                <w:lang w:val="en-US"/>
              </w:rPr>
            </w:pPr>
            <w:r>
              <w:rPr>
                <w:lang w:val="en-US"/>
              </w:rPr>
              <w:t>Displaces from resources</w:t>
            </w:r>
          </w:p>
        </w:tc>
        <w:tc>
          <w:tcPr>
            <w:tcW w:w="2518" w:type="dxa"/>
          </w:tcPr>
          <w:p w:rsidR="003C0A74" w:rsidRPr="008D2F1E" w:rsidRDefault="003C0A74" w:rsidP="00460798">
            <w:pPr>
              <w:cnfStyle w:val="000000000000"/>
              <w:rPr>
                <w:lang w:val="en-US"/>
              </w:rPr>
            </w:pPr>
            <w:r w:rsidRPr="00DC4832">
              <w:rPr>
                <w:i/>
                <w:lang w:val="en-US"/>
              </w:rPr>
              <w:t>M. floricola</w:t>
            </w:r>
            <w:r>
              <w:rPr>
                <w:lang w:val="en-US"/>
              </w:rPr>
              <w:t xml:space="preserve">, </w:t>
            </w:r>
            <w:r w:rsidRPr="00DC4832">
              <w:rPr>
                <w:i/>
                <w:lang w:val="en-US"/>
              </w:rPr>
              <w:t>S. geminata</w:t>
            </w:r>
          </w:p>
        </w:tc>
      </w:tr>
      <w:tr w:rsidR="003C0A74" w:rsidTr="00460798">
        <w:trPr>
          <w:cnfStyle w:val="000000100000"/>
        </w:trPr>
        <w:tc>
          <w:tcPr>
            <w:cnfStyle w:val="001000000000"/>
            <w:tcW w:w="1843" w:type="dxa"/>
          </w:tcPr>
          <w:p w:rsidR="003C0A74" w:rsidRPr="008D2F1E" w:rsidRDefault="003C0A74" w:rsidP="00460798">
            <w:pPr>
              <w:rPr>
                <w:lang w:val="en-US"/>
              </w:rPr>
            </w:pPr>
            <w:r>
              <w:rPr>
                <w:lang w:val="en-US"/>
              </w:rPr>
              <w:t xml:space="preserve">Nesting and food resources available </w:t>
            </w:r>
          </w:p>
        </w:tc>
        <w:tc>
          <w:tcPr>
            <w:tcW w:w="2377" w:type="dxa"/>
          </w:tcPr>
          <w:p w:rsidR="003C0A74" w:rsidRPr="008D2F1E" w:rsidRDefault="003C0A74" w:rsidP="00460798">
            <w:pPr>
              <w:cnfStyle w:val="000000100000"/>
              <w:rPr>
                <w:lang w:val="en-US"/>
              </w:rPr>
            </w:pPr>
            <w:r>
              <w:rPr>
                <w:lang w:val="en-US"/>
              </w:rPr>
              <w:t>Direct observation, measurements</w:t>
            </w:r>
          </w:p>
        </w:tc>
        <w:tc>
          <w:tcPr>
            <w:tcW w:w="2159" w:type="dxa"/>
          </w:tcPr>
          <w:p w:rsidR="003C0A74" w:rsidRPr="008D2F1E" w:rsidRDefault="003C0A74" w:rsidP="00460798">
            <w:pPr>
              <w:cnfStyle w:val="000000100000"/>
              <w:rPr>
                <w:lang w:val="en-US"/>
              </w:rPr>
            </w:pPr>
            <w:r>
              <w:rPr>
                <w:lang w:val="en-US"/>
              </w:rPr>
              <w:t xml:space="preserve">Ability to establish and persist </w:t>
            </w:r>
          </w:p>
        </w:tc>
        <w:tc>
          <w:tcPr>
            <w:tcW w:w="2518" w:type="dxa"/>
          </w:tcPr>
          <w:p w:rsidR="003C0A74" w:rsidRPr="008D2F1E" w:rsidRDefault="003C0A74" w:rsidP="00460798">
            <w:pPr>
              <w:cnfStyle w:val="000000100000"/>
              <w:rPr>
                <w:lang w:val="en-US"/>
              </w:rPr>
            </w:pPr>
            <w:r>
              <w:rPr>
                <w:lang w:val="en-US"/>
              </w:rPr>
              <w:t>Most species omnivorous and have flexible nesting requirements</w:t>
            </w:r>
          </w:p>
        </w:tc>
      </w:tr>
      <w:tr w:rsidR="003C0A74" w:rsidTr="00460798">
        <w:tc>
          <w:tcPr>
            <w:cnfStyle w:val="001000000000"/>
            <w:tcW w:w="1843" w:type="dxa"/>
          </w:tcPr>
          <w:p w:rsidR="003C0A74" w:rsidRPr="008D2F1E" w:rsidRDefault="003C0A74" w:rsidP="00460798">
            <w:pPr>
              <w:rPr>
                <w:lang w:val="en-US"/>
              </w:rPr>
            </w:pPr>
            <w:r>
              <w:rPr>
                <w:lang w:val="en-US"/>
              </w:rPr>
              <w:t xml:space="preserve">Behaviour relative to </w:t>
            </w:r>
            <w:r w:rsidRPr="008D2F1E">
              <w:rPr>
                <w:lang w:val="en-US"/>
              </w:rPr>
              <w:t>resident ants</w:t>
            </w:r>
          </w:p>
        </w:tc>
        <w:tc>
          <w:tcPr>
            <w:tcW w:w="2377" w:type="dxa"/>
          </w:tcPr>
          <w:p w:rsidR="003C0A74" w:rsidRPr="00784DD8" w:rsidRDefault="003C0A74" w:rsidP="00460798">
            <w:pPr>
              <w:cnfStyle w:val="000000000000"/>
              <w:rPr>
                <w:lang w:val="en-US"/>
              </w:rPr>
            </w:pPr>
            <w:r>
              <w:rPr>
                <w:lang w:val="en-US"/>
              </w:rPr>
              <w:t>Direct observation, measurements</w:t>
            </w:r>
          </w:p>
        </w:tc>
        <w:tc>
          <w:tcPr>
            <w:tcW w:w="2159" w:type="dxa"/>
          </w:tcPr>
          <w:p w:rsidR="003C0A74" w:rsidRPr="00784DD8" w:rsidRDefault="003C0A74" w:rsidP="00460798">
            <w:pPr>
              <w:cnfStyle w:val="000000000000"/>
              <w:rPr>
                <w:lang w:val="en-US"/>
              </w:rPr>
            </w:pPr>
            <w:r>
              <w:rPr>
                <w:lang w:val="en-US"/>
              </w:rPr>
              <w:t>Disrupt mutualism, enter new mutualisms</w:t>
            </w:r>
          </w:p>
        </w:tc>
        <w:tc>
          <w:tcPr>
            <w:tcW w:w="2518" w:type="dxa"/>
          </w:tcPr>
          <w:p w:rsidR="003C0A74" w:rsidRPr="009E6553" w:rsidRDefault="003C0A74" w:rsidP="00460798">
            <w:pPr>
              <w:cnfStyle w:val="000000000000"/>
              <w:rPr>
                <w:lang w:val="en-US"/>
              </w:rPr>
            </w:pPr>
            <w:r>
              <w:rPr>
                <w:lang w:val="en-US"/>
              </w:rPr>
              <w:t>Largely unknown relative to native ants</w:t>
            </w:r>
          </w:p>
        </w:tc>
      </w:tr>
      <w:tr w:rsidR="00D64206" w:rsidRPr="00FE36EB" w:rsidTr="006F06A6">
        <w:trPr>
          <w:cnfStyle w:val="000000100000"/>
        </w:trPr>
        <w:tc>
          <w:tcPr>
            <w:cnfStyle w:val="001000000000"/>
            <w:tcW w:w="8897" w:type="dxa"/>
            <w:gridSpan w:val="4"/>
            <w:tcBorders>
              <w:bottom w:val="single" w:sz="8" w:space="0" w:color="FFFFFF" w:themeColor="background1"/>
            </w:tcBorders>
          </w:tcPr>
          <w:p w:rsidR="00D64206" w:rsidRPr="001041D5" w:rsidRDefault="00D64206" w:rsidP="006F06A6">
            <w:pPr>
              <w:rPr>
                <w:b w:val="0"/>
                <w:bCs w:val="0"/>
                <w:lang w:val="en-US"/>
              </w:rPr>
            </w:pPr>
            <w:r>
              <w:rPr>
                <w:lang w:val="en-US"/>
              </w:rPr>
              <w:t>Table 6.3 continued</w:t>
            </w:r>
          </w:p>
        </w:tc>
      </w:tr>
      <w:tr w:rsidR="00D64206" w:rsidRPr="001041D5" w:rsidTr="006F06A6">
        <w:trPr>
          <w:cantSplit/>
        </w:trPr>
        <w:tc>
          <w:tcPr>
            <w:cnfStyle w:val="001000000000"/>
            <w:tcW w:w="1843" w:type="dxa"/>
            <w:shd w:val="clear" w:color="auto" w:fill="4BACC6" w:themeFill="accent5"/>
          </w:tcPr>
          <w:p w:rsidR="00D64206" w:rsidRPr="001041D5" w:rsidRDefault="00D64206" w:rsidP="006F06A6">
            <w:pPr>
              <w:rPr>
                <w:color w:val="FFFFFF" w:themeColor="background1"/>
                <w:lang w:val="en-US"/>
              </w:rPr>
            </w:pPr>
            <w:r w:rsidRPr="001041D5">
              <w:rPr>
                <w:color w:val="FFFFFF" w:themeColor="background1"/>
                <w:lang w:val="en-US"/>
              </w:rPr>
              <w:t>Line of inquiry</w:t>
            </w:r>
          </w:p>
        </w:tc>
        <w:tc>
          <w:tcPr>
            <w:tcW w:w="2377" w:type="dxa"/>
            <w:shd w:val="clear" w:color="auto" w:fill="4BACC6" w:themeFill="accent5"/>
          </w:tcPr>
          <w:p w:rsidR="00D64206" w:rsidRPr="001041D5" w:rsidRDefault="00D64206" w:rsidP="006F06A6">
            <w:pPr>
              <w:cnfStyle w:val="000000000000"/>
              <w:rPr>
                <w:b/>
                <w:color w:val="FFFFFF" w:themeColor="background1"/>
                <w:lang w:val="en-US"/>
              </w:rPr>
            </w:pPr>
            <w:r w:rsidRPr="001041D5">
              <w:rPr>
                <w:b/>
                <w:color w:val="FFFFFF" w:themeColor="background1"/>
                <w:lang w:val="en-US"/>
              </w:rPr>
              <w:t>Source of information</w:t>
            </w:r>
          </w:p>
        </w:tc>
        <w:tc>
          <w:tcPr>
            <w:tcW w:w="2159" w:type="dxa"/>
            <w:shd w:val="clear" w:color="auto" w:fill="4BACC6" w:themeFill="accent5"/>
          </w:tcPr>
          <w:p w:rsidR="00D64206" w:rsidRPr="001041D5" w:rsidRDefault="00D64206" w:rsidP="006F06A6">
            <w:pPr>
              <w:cnfStyle w:val="000000000000"/>
              <w:rPr>
                <w:b/>
                <w:color w:val="FFFFFF" w:themeColor="background1"/>
                <w:lang w:val="en-US"/>
              </w:rPr>
            </w:pPr>
            <w:r w:rsidRPr="001041D5">
              <w:rPr>
                <w:b/>
                <w:color w:val="FFFFFF" w:themeColor="background1"/>
                <w:lang w:val="en-US"/>
              </w:rPr>
              <w:t>Example evidence</w:t>
            </w:r>
          </w:p>
        </w:tc>
        <w:tc>
          <w:tcPr>
            <w:tcW w:w="2518" w:type="dxa"/>
            <w:shd w:val="clear" w:color="auto" w:fill="4BACC6" w:themeFill="accent5"/>
          </w:tcPr>
          <w:p w:rsidR="00D64206" w:rsidRPr="001041D5" w:rsidRDefault="00D64206" w:rsidP="006F06A6">
            <w:pPr>
              <w:cnfStyle w:val="000000000000"/>
              <w:rPr>
                <w:b/>
                <w:color w:val="FFFFFF" w:themeColor="background1"/>
                <w:lang w:val="en-US"/>
              </w:rPr>
            </w:pPr>
            <w:r w:rsidRPr="001041D5">
              <w:rPr>
                <w:b/>
                <w:color w:val="FFFFFF" w:themeColor="background1"/>
                <w:lang w:val="en-US"/>
              </w:rPr>
              <w:t>Applicable to</w:t>
            </w:r>
          </w:p>
        </w:tc>
      </w:tr>
      <w:tr w:rsidR="003C0A74" w:rsidTr="00460798">
        <w:trPr>
          <w:cnfStyle w:val="000000100000"/>
        </w:trPr>
        <w:tc>
          <w:tcPr>
            <w:cnfStyle w:val="001000000000"/>
            <w:tcW w:w="1843" w:type="dxa"/>
          </w:tcPr>
          <w:p w:rsidR="003C0A74" w:rsidRPr="008D2F1E" w:rsidRDefault="003C0A74" w:rsidP="00460798">
            <w:pPr>
              <w:rPr>
                <w:lang w:val="en-US"/>
              </w:rPr>
            </w:pPr>
            <w:r>
              <w:rPr>
                <w:lang w:val="en-US"/>
              </w:rPr>
              <w:t>Myrmecophilous species present</w:t>
            </w:r>
          </w:p>
        </w:tc>
        <w:tc>
          <w:tcPr>
            <w:tcW w:w="2377" w:type="dxa"/>
          </w:tcPr>
          <w:p w:rsidR="003C0A74" w:rsidRPr="00784DD8" w:rsidRDefault="003C0A74" w:rsidP="00460798">
            <w:pPr>
              <w:cnfStyle w:val="000000100000"/>
              <w:rPr>
                <w:lang w:val="en-US"/>
              </w:rPr>
            </w:pPr>
            <w:r>
              <w:rPr>
                <w:lang w:val="en-US"/>
              </w:rPr>
              <w:t>Flora and fauna surveys, knowledge of biology, comparison to records elsewhere</w:t>
            </w:r>
          </w:p>
        </w:tc>
        <w:tc>
          <w:tcPr>
            <w:tcW w:w="2159" w:type="dxa"/>
          </w:tcPr>
          <w:p w:rsidR="003C0A74" w:rsidRPr="00784DD8" w:rsidRDefault="003C0A74" w:rsidP="00460798">
            <w:pPr>
              <w:cnfStyle w:val="000000100000"/>
              <w:rPr>
                <w:lang w:val="en-US"/>
              </w:rPr>
            </w:pPr>
            <w:r>
              <w:rPr>
                <w:lang w:val="en-US"/>
              </w:rPr>
              <w:t>Ant-tended plants (e.g., with extrafloral nectaries)</w:t>
            </w:r>
          </w:p>
        </w:tc>
        <w:tc>
          <w:tcPr>
            <w:tcW w:w="2518" w:type="dxa"/>
          </w:tcPr>
          <w:p w:rsidR="003C0A74" w:rsidRPr="009E6553" w:rsidRDefault="003C0A74" w:rsidP="00460798">
            <w:pPr>
              <w:cnfStyle w:val="000000100000"/>
              <w:rPr>
                <w:lang w:val="en-US"/>
              </w:rPr>
            </w:pPr>
            <w:r>
              <w:rPr>
                <w:lang w:val="en-US"/>
              </w:rPr>
              <w:t>Depends on site; comparison of resident ant with tramp</w:t>
            </w:r>
          </w:p>
        </w:tc>
      </w:tr>
      <w:tr w:rsidR="003C0A74" w:rsidTr="00460798">
        <w:tc>
          <w:tcPr>
            <w:cnfStyle w:val="001000000000"/>
            <w:tcW w:w="1843" w:type="dxa"/>
          </w:tcPr>
          <w:p w:rsidR="003C0A74" w:rsidRDefault="003C0A74" w:rsidP="00460798">
            <w:pPr>
              <w:rPr>
                <w:lang w:val="en-US"/>
              </w:rPr>
            </w:pPr>
          </w:p>
        </w:tc>
        <w:tc>
          <w:tcPr>
            <w:tcW w:w="2377" w:type="dxa"/>
          </w:tcPr>
          <w:p w:rsidR="003C0A74" w:rsidRDefault="003C0A74" w:rsidP="00460798">
            <w:pPr>
              <w:cnfStyle w:val="000000000000"/>
              <w:rPr>
                <w:lang w:val="en-US"/>
              </w:rPr>
            </w:pPr>
          </w:p>
        </w:tc>
        <w:tc>
          <w:tcPr>
            <w:tcW w:w="2159" w:type="dxa"/>
          </w:tcPr>
          <w:p w:rsidR="003C0A74" w:rsidRPr="00784DD8" w:rsidRDefault="003C0A74" w:rsidP="00460798">
            <w:pPr>
              <w:cnfStyle w:val="000000000000"/>
              <w:rPr>
                <w:lang w:val="en-US"/>
              </w:rPr>
            </w:pPr>
            <w:r>
              <w:rPr>
                <w:lang w:val="en-US"/>
              </w:rPr>
              <w:t>Ant-dispersed seeds</w:t>
            </w:r>
          </w:p>
        </w:tc>
        <w:tc>
          <w:tcPr>
            <w:tcW w:w="2518" w:type="dxa"/>
          </w:tcPr>
          <w:p w:rsidR="003C0A74" w:rsidRPr="00216AAB" w:rsidRDefault="003C0A74" w:rsidP="00460798">
            <w:pPr>
              <w:cnfStyle w:val="000000000000"/>
              <w:rPr>
                <w:lang w:val="en-US"/>
              </w:rPr>
            </w:pPr>
            <w:r>
              <w:rPr>
                <w:i/>
                <w:lang w:val="en-US"/>
              </w:rPr>
              <w:t>S. geminata</w:t>
            </w:r>
            <w:r>
              <w:rPr>
                <w:lang w:val="en-US"/>
              </w:rPr>
              <w:t xml:space="preserve">, </w:t>
            </w:r>
            <w:r w:rsidRPr="00216AAB">
              <w:rPr>
                <w:i/>
                <w:lang w:val="en-US"/>
              </w:rPr>
              <w:t>P. longicornis</w:t>
            </w:r>
            <w:r>
              <w:rPr>
                <w:lang w:val="en-US"/>
              </w:rPr>
              <w:t>; but unknown relative to resident ants</w:t>
            </w:r>
          </w:p>
        </w:tc>
      </w:tr>
      <w:tr w:rsidR="003C0A74" w:rsidTr="00460798">
        <w:trPr>
          <w:cnfStyle w:val="000000100000"/>
        </w:trPr>
        <w:tc>
          <w:tcPr>
            <w:cnfStyle w:val="001000000000"/>
            <w:tcW w:w="1843" w:type="dxa"/>
          </w:tcPr>
          <w:p w:rsidR="003C0A74" w:rsidRDefault="003C0A74" w:rsidP="00460798">
            <w:pPr>
              <w:rPr>
                <w:lang w:val="en-US"/>
              </w:rPr>
            </w:pPr>
          </w:p>
        </w:tc>
        <w:tc>
          <w:tcPr>
            <w:tcW w:w="2377" w:type="dxa"/>
          </w:tcPr>
          <w:p w:rsidR="003C0A74" w:rsidRDefault="003C0A74" w:rsidP="00460798">
            <w:pPr>
              <w:cnfStyle w:val="000000100000"/>
              <w:rPr>
                <w:lang w:val="en-US"/>
              </w:rPr>
            </w:pPr>
          </w:p>
        </w:tc>
        <w:tc>
          <w:tcPr>
            <w:tcW w:w="2159" w:type="dxa"/>
          </w:tcPr>
          <w:p w:rsidR="003C0A74" w:rsidRPr="00784DD8" w:rsidRDefault="003C0A74" w:rsidP="00460798">
            <w:pPr>
              <w:cnfStyle w:val="000000100000"/>
              <w:rPr>
                <w:lang w:val="en-US"/>
              </w:rPr>
            </w:pPr>
            <w:r>
              <w:rPr>
                <w:lang w:val="en-US"/>
              </w:rPr>
              <w:t>Ant-tended butterfly larvae</w:t>
            </w:r>
          </w:p>
        </w:tc>
        <w:tc>
          <w:tcPr>
            <w:tcW w:w="2518" w:type="dxa"/>
          </w:tcPr>
          <w:p w:rsidR="003C0A74" w:rsidRPr="009E6553" w:rsidRDefault="003C0A74" w:rsidP="00460798">
            <w:pPr>
              <w:cnfStyle w:val="000000100000"/>
              <w:rPr>
                <w:lang w:val="en-US"/>
              </w:rPr>
            </w:pPr>
            <w:r>
              <w:rPr>
                <w:lang w:val="en-US"/>
              </w:rPr>
              <w:t>Unknown relative to native ants</w:t>
            </w:r>
          </w:p>
        </w:tc>
      </w:tr>
      <w:tr w:rsidR="003C0A74" w:rsidTr="00460798">
        <w:tc>
          <w:tcPr>
            <w:cnfStyle w:val="001000000000"/>
            <w:tcW w:w="1843" w:type="dxa"/>
          </w:tcPr>
          <w:p w:rsidR="003C0A74" w:rsidRDefault="003C0A74" w:rsidP="00460798">
            <w:pPr>
              <w:rPr>
                <w:lang w:val="en-US"/>
              </w:rPr>
            </w:pPr>
          </w:p>
        </w:tc>
        <w:tc>
          <w:tcPr>
            <w:tcW w:w="2377" w:type="dxa"/>
          </w:tcPr>
          <w:p w:rsidR="003C0A74" w:rsidRDefault="003C0A74" w:rsidP="00460798">
            <w:pPr>
              <w:cnfStyle w:val="000000000000"/>
              <w:rPr>
                <w:lang w:val="en-US"/>
              </w:rPr>
            </w:pPr>
          </w:p>
        </w:tc>
        <w:tc>
          <w:tcPr>
            <w:tcW w:w="2159" w:type="dxa"/>
          </w:tcPr>
          <w:p w:rsidR="003C0A74" w:rsidRPr="006C3A44" w:rsidRDefault="003C0A74" w:rsidP="00460798">
            <w:pPr>
              <w:cnfStyle w:val="000000000000"/>
              <w:rPr>
                <w:lang w:val="en-US"/>
              </w:rPr>
            </w:pPr>
            <w:r>
              <w:rPr>
                <w:lang w:val="en-US"/>
              </w:rPr>
              <w:t>Honeydew producing insects</w:t>
            </w:r>
          </w:p>
        </w:tc>
        <w:tc>
          <w:tcPr>
            <w:tcW w:w="2518" w:type="dxa"/>
          </w:tcPr>
          <w:p w:rsidR="003C0A74" w:rsidRPr="009E6553" w:rsidRDefault="003C0A74" w:rsidP="00460798">
            <w:pPr>
              <w:cnfStyle w:val="000000000000"/>
              <w:rPr>
                <w:lang w:val="en-US"/>
              </w:rPr>
            </w:pPr>
            <w:r>
              <w:rPr>
                <w:lang w:val="en-US"/>
              </w:rPr>
              <w:t xml:space="preserve">Possibly all but </w:t>
            </w:r>
            <w:r w:rsidRPr="00216AAB">
              <w:rPr>
                <w:i/>
                <w:lang w:val="en-US"/>
              </w:rPr>
              <w:t>M. pharaonis</w:t>
            </w:r>
            <w:r>
              <w:rPr>
                <w:lang w:val="en-US"/>
              </w:rPr>
              <w:t>; unknown relative to resident ants</w:t>
            </w:r>
          </w:p>
        </w:tc>
      </w:tr>
      <w:tr w:rsidR="003C0A74" w:rsidTr="00460798">
        <w:trPr>
          <w:cnfStyle w:val="000000100000"/>
        </w:trPr>
        <w:tc>
          <w:tcPr>
            <w:cnfStyle w:val="001000000000"/>
            <w:tcW w:w="1843" w:type="dxa"/>
          </w:tcPr>
          <w:p w:rsidR="003C0A74" w:rsidRPr="00FE7B4A" w:rsidRDefault="003C0A74" w:rsidP="00460798">
            <w:pPr>
              <w:rPr>
                <w:lang w:val="en-US"/>
              </w:rPr>
            </w:pPr>
            <w:r>
              <w:rPr>
                <w:lang w:val="en-US"/>
              </w:rPr>
              <w:t>Vulnerable or threatened species present</w:t>
            </w:r>
          </w:p>
        </w:tc>
        <w:tc>
          <w:tcPr>
            <w:tcW w:w="2377" w:type="dxa"/>
          </w:tcPr>
          <w:p w:rsidR="003C0A74" w:rsidRDefault="003C0A74" w:rsidP="00460798">
            <w:pPr>
              <w:cnfStyle w:val="000000100000"/>
              <w:rPr>
                <w:i/>
                <w:lang w:val="en-US"/>
              </w:rPr>
            </w:pPr>
            <w:r>
              <w:rPr>
                <w:lang w:val="en-US"/>
              </w:rPr>
              <w:t>Flora and fauna surveys, knowledge of biology, comparison to records elsewhere</w:t>
            </w:r>
          </w:p>
        </w:tc>
        <w:tc>
          <w:tcPr>
            <w:tcW w:w="2159" w:type="dxa"/>
          </w:tcPr>
          <w:p w:rsidR="003C0A74" w:rsidRPr="00057CC6" w:rsidRDefault="003C0A74" w:rsidP="00460798">
            <w:pPr>
              <w:cnfStyle w:val="000000100000"/>
              <w:rPr>
                <w:lang w:val="en-US"/>
              </w:rPr>
            </w:pPr>
            <w:r>
              <w:rPr>
                <w:lang w:val="en-US"/>
              </w:rPr>
              <w:t>I</w:t>
            </w:r>
            <w:r w:rsidRPr="00057CC6">
              <w:rPr>
                <w:lang w:val="en-US"/>
              </w:rPr>
              <w:t>nvertebrate prey items (e.g., soft-bodied insects)</w:t>
            </w:r>
          </w:p>
        </w:tc>
        <w:tc>
          <w:tcPr>
            <w:tcW w:w="2518" w:type="dxa"/>
          </w:tcPr>
          <w:p w:rsidR="003C0A74" w:rsidRPr="00057CC6" w:rsidRDefault="003C0A74" w:rsidP="00460798">
            <w:pPr>
              <w:cnfStyle w:val="000000100000"/>
              <w:rPr>
                <w:lang w:val="en-US"/>
              </w:rPr>
            </w:pPr>
            <w:r>
              <w:rPr>
                <w:lang w:val="en-US"/>
              </w:rPr>
              <w:t xml:space="preserve">Possibly all but </w:t>
            </w:r>
            <w:r w:rsidRPr="00216AAB">
              <w:rPr>
                <w:i/>
                <w:lang w:val="en-US"/>
              </w:rPr>
              <w:t>P. alluaudi</w:t>
            </w:r>
            <w:r>
              <w:rPr>
                <w:lang w:val="en-US"/>
              </w:rPr>
              <w:t xml:space="preserve">; </w:t>
            </w:r>
            <w:r w:rsidRPr="00057CC6">
              <w:rPr>
                <w:lang w:val="en-US"/>
              </w:rPr>
              <w:t>unknown relative to resident ants</w:t>
            </w:r>
          </w:p>
        </w:tc>
      </w:tr>
      <w:tr w:rsidR="003C0A74" w:rsidTr="00460798">
        <w:tc>
          <w:tcPr>
            <w:cnfStyle w:val="001000000000"/>
            <w:tcW w:w="1843" w:type="dxa"/>
          </w:tcPr>
          <w:p w:rsidR="003C0A74" w:rsidRDefault="003C0A74" w:rsidP="00460798">
            <w:pPr>
              <w:rPr>
                <w:lang w:val="en-US"/>
              </w:rPr>
            </w:pPr>
            <w:r>
              <w:rPr>
                <w:lang w:val="en-US"/>
              </w:rPr>
              <w:t>Modified community structure</w:t>
            </w:r>
          </w:p>
        </w:tc>
        <w:tc>
          <w:tcPr>
            <w:tcW w:w="2377" w:type="dxa"/>
          </w:tcPr>
          <w:p w:rsidR="003C0A74" w:rsidRDefault="003C0A74" w:rsidP="00460798">
            <w:pPr>
              <w:cnfStyle w:val="000000000000"/>
              <w:rPr>
                <w:lang w:val="en-US"/>
              </w:rPr>
            </w:pPr>
            <w:r>
              <w:rPr>
                <w:lang w:val="en-US"/>
              </w:rPr>
              <w:t>Direct observation, measurements</w:t>
            </w:r>
          </w:p>
        </w:tc>
        <w:tc>
          <w:tcPr>
            <w:tcW w:w="2159" w:type="dxa"/>
          </w:tcPr>
          <w:p w:rsidR="003C0A74" w:rsidRDefault="003C0A74" w:rsidP="00460798">
            <w:pPr>
              <w:cnfStyle w:val="000000000000"/>
              <w:rPr>
                <w:lang w:val="en-US"/>
              </w:rPr>
            </w:pPr>
            <w:r>
              <w:rPr>
                <w:lang w:val="en-US"/>
              </w:rPr>
              <w:t>Simplified invertebrate communities or reduced invertebrate abundance</w:t>
            </w:r>
          </w:p>
        </w:tc>
        <w:tc>
          <w:tcPr>
            <w:tcW w:w="2518" w:type="dxa"/>
          </w:tcPr>
          <w:p w:rsidR="003C0A74" w:rsidRPr="00AF2A90" w:rsidRDefault="003C0A74" w:rsidP="00460798">
            <w:pPr>
              <w:cnfStyle w:val="000000000000"/>
              <w:rPr>
                <w:sz w:val="20"/>
                <w:lang w:val="en-US"/>
              </w:rPr>
            </w:pPr>
            <w:r w:rsidRPr="00AF2A90">
              <w:rPr>
                <w:i/>
                <w:sz w:val="20"/>
                <w:lang w:val="en-US"/>
              </w:rPr>
              <w:t>S. geminata</w:t>
            </w:r>
            <w:r>
              <w:rPr>
                <w:sz w:val="20"/>
                <w:lang w:val="en-US"/>
              </w:rPr>
              <w:t xml:space="preserve">, </w:t>
            </w:r>
            <w:r w:rsidRPr="00AF2A90">
              <w:rPr>
                <w:i/>
                <w:sz w:val="20"/>
                <w:lang w:val="en-US"/>
              </w:rPr>
              <w:t>T. bicarinatum</w:t>
            </w:r>
          </w:p>
        </w:tc>
      </w:tr>
    </w:tbl>
    <w:p w:rsidR="003C0A74" w:rsidRDefault="003C0A74" w:rsidP="003C0A74">
      <w:pPr>
        <w:rPr>
          <w:i/>
          <w:lang w:val="en-US"/>
        </w:rPr>
      </w:pPr>
    </w:p>
    <w:p w:rsidR="00D64206" w:rsidRDefault="00D64206" w:rsidP="00D64206">
      <w:pPr>
        <w:rPr>
          <w:lang w:val="en-US"/>
        </w:rPr>
      </w:pPr>
      <w:r>
        <w:rPr>
          <w:lang w:val="en-US"/>
        </w:rPr>
        <w:t>The relative abundance of an invasive ant species is often measured by relative representation at baits or in pitfall traps. The number of nests per unit area may also be counted for comparison to other sites. Activity levels (e.g., number of ants trailing up a tree or crossing a card) are also used as a proxy for abundance or density, particularly to compare results for a single species across multiple sites. The best method is dependent on the biology and behavior of the ant species of interest.</w:t>
      </w:r>
    </w:p>
    <w:p w:rsidR="00D64206" w:rsidRDefault="00D64206" w:rsidP="00D64206">
      <w:pPr>
        <w:rPr>
          <w:lang w:val="en-US"/>
        </w:rPr>
      </w:pPr>
      <w:r>
        <w:rPr>
          <w:lang w:val="en-US"/>
        </w:rPr>
        <w:t>In some cases, invasive ants achieve numerical dominance only years or decades after they have become established. In the case of the yellow crazy ant on Christmas Island, the eventual population explosion was likely due to the arrival of the Lac scale, and the sequence of events revealed the mechanism behind the increase (</w:t>
      </w:r>
      <w:r w:rsidRPr="00912389">
        <w:rPr>
          <w:lang w:val="en-US"/>
        </w:rPr>
        <w:t>see Section</w:t>
      </w:r>
      <w:r>
        <w:rPr>
          <w:lang w:val="en-US"/>
        </w:rPr>
        <w:t>s</w:t>
      </w:r>
      <w:r w:rsidRPr="00912389">
        <w:rPr>
          <w:lang w:val="en-US"/>
        </w:rPr>
        <w:t xml:space="preserve"> </w:t>
      </w:r>
      <w:r>
        <w:rPr>
          <w:lang w:val="en-US"/>
        </w:rPr>
        <w:t xml:space="preserve">2.4 and 3.6).  For other species, the time lag remains unexplained.  </w:t>
      </w:r>
      <w:r w:rsidRPr="00F075C9">
        <w:rPr>
          <w:i/>
          <w:lang w:val="en-US"/>
        </w:rPr>
        <w:t>Myrmica</w:t>
      </w:r>
      <w:r>
        <w:rPr>
          <w:i/>
          <w:lang w:val="en-US"/>
        </w:rPr>
        <w:t xml:space="preserve"> </w:t>
      </w:r>
      <w:r w:rsidRPr="00F075C9">
        <w:rPr>
          <w:i/>
          <w:lang w:val="en-US"/>
        </w:rPr>
        <w:t>rubra</w:t>
      </w:r>
      <w:r>
        <w:rPr>
          <w:lang w:val="en-US"/>
        </w:rPr>
        <w:t xml:space="preserve"> (from Europe) and </w:t>
      </w:r>
      <w:r w:rsidRPr="00F075C9">
        <w:rPr>
          <w:i/>
          <w:lang w:val="en-US"/>
        </w:rPr>
        <w:t>Pachycondyla</w:t>
      </w:r>
      <w:r>
        <w:rPr>
          <w:i/>
          <w:lang w:val="en-US"/>
        </w:rPr>
        <w:t xml:space="preserve"> </w:t>
      </w:r>
      <w:r w:rsidRPr="00F075C9">
        <w:rPr>
          <w:i/>
          <w:lang w:val="en-US"/>
        </w:rPr>
        <w:t>chinensis</w:t>
      </w:r>
      <w:r>
        <w:rPr>
          <w:lang w:val="en-US"/>
        </w:rPr>
        <w:t xml:space="preserve"> (from Japan) both established in the U.S. at least 70 years ago, but have only recently expanded their range</w:t>
      </w:r>
      <w:hyperlink w:anchor="_ENREF_7" w:tooltip="Suarez, 2010 #12864" w:history="1">
        <w:r w:rsidR="00200B7B">
          <w:rPr>
            <w:lang w:val="en-US"/>
          </w:rPr>
          <w:fldChar w:fldCharType="begin"/>
        </w:r>
        <w:r w:rsidR="00B7144B">
          <w:rPr>
            <w:lang w:val="en-US"/>
          </w:rPr>
          <w:instrText xml:space="preserve"> ADDIN EN.CITE &lt;EndNote&gt;&lt;Cite&gt;&lt;Author&gt;Suarez&lt;/Author&gt;&lt;Year&gt;2010&lt;/Year&gt;&lt;RecNum&gt;12864&lt;/RecNum&gt;&lt;DisplayText&gt;&lt;style face="superscript"&gt;7&lt;/style&gt;&lt;/DisplayText&gt;&lt;record&gt;&lt;rec-number&gt;12864&lt;/rec-number&gt;&lt;foreign-keys&gt;&lt;key app="EN" db-id="vxaftxdfyt5p9fevta4veval22fa9rttpwzv"&gt;12864&lt;/key&gt;&lt;/foreign-keys&gt;&lt;ref-type name="Book Section"&gt;5&lt;/ref-type&gt;&lt;contributors&gt;&lt;authors&gt;&lt;author&gt;Suarez, Andrew V.&lt;/author&gt;&lt;author&gt;McGlynn, Terrence P.&lt;/author&gt;&lt;author&gt;Tsutsui, Neil. D.&lt;/author&gt;&lt;/authors&gt;&lt;secondary-authors&gt;&lt;author&gt;Lach, Lori&lt;/author&gt;&lt;author&gt;Parr, Catherine L.&lt;/author&gt;&lt;author&gt;Abbott, Kirsti L.&lt;/author&gt;&lt;/secondary-authors&gt;&lt;/contributors&gt;&lt;titles&gt;&lt;title&gt;Biogeographic and taxonomic patterns of introduced ants&lt;/title&gt;&lt;secondary-title&gt;Ant Ecology&lt;/secondary-title&gt;&lt;/titles&gt;&lt;pages&gt;233-244&lt;/pages&gt;&lt;dates&gt;&lt;year&gt;2010&lt;/year&gt;&lt;/dates&gt;&lt;pub-location&gt;Oxford&lt;/pub-location&gt;&lt;publisher&gt;Oxford University Press&lt;/publisher&gt;&lt;urls&gt;&lt;/urls&gt;&lt;custom1&gt;from home computer library 1 March 2012 &lt;/custom1&gt;&lt;/record&gt;&lt;/Cite&gt;&lt;/EndNote&gt;</w:instrText>
        </w:r>
        <w:r w:rsidR="00200B7B">
          <w:rPr>
            <w:lang w:val="en-US"/>
          </w:rPr>
          <w:fldChar w:fldCharType="separate"/>
        </w:r>
        <w:r w:rsidR="00B7144B" w:rsidRPr="008D79DE">
          <w:rPr>
            <w:noProof/>
            <w:vertAlign w:val="superscript"/>
            <w:lang w:val="en-US"/>
          </w:rPr>
          <w:t>7</w:t>
        </w:r>
        <w:r w:rsidR="00200B7B">
          <w:rPr>
            <w:lang w:val="en-US"/>
          </w:rPr>
          <w:fldChar w:fldCharType="end"/>
        </w:r>
      </w:hyperlink>
      <w:r>
        <w:rPr>
          <w:lang w:val="en-US"/>
        </w:rPr>
        <w:t>.</w:t>
      </w:r>
    </w:p>
    <w:p w:rsidR="00D64206" w:rsidRPr="00D07865" w:rsidRDefault="00D64206" w:rsidP="00D64206">
      <w:pPr>
        <w:rPr>
          <w:lang w:val="en-US"/>
        </w:rPr>
      </w:pPr>
      <w:r>
        <w:rPr>
          <w:lang w:val="en-US"/>
        </w:rPr>
        <w:t>Abundance in the introduced range of tramp ant species is largely attributed to unicoloniality, the generalist habits of the species, and the ability to harvest hemipteran honeydew</w:t>
      </w:r>
      <w:hyperlink w:anchor="_ENREF_6" w:tooltip="Krushelnycky, 2010 #3434" w:history="1">
        <w:r w:rsidR="00200B7B">
          <w:rPr>
            <w:lang w:val="en-US"/>
          </w:rPr>
          <w:fldChar w:fldCharType="begin"/>
        </w:r>
        <w:r w:rsidR="00B7144B">
          <w:rPr>
            <w:lang w:val="en-US"/>
          </w:rPr>
          <w:instrText xml:space="preserve"> ADDIN EN.CITE &lt;EndNote&gt;&lt;Cite&gt;&lt;Author&gt;Krushelnycky&lt;/Author&gt;&lt;Year&gt;2010&lt;/Year&gt;&lt;RecNum&gt;3434&lt;/RecNum&gt;&lt;DisplayText&gt;&lt;style face="superscript"&gt;6&lt;/style&gt;&lt;/DisplayText&gt;&lt;record&gt;&lt;rec-number&gt;3434&lt;/rec-number&gt;&lt;foreign-keys&gt;&lt;key app="EN" db-id="vxaftxdfyt5p9fevta4veval22fa9rttpwzv"&gt;3434&lt;/key&gt;&lt;/foreign-keys&gt;&lt;ref-type name="Book Section"&gt;5&lt;/ref-type&gt;&lt;contributors&gt;&lt;authors&gt;&lt;author&gt;Krushelnycky, Paul D.&lt;/author&gt;&lt;author&gt;Holway, David A.&lt;/author&gt;&lt;author&gt;LeBrun, E.G.&lt;/author&gt;&lt;/authors&gt;&lt;secondary-authors&gt;&lt;author&gt;Lach, Lori&lt;/author&gt;&lt;author&gt;Parr, Catherine L.&lt;/author&gt;&lt;author&gt;Abbott, Kirsti L.&lt;/author&gt;&lt;/secondary-authors&gt;&lt;/contributors&gt;&lt;titles&gt;&lt;title&gt;Invasion processes and causes of success&lt;/title&gt;&lt;secondary-title&gt;Ant Ecology&lt;/secondary-title&gt;&lt;/titles&gt;&lt;pages&gt;245-260&lt;/pages&gt;&lt;dates&gt;&lt;year&gt;2010&lt;/year&gt;&lt;/dates&gt;&lt;pub-location&gt;Oxford&lt;/pub-location&gt;&lt;publisher&gt;Oxford University Press&lt;/publisher&gt;&lt;urls&gt;&lt;/urls&gt;&lt;custom1&gt;from home computer library 1 March 2012 &lt;/custom1&gt;&lt;/record&gt;&lt;/Cite&gt;&lt;/EndNote&gt;</w:instrText>
        </w:r>
        <w:r w:rsidR="00200B7B">
          <w:rPr>
            <w:lang w:val="en-US"/>
          </w:rPr>
          <w:fldChar w:fldCharType="separate"/>
        </w:r>
        <w:r w:rsidR="00B7144B" w:rsidRPr="008D79DE">
          <w:rPr>
            <w:noProof/>
            <w:vertAlign w:val="superscript"/>
            <w:lang w:val="en-US"/>
          </w:rPr>
          <w:t>6</w:t>
        </w:r>
        <w:r w:rsidR="00200B7B">
          <w:rPr>
            <w:lang w:val="en-US"/>
          </w:rPr>
          <w:fldChar w:fldCharType="end"/>
        </w:r>
      </w:hyperlink>
      <w:r>
        <w:rPr>
          <w:lang w:val="en-US"/>
        </w:rPr>
        <w:t>. Unicoloniality is considered to be a continuum of social organization and resource exchange</w:t>
      </w:r>
      <w:hyperlink w:anchor="_ENREF_310" w:tooltip="LeBrun, 2010 #13185" w:history="1">
        <w:r w:rsidR="00200B7B">
          <w:rPr>
            <w:lang w:val="en-US"/>
          </w:rPr>
          <w:fldChar w:fldCharType="begin"/>
        </w:r>
        <w:r w:rsidR="00B7144B">
          <w:rPr>
            <w:lang w:val="en-US"/>
          </w:rPr>
          <w:instrText xml:space="preserve"> ADDIN EN.CITE &lt;EndNote&gt;&lt;Cite&gt;&lt;Author&gt;LeBrun&lt;/Author&gt;&lt;Year&gt;2010&lt;/Year&gt;&lt;RecNum&gt;13185&lt;/RecNum&gt;&lt;DisplayText&gt;&lt;style face="superscript"&gt;310&lt;/style&gt;&lt;/DisplayText&gt;&lt;record&gt;&lt;rec-number&gt;13185&lt;/rec-number&gt;&lt;foreign-keys&gt;&lt;key app="EN" db-id="vxaftxdfyt5p9fevta4veval22fa9rttpwzv"&gt;13185&lt;/key&gt;&lt;/foreign-keys&gt;&lt;ref-type name="Book Section"&gt;5&lt;/ref-type&gt;&lt;contributors&gt;&lt;authors&gt;&lt;author&gt;LeBrun, E. G.&lt;/author&gt;&lt;/authors&gt;&lt;secondary-authors&gt;&lt;author&gt;Lach, Lori&lt;/author&gt;&lt;author&gt;Parr, Catherine L.&lt;/author&gt;&lt;author&gt;Abbott, Kirsti L.&lt;/author&gt;&lt;/secondary-authors&gt;&lt;/contributors&gt;&lt;titles&gt;&lt;title&gt;The ecological consequences of cooperative behavior among workers from different nests&lt;/title&gt;&lt;secondary-title&gt;Ant Ecology&lt;/secondary-title&gt;&lt;/titles&gt;&lt;pages&gt;247-248&lt;/pages&gt;&lt;dates&gt;&lt;year&gt;2010&lt;/year&gt;&lt;/dates&gt;&lt;pub-location&gt;Oxford&lt;/pub-location&gt;&lt;publisher&gt;Oxford University Press&lt;/publisher&gt;&lt;urls&gt;&lt;/urls&gt;&lt;custom1&gt;from home computer library 1 March 2012 &lt;/custom1&gt;&lt;/record&gt;&lt;/Cite&gt;&lt;/EndNote&gt;</w:instrText>
        </w:r>
        <w:r w:rsidR="00200B7B">
          <w:rPr>
            <w:lang w:val="en-US"/>
          </w:rPr>
          <w:fldChar w:fldCharType="separate"/>
        </w:r>
        <w:r w:rsidR="00B7144B" w:rsidRPr="00B7144B">
          <w:rPr>
            <w:noProof/>
            <w:vertAlign w:val="superscript"/>
            <w:lang w:val="en-US"/>
          </w:rPr>
          <w:t>310</w:t>
        </w:r>
        <w:r w:rsidR="00200B7B">
          <w:rPr>
            <w:lang w:val="en-US"/>
          </w:rPr>
          <w:fldChar w:fldCharType="end"/>
        </w:r>
      </w:hyperlink>
      <w:r>
        <w:rPr>
          <w:lang w:val="en-US"/>
        </w:rPr>
        <w:t>.  Its hallmark is the lack of intraspecific aggression to workers from nearby nests, which allows resources that would have been used defending the colony to be diverted into foraging or other tasks. The loose nesting requirements and broad diets enable high nest densities in small areas. The physiological ability to utilize hemipteran honeydew may be particularly important for enabling dominant species to attain and maintain high densities and levels of activity</w:t>
      </w:r>
      <w:r w:rsidR="00200B7B">
        <w:rPr>
          <w:lang w:val="en-US"/>
        </w:rPr>
        <w:fldChar w:fldCharType="begin">
          <w:fldData xml:space="preserve">PEVuZE5vdGU+PENpdGU+PEF1dGhvcj5EYXZpZHNvbjwvQXV0aG9yPjxZZWFyPjIwMDM8L1llYXI+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</w:fldData>
        </w:fldChar>
      </w:r>
      <w:r>
        <w:rPr>
          <w:lang w:val="en-US"/>
        </w:rPr>
        <w:instrText xml:space="preserve"> ADDIN EN.CITE </w:instrText>
      </w:r>
      <w:r w:rsidR="00200B7B">
        <w:rPr>
          <w:lang w:val="en-US"/>
        </w:rPr>
        <w:fldChar w:fldCharType="begin">
          <w:fldData xml:space="preserve">PEVuZE5vdGU+PENpdGU+PEF1dGhvcj5EYXZpZHNvbjwvQXV0aG9yPjxZZWFyPjIwMDM8L1llYXI+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</w:fldData>
        </w:fldChar>
      </w:r>
      <w:r>
        <w:rPr>
          <w:lang w:val="en-US"/>
        </w:rPr>
        <w:instrText xml:space="preserve"> ADDIN EN.CITE.DATA </w:instrText>
      </w:r>
      <w:r w:rsidR="00200B7B">
        <w:rPr>
          <w:lang w:val="en-US"/>
        </w:rPr>
      </w:r>
      <w:r w:rsidR="00200B7B">
        <w:rPr>
          <w:lang w:val="en-US"/>
        </w:rPr>
        <w:fldChar w:fldCharType="end"/>
      </w:r>
      <w:r w:rsidR="00200B7B">
        <w:rPr>
          <w:lang w:val="en-US"/>
        </w:rPr>
      </w:r>
      <w:r w:rsidR="00200B7B">
        <w:rPr>
          <w:lang w:val="en-US"/>
        </w:rPr>
        <w:fldChar w:fldCharType="separate"/>
      </w:r>
      <w:hyperlink w:anchor="_ENREF_144" w:tooltip="Davidson, 1998 #5004" w:history="1">
        <w:r w:rsidR="00B7144B" w:rsidRPr="008D79DE">
          <w:rPr>
            <w:noProof/>
            <w:vertAlign w:val="superscript"/>
            <w:lang w:val="en-US"/>
          </w:rPr>
          <w:t>144</w:t>
        </w:r>
      </w:hyperlink>
      <w:r w:rsidRPr="008D79DE">
        <w:rPr>
          <w:noProof/>
          <w:vertAlign w:val="superscript"/>
          <w:lang w:val="en-US"/>
        </w:rPr>
        <w:t xml:space="preserve">, </w:t>
      </w:r>
      <w:hyperlink w:anchor="_ENREF_357" w:tooltip="Davidson, 2003 #838" w:history="1">
        <w:r w:rsidR="00B7144B" w:rsidRPr="008D79DE">
          <w:rPr>
            <w:noProof/>
            <w:vertAlign w:val="superscript"/>
            <w:lang w:val="en-US"/>
          </w:rPr>
          <w:t>357</w:t>
        </w:r>
      </w:hyperlink>
      <w:r w:rsidR="00200B7B">
        <w:rPr>
          <w:lang w:val="en-US"/>
        </w:rPr>
        <w:fldChar w:fldCharType="end"/>
      </w:r>
      <w:r>
        <w:rPr>
          <w:lang w:val="en-US"/>
        </w:rPr>
        <w:t>.  Carbohydrates are also known to increase aggression for Argentine ants and yellow crazy ants</w:t>
      </w:r>
      <w:r w:rsidR="00200B7B">
        <w:rPr>
          <w:lang w:val="en-US"/>
        </w:rPr>
        <w:fldChar w:fldCharType="begin">
          <w:fldData xml:space="preserve">PEVuZE5vdGU+PENpdGU+PEF1dGhvcj5Hcm92ZXI8L0F1dGhvcj48WWVhcj4yMDA3PC9ZZWFyPjxS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</w:fldData>
        </w:fldChar>
      </w:r>
      <w:r>
        <w:rPr>
          <w:lang w:val="en-US"/>
        </w:rPr>
        <w:instrText xml:space="preserve"> ADDIN EN.CITE </w:instrText>
      </w:r>
      <w:r w:rsidR="00200B7B">
        <w:rPr>
          <w:lang w:val="en-US"/>
        </w:rPr>
        <w:fldChar w:fldCharType="begin">
          <w:fldData xml:space="preserve">PEVuZE5vdGU+PENpdGU+PEF1dGhvcj5Hcm92ZXI8L0F1dGhvcj48WWVhcj4yMDA3PC9ZZWFyPjxS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</w:fldData>
        </w:fldChar>
      </w:r>
      <w:r>
        <w:rPr>
          <w:lang w:val="en-US"/>
        </w:rPr>
        <w:instrText xml:space="preserve"> ADDIN EN.CITE.DATA </w:instrText>
      </w:r>
      <w:r w:rsidR="00200B7B">
        <w:rPr>
          <w:lang w:val="en-US"/>
        </w:rPr>
      </w:r>
      <w:r w:rsidR="00200B7B">
        <w:rPr>
          <w:lang w:val="en-US"/>
        </w:rPr>
        <w:fldChar w:fldCharType="end"/>
      </w:r>
      <w:r w:rsidR="00200B7B">
        <w:rPr>
          <w:lang w:val="en-US"/>
        </w:rPr>
      </w:r>
      <w:r w:rsidR="00200B7B">
        <w:rPr>
          <w:lang w:val="en-US"/>
        </w:rPr>
        <w:fldChar w:fldCharType="separate"/>
      </w:r>
      <w:hyperlink w:anchor="_ENREF_91" w:tooltip=",  #12999" w:history="1">
        <w:r w:rsidR="00B7144B" w:rsidRPr="008D79DE">
          <w:rPr>
            <w:noProof/>
            <w:vertAlign w:val="superscript"/>
            <w:lang w:val="en-US"/>
          </w:rPr>
          <w:t>91</w:t>
        </w:r>
      </w:hyperlink>
      <w:r w:rsidRPr="008D79DE">
        <w:rPr>
          <w:noProof/>
          <w:vertAlign w:val="superscript"/>
          <w:lang w:val="en-US"/>
        </w:rPr>
        <w:t xml:space="preserve">, </w:t>
      </w:r>
      <w:hyperlink w:anchor="_ENREF_358" w:tooltip="Grover, 2007 #12714" w:history="1">
        <w:r w:rsidR="00B7144B" w:rsidRPr="008D79DE">
          <w:rPr>
            <w:noProof/>
            <w:vertAlign w:val="superscript"/>
            <w:lang w:val="en-US"/>
          </w:rPr>
          <w:t>358</w:t>
        </w:r>
      </w:hyperlink>
      <w:r w:rsidR="00200B7B">
        <w:rPr>
          <w:lang w:val="en-US"/>
        </w:rPr>
        <w:fldChar w:fldCharType="end"/>
      </w:r>
      <w:r>
        <w:rPr>
          <w:lang w:val="en-US"/>
        </w:rPr>
        <w:t xml:space="preserve">. </w:t>
      </w:r>
    </w:p>
    <w:p w:rsidR="00D64206" w:rsidRDefault="00D64206" w:rsidP="00D64206">
      <w:pPr>
        <w:rPr>
          <w:lang w:val="en-US"/>
        </w:rPr>
      </w:pPr>
      <w:r>
        <w:rPr>
          <w:lang w:val="en-US"/>
        </w:rPr>
        <w:t xml:space="preserve">Other mechanisms may be uncovered as tramp ant species are explored in more detail. Identifying which of these mechanisms are relevant for each of the tramp species of interest, particularly those that have been reported to reach high abundance elsewhere in the introduced range (see Tables 6.2 and 6.3), may yield some insights into the risks they pose to biodiversity in Australia. </w:t>
      </w:r>
    </w:p>
    <w:p w:rsidR="00D64206" w:rsidRDefault="00D64206" w:rsidP="00D64206">
      <w:pPr>
        <w:rPr>
          <w:b/>
          <w:lang w:val="en-US"/>
        </w:rPr>
      </w:pPr>
      <w:r>
        <w:rPr>
          <w:rFonts w:cstheme="minorHAnsi"/>
        </w:rPr>
        <w:t xml:space="preserve">Available data indicate that </w:t>
      </w:r>
      <w:r w:rsidRPr="001E3A45">
        <w:rPr>
          <w:rFonts w:cstheme="minorHAnsi"/>
          <w:i/>
        </w:rPr>
        <w:t>T.</w:t>
      </w:r>
      <w:r>
        <w:rPr>
          <w:rFonts w:cstheme="minorHAnsi"/>
          <w:i/>
        </w:rPr>
        <w:t xml:space="preserve"> melanocephalum </w:t>
      </w:r>
      <w:r w:rsidRPr="00024920">
        <w:rPr>
          <w:rFonts w:cstheme="minorHAnsi"/>
        </w:rPr>
        <w:t>and</w:t>
      </w:r>
      <w:r>
        <w:rPr>
          <w:rFonts w:cstheme="minorHAnsi"/>
        </w:rPr>
        <w:t xml:space="preserve"> </w:t>
      </w:r>
      <w:r w:rsidRPr="001E3A45">
        <w:rPr>
          <w:rFonts w:cstheme="minorHAnsi"/>
          <w:i/>
        </w:rPr>
        <w:t>P. allua</w:t>
      </w:r>
      <w:r>
        <w:rPr>
          <w:rFonts w:cstheme="minorHAnsi"/>
          <w:i/>
        </w:rPr>
        <w:t>u</w:t>
      </w:r>
      <w:r w:rsidRPr="001E3A45">
        <w:rPr>
          <w:rFonts w:cstheme="minorHAnsi"/>
          <w:i/>
        </w:rPr>
        <w:t>di</w:t>
      </w:r>
      <w:r>
        <w:rPr>
          <w:rFonts w:cstheme="minorHAnsi"/>
        </w:rPr>
        <w:t xml:space="preserve"> do not become abundant or numerically dominant. No information is available for </w:t>
      </w:r>
      <w:r w:rsidRPr="00024920">
        <w:rPr>
          <w:rFonts w:cstheme="minorHAnsi"/>
          <w:i/>
        </w:rPr>
        <w:t>M. mayri</w:t>
      </w:r>
      <w:r>
        <w:rPr>
          <w:rFonts w:cstheme="minorHAnsi"/>
        </w:rPr>
        <w:t>. The remaining seven species are noted to become at least locally abundant and/or dominant.</w:t>
      </w:r>
    </w:p>
    <w:p w:rsidR="003C0A74" w:rsidRPr="00B977C8" w:rsidRDefault="003C0A74" w:rsidP="003C0A74">
      <w:pPr>
        <w:keepNext/>
        <w:rPr>
          <w:b/>
          <w:lang w:val="en-US"/>
        </w:rPr>
      </w:pPr>
      <w:r w:rsidRPr="00B977C8">
        <w:rPr>
          <w:b/>
          <w:lang w:val="en-US"/>
        </w:rPr>
        <w:t>6.2.2 Will tramp ants invade areas with significant biodiversity?</w:t>
      </w:r>
    </w:p>
    <w:p w:rsidR="003C0A74" w:rsidRDefault="003C0A74" w:rsidP="003C0A74">
      <w:pPr>
        <w:rPr>
          <w:lang w:val="en-US"/>
        </w:rPr>
      </w:pPr>
      <w:r>
        <w:rPr>
          <w:lang w:val="en-US"/>
        </w:rPr>
        <w:t>Information needed to answer this question is dependent the ecology of the area of interest and the biology of the tramp ant species. Table 6.3 summarizes some of the key questions and gaps in our knowledge.</w:t>
      </w:r>
    </w:p>
    <w:p w:rsidR="003C0A74" w:rsidRDefault="003C0A74" w:rsidP="003C0A74">
      <w:pPr>
        <w:rPr>
          <w:lang w:val="en-US"/>
        </w:rPr>
      </w:pPr>
      <w:r>
        <w:rPr>
          <w:lang w:val="en-US"/>
        </w:rPr>
        <w:t>There are several different perspectives (not necessary mutually exclusive) from which potential priorities for abatement of tramp ants might be approached from the standpoint of areas of biodiversity interest:</w:t>
      </w:r>
    </w:p>
    <w:p w:rsidR="003C0A74" w:rsidRDefault="003C0A74" w:rsidP="00AB04D8">
      <w:pPr>
        <w:pStyle w:val="ListParagraph"/>
        <w:numPr>
          <w:ilvl w:val="0"/>
          <w:numId w:val="75"/>
        </w:numPr>
        <w:rPr>
          <w:lang w:val="en-US"/>
        </w:rPr>
      </w:pPr>
      <w:r>
        <w:rPr>
          <w:lang w:val="en-US"/>
        </w:rPr>
        <w:t>Impacts on c</w:t>
      </w:r>
      <w:r w:rsidRPr="00053D70">
        <w:rPr>
          <w:lang w:val="en-US"/>
        </w:rPr>
        <w:t>ritical habitat</w:t>
      </w:r>
    </w:p>
    <w:p w:rsidR="003C0A74" w:rsidRDefault="003C0A74" w:rsidP="003C0A74">
      <w:pPr>
        <w:rPr>
          <w:lang w:val="en-US"/>
        </w:rPr>
      </w:pPr>
      <w:r>
        <w:rPr>
          <w:lang w:val="en-US"/>
        </w:rPr>
        <w:t xml:space="preserve">Critical habitats are areas necessary for persistence or regional representation of particular native </w:t>
      </w:r>
      <w:r w:rsidRPr="00053D70">
        <w:rPr>
          <w:lang w:val="en-US"/>
        </w:rPr>
        <w:t xml:space="preserve">species. </w:t>
      </w:r>
      <w:r>
        <w:rPr>
          <w:lang w:val="en-US"/>
        </w:rPr>
        <w:t>The f</w:t>
      </w:r>
      <w:r w:rsidRPr="00053D70">
        <w:rPr>
          <w:lang w:val="en-US"/>
        </w:rPr>
        <w:t xml:space="preserve">ocus </w:t>
      </w:r>
      <w:r>
        <w:rPr>
          <w:lang w:val="en-US"/>
        </w:rPr>
        <w:t xml:space="preserve">is </w:t>
      </w:r>
      <w:r w:rsidRPr="00053D70">
        <w:rPr>
          <w:lang w:val="en-US"/>
        </w:rPr>
        <w:t>gener</w:t>
      </w:r>
      <w:r w:rsidRPr="006134C4">
        <w:rPr>
          <w:lang w:val="en-US"/>
        </w:rPr>
        <w:t xml:space="preserve">ally on short range taxa listed as threatened under Commonwealth EPBC Act and state </w:t>
      </w:r>
      <w:r w:rsidRPr="006134C4">
        <w:rPr>
          <w:rFonts w:cstheme="minorHAnsi"/>
          <w:lang w:val="en-US"/>
        </w:rPr>
        <w:t>- Threatened Species Conservation Act</w:t>
      </w:r>
      <w:r w:rsidRPr="006134C4">
        <w:rPr>
          <w:lang w:val="en-US"/>
        </w:rPr>
        <w:t>, or on taxa dependent on seasonal foraging or breeding grounds as sub</w:t>
      </w:r>
      <w:r>
        <w:rPr>
          <w:lang w:val="en-US"/>
        </w:rPr>
        <w:t>jects of international agreements, as there is mandate for conservation action. Tramp ants can exacerbate declines in native species imposed by pre-existing threatening processes (e.g., habitat loss and/or predation by feral animals), or by imposing a novel threatening processes (e.g., tending of scale insects, leading forest collapse on Cays of Great Barrier Reef).</w:t>
      </w:r>
    </w:p>
    <w:p w:rsidR="003C0A74" w:rsidRDefault="003C0A74" w:rsidP="00AB04D8">
      <w:pPr>
        <w:pStyle w:val="ListParagraph"/>
        <w:numPr>
          <w:ilvl w:val="0"/>
          <w:numId w:val="75"/>
        </w:numPr>
        <w:rPr>
          <w:lang w:val="en-US"/>
        </w:rPr>
      </w:pPr>
      <w:r>
        <w:rPr>
          <w:lang w:val="en-US"/>
        </w:rPr>
        <w:t>Impacts in biodiversity h</w:t>
      </w:r>
      <w:r w:rsidRPr="005B0E76">
        <w:rPr>
          <w:lang w:val="en-US"/>
        </w:rPr>
        <w:t>otspots</w:t>
      </w:r>
    </w:p>
    <w:p w:rsidR="003C0A74" w:rsidRDefault="003C0A74" w:rsidP="003C0A74">
      <w:pPr>
        <w:rPr>
          <w:lang w:val="en-US"/>
        </w:rPr>
      </w:pPr>
      <w:r>
        <w:rPr>
          <w:lang w:val="en-US"/>
        </w:rPr>
        <w:t xml:space="preserve">These are areas with </w:t>
      </w:r>
      <w:r w:rsidRPr="005B0E76">
        <w:rPr>
          <w:lang w:val="en-US"/>
        </w:rPr>
        <w:t>important biodiversity values at risk from multiple threatening processes</w:t>
      </w:r>
      <w:r>
        <w:rPr>
          <w:lang w:val="en-US"/>
        </w:rPr>
        <w:t xml:space="preserve">. </w:t>
      </w:r>
      <w:r>
        <w:t>In October 2003, t</w:t>
      </w:r>
      <w:r w:rsidRPr="00CF042D">
        <w:t>he Australian Government announced 15</w:t>
      </w:r>
      <w:r>
        <w:t xml:space="preserve"> national biodiversity hotspots, </w:t>
      </w:r>
      <w:r w:rsidRPr="00CF042D">
        <w:t>identified by the Australian Government's Threatened Species Scientific Committee.</w:t>
      </w:r>
      <w:r>
        <w:t xml:space="preserve"> </w:t>
      </w:r>
      <w:r w:rsidRPr="00CF042D">
        <w:t xml:space="preserve">The hotspots were identified to increase public awareness of the cost-effectiveness of strategic and timely action to conserve biodiversity. In hotspot areas, timely intervention may prevent long-term and irreversible loss of their values, and provide high return </w:t>
      </w:r>
      <w:r>
        <w:t>for</w:t>
      </w:r>
      <w:r w:rsidRPr="00CF042D">
        <w:t xml:space="preserve"> conservation </w:t>
      </w:r>
      <w:r>
        <w:t>investment</w:t>
      </w:r>
      <w:r w:rsidRPr="00CF042D">
        <w:t>.</w:t>
      </w:r>
      <w:r>
        <w:t xml:space="preserve"> Often these areas are prone to tramp ant invasion due to prior habitat disturbance. </w:t>
      </w:r>
      <w:r>
        <w:rPr>
          <w:lang w:val="en-US"/>
        </w:rPr>
        <w:t>Tramp ants can exacerbate declines in species abundance imposed by pre-existing threatening processes (e.g., habitat loss and/or predation by feral animals).</w:t>
      </w:r>
    </w:p>
    <w:p w:rsidR="003C0A74" w:rsidRPr="00B509F3" w:rsidRDefault="003C0A74" w:rsidP="00AB04D8">
      <w:pPr>
        <w:pStyle w:val="ListParagraph"/>
        <w:numPr>
          <w:ilvl w:val="0"/>
          <w:numId w:val="75"/>
        </w:numPr>
        <w:rPr>
          <w:lang w:val="en-US"/>
        </w:rPr>
      </w:pPr>
      <w:r>
        <w:rPr>
          <w:lang w:val="en-US"/>
        </w:rPr>
        <w:t>Impacts on u</w:t>
      </w:r>
      <w:r w:rsidRPr="00B509F3">
        <w:rPr>
          <w:lang w:val="en-US"/>
        </w:rPr>
        <w:t>nique island assemblages</w:t>
      </w:r>
    </w:p>
    <w:p w:rsidR="003C0A74" w:rsidRDefault="003C0A74" w:rsidP="003C0A74">
      <w:pPr>
        <w:rPr>
          <w:lang w:val="en-US"/>
        </w:rPr>
      </w:pPr>
      <w:r>
        <w:rPr>
          <w:lang w:val="en-US"/>
        </w:rPr>
        <w:t>Because of remoteness and the associated development of biotic assemblages driven by chance dispersals and unique evolutionary trajectories, islands are often characterized by relatively simply but highly distinctive ecosystems and species. These systems are prone to the novel influences of invasive species. Tramp ants can diminish key stone species, leading to collapse of ecosystems (e.g., yellow crazy impacts on Red land crab on Christmas Island).</w:t>
      </w:r>
    </w:p>
    <w:p w:rsidR="003C0A74" w:rsidRPr="00E70038" w:rsidRDefault="003C0A74" w:rsidP="00AB04D8">
      <w:pPr>
        <w:pStyle w:val="ListParagraph"/>
        <w:numPr>
          <w:ilvl w:val="0"/>
          <w:numId w:val="75"/>
        </w:numPr>
        <w:rPr>
          <w:lang w:val="en-US"/>
        </w:rPr>
      </w:pPr>
      <w:r>
        <w:rPr>
          <w:lang w:val="en-US"/>
        </w:rPr>
        <w:t>Impacts in u</w:t>
      </w:r>
      <w:r w:rsidRPr="00E70038">
        <w:rPr>
          <w:lang w:val="en-US"/>
        </w:rPr>
        <w:t>nder-represented</w:t>
      </w:r>
      <w:r>
        <w:rPr>
          <w:lang w:val="en-US"/>
        </w:rPr>
        <w:t>, under-protected</w:t>
      </w:r>
      <w:r w:rsidRPr="00E70038">
        <w:rPr>
          <w:lang w:val="en-US"/>
        </w:rPr>
        <w:t xml:space="preserve"> ecosystems</w:t>
      </w:r>
    </w:p>
    <w:p w:rsidR="003C0A74" w:rsidRDefault="003C0A74" w:rsidP="003C0A74">
      <w:r>
        <w:rPr>
          <w:lang w:val="en-US"/>
        </w:rPr>
        <w:t>These are ecosystem types poorly represented in the reserve network which aims to identify and protect the full complement of the country’s indigenous ecosystems. Ecosystem types that are naturally of small extent or now present as remnants of formerly more widespread systems, have particularly high conservation value because their unique assemblages of species are vulnerable to ongoing degradation. Tramp ants have the potential to contribute to this degradation. Impacts will be most significant where numerically dominant or keystone species are affected.</w:t>
      </w:r>
    </w:p>
    <w:p w:rsidR="003C0A74" w:rsidRDefault="003C0A74" w:rsidP="003C0A74">
      <w:pPr>
        <w:rPr>
          <w:lang w:val="en-US"/>
        </w:rPr>
      </w:pPr>
      <w:r>
        <w:rPr>
          <w:lang w:val="en-US"/>
        </w:rPr>
        <w:t xml:space="preserve">On the ant side, we need to know how likely it is that the ant will be transported to the areas of biodiversity significance. Given the slow natural dispersal rate of these species, transport will be dependent on human commerce and other forms of traffic to the site or region of interest.  An analysis of the types of traffic and commodities incoming from infested areas, as has been done for risk assessments of various tramp ant species in New Zealand (e.g., </w:t>
      </w:r>
      <w:r w:rsidR="00200B7B">
        <w:rPr>
          <w:lang w:val="en-US"/>
        </w:rPr>
        <w:fldChar w:fldCharType="begin">
          <w:fldData xml:space="preserve">PEVuZE5vdGU+PENpdGUgRXhjbHVkZVllYXI9IjEiPjxBdXRob3I+SGFycmlzPC9BdXRob3I+PFJl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</w:fldData>
        </w:fldChar>
      </w:r>
      <w:r w:rsidR="00B7144B">
        <w:rPr>
          <w:lang w:val="en-US"/>
        </w:rPr>
        <w:instrText xml:space="preserve"> ADDIN EN.CITE </w:instrText>
      </w:r>
      <w:r w:rsidR="00200B7B">
        <w:rPr>
          <w:lang w:val="en-US"/>
        </w:rPr>
        <w:fldChar w:fldCharType="begin">
          <w:fldData xml:space="preserve">PEVuZE5vdGU+PENpdGUgRXhjbHVkZVllYXI9IjEiPjxBdXRob3I+SGFycmlzPC9BdXRob3I+PFJl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</w:fldData>
        </w:fldChar>
      </w:r>
      <w:r w:rsidR="00B7144B">
        <w:rPr>
          <w:lang w:val="en-US"/>
        </w:rPr>
        <w:instrText xml:space="preserve"> ADDIN EN.CITE.DATA </w:instrText>
      </w:r>
      <w:r w:rsidR="00200B7B">
        <w:rPr>
          <w:lang w:val="en-US"/>
        </w:rPr>
      </w:r>
      <w:r w:rsidR="00200B7B">
        <w:rPr>
          <w:lang w:val="en-US"/>
        </w:rPr>
        <w:fldChar w:fldCharType="end"/>
      </w:r>
      <w:r w:rsidR="00200B7B">
        <w:rPr>
          <w:lang w:val="en-US"/>
        </w:rPr>
      </w:r>
      <w:r w:rsidR="00200B7B">
        <w:rPr>
          <w:lang w:val="en-US"/>
        </w:rPr>
        <w:fldChar w:fldCharType="separate"/>
      </w:r>
      <w:hyperlink w:anchor="_ENREF_308" w:tooltip="Harris,  #13183" w:history="1">
        <w:r w:rsidR="00B7144B" w:rsidRPr="00B7144B">
          <w:rPr>
            <w:noProof/>
            <w:vertAlign w:val="superscript"/>
            <w:lang w:val="en-US"/>
          </w:rPr>
          <w:t>308</w:t>
        </w:r>
      </w:hyperlink>
      <w:r w:rsidR="00B7144B" w:rsidRPr="00B7144B">
        <w:rPr>
          <w:noProof/>
          <w:vertAlign w:val="superscript"/>
          <w:lang w:val="en-US"/>
        </w:rPr>
        <w:t xml:space="preserve">, </w:t>
      </w:r>
      <w:hyperlink w:anchor="_ENREF_311" w:tooltip="Harris,  #13188" w:history="1">
        <w:r w:rsidR="00B7144B" w:rsidRPr="00B7144B">
          <w:rPr>
            <w:noProof/>
            <w:vertAlign w:val="superscript"/>
            <w:lang w:val="en-US"/>
          </w:rPr>
          <w:t>311</w:t>
        </w:r>
      </w:hyperlink>
      <w:r w:rsidR="00B7144B" w:rsidRPr="00B7144B">
        <w:rPr>
          <w:noProof/>
          <w:vertAlign w:val="superscript"/>
          <w:lang w:val="en-US"/>
        </w:rPr>
        <w:t xml:space="preserve">, </w:t>
      </w:r>
      <w:hyperlink w:anchor="_ENREF_314" w:tooltip="Harris,  #13192" w:history="1">
        <w:r w:rsidR="00B7144B" w:rsidRPr="00B7144B">
          <w:rPr>
            <w:noProof/>
            <w:vertAlign w:val="superscript"/>
            <w:lang w:val="en-US"/>
          </w:rPr>
          <w:t>314</w:t>
        </w:r>
      </w:hyperlink>
      <w:r w:rsidR="00200B7B">
        <w:rPr>
          <w:lang w:val="en-US"/>
        </w:rPr>
        <w:fldChar w:fldCharType="end"/>
      </w:r>
      <w:r>
        <w:rPr>
          <w:lang w:val="en-US"/>
        </w:rPr>
        <w:t xml:space="preserve">), will likely provide some indication of the relative risk of arrival.  </w:t>
      </w:r>
    </w:p>
    <w:p w:rsidR="003C0A74" w:rsidRDefault="003C0A74" w:rsidP="003C0A74">
      <w:pPr>
        <w:rPr>
          <w:lang w:val="en-US"/>
        </w:rPr>
      </w:pPr>
      <w:r>
        <w:rPr>
          <w:lang w:val="en-US"/>
        </w:rPr>
        <w:t>If the ants are transported, the next question is how likely are they to establish?  Climate matching and ecophysiological distribution models have been used to predict the introduced range of other invasive species (e.g., red imported fire ants, Argentine ants)</w:t>
      </w:r>
      <w:r w:rsidR="00200B7B">
        <w:rPr>
          <w:lang w:val="en-US"/>
        </w:rPr>
        <w:fldChar w:fldCharType="begin">
          <w:fldData xml:space="preserve">PEVuZE5vdGU+PENpdGU+PEF1dGhvcj5IYXJyaXM8L0F1dGhvcj48WWVhcj4yMDA3PC9ZZWFyPjxS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==
</w:fldData>
        </w:fldChar>
      </w:r>
      <w:r w:rsidR="008D79DE">
        <w:rPr>
          <w:lang w:val="en-US"/>
        </w:rPr>
        <w:instrText xml:space="preserve"> ADDIN EN.CITE </w:instrText>
      </w:r>
      <w:r w:rsidR="00200B7B">
        <w:rPr>
          <w:lang w:val="en-US"/>
        </w:rPr>
        <w:fldChar w:fldCharType="begin">
          <w:fldData xml:space="preserve">PEVuZE5vdGU+PENpdGU+PEF1dGhvcj5IYXJyaXM8L0F1dGhvcj48WWVhcj4yMDA3PC9ZZWFyPjxS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==
</w:fldData>
        </w:fldChar>
      </w:r>
      <w:r w:rsidR="008D79DE">
        <w:rPr>
          <w:lang w:val="en-US"/>
        </w:rPr>
        <w:instrText xml:space="preserve"> ADDIN EN.CITE.DATA </w:instrText>
      </w:r>
      <w:r w:rsidR="00200B7B">
        <w:rPr>
          <w:lang w:val="en-US"/>
        </w:rPr>
      </w:r>
      <w:r w:rsidR="00200B7B">
        <w:rPr>
          <w:lang w:val="en-US"/>
        </w:rPr>
        <w:fldChar w:fldCharType="end"/>
      </w:r>
      <w:r w:rsidR="00200B7B">
        <w:rPr>
          <w:lang w:val="en-US"/>
        </w:rPr>
      </w:r>
      <w:r w:rsidR="00200B7B">
        <w:rPr>
          <w:lang w:val="en-US"/>
        </w:rPr>
        <w:fldChar w:fldCharType="separate"/>
      </w:r>
      <w:hyperlink w:anchor="_ENREF_7" w:tooltip="Suarez, 2010 #12864" w:history="1">
        <w:r w:rsidR="00B7144B" w:rsidRPr="008D79DE">
          <w:rPr>
            <w:noProof/>
            <w:vertAlign w:val="superscript"/>
            <w:lang w:val="en-US"/>
          </w:rPr>
          <w:t>7</w:t>
        </w:r>
      </w:hyperlink>
      <w:r w:rsidR="008D79DE" w:rsidRPr="008D79DE">
        <w:rPr>
          <w:noProof/>
          <w:vertAlign w:val="superscript"/>
          <w:lang w:val="en-US"/>
        </w:rPr>
        <w:t xml:space="preserve">, </w:t>
      </w:r>
      <w:hyperlink w:anchor="_ENREF_359" w:tooltip="Harris, 2007 #13136" w:history="1">
        <w:r w:rsidR="00B7144B" w:rsidRPr="008D79DE">
          <w:rPr>
            <w:noProof/>
            <w:vertAlign w:val="superscript"/>
            <w:lang w:val="en-US"/>
          </w:rPr>
          <w:t>359</w:t>
        </w:r>
      </w:hyperlink>
      <w:r w:rsidR="00200B7B">
        <w:rPr>
          <w:lang w:val="en-US"/>
        </w:rPr>
        <w:fldChar w:fldCharType="end"/>
      </w:r>
      <w:r>
        <w:rPr>
          <w:lang w:val="en-US"/>
        </w:rPr>
        <w:t xml:space="preserve">.  These models benefit from knowledge of the individual species response to temperature and moisture. For </w:t>
      </w:r>
      <w:r w:rsidRPr="0043231D">
        <w:rPr>
          <w:i/>
          <w:lang w:val="en-US"/>
        </w:rPr>
        <w:t>S. geminata</w:t>
      </w:r>
      <w:r>
        <w:rPr>
          <w:lang w:val="en-US"/>
        </w:rPr>
        <w:t>, some temperature and dessication tolerance data are available</w:t>
      </w:r>
      <w:hyperlink w:anchor="_ENREF_308" w:tooltip="Harris,  #13183" w:history="1">
        <w:r w:rsidR="00200B7B" w:rsidRPr="0043231D">
          <w:rPr>
            <w:lang w:val="en-US"/>
          </w:rPr>
          <w:fldChar w:fldCharType="begin"/>
        </w:r>
        <w:r w:rsidR="00B7144B">
          <w:rPr>
            <w:lang w:val="en-US"/>
          </w:rPr>
          <w:instrText xml:space="preserve"> ADDIN EN.CITE &lt;EndNote&gt;&lt;Cite ExcludeYear="1"&gt;&lt;Author&gt;Harris&lt;/Author&gt;&lt;RecNum&gt;13183&lt;/RecNum&gt;&lt;DisplayText&gt;&lt;style face="superscript"&gt;308&lt;/style&gt;&lt;/DisplayText&gt;&lt;record&gt;&lt;rec-number&gt;13183&lt;/rec-number&gt;&lt;foreign-keys&gt;&lt;key app="EN" db-id="vxaftxdfyt5p9fevta4veval22fa9rttpwzv"&gt;13183&lt;/key&gt;&lt;/foreign-keys&gt;&lt;ref-type name="Report"&gt;27&lt;/ref-type&gt;&lt;contributors&gt;&lt;authors&gt;&lt;author&gt;Harris, R.  &lt;/author&gt;&lt;/authors&gt;&lt;/contributors&gt;&lt;titles&gt;&lt;title&gt;&lt;style face="normal" font="default" size="100%"&gt;Invasive Ant Risk Assessment: &lt;/style&gt;&lt;style face="italic" font="default" size="100%"&gt;Solenopsis geminata&lt;/style&gt;&lt;/title&gt;&lt;/titles&gt;&lt;dates&gt;&lt;/dates&gt;&lt;publisher&gt;Biosecurity New Zealand, Available online at http://www.biosecurity.govt.nz/files/pests/invasive-ants/tropical-fire-ants/tropical-fire-ant-risk-assessment.pdf&lt;/publisher&gt;&lt;label&gt;SG1&lt;/label&gt;&lt;urls&gt;&lt;related-urls&gt;&lt;url&gt;http://www.biosecurity.govt.nz/files/pests/invasive-ants/singapore-ants/singapore-ant-risk-assessment.pdf&lt;/url&gt;&lt;/related-urls&gt;&lt;/urls&gt;&lt;/record&gt;&lt;/Cite&gt;&lt;/EndNote&gt;</w:instrText>
        </w:r>
        <w:r w:rsidR="00200B7B" w:rsidRPr="0043231D">
          <w:rPr>
            <w:lang w:val="en-US"/>
          </w:rPr>
          <w:fldChar w:fldCharType="separate"/>
        </w:r>
        <w:r w:rsidR="00B7144B" w:rsidRPr="00B7144B">
          <w:rPr>
            <w:noProof/>
            <w:vertAlign w:val="superscript"/>
            <w:lang w:val="en-US"/>
          </w:rPr>
          <w:t>308</w:t>
        </w:r>
        <w:r w:rsidR="00200B7B" w:rsidRPr="0043231D">
          <w:rPr>
            <w:lang w:val="en-US"/>
          </w:rPr>
          <w:fldChar w:fldCharType="end"/>
        </w:r>
      </w:hyperlink>
      <w:r w:rsidRPr="0043231D">
        <w:rPr>
          <w:lang w:val="en-US"/>
        </w:rPr>
        <w:t>,</w:t>
      </w:r>
      <w:r>
        <w:rPr>
          <w:lang w:val="en-US"/>
        </w:rPr>
        <w:t xml:space="preserve"> and its distribution in Australia has been predicted with CLIMEX</w:t>
      </w:r>
      <w:hyperlink w:anchor="_ENREF_132" w:tooltip="Commonwealth of Australia, 2006 #1537" w:history="1">
        <w:r w:rsidR="00200B7B">
          <w:rPr>
            <w:lang w:val="en-US"/>
          </w:rPr>
          <w:fldChar w:fldCharType="begin"/>
        </w:r>
        <w:r w:rsidR="00B7144B">
          <w:rPr>
            <w:lang w:val="en-US"/>
          </w:rPr>
          <w:instrText xml:space="preserve"> ADDIN EN.CITE &lt;EndNote&gt;&lt;Cite&gt;&lt;Author&gt;Commonwealth of Australia&lt;/Author&gt;&lt;Year&gt;2006&lt;/Year&gt;&lt;RecNum&gt;1537&lt;/RecNum&gt;&lt;DisplayText&gt;&lt;style face="superscript"&gt;132&lt;/style&gt;&lt;/DisplayText&gt;&lt;record&gt;&lt;rec-number&gt;1537&lt;/rec-number&gt;&lt;foreign-keys&gt;&lt;key app="EN" db-id="vxaftxdfyt5p9fevta4veval22fa9rttpwzv"&gt;1537&lt;/key&gt;&lt;/foreign-keys&gt;&lt;ref-type name="Report"&gt;27&lt;/ref-type&gt;&lt;contributors&gt;&lt;authors&gt;&lt;author&gt;Commonwealth of Australia,&lt;/author&gt;&lt;/authors&gt;&lt;/contributors&gt;&lt;titles&gt;&lt;title&gt;Background document for the threat abatement plan to reduce the impacts of tramp ants on the biodiversity in Australia and its territories&lt;/title&gt;&lt;/titles&gt;&lt;dates&gt;&lt;year&gt;2006&lt;/year&gt;&lt;/dates&gt;&lt;pub-location&gt;Canberra&lt;/pub-location&gt;&lt;publisher&gt;Department of the Environment and Heritage&lt;/publisher&gt;&lt;urls&gt;&lt;/urls&gt;&lt;custom1&gt;from home computer library 1 March 2012 &lt;/custom1&gt;&lt;/record&gt;&lt;/Cite&gt;&lt;/EndNote&gt;</w:instrText>
        </w:r>
        <w:r w:rsidR="00200B7B">
          <w:rPr>
            <w:lang w:val="en-US"/>
          </w:rPr>
          <w:fldChar w:fldCharType="separate"/>
        </w:r>
        <w:r w:rsidR="00B7144B" w:rsidRPr="008D79DE">
          <w:rPr>
            <w:noProof/>
            <w:vertAlign w:val="superscript"/>
            <w:lang w:val="en-US"/>
          </w:rPr>
          <w:t>132</w:t>
        </w:r>
        <w:r w:rsidR="00200B7B">
          <w:rPr>
            <w:lang w:val="en-US"/>
          </w:rPr>
          <w:fldChar w:fldCharType="end"/>
        </w:r>
      </w:hyperlink>
      <w:r>
        <w:rPr>
          <w:lang w:val="en-US"/>
        </w:rPr>
        <w:t xml:space="preserve">. Tolerance to a range of temperatures has been tested for </w:t>
      </w:r>
      <w:r w:rsidRPr="00760DC1">
        <w:rPr>
          <w:i/>
          <w:lang w:val="en-US"/>
        </w:rPr>
        <w:t>M. floricola</w:t>
      </w:r>
      <w:r>
        <w:rPr>
          <w:lang w:val="en-US"/>
        </w:rPr>
        <w:t xml:space="preserve">, </w:t>
      </w:r>
      <w:r w:rsidRPr="00760DC1">
        <w:rPr>
          <w:i/>
          <w:lang w:val="en-US"/>
        </w:rPr>
        <w:t>M. pharaonis</w:t>
      </w:r>
      <w:r>
        <w:rPr>
          <w:lang w:val="en-US"/>
        </w:rPr>
        <w:t xml:space="preserve">, and </w:t>
      </w:r>
      <w:r w:rsidRPr="00760DC1">
        <w:rPr>
          <w:i/>
          <w:lang w:val="en-US"/>
        </w:rPr>
        <w:t>T. bicarinatum</w:t>
      </w:r>
      <w:r>
        <w:rPr>
          <w:lang w:val="en-US"/>
        </w:rPr>
        <w:t xml:space="preserve"> in the laboratory</w:t>
      </w:r>
      <w:hyperlink w:anchor="_ENREF_360" w:tooltip="Solis, 2012 #13137" w:history="1">
        <w:r w:rsidR="00200B7B">
          <w:rPr>
            <w:lang w:val="en-US"/>
          </w:rPr>
          <w:fldChar w:fldCharType="begin"/>
        </w:r>
        <w:r w:rsidR="00B7144B">
          <w:rPr>
            <w:lang w:val="en-US"/>
          </w:rPr>
          <w:instrText xml:space="preserve"> ADDIN EN.CITE &lt;EndNote&gt;&lt;Cite&gt;&lt;Author&gt;Solis&lt;/Author&gt;&lt;Year&gt;2012&lt;/Year&gt;&lt;RecNum&gt;13137&lt;/RecNum&gt;&lt;DisplayText&gt;&lt;style face="superscript"&gt;360&lt;/style&gt;&lt;/DisplayText&gt;&lt;record&gt;&lt;rec-number&gt;13137&lt;/rec-number&gt;&lt;foreign-keys&gt;&lt;key app="EN" db-id="vxaftxdfyt5p9fevta4veval22fa9rttpwzv"&gt;13137&lt;/key&gt;&lt;/foreign-keys&gt;&lt;ref-type name="Journal Article"&gt;17&lt;/ref-type&gt;&lt;contributors&gt;&lt;authors&gt;&lt;author&gt;Solis, D. R.&lt;/author&gt;&lt;author&gt;Bueno, O. C.&lt;/author&gt;&lt;/authors&gt;&lt;/contributors&gt;&lt;auth-address&gt;Centra de Estudos de Insetos Sociais, Instituto de Biociencias, Universidade Estadual Paulista Júlio de Mesquita Filho, Rio Claro, São Paulo, Brazil&lt;/auth-address&gt;&lt;titles&gt;&lt;title&gt;Thermal tolerances of three tramp ant species (Hymenoptera: Formicidae)&lt;/title&gt;&lt;secondary-title&gt;Sociobiology&lt;/secondary-title&gt;&lt;/titles&gt;&lt;periodical&gt;&lt;full-title&gt;Sociobiology&lt;/full-title&gt;&lt;/periodical&gt;&lt;pages&gt;213-224&lt;/pages&gt;&lt;volume&gt;59&lt;/volume&gt;&lt;number&gt;1&lt;/number&gt;&lt;keywords&gt;&lt;keyword&gt;Monomorium floricola&lt;/keyword&gt;&lt;keyword&gt;Monomorium pharaonis&lt;/keyword&gt;&lt;keyword&gt;Myrmicinae&lt;/keyword&gt;&lt;keyword&gt;Tetramorium bicarinatum&lt;/keyword&gt;&lt;/keywords&gt;&lt;dates&gt;&lt;year&gt;2012&lt;/year&gt;&lt;/dates&gt;&lt;urls&gt;&lt;related-urls&gt;&lt;url&gt;http://www.scopus.com/inward/record.url?eid=2-s2.0-84857889997&amp;amp;partnerID=40&amp;amp;md5=53e33677f6dee6e35250c5403d725af4&lt;/url&gt;&lt;/related-urls&gt;&lt;/urls&gt;&lt;/record&gt;&lt;/Cite&gt;&lt;/EndNote&gt;</w:instrText>
        </w:r>
        <w:r w:rsidR="00200B7B">
          <w:rPr>
            <w:lang w:val="en-US"/>
          </w:rPr>
          <w:fldChar w:fldCharType="separate"/>
        </w:r>
        <w:r w:rsidR="00B7144B" w:rsidRPr="008D79DE">
          <w:rPr>
            <w:noProof/>
            <w:vertAlign w:val="superscript"/>
            <w:lang w:val="en-US"/>
          </w:rPr>
          <w:t>360</w:t>
        </w:r>
        <w:r w:rsidR="00200B7B">
          <w:rPr>
            <w:lang w:val="en-US"/>
          </w:rPr>
          <w:fldChar w:fldCharType="end"/>
        </w:r>
      </w:hyperlink>
      <w:r>
        <w:rPr>
          <w:lang w:val="en-US"/>
        </w:rPr>
        <w:t xml:space="preserve">, but as yet no comprehensive models of their likely geographic spread have been developed.   </w:t>
      </w:r>
    </w:p>
    <w:p w:rsidR="003C0A74" w:rsidRDefault="003C0A74" w:rsidP="003C0A74">
      <w:pPr>
        <w:rPr>
          <w:lang w:val="en-US"/>
        </w:rPr>
      </w:pPr>
      <w:r>
        <w:rPr>
          <w:lang w:val="en-US"/>
        </w:rPr>
        <w:t>Abiotic and biotic factors at smaller spatial scales will also be important in determining likelihood of establishment. Most of the 11 species are described as ‘disturbance specialists’ or associated with ‘disturbed’ sites (</w:t>
      </w:r>
      <w:r w:rsidRPr="002235A9">
        <w:rPr>
          <w:i/>
          <w:lang w:val="en-US"/>
        </w:rPr>
        <w:t>T. melanocephalum</w:t>
      </w:r>
      <w:r>
        <w:rPr>
          <w:lang w:val="en-US"/>
        </w:rPr>
        <w:t xml:space="preserve">, </w:t>
      </w:r>
      <w:r w:rsidRPr="002235A9">
        <w:rPr>
          <w:i/>
          <w:lang w:val="en-US"/>
        </w:rPr>
        <w:t>P. longicornis</w:t>
      </w:r>
      <w:r>
        <w:rPr>
          <w:lang w:val="en-US"/>
        </w:rPr>
        <w:t xml:space="preserve">, </w:t>
      </w:r>
      <w:r w:rsidRPr="002235A9">
        <w:rPr>
          <w:i/>
          <w:lang w:val="en-US"/>
        </w:rPr>
        <w:t>M. destructor</w:t>
      </w:r>
      <w:r>
        <w:rPr>
          <w:lang w:val="en-US"/>
        </w:rPr>
        <w:t xml:space="preserve">, </w:t>
      </w:r>
      <w:r w:rsidRPr="002235A9">
        <w:rPr>
          <w:i/>
          <w:lang w:val="en-US"/>
        </w:rPr>
        <w:t>M. pharaonis</w:t>
      </w:r>
      <w:r>
        <w:rPr>
          <w:lang w:val="en-US"/>
        </w:rPr>
        <w:t xml:space="preserve">, </w:t>
      </w:r>
      <w:r w:rsidRPr="002235A9">
        <w:rPr>
          <w:i/>
          <w:lang w:val="en-US"/>
        </w:rPr>
        <w:t>T. simillimum</w:t>
      </w:r>
      <w:r>
        <w:rPr>
          <w:lang w:val="en-US"/>
        </w:rPr>
        <w:t>). In ecology disturbance is considered as a discrete event that disrupts the community through changes the physical environment or in the availability of space, or food</w:t>
      </w:r>
      <w:hyperlink w:anchor="_ENREF_361" w:tooltip="Begon, 1998 #13224" w:history="1">
        <w:r w:rsidR="00200B7B">
          <w:rPr>
            <w:lang w:val="en-US"/>
          </w:rPr>
          <w:fldChar w:fldCharType="begin"/>
        </w:r>
        <w:r w:rsidR="00B7144B">
          <w:rPr>
            <w:lang w:val="en-US"/>
          </w:rPr>
          <w:instrText xml:space="preserve"> ADDIN EN.CITE &lt;EndNote&gt;&lt;Cite&gt;&lt;Author&gt;Begon&lt;/Author&gt;&lt;Year&gt;1998&lt;/Year&gt;&lt;RecNum&gt;13224&lt;/RecNum&gt;&lt;DisplayText&gt;&lt;style face="superscript"&gt;361&lt;/style&gt;&lt;/DisplayText&gt;&lt;record&gt;&lt;rec-number&gt;13224&lt;/rec-number&gt;&lt;foreign-keys&gt;&lt;key app="EN" db-id="vxaftxdfyt5p9fevta4veval22fa9rttpwzv"&gt;13224&lt;/key&gt;&lt;/foreign-keys&gt;&lt;ref-type name="Book"&gt;6&lt;/ref-type&gt;&lt;contributors&gt;&lt;authors&gt;&lt;author&gt;Begon, M.&lt;/author&gt;&lt;author&gt;Harper, J.L.&lt;/author&gt;&lt;author&gt;Townsend, C.R.&lt;/author&gt;&lt;/authors&gt;&lt;/contributors&gt;&lt;titles&gt;&lt;title&gt;Ecology, 3rd edition&lt;/title&gt;&lt;/titles&gt;&lt;dates&gt;&lt;year&gt;1998&lt;/year&gt;&lt;/dates&gt;&lt;publisher&gt;John Wiley &amp;amp; Sons&lt;/publisher&gt;&lt;urls&gt;&lt;/urls&gt;&lt;/record&gt;&lt;/Cite&gt;&lt;/EndNote&gt;</w:instrText>
        </w:r>
        <w:r w:rsidR="00200B7B">
          <w:rPr>
            <w:lang w:val="en-US"/>
          </w:rPr>
          <w:fldChar w:fldCharType="separate"/>
        </w:r>
        <w:r w:rsidR="00B7144B" w:rsidRPr="008D79DE">
          <w:rPr>
            <w:noProof/>
            <w:vertAlign w:val="superscript"/>
            <w:lang w:val="en-US"/>
          </w:rPr>
          <w:t>361</w:t>
        </w:r>
        <w:r w:rsidR="00200B7B">
          <w:rPr>
            <w:lang w:val="en-US"/>
          </w:rPr>
          <w:fldChar w:fldCharType="end"/>
        </w:r>
      </w:hyperlink>
      <w:r>
        <w:rPr>
          <w:lang w:val="en-US"/>
        </w:rPr>
        <w:t>. Disturbed sites may have more food resources, more suitable microclimates, or lack competitors</w:t>
      </w:r>
      <w:hyperlink w:anchor="_ENREF_6" w:tooltip="Krushelnycky, 2010 #3434" w:history="1">
        <w:r w:rsidR="00200B7B">
          <w:rPr>
            <w:lang w:val="en-US"/>
          </w:rPr>
          <w:fldChar w:fldCharType="begin"/>
        </w:r>
        <w:r w:rsidR="00B7144B">
          <w:rPr>
            <w:lang w:val="en-US"/>
          </w:rPr>
          <w:instrText xml:space="preserve"> ADDIN EN.CITE &lt;EndNote&gt;&lt;Cite&gt;&lt;Author&gt;Krushelnycky&lt;/Author&gt;&lt;Year&gt;2010&lt;/Year&gt;&lt;RecNum&gt;3434&lt;/RecNum&gt;&lt;DisplayText&gt;&lt;style face="superscript"&gt;6&lt;/style&gt;&lt;/DisplayText&gt;&lt;record&gt;&lt;rec-number&gt;3434&lt;/rec-number&gt;&lt;foreign-keys&gt;&lt;key app="EN" db-id="vxaftxdfyt5p9fevta4veval22fa9rttpwzv"&gt;3434&lt;/key&gt;&lt;/foreign-keys&gt;&lt;ref-type name="Book Section"&gt;5&lt;/ref-type&gt;&lt;contributors&gt;&lt;authors&gt;&lt;author&gt;Krushelnycky, Paul D.&lt;/author&gt;&lt;author&gt;Holway, David A.&lt;/author&gt;&lt;author&gt;LeBrun, E.G.&lt;/author&gt;&lt;/authors&gt;&lt;secondary-authors&gt;&lt;author&gt;Lach, Lori&lt;/author&gt;&lt;author&gt;Parr, Catherine L.&lt;/author&gt;&lt;author&gt;Abbott, Kirsti L.&lt;/author&gt;&lt;/secondary-authors&gt;&lt;/contributors&gt;&lt;titles&gt;&lt;title&gt;Invasion processes and causes of success&lt;/title&gt;&lt;secondary-title&gt;Ant Ecology&lt;/secondary-title&gt;&lt;/titles&gt;&lt;pages&gt;245-260&lt;/pages&gt;&lt;dates&gt;&lt;year&gt;2010&lt;/year&gt;&lt;/dates&gt;&lt;pub-location&gt;Oxford&lt;/pub-location&gt;&lt;publisher&gt;Oxford University Press&lt;/publisher&gt;&lt;urls&gt;&lt;/urls&gt;&lt;custom1&gt;from home computer library 1 March 2012 &lt;/custom1&gt;&lt;/record&gt;&lt;/Cite&gt;&lt;/EndNote&gt;</w:instrText>
        </w:r>
        <w:r w:rsidR="00200B7B">
          <w:rPr>
            <w:lang w:val="en-US"/>
          </w:rPr>
          <w:fldChar w:fldCharType="separate"/>
        </w:r>
        <w:r w:rsidR="00B7144B" w:rsidRPr="008D79DE">
          <w:rPr>
            <w:noProof/>
            <w:vertAlign w:val="superscript"/>
            <w:lang w:val="en-US"/>
          </w:rPr>
          <w:t>6</w:t>
        </w:r>
        <w:r w:rsidR="00200B7B">
          <w:rPr>
            <w:lang w:val="en-US"/>
          </w:rPr>
          <w:fldChar w:fldCharType="end"/>
        </w:r>
      </w:hyperlink>
      <w:r>
        <w:rPr>
          <w:lang w:val="en-US"/>
        </w:rPr>
        <w:t xml:space="preserve">, and disturbance-associated ants may be responding to any one or all three of these factors. Though the definition is broad, it is also generally considered opposite of pristine, or ‘intact’ environments.  Species that are not able to spread into intact environments will have a lower chance of affecting biodiversity. </w:t>
      </w:r>
    </w:p>
    <w:p w:rsidR="003C0A74" w:rsidRDefault="003C0A74" w:rsidP="003C0A74">
      <w:pPr>
        <w:rPr>
          <w:lang w:val="en-US"/>
        </w:rPr>
      </w:pPr>
      <w:r>
        <w:rPr>
          <w:lang w:val="en-US"/>
        </w:rPr>
        <w:t>Interactions with the resident ant community will also influence whether a tramp ant can establish in intact environments.  A diverse assemblage of resident ants may effectively compete against the tramp ant, thereby providing biotic resistance against invasion</w:t>
      </w:r>
      <w:hyperlink w:anchor="_ENREF_362" w:tooltip="Elton, 1958 #13225" w:history="1">
        <w:r w:rsidR="00200B7B">
          <w:rPr>
            <w:lang w:val="en-US"/>
          </w:rPr>
          <w:fldChar w:fldCharType="begin"/>
        </w:r>
        <w:r w:rsidR="00B7144B">
          <w:rPr>
            <w:lang w:val="en-US"/>
          </w:rPr>
          <w:instrText xml:space="preserve"> ADDIN EN.CITE &lt;EndNote&gt;&lt;Cite&gt;&lt;Author&gt;Elton&lt;/Author&gt;&lt;Year&gt;1958&lt;/Year&gt;&lt;RecNum&gt;13225&lt;/RecNum&gt;&lt;DisplayText&gt;&lt;style face="superscript"&gt;362&lt;/style&gt;&lt;/DisplayText&gt;&lt;record&gt;&lt;rec-number&gt;13225&lt;/rec-number&gt;&lt;foreign-keys&gt;&lt;key app="EN" db-id="vxaftxdfyt5p9fevta4veval22fa9rttpwzv"&gt;13225&lt;/key&gt;&lt;/foreign-keys&gt;&lt;ref-type name="Book"&gt;6&lt;/ref-type&gt;&lt;contributors&gt;&lt;authors&gt;&lt;author&gt;Elton, C.S.&lt;/author&gt;&lt;/authors&gt;&lt;/contributors&gt;&lt;titles&gt;&lt;title&gt;The Ecology of Invasions by Animals and Plants&lt;/title&gt;&lt;/titles&gt;&lt;pages&gt;181&lt;/pages&gt;&lt;dates&gt;&lt;year&gt;1958&lt;/year&gt;&lt;/dates&gt;&lt;pub-location&gt;London&lt;/pub-location&gt;&lt;publisher&gt;Methuen&lt;/publisher&gt;&lt;urls&gt;&lt;/urls&gt;&lt;/record&gt;&lt;/Cite&gt;&lt;/EndNote&gt;</w:instrText>
        </w:r>
        <w:r w:rsidR="00200B7B">
          <w:rPr>
            <w:lang w:val="en-US"/>
          </w:rPr>
          <w:fldChar w:fldCharType="separate"/>
        </w:r>
        <w:r w:rsidR="00B7144B" w:rsidRPr="008D79DE">
          <w:rPr>
            <w:noProof/>
            <w:vertAlign w:val="superscript"/>
            <w:lang w:val="en-US"/>
          </w:rPr>
          <w:t>362</w:t>
        </w:r>
        <w:r w:rsidR="00200B7B">
          <w:rPr>
            <w:lang w:val="en-US"/>
          </w:rPr>
          <w:fldChar w:fldCharType="end"/>
        </w:r>
      </w:hyperlink>
      <w:r>
        <w:rPr>
          <w:lang w:val="en-US"/>
        </w:rPr>
        <w:t>. There is some evidence that the biotic resistance of dominant ants in Australia can limit the competitive abilities of Argentine ants, at least under certain abiotic conditions and in some habitats</w:t>
      </w:r>
      <w:hyperlink w:anchor="_ENREF_6" w:tooltip="Krushelnycky, 2010 #3434" w:history="1">
        <w:r w:rsidR="00200B7B">
          <w:rPr>
            <w:lang w:val="en-US"/>
          </w:rPr>
          <w:fldChar w:fldCharType="begin"/>
        </w:r>
        <w:r w:rsidR="00B7144B">
          <w:rPr>
            <w:lang w:val="en-US"/>
          </w:rPr>
          <w:instrText xml:space="preserve"> ADDIN EN.CITE &lt;EndNote&gt;&lt;Cite&gt;&lt;Author&gt;Krushelnycky&lt;/Author&gt;&lt;Year&gt;2010&lt;/Year&gt;&lt;RecNum&gt;3434&lt;/RecNum&gt;&lt;DisplayText&gt;&lt;style face="superscript"&gt;6&lt;/style&gt;&lt;/DisplayText&gt;&lt;record&gt;&lt;rec-number&gt;3434&lt;/rec-number&gt;&lt;foreign-keys&gt;&lt;key app="EN" db-id="vxaftxdfyt5p9fevta4veval22fa9rttpwzv"&gt;3434&lt;/key&gt;&lt;/foreign-keys&gt;&lt;ref-type name="Book Section"&gt;5&lt;/ref-type&gt;&lt;contributors&gt;&lt;authors&gt;&lt;author&gt;Krushelnycky, Paul D.&lt;/author&gt;&lt;author&gt;Holway, David A.&lt;/author&gt;&lt;author&gt;LeBrun, E.G.&lt;/author&gt;&lt;/authors&gt;&lt;secondary-authors&gt;&lt;author&gt;Lach, Lori&lt;/author&gt;&lt;author&gt;Parr, Catherine L.&lt;/author&gt;&lt;author&gt;Abbott, Kirsti L.&lt;/author&gt;&lt;/secondary-authors&gt;&lt;/contributors&gt;&lt;titles&gt;&lt;title&gt;Invasion processes and causes of success&lt;/title&gt;&lt;secondary-title&gt;Ant Ecology&lt;/secondary-title&gt;&lt;/titles&gt;&lt;pages&gt;245-260&lt;/pages&gt;&lt;dates&gt;&lt;year&gt;2010&lt;/year&gt;&lt;/dates&gt;&lt;pub-location&gt;Oxford&lt;/pub-location&gt;&lt;publisher&gt;Oxford University Press&lt;/publisher&gt;&lt;urls&gt;&lt;/urls&gt;&lt;custom1&gt;from home computer library 1 March 2012 &lt;/custom1&gt;&lt;/record&gt;&lt;/Cite&gt;&lt;/EndNote&gt;</w:instrText>
        </w:r>
        <w:r w:rsidR="00200B7B">
          <w:rPr>
            <w:lang w:val="en-US"/>
          </w:rPr>
          <w:fldChar w:fldCharType="separate"/>
        </w:r>
        <w:r w:rsidR="00B7144B" w:rsidRPr="008D79DE">
          <w:rPr>
            <w:noProof/>
            <w:vertAlign w:val="superscript"/>
            <w:lang w:val="en-US"/>
          </w:rPr>
          <w:t>6</w:t>
        </w:r>
        <w:r w:rsidR="00200B7B">
          <w:rPr>
            <w:lang w:val="en-US"/>
          </w:rPr>
          <w:fldChar w:fldCharType="end"/>
        </w:r>
      </w:hyperlink>
      <w:r>
        <w:rPr>
          <w:lang w:val="en-US"/>
        </w:rPr>
        <w:t>.  However, native ants have not stopped the spread of the African big-headed ant or yellow crazy ant in the Northern Territory</w:t>
      </w:r>
      <w:r w:rsidR="00200B7B">
        <w:rPr>
          <w:lang w:val="en-US"/>
        </w:rPr>
        <w:fldChar w:fldCharType="begin">
          <w:fldData xml:space="preserve">PEVuZE5vdGU+PENpdGU+PEF1dGhvcj5Ib2ZmbWFubjwvQXV0aG9yPjxZZWFyPjE5OTk8L1llYXI+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</w:fldData>
        </w:fldChar>
      </w:r>
      <w:r w:rsidR="008D79DE">
        <w:rPr>
          <w:lang w:val="en-US"/>
        </w:rPr>
        <w:instrText xml:space="preserve"> ADDIN EN.CITE </w:instrText>
      </w:r>
      <w:r w:rsidR="00200B7B">
        <w:rPr>
          <w:lang w:val="en-US"/>
        </w:rPr>
        <w:fldChar w:fldCharType="begin">
          <w:fldData xml:space="preserve">PEVuZE5vdGU+PENpdGU+PEF1dGhvcj5Ib2ZmbWFubjwvQXV0aG9yPjxZZWFyPjE5OTk8L1llYXI+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</w:fldData>
        </w:fldChar>
      </w:r>
      <w:r w:rsidR="008D79DE">
        <w:rPr>
          <w:lang w:val="en-US"/>
        </w:rPr>
        <w:instrText xml:space="preserve"> ADDIN EN.CITE.DATA </w:instrText>
      </w:r>
      <w:r w:rsidR="00200B7B">
        <w:rPr>
          <w:lang w:val="en-US"/>
        </w:rPr>
      </w:r>
      <w:r w:rsidR="00200B7B">
        <w:rPr>
          <w:lang w:val="en-US"/>
        </w:rPr>
        <w:fldChar w:fldCharType="end"/>
      </w:r>
      <w:r w:rsidR="00200B7B">
        <w:rPr>
          <w:lang w:val="en-US"/>
        </w:rPr>
      </w:r>
      <w:r w:rsidR="00200B7B">
        <w:rPr>
          <w:lang w:val="en-US"/>
        </w:rPr>
        <w:fldChar w:fldCharType="separate"/>
      </w:r>
      <w:hyperlink w:anchor="_ENREF_176" w:tooltip="Hoffmann, 2010 #6773" w:history="1">
        <w:r w:rsidR="00B7144B" w:rsidRPr="008D79DE">
          <w:rPr>
            <w:noProof/>
            <w:vertAlign w:val="superscript"/>
            <w:lang w:val="en-US"/>
          </w:rPr>
          <w:t>176</w:t>
        </w:r>
      </w:hyperlink>
      <w:r w:rsidR="008D79DE" w:rsidRPr="008D79DE">
        <w:rPr>
          <w:noProof/>
          <w:vertAlign w:val="superscript"/>
          <w:lang w:val="en-US"/>
        </w:rPr>
        <w:t xml:space="preserve">, </w:t>
      </w:r>
      <w:hyperlink w:anchor="_ENREF_251" w:tooltip="Hoffmann, 2008 #5448" w:history="1">
        <w:r w:rsidR="00B7144B" w:rsidRPr="008D79DE">
          <w:rPr>
            <w:noProof/>
            <w:vertAlign w:val="superscript"/>
            <w:lang w:val="en-US"/>
          </w:rPr>
          <w:t>251</w:t>
        </w:r>
      </w:hyperlink>
      <w:r w:rsidR="008D79DE" w:rsidRPr="008D79DE">
        <w:rPr>
          <w:noProof/>
          <w:vertAlign w:val="superscript"/>
          <w:lang w:val="en-US"/>
        </w:rPr>
        <w:t xml:space="preserve">, </w:t>
      </w:r>
      <w:hyperlink w:anchor="_ENREF_363" w:tooltip="Hoffmann, 1999 #12695" w:history="1">
        <w:r w:rsidR="00B7144B" w:rsidRPr="008D79DE">
          <w:rPr>
            <w:noProof/>
            <w:vertAlign w:val="superscript"/>
            <w:lang w:val="en-US"/>
          </w:rPr>
          <w:t>363</w:t>
        </w:r>
      </w:hyperlink>
      <w:r w:rsidR="00200B7B">
        <w:rPr>
          <w:lang w:val="en-US"/>
        </w:rPr>
        <w:fldChar w:fldCharType="end"/>
      </w:r>
      <w:r>
        <w:rPr>
          <w:lang w:val="en-US"/>
        </w:rPr>
        <w:t>.  Several of the tramp ant species are noted as not being able to dominate other ant species (</w:t>
      </w:r>
      <w:r w:rsidRPr="00057CC6">
        <w:rPr>
          <w:i/>
          <w:lang w:val="en-US"/>
        </w:rPr>
        <w:t>T. melanocephalum</w:t>
      </w:r>
      <w:r>
        <w:rPr>
          <w:lang w:val="en-US"/>
        </w:rPr>
        <w:t xml:space="preserve">, </w:t>
      </w:r>
      <w:r w:rsidRPr="00057CC6">
        <w:rPr>
          <w:i/>
          <w:lang w:val="en-US"/>
        </w:rPr>
        <w:t>P. longicornis</w:t>
      </w:r>
      <w:r>
        <w:rPr>
          <w:lang w:val="en-US"/>
        </w:rPr>
        <w:t xml:space="preserve">, </w:t>
      </w:r>
      <w:r w:rsidRPr="00057CC6">
        <w:rPr>
          <w:i/>
          <w:lang w:val="en-US"/>
        </w:rPr>
        <w:t>P. alluaudi</w:t>
      </w:r>
      <w:r>
        <w:rPr>
          <w:lang w:val="en-US"/>
        </w:rPr>
        <w:t xml:space="preserve">, </w:t>
      </w:r>
      <w:r w:rsidRPr="00057CC6">
        <w:rPr>
          <w:i/>
          <w:lang w:val="en-US"/>
        </w:rPr>
        <w:t>M. destructor</w:t>
      </w:r>
      <w:r>
        <w:rPr>
          <w:lang w:val="en-US"/>
        </w:rPr>
        <w:t>) and this may be what limits them to disturbed areas. Islands are thought to be readily invaded by tramp ants because of their depauperate resident ant faunas</w:t>
      </w:r>
      <w:hyperlink w:anchor="_ENREF_7" w:tooltip="Suarez, 2010 #12864" w:history="1">
        <w:r w:rsidR="00200B7B">
          <w:rPr>
            <w:lang w:val="en-US"/>
          </w:rPr>
          <w:fldChar w:fldCharType="begin"/>
        </w:r>
        <w:r w:rsidR="00B7144B">
          <w:rPr>
            <w:lang w:val="en-US"/>
          </w:rPr>
          <w:instrText xml:space="preserve"> ADDIN EN.CITE &lt;EndNote&gt;&lt;Cite&gt;&lt;Author&gt;Suarez&lt;/Author&gt;&lt;Year&gt;2010&lt;/Year&gt;&lt;RecNum&gt;12864&lt;/RecNum&gt;&lt;DisplayText&gt;&lt;style face="superscript"&gt;7&lt;/style&gt;&lt;/DisplayText&gt;&lt;record&gt;&lt;rec-number&gt;12864&lt;/rec-number&gt;&lt;foreign-keys&gt;&lt;key app="EN" db-id="vxaftxdfyt5p9fevta4veval22fa9rttpwzv"&gt;12864&lt;/key&gt;&lt;/foreign-keys&gt;&lt;ref-type name="Book Section"&gt;5&lt;/ref-type&gt;&lt;contributors&gt;&lt;authors&gt;&lt;author&gt;Suarez, Andrew V.&lt;/author&gt;&lt;author&gt;McGlynn, Terrence P.&lt;/author&gt;&lt;author&gt;Tsutsui, Neil. D.&lt;/author&gt;&lt;/authors&gt;&lt;secondary-authors&gt;&lt;author&gt;Lach, Lori&lt;/author&gt;&lt;author&gt;Parr, Catherine L.&lt;/author&gt;&lt;author&gt;Abbott, Kirsti L.&lt;/author&gt;&lt;/secondary-authors&gt;&lt;/contributors&gt;&lt;titles&gt;&lt;title&gt;Biogeographic and taxonomic patterns of introduced ants&lt;/title&gt;&lt;secondary-title&gt;Ant Ecology&lt;/secondary-title&gt;&lt;/titles&gt;&lt;pages&gt;233-244&lt;/pages&gt;&lt;dates&gt;&lt;year&gt;2010&lt;/year&gt;&lt;/dates&gt;&lt;pub-location&gt;Oxford&lt;/pub-location&gt;&lt;publisher&gt;Oxford University Press&lt;/publisher&gt;&lt;urls&gt;&lt;/urls&gt;&lt;custom1&gt;from home computer library 1 March 2012 &lt;/custom1&gt;&lt;/record&gt;&lt;/Cite&gt;&lt;/EndNote&gt;</w:instrText>
        </w:r>
        <w:r w:rsidR="00200B7B">
          <w:rPr>
            <w:lang w:val="en-US"/>
          </w:rPr>
          <w:fldChar w:fldCharType="separate"/>
        </w:r>
        <w:r w:rsidR="00B7144B" w:rsidRPr="008D79DE">
          <w:rPr>
            <w:noProof/>
            <w:vertAlign w:val="superscript"/>
            <w:lang w:val="en-US"/>
          </w:rPr>
          <w:t>7</w:t>
        </w:r>
        <w:r w:rsidR="00200B7B">
          <w:rPr>
            <w:lang w:val="en-US"/>
          </w:rPr>
          <w:fldChar w:fldCharType="end"/>
        </w:r>
      </w:hyperlink>
      <w:r>
        <w:rPr>
          <w:lang w:val="en-US"/>
        </w:rPr>
        <w:t xml:space="preserve">. </w:t>
      </w:r>
    </w:p>
    <w:p w:rsidR="003C0A74" w:rsidRDefault="003C0A74" w:rsidP="003C0A74">
      <w:pPr>
        <w:rPr>
          <w:lang w:val="en-US"/>
        </w:rPr>
      </w:pPr>
      <w:r>
        <w:rPr>
          <w:lang w:val="en-US"/>
        </w:rPr>
        <w:t xml:space="preserve">The recipient habitat must also have suitable food and nesting sites for the tramp ant to establish.  Given that omnivory and flexibility in nesting materials are almost hallmarks of tramp ants, it is unlikely that these alone will limit tramp ant establishment.  </w:t>
      </w:r>
    </w:p>
    <w:p w:rsidR="003C0A74" w:rsidRPr="00B977C8" w:rsidRDefault="003C0A74" w:rsidP="003C0A74">
      <w:pPr>
        <w:rPr>
          <w:b/>
          <w:lang w:val="en-US"/>
        </w:rPr>
      </w:pPr>
      <w:r w:rsidRPr="00B977C8">
        <w:rPr>
          <w:b/>
          <w:lang w:val="en-US"/>
        </w:rPr>
        <w:t xml:space="preserve">6.2.3 How would function be affected? </w:t>
      </w:r>
    </w:p>
    <w:p w:rsidR="003C0A74" w:rsidRDefault="003C0A74" w:rsidP="003C0A74">
      <w:pPr>
        <w:rPr>
          <w:lang w:val="en-US"/>
        </w:rPr>
      </w:pPr>
      <w:r>
        <w:rPr>
          <w:lang w:val="en-US"/>
        </w:rPr>
        <w:t xml:space="preserve">From what we know of other ant invasions, changes in species interactions and ecosystem functioning occur following invasion when the invasive ant behaves differently than resident ants. The invasive ant may disrupt functions normally carried out by resident ants (e.g., seed dispersal), or it may usurp a function that was either not done by resident ants (e.g., killing chicks) or done with different effect (e.g., tending of honeydew producing insects). The effects of </w:t>
      </w:r>
      <w:r w:rsidRPr="00B638A3">
        <w:rPr>
          <w:i/>
          <w:lang w:val="en-US"/>
        </w:rPr>
        <w:t>S. geminata</w:t>
      </w:r>
      <w:r>
        <w:rPr>
          <w:lang w:val="en-US"/>
        </w:rPr>
        <w:t xml:space="preserve"> on Ashmore Reef and </w:t>
      </w:r>
      <w:r w:rsidRPr="00B638A3">
        <w:rPr>
          <w:i/>
          <w:lang w:val="en-US"/>
        </w:rPr>
        <w:t>T. bicarinatum</w:t>
      </w:r>
      <w:r>
        <w:rPr>
          <w:lang w:val="en-US"/>
        </w:rPr>
        <w:t xml:space="preserve"> on NEHC are indicative of these species ability to disrupt the functioning of their adopted habitats. Developing a capacity to predict whether these scenarios would be repeated in other locations is critical to assessing potential risks posed by tramp ants, but will require much improved understanding of the responsiveness of the invading ant and the invaded ecosystem.  </w:t>
      </w:r>
      <w:r>
        <w:rPr>
          <w:rFonts w:ascii="Calibri" w:hAnsi="Calibri" w:cs="Calibri"/>
          <w:i/>
          <w:color w:val="000000"/>
        </w:rPr>
        <w:t>T.</w:t>
      </w:r>
      <w:r w:rsidRPr="00BA08F8" w:rsidDel="00976D78">
        <w:rPr>
          <w:i/>
          <w:lang w:val="en-US"/>
        </w:rPr>
        <w:t xml:space="preserve"> </w:t>
      </w:r>
      <w:r w:rsidRPr="00BA08F8">
        <w:rPr>
          <w:i/>
          <w:lang w:val="en-US"/>
        </w:rPr>
        <w:t>bicarinatum</w:t>
      </w:r>
      <w:r w:rsidRPr="00976D78">
        <w:rPr>
          <w:lang w:val="en-US"/>
        </w:rPr>
        <w:t>, for example, appears</w:t>
      </w:r>
      <w:r>
        <w:rPr>
          <w:lang w:val="en-US"/>
        </w:rPr>
        <w:t xml:space="preserve"> to be exceptionally responsive to the honeydew provided by </w:t>
      </w:r>
      <w:r w:rsidRPr="002235A9">
        <w:rPr>
          <w:i/>
          <w:lang w:val="en-US"/>
        </w:rPr>
        <w:t>P. urbicola</w:t>
      </w:r>
      <w:r>
        <w:rPr>
          <w:lang w:val="en-US"/>
        </w:rPr>
        <w:t xml:space="preserve">, but knowledge of whether it only responds to </w:t>
      </w:r>
      <w:r w:rsidRPr="00BD27ED">
        <w:rPr>
          <w:i/>
          <w:lang w:val="en-US"/>
        </w:rPr>
        <w:t>P. urbicola</w:t>
      </w:r>
      <w:r>
        <w:rPr>
          <w:i/>
          <w:lang w:val="en-US"/>
        </w:rPr>
        <w:t xml:space="preserve"> </w:t>
      </w:r>
      <w:r>
        <w:rPr>
          <w:lang w:val="en-US"/>
        </w:rPr>
        <w:t xml:space="preserve">honeydew is presently lacking. Knowledge of where else </w:t>
      </w:r>
      <w:r w:rsidRPr="002235A9">
        <w:rPr>
          <w:i/>
          <w:lang w:val="en-US"/>
        </w:rPr>
        <w:t>P. urbicol</w:t>
      </w:r>
      <w:r>
        <w:rPr>
          <w:i/>
          <w:lang w:val="en-US"/>
        </w:rPr>
        <w:t>a/</w:t>
      </w:r>
      <w:r w:rsidRPr="002235A9">
        <w:rPr>
          <w:i/>
          <w:lang w:val="en-US"/>
        </w:rPr>
        <w:t>Pisonia</w:t>
      </w:r>
      <w:r>
        <w:rPr>
          <w:lang w:val="en-US"/>
        </w:rPr>
        <w:t xml:space="preserve"> forests occurs within Australian territories and how likely </w:t>
      </w:r>
      <w:r w:rsidRPr="002235A9">
        <w:rPr>
          <w:i/>
          <w:lang w:val="en-US"/>
        </w:rPr>
        <w:t>T. bicarinatum</w:t>
      </w:r>
      <w:r>
        <w:rPr>
          <w:lang w:val="en-US"/>
        </w:rPr>
        <w:t xml:space="preserve"> is to reach other </w:t>
      </w:r>
      <w:r w:rsidRPr="002235A9">
        <w:rPr>
          <w:i/>
          <w:lang w:val="en-US"/>
        </w:rPr>
        <w:t>P. urbicola</w:t>
      </w:r>
      <w:r>
        <w:rPr>
          <w:lang w:val="en-US"/>
        </w:rPr>
        <w:t>/</w:t>
      </w:r>
      <w:r w:rsidRPr="002235A9">
        <w:rPr>
          <w:i/>
          <w:lang w:val="en-US"/>
        </w:rPr>
        <w:t>Pisonia</w:t>
      </w:r>
      <w:r>
        <w:rPr>
          <w:lang w:val="en-US"/>
        </w:rPr>
        <w:t xml:space="preserve"> forests is also critical.</w:t>
      </w:r>
    </w:p>
    <w:p w:rsidR="003C0A74" w:rsidRDefault="003C0A74" w:rsidP="003C0A74">
      <w:pPr>
        <w:rPr>
          <w:lang w:val="en-US"/>
        </w:rPr>
      </w:pPr>
      <w:r>
        <w:rPr>
          <w:lang w:val="en-US"/>
        </w:rPr>
        <w:t xml:space="preserve">The possibility that </w:t>
      </w:r>
      <w:r w:rsidRPr="00BD27ED">
        <w:rPr>
          <w:i/>
          <w:lang w:val="en-US"/>
        </w:rPr>
        <w:t>M. floricola</w:t>
      </w:r>
      <w:r>
        <w:rPr>
          <w:lang w:val="en-US"/>
        </w:rPr>
        <w:t xml:space="preserve"> would also disrupt functioning under the right circumstances should also be investigated.  It is known to prey on butterfly eggs and silkworms</w:t>
      </w:r>
      <w:r w:rsidR="00200B7B">
        <w:rPr>
          <w:lang w:val="en-US"/>
        </w:rPr>
        <w:fldChar w:fldCharType="begin"/>
      </w:r>
      <w:r w:rsidR="00B7144B">
        <w:rPr>
          <w:lang w:val="en-US"/>
        </w:rPr>
        <w:instrText xml:space="preserve"> ADDIN EN.CITE &lt;EndNote&gt;&lt;Cite&gt;&lt;Author&gt;Nafus&lt;/Author&gt;&lt;Year&gt;1993&lt;/Year&gt;&lt;RecNum&gt;13226&lt;/RecNum&gt;&lt;DisplayText&gt;&lt;style face="superscript"&gt;324, 364&lt;/style&gt;&lt;/DisplayText&gt;&lt;record&gt;&lt;rec-number&gt;13226&lt;/rec-number&gt;&lt;foreign-keys&gt;&lt;key app="EN" db-id="vxaftxdfyt5p9fevta4veval22fa9rttpwzv"&gt;13226&lt;/key&gt;&lt;/foreign-keys&gt;&lt;ref-type name="Journal Article"&gt;17&lt;/ref-type&gt;&lt;contributors&gt;&lt;authors&gt;&lt;author&gt;Nafus, D.M.&lt;/author&gt;&lt;/authors&gt;&lt;/contributors&gt;&lt;titles&gt;&lt;title&gt;&lt;style face="normal" font="default" size="100%"&gt;Movement of introduced biological control agents onto nontarget butterflies, &lt;/style&gt;&lt;style face="italic" font="default" size="100%"&gt;Hypolimnas &lt;/style&gt;&lt;style face="normal" font="default" size="100%"&gt;spp. (Lepidoptera: Nymphalidae)&lt;/style&gt;&lt;/title&gt;&lt;secondary-title&gt;Environmental Entomology&lt;/secondary-title&gt;&lt;/titles&gt;&lt;periodical&gt;&lt;full-title&gt;Environmental Entomology&lt;/full-title&gt;&lt;/periodical&gt;&lt;pages&gt;265-272&lt;/pages&gt;&lt;volume&gt;22&lt;/volume&gt;&lt;number&gt;2&lt;/number&gt;&lt;dates&gt;&lt;year&gt;1993&lt;/year&gt;&lt;/dates&gt;&lt;urls&gt;&lt;/urls&gt;&lt;/record&gt;&lt;/Cite&gt;&lt;Cite&gt;&lt;RecNum&gt;13187&lt;/RecNum&gt;&lt;record&gt;&lt;rec-number&gt;13187&lt;/rec-number&gt;&lt;foreign-keys&gt;&lt;key app="EN" db-id="vxaftxdfyt5p9fevta4veval22fa9rttpwzv"&gt;13187&lt;/key&gt;&lt;/foreign-keys&gt;&lt;ref-type name="Web Page"&gt;12&lt;/ref-type&gt;&lt;contributors&gt;&lt;/contributors&gt;&lt;titles&gt;&lt;title&gt;&lt;style face="italic" font="default" size="100%"&gt;Monomorium floricola&lt;/style&gt;&lt;/title&gt;&lt;/titles&gt;&lt;number&gt;18 October 2012&lt;/number&gt;&lt;dates&gt;&lt;/dates&gt;&lt;publisher&gt;ISSG&lt;/publisher&gt;&lt;label&gt;MF1&lt;/label&gt;&lt;urls&gt;&lt;related-urls&gt;&lt;url&gt;http://www.issg.org/database/species/ecology.asp?si=1755&amp;amp;fr=1&amp;amp;sts=&amp;amp;lang=EN&lt;/url&gt;&lt;/related-urls&gt;&lt;/urls&gt;&lt;/record&gt;&lt;/Cite&gt;&lt;/EndNote&gt;</w:instrText>
      </w:r>
      <w:r w:rsidR="00200B7B">
        <w:rPr>
          <w:lang w:val="en-US"/>
        </w:rPr>
        <w:fldChar w:fldCharType="separate"/>
      </w:r>
      <w:hyperlink w:anchor="_ENREF_324" w:tooltip=",  #13187" w:history="1">
        <w:r w:rsidR="00B7144B" w:rsidRPr="00B7144B">
          <w:rPr>
            <w:noProof/>
            <w:vertAlign w:val="superscript"/>
            <w:lang w:val="en-US"/>
          </w:rPr>
          <w:t>324</w:t>
        </w:r>
      </w:hyperlink>
      <w:r w:rsidR="00B7144B" w:rsidRPr="00B7144B">
        <w:rPr>
          <w:noProof/>
          <w:vertAlign w:val="superscript"/>
          <w:lang w:val="en-US"/>
        </w:rPr>
        <w:t xml:space="preserve">, </w:t>
      </w:r>
      <w:hyperlink w:anchor="_ENREF_364" w:tooltip="Nafus, 1993 #13226" w:history="1">
        <w:r w:rsidR="00B7144B" w:rsidRPr="00B7144B">
          <w:rPr>
            <w:noProof/>
            <w:vertAlign w:val="superscript"/>
            <w:lang w:val="en-US"/>
          </w:rPr>
          <w:t>364</w:t>
        </w:r>
      </w:hyperlink>
      <w:r w:rsidR="00200B7B">
        <w:rPr>
          <w:lang w:val="en-US"/>
        </w:rPr>
        <w:fldChar w:fldCharType="end"/>
      </w:r>
      <w:r>
        <w:rPr>
          <w:lang w:val="en-US"/>
        </w:rPr>
        <w:t xml:space="preserve"> and it can become dominant in flooded mangrove habitats in Florida</w:t>
      </w:r>
      <w:hyperlink w:anchor="_ENREF_327" w:tooltip="Wetterer, 2009 #12768" w:history="1">
        <w:r w:rsidR="00200B7B">
          <w:rPr>
            <w:lang w:val="en-US"/>
          </w:rPr>
          <w:fldChar w:fldCharType="begin"/>
        </w:r>
        <w:r w:rsidR="00B7144B">
          <w:rPr>
            <w:lang w:val="en-US"/>
          </w:rPr>
          <w:instrText xml:space="preserve"> ADDIN EN.CITE &lt;EndNote&gt;&lt;Cite&gt;&lt;Author&gt;Wetterer&lt;/Author&gt;&lt;Year&gt;2009&lt;/Year&gt;&lt;RecNum&gt;12768&lt;/RecNum&gt;&lt;DisplayText&gt;&lt;style face="superscript"&gt;327&lt;/style&gt;&lt;/DisplayText&gt;&lt;record&gt;&lt;rec-number&gt;12768&lt;/rec-number&gt;&lt;foreign-keys&gt;&lt;key app="EN" db-id="vxaftxdfyt5p9fevta4veval22fa9rttpwzv"&gt;12768&lt;/key&gt;&lt;/foreign-keys&gt;&lt;ref-type name="Journal Article"&gt;17&lt;/ref-type&gt;&lt;contributors&gt;&lt;authors&gt;&lt;author&gt;Wetterer, J. K.&lt;/author&gt;&lt;/authors&gt;&lt;/contributors&gt;&lt;auth-address&gt;Wilkes Honors College, Florida Atlantic University, 5353 Parkside Drive, Jupiter, FL 33458, United States&lt;/auth-address&gt;&lt;titles&gt;&lt;title&gt;&lt;style face="normal" font="default" size="100%"&gt;Worldwide spread of the flower ant, &lt;/style&gt;&lt;style face="italic" font="default" size="100%"&gt;Monomorium floricola &lt;/style&gt;&lt;style face="normal" font="default" size="100%"&gt;(Hymenoptera: Formicidae)&lt;/style&gt;&lt;/title&gt;&lt;secondary-title&gt;Myrmecological News&lt;/secondary-title&gt;&lt;/titles&gt;&lt;periodical&gt;&lt;full-title&gt;Myrmecological News&lt;/full-title&gt;&lt;/periodical&gt;&lt;pages&gt;19-27&lt;/pages&gt;&lt;volume&gt;13&lt;/volume&gt;&lt;keywords&gt;&lt;keyword&gt;Arboreal&lt;/keyword&gt;&lt;keyword&gt;Biological invasion&lt;/keyword&gt;&lt;keyword&gt;Exotic species&lt;/keyword&gt;&lt;keyword&gt;Invasive species&lt;/keyword&gt;&lt;keyword&gt;Mangrove&lt;/keyword&gt;&lt;/keywords&gt;&lt;dates&gt;&lt;year&gt;2009&lt;/year&gt;&lt;/dates&gt;&lt;label&gt;MF4&lt;/label&gt;&lt;urls&gt;&lt;related-urls&gt;&lt;url&gt;http://www.scopus.com/inward/record.url?eid=2-s2.0-70449567229&amp;amp;partnerID=40&amp;amp;md5=e4680cacee5890ccc68cfa17e16779de&lt;/url&gt;&lt;/related-urls&gt;&lt;/urls&gt;&lt;/record&gt;&lt;/Cite&gt;&lt;/EndNote&gt;</w:instrText>
        </w:r>
        <w:r w:rsidR="00200B7B">
          <w:rPr>
            <w:lang w:val="en-US"/>
          </w:rPr>
          <w:fldChar w:fldCharType="separate"/>
        </w:r>
        <w:r w:rsidR="00B7144B" w:rsidRPr="00B7144B">
          <w:rPr>
            <w:noProof/>
            <w:vertAlign w:val="superscript"/>
            <w:lang w:val="en-US"/>
          </w:rPr>
          <w:t>327</w:t>
        </w:r>
        <w:r w:rsidR="00200B7B">
          <w:rPr>
            <w:lang w:val="en-US"/>
          </w:rPr>
          <w:fldChar w:fldCharType="end"/>
        </w:r>
      </w:hyperlink>
      <w:r>
        <w:rPr>
          <w:lang w:val="en-US"/>
        </w:rPr>
        <w:t xml:space="preserve"> (albeit not where it has been studied in Australia</w:t>
      </w:r>
      <w:hyperlink w:anchor="_ENREF_365" w:tooltip="Nielsen, 2000 #13205" w:history="1">
        <w:r w:rsidR="00200B7B">
          <w:rPr>
            <w:lang w:val="en-US"/>
          </w:rPr>
          <w:fldChar w:fldCharType="begin"/>
        </w:r>
        <w:r w:rsidR="00B7144B">
          <w:rPr>
            <w:lang w:val="en-US"/>
          </w:rPr>
          <w:instrText xml:space="preserve"> ADDIN EN.CITE &lt;EndNote&gt;&lt;Cite&gt;&lt;Author&gt;Nielsen&lt;/Author&gt;&lt;Year&gt;2000&lt;/Year&gt;&lt;RecNum&gt;13205&lt;/RecNum&gt;&lt;DisplayText&gt;&lt;style face="superscript"&gt;365&lt;/style&gt;&lt;/DisplayText&gt;&lt;record&gt;&lt;rec-number&gt;13205&lt;/rec-number&gt;&lt;foreign-keys&gt;&lt;key app="EN" db-id="vxaftxdfyt5p9fevta4veval22fa9rttpwzv"&gt;13205&lt;/key&gt;&lt;/foreign-keys&gt;&lt;ref-type name="Journal Article"&gt;17&lt;/ref-type&gt;&lt;contributors&gt;&lt;authors&gt;&lt;author&gt;Nielsen, Mogens Gissel&lt;/author&gt;&lt;/authors&gt;&lt;/contributors&gt;&lt;titles&gt;&lt;title&gt;&lt;style face="normal" font="default" size="100%"&gt;Distribution of the ant (Hymenoptera: Formicidae) fauna in the canopy of the mangrove tree &lt;/style&gt;&lt;style face="italic" font="default" size="100%"&gt;Sonneratia alba &lt;/style&gt;&lt;style face="normal" font="default" size="100%"&gt;J. Smith in northern Australia&lt;/style&gt;&lt;/title&gt;&lt;secondary-title&gt;Australian Journal of Entomology&lt;/secondary-title&gt;&lt;/titles&gt;&lt;periodical&gt;&lt;full-title&gt;Australian Journal of Entomology&lt;/full-title&gt;&lt;/periodical&gt;&lt;pages&gt;275--279&lt;/pages&gt;&lt;volume&gt;39&lt;/volume&gt;&lt;dates&gt;&lt;year&gt;2000&lt;/year&gt;&lt;/dates&gt;&lt;label&gt;MF&lt;/label&gt;&lt;urls&gt;&lt;/urls&gt;&lt;/record&gt;&lt;/Cite&gt;&lt;/EndNote&gt;</w:instrText>
        </w:r>
        <w:r w:rsidR="00200B7B">
          <w:rPr>
            <w:lang w:val="en-US"/>
          </w:rPr>
          <w:fldChar w:fldCharType="separate"/>
        </w:r>
        <w:r w:rsidR="00B7144B" w:rsidRPr="008D79DE">
          <w:rPr>
            <w:noProof/>
            <w:vertAlign w:val="superscript"/>
            <w:lang w:val="en-US"/>
          </w:rPr>
          <w:t>365</w:t>
        </w:r>
        <w:r w:rsidR="00200B7B">
          <w:rPr>
            <w:lang w:val="en-US"/>
          </w:rPr>
          <w:fldChar w:fldCharType="end"/>
        </w:r>
      </w:hyperlink>
      <w:r>
        <w:rPr>
          <w:lang w:val="en-US"/>
        </w:rPr>
        <w:t xml:space="preserve">). Several species of native butterfly have associations with mangrove forests in Australia, including </w:t>
      </w:r>
      <w:r w:rsidRPr="00C2417A">
        <w:rPr>
          <w:i/>
          <w:lang w:val="en-US"/>
        </w:rPr>
        <w:t>Adoxophyes templana</w:t>
      </w:r>
      <w:r>
        <w:rPr>
          <w:lang w:val="en-US"/>
        </w:rPr>
        <w:t>,</w:t>
      </w:r>
      <w:r w:rsidRPr="00AA1AC7">
        <w:rPr>
          <w:lang w:val="en-US"/>
        </w:rPr>
        <w:t xml:space="preserve"> </w:t>
      </w:r>
      <w:r w:rsidRPr="00C2417A">
        <w:rPr>
          <w:i/>
          <w:lang w:val="en-US"/>
        </w:rPr>
        <w:t>Cleora injectaria</w:t>
      </w:r>
      <w:r w:rsidRPr="00AA1AC7">
        <w:rPr>
          <w:lang w:val="en-US"/>
        </w:rPr>
        <w:t xml:space="preserve">, </w:t>
      </w:r>
      <w:r w:rsidRPr="00C2417A">
        <w:rPr>
          <w:i/>
          <w:lang w:val="en-US"/>
        </w:rPr>
        <w:t>Doratifera quadriguttata</w:t>
      </w:r>
      <w:r>
        <w:rPr>
          <w:lang w:val="en-US"/>
        </w:rPr>
        <w:t>,</w:t>
      </w:r>
      <w:r w:rsidRPr="00AA1AC7">
        <w:rPr>
          <w:lang w:val="en-US"/>
        </w:rPr>
        <w:t xml:space="preserve"> </w:t>
      </w:r>
      <w:r w:rsidRPr="00C2417A">
        <w:rPr>
          <w:i/>
          <w:lang w:val="en-US"/>
        </w:rPr>
        <w:t>Dysphania numana</w:t>
      </w:r>
      <w:r>
        <w:rPr>
          <w:lang w:val="en-US"/>
        </w:rPr>
        <w:t>,</w:t>
      </w:r>
      <w:r w:rsidRPr="00AA1AC7">
        <w:rPr>
          <w:lang w:val="en-US"/>
        </w:rPr>
        <w:t xml:space="preserve"> </w:t>
      </w:r>
      <w:r w:rsidRPr="00C2417A">
        <w:rPr>
          <w:i/>
          <w:lang w:val="en-US"/>
        </w:rPr>
        <w:t xml:space="preserve">Hypochrysops </w:t>
      </w:r>
      <w:r>
        <w:rPr>
          <w:i/>
          <w:lang w:val="en-US"/>
        </w:rPr>
        <w:t>a</w:t>
      </w:r>
      <w:r w:rsidRPr="00C2417A">
        <w:rPr>
          <w:i/>
          <w:lang w:val="en-US"/>
        </w:rPr>
        <w:t>pelles</w:t>
      </w:r>
      <w:r>
        <w:rPr>
          <w:lang w:val="en-US"/>
        </w:rPr>
        <w:t xml:space="preserve">, </w:t>
      </w:r>
      <w:r w:rsidRPr="00C2417A">
        <w:rPr>
          <w:i/>
          <w:lang w:val="en-US"/>
        </w:rPr>
        <w:t>H. narcissus</w:t>
      </w:r>
      <w:r>
        <w:rPr>
          <w:lang w:val="en-US"/>
        </w:rPr>
        <w:t xml:space="preserve">, </w:t>
      </w:r>
      <w:r w:rsidRPr="00C2417A">
        <w:rPr>
          <w:i/>
          <w:lang w:val="en-US"/>
        </w:rPr>
        <w:t>H. phorbas</w:t>
      </w:r>
      <w:r>
        <w:rPr>
          <w:lang w:val="en-US"/>
        </w:rPr>
        <w:t xml:space="preserve"> and </w:t>
      </w:r>
      <w:r w:rsidRPr="00C2417A">
        <w:rPr>
          <w:i/>
          <w:lang w:val="en-US"/>
        </w:rPr>
        <w:t>Syntherata janetta</w:t>
      </w:r>
      <w:r>
        <w:rPr>
          <w:lang w:val="en-US"/>
        </w:rPr>
        <w:t>.  Further knowledge of the distribution of this ant relative to Australia’s mangrove forests, as well as the potential triggers for its ability to become locally abundant</w:t>
      </w:r>
      <w:hyperlink w:anchor="_ENREF_350" w:tooltip="Reichel, 1996 #12698" w:history="1">
        <w:r w:rsidR="00200B7B">
          <w:rPr>
            <w:lang w:val="en-US"/>
          </w:rPr>
          <w:fldChar w:fldCharType="begin"/>
        </w:r>
        <w:r w:rsidR="00B7144B">
          <w:rPr>
            <w:lang w:val="en-US"/>
          </w:rPr>
          <w:instrText xml:space="preserve"> ADDIN EN.CITE &lt;EndNote&gt;&lt;Cite&gt;&lt;Author&gt;Reichel&lt;/Author&gt;&lt;Year&gt;1996&lt;/Year&gt;&lt;RecNum&gt;12698&lt;/RecNum&gt;&lt;DisplayText&gt;&lt;style face="superscript"&gt;350&lt;/style&gt;&lt;/DisplayText&gt;&lt;record&gt;&lt;rec-number&gt;12698&lt;/rec-number&gt;&lt;foreign-keys&gt;&lt;key app="EN" db-id="vxaftxdfyt5p9fevta4veval22fa9rttpwzv"&gt;12698&lt;/key&gt;&lt;/foreign-keys&gt;&lt;ref-type name="Journal Article"&gt;17&lt;/ref-type&gt;&lt;contributors&gt;&lt;authors&gt;&lt;author&gt;Reichel, H.&lt;/author&gt;&lt;author&gt;Andersen, A. N.&lt;/author&gt;&lt;/authors&gt;&lt;/contributors&gt;&lt;auth-address&gt;Theodor-Boveri-Inst. B. U., Lehrst. Verhaltensphysiologie/S., Am Hubland, D-97074 Würzburg, Germany&amp;#xD;CSIRO Division of Wildlife, Tropical Ecosystems Research Centre, PMB 44, Winnellie, NT 0821, Australia&lt;/auth-address&gt;&lt;titles&gt;&lt;title&gt;The rainforest ant fauna of Australia&amp;apos;s Northern Territory&lt;/title&gt;&lt;secondary-title&gt;Australian Journal of Zoology&lt;/secondary-title&gt;&lt;/titles&gt;&lt;periodical&gt;&lt;full-title&gt;Australian Journal of Zoology&lt;/full-title&gt;&lt;/periodical&gt;&lt;pages&gt;81-95&lt;/pages&gt;&lt;volume&gt;44&lt;/volume&gt;&lt;number&gt;1&lt;/number&gt;&lt;dates&gt;&lt;year&gt;1996&lt;/year&gt;&lt;/dates&gt;&lt;urls&gt;&lt;related-urls&gt;&lt;url&gt;http://www.scopus.com/inward/record.url?eid=2-s2.0-0029661684&amp;amp;partnerID=40&amp;amp;md5=847a7bb6193cbafdd3ebdef9756355a6&lt;/url&gt;&lt;/related-urls&gt;&lt;/urls&gt;&lt;/record&gt;&lt;/Cite&gt;&lt;/EndNote&gt;</w:instrText>
        </w:r>
        <w:r w:rsidR="00200B7B">
          <w:rPr>
            <w:lang w:val="en-US"/>
          </w:rPr>
          <w:fldChar w:fldCharType="separate"/>
        </w:r>
        <w:r w:rsidR="00B7144B" w:rsidRPr="008D79DE">
          <w:rPr>
            <w:noProof/>
            <w:vertAlign w:val="superscript"/>
            <w:lang w:val="en-US"/>
          </w:rPr>
          <w:t>350</w:t>
        </w:r>
        <w:r w:rsidR="00200B7B">
          <w:rPr>
            <w:lang w:val="en-US"/>
          </w:rPr>
          <w:fldChar w:fldCharType="end"/>
        </w:r>
      </w:hyperlink>
      <w:r>
        <w:rPr>
          <w:lang w:val="en-US"/>
        </w:rPr>
        <w:t>, would increase the capacity to predict the risk it may pose to this system.</w:t>
      </w:r>
    </w:p>
    <w:p w:rsidR="003C0A74" w:rsidRDefault="003C0A74" w:rsidP="003C0A74">
      <w:pPr>
        <w:rPr>
          <w:lang w:val="en-US"/>
        </w:rPr>
      </w:pPr>
      <w:r>
        <w:rPr>
          <w:lang w:val="en-US"/>
        </w:rPr>
        <w:t xml:space="preserve">For regions of biodiversity significance, knowledge of the presence of myrmecophilous (ant-loving) species or species that are likely to be particularly susceptible to tramp ant effects, based on knowledge elsewhere, will also help to understand potential risks posed by tramp ants in Australia. See Table 6.3 for examples of how tramp ants would affect myrmecophilous and vulnerable species. </w:t>
      </w:r>
    </w:p>
    <w:p w:rsidR="003C0A74" w:rsidRPr="00D64206" w:rsidRDefault="003C0A74" w:rsidP="003C0A74">
      <w:pPr>
        <w:rPr>
          <w:b/>
          <w:sz w:val="24"/>
          <w:szCs w:val="24"/>
          <w:lang w:val="en-US"/>
        </w:rPr>
      </w:pPr>
      <w:r w:rsidRPr="00D64206">
        <w:rPr>
          <w:b/>
          <w:sz w:val="24"/>
          <w:szCs w:val="24"/>
          <w:lang w:val="en-US"/>
        </w:rPr>
        <w:t xml:space="preserve">6.3 Comparison of the </w:t>
      </w:r>
      <w:r w:rsidR="00D64206" w:rsidRPr="00D64206">
        <w:rPr>
          <w:b/>
          <w:sz w:val="24"/>
          <w:szCs w:val="24"/>
          <w:lang w:val="en-US"/>
        </w:rPr>
        <w:t>P</w:t>
      </w:r>
      <w:r w:rsidRPr="00D64206">
        <w:rPr>
          <w:b/>
          <w:sz w:val="24"/>
          <w:szCs w:val="24"/>
          <w:lang w:val="en-US"/>
        </w:rPr>
        <w:t xml:space="preserve">otential </w:t>
      </w:r>
      <w:r w:rsidR="00D64206" w:rsidRPr="00D64206">
        <w:rPr>
          <w:b/>
          <w:sz w:val="24"/>
          <w:szCs w:val="24"/>
          <w:lang w:val="en-US"/>
        </w:rPr>
        <w:t>B</w:t>
      </w:r>
      <w:r w:rsidRPr="00D64206">
        <w:rPr>
          <w:b/>
          <w:sz w:val="24"/>
          <w:szCs w:val="24"/>
          <w:lang w:val="en-US"/>
        </w:rPr>
        <w:t xml:space="preserve">iodiversity </w:t>
      </w:r>
      <w:r w:rsidR="00D64206" w:rsidRPr="00D64206">
        <w:rPr>
          <w:b/>
          <w:sz w:val="24"/>
          <w:szCs w:val="24"/>
          <w:lang w:val="en-US"/>
        </w:rPr>
        <w:t>I</w:t>
      </w:r>
      <w:r w:rsidRPr="00D64206">
        <w:rPr>
          <w:b/>
          <w:sz w:val="24"/>
          <w:szCs w:val="24"/>
          <w:lang w:val="en-US"/>
        </w:rPr>
        <w:t xml:space="preserve">mpacts of </w:t>
      </w:r>
      <w:r w:rsidR="00D64206" w:rsidRPr="00D64206">
        <w:rPr>
          <w:b/>
          <w:sz w:val="24"/>
          <w:szCs w:val="24"/>
          <w:lang w:val="en-US"/>
        </w:rPr>
        <w:t>T</w:t>
      </w:r>
      <w:r w:rsidRPr="00D64206">
        <w:rPr>
          <w:b/>
          <w:sz w:val="24"/>
          <w:szCs w:val="24"/>
          <w:lang w:val="en-US"/>
        </w:rPr>
        <w:t xml:space="preserve">hese </w:t>
      </w:r>
      <w:r w:rsidR="00D64206" w:rsidRPr="00D64206">
        <w:rPr>
          <w:b/>
          <w:sz w:val="24"/>
          <w:szCs w:val="24"/>
          <w:lang w:val="en-US"/>
        </w:rPr>
        <w:t>S</w:t>
      </w:r>
      <w:r w:rsidRPr="00D64206">
        <w:rPr>
          <w:b/>
          <w:sz w:val="24"/>
          <w:szCs w:val="24"/>
          <w:lang w:val="en-US"/>
        </w:rPr>
        <w:t xml:space="preserve">pecies to the </w:t>
      </w:r>
      <w:r w:rsidR="00D64206" w:rsidRPr="00D64206">
        <w:rPr>
          <w:b/>
          <w:sz w:val="24"/>
          <w:szCs w:val="24"/>
          <w:lang w:val="en-US"/>
        </w:rPr>
        <w:t>R</w:t>
      </w:r>
      <w:r w:rsidRPr="00D64206">
        <w:rPr>
          <w:b/>
          <w:sz w:val="24"/>
          <w:szCs w:val="24"/>
          <w:lang w:val="en-US"/>
        </w:rPr>
        <w:t xml:space="preserve">ed </w:t>
      </w:r>
      <w:r w:rsidR="00D64206" w:rsidRPr="00D64206">
        <w:rPr>
          <w:b/>
          <w:sz w:val="24"/>
          <w:szCs w:val="24"/>
          <w:lang w:val="en-US"/>
        </w:rPr>
        <w:t>I</w:t>
      </w:r>
      <w:r w:rsidRPr="00D64206">
        <w:rPr>
          <w:b/>
          <w:sz w:val="24"/>
          <w:szCs w:val="24"/>
          <w:lang w:val="en-US"/>
        </w:rPr>
        <w:t xml:space="preserve">mported </w:t>
      </w:r>
      <w:r w:rsidR="00D64206" w:rsidRPr="00D64206">
        <w:rPr>
          <w:b/>
          <w:sz w:val="24"/>
          <w:szCs w:val="24"/>
          <w:lang w:val="en-US"/>
        </w:rPr>
        <w:t>F</w:t>
      </w:r>
      <w:r w:rsidRPr="00D64206">
        <w:rPr>
          <w:b/>
          <w:sz w:val="24"/>
          <w:szCs w:val="24"/>
          <w:lang w:val="en-US"/>
        </w:rPr>
        <w:t xml:space="preserve">ire </w:t>
      </w:r>
      <w:r w:rsidR="00D64206" w:rsidRPr="00D64206">
        <w:rPr>
          <w:b/>
          <w:sz w:val="24"/>
          <w:szCs w:val="24"/>
          <w:lang w:val="en-US"/>
        </w:rPr>
        <w:t>A</w:t>
      </w:r>
      <w:r w:rsidRPr="00D64206">
        <w:rPr>
          <w:b/>
          <w:sz w:val="24"/>
          <w:szCs w:val="24"/>
          <w:lang w:val="en-US"/>
        </w:rPr>
        <w:t xml:space="preserve">nt, </w:t>
      </w:r>
      <w:r w:rsidR="00D64206" w:rsidRPr="00D64206">
        <w:rPr>
          <w:b/>
          <w:sz w:val="24"/>
          <w:szCs w:val="24"/>
          <w:lang w:val="en-US"/>
        </w:rPr>
        <w:t>E</w:t>
      </w:r>
      <w:r w:rsidRPr="00D64206">
        <w:rPr>
          <w:b/>
          <w:sz w:val="24"/>
          <w:szCs w:val="24"/>
          <w:lang w:val="en-US"/>
        </w:rPr>
        <w:t xml:space="preserve">lectric </w:t>
      </w:r>
      <w:r w:rsidR="00D64206" w:rsidRPr="00D64206">
        <w:rPr>
          <w:b/>
          <w:sz w:val="24"/>
          <w:szCs w:val="24"/>
          <w:lang w:val="en-US"/>
        </w:rPr>
        <w:t>A</w:t>
      </w:r>
      <w:r w:rsidRPr="00D64206">
        <w:rPr>
          <w:b/>
          <w:sz w:val="24"/>
          <w:szCs w:val="24"/>
          <w:lang w:val="en-US"/>
        </w:rPr>
        <w:t xml:space="preserve">nt, </w:t>
      </w:r>
      <w:r w:rsidR="00D64206" w:rsidRPr="00D64206">
        <w:rPr>
          <w:b/>
          <w:sz w:val="24"/>
          <w:szCs w:val="24"/>
          <w:lang w:val="en-US"/>
        </w:rPr>
        <w:t>Y</w:t>
      </w:r>
      <w:r w:rsidRPr="00D64206">
        <w:rPr>
          <w:b/>
          <w:sz w:val="24"/>
          <w:szCs w:val="24"/>
          <w:lang w:val="en-US"/>
        </w:rPr>
        <w:t xml:space="preserve">ellow </w:t>
      </w:r>
      <w:r w:rsidR="00D64206" w:rsidRPr="00D64206">
        <w:rPr>
          <w:b/>
          <w:sz w:val="24"/>
          <w:szCs w:val="24"/>
          <w:lang w:val="en-US"/>
        </w:rPr>
        <w:t>C</w:t>
      </w:r>
      <w:r w:rsidRPr="00D64206">
        <w:rPr>
          <w:b/>
          <w:sz w:val="24"/>
          <w:szCs w:val="24"/>
          <w:lang w:val="en-US"/>
        </w:rPr>
        <w:t>razy</w:t>
      </w:r>
      <w:r w:rsidR="00D64206" w:rsidRPr="00D64206">
        <w:rPr>
          <w:b/>
          <w:sz w:val="24"/>
          <w:szCs w:val="24"/>
          <w:lang w:val="en-US"/>
        </w:rPr>
        <w:t xml:space="preserve"> Ant, African B</w:t>
      </w:r>
      <w:r w:rsidRPr="00D64206">
        <w:rPr>
          <w:b/>
          <w:sz w:val="24"/>
          <w:szCs w:val="24"/>
          <w:lang w:val="en-US"/>
        </w:rPr>
        <w:t>ig-</w:t>
      </w:r>
      <w:r w:rsidR="00D64206" w:rsidRPr="00D64206">
        <w:rPr>
          <w:b/>
          <w:sz w:val="24"/>
          <w:szCs w:val="24"/>
          <w:lang w:val="en-US"/>
        </w:rPr>
        <w:t>H</w:t>
      </w:r>
      <w:r w:rsidRPr="00D64206">
        <w:rPr>
          <w:b/>
          <w:sz w:val="24"/>
          <w:szCs w:val="24"/>
          <w:lang w:val="en-US"/>
        </w:rPr>
        <w:t xml:space="preserve">eaded </w:t>
      </w:r>
      <w:r w:rsidR="00D64206" w:rsidRPr="00D64206">
        <w:rPr>
          <w:b/>
          <w:sz w:val="24"/>
          <w:szCs w:val="24"/>
          <w:lang w:val="en-US"/>
        </w:rPr>
        <w:t>A</w:t>
      </w:r>
      <w:r w:rsidRPr="00D64206">
        <w:rPr>
          <w:b/>
          <w:sz w:val="24"/>
          <w:szCs w:val="24"/>
          <w:lang w:val="en-US"/>
        </w:rPr>
        <w:t xml:space="preserve">nt, and Argentine </w:t>
      </w:r>
      <w:r w:rsidR="00D64206" w:rsidRPr="00D64206">
        <w:rPr>
          <w:b/>
          <w:sz w:val="24"/>
          <w:szCs w:val="24"/>
          <w:lang w:val="en-US"/>
        </w:rPr>
        <w:t>A</w:t>
      </w:r>
      <w:r w:rsidRPr="00D64206">
        <w:rPr>
          <w:b/>
          <w:sz w:val="24"/>
          <w:szCs w:val="24"/>
          <w:lang w:val="en-US"/>
        </w:rPr>
        <w:t>nt</w:t>
      </w:r>
    </w:p>
    <w:p w:rsidR="003C0A74" w:rsidRDefault="003C0A74" w:rsidP="003C0A74">
      <w:pPr>
        <w:rPr>
          <w:lang w:val="en-US"/>
        </w:rPr>
      </w:pPr>
      <w:r>
        <w:rPr>
          <w:lang w:val="en-US"/>
        </w:rPr>
        <w:t xml:space="preserve">A number of factors influence the potential impacts of tramp ants on biodiversity. In Table 6.4 we apply a </w:t>
      </w:r>
      <w:r w:rsidRPr="00C848E0">
        <w:rPr>
          <w:lang w:val="en-US"/>
        </w:rPr>
        <w:t>scorecard approach</w:t>
      </w:r>
      <w:r>
        <w:rPr>
          <w:lang w:val="en-US"/>
        </w:rPr>
        <w:t xml:space="preserve"> to assessment of risks to enable a comparison of </w:t>
      </w:r>
      <w:r w:rsidRPr="0038653E">
        <w:rPr>
          <w:i/>
          <w:lang w:val="en-US"/>
        </w:rPr>
        <w:t>T</w:t>
      </w:r>
      <w:r>
        <w:rPr>
          <w:lang w:val="en-US"/>
        </w:rPr>
        <w:t xml:space="preserve">. </w:t>
      </w:r>
      <w:r w:rsidRPr="0038653E">
        <w:rPr>
          <w:i/>
          <w:lang w:val="en-US"/>
        </w:rPr>
        <w:t>melanocephalum</w:t>
      </w:r>
      <w:r>
        <w:rPr>
          <w:lang w:val="en-US"/>
        </w:rPr>
        <w:t xml:space="preserve">, </w:t>
      </w:r>
      <w:r w:rsidRPr="0038653E">
        <w:rPr>
          <w:i/>
          <w:lang w:val="en-US"/>
        </w:rPr>
        <w:t>P</w:t>
      </w:r>
      <w:r>
        <w:rPr>
          <w:lang w:val="en-US"/>
        </w:rPr>
        <w:t xml:space="preserve">. </w:t>
      </w:r>
      <w:r w:rsidRPr="0038653E">
        <w:rPr>
          <w:i/>
          <w:lang w:val="en-US"/>
        </w:rPr>
        <w:t>longicornis</w:t>
      </w:r>
      <w:r>
        <w:rPr>
          <w:lang w:val="en-US"/>
        </w:rPr>
        <w:t xml:space="preserve">, </w:t>
      </w:r>
      <w:r w:rsidRPr="0038653E">
        <w:rPr>
          <w:i/>
          <w:lang w:val="en-US"/>
        </w:rPr>
        <w:t>P</w:t>
      </w:r>
      <w:r>
        <w:rPr>
          <w:lang w:val="en-US"/>
        </w:rPr>
        <w:t xml:space="preserve">. </w:t>
      </w:r>
      <w:r w:rsidRPr="0038653E">
        <w:rPr>
          <w:i/>
          <w:lang w:val="en-US"/>
        </w:rPr>
        <w:t>alluaudi</w:t>
      </w:r>
      <w:r>
        <w:rPr>
          <w:lang w:val="en-US"/>
        </w:rPr>
        <w:t xml:space="preserve">, </w:t>
      </w:r>
      <w:r w:rsidRPr="0038653E">
        <w:rPr>
          <w:i/>
          <w:lang w:val="en-US"/>
        </w:rPr>
        <w:t>M</w:t>
      </w:r>
      <w:r>
        <w:rPr>
          <w:lang w:val="en-US"/>
        </w:rPr>
        <w:t xml:space="preserve">. </w:t>
      </w:r>
      <w:r w:rsidRPr="0038653E">
        <w:rPr>
          <w:i/>
          <w:lang w:val="en-US"/>
        </w:rPr>
        <w:t>destructor</w:t>
      </w:r>
      <w:r>
        <w:rPr>
          <w:lang w:val="en-US"/>
        </w:rPr>
        <w:t xml:space="preserve">, </w:t>
      </w:r>
      <w:r w:rsidRPr="0038653E">
        <w:rPr>
          <w:i/>
          <w:lang w:val="en-US"/>
        </w:rPr>
        <w:t>M</w:t>
      </w:r>
      <w:r>
        <w:rPr>
          <w:lang w:val="en-US"/>
        </w:rPr>
        <w:t xml:space="preserve">. </w:t>
      </w:r>
      <w:r w:rsidRPr="0038653E">
        <w:rPr>
          <w:i/>
          <w:lang w:val="en-US"/>
        </w:rPr>
        <w:t>floricola</w:t>
      </w:r>
      <w:r>
        <w:rPr>
          <w:lang w:val="en-US"/>
        </w:rPr>
        <w:t xml:space="preserve">, </w:t>
      </w:r>
      <w:r w:rsidRPr="0038653E">
        <w:rPr>
          <w:i/>
          <w:lang w:val="en-US"/>
        </w:rPr>
        <w:t>M</w:t>
      </w:r>
      <w:r>
        <w:rPr>
          <w:lang w:val="en-US"/>
        </w:rPr>
        <w:t xml:space="preserve">. </w:t>
      </w:r>
      <w:r w:rsidRPr="0038653E">
        <w:rPr>
          <w:i/>
          <w:lang w:val="en-US"/>
        </w:rPr>
        <w:t>mayri</w:t>
      </w:r>
      <w:r>
        <w:rPr>
          <w:lang w:val="en-US"/>
        </w:rPr>
        <w:t xml:space="preserve">, </w:t>
      </w:r>
      <w:r w:rsidRPr="0038653E">
        <w:rPr>
          <w:i/>
          <w:lang w:val="en-US"/>
        </w:rPr>
        <w:t>M</w:t>
      </w:r>
      <w:r>
        <w:rPr>
          <w:lang w:val="en-US"/>
        </w:rPr>
        <w:t xml:space="preserve">. </w:t>
      </w:r>
      <w:r w:rsidRPr="0038653E">
        <w:rPr>
          <w:i/>
          <w:lang w:val="en-US"/>
        </w:rPr>
        <w:t>pharaonis</w:t>
      </w:r>
      <w:r>
        <w:rPr>
          <w:lang w:val="en-US"/>
        </w:rPr>
        <w:t xml:space="preserve">, </w:t>
      </w:r>
      <w:r w:rsidRPr="0038653E">
        <w:rPr>
          <w:i/>
          <w:lang w:val="en-US"/>
        </w:rPr>
        <w:t>S</w:t>
      </w:r>
      <w:r>
        <w:rPr>
          <w:lang w:val="en-US"/>
        </w:rPr>
        <w:t xml:space="preserve">. </w:t>
      </w:r>
      <w:r w:rsidRPr="0038653E">
        <w:rPr>
          <w:i/>
          <w:lang w:val="en-US"/>
        </w:rPr>
        <w:t>geminata</w:t>
      </w:r>
      <w:r>
        <w:rPr>
          <w:lang w:val="en-US"/>
        </w:rPr>
        <w:t xml:space="preserve">, </w:t>
      </w:r>
      <w:r w:rsidRPr="0038653E">
        <w:rPr>
          <w:i/>
          <w:lang w:val="en-US"/>
        </w:rPr>
        <w:t>T.</w:t>
      </w:r>
      <w:r>
        <w:rPr>
          <w:i/>
          <w:lang w:val="en-US"/>
        </w:rPr>
        <w:t xml:space="preserve"> </w:t>
      </w:r>
      <w:r w:rsidRPr="0038653E">
        <w:rPr>
          <w:i/>
          <w:lang w:val="en-US"/>
        </w:rPr>
        <w:t>bicarinatum</w:t>
      </w:r>
      <w:r>
        <w:rPr>
          <w:lang w:val="en-US"/>
        </w:rPr>
        <w:t xml:space="preserve">, and </w:t>
      </w:r>
      <w:r w:rsidRPr="0038653E">
        <w:rPr>
          <w:i/>
          <w:lang w:val="en-US"/>
        </w:rPr>
        <w:t>T</w:t>
      </w:r>
      <w:r w:rsidRPr="0038653E">
        <w:rPr>
          <w:lang w:val="en-US"/>
        </w:rPr>
        <w:t>.</w:t>
      </w:r>
      <w:r>
        <w:rPr>
          <w:lang w:val="en-US"/>
        </w:rPr>
        <w:t xml:space="preserve"> </w:t>
      </w:r>
      <w:r w:rsidRPr="0038653E">
        <w:rPr>
          <w:i/>
          <w:lang w:val="en-US"/>
        </w:rPr>
        <w:t>simillimum</w:t>
      </w:r>
      <w:r>
        <w:rPr>
          <w:lang w:val="en-US"/>
        </w:rPr>
        <w:t xml:space="preserve"> with those tramp ant species that have been the focus of abatement programs supported by CfOC. A total of 19 factors were scored, drawing extensively on the published literature.</w:t>
      </w:r>
    </w:p>
    <w:p w:rsidR="003C0A74" w:rsidRPr="00307C83" w:rsidRDefault="003C0A74" w:rsidP="003C0A74">
      <w:pPr>
        <w:rPr>
          <w:lang w:val="en-US"/>
        </w:rPr>
      </w:pPr>
      <w:r>
        <w:rPr>
          <w:lang w:val="en-US"/>
        </w:rPr>
        <w:t xml:space="preserve">We score four factors for invasiveness – the propensity to establish at non-urban sites given dispersal or transport occurs, and a further three factors for </w:t>
      </w:r>
      <w:r>
        <w:rPr>
          <w:sz w:val="20"/>
          <w:szCs w:val="20"/>
          <w:lang w:val="en-US"/>
        </w:rPr>
        <w:t>p</w:t>
      </w:r>
      <w:r w:rsidRPr="00307C83">
        <w:rPr>
          <w:sz w:val="20"/>
          <w:szCs w:val="20"/>
          <w:lang w:val="en-US"/>
        </w:rPr>
        <w:t>athways to and within Australian territories through freight movement</w:t>
      </w:r>
      <w:r>
        <w:rPr>
          <w:sz w:val="20"/>
          <w:szCs w:val="20"/>
          <w:lang w:val="en-US"/>
        </w:rPr>
        <w:t xml:space="preserve">.  This scoring indicates these ten tramp ant species have high likelihood of further spread within Australia, and in this regard are of only marginally lower risk than </w:t>
      </w:r>
      <w:r w:rsidRPr="00307C83">
        <w:rPr>
          <w:lang w:val="en-US"/>
        </w:rPr>
        <w:t>red imported fire ant</w:t>
      </w:r>
      <w:r>
        <w:rPr>
          <w:lang w:val="en-US"/>
        </w:rPr>
        <w:t>s</w:t>
      </w:r>
      <w:r w:rsidRPr="00307C83">
        <w:rPr>
          <w:lang w:val="en-US"/>
        </w:rPr>
        <w:t>, electric ant</w:t>
      </w:r>
      <w:r>
        <w:rPr>
          <w:lang w:val="en-US"/>
        </w:rPr>
        <w:t>s</w:t>
      </w:r>
      <w:r w:rsidRPr="00307C83">
        <w:rPr>
          <w:lang w:val="en-US"/>
        </w:rPr>
        <w:t>, yellow crazy ant</w:t>
      </w:r>
      <w:r>
        <w:rPr>
          <w:lang w:val="en-US"/>
        </w:rPr>
        <w:t>s</w:t>
      </w:r>
      <w:r w:rsidRPr="00307C83">
        <w:rPr>
          <w:lang w:val="en-US"/>
        </w:rPr>
        <w:t>, African big-headed ant</w:t>
      </w:r>
      <w:r>
        <w:rPr>
          <w:lang w:val="en-US"/>
        </w:rPr>
        <w:t>s</w:t>
      </w:r>
      <w:r w:rsidRPr="00307C83">
        <w:rPr>
          <w:lang w:val="en-US"/>
        </w:rPr>
        <w:t>, and Argentine ant</w:t>
      </w:r>
      <w:r>
        <w:rPr>
          <w:lang w:val="en-US"/>
        </w:rPr>
        <w:t>s which are predicted to further spread if current abatement programs do not succeed.</w:t>
      </w:r>
    </w:p>
    <w:p w:rsidR="00D64206" w:rsidRDefault="003C0A74" w:rsidP="00D64206">
      <w:pPr>
        <w:rPr>
          <w:rFonts w:ascii="Calibri" w:hAnsi="Calibri" w:cs="Calibri"/>
          <w:i/>
          <w:color w:val="000000"/>
        </w:rPr>
      </w:pPr>
      <w:r>
        <w:rPr>
          <w:lang w:val="en-US"/>
        </w:rPr>
        <w:t xml:space="preserve">Most of these tramp ants are associated with disturbed habitats both within their current range in Australia and internationally (see Table 6.2), and our scoring for habitat preferences indicates low to moderate risk of establishing in undisturbed environments, especially in closed forests. Notable exceptions are </w:t>
      </w:r>
      <w:r>
        <w:rPr>
          <w:rFonts w:ascii="Calibri" w:hAnsi="Calibri" w:cs="Calibri"/>
          <w:i/>
          <w:color w:val="000000"/>
        </w:rPr>
        <w:t xml:space="preserve">M. </w:t>
      </w:r>
      <w:r w:rsidRPr="00071181">
        <w:rPr>
          <w:rFonts w:ascii="Calibri" w:hAnsi="Calibri" w:cs="Calibri"/>
          <w:i/>
          <w:color w:val="000000"/>
        </w:rPr>
        <w:t>floricola</w:t>
      </w:r>
      <w:r>
        <w:rPr>
          <w:rFonts w:ascii="Calibri" w:hAnsi="Calibri" w:cs="Calibri"/>
          <w:i/>
          <w:color w:val="000000"/>
        </w:rPr>
        <w:t xml:space="preserve"> </w:t>
      </w:r>
      <w:r w:rsidRPr="00854FE7">
        <w:rPr>
          <w:rFonts w:ascii="Calibri" w:hAnsi="Calibri" w:cs="Calibri"/>
          <w:color w:val="000000"/>
        </w:rPr>
        <w:t xml:space="preserve">and </w:t>
      </w:r>
      <w:r>
        <w:rPr>
          <w:rFonts w:ascii="Calibri" w:hAnsi="Calibri" w:cs="Calibri"/>
          <w:i/>
          <w:color w:val="000000"/>
        </w:rPr>
        <w:t xml:space="preserve">T. </w:t>
      </w:r>
      <w:r w:rsidRPr="00071181">
        <w:rPr>
          <w:rFonts w:ascii="Calibri" w:hAnsi="Calibri" w:cs="Calibri"/>
          <w:i/>
          <w:color w:val="000000"/>
        </w:rPr>
        <w:t>bicarinatum</w:t>
      </w:r>
      <w:r>
        <w:rPr>
          <w:rFonts w:ascii="Calibri" w:hAnsi="Calibri" w:cs="Calibri"/>
          <w:i/>
          <w:color w:val="000000"/>
        </w:rPr>
        <w:t xml:space="preserve"> </w:t>
      </w:r>
      <w:r w:rsidRPr="00FA5D7B">
        <w:rPr>
          <w:rFonts w:ascii="Calibri" w:hAnsi="Calibri" w:cs="Calibri"/>
          <w:color w:val="000000"/>
        </w:rPr>
        <w:t>which</w:t>
      </w:r>
      <w:r>
        <w:rPr>
          <w:rFonts w:ascii="Calibri" w:hAnsi="Calibri" w:cs="Calibri"/>
          <w:color w:val="000000"/>
        </w:rPr>
        <w:t xml:space="preserve"> </w:t>
      </w:r>
      <w:r w:rsidRPr="00FA5D7B">
        <w:rPr>
          <w:rFonts w:ascii="Calibri" w:hAnsi="Calibri" w:cs="Calibri"/>
          <w:color w:val="000000"/>
        </w:rPr>
        <w:t xml:space="preserve">are known to </w:t>
      </w:r>
      <w:r>
        <w:rPr>
          <w:rFonts w:ascii="Calibri" w:hAnsi="Calibri" w:cs="Calibri"/>
          <w:color w:val="000000"/>
        </w:rPr>
        <w:t xml:space="preserve">occur </w:t>
      </w:r>
      <w:r w:rsidRPr="00FA5D7B">
        <w:rPr>
          <w:rFonts w:ascii="Calibri" w:hAnsi="Calibri" w:cs="Calibri"/>
          <w:color w:val="000000"/>
        </w:rPr>
        <w:t xml:space="preserve">in </w:t>
      </w:r>
      <w:r w:rsidRPr="00854FE7">
        <w:rPr>
          <w:rFonts w:ascii="Calibri" w:hAnsi="Calibri" w:cs="Calibri"/>
          <w:color w:val="000000"/>
        </w:rPr>
        <w:t>both closed and open</w:t>
      </w:r>
      <w:r w:rsidR="00D64206" w:rsidRPr="00D64206">
        <w:rPr>
          <w:rFonts w:ascii="Calibri" w:hAnsi="Calibri" w:cs="Calibri"/>
          <w:color w:val="000000"/>
        </w:rPr>
        <w:t xml:space="preserve"> </w:t>
      </w:r>
      <w:r w:rsidR="00D64206" w:rsidRPr="00854FE7">
        <w:rPr>
          <w:rFonts w:ascii="Calibri" w:hAnsi="Calibri" w:cs="Calibri"/>
          <w:color w:val="000000"/>
        </w:rPr>
        <w:t xml:space="preserve">habitats, </w:t>
      </w:r>
      <w:r w:rsidR="00D64206">
        <w:rPr>
          <w:rFonts w:ascii="Calibri" w:hAnsi="Calibri" w:cs="Calibri"/>
          <w:color w:val="000000"/>
        </w:rPr>
        <w:t xml:space="preserve">albeit often of relatively simple vegetation composition, and </w:t>
      </w:r>
      <w:r w:rsidR="00D64206">
        <w:rPr>
          <w:rFonts w:ascii="Calibri" w:hAnsi="Calibri" w:cs="Calibri"/>
          <w:i/>
          <w:color w:val="000000"/>
        </w:rPr>
        <w:t xml:space="preserve">S. geminata </w:t>
      </w:r>
      <w:r w:rsidR="00D64206" w:rsidRPr="00854FE7">
        <w:rPr>
          <w:rFonts w:ascii="Calibri" w:hAnsi="Calibri" w:cs="Calibri"/>
          <w:color w:val="000000"/>
        </w:rPr>
        <w:t>in the more open habitats</w:t>
      </w:r>
      <w:r w:rsidR="00D64206">
        <w:rPr>
          <w:rFonts w:ascii="Calibri" w:hAnsi="Calibri" w:cs="Calibri"/>
          <w:i/>
          <w:color w:val="000000"/>
        </w:rPr>
        <w:t xml:space="preserve">, </w:t>
      </w:r>
      <w:r w:rsidR="00D64206" w:rsidRPr="00E9176E">
        <w:rPr>
          <w:rFonts w:ascii="Calibri" w:hAnsi="Calibri" w:cs="Calibri"/>
          <w:color w:val="000000"/>
        </w:rPr>
        <w:t>especially those sites of low productivity and/or with low ant diversity</w:t>
      </w:r>
      <w:r w:rsidR="00200B7B">
        <w:rPr>
          <w:rFonts w:ascii="Calibri" w:hAnsi="Calibri" w:cs="Calibri"/>
          <w:color w:val="000000"/>
        </w:rPr>
        <w:fldChar w:fldCharType="begin"/>
      </w:r>
      <w:r w:rsidR="00B7144B">
        <w:rPr>
          <w:rFonts w:ascii="Calibri" w:hAnsi="Calibri" w:cs="Calibri"/>
          <w:color w:val="000000"/>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ascii="Calibri" w:hAnsi="Calibri" w:cs="Calibri"/>
          <w:color w:val="000000"/>
        </w:rPr>
        <w:fldChar w:fldCharType="end"/>
      </w:r>
      <w:hyperlink w:anchor="_ENREF_71" w:tooltip=",  #12879" w:history="1">
        <w:r w:rsidR="00B7144B" w:rsidRPr="00B7144B">
          <w:rPr>
            <w:rFonts w:ascii="Calibri" w:hAnsi="Calibri" w:cs="Calibri"/>
            <w:color w:val="000000"/>
            <w:vertAlign w:val="superscript"/>
          </w:rPr>
          <w:t>71</w:t>
        </w:r>
      </w:hyperlink>
      <w:r w:rsidR="00D64206" w:rsidRPr="00E9176E">
        <w:rPr>
          <w:rFonts w:ascii="Calibri" w:hAnsi="Calibri" w:cs="Calibri"/>
          <w:color w:val="000000"/>
        </w:rPr>
        <w:t>.</w:t>
      </w:r>
    </w:p>
    <w:p w:rsidR="00D64206" w:rsidRPr="00C2417A" w:rsidRDefault="00D64206" w:rsidP="00D64206">
      <w:pPr>
        <w:rPr>
          <w:lang w:val="en-US"/>
        </w:rPr>
      </w:pPr>
      <w:r>
        <w:rPr>
          <w:rFonts w:ascii="Calibri" w:hAnsi="Calibri" w:cs="Calibri"/>
          <w:color w:val="000000"/>
        </w:rPr>
        <w:t xml:space="preserve">Four factors are scored that may hinder detection and eradication efforts. </w:t>
      </w:r>
      <w:r w:rsidRPr="00071181">
        <w:rPr>
          <w:rFonts w:ascii="Calibri" w:hAnsi="Calibri" w:cs="Calibri"/>
          <w:i/>
          <w:color w:val="000000"/>
        </w:rPr>
        <w:t>Tapinoma</w:t>
      </w:r>
      <w:r>
        <w:rPr>
          <w:rFonts w:ascii="Calibri" w:hAnsi="Calibri" w:cs="Calibri"/>
          <w:i/>
          <w:color w:val="000000"/>
        </w:rPr>
        <w:t xml:space="preserve"> </w:t>
      </w:r>
      <w:r w:rsidRPr="00071181">
        <w:rPr>
          <w:rFonts w:ascii="Calibri" w:hAnsi="Calibri" w:cs="Calibri"/>
          <w:i/>
          <w:color w:val="000000"/>
        </w:rPr>
        <w:t>melanocephalu</w:t>
      </w:r>
      <w:r>
        <w:rPr>
          <w:rFonts w:ascii="Calibri" w:hAnsi="Calibri" w:cs="Calibri"/>
          <w:i/>
          <w:color w:val="000000"/>
        </w:rPr>
        <w:t xml:space="preserve">m, M. </w:t>
      </w:r>
      <w:r w:rsidRPr="00071181">
        <w:rPr>
          <w:rFonts w:ascii="Calibri" w:hAnsi="Calibri" w:cs="Calibri"/>
          <w:i/>
          <w:color w:val="000000"/>
        </w:rPr>
        <w:t>floricola</w:t>
      </w:r>
      <w:r>
        <w:rPr>
          <w:rFonts w:ascii="Calibri" w:hAnsi="Calibri" w:cs="Calibri"/>
          <w:i/>
          <w:color w:val="000000"/>
        </w:rPr>
        <w:t xml:space="preserve"> </w:t>
      </w:r>
      <w:r>
        <w:rPr>
          <w:rFonts w:ascii="Calibri" w:hAnsi="Calibri" w:cs="Calibri"/>
          <w:color w:val="000000"/>
        </w:rPr>
        <w:t xml:space="preserve">and </w:t>
      </w:r>
      <w:r w:rsidRPr="009C3DD8">
        <w:rPr>
          <w:i/>
        </w:rPr>
        <w:t>P. allua</w:t>
      </w:r>
      <w:r w:rsidRPr="00C2417A">
        <w:rPr>
          <w:i/>
        </w:rPr>
        <w:t>udi</w:t>
      </w:r>
      <w:r w:rsidRPr="00C2417A">
        <w:rPr>
          <w:rFonts w:ascii="Calibri" w:hAnsi="Calibri" w:cs="Calibri"/>
          <w:color w:val="000000"/>
        </w:rPr>
        <w:t xml:space="preserve"> in particular are scored as </w:t>
      </w:r>
      <w:r w:rsidRPr="00C2417A">
        <w:rPr>
          <w:lang w:val="en-US"/>
        </w:rPr>
        <w:t xml:space="preserve">cryptic, reflecting their small size and absence of a painful sting or bite that would otherwise draw attention. </w:t>
      </w:r>
      <w:r w:rsidRPr="00C2417A">
        <w:rPr>
          <w:rFonts w:ascii="Calibri" w:hAnsi="Calibri" w:cs="Calibri"/>
          <w:i/>
          <w:color w:val="000000"/>
        </w:rPr>
        <w:t xml:space="preserve">Monomorium pharaonis </w:t>
      </w:r>
      <w:r w:rsidRPr="00C2417A">
        <w:rPr>
          <w:rFonts w:ascii="Calibri" w:hAnsi="Calibri" w:cs="Calibri"/>
          <w:color w:val="000000"/>
        </w:rPr>
        <w:t xml:space="preserve">and </w:t>
      </w:r>
      <w:r w:rsidRPr="00C2417A">
        <w:rPr>
          <w:rFonts w:ascii="Calibri" w:hAnsi="Calibri" w:cs="Calibri"/>
          <w:i/>
          <w:color w:val="000000"/>
        </w:rPr>
        <w:t xml:space="preserve">S. geminata </w:t>
      </w:r>
      <w:r w:rsidRPr="00C2417A">
        <w:rPr>
          <w:lang w:val="en-US"/>
        </w:rPr>
        <w:t xml:space="preserve">are known to produce winged, colony-forming dispersal stages, and </w:t>
      </w:r>
      <w:r w:rsidRPr="00C2417A">
        <w:rPr>
          <w:rFonts w:ascii="Calibri" w:hAnsi="Calibri" w:cs="Calibri"/>
          <w:i/>
          <w:color w:val="000000"/>
        </w:rPr>
        <w:t xml:space="preserve">T. melanocephalum </w:t>
      </w:r>
      <w:r w:rsidRPr="00C2417A">
        <w:rPr>
          <w:rFonts w:ascii="Calibri" w:hAnsi="Calibri" w:cs="Calibri"/>
          <w:color w:val="000000"/>
        </w:rPr>
        <w:t xml:space="preserve">and </w:t>
      </w:r>
      <w:r w:rsidRPr="00C2417A">
        <w:rPr>
          <w:rFonts w:ascii="Calibri" w:hAnsi="Calibri" w:cs="Calibri"/>
          <w:i/>
          <w:color w:val="000000"/>
        </w:rPr>
        <w:t xml:space="preserve">P. longicornis </w:t>
      </w:r>
      <w:r w:rsidRPr="00C2417A">
        <w:rPr>
          <w:lang w:val="en-US"/>
        </w:rPr>
        <w:t xml:space="preserve">exhibit high nest mobility, traits that may frustrate containment initiatives. </w:t>
      </w:r>
      <w:r w:rsidRPr="00C2417A">
        <w:rPr>
          <w:rFonts w:ascii="Calibri" w:hAnsi="Calibri" w:cs="Calibri"/>
          <w:color w:val="000000"/>
        </w:rPr>
        <w:t xml:space="preserve">For </w:t>
      </w:r>
      <w:r w:rsidRPr="00C2417A">
        <w:rPr>
          <w:rFonts w:ascii="Calibri" w:hAnsi="Calibri" w:cs="Calibri"/>
          <w:i/>
          <w:color w:val="000000"/>
        </w:rPr>
        <w:t>P.</w:t>
      </w:r>
      <w:r>
        <w:rPr>
          <w:rFonts w:ascii="Calibri" w:hAnsi="Calibri" w:cs="Calibri"/>
          <w:i/>
          <w:color w:val="000000"/>
        </w:rPr>
        <w:t xml:space="preserve"> </w:t>
      </w:r>
      <w:r w:rsidRPr="00C2417A">
        <w:rPr>
          <w:rFonts w:ascii="Calibri" w:hAnsi="Calibri" w:cs="Calibri"/>
          <w:i/>
          <w:color w:val="000000"/>
        </w:rPr>
        <w:t>alluaudi, M. floricola</w:t>
      </w:r>
      <w:r>
        <w:rPr>
          <w:rFonts w:ascii="Calibri" w:hAnsi="Calibri" w:cs="Calibri"/>
          <w:i/>
          <w:color w:val="000000"/>
        </w:rPr>
        <w:t>,</w:t>
      </w:r>
      <w:r w:rsidRPr="00C2417A">
        <w:rPr>
          <w:rFonts w:ascii="Calibri" w:hAnsi="Calibri" w:cs="Calibri"/>
          <w:i/>
          <w:color w:val="000000"/>
        </w:rPr>
        <w:t xml:space="preserve"> </w:t>
      </w:r>
      <w:r w:rsidRPr="00C2417A">
        <w:rPr>
          <w:rFonts w:ascii="Calibri" w:hAnsi="Calibri" w:cs="Calibri"/>
          <w:color w:val="000000"/>
        </w:rPr>
        <w:t xml:space="preserve">and </w:t>
      </w:r>
      <w:r w:rsidRPr="00C2417A">
        <w:rPr>
          <w:rFonts w:ascii="Calibri" w:hAnsi="Calibri" w:cs="Calibri"/>
          <w:i/>
          <w:color w:val="000000"/>
        </w:rPr>
        <w:t xml:space="preserve">T. simillimum </w:t>
      </w:r>
      <w:r w:rsidRPr="00C2417A">
        <w:rPr>
          <w:rFonts w:ascii="Calibri" w:hAnsi="Calibri" w:cs="Calibri"/>
          <w:color w:val="000000"/>
        </w:rPr>
        <w:t>presently there is a dea</w:t>
      </w:r>
      <w:r>
        <w:rPr>
          <w:rFonts w:ascii="Calibri" w:hAnsi="Calibri" w:cs="Calibri"/>
          <w:color w:val="000000"/>
        </w:rPr>
        <w:t>r</w:t>
      </w:r>
      <w:r w:rsidRPr="00C2417A">
        <w:rPr>
          <w:rFonts w:ascii="Calibri" w:hAnsi="Calibri" w:cs="Calibri"/>
          <w:color w:val="000000"/>
        </w:rPr>
        <w:t>th of information on appropriate chemical control options.</w:t>
      </w:r>
    </w:p>
    <w:p w:rsidR="00D64206" w:rsidRDefault="00D64206" w:rsidP="00D64206">
      <w:pPr>
        <w:rPr>
          <w:rFonts w:ascii="Calibri" w:hAnsi="Calibri" w:cs="Calibri"/>
          <w:color w:val="000000"/>
        </w:rPr>
      </w:pPr>
      <w:r w:rsidRPr="00C2417A">
        <w:rPr>
          <w:lang w:val="en-US"/>
        </w:rPr>
        <w:t xml:space="preserve">Lastly we score for impacts on native flora and fauna. In contrast to the severe impacts scored for the original five species of interest, most of the other tramp ant species are scored low for likely impacts on native ants and other invertebrates.  The exceptions are </w:t>
      </w:r>
      <w:r w:rsidRPr="00C2417A">
        <w:rPr>
          <w:rFonts w:ascii="Calibri" w:hAnsi="Calibri" w:cs="Calibri"/>
          <w:i/>
          <w:color w:val="000000"/>
        </w:rPr>
        <w:t>S. geminata</w:t>
      </w:r>
      <w:r w:rsidRPr="00C2417A">
        <w:rPr>
          <w:rFonts w:ascii="Calibri" w:hAnsi="Calibri" w:cs="Calibri"/>
          <w:color w:val="000000"/>
        </w:rPr>
        <w:t>, and to a lesser degree</w:t>
      </w:r>
      <w:r w:rsidRPr="00C2417A">
        <w:rPr>
          <w:rFonts w:ascii="Calibri" w:hAnsi="Calibri" w:cs="Calibri"/>
          <w:i/>
          <w:color w:val="000000"/>
        </w:rPr>
        <w:t xml:space="preserve"> M. floricola and T. bicarinatum, </w:t>
      </w:r>
      <w:r w:rsidRPr="00C2417A">
        <w:rPr>
          <w:rFonts w:ascii="Calibri" w:hAnsi="Calibri" w:cs="Calibri"/>
          <w:color w:val="000000"/>
        </w:rPr>
        <w:t>which can attain dominance in ant communities and affect other in</w:t>
      </w:r>
      <w:r w:rsidRPr="00C338A4">
        <w:rPr>
          <w:rFonts w:ascii="Calibri" w:hAnsi="Calibri" w:cs="Calibri"/>
          <w:color w:val="000000"/>
        </w:rPr>
        <w:t>vertebrates.</w:t>
      </w:r>
      <w:r>
        <w:rPr>
          <w:rFonts w:ascii="Calibri" w:hAnsi="Calibri" w:cs="Calibri"/>
          <w:color w:val="000000"/>
        </w:rPr>
        <w:t xml:space="preserve"> With the exception of </w:t>
      </w:r>
      <w:r w:rsidRPr="00C2417A">
        <w:rPr>
          <w:rFonts w:ascii="Calibri" w:hAnsi="Calibri" w:cs="Calibri"/>
          <w:i/>
          <w:color w:val="000000"/>
        </w:rPr>
        <w:t>S. geminata</w:t>
      </w:r>
      <w:r>
        <w:rPr>
          <w:rFonts w:ascii="Calibri" w:hAnsi="Calibri" w:cs="Calibri"/>
          <w:color w:val="000000"/>
        </w:rPr>
        <w:t xml:space="preserve">, none of these tramp ants are scored as having significant impacts on vertebrates, and thus are indicated not to pose a significant threat to this component of biodiversity.  </w:t>
      </w:r>
      <w:r>
        <w:rPr>
          <w:rFonts w:ascii="Calibri" w:hAnsi="Calibri" w:cs="Calibri"/>
          <w:i/>
          <w:color w:val="000000"/>
        </w:rPr>
        <w:t>Solenopsis</w:t>
      </w:r>
      <w:r w:rsidRPr="00071181">
        <w:rPr>
          <w:rFonts w:ascii="Calibri" w:hAnsi="Calibri" w:cs="Calibri"/>
          <w:i/>
          <w:color w:val="000000"/>
        </w:rPr>
        <w:t xml:space="preserve"> </w:t>
      </w:r>
      <w:r>
        <w:rPr>
          <w:rFonts w:ascii="Calibri" w:hAnsi="Calibri" w:cs="Calibri"/>
          <w:i/>
          <w:color w:val="000000"/>
        </w:rPr>
        <w:t xml:space="preserve">geminata </w:t>
      </w:r>
      <w:r w:rsidRPr="00CC1B51">
        <w:rPr>
          <w:rFonts w:ascii="Calibri" w:hAnsi="Calibri" w:cs="Calibri"/>
          <w:color w:val="000000"/>
        </w:rPr>
        <w:t xml:space="preserve">and </w:t>
      </w:r>
      <w:r>
        <w:rPr>
          <w:rFonts w:ascii="Calibri" w:hAnsi="Calibri" w:cs="Calibri"/>
          <w:i/>
          <w:color w:val="000000"/>
        </w:rPr>
        <w:t xml:space="preserve">T. </w:t>
      </w:r>
      <w:r w:rsidRPr="00071181">
        <w:rPr>
          <w:rFonts w:ascii="Calibri" w:hAnsi="Calibri" w:cs="Calibri"/>
          <w:i/>
          <w:color w:val="000000"/>
        </w:rPr>
        <w:t>bicarinatum</w:t>
      </w:r>
      <w:r>
        <w:rPr>
          <w:rFonts w:ascii="Calibri" w:hAnsi="Calibri" w:cs="Calibri"/>
          <w:i/>
          <w:color w:val="000000"/>
        </w:rPr>
        <w:t xml:space="preserve"> </w:t>
      </w:r>
      <w:r w:rsidRPr="00CC1B51">
        <w:rPr>
          <w:rFonts w:ascii="Calibri" w:hAnsi="Calibri" w:cs="Calibri"/>
          <w:color w:val="000000"/>
        </w:rPr>
        <w:t>are also scored high for likely adverse effects on seed dispersal.</w:t>
      </w:r>
    </w:p>
    <w:p w:rsidR="00D64206" w:rsidRPr="00CC1B51" w:rsidRDefault="00D64206" w:rsidP="00D64206">
      <w:pPr>
        <w:rPr>
          <w:rFonts w:ascii="Calibri" w:hAnsi="Calibri" w:cs="Calibri"/>
          <w:color w:val="000000"/>
        </w:rPr>
      </w:pPr>
      <w:r>
        <w:rPr>
          <w:rFonts w:ascii="Calibri" w:hAnsi="Calibri" w:cs="Calibri"/>
          <w:color w:val="000000"/>
        </w:rPr>
        <w:t>Most of the tramp ants tend honeydew-producing hemipterans and thus there is the potential for adverse effects on plants hosting these insects. However, the available literature indicates these effects on the plants will rarely be significant, but under certain circumstances – as yet poorly understood  ̶  can be severe.</w:t>
      </w:r>
    </w:p>
    <w:p w:rsidR="00D64206" w:rsidRDefault="00D64206" w:rsidP="00D64206">
      <w:pPr>
        <w:rPr>
          <w:lang w:val="en-US"/>
        </w:rPr>
      </w:pPr>
      <w:r>
        <w:rPr>
          <w:lang w:val="en-US"/>
        </w:rPr>
        <w:t>These risk assessment are made with acknowledgement that macroclimatic conditions will influence the geographic range of the tramp ant species within Australia. This, coupled with the spatial pattern of natural heritage values across the Australia territories, will mean impacts will not be uniformly distributed.</w:t>
      </w:r>
    </w:p>
    <w:p w:rsidR="003C0A74" w:rsidRDefault="00D64206" w:rsidP="003C0A74">
      <w:pPr>
        <w:rPr>
          <w:lang w:val="en-US"/>
        </w:rPr>
      </w:pPr>
      <w:r>
        <w:rPr>
          <w:lang w:val="en-US"/>
        </w:rPr>
        <w:t xml:space="preserve">Note that we include here only species that are already known to occur in Australia.  However, Australia would likely provide suitable habitat for several other ant species that are expanding outside their native range, often with adverse ecological consequences. These include </w:t>
      </w:r>
      <w:r w:rsidRPr="001D6BFF">
        <w:rPr>
          <w:i/>
          <w:lang w:val="en-US"/>
        </w:rPr>
        <w:t>Nylanderia</w:t>
      </w:r>
      <w:r>
        <w:rPr>
          <w:i/>
          <w:lang w:val="en-US"/>
        </w:rPr>
        <w:t xml:space="preserve"> </w:t>
      </w:r>
      <w:r>
        <w:rPr>
          <w:lang w:val="en-US"/>
        </w:rPr>
        <w:t>nr.</w:t>
      </w:r>
      <w:r w:rsidRPr="00BA479D">
        <w:rPr>
          <w:i/>
          <w:lang w:val="en-US"/>
        </w:rPr>
        <w:t>p</w:t>
      </w:r>
      <w:r w:rsidRPr="001D6BFF">
        <w:rPr>
          <w:i/>
          <w:lang w:val="en-US"/>
        </w:rPr>
        <w:t>ubens</w:t>
      </w:r>
      <w:r>
        <w:rPr>
          <w:i/>
          <w:lang w:val="en-US"/>
        </w:rPr>
        <w:t xml:space="preserve"> , </w:t>
      </w:r>
      <w:r w:rsidRPr="001D6BFF">
        <w:rPr>
          <w:i/>
          <w:lang w:val="en-US"/>
        </w:rPr>
        <w:t>Lasius</w:t>
      </w:r>
      <w:r>
        <w:rPr>
          <w:i/>
          <w:lang w:val="en-US"/>
        </w:rPr>
        <w:t xml:space="preserve"> </w:t>
      </w:r>
      <w:r w:rsidRPr="001D6BFF">
        <w:rPr>
          <w:i/>
          <w:lang w:val="en-US"/>
        </w:rPr>
        <w:t>neglectus</w:t>
      </w:r>
      <w:r>
        <w:rPr>
          <w:lang w:val="en-US"/>
        </w:rPr>
        <w:t xml:space="preserve">, </w:t>
      </w:r>
      <w:r w:rsidRPr="001D6BFF">
        <w:rPr>
          <w:i/>
          <w:lang w:val="en-US"/>
        </w:rPr>
        <w:t>Myrmica</w:t>
      </w:r>
      <w:r>
        <w:rPr>
          <w:i/>
          <w:lang w:val="en-US"/>
        </w:rPr>
        <w:t xml:space="preserve"> </w:t>
      </w:r>
      <w:r w:rsidRPr="001D6BFF">
        <w:rPr>
          <w:i/>
          <w:lang w:val="en-US"/>
        </w:rPr>
        <w:t>rubra</w:t>
      </w:r>
      <w:r>
        <w:rPr>
          <w:lang w:val="en-US"/>
        </w:rPr>
        <w:t xml:space="preserve">, </w:t>
      </w:r>
      <w:r w:rsidRPr="001D6BFF">
        <w:rPr>
          <w:i/>
          <w:lang w:val="en-US"/>
        </w:rPr>
        <w:t>Pachycondyla</w:t>
      </w:r>
      <w:r>
        <w:rPr>
          <w:i/>
          <w:lang w:val="en-US"/>
        </w:rPr>
        <w:t xml:space="preserve"> </w:t>
      </w:r>
      <w:r w:rsidRPr="001D6BFF">
        <w:rPr>
          <w:i/>
          <w:lang w:val="en-US"/>
        </w:rPr>
        <w:t>chinensis</w:t>
      </w:r>
      <w:r>
        <w:rPr>
          <w:lang w:val="en-US"/>
        </w:rPr>
        <w:t xml:space="preserve">, </w:t>
      </w:r>
      <w:r w:rsidRPr="001D6BFF">
        <w:rPr>
          <w:i/>
          <w:lang w:val="en-US"/>
        </w:rPr>
        <w:t>Tetramorium</w:t>
      </w:r>
      <w:r>
        <w:rPr>
          <w:i/>
          <w:lang w:val="en-US"/>
        </w:rPr>
        <w:t xml:space="preserve"> </w:t>
      </w:r>
      <w:r w:rsidRPr="001D6BFF">
        <w:rPr>
          <w:i/>
          <w:lang w:val="en-US"/>
        </w:rPr>
        <w:t>tshushimae</w:t>
      </w:r>
      <w:r>
        <w:rPr>
          <w:lang w:val="en-US"/>
        </w:rPr>
        <w:t xml:space="preserve">, and </w:t>
      </w:r>
      <w:r w:rsidRPr="001D6BFF">
        <w:rPr>
          <w:i/>
          <w:lang w:val="en-US"/>
        </w:rPr>
        <w:t>T. caespitum</w:t>
      </w:r>
      <w:r>
        <w:rPr>
          <w:i/>
          <w:lang w:val="en-US"/>
        </w:rPr>
        <w:t>.</w:t>
      </w:r>
      <w:r w:rsidR="003C0A74" w:rsidRPr="00854FE7">
        <w:rPr>
          <w:rFonts w:ascii="Calibri" w:hAnsi="Calibri" w:cs="Calibri"/>
          <w:color w:val="000000"/>
        </w:rPr>
        <w:t xml:space="preserve"> </w:t>
      </w:r>
      <w:r w:rsidR="003C0A74">
        <w:rPr>
          <w:lang w:val="en-US"/>
        </w:rPr>
        <w:br w:type="page"/>
      </w:r>
    </w:p>
    <w:p w:rsidR="003C0A74" w:rsidRDefault="003C0A74" w:rsidP="003C0A74">
      <w:pPr>
        <w:rPr>
          <w:lang w:val="en-US"/>
        </w:rPr>
        <w:sectPr w:rsidR="003C0A74" w:rsidSect="00460798">
          <w:pgSz w:w="11906" w:h="16838"/>
          <w:pgMar w:top="1440" w:right="1440" w:bottom="1440" w:left="1440" w:header="708" w:footer="708" w:gutter="0"/>
          <w:cols w:space="708"/>
          <w:docGrid w:linePitch="360"/>
        </w:sectPr>
      </w:pPr>
    </w:p>
    <w:p w:rsidR="003C0A74" w:rsidRPr="00AE6360" w:rsidRDefault="003C0A74" w:rsidP="003C0A74">
      <w:pPr>
        <w:rPr>
          <w:b/>
          <w:lang w:val="en-US"/>
        </w:rPr>
      </w:pPr>
      <w:r w:rsidRPr="00AE6360">
        <w:rPr>
          <w:b/>
          <w:lang w:val="en-US"/>
        </w:rPr>
        <w:t>Table 6.4 Assessment of risk for further spread and impacts of tramp ants within Austr</w:t>
      </w:r>
      <w:r>
        <w:rPr>
          <w:b/>
          <w:lang w:val="en-US"/>
        </w:rPr>
        <w:t>alia and its island territories</w:t>
      </w:r>
    </w:p>
    <w:tbl>
      <w:tblPr>
        <w:tblStyle w:val="TableGrid"/>
        <w:tblW w:w="0" w:type="auto"/>
        <w:tblLayout w:type="fixed"/>
        <w:tblCellMar>
          <w:left w:w="85" w:type="dxa"/>
          <w:right w:w="85" w:type="dxa"/>
        </w:tblCellMar>
        <w:tblLook w:val="04A0"/>
      </w:tblPr>
      <w:tblGrid>
        <w:gridCol w:w="2802"/>
        <w:gridCol w:w="489"/>
        <w:gridCol w:w="489"/>
        <w:gridCol w:w="489"/>
        <w:gridCol w:w="489"/>
        <w:gridCol w:w="489"/>
        <w:gridCol w:w="489"/>
        <w:gridCol w:w="489"/>
        <w:gridCol w:w="489"/>
        <w:gridCol w:w="489"/>
        <w:gridCol w:w="489"/>
        <w:gridCol w:w="489"/>
        <w:gridCol w:w="489"/>
        <w:gridCol w:w="489"/>
        <w:gridCol w:w="489"/>
        <w:gridCol w:w="489"/>
        <w:gridCol w:w="489"/>
        <w:gridCol w:w="489"/>
        <w:gridCol w:w="489"/>
        <w:gridCol w:w="489"/>
        <w:gridCol w:w="713"/>
      </w:tblGrid>
      <w:tr w:rsidR="003C0A74" w:rsidRPr="00FE36EB" w:rsidTr="00460798">
        <w:tc>
          <w:tcPr>
            <w:tcW w:w="2802" w:type="dxa"/>
            <w:tcBorders>
              <w:top w:val="single" w:sz="4" w:space="0" w:color="4BACC6" w:themeColor="accent5"/>
              <w:left w:val="single" w:sz="4" w:space="0" w:color="4BACC6" w:themeColor="accent5"/>
              <w:bottom w:val="nil"/>
              <w:right w:val="single" w:sz="4" w:space="0" w:color="FFFFFF" w:themeColor="background1"/>
            </w:tcBorders>
            <w:shd w:val="clear" w:color="auto" w:fill="4BACC6" w:themeFill="accent5"/>
          </w:tcPr>
          <w:p w:rsidR="003C0A74" w:rsidRPr="00FE36EB" w:rsidRDefault="003C0A74" w:rsidP="00460798">
            <w:pPr>
              <w:rPr>
                <w:rFonts w:ascii="Calibri" w:hAnsi="Calibri" w:cs="Calibri"/>
                <w:b/>
                <w:color w:val="FFFFFF" w:themeColor="background1"/>
              </w:rPr>
            </w:pPr>
          </w:p>
        </w:tc>
        <w:tc>
          <w:tcPr>
            <w:tcW w:w="1956" w:type="dxa"/>
            <w:gridSpan w:val="4"/>
            <w:tcBorders>
              <w:top w:val="single" w:sz="4" w:space="0" w:color="4BACC6" w:themeColor="accent5"/>
              <w:left w:val="single" w:sz="4" w:space="0" w:color="FFFFFF" w:themeColor="background1"/>
              <w:bottom w:val="nil"/>
              <w:right w:val="single" w:sz="4" w:space="0" w:color="FFFFFF" w:themeColor="background1"/>
            </w:tcBorders>
            <w:shd w:val="clear" w:color="auto" w:fill="4BACC6" w:themeFill="accent5"/>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Invasiveness</w:t>
            </w:r>
            <w:r>
              <w:rPr>
                <w:rFonts w:ascii="Calibri" w:hAnsi="Calibri" w:cs="Calibri"/>
                <w:b/>
                <w:color w:val="FFFFFF" w:themeColor="background1"/>
                <w:vertAlign w:val="superscript"/>
              </w:rPr>
              <w:t>a</w:t>
            </w:r>
          </w:p>
        </w:tc>
        <w:tc>
          <w:tcPr>
            <w:tcW w:w="1467" w:type="dxa"/>
            <w:gridSpan w:val="3"/>
            <w:tcBorders>
              <w:top w:val="single" w:sz="4" w:space="0" w:color="4BACC6" w:themeColor="accent5"/>
              <w:left w:val="single" w:sz="4" w:space="0" w:color="FFFFFF" w:themeColor="background1"/>
              <w:bottom w:val="nil"/>
              <w:right w:val="single" w:sz="4" w:space="0" w:color="FFFFFF" w:themeColor="background1"/>
            </w:tcBorders>
            <w:shd w:val="clear" w:color="auto" w:fill="4BACC6" w:themeFill="accent5"/>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Pathways</w:t>
            </w:r>
            <w:r>
              <w:rPr>
                <w:rFonts w:ascii="Calibri" w:hAnsi="Calibri" w:cs="Calibri"/>
                <w:b/>
                <w:color w:val="FFFFFF" w:themeColor="background1"/>
                <w:vertAlign w:val="superscript"/>
              </w:rPr>
              <w:t>b</w:t>
            </w:r>
          </w:p>
        </w:tc>
        <w:tc>
          <w:tcPr>
            <w:tcW w:w="978" w:type="dxa"/>
            <w:gridSpan w:val="2"/>
            <w:tcBorders>
              <w:top w:val="single" w:sz="4" w:space="0" w:color="4BACC6" w:themeColor="accent5"/>
              <w:left w:val="single" w:sz="4" w:space="0" w:color="FFFFFF" w:themeColor="background1"/>
              <w:bottom w:val="nil"/>
              <w:right w:val="single" w:sz="4" w:space="0" w:color="FFFFFF" w:themeColor="background1"/>
            </w:tcBorders>
            <w:shd w:val="clear" w:color="auto" w:fill="4BACC6" w:themeFill="accent5"/>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Habitat</w:t>
            </w:r>
            <w:r>
              <w:rPr>
                <w:rFonts w:ascii="Calibri" w:hAnsi="Calibri" w:cs="Calibri"/>
                <w:b/>
                <w:color w:val="FFFFFF" w:themeColor="background1"/>
                <w:vertAlign w:val="superscript"/>
              </w:rPr>
              <w:t>c</w:t>
            </w:r>
          </w:p>
        </w:tc>
        <w:tc>
          <w:tcPr>
            <w:tcW w:w="1956" w:type="dxa"/>
            <w:gridSpan w:val="4"/>
            <w:tcBorders>
              <w:top w:val="single" w:sz="4" w:space="0" w:color="4BACC6" w:themeColor="accent5"/>
              <w:left w:val="single" w:sz="4" w:space="0" w:color="FFFFFF" w:themeColor="background1"/>
              <w:bottom w:val="nil"/>
              <w:right w:val="single" w:sz="4" w:space="0" w:color="FFFFFF" w:themeColor="background1"/>
            </w:tcBorders>
            <w:shd w:val="clear" w:color="auto" w:fill="4BACC6" w:themeFill="accent5"/>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Detection and eradication</w:t>
            </w:r>
            <w:r>
              <w:rPr>
                <w:rFonts w:ascii="Calibri" w:hAnsi="Calibri" w:cs="Calibri"/>
                <w:b/>
                <w:color w:val="FFFFFF" w:themeColor="background1"/>
                <w:vertAlign w:val="superscript"/>
              </w:rPr>
              <w:t>d</w:t>
            </w:r>
          </w:p>
        </w:tc>
        <w:tc>
          <w:tcPr>
            <w:tcW w:w="2934" w:type="dxa"/>
            <w:gridSpan w:val="6"/>
            <w:tcBorders>
              <w:top w:val="single" w:sz="4" w:space="0" w:color="4BACC6" w:themeColor="accent5"/>
              <w:left w:val="single" w:sz="4" w:space="0" w:color="FFFFFF" w:themeColor="background1"/>
              <w:bottom w:val="nil"/>
              <w:right w:val="single" w:sz="4" w:space="0" w:color="FFFFFF" w:themeColor="background1"/>
            </w:tcBorders>
            <w:shd w:val="clear" w:color="auto" w:fill="4BACC6" w:themeFill="accent5"/>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Impact on native environment</w:t>
            </w:r>
            <w:r>
              <w:rPr>
                <w:rFonts w:ascii="Calibri" w:hAnsi="Calibri" w:cs="Calibri"/>
                <w:b/>
                <w:color w:val="FFFFFF" w:themeColor="background1"/>
                <w:vertAlign w:val="superscript"/>
              </w:rPr>
              <w:t>e</w:t>
            </w:r>
          </w:p>
        </w:tc>
        <w:tc>
          <w:tcPr>
            <w:tcW w:w="713" w:type="dxa"/>
            <w:vMerge w:val="restart"/>
            <w:tcBorders>
              <w:top w:val="single" w:sz="4" w:space="0" w:color="4BACC6" w:themeColor="accent5"/>
              <w:left w:val="single" w:sz="4" w:space="0" w:color="FFFFFF" w:themeColor="background1"/>
              <w:right w:val="single" w:sz="4" w:space="0" w:color="4BACC6" w:themeColor="accent5"/>
            </w:tcBorders>
            <w:shd w:val="clear" w:color="auto" w:fill="4BACC6" w:themeFill="accent5"/>
            <w:vAlign w:val="center"/>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Total score</w:t>
            </w:r>
          </w:p>
        </w:tc>
      </w:tr>
      <w:tr w:rsidR="003C0A74" w:rsidRPr="00BA479D" w:rsidTr="00460798">
        <w:tc>
          <w:tcPr>
            <w:tcW w:w="2802" w:type="dxa"/>
            <w:tcBorders>
              <w:top w:val="nil"/>
              <w:left w:val="nil"/>
              <w:bottom w:val="nil"/>
              <w:right w:val="single" w:sz="4" w:space="0" w:color="FFFFFF" w:themeColor="background1"/>
            </w:tcBorders>
            <w:shd w:val="clear" w:color="auto" w:fill="4BACC6" w:themeFill="accent5"/>
            <w:vAlign w:val="bottom"/>
          </w:tcPr>
          <w:p w:rsidR="003C0A74" w:rsidRPr="00FE36EB" w:rsidRDefault="003C0A74" w:rsidP="00460798">
            <w:pPr>
              <w:jc w:val="right"/>
              <w:rPr>
                <w:rFonts w:ascii="Calibri" w:hAnsi="Calibri" w:cs="Calibri"/>
                <w:b/>
                <w:color w:val="FFFFFF" w:themeColor="background1"/>
              </w:rPr>
            </w:pPr>
            <w:r w:rsidRPr="00FE36EB">
              <w:rPr>
                <w:rFonts w:ascii="Calibri" w:hAnsi="Calibri" w:cs="Calibri"/>
                <w:b/>
                <w:color w:val="FFFFFF" w:themeColor="background1"/>
              </w:rPr>
              <w:t>Factor:</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1</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2</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3</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4</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5</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6</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7</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8</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9</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10</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11</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12</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13</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14</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15</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16</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17</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18</w:t>
            </w:r>
          </w:p>
        </w:tc>
        <w:tc>
          <w:tcPr>
            <w:tcW w:w="489" w:type="dxa"/>
            <w:tcBorders>
              <w:top w:val="nil"/>
              <w:left w:val="single" w:sz="4" w:space="0" w:color="FFFFFF" w:themeColor="background1"/>
              <w:bottom w:val="nil"/>
              <w:right w:val="single" w:sz="4" w:space="0" w:color="FFFFFF" w:themeColor="background1"/>
            </w:tcBorders>
            <w:shd w:val="clear" w:color="auto" w:fill="4BACC6" w:themeFill="accent5"/>
            <w:vAlign w:val="bottom"/>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19</w:t>
            </w:r>
          </w:p>
        </w:tc>
        <w:tc>
          <w:tcPr>
            <w:tcW w:w="713" w:type="dxa"/>
            <w:vMerge/>
            <w:tcBorders>
              <w:left w:val="single" w:sz="4" w:space="0" w:color="FFFFFF" w:themeColor="background1"/>
              <w:right w:val="single" w:sz="4" w:space="0" w:color="4BACC6" w:themeColor="accent5"/>
            </w:tcBorders>
            <w:shd w:val="clear" w:color="auto" w:fill="4BACC6" w:themeFill="accent5"/>
          </w:tcPr>
          <w:p w:rsidR="003C0A74" w:rsidRPr="00BA479D" w:rsidRDefault="003C0A74" w:rsidP="00460798">
            <w:pPr>
              <w:jc w:val="center"/>
              <w:rPr>
                <w:rFonts w:ascii="Calibri" w:hAnsi="Calibri" w:cs="Calibri"/>
                <w:b/>
                <w:color w:val="000000"/>
              </w:rPr>
            </w:pPr>
          </w:p>
        </w:tc>
      </w:tr>
      <w:tr w:rsidR="003C0A74" w:rsidTr="00460798">
        <w:trPr>
          <w:cantSplit/>
          <w:trHeight w:val="1405"/>
        </w:trPr>
        <w:tc>
          <w:tcPr>
            <w:tcW w:w="2802" w:type="dxa"/>
            <w:tcBorders>
              <w:top w:val="nil"/>
              <w:left w:val="single" w:sz="4" w:space="0" w:color="4BACC6" w:themeColor="accent5"/>
              <w:right w:val="single" w:sz="4" w:space="0" w:color="4BACC6" w:themeColor="accent5"/>
            </w:tcBorders>
            <w:shd w:val="clear" w:color="auto" w:fill="4BACC6" w:themeFill="accent5"/>
          </w:tcPr>
          <w:p w:rsidR="003C0A74" w:rsidRPr="00FE36EB" w:rsidRDefault="003C0A74" w:rsidP="00460798">
            <w:pPr>
              <w:jc w:val="center"/>
              <w:rPr>
                <w:rFonts w:ascii="Calibri" w:hAnsi="Calibri" w:cs="Calibri"/>
                <w:b/>
                <w:color w:val="FFFFFF" w:themeColor="background1"/>
              </w:rPr>
            </w:pPr>
            <w:r w:rsidRPr="00FE36EB">
              <w:rPr>
                <w:rFonts w:ascii="Calibri" w:hAnsi="Calibri" w:cs="Calibri"/>
                <w:b/>
                <w:color w:val="FFFFFF" w:themeColor="background1"/>
              </w:rPr>
              <w:t>Ant species</w:t>
            </w:r>
          </w:p>
        </w:tc>
        <w:tc>
          <w:tcPr>
            <w:tcW w:w="489" w:type="dxa"/>
            <w:tcBorders>
              <w:top w:val="nil"/>
              <w:left w:val="single" w:sz="4" w:space="0" w:color="4BACC6" w:themeColor="accent5"/>
              <w:right w:val="single" w:sz="4" w:space="0" w:color="4BACC6" w:themeColor="accent5"/>
            </w:tcBorders>
            <w:shd w:val="clear" w:color="auto" w:fill="D9D9D9" w:themeFill="background1" w:themeFillShade="D9"/>
            <w:textDirection w:val="btLr"/>
            <w:vAlign w:val="cente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D</w:t>
            </w:r>
            <w:r w:rsidRPr="00DF4C97">
              <w:rPr>
                <w:rFonts w:ascii="Calibri" w:hAnsi="Calibri" w:cs="Calibri"/>
                <w:color w:val="000000"/>
                <w:sz w:val="18"/>
                <w:szCs w:val="18"/>
              </w:rPr>
              <w:t>ominan</w:t>
            </w:r>
            <w:r>
              <w:rPr>
                <w:rFonts w:ascii="Calibri" w:hAnsi="Calibri" w:cs="Calibri"/>
                <w:color w:val="000000"/>
                <w:sz w:val="18"/>
                <w:szCs w:val="18"/>
              </w:rPr>
              <w:t>ce</w:t>
            </w:r>
          </w:p>
        </w:tc>
        <w:tc>
          <w:tcPr>
            <w:tcW w:w="489" w:type="dxa"/>
            <w:tcBorders>
              <w:top w:val="nil"/>
              <w:left w:val="single" w:sz="4" w:space="0" w:color="4BACC6" w:themeColor="accent5"/>
              <w:right w:val="single" w:sz="4" w:space="0" w:color="4BACC6" w:themeColor="accent5"/>
            </w:tcBorders>
            <w:shd w:val="clear" w:color="auto" w:fill="D9D9D9" w:themeFill="background1" w:themeFillShade="D9"/>
            <w:textDirection w:val="btL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G</w:t>
            </w:r>
            <w:r w:rsidRPr="00DF4C97">
              <w:rPr>
                <w:rFonts w:ascii="Calibri" w:hAnsi="Calibri" w:cs="Calibri"/>
                <w:color w:val="000000"/>
                <w:sz w:val="18"/>
                <w:szCs w:val="18"/>
              </w:rPr>
              <w:t>yny</w:t>
            </w:r>
          </w:p>
        </w:tc>
        <w:tc>
          <w:tcPr>
            <w:tcW w:w="489" w:type="dxa"/>
            <w:tcBorders>
              <w:top w:val="nil"/>
              <w:left w:val="single" w:sz="4" w:space="0" w:color="4BACC6" w:themeColor="accent5"/>
              <w:right w:val="single" w:sz="4" w:space="0" w:color="4BACC6" w:themeColor="accent5"/>
            </w:tcBorders>
            <w:shd w:val="clear" w:color="auto" w:fill="D9D9D9" w:themeFill="background1" w:themeFillShade="D9"/>
            <w:textDirection w:val="btL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S</w:t>
            </w:r>
            <w:r w:rsidRPr="00DF4C97">
              <w:rPr>
                <w:rFonts w:ascii="Calibri" w:hAnsi="Calibri" w:cs="Calibri"/>
                <w:color w:val="000000"/>
                <w:sz w:val="18"/>
                <w:szCs w:val="18"/>
              </w:rPr>
              <w:t>upercolony</w:t>
            </w:r>
          </w:p>
        </w:tc>
        <w:tc>
          <w:tcPr>
            <w:tcW w:w="489" w:type="dxa"/>
            <w:tcBorders>
              <w:top w:val="nil"/>
              <w:left w:val="single" w:sz="4" w:space="0" w:color="4BACC6" w:themeColor="accent5"/>
              <w:right w:val="single" w:sz="4" w:space="0" w:color="4BACC6" w:themeColor="accent5"/>
            </w:tcBorders>
            <w:shd w:val="clear" w:color="auto" w:fill="D9D9D9" w:themeFill="background1" w:themeFillShade="D9"/>
            <w:textDirection w:val="btL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D</w:t>
            </w:r>
            <w:r w:rsidRPr="00DF4C97">
              <w:rPr>
                <w:rFonts w:ascii="Calibri" w:hAnsi="Calibri" w:cs="Calibri"/>
                <w:color w:val="000000"/>
                <w:sz w:val="18"/>
                <w:szCs w:val="18"/>
              </w:rPr>
              <w:t>iet breadth</w:t>
            </w:r>
          </w:p>
        </w:tc>
        <w:tc>
          <w:tcPr>
            <w:tcW w:w="489" w:type="dxa"/>
            <w:tcBorders>
              <w:top w:val="nil"/>
              <w:left w:val="single" w:sz="4" w:space="0" w:color="4BACC6" w:themeColor="accent5"/>
              <w:right w:val="single" w:sz="4" w:space="0" w:color="4BACC6" w:themeColor="accent5"/>
            </w:tcBorders>
            <w:textDirection w:val="btL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Human assoc</w:t>
            </w:r>
          </w:p>
        </w:tc>
        <w:tc>
          <w:tcPr>
            <w:tcW w:w="489" w:type="dxa"/>
            <w:tcBorders>
              <w:top w:val="nil"/>
              <w:left w:val="single" w:sz="4" w:space="0" w:color="4BACC6" w:themeColor="accent5"/>
              <w:right w:val="single" w:sz="4" w:space="0" w:color="4BACC6" w:themeColor="accent5"/>
            </w:tcBorders>
            <w:textDirection w:val="btLr"/>
          </w:tcPr>
          <w:p w:rsidR="003C0A74" w:rsidRPr="00DF4C97" w:rsidRDefault="003C0A74" w:rsidP="00460798">
            <w:pPr>
              <w:ind w:left="113" w:right="113"/>
              <w:jc w:val="center"/>
              <w:rPr>
                <w:rFonts w:ascii="Calibri" w:hAnsi="Calibri" w:cs="Calibri"/>
                <w:color w:val="000000"/>
                <w:sz w:val="18"/>
                <w:szCs w:val="18"/>
              </w:rPr>
            </w:pPr>
            <w:r w:rsidRPr="00DF4C97">
              <w:rPr>
                <w:rFonts w:ascii="Calibri" w:hAnsi="Calibri" w:cs="Calibri"/>
                <w:color w:val="000000"/>
                <w:sz w:val="18"/>
                <w:szCs w:val="18"/>
              </w:rPr>
              <w:t>Nest flexibility</w:t>
            </w:r>
          </w:p>
        </w:tc>
        <w:tc>
          <w:tcPr>
            <w:tcW w:w="489" w:type="dxa"/>
            <w:tcBorders>
              <w:top w:val="nil"/>
              <w:left w:val="single" w:sz="4" w:space="0" w:color="4BACC6" w:themeColor="accent5"/>
              <w:right w:val="single" w:sz="4" w:space="0" w:color="4BACC6" w:themeColor="accent5"/>
            </w:tcBorders>
            <w:textDirection w:val="btL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Fertile workers</w:t>
            </w:r>
          </w:p>
        </w:tc>
        <w:tc>
          <w:tcPr>
            <w:tcW w:w="489" w:type="dxa"/>
            <w:tcBorders>
              <w:top w:val="nil"/>
              <w:left w:val="single" w:sz="4" w:space="0" w:color="4BACC6" w:themeColor="accent5"/>
              <w:right w:val="single" w:sz="4" w:space="0" w:color="4BACC6" w:themeColor="accent5"/>
            </w:tcBorders>
            <w:shd w:val="clear" w:color="auto" w:fill="D9D9D9" w:themeFill="background1" w:themeFillShade="D9"/>
            <w:textDirection w:val="btLr"/>
            <w:vAlign w:val="cente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Non-disturb  forest</w:t>
            </w:r>
          </w:p>
        </w:tc>
        <w:tc>
          <w:tcPr>
            <w:tcW w:w="489" w:type="dxa"/>
            <w:tcBorders>
              <w:top w:val="nil"/>
              <w:left w:val="single" w:sz="4" w:space="0" w:color="4BACC6" w:themeColor="accent5"/>
              <w:right w:val="single" w:sz="4" w:space="0" w:color="4BACC6" w:themeColor="accent5"/>
            </w:tcBorders>
            <w:shd w:val="clear" w:color="auto" w:fill="D9D9D9" w:themeFill="background1" w:themeFillShade="D9"/>
            <w:textDirection w:val="btLr"/>
            <w:vAlign w:val="cente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Non-disturb other</w:t>
            </w:r>
          </w:p>
        </w:tc>
        <w:tc>
          <w:tcPr>
            <w:tcW w:w="489" w:type="dxa"/>
            <w:tcBorders>
              <w:top w:val="nil"/>
              <w:left w:val="single" w:sz="4" w:space="0" w:color="4BACC6" w:themeColor="accent5"/>
              <w:right w:val="single" w:sz="4" w:space="0" w:color="4BACC6" w:themeColor="accent5"/>
            </w:tcBorders>
            <w:textDirection w:val="btL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Cryptic</w:t>
            </w:r>
          </w:p>
        </w:tc>
        <w:tc>
          <w:tcPr>
            <w:tcW w:w="489" w:type="dxa"/>
            <w:tcBorders>
              <w:top w:val="nil"/>
              <w:left w:val="single" w:sz="4" w:space="0" w:color="4BACC6" w:themeColor="accent5"/>
              <w:right w:val="single" w:sz="4" w:space="0" w:color="4BACC6" w:themeColor="accent5"/>
            </w:tcBorders>
            <w:textDirection w:val="btL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Nuptial flights</w:t>
            </w:r>
          </w:p>
        </w:tc>
        <w:tc>
          <w:tcPr>
            <w:tcW w:w="489" w:type="dxa"/>
            <w:tcBorders>
              <w:top w:val="nil"/>
              <w:left w:val="single" w:sz="4" w:space="0" w:color="4BACC6" w:themeColor="accent5"/>
              <w:right w:val="single" w:sz="4" w:space="0" w:color="4BACC6" w:themeColor="accent5"/>
            </w:tcBorders>
            <w:textDirection w:val="btL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Nest mobility</w:t>
            </w:r>
          </w:p>
        </w:tc>
        <w:tc>
          <w:tcPr>
            <w:tcW w:w="489" w:type="dxa"/>
            <w:tcBorders>
              <w:top w:val="nil"/>
              <w:left w:val="single" w:sz="4" w:space="0" w:color="4BACC6" w:themeColor="accent5"/>
              <w:right w:val="single" w:sz="4" w:space="0" w:color="4BACC6" w:themeColor="accent5"/>
            </w:tcBorders>
            <w:textDirection w:val="btLr"/>
            <w:vAlign w:val="cente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Chemical control</w:t>
            </w:r>
          </w:p>
        </w:tc>
        <w:tc>
          <w:tcPr>
            <w:tcW w:w="489" w:type="dxa"/>
            <w:tcBorders>
              <w:top w:val="nil"/>
              <w:left w:val="single" w:sz="4" w:space="0" w:color="4BACC6" w:themeColor="accent5"/>
              <w:right w:val="single" w:sz="4" w:space="0" w:color="4BACC6" w:themeColor="accent5"/>
            </w:tcBorders>
            <w:shd w:val="clear" w:color="auto" w:fill="D9D9D9" w:themeFill="background1" w:themeFillShade="D9"/>
            <w:textDirection w:val="btLr"/>
            <w:vAlign w:val="cente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Other ants</w:t>
            </w:r>
          </w:p>
        </w:tc>
        <w:tc>
          <w:tcPr>
            <w:tcW w:w="489" w:type="dxa"/>
            <w:tcBorders>
              <w:top w:val="nil"/>
              <w:left w:val="single" w:sz="4" w:space="0" w:color="4BACC6" w:themeColor="accent5"/>
              <w:right w:val="single" w:sz="4" w:space="0" w:color="4BACC6" w:themeColor="accent5"/>
            </w:tcBorders>
            <w:shd w:val="clear" w:color="auto" w:fill="D9D9D9" w:themeFill="background1" w:themeFillShade="D9"/>
            <w:textDirection w:val="btLr"/>
          </w:tcPr>
          <w:p w:rsidR="003C0A74" w:rsidRPr="00DF4C97" w:rsidRDefault="003C0A74" w:rsidP="00460798">
            <w:pPr>
              <w:ind w:left="113" w:right="113"/>
              <w:rPr>
                <w:rFonts w:ascii="Calibri" w:hAnsi="Calibri" w:cs="Calibri"/>
                <w:color w:val="000000"/>
                <w:sz w:val="18"/>
                <w:szCs w:val="18"/>
              </w:rPr>
            </w:pPr>
            <w:r>
              <w:rPr>
                <w:rFonts w:ascii="Calibri" w:hAnsi="Calibri" w:cs="Calibri"/>
                <w:color w:val="000000"/>
                <w:sz w:val="18"/>
                <w:szCs w:val="18"/>
              </w:rPr>
              <w:t>Invertebrates</w:t>
            </w:r>
          </w:p>
        </w:tc>
        <w:tc>
          <w:tcPr>
            <w:tcW w:w="489" w:type="dxa"/>
            <w:tcBorders>
              <w:top w:val="nil"/>
              <w:left w:val="single" w:sz="4" w:space="0" w:color="4BACC6" w:themeColor="accent5"/>
              <w:right w:val="single" w:sz="4" w:space="0" w:color="4BACC6" w:themeColor="accent5"/>
            </w:tcBorders>
            <w:shd w:val="clear" w:color="auto" w:fill="D9D9D9" w:themeFill="background1" w:themeFillShade="D9"/>
            <w:textDirection w:val="btL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Vertebrates</w:t>
            </w:r>
          </w:p>
        </w:tc>
        <w:tc>
          <w:tcPr>
            <w:tcW w:w="489" w:type="dxa"/>
            <w:tcBorders>
              <w:top w:val="nil"/>
              <w:left w:val="single" w:sz="4" w:space="0" w:color="4BACC6" w:themeColor="accent5"/>
              <w:right w:val="single" w:sz="4" w:space="0" w:color="4BACC6" w:themeColor="accent5"/>
            </w:tcBorders>
            <w:shd w:val="clear" w:color="auto" w:fill="D9D9D9" w:themeFill="background1" w:themeFillShade="D9"/>
            <w:textDirection w:val="btLr"/>
            <w:vAlign w:val="cente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Disrupt  seed dispersal</w:t>
            </w:r>
          </w:p>
        </w:tc>
        <w:tc>
          <w:tcPr>
            <w:tcW w:w="489" w:type="dxa"/>
            <w:tcBorders>
              <w:top w:val="nil"/>
              <w:left w:val="single" w:sz="4" w:space="0" w:color="4BACC6" w:themeColor="accent5"/>
              <w:right w:val="single" w:sz="4" w:space="0" w:color="4BACC6" w:themeColor="accent5"/>
            </w:tcBorders>
            <w:shd w:val="clear" w:color="auto" w:fill="D9D9D9" w:themeFill="background1" w:themeFillShade="D9"/>
            <w:textDirection w:val="btL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Tends bugs</w:t>
            </w:r>
          </w:p>
        </w:tc>
        <w:tc>
          <w:tcPr>
            <w:tcW w:w="489" w:type="dxa"/>
            <w:tcBorders>
              <w:top w:val="nil"/>
              <w:left w:val="single" w:sz="4" w:space="0" w:color="4BACC6" w:themeColor="accent5"/>
              <w:right w:val="single" w:sz="4" w:space="0" w:color="FFFFFF" w:themeColor="background1"/>
            </w:tcBorders>
            <w:shd w:val="clear" w:color="auto" w:fill="D9D9D9" w:themeFill="background1" w:themeFillShade="D9"/>
            <w:textDirection w:val="btLr"/>
            <w:vAlign w:val="center"/>
          </w:tcPr>
          <w:p w:rsidR="003C0A74" w:rsidRPr="00DF4C97" w:rsidRDefault="003C0A74" w:rsidP="00460798">
            <w:pPr>
              <w:ind w:left="113" w:right="113"/>
              <w:jc w:val="center"/>
              <w:rPr>
                <w:rFonts w:ascii="Calibri" w:hAnsi="Calibri" w:cs="Calibri"/>
                <w:color w:val="000000"/>
                <w:sz w:val="18"/>
                <w:szCs w:val="18"/>
              </w:rPr>
            </w:pPr>
            <w:r>
              <w:rPr>
                <w:rFonts w:ascii="Calibri" w:hAnsi="Calibri" w:cs="Calibri"/>
                <w:color w:val="000000"/>
                <w:sz w:val="18"/>
                <w:szCs w:val="18"/>
              </w:rPr>
              <w:t>Disrupt mutualisms</w:t>
            </w:r>
          </w:p>
        </w:tc>
        <w:tc>
          <w:tcPr>
            <w:tcW w:w="713" w:type="dxa"/>
            <w:vMerge/>
            <w:tcBorders>
              <w:left w:val="single" w:sz="4" w:space="0" w:color="FFFFFF" w:themeColor="background1"/>
              <w:right w:val="single" w:sz="4" w:space="0" w:color="4BACC6" w:themeColor="accent5"/>
            </w:tcBorders>
            <w:shd w:val="clear" w:color="auto" w:fill="auto"/>
            <w:textDirection w:val="btLr"/>
          </w:tcPr>
          <w:p w:rsidR="003C0A74" w:rsidRDefault="003C0A74" w:rsidP="00460798">
            <w:pPr>
              <w:ind w:left="113" w:right="113"/>
              <w:jc w:val="center"/>
              <w:rPr>
                <w:rFonts w:ascii="Calibri" w:hAnsi="Calibri" w:cs="Calibri"/>
                <w:color w:val="000000"/>
                <w:sz w:val="18"/>
                <w:szCs w:val="18"/>
              </w:rPr>
            </w:pP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Tapinoma</w:t>
            </w:r>
            <w:r>
              <w:rPr>
                <w:rFonts w:ascii="Calibri" w:hAnsi="Calibri" w:cs="Calibri"/>
                <w:i/>
                <w:color w:val="000000"/>
              </w:rPr>
              <w:t xml:space="preserve"> </w:t>
            </w:r>
            <w:r w:rsidRPr="00071181">
              <w:rPr>
                <w:rFonts w:ascii="Calibri" w:hAnsi="Calibri" w:cs="Calibri"/>
                <w:i/>
                <w:color w:val="000000"/>
              </w:rPr>
              <w:t>melanocephalum</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36</w:t>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Paratrechina</w:t>
            </w:r>
            <w:r>
              <w:rPr>
                <w:rFonts w:ascii="Calibri" w:hAnsi="Calibri" w:cs="Calibri"/>
                <w:i/>
                <w:color w:val="000000"/>
              </w:rPr>
              <w:t xml:space="preserve"> </w:t>
            </w:r>
            <w:r w:rsidRPr="00071181">
              <w:rPr>
                <w:rFonts w:ascii="Calibri" w:hAnsi="Calibri" w:cs="Calibri"/>
                <w:i/>
                <w:color w:val="000000"/>
              </w:rPr>
              <w:t>longicornis</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36</w:t>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Plagiolepis</w:t>
            </w:r>
            <w:r>
              <w:rPr>
                <w:rFonts w:ascii="Calibri" w:hAnsi="Calibri" w:cs="Calibri"/>
                <w:i/>
                <w:color w:val="000000"/>
              </w:rPr>
              <w:t xml:space="preserve"> </w:t>
            </w:r>
            <w:r w:rsidRPr="00071181">
              <w:rPr>
                <w:rFonts w:ascii="Calibri" w:hAnsi="Calibri" w:cs="Calibri"/>
                <w:i/>
                <w:color w:val="000000"/>
              </w:rPr>
              <w:t>alluaudi</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31</w:t>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 xml:space="preserve">Monomorium destructor </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36</w:t>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Monomorium</w:t>
            </w:r>
            <w:r>
              <w:rPr>
                <w:rFonts w:ascii="Calibri" w:hAnsi="Calibri" w:cs="Calibri"/>
                <w:i/>
                <w:color w:val="000000"/>
              </w:rPr>
              <w:t xml:space="preserve"> </w:t>
            </w:r>
            <w:r w:rsidRPr="00071181">
              <w:rPr>
                <w:rFonts w:ascii="Calibri" w:hAnsi="Calibri" w:cs="Calibri"/>
                <w:i/>
                <w:color w:val="000000"/>
              </w:rPr>
              <w:t>floricola</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38</w:t>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Monomorium</w:t>
            </w:r>
            <w:r>
              <w:rPr>
                <w:rFonts w:ascii="Calibri" w:hAnsi="Calibri" w:cs="Calibri"/>
                <w:i/>
                <w:color w:val="000000"/>
              </w:rPr>
              <w:t xml:space="preserve"> </w:t>
            </w:r>
            <w:r w:rsidRPr="00071181">
              <w:rPr>
                <w:rFonts w:ascii="Calibri" w:hAnsi="Calibri" w:cs="Calibri"/>
                <w:i/>
                <w:color w:val="000000"/>
              </w:rPr>
              <w:t>mayri</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35</w:t>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Monomorium</w:t>
            </w:r>
            <w:r>
              <w:rPr>
                <w:rFonts w:ascii="Calibri" w:hAnsi="Calibri" w:cs="Calibri"/>
                <w:i/>
                <w:color w:val="000000"/>
              </w:rPr>
              <w:t xml:space="preserve"> </w:t>
            </w:r>
            <w:r w:rsidRPr="00071181">
              <w:rPr>
                <w:rFonts w:ascii="Calibri" w:hAnsi="Calibri" w:cs="Calibri"/>
                <w:i/>
                <w:color w:val="000000"/>
              </w:rPr>
              <w:t>pharaonis</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29</w:t>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Solenopsis geminata</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41</w:t>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Tetramorium</w:t>
            </w:r>
            <w:r>
              <w:rPr>
                <w:rFonts w:ascii="Calibri" w:hAnsi="Calibri" w:cs="Calibri"/>
                <w:i/>
                <w:color w:val="000000"/>
              </w:rPr>
              <w:t xml:space="preserve"> </w:t>
            </w:r>
            <w:r w:rsidRPr="00071181">
              <w:rPr>
                <w:rFonts w:ascii="Calibri" w:hAnsi="Calibri" w:cs="Calibri"/>
                <w:i/>
                <w:color w:val="000000"/>
              </w:rPr>
              <w:t>bicarinatum</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38</w:t>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Tetramorium</w:t>
            </w:r>
            <w:r>
              <w:rPr>
                <w:rFonts w:ascii="Calibri" w:hAnsi="Calibri" w:cs="Calibri"/>
                <w:i/>
                <w:color w:val="000000"/>
              </w:rPr>
              <w:t xml:space="preserve"> </w:t>
            </w:r>
            <w:r w:rsidRPr="00071181">
              <w:rPr>
                <w:rFonts w:ascii="Calibri" w:hAnsi="Calibri" w:cs="Calibri"/>
                <w:i/>
                <w:color w:val="000000"/>
              </w:rPr>
              <w:t>simillimum</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32</w:t>
            </w:r>
          </w:p>
        </w:tc>
      </w:tr>
      <w:tr w:rsidR="003C0A74" w:rsidRPr="00BA479D" w:rsidTr="00460798">
        <w:tc>
          <w:tcPr>
            <w:tcW w:w="12806" w:type="dxa"/>
            <w:gridSpan w:val="21"/>
            <w:tcBorders>
              <w:left w:val="single" w:sz="4" w:space="0" w:color="4BACC6" w:themeColor="accent5"/>
              <w:right w:val="nil"/>
            </w:tcBorders>
            <w:shd w:val="clear" w:color="auto" w:fill="4BACC6" w:themeFill="accent5"/>
            <w:vAlign w:val="center"/>
          </w:tcPr>
          <w:p w:rsidR="003C0A74" w:rsidRPr="00BA479D" w:rsidRDefault="003C0A74" w:rsidP="00B7144B">
            <w:pPr>
              <w:rPr>
                <w:rFonts w:cstheme="minorHAnsi"/>
                <w:b/>
                <w:iCs/>
                <w:color w:val="231F20"/>
              </w:rPr>
            </w:pPr>
            <w:r w:rsidRPr="00BA479D">
              <w:rPr>
                <w:rFonts w:cstheme="minorHAnsi"/>
                <w:b/>
                <w:iCs/>
                <w:color w:val="231F20"/>
              </w:rPr>
              <w:t>Five species managed with CfOC funding</w:t>
            </w:r>
            <w:r w:rsidR="00200B7B">
              <w:rPr>
                <w:rFonts w:cstheme="minorHAnsi"/>
                <w:b/>
                <w:iCs/>
                <w:color w:val="231F20"/>
              </w:rPr>
              <w:fldChar w:fldCharType="begin">
                <w:fldData xml:space="preserve">PEVuZE5vdGU+PENpdGU+PEF1dGhvcj5Ib2x3YXk8L0F1dGhvcj48WWVhcj4yMDAyPC9ZZWFyPjxS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</w:fldData>
              </w:fldChar>
            </w:r>
            <w:r w:rsidR="008D79DE">
              <w:rPr>
                <w:rFonts w:cstheme="minorHAnsi"/>
                <w:b/>
                <w:iCs/>
                <w:color w:val="231F20"/>
              </w:rPr>
              <w:instrText xml:space="preserve"> ADDIN EN.CITE </w:instrText>
            </w:r>
            <w:r w:rsidR="00200B7B">
              <w:rPr>
                <w:rFonts w:cstheme="minorHAnsi"/>
                <w:b/>
                <w:iCs/>
                <w:color w:val="231F20"/>
              </w:rPr>
              <w:fldChar w:fldCharType="begin">
                <w:fldData xml:space="preserve">PEVuZE5vdGU+PENpdGU+PEF1dGhvcj5Ib2x3YXk8L0F1dGhvcj48WWVhcj4yMDAyPC9ZZWFyPjxS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</w:fldData>
              </w:fldChar>
            </w:r>
            <w:r w:rsidR="008D79DE">
              <w:rPr>
                <w:rFonts w:cstheme="minorHAnsi"/>
                <w:b/>
                <w:iCs/>
                <w:color w:val="231F20"/>
              </w:rPr>
              <w:instrText xml:space="preserve"> ADDIN EN.CITE.DATA </w:instrText>
            </w:r>
            <w:r w:rsidR="00200B7B">
              <w:rPr>
                <w:rFonts w:cstheme="minorHAnsi"/>
                <w:b/>
                <w:iCs/>
                <w:color w:val="231F20"/>
              </w:rPr>
            </w:r>
            <w:r w:rsidR="00200B7B">
              <w:rPr>
                <w:rFonts w:cstheme="minorHAnsi"/>
                <w:b/>
                <w:iCs/>
                <w:color w:val="231F20"/>
              </w:rPr>
              <w:fldChar w:fldCharType="end"/>
            </w:r>
            <w:r w:rsidR="00200B7B">
              <w:rPr>
                <w:rFonts w:cstheme="minorHAnsi"/>
                <w:b/>
                <w:iCs/>
                <w:color w:val="231F20"/>
              </w:rPr>
            </w:r>
            <w:r w:rsidR="00200B7B">
              <w:rPr>
                <w:rFonts w:cstheme="minorHAnsi"/>
                <w:b/>
                <w:iCs/>
                <w:color w:val="231F20"/>
              </w:rPr>
              <w:fldChar w:fldCharType="separate"/>
            </w:r>
            <w:hyperlink w:anchor="_ENREF_3" w:tooltip="Holway, 2002 #7816" w:history="1">
              <w:r w:rsidR="00B7144B" w:rsidRPr="008D79DE">
                <w:rPr>
                  <w:rFonts w:cstheme="minorHAnsi"/>
                  <w:b/>
                  <w:iCs/>
                  <w:noProof/>
                  <w:color w:val="231F20"/>
                  <w:vertAlign w:val="superscript"/>
                </w:rPr>
                <w:t>3</w:t>
              </w:r>
            </w:hyperlink>
            <w:r w:rsidR="008D79DE" w:rsidRPr="008D79DE">
              <w:rPr>
                <w:rFonts w:cstheme="minorHAnsi"/>
                <w:b/>
                <w:iCs/>
                <w:noProof/>
                <w:color w:val="231F20"/>
                <w:vertAlign w:val="superscript"/>
              </w:rPr>
              <w:t xml:space="preserve">, </w:t>
            </w:r>
            <w:hyperlink w:anchor="_ENREF_117" w:tooltip="Lach, 2010 #3450" w:history="1">
              <w:r w:rsidR="00B7144B" w:rsidRPr="008D79DE">
                <w:rPr>
                  <w:rFonts w:cstheme="minorHAnsi"/>
                  <w:b/>
                  <w:iCs/>
                  <w:noProof/>
                  <w:color w:val="231F20"/>
                  <w:vertAlign w:val="superscript"/>
                </w:rPr>
                <w:t>117</w:t>
              </w:r>
            </w:hyperlink>
            <w:r w:rsidR="008D79DE" w:rsidRPr="008D79DE">
              <w:rPr>
                <w:rFonts w:cstheme="minorHAnsi"/>
                <w:b/>
                <w:iCs/>
                <w:noProof/>
                <w:color w:val="231F20"/>
                <w:vertAlign w:val="superscript"/>
              </w:rPr>
              <w:t xml:space="preserve">, </w:t>
            </w:r>
            <w:hyperlink w:anchor="_ENREF_118" w:tooltip="Lach, 2008 #12687" w:history="1">
              <w:r w:rsidR="00B7144B" w:rsidRPr="008D79DE">
                <w:rPr>
                  <w:rFonts w:cstheme="minorHAnsi"/>
                  <w:b/>
                  <w:iCs/>
                  <w:noProof/>
                  <w:color w:val="231F20"/>
                  <w:vertAlign w:val="superscript"/>
                </w:rPr>
                <w:t>118</w:t>
              </w:r>
            </w:hyperlink>
            <w:r w:rsidR="00200B7B">
              <w:rPr>
                <w:rFonts w:cstheme="minorHAnsi"/>
                <w:b/>
                <w:iCs/>
                <w:color w:val="231F20"/>
              </w:rPr>
              <w:fldChar w:fldCharType="end"/>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Solenopsis invicta</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45</w:t>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Wasmannia</w:t>
            </w:r>
            <w:r>
              <w:rPr>
                <w:rFonts w:ascii="Calibri" w:hAnsi="Calibri" w:cs="Calibri"/>
                <w:i/>
                <w:color w:val="000000"/>
              </w:rPr>
              <w:t xml:space="preserve"> </w:t>
            </w:r>
            <w:r w:rsidRPr="00071181">
              <w:rPr>
                <w:rFonts w:ascii="Calibri" w:hAnsi="Calibri" w:cs="Calibri"/>
                <w:i/>
                <w:color w:val="000000"/>
              </w:rPr>
              <w:t>auropunctata</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51</w:t>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Anoplolepis gracilipes</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48</w:t>
            </w:r>
          </w:p>
        </w:tc>
      </w:tr>
      <w:tr w:rsidR="003C0A74" w:rsidTr="00460798">
        <w:tc>
          <w:tcPr>
            <w:tcW w:w="2802" w:type="dxa"/>
            <w:tcBorders>
              <w:left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Pheidole megacephala</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713" w:type="dxa"/>
            <w:tcBorders>
              <w:left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47</w:t>
            </w:r>
          </w:p>
        </w:tc>
      </w:tr>
      <w:tr w:rsidR="003C0A74" w:rsidTr="00460798">
        <w:tc>
          <w:tcPr>
            <w:tcW w:w="2802" w:type="dxa"/>
            <w:tcBorders>
              <w:left w:val="single" w:sz="4" w:space="0" w:color="4BACC6" w:themeColor="accent5"/>
              <w:bottom w:val="single" w:sz="4" w:space="0" w:color="4BACC6" w:themeColor="accent5"/>
              <w:right w:val="single" w:sz="4" w:space="0" w:color="4BACC6" w:themeColor="accent5"/>
            </w:tcBorders>
            <w:vAlign w:val="bottom"/>
          </w:tcPr>
          <w:p w:rsidR="003C0A74" w:rsidRPr="00071181" w:rsidRDefault="003C0A74" w:rsidP="00460798">
            <w:pPr>
              <w:rPr>
                <w:rFonts w:ascii="Calibri" w:hAnsi="Calibri" w:cs="Calibri"/>
                <w:i/>
                <w:color w:val="000000"/>
              </w:rPr>
            </w:pPr>
            <w:r w:rsidRPr="00071181">
              <w:rPr>
                <w:rFonts w:ascii="Calibri" w:hAnsi="Calibri" w:cs="Calibri"/>
                <w:i/>
                <w:color w:val="000000"/>
              </w:rPr>
              <w:t>Linepithema humile</w:t>
            </w:r>
          </w:p>
        </w:tc>
        <w:tc>
          <w:tcPr>
            <w:tcW w:w="489" w:type="dxa"/>
            <w:tcBorders>
              <w:left w:val="single" w:sz="4" w:space="0" w:color="4BACC6" w:themeColor="accent5"/>
              <w:bottom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bottom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bottom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bottom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bottom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bottom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bottom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bottom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bottom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bottom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bottom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bottom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bottom w:val="single" w:sz="4" w:space="0" w:color="4BACC6" w:themeColor="accent5"/>
              <w:right w:val="single" w:sz="4" w:space="0" w:color="4BACC6" w:themeColor="accent5"/>
            </w:tcBorders>
            <w:vAlign w:val="bottom"/>
          </w:tcPr>
          <w:p w:rsidR="003C0A74" w:rsidRDefault="003C0A74" w:rsidP="00460798">
            <w:pPr>
              <w:jc w:val="center"/>
              <w:rPr>
                <w:rFonts w:ascii="Calibri" w:hAnsi="Calibri" w:cs="Calibri"/>
                <w:color w:val="000000"/>
              </w:rPr>
            </w:pPr>
            <w:r>
              <w:rPr>
                <w:rFonts w:ascii="Calibri" w:hAnsi="Calibri" w:cs="Calibri"/>
                <w:color w:val="000000"/>
              </w:rPr>
              <w:t>1</w:t>
            </w:r>
          </w:p>
        </w:tc>
        <w:tc>
          <w:tcPr>
            <w:tcW w:w="489" w:type="dxa"/>
            <w:tcBorders>
              <w:left w:val="single" w:sz="4" w:space="0" w:color="4BACC6" w:themeColor="accent5"/>
              <w:bottom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bottom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bottom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2</w:t>
            </w:r>
          </w:p>
        </w:tc>
        <w:tc>
          <w:tcPr>
            <w:tcW w:w="489" w:type="dxa"/>
            <w:tcBorders>
              <w:left w:val="single" w:sz="4" w:space="0" w:color="4BACC6" w:themeColor="accent5"/>
              <w:bottom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bottom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489" w:type="dxa"/>
            <w:tcBorders>
              <w:left w:val="single" w:sz="4" w:space="0" w:color="4BACC6" w:themeColor="accent5"/>
              <w:bottom w:val="single" w:sz="4" w:space="0" w:color="4BACC6" w:themeColor="accent5"/>
              <w:right w:val="single" w:sz="4" w:space="0" w:color="4BACC6" w:themeColor="accent5"/>
            </w:tcBorders>
            <w:shd w:val="clear" w:color="auto" w:fill="D9D9D9" w:themeFill="background1" w:themeFillShade="D9"/>
            <w:vAlign w:val="bottom"/>
          </w:tcPr>
          <w:p w:rsidR="003C0A74" w:rsidRDefault="003C0A74" w:rsidP="00460798">
            <w:pPr>
              <w:jc w:val="center"/>
              <w:rPr>
                <w:rFonts w:ascii="Calibri" w:hAnsi="Calibri" w:cs="Calibri"/>
                <w:color w:val="000000"/>
              </w:rPr>
            </w:pPr>
            <w:r>
              <w:rPr>
                <w:rFonts w:ascii="Calibri" w:hAnsi="Calibri" w:cs="Calibri"/>
                <w:color w:val="000000"/>
              </w:rPr>
              <w:t>3</w:t>
            </w:r>
          </w:p>
        </w:tc>
        <w:tc>
          <w:tcPr>
            <w:tcW w:w="713" w:type="dxa"/>
            <w:tcBorders>
              <w:left w:val="single" w:sz="4" w:space="0" w:color="4BACC6" w:themeColor="accent5"/>
              <w:bottom w:val="single" w:sz="4" w:space="0" w:color="4BACC6" w:themeColor="accent5"/>
              <w:right w:val="nil"/>
            </w:tcBorders>
            <w:shd w:val="clear" w:color="auto" w:fill="auto"/>
          </w:tcPr>
          <w:p w:rsidR="003C0A74" w:rsidRDefault="003C0A74" w:rsidP="00460798">
            <w:pPr>
              <w:jc w:val="center"/>
              <w:rPr>
                <w:rFonts w:ascii="Calibri" w:hAnsi="Calibri" w:cs="Calibri"/>
                <w:color w:val="000000"/>
              </w:rPr>
            </w:pPr>
            <w:r>
              <w:rPr>
                <w:rFonts w:ascii="Calibri" w:hAnsi="Calibri" w:cs="Calibri"/>
                <w:color w:val="000000"/>
              </w:rPr>
              <w:t>51</w:t>
            </w:r>
          </w:p>
        </w:tc>
      </w:tr>
    </w:tbl>
    <w:p w:rsidR="003C0A74" w:rsidRPr="00706E07" w:rsidRDefault="003C0A74" w:rsidP="003C0A74">
      <w:pPr>
        <w:spacing w:after="0"/>
        <w:rPr>
          <w:b/>
          <w:sz w:val="20"/>
          <w:szCs w:val="20"/>
          <w:lang w:val="en-US"/>
        </w:rPr>
      </w:pPr>
      <w:r>
        <w:rPr>
          <w:b/>
          <w:sz w:val="20"/>
          <w:szCs w:val="20"/>
          <w:lang w:val="en-US"/>
        </w:rPr>
        <w:t>a</w:t>
      </w:r>
      <w:r w:rsidRPr="00706E07">
        <w:rPr>
          <w:b/>
          <w:sz w:val="20"/>
          <w:szCs w:val="20"/>
          <w:lang w:val="en-US"/>
        </w:rPr>
        <w:t xml:space="preserve">. </w:t>
      </w:r>
      <w:r w:rsidRPr="00706E07">
        <w:rPr>
          <w:b/>
          <w:i/>
          <w:sz w:val="20"/>
          <w:szCs w:val="20"/>
          <w:lang w:val="en-US"/>
        </w:rPr>
        <w:t>Biological traits conferring invasiveness</w:t>
      </w:r>
    </w:p>
    <w:p w:rsidR="003C0A74" w:rsidRPr="00706E07" w:rsidRDefault="003C0A74" w:rsidP="003C0A74">
      <w:pPr>
        <w:spacing w:after="0"/>
        <w:rPr>
          <w:sz w:val="20"/>
          <w:szCs w:val="20"/>
          <w:lang w:val="en-US"/>
        </w:rPr>
      </w:pPr>
      <w:r w:rsidRPr="00706E07">
        <w:rPr>
          <w:sz w:val="20"/>
          <w:szCs w:val="20"/>
          <w:lang w:val="en-US"/>
        </w:rPr>
        <w:t xml:space="preserve">Factors: </w:t>
      </w:r>
      <w:r w:rsidRPr="00706E07">
        <w:rPr>
          <w:b/>
          <w:sz w:val="20"/>
          <w:szCs w:val="20"/>
          <w:lang w:val="en-US"/>
        </w:rPr>
        <w:t>1.</w:t>
      </w:r>
      <w:r>
        <w:rPr>
          <w:b/>
          <w:sz w:val="20"/>
          <w:szCs w:val="20"/>
          <w:lang w:val="en-US"/>
        </w:rPr>
        <w:t xml:space="preserve"> </w:t>
      </w:r>
      <w:r w:rsidRPr="00706E07">
        <w:rPr>
          <w:sz w:val="20"/>
          <w:szCs w:val="20"/>
          <w:lang w:val="en-US"/>
        </w:rPr>
        <w:t xml:space="preserve">Recruits large numbers to food and monopolizes it – </w:t>
      </w:r>
      <w:r>
        <w:rPr>
          <w:sz w:val="20"/>
          <w:szCs w:val="20"/>
          <w:lang w:val="en-US"/>
        </w:rPr>
        <w:t>l</w:t>
      </w:r>
      <w:r w:rsidRPr="00706E07">
        <w:rPr>
          <w:sz w:val="20"/>
          <w:szCs w:val="20"/>
          <w:lang w:val="en-US"/>
        </w:rPr>
        <w:t xml:space="preserve">ow(1), </w:t>
      </w:r>
      <w:r>
        <w:rPr>
          <w:sz w:val="20"/>
          <w:szCs w:val="20"/>
          <w:lang w:val="en-US"/>
        </w:rPr>
        <w:t>s</w:t>
      </w:r>
      <w:r w:rsidRPr="00706E07">
        <w:rPr>
          <w:sz w:val="20"/>
          <w:szCs w:val="20"/>
          <w:lang w:val="en-US"/>
        </w:rPr>
        <w:t xml:space="preserve">ome(2), </w:t>
      </w:r>
      <w:r>
        <w:rPr>
          <w:sz w:val="20"/>
          <w:szCs w:val="20"/>
          <w:lang w:val="en-US"/>
        </w:rPr>
        <w:t>h</w:t>
      </w:r>
      <w:r w:rsidRPr="00706E07">
        <w:rPr>
          <w:sz w:val="20"/>
          <w:szCs w:val="20"/>
          <w:lang w:val="en-US"/>
        </w:rPr>
        <w:t xml:space="preserve">igh(3); </w:t>
      </w:r>
      <w:r w:rsidRPr="00706E07">
        <w:rPr>
          <w:b/>
          <w:sz w:val="20"/>
          <w:szCs w:val="20"/>
          <w:lang w:val="en-US"/>
        </w:rPr>
        <w:t>2.</w:t>
      </w:r>
      <w:r w:rsidRPr="00706E07">
        <w:rPr>
          <w:sz w:val="20"/>
          <w:szCs w:val="20"/>
          <w:lang w:val="en-US"/>
        </w:rPr>
        <w:t xml:space="preserve"> Reproductive queens –</w:t>
      </w:r>
      <w:r>
        <w:rPr>
          <w:sz w:val="20"/>
          <w:szCs w:val="20"/>
          <w:lang w:val="en-US"/>
        </w:rPr>
        <w:t xml:space="preserve"> m</w:t>
      </w:r>
      <w:r w:rsidRPr="00706E07">
        <w:rPr>
          <w:sz w:val="20"/>
          <w:szCs w:val="20"/>
          <w:lang w:val="en-US"/>
        </w:rPr>
        <w:t xml:space="preserve">onogyne, </w:t>
      </w:r>
      <w:r>
        <w:rPr>
          <w:sz w:val="20"/>
          <w:szCs w:val="20"/>
          <w:lang w:val="en-US"/>
        </w:rPr>
        <w:t>variable</w:t>
      </w:r>
      <w:r w:rsidRPr="00706E07">
        <w:rPr>
          <w:sz w:val="20"/>
          <w:szCs w:val="20"/>
          <w:lang w:val="en-US"/>
        </w:rPr>
        <w:t>,</w:t>
      </w:r>
      <w:r>
        <w:rPr>
          <w:sz w:val="20"/>
          <w:szCs w:val="20"/>
          <w:lang w:val="en-US"/>
        </w:rPr>
        <w:t xml:space="preserve"> p</w:t>
      </w:r>
      <w:r w:rsidRPr="00706E07">
        <w:rPr>
          <w:sz w:val="20"/>
          <w:szCs w:val="20"/>
          <w:lang w:val="en-US"/>
        </w:rPr>
        <w:t xml:space="preserve">olygyne; </w:t>
      </w:r>
      <w:r w:rsidRPr="00706E07">
        <w:rPr>
          <w:b/>
          <w:sz w:val="20"/>
          <w:szCs w:val="20"/>
          <w:lang w:val="en-US"/>
        </w:rPr>
        <w:t>3.</w:t>
      </w:r>
      <w:r>
        <w:rPr>
          <w:b/>
          <w:sz w:val="20"/>
          <w:szCs w:val="20"/>
          <w:lang w:val="en-US"/>
        </w:rPr>
        <w:t xml:space="preserve"> </w:t>
      </w:r>
      <w:r w:rsidRPr="00AE6360">
        <w:rPr>
          <w:sz w:val="20"/>
          <w:szCs w:val="20"/>
          <w:lang w:val="en-US"/>
        </w:rPr>
        <w:t>Supercolonies</w:t>
      </w:r>
      <w:r w:rsidRPr="00706E07">
        <w:rPr>
          <w:sz w:val="20"/>
          <w:szCs w:val="20"/>
          <w:lang w:val="en-US"/>
        </w:rPr>
        <w:t xml:space="preserve"> with redu</w:t>
      </w:r>
      <w:r>
        <w:rPr>
          <w:sz w:val="20"/>
          <w:szCs w:val="20"/>
          <w:lang w:val="en-US"/>
        </w:rPr>
        <w:t>ced intraspecific aggression – n</w:t>
      </w:r>
      <w:r w:rsidRPr="00706E07">
        <w:rPr>
          <w:sz w:val="20"/>
          <w:szCs w:val="20"/>
          <w:lang w:val="en-US"/>
        </w:rPr>
        <w:t>o(1)</w:t>
      </w:r>
      <w:r>
        <w:rPr>
          <w:sz w:val="20"/>
          <w:szCs w:val="20"/>
          <w:lang w:val="en-US"/>
        </w:rPr>
        <w:t xml:space="preserve">, variable; or some aggression </w:t>
      </w:r>
      <w:r w:rsidRPr="00706E07">
        <w:rPr>
          <w:sz w:val="20"/>
          <w:szCs w:val="20"/>
          <w:lang w:val="en-US"/>
        </w:rPr>
        <w:t>(2)</w:t>
      </w:r>
      <w:r>
        <w:rPr>
          <w:sz w:val="20"/>
          <w:szCs w:val="20"/>
          <w:lang w:val="en-US"/>
        </w:rPr>
        <w:t>, y</w:t>
      </w:r>
      <w:r w:rsidRPr="00706E07">
        <w:rPr>
          <w:sz w:val="20"/>
          <w:szCs w:val="20"/>
          <w:lang w:val="en-US"/>
        </w:rPr>
        <w:t xml:space="preserve">es(3); </w:t>
      </w:r>
      <w:r w:rsidRPr="00706E07">
        <w:rPr>
          <w:b/>
          <w:sz w:val="20"/>
          <w:szCs w:val="20"/>
          <w:lang w:val="en-US"/>
        </w:rPr>
        <w:t>4.</w:t>
      </w:r>
      <w:r w:rsidRPr="00706E07">
        <w:rPr>
          <w:sz w:val="20"/>
          <w:szCs w:val="20"/>
          <w:lang w:val="en-US"/>
        </w:rPr>
        <w:t xml:space="preserve"> Diet brea</w:t>
      </w:r>
      <w:r>
        <w:rPr>
          <w:sz w:val="20"/>
          <w:szCs w:val="20"/>
          <w:lang w:val="en-US"/>
        </w:rPr>
        <w:t>dth – l</w:t>
      </w:r>
      <w:r w:rsidRPr="00706E07">
        <w:rPr>
          <w:sz w:val="20"/>
          <w:szCs w:val="20"/>
          <w:lang w:val="en-US"/>
        </w:rPr>
        <w:t>ow(1)</w:t>
      </w:r>
      <w:r>
        <w:rPr>
          <w:sz w:val="20"/>
          <w:szCs w:val="20"/>
          <w:lang w:val="en-US"/>
        </w:rPr>
        <w:t>, m</w:t>
      </w:r>
      <w:r w:rsidRPr="00706E07">
        <w:rPr>
          <w:sz w:val="20"/>
          <w:szCs w:val="20"/>
          <w:lang w:val="en-US"/>
        </w:rPr>
        <w:t xml:space="preserve">edium(2), </w:t>
      </w:r>
      <w:r>
        <w:rPr>
          <w:sz w:val="20"/>
          <w:szCs w:val="20"/>
          <w:lang w:val="en-US"/>
        </w:rPr>
        <w:t>h</w:t>
      </w:r>
      <w:r w:rsidRPr="00706E07">
        <w:rPr>
          <w:sz w:val="20"/>
          <w:szCs w:val="20"/>
          <w:lang w:val="en-US"/>
        </w:rPr>
        <w:t>igh(3).</w:t>
      </w:r>
    </w:p>
    <w:p w:rsidR="003C0A74" w:rsidRPr="00706E07" w:rsidRDefault="003C0A74" w:rsidP="003C0A74">
      <w:pPr>
        <w:spacing w:after="0"/>
        <w:rPr>
          <w:b/>
          <w:sz w:val="20"/>
          <w:szCs w:val="20"/>
          <w:lang w:val="en-US"/>
        </w:rPr>
      </w:pPr>
      <w:r>
        <w:rPr>
          <w:b/>
          <w:sz w:val="20"/>
          <w:szCs w:val="20"/>
          <w:lang w:val="en-US"/>
        </w:rPr>
        <w:t>b</w:t>
      </w:r>
      <w:r w:rsidRPr="00706E07">
        <w:rPr>
          <w:b/>
          <w:sz w:val="20"/>
          <w:szCs w:val="20"/>
          <w:lang w:val="en-US"/>
        </w:rPr>
        <w:t xml:space="preserve">. </w:t>
      </w:r>
      <w:r w:rsidRPr="00706E07">
        <w:rPr>
          <w:b/>
          <w:i/>
          <w:sz w:val="20"/>
          <w:szCs w:val="20"/>
          <w:lang w:val="en-US"/>
        </w:rPr>
        <w:t>Pathways to and within Australian territories through freight movement</w:t>
      </w:r>
    </w:p>
    <w:p w:rsidR="003C0A74" w:rsidRPr="00706E07" w:rsidRDefault="003C0A74" w:rsidP="003C0A74">
      <w:pPr>
        <w:spacing w:after="0"/>
        <w:rPr>
          <w:sz w:val="20"/>
          <w:szCs w:val="20"/>
          <w:lang w:val="en-US"/>
        </w:rPr>
      </w:pPr>
      <w:r w:rsidRPr="00706E07">
        <w:rPr>
          <w:sz w:val="20"/>
          <w:szCs w:val="20"/>
          <w:lang w:val="en-US"/>
        </w:rPr>
        <w:t xml:space="preserve">Factors: </w:t>
      </w:r>
      <w:r w:rsidRPr="00706E07">
        <w:rPr>
          <w:b/>
          <w:sz w:val="20"/>
          <w:szCs w:val="20"/>
          <w:lang w:val="en-US"/>
        </w:rPr>
        <w:t>5.</w:t>
      </w:r>
      <w:r w:rsidRPr="00706E07">
        <w:rPr>
          <w:sz w:val="20"/>
          <w:szCs w:val="20"/>
          <w:lang w:val="en-US"/>
        </w:rPr>
        <w:t xml:space="preserve"> Common association wit</w:t>
      </w:r>
      <w:r>
        <w:rPr>
          <w:sz w:val="20"/>
          <w:szCs w:val="20"/>
          <w:lang w:val="en-US"/>
        </w:rPr>
        <w:t>h anthropogenic environments – l</w:t>
      </w:r>
      <w:r w:rsidRPr="00706E07">
        <w:rPr>
          <w:sz w:val="20"/>
          <w:szCs w:val="20"/>
          <w:lang w:val="en-US"/>
        </w:rPr>
        <w:t xml:space="preserve">ow(1), </w:t>
      </w:r>
      <w:r>
        <w:rPr>
          <w:sz w:val="20"/>
          <w:szCs w:val="20"/>
          <w:lang w:val="en-US"/>
        </w:rPr>
        <w:t>m</w:t>
      </w:r>
      <w:r w:rsidRPr="00706E07">
        <w:rPr>
          <w:sz w:val="20"/>
          <w:szCs w:val="20"/>
          <w:lang w:val="en-US"/>
        </w:rPr>
        <w:t>edium(2)</w:t>
      </w:r>
      <w:r>
        <w:rPr>
          <w:sz w:val="20"/>
          <w:szCs w:val="20"/>
          <w:lang w:val="en-US"/>
        </w:rPr>
        <w:t>, h</w:t>
      </w:r>
      <w:r w:rsidRPr="00706E07">
        <w:rPr>
          <w:sz w:val="20"/>
          <w:szCs w:val="20"/>
          <w:lang w:val="en-US"/>
        </w:rPr>
        <w:t xml:space="preserve">igh(3); </w:t>
      </w:r>
      <w:r w:rsidRPr="00706E07">
        <w:rPr>
          <w:b/>
          <w:sz w:val="20"/>
          <w:szCs w:val="20"/>
          <w:lang w:val="en-US"/>
        </w:rPr>
        <w:t>6.</w:t>
      </w:r>
      <w:r w:rsidRPr="00706E07">
        <w:rPr>
          <w:sz w:val="20"/>
          <w:szCs w:val="20"/>
          <w:lang w:val="en-US"/>
        </w:rPr>
        <w:t xml:space="preserve"> Flexibility in nesting sites </w:t>
      </w:r>
      <w:r>
        <w:rPr>
          <w:sz w:val="20"/>
          <w:szCs w:val="20"/>
          <w:lang w:val="en-US"/>
        </w:rPr>
        <w:t>(and thus likely to nest in freight) – l</w:t>
      </w:r>
      <w:r w:rsidRPr="00706E07">
        <w:rPr>
          <w:sz w:val="20"/>
          <w:szCs w:val="20"/>
          <w:lang w:val="en-US"/>
        </w:rPr>
        <w:t>ow(1)</w:t>
      </w:r>
      <w:r>
        <w:rPr>
          <w:sz w:val="20"/>
          <w:szCs w:val="20"/>
          <w:lang w:val="en-US"/>
        </w:rPr>
        <w:t>, m</w:t>
      </w:r>
      <w:r w:rsidRPr="00706E07">
        <w:rPr>
          <w:sz w:val="20"/>
          <w:szCs w:val="20"/>
          <w:lang w:val="en-US"/>
        </w:rPr>
        <w:t xml:space="preserve">edium(2), </w:t>
      </w:r>
      <w:r>
        <w:rPr>
          <w:sz w:val="20"/>
          <w:szCs w:val="20"/>
          <w:lang w:val="en-US"/>
        </w:rPr>
        <w:t>h</w:t>
      </w:r>
      <w:r w:rsidRPr="00706E07">
        <w:rPr>
          <w:sz w:val="20"/>
          <w:szCs w:val="20"/>
          <w:lang w:val="en-US"/>
        </w:rPr>
        <w:t xml:space="preserve">igh(3); </w:t>
      </w:r>
      <w:r>
        <w:rPr>
          <w:b/>
          <w:sz w:val="20"/>
          <w:szCs w:val="20"/>
          <w:lang w:val="en-US"/>
        </w:rPr>
        <w:t>7</w:t>
      </w:r>
      <w:r w:rsidRPr="00706E07">
        <w:rPr>
          <w:b/>
          <w:sz w:val="20"/>
          <w:szCs w:val="20"/>
          <w:lang w:val="en-US"/>
        </w:rPr>
        <w:t>.</w:t>
      </w:r>
      <w:r w:rsidRPr="00706E07">
        <w:rPr>
          <w:sz w:val="20"/>
          <w:szCs w:val="20"/>
          <w:lang w:val="en-US"/>
        </w:rPr>
        <w:t xml:space="preserve"> Workers fertile </w:t>
      </w:r>
      <w:r>
        <w:rPr>
          <w:sz w:val="20"/>
          <w:szCs w:val="20"/>
          <w:lang w:val="en-US"/>
        </w:rPr>
        <w:t xml:space="preserve">(and thus capable of founding new colonies) </w:t>
      </w:r>
      <w:r w:rsidRPr="00706E07">
        <w:rPr>
          <w:sz w:val="20"/>
          <w:szCs w:val="20"/>
          <w:lang w:val="en-US"/>
        </w:rPr>
        <w:t>–</w:t>
      </w:r>
      <w:r>
        <w:rPr>
          <w:sz w:val="20"/>
          <w:szCs w:val="20"/>
          <w:lang w:val="en-US"/>
        </w:rPr>
        <w:t xml:space="preserve"> n</w:t>
      </w:r>
      <w:r w:rsidRPr="00706E07">
        <w:rPr>
          <w:sz w:val="20"/>
          <w:szCs w:val="20"/>
          <w:lang w:val="en-US"/>
        </w:rPr>
        <w:t xml:space="preserve">o(1), </w:t>
      </w:r>
      <w:r>
        <w:rPr>
          <w:sz w:val="20"/>
          <w:szCs w:val="20"/>
          <w:lang w:val="en-US"/>
        </w:rPr>
        <w:t>p</w:t>
      </w:r>
      <w:r w:rsidRPr="00706E07">
        <w:rPr>
          <w:sz w:val="20"/>
          <w:szCs w:val="20"/>
          <w:lang w:val="en-US"/>
        </w:rPr>
        <w:t>ossibly(2)</w:t>
      </w:r>
      <w:r>
        <w:rPr>
          <w:sz w:val="20"/>
          <w:szCs w:val="20"/>
          <w:lang w:val="en-US"/>
        </w:rPr>
        <w:t>, y</w:t>
      </w:r>
      <w:r w:rsidRPr="00706E07">
        <w:rPr>
          <w:sz w:val="20"/>
          <w:szCs w:val="20"/>
          <w:lang w:val="en-US"/>
        </w:rPr>
        <w:t>es(3).</w:t>
      </w:r>
    </w:p>
    <w:p w:rsidR="003C0A74" w:rsidRPr="00706E07" w:rsidRDefault="003C0A74" w:rsidP="003C0A74">
      <w:pPr>
        <w:spacing w:after="0"/>
        <w:rPr>
          <w:sz w:val="20"/>
          <w:szCs w:val="20"/>
          <w:lang w:val="en-US"/>
        </w:rPr>
      </w:pPr>
      <w:r>
        <w:rPr>
          <w:b/>
          <w:sz w:val="20"/>
          <w:szCs w:val="20"/>
          <w:lang w:val="en-US"/>
        </w:rPr>
        <w:t>c</w:t>
      </w:r>
      <w:r w:rsidRPr="00706E07">
        <w:rPr>
          <w:b/>
          <w:sz w:val="20"/>
          <w:szCs w:val="20"/>
          <w:lang w:val="en-US"/>
        </w:rPr>
        <w:t>.</w:t>
      </w:r>
      <w:r w:rsidRPr="00706E07">
        <w:rPr>
          <w:b/>
          <w:i/>
          <w:sz w:val="20"/>
          <w:szCs w:val="20"/>
          <w:lang w:val="en-US"/>
        </w:rPr>
        <w:t xml:space="preserve"> Habitat preferences</w:t>
      </w:r>
    </w:p>
    <w:p w:rsidR="003C0A74" w:rsidRPr="00706E07" w:rsidRDefault="003C0A74" w:rsidP="003C0A74">
      <w:pPr>
        <w:spacing w:after="0"/>
        <w:rPr>
          <w:sz w:val="20"/>
          <w:szCs w:val="20"/>
          <w:lang w:val="en-US"/>
        </w:rPr>
      </w:pPr>
      <w:r w:rsidRPr="00706E07">
        <w:rPr>
          <w:sz w:val="20"/>
          <w:szCs w:val="20"/>
          <w:lang w:val="en-US"/>
        </w:rPr>
        <w:t xml:space="preserve">Factors: </w:t>
      </w:r>
      <w:r>
        <w:rPr>
          <w:b/>
          <w:sz w:val="20"/>
          <w:szCs w:val="20"/>
          <w:lang w:val="en-US"/>
        </w:rPr>
        <w:t>8</w:t>
      </w:r>
      <w:r w:rsidRPr="00706E07">
        <w:rPr>
          <w:b/>
          <w:sz w:val="20"/>
          <w:szCs w:val="20"/>
          <w:lang w:val="en-US"/>
        </w:rPr>
        <w:t>.</w:t>
      </w:r>
      <w:r>
        <w:rPr>
          <w:b/>
          <w:sz w:val="20"/>
          <w:szCs w:val="20"/>
          <w:lang w:val="en-US"/>
        </w:rPr>
        <w:t xml:space="preserve"> </w:t>
      </w:r>
      <w:r>
        <w:rPr>
          <w:sz w:val="20"/>
          <w:szCs w:val="20"/>
          <w:lang w:val="en-US"/>
        </w:rPr>
        <w:t>Non-disturbed closed forest – l</w:t>
      </w:r>
      <w:r w:rsidRPr="00706E07">
        <w:rPr>
          <w:sz w:val="20"/>
          <w:szCs w:val="20"/>
          <w:lang w:val="en-US"/>
        </w:rPr>
        <w:t xml:space="preserve">ow(1), </w:t>
      </w:r>
      <w:r>
        <w:rPr>
          <w:sz w:val="20"/>
          <w:szCs w:val="20"/>
          <w:lang w:val="en-US"/>
        </w:rPr>
        <w:t>m</w:t>
      </w:r>
      <w:r w:rsidRPr="00706E07">
        <w:rPr>
          <w:sz w:val="20"/>
          <w:szCs w:val="20"/>
          <w:lang w:val="en-US"/>
        </w:rPr>
        <w:t xml:space="preserve">edium(2), </w:t>
      </w:r>
      <w:r>
        <w:rPr>
          <w:sz w:val="20"/>
          <w:szCs w:val="20"/>
          <w:lang w:val="en-US"/>
        </w:rPr>
        <w:t>h</w:t>
      </w:r>
      <w:r w:rsidRPr="00706E07">
        <w:rPr>
          <w:sz w:val="20"/>
          <w:szCs w:val="20"/>
          <w:lang w:val="en-US"/>
        </w:rPr>
        <w:t xml:space="preserve">igh(3); </w:t>
      </w:r>
      <w:r>
        <w:rPr>
          <w:b/>
          <w:sz w:val="20"/>
          <w:szCs w:val="20"/>
          <w:lang w:val="en-US"/>
        </w:rPr>
        <w:t>9</w:t>
      </w:r>
      <w:r w:rsidRPr="00706E07">
        <w:rPr>
          <w:b/>
          <w:sz w:val="20"/>
          <w:szCs w:val="20"/>
          <w:lang w:val="en-US"/>
        </w:rPr>
        <w:t>.</w:t>
      </w:r>
      <w:r w:rsidRPr="00706E07">
        <w:rPr>
          <w:sz w:val="20"/>
          <w:szCs w:val="20"/>
          <w:lang w:val="en-US"/>
        </w:rPr>
        <w:t xml:space="preserve"> Non-disturbed woodlands and other open habitats – </w:t>
      </w:r>
      <w:r>
        <w:rPr>
          <w:sz w:val="20"/>
          <w:szCs w:val="20"/>
          <w:lang w:val="en-US"/>
        </w:rPr>
        <w:t>l</w:t>
      </w:r>
      <w:r w:rsidRPr="00706E07">
        <w:rPr>
          <w:sz w:val="20"/>
          <w:szCs w:val="20"/>
          <w:lang w:val="en-US"/>
        </w:rPr>
        <w:t xml:space="preserve">ow(1), </w:t>
      </w:r>
      <w:r>
        <w:rPr>
          <w:sz w:val="20"/>
          <w:szCs w:val="20"/>
          <w:lang w:val="en-US"/>
        </w:rPr>
        <w:t>m</w:t>
      </w:r>
      <w:r w:rsidRPr="00706E07">
        <w:rPr>
          <w:sz w:val="20"/>
          <w:szCs w:val="20"/>
          <w:lang w:val="en-US"/>
        </w:rPr>
        <w:t>edium(2)</w:t>
      </w:r>
      <w:r>
        <w:rPr>
          <w:sz w:val="20"/>
          <w:szCs w:val="20"/>
          <w:lang w:val="en-US"/>
        </w:rPr>
        <w:t>, h</w:t>
      </w:r>
      <w:r w:rsidRPr="00706E07">
        <w:rPr>
          <w:sz w:val="20"/>
          <w:szCs w:val="20"/>
          <w:lang w:val="en-US"/>
        </w:rPr>
        <w:t>igh(3).</w:t>
      </w:r>
    </w:p>
    <w:p w:rsidR="003C0A74" w:rsidRPr="00706E07" w:rsidRDefault="003C0A74" w:rsidP="003C0A74">
      <w:pPr>
        <w:spacing w:after="0"/>
        <w:rPr>
          <w:b/>
          <w:sz w:val="20"/>
          <w:szCs w:val="20"/>
          <w:lang w:val="en-US"/>
        </w:rPr>
      </w:pPr>
      <w:r>
        <w:rPr>
          <w:b/>
          <w:sz w:val="20"/>
          <w:szCs w:val="20"/>
          <w:lang w:val="en-US"/>
        </w:rPr>
        <w:t>d</w:t>
      </w:r>
      <w:r w:rsidRPr="00706E07">
        <w:rPr>
          <w:b/>
          <w:sz w:val="20"/>
          <w:szCs w:val="20"/>
          <w:lang w:val="en-US"/>
        </w:rPr>
        <w:t xml:space="preserve">. </w:t>
      </w:r>
      <w:r w:rsidRPr="00706E07">
        <w:rPr>
          <w:b/>
          <w:i/>
          <w:sz w:val="20"/>
          <w:szCs w:val="20"/>
          <w:lang w:val="en-US"/>
        </w:rPr>
        <w:t>Ease of detection and eradication</w:t>
      </w:r>
    </w:p>
    <w:p w:rsidR="003C0A74" w:rsidRPr="00706E07" w:rsidRDefault="003C0A74" w:rsidP="003C0A74">
      <w:pPr>
        <w:spacing w:after="0"/>
        <w:rPr>
          <w:sz w:val="20"/>
          <w:szCs w:val="20"/>
          <w:lang w:val="en-US"/>
        </w:rPr>
      </w:pPr>
      <w:r w:rsidRPr="00706E07">
        <w:rPr>
          <w:sz w:val="20"/>
          <w:szCs w:val="20"/>
          <w:lang w:val="en-US"/>
        </w:rPr>
        <w:t xml:space="preserve">Factors: </w:t>
      </w:r>
      <w:r w:rsidRPr="00706E07">
        <w:rPr>
          <w:b/>
          <w:sz w:val="20"/>
          <w:szCs w:val="20"/>
          <w:lang w:val="en-US"/>
        </w:rPr>
        <w:t>1</w:t>
      </w:r>
      <w:r>
        <w:rPr>
          <w:b/>
          <w:sz w:val="20"/>
          <w:szCs w:val="20"/>
          <w:lang w:val="en-US"/>
        </w:rPr>
        <w:t>0</w:t>
      </w:r>
      <w:r w:rsidRPr="00706E07">
        <w:rPr>
          <w:b/>
          <w:sz w:val="20"/>
          <w:szCs w:val="20"/>
          <w:lang w:val="en-US"/>
        </w:rPr>
        <w:t>.</w:t>
      </w:r>
      <w:r>
        <w:rPr>
          <w:sz w:val="20"/>
          <w:szCs w:val="20"/>
          <w:lang w:val="en-US"/>
        </w:rPr>
        <w:t xml:space="preserve"> Cryptic – n</w:t>
      </w:r>
      <w:r w:rsidRPr="00706E07">
        <w:rPr>
          <w:sz w:val="20"/>
          <w:szCs w:val="20"/>
          <w:lang w:val="en-US"/>
        </w:rPr>
        <w:t xml:space="preserve">o(1), </w:t>
      </w:r>
      <w:r>
        <w:rPr>
          <w:sz w:val="20"/>
          <w:szCs w:val="20"/>
          <w:lang w:val="en-US"/>
        </w:rPr>
        <w:t>p</w:t>
      </w:r>
      <w:r w:rsidRPr="00706E07">
        <w:rPr>
          <w:sz w:val="20"/>
          <w:szCs w:val="20"/>
          <w:lang w:val="en-US"/>
        </w:rPr>
        <w:t>ossibly(2),</w:t>
      </w:r>
      <w:r>
        <w:rPr>
          <w:sz w:val="20"/>
          <w:szCs w:val="20"/>
          <w:lang w:val="en-US"/>
        </w:rPr>
        <w:t>y</w:t>
      </w:r>
      <w:r w:rsidRPr="00706E07">
        <w:rPr>
          <w:sz w:val="20"/>
          <w:szCs w:val="20"/>
          <w:lang w:val="en-US"/>
        </w:rPr>
        <w:t xml:space="preserve">es(3); </w:t>
      </w:r>
      <w:r w:rsidRPr="00706E07">
        <w:rPr>
          <w:b/>
          <w:sz w:val="20"/>
          <w:szCs w:val="20"/>
          <w:lang w:val="en-US"/>
        </w:rPr>
        <w:t>1</w:t>
      </w:r>
      <w:r>
        <w:rPr>
          <w:b/>
          <w:sz w:val="20"/>
          <w:szCs w:val="20"/>
          <w:lang w:val="en-US"/>
        </w:rPr>
        <w:t>1</w:t>
      </w:r>
      <w:r w:rsidRPr="00706E07">
        <w:rPr>
          <w:b/>
          <w:sz w:val="20"/>
          <w:szCs w:val="20"/>
          <w:lang w:val="en-US"/>
        </w:rPr>
        <w:t>.</w:t>
      </w:r>
      <w:r>
        <w:rPr>
          <w:b/>
          <w:sz w:val="20"/>
          <w:szCs w:val="20"/>
          <w:lang w:val="en-US"/>
        </w:rPr>
        <w:t xml:space="preserve"> </w:t>
      </w:r>
      <w:r w:rsidRPr="00706E07">
        <w:rPr>
          <w:sz w:val="20"/>
          <w:szCs w:val="20"/>
          <w:lang w:val="en-US"/>
        </w:rPr>
        <w:t xml:space="preserve">Winged, </w:t>
      </w:r>
      <w:r w:rsidRPr="003527E9">
        <w:t xml:space="preserve"> </w:t>
      </w:r>
      <w:r>
        <w:rPr>
          <w:sz w:val="20"/>
          <w:szCs w:val="20"/>
          <w:lang w:val="en-US"/>
        </w:rPr>
        <w:t>n</w:t>
      </w:r>
      <w:r w:rsidRPr="003527E9">
        <w:rPr>
          <w:sz w:val="20"/>
          <w:szCs w:val="20"/>
          <w:lang w:val="en-US"/>
        </w:rPr>
        <w:t xml:space="preserve">uptial </w:t>
      </w:r>
      <w:r>
        <w:rPr>
          <w:sz w:val="20"/>
          <w:szCs w:val="20"/>
          <w:lang w:val="en-US"/>
        </w:rPr>
        <w:t>colony-forming dispersals – n</w:t>
      </w:r>
      <w:r w:rsidRPr="00706E07">
        <w:rPr>
          <w:sz w:val="20"/>
          <w:szCs w:val="20"/>
          <w:lang w:val="en-US"/>
        </w:rPr>
        <w:t>o/</w:t>
      </w:r>
      <w:r>
        <w:rPr>
          <w:sz w:val="20"/>
          <w:szCs w:val="20"/>
          <w:lang w:val="en-US"/>
        </w:rPr>
        <w:t>u</w:t>
      </w:r>
      <w:r w:rsidRPr="00706E07">
        <w:rPr>
          <w:sz w:val="20"/>
          <w:szCs w:val="20"/>
          <w:lang w:val="en-US"/>
        </w:rPr>
        <w:t>nlikely(1)</w:t>
      </w:r>
      <w:r>
        <w:rPr>
          <w:sz w:val="20"/>
          <w:szCs w:val="20"/>
          <w:lang w:val="en-US"/>
        </w:rPr>
        <w:t>, s</w:t>
      </w:r>
      <w:r w:rsidRPr="00706E07">
        <w:rPr>
          <w:sz w:val="20"/>
          <w:szCs w:val="20"/>
          <w:lang w:val="en-US"/>
        </w:rPr>
        <w:t>ome(2)</w:t>
      </w:r>
      <w:r>
        <w:rPr>
          <w:sz w:val="20"/>
          <w:szCs w:val="20"/>
          <w:lang w:val="en-US"/>
        </w:rPr>
        <w:t>, y</w:t>
      </w:r>
      <w:r w:rsidRPr="00706E07">
        <w:rPr>
          <w:sz w:val="20"/>
          <w:szCs w:val="20"/>
          <w:lang w:val="en-US"/>
        </w:rPr>
        <w:t xml:space="preserve">es(3); </w:t>
      </w:r>
      <w:r w:rsidRPr="00706E07">
        <w:rPr>
          <w:b/>
          <w:sz w:val="20"/>
          <w:szCs w:val="20"/>
          <w:lang w:val="en-US"/>
        </w:rPr>
        <w:t>1</w:t>
      </w:r>
      <w:r>
        <w:rPr>
          <w:b/>
          <w:sz w:val="20"/>
          <w:szCs w:val="20"/>
          <w:lang w:val="en-US"/>
        </w:rPr>
        <w:t>2</w:t>
      </w:r>
      <w:r w:rsidRPr="00706E07">
        <w:rPr>
          <w:b/>
          <w:sz w:val="20"/>
          <w:szCs w:val="20"/>
          <w:lang w:val="en-US"/>
        </w:rPr>
        <w:t>.</w:t>
      </w:r>
      <w:r>
        <w:rPr>
          <w:sz w:val="20"/>
          <w:szCs w:val="20"/>
          <w:lang w:val="en-US"/>
        </w:rPr>
        <w:t xml:space="preserve"> Nest mobility – l</w:t>
      </w:r>
      <w:r w:rsidRPr="00706E07">
        <w:rPr>
          <w:sz w:val="20"/>
          <w:szCs w:val="20"/>
          <w:lang w:val="en-US"/>
        </w:rPr>
        <w:t xml:space="preserve">ow(1), </w:t>
      </w:r>
      <w:r>
        <w:rPr>
          <w:sz w:val="20"/>
          <w:szCs w:val="20"/>
          <w:lang w:val="en-US"/>
        </w:rPr>
        <w:t>m</w:t>
      </w:r>
      <w:r w:rsidRPr="00706E07">
        <w:rPr>
          <w:sz w:val="20"/>
          <w:szCs w:val="20"/>
          <w:lang w:val="en-US"/>
        </w:rPr>
        <w:t>edium(2)</w:t>
      </w:r>
      <w:r>
        <w:rPr>
          <w:sz w:val="20"/>
          <w:szCs w:val="20"/>
          <w:lang w:val="en-US"/>
        </w:rPr>
        <w:t>, h</w:t>
      </w:r>
      <w:r w:rsidRPr="00706E07">
        <w:rPr>
          <w:sz w:val="20"/>
          <w:szCs w:val="20"/>
          <w:lang w:val="en-US"/>
        </w:rPr>
        <w:t xml:space="preserve">igh(3); </w:t>
      </w:r>
      <w:r w:rsidRPr="00706E07">
        <w:rPr>
          <w:b/>
          <w:sz w:val="20"/>
          <w:szCs w:val="20"/>
          <w:lang w:val="en-US"/>
        </w:rPr>
        <w:t>1</w:t>
      </w:r>
      <w:r>
        <w:rPr>
          <w:b/>
          <w:sz w:val="20"/>
          <w:szCs w:val="20"/>
          <w:lang w:val="en-US"/>
        </w:rPr>
        <w:t>3</w:t>
      </w:r>
      <w:r w:rsidRPr="00706E07">
        <w:rPr>
          <w:b/>
          <w:sz w:val="20"/>
          <w:szCs w:val="20"/>
          <w:lang w:val="en-US"/>
        </w:rPr>
        <w:t>.</w:t>
      </w:r>
      <w:r>
        <w:rPr>
          <w:b/>
          <w:sz w:val="20"/>
          <w:szCs w:val="20"/>
          <w:lang w:val="en-US"/>
        </w:rPr>
        <w:t xml:space="preserve"> </w:t>
      </w:r>
      <w:r w:rsidRPr="00706E07">
        <w:rPr>
          <w:sz w:val="20"/>
          <w:szCs w:val="20"/>
          <w:lang w:val="en-US"/>
        </w:rPr>
        <w:t xml:space="preserve">Availability of chemical control – </w:t>
      </w:r>
      <w:r>
        <w:rPr>
          <w:sz w:val="20"/>
          <w:szCs w:val="20"/>
          <w:lang w:val="en-US"/>
        </w:rPr>
        <w:t>y</w:t>
      </w:r>
      <w:r w:rsidRPr="00706E07">
        <w:rPr>
          <w:sz w:val="20"/>
          <w:szCs w:val="20"/>
          <w:lang w:val="en-US"/>
        </w:rPr>
        <w:t xml:space="preserve">es(1), </w:t>
      </w:r>
      <w:r>
        <w:rPr>
          <w:sz w:val="20"/>
          <w:szCs w:val="20"/>
          <w:lang w:val="en-US"/>
        </w:rPr>
        <w:t>l</w:t>
      </w:r>
      <w:r w:rsidRPr="00706E07">
        <w:rPr>
          <w:sz w:val="20"/>
          <w:szCs w:val="20"/>
          <w:lang w:val="en-US"/>
        </w:rPr>
        <w:t xml:space="preserve">imited(2), </w:t>
      </w:r>
      <w:r>
        <w:rPr>
          <w:sz w:val="20"/>
          <w:szCs w:val="20"/>
          <w:lang w:val="en-US"/>
        </w:rPr>
        <w:t>n</w:t>
      </w:r>
      <w:r w:rsidRPr="00706E07">
        <w:rPr>
          <w:sz w:val="20"/>
          <w:szCs w:val="20"/>
          <w:lang w:val="en-US"/>
        </w:rPr>
        <w:t>o(3).</w:t>
      </w:r>
    </w:p>
    <w:p w:rsidR="003C0A74" w:rsidRPr="00706E07" w:rsidRDefault="003C0A74" w:rsidP="003C0A74">
      <w:pPr>
        <w:spacing w:after="0"/>
        <w:rPr>
          <w:b/>
          <w:sz w:val="20"/>
          <w:szCs w:val="20"/>
          <w:lang w:val="en-US"/>
        </w:rPr>
      </w:pPr>
      <w:r w:rsidRPr="00706E07">
        <w:rPr>
          <w:b/>
          <w:sz w:val="20"/>
          <w:szCs w:val="20"/>
          <w:lang w:val="en-US"/>
        </w:rPr>
        <w:t>E.</w:t>
      </w:r>
      <w:r>
        <w:rPr>
          <w:b/>
          <w:sz w:val="20"/>
          <w:szCs w:val="20"/>
          <w:lang w:val="en-US"/>
        </w:rPr>
        <w:t xml:space="preserve"> </w:t>
      </w:r>
      <w:r w:rsidRPr="00706E07">
        <w:rPr>
          <w:b/>
          <w:i/>
          <w:sz w:val="20"/>
          <w:szCs w:val="20"/>
          <w:lang w:val="en-US"/>
        </w:rPr>
        <w:t>Impact on native environment</w:t>
      </w:r>
    </w:p>
    <w:p w:rsidR="003C0A74" w:rsidRDefault="003C0A74" w:rsidP="003C0A74">
      <w:pPr>
        <w:spacing w:after="0"/>
        <w:rPr>
          <w:sz w:val="20"/>
          <w:szCs w:val="20"/>
          <w:lang w:val="en-US"/>
        </w:rPr>
      </w:pPr>
      <w:r w:rsidRPr="00706E07">
        <w:rPr>
          <w:sz w:val="20"/>
          <w:szCs w:val="20"/>
          <w:lang w:val="en-US"/>
        </w:rPr>
        <w:t xml:space="preserve">Factors: </w:t>
      </w:r>
      <w:r w:rsidRPr="00706E07">
        <w:rPr>
          <w:b/>
          <w:sz w:val="20"/>
          <w:szCs w:val="20"/>
          <w:lang w:val="en-US"/>
        </w:rPr>
        <w:t>1</w:t>
      </w:r>
      <w:r>
        <w:rPr>
          <w:b/>
          <w:sz w:val="20"/>
          <w:szCs w:val="20"/>
          <w:lang w:val="en-US"/>
        </w:rPr>
        <w:t>4</w:t>
      </w:r>
      <w:r w:rsidRPr="00706E07">
        <w:rPr>
          <w:b/>
          <w:sz w:val="20"/>
          <w:szCs w:val="20"/>
          <w:lang w:val="en-US"/>
        </w:rPr>
        <w:t>.</w:t>
      </w:r>
      <w:r>
        <w:rPr>
          <w:b/>
          <w:sz w:val="20"/>
          <w:szCs w:val="20"/>
          <w:lang w:val="en-US"/>
        </w:rPr>
        <w:t xml:space="preserve"> </w:t>
      </w:r>
      <w:r w:rsidRPr="00706E07">
        <w:rPr>
          <w:sz w:val="20"/>
          <w:szCs w:val="20"/>
          <w:lang w:val="en-US"/>
        </w:rPr>
        <w:t xml:space="preserve">Detrimental impacts </w:t>
      </w:r>
      <w:r>
        <w:rPr>
          <w:sz w:val="20"/>
          <w:szCs w:val="20"/>
          <w:lang w:val="en-US"/>
        </w:rPr>
        <w:t>on native ant communities – u</w:t>
      </w:r>
      <w:r w:rsidRPr="00706E07">
        <w:rPr>
          <w:sz w:val="20"/>
          <w:szCs w:val="20"/>
          <w:lang w:val="en-US"/>
        </w:rPr>
        <w:t>nlikely(1),</w:t>
      </w:r>
      <w:r>
        <w:rPr>
          <w:sz w:val="20"/>
          <w:szCs w:val="20"/>
          <w:lang w:val="en-US"/>
        </w:rPr>
        <w:t xml:space="preserve"> l</w:t>
      </w:r>
      <w:r w:rsidRPr="00706E07">
        <w:rPr>
          <w:sz w:val="20"/>
          <w:szCs w:val="20"/>
          <w:lang w:val="en-US"/>
        </w:rPr>
        <w:t xml:space="preserve">imited(2), </w:t>
      </w:r>
      <w:r>
        <w:rPr>
          <w:sz w:val="20"/>
          <w:szCs w:val="20"/>
          <w:lang w:val="en-US"/>
        </w:rPr>
        <w:t>l</w:t>
      </w:r>
      <w:r w:rsidRPr="00706E07">
        <w:rPr>
          <w:sz w:val="20"/>
          <w:szCs w:val="20"/>
          <w:lang w:val="en-US"/>
        </w:rPr>
        <w:t xml:space="preserve">ikely(3); </w:t>
      </w:r>
      <w:r w:rsidRPr="00706E07">
        <w:rPr>
          <w:b/>
          <w:sz w:val="20"/>
          <w:szCs w:val="20"/>
          <w:lang w:val="en-US"/>
        </w:rPr>
        <w:t>1</w:t>
      </w:r>
      <w:r>
        <w:rPr>
          <w:b/>
          <w:sz w:val="20"/>
          <w:szCs w:val="20"/>
          <w:lang w:val="en-US"/>
        </w:rPr>
        <w:t>5</w:t>
      </w:r>
      <w:r w:rsidRPr="00706E07">
        <w:rPr>
          <w:b/>
          <w:sz w:val="20"/>
          <w:szCs w:val="20"/>
          <w:lang w:val="en-US"/>
        </w:rPr>
        <w:t>.</w:t>
      </w:r>
      <w:r w:rsidRPr="00706E07">
        <w:rPr>
          <w:sz w:val="20"/>
          <w:szCs w:val="20"/>
          <w:lang w:val="en-US"/>
        </w:rPr>
        <w:t xml:space="preserve"> Detrimental impacts on native invertebr</w:t>
      </w:r>
      <w:r>
        <w:rPr>
          <w:sz w:val="20"/>
          <w:szCs w:val="20"/>
          <w:lang w:val="en-US"/>
        </w:rPr>
        <w:t>ates (other than other ants) – u</w:t>
      </w:r>
      <w:r w:rsidRPr="00706E07">
        <w:rPr>
          <w:sz w:val="20"/>
          <w:szCs w:val="20"/>
          <w:lang w:val="en-US"/>
        </w:rPr>
        <w:t xml:space="preserve">nlikely(1), </w:t>
      </w:r>
      <w:r>
        <w:rPr>
          <w:sz w:val="20"/>
          <w:szCs w:val="20"/>
          <w:lang w:val="en-US"/>
        </w:rPr>
        <w:t>l</w:t>
      </w:r>
      <w:r w:rsidRPr="00706E07">
        <w:rPr>
          <w:sz w:val="20"/>
          <w:szCs w:val="20"/>
          <w:lang w:val="en-US"/>
        </w:rPr>
        <w:t xml:space="preserve">imited(2), </w:t>
      </w:r>
      <w:r>
        <w:rPr>
          <w:sz w:val="20"/>
          <w:szCs w:val="20"/>
          <w:lang w:val="en-US"/>
        </w:rPr>
        <w:t>l</w:t>
      </w:r>
      <w:r w:rsidRPr="00706E07">
        <w:rPr>
          <w:sz w:val="20"/>
          <w:szCs w:val="20"/>
          <w:lang w:val="en-US"/>
        </w:rPr>
        <w:t xml:space="preserve">ikely(3); </w:t>
      </w:r>
      <w:r w:rsidRPr="00706E07">
        <w:rPr>
          <w:b/>
          <w:sz w:val="20"/>
          <w:szCs w:val="20"/>
          <w:lang w:val="en-US"/>
        </w:rPr>
        <w:t>1</w:t>
      </w:r>
      <w:r>
        <w:rPr>
          <w:b/>
          <w:sz w:val="20"/>
          <w:szCs w:val="20"/>
          <w:lang w:val="en-US"/>
        </w:rPr>
        <w:t>6</w:t>
      </w:r>
      <w:r w:rsidRPr="00706E07">
        <w:rPr>
          <w:b/>
          <w:sz w:val="20"/>
          <w:szCs w:val="20"/>
          <w:lang w:val="en-US"/>
        </w:rPr>
        <w:t>.</w:t>
      </w:r>
      <w:r w:rsidRPr="00706E07">
        <w:rPr>
          <w:sz w:val="20"/>
          <w:szCs w:val="20"/>
          <w:lang w:val="en-US"/>
        </w:rPr>
        <w:t xml:space="preserve"> Detrim</w:t>
      </w:r>
      <w:r>
        <w:rPr>
          <w:sz w:val="20"/>
          <w:szCs w:val="20"/>
          <w:lang w:val="en-US"/>
        </w:rPr>
        <w:t>ental impacts on vertebrates – u</w:t>
      </w:r>
      <w:r w:rsidRPr="00706E07">
        <w:rPr>
          <w:sz w:val="20"/>
          <w:szCs w:val="20"/>
          <w:lang w:val="en-US"/>
        </w:rPr>
        <w:t xml:space="preserve">nlikely(1), </w:t>
      </w:r>
      <w:r>
        <w:rPr>
          <w:sz w:val="20"/>
          <w:szCs w:val="20"/>
          <w:lang w:val="en-US"/>
        </w:rPr>
        <w:t>l</w:t>
      </w:r>
      <w:r w:rsidRPr="00706E07">
        <w:rPr>
          <w:sz w:val="20"/>
          <w:szCs w:val="20"/>
          <w:lang w:val="en-US"/>
        </w:rPr>
        <w:t>imited(2)</w:t>
      </w:r>
      <w:r>
        <w:rPr>
          <w:sz w:val="20"/>
          <w:szCs w:val="20"/>
          <w:lang w:val="en-US"/>
        </w:rPr>
        <w:t>, l</w:t>
      </w:r>
      <w:r w:rsidRPr="00706E07">
        <w:rPr>
          <w:sz w:val="20"/>
          <w:szCs w:val="20"/>
          <w:lang w:val="en-US"/>
        </w:rPr>
        <w:t xml:space="preserve">ikely(3); </w:t>
      </w:r>
      <w:r w:rsidRPr="00706E07">
        <w:rPr>
          <w:b/>
          <w:sz w:val="20"/>
          <w:szCs w:val="20"/>
          <w:lang w:val="en-US"/>
        </w:rPr>
        <w:t>1</w:t>
      </w:r>
      <w:r>
        <w:rPr>
          <w:b/>
          <w:sz w:val="20"/>
          <w:szCs w:val="20"/>
          <w:lang w:val="en-US"/>
        </w:rPr>
        <w:t>7</w:t>
      </w:r>
      <w:r w:rsidRPr="00706E07">
        <w:rPr>
          <w:b/>
          <w:sz w:val="20"/>
          <w:szCs w:val="20"/>
          <w:lang w:val="en-US"/>
        </w:rPr>
        <w:t>.</w:t>
      </w:r>
      <w:r>
        <w:rPr>
          <w:b/>
          <w:sz w:val="20"/>
          <w:szCs w:val="20"/>
          <w:lang w:val="en-US"/>
        </w:rPr>
        <w:t xml:space="preserve"> </w:t>
      </w:r>
      <w:r w:rsidRPr="00706E07">
        <w:rPr>
          <w:sz w:val="20"/>
          <w:szCs w:val="20"/>
          <w:lang w:val="en-US"/>
        </w:rPr>
        <w:t xml:space="preserve">Detrimental impacts on plant recruitment through </w:t>
      </w:r>
      <w:r>
        <w:rPr>
          <w:sz w:val="20"/>
          <w:szCs w:val="20"/>
          <w:lang w:val="en-US"/>
        </w:rPr>
        <w:t xml:space="preserve">disrupting </w:t>
      </w:r>
      <w:r w:rsidRPr="00706E07">
        <w:rPr>
          <w:sz w:val="20"/>
          <w:szCs w:val="20"/>
          <w:lang w:val="en-US"/>
        </w:rPr>
        <w:t xml:space="preserve">seed </w:t>
      </w:r>
      <w:r>
        <w:rPr>
          <w:sz w:val="20"/>
          <w:szCs w:val="20"/>
          <w:lang w:val="en-US"/>
        </w:rPr>
        <w:t>dispersal u</w:t>
      </w:r>
      <w:r w:rsidRPr="00706E07">
        <w:rPr>
          <w:sz w:val="20"/>
          <w:szCs w:val="20"/>
          <w:lang w:val="en-US"/>
        </w:rPr>
        <w:t xml:space="preserve">nlikely(1), </w:t>
      </w:r>
      <w:r>
        <w:rPr>
          <w:sz w:val="20"/>
          <w:szCs w:val="20"/>
          <w:lang w:val="en-US"/>
        </w:rPr>
        <w:t>l</w:t>
      </w:r>
      <w:r w:rsidRPr="00706E07">
        <w:rPr>
          <w:sz w:val="20"/>
          <w:szCs w:val="20"/>
          <w:lang w:val="en-US"/>
        </w:rPr>
        <w:t>imited(2)</w:t>
      </w:r>
      <w:r>
        <w:rPr>
          <w:sz w:val="20"/>
          <w:szCs w:val="20"/>
          <w:lang w:val="en-US"/>
        </w:rPr>
        <w:t>, l</w:t>
      </w:r>
      <w:r w:rsidRPr="00706E07">
        <w:rPr>
          <w:sz w:val="20"/>
          <w:szCs w:val="20"/>
          <w:lang w:val="en-US"/>
        </w:rPr>
        <w:t xml:space="preserve">ikely (3); </w:t>
      </w:r>
      <w:r w:rsidRPr="00706E07">
        <w:rPr>
          <w:b/>
          <w:sz w:val="20"/>
          <w:szCs w:val="20"/>
          <w:lang w:val="en-US"/>
        </w:rPr>
        <w:t>1</w:t>
      </w:r>
      <w:r>
        <w:rPr>
          <w:b/>
          <w:sz w:val="20"/>
          <w:szCs w:val="20"/>
          <w:lang w:val="en-US"/>
        </w:rPr>
        <w:t>8</w:t>
      </w:r>
      <w:r w:rsidRPr="00706E07">
        <w:rPr>
          <w:b/>
          <w:sz w:val="20"/>
          <w:szCs w:val="20"/>
          <w:lang w:val="en-US"/>
        </w:rPr>
        <w:t>.</w:t>
      </w:r>
      <w:r>
        <w:rPr>
          <w:b/>
          <w:sz w:val="20"/>
          <w:szCs w:val="20"/>
          <w:lang w:val="en-US"/>
        </w:rPr>
        <w:t xml:space="preserve"> </w:t>
      </w:r>
      <w:r w:rsidRPr="00706E07">
        <w:rPr>
          <w:sz w:val="20"/>
          <w:szCs w:val="20"/>
          <w:lang w:val="en-US"/>
        </w:rPr>
        <w:t>Detrimental impacts on plant fitness through tending of Hemipt</w:t>
      </w:r>
      <w:r>
        <w:rPr>
          <w:sz w:val="20"/>
          <w:szCs w:val="20"/>
          <w:lang w:val="en-US"/>
        </w:rPr>
        <w:t>era – u</w:t>
      </w:r>
      <w:r w:rsidRPr="00706E07">
        <w:rPr>
          <w:sz w:val="20"/>
          <w:szCs w:val="20"/>
          <w:lang w:val="en-US"/>
        </w:rPr>
        <w:t xml:space="preserve">nlikely(1), </w:t>
      </w:r>
      <w:r>
        <w:rPr>
          <w:sz w:val="20"/>
          <w:szCs w:val="20"/>
          <w:lang w:val="en-US"/>
        </w:rPr>
        <w:t>l</w:t>
      </w:r>
      <w:r w:rsidRPr="00706E07">
        <w:rPr>
          <w:sz w:val="20"/>
          <w:szCs w:val="20"/>
          <w:lang w:val="en-US"/>
        </w:rPr>
        <w:t xml:space="preserve">imited(2), </w:t>
      </w:r>
      <w:r>
        <w:rPr>
          <w:sz w:val="20"/>
          <w:szCs w:val="20"/>
          <w:lang w:val="en-US"/>
        </w:rPr>
        <w:t>l</w:t>
      </w:r>
      <w:r w:rsidRPr="00706E07">
        <w:rPr>
          <w:sz w:val="20"/>
          <w:szCs w:val="20"/>
          <w:lang w:val="en-US"/>
        </w:rPr>
        <w:t xml:space="preserve">ikely (3); </w:t>
      </w:r>
      <w:r>
        <w:rPr>
          <w:b/>
          <w:sz w:val="20"/>
          <w:szCs w:val="20"/>
          <w:lang w:val="en-US"/>
        </w:rPr>
        <w:t>19</w:t>
      </w:r>
      <w:r w:rsidRPr="00706E07">
        <w:rPr>
          <w:b/>
          <w:sz w:val="20"/>
          <w:szCs w:val="20"/>
          <w:lang w:val="en-US"/>
        </w:rPr>
        <w:t>.</w:t>
      </w:r>
      <w:r w:rsidRPr="00706E07">
        <w:rPr>
          <w:sz w:val="20"/>
          <w:szCs w:val="20"/>
          <w:lang w:val="en-US"/>
        </w:rPr>
        <w:t xml:space="preserve"> Detrimental impacts on myrmecophilous mutualisms by displa</w:t>
      </w:r>
      <w:r>
        <w:rPr>
          <w:sz w:val="20"/>
          <w:szCs w:val="20"/>
          <w:lang w:val="en-US"/>
        </w:rPr>
        <w:t>cement of native host ant(s) - u</w:t>
      </w:r>
      <w:r w:rsidRPr="00706E07">
        <w:rPr>
          <w:sz w:val="20"/>
          <w:szCs w:val="20"/>
          <w:lang w:val="en-US"/>
        </w:rPr>
        <w:t xml:space="preserve">nlikely(1), </w:t>
      </w:r>
      <w:r>
        <w:rPr>
          <w:sz w:val="20"/>
          <w:szCs w:val="20"/>
          <w:lang w:val="en-US"/>
        </w:rPr>
        <w:t>l</w:t>
      </w:r>
      <w:r w:rsidRPr="00706E07">
        <w:rPr>
          <w:sz w:val="20"/>
          <w:szCs w:val="20"/>
          <w:lang w:val="en-US"/>
        </w:rPr>
        <w:t xml:space="preserve">imited(2), </w:t>
      </w:r>
      <w:r>
        <w:rPr>
          <w:sz w:val="20"/>
          <w:szCs w:val="20"/>
          <w:lang w:val="en-US"/>
        </w:rPr>
        <w:t>l</w:t>
      </w:r>
      <w:r w:rsidRPr="00706E07">
        <w:rPr>
          <w:sz w:val="20"/>
          <w:szCs w:val="20"/>
          <w:lang w:val="en-US"/>
        </w:rPr>
        <w:t>ikely (3).</w:t>
      </w:r>
    </w:p>
    <w:p w:rsidR="003C0A74" w:rsidRDefault="003C0A74" w:rsidP="003C0A74">
      <w:pPr>
        <w:spacing w:after="0"/>
        <w:rPr>
          <w:sz w:val="20"/>
          <w:szCs w:val="20"/>
          <w:lang w:val="en-US"/>
        </w:rPr>
      </w:pPr>
    </w:p>
    <w:p w:rsidR="003C0A74" w:rsidRDefault="003C0A74" w:rsidP="003C0A74">
      <w:pPr>
        <w:spacing w:after="0"/>
        <w:rPr>
          <w:sz w:val="20"/>
          <w:szCs w:val="20"/>
          <w:lang w:val="en-US"/>
        </w:rPr>
      </w:pPr>
      <w:r>
        <w:rPr>
          <w:sz w:val="20"/>
          <w:szCs w:val="20"/>
          <w:lang w:val="en-US"/>
        </w:rPr>
        <w:t>*Uncertainty, few details available in the published l</w:t>
      </w:r>
      <w:r w:rsidRPr="00BA34E2">
        <w:rPr>
          <w:sz w:val="20"/>
          <w:szCs w:val="20"/>
          <w:lang w:val="en-US"/>
        </w:rPr>
        <w:t xml:space="preserve">iterature </w:t>
      </w:r>
    </w:p>
    <w:p w:rsidR="003C0A74" w:rsidRDefault="003C0A74" w:rsidP="003C0A74">
      <w:pPr>
        <w:rPr>
          <w:sz w:val="20"/>
          <w:szCs w:val="20"/>
          <w:lang w:val="en-US"/>
        </w:rPr>
      </w:pPr>
      <w:r>
        <w:rPr>
          <w:rFonts w:ascii="Calibri" w:hAnsi="Calibri" w:cs="Calibri"/>
          <w:color w:val="000000"/>
        </w:rPr>
        <w:t xml:space="preserve"># </w:t>
      </w:r>
      <w:r>
        <w:rPr>
          <w:sz w:val="20"/>
          <w:szCs w:val="20"/>
          <w:lang w:val="en-US"/>
        </w:rPr>
        <w:t xml:space="preserve">Biology of </w:t>
      </w:r>
      <w:r w:rsidRPr="00071181">
        <w:rPr>
          <w:rFonts w:ascii="Calibri" w:hAnsi="Calibri" w:cs="Calibri"/>
          <w:i/>
          <w:color w:val="000000"/>
        </w:rPr>
        <w:t>Monomorium</w:t>
      </w:r>
      <w:r>
        <w:rPr>
          <w:rFonts w:ascii="Calibri" w:hAnsi="Calibri" w:cs="Calibri"/>
          <w:i/>
          <w:color w:val="000000"/>
        </w:rPr>
        <w:t xml:space="preserve"> </w:t>
      </w:r>
      <w:r w:rsidRPr="00071181">
        <w:rPr>
          <w:rFonts w:ascii="Calibri" w:hAnsi="Calibri" w:cs="Calibri"/>
          <w:i/>
          <w:color w:val="000000"/>
        </w:rPr>
        <w:t>mayri</w:t>
      </w:r>
      <w:r>
        <w:rPr>
          <w:rFonts w:ascii="Calibri" w:hAnsi="Calibri" w:cs="Calibri"/>
          <w:i/>
          <w:color w:val="000000"/>
        </w:rPr>
        <w:t xml:space="preserve"> </w:t>
      </w:r>
      <w:r w:rsidRPr="00FA5D7B">
        <w:rPr>
          <w:rFonts w:ascii="Calibri" w:hAnsi="Calibri" w:cs="Calibri"/>
          <w:color w:val="000000"/>
        </w:rPr>
        <w:t>is poorly known and here assumed to be similar to</w:t>
      </w:r>
      <w:r>
        <w:rPr>
          <w:rFonts w:ascii="Calibri" w:hAnsi="Calibri" w:cs="Calibri"/>
          <w:i/>
          <w:color w:val="000000"/>
        </w:rPr>
        <w:t xml:space="preserve"> M.</w:t>
      </w:r>
      <w:r w:rsidRPr="00071181">
        <w:rPr>
          <w:rFonts w:ascii="Calibri" w:hAnsi="Calibri" w:cs="Calibri"/>
          <w:i/>
          <w:color w:val="000000"/>
        </w:rPr>
        <w:t xml:space="preserve"> destructor</w:t>
      </w:r>
      <w:r>
        <w:rPr>
          <w:sz w:val="20"/>
          <w:szCs w:val="20"/>
          <w:lang w:val="en-US"/>
        </w:rPr>
        <w:t xml:space="preserve"> for these factors</w:t>
      </w:r>
    </w:p>
    <w:p w:rsidR="003C0A74" w:rsidRDefault="003C0A74" w:rsidP="003C0A74">
      <w:pPr>
        <w:rPr>
          <w:sz w:val="20"/>
          <w:szCs w:val="20"/>
          <w:lang w:val="en-US"/>
        </w:rPr>
        <w:sectPr w:rsidR="003C0A74" w:rsidSect="00460798">
          <w:pgSz w:w="16838" w:h="11906" w:orient="landscape"/>
          <w:pgMar w:top="1440" w:right="1440" w:bottom="1440" w:left="1440" w:header="709" w:footer="709" w:gutter="0"/>
          <w:cols w:space="708"/>
          <w:docGrid w:linePitch="360"/>
        </w:sectPr>
      </w:pPr>
      <w:r>
        <w:rPr>
          <w:sz w:val="20"/>
          <w:szCs w:val="20"/>
          <w:lang w:val="en-US"/>
        </w:rPr>
        <w:t>Note that the assessment is intended to be broadly indicative of risks only.  Caution is advised in drawing conclusions drawn about quantitative differences among species’ scores.</w:t>
      </w:r>
    </w:p>
    <w:p w:rsidR="003C0A74" w:rsidRPr="00D64206" w:rsidRDefault="003C0A74" w:rsidP="003C0A74">
      <w:pPr>
        <w:rPr>
          <w:b/>
          <w:sz w:val="24"/>
          <w:szCs w:val="24"/>
          <w:lang w:val="en-US"/>
        </w:rPr>
      </w:pPr>
      <w:r w:rsidRPr="00D64206">
        <w:rPr>
          <w:b/>
          <w:sz w:val="24"/>
          <w:szCs w:val="24"/>
          <w:lang w:val="en-US"/>
        </w:rPr>
        <w:t>6.4 A</w:t>
      </w:r>
      <w:r w:rsidR="00D64206" w:rsidRPr="00D64206">
        <w:rPr>
          <w:b/>
          <w:sz w:val="24"/>
          <w:szCs w:val="24"/>
          <w:lang w:val="en-US"/>
        </w:rPr>
        <w:t xml:space="preserve"> S</w:t>
      </w:r>
      <w:r w:rsidRPr="00D64206">
        <w:rPr>
          <w:b/>
          <w:sz w:val="24"/>
          <w:szCs w:val="24"/>
          <w:lang w:val="en-US"/>
        </w:rPr>
        <w:t xml:space="preserve">ummary of </w:t>
      </w:r>
      <w:r w:rsidR="00D64206" w:rsidRPr="00D64206">
        <w:rPr>
          <w:b/>
          <w:sz w:val="24"/>
          <w:szCs w:val="24"/>
          <w:lang w:val="en-US"/>
        </w:rPr>
        <w:t>S</w:t>
      </w:r>
      <w:r w:rsidRPr="00D64206">
        <w:rPr>
          <w:b/>
          <w:sz w:val="24"/>
          <w:szCs w:val="24"/>
          <w:lang w:val="en-US"/>
        </w:rPr>
        <w:t xml:space="preserve">pecies </w:t>
      </w:r>
      <w:r w:rsidR="00D64206" w:rsidRPr="00D64206">
        <w:rPr>
          <w:b/>
          <w:sz w:val="24"/>
          <w:szCs w:val="24"/>
          <w:lang w:val="en-US"/>
        </w:rPr>
        <w:t>C</w:t>
      </w:r>
      <w:r w:rsidRPr="00D64206">
        <w:rPr>
          <w:b/>
          <w:sz w:val="24"/>
          <w:szCs w:val="24"/>
          <w:lang w:val="en-US"/>
        </w:rPr>
        <w:t xml:space="preserve">ausing the </w:t>
      </w:r>
      <w:r w:rsidR="00D64206" w:rsidRPr="00D64206">
        <w:rPr>
          <w:b/>
          <w:sz w:val="24"/>
          <w:szCs w:val="24"/>
          <w:lang w:val="en-US"/>
        </w:rPr>
        <w:t>G</w:t>
      </w:r>
      <w:r w:rsidRPr="00D64206">
        <w:rPr>
          <w:b/>
          <w:sz w:val="24"/>
          <w:szCs w:val="24"/>
          <w:lang w:val="en-US"/>
        </w:rPr>
        <w:t xml:space="preserve">reatest </w:t>
      </w:r>
      <w:r w:rsidR="00D64206" w:rsidRPr="00D64206">
        <w:rPr>
          <w:b/>
          <w:sz w:val="24"/>
          <w:szCs w:val="24"/>
          <w:lang w:val="en-US"/>
        </w:rPr>
        <w:t>I</w:t>
      </w:r>
      <w:r w:rsidRPr="00D64206">
        <w:rPr>
          <w:b/>
          <w:sz w:val="24"/>
          <w:szCs w:val="24"/>
          <w:lang w:val="en-US"/>
        </w:rPr>
        <w:t xml:space="preserve">mpact with the </w:t>
      </w:r>
      <w:r w:rsidR="00D64206" w:rsidRPr="00D64206">
        <w:rPr>
          <w:b/>
          <w:sz w:val="24"/>
          <w:szCs w:val="24"/>
          <w:lang w:val="en-US"/>
        </w:rPr>
        <w:t>V</w:t>
      </w:r>
      <w:r w:rsidRPr="00D64206">
        <w:rPr>
          <w:b/>
          <w:sz w:val="24"/>
          <w:szCs w:val="24"/>
          <w:lang w:val="en-US"/>
        </w:rPr>
        <w:t xml:space="preserve">iew to </w:t>
      </w:r>
      <w:r w:rsidR="00D64206" w:rsidRPr="00D64206">
        <w:rPr>
          <w:b/>
          <w:sz w:val="24"/>
          <w:szCs w:val="24"/>
          <w:lang w:val="en-US"/>
        </w:rPr>
        <w:t>F</w:t>
      </w:r>
      <w:r w:rsidRPr="00D64206">
        <w:rPr>
          <w:b/>
          <w:sz w:val="24"/>
          <w:szCs w:val="24"/>
          <w:lang w:val="en-US"/>
        </w:rPr>
        <w:t xml:space="preserve">uture </w:t>
      </w:r>
      <w:r w:rsidR="00D64206" w:rsidRPr="00D64206">
        <w:rPr>
          <w:b/>
          <w:sz w:val="24"/>
          <w:szCs w:val="24"/>
          <w:lang w:val="en-US"/>
        </w:rPr>
        <w:t>Opportunities for C</w:t>
      </w:r>
      <w:r w:rsidRPr="00D64206">
        <w:rPr>
          <w:b/>
          <w:sz w:val="24"/>
          <w:szCs w:val="24"/>
          <w:lang w:val="en-US"/>
        </w:rPr>
        <w:t xml:space="preserve">ontrol </w:t>
      </w:r>
      <w:r w:rsidR="00D64206" w:rsidRPr="00D64206">
        <w:rPr>
          <w:b/>
          <w:sz w:val="24"/>
          <w:szCs w:val="24"/>
          <w:lang w:val="en-US"/>
        </w:rPr>
        <w:t>W</w:t>
      </w:r>
      <w:r w:rsidRPr="00D64206">
        <w:rPr>
          <w:b/>
          <w:sz w:val="24"/>
          <w:szCs w:val="24"/>
          <w:lang w:val="en-US"/>
        </w:rPr>
        <w:t>ork</w:t>
      </w:r>
    </w:p>
    <w:p w:rsidR="00D64206" w:rsidRDefault="003C0A74" w:rsidP="00D64206">
      <w:pPr>
        <w:rPr>
          <w:rFonts w:cstheme="minorHAnsi"/>
          <w:lang w:val="en-US"/>
        </w:rPr>
      </w:pPr>
      <w:r w:rsidRPr="00D71DD8">
        <w:rPr>
          <w:rFonts w:cstheme="minorHAnsi"/>
          <w:lang w:val="en-US"/>
        </w:rPr>
        <w:t>Red imported fire ant</w:t>
      </w:r>
      <w:r>
        <w:rPr>
          <w:rFonts w:cstheme="minorHAnsi"/>
          <w:lang w:val="en-US"/>
        </w:rPr>
        <w:t>s</w:t>
      </w:r>
      <w:r w:rsidRPr="00D71DD8">
        <w:rPr>
          <w:rFonts w:cstheme="minorHAnsi"/>
          <w:lang w:val="en-US"/>
        </w:rPr>
        <w:t>, electric ant</w:t>
      </w:r>
      <w:r>
        <w:rPr>
          <w:rFonts w:cstheme="minorHAnsi"/>
          <w:lang w:val="en-US"/>
        </w:rPr>
        <w:t>s</w:t>
      </w:r>
      <w:r w:rsidRPr="00D71DD8">
        <w:rPr>
          <w:rFonts w:cstheme="minorHAnsi"/>
          <w:lang w:val="en-US"/>
        </w:rPr>
        <w:t>, yellow crazy ant</w:t>
      </w:r>
      <w:r>
        <w:rPr>
          <w:rFonts w:cstheme="minorHAnsi"/>
          <w:lang w:val="en-US"/>
        </w:rPr>
        <w:t>s</w:t>
      </w:r>
      <w:r w:rsidRPr="00D71DD8">
        <w:rPr>
          <w:rFonts w:cstheme="minorHAnsi"/>
          <w:lang w:val="en-US"/>
        </w:rPr>
        <w:t>, African big-headed ant</w:t>
      </w:r>
      <w:r>
        <w:rPr>
          <w:rFonts w:cstheme="minorHAnsi"/>
          <w:lang w:val="en-US"/>
        </w:rPr>
        <w:t>s</w:t>
      </w:r>
      <w:r w:rsidRPr="00D71DD8">
        <w:rPr>
          <w:rFonts w:cstheme="minorHAnsi"/>
          <w:lang w:val="en-US"/>
        </w:rPr>
        <w:t>, and Argentine ant</w:t>
      </w:r>
      <w:r>
        <w:rPr>
          <w:rFonts w:cstheme="minorHAnsi"/>
          <w:lang w:val="en-US"/>
        </w:rPr>
        <w:t>s</w:t>
      </w:r>
      <w:r w:rsidRPr="00D71DD8">
        <w:rPr>
          <w:rFonts w:cstheme="minorHAnsi"/>
          <w:lang w:val="en-US"/>
        </w:rPr>
        <w:t xml:space="preserve"> are currently the foci of abatement programs supported by CfOC (See Sections 1-4). In all cases, these tramp ants have high potential to adversely af</w:t>
      </w:r>
      <w:r>
        <w:rPr>
          <w:rFonts w:cstheme="minorHAnsi"/>
          <w:lang w:val="en-US"/>
        </w:rPr>
        <w:t>fect biodiversity at infested</w:t>
      </w:r>
      <w:r w:rsidRPr="00D71DD8">
        <w:rPr>
          <w:rFonts w:cstheme="minorHAnsi"/>
          <w:lang w:val="en-US"/>
        </w:rPr>
        <w:t xml:space="preserve"> sites and adjoining areas should these abatement programs fail. Furthermore, these tramp ants have high potential for spread to other r</w:t>
      </w:r>
      <w:r>
        <w:rPr>
          <w:rFonts w:cstheme="minorHAnsi"/>
          <w:lang w:val="en-US"/>
        </w:rPr>
        <w:t>egions of Australia and to infli</w:t>
      </w:r>
      <w:r w:rsidRPr="00D71DD8">
        <w:rPr>
          <w:rFonts w:cstheme="minorHAnsi"/>
          <w:lang w:val="en-US"/>
        </w:rPr>
        <w:t xml:space="preserve">ct further losses on biodiversity. In each of these programs the infestation site is within or closely adjacent to areas designated of high conservation value by State and/or Commonwealth governments, and by international conventions and agreements (Table 6.5) because of outstanding biodiversity and other natural features of </w:t>
      </w:r>
      <w:r w:rsidR="00D64206" w:rsidRPr="00D71DD8">
        <w:rPr>
          <w:rFonts w:cstheme="minorHAnsi"/>
          <w:lang w:val="en-US"/>
        </w:rPr>
        <w:t xml:space="preserve">international significance. Our assessments described in Section 3, coupled with the risk assessment </w:t>
      </w:r>
      <w:r w:rsidR="00D64206">
        <w:rPr>
          <w:rFonts w:cstheme="minorHAnsi"/>
          <w:lang w:val="en-US"/>
        </w:rPr>
        <w:t xml:space="preserve">presented above </w:t>
      </w:r>
      <w:r w:rsidR="00D64206" w:rsidRPr="00D71DD8">
        <w:rPr>
          <w:rFonts w:cstheme="minorHAnsi"/>
          <w:lang w:val="en-US"/>
        </w:rPr>
        <w:t xml:space="preserve">(Table 6.4), lead to the conclusion that these tramp ant species are the highest priority, and are indeed of such significance that abatement programs at all infestation sites justify ongoing resourcing. </w:t>
      </w:r>
    </w:p>
    <w:p w:rsidR="00D64206" w:rsidRPr="00542322" w:rsidRDefault="00D64206" w:rsidP="00D64206">
      <w:pPr>
        <w:rPr>
          <w:rFonts w:cstheme="minorHAnsi"/>
          <w:b/>
          <w:lang w:val="en-US"/>
        </w:rPr>
      </w:pPr>
      <w:r w:rsidRPr="00542322">
        <w:rPr>
          <w:rFonts w:cstheme="minorHAnsi"/>
          <w:b/>
          <w:lang w:val="en-US"/>
        </w:rPr>
        <w:t>6.4.1 Other infestations</w:t>
      </w:r>
      <w:r>
        <w:rPr>
          <w:rFonts w:cstheme="minorHAnsi"/>
          <w:b/>
          <w:lang w:val="en-US"/>
        </w:rPr>
        <w:t xml:space="preserve"> in areas of biodiversity significance</w:t>
      </w:r>
    </w:p>
    <w:p w:rsidR="00D64206" w:rsidRDefault="00D64206" w:rsidP="00D64206">
      <w:pPr>
        <w:rPr>
          <w:rFonts w:cstheme="minorHAnsi"/>
          <w:lang w:val="en-US"/>
        </w:rPr>
      </w:pPr>
      <w:r w:rsidRPr="00D71DD8">
        <w:rPr>
          <w:rFonts w:cstheme="minorHAnsi"/>
          <w:lang w:val="en-US"/>
        </w:rPr>
        <w:t>Yellow crazy ant</w:t>
      </w:r>
      <w:r>
        <w:rPr>
          <w:rFonts w:cstheme="minorHAnsi"/>
          <w:lang w:val="en-US"/>
        </w:rPr>
        <w:t>s</w:t>
      </w:r>
      <w:r w:rsidRPr="00D71DD8">
        <w:rPr>
          <w:rFonts w:cstheme="minorHAnsi"/>
          <w:lang w:val="en-US"/>
        </w:rPr>
        <w:t xml:space="preserve"> also infests other sites within Australia that are of equally high conservation, namely in </w:t>
      </w:r>
      <w:r>
        <w:rPr>
          <w:rFonts w:cstheme="minorHAnsi"/>
          <w:lang w:val="en-US"/>
        </w:rPr>
        <w:t xml:space="preserve">the </w:t>
      </w:r>
      <w:r w:rsidRPr="00D71DD8">
        <w:rPr>
          <w:rFonts w:cstheme="minorHAnsi"/>
          <w:lang w:val="en-US"/>
        </w:rPr>
        <w:t>northeast Queensland Wet T</w:t>
      </w:r>
      <w:r>
        <w:rPr>
          <w:rFonts w:cstheme="minorHAnsi"/>
          <w:lang w:val="en-US"/>
        </w:rPr>
        <w:t>ropics World Heritage Area</w:t>
      </w:r>
      <w:r w:rsidRPr="00D71DD8">
        <w:rPr>
          <w:rFonts w:cstheme="minorHAnsi"/>
          <w:lang w:val="en-US"/>
        </w:rPr>
        <w:t>, and the Cocos (Keeling) Islands (</w:t>
      </w:r>
      <w:r>
        <w:rPr>
          <w:rFonts w:cstheme="minorHAnsi"/>
          <w:lang w:val="en-US"/>
        </w:rPr>
        <w:t>Table 6.5</w:t>
      </w:r>
      <w:r w:rsidRPr="00D71DD8">
        <w:rPr>
          <w:rFonts w:cstheme="minorHAnsi"/>
          <w:lang w:val="en-US"/>
        </w:rPr>
        <w:t>). The</w:t>
      </w:r>
      <w:r>
        <w:rPr>
          <w:rFonts w:cstheme="minorHAnsi"/>
          <w:lang w:val="en-US"/>
        </w:rPr>
        <w:t xml:space="preserve"> Queensland infestation was</w:t>
      </w:r>
      <w:r w:rsidRPr="00D71DD8">
        <w:rPr>
          <w:rFonts w:cstheme="minorHAnsi"/>
          <w:lang w:val="en-US"/>
        </w:rPr>
        <w:t xml:space="preserve"> the focus of an abatement program by Biosecurity Queensland</w:t>
      </w:r>
      <w:r w:rsidRPr="00D71DD8">
        <w:rPr>
          <w:rFonts w:cstheme="minorHAnsi"/>
          <w:vertAlign w:val="superscript"/>
          <w:lang w:val="en-US"/>
        </w:rPr>
        <w:t xml:space="preserve"> </w:t>
      </w:r>
      <w:r w:rsidRPr="00D71DD8">
        <w:rPr>
          <w:rFonts w:cstheme="minorHAnsi"/>
          <w:lang w:val="en-US"/>
        </w:rPr>
        <w:t>over the past few years</w:t>
      </w:r>
      <w:r>
        <w:rPr>
          <w:rFonts w:cstheme="minorHAnsi"/>
          <w:lang w:val="en-US"/>
        </w:rPr>
        <w:t xml:space="preserve"> </w:t>
      </w:r>
      <w:r w:rsidRPr="00D71DD8">
        <w:rPr>
          <w:rFonts w:cstheme="minorHAnsi"/>
          <w:lang w:val="en-US"/>
        </w:rPr>
        <w:t>but has recently been disbanded</w:t>
      </w:r>
      <w:r>
        <w:rPr>
          <w:rFonts w:cstheme="minorHAnsi"/>
          <w:lang w:val="en-US"/>
        </w:rPr>
        <w:t xml:space="preserve"> (see Section 6.4.2)</w:t>
      </w:r>
      <w:r w:rsidRPr="00D71DD8">
        <w:rPr>
          <w:rFonts w:cstheme="minorHAnsi"/>
          <w:lang w:val="en-US"/>
        </w:rPr>
        <w:t xml:space="preserve">. If the ant is not contained, the impact on the internationally renowned and significant </w:t>
      </w:r>
      <w:r>
        <w:rPr>
          <w:rFonts w:cstheme="minorHAnsi"/>
          <w:lang w:val="en-US"/>
        </w:rPr>
        <w:t>biodiversity of the Wet Tropics World Heritage Area</w:t>
      </w:r>
      <w:r w:rsidRPr="00D71DD8">
        <w:rPr>
          <w:rFonts w:cstheme="minorHAnsi"/>
          <w:lang w:val="en-US"/>
        </w:rPr>
        <w:t xml:space="preserve"> is likely to be dire.</w:t>
      </w:r>
      <w:r>
        <w:rPr>
          <w:rFonts w:cstheme="minorHAnsi"/>
          <w:lang w:val="en-US"/>
        </w:rPr>
        <w:t xml:space="preserve"> </w:t>
      </w:r>
    </w:p>
    <w:p w:rsidR="00D64206" w:rsidRDefault="00D64206" w:rsidP="00D64206">
      <w:pPr>
        <w:rPr>
          <w:rFonts w:cstheme="minorHAnsi"/>
          <w:lang w:val="en-US"/>
        </w:rPr>
      </w:pPr>
      <w:r w:rsidRPr="00D71DD8">
        <w:rPr>
          <w:rFonts w:cstheme="minorHAnsi"/>
          <w:lang w:val="en-US"/>
        </w:rPr>
        <w:t xml:space="preserve">The Keeling (Cocos) are recognized internationally for their outstanding biodiversity values, not least the </w:t>
      </w:r>
      <w:r w:rsidRPr="00D71DD8">
        <w:rPr>
          <w:rFonts w:cstheme="minorHAnsi"/>
        </w:rPr>
        <w:t>Pulu Keeling National Park (North Keeling Island) Ramsar Site and North Keeling World Heritage Reserve</w:t>
      </w:r>
      <w:r w:rsidRPr="00D71DD8">
        <w:rPr>
          <w:rFonts w:cstheme="minorHAnsi"/>
          <w:lang w:val="en-US"/>
        </w:rPr>
        <w:t>. The infestation of yellow crazy ant in the islands is under investigation by CINP staff but presently not under active management</w:t>
      </w:r>
      <w:r w:rsidR="00200B7B">
        <w:rPr>
          <w:rFonts w:cstheme="minorHAnsi"/>
          <w:lang w:val="en-US"/>
        </w:rPr>
        <w:fldChar w:fldCharType="begin"/>
      </w:r>
      <w:r w:rsidR="00B7144B">
        <w:rPr>
          <w:rFonts w:cstheme="minorHAnsi"/>
          <w:lang w:val="en-US"/>
        </w:rPr>
        <w:instrText xml:space="preserve"> ADDIN EN.CITE &lt;EndNote&gt;&lt;Cite&gt;&lt;RecNum&gt;13091&lt;/RecNum&gt;&lt;DisplayText&gt;&lt;style face="superscript"&gt;225, 366, 367&lt;/style&gt;&lt;/DisplayText&gt;&lt;record&gt;&lt;rec-number&gt;13091&lt;/rec-number&gt;&lt;foreign-keys&gt;&lt;key app="EN" db-id="vxaftxdfyt5p9fevta4veval22fa9rttpwzv"&gt;13091&lt;/key&gt;&lt;/foreign-keys&gt;&lt;ref-type name="Report"&gt;27&lt;/ref-type&gt;&lt;contributors&gt;&lt;/contributors&gt;&lt;titles&gt;&lt;title&gt;Minutes from 3rd August 2012 Crazy Ant Scientific Advisory Panel meeting&lt;/title&gt;&lt;/titles&gt;&lt;dates&gt;&lt;/dates&gt;&lt;label&gt;CI30&lt;/label&gt;&lt;urls&gt;&lt;/urls&gt;&lt;/record&gt;&lt;/Cite&gt;&lt;Cite ExcludeYear="1"&gt;&lt;Author&gt;Slip&lt;/Author&gt;&lt;RecNum&gt;13227&lt;/RecNum&gt;&lt;record&gt;&lt;rec-number&gt;13227&lt;/rec-number&gt;&lt;foreign-keys&gt;&lt;key app="EN" db-id="vxaftxdfyt5p9fevta4veval22fa9rttpwzv"&gt;13227&lt;/key&gt;&lt;/foreign-keys&gt;&lt;ref-type name="Report"&gt;27&lt;/ref-type&gt;&lt;contributors&gt;&lt;authors&gt;&lt;author&gt;Slip, D.&lt;/author&gt;&lt;author&gt;Comport, S.&lt;/author&gt;&lt;/authors&gt;&lt;/contributors&gt;&lt;titles&gt;&lt;title&gt;&lt;style face="normal" font="default" size="100%"&gt;The status of the yellow crazy ant (&lt;/style&gt;&lt;style face="italic" font="default" size="100%"&gt;Anoplolepis gracilipes&lt;/style&gt;&lt;style face="normal" font="default" size="100%"&gt;) on the Cocos (Keeling) Islands&lt;/style&gt;&lt;/title&gt;&lt;/titles&gt;&lt;dates&gt;&lt;/dates&gt;&lt;publisher&gt;Report to Parks Australia North, Cocos (Keeling) Islands&lt;/publisher&gt;&lt;urls&gt;&lt;/urls&gt;&lt;/record&gt;&lt;/Cite&gt;&lt;Cite&gt;&lt;Author&gt;Reid&lt;/Author&gt;&lt;Year&gt;2005&lt;/Year&gt;&lt;RecNum&gt;13228&lt;/RecNum&gt;&lt;record&gt;&lt;rec-number&gt;13228&lt;/rec-number&gt;&lt;foreign-keys&gt;&lt;key app="EN" db-id="vxaftxdfyt5p9fevta4veval22fa9rttpwzv"&gt;13228&lt;/key&gt;&lt;/foreign-keys&gt;&lt;ref-type name="Report"&gt;27&lt;/ref-type&gt;&lt;contributors&gt;&lt;authors&gt;&lt;author&gt;Reid, J.R.W.&lt;/author&gt;&lt;author&gt;Hill, B.M.&lt;/author&gt;&lt;/authors&gt;&lt;/contributors&gt;&lt;titles&gt;&lt;title&gt;&lt;style face="normal" font="default" size="100%"&gt;Recent surveys of the Cocos buff-banded rail (&lt;/style&gt;&lt;style face="italic" font="default" size="100%"&gt;Gallirallus philippensis andrewsi&lt;/style&gt;&lt;style face="normal" font="default" size="100%"&gt;)&lt;/style&gt;&lt;/title&gt;&lt;/titles&gt;&lt;dates&gt;&lt;year&gt;2005&lt;/year&gt;&lt;/dates&gt;&lt;publisher&gt;Australian National University, Canberra and the Natural Heritage Trust&lt;/publisher&gt;&lt;urls&gt;&lt;/urls&gt;&lt;/record&gt;&lt;/Cite&gt;&lt;/EndNote&gt;</w:instrText>
      </w:r>
      <w:r w:rsidR="00200B7B">
        <w:rPr>
          <w:rFonts w:cstheme="minorHAnsi"/>
          <w:lang w:val="en-US"/>
        </w:rPr>
        <w:fldChar w:fldCharType="separate"/>
      </w:r>
      <w:hyperlink w:anchor="_ENREF_225" w:tooltip=",  #13091" w:history="1">
        <w:r w:rsidR="00B7144B" w:rsidRPr="008D79DE">
          <w:rPr>
            <w:rFonts w:cstheme="minorHAnsi"/>
            <w:noProof/>
            <w:vertAlign w:val="superscript"/>
            <w:lang w:val="en-US"/>
          </w:rPr>
          <w:t>225</w:t>
        </w:r>
      </w:hyperlink>
      <w:r w:rsidRPr="008D79DE">
        <w:rPr>
          <w:rFonts w:cstheme="minorHAnsi"/>
          <w:noProof/>
          <w:vertAlign w:val="superscript"/>
          <w:lang w:val="en-US"/>
        </w:rPr>
        <w:t xml:space="preserve">, </w:t>
      </w:r>
      <w:hyperlink w:anchor="_ENREF_366" w:tooltip="Slip,  #13227" w:history="1">
        <w:r w:rsidR="00B7144B" w:rsidRPr="008D79DE">
          <w:rPr>
            <w:rFonts w:cstheme="minorHAnsi"/>
            <w:noProof/>
            <w:vertAlign w:val="superscript"/>
            <w:lang w:val="en-US"/>
          </w:rPr>
          <w:t>366</w:t>
        </w:r>
      </w:hyperlink>
      <w:r w:rsidRPr="008D79DE">
        <w:rPr>
          <w:rFonts w:cstheme="minorHAnsi"/>
          <w:noProof/>
          <w:vertAlign w:val="superscript"/>
          <w:lang w:val="en-US"/>
        </w:rPr>
        <w:t xml:space="preserve">, </w:t>
      </w:r>
      <w:hyperlink w:anchor="_ENREF_367" w:tooltip="Reid, 2005 #13228" w:history="1">
        <w:r w:rsidR="00B7144B" w:rsidRPr="008D79DE">
          <w:rPr>
            <w:rFonts w:cstheme="minorHAnsi"/>
            <w:noProof/>
            <w:vertAlign w:val="superscript"/>
            <w:lang w:val="en-US"/>
          </w:rPr>
          <w:t>367</w:t>
        </w:r>
      </w:hyperlink>
      <w:r w:rsidR="00200B7B">
        <w:rPr>
          <w:rFonts w:cstheme="minorHAnsi"/>
          <w:lang w:val="en-US"/>
        </w:rPr>
        <w:fldChar w:fldCharType="end"/>
      </w:r>
      <w:r w:rsidRPr="00D71DD8">
        <w:rPr>
          <w:rFonts w:cstheme="minorHAnsi"/>
          <w:lang w:val="en-US"/>
        </w:rPr>
        <w:t xml:space="preserve">.  It appears </w:t>
      </w:r>
      <w:r>
        <w:rPr>
          <w:rFonts w:cstheme="minorHAnsi"/>
          <w:lang w:val="en-US"/>
        </w:rPr>
        <w:t>yellow crazy ants have not formed an association with scale insects there yet</w:t>
      </w:r>
      <w:r w:rsidR="00200B7B">
        <w:rPr>
          <w:rFonts w:cstheme="minorHAnsi"/>
          <w:lang w:val="en-US"/>
        </w:rPr>
        <w:fldChar w:fldCharType="begin"/>
      </w:r>
      <w:r w:rsidR="00B7144B">
        <w:rPr>
          <w:rFonts w:cstheme="minorHAnsi"/>
          <w:lang w:val="en-US"/>
        </w:rPr>
        <w:instrText xml:space="preserve"> ADDIN EN.CITE &lt;EndNote&gt;&lt;Cite&gt;&lt;RecNum&gt;12989&lt;/RecNum&gt;&lt;DisplayText&gt;&lt;style face="superscript"&gt;86&lt;/style&gt;&lt;/DisplayText&gt;&lt;record&gt;&lt;rec-number&gt;12989&lt;/rec-number&gt;&lt;foreign-keys&gt;&lt;key app="EN" db-id="vxaftxdfyt5p9fevta4veval22fa9rttpwzv"&gt;12989&lt;/key&gt;&lt;/foreign-keys&gt;&lt;ref-type name="Report"&gt;27&lt;/ref-type&gt;&lt;contributors&gt;&lt;/contributors&gt;&lt;titles&gt;&lt;title&gt;Personal communication with Dion Maple, Invasive Species Project Officer, Christmas Island National Park&lt;/title&gt;&lt;/titles&gt;&lt;dates&gt;&lt;/dates&gt;&lt;label&gt;CI&lt;/label&gt;&lt;urls&gt;&lt;/urls&gt;&lt;/record&gt;&lt;/Cite&gt;&lt;/EndNote&gt;</w:instrText>
      </w:r>
      <w:r w:rsidR="00200B7B">
        <w:rPr>
          <w:rFonts w:cstheme="minorHAnsi"/>
          <w:lang w:val="en-US"/>
        </w:rPr>
        <w:fldChar w:fldCharType="end"/>
      </w:r>
      <w:hyperlink w:anchor="_ENREF_86" w:tooltip=",  #12989" w:history="1">
        <w:r w:rsidR="00B7144B" w:rsidRPr="00B7144B">
          <w:rPr>
            <w:rFonts w:cstheme="minorHAnsi"/>
            <w:vertAlign w:val="superscript"/>
            <w:lang w:val="en-US"/>
          </w:rPr>
          <w:t>86</w:t>
        </w:r>
      </w:hyperlink>
      <w:r>
        <w:rPr>
          <w:rFonts w:cstheme="minorHAnsi"/>
          <w:lang w:val="en-US"/>
        </w:rPr>
        <w:t>.</w:t>
      </w:r>
    </w:p>
    <w:p w:rsidR="00D64206" w:rsidRPr="00D71DD8" w:rsidRDefault="00D64206" w:rsidP="00D64206">
      <w:pPr>
        <w:rPr>
          <w:rFonts w:cstheme="minorHAnsi"/>
          <w:lang w:val="en-US"/>
        </w:rPr>
      </w:pPr>
      <w:r>
        <w:rPr>
          <w:rFonts w:cstheme="minorHAnsi"/>
          <w:lang w:val="en-US"/>
        </w:rPr>
        <w:t>Yellow crazy ants were reported from Hervey Bay on Fraser Island, also a World Heritage area, but have apparently been controlled</w:t>
      </w:r>
      <w:hyperlink w:anchor="_ENREF_368" w:tooltip="Robinson,  #13229" w:history="1">
        <w:r w:rsidR="00200B7B">
          <w:rPr>
            <w:rFonts w:cstheme="minorHAnsi"/>
            <w:lang w:val="en-US"/>
          </w:rPr>
          <w:fldChar w:fldCharType="begin"/>
        </w:r>
        <w:r w:rsidR="00B7144B">
          <w:rPr>
            <w:rFonts w:cstheme="minorHAnsi"/>
            <w:lang w:val="en-US"/>
          </w:rPr>
          <w:instrText xml:space="preserve"> ADDIN EN.CITE &lt;EndNote&gt;&lt;Cite ExcludeYear="1"&gt;&lt;Author&gt;Robinson&lt;/Author&gt;&lt;RecNum&gt;13229&lt;/RecNum&gt;&lt;DisplayText&gt;&lt;style face="superscript"&gt;368&lt;/style&gt;&lt;/DisplayText&gt;&lt;record&gt;&lt;rec-number&gt;13229&lt;/rec-number&gt;&lt;foreign-keys&gt;&lt;key app="EN" db-id="vxaftxdfyt5p9fevta4veval22fa9rttpwzv"&gt;13229&lt;/key&gt;&lt;/foreign-keys&gt;&lt;ref-type name="Report"&gt;27&lt;/ref-type&gt;&lt;contributors&gt;&lt;authors&gt;&lt;author&gt;Robinson, Wayne&lt;/author&gt;&lt;/authors&gt;&lt;/contributors&gt;&lt;titles&gt;&lt;title&gt;Ants of Fraser Island. Available online at http://www.fido.org.au/moonbi/backgrounders/26%20Ants%20backgrounder.pdf&lt;/title&gt;&lt;/titles&gt;&lt;dates&gt;&lt;/dates&gt;&lt;publisher&gt;University of the Sunshine Coast&lt;/publisher&gt;&lt;urls&gt;&lt;/urls&gt;&lt;/record&gt;&lt;/Cite&gt;&lt;/EndNote&gt;</w:instrText>
        </w:r>
        <w:r w:rsidR="00200B7B">
          <w:rPr>
            <w:rFonts w:cstheme="minorHAnsi"/>
            <w:lang w:val="en-US"/>
          </w:rPr>
          <w:fldChar w:fldCharType="separate"/>
        </w:r>
        <w:r w:rsidR="00B7144B" w:rsidRPr="008D79DE">
          <w:rPr>
            <w:rFonts w:cstheme="minorHAnsi"/>
            <w:noProof/>
            <w:vertAlign w:val="superscript"/>
            <w:lang w:val="en-US"/>
          </w:rPr>
          <w:t>368</w:t>
        </w:r>
        <w:r w:rsidR="00200B7B">
          <w:rPr>
            <w:rFonts w:cstheme="minorHAnsi"/>
            <w:lang w:val="en-US"/>
          </w:rPr>
          <w:fldChar w:fldCharType="end"/>
        </w:r>
      </w:hyperlink>
      <w:r>
        <w:rPr>
          <w:rFonts w:cstheme="minorHAnsi"/>
          <w:lang w:val="en-US"/>
        </w:rPr>
        <w:t>.</w:t>
      </w:r>
    </w:p>
    <w:p w:rsidR="003C0A74" w:rsidRDefault="00D64206" w:rsidP="003C0A74">
      <w:pPr>
        <w:rPr>
          <w:rFonts w:cstheme="minorHAnsi"/>
          <w:lang w:val="en-US"/>
        </w:rPr>
      </w:pPr>
      <w:r>
        <w:rPr>
          <w:rFonts w:cstheme="minorHAnsi"/>
          <w:lang w:val="en-US"/>
        </w:rPr>
        <w:t>A</w:t>
      </w:r>
      <w:r w:rsidRPr="00D71DD8">
        <w:rPr>
          <w:rFonts w:cstheme="minorHAnsi"/>
          <w:lang w:val="en-US"/>
        </w:rPr>
        <w:t>frican big-headed ant</w:t>
      </w:r>
      <w:r>
        <w:rPr>
          <w:rFonts w:cstheme="minorHAnsi"/>
          <w:lang w:val="en-US"/>
        </w:rPr>
        <w:t>s occur</w:t>
      </w:r>
      <w:r w:rsidRPr="00D71DD8">
        <w:rPr>
          <w:rFonts w:cstheme="minorHAnsi"/>
          <w:lang w:val="en-US"/>
        </w:rPr>
        <w:t xml:space="preserve"> at a number of locations on mainland Australia and in a number of island territories. Of particular note are infestations on </w:t>
      </w:r>
      <w:r w:rsidRPr="00D71DD8">
        <w:rPr>
          <w:rFonts w:cstheme="minorHAnsi"/>
          <w:lang w:val="en-NZ"/>
        </w:rPr>
        <w:t>Capricornia Cays</w:t>
      </w:r>
      <w:r w:rsidR="00200B7B">
        <w:rPr>
          <w:rFonts w:cstheme="minorHAnsi"/>
          <w:lang w:val="en-NZ"/>
        </w:rPr>
        <w:fldChar w:fldCharType="begin">
          <w:fldData xml:space="preserve">PEVuZE5vdGU+PENpdGU+PEF1dGhvcj5CdXJ3ZWxsPC9BdXRob3I+PFllYXI+MjAxMjwvWWVhcj48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=
</w:fldData>
        </w:fldChar>
      </w:r>
      <w:r>
        <w:rPr>
          <w:rFonts w:cstheme="minorHAnsi"/>
          <w:lang w:val="en-NZ"/>
        </w:rPr>
        <w:instrText xml:space="preserve"> ADDIN EN.CITE </w:instrText>
      </w:r>
      <w:r w:rsidR="00200B7B">
        <w:rPr>
          <w:rFonts w:cstheme="minorHAnsi"/>
          <w:lang w:val="en-NZ"/>
        </w:rPr>
        <w:fldChar w:fldCharType="begin">
          <w:fldData xml:space="preserve">PEVuZE5vdGU+PENpdGU+PEF1dGhvcj5CdXJ3ZWxsPC9BdXRob3I+PFllYXI+MjAxMjwvWWVhcj48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=
</w:fldData>
        </w:fldChar>
      </w:r>
      <w:r>
        <w:rPr>
          <w:rFonts w:cstheme="minorHAnsi"/>
          <w:lang w:val="en-NZ"/>
        </w:rPr>
        <w:instrText xml:space="preserve"> ADDIN EN.CITE.DATA </w:instrText>
      </w:r>
      <w:r w:rsidR="00200B7B">
        <w:rPr>
          <w:rFonts w:cstheme="minorHAnsi"/>
          <w:lang w:val="en-NZ"/>
        </w:rPr>
      </w:r>
      <w:r w:rsidR="00200B7B">
        <w:rPr>
          <w:rFonts w:cstheme="minorHAnsi"/>
          <w:lang w:val="en-NZ"/>
        </w:rPr>
        <w:fldChar w:fldCharType="end"/>
      </w:r>
      <w:r w:rsidR="00200B7B">
        <w:rPr>
          <w:rFonts w:cstheme="minorHAnsi"/>
          <w:lang w:val="en-NZ"/>
        </w:rPr>
      </w:r>
      <w:r w:rsidR="00200B7B">
        <w:rPr>
          <w:rFonts w:cstheme="minorHAnsi"/>
          <w:lang w:val="en-NZ"/>
        </w:rPr>
        <w:fldChar w:fldCharType="separate"/>
      </w:r>
      <w:hyperlink w:anchor="_ENREF_252" w:tooltip="Burwell, 2012 #12679" w:history="1">
        <w:r w:rsidR="00B7144B" w:rsidRPr="008D79DE">
          <w:rPr>
            <w:rFonts w:cstheme="minorHAnsi"/>
            <w:noProof/>
            <w:vertAlign w:val="superscript"/>
            <w:lang w:val="en-NZ"/>
          </w:rPr>
          <w:t>252</w:t>
        </w:r>
      </w:hyperlink>
      <w:r w:rsidRPr="008D79DE">
        <w:rPr>
          <w:rFonts w:cstheme="minorHAnsi"/>
          <w:noProof/>
          <w:vertAlign w:val="superscript"/>
          <w:lang w:val="en-NZ"/>
        </w:rPr>
        <w:t xml:space="preserve">, </w:t>
      </w:r>
      <w:hyperlink w:anchor="_ENREF_369" w:tooltip=", 2010 #13142" w:history="1">
        <w:r w:rsidR="00B7144B" w:rsidRPr="008D79DE">
          <w:rPr>
            <w:rFonts w:cstheme="minorHAnsi"/>
            <w:noProof/>
            <w:vertAlign w:val="superscript"/>
            <w:lang w:val="en-NZ"/>
          </w:rPr>
          <w:t>369</w:t>
        </w:r>
      </w:hyperlink>
      <w:r w:rsidR="00200B7B">
        <w:rPr>
          <w:rFonts w:cstheme="minorHAnsi"/>
          <w:lang w:val="en-NZ"/>
        </w:rPr>
        <w:fldChar w:fldCharType="end"/>
      </w:r>
      <w:r w:rsidRPr="00D71DD8">
        <w:rPr>
          <w:rFonts w:cstheme="minorHAnsi"/>
          <w:lang w:val="en-NZ"/>
        </w:rPr>
        <w:t>, in the southern part of the Great Barrier Reef World Heritage Area</w:t>
      </w:r>
      <w:r>
        <w:rPr>
          <w:rFonts w:cstheme="minorHAnsi"/>
          <w:lang w:val="en-NZ"/>
        </w:rPr>
        <w:t xml:space="preserve">, </w:t>
      </w:r>
      <w:r w:rsidRPr="00D71DD8">
        <w:rPr>
          <w:rFonts w:cstheme="minorHAnsi"/>
          <w:lang w:val="en-NZ"/>
        </w:rPr>
        <w:t xml:space="preserve">on </w:t>
      </w:r>
      <w:r>
        <w:rPr>
          <w:rFonts w:cstheme="minorHAnsi"/>
          <w:lang w:val="en-NZ"/>
        </w:rPr>
        <w:t>the</w:t>
      </w:r>
      <w:r w:rsidRPr="00D71DD8">
        <w:rPr>
          <w:rFonts w:cstheme="minorHAnsi"/>
        </w:rPr>
        <w:t xml:space="preserve"> Tiwi Islands</w:t>
      </w:r>
      <w:r>
        <w:rPr>
          <w:rFonts w:cstheme="minorHAnsi"/>
        </w:rPr>
        <w:t>,</w:t>
      </w:r>
      <w:r w:rsidRPr="00D71DD8">
        <w:rPr>
          <w:rFonts w:cstheme="minorHAnsi"/>
        </w:rPr>
        <w:t xml:space="preserve"> </w:t>
      </w:r>
      <w:r>
        <w:rPr>
          <w:rFonts w:cstheme="minorHAnsi"/>
        </w:rPr>
        <w:t xml:space="preserve">and in Howard Springs Nature Park and Hunting Reserve </w:t>
      </w:r>
      <w:r w:rsidRPr="00D71DD8">
        <w:rPr>
          <w:rFonts w:cstheme="minorHAnsi"/>
        </w:rPr>
        <w:t>in the Northern Territory</w:t>
      </w:r>
      <w:r w:rsidR="00200B7B">
        <w:rPr>
          <w:rFonts w:cstheme="minorHAnsi"/>
        </w:rPr>
        <w:fldChar w:fldCharType="begin"/>
      </w:r>
      <w:r>
        <w:rPr>
          <w:rFonts w:cstheme="minorHAnsi"/>
        </w:rPr>
        <w:instrText xml:space="preserve"> ADDIN EN.CITE &lt;EndNote&gt;&lt;Cite&gt;&lt;Author&gt;Woinarski&lt;/Author&gt;&lt;Year&gt;2003&lt;/Year&gt;&lt;RecNum&gt;13230&lt;/RecNum&gt;&lt;DisplayText&gt;&lt;style face="superscript"&gt;370, 371&lt;/style&gt;&lt;/DisplayText&gt;&lt;record&gt;&lt;rec-number&gt;13230&lt;/rec-number&gt;&lt;foreign-keys&gt;&lt;key app="EN" db-id="vxaftxdfyt5p9fevta4veval22fa9rttpwzv"&gt;13230&lt;/key&gt;&lt;/foreign-keys&gt;&lt;ref-type name="Report"&gt;27&lt;/ref-type&gt;&lt;contributors&gt;&lt;authors&gt;&lt;author&gt;Woinarski, J.C.Z.&lt;/author&gt;&lt;/authors&gt;&lt;/contributors&gt;&lt;titles&gt;&lt;title&gt;Biodiversity Conservation on the Tiwi islands, Northern Territory&lt;/title&gt;&lt;/titles&gt;&lt;dates&gt;&lt;year&gt;2003&lt;/year&gt;&lt;/dates&gt;&lt;urls&gt;&lt;/urls&gt;&lt;/record&gt;&lt;/Cite&gt;&lt;Cite&gt;&lt;Author&gt;Andersen&lt;/Author&gt;&lt;Year&gt;2004&lt;/Year&gt;&lt;RecNum&gt;1233&lt;/RecNum&gt;&lt;record&gt;&lt;rec-number&gt;1233&lt;/rec-number&gt;&lt;foreign-keys&gt;&lt;key app="EN" db-id="vxaftxdfyt5p9fevta4veval22fa9rttpwzv"&gt;1233&lt;/key&gt;&lt;/foreign-keys&gt;&lt;ref-type name="Journal Article"&gt;17&lt;/ref-type&gt;&lt;contributors&gt;&lt;authors&gt;&lt;author&gt;Andersen, Alan N.&lt;/author&gt;&lt;author&gt;Woinarski J.C.Z.&lt;/author&gt;&lt;author&gt;Hoffmann, Benjamin D.&lt;/author&gt;&lt;/authors&gt;&lt;/contributors&gt;&lt;titles&gt;&lt;title&gt;Biogeography of the ant fauna of the Tiwi Islands, in northern Australia&amp;apos;s monsoonal tropics&lt;/title&gt;&lt;secondary-title&gt;Australian Journal of Zoology&lt;/secondary-title&gt;&lt;/titles&gt;&lt;periodical&gt;&lt;full-title&gt;Australian Journal of Zoology&lt;/full-title&gt;&lt;/periodical&gt;&lt;pages&gt;97-110&lt;/pages&gt;&lt;volume&gt;52&lt;/volume&gt;&lt;number&gt;1&lt;/number&gt;&lt;dates&gt;&lt;year&gt;2004&lt;/year&gt;&lt;/dates&gt;&lt;urls&gt;&lt;related-urls&gt;&lt;url&gt;http://www.publish.csiro.au/journals/ajz&lt;/url&gt;&lt;/related-urls&gt;&lt;/urls&gt;&lt;custom1&gt;from home computer library 1 March 2012 &lt;/custom1&gt;&lt;/record&gt;&lt;/Cite&gt;&lt;/EndNote&gt;</w:instrText>
      </w:r>
      <w:r w:rsidR="00200B7B">
        <w:rPr>
          <w:rFonts w:cstheme="minorHAnsi"/>
        </w:rPr>
        <w:fldChar w:fldCharType="separate"/>
      </w:r>
      <w:hyperlink w:anchor="_ENREF_370" w:tooltip="Woinarski, 2003 #13230" w:history="1">
        <w:r w:rsidR="00B7144B" w:rsidRPr="008D79DE">
          <w:rPr>
            <w:rFonts w:cstheme="minorHAnsi"/>
            <w:noProof/>
            <w:vertAlign w:val="superscript"/>
          </w:rPr>
          <w:t>370</w:t>
        </w:r>
      </w:hyperlink>
      <w:r w:rsidRPr="008D79DE">
        <w:rPr>
          <w:rFonts w:cstheme="minorHAnsi"/>
          <w:noProof/>
          <w:vertAlign w:val="superscript"/>
        </w:rPr>
        <w:t xml:space="preserve">, </w:t>
      </w:r>
      <w:hyperlink w:anchor="_ENREF_371" w:tooltip="Andersen, 2004 #1233" w:history="1">
        <w:r w:rsidR="00B7144B" w:rsidRPr="008D79DE">
          <w:rPr>
            <w:rFonts w:cstheme="minorHAnsi"/>
            <w:noProof/>
            <w:vertAlign w:val="superscript"/>
          </w:rPr>
          <w:t>371</w:t>
        </w:r>
      </w:hyperlink>
      <w:r w:rsidR="00200B7B">
        <w:rPr>
          <w:rFonts w:cstheme="minorHAnsi"/>
        </w:rPr>
        <w:fldChar w:fldCharType="end"/>
      </w:r>
      <w:r w:rsidRPr="00D71DD8">
        <w:rPr>
          <w:rFonts w:cstheme="minorHAnsi"/>
          <w:lang w:val="en-US"/>
        </w:rPr>
        <w:t>. The</w:t>
      </w:r>
      <w:r w:rsidRPr="00D71DD8">
        <w:rPr>
          <w:rFonts w:cstheme="minorHAnsi"/>
          <w:vertAlign w:val="superscript"/>
          <w:lang w:val="en-US"/>
        </w:rPr>
        <w:t xml:space="preserve"> </w:t>
      </w:r>
      <w:r w:rsidRPr="00D71DD8">
        <w:rPr>
          <w:rFonts w:cstheme="minorHAnsi"/>
          <w:lang w:val="en-US"/>
        </w:rPr>
        <w:t xml:space="preserve">Capricornia Cays constitute the Capricornia Cays National Park within the </w:t>
      </w:r>
      <w:r w:rsidRPr="00D71DD8">
        <w:rPr>
          <w:rFonts w:cstheme="minorHAnsi"/>
          <w:lang w:val="en-NZ"/>
        </w:rPr>
        <w:t xml:space="preserve">Great Barrier Reef World Heritage Area. </w:t>
      </w:r>
      <w:r>
        <w:rPr>
          <w:rFonts w:cstheme="minorHAnsi"/>
          <w:lang w:val="en-NZ"/>
        </w:rPr>
        <w:t xml:space="preserve">African big-headed ants tend </w:t>
      </w:r>
      <w:r w:rsidRPr="00B835A1">
        <w:rPr>
          <w:rFonts w:cstheme="minorHAnsi"/>
          <w:i/>
          <w:lang w:val="en-NZ"/>
        </w:rPr>
        <w:t>Pulvinaria urbicola</w:t>
      </w:r>
      <w:r>
        <w:rPr>
          <w:rFonts w:cstheme="minorHAnsi"/>
          <w:lang w:val="en-NZ"/>
        </w:rPr>
        <w:t xml:space="preserve">, and the high abundance of these scale insects resulted in dieback of the </w:t>
      </w:r>
      <w:r w:rsidRPr="00B835A1">
        <w:rPr>
          <w:rFonts w:cstheme="minorHAnsi"/>
          <w:i/>
          <w:lang w:val="en-NZ"/>
        </w:rPr>
        <w:t>Pisonia</w:t>
      </w:r>
      <w:r>
        <w:rPr>
          <w:rFonts w:cstheme="minorHAnsi"/>
          <w:lang w:val="en-NZ"/>
        </w:rPr>
        <w:t xml:space="preserve"> forest on Tryon Island. </w:t>
      </w:r>
      <w:r w:rsidRPr="00D71DD8">
        <w:rPr>
          <w:rFonts w:cstheme="minorHAnsi"/>
          <w:lang w:val="en-NZ"/>
        </w:rPr>
        <w:t xml:space="preserve">Generally dominated by </w:t>
      </w:r>
      <w:r w:rsidRPr="00D71DD8">
        <w:rPr>
          <w:rFonts w:cstheme="minorHAnsi"/>
          <w:i/>
          <w:lang w:val="en-NZ"/>
        </w:rPr>
        <w:t>P</w:t>
      </w:r>
      <w:r>
        <w:rPr>
          <w:rFonts w:cstheme="minorHAnsi"/>
          <w:i/>
          <w:lang w:val="en-NZ"/>
        </w:rPr>
        <w:t>isonia</w:t>
      </w:r>
      <w:r w:rsidRPr="00D71DD8">
        <w:rPr>
          <w:rFonts w:cstheme="minorHAnsi"/>
          <w:lang w:val="en-NZ"/>
        </w:rPr>
        <w:t xml:space="preserve"> forest, th</w:t>
      </w:r>
      <w:r>
        <w:rPr>
          <w:rFonts w:cstheme="minorHAnsi"/>
          <w:lang w:val="en-NZ"/>
        </w:rPr>
        <w:t>e c</w:t>
      </w:r>
      <w:r w:rsidRPr="00D71DD8">
        <w:rPr>
          <w:rFonts w:cstheme="minorHAnsi"/>
          <w:lang w:val="en-NZ"/>
        </w:rPr>
        <w:t xml:space="preserve">ays </w:t>
      </w:r>
      <w:r w:rsidRPr="00D71DD8">
        <w:rPr>
          <w:rFonts w:cstheme="minorHAnsi"/>
          <w:lang w:val="en-US"/>
        </w:rPr>
        <w:t xml:space="preserve">host breeding populations of globally threatened sea turtle species and a number of seabirds. </w:t>
      </w:r>
      <w:r w:rsidRPr="00D71DD8">
        <w:rPr>
          <w:rFonts w:cstheme="minorHAnsi"/>
          <w:lang w:val="en-NZ"/>
        </w:rPr>
        <w:t>The Tiwi</w:t>
      </w:r>
      <w:r w:rsidRPr="00D64206">
        <w:rPr>
          <w:rFonts w:cstheme="minorHAnsi"/>
          <w:lang w:val="en-NZ"/>
        </w:rPr>
        <w:t xml:space="preserve"> </w:t>
      </w:r>
      <w:r w:rsidRPr="00D71DD8">
        <w:rPr>
          <w:rFonts w:cstheme="minorHAnsi"/>
          <w:lang w:val="en-NZ"/>
        </w:rPr>
        <w:t xml:space="preserve">Islands are designated a </w:t>
      </w:r>
      <w:r w:rsidRPr="00D71DD8">
        <w:rPr>
          <w:rFonts w:cstheme="minorHAnsi"/>
          <w:lang w:val="en-US"/>
        </w:rPr>
        <w:t>Site of Conservation Significance by the Northern Territory government</w:t>
      </w:r>
      <w:r w:rsidR="00200B7B">
        <w:rPr>
          <w:rFonts w:cstheme="minorHAnsi"/>
          <w:lang w:val="en-US"/>
        </w:rPr>
        <w:fldChar w:fldCharType="begin"/>
      </w:r>
      <w:r w:rsidR="00B7144B">
        <w:rPr>
          <w:rFonts w:cstheme="minorHAnsi"/>
          <w:lang w:val="en-US"/>
        </w:rPr>
        <w:instrText xml:space="preserve"> ADDIN EN.CITE &lt;EndNote&gt;&lt;Cite&gt;&lt;RecNum&gt;13231&lt;/RecNum&gt;&lt;DisplayText&gt;&lt;style face="superscript"&gt;372&lt;/style&gt;&lt;/DisplayText&gt;&lt;record&gt;&lt;rec-number&gt;13231&lt;/rec-number&gt;&lt;foreign-keys&gt;&lt;key app="EN" db-id="vxaftxdfyt5p9fevta4veval22fa9rttpwzv"&gt;13231&lt;/key&gt;&lt;/foreign-keys&gt;&lt;ref-type name="Report"&gt;27&lt;/ref-type&gt;&lt;contributors&gt;&lt;/contributors&gt;&lt;titles&gt;&lt;title&gt;Tiwi Islands. Sites of Conservation Significane Northern Territory. Available online at http://www.nretas.nt.gov.au/data/assets/pdf_file/0017/13931/09_tiwi.pdf&lt;/title&gt;&lt;/titles&gt;&lt;dates&gt;&lt;/dates&gt;&lt;publisher&gt;Department of Natural Resources, Environment, The Arts and Sport, Northern Territory&lt;/publisher&gt;&lt;urls&gt;&lt;/urls&gt;&lt;/record&gt;&lt;/Cite&gt;&lt;/EndNote&gt;</w:instrText>
      </w:r>
      <w:r w:rsidR="00200B7B">
        <w:rPr>
          <w:rFonts w:cstheme="minorHAnsi"/>
          <w:lang w:val="en-US"/>
        </w:rPr>
        <w:fldChar w:fldCharType="end"/>
      </w:r>
      <w:hyperlink w:anchor="_ENREF_372" w:tooltip=",  #13231" w:history="1">
        <w:r w:rsidR="00B7144B" w:rsidRPr="00B7144B">
          <w:rPr>
            <w:rFonts w:cstheme="minorHAnsi"/>
            <w:vertAlign w:val="superscript"/>
            <w:lang w:val="en-US"/>
          </w:rPr>
          <w:t>372</w:t>
        </w:r>
      </w:hyperlink>
      <w:r w:rsidR="002D1A14">
        <w:rPr>
          <w:rFonts w:cstheme="minorHAnsi"/>
        </w:rPr>
        <w:t xml:space="preserve">. </w:t>
      </w:r>
      <w:r w:rsidRPr="00D71DD8">
        <w:rPr>
          <w:rFonts w:cstheme="minorHAnsi"/>
          <w:lang w:val="en-US"/>
        </w:rPr>
        <w:t xml:space="preserve">Partly because of their isolation and because they occupy a climatic extreme (high rainfall), the Tiwi Islands support many endemic species, as well as a number of range-restricted Northern Territory species. The Tiwi Islands, under freehold ownership by Tiwi Aboriginal Land Trust, contain the Territory’s best-developed example of tall eucalypt forest, along with an unusually high density and </w:t>
      </w:r>
    </w:p>
    <w:p w:rsidR="003C0A74" w:rsidRPr="00D71DD8" w:rsidRDefault="003C0A74" w:rsidP="003C0A74">
      <w:pPr>
        <w:rPr>
          <w:rFonts w:cstheme="minorHAnsi"/>
          <w:lang w:val="en-US"/>
        </w:rPr>
        <w:sectPr w:rsidR="003C0A74" w:rsidRPr="00D71DD8" w:rsidSect="00460798">
          <w:pgSz w:w="11906" w:h="16838"/>
          <w:pgMar w:top="1440" w:right="1440" w:bottom="1440" w:left="1440" w:header="708" w:footer="708" w:gutter="0"/>
          <w:cols w:space="708"/>
          <w:docGrid w:linePitch="360"/>
        </w:sectPr>
      </w:pPr>
    </w:p>
    <w:p w:rsidR="003C0A74" w:rsidRPr="00D71DD8" w:rsidRDefault="003C0A74" w:rsidP="003C0A74">
      <w:pPr>
        <w:rPr>
          <w:rFonts w:cstheme="minorHAnsi"/>
          <w:b/>
          <w:lang w:val="en-US"/>
        </w:rPr>
      </w:pPr>
      <w:r w:rsidRPr="00D71DD8">
        <w:rPr>
          <w:rFonts w:cstheme="minorHAnsi"/>
          <w:b/>
          <w:lang w:val="en-US"/>
        </w:rPr>
        <w:t xml:space="preserve">Table 6.5 Location of selected tramp ant infestations in Australian territories and their relationship to designated </w:t>
      </w:r>
      <w:r w:rsidR="00714F17">
        <w:rPr>
          <w:rFonts w:cstheme="minorHAnsi"/>
          <w:b/>
          <w:lang w:val="en-US"/>
        </w:rPr>
        <w:t xml:space="preserve">areas </w:t>
      </w:r>
      <w:r w:rsidRPr="00D71DD8">
        <w:rPr>
          <w:rFonts w:cstheme="minorHAnsi"/>
          <w:b/>
          <w:lang w:val="en-US"/>
        </w:rPr>
        <w:t>of high conservation significance at State, Common</w:t>
      </w:r>
      <w:r>
        <w:rPr>
          <w:rFonts w:cstheme="minorHAnsi"/>
          <w:b/>
          <w:lang w:val="en-US"/>
        </w:rPr>
        <w:t>wealth, and International levels</w:t>
      </w:r>
    </w:p>
    <w:tbl>
      <w:tblPr>
        <w:tblStyle w:val="LightList-Accent5"/>
        <w:tblW w:w="0" w:type="auto"/>
        <w:tblLook w:val="04A0"/>
      </w:tblPr>
      <w:tblGrid>
        <w:gridCol w:w="1558"/>
        <w:gridCol w:w="1715"/>
        <w:gridCol w:w="75"/>
        <w:gridCol w:w="2997"/>
        <w:gridCol w:w="5670"/>
        <w:gridCol w:w="1559"/>
      </w:tblGrid>
      <w:tr w:rsidR="003C0A74" w:rsidRPr="001041D5" w:rsidTr="00460798">
        <w:trPr>
          <w:cnfStyle w:val="100000000000"/>
        </w:trPr>
        <w:tc>
          <w:tcPr>
            <w:cnfStyle w:val="001000000000"/>
            <w:tcW w:w="1558" w:type="dxa"/>
            <w:vMerge w:val="restart"/>
          </w:tcPr>
          <w:p w:rsidR="003C0A74" w:rsidRPr="001041D5" w:rsidRDefault="003C0A74" w:rsidP="00460798">
            <w:pPr>
              <w:jc w:val="center"/>
              <w:rPr>
                <w:rFonts w:cstheme="minorHAnsi"/>
                <w:lang w:val="en-US"/>
              </w:rPr>
            </w:pPr>
            <w:r w:rsidRPr="001041D5">
              <w:rPr>
                <w:rFonts w:cstheme="minorHAnsi"/>
                <w:lang w:val="en-US"/>
              </w:rPr>
              <w:t>Tramp ant</w:t>
            </w:r>
          </w:p>
        </w:tc>
        <w:tc>
          <w:tcPr>
            <w:tcW w:w="1715" w:type="dxa"/>
            <w:vMerge w:val="restart"/>
          </w:tcPr>
          <w:p w:rsidR="003C0A74" w:rsidRPr="001041D5" w:rsidRDefault="003C0A74" w:rsidP="00460798">
            <w:pPr>
              <w:jc w:val="center"/>
              <w:cnfStyle w:val="100000000000"/>
              <w:rPr>
                <w:rFonts w:cstheme="minorHAnsi"/>
                <w:lang w:val="en-US"/>
              </w:rPr>
            </w:pPr>
            <w:r w:rsidRPr="001041D5">
              <w:rPr>
                <w:rFonts w:cstheme="minorHAnsi"/>
                <w:lang w:val="en-US"/>
              </w:rPr>
              <w:t>Program or infestation site</w:t>
            </w:r>
          </w:p>
        </w:tc>
        <w:tc>
          <w:tcPr>
            <w:tcW w:w="8742" w:type="dxa"/>
            <w:gridSpan w:val="3"/>
            <w:tcBorders>
              <w:bottom w:val="single" w:sz="8" w:space="0" w:color="FFFFFF" w:themeColor="background1"/>
            </w:tcBorders>
          </w:tcPr>
          <w:p w:rsidR="003C0A74" w:rsidRPr="001041D5" w:rsidRDefault="003C0A74" w:rsidP="00460798">
            <w:pPr>
              <w:jc w:val="center"/>
              <w:cnfStyle w:val="100000000000"/>
              <w:rPr>
                <w:rFonts w:cstheme="minorHAnsi"/>
                <w:lang w:val="en-US"/>
              </w:rPr>
            </w:pPr>
            <w:r w:rsidRPr="001041D5">
              <w:rPr>
                <w:rFonts w:cstheme="minorHAnsi"/>
                <w:lang w:val="en-US"/>
              </w:rPr>
              <w:t>Areas of Conservation Significance</w:t>
            </w:r>
          </w:p>
        </w:tc>
        <w:tc>
          <w:tcPr>
            <w:tcW w:w="1559" w:type="dxa"/>
            <w:vMerge w:val="restart"/>
          </w:tcPr>
          <w:p w:rsidR="003C0A74" w:rsidRPr="002E2BAE" w:rsidRDefault="003C0A74" w:rsidP="00460798">
            <w:pPr>
              <w:jc w:val="center"/>
              <w:cnfStyle w:val="100000000000"/>
              <w:rPr>
                <w:rFonts w:cstheme="minorHAnsi"/>
                <w:lang w:val="en-US"/>
              </w:rPr>
            </w:pPr>
            <w:r w:rsidRPr="002E2BAE">
              <w:rPr>
                <w:rFonts w:cstheme="minorHAnsi"/>
                <w:lang w:val="en-US"/>
              </w:rPr>
              <w:t>Tramp Ant Management</w:t>
            </w:r>
          </w:p>
        </w:tc>
      </w:tr>
      <w:tr w:rsidR="003C0A74" w:rsidRPr="00D71DD8" w:rsidTr="00460798">
        <w:trPr>
          <w:cnfStyle w:val="000000100000"/>
        </w:trPr>
        <w:tc>
          <w:tcPr>
            <w:cnfStyle w:val="001000000000"/>
            <w:tcW w:w="1558" w:type="dxa"/>
            <w:vMerge/>
          </w:tcPr>
          <w:p w:rsidR="003C0A74" w:rsidRPr="00D71DD8" w:rsidRDefault="003C0A74" w:rsidP="00460798">
            <w:pPr>
              <w:jc w:val="center"/>
              <w:rPr>
                <w:rFonts w:cstheme="minorHAnsi"/>
                <w:b w:val="0"/>
                <w:lang w:val="en-US"/>
              </w:rPr>
            </w:pPr>
          </w:p>
        </w:tc>
        <w:tc>
          <w:tcPr>
            <w:tcW w:w="1715" w:type="dxa"/>
            <w:vMerge/>
          </w:tcPr>
          <w:p w:rsidR="003C0A74" w:rsidRPr="00D71DD8" w:rsidRDefault="003C0A74" w:rsidP="00460798">
            <w:pPr>
              <w:jc w:val="center"/>
              <w:cnfStyle w:val="000000100000"/>
              <w:rPr>
                <w:rFonts w:cstheme="minorHAnsi"/>
                <w:b/>
                <w:lang w:val="en-US"/>
              </w:rPr>
            </w:pPr>
          </w:p>
        </w:tc>
        <w:tc>
          <w:tcPr>
            <w:tcW w:w="3072" w:type="dxa"/>
            <w:gridSpan w:val="2"/>
            <w:tcBorders>
              <w:top w:val="single" w:sz="8" w:space="0" w:color="FFFFFF" w:themeColor="background1"/>
            </w:tcBorders>
            <w:shd w:val="clear" w:color="auto" w:fill="4BACC6" w:themeFill="accent5"/>
          </w:tcPr>
          <w:p w:rsidR="003C0A74" w:rsidRPr="001041D5" w:rsidRDefault="003C0A74" w:rsidP="00460798">
            <w:pPr>
              <w:jc w:val="center"/>
              <w:cnfStyle w:val="000000100000"/>
              <w:rPr>
                <w:rFonts w:cstheme="minorHAnsi"/>
                <w:b/>
                <w:color w:val="FFFFFF" w:themeColor="background1"/>
                <w:lang w:val="en-US"/>
              </w:rPr>
            </w:pPr>
            <w:r w:rsidRPr="001041D5">
              <w:rPr>
                <w:rFonts w:cstheme="minorHAnsi"/>
                <w:b/>
                <w:color w:val="FFFFFF" w:themeColor="background1"/>
                <w:lang w:val="en-US"/>
              </w:rPr>
              <w:t>Within program/infestation site</w:t>
            </w:r>
          </w:p>
        </w:tc>
        <w:tc>
          <w:tcPr>
            <w:tcW w:w="5670" w:type="dxa"/>
            <w:tcBorders>
              <w:top w:val="single" w:sz="8" w:space="0" w:color="FFFFFF" w:themeColor="background1"/>
            </w:tcBorders>
            <w:shd w:val="clear" w:color="auto" w:fill="4BACC6" w:themeFill="accent5"/>
          </w:tcPr>
          <w:p w:rsidR="003C0A74" w:rsidRPr="001041D5" w:rsidRDefault="003C0A74" w:rsidP="00460798">
            <w:pPr>
              <w:jc w:val="center"/>
              <w:cnfStyle w:val="000000100000"/>
              <w:rPr>
                <w:rFonts w:cstheme="minorHAnsi"/>
                <w:b/>
                <w:color w:val="FFFFFF" w:themeColor="background1"/>
                <w:lang w:val="en-US"/>
              </w:rPr>
            </w:pPr>
            <w:r w:rsidRPr="001041D5">
              <w:rPr>
                <w:rFonts w:cstheme="minorHAnsi"/>
                <w:b/>
                <w:color w:val="FFFFFF" w:themeColor="background1"/>
                <w:lang w:val="en-US"/>
              </w:rPr>
              <w:t>Adjacent to program/infestation site</w:t>
            </w:r>
          </w:p>
        </w:tc>
        <w:tc>
          <w:tcPr>
            <w:tcW w:w="1559" w:type="dxa"/>
            <w:vMerge/>
            <w:shd w:val="clear" w:color="auto" w:fill="4BACC6" w:themeFill="accent5"/>
          </w:tcPr>
          <w:p w:rsidR="003C0A74" w:rsidRPr="001041D5" w:rsidRDefault="003C0A74" w:rsidP="00460798">
            <w:pPr>
              <w:jc w:val="center"/>
              <w:cnfStyle w:val="000000100000"/>
              <w:rPr>
                <w:rFonts w:cstheme="minorHAnsi"/>
                <w:b/>
                <w:color w:val="FFFFFF" w:themeColor="background1"/>
                <w:lang w:val="en-US"/>
              </w:rPr>
            </w:pPr>
          </w:p>
        </w:tc>
      </w:tr>
      <w:tr w:rsidR="003C0A74" w:rsidRPr="00D71DD8" w:rsidTr="00460798">
        <w:tc>
          <w:tcPr>
            <w:cnfStyle w:val="001000000000"/>
            <w:tcW w:w="12015" w:type="dxa"/>
            <w:gridSpan w:val="5"/>
          </w:tcPr>
          <w:p w:rsidR="003C0A74" w:rsidRPr="00D71DD8" w:rsidRDefault="003C0A74" w:rsidP="00B7144B">
            <w:pPr>
              <w:rPr>
                <w:rFonts w:cstheme="minorHAnsi"/>
                <w:lang w:val="en-US"/>
              </w:rPr>
            </w:pPr>
            <w:r w:rsidRPr="00D71DD8">
              <w:rPr>
                <w:rFonts w:cstheme="minorHAnsi"/>
                <w:iCs/>
                <w:color w:val="231F20"/>
              </w:rPr>
              <w:t>Five species managed with CfOC funding</w:t>
            </w:r>
            <w:r>
              <w:rPr>
                <w:rFonts w:cstheme="minorHAnsi"/>
                <w:iCs/>
                <w:color w:val="231F20"/>
              </w:rPr>
              <w:t xml:space="preserve"> (evaluated in this report) </w:t>
            </w:r>
            <w:r w:rsidR="00200B7B">
              <w:rPr>
                <w:rFonts w:cstheme="minorHAnsi"/>
                <w:iCs/>
                <w:color w:val="231F20"/>
              </w:rPr>
              <w:fldChar w:fldCharType="begin">
                <w:fldData xml:space="preserve">PEVuZE5vdGU+PENpdGU+PEF1dGhvcj5Ib2x3YXk8L0F1dGhvcj48WWVhcj4yMDAyPC9ZZWFyPjxS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</w:fldData>
              </w:fldChar>
            </w:r>
            <w:r w:rsidR="008D79DE">
              <w:rPr>
                <w:rFonts w:cstheme="minorHAnsi"/>
                <w:iCs/>
                <w:color w:val="231F20"/>
              </w:rPr>
              <w:instrText xml:space="preserve"> ADDIN EN.CITE </w:instrText>
            </w:r>
            <w:r w:rsidR="00200B7B">
              <w:rPr>
                <w:rFonts w:cstheme="minorHAnsi"/>
                <w:iCs/>
                <w:color w:val="231F20"/>
              </w:rPr>
              <w:fldChar w:fldCharType="begin">
                <w:fldData xml:space="preserve">PEVuZE5vdGU+PENpdGU+PEF1dGhvcj5Ib2x3YXk8L0F1dGhvcj48WWVhcj4yMDAyPC9ZZWFyPjxS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</w:fldData>
              </w:fldChar>
            </w:r>
            <w:r w:rsidR="008D79DE">
              <w:rPr>
                <w:rFonts w:cstheme="minorHAnsi"/>
                <w:iCs/>
                <w:color w:val="231F20"/>
              </w:rPr>
              <w:instrText xml:space="preserve"> ADDIN EN.CITE.DATA </w:instrText>
            </w:r>
            <w:r w:rsidR="00200B7B">
              <w:rPr>
                <w:rFonts w:cstheme="minorHAnsi"/>
                <w:iCs/>
                <w:color w:val="231F20"/>
              </w:rPr>
            </w:r>
            <w:r w:rsidR="00200B7B">
              <w:rPr>
                <w:rFonts w:cstheme="minorHAnsi"/>
                <w:iCs/>
                <w:color w:val="231F20"/>
              </w:rPr>
              <w:fldChar w:fldCharType="end"/>
            </w:r>
            <w:r w:rsidR="00200B7B">
              <w:rPr>
                <w:rFonts w:cstheme="minorHAnsi"/>
                <w:iCs/>
                <w:color w:val="231F20"/>
              </w:rPr>
            </w:r>
            <w:r w:rsidR="00200B7B">
              <w:rPr>
                <w:rFonts w:cstheme="minorHAnsi"/>
                <w:iCs/>
                <w:color w:val="231F20"/>
              </w:rPr>
              <w:fldChar w:fldCharType="separate"/>
            </w:r>
            <w:hyperlink w:anchor="_ENREF_3" w:tooltip="Holway, 2002 #7816" w:history="1">
              <w:r w:rsidR="00B7144B" w:rsidRPr="008D79DE">
                <w:rPr>
                  <w:rFonts w:cstheme="minorHAnsi"/>
                  <w:iCs/>
                  <w:noProof/>
                  <w:color w:val="231F20"/>
                  <w:vertAlign w:val="superscript"/>
                </w:rPr>
                <w:t>3</w:t>
              </w:r>
            </w:hyperlink>
            <w:r w:rsidR="008D79DE" w:rsidRPr="008D79DE">
              <w:rPr>
                <w:rFonts w:cstheme="minorHAnsi"/>
                <w:iCs/>
                <w:noProof/>
                <w:color w:val="231F20"/>
                <w:vertAlign w:val="superscript"/>
              </w:rPr>
              <w:t xml:space="preserve">, </w:t>
            </w:r>
            <w:hyperlink w:anchor="_ENREF_117" w:tooltip="Lach, 2010 #3450" w:history="1">
              <w:r w:rsidR="00B7144B" w:rsidRPr="008D79DE">
                <w:rPr>
                  <w:rFonts w:cstheme="minorHAnsi"/>
                  <w:iCs/>
                  <w:noProof/>
                  <w:color w:val="231F20"/>
                  <w:vertAlign w:val="superscript"/>
                </w:rPr>
                <w:t>117</w:t>
              </w:r>
            </w:hyperlink>
            <w:r w:rsidR="008D79DE" w:rsidRPr="008D79DE">
              <w:rPr>
                <w:rFonts w:cstheme="minorHAnsi"/>
                <w:iCs/>
                <w:noProof/>
                <w:color w:val="231F20"/>
                <w:vertAlign w:val="superscript"/>
              </w:rPr>
              <w:t xml:space="preserve">, </w:t>
            </w:r>
            <w:hyperlink w:anchor="_ENREF_118" w:tooltip="Lach, 2008 #12687" w:history="1">
              <w:r w:rsidR="00B7144B" w:rsidRPr="008D79DE">
                <w:rPr>
                  <w:rFonts w:cstheme="minorHAnsi"/>
                  <w:iCs/>
                  <w:noProof/>
                  <w:color w:val="231F20"/>
                  <w:vertAlign w:val="superscript"/>
                </w:rPr>
                <w:t>118</w:t>
              </w:r>
            </w:hyperlink>
            <w:r w:rsidR="00200B7B">
              <w:rPr>
                <w:rFonts w:cstheme="minorHAnsi"/>
                <w:iCs/>
                <w:color w:val="231F20"/>
              </w:rPr>
              <w:fldChar w:fldCharType="end"/>
            </w:r>
          </w:p>
        </w:tc>
        <w:tc>
          <w:tcPr>
            <w:tcW w:w="1559" w:type="dxa"/>
          </w:tcPr>
          <w:p w:rsidR="003C0A74" w:rsidRPr="00D71DD8" w:rsidRDefault="003C0A74" w:rsidP="00460798">
            <w:pPr>
              <w:cnfStyle w:val="000000000000"/>
              <w:rPr>
                <w:rFonts w:cstheme="minorHAnsi"/>
                <w:iCs/>
                <w:color w:val="231F20"/>
              </w:rPr>
            </w:pPr>
          </w:p>
        </w:tc>
      </w:tr>
      <w:tr w:rsidR="003C0A74" w:rsidRPr="00D71DD8" w:rsidTr="00460798">
        <w:trPr>
          <w:cnfStyle w:val="000000100000"/>
        </w:trPr>
        <w:tc>
          <w:tcPr>
            <w:cnfStyle w:val="001000000000"/>
            <w:tcW w:w="1558" w:type="dxa"/>
          </w:tcPr>
          <w:p w:rsidR="003C0A74" w:rsidRPr="00D71DD8" w:rsidRDefault="003C0A74" w:rsidP="00460798">
            <w:pPr>
              <w:rPr>
                <w:rFonts w:cstheme="minorHAnsi"/>
                <w:lang w:val="en-US"/>
              </w:rPr>
            </w:pPr>
            <w:r w:rsidRPr="00D71DD8">
              <w:rPr>
                <w:rFonts w:cstheme="minorHAnsi"/>
                <w:lang w:val="en-US"/>
              </w:rPr>
              <w:t>Red imported fire ant</w:t>
            </w:r>
          </w:p>
        </w:tc>
        <w:tc>
          <w:tcPr>
            <w:tcW w:w="1715" w:type="dxa"/>
          </w:tcPr>
          <w:p w:rsidR="003C0A74" w:rsidRPr="00D71DD8" w:rsidRDefault="003C0A74" w:rsidP="00460798">
            <w:pPr>
              <w:cnfStyle w:val="000000100000"/>
              <w:rPr>
                <w:rFonts w:cstheme="minorHAnsi"/>
                <w:lang w:val="en-US"/>
              </w:rPr>
            </w:pPr>
            <w:r w:rsidRPr="00D71DD8">
              <w:rPr>
                <w:rFonts w:cstheme="minorHAnsi"/>
                <w:lang w:val="en-US"/>
              </w:rPr>
              <w:t>Brisbane and environs, SE Queensland</w:t>
            </w:r>
          </w:p>
        </w:tc>
        <w:tc>
          <w:tcPr>
            <w:tcW w:w="3072" w:type="dxa"/>
            <w:gridSpan w:val="2"/>
          </w:tcPr>
          <w:p w:rsidR="003C0A74" w:rsidRPr="00D71DD8" w:rsidRDefault="003C0A74" w:rsidP="00460798">
            <w:pPr>
              <w:cnfStyle w:val="000000100000"/>
              <w:rPr>
                <w:rFonts w:cstheme="minorHAnsi"/>
                <w:lang w:val="en-US"/>
              </w:rPr>
            </w:pPr>
            <w:r w:rsidRPr="00D71DD8">
              <w:rPr>
                <w:rFonts w:cstheme="minorHAnsi"/>
                <w:lang w:val="en-US"/>
              </w:rPr>
              <w:t>Reserves and forest parks – several, including The Mount Coot-tha Reserve</w:t>
            </w:r>
          </w:p>
        </w:tc>
        <w:tc>
          <w:tcPr>
            <w:tcW w:w="5670" w:type="dxa"/>
          </w:tcPr>
          <w:p w:rsidR="003C0A74" w:rsidRPr="00D71DD8" w:rsidRDefault="003C0A74" w:rsidP="00460798">
            <w:pPr>
              <w:cnfStyle w:val="000000100000"/>
              <w:rPr>
                <w:rFonts w:cstheme="minorHAnsi"/>
                <w:lang w:val="en-US"/>
              </w:rPr>
            </w:pPr>
            <w:r w:rsidRPr="00FC235C">
              <w:rPr>
                <w:rFonts w:cstheme="minorHAnsi"/>
                <w:u w:val="single"/>
                <w:lang w:val="en-US"/>
              </w:rPr>
              <w:t>EPBC Act List of Threatened Ecological Communities</w:t>
            </w:r>
            <w:r>
              <w:rPr>
                <w:rFonts w:cstheme="minorHAnsi"/>
                <w:u w:val="single"/>
                <w:lang w:val="en-US"/>
              </w:rPr>
              <w:t>:</w:t>
            </w:r>
            <w:r>
              <w:rPr>
                <w:rFonts w:cstheme="minorHAnsi"/>
                <w:lang w:val="en-US"/>
              </w:rPr>
              <w:t xml:space="preserve"> </w:t>
            </w:r>
            <w:r w:rsidRPr="00D71DD8">
              <w:rPr>
                <w:rFonts w:cstheme="minorHAnsi"/>
                <w:lang w:val="en-US"/>
              </w:rPr>
              <w:t>Littoral Rainforest and Coastal Vine Thickets of Eastern Australia (‘Critically Endangered’); Lowland Rainfo</w:t>
            </w:r>
            <w:r>
              <w:rPr>
                <w:rFonts w:cstheme="minorHAnsi"/>
                <w:lang w:val="en-US"/>
              </w:rPr>
              <w:t>rest of Subtropical Australia (</w:t>
            </w:r>
            <w:r w:rsidRPr="00D71DD8">
              <w:rPr>
                <w:rFonts w:cstheme="minorHAnsi"/>
                <w:lang w:val="en-US"/>
              </w:rPr>
              <w:t>‘Critically Endangered’); Swamp Tea-tree (</w:t>
            </w:r>
            <w:r w:rsidRPr="00D71DD8">
              <w:rPr>
                <w:rFonts w:cstheme="minorHAnsi"/>
                <w:i/>
                <w:lang w:val="en-US"/>
              </w:rPr>
              <w:t>Melaleuca irbyana</w:t>
            </w:r>
            <w:r w:rsidRPr="00D71DD8">
              <w:rPr>
                <w:rFonts w:cstheme="minorHAnsi"/>
                <w:lang w:val="en-US"/>
              </w:rPr>
              <w:t>) Forest of South-east Queen</w:t>
            </w:r>
            <w:r>
              <w:rPr>
                <w:rFonts w:cstheme="minorHAnsi"/>
                <w:lang w:val="en-US"/>
              </w:rPr>
              <w:t>sland (‘Critically Endangered’)</w:t>
            </w:r>
          </w:p>
          <w:p w:rsidR="003C0A74" w:rsidRPr="00D71DD8" w:rsidRDefault="003C0A74" w:rsidP="00460798">
            <w:pPr>
              <w:cnfStyle w:val="000000100000"/>
              <w:rPr>
                <w:rFonts w:cstheme="minorHAnsi"/>
                <w:lang w:val="en-US"/>
              </w:rPr>
            </w:pPr>
            <w:r w:rsidRPr="00FC235C">
              <w:rPr>
                <w:rFonts w:cstheme="minorHAnsi"/>
                <w:u w:val="single"/>
                <w:lang w:val="en-US"/>
              </w:rPr>
              <w:t>World Heritage Gondwana Rainforests National Parks</w:t>
            </w:r>
            <w:r>
              <w:rPr>
                <w:rFonts w:cstheme="minorHAnsi"/>
                <w:lang w:val="en-US"/>
              </w:rPr>
              <w:t xml:space="preserve">: </w:t>
            </w:r>
            <w:r w:rsidRPr="00D71DD8">
              <w:rPr>
                <w:rFonts w:cstheme="minorHAnsi"/>
                <w:lang w:val="en-US"/>
              </w:rPr>
              <w:t>e.g., Lamington National Park; Tamborine Mountain National Park; Mt Barney National Park; Mt French/Moogerah Peaks National</w:t>
            </w:r>
            <w:r>
              <w:rPr>
                <w:rFonts w:cstheme="minorHAnsi"/>
                <w:lang w:val="en-US"/>
              </w:rPr>
              <w:t xml:space="preserve"> Park; Main Range National Park</w:t>
            </w:r>
          </w:p>
          <w:p w:rsidR="003C0A74" w:rsidRPr="00D71DD8" w:rsidRDefault="003C0A74" w:rsidP="00460798">
            <w:pPr>
              <w:cnfStyle w:val="000000100000"/>
              <w:rPr>
                <w:rFonts w:cstheme="minorHAnsi"/>
                <w:lang w:val="en-US"/>
              </w:rPr>
            </w:pPr>
            <w:r w:rsidRPr="00FC235C">
              <w:rPr>
                <w:rFonts w:cstheme="minorHAnsi"/>
                <w:u w:val="single"/>
                <w:lang w:val="en-US"/>
              </w:rPr>
              <w:t>Other National Parks</w:t>
            </w:r>
            <w:r>
              <w:rPr>
                <w:rFonts w:cstheme="minorHAnsi"/>
                <w:u w:val="single"/>
                <w:lang w:val="en-US"/>
              </w:rPr>
              <w:t>:</w:t>
            </w:r>
            <w:r w:rsidRPr="00D71DD8">
              <w:rPr>
                <w:rFonts w:cstheme="minorHAnsi"/>
                <w:lang w:val="en-US"/>
              </w:rPr>
              <w:t xml:space="preserve"> numerous, including Naree Budjong Djara; D'Aguilar; Fort Lytton; Moreton Island; Naree Budjong Djara; Southern Moret</w:t>
            </w:r>
            <w:r>
              <w:rPr>
                <w:rFonts w:cstheme="minorHAnsi"/>
                <w:lang w:val="en-US"/>
              </w:rPr>
              <w:t>on Bay Islands; Venman Bushland</w:t>
            </w:r>
          </w:p>
          <w:p w:rsidR="003C0A74" w:rsidRPr="00D71DD8" w:rsidRDefault="003C0A74" w:rsidP="00460798">
            <w:pPr>
              <w:cnfStyle w:val="000000100000"/>
              <w:rPr>
                <w:rFonts w:cstheme="minorHAnsi"/>
                <w:lang w:val="en-US"/>
              </w:rPr>
            </w:pPr>
            <w:r w:rsidRPr="00FC235C">
              <w:rPr>
                <w:rFonts w:cstheme="minorHAnsi"/>
                <w:u w:val="single"/>
                <w:lang w:val="en-US"/>
              </w:rPr>
              <w:t>Ramsar Sites</w:t>
            </w:r>
            <w:r>
              <w:rPr>
                <w:rFonts w:cstheme="minorHAnsi"/>
                <w:lang w:val="en-US"/>
              </w:rPr>
              <w:t xml:space="preserve">: </w:t>
            </w:r>
            <w:r w:rsidRPr="00D71DD8">
              <w:rPr>
                <w:rFonts w:cstheme="minorHAnsi"/>
                <w:lang w:val="en-US"/>
              </w:rPr>
              <w:t>More</w:t>
            </w:r>
            <w:r>
              <w:rPr>
                <w:rFonts w:cstheme="minorHAnsi"/>
                <w:lang w:val="en-US"/>
              </w:rPr>
              <w:t>ton Bay; Bool and Hacks Lagoons</w:t>
            </w:r>
          </w:p>
          <w:p w:rsidR="003C0A74" w:rsidRPr="00D71DD8" w:rsidRDefault="003C0A74" w:rsidP="00460798">
            <w:pPr>
              <w:cnfStyle w:val="000000100000"/>
              <w:rPr>
                <w:rFonts w:cstheme="minorHAnsi"/>
                <w:lang w:val="en-US"/>
              </w:rPr>
            </w:pPr>
            <w:r w:rsidRPr="0043231D">
              <w:rPr>
                <w:rFonts w:cstheme="minorHAnsi"/>
                <w:u w:val="single"/>
                <w:lang w:val="en-US"/>
              </w:rPr>
              <w:t>Parks and Reserves</w:t>
            </w:r>
            <w:r>
              <w:rPr>
                <w:rFonts w:cstheme="minorHAnsi"/>
                <w:u w:val="single"/>
                <w:lang w:val="en-US"/>
              </w:rPr>
              <w:t xml:space="preserve">: </w:t>
            </w:r>
            <w:r w:rsidRPr="00D71DD8">
              <w:rPr>
                <w:rFonts w:cstheme="minorHAnsi"/>
                <w:lang w:val="en-US"/>
              </w:rPr>
              <w:t xml:space="preserve"> several,</w:t>
            </w:r>
            <w:r>
              <w:rPr>
                <w:rFonts w:cstheme="minorHAnsi"/>
                <w:lang w:val="en-US"/>
              </w:rPr>
              <w:t xml:space="preserve"> including Brisbane Forest Park</w:t>
            </w:r>
          </w:p>
        </w:tc>
        <w:tc>
          <w:tcPr>
            <w:tcW w:w="1559" w:type="dxa"/>
          </w:tcPr>
          <w:p w:rsidR="003C0A74" w:rsidRPr="00CA2549" w:rsidRDefault="003C0A74" w:rsidP="00460798">
            <w:pPr>
              <w:cnfStyle w:val="000000100000"/>
              <w:rPr>
                <w:rFonts w:cstheme="minorHAnsi"/>
                <w:lang w:val="en-US"/>
              </w:rPr>
            </w:pPr>
            <w:r>
              <w:rPr>
                <w:rFonts w:cstheme="minorHAnsi"/>
                <w:lang w:val="en-US"/>
              </w:rPr>
              <w:t>See Section 2.1</w:t>
            </w:r>
          </w:p>
        </w:tc>
      </w:tr>
      <w:tr w:rsidR="003C0A74" w:rsidRPr="00D71DD8" w:rsidTr="00460798">
        <w:tc>
          <w:tcPr>
            <w:cnfStyle w:val="001000000000"/>
            <w:tcW w:w="1558" w:type="dxa"/>
          </w:tcPr>
          <w:p w:rsidR="003C0A74" w:rsidRPr="00D71DD8" w:rsidRDefault="003C0A74" w:rsidP="00460798">
            <w:pPr>
              <w:rPr>
                <w:rFonts w:cstheme="minorHAnsi"/>
                <w:lang w:val="en-US"/>
              </w:rPr>
            </w:pPr>
            <w:r w:rsidRPr="00D71DD8">
              <w:rPr>
                <w:rFonts w:cstheme="minorHAnsi"/>
                <w:lang w:val="en-US"/>
              </w:rPr>
              <w:t>Electric ant</w:t>
            </w:r>
          </w:p>
        </w:tc>
        <w:tc>
          <w:tcPr>
            <w:tcW w:w="1715" w:type="dxa"/>
          </w:tcPr>
          <w:p w:rsidR="003C0A74" w:rsidRPr="00D71DD8" w:rsidRDefault="003C0A74" w:rsidP="00460798">
            <w:pPr>
              <w:cnfStyle w:val="000000000000"/>
              <w:rPr>
                <w:rFonts w:cstheme="minorHAnsi"/>
                <w:lang w:val="en-US"/>
              </w:rPr>
            </w:pPr>
            <w:r w:rsidRPr="00D71DD8">
              <w:rPr>
                <w:rFonts w:cstheme="minorHAnsi"/>
                <w:lang w:val="en-US"/>
              </w:rPr>
              <w:t>Cairns and environs, NE Queensland</w:t>
            </w:r>
          </w:p>
        </w:tc>
        <w:tc>
          <w:tcPr>
            <w:tcW w:w="3072" w:type="dxa"/>
            <w:gridSpan w:val="2"/>
          </w:tcPr>
          <w:p w:rsidR="003C0A74" w:rsidRPr="00D71DD8" w:rsidRDefault="003C0A74" w:rsidP="00460798">
            <w:pPr>
              <w:cnfStyle w:val="000000000000"/>
              <w:rPr>
                <w:rFonts w:cstheme="minorHAnsi"/>
                <w:lang w:val="en-US"/>
              </w:rPr>
            </w:pPr>
            <w:r w:rsidRPr="00D71DD8">
              <w:rPr>
                <w:rFonts w:cstheme="minorHAnsi"/>
                <w:lang w:val="en-US"/>
              </w:rPr>
              <w:t>Wet Tropics World Heritage Area (in part)</w:t>
            </w:r>
          </w:p>
          <w:p w:rsidR="003C0A74" w:rsidRPr="00D71DD8" w:rsidRDefault="003C0A74" w:rsidP="00460798">
            <w:pPr>
              <w:cnfStyle w:val="000000000000"/>
              <w:rPr>
                <w:rFonts w:cstheme="minorHAnsi"/>
                <w:lang w:val="en-US"/>
              </w:rPr>
            </w:pPr>
          </w:p>
        </w:tc>
        <w:tc>
          <w:tcPr>
            <w:tcW w:w="5670" w:type="dxa"/>
          </w:tcPr>
          <w:p w:rsidR="003C0A74" w:rsidRPr="00D71DD8" w:rsidRDefault="003C0A74" w:rsidP="00460798">
            <w:pPr>
              <w:cnfStyle w:val="000000000000"/>
              <w:rPr>
                <w:rFonts w:cstheme="minorHAnsi"/>
                <w:lang w:val="en-US"/>
              </w:rPr>
            </w:pPr>
            <w:r w:rsidRPr="00FC235C">
              <w:rPr>
                <w:rFonts w:cstheme="minorHAnsi"/>
                <w:u w:val="single"/>
                <w:lang w:val="en-US"/>
              </w:rPr>
              <w:t>Wet Tropics World Heritage Area</w:t>
            </w:r>
          </w:p>
          <w:p w:rsidR="003C0A74" w:rsidRPr="00D71DD8" w:rsidRDefault="003C0A74" w:rsidP="00460798">
            <w:pPr>
              <w:cnfStyle w:val="000000000000"/>
              <w:rPr>
                <w:rFonts w:cstheme="minorHAnsi"/>
                <w:lang w:val="en-US"/>
              </w:rPr>
            </w:pPr>
            <w:r w:rsidRPr="00FC235C">
              <w:rPr>
                <w:rFonts w:cstheme="minorHAnsi"/>
                <w:u w:val="single"/>
                <w:lang w:val="en-US"/>
              </w:rPr>
              <w:t>EPBC Act List of Threatened Ecological Communities</w:t>
            </w:r>
            <w:r>
              <w:rPr>
                <w:rFonts w:cstheme="minorHAnsi"/>
                <w:u w:val="single"/>
                <w:lang w:val="en-US"/>
              </w:rPr>
              <w:t>:</w:t>
            </w:r>
            <w:r w:rsidRPr="00D71DD8">
              <w:rPr>
                <w:rFonts w:cstheme="minorHAnsi"/>
                <w:lang w:val="en-US"/>
              </w:rPr>
              <w:t xml:space="preserve"> Broad leaf tea-tree (</w:t>
            </w:r>
            <w:r w:rsidRPr="00D71DD8">
              <w:rPr>
                <w:rFonts w:cstheme="minorHAnsi"/>
                <w:i/>
                <w:lang w:val="en-US"/>
              </w:rPr>
              <w:t>Melaleuca viridiflora</w:t>
            </w:r>
            <w:r w:rsidRPr="00D71DD8">
              <w:rPr>
                <w:rFonts w:cstheme="minorHAnsi"/>
                <w:lang w:val="en-US"/>
              </w:rPr>
              <w:t>) woodlands in high rainfall coastal north Queensland (‘Endangered’); Littoral Rainforest and Coastal Vine Thickets of Eastern Austral</w:t>
            </w:r>
            <w:r>
              <w:rPr>
                <w:rFonts w:cstheme="minorHAnsi"/>
                <w:lang w:val="en-US"/>
              </w:rPr>
              <w:t xml:space="preserve">ia </w:t>
            </w:r>
            <w:r w:rsidRPr="00D71DD8">
              <w:rPr>
                <w:rFonts w:cstheme="minorHAnsi"/>
                <w:lang w:val="en-US"/>
              </w:rPr>
              <w:t>(‘Critically Endangered’);  Mabi Forest (Com</w:t>
            </w:r>
            <w:r>
              <w:rPr>
                <w:rFonts w:cstheme="minorHAnsi"/>
                <w:lang w:val="en-US"/>
              </w:rPr>
              <w:t xml:space="preserve">plex Notophyll Vine Forest 5b) </w:t>
            </w:r>
            <w:r w:rsidRPr="00D71DD8">
              <w:rPr>
                <w:rFonts w:cstheme="minorHAnsi"/>
                <w:lang w:val="en-US"/>
              </w:rPr>
              <w:t xml:space="preserve">(‘Critically Endangered’) </w:t>
            </w:r>
          </w:p>
          <w:p w:rsidR="003C0A74" w:rsidRDefault="003C0A74" w:rsidP="00460798">
            <w:pPr>
              <w:cnfStyle w:val="000000000000"/>
              <w:rPr>
                <w:rFonts w:cstheme="minorHAnsi"/>
                <w:lang w:val="en-US"/>
              </w:rPr>
            </w:pPr>
            <w:r w:rsidRPr="00FC235C">
              <w:rPr>
                <w:rFonts w:cstheme="minorHAnsi"/>
                <w:u w:val="single"/>
                <w:lang w:val="en-US"/>
              </w:rPr>
              <w:t>National Parks</w:t>
            </w:r>
            <w:r>
              <w:rPr>
                <w:rFonts w:cstheme="minorHAnsi"/>
                <w:u w:val="single"/>
                <w:lang w:val="en-US"/>
              </w:rPr>
              <w:t>:</w:t>
            </w:r>
            <w:r w:rsidRPr="00D71DD8">
              <w:rPr>
                <w:rFonts w:cstheme="minorHAnsi"/>
                <w:lang w:val="en-US"/>
              </w:rPr>
              <w:t xml:space="preserve"> Barron Gorge; Kuranda; Green Peaks; Green Island; Fitzroy Island; Bellenden Ker; G</w:t>
            </w:r>
            <w:r>
              <w:rPr>
                <w:rFonts w:cstheme="minorHAnsi"/>
                <w:lang w:val="en-US"/>
              </w:rPr>
              <w:t>raham Range; Ella Bay; Daintree</w:t>
            </w:r>
          </w:p>
          <w:p w:rsidR="003C0A74" w:rsidRPr="00D71DD8" w:rsidRDefault="003C0A74" w:rsidP="00460798">
            <w:pPr>
              <w:cnfStyle w:val="000000000000"/>
              <w:rPr>
                <w:rFonts w:cstheme="minorHAnsi"/>
                <w:lang w:val="en-US"/>
              </w:rPr>
            </w:pPr>
          </w:p>
        </w:tc>
        <w:tc>
          <w:tcPr>
            <w:tcW w:w="1559" w:type="dxa"/>
          </w:tcPr>
          <w:p w:rsidR="003C0A74" w:rsidRPr="00CA2549" w:rsidRDefault="003C0A74" w:rsidP="00460798">
            <w:pPr>
              <w:cnfStyle w:val="000000000000"/>
              <w:rPr>
                <w:rFonts w:cstheme="minorHAnsi"/>
                <w:lang w:val="en-US"/>
              </w:rPr>
            </w:pPr>
            <w:r>
              <w:rPr>
                <w:rFonts w:cstheme="minorHAnsi"/>
                <w:lang w:val="en-US"/>
              </w:rPr>
              <w:t>See Section 2.2</w:t>
            </w:r>
          </w:p>
        </w:tc>
      </w:tr>
      <w:tr w:rsidR="003C0A74" w:rsidRPr="002E2BAE" w:rsidTr="00460798">
        <w:trPr>
          <w:cnfStyle w:val="000000100000"/>
        </w:trPr>
        <w:tc>
          <w:tcPr>
            <w:cnfStyle w:val="001000000000"/>
            <w:tcW w:w="13574" w:type="dxa"/>
            <w:gridSpan w:val="6"/>
            <w:shd w:val="clear" w:color="auto" w:fill="FFFFFF" w:themeFill="background1"/>
          </w:tcPr>
          <w:p w:rsidR="003C0A74" w:rsidRPr="002E2BAE" w:rsidRDefault="003C0A74" w:rsidP="00460798">
            <w:pPr>
              <w:rPr>
                <w:rFonts w:cstheme="minorHAnsi"/>
                <w:lang w:val="en-US"/>
              </w:rPr>
            </w:pPr>
            <w:r w:rsidRPr="002E2BAE">
              <w:rPr>
                <w:rFonts w:cstheme="minorHAnsi"/>
                <w:lang w:val="en-US"/>
              </w:rPr>
              <w:t>Table 6.5 continued</w:t>
            </w:r>
          </w:p>
        </w:tc>
      </w:tr>
      <w:tr w:rsidR="003C0A74" w:rsidRPr="002E2BAE" w:rsidTr="00460798">
        <w:tc>
          <w:tcPr>
            <w:cnfStyle w:val="001000000000"/>
            <w:tcW w:w="1558" w:type="dxa"/>
            <w:vMerge w:val="restart"/>
            <w:shd w:val="clear" w:color="auto" w:fill="4BACC6" w:themeFill="accent5"/>
          </w:tcPr>
          <w:p w:rsidR="003C0A74" w:rsidRPr="002E2BAE" w:rsidRDefault="003C0A74" w:rsidP="00460798">
            <w:pPr>
              <w:jc w:val="center"/>
              <w:rPr>
                <w:rFonts w:cstheme="minorHAnsi"/>
                <w:color w:val="FFFFFF" w:themeColor="background1"/>
                <w:lang w:val="en-US"/>
              </w:rPr>
            </w:pPr>
            <w:r w:rsidRPr="002E2BAE">
              <w:rPr>
                <w:rFonts w:cstheme="minorHAnsi"/>
                <w:color w:val="FFFFFF" w:themeColor="background1"/>
                <w:lang w:val="en-US"/>
              </w:rPr>
              <w:t>Tramp ant</w:t>
            </w:r>
          </w:p>
        </w:tc>
        <w:tc>
          <w:tcPr>
            <w:tcW w:w="1715" w:type="dxa"/>
            <w:vMerge w:val="restart"/>
            <w:shd w:val="clear" w:color="auto" w:fill="4BACC6" w:themeFill="accent5"/>
          </w:tcPr>
          <w:p w:rsidR="003C0A74" w:rsidRPr="002E2BAE" w:rsidRDefault="003C0A74" w:rsidP="00460798">
            <w:pPr>
              <w:jc w:val="center"/>
              <w:cnfStyle w:val="000000000000"/>
              <w:rPr>
                <w:rFonts w:cstheme="minorHAnsi"/>
                <w:b/>
                <w:color w:val="FFFFFF" w:themeColor="background1"/>
                <w:lang w:val="en-US"/>
              </w:rPr>
            </w:pPr>
            <w:r w:rsidRPr="002E2BAE">
              <w:rPr>
                <w:rFonts w:cstheme="minorHAnsi"/>
                <w:b/>
                <w:color w:val="FFFFFF" w:themeColor="background1"/>
                <w:lang w:val="en-US"/>
              </w:rPr>
              <w:t>Program or infestation site</w:t>
            </w:r>
          </w:p>
        </w:tc>
        <w:tc>
          <w:tcPr>
            <w:tcW w:w="8742" w:type="dxa"/>
            <w:gridSpan w:val="3"/>
            <w:tcBorders>
              <w:bottom w:val="single" w:sz="8" w:space="0" w:color="FFFFFF" w:themeColor="background1"/>
            </w:tcBorders>
            <w:shd w:val="clear" w:color="auto" w:fill="4BACC6" w:themeFill="accent5"/>
          </w:tcPr>
          <w:p w:rsidR="003C0A74" w:rsidRPr="002E2BAE" w:rsidRDefault="003C0A74" w:rsidP="00460798">
            <w:pPr>
              <w:jc w:val="center"/>
              <w:cnfStyle w:val="000000000000"/>
              <w:rPr>
                <w:rFonts w:cstheme="minorHAnsi"/>
                <w:b/>
                <w:color w:val="FFFFFF" w:themeColor="background1"/>
                <w:lang w:val="en-US"/>
              </w:rPr>
            </w:pPr>
            <w:r w:rsidRPr="002E2BAE">
              <w:rPr>
                <w:rFonts w:cstheme="minorHAnsi"/>
                <w:b/>
                <w:color w:val="FFFFFF" w:themeColor="background1"/>
                <w:lang w:val="en-US"/>
              </w:rPr>
              <w:t>Areas of Conservation Significance</w:t>
            </w:r>
          </w:p>
        </w:tc>
        <w:tc>
          <w:tcPr>
            <w:tcW w:w="1559" w:type="dxa"/>
            <w:vMerge w:val="restart"/>
            <w:tcBorders>
              <w:bottom w:val="single" w:sz="8" w:space="0" w:color="FFFFFF" w:themeColor="background1"/>
            </w:tcBorders>
            <w:shd w:val="clear" w:color="auto" w:fill="4BACC6" w:themeFill="accent5"/>
          </w:tcPr>
          <w:p w:rsidR="003C0A74" w:rsidRPr="002E2BAE" w:rsidRDefault="003C0A74" w:rsidP="00460798">
            <w:pPr>
              <w:jc w:val="center"/>
              <w:cnfStyle w:val="000000000000"/>
              <w:rPr>
                <w:rFonts w:cstheme="minorHAnsi"/>
                <w:b/>
                <w:color w:val="FFFFFF" w:themeColor="background1"/>
                <w:lang w:val="en-US"/>
              </w:rPr>
            </w:pPr>
            <w:r w:rsidRPr="002E2BAE">
              <w:rPr>
                <w:rFonts w:cstheme="minorHAnsi"/>
                <w:b/>
                <w:color w:val="FFFFFF" w:themeColor="background1"/>
                <w:lang w:val="en-US"/>
              </w:rPr>
              <w:t>Tramp Ant Management</w:t>
            </w:r>
          </w:p>
        </w:tc>
      </w:tr>
      <w:tr w:rsidR="003C0A74" w:rsidRPr="00D71DD8" w:rsidTr="00460798">
        <w:trPr>
          <w:cnfStyle w:val="000000100000"/>
        </w:trPr>
        <w:tc>
          <w:tcPr>
            <w:cnfStyle w:val="001000000000"/>
            <w:tcW w:w="1558" w:type="dxa"/>
            <w:vMerge/>
          </w:tcPr>
          <w:p w:rsidR="003C0A74" w:rsidRPr="00D71DD8" w:rsidRDefault="003C0A74" w:rsidP="00460798">
            <w:pPr>
              <w:jc w:val="center"/>
              <w:rPr>
                <w:rFonts w:cstheme="minorHAnsi"/>
                <w:b w:val="0"/>
                <w:lang w:val="en-US"/>
              </w:rPr>
            </w:pPr>
          </w:p>
        </w:tc>
        <w:tc>
          <w:tcPr>
            <w:tcW w:w="1715" w:type="dxa"/>
            <w:vMerge/>
          </w:tcPr>
          <w:p w:rsidR="003C0A74" w:rsidRPr="00D71DD8" w:rsidRDefault="003C0A74" w:rsidP="00460798">
            <w:pPr>
              <w:jc w:val="center"/>
              <w:cnfStyle w:val="000000100000"/>
              <w:rPr>
                <w:rFonts w:cstheme="minorHAnsi"/>
                <w:b/>
                <w:lang w:val="en-US"/>
              </w:rPr>
            </w:pPr>
          </w:p>
        </w:tc>
        <w:tc>
          <w:tcPr>
            <w:tcW w:w="3072" w:type="dxa"/>
            <w:gridSpan w:val="2"/>
            <w:tcBorders>
              <w:top w:val="single" w:sz="8" w:space="0" w:color="FFFFFF" w:themeColor="background1"/>
            </w:tcBorders>
            <w:shd w:val="clear" w:color="auto" w:fill="4BACC6" w:themeFill="accent5"/>
          </w:tcPr>
          <w:p w:rsidR="003C0A74" w:rsidRPr="001041D5" w:rsidRDefault="003C0A74" w:rsidP="00460798">
            <w:pPr>
              <w:jc w:val="center"/>
              <w:cnfStyle w:val="000000100000"/>
              <w:rPr>
                <w:rFonts w:cstheme="minorHAnsi"/>
                <w:b/>
                <w:color w:val="FFFFFF" w:themeColor="background1"/>
                <w:lang w:val="en-US"/>
              </w:rPr>
            </w:pPr>
            <w:r w:rsidRPr="001041D5">
              <w:rPr>
                <w:rFonts w:cstheme="minorHAnsi"/>
                <w:b/>
                <w:color w:val="FFFFFF" w:themeColor="background1"/>
                <w:lang w:val="en-US"/>
              </w:rPr>
              <w:t>Within program/infestation site</w:t>
            </w:r>
          </w:p>
        </w:tc>
        <w:tc>
          <w:tcPr>
            <w:tcW w:w="5670" w:type="dxa"/>
            <w:tcBorders>
              <w:top w:val="single" w:sz="8" w:space="0" w:color="FFFFFF" w:themeColor="background1"/>
            </w:tcBorders>
            <w:shd w:val="clear" w:color="auto" w:fill="4BACC6" w:themeFill="accent5"/>
          </w:tcPr>
          <w:p w:rsidR="003C0A74" w:rsidRPr="001041D5" w:rsidRDefault="003C0A74" w:rsidP="00460798">
            <w:pPr>
              <w:jc w:val="center"/>
              <w:cnfStyle w:val="000000100000"/>
              <w:rPr>
                <w:rFonts w:cstheme="minorHAnsi"/>
                <w:b/>
                <w:color w:val="FFFFFF" w:themeColor="background1"/>
                <w:lang w:val="en-US"/>
              </w:rPr>
            </w:pPr>
            <w:r w:rsidRPr="001041D5">
              <w:rPr>
                <w:rFonts w:cstheme="minorHAnsi"/>
                <w:b/>
                <w:color w:val="FFFFFF" w:themeColor="background1"/>
                <w:lang w:val="en-US"/>
              </w:rPr>
              <w:t>Adjacent to program/infestation site</w:t>
            </w:r>
          </w:p>
        </w:tc>
        <w:tc>
          <w:tcPr>
            <w:tcW w:w="1559" w:type="dxa"/>
            <w:vMerge/>
            <w:tcBorders>
              <w:top w:val="single" w:sz="8" w:space="0" w:color="FFFFFF" w:themeColor="background1"/>
            </w:tcBorders>
            <w:shd w:val="clear" w:color="auto" w:fill="4BACC6" w:themeFill="accent5"/>
          </w:tcPr>
          <w:p w:rsidR="003C0A74" w:rsidRPr="001041D5" w:rsidRDefault="003C0A74" w:rsidP="00460798">
            <w:pPr>
              <w:jc w:val="center"/>
              <w:cnfStyle w:val="000000100000"/>
              <w:rPr>
                <w:rFonts w:cstheme="minorHAnsi"/>
                <w:b/>
                <w:color w:val="FFFFFF" w:themeColor="background1"/>
                <w:lang w:val="en-US"/>
              </w:rPr>
            </w:pPr>
          </w:p>
        </w:tc>
      </w:tr>
      <w:tr w:rsidR="003C0A74" w:rsidRPr="00583CD2" w:rsidTr="00460798">
        <w:trPr>
          <w:cantSplit/>
        </w:trPr>
        <w:tc>
          <w:tcPr>
            <w:cnfStyle w:val="001000000000"/>
            <w:tcW w:w="1558" w:type="dxa"/>
          </w:tcPr>
          <w:p w:rsidR="003C0A74" w:rsidRPr="00583CD2" w:rsidRDefault="003C0A74" w:rsidP="00460798">
            <w:pPr>
              <w:rPr>
                <w:rFonts w:cstheme="minorHAnsi"/>
                <w:lang w:val="en-US"/>
              </w:rPr>
            </w:pPr>
            <w:r w:rsidRPr="00583CD2">
              <w:rPr>
                <w:rFonts w:cstheme="minorHAnsi"/>
                <w:lang w:val="en-US"/>
              </w:rPr>
              <w:t>Yellow crazy ant</w:t>
            </w:r>
          </w:p>
        </w:tc>
        <w:tc>
          <w:tcPr>
            <w:tcW w:w="1715" w:type="dxa"/>
          </w:tcPr>
          <w:p w:rsidR="003C0A74" w:rsidRPr="00583CD2" w:rsidRDefault="003C0A74" w:rsidP="00460798">
            <w:pPr>
              <w:cnfStyle w:val="000000000000"/>
              <w:rPr>
                <w:rFonts w:cstheme="minorHAnsi"/>
                <w:lang w:val="en-US"/>
              </w:rPr>
            </w:pPr>
            <w:r w:rsidRPr="00583CD2">
              <w:rPr>
                <w:rFonts w:cstheme="minorHAnsi"/>
                <w:lang w:val="en-US"/>
              </w:rPr>
              <w:t>East Arnhem Land, Northern Territory</w:t>
            </w:r>
          </w:p>
        </w:tc>
        <w:tc>
          <w:tcPr>
            <w:tcW w:w="3072" w:type="dxa"/>
            <w:gridSpan w:val="2"/>
            <w:tcBorders>
              <w:top w:val="single" w:sz="8" w:space="0" w:color="4BACC6" w:themeColor="accent5"/>
            </w:tcBorders>
          </w:tcPr>
          <w:p w:rsidR="003C0A74" w:rsidRPr="00583CD2" w:rsidRDefault="003C0A74" w:rsidP="00460798">
            <w:pPr>
              <w:cnfStyle w:val="000000000000"/>
              <w:rPr>
                <w:rFonts w:cstheme="minorHAnsi"/>
                <w:lang w:val="en-US"/>
              </w:rPr>
            </w:pPr>
            <w:r w:rsidRPr="00583CD2">
              <w:rPr>
                <w:rFonts w:cstheme="minorHAnsi"/>
                <w:lang w:val="en-US"/>
              </w:rPr>
              <w:t>Sites of Conservation Significance NT</w:t>
            </w:r>
            <w:r>
              <w:rPr>
                <w:rFonts w:cstheme="minorHAnsi"/>
                <w:lang w:val="en-US"/>
              </w:rPr>
              <w:t>:</w:t>
            </w:r>
            <w:r w:rsidRPr="00583CD2">
              <w:rPr>
                <w:rFonts w:cstheme="minorHAnsi"/>
                <w:lang w:val="en-US"/>
              </w:rPr>
              <w:t xml:space="preserve"> Gove Peninsula and north-east Arnhem coast; Maningrida coastal habitats; Boucaut Bay and associated coastal floodplains; Castlereagh Bay and associated islands; Arafura Swamp; Buckingham Bay and associated coastal floodplains; Blue Mud Bay and associated coastal floodplains.</w:t>
            </w:r>
            <w:r>
              <w:rPr>
                <w:rFonts w:cstheme="minorHAnsi"/>
                <w:lang w:val="en-US"/>
              </w:rPr>
              <w:t xml:space="preserve">; </w:t>
            </w:r>
            <w:r w:rsidRPr="00583CD2">
              <w:rPr>
                <w:rFonts w:cstheme="minorHAnsi"/>
              </w:rPr>
              <w:t>Blyth-Liverpool wetlands (Ba</w:t>
            </w:r>
            <w:r>
              <w:rPr>
                <w:rFonts w:cstheme="minorHAnsi"/>
              </w:rPr>
              <w:t>winanga Aboriginal Corporation)</w:t>
            </w:r>
          </w:p>
        </w:tc>
        <w:tc>
          <w:tcPr>
            <w:tcW w:w="5670" w:type="dxa"/>
            <w:tcBorders>
              <w:top w:val="single" w:sz="8" w:space="0" w:color="4BACC6" w:themeColor="accent5"/>
            </w:tcBorders>
          </w:tcPr>
          <w:p w:rsidR="003C0A74" w:rsidRPr="00583CD2" w:rsidRDefault="003C0A74" w:rsidP="00460798">
            <w:pPr>
              <w:cnfStyle w:val="000000000000"/>
              <w:rPr>
                <w:rFonts w:cstheme="minorHAnsi"/>
                <w:lang w:val="en-US"/>
              </w:rPr>
            </w:pPr>
            <w:r w:rsidRPr="00FC235C">
              <w:rPr>
                <w:rFonts w:cstheme="minorHAnsi"/>
                <w:u w:val="single"/>
                <w:lang w:val="en-US"/>
              </w:rPr>
              <w:t>EPBC Act List of Threatened Ecological Communities</w:t>
            </w:r>
            <w:r>
              <w:rPr>
                <w:rFonts w:cstheme="minorHAnsi"/>
                <w:u w:val="single"/>
                <w:lang w:val="en-US"/>
              </w:rPr>
              <w:t>:</w:t>
            </w:r>
            <w:r w:rsidRPr="00FC235C">
              <w:rPr>
                <w:rFonts w:cstheme="minorHAnsi"/>
                <w:u w:val="single"/>
                <w:lang w:val="en-US"/>
              </w:rPr>
              <w:t xml:space="preserve"> </w:t>
            </w:r>
            <w:r w:rsidRPr="00583CD2">
              <w:rPr>
                <w:rFonts w:cstheme="minorHAnsi"/>
                <w:lang w:val="en-US"/>
              </w:rPr>
              <w:t xml:space="preserve"> Arnhem Plateau Sandstone Shrubland Complex (</w:t>
            </w:r>
            <w:r>
              <w:rPr>
                <w:rFonts w:cstheme="minorHAnsi"/>
                <w:lang w:val="en-US"/>
              </w:rPr>
              <w:t>‘</w:t>
            </w:r>
            <w:r w:rsidRPr="00583CD2">
              <w:rPr>
                <w:rFonts w:cstheme="minorHAnsi"/>
                <w:lang w:val="en-US"/>
              </w:rPr>
              <w:t>Endangered</w:t>
            </w:r>
            <w:r>
              <w:rPr>
                <w:rFonts w:cstheme="minorHAnsi"/>
                <w:lang w:val="en-US"/>
              </w:rPr>
              <w:t>’)</w:t>
            </w:r>
          </w:p>
          <w:p w:rsidR="003C0A74" w:rsidRPr="00583CD2" w:rsidRDefault="003C0A74" w:rsidP="00460798">
            <w:pPr>
              <w:cnfStyle w:val="000000000000"/>
              <w:rPr>
                <w:rFonts w:cstheme="minorHAnsi"/>
                <w:lang w:val="en-US"/>
              </w:rPr>
            </w:pPr>
            <w:r w:rsidRPr="00FC235C">
              <w:rPr>
                <w:rFonts w:cstheme="minorHAnsi"/>
                <w:u w:val="single"/>
                <w:lang w:val="en-US"/>
              </w:rPr>
              <w:t>Sites of Conservation Significance NT</w:t>
            </w:r>
            <w:r>
              <w:rPr>
                <w:rFonts w:cstheme="minorHAnsi"/>
                <w:lang w:val="en-US"/>
              </w:rPr>
              <w:t>:</w:t>
            </w:r>
            <w:r w:rsidRPr="00583CD2">
              <w:rPr>
                <w:rFonts w:cstheme="minorHAnsi"/>
                <w:lang w:val="en-US"/>
              </w:rPr>
              <w:t xml:space="preserve"> Croker Island group; Cobourg Peninsula; Elcho Island group; Wessel and English Company Island groups; Groote Eyland</w:t>
            </w:r>
            <w:r>
              <w:rPr>
                <w:rFonts w:cstheme="minorHAnsi"/>
                <w:lang w:val="en-US"/>
              </w:rPr>
              <w:t>t group; Western Arnhem Plateau</w:t>
            </w:r>
          </w:p>
          <w:p w:rsidR="003C0A74" w:rsidRPr="00583CD2" w:rsidRDefault="003C0A74" w:rsidP="00460798">
            <w:pPr>
              <w:cnfStyle w:val="000000000000"/>
              <w:rPr>
                <w:rFonts w:cstheme="minorHAnsi"/>
                <w:lang w:val="en-US"/>
              </w:rPr>
            </w:pPr>
            <w:r w:rsidRPr="00FC235C">
              <w:rPr>
                <w:rFonts w:cstheme="minorHAnsi"/>
                <w:u w:val="single"/>
                <w:lang w:val="en-US"/>
              </w:rPr>
              <w:t>Ramsar Sites</w:t>
            </w:r>
            <w:r>
              <w:rPr>
                <w:rFonts w:cstheme="minorHAnsi"/>
                <w:u w:val="single"/>
                <w:lang w:val="en-US"/>
              </w:rPr>
              <w:t>:</w:t>
            </w:r>
            <w:r w:rsidRPr="00583CD2">
              <w:rPr>
                <w:rFonts w:cstheme="minorHAnsi"/>
                <w:lang w:val="en-US"/>
              </w:rPr>
              <w:t xml:space="preserve"> Cobourg </w:t>
            </w:r>
            <w:r>
              <w:rPr>
                <w:rFonts w:cstheme="minorHAnsi"/>
                <w:lang w:val="en-US"/>
              </w:rPr>
              <w:t>Peninsula; Kakadu National Park</w:t>
            </w:r>
          </w:p>
          <w:p w:rsidR="003C0A74" w:rsidRPr="00583CD2" w:rsidRDefault="003C0A74" w:rsidP="00460798">
            <w:pPr>
              <w:cnfStyle w:val="000000000000"/>
              <w:rPr>
                <w:rFonts w:cstheme="minorHAnsi"/>
                <w:lang w:val="en-US"/>
              </w:rPr>
            </w:pPr>
            <w:r w:rsidRPr="0043231D">
              <w:rPr>
                <w:rFonts w:cstheme="minorHAnsi"/>
                <w:u w:val="single"/>
                <w:lang w:val="en-US"/>
              </w:rPr>
              <w:t>National Parks</w:t>
            </w:r>
            <w:r>
              <w:rPr>
                <w:rFonts w:cstheme="minorHAnsi"/>
                <w:u w:val="single"/>
                <w:lang w:val="en-US"/>
              </w:rPr>
              <w:t>:</w:t>
            </w:r>
            <w:r>
              <w:rPr>
                <w:rFonts w:cstheme="minorHAnsi"/>
                <w:lang w:val="en-US"/>
              </w:rPr>
              <w:t xml:space="preserve">  Kakadu National Park</w:t>
            </w:r>
          </w:p>
          <w:p w:rsidR="003C0A74" w:rsidRPr="00583CD2" w:rsidRDefault="003C0A74" w:rsidP="00460798">
            <w:pPr>
              <w:cnfStyle w:val="000000000000"/>
              <w:rPr>
                <w:rFonts w:cstheme="minorHAnsi"/>
                <w:lang w:val="en-US"/>
              </w:rPr>
            </w:pPr>
          </w:p>
        </w:tc>
        <w:tc>
          <w:tcPr>
            <w:tcW w:w="1559" w:type="dxa"/>
            <w:tcBorders>
              <w:top w:val="single" w:sz="8" w:space="0" w:color="4BACC6" w:themeColor="accent5"/>
            </w:tcBorders>
          </w:tcPr>
          <w:p w:rsidR="003C0A74" w:rsidRPr="00AF2A90" w:rsidRDefault="003C0A74" w:rsidP="00460798">
            <w:pPr>
              <w:cnfStyle w:val="000000000000"/>
              <w:rPr>
                <w:rFonts w:cstheme="minorHAnsi"/>
                <w:lang w:val="en-US"/>
              </w:rPr>
            </w:pPr>
            <w:r>
              <w:rPr>
                <w:rFonts w:cstheme="minorHAnsi"/>
                <w:lang w:val="en-US"/>
              </w:rPr>
              <w:t>See Section 2.3</w:t>
            </w:r>
          </w:p>
        </w:tc>
      </w:tr>
      <w:tr w:rsidR="003C0A74" w:rsidRPr="00583CD2" w:rsidTr="00460798">
        <w:trPr>
          <w:cnfStyle w:val="000000100000"/>
        </w:trPr>
        <w:tc>
          <w:tcPr>
            <w:cnfStyle w:val="001000000000"/>
            <w:tcW w:w="1558" w:type="dxa"/>
          </w:tcPr>
          <w:p w:rsidR="003C0A74" w:rsidRPr="00583CD2" w:rsidRDefault="003C0A74" w:rsidP="00460798">
            <w:pPr>
              <w:rPr>
                <w:rFonts w:cstheme="minorHAnsi"/>
                <w:lang w:val="en-US"/>
              </w:rPr>
            </w:pPr>
            <w:r w:rsidRPr="00583CD2">
              <w:rPr>
                <w:rFonts w:cstheme="minorHAnsi"/>
                <w:lang w:val="en-US"/>
              </w:rPr>
              <w:t>Yellow crazy ant</w:t>
            </w:r>
          </w:p>
        </w:tc>
        <w:tc>
          <w:tcPr>
            <w:tcW w:w="1715" w:type="dxa"/>
          </w:tcPr>
          <w:p w:rsidR="003C0A74" w:rsidRPr="00583CD2" w:rsidRDefault="003C0A74" w:rsidP="00460798">
            <w:pPr>
              <w:cnfStyle w:val="000000100000"/>
              <w:rPr>
                <w:rFonts w:cstheme="minorHAnsi"/>
                <w:lang w:val="en-US"/>
              </w:rPr>
            </w:pPr>
            <w:r w:rsidRPr="00583CD2">
              <w:rPr>
                <w:rFonts w:cstheme="minorHAnsi"/>
                <w:lang w:val="en-US"/>
              </w:rPr>
              <w:t>Christmas Island</w:t>
            </w:r>
          </w:p>
        </w:tc>
        <w:tc>
          <w:tcPr>
            <w:tcW w:w="3072" w:type="dxa"/>
            <w:gridSpan w:val="2"/>
          </w:tcPr>
          <w:p w:rsidR="003C0A74" w:rsidRPr="00583CD2" w:rsidRDefault="003C0A74" w:rsidP="00460798">
            <w:pPr>
              <w:cnfStyle w:val="000000100000"/>
              <w:rPr>
                <w:rFonts w:cstheme="minorHAnsi"/>
                <w:lang w:val="en-US"/>
              </w:rPr>
            </w:pPr>
            <w:r w:rsidRPr="00583CD2">
              <w:rPr>
                <w:rFonts w:cstheme="minorHAnsi"/>
                <w:lang w:val="en-US"/>
              </w:rPr>
              <w:t xml:space="preserve">Christmas Island National Park; </w:t>
            </w:r>
            <w:r w:rsidRPr="00583CD2">
              <w:rPr>
                <w:rFonts w:cstheme="minorHAnsi"/>
              </w:rPr>
              <w:t>The Dales Ramsar Site; Hosnies Spring Ramsar Site</w:t>
            </w:r>
          </w:p>
        </w:tc>
        <w:tc>
          <w:tcPr>
            <w:tcW w:w="5670" w:type="dxa"/>
          </w:tcPr>
          <w:p w:rsidR="003C0A74" w:rsidRPr="00583CD2" w:rsidRDefault="003C0A74" w:rsidP="00460798">
            <w:pPr>
              <w:cnfStyle w:val="000000100000"/>
              <w:rPr>
                <w:rFonts w:cstheme="minorHAnsi"/>
                <w:lang w:val="en-US"/>
              </w:rPr>
            </w:pPr>
            <w:r w:rsidRPr="00FC235C">
              <w:rPr>
                <w:rFonts w:cstheme="minorHAnsi"/>
                <w:u w:val="single"/>
                <w:lang w:val="en-US"/>
              </w:rPr>
              <w:t>National Parks</w:t>
            </w:r>
            <w:r>
              <w:rPr>
                <w:rFonts w:cstheme="minorHAnsi"/>
                <w:lang w:val="en-US"/>
              </w:rPr>
              <w:t>:</w:t>
            </w:r>
            <w:r w:rsidRPr="00583CD2">
              <w:rPr>
                <w:rFonts w:cstheme="minorHAnsi"/>
                <w:lang w:val="en-US"/>
              </w:rPr>
              <w:t xml:space="preserve"> Pulu Keeling (North Keeling Island) (already infested, see below)</w:t>
            </w:r>
          </w:p>
          <w:p w:rsidR="003C0A74" w:rsidRPr="00583CD2" w:rsidRDefault="003C0A74" w:rsidP="00460798">
            <w:pPr>
              <w:cnfStyle w:val="000000100000"/>
              <w:rPr>
                <w:rFonts w:cstheme="minorHAnsi"/>
                <w:lang w:val="en-US"/>
              </w:rPr>
            </w:pPr>
            <w:r w:rsidRPr="0043231D">
              <w:rPr>
                <w:rFonts w:cstheme="minorHAnsi"/>
                <w:u w:val="single"/>
                <w:lang w:val="en-US"/>
              </w:rPr>
              <w:t>Ramsar Sites</w:t>
            </w:r>
            <w:r>
              <w:rPr>
                <w:rFonts w:cstheme="minorHAnsi"/>
                <w:u w:val="single"/>
                <w:lang w:val="en-US"/>
              </w:rPr>
              <w:t>:</w:t>
            </w:r>
            <w:r w:rsidRPr="00583CD2">
              <w:rPr>
                <w:rFonts w:cstheme="minorHAnsi"/>
                <w:lang w:val="en-US"/>
              </w:rPr>
              <w:t xml:space="preserve"> Pulu Keeling National Park (North Keeling Island) (already infested, see below)</w:t>
            </w:r>
          </w:p>
        </w:tc>
        <w:tc>
          <w:tcPr>
            <w:tcW w:w="1559" w:type="dxa"/>
          </w:tcPr>
          <w:p w:rsidR="003C0A74" w:rsidRPr="00CA2549" w:rsidRDefault="003C0A74" w:rsidP="00460798">
            <w:pPr>
              <w:cnfStyle w:val="000000100000"/>
              <w:rPr>
                <w:rFonts w:cstheme="minorHAnsi"/>
                <w:lang w:val="en-US"/>
              </w:rPr>
            </w:pPr>
            <w:r>
              <w:rPr>
                <w:rFonts w:cstheme="minorHAnsi"/>
                <w:lang w:val="en-US"/>
              </w:rPr>
              <w:t>See Section 2.4</w:t>
            </w:r>
          </w:p>
        </w:tc>
      </w:tr>
      <w:tr w:rsidR="003C0A74" w:rsidRPr="00583CD2" w:rsidTr="00460798">
        <w:tc>
          <w:tcPr>
            <w:cnfStyle w:val="001000000000"/>
            <w:tcW w:w="1558" w:type="dxa"/>
          </w:tcPr>
          <w:p w:rsidR="003C0A74" w:rsidRPr="00583CD2" w:rsidRDefault="003C0A74" w:rsidP="00460798">
            <w:pPr>
              <w:rPr>
                <w:rFonts w:cstheme="minorHAnsi"/>
                <w:lang w:val="en-US"/>
              </w:rPr>
            </w:pPr>
            <w:r w:rsidRPr="00583CD2">
              <w:rPr>
                <w:rFonts w:cstheme="minorHAnsi"/>
                <w:lang w:val="en-US"/>
              </w:rPr>
              <w:t>African big-headed ant</w:t>
            </w:r>
          </w:p>
        </w:tc>
        <w:tc>
          <w:tcPr>
            <w:tcW w:w="1715" w:type="dxa"/>
          </w:tcPr>
          <w:p w:rsidR="003C0A74" w:rsidRPr="00583CD2" w:rsidRDefault="003C0A74" w:rsidP="00460798">
            <w:pPr>
              <w:cnfStyle w:val="000000000000"/>
              <w:rPr>
                <w:rFonts w:cstheme="minorHAnsi"/>
                <w:lang w:val="en-US"/>
              </w:rPr>
            </w:pPr>
            <w:r w:rsidRPr="00583CD2">
              <w:rPr>
                <w:rFonts w:cstheme="minorHAnsi"/>
                <w:lang w:val="en-US"/>
              </w:rPr>
              <w:t>Lord Howe Island</w:t>
            </w:r>
          </w:p>
        </w:tc>
        <w:tc>
          <w:tcPr>
            <w:tcW w:w="3072" w:type="dxa"/>
            <w:gridSpan w:val="2"/>
          </w:tcPr>
          <w:p w:rsidR="003C0A74" w:rsidRPr="00583CD2" w:rsidRDefault="003C0A74" w:rsidP="00460798">
            <w:pPr>
              <w:cnfStyle w:val="000000000000"/>
              <w:rPr>
                <w:rFonts w:cstheme="minorHAnsi"/>
                <w:lang w:val="en-US"/>
              </w:rPr>
            </w:pPr>
            <w:r w:rsidRPr="00583CD2">
              <w:rPr>
                <w:rFonts w:cstheme="minorHAnsi"/>
                <w:lang w:val="en-US"/>
              </w:rPr>
              <w:t>TSC Act List of Endangered Ecological Community - Lord Howe Island Group (Sallywood (</w:t>
            </w:r>
            <w:r w:rsidRPr="00583CD2">
              <w:rPr>
                <w:rFonts w:cstheme="minorHAnsi"/>
                <w:i/>
                <w:lang w:val="en-US"/>
              </w:rPr>
              <w:t>Lagunaria</w:t>
            </w:r>
            <w:r w:rsidRPr="00583CD2">
              <w:rPr>
                <w:rFonts w:cstheme="minorHAnsi"/>
                <w:lang w:val="en-US"/>
              </w:rPr>
              <w:t>) Swamp Forest).</w:t>
            </w:r>
          </w:p>
          <w:p w:rsidR="003C0A74" w:rsidRPr="00583CD2" w:rsidRDefault="003C0A74" w:rsidP="00460798">
            <w:pPr>
              <w:cnfStyle w:val="000000000000"/>
              <w:rPr>
                <w:rFonts w:cstheme="minorHAnsi"/>
                <w:lang w:val="en-US"/>
              </w:rPr>
            </w:pPr>
            <w:r w:rsidRPr="00583CD2">
              <w:rPr>
                <w:rFonts w:cstheme="minorHAnsi"/>
                <w:lang w:val="en-US"/>
              </w:rPr>
              <w:t xml:space="preserve">World Heritage </w:t>
            </w:r>
            <w:r>
              <w:rPr>
                <w:rFonts w:cstheme="minorHAnsi"/>
                <w:lang w:val="en-US"/>
              </w:rPr>
              <w:t>Area</w:t>
            </w:r>
            <w:r w:rsidRPr="00583CD2">
              <w:rPr>
                <w:rFonts w:cstheme="minorHAnsi"/>
                <w:lang w:val="en-US"/>
              </w:rPr>
              <w:t xml:space="preserve"> (in part).</w:t>
            </w:r>
          </w:p>
          <w:p w:rsidR="003C0A74" w:rsidRPr="00583CD2" w:rsidRDefault="003C0A74" w:rsidP="00460798">
            <w:pPr>
              <w:cnfStyle w:val="000000000000"/>
              <w:rPr>
                <w:rFonts w:cstheme="minorHAnsi"/>
                <w:lang w:val="en-US"/>
              </w:rPr>
            </w:pPr>
            <w:r w:rsidRPr="00583CD2">
              <w:rPr>
                <w:rFonts w:cstheme="minorHAnsi"/>
                <w:lang w:val="en-US"/>
              </w:rPr>
              <w:t>Stephens Reserve.</w:t>
            </w:r>
          </w:p>
        </w:tc>
        <w:tc>
          <w:tcPr>
            <w:tcW w:w="5670" w:type="dxa"/>
          </w:tcPr>
          <w:p w:rsidR="003C0A74" w:rsidRPr="00583CD2" w:rsidRDefault="003C0A74" w:rsidP="00460798">
            <w:pPr>
              <w:cnfStyle w:val="000000000000"/>
              <w:rPr>
                <w:rFonts w:cstheme="minorHAnsi"/>
                <w:lang w:val="en-US"/>
              </w:rPr>
            </w:pPr>
            <w:r w:rsidRPr="00583CD2">
              <w:rPr>
                <w:rFonts w:cstheme="minorHAnsi"/>
                <w:lang w:val="en-US"/>
              </w:rPr>
              <w:t xml:space="preserve">World Heritage </w:t>
            </w:r>
            <w:r>
              <w:rPr>
                <w:rFonts w:cstheme="minorHAnsi"/>
                <w:lang w:val="en-US"/>
              </w:rPr>
              <w:t>Area</w:t>
            </w:r>
          </w:p>
          <w:p w:rsidR="003C0A74" w:rsidRPr="00583CD2" w:rsidRDefault="003C0A74" w:rsidP="00460798">
            <w:pPr>
              <w:cnfStyle w:val="000000000000"/>
              <w:rPr>
                <w:rFonts w:cstheme="minorHAnsi"/>
                <w:lang w:val="en-US"/>
              </w:rPr>
            </w:pPr>
            <w:r>
              <w:rPr>
                <w:rFonts w:cstheme="minorHAnsi"/>
                <w:lang w:val="en-US"/>
              </w:rPr>
              <w:t>Permanent Park Reserve</w:t>
            </w:r>
          </w:p>
        </w:tc>
        <w:tc>
          <w:tcPr>
            <w:tcW w:w="1559" w:type="dxa"/>
          </w:tcPr>
          <w:p w:rsidR="003C0A74" w:rsidRPr="00583CD2" w:rsidRDefault="003C0A74" w:rsidP="00460798">
            <w:pPr>
              <w:cnfStyle w:val="000000000000"/>
              <w:rPr>
                <w:rFonts w:cstheme="minorHAnsi"/>
                <w:lang w:val="en-US"/>
              </w:rPr>
            </w:pPr>
            <w:r>
              <w:rPr>
                <w:rFonts w:cstheme="minorHAnsi"/>
                <w:lang w:val="en-US"/>
              </w:rPr>
              <w:t>See Section 2.5</w:t>
            </w:r>
          </w:p>
        </w:tc>
      </w:tr>
      <w:tr w:rsidR="003C0A74" w:rsidRPr="00583CD2" w:rsidTr="00460798">
        <w:trPr>
          <w:cnfStyle w:val="000000100000"/>
        </w:trPr>
        <w:tc>
          <w:tcPr>
            <w:cnfStyle w:val="001000000000"/>
            <w:tcW w:w="1558" w:type="dxa"/>
          </w:tcPr>
          <w:p w:rsidR="003C0A74" w:rsidRPr="00583CD2" w:rsidRDefault="003C0A74" w:rsidP="00460798">
            <w:pPr>
              <w:rPr>
                <w:rFonts w:cstheme="minorHAnsi"/>
                <w:lang w:val="en-US"/>
              </w:rPr>
            </w:pPr>
            <w:r w:rsidRPr="00583CD2">
              <w:rPr>
                <w:rFonts w:cstheme="minorHAnsi"/>
                <w:lang w:val="en-US"/>
              </w:rPr>
              <w:t>Argentine ant</w:t>
            </w:r>
          </w:p>
        </w:tc>
        <w:tc>
          <w:tcPr>
            <w:tcW w:w="1715" w:type="dxa"/>
          </w:tcPr>
          <w:p w:rsidR="003C0A74" w:rsidRPr="00583CD2" w:rsidRDefault="003C0A74" w:rsidP="00460798">
            <w:pPr>
              <w:cnfStyle w:val="000000100000"/>
              <w:rPr>
                <w:rFonts w:cstheme="minorHAnsi"/>
                <w:lang w:val="en-US"/>
              </w:rPr>
            </w:pPr>
            <w:r w:rsidRPr="00583CD2">
              <w:rPr>
                <w:rFonts w:cstheme="minorHAnsi"/>
                <w:lang w:val="en-US"/>
              </w:rPr>
              <w:t>Norfolk Island</w:t>
            </w:r>
          </w:p>
        </w:tc>
        <w:tc>
          <w:tcPr>
            <w:tcW w:w="3072" w:type="dxa"/>
            <w:gridSpan w:val="2"/>
          </w:tcPr>
          <w:p w:rsidR="003C0A74" w:rsidRDefault="003C0A74" w:rsidP="00460798">
            <w:pPr>
              <w:cnfStyle w:val="000000100000"/>
              <w:rPr>
                <w:rFonts w:cstheme="minorHAnsi"/>
                <w:lang w:val="en-US"/>
              </w:rPr>
            </w:pPr>
            <w:r w:rsidRPr="00583CD2">
              <w:rPr>
                <w:rFonts w:cstheme="minorHAnsi"/>
                <w:lang w:val="en-US"/>
              </w:rPr>
              <w:t>Norfolk Island National Park (in part)</w:t>
            </w:r>
            <w:r>
              <w:rPr>
                <w:rFonts w:cstheme="minorHAnsi"/>
                <w:lang w:val="en-US"/>
              </w:rPr>
              <w:t>.</w:t>
            </w:r>
          </w:p>
          <w:p w:rsidR="003C0A74" w:rsidRPr="00583CD2" w:rsidRDefault="003C0A74" w:rsidP="00460798">
            <w:pPr>
              <w:cnfStyle w:val="000000100000"/>
              <w:rPr>
                <w:rFonts w:cstheme="minorHAnsi"/>
                <w:lang w:val="en-US"/>
              </w:rPr>
            </w:pPr>
            <w:r>
              <w:rPr>
                <w:rFonts w:cstheme="minorHAnsi"/>
                <w:lang w:val="en-US"/>
              </w:rPr>
              <w:t>Reserves: Selwyn (in part); Headstone; Hundred Acres; Cascade; Ball Bay</w:t>
            </w:r>
          </w:p>
        </w:tc>
        <w:tc>
          <w:tcPr>
            <w:tcW w:w="5670" w:type="dxa"/>
          </w:tcPr>
          <w:p w:rsidR="003C0A74" w:rsidRPr="00583CD2" w:rsidRDefault="003C0A74" w:rsidP="00460798">
            <w:pPr>
              <w:cnfStyle w:val="000000100000"/>
              <w:rPr>
                <w:rFonts w:cstheme="minorHAnsi"/>
                <w:lang w:val="en-US"/>
              </w:rPr>
            </w:pPr>
            <w:r w:rsidRPr="00583CD2">
              <w:rPr>
                <w:rFonts w:cstheme="minorHAnsi"/>
                <w:lang w:val="en-US"/>
              </w:rPr>
              <w:t>Norfolk Island National Park (</w:t>
            </w:r>
            <w:r>
              <w:rPr>
                <w:rFonts w:cstheme="minorHAnsi"/>
                <w:lang w:val="en-US"/>
              </w:rPr>
              <w:t>includes Phillip Island)</w:t>
            </w:r>
            <w:r w:rsidRPr="00583CD2">
              <w:rPr>
                <w:rFonts w:cstheme="minorHAnsi"/>
                <w:lang w:val="en-US"/>
              </w:rPr>
              <w:t>.</w:t>
            </w:r>
          </w:p>
          <w:p w:rsidR="003C0A74" w:rsidRPr="00740112" w:rsidRDefault="003C0A74" w:rsidP="00460798">
            <w:pPr>
              <w:cnfStyle w:val="000000100000"/>
              <w:rPr>
                <w:rFonts w:cstheme="minorHAnsi"/>
                <w:lang w:val="en-US"/>
              </w:rPr>
            </w:pPr>
            <w:r w:rsidRPr="00740112">
              <w:rPr>
                <w:rFonts w:cstheme="minorHAnsi"/>
                <w:lang w:val="en-US"/>
              </w:rPr>
              <w:t xml:space="preserve">Norfolk Island Botanic Garden </w:t>
            </w:r>
          </w:p>
          <w:p w:rsidR="003C0A74" w:rsidRPr="00583CD2" w:rsidRDefault="003C0A74" w:rsidP="00460798">
            <w:pPr>
              <w:cnfStyle w:val="000000100000"/>
              <w:rPr>
                <w:rFonts w:cstheme="minorHAnsi"/>
                <w:lang w:val="en-US"/>
              </w:rPr>
            </w:pPr>
            <w:r w:rsidRPr="00FC235C">
              <w:rPr>
                <w:rFonts w:cstheme="minorHAnsi"/>
                <w:u w:val="single"/>
                <w:lang w:val="en-US"/>
              </w:rPr>
              <w:t>Reserves</w:t>
            </w:r>
            <w:r>
              <w:rPr>
                <w:rFonts w:cstheme="minorHAnsi"/>
                <w:lang w:val="en-US"/>
              </w:rPr>
              <w:t>:</w:t>
            </w:r>
            <w:r w:rsidRPr="00740112">
              <w:rPr>
                <w:rFonts w:cstheme="minorHAnsi"/>
                <w:lang w:val="en-US"/>
              </w:rPr>
              <w:t xml:space="preserve"> </w:t>
            </w:r>
            <w:r w:rsidRPr="00740112">
              <w:rPr>
                <w:rFonts w:cstheme="minorHAnsi"/>
                <w:lang w:val="en-NZ"/>
              </w:rPr>
              <w:t xml:space="preserve">Anson Bay; Selwyn; </w:t>
            </w:r>
            <w:r>
              <w:rPr>
                <w:rFonts w:cstheme="minorHAnsi"/>
                <w:lang w:val="en-US"/>
              </w:rPr>
              <w:t>Nepean Island</w:t>
            </w:r>
          </w:p>
        </w:tc>
        <w:tc>
          <w:tcPr>
            <w:tcW w:w="1559" w:type="dxa"/>
          </w:tcPr>
          <w:p w:rsidR="003C0A74" w:rsidRPr="00583CD2" w:rsidRDefault="003C0A74" w:rsidP="00460798">
            <w:pPr>
              <w:cnfStyle w:val="000000100000"/>
              <w:rPr>
                <w:rFonts w:cstheme="minorHAnsi"/>
                <w:lang w:val="en-US"/>
              </w:rPr>
            </w:pPr>
            <w:r>
              <w:rPr>
                <w:rFonts w:cstheme="minorHAnsi"/>
                <w:lang w:val="en-US"/>
              </w:rPr>
              <w:t>See Section 2.6</w:t>
            </w:r>
          </w:p>
        </w:tc>
      </w:tr>
      <w:tr w:rsidR="003C0A74" w:rsidRPr="002E2BAE" w:rsidTr="00460798">
        <w:tc>
          <w:tcPr>
            <w:cnfStyle w:val="001000000000"/>
            <w:tcW w:w="13574" w:type="dxa"/>
            <w:gridSpan w:val="6"/>
            <w:shd w:val="clear" w:color="auto" w:fill="FFFFFF" w:themeFill="background1"/>
          </w:tcPr>
          <w:p w:rsidR="003C0A74" w:rsidRPr="002E2BAE" w:rsidRDefault="003C0A74" w:rsidP="00460798">
            <w:pPr>
              <w:rPr>
                <w:rFonts w:cstheme="minorHAnsi"/>
                <w:lang w:val="en-US"/>
              </w:rPr>
            </w:pPr>
            <w:r w:rsidRPr="002E2BAE">
              <w:rPr>
                <w:rFonts w:cstheme="minorHAnsi"/>
                <w:lang w:val="en-US"/>
              </w:rPr>
              <w:t>Table 6.5 continued</w:t>
            </w:r>
          </w:p>
        </w:tc>
      </w:tr>
      <w:tr w:rsidR="003C0A74" w:rsidRPr="002E2BAE" w:rsidTr="00460798">
        <w:trPr>
          <w:cnfStyle w:val="000000100000"/>
        </w:trPr>
        <w:tc>
          <w:tcPr>
            <w:cnfStyle w:val="001000000000"/>
            <w:tcW w:w="1558" w:type="dxa"/>
            <w:vMerge w:val="restart"/>
            <w:shd w:val="clear" w:color="auto" w:fill="4BACC6" w:themeFill="accent5"/>
          </w:tcPr>
          <w:p w:rsidR="003C0A74" w:rsidRPr="002E2BAE" w:rsidRDefault="003C0A74" w:rsidP="00460798">
            <w:pPr>
              <w:jc w:val="center"/>
              <w:rPr>
                <w:rFonts w:cstheme="minorHAnsi"/>
                <w:color w:val="FFFFFF" w:themeColor="background1"/>
                <w:lang w:val="en-US"/>
              </w:rPr>
            </w:pPr>
            <w:r w:rsidRPr="002E2BAE">
              <w:rPr>
                <w:rFonts w:cstheme="minorHAnsi"/>
                <w:color w:val="FFFFFF" w:themeColor="background1"/>
                <w:lang w:val="en-US"/>
              </w:rPr>
              <w:t>Tramp ant</w:t>
            </w:r>
          </w:p>
        </w:tc>
        <w:tc>
          <w:tcPr>
            <w:tcW w:w="1715" w:type="dxa"/>
            <w:vMerge w:val="restart"/>
            <w:shd w:val="clear" w:color="auto" w:fill="4BACC6" w:themeFill="accent5"/>
          </w:tcPr>
          <w:p w:rsidR="003C0A74" w:rsidRPr="002E2BAE" w:rsidRDefault="003C0A74" w:rsidP="00460798">
            <w:pPr>
              <w:jc w:val="center"/>
              <w:cnfStyle w:val="000000100000"/>
              <w:rPr>
                <w:rFonts w:cstheme="minorHAnsi"/>
                <w:b/>
                <w:color w:val="FFFFFF" w:themeColor="background1"/>
                <w:lang w:val="en-US"/>
              </w:rPr>
            </w:pPr>
            <w:r w:rsidRPr="002E2BAE">
              <w:rPr>
                <w:rFonts w:cstheme="minorHAnsi"/>
                <w:b/>
                <w:color w:val="FFFFFF" w:themeColor="background1"/>
                <w:lang w:val="en-US"/>
              </w:rPr>
              <w:t>Program or infestation site</w:t>
            </w:r>
          </w:p>
        </w:tc>
        <w:tc>
          <w:tcPr>
            <w:tcW w:w="8742" w:type="dxa"/>
            <w:gridSpan w:val="3"/>
            <w:tcBorders>
              <w:bottom w:val="single" w:sz="8" w:space="0" w:color="FFFFFF" w:themeColor="background1"/>
            </w:tcBorders>
            <w:shd w:val="clear" w:color="auto" w:fill="4BACC6" w:themeFill="accent5"/>
          </w:tcPr>
          <w:p w:rsidR="003C0A74" w:rsidRPr="002E2BAE" w:rsidRDefault="003C0A74" w:rsidP="00460798">
            <w:pPr>
              <w:jc w:val="center"/>
              <w:cnfStyle w:val="000000100000"/>
              <w:rPr>
                <w:rFonts w:cstheme="minorHAnsi"/>
                <w:b/>
                <w:color w:val="FFFFFF" w:themeColor="background1"/>
                <w:lang w:val="en-US"/>
              </w:rPr>
            </w:pPr>
            <w:r w:rsidRPr="002E2BAE">
              <w:rPr>
                <w:rFonts w:cstheme="minorHAnsi"/>
                <w:b/>
                <w:color w:val="FFFFFF" w:themeColor="background1"/>
                <w:lang w:val="en-US"/>
              </w:rPr>
              <w:t>Areas of Conservation Significance</w:t>
            </w:r>
          </w:p>
        </w:tc>
        <w:tc>
          <w:tcPr>
            <w:tcW w:w="1559" w:type="dxa"/>
            <w:vMerge w:val="restart"/>
            <w:tcBorders>
              <w:bottom w:val="single" w:sz="8" w:space="0" w:color="FFFFFF" w:themeColor="background1"/>
            </w:tcBorders>
            <w:shd w:val="clear" w:color="auto" w:fill="4BACC6" w:themeFill="accent5"/>
          </w:tcPr>
          <w:p w:rsidR="003C0A74" w:rsidRPr="002E2BAE" w:rsidRDefault="003C0A74" w:rsidP="00460798">
            <w:pPr>
              <w:jc w:val="center"/>
              <w:cnfStyle w:val="000000100000"/>
              <w:rPr>
                <w:rFonts w:cstheme="minorHAnsi"/>
                <w:b/>
                <w:color w:val="FFFFFF" w:themeColor="background1"/>
                <w:lang w:val="en-US"/>
              </w:rPr>
            </w:pPr>
            <w:r w:rsidRPr="002E2BAE">
              <w:rPr>
                <w:rFonts w:cstheme="minorHAnsi"/>
                <w:b/>
                <w:color w:val="FFFFFF" w:themeColor="background1"/>
                <w:lang w:val="en-US"/>
              </w:rPr>
              <w:t>Tramp Ant Management</w:t>
            </w:r>
          </w:p>
        </w:tc>
      </w:tr>
      <w:tr w:rsidR="003C0A74" w:rsidRPr="00D71DD8" w:rsidTr="00460798">
        <w:tc>
          <w:tcPr>
            <w:cnfStyle w:val="001000000000"/>
            <w:tcW w:w="1558" w:type="dxa"/>
            <w:vMerge/>
          </w:tcPr>
          <w:p w:rsidR="003C0A74" w:rsidRPr="00D71DD8" w:rsidRDefault="003C0A74" w:rsidP="00460798">
            <w:pPr>
              <w:jc w:val="center"/>
              <w:rPr>
                <w:rFonts w:cstheme="minorHAnsi"/>
                <w:b w:val="0"/>
                <w:lang w:val="en-US"/>
              </w:rPr>
            </w:pPr>
          </w:p>
        </w:tc>
        <w:tc>
          <w:tcPr>
            <w:tcW w:w="1715" w:type="dxa"/>
            <w:vMerge/>
          </w:tcPr>
          <w:p w:rsidR="003C0A74" w:rsidRPr="00D71DD8" w:rsidRDefault="003C0A74" w:rsidP="00460798">
            <w:pPr>
              <w:jc w:val="center"/>
              <w:cnfStyle w:val="000000000000"/>
              <w:rPr>
                <w:rFonts w:cstheme="minorHAnsi"/>
                <w:b/>
                <w:lang w:val="en-US"/>
              </w:rPr>
            </w:pPr>
          </w:p>
        </w:tc>
        <w:tc>
          <w:tcPr>
            <w:tcW w:w="3072" w:type="dxa"/>
            <w:gridSpan w:val="2"/>
            <w:tcBorders>
              <w:top w:val="single" w:sz="8" w:space="0" w:color="FFFFFF" w:themeColor="background1"/>
              <w:bottom w:val="single" w:sz="8" w:space="0" w:color="4BACC6" w:themeColor="accent5"/>
            </w:tcBorders>
            <w:shd w:val="clear" w:color="auto" w:fill="4BACC6" w:themeFill="accent5"/>
          </w:tcPr>
          <w:p w:rsidR="003C0A74" w:rsidRPr="001041D5" w:rsidRDefault="003C0A74" w:rsidP="00460798">
            <w:pPr>
              <w:jc w:val="center"/>
              <w:cnfStyle w:val="000000000000"/>
              <w:rPr>
                <w:rFonts w:cstheme="minorHAnsi"/>
                <w:b/>
                <w:color w:val="FFFFFF" w:themeColor="background1"/>
                <w:lang w:val="en-US"/>
              </w:rPr>
            </w:pPr>
            <w:r w:rsidRPr="001041D5">
              <w:rPr>
                <w:rFonts w:cstheme="minorHAnsi"/>
                <w:b/>
                <w:color w:val="FFFFFF" w:themeColor="background1"/>
                <w:lang w:val="en-US"/>
              </w:rPr>
              <w:t>Within program/infestation site</w:t>
            </w:r>
          </w:p>
        </w:tc>
        <w:tc>
          <w:tcPr>
            <w:tcW w:w="5670" w:type="dxa"/>
            <w:tcBorders>
              <w:top w:val="single" w:sz="8" w:space="0" w:color="FFFFFF" w:themeColor="background1"/>
              <w:bottom w:val="single" w:sz="8" w:space="0" w:color="4BACC6" w:themeColor="accent5"/>
            </w:tcBorders>
            <w:shd w:val="clear" w:color="auto" w:fill="4BACC6" w:themeFill="accent5"/>
          </w:tcPr>
          <w:p w:rsidR="003C0A74" w:rsidRPr="001041D5" w:rsidRDefault="003C0A74" w:rsidP="00460798">
            <w:pPr>
              <w:jc w:val="center"/>
              <w:cnfStyle w:val="000000000000"/>
              <w:rPr>
                <w:rFonts w:cstheme="minorHAnsi"/>
                <w:b/>
                <w:color w:val="FFFFFF" w:themeColor="background1"/>
                <w:lang w:val="en-US"/>
              </w:rPr>
            </w:pPr>
            <w:r w:rsidRPr="001041D5">
              <w:rPr>
                <w:rFonts w:cstheme="minorHAnsi"/>
                <w:b/>
                <w:color w:val="FFFFFF" w:themeColor="background1"/>
                <w:lang w:val="en-US"/>
              </w:rPr>
              <w:t>Adjacent to program/infestation site</w:t>
            </w:r>
          </w:p>
        </w:tc>
        <w:tc>
          <w:tcPr>
            <w:tcW w:w="1559" w:type="dxa"/>
            <w:vMerge/>
            <w:tcBorders>
              <w:top w:val="single" w:sz="8" w:space="0" w:color="FFFFFF" w:themeColor="background1"/>
              <w:bottom w:val="single" w:sz="8" w:space="0" w:color="4BACC6" w:themeColor="accent5"/>
            </w:tcBorders>
            <w:shd w:val="clear" w:color="auto" w:fill="4BACC6" w:themeFill="accent5"/>
          </w:tcPr>
          <w:p w:rsidR="003C0A74" w:rsidRPr="001041D5" w:rsidRDefault="003C0A74" w:rsidP="00460798">
            <w:pPr>
              <w:jc w:val="center"/>
              <w:cnfStyle w:val="000000000000"/>
              <w:rPr>
                <w:rFonts w:cstheme="minorHAnsi"/>
                <w:b/>
                <w:color w:val="FFFFFF" w:themeColor="background1"/>
                <w:lang w:val="en-US"/>
              </w:rPr>
            </w:pPr>
          </w:p>
        </w:tc>
      </w:tr>
      <w:tr w:rsidR="003C0A74" w:rsidRPr="00583CD2" w:rsidTr="00460798">
        <w:trPr>
          <w:cnfStyle w:val="000000100000"/>
        </w:trPr>
        <w:tc>
          <w:tcPr>
            <w:cnfStyle w:val="001000000000"/>
            <w:tcW w:w="12015" w:type="dxa"/>
            <w:gridSpan w:val="5"/>
            <w:shd w:val="clear" w:color="auto" w:fill="FFFFFF" w:themeFill="background1"/>
          </w:tcPr>
          <w:p w:rsidR="003C0A74" w:rsidRPr="00583CD2" w:rsidRDefault="003C0A74" w:rsidP="00460798">
            <w:pPr>
              <w:rPr>
                <w:rFonts w:cstheme="minorHAnsi"/>
                <w:lang w:val="en-US"/>
              </w:rPr>
            </w:pPr>
            <w:r w:rsidRPr="00583CD2">
              <w:rPr>
                <w:rFonts w:cstheme="minorHAnsi"/>
                <w:lang w:val="en-US"/>
              </w:rPr>
              <w:t xml:space="preserve">Other species and infestations not </w:t>
            </w:r>
            <w:r w:rsidRPr="00583CD2">
              <w:rPr>
                <w:rFonts w:cstheme="minorHAnsi"/>
                <w:iCs/>
                <w:color w:val="231F20"/>
              </w:rPr>
              <w:t>managed with CfOC funding</w:t>
            </w:r>
          </w:p>
        </w:tc>
        <w:tc>
          <w:tcPr>
            <w:tcW w:w="1559" w:type="dxa"/>
            <w:shd w:val="clear" w:color="auto" w:fill="FFFFFF" w:themeFill="background1"/>
          </w:tcPr>
          <w:p w:rsidR="003C0A74" w:rsidRPr="00583CD2" w:rsidRDefault="003C0A74" w:rsidP="00460798">
            <w:pPr>
              <w:cnfStyle w:val="000000100000"/>
              <w:rPr>
                <w:rFonts w:cstheme="minorHAnsi"/>
                <w:lang w:val="en-US"/>
              </w:rPr>
            </w:pPr>
          </w:p>
        </w:tc>
      </w:tr>
      <w:tr w:rsidR="003C0A74" w:rsidRPr="00583CD2" w:rsidTr="00460798">
        <w:tc>
          <w:tcPr>
            <w:cnfStyle w:val="001000000000"/>
            <w:tcW w:w="1558" w:type="dxa"/>
          </w:tcPr>
          <w:p w:rsidR="003C0A74" w:rsidRPr="00583CD2" w:rsidRDefault="003C0A74" w:rsidP="00460798">
            <w:pPr>
              <w:rPr>
                <w:rFonts w:cstheme="minorHAnsi"/>
                <w:lang w:val="en-US"/>
              </w:rPr>
            </w:pPr>
            <w:r w:rsidRPr="00583CD2">
              <w:rPr>
                <w:rFonts w:cstheme="minorHAnsi"/>
                <w:lang w:val="en-US"/>
              </w:rPr>
              <w:t>Yellow crazy ant</w:t>
            </w:r>
          </w:p>
        </w:tc>
        <w:tc>
          <w:tcPr>
            <w:tcW w:w="1790" w:type="dxa"/>
            <w:gridSpan w:val="2"/>
          </w:tcPr>
          <w:p w:rsidR="003C0A74" w:rsidRPr="00583CD2" w:rsidRDefault="003C0A74" w:rsidP="00460798">
            <w:pPr>
              <w:cnfStyle w:val="000000000000"/>
              <w:rPr>
                <w:rFonts w:cstheme="minorHAnsi"/>
                <w:lang w:val="en-US"/>
              </w:rPr>
            </w:pPr>
            <w:r w:rsidRPr="00583CD2">
              <w:rPr>
                <w:rFonts w:cstheme="minorHAnsi"/>
                <w:lang w:val="en-US"/>
              </w:rPr>
              <w:t>Cairns and environs, NE Queensland</w:t>
            </w:r>
          </w:p>
        </w:tc>
        <w:tc>
          <w:tcPr>
            <w:tcW w:w="2997" w:type="dxa"/>
          </w:tcPr>
          <w:p w:rsidR="003C0A74" w:rsidRPr="00583CD2" w:rsidRDefault="003C0A74" w:rsidP="00460798">
            <w:pPr>
              <w:cnfStyle w:val="000000000000"/>
              <w:rPr>
                <w:rFonts w:cstheme="minorHAnsi"/>
                <w:lang w:val="en-US"/>
              </w:rPr>
            </w:pPr>
            <w:r w:rsidRPr="00583CD2">
              <w:rPr>
                <w:rFonts w:cstheme="minorHAnsi"/>
                <w:lang w:val="en-US"/>
              </w:rPr>
              <w:t xml:space="preserve">Little Mulgrave National Park, within </w:t>
            </w:r>
            <w:r>
              <w:rPr>
                <w:rFonts w:cstheme="minorHAnsi"/>
                <w:lang w:val="en-US"/>
              </w:rPr>
              <w:t>Wet Tropics World Heritage Area</w:t>
            </w:r>
          </w:p>
        </w:tc>
        <w:tc>
          <w:tcPr>
            <w:tcW w:w="5670" w:type="dxa"/>
          </w:tcPr>
          <w:p w:rsidR="003C0A74" w:rsidRPr="00583CD2" w:rsidRDefault="003C0A74" w:rsidP="00460798">
            <w:pPr>
              <w:cnfStyle w:val="000000000000"/>
              <w:rPr>
                <w:rFonts w:cstheme="minorHAnsi"/>
                <w:lang w:val="en-US"/>
              </w:rPr>
            </w:pPr>
            <w:r>
              <w:rPr>
                <w:rFonts w:cstheme="minorHAnsi"/>
                <w:lang w:val="en-US"/>
              </w:rPr>
              <w:t>Wet Tropics World Heritage Area</w:t>
            </w:r>
          </w:p>
          <w:p w:rsidR="003C0A74" w:rsidRPr="00583CD2" w:rsidRDefault="003C0A74" w:rsidP="00460798">
            <w:pPr>
              <w:cnfStyle w:val="000000000000"/>
              <w:rPr>
                <w:rFonts w:cstheme="minorHAnsi"/>
                <w:lang w:val="en-US"/>
              </w:rPr>
            </w:pPr>
            <w:r w:rsidRPr="00FC235C">
              <w:rPr>
                <w:rFonts w:cstheme="minorHAnsi"/>
                <w:u w:val="single"/>
                <w:lang w:val="en-US"/>
              </w:rPr>
              <w:t>EPBC Act List of Th</w:t>
            </w:r>
            <w:r>
              <w:rPr>
                <w:rFonts w:cstheme="minorHAnsi"/>
                <w:u w:val="single"/>
                <w:lang w:val="en-US"/>
              </w:rPr>
              <w:t>reatened Ecological Communities:</w:t>
            </w:r>
            <w:r w:rsidRPr="00583CD2">
              <w:rPr>
                <w:rFonts w:cstheme="minorHAnsi"/>
                <w:lang w:val="en-US"/>
              </w:rPr>
              <w:t xml:space="preserve"> Broad leaf tea-tree (</w:t>
            </w:r>
            <w:r w:rsidRPr="00583CD2">
              <w:rPr>
                <w:rFonts w:cstheme="minorHAnsi"/>
                <w:i/>
                <w:lang w:val="en-US"/>
              </w:rPr>
              <w:t>Melaleuca viridiflora</w:t>
            </w:r>
            <w:r w:rsidRPr="00583CD2">
              <w:rPr>
                <w:rFonts w:cstheme="minorHAnsi"/>
                <w:lang w:val="en-US"/>
              </w:rPr>
              <w:t>) woodlands in high rainfall coastal north Queensland (E); Littoral Rainforest and Coastal Vine Thickets of Eastern Australia (</w:t>
            </w:r>
            <w:r>
              <w:rPr>
                <w:rFonts w:cstheme="minorHAnsi"/>
                <w:lang w:val="en-US"/>
              </w:rPr>
              <w:t>‘Critically Endangered’</w:t>
            </w:r>
            <w:r w:rsidRPr="00583CD2">
              <w:rPr>
                <w:rFonts w:cstheme="minorHAnsi"/>
                <w:lang w:val="en-US"/>
              </w:rPr>
              <w:t>);  Mabi Forest (Complex Notophyll Vine Forest 5b) (</w:t>
            </w:r>
            <w:r>
              <w:rPr>
                <w:rFonts w:cstheme="minorHAnsi"/>
                <w:lang w:val="en-US"/>
              </w:rPr>
              <w:t>‘Critically Endangered’</w:t>
            </w:r>
            <w:r w:rsidRPr="00583CD2">
              <w:rPr>
                <w:rFonts w:cstheme="minorHAnsi"/>
                <w:lang w:val="en-US"/>
              </w:rPr>
              <w:t>)</w:t>
            </w:r>
          </w:p>
          <w:p w:rsidR="003C0A74" w:rsidRPr="00583CD2" w:rsidRDefault="003C0A74" w:rsidP="00460798">
            <w:pPr>
              <w:cnfStyle w:val="000000000000"/>
              <w:rPr>
                <w:rFonts w:cstheme="minorHAnsi"/>
                <w:lang w:val="en-US"/>
              </w:rPr>
            </w:pPr>
            <w:r w:rsidRPr="00FC235C">
              <w:rPr>
                <w:rFonts w:cstheme="minorHAnsi"/>
                <w:u w:val="single"/>
                <w:lang w:val="en-US"/>
              </w:rPr>
              <w:t>National Parks</w:t>
            </w:r>
            <w:r>
              <w:rPr>
                <w:rFonts w:cstheme="minorHAnsi"/>
                <w:lang w:val="en-US"/>
              </w:rPr>
              <w:t>:</w:t>
            </w:r>
            <w:r w:rsidRPr="00583CD2">
              <w:rPr>
                <w:rFonts w:cstheme="minorHAnsi"/>
                <w:lang w:val="en-US"/>
              </w:rPr>
              <w:t xml:space="preserve"> Barron Gorge; Kuranda; Green Peaks; Green Island; Fitzroy Island; Bellenden Ker; G</w:t>
            </w:r>
            <w:r>
              <w:rPr>
                <w:rFonts w:cstheme="minorHAnsi"/>
                <w:lang w:val="en-US"/>
              </w:rPr>
              <w:t>raham Range; Ella Bay; Daintree</w:t>
            </w:r>
          </w:p>
        </w:tc>
        <w:tc>
          <w:tcPr>
            <w:tcW w:w="1559" w:type="dxa"/>
          </w:tcPr>
          <w:p w:rsidR="003C0A74" w:rsidRPr="00583CD2" w:rsidRDefault="003C0A74" w:rsidP="00460798">
            <w:pPr>
              <w:cnfStyle w:val="000000000000"/>
              <w:rPr>
                <w:rFonts w:cstheme="minorHAnsi"/>
                <w:lang w:val="en-US"/>
              </w:rPr>
            </w:pPr>
            <w:r>
              <w:rPr>
                <w:rFonts w:cstheme="minorHAnsi"/>
                <w:lang w:val="en-US"/>
              </w:rPr>
              <w:t>Discontinued; surveillance ongoing, funded by CfOC, coordinated by WTMA</w:t>
            </w:r>
          </w:p>
        </w:tc>
      </w:tr>
      <w:tr w:rsidR="003C0A74" w:rsidRPr="00583CD2" w:rsidTr="00460798">
        <w:trPr>
          <w:cnfStyle w:val="000000100000"/>
        </w:trPr>
        <w:tc>
          <w:tcPr>
            <w:cnfStyle w:val="001000000000"/>
            <w:tcW w:w="1558" w:type="dxa"/>
          </w:tcPr>
          <w:p w:rsidR="003C0A74" w:rsidRPr="00583CD2" w:rsidRDefault="003C0A74" w:rsidP="00460798">
            <w:pPr>
              <w:rPr>
                <w:rFonts w:cstheme="minorHAnsi"/>
                <w:lang w:val="en-US"/>
              </w:rPr>
            </w:pPr>
            <w:r w:rsidRPr="00583CD2">
              <w:rPr>
                <w:rFonts w:cstheme="minorHAnsi"/>
                <w:lang w:val="en-US"/>
              </w:rPr>
              <w:t>Yellow crazy ant</w:t>
            </w:r>
          </w:p>
        </w:tc>
        <w:tc>
          <w:tcPr>
            <w:tcW w:w="1790" w:type="dxa"/>
            <w:gridSpan w:val="2"/>
          </w:tcPr>
          <w:p w:rsidR="003C0A74" w:rsidRPr="00583CD2" w:rsidRDefault="003C0A74" w:rsidP="00460798">
            <w:pPr>
              <w:cnfStyle w:val="000000100000"/>
              <w:rPr>
                <w:rFonts w:cstheme="minorHAnsi"/>
                <w:lang w:val="en-US"/>
              </w:rPr>
            </w:pPr>
            <w:r w:rsidRPr="00583CD2">
              <w:rPr>
                <w:rFonts w:cstheme="minorHAnsi"/>
                <w:lang w:val="en-US"/>
              </w:rPr>
              <w:t>Cocos (Keerling) Islands</w:t>
            </w:r>
            <w:r w:rsidRPr="00583CD2">
              <w:rPr>
                <w:rFonts w:cstheme="minorHAnsi"/>
                <w:vertAlign w:val="superscript"/>
                <w:lang w:val="en-US"/>
              </w:rPr>
              <w:t>28, 29, 30</w:t>
            </w:r>
          </w:p>
        </w:tc>
        <w:tc>
          <w:tcPr>
            <w:tcW w:w="2997" w:type="dxa"/>
          </w:tcPr>
          <w:p w:rsidR="003C0A74" w:rsidRDefault="003C0A74" w:rsidP="00460798">
            <w:pPr>
              <w:autoSpaceDE w:val="0"/>
              <w:autoSpaceDN w:val="0"/>
              <w:adjustRightInd w:val="0"/>
              <w:cnfStyle w:val="000000100000"/>
              <w:rPr>
                <w:rFonts w:cstheme="minorHAnsi"/>
              </w:rPr>
            </w:pPr>
            <w:r w:rsidRPr="00583CD2">
              <w:rPr>
                <w:rFonts w:cstheme="minorHAnsi"/>
              </w:rPr>
              <w:t>Pulu Keeling National Park (North Keeling Island) Ramsar Site</w:t>
            </w:r>
            <w:r>
              <w:rPr>
                <w:rFonts w:cstheme="minorHAnsi"/>
              </w:rPr>
              <w:t>;</w:t>
            </w:r>
          </w:p>
          <w:p w:rsidR="003C0A74" w:rsidRPr="00583CD2" w:rsidRDefault="003C0A74" w:rsidP="00460798">
            <w:pPr>
              <w:autoSpaceDE w:val="0"/>
              <w:autoSpaceDN w:val="0"/>
              <w:adjustRightInd w:val="0"/>
              <w:cnfStyle w:val="000000100000"/>
              <w:rPr>
                <w:rFonts w:cstheme="minorHAnsi"/>
              </w:rPr>
            </w:pPr>
            <w:r w:rsidRPr="00583CD2">
              <w:rPr>
                <w:rFonts w:cstheme="minorHAnsi"/>
              </w:rPr>
              <w:t>North Keeling</w:t>
            </w:r>
            <w:r w:rsidRPr="009461E4">
              <w:rPr>
                <w:rFonts w:cstheme="minorHAnsi"/>
              </w:rPr>
              <w:t xml:space="preserve"> World Heritage Reserve</w:t>
            </w:r>
          </w:p>
          <w:p w:rsidR="003C0A74" w:rsidRPr="00583CD2" w:rsidRDefault="003C0A74" w:rsidP="00460798">
            <w:pPr>
              <w:cnfStyle w:val="000000100000"/>
              <w:rPr>
                <w:rFonts w:cstheme="minorHAnsi"/>
                <w:lang w:val="en-US"/>
              </w:rPr>
            </w:pPr>
          </w:p>
        </w:tc>
        <w:tc>
          <w:tcPr>
            <w:tcW w:w="5670" w:type="dxa"/>
          </w:tcPr>
          <w:p w:rsidR="003C0A74" w:rsidRPr="00583CD2" w:rsidRDefault="003C0A74" w:rsidP="00460798">
            <w:pPr>
              <w:cnfStyle w:val="000000100000"/>
              <w:rPr>
                <w:rFonts w:cstheme="minorHAnsi"/>
                <w:lang w:val="en-US"/>
              </w:rPr>
            </w:pPr>
            <w:r w:rsidRPr="00583CD2">
              <w:rPr>
                <w:rFonts w:cstheme="minorHAnsi"/>
                <w:lang w:val="en-US"/>
              </w:rPr>
              <w:t>Christmas Island (already infested a</w:t>
            </w:r>
            <w:r>
              <w:rPr>
                <w:rFonts w:cstheme="minorHAnsi"/>
                <w:lang w:val="en-US"/>
              </w:rPr>
              <w:t>nd under abatement) (See above)</w:t>
            </w:r>
          </w:p>
        </w:tc>
        <w:tc>
          <w:tcPr>
            <w:tcW w:w="1559" w:type="dxa"/>
          </w:tcPr>
          <w:p w:rsidR="003C0A74" w:rsidRPr="00583CD2" w:rsidRDefault="003C0A74" w:rsidP="00460798">
            <w:pPr>
              <w:cnfStyle w:val="000000100000"/>
              <w:rPr>
                <w:rFonts w:cstheme="minorHAnsi"/>
                <w:lang w:val="en-US"/>
              </w:rPr>
            </w:pPr>
            <w:r>
              <w:rPr>
                <w:rFonts w:cstheme="minorHAnsi"/>
                <w:lang w:val="en-US"/>
              </w:rPr>
              <w:t>Ecological surveys by CINP</w:t>
            </w:r>
          </w:p>
        </w:tc>
      </w:tr>
      <w:tr w:rsidR="003C0A74" w:rsidRPr="00583CD2" w:rsidTr="00460798">
        <w:tc>
          <w:tcPr>
            <w:cnfStyle w:val="001000000000"/>
            <w:tcW w:w="1558" w:type="dxa"/>
          </w:tcPr>
          <w:p w:rsidR="003C0A74" w:rsidRPr="00583CD2" w:rsidRDefault="003C0A74" w:rsidP="00460798">
            <w:pPr>
              <w:rPr>
                <w:rStyle w:val="ft"/>
                <w:rFonts w:cstheme="minorHAnsi"/>
                <w:color w:val="222222"/>
              </w:rPr>
            </w:pPr>
            <w:r w:rsidRPr="00583CD2">
              <w:rPr>
                <w:rFonts w:cstheme="minorHAnsi"/>
                <w:lang w:val="en-US"/>
              </w:rPr>
              <w:t>Yellow crazy ant</w:t>
            </w:r>
          </w:p>
        </w:tc>
        <w:tc>
          <w:tcPr>
            <w:tcW w:w="1790" w:type="dxa"/>
            <w:gridSpan w:val="2"/>
          </w:tcPr>
          <w:p w:rsidR="003C0A74" w:rsidRPr="00583CD2" w:rsidRDefault="003C0A74" w:rsidP="00460798">
            <w:pPr>
              <w:cnfStyle w:val="000000000000"/>
              <w:rPr>
                <w:rFonts w:cstheme="minorHAnsi"/>
                <w:lang w:val="en-US"/>
              </w:rPr>
            </w:pPr>
            <w:r w:rsidRPr="00583CD2">
              <w:rPr>
                <w:rFonts w:cstheme="minorHAnsi"/>
                <w:lang w:val="en-US"/>
              </w:rPr>
              <w:t>Fraser Island, SE Queensland</w:t>
            </w:r>
            <w:r w:rsidRPr="00583CD2">
              <w:rPr>
                <w:rFonts w:cstheme="minorHAnsi"/>
                <w:vertAlign w:val="superscript"/>
                <w:lang w:val="en-US"/>
              </w:rPr>
              <w:t>21</w:t>
            </w:r>
          </w:p>
        </w:tc>
        <w:tc>
          <w:tcPr>
            <w:tcW w:w="2997" w:type="dxa"/>
          </w:tcPr>
          <w:p w:rsidR="003C0A74" w:rsidRPr="00583CD2" w:rsidRDefault="003C0A74" w:rsidP="00460798">
            <w:pPr>
              <w:cnfStyle w:val="000000000000"/>
              <w:rPr>
                <w:rFonts w:cstheme="minorHAnsi"/>
                <w:lang w:val="en-US"/>
              </w:rPr>
            </w:pPr>
            <w:r w:rsidRPr="00583CD2">
              <w:rPr>
                <w:rFonts w:cstheme="minorHAnsi"/>
                <w:lang w:val="en-US"/>
              </w:rPr>
              <w:t xml:space="preserve">Fraser Island World Heritage </w:t>
            </w:r>
            <w:r>
              <w:rPr>
                <w:rFonts w:cstheme="minorHAnsi"/>
                <w:lang w:val="en-US"/>
              </w:rPr>
              <w:t>Area</w:t>
            </w:r>
            <w:r w:rsidRPr="00583CD2">
              <w:rPr>
                <w:rFonts w:cstheme="minorHAnsi"/>
                <w:lang w:val="en-US"/>
              </w:rPr>
              <w:t>.</w:t>
            </w:r>
          </w:p>
          <w:p w:rsidR="003C0A74" w:rsidRPr="00583CD2" w:rsidRDefault="003C0A74" w:rsidP="00460798">
            <w:pPr>
              <w:cnfStyle w:val="000000000000"/>
              <w:rPr>
                <w:rFonts w:cstheme="minorHAnsi"/>
                <w:lang w:val="en-US"/>
              </w:rPr>
            </w:pPr>
            <w:r>
              <w:rPr>
                <w:rFonts w:cstheme="minorHAnsi"/>
                <w:lang w:val="en-US"/>
              </w:rPr>
              <w:t>Great Sandy National Park</w:t>
            </w:r>
          </w:p>
        </w:tc>
        <w:tc>
          <w:tcPr>
            <w:tcW w:w="5670" w:type="dxa"/>
          </w:tcPr>
          <w:p w:rsidR="003C0A74" w:rsidRPr="00583CD2" w:rsidRDefault="003C0A74" w:rsidP="00460798">
            <w:pPr>
              <w:cnfStyle w:val="000000000000"/>
              <w:rPr>
                <w:rFonts w:cstheme="minorHAnsi"/>
                <w:lang w:val="en-US"/>
              </w:rPr>
            </w:pPr>
          </w:p>
        </w:tc>
        <w:tc>
          <w:tcPr>
            <w:tcW w:w="1559" w:type="dxa"/>
          </w:tcPr>
          <w:p w:rsidR="003C0A74" w:rsidRPr="00583CD2" w:rsidRDefault="003C0A74" w:rsidP="00460798">
            <w:pPr>
              <w:cnfStyle w:val="000000000000"/>
              <w:rPr>
                <w:rFonts w:cstheme="minorHAnsi"/>
                <w:lang w:val="en-US"/>
              </w:rPr>
            </w:pPr>
            <w:r>
              <w:rPr>
                <w:rFonts w:cstheme="minorHAnsi"/>
                <w:lang w:val="en-US"/>
              </w:rPr>
              <w:t>Reportedly controlled</w:t>
            </w:r>
          </w:p>
        </w:tc>
      </w:tr>
      <w:tr w:rsidR="003C0A74" w:rsidRPr="00583CD2" w:rsidTr="00460798">
        <w:trPr>
          <w:cnfStyle w:val="000000100000"/>
        </w:trPr>
        <w:tc>
          <w:tcPr>
            <w:cnfStyle w:val="001000000000"/>
            <w:tcW w:w="1558" w:type="dxa"/>
          </w:tcPr>
          <w:p w:rsidR="003C0A74" w:rsidRPr="00583CD2" w:rsidRDefault="003C0A74" w:rsidP="00460798">
            <w:pPr>
              <w:rPr>
                <w:rFonts w:cstheme="minorHAnsi"/>
                <w:lang w:val="en-US"/>
              </w:rPr>
            </w:pPr>
            <w:r w:rsidRPr="00583CD2">
              <w:rPr>
                <w:rFonts w:cstheme="minorHAnsi"/>
                <w:lang w:val="en-US"/>
              </w:rPr>
              <w:t>African big-headed ant</w:t>
            </w:r>
          </w:p>
        </w:tc>
        <w:tc>
          <w:tcPr>
            <w:tcW w:w="1790" w:type="dxa"/>
            <w:gridSpan w:val="2"/>
          </w:tcPr>
          <w:p w:rsidR="003C0A74" w:rsidRPr="00583CD2" w:rsidRDefault="003C0A74" w:rsidP="00460798">
            <w:pPr>
              <w:cnfStyle w:val="000000100000"/>
              <w:rPr>
                <w:rFonts w:cstheme="minorHAnsi"/>
                <w:lang w:val="en-US"/>
              </w:rPr>
            </w:pPr>
            <w:r w:rsidRPr="00583CD2">
              <w:rPr>
                <w:rFonts w:cstheme="minorHAnsi"/>
              </w:rPr>
              <w:t xml:space="preserve">Several cays in </w:t>
            </w:r>
            <w:r w:rsidRPr="00583CD2">
              <w:rPr>
                <w:rFonts w:cstheme="minorHAnsi"/>
                <w:lang w:val="en-NZ"/>
              </w:rPr>
              <w:t>Capricornia Cays</w:t>
            </w:r>
            <w:r w:rsidRPr="00583CD2">
              <w:rPr>
                <w:rFonts w:cstheme="minorHAnsi"/>
                <w:vertAlign w:val="superscript"/>
                <w:lang w:val="en-NZ"/>
              </w:rPr>
              <w:t>22, 23</w:t>
            </w:r>
            <w:r w:rsidRPr="00583CD2">
              <w:rPr>
                <w:rFonts w:cstheme="minorHAnsi"/>
                <w:lang w:val="en-NZ"/>
              </w:rPr>
              <w:t>, southern Great Barrier Reef</w:t>
            </w:r>
          </w:p>
        </w:tc>
        <w:tc>
          <w:tcPr>
            <w:tcW w:w="2997" w:type="dxa"/>
          </w:tcPr>
          <w:p w:rsidR="003C0A74" w:rsidRPr="00583CD2" w:rsidRDefault="003C0A74" w:rsidP="00460798">
            <w:pPr>
              <w:autoSpaceDE w:val="0"/>
              <w:autoSpaceDN w:val="0"/>
              <w:adjustRightInd w:val="0"/>
              <w:cnfStyle w:val="000000100000"/>
              <w:rPr>
                <w:rFonts w:cstheme="minorHAnsi"/>
                <w:lang w:val="en-NZ"/>
              </w:rPr>
            </w:pPr>
            <w:r w:rsidRPr="00583CD2">
              <w:rPr>
                <w:rFonts w:cstheme="minorHAnsi"/>
                <w:lang w:val="en-NZ"/>
              </w:rPr>
              <w:t>Great Barrier Reef World Heritage Area</w:t>
            </w:r>
            <w:r>
              <w:rPr>
                <w:rFonts w:cstheme="minorHAnsi"/>
                <w:lang w:val="en-NZ"/>
              </w:rPr>
              <w:t xml:space="preserve"> (in part);</w:t>
            </w:r>
          </w:p>
          <w:p w:rsidR="003C0A74" w:rsidRPr="00583CD2" w:rsidRDefault="003C0A74" w:rsidP="00460798">
            <w:pPr>
              <w:autoSpaceDE w:val="0"/>
              <w:autoSpaceDN w:val="0"/>
              <w:adjustRightInd w:val="0"/>
              <w:cnfStyle w:val="000000100000"/>
              <w:rPr>
                <w:rFonts w:cstheme="minorHAnsi"/>
                <w:lang w:val="en-NZ"/>
              </w:rPr>
            </w:pPr>
            <w:r w:rsidRPr="00583CD2">
              <w:rPr>
                <w:rFonts w:cstheme="minorHAnsi"/>
                <w:lang w:val="en-NZ"/>
              </w:rPr>
              <w:t>Great Barrier Reef Marine Park</w:t>
            </w:r>
            <w:r>
              <w:rPr>
                <w:rFonts w:cstheme="minorHAnsi"/>
                <w:lang w:val="en-NZ"/>
              </w:rPr>
              <w:t xml:space="preserve"> (in part);</w:t>
            </w:r>
          </w:p>
          <w:p w:rsidR="003C0A74" w:rsidRPr="00583CD2" w:rsidRDefault="003C0A74" w:rsidP="00460798">
            <w:pPr>
              <w:cnfStyle w:val="000000100000"/>
              <w:rPr>
                <w:rFonts w:cstheme="minorHAnsi"/>
                <w:lang w:val="en-US"/>
              </w:rPr>
            </w:pPr>
            <w:r>
              <w:rPr>
                <w:rFonts w:cstheme="minorHAnsi"/>
                <w:lang w:val="en-US"/>
              </w:rPr>
              <w:t>Capricornia Cays National Park</w:t>
            </w:r>
          </w:p>
        </w:tc>
        <w:tc>
          <w:tcPr>
            <w:tcW w:w="5670" w:type="dxa"/>
          </w:tcPr>
          <w:p w:rsidR="003C0A74" w:rsidRPr="00583CD2" w:rsidRDefault="003C0A74" w:rsidP="00460798">
            <w:pPr>
              <w:autoSpaceDE w:val="0"/>
              <w:autoSpaceDN w:val="0"/>
              <w:adjustRightInd w:val="0"/>
              <w:cnfStyle w:val="000000100000"/>
              <w:rPr>
                <w:rFonts w:cstheme="minorHAnsi"/>
                <w:lang w:val="en-NZ"/>
              </w:rPr>
            </w:pPr>
            <w:r w:rsidRPr="00583CD2">
              <w:rPr>
                <w:rFonts w:cstheme="minorHAnsi"/>
                <w:lang w:val="en-NZ"/>
              </w:rPr>
              <w:t>Great B</w:t>
            </w:r>
            <w:r>
              <w:rPr>
                <w:rFonts w:cstheme="minorHAnsi"/>
                <w:lang w:val="en-NZ"/>
              </w:rPr>
              <w:t>arrier Reef World Heritage Area</w:t>
            </w:r>
          </w:p>
          <w:p w:rsidR="003C0A74" w:rsidRPr="00583CD2" w:rsidRDefault="003C0A74" w:rsidP="00460798">
            <w:pPr>
              <w:autoSpaceDE w:val="0"/>
              <w:autoSpaceDN w:val="0"/>
              <w:adjustRightInd w:val="0"/>
              <w:cnfStyle w:val="000000100000"/>
              <w:rPr>
                <w:rFonts w:cstheme="minorHAnsi"/>
                <w:lang w:val="en-NZ"/>
              </w:rPr>
            </w:pPr>
            <w:r w:rsidRPr="00583CD2">
              <w:rPr>
                <w:rFonts w:cstheme="minorHAnsi"/>
                <w:lang w:val="en-NZ"/>
              </w:rPr>
              <w:t>Great Barrier Reef Marine Par</w:t>
            </w:r>
            <w:r>
              <w:rPr>
                <w:rFonts w:cstheme="minorHAnsi"/>
                <w:lang w:val="en-NZ"/>
              </w:rPr>
              <w:t>k</w:t>
            </w:r>
          </w:p>
          <w:p w:rsidR="003C0A74" w:rsidRPr="00583CD2" w:rsidRDefault="003C0A74" w:rsidP="00460798">
            <w:pPr>
              <w:cnfStyle w:val="000000100000"/>
              <w:rPr>
                <w:rFonts w:cstheme="minorHAnsi"/>
                <w:lang w:val="en-US"/>
              </w:rPr>
            </w:pPr>
          </w:p>
        </w:tc>
        <w:tc>
          <w:tcPr>
            <w:tcW w:w="1559" w:type="dxa"/>
          </w:tcPr>
          <w:p w:rsidR="003C0A74" w:rsidRDefault="003C0A74" w:rsidP="00460798">
            <w:pPr>
              <w:autoSpaceDE w:val="0"/>
              <w:autoSpaceDN w:val="0"/>
              <w:adjustRightInd w:val="0"/>
              <w:cnfStyle w:val="000000100000"/>
              <w:rPr>
                <w:rFonts w:cstheme="minorHAnsi"/>
                <w:lang w:val="en-NZ"/>
              </w:rPr>
            </w:pPr>
            <w:r>
              <w:rPr>
                <w:rFonts w:cstheme="minorHAnsi"/>
                <w:lang w:val="en-NZ"/>
              </w:rPr>
              <w:t>Ants baited and scale insects controlled with biological control agent</w:t>
            </w:r>
          </w:p>
          <w:p w:rsidR="003C0A74" w:rsidRDefault="003C0A74" w:rsidP="00460798">
            <w:pPr>
              <w:autoSpaceDE w:val="0"/>
              <w:autoSpaceDN w:val="0"/>
              <w:adjustRightInd w:val="0"/>
              <w:cnfStyle w:val="000000100000"/>
              <w:rPr>
                <w:rFonts w:cstheme="minorHAnsi"/>
                <w:lang w:val="en-NZ"/>
              </w:rPr>
            </w:pPr>
          </w:p>
          <w:p w:rsidR="003C0A74" w:rsidRPr="00583CD2" w:rsidRDefault="003C0A74" w:rsidP="00460798">
            <w:pPr>
              <w:autoSpaceDE w:val="0"/>
              <w:autoSpaceDN w:val="0"/>
              <w:adjustRightInd w:val="0"/>
              <w:cnfStyle w:val="000000100000"/>
              <w:rPr>
                <w:rFonts w:cstheme="minorHAnsi"/>
                <w:lang w:val="en-NZ"/>
              </w:rPr>
            </w:pPr>
          </w:p>
        </w:tc>
      </w:tr>
      <w:tr w:rsidR="003C0A74" w:rsidRPr="002E2BAE" w:rsidTr="00460798">
        <w:tc>
          <w:tcPr>
            <w:cnfStyle w:val="001000000000"/>
            <w:tcW w:w="13574" w:type="dxa"/>
            <w:gridSpan w:val="6"/>
            <w:shd w:val="clear" w:color="auto" w:fill="FFFFFF" w:themeFill="background1"/>
          </w:tcPr>
          <w:p w:rsidR="003C0A74" w:rsidRPr="002E2BAE" w:rsidRDefault="003C0A74" w:rsidP="00460798">
            <w:pPr>
              <w:rPr>
                <w:rFonts w:cstheme="minorHAnsi"/>
                <w:lang w:val="en-US"/>
              </w:rPr>
            </w:pPr>
            <w:r w:rsidRPr="002E2BAE">
              <w:rPr>
                <w:rFonts w:cstheme="minorHAnsi"/>
                <w:lang w:val="en-US"/>
              </w:rPr>
              <w:t>Table 6.5 continued</w:t>
            </w:r>
          </w:p>
        </w:tc>
      </w:tr>
      <w:tr w:rsidR="003C0A74" w:rsidRPr="002E2BAE" w:rsidTr="00460798">
        <w:trPr>
          <w:cnfStyle w:val="000000100000"/>
        </w:trPr>
        <w:tc>
          <w:tcPr>
            <w:cnfStyle w:val="001000000000"/>
            <w:tcW w:w="1558" w:type="dxa"/>
            <w:vMerge w:val="restart"/>
            <w:shd w:val="clear" w:color="auto" w:fill="4BACC6" w:themeFill="accent5"/>
          </w:tcPr>
          <w:p w:rsidR="003C0A74" w:rsidRPr="002E2BAE" w:rsidRDefault="003C0A74" w:rsidP="00460798">
            <w:pPr>
              <w:jc w:val="center"/>
              <w:rPr>
                <w:rFonts w:cstheme="minorHAnsi"/>
                <w:color w:val="FFFFFF" w:themeColor="background1"/>
                <w:lang w:val="en-US"/>
              </w:rPr>
            </w:pPr>
            <w:r w:rsidRPr="002E2BAE">
              <w:rPr>
                <w:rFonts w:cstheme="minorHAnsi"/>
                <w:color w:val="FFFFFF" w:themeColor="background1"/>
                <w:lang w:val="en-US"/>
              </w:rPr>
              <w:t>Tramp ant</w:t>
            </w:r>
          </w:p>
        </w:tc>
        <w:tc>
          <w:tcPr>
            <w:tcW w:w="1715" w:type="dxa"/>
            <w:vMerge w:val="restart"/>
            <w:shd w:val="clear" w:color="auto" w:fill="4BACC6" w:themeFill="accent5"/>
          </w:tcPr>
          <w:p w:rsidR="003C0A74" w:rsidRPr="002E2BAE" w:rsidRDefault="003C0A74" w:rsidP="00460798">
            <w:pPr>
              <w:jc w:val="center"/>
              <w:cnfStyle w:val="000000100000"/>
              <w:rPr>
                <w:rFonts w:cstheme="minorHAnsi"/>
                <w:b/>
                <w:color w:val="FFFFFF" w:themeColor="background1"/>
                <w:lang w:val="en-US"/>
              </w:rPr>
            </w:pPr>
            <w:r w:rsidRPr="002E2BAE">
              <w:rPr>
                <w:rFonts w:cstheme="minorHAnsi"/>
                <w:b/>
                <w:color w:val="FFFFFF" w:themeColor="background1"/>
                <w:lang w:val="en-US"/>
              </w:rPr>
              <w:t>Program or infestation site</w:t>
            </w:r>
          </w:p>
        </w:tc>
        <w:tc>
          <w:tcPr>
            <w:tcW w:w="8742" w:type="dxa"/>
            <w:gridSpan w:val="3"/>
            <w:tcBorders>
              <w:bottom w:val="single" w:sz="8" w:space="0" w:color="FFFFFF" w:themeColor="background1"/>
            </w:tcBorders>
            <w:shd w:val="clear" w:color="auto" w:fill="4BACC6" w:themeFill="accent5"/>
          </w:tcPr>
          <w:p w:rsidR="003C0A74" w:rsidRPr="002E2BAE" w:rsidRDefault="003C0A74" w:rsidP="00460798">
            <w:pPr>
              <w:jc w:val="center"/>
              <w:cnfStyle w:val="000000100000"/>
              <w:rPr>
                <w:rFonts w:cstheme="minorHAnsi"/>
                <w:b/>
                <w:color w:val="FFFFFF" w:themeColor="background1"/>
                <w:lang w:val="en-US"/>
              </w:rPr>
            </w:pPr>
            <w:r w:rsidRPr="002E2BAE">
              <w:rPr>
                <w:rFonts w:cstheme="minorHAnsi"/>
                <w:b/>
                <w:color w:val="FFFFFF" w:themeColor="background1"/>
                <w:lang w:val="en-US"/>
              </w:rPr>
              <w:t>Areas of Conservation Significance</w:t>
            </w:r>
          </w:p>
        </w:tc>
        <w:tc>
          <w:tcPr>
            <w:tcW w:w="1559" w:type="dxa"/>
            <w:vMerge w:val="restart"/>
            <w:tcBorders>
              <w:bottom w:val="single" w:sz="8" w:space="0" w:color="FFFFFF" w:themeColor="background1"/>
            </w:tcBorders>
            <w:shd w:val="clear" w:color="auto" w:fill="4BACC6" w:themeFill="accent5"/>
          </w:tcPr>
          <w:p w:rsidR="003C0A74" w:rsidRPr="002E2BAE" w:rsidRDefault="003C0A74" w:rsidP="00460798">
            <w:pPr>
              <w:jc w:val="center"/>
              <w:cnfStyle w:val="000000100000"/>
              <w:rPr>
                <w:rFonts w:cstheme="minorHAnsi"/>
                <w:b/>
                <w:color w:val="FFFFFF" w:themeColor="background1"/>
                <w:lang w:val="en-US"/>
              </w:rPr>
            </w:pPr>
            <w:r w:rsidRPr="002E2BAE">
              <w:rPr>
                <w:rFonts w:cstheme="minorHAnsi"/>
                <w:b/>
                <w:color w:val="FFFFFF" w:themeColor="background1"/>
                <w:lang w:val="en-US"/>
              </w:rPr>
              <w:t>Tramp Ant Management</w:t>
            </w:r>
          </w:p>
        </w:tc>
      </w:tr>
      <w:tr w:rsidR="003C0A74" w:rsidRPr="00D71DD8" w:rsidTr="00460798">
        <w:tc>
          <w:tcPr>
            <w:cnfStyle w:val="001000000000"/>
            <w:tcW w:w="1558" w:type="dxa"/>
            <w:vMerge/>
          </w:tcPr>
          <w:p w:rsidR="003C0A74" w:rsidRPr="00D71DD8" w:rsidRDefault="003C0A74" w:rsidP="00460798">
            <w:pPr>
              <w:jc w:val="center"/>
              <w:rPr>
                <w:rFonts w:cstheme="minorHAnsi"/>
                <w:b w:val="0"/>
                <w:lang w:val="en-US"/>
              </w:rPr>
            </w:pPr>
          </w:p>
        </w:tc>
        <w:tc>
          <w:tcPr>
            <w:tcW w:w="1715" w:type="dxa"/>
            <w:vMerge/>
          </w:tcPr>
          <w:p w:rsidR="003C0A74" w:rsidRPr="00D71DD8" w:rsidRDefault="003C0A74" w:rsidP="00460798">
            <w:pPr>
              <w:jc w:val="center"/>
              <w:cnfStyle w:val="000000000000"/>
              <w:rPr>
                <w:rFonts w:cstheme="minorHAnsi"/>
                <w:b/>
                <w:lang w:val="en-US"/>
              </w:rPr>
            </w:pPr>
          </w:p>
        </w:tc>
        <w:tc>
          <w:tcPr>
            <w:tcW w:w="3072" w:type="dxa"/>
            <w:gridSpan w:val="2"/>
            <w:tcBorders>
              <w:top w:val="single" w:sz="8" w:space="0" w:color="FFFFFF" w:themeColor="background1"/>
              <w:bottom w:val="single" w:sz="8" w:space="0" w:color="4BACC6" w:themeColor="accent5"/>
            </w:tcBorders>
            <w:shd w:val="clear" w:color="auto" w:fill="4BACC6" w:themeFill="accent5"/>
          </w:tcPr>
          <w:p w:rsidR="003C0A74" w:rsidRPr="001041D5" w:rsidRDefault="003C0A74" w:rsidP="00460798">
            <w:pPr>
              <w:jc w:val="center"/>
              <w:cnfStyle w:val="000000000000"/>
              <w:rPr>
                <w:rFonts w:cstheme="minorHAnsi"/>
                <w:b/>
                <w:color w:val="FFFFFF" w:themeColor="background1"/>
                <w:lang w:val="en-US"/>
              </w:rPr>
            </w:pPr>
            <w:r w:rsidRPr="001041D5">
              <w:rPr>
                <w:rFonts w:cstheme="minorHAnsi"/>
                <w:b/>
                <w:color w:val="FFFFFF" w:themeColor="background1"/>
                <w:lang w:val="en-US"/>
              </w:rPr>
              <w:t>Within program/infestation site</w:t>
            </w:r>
          </w:p>
        </w:tc>
        <w:tc>
          <w:tcPr>
            <w:tcW w:w="5670" w:type="dxa"/>
            <w:tcBorders>
              <w:top w:val="single" w:sz="8" w:space="0" w:color="FFFFFF" w:themeColor="background1"/>
              <w:bottom w:val="single" w:sz="8" w:space="0" w:color="4BACC6" w:themeColor="accent5"/>
            </w:tcBorders>
            <w:shd w:val="clear" w:color="auto" w:fill="4BACC6" w:themeFill="accent5"/>
          </w:tcPr>
          <w:p w:rsidR="003C0A74" w:rsidRPr="001041D5" w:rsidRDefault="003C0A74" w:rsidP="00460798">
            <w:pPr>
              <w:jc w:val="center"/>
              <w:cnfStyle w:val="000000000000"/>
              <w:rPr>
                <w:rFonts w:cstheme="minorHAnsi"/>
                <w:b/>
                <w:color w:val="FFFFFF" w:themeColor="background1"/>
                <w:lang w:val="en-US"/>
              </w:rPr>
            </w:pPr>
            <w:r w:rsidRPr="001041D5">
              <w:rPr>
                <w:rFonts w:cstheme="minorHAnsi"/>
                <w:b/>
                <w:color w:val="FFFFFF" w:themeColor="background1"/>
                <w:lang w:val="en-US"/>
              </w:rPr>
              <w:t>Adjacent to program/infestation site</w:t>
            </w:r>
          </w:p>
        </w:tc>
        <w:tc>
          <w:tcPr>
            <w:tcW w:w="1559" w:type="dxa"/>
            <w:vMerge/>
            <w:tcBorders>
              <w:top w:val="single" w:sz="8" w:space="0" w:color="FFFFFF" w:themeColor="background1"/>
              <w:bottom w:val="single" w:sz="8" w:space="0" w:color="4BACC6" w:themeColor="accent5"/>
            </w:tcBorders>
            <w:shd w:val="clear" w:color="auto" w:fill="4BACC6" w:themeFill="accent5"/>
          </w:tcPr>
          <w:p w:rsidR="003C0A74" w:rsidRPr="001041D5" w:rsidRDefault="003C0A74" w:rsidP="00460798">
            <w:pPr>
              <w:jc w:val="center"/>
              <w:cnfStyle w:val="000000000000"/>
              <w:rPr>
                <w:rFonts w:cstheme="minorHAnsi"/>
                <w:b/>
                <w:color w:val="FFFFFF" w:themeColor="background1"/>
                <w:lang w:val="en-US"/>
              </w:rPr>
            </w:pPr>
          </w:p>
        </w:tc>
      </w:tr>
      <w:tr w:rsidR="003C0A74" w:rsidRPr="00583CD2" w:rsidTr="00460798">
        <w:trPr>
          <w:cnfStyle w:val="000000100000"/>
          <w:cantSplit/>
        </w:trPr>
        <w:tc>
          <w:tcPr>
            <w:cnfStyle w:val="001000000000"/>
            <w:tcW w:w="1558" w:type="dxa"/>
          </w:tcPr>
          <w:p w:rsidR="003C0A74" w:rsidRPr="00583CD2" w:rsidRDefault="003C0A74" w:rsidP="00460798">
            <w:pPr>
              <w:rPr>
                <w:rFonts w:cstheme="minorHAnsi"/>
                <w:lang w:val="en-US"/>
              </w:rPr>
            </w:pPr>
            <w:r w:rsidRPr="00583CD2">
              <w:rPr>
                <w:rFonts w:cstheme="minorHAnsi"/>
                <w:lang w:val="en-US"/>
              </w:rPr>
              <w:t>African big-headed ant</w:t>
            </w:r>
          </w:p>
        </w:tc>
        <w:tc>
          <w:tcPr>
            <w:tcW w:w="1790" w:type="dxa"/>
            <w:gridSpan w:val="2"/>
          </w:tcPr>
          <w:p w:rsidR="003C0A74" w:rsidRPr="00583CD2" w:rsidRDefault="003C0A74" w:rsidP="00460798">
            <w:pPr>
              <w:cnfStyle w:val="000000100000"/>
              <w:rPr>
                <w:rFonts w:cstheme="minorHAnsi"/>
              </w:rPr>
            </w:pPr>
            <w:r w:rsidRPr="00583CD2">
              <w:rPr>
                <w:rFonts w:cstheme="minorHAnsi"/>
              </w:rPr>
              <w:t>Bathurst and Melville islands,  Tiwi Islands, Northern Territory</w:t>
            </w:r>
            <w:r w:rsidRPr="00583CD2">
              <w:rPr>
                <w:rFonts w:cstheme="minorHAnsi"/>
                <w:vertAlign w:val="superscript"/>
                <w:lang w:val="en-US"/>
              </w:rPr>
              <w:t>25, 26, 27</w:t>
            </w:r>
          </w:p>
        </w:tc>
        <w:tc>
          <w:tcPr>
            <w:tcW w:w="2997" w:type="dxa"/>
          </w:tcPr>
          <w:p w:rsidR="003C0A74" w:rsidRPr="00583CD2" w:rsidRDefault="003C0A74" w:rsidP="00460798">
            <w:pPr>
              <w:autoSpaceDE w:val="0"/>
              <w:autoSpaceDN w:val="0"/>
              <w:adjustRightInd w:val="0"/>
              <w:cnfStyle w:val="000000100000"/>
              <w:rPr>
                <w:rFonts w:cstheme="minorHAnsi"/>
                <w:lang w:val="en-NZ"/>
              </w:rPr>
            </w:pPr>
            <w:r w:rsidRPr="00583CD2">
              <w:rPr>
                <w:rFonts w:cstheme="minorHAnsi"/>
                <w:lang w:val="en-US"/>
              </w:rPr>
              <w:t>Sites of Conservatio</w:t>
            </w:r>
            <w:r>
              <w:rPr>
                <w:rFonts w:cstheme="minorHAnsi"/>
                <w:lang w:val="en-US"/>
              </w:rPr>
              <w:t>n Significance NT- Tiwi Islands</w:t>
            </w:r>
          </w:p>
        </w:tc>
        <w:tc>
          <w:tcPr>
            <w:tcW w:w="5670" w:type="dxa"/>
          </w:tcPr>
          <w:p w:rsidR="003C0A74" w:rsidRPr="00583CD2" w:rsidRDefault="003C0A74" w:rsidP="00460798">
            <w:pPr>
              <w:cnfStyle w:val="000000100000"/>
              <w:rPr>
                <w:rFonts w:cstheme="minorHAnsi"/>
                <w:lang w:val="en-US"/>
              </w:rPr>
            </w:pPr>
            <w:r w:rsidRPr="00FC235C">
              <w:rPr>
                <w:rFonts w:cstheme="minorHAnsi"/>
                <w:u w:val="single"/>
                <w:lang w:val="en-US"/>
              </w:rPr>
              <w:t>EPBC Act List of Threatened Ecological Communities</w:t>
            </w:r>
            <w:r>
              <w:rPr>
                <w:rFonts w:cstheme="minorHAnsi"/>
                <w:lang w:val="en-US"/>
              </w:rPr>
              <w:t xml:space="preserve">: </w:t>
            </w:r>
            <w:r w:rsidRPr="00583CD2">
              <w:rPr>
                <w:rFonts w:cstheme="minorHAnsi"/>
                <w:lang w:val="en-US"/>
              </w:rPr>
              <w:t>Arnhem Plateau Sandstone Shrubland Complex (</w:t>
            </w:r>
            <w:r>
              <w:rPr>
                <w:rFonts w:cstheme="minorHAnsi"/>
                <w:lang w:val="en-US"/>
              </w:rPr>
              <w:t>‘</w:t>
            </w:r>
            <w:r w:rsidRPr="00583CD2">
              <w:rPr>
                <w:rFonts w:cstheme="minorHAnsi"/>
                <w:lang w:val="en-US"/>
              </w:rPr>
              <w:t>Endangered</w:t>
            </w:r>
            <w:r>
              <w:rPr>
                <w:rFonts w:cstheme="minorHAnsi"/>
                <w:lang w:val="en-US"/>
              </w:rPr>
              <w:t>’)</w:t>
            </w:r>
          </w:p>
          <w:p w:rsidR="003C0A74" w:rsidRPr="00583CD2" w:rsidRDefault="003C0A74" w:rsidP="00460798">
            <w:pPr>
              <w:cnfStyle w:val="000000100000"/>
              <w:rPr>
                <w:rFonts w:cstheme="minorHAnsi"/>
                <w:lang w:val="en-US"/>
              </w:rPr>
            </w:pPr>
            <w:r w:rsidRPr="00FC235C">
              <w:rPr>
                <w:rFonts w:cstheme="minorHAnsi"/>
                <w:u w:val="single"/>
                <w:lang w:val="en-US"/>
              </w:rPr>
              <w:t>Sites of Conservation Significance NT</w:t>
            </w:r>
            <w:r>
              <w:rPr>
                <w:rFonts w:cstheme="minorHAnsi"/>
                <w:lang w:val="en-US"/>
              </w:rPr>
              <w:t>:</w:t>
            </w:r>
            <w:r w:rsidRPr="00583CD2">
              <w:rPr>
                <w:rFonts w:cstheme="minorHAnsi"/>
                <w:lang w:val="en-US"/>
              </w:rPr>
              <w:t xml:space="preserve"> Croker Island group; Cobourg Pe</w:t>
            </w:r>
            <w:r>
              <w:rPr>
                <w:rFonts w:cstheme="minorHAnsi"/>
                <w:lang w:val="en-US"/>
              </w:rPr>
              <w:t>ninsula; Western Arnhem Plateau</w:t>
            </w:r>
          </w:p>
          <w:p w:rsidR="003C0A74" w:rsidRPr="00583CD2" w:rsidRDefault="003C0A74" w:rsidP="00460798">
            <w:pPr>
              <w:cnfStyle w:val="000000100000"/>
              <w:rPr>
                <w:rFonts w:cstheme="minorHAnsi"/>
                <w:lang w:val="en-US"/>
              </w:rPr>
            </w:pPr>
            <w:r w:rsidRPr="00FC235C">
              <w:rPr>
                <w:rFonts w:cstheme="minorHAnsi"/>
                <w:u w:val="single"/>
                <w:lang w:val="en-US"/>
              </w:rPr>
              <w:t>Ramsar Sites</w:t>
            </w:r>
            <w:r>
              <w:rPr>
                <w:rFonts w:cstheme="minorHAnsi"/>
                <w:u w:val="single"/>
                <w:lang w:val="en-US"/>
              </w:rPr>
              <w:t>:</w:t>
            </w:r>
            <w:r>
              <w:rPr>
                <w:rFonts w:cstheme="minorHAnsi"/>
                <w:lang w:val="en-US"/>
              </w:rPr>
              <w:t xml:space="preserve"> </w:t>
            </w:r>
            <w:r w:rsidRPr="00583CD2">
              <w:rPr>
                <w:rFonts w:cstheme="minorHAnsi"/>
                <w:lang w:val="en-US"/>
              </w:rPr>
              <w:t xml:space="preserve">Cobourg </w:t>
            </w:r>
            <w:r>
              <w:rPr>
                <w:rFonts w:cstheme="minorHAnsi"/>
                <w:lang w:val="en-US"/>
              </w:rPr>
              <w:t>Peninsula; Kakadu National Park</w:t>
            </w:r>
          </w:p>
          <w:p w:rsidR="003C0A74" w:rsidRPr="00583CD2" w:rsidRDefault="003C0A74" w:rsidP="00460798">
            <w:pPr>
              <w:cnfStyle w:val="000000100000"/>
              <w:rPr>
                <w:rFonts w:cstheme="minorHAnsi"/>
                <w:lang w:val="en-US"/>
              </w:rPr>
            </w:pPr>
            <w:r w:rsidRPr="00FC235C">
              <w:rPr>
                <w:rFonts w:cstheme="minorHAnsi"/>
                <w:u w:val="single"/>
                <w:lang w:val="en-US"/>
              </w:rPr>
              <w:t>National Parks</w:t>
            </w:r>
            <w:r>
              <w:rPr>
                <w:rFonts w:cstheme="minorHAnsi"/>
                <w:u w:val="single"/>
                <w:lang w:val="en-US"/>
              </w:rPr>
              <w:t>:</w:t>
            </w:r>
            <w:r w:rsidRPr="00583CD2">
              <w:rPr>
                <w:rFonts w:cstheme="minorHAnsi"/>
                <w:lang w:val="en-US"/>
              </w:rPr>
              <w:t xml:space="preserve"> Kakadu Nat</w:t>
            </w:r>
            <w:r>
              <w:rPr>
                <w:rFonts w:cstheme="minorHAnsi"/>
                <w:lang w:val="en-US"/>
              </w:rPr>
              <w:t>ional Park; Gurig National Park</w:t>
            </w:r>
          </w:p>
        </w:tc>
        <w:tc>
          <w:tcPr>
            <w:tcW w:w="1559" w:type="dxa"/>
          </w:tcPr>
          <w:p w:rsidR="003C0A74" w:rsidRPr="00AF2A90" w:rsidRDefault="003C0A74" w:rsidP="00460798">
            <w:pPr>
              <w:cnfStyle w:val="000000100000"/>
              <w:rPr>
                <w:rFonts w:cstheme="minorHAnsi"/>
                <w:lang w:val="en-US"/>
              </w:rPr>
            </w:pPr>
            <w:r>
              <w:rPr>
                <w:rFonts w:cstheme="minorHAnsi"/>
                <w:lang w:val="en-US"/>
              </w:rPr>
              <w:t>Eradication program in progress</w:t>
            </w:r>
          </w:p>
        </w:tc>
      </w:tr>
      <w:tr w:rsidR="003C0A74" w:rsidRPr="00583CD2" w:rsidTr="00460798">
        <w:tc>
          <w:tcPr>
            <w:cnfStyle w:val="001000000000"/>
            <w:tcW w:w="12015" w:type="dxa"/>
            <w:gridSpan w:val="5"/>
            <w:shd w:val="clear" w:color="auto" w:fill="4BACC6" w:themeFill="accent5"/>
          </w:tcPr>
          <w:p w:rsidR="003C0A74" w:rsidRPr="00583CD2" w:rsidRDefault="003C0A74" w:rsidP="00460798">
            <w:pPr>
              <w:rPr>
                <w:rFonts w:cstheme="minorHAnsi"/>
                <w:lang w:val="en-US"/>
              </w:rPr>
            </w:pPr>
            <w:r>
              <w:rPr>
                <w:rFonts w:cstheme="minorHAnsi"/>
                <w:lang w:val="en-US"/>
              </w:rPr>
              <w:t>Other ten tramp ant species infestations</w:t>
            </w:r>
          </w:p>
        </w:tc>
        <w:tc>
          <w:tcPr>
            <w:tcW w:w="1559" w:type="dxa"/>
            <w:shd w:val="clear" w:color="auto" w:fill="4BACC6" w:themeFill="accent5"/>
          </w:tcPr>
          <w:p w:rsidR="003C0A74" w:rsidRPr="00583CD2" w:rsidRDefault="003C0A74" w:rsidP="00460798">
            <w:pPr>
              <w:cnfStyle w:val="000000000000"/>
              <w:rPr>
                <w:rFonts w:cstheme="minorHAnsi"/>
                <w:lang w:val="en-US"/>
              </w:rPr>
            </w:pPr>
          </w:p>
        </w:tc>
      </w:tr>
      <w:tr w:rsidR="003C0A74" w:rsidRPr="00583CD2" w:rsidTr="00460798">
        <w:trPr>
          <w:cnfStyle w:val="000000100000"/>
        </w:trPr>
        <w:tc>
          <w:tcPr>
            <w:cnfStyle w:val="001000000000"/>
            <w:tcW w:w="1558" w:type="dxa"/>
          </w:tcPr>
          <w:p w:rsidR="003C0A74" w:rsidRPr="00583CD2" w:rsidRDefault="003C0A74" w:rsidP="00460798">
            <w:pPr>
              <w:rPr>
                <w:rFonts w:cstheme="minorHAnsi"/>
                <w:i/>
                <w:lang w:val="en-US"/>
              </w:rPr>
            </w:pPr>
            <w:r w:rsidRPr="00583CD2">
              <w:rPr>
                <w:rStyle w:val="ft"/>
                <w:rFonts w:cstheme="minorHAnsi"/>
                <w:i/>
                <w:color w:val="222222"/>
              </w:rPr>
              <w:t>Solenopsis geminata</w:t>
            </w:r>
          </w:p>
        </w:tc>
        <w:tc>
          <w:tcPr>
            <w:tcW w:w="1790" w:type="dxa"/>
            <w:gridSpan w:val="2"/>
          </w:tcPr>
          <w:p w:rsidR="003C0A74" w:rsidRPr="00583CD2" w:rsidRDefault="003C0A74" w:rsidP="00460798">
            <w:pPr>
              <w:cnfStyle w:val="000000100000"/>
              <w:rPr>
                <w:rFonts w:cstheme="minorHAnsi"/>
                <w:lang w:val="en-US"/>
              </w:rPr>
            </w:pPr>
            <w:r w:rsidRPr="00583CD2">
              <w:rPr>
                <w:rFonts w:cstheme="minorHAnsi"/>
                <w:lang w:val="en-US"/>
              </w:rPr>
              <w:t>Ashmore Reef (West, Middle, and East Islets)</w:t>
            </w:r>
            <w:r w:rsidRPr="00583CD2">
              <w:rPr>
                <w:rFonts w:cstheme="minorHAnsi"/>
                <w:vertAlign w:val="superscript"/>
                <w:lang w:val="en-US"/>
              </w:rPr>
              <w:t>6</w:t>
            </w:r>
          </w:p>
        </w:tc>
        <w:tc>
          <w:tcPr>
            <w:tcW w:w="2997" w:type="dxa"/>
          </w:tcPr>
          <w:p w:rsidR="003C0A74" w:rsidRPr="00583CD2" w:rsidRDefault="003C0A74" w:rsidP="00460798">
            <w:pPr>
              <w:cnfStyle w:val="000000100000"/>
              <w:rPr>
                <w:rFonts w:cstheme="minorHAnsi"/>
                <w:lang w:val="en-US"/>
              </w:rPr>
            </w:pPr>
            <w:r w:rsidRPr="00583CD2">
              <w:rPr>
                <w:rFonts w:cstheme="minorHAnsi"/>
                <w:lang w:val="en-US"/>
              </w:rPr>
              <w:t>Ashmo</w:t>
            </w:r>
            <w:r>
              <w:rPr>
                <w:rFonts w:cstheme="minorHAnsi"/>
                <w:lang w:val="en-US"/>
              </w:rPr>
              <w:t>re Reef National Nature Reserve</w:t>
            </w:r>
          </w:p>
        </w:tc>
        <w:tc>
          <w:tcPr>
            <w:tcW w:w="5670" w:type="dxa"/>
          </w:tcPr>
          <w:p w:rsidR="003C0A74" w:rsidRPr="00583CD2" w:rsidRDefault="003C0A74" w:rsidP="00460798">
            <w:pPr>
              <w:cnfStyle w:val="000000100000"/>
              <w:rPr>
                <w:rFonts w:cstheme="minorHAnsi"/>
                <w:lang w:val="en-US"/>
              </w:rPr>
            </w:pPr>
            <w:r w:rsidRPr="00583CD2">
              <w:rPr>
                <w:rFonts w:cstheme="minorHAnsi"/>
                <w:lang w:val="en-US"/>
              </w:rPr>
              <w:t>Cart</w:t>
            </w:r>
            <w:r>
              <w:rPr>
                <w:rFonts w:cstheme="minorHAnsi"/>
                <w:lang w:val="en-US"/>
              </w:rPr>
              <w:t>ier Island and surrounding reef</w:t>
            </w:r>
          </w:p>
          <w:p w:rsidR="003C0A74" w:rsidRPr="00583CD2" w:rsidRDefault="003C0A74" w:rsidP="00460798">
            <w:pPr>
              <w:cnfStyle w:val="000000100000"/>
              <w:rPr>
                <w:rFonts w:cstheme="minorHAnsi"/>
                <w:lang w:val="en-US"/>
              </w:rPr>
            </w:pPr>
            <w:r>
              <w:rPr>
                <w:rFonts w:cstheme="minorHAnsi"/>
              </w:rPr>
              <w:t>Hibernia Reef</w:t>
            </w:r>
          </w:p>
        </w:tc>
        <w:tc>
          <w:tcPr>
            <w:tcW w:w="1559" w:type="dxa"/>
          </w:tcPr>
          <w:p w:rsidR="003C0A74" w:rsidRPr="00583CD2" w:rsidRDefault="003C0A74" w:rsidP="00460798">
            <w:pPr>
              <w:cnfStyle w:val="000000100000"/>
              <w:rPr>
                <w:rFonts w:cstheme="minorHAnsi"/>
                <w:lang w:val="en-US"/>
              </w:rPr>
            </w:pPr>
            <w:r>
              <w:rPr>
                <w:rFonts w:cstheme="minorHAnsi"/>
                <w:lang w:val="en-US"/>
              </w:rPr>
              <w:t>Abatement program in progress</w:t>
            </w:r>
          </w:p>
        </w:tc>
      </w:tr>
      <w:tr w:rsidR="003C0A74" w:rsidRPr="00583CD2" w:rsidTr="00460798">
        <w:tc>
          <w:tcPr>
            <w:cnfStyle w:val="001000000000"/>
            <w:tcW w:w="1558" w:type="dxa"/>
          </w:tcPr>
          <w:p w:rsidR="003C0A74" w:rsidRPr="00583CD2" w:rsidRDefault="003C0A74" w:rsidP="00460798">
            <w:pPr>
              <w:rPr>
                <w:rFonts w:cstheme="minorHAnsi"/>
                <w:i/>
                <w:lang w:val="en-US"/>
              </w:rPr>
            </w:pPr>
            <w:r w:rsidRPr="00583CD2">
              <w:rPr>
                <w:rStyle w:val="ft"/>
                <w:rFonts w:cstheme="minorHAnsi"/>
                <w:i/>
                <w:color w:val="222222"/>
              </w:rPr>
              <w:t>Solenopsis geminata</w:t>
            </w:r>
          </w:p>
        </w:tc>
        <w:tc>
          <w:tcPr>
            <w:tcW w:w="1790" w:type="dxa"/>
            <w:gridSpan w:val="2"/>
          </w:tcPr>
          <w:p w:rsidR="003C0A74" w:rsidRPr="00583CD2" w:rsidRDefault="003C0A74" w:rsidP="00460798">
            <w:pPr>
              <w:cnfStyle w:val="000000000000"/>
              <w:rPr>
                <w:rFonts w:cstheme="minorHAnsi"/>
                <w:lang w:val="en-US"/>
              </w:rPr>
            </w:pPr>
            <w:r w:rsidRPr="00583CD2">
              <w:rPr>
                <w:rFonts w:cstheme="minorHAnsi"/>
              </w:rPr>
              <w:t>Bathurst and Melville islands,  T</w:t>
            </w:r>
            <w:r>
              <w:rPr>
                <w:rFonts w:cstheme="minorHAnsi"/>
              </w:rPr>
              <w:t>iwi Islands, Northern Territory</w:t>
            </w:r>
            <w:r w:rsidRPr="00583CD2">
              <w:rPr>
                <w:rFonts w:cstheme="minorHAnsi"/>
                <w:vertAlign w:val="superscript"/>
                <w:lang w:val="en-US"/>
              </w:rPr>
              <w:t>25, 26, 27</w:t>
            </w:r>
          </w:p>
        </w:tc>
        <w:tc>
          <w:tcPr>
            <w:tcW w:w="2997" w:type="dxa"/>
          </w:tcPr>
          <w:p w:rsidR="003C0A74" w:rsidRPr="00583CD2" w:rsidRDefault="003C0A74" w:rsidP="00460798">
            <w:pPr>
              <w:cnfStyle w:val="000000000000"/>
              <w:rPr>
                <w:rFonts w:cstheme="minorHAnsi"/>
                <w:lang w:val="en-US"/>
              </w:rPr>
            </w:pPr>
            <w:r w:rsidRPr="00583CD2">
              <w:rPr>
                <w:rFonts w:cstheme="minorHAnsi"/>
                <w:lang w:val="en-US"/>
              </w:rPr>
              <w:t>Sites of Conservatio</w:t>
            </w:r>
            <w:r>
              <w:rPr>
                <w:rFonts w:cstheme="minorHAnsi"/>
                <w:lang w:val="en-US"/>
              </w:rPr>
              <w:t>n Significance NT- Tiwi Islands</w:t>
            </w:r>
          </w:p>
        </w:tc>
        <w:tc>
          <w:tcPr>
            <w:tcW w:w="5670" w:type="dxa"/>
          </w:tcPr>
          <w:p w:rsidR="003C0A74" w:rsidRPr="00583CD2" w:rsidRDefault="003C0A74" w:rsidP="00460798">
            <w:pPr>
              <w:cnfStyle w:val="000000000000"/>
              <w:rPr>
                <w:rFonts w:cstheme="minorHAnsi"/>
                <w:lang w:val="en-US"/>
              </w:rPr>
            </w:pPr>
            <w:r w:rsidRPr="00FC235C">
              <w:rPr>
                <w:rFonts w:cstheme="minorHAnsi"/>
                <w:u w:val="single"/>
                <w:lang w:val="en-US"/>
              </w:rPr>
              <w:t>EPBC Act List of Threatened Ecological Communities</w:t>
            </w:r>
            <w:r>
              <w:rPr>
                <w:rFonts w:cstheme="minorHAnsi"/>
                <w:lang w:val="en-US"/>
              </w:rPr>
              <w:t>:</w:t>
            </w:r>
            <w:r w:rsidRPr="00583CD2">
              <w:rPr>
                <w:rFonts w:cstheme="minorHAnsi"/>
                <w:lang w:val="en-US"/>
              </w:rPr>
              <w:t xml:space="preserve"> Arnhem Plateau Sandstone Shrubland Complex (</w:t>
            </w:r>
            <w:r>
              <w:rPr>
                <w:rFonts w:cstheme="minorHAnsi"/>
                <w:lang w:val="en-US"/>
              </w:rPr>
              <w:t>‘</w:t>
            </w:r>
            <w:r w:rsidRPr="00583CD2">
              <w:rPr>
                <w:rFonts w:cstheme="minorHAnsi"/>
                <w:lang w:val="en-US"/>
              </w:rPr>
              <w:t>Endangered</w:t>
            </w:r>
            <w:r>
              <w:rPr>
                <w:rFonts w:cstheme="minorHAnsi"/>
                <w:lang w:val="en-US"/>
              </w:rPr>
              <w:t>’)</w:t>
            </w:r>
          </w:p>
          <w:p w:rsidR="003C0A74" w:rsidRPr="00583CD2" w:rsidRDefault="003C0A74" w:rsidP="00460798">
            <w:pPr>
              <w:cnfStyle w:val="000000000000"/>
              <w:rPr>
                <w:rFonts w:cstheme="minorHAnsi"/>
                <w:lang w:val="en-US"/>
              </w:rPr>
            </w:pPr>
            <w:r w:rsidRPr="00FC235C">
              <w:rPr>
                <w:rFonts w:cstheme="minorHAnsi"/>
                <w:u w:val="single"/>
                <w:lang w:val="en-US"/>
              </w:rPr>
              <w:t>Sites of Conservation Significance NT</w:t>
            </w:r>
            <w:r>
              <w:rPr>
                <w:rFonts w:cstheme="minorHAnsi"/>
                <w:lang w:val="en-US"/>
              </w:rPr>
              <w:t>:</w:t>
            </w:r>
            <w:r w:rsidRPr="00583CD2">
              <w:rPr>
                <w:rFonts w:cstheme="minorHAnsi"/>
                <w:lang w:val="en-US"/>
              </w:rPr>
              <w:t xml:space="preserve"> Croker Island group; Cobourg Pe</w:t>
            </w:r>
            <w:r>
              <w:rPr>
                <w:rFonts w:cstheme="minorHAnsi"/>
                <w:lang w:val="en-US"/>
              </w:rPr>
              <w:t>ninsula; Western Arnhem Plateau</w:t>
            </w:r>
          </w:p>
          <w:p w:rsidR="003C0A74" w:rsidRPr="00583CD2" w:rsidRDefault="003C0A74" w:rsidP="00460798">
            <w:pPr>
              <w:cnfStyle w:val="000000000000"/>
              <w:rPr>
                <w:rFonts w:cstheme="minorHAnsi"/>
                <w:lang w:val="en-US"/>
              </w:rPr>
            </w:pPr>
            <w:r w:rsidRPr="00FC235C">
              <w:rPr>
                <w:rFonts w:cstheme="minorHAnsi"/>
                <w:u w:val="single"/>
                <w:lang w:val="en-US"/>
              </w:rPr>
              <w:t>Ramsar Sites</w:t>
            </w:r>
            <w:r>
              <w:rPr>
                <w:rFonts w:cstheme="minorHAnsi"/>
                <w:lang w:val="en-US"/>
              </w:rPr>
              <w:t>:</w:t>
            </w:r>
            <w:r w:rsidRPr="00583CD2">
              <w:rPr>
                <w:rFonts w:cstheme="minorHAnsi"/>
                <w:lang w:val="en-US"/>
              </w:rPr>
              <w:t xml:space="preserve"> Cobourg </w:t>
            </w:r>
            <w:r>
              <w:rPr>
                <w:rFonts w:cstheme="minorHAnsi"/>
                <w:lang w:val="en-US"/>
              </w:rPr>
              <w:t>Peninsula; Kakadu National Park</w:t>
            </w:r>
          </w:p>
          <w:p w:rsidR="003C0A74" w:rsidRPr="00583CD2" w:rsidRDefault="003C0A74" w:rsidP="00460798">
            <w:pPr>
              <w:cnfStyle w:val="000000000000"/>
              <w:rPr>
                <w:rFonts w:cstheme="minorHAnsi"/>
                <w:lang w:val="en-US"/>
              </w:rPr>
            </w:pPr>
            <w:r w:rsidRPr="00FC235C">
              <w:rPr>
                <w:rFonts w:cstheme="minorHAnsi"/>
                <w:u w:val="single"/>
                <w:lang w:val="en-US"/>
              </w:rPr>
              <w:t>National Parks</w:t>
            </w:r>
            <w:r>
              <w:rPr>
                <w:rFonts w:cstheme="minorHAnsi"/>
                <w:lang w:val="en-US"/>
              </w:rPr>
              <w:t>:</w:t>
            </w:r>
            <w:r w:rsidRPr="00583CD2">
              <w:rPr>
                <w:rFonts w:cstheme="minorHAnsi"/>
                <w:lang w:val="en-US"/>
              </w:rPr>
              <w:t xml:space="preserve"> Kakadu Nat</w:t>
            </w:r>
            <w:r>
              <w:rPr>
                <w:rFonts w:cstheme="minorHAnsi"/>
                <w:lang w:val="en-US"/>
              </w:rPr>
              <w:t>ional Park; Gurig National Park</w:t>
            </w:r>
          </w:p>
        </w:tc>
        <w:tc>
          <w:tcPr>
            <w:tcW w:w="1559" w:type="dxa"/>
          </w:tcPr>
          <w:p w:rsidR="003C0A74" w:rsidRPr="00AF2A90" w:rsidRDefault="003C0A74" w:rsidP="00460798">
            <w:pPr>
              <w:cnfStyle w:val="000000000000"/>
              <w:rPr>
                <w:rFonts w:cstheme="minorHAnsi"/>
                <w:lang w:val="en-US"/>
              </w:rPr>
            </w:pPr>
            <w:r>
              <w:rPr>
                <w:rFonts w:cstheme="minorHAnsi"/>
                <w:lang w:val="en-US"/>
              </w:rPr>
              <w:t>Eradication program in progress</w:t>
            </w:r>
          </w:p>
        </w:tc>
      </w:tr>
      <w:tr w:rsidR="003C0A74" w:rsidRPr="00583CD2" w:rsidTr="00460798">
        <w:trPr>
          <w:cnfStyle w:val="000000100000"/>
        </w:trPr>
        <w:tc>
          <w:tcPr>
            <w:cnfStyle w:val="001000000000"/>
            <w:tcW w:w="1558" w:type="dxa"/>
          </w:tcPr>
          <w:p w:rsidR="003C0A74" w:rsidRPr="00583CD2" w:rsidRDefault="003C0A74" w:rsidP="00460798">
            <w:pPr>
              <w:rPr>
                <w:rFonts w:cstheme="minorHAnsi"/>
                <w:lang w:val="en-US"/>
              </w:rPr>
            </w:pPr>
            <w:r w:rsidRPr="00583CD2">
              <w:rPr>
                <w:rFonts w:cstheme="minorHAnsi"/>
                <w:i/>
                <w:lang w:val="en-US"/>
              </w:rPr>
              <w:t>Tetramorium bicarinatum</w:t>
            </w:r>
          </w:p>
        </w:tc>
        <w:tc>
          <w:tcPr>
            <w:tcW w:w="1790" w:type="dxa"/>
            <w:gridSpan w:val="2"/>
          </w:tcPr>
          <w:p w:rsidR="003C0A74" w:rsidRPr="00583CD2" w:rsidRDefault="003C0A74" w:rsidP="00460798">
            <w:pPr>
              <w:cnfStyle w:val="000000100000"/>
              <w:rPr>
                <w:rFonts w:cstheme="minorHAnsi"/>
                <w:lang w:val="en-US"/>
              </w:rPr>
            </w:pPr>
            <w:r w:rsidRPr="00583CD2">
              <w:rPr>
                <w:rFonts w:cstheme="minorHAnsi"/>
                <w:lang w:val="en-US"/>
              </w:rPr>
              <w:t xml:space="preserve">North East Herald Cay </w:t>
            </w:r>
            <w:r w:rsidRPr="00583CD2">
              <w:rPr>
                <w:rFonts w:cstheme="minorHAnsi"/>
                <w:vertAlign w:val="superscript"/>
                <w:lang w:val="en-US"/>
              </w:rPr>
              <w:t>7, 9</w:t>
            </w:r>
          </w:p>
        </w:tc>
        <w:tc>
          <w:tcPr>
            <w:tcW w:w="2997" w:type="dxa"/>
          </w:tcPr>
          <w:p w:rsidR="003C0A74" w:rsidRPr="00583CD2" w:rsidRDefault="003C0A74" w:rsidP="00460798">
            <w:pPr>
              <w:cnfStyle w:val="000000100000"/>
              <w:rPr>
                <w:rFonts w:cstheme="minorHAnsi"/>
                <w:lang w:val="en-US"/>
              </w:rPr>
            </w:pPr>
            <w:r w:rsidRPr="00583CD2">
              <w:rPr>
                <w:rFonts w:cstheme="minorHAnsi"/>
                <w:lang w:val="en-US"/>
              </w:rPr>
              <w:t>Coringa-Herald National Nature Re</w:t>
            </w:r>
            <w:r>
              <w:rPr>
                <w:rFonts w:cstheme="minorHAnsi"/>
                <w:lang w:val="en-US"/>
              </w:rPr>
              <w:t>serve (IUCN Class A1) (in part);</w:t>
            </w:r>
          </w:p>
          <w:p w:rsidR="003C0A74" w:rsidRPr="00583CD2" w:rsidRDefault="003C0A74" w:rsidP="00460798">
            <w:pPr>
              <w:cnfStyle w:val="000000100000"/>
              <w:rPr>
                <w:rFonts w:cstheme="minorHAnsi"/>
                <w:lang w:val="en-US"/>
              </w:rPr>
            </w:pPr>
            <w:r w:rsidRPr="00583CD2">
              <w:rPr>
                <w:rFonts w:cstheme="minorHAnsi"/>
                <w:lang w:val="en-US"/>
              </w:rPr>
              <w:t>Coral Sea</w:t>
            </w:r>
            <w:r>
              <w:rPr>
                <w:rFonts w:cstheme="minorHAnsi"/>
                <w:lang w:val="en-US"/>
              </w:rPr>
              <w:t xml:space="preserve"> Reserves Ramsar Site (in part)</w:t>
            </w:r>
          </w:p>
        </w:tc>
        <w:tc>
          <w:tcPr>
            <w:tcW w:w="5670" w:type="dxa"/>
          </w:tcPr>
          <w:p w:rsidR="003C0A74" w:rsidRPr="00583CD2" w:rsidRDefault="003C0A74" w:rsidP="00460798">
            <w:pPr>
              <w:cnfStyle w:val="000000100000"/>
              <w:rPr>
                <w:rFonts w:cstheme="minorHAnsi"/>
                <w:lang w:val="en-US"/>
              </w:rPr>
            </w:pPr>
            <w:r w:rsidRPr="00583CD2">
              <w:rPr>
                <w:rFonts w:cstheme="minorHAnsi"/>
                <w:lang w:val="en-US"/>
              </w:rPr>
              <w:t>Coringa-Herald National Nature Reserve (IUCN Class A1).</w:t>
            </w:r>
          </w:p>
          <w:p w:rsidR="003C0A74" w:rsidRPr="00583CD2" w:rsidRDefault="003C0A74" w:rsidP="00460798">
            <w:pPr>
              <w:cnfStyle w:val="000000100000"/>
              <w:rPr>
                <w:rFonts w:cstheme="minorHAnsi"/>
                <w:lang w:val="en-US"/>
              </w:rPr>
            </w:pPr>
            <w:r w:rsidRPr="00583CD2">
              <w:rPr>
                <w:rFonts w:cstheme="minorHAnsi"/>
                <w:lang w:val="en-US"/>
              </w:rPr>
              <w:t>Coral Sea Reserve</w:t>
            </w:r>
            <w:r>
              <w:rPr>
                <w:rFonts w:cstheme="minorHAnsi"/>
                <w:lang w:val="en-US"/>
              </w:rPr>
              <w:t>s Ramsar Site</w:t>
            </w:r>
          </w:p>
        </w:tc>
        <w:tc>
          <w:tcPr>
            <w:tcW w:w="1559" w:type="dxa"/>
          </w:tcPr>
          <w:p w:rsidR="003C0A74" w:rsidRPr="00583CD2" w:rsidRDefault="003C0A74" w:rsidP="00460798">
            <w:pPr>
              <w:cnfStyle w:val="000000100000"/>
              <w:rPr>
                <w:rFonts w:cstheme="minorHAnsi"/>
                <w:lang w:val="en-US"/>
              </w:rPr>
            </w:pPr>
          </w:p>
        </w:tc>
      </w:tr>
    </w:tbl>
    <w:p w:rsidR="003C0A74" w:rsidRDefault="003C0A74" w:rsidP="003C0A74">
      <w:pPr>
        <w:rPr>
          <w:lang w:val="en-US"/>
        </w:rPr>
        <w:sectPr w:rsidR="003C0A74" w:rsidSect="00460798">
          <w:pgSz w:w="16838" w:h="11906" w:orient="landscape"/>
          <w:pgMar w:top="1440" w:right="1440" w:bottom="1440" w:left="1440" w:header="709" w:footer="709" w:gutter="0"/>
          <w:cols w:space="708"/>
          <w:docGrid w:linePitch="360"/>
        </w:sectPr>
      </w:pPr>
    </w:p>
    <w:p w:rsidR="003C0A74" w:rsidRDefault="00D64206" w:rsidP="003C0A74">
      <w:pPr>
        <w:autoSpaceDE w:val="0"/>
        <w:autoSpaceDN w:val="0"/>
        <w:adjustRightInd w:val="0"/>
        <w:rPr>
          <w:rFonts w:cstheme="minorHAnsi"/>
          <w:lang w:val="en-US"/>
        </w:rPr>
      </w:pPr>
      <w:r w:rsidRPr="00D71DD8">
        <w:rPr>
          <w:rFonts w:cstheme="minorHAnsi"/>
          <w:lang w:val="en-US"/>
        </w:rPr>
        <w:t>extent of rainforests. The coasts support important nesting sites for marine turtles, internationally significant seabird rookeries, and some major aggregations of migratory shorebirds. Some 19 plant and 19 animal species found on the Tiwi Islands are listed as threatened at the Northern Territory or</w:t>
      </w:r>
      <w:r w:rsidR="003C0A74" w:rsidRPr="00D71DD8">
        <w:rPr>
          <w:rFonts w:cstheme="minorHAnsi"/>
          <w:lang w:val="en-US"/>
        </w:rPr>
        <w:t>National level.</w:t>
      </w:r>
      <w:r w:rsidR="003C0A74">
        <w:rPr>
          <w:rFonts w:cstheme="minorHAnsi"/>
          <w:lang w:val="en-US"/>
        </w:rPr>
        <w:t xml:space="preserve"> </w:t>
      </w:r>
      <w:r w:rsidR="003C0A74" w:rsidRPr="002A1959">
        <w:rPr>
          <w:rFonts w:cstheme="minorHAnsi"/>
          <w:lang w:val="en-US"/>
        </w:rPr>
        <w:t xml:space="preserve">The Northern Territory government identifies several Sites of Conservation Significance </w:t>
      </w:r>
      <w:r w:rsidR="003C0A74">
        <w:rPr>
          <w:rFonts w:cstheme="minorHAnsi"/>
          <w:lang w:val="en-US"/>
        </w:rPr>
        <w:t xml:space="preserve">on the adjacent mainland </w:t>
      </w:r>
      <w:r w:rsidR="003C0A74" w:rsidRPr="002A1959">
        <w:rPr>
          <w:rFonts w:cstheme="minorHAnsi"/>
          <w:lang w:val="en-US"/>
        </w:rPr>
        <w:t>including ‘Howard Sand Plains’, ‘Darwin Harbour’, ‘Adelaide River coastal floodplain’ and ‘Mary River coastal floodplain’. Each contain</w:t>
      </w:r>
      <w:r w:rsidR="003C0A74">
        <w:rPr>
          <w:rFonts w:cstheme="minorHAnsi"/>
          <w:lang w:val="en-US"/>
        </w:rPr>
        <w:t>s</w:t>
      </w:r>
      <w:r w:rsidR="003C0A74" w:rsidRPr="002A1959">
        <w:rPr>
          <w:rFonts w:cstheme="minorHAnsi"/>
          <w:lang w:val="en-US"/>
        </w:rPr>
        <w:t xml:space="preserve"> areas of rainforest, mangroves and other terrestrial habitats vulnerable to invasion by African big-headed ant. The sites contain some of the most floristically and faunally rich mangrove systems globally. These mangroves support a highly specialised fauna including over 306 invertebrate species and 112 species of mammals and birds. Significant fauna at these sites include Northern quoll (</w:t>
      </w:r>
      <w:r w:rsidR="003C0A74" w:rsidRPr="002A1959">
        <w:rPr>
          <w:rFonts w:cstheme="minorHAnsi"/>
          <w:i/>
          <w:lang w:val="en-US"/>
        </w:rPr>
        <w:t>Dasyurus hallucatus</w:t>
      </w:r>
      <w:r w:rsidR="003C0A74" w:rsidRPr="002A1959">
        <w:rPr>
          <w:rFonts w:cstheme="minorHAnsi"/>
          <w:lang w:val="en-US"/>
        </w:rPr>
        <w:t xml:space="preserve">) (EPBC listed ‘Endangered’), Gouldian finch </w:t>
      </w:r>
      <w:r w:rsidR="003C0A74" w:rsidRPr="0043231D">
        <w:rPr>
          <w:rFonts w:cstheme="minorHAnsi"/>
        </w:rPr>
        <w:t>(</w:t>
      </w:r>
      <w:r w:rsidR="003C0A74" w:rsidRPr="0043231D">
        <w:rPr>
          <w:rFonts w:cstheme="minorHAnsi"/>
          <w:i/>
        </w:rPr>
        <w:t>Erythrura</w:t>
      </w:r>
      <w:r w:rsidR="003C0A74" w:rsidRPr="002A1959">
        <w:rPr>
          <w:rFonts w:cstheme="minorHAnsi"/>
          <w:i/>
          <w:lang w:val="en-US"/>
        </w:rPr>
        <w:t xml:space="preserve"> gouldiae</w:t>
      </w:r>
      <w:r w:rsidR="003C0A74" w:rsidRPr="002A1959">
        <w:rPr>
          <w:rFonts w:cstheme="minorHAnsi"/>
          <w:lang w:val="en-US"/>
        </w:rPr>
        <w:t>) (‘Endangered’), Masked owl (</w:t>
      </w:r>
      <w:r w:rsidR="003C0A74" w:rsidRPr="002A1959">
        <w:rPr>
          <w:rFonts w:cstheme="minorHAnsi"/>
          <w:i/>
          <w:lang w:val="en-US"/>
        </w:rPr>
        <w:t>Tyto novaehollandiae kimberli</w:t>
      </w:r>
      <w:r w:rsidR="003C0A74" w:rsidRPr="002A1959">
        <w:rPr>
          <w:rFonts w:cstheme="minorHAnsi"/>
          <w:lang w:val="en-US"/>
        </w:rPr>
        <w:t>) (‘Vulnerable’), Partridge pigeon (</w:t>
      </w:r>
      <w:r w:rsidR="003C0A74" w:rsidRPr="002A1959">
        <w:rPr>
          <w:rFonts w:cstheme="minorHAnsi"/>
          <w:i/>
          <w:lang w:val="en-US"/>
        </w:rPr>
        <w:t>Geophaps smithii</w:t>
      </w:r>
      <w:r w:rsidR="003C0A74" w:rsidRPr="002A1959">
        <w:rPr>
          <w:rFonts w:cstheme="minorHAnsi"/>
          <w:lang w:val="en-US"/>
        </w:rPr>
        <w:t>) (‘Vulnerable’), Red goshawk (</w:t>
      </w:r>
      <w:r w:rsidR="003C0A74" w:rsidRPr="002A1959">
        <w:rPr>
          <w:rFonts w:cstheme="minorHAnsi"/>
          <w:i/>
          <w:lang w:val="en-US"/>
        </w:rPr>
        <w:t>Erythrot</w:t>
      </w:r>
      <w:r w:rsidR="003C0A74">
        <w:rPr>
          <w:rFonts w:cstheme="minorHAnsi"/>
          <w:i/>
          <w:lang w:val="en-US"/>
        </w:rPr>
        <w:t>riorchis radiatus</w:t>
      </w:r>
      <w:r w:rsidR="003C0A74" w:rsidRPr="002A1959">
        <w:rPr>
          <w:rFonts w:cstheme="minorHAnsi"/>
          <w:lang w:val="en-US"/>
        </w:rPr>
        <w:t>) (‘Vulnerable’), a number of SRE species such as the Howard River toadlet (</w:t>
      </w:r>
      <w:r w:rsidR="003C0A74" w:rsidRPr="002A1959">
        <w:rPr>
          <w:rFonts w:cstheme="minorHAnsi"/>
          <w:i/>
          <w:lang w:val="en-US"/>
        </w:rPr>
        <w:t>Uperoleia daviesae</w:t>
      </w:r>
      <w:r w:rsidR="003C0A74" w:rsidRPr="002A1959">
        <w:rPr>
          <w:rFonts w:cstheme="minorHAnsi"/>
          <w:lang w:val="en-US"/>
        </w:rPr>
        <w:t>), and numerous birds, including many listed under international conventions or bilateral agreements protecting migratory species.</w:t>
      </w:r>
    </w:p>
    <w:p w:rsidR="003C0A74" w:rsidRPr="00D71DD8" w:rsidRDefault="003C0A74" w:rsidP="003C0A74">
      <w:pPr>
        <w:rPr>
          <w:rFonts w:cstheme="minorHAnsi"/>
          <w:i/>
          <w:lang w:val="en-US"/>
        </w:rPr>
      </w:pPr>
      <w:r>
        <w:rPr>
          <w:rFonts w:cstheme="minorHAnsi"/>
          <w:lang w:val="en-US"/>
        </w:rPr>
        <w:t xml:space="preserve">Members of the other ten </w:t>
      </w:r>
      <w:r w:rsidRPr="00D71DD8">
        <w:rPr>
          <w:rFonts w:cstheme="minorHAnsi"/>
          <w:lang w:val="en-US"/>
        </w:rPr>
        <w:t xml:space="preserve">tramp ants also infest areas of high conservation value in Australia, notably on islands. In Table 6.5 we list </w:t>
      </w:r>
      <w:r w:rsidRPr="00D71DD8">
        <w:rPr>
          <w:rStyle w:val="ft"/>
          <w:rFonts w:cstheme="minorHAnsi"/>
          <w:i/>
          <w:color w:val="222222"/>
        </w:rPr>
        <w:t xml:space="preserve">Solenopsis geminata </w:t>
      </w:r>
      <w:r w:rsidRPr="00D71DD8">
        <w:rPr>
          <w:rStyle w:val="ft"/>
          <w:rFonts w:cstheme="minorHAnsi"/>
          <w:color w:val="222222"/>
        </w:rPr>
        <w:t xml:space="preserve">on </w:t>
      </w:r>
      <w:r w:rsidRPr="00D71DD8">
        <w:rPr>
          <w:rFonts w:cstheme="minorHAnsi"/>
          <w:lang w:val="en-US"/>
        </w:rPr>
        <w:t>Ashmore Reef off the coast of northern Western Australia in the eastern Indian Ocean</w:t>
      </w:r>
      <w:hyperlink w:anchor="_ENREF_346" w:tooltip="Bellio, 2007 #12876" w:history="1">
        <w:r w:rsidR="00200B7B">
          <w:rPr>
            <w:rFonts w:cstheme="minorHAnsi"/>
            <w:lang w:val="en-US"/>
          </w:rPr>
          <w:fldChar w:fldCharType="begin"/>
        </w:r>
        <w:r w:rsidR="00B7144B">
          <w:rPr>
            <w:rFonts w:cstheme="minorHAnsi"/>
            <w:lang w:val="en-US"/>
          </w:rPr>
          <w:instrText xml:space="preserve"> ADDIN EN.CITE &lt;EndNote&gt;&lt;Cite&gt;&lt;Author&gt;Bellio&lt;/Author&gt;&lt;Year&gt;2007&lt;/Year&gt;&lt;RecNum&gt;12876&lt;/RecNum&gt;&lt;DisplayText&gt;&lt;style face="superscript"&gt;346&lt;/style&gt;&lt;/DisplayText&gt;&lt;record&gt;&lt;rec-number&gt;12876&lt;/rec-number&gt;&lt;foreign-keys&gt;&lt;key app="EN" db-id="vxaftxdfyt5p9fevta4veval22fa9rttpwzv"&gt;12876&lt;/key&gt;&lt;/foreign-keys&gt;&lt;ref-type name="Report"&gt;27&lt;/ref-type&gt;&lt;contributors&gt;&lt;authors&gt;&lt;author&gt;Bellio, MG&lt;/author&gt;&lt;author&gt;Bayliss, P&lt;/author&gt;&lt;author&gt;Williams, AJ&lt;/author&gt;&lt;author&gt;van Dam, R&lt;/author&gt;&lt;author&gt;Fox, GJ&lt;/author&gt;&lt;author&gt;Moulden, JH&lt;/author&gt;&lt;/authors&gt;&lt;/contributors&gt;&lt;titles&gt;&lt;title&gt;&lt;style face="normal" font="default" size="100%"&gt;A preliminary ecological risk assessment of the impact of tropical fire ants (&lt;/style&gt;&lt;style face="italic" font="default" size="100%"&gt;Solenopsis geminata&lt;/style&gt;&lt;style face="normal" font="default" size="100%"&gt;) on colonies of seabirds at Ashmore Reef&lt;/style&gt;&lt;/title&gt;&lt;/titles&gt;&lt;dates&gt;&lt;year&gt;2007&lt;/year&gt;&lt;/dates&gt;&lt;pub-location&gt;Darwin, NT&lt;/pub-location&gt;&lt;publisher&gt;Supervising Scientist Report 190, Supervising Scientist&lt;/publisher&gt;&lt;urls&gt;&lt;/urls&gt;&lt;/record&gt;&lt;/Cite&gt;&lt;/EndNote&gt;</w:instrText>
        </w:r>
        <w:r w:rsidR="00200B7B">
          <w:rPr>
            <w:rFonts w:cstheme="minorHAnsi"/>
            <w:lang w:val="en-US"/>
          </w:rPr>
          <w:fldChar w:fldCharType="separate"/>
        </w:r>
        <w:r w:rsidR="00B7144B" w:rsidRPr="008D79DE">
          <w:rPr>
            <w:rFonts w:cstheme="minorHAnsi"/>
            <w:noProof/>
            <w:vertAlign w:val="superscript"/>
            <w:lang w:val="en-US"/>
          </w:rPr>
          <w:t>346</w:t>
        </w:r>
        <w:r w:rsidR="00200B7B">
          <w:rPr>
            <w:rFonts w:cstheme="minorHAnsi"/>
            <w:lang w:val="en-US"/>
          </w:rPr>
          <w:fldChar w:fldCharType="end"/>
        </w:r>
      </w:hyperlink>
      <w:r w:rsidRPr="00D71DD8">
        <w:rPr>
          <w:rFonts w:cstheme="minorHAnsi"/>
          <w:lang w:val="en-US"/>
        </w:rPr>
        <w:t xml:space="preserve">, and on </w:t>
      </w:r>
      <w:r w:rsidRPr="00D71DD8">
        <w:rPr>
          <w:rFonts w:cstheme="minorHAnsi"/>
        </w:rPr>
        <w:t>Tiwi Islands in the Northern Territory</w:t>
      </w:r>
      <w:r w:rsidR="00200B7B">
        <w:rPr>
          <w:rFonts w:cstheme="minorHAnsi"/>
        </w:rPr>
        <w:fldChar w:fldCharType="begin"/>
      </w:r>
      <w:r w:rsidR="008D79DE">
        <w:rPr>
          <w:rFonts w:cstheme="minorHAnsi"/>
        </w:rPr>
        <w:instrText xml:space="preserve"> ADDIN EN.CITE &lt;EndNote&gt;&lt;Cite&gt;&lt;Author&gt;Woinarski&lt;/Author&gt;&lt;Year&gt;2003&lt;/Year&gt;&lt;RecNum&gt;13230&lt;/RecNum&gt;&lt;DisplayText&gt;&lt;style face="superscript"&gt;370, 373&lt;/style&gt;&lt;/DisplayText&gt;&lt;record&gt;&lt;rec-number&gt;13230&lt;/rec-number&gt;&lt;foreign-keys&gt;&lt;key app="EN" db-id="vxaftxdfyt5p9fevta4veval22fa9rttpwzv"&gt;13230&lt;/key&gt;&lt;/foreign-keys&gt;&lt;ref-type name="Report"&gt;27&lt;/ref-type&gt;&lt;contributors&gt;&lt;authors&gt;&lt;author&gt;Woinarski, J.C.Z.&lt;/author&gt;&lt;/authors&gt;&lt;/contributors&gt;&lt;titles&gt;&lt;title&gt;Biodiversity Conservation on the Tiwi islands, Northern Territory&lt;/title&gt;&lt;/titles&gt;&lt;dates&gt;&lt;year&gt;2003&lt;/year&gt;&lt;/dates&gt;&lt;urls&gt;&lt;/urls&gt;&lt;/record&gt;&lt;/Cite&gt;&lt;Cite&gt;&lt;Author&gt;Andersen&lt;/Author&gt;&lt;Year&gt;2004&lt;/Year&gt;&lt;RecNum&gt;13132&lt;/RecNum&gt;&lt;record&gt;&lt;rec-number&gt;13132&lt;/rec-number&gt;&lt;foreign-keys&gt;&lt;key app="EN" db-id="vxaftxdfyt5p9fevta4veval22fa9rttpwzv"&gt;13132&lt;/key&gt;&lt;/foreign-keys&gt;&lt;ref-type name="Journal Article"&gt;17&lt;/ref-type&gt;&lt;contributors&gt;&lt;authors&gt;&lt;author&gt;Andersen, A. N.&lt;/author&gt;&lt;author&gt;Woinarski, J. C. Z.&lt;/author&gt;&lt;author&gt;Hoffmann, B. D.&lt;/author&gt;&lt;/authors&gt;&lt;/contributors&gt;&lt;auth-address&gt;CSIRO Trop. Ecosyst. Research Centre, PMB 44, Winnellie, North. Territ. 0822, Australia&amp;#xD;Biodiversity Branch, Dept. Infrastruct., Plan. Environ., PO Box 496, Palmerston, North. Territ. 0831, Australia&lt;/auth-address&gt;&lt;titles&gt;&lt;title&gt;Biogeography of the ant fauna of the Tiwi Islands, in northern Australia&amp;apos;s monsoonal tropics&lt;/title&gt;&lt;secondary-title&gt;Australian Journal of Zoology&lt;/secondary-title&gt;&lt;/titles&gt;&lt;periodical&gt;&lt;full-title&gt;Australian Journal of Zoology&lt;/full-title&gt;&lt;/periodical&gt;&lt;pages&gt;97-110&lt;/pages&gt;&lt;volume&gt;52&lt;/volume&gt;&lt;number&gt;1&lt;/number&gt;&lt;dates&gt;&lt;year&gt;2004&lt;/year&gt;&lt;/dates&gt;&lt;urls&gt;&lt;related-urls&gt;&lt;url&gt;http://www.scopus.com/inward/record.url?eid=2-s2.0-1942518209&amp;amp;partnerID=40&amp;amp;md5=0bdec927bef4c83ca44b1d939a25a7fb&lt;/url&gt;&lt;/related-urls&gt;&lt;/urls&gt;&lt;/record&gt;&lt;/Cite&gt;&lt;/EndNote&gt;</w:instrText>
      </w:r>
      <w:r w:rsidR="00200B7B">
        <w:rPr>
          <w:rFonts w:cstheme="minorHAnsi"/>
        </w:rPr>
        <w:fldChar w:fldCharType="separate"/>
      </w:r>
      <w:hyperlink w:anchor="_ENREF_370" w:tooltip="Woinarski, 2003 #13230" w:history="1">
        <w:r w:rsidR="00B7144B" w:rsidRPr="008D79DE">
          <w:rPr>
            <w:rFonts w:cstheme="minorHAnsi"/>
            <w:noProof/>
            <w:vertAlign w:val="superscript"/>
          </w:rPr>
          <w:t>370</w:t>
        </w:r>
      </w:hyperlink>
      <w:r w:rsidR="008D79DE" w:rsidRPr="008D79DE">
        <w:rPr>
          <w:rFonts w:cstheme="minorHAnsi"/>
          <w:noProof/>
          <w:vertAlign w:val="superscript"/>
        </w:rPr>
        <w:t xml:space="preserve">, </w:t>
      </w:r>
      <w:hyperlink w:anchor="_ENREF_373" w:tooltip="Andersen, 2004 #13132" w:history="1">
        <w:r w:rsidR="00B7144B" w:rsidRPr="008D79DE">
          <w:rPr>
            <w:rFonts w:cstheme="minorHAnsi"/>
            <w:noProof/>
            <w:vertAlign w:val="superscript"/>
          </w:rPr>
          <w:t>373</w:t>
        </w:r>
      </w:hyperlink>
      <w:r w:rsidR="00200B7B">
        <w:rPr>
          <w:rFonts w:cstheme="minorHAnsi"/>
        </w:rPr>
        <w:fldChar w:fldCharType="end"/>
      </w:r>
      <w:r w:rsidRPr="00D71DD8">
        <w:rPr>
          <w:rFonts w:cstheme="minorHAnsi"/>
          <w:lang w:val="en-US"/>
        </w:rPr>
        <w:t xml:space="preserve">. The fauna of the Ashmore Reef National Nature Reserve, along with the adjacent </w:t>
      </w:r>
      <w:r w:rsidRPr="00D71DD8">
        <w:rPr>
          <w:rFonts w:cstheme="minorHAnsi"/>
          <w:lang w:val="en-NZ"/>
        </w:rPr>
        <w:t>Cartier Island Marine Reserve</w:t>
      </w:r>
      <w:r w:rsidRPr="00D71DD8">
        <w:rPr>
          <w:rFonts w:cstheme="minorHAnsi"/>
          <w:lang w:val="en-US"/>
        </w:rPr>
        <w:t xml:space="preserve"> and Hibernia Reef, is considered regionally and internationally significant. A number of species present, such as</w:t>
      </w:r>
      <w:r w:rsidRPr="00D71DD8">
        <w:rPr>
          <w:rFonts w:cstheme="minorHAnsi"/>
          <w:lang w:val="en-NZ"/>
        </w:rPr>
        <w:t xml:space="preserve"> </w:t>
      </w:r>
      <w:r w:rsidRPr="00D71DD8">
        <w:rPr>
          <w:rFonts w:cstheme="minorHAnsi"/>
          <w:lang w:val="en-US"/>
        </w:rPr>
        <w:t>marine turtles, dugongs, migratory birds and some seabird species</w:t>
      </w:r>
      <w:r w:rsidRPr="00D71DD8">
        <w:rPr>
          <w:rFonts w:cstheme="minorHAnsi"/>
          <w:lang w:val="en-NZ"/>
        </w:rPr>
        <w:t xml:space="preserve"> </w:t>
      </w:r>
      <w:r w:rsidRPr="00D71DD8">
        <w:rPr>
          <w:rFonts w:cstheme="minorHAnsi"/>
          <w:lang w:val="en-US"/>
        </w:rPr>
        <w:t>are protected under international agreements.</w:t>
      </w:r>
      <w:r w:rsidRPr="00D71DD8">
        <w:rPr>
          <w:rFonts w:cstheme="minorHAnsi"/>
          <w:lang w:val="en-NZ"/>
        </w:rPr>
        <w:t xml:space="preserve"> </w:t>
      </w:r>
      <w:r w:rsidRPr="00D71DD8">
        <w:rPr>
          <w:rFonts w:cstheme="minorHAnsi"/>
          <w:lang w:val="en-US"/>
        </w:rPr>
        <w:t>Several species found in the Reserves are on the 1996 IUCN Red List of Threatened Animals. Many bird species found in the Reserves are listed on the Japan–Australia and China–Australia Migratory Bird Agreements (JAMBA and CAMBA)</w:t>
      </w:r>
      <w:hyperlink w:anchor="_ENREF_374" w:tooltip="Australia, 2002 #13232" w:history="1">
        <w:r w:rsidR="00200B7B">
          <w:rPr>
            <w:rFonts w:cstheme="minorHAnsi"/>
            <w:lang w:val="en-US"/>
          </w:rPr>
          <w:fldChar w:fldCharType="begin"/>
        </w:r>
        <w:r w:rsidR="00B7144B">
          <w:rPr>
            <w:rFonts w:cstheme="minorHAnsi"/>
            <w:lang w:val="en-US"/>
          </w:rPr>
          <w:instrText xml:space="preserve"> ADDIN EN.CITE &lt;EndNote&gt;&lt;Cite&gt;&lt;Author&gt;Australia&lt;/Author&gt;&lt;Year&gt;2002&lt;/Year&gt;&lt;RecNum&gt;13232&lt;/RecNum&gt;&lt;DisplayText&gt;&lt;style face="superscript"&gt;374&lt;/style&gt;&lt;/DisplayText&gt;&lt;record&gt;&lt;rec-number&gt;13232&lt;/rec-number&gt;&lt;foreign-keys&gt;&lt;key app="EN" db-id="vxaftxdfyt5p9fevta4veval22fa9rttpwzv"&gt;13232&lt;/key&gt;&lt;/foreign-keys&gt;&lt;ref-type name="Report"&gt;27&lt;/ref-type&gt;&lt;contributors&gt;&lt;authors&gt;&lt;author&gt;Commonwealth of Australia&lt;/author&gt;&lt;/authors&gt;&lt;/contributors&gt;&lt;titles&gt;&lt;title&gt;Ashmore Reef National Nature Reserve and Cartier Island Marine Reserve (Commonwealth Waters) Management Plans Environment Australia, Canberra. Available online at http://www.environment.gov.au/coasts/mpa/publications/pubs/cartier-plan.pdf&lt;/title&gt;&lt;/titles&gt;&lt;dates&gt;&lt;year&gt;2002&lt;/year&gt;&lt;/dates&gt;&lt;urls&gt;&lt;/urls&gt;&lt;/record&gt;&lt;/Cite&gt;&lt;/EndNote&gt;</w:instrText>
        </w:r>
        <w:r w:rsidR="00200B7B">
          <w:rPr>
            <w:rFonts w:cstheme="minorHAnsi"/>
            <w:lang w:val="en-US"/>
          </w:rPr>
          <w:fldChar w:fldCharType="separate"/>
        </w:r>
        <w:r w:rsidR="00B7144B" w:rsidRPr="008D79DE">
          <w:rPr>
            <w:rFonts w:cstheme="minorHAnsi"/>
            <w:noProof/>
            <w:vertAlign w:val="superscript"/>
            <w:lang w:val="en-US"/>
          </w:rPr>
          <w:t>374</w:t>
        </w:r>
        <w:r w:rsidR="00200B7B">
          <w:rPr>
            <w:rFonts w:cstheme="minorHAnsi"/>
            <w:lang w:val="en-US"/>
          </w:rPr>
          <w:fldChar w:fldCharType="end"/>
        </w:r>
      </w:hyperlink>
      <w:r w:rsidRPr="00D71DD8">
        <w:rPr>
          <w:rFonts w:cstheme="minorHAnsi"/>
          <w:lang w:val="en-US"/>
        </w:rPr>
        <w:t xml:space="preserve">. </w:t>
      </w:r>
      <w:r w:rsidRPr="00D71DD8">
        <w:rPr>
          <w:rFonts w:cstheme="minorHAnsi"/>
          <w:lang w:val="en-NZ"/>
        </w:rPr>
        <w:t xml:space="preserve">A number of species in the Reserves are protected under the EPBC Act. The designation of the Tiwi Islands as a </w:t>
      </w:r>
      <w:r w:rsidRPr="00D71DD8">
        <w:rPr>
          <w:rFonts w:cstheme="minorHAnsi"/>
          <w:lang w:val="en-US"/>
        </w:rPr>
        <w:t>Site of Conservation Significance by the Northern Territory government</w:t>
      </w:r>
      <w:r w:rsidR="00200B7B">
        <w:rPr>
          <w:rFonts w:cstheme="minorHAnsi"/>
          <w:lang w:val="en-US"/>
        </w:rPr>
        <w:fldChar w:fldCharType="begin"/>
      </w:r>
      <w:r w:rsidR="00B7144B">
        <w:rPr>
          <w:rFonts w:cstheme="minorHAnsi"/>
          <w:lang w:val="en-US"/>
        </w:rPr>
        <w:instrText xml:space="preserve"> ADDIN EN.CITE &lt;EndNote&gt;&lt;Cite&gt;&lt;RecNum&gt;13231&lt;/RecNum&gt;&lt;DisplayText&gt;&lt;style face="superscript"&gt;372&lt;/style&gt;&lt;/DisplayText&gt;&lt;record&gt;&lt;rec-number&gt;13231&lt;/rec-number&gt;&lt;foreign-keys&gt;&lt;key app="EN" db-id="vxaftxdfyt5p9fevta4veval22fa9rttpwzv"&gt;13231&lt;/key&gt;&lt;/foreign-keys&gt;&lt;ref-type name="Report"&gt;27&lt;/ref-type&gt;&lt;contributors&gt;&lt;/contributors&gt;&lt;titles&gt;&lt;title&gt;Tiwi Islands. Sites of Conservation Significane Northern Territory. Available online at http://www.nretas.nt.gov.au/data/assets/pdf_file/0017/13931/09_tiwi.pdf&lt;/title&gt;&lt;/titles&gt;&lt;dates&gt;&lt;/dates&gt;&lt;publisher&gt;Department of Natural Resources, Environment, The Arts and Sport, Northern Territory&lt;/publisher&gt;&lt;urls&gt;&lt;/urls&gt;&lt;/record&gt;&lt;/Cite&gt;&lt;/EndNote&gt;</w:instrText>
      </w:r>
      <w:r w:rsidR="00200B7B">
        <w:rPr>
          <w:rFonts w:cstheme="minorHAnsi"/>
          <w:lang w:val="en-US"/>
        </w:rPr>
        <w:fldChar w:fldCharType="end"/>
      </w:r>
      <w:hyperlink w:anchor="_ENREF_372" w:tooltip=",  #13231" w:history="1">
        <w:r w:rsidR="00B7144B" w:rsidRPr="00B7144B">
          <w:rPr>
            <w:rFonts w:cstheme="minorHAnsi"/>
            <w:vertAlign w:val="superscript"/>
            <w:lang w:val="en-US"/>
          </w:rPr>
          <w:t>372</w:t>
        </w:r>
      </w:hyperlink>
      <w:r w:rsidRPr="00D71DD8">
        <w:rPr>
          <w:rFonts w:cstheme="minorHAnsi"/>
          <w:vertAlign w:val="superscript"/>
          <w:lang w:val="en-US"/>
        </w:rPr>
        <w:t xml:space="preserve"> </w:t>
      </w:r>
      <w:r w:rsidRPr="00D71DD8">
        <w:rPr>
          <w:rFonts w:cstheme="minorHAnsi"/>
          <w:lang w:val="en-US"/>
        </w:rPr>
        <w:t>is discussed above.</w:t>
      </w:r>
    </w:p>
    <w:p w:rsidR="003C0A74" w:rsidRDefault="003C0A74" w:rsidP="003C0A74">
      <w:pPr>
        <w:rPr>
          <w:rFonts w:cstheme="minorHAnsi"/>
          <w:lang w:val="en-US"/>
        </w:rPr>
      </w:pPr>
      <w:r w:rsidRPr="00D71DD8">
        <w:rPr>
          <w:rFonts w:cstheme="minorHAnsi"/>
          <w:i/>
          <w:lang w:val="en-US"/>
        </w:rPr>
        <w:t xml:space="preserve">Tetramorium bicarinatum </w:t>
      </w:r>
      <w:r w:rsidRPr="00D71DD8">
        <w:rPr>
          <w:rFonts w:cstheme="minorHAnsi"/>
          <w:lang w:val="en-US"/>
        </w:rPr>
        <w:t>occurs on</w:t>
      </w:r>
      <w:r w:rsidRPr="00D71DD8">
        <w:rPr>
          <w:rFonts w:cstheme="minorHAnsi"/>
          <w:i/>
          <w:lang w:val="en-US"/>
        </w:rPr>
        <w:t xml:space="preserve"> </w:t>
      </w:r>
      <w:r w:rsidRPr="00D71DD8">
        <w:rPr>
          <w:rFonts w:cstheme="minorHAnsi"/>
          <w:lang w:val="en-US"/>
        </w:rPr>
        <w:t>North East Herald Cay</w:t>
      </w:r>
      <w:hyperlink w:anchor="_ENREF_349" w:tooltip="Greenslade, 2010 #12877" w:history="1">
        <w:r w:rsidR="00200B7B">
          <w:rPr>
            <w:rFonts w:cstheme="minorHAnsi"/>
            <w:lang w:val="en-US"/>
          </w:rPr>
          <w:fldChar w:fldCharType="begin"/>
        </w:r>
        <w:r w:rsidR="00B7144B">
          <w:rPr>
            <w:rFonts w:cstheme="minorHAnsi"/>
            <w:lang w:val="en-US"/>
          </w:rPr>
          <w:instrText xml:space="preserve"> ADDIN EN.CITE &lt;EndNote&gt;&lt;Cite&gt;&lt;Author&gt;Greenslade&lt;/Author&gt;&lt;Year&gt;2010&lt;/Year&gt;&lt;RecNum&gt;12877&lt;/RecNum&gt;&lt;DisplayText&gt;&lt;style face="superscript"&gt;349&lt;/style&gt;&lt;/DisplayText&gt;&lt;record&gt;&lt;rec-number&gt;12877&lt;/rec-number&gt;&lt;foreign-keys&gt;&lt;key app="EN" db-id="vxaftxdfyt5p9fevta4veval22fa9rttpwzv"&gt;12877&lt;/key&gt;&lt;/foreign-keys&gt;&lt;ref-type name="Journal Article"&gt;17&lt;/ref-type&gt;&lt;contributors&gt;&lt;authors&gt;&lt;author&gt;Greenslade, P.&lt;/author&gt;&lt;/authors&gt;&lt;/contributors&gt;&lt;auth-address&gt;Environmental Management, School of Science and Engineering, University of Ballarat, Ballarat, VIC 3350, Australia&amp;#xD;School of Biology, Australian National University, Acton, Canberra, ACT 0200, Australia&lt;/auth-address&gt;&lt;titles&gt;&lt;title&gt;Did alien ants initiate a population explosion of a coccoid plant pest on an islet in the Coral Sea?&lt;/title&gt;&lt;secondary-title&gt;Journal of Insect Conservation&lt;/secondary-title&gt;&lt;/titles&gt;&lt;periodical&gt;&lt;full-title&gt;Journal of Insect Conservation&lt;/full-title&gt;&lt;/periodical&gt;&lt;pages&gt;419-421&lt;/pages&gt;&lt;volume&gt;14&lt;/volume&gt;&lt;number&gt;4&lt;/number&gt;&lt;keywords&gt;&lt;keyword&gt;Coringa/Magdelaine Island group&lt;/keyword&gt;&lt;keyword&gt;Herald Island group&lt;/keyword&gt;&lt;keyword&gt;Pisonia grandis&lt;/keyword&gt;&lt;keyword&gt;Pulvinaria urbicola&lt;/keyword&gt;&lt;keyword&gt;Tetramorium bicarinatum&lt;/keyword&gt;&lt;/keywords&gt;&lt;dates&gt;&lt;year&gt;2010&lt;/year&gt;&lt;/dates&gt;&lt;label&gt;TB8&lt;/label&gt;&lt;urls&gt;&lt;related-urls&gt;&lt;url&gt;http://www.scopus.com/inward/record.url?eid=2-s2.0-77954214655&amp;amp;partnerID=40&amp;amp;md5=75bdb546c0081e9631409f80ede4f7fd&lt;/url&gt;&lt;/related-urls&gt;&lt;/urls&gt;&lt;/record&gt;&lt;/Cite&gt;&lt;/EndNote&gt;</w:instrText>
        </w:r>
        <w:r w:rsidR="00200B7B">
          <w:rPr>
            <w:rFonts w:cstheme="minorHAnsi"/>
            <w:lang w:val="en-US"/>
          </w:rPr>
          <w:fldChar w:fldCharType="separate"/>
        </w:r>
        <w:r w:rsidR="00B7144B" w:rsidRPr="008D79DE">
          <w:rPr>
            <w:rFonts w:cstheme="minorHAnsi"/>
            <w:noProof/>
            <w:vertAlign w:val="superscript"/>
            <w:lang w:val="en-US"/>
          </w:rPr>
          <w:t>349</w:t>
        </w:r>
        <w:r w:rsidR="00200B7B">
          <w:rPr>
            <w:rFonts w:cstheme="minorHAnsi"/>
            <w:lang w:val="en-US"/>
          </w:rPr>
          <w:fldChar w:fldCharType="end"/>
        </w:r>
      </w:hyperlink>
      <w:r w:rsidRPr="00D71DD8">
        <w:rPr>
          <w:rFonts w:cstheme="minorHAnsi"/>
          <w:vertAlign w:val="superscript"/>
          <w:lang w:val="en-US"/>
        </w:rPr>
        <w:t xml:space="preserve"> </w:t>
      </w:r>
      <w:r w:rsidRPr="00D71DD8">
        <w:rPr>
          <w:rFonts w:cstheme="minorHAnsi"/>
          <w:lang w:val="en-US"/>
        </w:rPr>
        <w:t>which constitutes part of the</w:t>
      </w:r>
      <w:r w:rsidRPr="00D71DD8">
        <w:rPr>
          <w:rFonts w:cstheme="minorHAnsi"/>
          <w:vertAlign w:val="superscript"/>
          <w:lang w:val="en-US"/>
        </w:rPr>
        <w:t xml:space="preserve"> </w:t>
      </w:r>
      <w:r w:rsidRPr="00D71DD8">
        <w:rPr>
          <w:rFonts w:cstheme="minorHAnsi"/>
          <w:lang w:val="en-US"/>
        </w:rPr>
        <w:t xml:space="preserve">Coringa-Herald National Nature Reserve and Coral Sea Reserves Ramsar Site. As discussed above, North East Herald Cay is important for its </w:t>
      </w:r>
      <w:r w:rsidRPr="00D71DD8">
        <w:rPr>
          <w:rFonts w:cstheme="minorHAnsi"/>
          <w:i/>
          <w:lang w:val="en-US"/>
        </w:rPr>
        <w:t>P. grandis</w:t>
      </w:r>
      <w:r w:rsidRPr="00D71DD8">
        <w:rPr>
          <w:rFonts w:cstheme="minorHAnsi"/>
          <w:lang w:val="en-US"/>
        </w:rPr>
        <w:t xml:space="preserve">  ̶  </w:t>
      </w:r>
      <w:r w:rsidRPr="00D71DD8">
        <w:rPr>
          <w:rFonts w:cstheme="minorHAnsi"/>
          <w:i/>
          <w:lang w:val="en-US"/>
        </w:rPr>
        <w:t>Cordia subcordata</w:t>
      </w:r>
      <w:r w:rsidRPr="00D71DD8">
        <w:rPr>
          <w:rFonts w:cstheme="minorHAnsi"/>
          <w:lang w:val="en-US"/>
        </w:rPr>
        <w:t xml:space="preserve"> forest. Furthermore, </w:t>
      </w:r>
      <w:r w:rsidRPr="00D71DD8">
        <w:rPr>
          <w:rFonts w:cstheme="minorHAnsi"/>
        </w:rPr>
        <w:t>the cays have been reco</w:t>
      </w:r>
      <w:r w:rsidRPr="002A1959">
        <w:t xml:space="preserve">gnized by </w:t>
      </w:r>
      <w:hyperlink r:id="rId47" w:tooltip="BirdLife International" w:history="1">
        <w:r w:rsidRPr="002A1959">
          <w:t>BirdLife International</w:t>
        </w:r>
      </w:hyperlink>
      <w:r w:rsidRPr="002A1959">
        <w:t xml:space="preserve"> as the Coringa-Herald Reefs International Bird Area because of its importance as a breeding site for </w:t>
      </w:r>
      <w:hyperlink r:id="rId48" w:tooltip="Seabird" w:history="1">
        <w:r w:rsidRPr="002A1959">
          <w:t>seabirds</w:t>
        </w:r>
      </w:hyperlink>
      <w:r w:rsidRPr="002A1959">
        <w:t>, and constitute part of the Coral Sea Reserves Ramsar Site.</w:t>
      </w:r>
    </w:p>
    <w:p w:rsidR="003C0A74" w:rsidRDefault="003C0A74" w:rsidP="003C0A74">
      <w:pPr>
        <w:rPr>
          <w:rFonts w:cstheme="minorHAnsi"/>
          <w:iCs/>
          <w:lang w:val="en-NZ"/>
        </w:rPr>
      </w:pPr>
      <w:r w:rsidRPr="00D71DD8">
        <w:rPr>
          <w:rFonts w:cstheme="minorHAnsi"/>
          <w:lang w:val="en-US"/>
        </w:rPr>
        <w:t xml:space="preserve">It should be noted that many sites in mainland Australia and in island territories are infested with multiple tramp ant species. For example, while Table 6.5 focuses on </w:t>
      </w:r>
      <w:r>
        <w:rPr>
          <w:rStyle w:val="ft"/>
          <w:rFonts w:cstheme="minorHAnsi"/>
          <w:i/>
          <w:color w:val="222222"/>
        </w:rPr>
        <w:t>S.</w:t>
      </w:r>
      <w:r w:rsidRPr="00D71DD8">
        <w:rPr>
          <w:rStyle w:val="ft"/>
          <w:rFonts w:cstheme="minorHAnsi"/>
          <w:i/>
          <w:color w:val="222222"/>
        </w:rPr>
        <w:t xml:space="preserve"> geminata and </w:t>
      </w:r>
      <w:r w:rsidRPr="00D71DD8">
        <w:rPr>
          <w:rFonts w:cstheme="minorHAnsi"/>
          <w:lang w:val="en-US"/>
        </w:rPr>
        <w:t>African big-headed ant</w:t>
      </w:r>
      <w:r>
        <w:rPr>
          <w:rFonts w:cstheme="minorHAnsi"/>
          <w:lang w:val="en-US"/>
        </w:rPr>
        <w:t>s</w:t>
      </w:r>
      <w:r w:rsidRPr="00D71DD8">
        <w:rPr>
          <w:rFonts w:cstheme="minorHAnsi"/>
          <w:lang w:val="en-US"/>
        </w:rPr>
        <w:t xml:space="preserve"> </w:t>
      </w:r>
      <w:r>
        <w:rPr>
          <w:rStyle w:val="ft"/>
          <w:rFonts w:cstheme="minorHAnsi"/>
          <w:color w:val="222222"/>
        </w:rPr>
        <w:t>for the Tiwi Islands, t</w:t>
      </w:r>
      <w:r w:rsidRPr="00D71DD8">
        <w:rPr>
          <w:rStyle w:val="ft"/>
          <w:rFonts w:cstheme="minorHAnsi"/>
          <w:color w:val="222222"/>
        </w:rPr>
        <w:t>hese islands are also infested by</w:t>
      </w:r>
      <w:r w:rsidRPr="00D71DD8">
        <w:rPr>
          <w:rFonts w:cstheme="minorHAnsi"/>
          <w:lang w:val="en-US"/>
        </w:rPr>
        <w:t xml:space="preserve"> </w:t>
      </w:r>
      <w:r w:rsidRPr="00D71DD8">
        <w:rPr>
          <w:rFonts w:cstheme="minorHAnsi"/>
          <w:i/>
          <w:lang w:val="en-US"/>
        </w:rPr>
        <w:t>P. longicornis</w:t>
      </w:r>
      <w:r w:rsidRPr="00D71DD8">
        <w:rPr>
          <w:rFonts w:cstheme="minorHAnsi"/>
          <w:lang w:val="en-US"/>
        </w:rPr>
        <w:t xml:space="preserve">, </w:t>
      </w:r>
      <w:r w:rsidRPr="00D71DD8">
        <w:rPr>
          <w:rFonts w:cstheme="minorHAnsi"/>
          <w:i/>
          <w:lang w:val="en-US"/>
        </w:rPr>
        <w:t>T. melanocephalum</w:t>
      </w:r>
      <w:r w:rsidRPr="00D71DD8">
        <w:rPr>
          <w:rFonts w:cstheme="minorHAnsi"/>
          <w:lang w:val="en-US"/>
        </w:rPr>
        <w:t xml:space="preserve">, </w:t>
      </w:r>
      <w:r w:rsidRPr="00D71DD8">
        <w:rPr>
          <w:rFonts w:cstheme="minorHAnsi"/>
          <w:i/>
          <w:lang w:val="en-US"/>
        </w:rPr>
        <w:t>M. floricola</w:t>
      </w:r>
      <w:r w:rsidRPr="00D71DD8">
        <w:rPr>
          <w:rFonts w:cstheme="minorHAnsi"/>
          <w:lang w:val="en-US"/>
        </w:rPr>
        <w:t xml:space="preserve">, </w:t>
      </w:r>
      <w:r w:rsidRPr="00D71DD8">
        <w:rPr>
          <w:rFonts w:cstheme="minorHAnsi"/>
          <w:i/>
          <w:iCs/>
          <w:lang w:val="en-NZ"/>
        </w:rPr>
        <w:t>M. pharaonis</w:t>
      </w:r>
      <w:r w:rsidRPr="00D71DD8">
        <w:rPr>
          <w:rFonts w:cstheme="minorHAnsi"/>
          <w:iCs/>
          <w:lang w:val="en-NZ"/>
        </w:rPr>
        <w:t xml:space="preserve">, </w:t>
      </w:r>
      <w:r w:rsidRPr="00D71DD8">
        <w:rPr>
          <w:rFonts w:cstheme="minorHAnsi"/>
          <w:i/>
          <w:iCs/>
          <w:lang w:val="en-NZ"/>
        </w:rPr>
        <w:t>M. destructor</w:t>
      </w:r>
      <w:r w:rsidRPr="00D71DD8">
        <w:rPr>
          <w:rFonts w:cstheme="minorHAnsi"/>
          <w:iCs/>
          <w:lang w:val="en-NZ"/>
        </w:rPr>
        <w:t xml:space="preserve">, </w:t>
      </w:r>
      <w:r w:rsidRPr="00D71DD8">
        <w:rPr>
          <w:rFonts w:cstheme="minorHAnsi"/>
          <w:i/>
          <w:iCs/>
          <w:lang w:val="en-NZ"/>
        </w:rPr>
        <w:t>T.</w:t>
      </w:r>
      <w:r w:rsidRPr="00D71DD8">
        <w:rPr>
          <w:rFonts w:cstheme="minorHAnsi"/>
          <w:lang w:val="en-US"/>
        </w:rPr>
        <w:t xml:space="preserve"> </w:t>
      </w:r>
      <w:r w:rsidRPr="00D71DD8">
        <w:rPr>
          <w:rFonts w:cstheme="minorHAnsi"/>
          <w:i/>
          <w:lang w:val="en-US"/>
        </w:rPr>
        <w:t>b</w:t>
      </w:r>
      <w:r w:rsidRPr="00D71DD8">
        <w:rPr>
          <w:rFonts w:cstheme="minorHAnsi"/>
          <w:i/>
          <w:iCs/>
          <w:lang w:val="en-NZ"/>
        </w:rPr>
        <w:t xml:space="preserve">icarinatum </w:t>
      </w:r>
      <w:r w:rsidRPr="00D71DD8">
        <w:rPr>
          <w:rFonts w:cstheme="minorHAnsi"/>
          <w:iCs/>
          <w:lang w:val="en-NZ"/>
        </w:rPr>
        <w:t xml:space="preserve"> and </w:t>
      </w:r>
      <w:r w:rsidRPr="00D71DD8">
        <w:rPr>
          <w:rFonts w:cstheme="minorHAnsi"/>
          <w:i/>
          <w:iCs/>
          <w:lang w:val="en-NZ"/>
        </w:rPr>
        <w:t xml:space="preserve">T. </w:t>
      </w:r>
      <w:r w:rsidRPr="002A1959">
        <w:rPr>
          <w:rFonts w:cstheme="minorHAnsi"/>
          <w:iCs/>
          <w:lang w:val="en-NZ"/>
        </w:rPr>
        <w:t>simillimum</w:t>
      </w:r>
      <w:r w:rsidR="00200B7B">
        <w:rPr>
          <w:rFonts w:cstheme="minorHAnsi"/>
          <w:iCs/>
          <w:lang w:val="en-NZ"/>
        </w:rPr>
        <w:fldChar w:fldCharType="begin"/>
      </w:r>
      <w:r w:rsidR="00B7144B">
        <w:rPr>
          <w:rFonts w:cstheme="minorHAnsi"/>
          <w:iCs/>
          <w:lang w:val="en-NZ"/>
        </w:rPr>
        <w:instrText xml:space="preserve"> ADDIN EN.CITE &lt;EndNote&gt;&lt;Cite&gt;&lt;Author&gt;Bellio&lt;/Author&gt;&lt;Year&gt;2007&lt;/Year&gt;&lt;RecNum&gt;12876&lt;/RecNum&gt;&lt;DisplayText&gt;&lt;style face="superscript"&gt;346, 371&lt;/style&gt;&lt;/DisplayText&gt;&lt;record&gt;&lt;rec-number&gt;12876&lt;/rec-number&gt;&lt;foreign-keys&gt;&lt;key app="EN" db-id="vxaftxdfyt5p9fevta4veval22fa9rttpwzv"&gt;12876&lt;/key&gt;&lt;/foreign-keys&gt;&lt;ref-type name="Report"&gt;27&lt;/ref-type&gt;&lt;contributors&gt;&lt;authors&gt;&lt;author&gt;Bellio, MG&lt;/author&gt;&lt;author&gt;Bayliss, P&lt;/author&gt;&lt;author&gt;Williams, AJ&lt;/author&gt;&lt;author&gt;van Dam, R&lt;/author&gt;&lt;author&gt;Fox, GJ&lt;/author&gt;&lt;author&gt;Moulden, JH&lt;/author&gt;&lt;/authors&gt;&lt;/contributors&gt;&lt;titles&gt;&lt;title&gt;&lt;style face="normal" font="default" size="100%"&gt;A preliminary ecological risk assessment of the impact of tropical fire ants (&lt;/style&gt;&lt;style face="italic" font="default" size="100%"&gt;Solenopsis geminata&lt;/style&gt;&lt;style face="normal" font="default" size="100%"&gt;) on colonies of seabirds at Ashmore Reef&lt;/style&gt;&lt;/title&gt;&lt;/titles&gt;&lt;dates&gt;&lt;year&gt;2007&lt;/year&gt;&lt;/dates&gt;&lt;pub-location&gt;Darwin, NT&lt;/pub-location&gt;&lt;publisher&gt;Supervising Scientist Report 190, Supervising Scientist&lt;/publisher&gt;&lt;urls&gt;&lt;/urls&gt;&lt;/record&gt;&lt;/Cite&gt;&lt;Cite&gt;&lt;Author&gt;Andersen&lt;/Author&gt;&lt;Year&gt;2004&lt;/Year&gt;&lt;RecNum&gt;1233&lt;/RecNum&gt;&lt;record&gt;&lt;rec-number&gt;1233&lt;/rec-number&gt;&lt;foreign-keys&gt;&lt;key app="EN" db-id="vxaftxdfyt5p9fevta4veval22fa9rttpwzv"&gt;1233&lt;/key&gt;&lt;/foreign-keys&gt;&lt;ref-type name="Journal Article"&gt;17&lt;/ref-type&gt;&lt;contributors&gt;&lt;authors&gt;&lt;author&gt;Andersen, Alan N.&lt;/author&gt;&lt;author&gt;Woinarski J.C.Z.&lt;/author&gt;&lt;author&gt;Hoffmann, Benjamin D.&lt;/author&gt;&lt;/authors&gt;&lt;/contributors&gt;&lt;titles&gt;&lt;title&gt;Biogeography of the ant fauna of the Tiwi Islands, in northern Australia&amp;apos;s monsoonal tropics&lt;/title&gt;&lt;secondary-title&gt;Australian Journal of Zoology&lt;/secondary-title&gt;&lt;/titles&gt;&lt;periodical&gt;&lt;full-title&gt;Australian Journal of Zoology&lt;/full-title&gt;&lt;/periodical&gt;&lt;pages&gt;97-110&lt;/pages&gt;&lt;volume&gt;52&lt;/volume&gt;&lt;number&gt;1&lt;/number&gt;&lt;dates&gt;&lt;year&gt;2004&lt;/year&gt;&lt;/dates&gt;&lt;urls&gt;&lt;related-urls&gt;&lt;url&gt;http://www.publish.csiro.au/journals/ajz&lt;/url&gt;&lt;/related-urls&gt;&lt;/urls&gt;&lt;custom1&gt;from home computer library 1 March 2012 &lt;/custom1&gt;&lt;/record&gt;&lt;/Cite&gt;&lt;/EndNote&gt;</w:instrText>
      </w:r>
      <w:r w:rsidR="00200B7B">
        <w:rPr>
          <w:rFonts w:cstheme="minorHAnsi"/>
          <w:iCs/>
          <w:lang w:val="en-NZ"/>
        </w:rPr>
        <w:fldChar w:fldCharType="separate"/>
      </w:r>
      <w:hyperlink w:anchor="_ENREF_346" w:tooltip="Bellio, 2007 #12876" w:history="1">
        <w:r w:rsidR="00B7144B" w:rsidRPr="008D79DE">
          <w:rPr>
            <w:rFonts w:cstheme="minorHAnsi"/>
            <w:iCs/>
            <w:noProof/>
            <w:vertAlign w:val="superscript"/>
            <w:lang w:val="en-NZ"/>
          </w:rPr>
          <w:t>346</w:t>
        </w:r>
      </w:hyperlink>
      <w:r w:rsidR="008D79DE" w:rsidRPr="008D79DE">
        <w:rPr>
          <w:rFonts w:cstheme="minorHAnsi"/>
          <w:iCs/>
          <w:noProof/>
          <w:vertAlign w:val="superscript"/>
          <w:lang w:val="en-NZ"/>
        </w:rPr>
        <w:t xml:space="preserve">, </w:t>
      </w:r>
      <w:hyperlink w:anchor="_ENREF_371" w:tooltip="Andersen, 2004 #1233" w:history="1">
        <w:r w:rsidR="00B7144B" w:rsidRPr="008D79DE">
          <w:rPr>
            <w:rFonts w:cstheme="minorHAnsi"/>
            <w:iCs/>
            <w:noProof/>
            <w:vertAlign w:val="superscript"/>
            <w:lang w:val="en-NZ"/>
          </w:rPr>
          <w:t>371</w:t>
        </w:r>
      </w:hyperlink>
      <w:r w:rsidR="00200B7B">
        <w:rPr>
          <w:rFonts w:cstheme="minorHAnsi"/>
          <w:iCs/>
          <w:lang w:val="en-NZ"/>
        </w:rPr>
        <w:fldChar w:fldCharType="end"/>
      </w:r>
      <w:r w:rsidRPr="00D71DD8">
        <w:rPr>
          <w:rFonts w:cstheme="minorHAnsi"/>
          <w:iCs/>
          <w:lang w:val="en-NZ"/>
        </w:rPr>
        <w:t xml:space="preserve"> </w:t>
      </w:r>
      <w:r w:rsidRPr="004E384B">
        <w:rPr>
          <w:rFonts w:cstheme="minorHAnsi"/>
          <w:iCs/>
          <w:lang w:val="en-NZ"/>
        </w:rPr>
        <w:t>.</w:t>
      </w:r>
      <w:r w:rsidRPr="004E384B">
        <w:rPr>
          <w:rFonts w:cstheme="minorHAnsi"/>
          <w:iCs/>
          <w:vertAlign w:val="superscript"/>
          <w:lang w:val="en-NZ"/>
        </w:rPr>
        <w:t xml:space="preserve"> </w:t>
      </w:r>
      <w:r w:rsidRPr="004E384B">
        <w:rPr>
          <w:rFonts w:cstheme="minorHAnsi"/>
          <w:iCs/>
          <w:lang w:val="en-NZ"/>
        </w:rPr>
        <w:t>Likewise, in addition to the yellow crazy ant,</w:t>
      </w:r>
      <w:r w:rsidRPr="004E384B">
        <w:rPr>
          <w:rFonts w:cstheme="minorHAnsi"/>
          <w:iCs/>
          <w:vertAlign w:val="superscript"/>
          <w:lang w:val="en-NZ"/>
        </w:rPr>
        <w:t xml:space="preserve"> </w:t>
      </w:r>
      <w:r w:rsidRPr="004E384B">
        <w:rPr>
          <w:rFonts w:cstheme="minorHAnsi"/>
          <w:i/>
          <w:lang w:val="en-US"/>
        </w:rPr>
        <w:t>S. geminata</w:t>
      </w:r>
      <w:r w:rsidRPr="0043231D">
        <w:rPr>
          <w:rFonts w:cstheme="minorHAnsi"/>
          <w:lang w:val="en-US"/>
        </w:rPr>
        <w:t>,</w:t>
      </w:r>
      <w:r w:rsidRPr="004E384B">
        <w:rPr>
          <w:rFonts w:cstheme="minorHAnsi"/>
          <w:lang w:val="en-US"/>
        </w:rPr>
        <w:t xml:space="preserve"> </w:t>
      </w:r>
      <w:r w:rsidRPr="004E384B">
        <w:rPr>
          <w:rFonts w:cstheme="minorHAnsi"/>
          <w:i/>
          <w:iCs/>
          <w:lang w:val="en-NZ"/>
        </w:rPr>
        <w:t>T. bicarinatum</w:t>
      </w:r>
      <w:r w:rsidRPr="004E384B">
        <w:rPr>
          <w:rFonts w:cstheme="minorHAnsi"/>
          <w:iCs/>
          <w:lang w:val="en-NZ"/>
        </w:rPr>
        <w:t>,</w:t>
      </w:r>
      <w:r w:rsidRPr="004E384B">
        <w:rPr>
          <w:rFonts w:cstheme="minorHAnsi"/>
          <w:i/>
          <w:iCs/>
          <w:lang w:val="en-NZ"/>
        </w:rPr>
        <w:t xml:space="preserve"> T. simillimum, M. destructor </w:t>
      </w:r>
      <w:r w:rsidRPr="004E384B">
        <w:rPr>
          <w:rFonts w:cstheme="minorHAnsi"/>
          <w:iCs/>
          <w:lang w:val="en-NZ"/>
        </w:rPr>
        <w:t>and</w:t>
      </w:r>
      <w:r w:rsidRPr="004E384B">
        <w:rPr>
          <w:rFonts w:cstheme="minorHAnsi"/>
          <w:i/>
          <w:iCs/>
          <w:lang w:val="en-NZ"/>
        </w:rPr>
        <w:t xml:space="preserve"> P. longicornis</w:t>
      </w:r>
      <w:r w:rsidRPr="004E384B">
        <w:rPr>
          <w:rFonts w:cstheme="minorHAnsi"/>
          <w:iCs/>
          <w:lang w:val="en-NZ"/>
        </w:rPr>
        <w:t xml:space="preserve"> are</w:t>
      </w:r>
      <w:r w:rsidRPr="004E384B">
        <w:rPr>
          <w:rFonts w:cstheme="minorHAnsi"/>
          <w:i/>
          <w:iCs/>
          <w:lang w:val="en-NZ"/>
        </w:rPr>
        <w:t xml:space="preserve"> </w:t>
      </w:r>
      <w:r w:rsidRPr="004E384B">
        <w:rPr>
          <w:rFonts w:cstheme="minorHAnsi"/>
          <w:iCs/>
          <w:lang w:val="en-NZ"/>
        </w:rPr>
        <w:t>known to be present in the Cocos (Keeling) Islands</w:t>
      </w:r>
      <w:hyperlink w:anchor="_ENREF_366" w:tooltip="Slip,  #13227" w:history="1">
        <w:r w:rsidR="00200B7B">
          <w:rPr>
            <w:rFonts w:cstheme="minorHAnsi"/>
            <w:iCs/>
            <w:lang w:val="en-NZ"/>
          </w:rPr>
          <w:fldChar w:fldCharType="begin"/>
        </w:r>
        <w:r w:rsidR="00B7144B">
          <w:rPr>
            <w:rFonts w:cstheme="minorHAnsi"/>
            <w:iCs/>
            <w:lang w:val="en-NZ"/>
          </w:rPr>
          <w:instrText xml:space="preserve"> ADDIN EN.CITE &lt;EndNote&gt;&lt;Cite ExcludeYear="1"&gt;&lt;Author&gt;Slip&lt;/Author&gt;&lt;RecNum&gt;13227&lt;/RecNum&gt;&lt;DisplayText&gt;&lt;style face="superscript"&gt;366&lt;/style&gt;&lt;/DisplayText&gt;&lt;record&gt;&lt;rec-number&gt;13227&lt;/rec-number&gt;&lt;foreign-keys&gt;&lt;key app="EN" db-id="vxaftxdfyt5p9fevta4veval22fa9rttpwzv"&gt;13227&lt;/key&gt;&lt;/foreign-keys&gt;&lt;ref-type name="Report"&gt;27&lt;/ref-type&gt;&lt;contributors&gt;&lt;authors&gt;&lt;author&gt;Slip, D.&lt;/author&gt;&lt;author&gt;Comport, S.&lt;/author&gt;&lt;/authors&gt;&lt;/contributors&gt;&lt;titles&gt;&lt;title&gt;&lt;style face="normal" font="default" size="100%"&gt;The status of the yellow crazy ant (&lt;/style&gt;&lt;style face="italic" font="default" size="100%"&gt;Anoplolepis gracilipes&lt;/style&gt;&lt;style face="normal" font="default" size="100%"&gt;) on the Cocos (Keeling) Islands&lt;/style&gt;&lt;/title&gt;&lt;/titles&gt;&lt;dates&gt;&lt;/dates&gt;&lt;publisher&gt;Report to Parks Australia North, Cocos (Keeling) Islands&lt;/publisher&gt;&lt;urls&gt;&lt;/urls&gt;&lt;/record&gt;&lt;/Cite&gt;&lt;/EndNote&gt;</w:instrText>
        </w:r>
        <w:r w:rsidR="00200B7B">
          <w:rPr>
            <w:rFonts w:cstheme="minorHAnsi"/>
            <w:iCs/>
            <w:lang w:val="en-NZ"/>
          </w:rPr>
          <w:fldChar w:fldCharType="separate"/>
        </w:r>
        <w:r w:rsidR="00B7144B" w:rsidRPr="008D79DE">
          <w:rPr>
            <w:rFonts w:cstheme="minorHAnsi"/>
            <w:iCs/>
            <w:noProof/>
            <w:vertAlign w:val="superscript"/>
            <w:lang w:val="en-NZ"/>
          </w:rPr>
          <w:t>366</w:t>
        </w:r>
        <w:r w:rsidR="00200B7B">
          <w:rPr>
            <w:rFonts w:cstheme="minorHAnsi"/>
            <w:iCs/>
            <w:lang w:val="en-NZ"/>
          </w:rPr>
          <w:fldChar w:fldCharType="end"/>
        </w:r>
      </w:hyperlink>
      <w:r w:rsidRPr="004E384B">
        <w:rPr>
          <w:rFonts w:cstheme="minorHAnsi"/>
          <w:iCs/>
          <w:lang w:val="en-NZ"/>
        </w:rPr>
        <w:t>.</w:t>
      </w:r>
      <w:r>
        <w:rPr>
          <w:rFonts w:cstheme="minorHAnsi"/>
          <w:iCs/>
          <w:lang w:val="en-NZ"/>
        </w:rPr>
        <w:t xml:space="preserve">  Where there are multiple species present, if control is to be initiated, care must be taken to ensure that inadvertent adverse effects are not engendered by removing one of the species.  For example, the removal of African big-headed ant from an islet in Hawaii resulted in population increases of </w:t>
      </w:r>
      <w:r w:rsidRPr="005C1C76">
        <w:rPr>
          <w:rFonts w:cstheme="minorHAnsi"/>
          <w:i/>
          <w:iCs/>
          <w:lang w:val="en-NZ"/>
        </w:rPr>
        <w:t>S. geminata</w:t>
      </w:r>
      <w:r>
        <w:rPr>
          <w:rFonts w:cstheme="minorHAnsi"/>
          <w:iCs/>
          <w:lang w:val="en-NZ"/>
        </w:rPr>
        <w:t xml:space="preserve">, </w:t>
      </w:r>
      <w:r w:rsidRPr="005C1C76">
        <w:rPr>
          <w:rFonts w:cstheme="minorHAnsi"/>
          <w:i/>
          <w:iCs/>
          <w:lang w:val="en-NZ"/>
        </w:rPr>
        <w:t>T. bicarinatum</w:t>
      </w:r>
      <w:r>
        <w:rPr>
          <w:rFonts w:cstheme="minorHAnsi"/>
          <w:iCs/>
          <w:lang w:val="en-NZ"/>
        </w:rPr>
        <w:t>, and yellow crazy ants with adverse consequences for seabird nesting success</w:t>
      </w:r>
      <w:hyperlink w:anchor="_ENREF_375" w:tooltip="Plentovich, 2011 #13133" w:history="1">
        <w:r w:rsidR="00200B7B">
          <w:rPr>
            <w:rFonts w:cstheme="minorHAnsi"/>
            <w:iCs/>
            <w:lang w:val="en-NZ"/>
          </w:rPr>
          <w:fldChar w:fldCharType="begin"/>
        </w:r>
        <w:r w:rsidR="00B7144B">
          <w:rPr>
            <w:rFonts w:cstheme="minorHAnsi"/>
            <w:iCs/>
            <w:lang w:val="en-NZ"/>
          </w:rPr>
          <w:instrText xml:space="preserve"> ADDIN EN.CITE &lt;EndNote&gt;&lt;Cite&gt;&lt;Author&gt;Plentovich&lt;/Author&gt;&lt;Year&gt;2011&lt;/Year&gt;&lt;RecNum&gt;13133&lt;/RecNum&gt;&lt;DisplayText&gt;&lt;style face="superscript"&gt;375&lt;/style&gt;&lt;/DisplayText&gt;&lt;record&gt;&lt;rec-number&gt;13133&lt;/rec-number&gt;&lt;foreign-keys&gt;&lt;key app="EN" db-id="vxaftxdfyt5p9fevta4veval22fa9rttpwzv"&gt;13133&lt;/key&gt;&lt;/foreign-keys&gt;&lt;ref-type name="Journal Article"&gt;17&lt;/ref-type&gt;&lt;contributors&gt;&lt;authors&gt;&lt;author&gt;Plentovich, S.&lt;/author&gt;&lt;author&gt;Eijzenga, J.&lt;/author&gt;&lt;author&gt;Eijzenga, H.&lt;/author&gt;&lt;author&gt;Smith, D.&lt;/author&gt;&lt;/authors&gt;&lt;/contributors&gt;&lt;auth-address&gt;Department of Zoology, University of Hawaii, Edmondson Hall 152, 2538 McCarthy Mall, Honolulu, HI 96822-2279, United States&amp;#xD;SWCA Environmental Consultants, 201 Merchant Street, Suite 2310, Honolulu, HI 96813, United States&amp;#xD;Bishop Museum, 1525 Bernice Street, Honolulu, HI 96817, United States&amp;#xD;Hawaii Department of Land and Natural Resources, Division of Forestry and Wildlife, 2135 Makiki Heights Drive, Honolulu, HI 96822, United States&lt;/auth-address&gt;&lt;titles&gt;&lt;title&gt;Indirect effects of ant eradication efforts on offshore islets in the Hawaiian Archipelago&lt;/title&gt;&lt;secondary-title&gt;Biological Invasions&lt;/secondary-title&gt;&lt;/titles&gt;&lt;periodical&gt;&lt;full-title&gt;Biological Invasions&lt;/full-title&gt;&lt;/periodical&gt;&lt;pages&gt;545-557&lt;/pages&gt;&lt;volume&gt;13&lt;/volume&gt;&lt;number&gt;3&lt;/number&gt;&lt;keywords&gt;&lt;keyword&gt;AMDRO&lt;/keyword&gt;&lt;keyword&gt;®&lt;/keyword&gt;&lt;keyword&gt;Island&lt;/keyword&gt;&lt;keyword&gt;Non-target effects&lt;/keyword&gt;&lt;keyword&gt;Pheidole megacephala&lt;/keyword&gt;&lt;keyword&gt;Seabirds&lt;/keyword&gt;&lt;keyword&gt;Solenopsis&lt;/keyword&gt;&lt;/keywords&gt;&lt;dates&gt;&lt;year&gt;2011&lt;/year&gt;&lt;/dates&gt;&lt;urls&gt;&lt;related-urls&gt;&lt;url&gt;http://www.scopus.com/inward/record.url?eid=2-s2.0-79751537386&amp;amp;partnerID=40&amp;amp;md5=74fcd929ead2d948f6174b45d2a58ac9&lt;/url&gt;&lt;/related-urls&gt;&lt;/urls&gt;&lt;/record&gt;&lt;/Cite&gt;&lt;/EndNote&gt;</w:instrText>
        </w:r>
        <w:r w:rsidR="00200B7B">
          <w:rPr>
            <w:rFonts w:cstheme="minorHAnsi"/>
            <w:iCs/>
            <w:lang w:val="en-NZ"/>
          </w:rPr>
          <w:fldChar w:fldCharType="separate"/>
        </w:r>
        <w:r w:rsidR="00B7144B" w:rsidRPr="008D79DE">
          <w:rPr>
            <w:rFonts w:cstheme="minorHAnsi"/>
            <w:iCs/>
            <w:noProof/>
            <w:vertAlign w:val="superscript"/>
            <w:lang w:val="en-NZ"/>
          </w:rPr>
          <w:t>375</w:t>
        </w:r>
        <w:r w:rsidR="00200B7B">
          <w:rPr>
            <w:rFonts w:cstheme="minorHAnsi"/>
            <w:iCs/>
            <w:lang w:val="en-NZ"/>
          </w:rPr>
          <w:fldChar w:fldCharType="end"/>
        </w:r>
      </w:hyperlink>
      <w:r>
        <w:rPr>
          <w:rFonts w:cstheme="minorHAnsi"/>
          <w:iCs/>
          <w:lang w:val="en-NZ"/>
        </w:rPr>
        <w:t xml:space="preserve">. A population crash of African big-headed ants on Melville Island in the Tiwi Islands also resulted in spread of </w:t>
      </w:r>
      <w:r w:rsidRPr="00593228">
        <w:rPr>
          <w:rFonts w:cstheme="minorHAnsi"/>
          <w:i/>
          <w:iCs/>
          <w:lang w:val="en-NZ"/>
        </w:rPr>
        <w:t>S. geminata</w:t>
      </w:r>
      <w:r w:rsidR="00200B7B">
        <w:rPr>
          <w:rFonts w:cstheme="minorHAnsi"/>
          <w:i/>
          <w:iCs/>
          <w:lang w:val="en-NZ"/>
        </w:rPr>
        <w:fldChar w:fldCharType="begin"/>
      </w:r>
      <w:r w:rsidR="00B7144B">
        <w:rPr>
          <w:rFonts w:cstheme="minorHAnsi"/>
          <w:i/>
          <w:iCs/>
          <w:lang w:val="en-NZ"/>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i/>
          <w:iCs/>
          <w:lang w:val="en-NZ"/>
        </w:rPr>
        <w:fldChar w:fldCharType="end"/>
      </w:r>
      <w:hyperlink w:anchor="_ENREF_71" w:tooltip=",  #12879" w:history="1">
        <w:r w:rsidR="00B7144B" w:rsidRPr="00B7144B">
          <w:rPr>
            <w:rFonts w:cstheme="minorHAnsi"/>
            <w:i/>
            <w:iCs/>
            <w:vertAlign w:val="superscript"/>
            <w:lang w:val="en-NZ"/>
          </w:rPr>
          <w:t>71</w:t>
        </w:r>
      </w:hyperlink>
      <w:r>
        <w:rPr>
          <w:rFonts w:cstheme="minorHAnsi"/>
          <w:iCs/>
          <w:lang w:val="en-NZ"/>
        </w:rPr>
        <w:t>.</w:t>
      </w:r>
    </w:p>
    <w:p w:rsidR="003C0A74" w:rsidRPr="00DB195A" w:rsidRDefault="003C0A74" w:rsidP="003C0A74">
      <w:pPr>
        <w:rPr>
          <w:rFonts w:cstheme="minorHAnsi"/>
          <w:b/>
          <w:lang w:val="en-US"/>
        </w:rPr>
      </w:pPr>
      <w:r>
        <w:rPr>
          <w:rFonts w:cstheme="minorHAnsi"/>
          <w:b/>
          <w:iCs/>
          <w:lang w:val="en-NZ"/>
        </w:rPr>
        <w:t>6.4.2 Future opportunities for controlling tramp ants</w:t>
      </w:r>
    </w:p>
    <w:p w:rsidR="003C0A74" w:rsidRDefault="003C0A74" w:rsidP="003C0A74">
      <w:pPr>
        <w:rPr>
          <w:rFonts w:cstheme="minorHAnsi"/>
          <w:lang w:val="en-US"/>
        </w:rPr>
      </w:pPr>
      <w:r>
        <w:rPr>
          <w:rFonts w:cstheme="minorHAnsi"/>
          <w:lang w:val="en-US"/>
        </w:rPr>
        <w:t>Based on the ecology of the different tramp ant species and likely or demonstrated impacts in areas of biodiversity significance, we identify two infestations:</w:t>
      </w:r>
    </w:p>
    <w:p w:rsidR="003C0A74" w:rsidRDefault="003C0A74" w:rsidP="003C0A74">
      <w:pPr>
        <w:rPr>
          <w:rFonts w:cstheme="minorHAnsi"/>
          <w:lang w:val="en-US"/>
        </w:rPr>
      </w:pPr>
      <w:r>
        <w:rPr>
          <w:rFonts w:cstheme="minorHAnsi"/>
          <w:lang w:val="en-US"/>
        </w:rPr>
        <w:t>1. Yellow crazy ants in the World Heritage Wet Tropics Area, and</w:t>
      </w:r>
    </w:p>
    <w:p w:rsidR="003C0A74" w:rsidRDefault="003C0A74" w:rsidP="003C0A74">
      <w:pPr>
        <w:rPr>
          <w:rFonts w:cstheme="minorHAnsi"/>
          <w:lang w:val="en-US"/>
        </w:rPr>
      </w:pPr>
      <w:r>
        <w:rPr>
          <w:rFonts w:cstheme="minorHAnsi"/>
          <w:lang w:val="en-US"/>
        </w:rPr>
        <w:t xml:space="preserve">2. </w:t>
      </w:r>
      <w:r w:rsidRPr="00C520C7">
        <w:rPr>
          <w:rFonts w:cstheme="minorHAnsi"/>
          <w:i/>
          <w:lang w:val="en-US"/>
        </w:rPr>
        <w:t>Solenopsis geminata</w:t>
      </w:r>
      <w:r>
        <w:rPr>
          <w:rFonts w:cstheme="minorHAnsi"/>
          <w:lang w:val="en-US"/>
        </w:rPr>
        <w:t xml:space="preserve"> on Ashmore Reef</w:t>
      </w:r>
    </w:p>
    <w:p w:rsidR="003C0A74" w:rsidRPr="00D71DD8" w:rsidRDefault="003C0A74" w:rsidP="003C0A74">
      <w:pPr>
        <w:autoSpaceDE w:val="0"/>
        <w:autoSpaceDN w:val="0"/>
        <w:adjustRightInd w:val="0"/>
        <w:rPr>
          <w:rFonts w:cstheme="minorHAnsi"/>
          <w:lang w:val="en-US"/>
        </w:rPr>
      </w:pPr>
      <w:r>
        <w:rPr>
          <w:rFonts w:cstheme="minorHAnsi"/>
          <w:lang w:val="en-US"/>
        </w:rPr>
        <w:t xml:space="preserve">where continued investment in tramp ant abatement is likely to see a high return on benefits to biodiversity relative to cost. </w:t>
      </w:r>
    </w:p>
    <w:p w:rsidR="003C0A74" w:rsidRDefault="003C0A74" w:rsidP="003C0A74">
      <w:pPr>
        <w:rPr>
          <w:rFonts w:cstheme="minorHAnsi"/>
          <w:lang w:val="en-US"/>
        </w:rPr>
      </w:pPr>
      <w:r>
        <w:rPr>
          <w:rFonts w:cstheme="minorHAnsi"/>
          <w:lang w:val="en-US"/>
        </w:rPr>
        <w:t xml:space="preserve">The stand-out opportunity that will potentially yield the greatest benefit to biodiversity of those listed above is eradicating the yellow crazy ant from the World Heritage Wet Tropics Area (WHWTA) in Queensland. The yellow crazy ant was discovered in Cairns in 2001 and was subject to Biosecurity Queensland treatment and surveillance with the goal of eradication </w:t>
      </w:r>
      <w:hyperlink w:anchor="_ENREF_376" w:tooltip="Queensland Government Department of Agriculture Fisheries and Forestry,  #13143" w:history="1">
        <w:r w:rsidR="00200B7B">
          <w:rPr>
            <w:rFonts w:cstheme="minorHAnsi"/>
            <w:lang w:val="en-US"/>
          </w:rPr>
          <w:fldChar w:fldCharType="begin"/>
        </w:r>
        <w:r w:rsidR="00B7144B">
          <w:rPr>
            <w:rFonts w:cstheme="minorHAnsi"/>
            <w:lang w:val="en-US"/>
          </w:rPr>
          <w:instrText xml:space="preserve"> ADDIN EN.CITE &lt;EndNote&gt;&lt;Cite ExcludeYear="1"&gt;&lt;Author&gt;Queensland Government Department of Agriculture Fisheries and Forestry&lt;/Author&gt;&lt;RecNum&gt;13143&lt;/RecNum&gt;&lt;DisplayText&gt;&lt;style face="superscript"&gt;376&lt;/style&gt;&lt;/DisplayText&gt;&lt;record&gt;&lt;rec-number&gt;13143&lt;/rec-number&gt;&lt;foreign-keys&gt;&lt;key app="EN" db-id="vxaftxdfyt5p9fevta4veval22fa9rttpwzv"&gt;13143&lt;/key&gt;&lt;/foreign-keys&gt;&lt;ref-type name="Web Page"&gt;12&lt;/ref-type&gt;&lt;contributors&gt;&lt;authors&gt;&lt;author&gt;Queensland Government Department of Agriculture Fisheries and Forestry,&lt;/author&gt;&lt;/authors&gt;&lt;/contributors&gt;&lt;titles&gt;&lt;title&gt;Yellow crazy ant&lt;/title&gt;&lt;/titles&gt;&lt;number&gt;7 January 2013&lt;/number&gt;&lt;dates&gt;&lt;/dates&gt;&lt;label&gt;OT&lt;/label&gt;&lt;urls&gt;&lt;related-urls&gt;&lt;url&gt;www.daff.qld.gov.au/4790_8654.htm&lt;/url&gt;&lt;/related-urls&gt;&lt;/urls&gt;&lt;/record&gt;&lt;/Cite&gt;&lt;/EndNote&gt;</w:instrText>
        </w:r>
        <w:r w:rsidR="00200B7B">
          <w:rPr>
            <w:rFonts w:cstheme="minorHAnsi"/>
            <w:lang w:val="en-US"/>
          </w:rPr>
          <w:fldChar w:fldCharType="separate"/>
        </w:r>
        <w:r w:rsidR="00B7144B" w:rsidRPr="008D79DE">
          <w:rPr>
            <w:rFonts w:cstheme="minorHAnsi"/>
            <w:noProof/>
            <w:vertAlign w:val="superscript"/>
            <w:lang w:val="en-US"/>
          </w:rPr>
          <w:t>376</w:t>
        </w:r>
        <w:r w:rsidR="00200B7B">
          <w:rPr>
            <w:rFonts w:cstheme="minorHAnsi"/>
            <w:lang w:val="en-US"/>
          </w:rPr>
          <w:fldChar w:fldCharType="end"/>
        </w:r>
      </w:hyperlink>
      <w:r>
        <w:rPr>
          <w:rFonts w:cstheme="minorHAnsi"/>
          <w:lang w:val="en-US"/>
        </w:rPr>
        <w:t>.  Recognizing the potential threat to the Wet Tropics World Heritage Area,</w:t>
      </w:r>
      <w:r w:rsidRPr="007B1B7E">
        <w:rPr>
          <w:rFonts w:cstheme="minorHAnsi"/>
          <w:lang w:val="en-US"/>
        </w:rPr>
        <w:t xml:space="preserve"> </w:t>
      </w:r>
      <w:r>
        <w:rPr>
          <w:rFonts w:cstheme="minorHAnsi"/>
          <w:lang w:val="en-US"/>
        </w:rPr>
        <w:t>in 2010, the Wet Tropics Management Authority (WTMA) applied for CfOC funds to determine the threat of tramp ants (both electric ants and yellow crazy ants) to the Wet Tropics World Heritage Area</w:t>
      </w:r>
      <w:r w:rsidR="00200B7B">
        <w:rPr>
          <w:rFonts w:cstheme="minorHAnsi"/>
          <w:lang w:val="en-US"/>
        </w:rPr>
        <w:fldChar w:fldCharType="begin"/>
      </w:r>
      <w:r w:rsidR="00B7144B">
        <w:rPr>
          <w:rFonts w:cstheme="minorHAnsi"/>
          <w:lang w:val="en-US"/>
        </w:rPr>
        <w:instrText xml:space="preserve"> ADDIN EN.CITE &lt;EndNote&gt;&lt;Cite&gt;&lt;RecNum&gt;13160&lt;/RecNum&gt;&lt;DisplayText&gt;&lt;style face="superscript"&gt;377&lt;/style&gt;&lt;/DisplayText&gt;&lt;record&gt;&lt;rec-number&gt;13160&lt;/rec-number&gt;&lt;foreign-keys&gt;&lt;key app="EN" db-id="vxaftxdfyt5p9fevta4veval22fa9rttpwzv"&gt;13160&lt;/key&gt;&lt;/foreign-keys&gt;&lt;ref-type name="Case"&gt;7&lt;/ref-type&gt;&lt;contributors&gt;&lt;/contributors&gt;&lt;titles&gt;&lt;title&gt;Personal communication with Andrew Maclean, Executive Director of the Wet Tropics Management Authority&lt;/title&gt;&lt;/titles&gt;&lt;dates&gt;&lt;/dates&gt;&lt;label&gt;OT&lt;/label&gt;&lt;urls&gt;&lt;/urls&gt;&lt;/record&gt;&lt;/Cite&gt;&lt;/EndNote&gt;</w:instrText>
      </w:r>
      <w:r w:rsidR="00200B7B">
        <w:rPr>
          <w:rFonts w:cstheme="minorHAnsi"/>
          <w:lang w:val="en-US"/>
        </w:rPr>
        <w:fldChar w:fldCharType="end"/>
      </w:r>
      <w:hyperlink w:anchor="_ENREF_377" w:tooltip=",  #13160" w:history="1">
        <w:r w:rsidR="00B7144B" w:rsidRPr="00B7144B">
          <w:rPr>
            <w:rFonts w:cstheme="minorHAnsi"/>
            <w:vertAlign w:val="superscript"/>
            <w:lang w:val="en-US"/>
          </w:rPr>
          <w:t>377</w:t>
        </w:r>
      </w:hyperlink>
      <w:r>
        <w:rPr>
          <w:rFonts w:cstheme="minorHAnsi"/>
          <w:lang w:val="en-US"/>
        </w:rPr>
        <w:t xml:space="preserve"> and in mid-2012 received $268,000 from CfOC to commence surveillance and treatment of the ant in collaboration with Conservation Volunteers Australia </w:t>
      </w:r>
      <w:hyperlink w:anchor="_ENREF_378" w:tooltip="Wet Tropics Management Authority,  #13144" w:history="1">
        <w:r w:rsidR="00200B7B">
          <w:rPr>
            <w:rFonts w:cstheme="minorHAnsi"/>
            <w:lang w:val="en-US"/>
          </w:rPr>
          <w:fldChar w:fldCharType="begin"/>
        </w:r>
        <w:r w:rsidR="00B7144B">
          <w:rPr>
            <w:rFonts w:cstheme="minorHAnsi"/>
            <w:lang w:val="en-US"/>
          </w:rPr>
          <w:instrText xml:space="preserve"> ADDIN EN.CITE &lt;EndNote&gt;&lt;Cite ExcludeYear="1"&gt;&lt;Author&gt;Wet Tropics Management Authority&lt;/Author&gt;&lt;RecNum&gt;13144&lt;/RecNum&gt;&lt;DisplayText&gt;&lt;style face="superscript"&gt;378&lt;/style&gt;&lt;/DisplayText&gt;&lt;record&gt;&lt;rec-number&gt;13144&lt;/rec-number&gt;&lt;foreign-keys&gt;&lt;key app="EN" db-id="vxaftxdfyt5p9fevta4veval22fa9rttpwzv"&gt;13144&lt;/key&gt;&lt;/foreign-keys&gt;&lt;ref-type name="Electronic Article"&gt;43&lt;/ref-type&gt;&lt;contributors&gt;&lt;authors&gt;&lt;author&gt;Wet Tropics Management Authority,&lt;/author&gt;&lt;/authors&gt;&lt;/contributors&gt;&lt;titles&gt;&lt;title&gt;Funding boost to stamp out invasive ants&lt;/title&gt;&lt;tertiary-title&gt;Wet Tropics Management Authority: Managing our World Heritage Area&lt;/tertiary-title&gt;&lt;/titles&gt;&lt;section&gt;27 July 2012&lt;/section&gt;&lt;dates&gt;&lt;pub-dates&gt;&lt;date&gt;9 January 2013&lt;/date&gt;&lt;/pub-dates&gt;&lt;/dates&gt;&lt;label&gt;OT&lt;/label&gt;&lt;urls&gt;&lt;related-urls&gt;&lt;url&gt;www.wettropics.gov.au/funding-boost-to-stamp-out-invasive-ants.html&lt;/url&gt;&lt;/related-urls&gt;&lt;/urls&gt;&lt;/record&gt;&lt;/Cite&gt;&lt;/EndNote&gt;</w:instrText>
        </w:r>
        <w:r w:rsidR="00200B7B">
          <w:rPr>
            <w:rFonts w:cstheme="minorHAnsi"/>
            <w:lang w:val="en-US"/>
          </w:rPr>
          <w:fldChar w:fldCharType="separate"/>
        </w:r>
        <w:r w:rsidR="00B7144B" w:rsidRPr="008D79DE">
          <w:rPr>
            <w:rFonts w:cstheme="minorHAnsi"/>
            <w:noProof/>
            <w:vertAlign w:val="superscript"/>
            <w:lang w:val="en-US"/>
          </w:rPr>
          <w:t>378</w:t>
        </w:r>
        <w:r w:rsidR="00200B7B">
          <w:rPr>
            <w:rFonts w:cstheme="minorHAnsi"/>
            <w:lang w:val="en-US"/>
          </w:rPr>
          <w:fldChar w:fldCharType="end"/>
        </w:r>
      </w:hyperlink>
      <w:r>
        <w:rPr>
          <w:rFonts w:cstheme="minorHAnsi"/>
          <w:lang w:val="en-US"/>
        </w:rPr>
        <w:t>.  The action proved prescient as in early 2012, the ants were discovered in Edmonton on the fringes of the World Heritage Area, having been moved there in cyclone debris in 2011</w:t>
      </w:r>
      <w:hyperlink w:anchor="_ENREF_378" w:tooltip="Wet Tropics Management Authority,  #13144" w:history="1">
        <w:r w:rsidR="00200B7B">
          <w:rPr>
            <w:rFonts w:cstheme="minorHAnsi"/>
            <w:lang w:val="en-US"/>
          </w:rPr>
          <w:fldChar w:fldCharType="begin"/>
        </w:r>
        <w:r w:rsidR="00B7144B">
          <w:rPr>
            <w:rFonts w:cstheme="minorHAnsi"/>
            <w:lang w:val="en-US"/>
          </w:rPr>
          <w:instrText xml:space="preserve"> ADDIN EN.CITE &lt;EndNote&gt;&lt;Cite ExcludeYear="1"&gt;&lt;Author&gt;Wet Tropics Management Authority&lt;/Author&gt;&lt;RecNum&gt;13144&lt;/RecNum&gt;&lt;DisplayText&gt;&lt;style face="superscript"&gt;378&lt;/style&gt;&lt;/DisplayText&gt;&lt;record&gt;&lt;rec-number&gt;13144&lt;/rec-number&gt;&lt;foreign-keys&gt;&lt;key app="EN" db-id="vxaftxdfyt5p9fevta4veval22fa9rttpwzv"&gt;13144&lt;/key&gt;&lt;/foreign-keys&gt;&lt;ref-type name="Electronic Article"&gt;43&lt;/ref-type&gt;&lt;contributors&gt;&lt;authors&gt;&lt;author&gt;Wet Tropics Management Authority,&lt;/author&gt;&lt;/authors&gt;&lt;/contributors&gt;&lt;titles&gt;&lt;title&gt;Funding boost to stamp out invasive ants&lt;/title&gt;&lt;tertiary-title&gt;Wet Tropics Management Authority: Managing our World Heritage Area&lt;/tertiary-title&gt;&lt;/titles&gt;&lt;section&gt;27 July 2012&lt;/section&gt;&lt;dates&gt;&lt;pub-dates&gt;&lt;date&gt;9 January 2013&lt;/date&gt;&lt;/pub-dates&gt;&lt;/dates&gt;&lt;label&gt;OT&lt;/label&gt;&lt;urls&gt;&lt;related-urls&gt;&lt;url&gt;www.wettropics.gov.au/funding-boost-to-stamp-out-invasive-ants.html&lt;/url&gt;&lt;/related-urls&gt;&lt;/urls&gt;&lt;/record&gt;&lt;/Cite&gt;&lt;/EndNote&gt;</w:instrText>
        </w:r>
        <w:r w:rsidR="00200B7B">
          <w:rPr>
            <w:rFonts w:cstheme="minorHAnsi"/>
            <w:lang w:val="en-US"/>
          </w:rPr>
          <w:fldChar w:fldCharType="separate"/>
        </w:r>
        <w:r w:rsidR="00B7144B" w:rsidRPr="008D79DE">
          <w:rPr>
            <w:rFonts w:cstheme="minorHAnsi"/>
            <w:noProof/>
            <w:vertAlign w:val="superscript"/>
            <w:lang w:val="en-US"/>
          </w:rPr>
          <w:t>378</w:t>
        </w:r>
        <w:r w:rsidR="00200B7B">
          <w:rPr>
            <w:rFonts w:cstheme="minorHAnsi"/>
            <w:lang w:val="en-US"/>
          </w:rPr>
          <w:fldChar w:fldCharType="end"/>
        </w:r>
      </w:hyperlink>
      <w:r>
        <w:rPr>
          <w:rFonts w:cstheme="minorHAnsi"/>
          <w:lang w:val="en-US"/>
        </w:rPr>
        <w:t>.  Approximately 300ha are thought to be infested, 20ha within the rainforest, and 280ha in predominantly sugar cane</w:t>
      </w:r>
      <w:r w:rsidR="00200B7B">
        <w:rPr>
          <w:rFonts w:cstheme="minorHAnsi"/>
          <w:lang w:val="en-US"/>
        </w:rPr>
        <w:fldChar w:fldCharType="begin"/>
      </w:r>
      <w:r w:rsidR="00B7144B">
        <w:rPr>
          <w:rFonts w:cstheme="minorHAnsi"/>
          <w:lang w:val="en-US"/>
        </w:rPr>
        <w:instrText xml:space="preserve"> ADDIN EN.CITE &lt;EndNote&gt;&lt;Cite&gt;&lt;RecNum&gt;13160&lt;/RecNum&gt;&lt;DisplayText&gt;&lt;style face="superscript"&gt;377&lt;/style&gt;&lt;/DisplayText&gt;&lt;record&gt;&lt;rec-number&gt;13160&lt;/rec-number&gt;&lt;foreign-keys&gt;&lt;key app="EN" db-id="vxaftxdfyt5p9fevta4veval22fa9rttpwzv"&gt;13160&lt;/key&gt;&lt;/foreign-keys&gt;&lt;ref-type name="Case"&gt;7&lt;/ref-type&gt;&lt;contributors&gt;&lt;/contributors&gt;&lt;titles&gt;&lt;title&gt;Personal communication with Andrew Maclean, Executive Director of the Wet Tropics Management Authority&lt;/title&gt;&lt;/titles&gt;&lt;dates&gt;&lt;/dates&gt;&lt;label&gt;OT&lt;/label&gt;&lt;urls&gt;&lt;/urls&gt;&lt;/record&gt;&lt;/Cite&gt;&lt;/EndNote&gt;</w:instrText>
      </w:r>
      <w:r w:rsidR="00200B7B">
        <w:rPr>
          <w:rFonts w:cstheme="minorHAnsi"/>
          <w:lang w:val="en-US"/>
        </w:rPr>
        <w:fldChar w:fldCharType="end"/>
      </w:r>
      <w:hyperlink w:anchor="_ENREF_377" w:tooltip=",  #13160" w:history="1">
        <w:r w:rsidR="00B7144B" w:rsidRPr="00B7144B">
          <w:rPr>
            <w:rFonts w:cstheme="minorHAnsi"/>
            <w:vertAlign w:val="superscript"/>
            <w:lang w:val="en-US"/>
          </w:rPr>
          <w:t>377</w:t>
        </w:r>
      </w:hyperlink>
      <w:r>
        <w:rPr>
          <w:rFonts w:cstheme="minorHAnsi"/>
          <w:lang w:val="en-US"/>
        </w:rPr>
        <w:t>. The infestation was treated by Biosecurity Queensland in July 2012, in what was supposed to be the first of three bait applications. However, in November 2012, Biosecurity Queensland declared the ant not eradicable with current resources</w:t>
      </w:r>
      <w:hyperlink w:anchor="_ENREF_376" w:tooltip="Queensland Government Department of Agriculture Fisheries and Forestry,  #13143" w:history="1">
        <w:r w:rsidR="00200B7B">
          <w:rPr>
            <w:rFonts w:cstheme="minorHAnsi"/>
            <w:lang w:val="en-US"/>
          </w:rPr>
          <w:fldChar w:fldCharType="begin"/>
        </w:r>
        <w:r w:rsidR="00B7144B">
          <w:rPr>
            <w:rFonts w:cstheme="minorHAnsi"/>
            <w:lang w:val="en-US"/>
          </w:rPr>
          <w:instrText xml:space="preserve"> ADDIN EN.CITE &lt;EndNote&gt;&lt;Cite ExcludeYear="1"&gt;&lt;Author&gt;Queensland Government Department of Agriculture Fisheries and Forestry&lt;/Author&gt;&lt;RecNum&gt;13143&lt;/RecNum&gt;&lt;DisplayText&gt;&lt;style face="superscript"&gt;376&lt;/style&gt;&lt;/DisplayText&gt;&lt;record&gt;&lt;rec-number&gt;13143&lt;/rec-number&gt;&lt;foreign-keys&gt;&lt;key app="EN" db-id="vxaftxdfyt5p9fevta4veval22fa9rttpwzv"&gt;13143&lt;/key&gt;&lt;/foreign-keys&gt;&lt;ref-type name="Web Page"&gt;12&lt;/ref-type&gt;&lt;contributors&gt;&lt;authors&gt;&lt;author&gt;Queensland Government Department of Agriculture Fisheries and Forestry,&lt;/author&gt;&lt;/authors&gt;&lt;/contributors&gt;&lt;titles&gt;&lt;title&gt;Yellow crazy ant&lt;/title&gt;&lt;/titles&gt;&lt;number&gt;7 January 2013&lt;/number&gt;&lt;dates&gt;&lt;/dates&gt;&lt;label&gt;OT&lt;/label&gt;&lt;urls&gt;&lt;related-urls&gt;&lt;url&gt;www.daff.qld.gov.au/4790_8654.htm&lt;/url&gt;&lt;/related-urls&gt;&lt;/urls&gt;&lt;/record&gt;&lt;/Cite&gt;&lt;/EndNote&gt;</w:instrText>
        </w:r>
        <w:r w:rsidR="00200B7B">
          <w:rPr>
            <w:rFonts w:cstheme="minorHAnsi"/>
            <w:lang w:val="en-US"/>
          </w:rPr>
          <w:fldChar w:fldCharType="separate"/>
        </w:r>
        <w:r w:rsidR="00B7144B" w:rsidRPr="008D79DE">
          <w:rPr>
            <w:rFonts w:cstheme="minorHAnsi"/>
            <w:noProof/>
            <w:vertAlign w:val="superscript"/>
            <w:lang w:val="en-US"/>
          </w:rPr>
          <w:t>376</w:t>
        </w:r>
        <w:r w:rsidR="00200B7B">
          <w:rPr>
            <w:rFonts w:cstheme="minorHAnsi"/>
            <w:lang w:val="en-US"/>
          </w:rPr>
          <w:fldChar w:fldCharType="end"/>
        </w:r>
      </w:hyperlink>
      <w:r>
        <w:rPr>
          <w:rFonts w:cstheme="minorHAnsi"/>
          <w:lang w:val="en-US"/>
        </w:rPr>
        <w:t>, and placed responsibility for managing the pest with landholders, effectively putting an end to the possibility of eradication</w:t>
      </w:r>
      <w:hyperlink w:anchor="_ENREF_379" w:tooltip="McKillop, 2012 #13145" w:history="1">
        <w:r w:rsidR="00200B7B">
          <w:rPr>
            <w:rFonts w:cstheme="minorHAnsi"/>
            <w:lang w:val="en-US"/>
          </w:rPr>
          <w:fldChar w:fldCharType="begin"/>
        </w:r>
        <w:r w:rsidR="00B7144B">
          <w:rPr>
            <w:rFonts w:cstheme="minorHAnsi"/>
            <w:lang w:val="en-US"/>
          </w:rPr>
          <w:instrText xml:space="preserve"> ADDIN EN.CITE &lt;EndNote&gt;&lt;Cite&gt;&lt;Author&gt;McKillop&lt;/Author&gt;&lt;Year&gt;2012&lt;/Year&gt;&lt;RecNum&gt;13145&lt;/RecNum&gt;&lt;DisplayText&gt;&lt;style face="superscript"&gt;379&lt;/style&gt;&lt;/DisplayText&gt;&lt;record&gt;&lt;rec-number&gt;13145&lt;/rec-number&gt;&lt;foreign-keys&gt;&lt;key app="EN" db-id="vxaftxdfyt5p9fevta4veval22fa9rttpwzv"&gt;13145&lt;/key&gt;&lt;/foreign-keys&gt;&lt;ref-type name="Newspaper Article"&gt;23&lt;/ref-type&gt;&lt;contributors&gt;&lt;authors&gt;&lt;author&gt;McKillop, Charlie&lt;/author&gt;&lt;/authors&gt;&lt;/contributors&gt;&lt;titles&gt;&lt;title&gt;Seeing red over yellow crazy ants&lt;/title&gt;&lt;secondary-title&gt;ABC Rural&lt;/secondary-title&gt;&lt;/titles&gt;&lt;dates&gt;&lt;year&gt;2012&lt;/year&gt;&lt;pub-dates&gt;&lt;date&gt;8 November 2012&lt;/date&gt;&lt;/pub-dates&gt;&lt;/dates&gt;&lt;pub-location&gt;www.abc.net.au./rural/content/2012/s3628782.htm&lt;/pub-location&gt;&lt;label&gt;OT&lt;/label&gt;&lt;urls&gt;&lt;related-urls&gt;&lt;url&gt;www.abc.net.au./rural/content/2012/s3628782.htm&lt;/url&gt;&lt;/related-urls&gt;&lt;/urls&gt;&lt;/record&gt;&lt;/Cite&gt;&lt;/EndNote&gt;</w:instrText>
        </w:r>
        <w:r w:rsidR="00200B7B">
          <w:rPr>
            <w:rFonts w:cstheme="minorHAnsi"/>
            <w:lang w:val="en-US"/>
          </w:rPr>
          <w:fldChar w:fldCharType="separate"/>
        </w:r>
        <w:r w:rsidR="00B7144B" w:rsidRPr="008D79DE">
          <w:rPr>
            <w:rFonts w:cstheme="minorHAnsi"/>
            <w:noProof/>
            <w:vertAlign w:val="superscript"/>
            <w:lang w:val="en-US"/>
          </w:rPr>
          <w:t>379</w:t>
        </w:r>
        <w:r w:rsidR="00200B7B">
          <w:rPr>
            <w:rFonts w:cstheme="minorHAnsi"/>
            <w:lang w:val="en-US"/>
          </w:rPr>
          <w:fldChar w:fldCharType="end"/>
        </w:r>
      </w:hyperlink>
      <w:r>
        <w:rPr>
          <w:rFonts w:cstheme="minorHAnsi"/>
          <w:lang w:val="en-US"/>
        </w:rPr>
        <w:t>, and possibly also reducing cooperation of private landowners in the surveillance effort</w:t>
      </w:r>
      <w:r w:rsidR="00200B7B">
        <w:rPr>
          <w:rFonts w:cstheme="minorHAnsi"/>
          <w:lang w:val="en-US"/>
        </w:rPr>
        <w:fldChar w:fldCharType="begin"/>
      </w:r>
      <w:r w:rsidR="00B7144B">
        <w:rPr>
          <w:rFonts w:cstheme="minorHAnsi"/>
          <w:lang w:val="en-US"/>
        </w:rPr>
        <w:instrText xml:space="preserve"> ADDIN EN.CITE &lt;EndNote&gt;&lt;Cite&gt;&lt;RecNum&gt;13160&lt;/RecNum&gt;&lt;DisplayText&gt;&lt;style face="superscript"&gt;377&lt;/style&gt;&lt;/DisplayText&gt;&lt;record&gt;&lt;rec-number&gt;13160&lt;/rec-number&gt;&lt;foreign-keys&gt;&lt;key app="EN" db-id="vxaftxdfyt5p9fevta4veval22fa9rttpwzv"&gt;13160&lt;/key&gt;&lt;/foreign-keys&gt;&lt;ref-type name="Case"&gt;7&lt;/ref-type&gt;&lt;contributors&gt;&lt;/contributors&gt;&lt;titles&gt;&lt;title&gt;Personal communication with Andrew Maclean, Executive Director of the Wet Tropics Management Authority&lt;/title&gt;&lt;/titles&gt;&lt;dates&gt;&lt;/dates&gt;&lt;label&gt;OT&lt;/label&gt;&lt;urls&gt;&lt;/urls&gt;&lt;/record&gt;&lt;/Cite&gt;&lt;/EndNote&gt;</w:instrText>
      </w:r>
      <w:r w:rsidR="00200B7B">
        <w:rPr>
          <w:rFonts w:cstheme="minorHAnsi"/>
          <w:lang w:val="en-US"/>
        </w:rPr>
        <w:fldChar w:fldCharType="end"/>
      </w:r>
      <w:hyperlink w:anchor="_ENREF_377" w:tooltip=",  #13160" w:history="1">
        <w:r w:rsidR="00B7144B" w:rsidRPr="00B7144B">
          <w:rPr>
            <w:rFonts w:cstheme="minorHAnsi"/>
            <w:vertAlign w:val="superscript"/>
            <w:lang w:val="en-US"/>
          </w:rPr>
          <w:t>377</w:t>
        </w:r>
      </w:hyperlink>
      <w:r>
        <w:rPr>
          <w:rFonts w:cstheme="minorHAnsi"/>
          <w:lang w:val="en-US"/>
        </w:rPr>
        <w:t>. Public outcry resulted in another round of bait being applied just before Christmas, but only to the infestation in the sugar cane</w:t>
      </w:r>
      <w:r w:rsidR="00200B7B">
        <w:rPr>
          <w:rFonts w:cstheme="minorHAnsi"/>
          <w:lang w:val="en-US"/>
        </w:rPr>
        <w:fldChar w:fldCharType="begin"/>
      </w:r>
      <w:r w:rsidR="00B7144B">
        <w:rPr>
          <w:rFonts w:cstheme="minorHAnsi"/>
          <w:lang w:val="en-US"/>
        </w:rPr>
        <w:instrText xml:space="preserve"> ADDIN EN.CITE &lt;EndNote&gt;&lt;Cite&gt;&lt;RecNum&gt;13160&lt;/RecNum&gt;&lt;DisplayText&gt;&lt;style face="superscript"&gt;377&lt;/style&gt;&lt;/DisplayText&gt;&lt;record&gt;&lt;rec-number&gt;13160&lt;/rec-number&gt;&lt;foreign-keys&gt;&lt;key app="EN" db-id="vxaftxdfyt5p9fevta4veval22fa9rttpwzv"&gt;13160&lt;/key&gt;&lt;/foreign-keys&gt;&lt;ref-type name="Case"&gt;7&lt;/ref-type&gt;&lt;contributors&gt;&lt;/contributors&gt;&lt;titles&gt;&lt;title&gt;Personal communication with Andrew Maclean, Executive Director of the Wet Tropics Management Authority&lt;/title&gt;&lt;/titles&gt;&lt;dates&gt;&lt;/dates&gt;&lt;label&gt;OT&lt;/label&gt;&lt;urls&gt;&lt;/urls&gt;&lt;/record&gt;&lt;/Cite&gt;&lt;/EndNote&gt;</w:instrText>
      </w:r>
      <w:r w:rsidR="00200B7B">
        <w:rPr>
          <w:rFonts w:cstheme="minorHAnsi"/>
          <w:lang w:val="en-US"/>
        </w:rPr>
        <w:fldChar w:fldCharType="end"/>
      </w:r>
      <w:hyperlink w:anchor="_ENREF_377" w:tooltip=",  #13160" w:history="1">
        <w:r w:rsidR="00B7144B" w:rsidRPr="00B7144B">
          <w:rPr>
            <w:rFonts w:cstheme="minorHAnsi"/>
            <w:vertAlign w:val="superscript"/>
            <w:lang w:val="en-US"/>
          </w:rPr>
          <w:t>377</w:t>
        </w:r>
      </w:hyperlink>
      <w:r>
        <w:rPr>
          <w:rFonts w:cstheme="minorHAnsi"/>
          <w:lang w:val="en-US"/>
        </w:rPr>
        <w:t>.</w:t>
      </w:r>
    </w:p>
    <w:p w:rsidR="003C0A74" w:rsidRDefault="003C0A74" w:rsidP="003C0A74">
      <w:pPr>
        <w:rPr>
          <w:rFonts w:cstheme="minorHAnsi"/>
          <w:lang w:val="en-US"/>
        </w:rPr>
      </w:pPr>
      <w:r>
        <w:rPr>
          <w:rFonts w:cstheme="minorHAnsi"/>
          <w:lang w:val="en-US"/>
        </w:rPr>
        <w:t xml:space="preserve">The current known area of infestation (300ha) is less than half of the area </w:t>
      </w:r>
      <w:r w:rsidRPr="00867D44">
        <w:rPr>
          <w:rFonts w:cstheme="minorHAnsi"/>
          <w:lang w:val="en-US"/>
        </w:rPr>
        <w:t>being baited in the yellow crazy ant-Arnhem Land project in December</w:t>
      </w:r>
      <w:r>
        <w:rPr>
          <w:rFonts w:cstheme="minorHAnsi"/>
          <w:lang w:val="en-US"/>
        </w:rPr>
        <w:t xml:space="preserve"> (&gt;600ha).  Not completing the planned three treatments now, when the infestation is in its relatively early stage, will fail to decrease risks to biodiversity and will mean that any future management attempts will be require a much larger investment in resources. WTMA has not had the resources to investigate the effects the ant has had to date, but based on knowledge from elsewhere, anticipates great risk to World Heritage Wet Tropics Area biodiversity</w:t>
      </w:r>
      <w:r w:rsidR="00200B7B">
        <w:rPr>
          <w:rFonts w:cstheme="minorHAnsi"/>
          <w:lang w:val="en-US"/>
        </w:rPr>
        <w:fldChar w:fldCharType="begin"/>
      </w:r>
      <w:r w:rsidR="00B7144B">
        <w:rPr>
          <w:rFonts w:cstheme="minorHAnsi"/>
          <w:lang w:val="en-US"/>
        </w:rPr>
        <w:instrText xml:space="preserve"> ADDIN EN.CITE &lt;EndNote&gt;&lt;Cite&gt;&lt;RecNum&gt;13160&lt;/RecNum&gt;&lt;DisplayText&gt;&lt;style face="superscript"&gt;377&lt;/style&gt;&lt;/DisplayText&gt;&lt;record&gt;&lt;rec-number&gt;13160&lt;/rec-number&gt;&lt;foreign-keys&gt;&lt;key app="EN" db-id="vxaftxdfyt5p9fevta4veval22fa9rttpwzv"&gt;13160&lt;/key&gt;&lt;/foreign-keys&gt;&lt;ref-type name="Case"&gt;7&lt;/ref-type&gt;&lt;contributors&gt;&lt;/contributors&gt;&lt;titles&gt;&lt;title&gt;Personal communication with Andrew Maclean, Executive Director of the Wet Tropics Management Authority&lt;/title&gt;&lt;/titles&gt;&lt;dates&gt;&lt;/dates&gt;&lt;label&gt;OT&lt;/label&gt;&lt;urls&gt;&lt;/urls&gt;&lt;/record&gt;&lt;/Cite&gt;&lt;/EndNote&gt;</w:instrText>
      </w:r>
      <w:r w:rsidR="00200B7B">
        <w:rPr>
          <w:rFonts w:cstheme="minorHAnsi"/>
          <w:lang w:val="en-US"/>
        </w:rPr>
        <w:fldChar w:fldCharType="end"/>
      </w:r>
      <w:hyperlink w:anchor="_ENREF_377" w:tooltip=",  #13160" w:history="1">
        <w:r w:rsidR="00B7144B" w:rsidRPr="00B7144B">
          <w:rPr>
            <w:rFonts w:cstheme="minorHAnsi"/>
            <w:vertAlign w:val="superscript"/>
            <w:lang w:val="en-US"/>
          </w:rPr>
          <w:t>377</w:t>
        </w:r>
      </w:hyperlink>
      <w:r>
        <w:rPr>
          <w:rFonts w:cstheme="minorHAnsi"/>
          <w:lang w:val="en-US"/>
        </w:rPr>
        <w:t>.</w:t>
      </w:r>
    </w:p>
    <w:p w:rsidR="003C0A74" w:rsidRDefault="003C0A74" w:rsidP="003C0A74">
      <w:r>
        <w:rPr>
          <w:rFonts w:cstheme="minorHAnsi"/>
          <w:lang w:val="en-US"/>
        </w:rPr>
        <w:t xml:space="preserve">On Ashmore Reef, a two year pilot program is being conducted to reduce </w:t>
      </w:r>
      <w:r w:rsidRPr="00133A6E">
        <w:rPr>
          <w:rFonts w:cstheme="minorHAnsi"/>
          <w:i/>
          <w:lang w:val="en-US"/>
        </w:rPr>
        <w:t>S. geminata</w:t>
      </w:r>
      <w:r>
        <w:rPr>
          <w:rFonts w:cstheme="minorHAnsi"/>
          <w:lang w:val="en-US"/>
        </w:rPr>
        <w:t xml:space="preserve"> numbers and impact on migratory sea birds and to see if eradication is a possibility</w:t>
      </w:r>
      <w:r w:rsidR="00200B7B">
        <w:rPr>
          <w:rFonts w:cstheme="minorHAnsi"/>
          <w:lang w:val="en-US"/>
        </w:rPr>
        <w:fldChar w:fldCharType="begin"/>
      </w:r>
      <w:r w:rsidR="00B7144B">
        <w:rPr>
          <w:rFonts w:cstheme="minorHAnsi"/>
          <w:lang w:val="en-US"/>
        </w:rPr>
        <w:instrText xml:space="preserve"> ADDIN EN.CITE &lt;EndNote&gt;&lt;Cite&gt;&lt;RecNum&gt;13141&lt;/RecNum&gt;&lt;DisplayText&gt;&lt;style face="superscript"&gt;347&lt;/style&gt;&lt;/DisplayText&gt;&lt;record&gt;&lt;rec-number&gt;13141&lt;/rec-number&gt;&lt;foreign-keys&gt;&lt;key app="EN" db-id="vxaftxdfyt5p9fevta4veval22fa9rttpwzv"&gt;13141&lt;/key&gt;&lt;/foreign-keys&gt;&lt;ref-type name="Government Document"&gt;46&lt;/ref-type&gt;&lt;contributors&gt;&lt;/contributors&gt;&lt;titles&gt;&lt;title&gt;Personal communication with Anna Farnham, Reserve Management Officer, Department of Sustainability, Environment, Water, Populations and Communities&lt;/title&gt;&lt;/titles&gt;&lt;dates&gt;&lt;/dates&gt;&lt;label&gt;OT&lt;/label&gt;&lt;urls&gt;&lt;/urls&gt;&lt;/record&gt;&lt;/Cite&gt;&lt;/EndNote&gt;</w:instrText>
      </w:r>
      <w:r w:rsidR="00200B7B">
        <w:rPr>
          <w:rFonts w:cstheme="minorHAnsi"/>
          <w:lang w:val="en-US"/>
        </w:rPr>
        <w:fldChar w:fldCharType="end"/>
      </w:r>
      <w:hyperlink w:anchor="_ENREF_347" w:tooltip=",  #13141" w:history="1">
        <w:r w:rsidR="00B7144B" w:rsidRPr="00B7144B">
          <w:rPr>
            <w:rFonts w:cstheme="minorHAnsi"/>
            <w:vertAlign w:val="superscript"/>
            <w:lang w:val="en-US"/>
          </w:rPr>
          <w:t>347</w:t>
        </w:r>
      </w:hyperlink>
      <w:r>
        <w:rPr>
          <w:rFonts w:cstheme="minorHAnsi"/>
          <w:lang w:val="en-US"/>
        </w:rPr>
        <w:t xml:space="preserve">. Baiting occurred on one of the islands (Middle Island) in May, August, and November 2011, and February, May, June and July/August 2012. By October 2012, no </w:t>
      </w:r>
      <w:r w:rsidRPr="00133A6E">
        <w:rPr>
          <w:rFonts w:cstheme="minorHAnsi"/>
          <w:i/>
          <w:lang w:val="en-US"/>
        </w:rPr>
        <w:t>S. geminata</w:t>
      </w:r>
      <w:r>
        <w:rPr>
          <w:rFonts w:cstheme="minorHAnsi"/>
          <w:lang w:val="en-US"/>
        </w:rPr>
        <w:t xml:space="preserve"> were detected on Middle island, whereas numbers on the untreated East Island were still high. Preliminary baiting has now commenced on West Island so that the threat to turtles can be reduced. To date the program has cost about $140,000,</w:t>
      </w:r>
      <w:r w:rsidRPr="000230DB">
        <w:rPr>
          <w:rFonts w:cstheme="minorHAnsi"/>
          <w:lang w:val="en-US"/>
        </w:rPr>
        <w:t xml:space="preserve"> with costs kept down due </w:t>
      </w:r>
      <w:r>
        <w:rPr>
          <w:rFonts w:cstheme="minorHAnsi"/>
          <w:lang w:val="en-US"/>
        </w:rPr>
        <w:t xml:space="preserve">to logistical support from the </w:t>
      </w:r>
      <w:r w:rsidRPr="000230DB">
        <w:t>Australian Customs and Border Protection Command.  Future plans are to develop a funding proposal to continue the program for three to five years.  If the program receives further funding the goal will be to control ant numbers at low levels on all islands at Ashmore with a view to attempting eradic</w:t>
      </w:r>
      <w:r>
        <w:t>ation. If current support from Customs continues, it is estimated that the program would cost less than $100k/year for the first two years, when baiting is occurring, and less after that for the follow-up monitoring</w:t>
      </w:r>
      <w:r w:rsidR="00200B7B">
        <w:fldChar w:fldCharType="begin"/>
      </w:r>
      <w:r w:rsidR="00B7144B">
        <w:instrText xml:space="preserve"> ADDIN EN.CITE &lt;EndNote&gt;&lt;Cite&gt;&lt;RecNum&gt;13141&lt;/RecNum&gt;&lt;DisplayText&gt;&lt;style face="superscript"&gt;347&lt;/style&gt;&lt;/DisplayText&gt;&lt;record&gt;&lt;rec-number&gt;13141&lt;/rec-number&gt;&lt;foreign-keys&gt;&lt;key app="EN" db-id="vxaftxdfyt5p9fevta4veval22fa9rttpwzv"&gt;13141&lt;/key&gt;&lt;/foreign-keys&gt;&lt;ref-type name="Government Document"&gt;46&lt;/ref-type&gt;&lt;contributors&gt;&lt;/contributors&gt;&lt;titles&gt;&lt;title&gt;Personal communication with Anna Farnham, Reserve Management Officer, Department of Sustainability, Environment, Water, Populations and Communities&lt;/title&gt;&lt;/titles&gt;&lt;dates&gt;&lt;/dates&gt;&lt;label&gt;OT&lt;/label&gt;&lt;urls&gt;&lt;/urls&gt;&lt;/record&gt;&lt;/Cite&gt;&lt;/EndNote&gt;</w:instrText>
      </w:r>
      <w:r w:rsidR="00200B7B">
        <w:fldChar w:fldCharType="end"/>
      </w:r>
      <w:hyperlink w:anchor="_ENREF_347" w:tooltip=",  #13141" w:history="1">
        <w:r w:rsidR="00B7144B" w:rsidRPr="00B7144B">
          <w:rPr>
            <w:vertAlign w:val="superscript"/>
          </w:rPr>
          <w:t>347</w:t>
        </w:r>
      </w:hyperlink>
      <w:r>
        <w:t xml:space="preserve">. Given the low cost and the likelihood that </w:t>
      </w:r>
      <w:r w:rsidRPr="00EE4E42">
        <w:rPr>
          <w:i/>
        </w:rPr>
        <w:t>S. geminata</w:t>
      </w:r>
      <w:r>
        <w:t xml:space="preserve"> is having and will continue to have adverse effects on the Reef’s wildlife if it is not managed, this is a worthwhile investment and funding should continue.</w:t>
      </w:r>
    </w:p>
    <w:p w:rsidR="003C0A74" w:rsidRDefault="003C0A74" w:rsidP="003C0A74">
      <w:pPr>
        <w:autoSpaceDE w:val="0"/>
        <w:autoSpaceDN w:val="0"/>
        <w:adjustRightInd w:val="0"/>
        <w:rPr>
          <w:rFonts w:cstheme="minorHAnsi"/>
          <w:lang w:val="en-US"/>
        </w:rPr>
      </w:pPr>
      <w:r>
        <w:rPr>
          <w:rFonts w:cstheme="minorHAnsi"/>
          <w:lang w:val="en-US"/>
        </w:rPr>
        <w:t>Management of a third infestation, the African big-headed ant in Howard Springs Nature Reserve in the Northern Territory, would also likely provide great benefits to biodiversity.  Given the high success rate in controlling this ant in the Northern Territory</w:t>
      </w:r>
      <w:r w:rsidR="00200B7B">
        <w:rPr>
          <w:rFonts w:cstheme="minorHAnsi"/>
          <w:lang w:val="en-US"/>
        </w:rPr>
        <w:fldChar w:fldCharType="begin">
          <w:fldData xml:space="preserve">PEVuZE5vdGU+PENpdGU+PEF1dGhvcj5Ib2ZmbWFubjwvQXV0aG9yPjxZZWFyPjIwMTA8L1llYXI+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</w:fldData>
        </w:fldChar>
      </w:r>
      <w:r w:rsidR="008D79DE">
        <w:rPr>
          <w:rFonts w:cstheme="minorHAnsi"/>
          <w:lang w:val="en-US"/>
        </w:rPr>
        <w:instrText xml:space="preserve"> ADDIN EN.CITE </w:instrText>
      </w:r>
      <w:r w:rsidR="00200B7B">
        <w:rPr>
          <w:rFonts w:cstheme="minorHAnsi"/>
          <w:lang w:val="en-US"/>
        </w:rPr>
        <w:fldChar w:fldCharType="begin">
          <w:fldData xml:space="preserve">PEVuZE5vdGU+PENpdGU+PEF1dGhvcj5Ib2ZmbWFubjwvQXV0aG9yPjxZZWFyPjIwMTA8L1llYXI+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</w:fldData>
        </w:fldChar>
      </w:r>
      <w:r w:rsidR="008D79DE">
        <w:rPr>
          <w:rFonts w:cstheme="minorHAnsi"/>
          <w:lang w:val="en-US"/>
        </w:rPr>
        <w:instrText xml:space="preserve"> ADDIN EN.CITE.DATA </w:instrText>
      </w:r>
      <w:r w:rsidR="00200B7B">
        <w:rPr>
          <w:rFonts w:cstheme="minorHAnsi"/>
          <w:lang w:val="en-US"/>
        </w:rPr>
      </w:r>
      <w:r w:rsidR="00200B7B">
        <w:rPr>
          <w:rFonts w:cstheme="minorHAnsi"/>
          <w:lang w:val="en-US"/>
        </w:rPr>
        <w:fldChar w:fldCharType="end"/>
      </w:r>
      <w:r w:rsidR="00200B7B">
        <w:rPr>
          <w:rFonts w:cstheme="minorHAnsi"/>
          <w:lang w:val="en-US"/>
        </w:rPr>
      </w:r>
      <w:r w:rsidR="00200B7B">
        <w:rPr>
          <w:rFonts w:cstheme="minorHAnsi"/>
          <w:lang w:val="en-US"/>
        </w:rPr>
        <w:fldChar w:fldCharType="separate"/>
      </w:r>
      <w:hyperlink w:anchor="_ENREF_102" w:tooltip="Hoffmann, 2010 #12682" w:history="1">
        <w:r w:rsidR="00B7144B" w:rsidRPr="008D79DE">
          <w:rPr>
            <w:rFonts w:cstheme="minorHAnsi"/>
            <w:noProof/>
            <w:vertAlign w:val="superscript"/>
            <w:lang w:val="en-US"/>
          </w:rPr>
          <w:t>102</w:t>
        </w:r>
      </w:hyperlink>
      <w:r w:rsidR="008D79DE" w:rsidRPr="008D79DE">
        <w:rPr>
          <w:rFonts w:cstheme="minorHAnsi"/>
          <w:noProof/>
          <w:vertAlign w:val="superscript"/>
          <w:lang w:val="en-US"/>
        </w:rPr>
        <w:t xml:space="preserve">, </w:t>
      </w:r>
      <w:hyperlink w:anchor="_ENREF_345" w:tooltip="Hoffmann, 2004 #5447" w:history="1">
        <w:r w:rsidR="00B7144B" w:rsidRPr="008D79DE">
          <w:rPr>
            <w:rFonts w:cstheme="minorHAnsi"/>
            <w:noProof/>
            <w:vertAlign w:val="superscript"/>
            <w:lang w:val="en-US"/>
          </w:rPr>
          <w:t>345</w:t>
        </w:r>
      </w:hyperlink>
      <w:r w:rsidR="008D79DE" w:rsidRPr="008D79DE">
        <w:rPr>
          <w:rFonts w:cstheme="minorHAnsi"/>
          <w:noProof/>
          <w:vertAlign w:val="superscript"/>
          <w:lang w:val="en-US"/>
        </w:rPr>
        <w:t xml:space="preserve">, </w:t>
      </w:r>
      <w:hyperlink w:anchor="_ENREF_380" w:tooltip="Hoffmann, 2011 #12680" w:history="1">
        <w:r w:rsidR="00B7144B" w:rsidRPr="008D79DE">
          <w:rPr>
            <w:rFonts w:cstheme="minorHAnsi"/>
            <w:noProof/>
            <w:vertAlign w:val="superscript"/>
            <w:lang w:val="en-US"/>
          </w:rPr>
          <w:t>380</w:t>
        </w:r>
      </w:hyperlink>
      <w:r w:rsidR="00200B7B">
        <w:rPr>
          <w:rFonts w:cstheme="minorHAnsi"/>
          <w:lang w:val="en-US"/>
        </w:rPr>
        <w:fldChar w:fldCharType="end"/>
      </w:r>
      <w:r>
        <w:rPr>
          <w:rFonts w:cstheme="minorHAnsi"/>
          <w:lang w:val="en-US"/>
        </w:rPr>
        <w:t>, the likelihood of success would be high. However, any eradication attempt would require dedication and political will on the part of the Parks and Wildlife Commission NT, which has been lacking so far</w:t>
      </w:r>
      <w:r w:rsidR="00200B7B">
        <w:rPr>
          <w:rFonts w:cstheme="minorHAnsi"/>
          <w:lang w:val="en-US"/>
        </w:rPr>
        <w:fldChar w:fldCharType="begin"/>
      </w:r>
      <w:r w:rsidR="00B7144B">
        <w:rPr>
          <w:rFonts w:cstheme="minorHAnsi"/>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end"/>
      </w:r>
      <w:hyperlink w:anchor="_ENREF_71" w:tooltip=",  #12879" w:history="1">
        <w:r w:rsidR="00B7144B" w:rsidRPr="00B7144B">
          <w:rPr>
            <w:rFonts w:cstheme="minorHAnsi"/>
            <w:vertAlign w:val="superscript"/>
            <w:lang w:val="en-US"/>
          </w:rPr>
          <w:t>71</w:t>
        </w:r>
      </w:hyperlink>
      <w:r>
        <w:rPr>
          <w:rFonts w:cstheme="minorHAnsi"/>
          <w:lang w:val="en-US"/>
        </w:rPr>
        <w:t>.  The infestation has grown from 20ha in 1996</w:t>
      </w:r>
      <w:hyperlink w:anchor="_ENREF_363" w:tooltip="Hoffmann, 1999 #12695" w:history="1">
        <w:r w:rsidR="00200B7B">
          <w:rPr>
            <w:rFonts w:cstheme="minorHAnsi"/>
            <w:lang w:val="en-US"/>
          </w:rPr>
          <w:fldChar w:fldCharType="begin"/>
        </w:r>
        <w:r w:rsidR="00B7144B">
          <w:rPr>
            <w:rFonts w:cstheme="minorHAnsi"/>
            <w:lang w:val="en-US"/>
          </w:rPr>
          <w:instrText xml:space="preserve"> ADDIN EN.CITE &lt;EndNote&gt;&lt;Cite&gt;&lt;Author&gt;Hoffmann&lt;/Author&gt;&lt;Year&gt;1999&lt;/Year&gt;&lt;RecNum&gt;12695&lt;/RecNum&gt;&lt;DisplayText&gt;&lt;style face="superscript"&gt;363&lt;/style&gt;&lt;/DisplayText&gt;&lt;record&gt;&lt;rec-number&gt;12695&lt;/rec-number&gt;&lt;foreign-keys&gt;&lt;key app="EN" db-id="vxaftxdfyt5p9fevta4veval22fa9rttpwzv"&gt;12695&lt;/key&gt;&lt;/foreign-keys&gt;&lt;ref-type name="Journal Article"&gt;17&lt;/ref-type&gt;&lt;contributors&gt;&lt;authors&gt;&lt;author&gt;Hoffmann, B. D.&lt;/author&gt;&lt;author&gt;Andersen, A. N.&lt;/author&gt;&lt;author&gt;Hill, G. J. E.&lt;/author&gt;&lt;/authors&gt;&lt;/contributors&gt;&lt;auth-address&gt;Sch. of Biol. and Environ. Sciences, Northern Territory University, Darwin, NT 0909, Australia&amp;#xD;CSIRO Wildlife and Ecology, Tropical Ecosystems Research Centre, PMB 44, Winnellie, NT 0822, Australia&amp;#xD;CSIRO Trop. Ecosyst. Research Centre, PMB 44, Winnellie, NT 0822, Australia&lt;/auth-address&gt;&lt;titles&gt;&lt;title&gt;&lt;style face="normal" font="default" size="100%"&gt;Impact of an introduced ant on native rain forest invertebrates: &lt;/style&gt;&lt;style face="italic" font="default" size="100%"&gt;Pheidole megacephala &lt;/style&gt;&lt;style face="normal" font="default" size="100%"&gt;in monsoonal Australia&lt;/style&gt;&lt;/title&gt;&lt;secondary-title&gt;Oecologia&lt;/secondary-title&gt;&lt;/titles&gt;&lt;periodical&gt;&lt;full-title&gt;Oecologia&lt;/full-title&gt;&lt;/periodical&gt;&lt;pages&gt;595-604&lt;/pages&gt;&lt;volume&gt;120&lt;/volume&gt;&lt;number&gt;4&lt;/number&gt;&lt;keywords&gt;&lt;keyword&gt;Ants&lt;/keyword&gt;&lt;keyword&gt;Biodiversity&lt;/keyword&gt;&lt;keyword&gt;Competition&lt;/keyword&gt;&lt;keyword&gt;Invasion&lt;/keyword&gt;&lt;keyword&gt;Monsoonal Australia&lt;/keyword&gt;&lt;/keywords&gt;&lt;dates&gt;&lt;year&gt;1999&lt;/year&gt;&lt;/dates&gt;&lt;urls&gt;&lt;related-urls&gt;&lt;url&gt;http://www.scopus.com/inward/record.url?eid=2-s2.0-0032860051&amp;amp;partnerID=40&amp;amp;md5=84093dee0bc48e084e1bc1398d55dbd4&lt;/url&gt;&lt;/related-urls&gt;&lt;/urls&gt;&lt;/record&gt;&lt;/Cite&gt;&lt;/EndNote&gt;</w:instrText>
        </w:r>
        <w:r w:rsidR="00200B7B">
          <w:rPr>
            <w:rFonts w:cstheme="minorHAnsi"/>
            <w:lang w:val="en-US"/>
          </w:rPr>
          <w:fldChar w:fldCharType="separate"/>
        </w:r>
        <w:r w:rsidR="00B7144B" w:rsidRPr="008D79DE">
          <w:rPr>
            <w:rFonts w:cstheme="minorHAnsi"/>
            <w:noProof/>
            <w:vertAlign w:val="superscript"/>
            <w:lang w:val="en-US"/>
          </w:rPr>
          <w:t>363</w:t>
        </w:r>
        <w:r w:rsidR="00200B7B">
          <w:rPr>
            <w:rFonts w:cstheme="minorHAnsi"/>
            <w:lang w:val="en-US"/>
          </w:rPr>
          <w:fldChar w:fldCharType="end"/>
        </w:r>
      </w:hyperlink>
      <w:r>
        <w:rPr>
          <w:rFonts w:cstheme="minorHAnsi"/>
          <w:lang w:val="en-US"/>
        </w:rPr>
        <w:t xml:space="preserve"> to 45ha by 2005</w:t>
      </w:r>
      <w:hyperlink w:anchor="_ENREF_251" w:tooltip="Hoffmann, 2008 #5448" w:history="1">
        <w:r w:rsidR="00200B7B">
          <w:rPr>
            <w:rFonts w:cstheme="minorHAnsi"/>
            <w:lang w:val="en-US"/>
          </w:rPr>
          <w:fldChar w:fldCharType="begin"/>
        </w:r>
        <w:r w:rsidR="00B7144B">
          <w:rPr>
            <w:rFonts w:cstheme="minorHAnsi"/>
            <w:lang w:val="en-US"/>
          </w:rPr>
          <w:instrText xml:space="preserve"> ADDIN EN.CITE &lt;EndNote&gt;&lt;Cite&gt;&lt;Author&gt;Hoffmann&lt;/Author&gt;&lt;Year&gt;2008&lt;/Year&gt;&lt;RecNum&gt;5448&lt;/RecNum&gt;&lt;DisplayText&gt;&lt;style face="superscript"&gt;251&lt;/style&gt;&lt;/DisplayText&gt;&lt;record&gt;&lt;rec-number&gt;5448&lt;/rec-number&gt;&lt;foreign-keys&gt;&lt;key app="EN" db-id="vxaftxdfyt5p9fevta4veval22fa9rttpwzv"&gt;5448&lt;/key&gt;&lt;/foreign-keys&gt;&lt;ref-type name="Journal Article"&gt;17&lt;/ref-type&gt;&lt;contributors&gt;&lt;authors&gt;&lt;author&gt;Hoffmann, Benjamin D.&lt;/author&gt;&lt;author&gt;Parr, Catherine L.&lt;/author&gt;&lt;/authors&gt;&lt;/contributors&gt;&lt;titles&gt;&lt;title&gt;An invasion revisited: the African big-headed ant (Pheidole megacephala) in northern Australia&lt;/title&gt;&lt;secondary-title&gt;Biological Invasions&lt;/secondary-title&gt;&lt;/titles&gt;&lt;periodical&gt;&lt;full-title&gt;Biological Invasions&lt;/full-title&gt;&lt;/periodical&gt;&lt;pages&gt;1171-1181&lt;/pages&gt;&lt;volume&gt;10&lt;/volume&gt;&lt;number&gt;7&lt;/number&gt;&lt;dates&gt;&lt;year&gt;2008&lt;/year&gt;&lt;/dates&gt;&lt;urls&gt;&lt;/urls&gt;&lt;custom1&gt;from home computer library 1 March 2012 &lt;/custom1&gt;&lt;/record&gt;&lt;/Cite&gt;&lt;/EndNote&gt;</w:instrText>
        </w:r>
        <w:r w:rsidR="00200B7B">
          <w:rPr>
            <w:rFonts w:cstheme="minorHAnsi"/>
            <w:lang w:val="en-US"/>
          </w:rPr>
          <w:fldChar w:fldCharType="separate"/>
        </w:r>
        <w:r w:rsidR="00B7144B" w:rsidRPr="008D79DE">
          <w:rPr>
            <w:rFonts w:cstheme="minorHAnsi"/>
            <w:noProof/>
            <w:vertAlign w:val="superscript"/>
            <w:lang w:val="en-US"/>
          </w:rPr>
          <w:t>251</w:t>
        </w:r>
        <w:r w:rsidR="00200B7B">
          <w:rPr>
            <w:rFonts w:cstheme="minorHAnsi"/>
            <w:lang w:val="en-US"/>
          </w:rPr>
          <w:fldChar w:fldCharType="end"/>
        </w:r>
      </w:hyperlink>
      <w:r>
        <w:rPr>
          <w:rFonts w:cstheme="minorHAnsi"/>
          <w:lang w:val="en-US"/>
        </w:rPr>
        <w:t>, and is currently estimated to be 90ha</w:t>
      </w:r>
      <w:r w:rsidR="00200B7B">
        <w:rPr>
          <w:rFonts w:cstheme="minorHAnsi"/>
          <w:lang w:val="en-US"/>
        </w:rPr>
        <w:fldChar w:fldCharType="begin"/>
      </w:r>
      <w:r w:rsidR="00B7144B">
        <w:rPr>
          <w:rFonts w:cstheme="minorHAnsi"/>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end"/>
      </w:r>
      <w:hyperlink w:anchor="_ENREF_71" w:tooltip=",  #12879" w:history="1">
        <w:r w:rsidR="00B7144B" w:rsidRPr="00B7144B">
          <w:rPr>
            <w:rFonts w:cstheme="minorHAnsi"/>
            <w:vertAlign w:val="superscript"/>
            <w:lang w:val="en-US"/>
          </w:rPr>
          <w:t>71</w:t>
        </w:r>
      </w:hyperlink>
      <w:r>
        <w:rPr>
          <w:rFonts w:cstheme="minorHAnsi"/>
          <w:lang w:val="en-US"/>
        </w:rPr>
        <w:t xml:space="preserve">. Though the impact of the ant has been well-documented, to our knowledge, no management activities have been attempted. </w:t>
      </w:r>
    </w:p>
    <w:p w:rsidR="003C0A74" w:rsidRDefault="003C0A74" w:rsidP="003C0A74">
      <w:pPr>
        <w:autoSpaceDE w:val="0"/>
        <w:autoSpaceDN w:val="0"/>
        <w:adjustRightInd w:val="0"/>
        <w:rPr>
          <w:rFonts w:cstheme="minorHAnsi"/>
          <w:lang w:val="en-US"/>
        </w:rPr>
      </w:pPr>
      <w:r>
        <w:t xml:space="preserve">As for the other infestations identified above, both </w:t>
      </w:r>
      <w:r w:rsidRPr="00593228">
        <w:rPr>
          <w:i/>
        </w:rPr>
        <w:t>S. geminata</w:t>
      </w:r>
      <w:r>
        <w:t xml:space="preserve"> and the African big-headed ant on Melville Island in the Tiwi islands are part of an ongoing management effort. They are both </w:t>
      </w:r>
      <w:r>
        <w:rPr>
          <w:rFonts w:cstheme="minorHAnsi"/>
          <w:lang w:val="en-US"/>
        </w:rPr>
        <w:t>currently managed because they are a social nuisance, rather than a threat to biodiversity</w:t>
      </w:r>
      <w:r w:rsidR="00200B7B">
        <w:rPr>
          <w:rFonts w:cstheme="minorHAnsi"/>
          <w:lang w:val="en-US"/>
        </w:rPr>
        <w:fldChar w:fldCharType="begin"/>
      </w:r>
      <w:r w:rsidR="00B7144B">
        <w:rPr>
          <w:rFonts w:cstheme="minorHAnsi"/>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end"/>
      </w:r>
      <w:hyperlink w:anchor="_ENREF_71" w:tooltip=",  #12879" w:history="1">
        <w:r w:rsidR="00B7144B" w:rsidRPr="00B7144B">
          <w:rPr>
            <w:rFonts w:cstheme="minorHAnsi"/>
            <w:vertAlign w:val="superscript"/>
            <w:lang w:val="en-US"/>
          </w:rPr>
          <w:t>71</w:t>
        </w:r>
      </w:hyperlink>
      <w:r w:rsidR="007B12EB">
        <w:rPr>
          <w:rFonts w:cstheme="minorHAnsi"/>
          <w:lang w:val="en-US"/>
        </w:rPr>
        <w:t>. B</w:t>
      </w:r>
      <w:r>
        <w:rPr>
          <w:rFonts w:cstheme="minorHAnsi"/>
          <w:lang w:val="en-US"/>
        </w:rPr>
        <w:t xml:space="preserve">ut it is anticipated that treating them now will prevent their becoming biodiversity threats being realised. The management effort has been ongoing for about ten years, and has continued past initial funding from the Indigenous Land Corporation opportunistically. </w:t>
      </w:r>
      <w:r w:rsidRPr="00593228">
        <w:rPr>
          <w:rFonts w:cstheme="minorHAnsi"/>
          <w:i/>
          <w:lang w:val="en-US"/>
        </w:rPr>
        <w:t>S</w:t>
      </w:r>
      <w:r>
        <w:rPr>
          <w:rFonts w:cstheme="minorHAnsi"/>
          <w:i/>
          <w:lang w:val="en-US"/>
        </w:rPr>
        <w:t>olenopsis</w:t>
      </w:r>
      <w:r w:rsidRPr="00593228">
        <w:rPr>
          <w:rFonts w:cstheme="minorHAnsi"/>
          <w:i/>
          <w:lang w:val="en-US"/>
        </w:rPr>
        <w:t xml:space="preserve"> geminata</w:t>
      </w:r>
      <w:r>
        <w:rPr>
          <w:rFonts w:cstheme="minorHAnsi"/>
          <w:lang w:val="en-US"/>
        </w:rPr>
        <w:t xml:space="preserve"> is the greater problem, but treatment with a nest drenching method is showing good results.  If eradication at the largest infestation (~250ha) is achieved, as is expected, it will be the largest documented eradication of this species by a factor of ten</w:t>
      </w:r>
      <w:r w:rsidR="00200B7B">
        <w:rPr>
          <w:rFonts w:cstheme="minorHAnsi"/>
          <w:lang w:val="en-US"/>
        </w:rPr>
        <w:fldChar w:fldCharType="begin"/>
      </w:r>
      <w:r w:rsidR="00B7144B">
        <w:rPr>
          <w:rFonts w:cstheme="minorHAnsi"/>
          <w:lang w:val="en-US"/>
        </w:rPr>
        <w:instrText xml:space="preserve"> ADDIN EN.CITE &lt;EndNote&gt;&lt;Cite&gt;&lt;RecNum&gt;12879&lt;/RecNum&gt;&lt;DisplayText&gt;&lt;style face="superscript"&gt;71&lt;/style&gt;&lt;/DisplayText&gt;&lt;record&gt;&lt;rec-number&gt;12879&lt;/rec-number&gt;&lt;foreign-keys&gt;&lt;key app="EN" db-id="vxaftxdfyt5p9fevta4veval22fa9rttpwzv"&gt;12879&lt;/key&gt;&lt;/foreign-keys&gt;&lt;ref-type name="Government Document"&gt;46&lt;/ref-type&gt;&lt;contributors&gt;&lt;/contributors&gt;&lt;titles&gt;&lt;title&gt;Personal communication with Ben Hoffmann, CSIRO Senior Scientist&lt;/title&gt;&lt;/titles&gt;&lt;dates&gt;&lt;/dates&gt;&lt;label&gt;NT&lt;/label&gt;&lt;urls&gt;&lt;/urls&gt;&lt;custom1&gt;from home computer library 1 March 2012 &lt;/custom1&gt;&lt;/record&gt;&lt;/Cite&gt;&lt;/EndNote&gt;</w:instrText>
      </w:r>
      <w:r w:rsidR="00200B7B">
        <w:rPr>
          <w:rFonts w:cstheme="minorHAnsi"/>
          <w:lang w:val="en-US"/>
        </w:rPr>
        <w:fldChar w:fldCharType="end"/>
      </w:r>
      <w:hyperlink w:anchor="_ENREF_71" w:tooltip=",  #12879" w:history="1">
        <w:r w:rsidR="00B7144B" w:rsidRPr="00B7144B">
          <w:rPr>
            <w:rFonts w:cstheme="minorHAnsi"/>
            <w:vertAlign w:val="superscript"/>
            <w:lang w:val="en-US"/>
          </w:rPr>
          <w:t>71</w:t>
        </w:r>
      </w:hyperlink>
      <w:r>
        <w:rPr>
          <w:rFonts w:cstheme="minorHAnsi"/>
          <w:lang w:val="en-US"/>
        </w:rPr>
        <w:t>.</w:t>
      </w:r>
    </w:p>
    <w:p w:rsidR="003C0A74" w:rsidRDefault="003C0A74" w:rsidP="003C0A74">
      <w:pPr>
        <w:autoSpaceDE w:val="0"/>
        <w:autoSpaceDN w:val="0"/>
        <w:adjustRightInd w:val="0"/>
        <w:rPr>
          <w:rFonts w:cstheme="minorHAnsi"/>
          <w:lang w:val="en-US"/>
        </w:rPr>
      </w:pPr>
      <w:r>
        <w:rPr>
          <w:rFonts w:cstheme="minorHAnsi"/>
          <w:lang w:val="en-US"/>
        </w:rPr>
        <w:t xml:space="preserve">African big-headed ants have also been controlled in the Capricornia Cays as part of a larger program to protect the </w:t>
      </w:r>
      <w:r w:rsidRPr="00C97529">
        <w:rPr>
          <w:rFonts w:cstheme="minorHAnsi"/>
          <w:i/>
          <w:lang w:val="en-US"/>
        </w:rPr>
        <w:t>Pisonia</w:t>
      </w:r>
      <w:r>
        <w:rPr>
          <w:rFonts w:cstheme="minorHAnsi"/>
          <w:lang w:val="en-US"/>
        </w:rPr>
        <w:t xml:space="preserve"> forests</w:t>
      </w:r>
      <w:hyperlink w:anchor="_ENREF_369" w:tooltip=", 2010 #13142" w:history="1">
        <w:r w:rsidR="00200B7B">
          <w:rPr>
            <w:rFonts w:cstheme="minorHAnsi"/>
            <w:lang w:val="en-US"/>
          </w:rPr>
          <w:fldChar w:fldCharType="begin"/>
        </w:r>
        <w:r w:rsidR="00B7144B">
          <w:rPr>
            <w:rFonts w:cstheme="minorHAnsi"/>
            <w:lang w:val="en-US"/>
          </w:rPr>
          <w:instrText xml:space="preserve"> ADDIN EN.CITE &lt;EndNote&gt;&lt;Cite ExcludeAuth="1"&gt;&lt;Year&gt;2010&lt;/Year&gt;&lt;RecNum&gt;13142&lt;/RecNum&gt;&lt;DisplayText&gt;&lt;style face="superscript"&gt;369&lt;/style&gt;&lt;/DisplayText&gt;&lt;record&gt;&lt;rec-number&gt;13142&lt;/rec-number&gt;&lt;foreign-keys&gt;&lt;key app="EN" db-id="vxaftxdfyt5p9fevta4veval22fa9rttpwzv"&gt;13142&lt;/key&gt;&lt;/foreign-keys&gt;&lt;ref-type name="Report"&gt;27&lt;/ref-type&gt;&lt;contributors&gt;&lt;/contributors&gt;&lt;titles&gt;&lt;title&gt;Managing scale insect outbreaks in the Capricornia Cays: conserving biodiversity through pest management. Available online at http://www.nprsr.qld.gov.au/parks/capricornia-cays/pdf/scale-insect.pdf&lt;/title&gt;&lt;/titles&gt;&lt;dates&gt;&lt;year&gt;2010&lt;/year&gt;&lt;/dates&gt;&lt;publisher&gt;Queensland Parks and Wildlife Service, Department of Environment and Resource Management&lt;/publisher&gt;&lt;label&gt;OT&lt;/label&gt;&lt;urls&gt;&lt;/urls&gt;&lt;/record&gt;&lt;/Cite&gt;&lt;/EndNote&gt;</w:instrText>
        </w:r>
        <w:r w:rsidR="00200B7B">
          <w:rPr>
            <w:rFonts w:cstheme="minorHAnsi"/>
            <w:lang w:val="en-US"/>
          </w:rPr>
          <w:fldChar w:fldCharType="separate"/>
        </w:r>
        <w:r w:rsidR="00B7144B" w:rsidRPr="008D79DE">
          <w:rPr>
            <w:rFonts w:cstheme="minorHAnsi"/>
            <w:noProof/>
            <w:vertAlign w:val="superscript"/>
            <w:lang w:val="en-US"/>
          </w:rPr>
          <w:t>369</w:t>
        </w:r>
        <w:r w:rsidR="00200B7B">
          <w:rPr>
            <w:rFonts w:cstheme="minorHAnsi"/>
            <w:lang w:val="en-US"/>
          </w:rPr>
          <w:fldChar w:fldCharType="end"/>
        </w:r>
      </w:hyperlink>
      <w:r>
        <w:rPr>
          <w:rFonts w:cstheme="minorHAnsi"/>
          <w:lang w:val="en-US"/>
        </w:rPr>
        <w:t>. In 2006, on Wilson Island, the ants were baited prior to the introduction of native ladybugs (</w:t>
      </w:r>
      <w:r w:rsidRPr="00C97529">
        <w:rPr>
          <w:rFonts w:cstheme="minorHAnsi"/>
          <w:i/>
          <w:lang w:val="en-US"/>
        </w:rPr>
        <w:t>Cryptolaemus montrouzieri</w:t>
      </w:r>
      <w:r>
        <w:rPr>
          <w:rFonts w:cstheme="minorHAnsi"/>
          <w:lang w:val="en-US"/>
        </w:rPr>
        <w:t xml:space="preserve">) that prey on the scales. With the ants removed, the predators can greatly reduce the scale population. Once the scale population has declined, the threat to </w:t>
      </w:r>
      <w:r w:rsidRPr="00C97529">
        <w:rPr>
          <w:rFonts w:cstheme="minorHAnsi"/>
          <w:i/>
          <w:lang w:val="en-US"/>
        </w:rPr>
        <w:t>Pisonia</w:t>
      </w:r>
      <w:r>
        <w:rPr>
          <w:rFonts w:cstheme="minorHAnsi"/>
          <w:lang w:val="en-US"/>
        </w:rPr>
        <w:t xml:space="preserve"> is reduced and the ants do not have an abundant supply of honeydew with which to build their population.</w:t>
      </w:r>
    </w:p>
    <w:p w:rsidR="007F0F57" w:rsidRDefault="007F0F57">
      <w:pPr>
        <w:rPr>
          <w:rFonts w:eastAsia="Arial Unicode MS" w:cstheme="minorHAnsi"/>
          <w:color w:val="000000"/>
          <w:u w:color="000000"/>
        </w:rPr>
      </w:pPr>
      <w:r>
        <w:rPr>
          <w:rFonts w:eastAsia="Arial Unicode MS" w:cstheme="minorHAnsi"/>
          <w:color w:val="000000"/>
          <w:u w:color="000000"/>
        </w:rPr>
        <w:br w:type="page"/>
      </w:r>
    </w:p>
    <w:p w:rsidR="003D261C" w:rsidRPr="003D261C" w:rsidRDefault="003D261C" w:rsidP="00B7144B">
      <w:pPr>
        <w:spacing w:after="0" w:line="240" w:lineRule="auto"/>
        <w:ind w:left="720" w:hanging="720"/>
        <w:rPr>
          <w:rFonts w:eastAsia="Arial Unicode MS" w:cstheme="minorHAnsi"/>
          <w:b/>
          <w:color w:val="000000"/>
          <w:sz w:val="24"/>
          <w:szCs w:val="24"/>
          <w:u w:color="000000"/>
        </w:rPr>
      </w:pPr>
      <w:r w:rsidRPr="003D261C">
        <w:rPr>
          <w:rFonts w:eastAsia="Arial Unicode MS" w:cstheme="minorHAnsi"/>
          <w:b/>
          <w:color w:val="000000"/>
          <w:sz w:val="24"/>
          <w:szCs w:val="24"/>
          <w:u w:color="000000"/>
        </w:rPr>
        <w:t>REFERENCES</w:t>
      </w:r>
    </w:p>
    <w:p w:rsidR="003D261C" w:rsidRDefault="003D261C" w:rsidP="00B7144B">
      <w:pPr>
        <w:spacing w:after="0" w:line="240" w:lineRule="auto"/>
        <w:ind w:left="720" w:hanging="720"/>
        <w:rPr>
          <w:rFonts w:eastAsia="Arial Unicode MS" w:cstheme="minorHAnsi"/>
          <w:color w:val="000000"/>
          <w:u w:color="000000"/>
        </w:rPr>
      </w:pPr>
    </w:p>
    <w:p w:rsidR="00B7144B" w:rsidRPr="00B7144B" w:rsidRDefault="00200B7B" w:rsidP="00B7144B">
      <w:pPr>
        <w:spacing w:after="0" w:line="240" w:lineRule="auto"/>
        <w:ind w:left="720" w:hanging="720"/>
        <w:rPr>
          <w:rFonts w:ascii="Calibri" w:eastAsia="Arial Unicode MS" w:hAnsi="Calibri" w:cs="Calibri"/>
          <w:noProof/>
          <w:color w:val="000000"/>
          <w:u w:color="000000"/>
        </w:rPr>
      </w:pPr>
      <w:r>
        <w:rPr>
          <w:rFonts w:eastAsia="Arial Unicode MS" w:cstheme="minorHAnsi"/>
          <w:color w:val="000000"/>
          <w:u w:color="000000"/>
        </w:rPr>
        <w:fldChar w:fldCharType="begin"/>
      </w:r>
      <w:r w:rsidR="00171B4E">
        <w:rPr>
          <w:rFonts w:eastAsia="Arial Unicode MS" w:cstheme="minorHAnsi"/>
          <w:color w:val="000000"/>
          <w:u w:color="000000"/>
        </w:rPr>
        <w:instrText xml:space="preserve"> ADDIN EN.REFLIST </w:instrText>
      </w:r>
      <w:r>
        <w:rPr>
          <w:rFonts w:eastAsia="Arial Unicode MS" w:cstheme="minorHAnsi"/>
          <w:color w:val="000000"/>
          <w:u w:color="000000"/>
        </w:rPr>
        <w:fldChar w:fldCharType="separate"/>
      </w:r>
      <w:bookmarkStart w:id="66" w:name="_ENREF_1"/>
      <w:r w:rsidR="00B7144B" w:rsidRPr="00B7144B">
        <w:rPr>
          <w:rFonts w:ascii="Calibri" w:eastAsia="Arial Unicode MS" w:hAnsi="Calibri" w:cs="Calibri"/>
          <w:noProof/>
          <w:color w:val="000000"/>
          <w:u w:color="000000"/>
        </w:rPr>
        <w:t>1.</w:t>
      </w:r>
      <w:r w:rsidR="00B7144B" w:rsidRPr="00B7144B">
        <w:rPr>
          <w:rFonts w:ascii="Calibri" w:eastAsia="Arial Unicode MS" w:hAnsi="Calibri" w:cs="Calibri"/>
          <w:noProof/>
          <w:color w:val="000000"/>
          <w:u w:color="000000"/>
        </w:rPr>
        <w:tab/>
        <w:t xml:space="preserve">Lach, L., C.L. Parr, and K.L. Abbott. 2010. Preface, in </w:t>
      </w:r>
      <w:r w:rsidR="00B7144B" w:rsidRPr="00B7144B">
        <w:rPr>
          <w:rFonts w:ascii="Calibri" w:eastAsia="Arial Unicode MS" w:hAnsi="Calibri" w:cs="Calibri"/>
          <w:i/>
          <w:noProof/>
          <w:color w:val="000000"/>
          <w:u w:color="000000"/>
        </w:rPr>
        <w:t>Ant Ecology</w:t>
      </w:r>
      <w:r w:rsidR="00B7144B" w:rsidRPr="00B7144B">
        <w:rPr>
          <w:rFonts w:ascii="Calibri" w:eastAsia="Arial Unicode MS" w:hAnsi="Calibri" w:cs="Calibri"/>
          <w:noProof/>
          <w:color w:val="000000"/>
          <w:u w:color="000000"/>
        </w:rPr>
        <w:t>, editor, editor^editors., Oxford University Press: Oxford. p. ix-xi.</w:t>
      </w:r>
      <w:bookmarkEnd w:id="6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67" w:name="_ENREF_2"/>
      <w:r w:rsidRPr="00B7144B">
        <w:rPr>
          <w:rFonts w:ascii="Calibri" w:eastAsia="Arial Unicode MS" w:hAnsi="Calibri" w:cs="Calibri"/>
          <w:noProof/>
          <w:color w:val="000000"/>
          <w:u w:color="000000"/>
        </w:rPr>
        <w:t>2.</w:t>
      </w:r>
      <w:r w:rsidRPr="00B7144B">
        <w:rPr>
          <w:rFonts w:ascii="Calibri" w:eastAsia="Arial Unicode MS" w:hAnsi="Calibri" w:cs="Calibri"/>
          <w:noProof/>
          <w:color w:val="000000"/>
          <w:u w:color="000000"/>
        </w:rPr>
        <w:tab/>
        <w:t>McGlynn, T.P. 1999. The worldwide transfer of ants: geographical distribution and ecological invasions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Biogeography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26</w:t>
      </w:r>
      <w:r w:rsidRPr="00B7144B">
        <w:rPr>
          <w:rFonts w:ascii="Calibri" w:eastAsia="Arial Unicode MS" w:hAnsi="Calibri" w:cs="Calibri"/>
          <w:noProof/>
          <w:color w:val="000000"/>
          <w:u w:color="000000"/>
        </w:rPr>
        <w:t>: 535-548.</w:t>
      </w:r>
      <w:bookmarkEnd w:id="6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68" w:name="_ENREF_3"/>
      <w:r w:rsidRPr="00B7144B">
        <w:rPr>
          <w:rFonts w:ascii="Calibri" w:eastAsia="Arial Unicode MS" w:hAnsi="Calibri" w:cs="Calibri"/>
          <w:noProof/>
          <w:color w:val="000000"/>
          <w:u w:color="000000"/>
        </w:rPr>
        <w:t>3.</w:t>
      </w:r>
      <w:r w:rsidRPr="00B7144B">
        <w:rPr>
          <w:rFonts w:ascii="Calibri" w:eastAsia="Arial Unicode MS" w:hAnsi="Calibri" w:cs="Calibri"/>
          <w:noProof/>
          <w:color w:val="000000"/>
          <w:u w:color="000000"/>
        </w:rPr>
        <w:tab/>
        <w:t>Holway, D.A., et al. 2002. The causes and consequences of ant invasions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Annual Review of Ecology and Systematics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33</w:t>
      </w:r>
      <w:r w:rsidRPr="00B7144B">
        <w:rPr>
          <w:rFonts w:ascii="Calibri" w:eastAsia="Arial Unicode MS" w:hAnsi="Calibri" w:cs="Calibri"/>
          <w:noProof/>
          <w:color w:val="000000"/>
          <w:u w:color="000000"/>
        </w:rPr>
        <w:t>: 181-233.</w:t>
      </w:r>
      <w:bookmarkEnd w:id="6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69" w:name="_ENREF_4"/>
      <w:r w:rsidRPr="00B7144B">
        <w:rPr>
          <w:rFonts w:ascii="Calibri" w:eastAsia="Arial Unicode MS" w:hAnsi="Calibri" w:cs="Calibri"/>
          <w:noProof/>
          <w:color w:val="000000"/>
          <w:u w:color="000000"/>
        </w:rPr>
        <w:t>4.</w:t>
      </w:r>
      <w:r w:rsidRPr="00B7144B">
        <w:rPr>
          <w:rFonts w:ascii="Calibri" w:eastAsia="Arial Unicode MS" w:hAnsi="Calibri" w:cs="Calibri"/>
          <w:noProof/>
          <w:color w:val="000000"/>
          <w:u w:color="000000"/>
        </w:rPr>
        <w:tab/>
        <w:t xml:space="preserve">Lowe, S., et al. 2004. 100 of the world's worst invasive alien species. Available online at </w:t>
      </w:r>
      <w:hyperlink r:id="rId49" w:history="1">
        <w:r w:rsidRPr="00B7144B">
          <w:rPr>
            <w:rStyle w:val="Hyperlink"/>
            <w:rFonts w:ascii="Calibri" w:eastAsia="Arial Unicode MS" w:hAnsi="Calibri" w:cs="Calibri"/>
            <w:noProof/>
            <w:u w:color="000000"/>
          </w:rPr>
          <w:t>www.issg.org/booklet.pdf</w:t>
        </w:r>
      </w:hyperlink>
      <w:r w:rsidRPr="00B7144B">
        <w:rPr>
          <w:rFonts w:ascii="Calibri" w:eastAsia="Arial Unicode MS" w:hAnsi="Calibri" w:cs="Calibri"/>
          <w:noProof/>
          <w:color w:val="000000"/>
          <w:u w:color="000000"/>
        </w:rPr>
        <w:t>, Invasive Species Specialist Group, IUCN.</w:t>
      </w:r>
      <w:bookmarkEnd w:id="6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70" w:name="_ENREF_5"/>
      <w:r w:rsidRPr="00B7144B">
        <w:rPr>
          <w:rFonts w:ascii="Calibri" w:eastAsia="Arial Unicode MS" w:hAnsi="Calibri" w:cs="Calibri"/>
          <w:noProof/>
          <w:color w:val="000000"/>
          <w:u w:color="000000"/>
        </w:rPr>
        <w:t>5.</w:t>
      </w:r>
      <w:r w:rsidRPr="00B7144B">
        <w:rPr>
          <w:rFonts w:ascii="Calibri" w:eastAsia="Arial Unicode MS" w:hAnsi="Calibri" w:cs="Calibri"/>
          <w:noProof/>
          <w:color w:val="000000"/>
          <w:u w:color="000000"/>
        </w:rPr>
        <w:tab/>
        <w:t xml:space="preserve">Passera, L. 1994. Characteristics of tramp species, in </w:t>
      </w:r>
      <w:r w:rsidRPr="00B7144B">
        <w:rPr>
          <w:rFonts w:ascii="Calibri" w:eastAsia="Arial Unicode MS" w:hAnsi="Calibri" w:cs="Calibri"/>
          <w:i/>
          <w:noProof/>
          <w:color w:val="000000"/>
          <w:u w:color="000000"/>
        </w:rPr>
        <w:t>Exotic Ants: Biology, Impact, and Control of Introduced Species</w:t>
      </w:r>
      <w:r w:rsidRPr="00B7144B">
        <w:rPr>
          <w:rFonts w:ascii="Calibri" w:eastAsia="Arial Unicode MS" w:hAnsi="Calibri" w:cs="Calibri"/>
          <w:noProof/>
          <w:color w:val="000000"/>
          <w:u w:color="000000"/>
        </w:rPr>
        <w:t>, editor, editor^editors., Westview Press: Boulder, CO. p. 23-43.</w:t>
      </w:r>
      <w:bookmarkEnd w:id="7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71" w:name="_ENREF_6"/>
      <w:r w:rsidRPr="00B7144B">
        <w:rPr>
          <w:rFonts w:ascii="Calibri" w:eastAsia="Arial Unicode MS" w:hAnsi="Calibri" w:cs="Calibri"/>
          <w:noProof/>
          <w:color w:val="000000"/>
          <w:u w:color="000000"/>
        </w:rPr>
        <w:t>6.</w:t>
      </w:r>
      <w:r w:rsidRPr="00B7144B">
        <w:rPr>
          <w:rFonts w:ascii="Calibri" w:eastAsia="Arial Unicode MS" w:hAnsi="Calibri" w:cs="Calibri"/>
          <w:noProof/>
          <w:color w:val="000000"/>
          <w:u w:color="000000"/>
        </w:rPr>
        <w:tab/>
        <w:t xml:space="preserve">Krushelnycky, P.D., D.A. Holway, and E.G. LeBrun. 2010. Invasion processes and causes of success, in </w:t>
      </w:r>
      <w:r w:rsidRPr="00B7144B">
        <w:rPr>
          <w:rFonts w:ascii="Calibri" w:eastAsia="Arial Unicode MS" w:hAnsi="Calibri" w:cs="Calibri"/>
          <w:i/>
          <w:noProof/>
          <w:color w:val="000000"/>
          <w:u w:color="000000"/>
        </w:rPr>
        <w:t>Ant Ecology</w:t>
      </w:r>
      <w:r w:rsidRPr="00B7144B">
        <w:rPr>
          <w:rFonts w:ascii="Calibri" w:eastAsia="Arial Unicode MS" w:hAnsi="Calibri" w:cs="Calibri"/>
          <w:noProof/>
          <w:color w:val="000000"/>
          <w:u w:color="000000"/>
        </w:rPr>
        <w:t>, editor, editor^editors., Oxford University Press: Oxford. p. 245-260.</w:t>
      </w:r>
      <w:bookmarkEnd w:id="7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72" w:name="_ENREF_7"/>
      <w:r w:rsidRPr="00B7144B">
        <w:rPr>
          <w:rFonts w:ascii="Calibri" w:eastAsia="Arial Unicode MS" w:hAnsi="Calibri" w:cs="Calibri"/>
          <w:noProof/>
          <w:color w:val="000000"/>
          <w:u w:color="000000"/>
        </w:rPr>
        <w:t>7.</w:t>
      </w:r>
      <w:r w:rsidRPr="00B7144B">
        <w:rPr>
          <w:rFonts w:ascii="Calibri" w:eastAsia="Arial Unicode MS" w:hAnsi="Calibri" w:cs="Calibri"/>
          <w:noProof/>
          <w:color w:val="000000"/>
          <w:u w:color="000000"/>
        </w:rPr>
        <w:tab/>
        <w:t xml:space="preserve">Suarez, A.V., T.P. McGlynn, and N.D. Tsutsui. 2010. Biogeographic and taxonomic patterns of introduced ants, in </w:t>
      </w:r>
      <w:r w:rsidRPr="00B7144B">
        <w:rPr>
          <w:rFonts w:ascii="Calibri" w:eastAsia="Arial Unicode MS" w:hAnsi="Calibri" w:cs="Calibri"/>
          <w:i/>
          <w:noProof/>
          <w:color w:val="000000"/>
          <w:u w:color="000000"/>
        </w:rPr>
        <w:t>Ant Ecology</w:t>
      </w:r>
      <w:r w:rsidRPr="00B7144B">
        <w:rPr>
          <w:rFonts w:ascii="Calibri" w:eastAsia="Arial Unicode MS" w:hAnsi="Calibri" w:cs="Calibri"/>
          <w:noProof/>
          <w:color w:val="000000"/>
          <w:u w:color="000000"/>
        </w:rPr>
        <w:t>, editor, editor^editors., Oxford University Press: Oxford. p. 233-244.</w:t>
      </w:r>
      <w:bookmarkEnd w:id="7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73" w:name="_ENREF_8"/>
      <w:r w:rsidRPr="00B7144B">
        <w:rPr>
          <w:rFonts w:ascii="Calibri" w:eastAsia="Arial Unicode MS" w:hAnsi="Calibri" w:cs="Calibri"/>
          <w:noProof/>
          <w:color w:val="000000"/>
          <w:u w:color="000000"/>
        </w:rPr>
        <w:t>8.</w:t>
      </w:r>
      <w:r w:rsidRPr="00B7144B">
        <w:rPr>
          <w:rFonts w:ascii="Calibri" w:eastAsia="Arial Unicode MS" w:hAnsi="Calibri" w:cs="Calibri"/>
          <w:noProof/>
          <w:color w:val="000000"/>
          <w:u w:color="000000"/>
        </w:rPr>
        <w:tab/>
        <w:t>National Red Imported Fire Ant Eradication Program. 2009. Response Plan: Eradication of red imported fire ant in Queensland, Biosecurity Queensland, Queensland Primary Industry &amp; Fisheries, Department of Employment, Economic Development and Innovation.</w:t>
      </w:r>
      <w:bookmarkEnd w:id="7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74" w:name="_ENREF_9"/>
      <w:r w:rsidRPr="00B7144B">
        <w:rPr>
          <w:rFonts w:ascii="Calibri" w:eastAsia="Arial Unicode MS" w:hAnsi="Calibri" w:cs="Calibri"/>
          <w:noProof/>
          <w:color w:val="000000"/>
          <w:u w:color="000000"/>
        </w:rPr>
        <w:t>9.</w:t>
      </w:r>
      <w:r w:rsidRPr="00B7144B">
        <w:rPr>
          <w:rFonts w:ascii="Calibri" w:eastAsia="Arial Unicode MS" w:hAnsi="Calibri" w:cs="Calibri"/>
          <w:noProof/>
          <w:color w:val="000000"/>
          <w:u w:color="000000"/>
        </w:rPr>
        <w:tab/>
        <w:t xml:space="preserve">Abbott, K.L. 2006. Spatial dynamics of supercolonies of the invasive yellow crazy ant, </w:t>
      </w:r>
      <w:r w:rsidRPr="00B7144B">
        <w:rPr>
          <w:rFonts w:ascii="Calibri" w:eastAsia="Arial Unicode MS" w:hAnsi="Calibri" w:cs="Calibri"/>
          <w:i/>
          <w:noProof/>
          <w:color w:val="000000"/>
          <w:u w:color="000000"/>
        </w:rPr>
        <w:t>Anoplolepis gracilipes</w:t>
      </w:r>
      <w:r w:rsidRPr="00B7144B">
        <w:rPr>
          <w:rFonts w:ascii="Calibri" w:eastAsia="Arial Unicode MS" w:hAnsi="Calibri" w:cs="Calibri"/>
          <w:noProof/>
          <w:color w:val="000000"/>
          <w:u w:color="000000"/>
        </w:rPr>
        <w:t>, on Christmas Island, Indian Ocean</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Diversity &amp; Distributions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12</w:t>
      </w:r>
      <w:r w:rsidRPr="00B7144B">
        <w:rPr>
          <w:rFonts w:ascii="Calibri" w:eastAsia="Arial Unicode MS" w:hAnsi="Calibri" w:cs="Calibri"/>
          <w:noProof/>
          <w:color w:val="000000"/>
          <w:u w:color="000000"/>
        </w:rPr>
        <w:t>(1): 101-110.</w:t>
      </w:r>
      <w:bookmarkEnd w:id="7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75" w:name="_ENREF_10"/>
      <w:r w:rsidRPr="00B7144B">
        <w:rPr>
          <w:rFonts w:ascii="Calibri" w:eastAsia="Arial Unicode MS" w:hAnsi="Calibri" w:cs="Calibri"/>
          <w:noProof/>
          <w:color w:val="000000"/>
          <w:u w:color="000000"/>
        </w:rPr>
        <w:t>10.</w:t>
      </w:r>
      <w:r w:rsidRPr="00B7144B">
        <w:rPr>
          <w:rFonts w:ascii="Calibri" w:eastAsia="Arial Unicode MS" w:hAnsi="Calibri" w:cs="Calibri"/>
          <w:noProof/>
          <w:color w:val="000000"/>
          <w:u w:color="000000"/>
        </w:rPr>
        <w:tab/>
        <w:t>National Electric Ant Eradication Program. 2011. Response Plan: Eradication of electric ant in Queensland, Biosecurity Queensland, Department of Employment Development and Innovation.</w:t>
      </w:r>
      <w:bookmarkEnd w:id="7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76" w:name="_ENREF_11"/>
      <w:r w:rsidRPr="00B7144B">
        <w:rPr>
          <w:rFonts w:ascii="Calibri" w:eastAsia="Arial Unicode MS" w:hAnsi="Calibri" w:cs="Calibri"/>
          <w:noProof/>
          <w:color w:val="000000"/>
          <w:u w:color="000000"/>
        </w:rPr>
        <w:t>11.</w:t>
      </w:r>
      <w:r w:rsidRPr="00B7144B">
        <w:rPr>
          <w:rFonts w:ascii="Calibri" w:eastAsia="Arial Unicode MS" w:hAnsi="Calibri" w:cs="Calibri"/>
          <w:noProof/>
          <w:color w:val="000000"/>
          <w:u w:color="000000"/>
        </w:rPr>
        <w:tab/>
        <w:t xml:space="preserve">Hoffmann, B.D., K.L. Abbott, and P. Davis. 2010. Invasive ant management, in </w:t>
      </w:r>
      <w:r w:rsidRPr="00B7144B">
        <w:rPr>
          <w:rFonts w:ascii="Calibri" w:eastAsia="Arial Unicode MS" w:hAnsi="Calibri" w:cs="Calibri"/>
          <w:i/>
          <w:noProof/>
          <w:color w:val="000000"/>
          <w:u w:color="000000"/>
        </w:rPr>
        <w:t>Ant Ecology</w:t>
      </w:r>
      <w:r w:rsidRPr="00B7144B">
        <w:rPr>
          <w:rFonts w:ascii="Calibri" w:eastAsia="Arial Unicode MS" w:hAnsi="Calibri" w:cs="Calibri"/>
          <w:noProof/>
          <w:color w:val="000000"/>
          <w:u w:color="000000"/>
        </w:rPr>
        <w:t>, editor, editor^editors., Oxford University Press: Oxford. p. 287-304.</w:t>
      </w:r>
      <w:bookmarkEnd w:id="7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77" w:name="_ENREF_12"/>
      <w:r w:rsidRPr="00B7144B">
        <w:rPr>
          <w:rFonts w:ascii="Calibri" w:eastAsia="Arial Unicode MS" w:hAnsi="Calibri" w:cs="Calibri"/>
          <w:noProof/>
          <w:color w:val="000000"/>
          <w:u w:color="000000"/>
        </w:rPr>
        <w:t>12.</w:t>
      </w:r>
      <w:r w:rsidRPr="00B7144B">
        <w:rPr>
          <w:rFonts w:ascii="Calibri" w:eastAsia="Arial Unicode MS" w:hAnsi="Calibri" w:cs="Calibri"/>
          <w:noProof/>
          <w:color w:val="000000"/>
          <w:u w:color="000000"/>
        </w:rPr>
        <w:tab/>
        <w:t>Hoffmann, B.D., et al. 2011. Improving ant eradications: details of more successes, a global synthesis and recommendations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Aliens</w:t>
      </w:r>
      <w:r w:rsidRPr="00B7144B">
        <w:rPr>
          <w:rFonts w:ascii="Calibri" w:eastAsia="Arial Unicode MS" w:hAnsi="Calibri" w:cs="Calibri"/>
          <w:noProof/>
          <w:color w:val="000000"/>
          <w:u w:color="000000"/>
        </w:rPr>
        <w:t>. (31): 16-23.</w:t>
      </w:r>
      <w:bookmarkEnd w:id="7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78" w:name="_ENREF_13"/>
      <w:r w:rsidRPr="00B7144B">
        <w:rPr>
          <w:rFonts w:ascii="Calibri" w:eastAsia="Arial Unicode MS" w:hAnsi="Calibri" w:cs="Calibri"/>
          <w:noProof/>
          <w:color w:val="000000"/>
          <w:u w:color="000000"/>
        </w:rPr>
        <w:t>13.</w:t>
      </w:r>
      <w:r w:rsidRPr="00B7144B">
        <w:rPr>
          <w:rFonts w:ascii="Calibri" w:eastAsia="Arial Unicode MS" w:hAnsi="Calibri" w:cs="Calibri"/>
          <w:noProof/>
          <w:color w:val="000000"/>
          <w:u w:color="000000"/>
        </w:rPr>
        <w:tab/>
        <w:t>National Electric Ant Eradication Program. 2009. Operational Plan, Department of Primary Industries and Fisheries.</w:t>
      </w:r>
      <w:bookmarkEnd w:id="7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79" w:name="_ENREF_14"/>
      <w:r w:rsidRPr="00B7144B">
        <w:rPr>
          <w:rFonts w:ascii="Calibri" w:eastAsia="Arial Unicode MS" w:hAnsi="Calibri" w:cs="Calibri"/>
          <w:noProof/>
          <w:color w:val="000000"/>
          <w:u w:color="000000"/>
        </w:rPr>
        <w:t>14.</w:t>
      </w:r>
      <w:r w:rsidRPr="00B7144B">
        <w:rPr>
          <w:rFonts w:ascii="Calibri" w:eastAsia="Arial Unicode MS" w:hAnsi="Calibri" w:cs="Calibri"/>
          <w:noProof/>
          <w:color w:val="000000"/>
          <w:u w:color="000000"/>
        </w:rPr>
        <w:tab/>
        <w:t xml:space="preserve">Ramaseshadri, P., R. Farkas, and S.R. Palli. 2012. Recent progress in juvenile hormone analogs (JHA) research, in </w:t>
      </w:r>
      <w:r w:rsidRPr="00B7144B">
        <w:rPr>
          <w:rFonts w:ascii="Calibri" w:eastAsia="Arial Unicode MS" w:hAnsi="Calibri" w:cs="Calibri"/>
          <w:i/>
          <w:noProof/>
          <w:color w:val="000000"/>
          <w:u w:color="000000"/>
        </w:rPr>
        <w:t>Advances in Insect Physiology</w:t>
      </w:r>
      <w:r w:rsidRPr="00B7144B">
        <w:rPr>
          <w:rFonts w:ascii="Calibri" w:eastAsia="Arial Unicode MS" w:hAnsi="Calibri" w:cs="Calibri"/>
          <w:noProof/>
          <w:color w:val="000000"/>
          <w:u w:color="000000"/>
        </w:rPr>
        <w:t>, editor, editor^editors., Elsevier. p. 353-436.</w:t>
      </w:r>
      <w:bookmarkEnd w:id="7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80" w:name="_ENREF_15"/>
      <w:r w:rsidRPr="00B7144B">
        <w:rPr>
          <w:rFonts w:ascii="Calibri" w:eastAsia="Arial Unicode MS" w:hAnsi="Calibri" w:cs="Calibri"/>
          <w:noProof/>
          <w:color w:val="000000"/>
          <w:u w:color="000000"/>
        </w:rPr>
        <w:t>15.</w:t>
      </w:r>
      <w:r w:rsidRPr="00B7144B">
        <w:rPr>
          <w:rFonts w:ascii="Calibri" w:eastAsia="Arial Unicode MS" w:hAnsi="Calibri" w:cs="Calibri"/>
          <w:noProof/>
          <w:color w:val="000000"/>
          <w:u w:color="000000"/>
        </w:rPr>
        <w:tab/>
        <w:t>IUCN Invasive Species Specialist Group. undated. Ant Management: Yellow Crazy Ant (</w:t>
      </w:r>
      <w:r w:rsidRPr="00B7144B">
        <w:rPr>
          <w:rFonts w:ascii="Calibri" w:eastAsia="Arial Unicode MS" w:hAnsi="Calibri" w:cs="Calibri"/>
          <w:i/>
          <w:noProof/>
          <w:color w:val="000000"/>
          <w:u w:color="000000"/>
        </w:rPr>
        <w:t>Anoplolepis gracilipes</w:t>
      </w:r>
      <w:r w:rsidRPr="00B7144B">
        <w:rPr>
          <w:rFonts w:ascii="Calibri" w:eastAsia="Arial Unicode MS" w:hAnsi="Calibri" w:cs="Calibri"/>
          <w:noProof/>
          <w:color w:val="000000"/>
          <w:u w:color="000000"/>
        </w:rPr>
        <w:t>).</w:t>
      </w:r>
      <w:bookmarkEnd w:id="8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81" w:name="_ENREF_16"/>
      <w:r w:rsidRPr="00B7144B">
        <w:rPr>
          <w:rFonts w:ascii="Calibri" w:eastAsia="Arial Unicode MS" w:hAnsi="Calibri" w:cs="Calibri"/>
          <w:noProof/>
          <w:color w:val="000000"/>
          <w:u w:color="000000"/>
        </w:rPr>
        <w:t>16.</w:t>
      </w:r>
      <w:r w:rsidRPr="00B7144B">
        <w:rPr>
          <w:rFonts w:ascii="Calibri" w:eastAsia="Arial Unicode MS" w:hAnsi="Calibri" w:cs="Calibri"/>
          <w:noProof/>
          <w:color w:val="000000"/>
          <w:u w:color="000000"/>
        </w:rPr>
        <w:tab/>
        <w:t>National Pesticide Information Center. 2009. Fipronil General Fact Sheet, Oregon State University.</w:t>
      </w:r>
      <w:bookmarkEnd w:id="8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82" w:name="_ENREF_17"/>
      <w:r w:rsidRPr="00B7144B">
        <w:rPr>
          <w:rFonts w:ascii="Calibri" w:eastAsia="Arial Unicode MS" w:hAnsi="Calibri" w:cs="Calibri"/>
          <w:noProof/>
          <w:color w:val="000000"/>
          <w:u w:color="000000"/>
        </w:rPr>
        <w:t>17.</w:t>
      </w:r>
      <w:r w:rsidRPr="00B7144B">
        <w:rPr>
          <w:rFonts w:ascii="Calibri" w:eastAsia="Arial Unicode MS" w:hAnsi="Calibri" w:cs="Calibri"/>
          <w:noProof/>
          <w:color w:val="000000"/>
          <w:u w:color="000000"/>
        </w:rPr>
        <w:tab/>
        <w:t>Biosecurity Queensland. 2008. National Red Imported Fire Ant Eradication Program Response Plan.</w:t>
      </w:r>
      <w:bookmarkEnd w:id="8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83" w:name="_ENREF_18"/>
      <w:r w:rsidRPr="00B7144B">
        <w:rPr>
          <w:rFonts w:ascii="Calibri" w:eastAsia="Arial Unicode MS" w:hAnsi="Calibri" w:cs="Calibri"/>
          <w:noProof/>
          <w:color w:val="000000"/>
          <w:u w:color="000000"/>
        </w:rPr>
        <w:t>18.</w:t>
      </w:r>
      <w:r w:rsidRPr="00B7144B">
        <w:rPr>
          <w:rFonts w:ascii="Calibri" w:eastAsia="Arial Unicode MS" w:hAnsi="Calibri" w:cs="Calibri"/>
          <w:noProof/>
          <w:color w:val="000000"/>
          <w:u w:color="000000"/>
        </w:rPr>
        <w:tab/>
        <w:t>Lawie, M.J. 2009. National Fire Ant (</w:t>
      </w:r>
      <w:r w:rsidRPr="00B7144B">
        <w:rPr>
          <w:rFonts w:ascii="Calibri" w:eastAsia="Arial Unicode MS" w:hAnsi="Calibri" w:cs="Calibri"/>
          <w:i/>
          <w:noProof/>
          <w:color w:val="000000"/>
          <w:u w:color="000000"/>
        </w:rPr>
        <w:t>Solenopsis invicta</w:t>
      </w:r>
      <w:r w:rsidRPr="00B7144B">
        <w:rPr>
          <w:rFonts w:ascii="Calibri" w:eastAsia="Arial Unicode MS" w:hAnsi="Calibri" w:cs="Calibri"/>
          <w:noProof/>
          <w:color w:val="000000"/>
          <w:u w:color="000000"/>
        </w:rPr>
        <w:t>) Eradication Program Progress Report-July 2009, Biosecurity Queensland.</w:t>
      </w:r>
      <w:bookmarkEnd w:id="8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84" w:name="_ENREF_19"/>
      <w:r w:rsidRPr="00B7144B">
        <w:rPr>
          <w:rFonts w:ascii="Calibri" w:eastAsia="Arial Unicode MS" w:hAnsi="Calibri" w:cs="Calibri"/>
          <w:noProof/>
          <w:color w:val="000000"/>
          <w:u w:color="000000"/>
        </w:rPr>
        <w:t>19.</w:t>
      </w:r>
      <w:r w:rsidRPr="00B7144B">
        <w:rPr>
          <w:rFonts w:ascii="Calibri" w:eastAsia="Arial Unicode MS" w:hAnsi="Calibri" w:cs="Calibri"/>
          <w:noProof/>
          <w:color w:val="000000"/>
          <w:u w:color="000000"/>
        </w:rPr>
        <w:tab/>
        <w:t xml:space="preserve">National Red Imported Fire Ant Eradication Program.  Accessed 10 May 2012;  </w:t>
      </w:r>
      <w:hyperlink r:id="rId50" w:history="1">
        <w:r w:rsidRPr="00B7144B">
          <w:rPr>
            <w:rStyle w:val="Hyperlink"/>
            <w:rFonts w:ascii="Calibri" w:eastAsia="Arial Unicode MS" w:hAnsi="Calibri" w:cs="Calibri"/>
            <w:noProof/>
            <w:u w:color="000000"/>
          </w:rPr>
          <w:t>http://www.dpi.qld.gov.au/4790_4551.htm</w:t>
        </w:r>
      </w:hyperlink>
      <w:r w:rsidRPr="00B7144B">
        <w:rPr>
          <w:rFonts w:ascii="Calibri" w:eastAsia="Arial Unicode MS" w:hAnsi="Calibri" w:cs="Calibri"/>
          <w:noProof/>
          <w:color w:val="000000"/>
          <w:u w:color="000000"/>
        </w:rPr>
        <w:t>.</w:t>
      </w:r>
      <w:bookmarkEnd w:id="8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85" w:name="_ENREF_20"/>
      <w:r w:rsidRPr="00B7144B">
        <w:rPr>
          <w:rFonts w:ascii="Calibri" w:eastAsia="Arial Unicode MS" w:hAnsi="Calibri" w:cs="Calibri"/>
          <w:noProof/>
          <w:color w:val="000000"/>
          <w:u w:color="000000"/>
        </w:rPr>
        <w:t>20.</w:t>
      </w:r>
      <w:r w:rsidRPr="00B7144B">
        <w:rPr>
          <w:rFonts w:ascii="Calibri" w:eastAsia="Arial Unicode MS" w:hAnsi="Calibri" w:cs="Calibri"/>
          <w:noProof/>
          <w:color w:val="000000"/>
          <w:u w:color="000000"/>
        </w:rPr>
        <w:tab/>
        <w:t>National Electric Ant Eradication Program. 2010. Annual Report July 2009-June 2010, Biosecurity Queensland.</w:t>
      </w:r>
      <w:bookmarkEnd w:id="8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86" w:name="_ENREF_21"/>
      <w:r w:rsidRPr="00B7144B">
        <w:rPr>
          <w:rFonts w:ascii="Calibri" w:eastAsia="Arial Unicode MS" w:hAnsi="Calibri" w:cs="Calibri"/>
          <w:noProof/>
          <w:color w:val="000000"/>
          <w:u w:color="000000"/>
        </w:rPr>
        <w:t>21.</w:t>
      </w:r>
      <w:r w:rsidRPr="00B7144B">
        <w:rPr>
          <w:rFonts w:ascii="Calibri" w:eastAsia="Arial Unicode MS" w:hAnsi="Calibri" w:cs="Calibri"/>
          <w:noProof/>
          <w:color w:val="000000"/>
          <w:u w:color="000000"/>
        </w:rPr>
        <w:tab/>
        <w:t>Hoffmann, B.D. 2009. Dhimurru Yellow Crazy Ant Management Plan: A management plan aligning all work within Australia, Dhimurru Aboriginal Corporation.</w:t>
      </w:r>
      <w:bookmarkEnd w:id="8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87" w:name="_ENREF_22"/>
      <w:r w:rsidRPr="00B7144B">
        <w:rPr>
          <w:rFonts w:ascii="Calibri" w:eastAsia="Arial Unicode MS" w:hAnsi="Calibri" w:cs="Calibri"/>
          <w:noProof/>
          <w:color w:val="000000"/>
          <w:u w:color="000000"/>
        </w:rPr>
        <w:t>22.</w:t>
      </w:r>
      <w:r w:rsidRPr="00B7144B">
        <w:rPr>
          <w:rFonts w:ascii="Calibri" w:eastAsia="Arial Unicode MS" w:hAnsi="Calibri" w:cs="Calibri"/>
          <w:noProof/>
          <w:color w:val="000000"/>
          <w:u w:color="000000"/>
        </w:rPr>
        <w:tab/>
        <w:t xml:space="preserve">Boland, C.R.J., et al. 2011. Heli-baiting using low concentration fipronil to control invasive yellow crazy ant supercolonies on Christmas Island, Indian Ocean, in </w:t>
      </w:r>
      <w:r w:rsidRPr="00B7144B">
        <w:rPr>
          <w:rFonts w:ascii="Calibri" w:eastAsia="Arial Unicode MS" w:hAnsi="Calibri" w:cs="Calibri"/>
          <w:i/>
          <w:noProof/>
          <w:color w:val="000000"/>
          <w:u w:color="000000"/>
        </w:rPr>
        <w:t>Island invasive: eradication and management</w:t>
      </w:r>
      <w:r w:rsidRPr="00B7144B">
        <w:rPr>
          <w:rFonts w:ascii="Calibri" w:eastAsia="Arial Unicode MS" w:hAnsi="Calibri" w:cs="Calibri"/>
          <w:noProof/>
          <w:color w:val="000000"/>
          <w:u w:color="000000"/>
        </w:rPr>
        <w:t>, editor, editor^editors., IUCN: Gland Switzerland.</w:t>
      </w:r>
      <w:bookmarkEnd w:id="8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88" w:name="_ENREF_23"/>
      <w:r w:rsidRPr="00B7144B">
        <w:rPr>
          <w:rFonts w:ascii="Calibri" w:eastAsia="Arial Unicode MS" w:hAnsi="Calibri" w:cs="Calibri"/>
          <w:noProof/>
          <w:color w:val="000000"/>
          <w:u w:color="000000"/>
        </w:rPr>
        <w:t>23.</w:t>
      </w:r>
      <w:r w:rsidRPr="00B7144B">
        <w:rPr>
          <w:rFonts w:ascii="Calibri" w:eastAsia="Arial Unicode MS" w:hAnsi="Calibri" w:cs="Calibri"/>
          <w:noProof/>
          <w:color w:val="000000"/>
          <w:u w:color="000000"/>
        </w:rPr>
        <w:tab/>
        <w:t>Weeks, A. and S. McColl. 2011. Monitoring of the 2009 aerial baiting of yellow crazy ants (</w:t>
      </w:r>
      <w:r w:rsidRPr="00B7144B">
        <w:rPr>
          <w:rFonts w:ascii="Calibri" w:eastAsia="Arial Unicode MS" w:hAnsi="Calibri" w:cs="Calibri"/>
          <w:i/>
          <w:noProof/>
          <w:color w:val="000000"/>
          <w:u w:color="000000"/>
        </w:rPr>
        <w:t>Anoplolepis gracilipes</w:t>
      </w:r>
      <w:r w:rsidRPr="00B7144B">
        <w:rPr>
          <w:rFonts w:ascii="Calibri" w:eastAsia="Arial Unicode MS" w:hAnsi="Calibri" w:cs="Calibri"/>
          <w:noProof/>
          <w:color w:val="000000"/>
          <w:u w:color="000000"/>
        </w:rPr>
        <w:t>) on non-target invertebrate fauna on Christmas Island, CESAR Consultants: Melbourne University.</w:t>
      </w:r>
      <w:bookmarkEnd w:id="8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89" w:name="_ENREF_24"/>
      <w:r w:rsidRPr="00B7144B">
        <w:rPr>
          <w:rFonts w:ascii="Calibri" w:eastAsia="Arial Unicode MS" w:hAnsi="Calibri" w:cs="Calibri"/>
          <w:noProof/>
          <w:color w:val="000000"/>
          <w:u w:color="000000"/>
        </w:rPr>
        <w:t>24.</w:t>
      </w:r>
      <w:r w:rsidRPr="00B7144B">
        <w:rPr>
          <w:rFonts w:ascii="Calibri" w:eastAsia="Arial Unicode MS" w:hAnsi="Calibri" w:cs="Calibri"/>
          <w:noProof/>
          <w:color w:val="000000"/>
          <w:u w:color="000000"/>
        </w:rPr>
        <w:tab/>
        <w:t>O'Dowd, D.J., P.T. Green, and P.S. Lake. 1999. Status, Impact, and Recommendations for Research and Management of Exotic Invasive Ants in Christmas Island National Park, Monash University: Center for the Analysis and Management of Biological Invasions.</w:t>
      </w:r>
      <w:bookmarkEnd w:id="8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90" w:name="_ENREF_25"/>
      <w:r w:rsidRPr="00B7144B">
        <w:rPr>
          <w:rFonts w:ascii="Calibri" w:eastAsia="Arial Unicode MS" w:hAnsi="Calibri" w:cs="Calibri"/>
          <w:noProof/>
          <w:color w:val="000000"/>
          <w:u w:color="000000"/>
        </w:rPr>
        <w:t>25.</w:t>
      </w:r>
      <w:r w:rsidRPr="00B7144B">
        <w:rPr>
          <w:rFonts w:ascii="Calibri" w:eastAsia="Arial Unicode MS" w:hAnsi="Calibri" w:cs="Calibri"/>
          <w:noProof/>
          <w:color w:val="000000"/>
          <w:u w:color="000000"/>
        </w:rPr>
        <w:tab/>
        <w:t xml:space="preserve">Lord Howe Island Board. African Big-Headed Ant Baiting 2/04/2012 to 30/04/2012.  Accessed 20 May 2012;  </w:t>
      </w:r>
      <w:hyperlink r:id="rId51" w:history="1">
        <w:r w:rsidRPr="00B7144B">
          <w:rPr>
            <w:rStyle w:val="Hyperlink"/>
            <w:rFonts w:ascii="Calibri" w:eastAsia="Arial Unicode MS" w:hAnsi="Calibri" w:cs="Calibri"/>
            <w:noProof/>
            <w:u w:color="000000"/>
          </w:rPr>
          <w:t>http://www.lhib.nsw.gov.au/index.php?option=com_jentlacontent&amp;view=article&amp;id=328:african-big-headed-ant-baiting-2042012-</w:t>
        </w:r>
      </w:hyperlink>
      <w:r w:rsidRPr="00B7144B">
        <w:rPr>
          <w:rFonts w:ascii="Calibri" w:eastAsia="Arial Unicode MS" w:hAnsi="Calibri" w:cs="Calibri"/>
          <w:noProof/>
          <w:color w:val="000000"/>
          <w:u w:color="000000"/>
        </w:rPr>
        <w:t>.</w:t>
      </w:r>
      <w:bookmarkEnd w:id="9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91" w:name="_ENREF_26"/>
      <w:r w:rsidRPr="00B7144B">
        <w:rPr>
          <w:rFonts w:ascii="Calibri" w:eastAsia="Arial Unicode MS" w:hAnsi="Calibri" w:cs="Calibri"/>
          <w:noProof/>
          <w:color w:val="000000"/>
          <w:u w:color="000000"/>
        </w:rPr>
        <w:t>26.</w:t>
      </w:r>
      <w:r w:rsidRPr="00B7144B">
        <w:rPr>
          <w:rFonts w:ascii="Calibri" w:eastAsia="Arial Unicode MS" w:hAnsi="Calibri" w:cs="Calibri"/>
          <w:noProof/>
          <w:color w:val="000000"/>
          <w:u w:color="000000"/>
        </w:rPr>
        <w:tab/>
        <w:t xml:space="preserve">Lord Howe Island Board. African Big-Headed Ant Baiting 13/03/2012 to 5/04/2012.  Accessed 20 May 2012;  </w:t>
      </w:r>
      <w:hyperlink r:id="rId52" w:history="1">
        <w:r w:rsidRPr="00B7144B">
          <w:rPr>
            <w:rStyle w:val="Hyperlink"/>
            <w:rFonts w:ascii="Calibri" w:eastAsia="Arial Unicode MS" w:hAnsi="Calibri" w:cs="Calibri"/>
            <w:noProof/>
            <w:u w:color="000000"/>
          </w:rPr>
          <w:t>http://www.lhib.nsw.gov.au/index.php?option=com_jentlacontent&amp;view=article&amp;id=312:african-big-headed-ant-baiting-13032012-to-5042012&amp;catid=4298:public-notices-lhib&amp;Itemid=924</w:t>
        </w:r>
      </w:hyperlink>
      <w:r w:rsidRPr="00B7144B">
        <w:rPr>
          <w:rFonts w:ascii="Calibri" w:eastAsia="Arial Unicode MS" w:hAnsi="Calibri" w:cs="Calibri"/>
          <w:noProof/>
          <w:color w:val="000000"/>
          <w:u w:color="000000"/>
        </w:rPr>
        <w:t>.</w:t>
      </w:r>
      <w:bookmarkEnd w:id="9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92" w:name="_ENREF_27"/>
      <w:r w:rsidRPr="00B7144B">
        <w:rPr>
          <w:rFonts w:ascii="Calibri" w:eastAsia="Arial Unicode MS" w:hAnsi="Calibri" w:cs="Calibri"/>
          <w:noProof/>
          <w:color w:val="000000"/>
          <w:u w:color="000000"/>
        </w:rPr>
        <w:t>27.</w:t>
      </w:r>
      <w:r w:rsidRPr="00B7144B">
        <w:rPr>
          <w:rFonts w:ascii="Calibri" w:eastAsia="Arial Unicode MS" w:hAnsi="Calibri" w:cs="Calibri"/>
          <w:noProof/>
          <w:color w:val="000000"/>
          <w:u w:color="000000"/>
        </w:rPr>
        <w:tab/>
        <w:t>Lord Howe Island Board. 2012. Draft Work Plan to guide the eradication of the African big-headed ant (</w:t>
      </w:r>
      <w:r w:rsidRPr="00B7144B">
        <w:rPr>
          <w:rFonts w:ascii="Calibri" w:eastAsia="Arial Unicode MS" w:hAnsi="Calibri" w:cs="Calibri"/>
          <w:i/>
          <w:noProof/>
          <w:color w:val="000000"/>
          <w:u w:color="000000"/>
        </w:rPr>
        <w:t>Pheidole megacephala</w:t>
      </w:r>
      <w:r w:rsidRPr="00B7144B">
        <w:rPr>
          <w:rFonts w:ascii="Calibri" w:eastAsia="Arial Unicode MS" w:hAnsi="Calibri" w:cs="Calibri"/>
          <w:noProof/>
          <w:color w:val="000000"/>
          <w:u w:color="000000"/>
        </w:rPr>
        <w:t>) from Lord Howe Island, Lord Howe Island Board.</w:t>
      </w:r>
      <w:bookmarkEnd w:id="9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93" w:name="_ENREF_28"/>
      <w:r w:rsidRPr="00B7144B">
        <w:rPr>
          <w:rFonts w:ascii="Calibri" w:eastAsia="Arial Unicode MS" w:hAnsi="Calibri" w:cs="Calibri"/>
          <w:noProof/>
          <w:color w:val="000000"/>
          <w:u w:color="000000"/>
        </w:rPr>
        <w:t>28.</w:t>
      </w:r>
      <w:r w:rsidRPr="00B7144B">
        <w:rPr>
          <w:rFonts w:ascii="Calibri" w:eastAsia="Arial Unicode MS" w:hAnsi="Calibri" w:cs="Calibri"/>
          <w:noProof/>
          <w:color w:val="000000"/>
          <w:u w:color="000000"/>
        </w:rPr>
        <w:tab/>
        <w:t>McNeil, A. 2010. Caring for Our Country 2010-11 Investment Proposal OC11-01278, Administration of Norfolk Island.</w:t>
      </w:r>
      <w:bookmarkEnd w:id="9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94" w:name="_ENREF_29"/>
      <w:r w:rsidRPr="00B7144B">
        <w:rPr>
          <w:rFonts w:ascii="Calibri" w:eastAsia="Arial Unicode MS" w:hAnsi="Calibri" w:cs="Calibri"/>
          <w:noProof/>
          <w:color w:val="000000"/>
          <w:u w:color="000000"/>
        </w:rPr>
        <w:t>29.</w:t>
      </w:r>
      <w:r w:rsidRPr="00B7144B">
        <w:rPr>
          <w:rFonts w:ascii="Calibri" w:eastAsia="Arial Unicode MS" w:hAnsi="Calibri" w:cs="Calibri"/>
          <w:noProof/>
          <w:color w:val="000000"/>
          <w:u w:color="000000"/>
        </w:rPr>
        <w:tab/>
        <w:t>McNeil, A. 2011. Caring for Our Country Project Report: Progress Report for the period 1 July 2011 to 30 November 2011, Administration of Norfolk Island.</w:t>
      </w:r>
      <w:bookmarkEnd w:id="9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95" w:name="_ENREF_30"/>
      <w:r w:rsidRPr="00B7144B">
        <w:rPr>
          <w:rFonts w:ascii="Calibri" w:eastAsia="Arial Unicode MS" w:hAnsi="Calibri" w:cs="Calibri"/>
          <w:noProof/>
          <w:color w:val="000000"/>
          <w:u w:color="000000"/>
        </w:rPr>
        <w:t>30.</w:t>
      </w:r>
      <w:r w:rsidRPr="00B7144B">
        <w:rPr>
          <w:rFonts w:ascii="Calibri" w:eastAsia="Arial Unicode MS" w:hAnsi="Calibri" w:cs="Calibri"/>
          <w:noProof/>
          <w:color w:val="000000"/>
          <w:u w:color="000000"/>
        </w:rPr>
        <w:tab/>
        <w:t>Davis, P.R. 2008. Argentine Ants on Norfolk Island: An Investigation into their Extent and Future Management Options Report of a Visit 4th-10th May, 2008.</w:t>
      </w:r>
      <w:bookmarkEnd w:id="9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96" w:name="_ENREF_31"/>
      <w:r w:rsidRPr="00B7144B">
        <w:rPr>
          <w:rFonts w:ascii="Calibri" w:eastAsia="Arial Unicode MS" w:hAnsi="Calibri" w:cs="Calibri"/>
          <w:noProof/>
          <w:color w:val="000000"/>
          <w:u w:color="000000"/>
        </w:rPr>
        <w:t>31.</w:t>
      </w:r>
      <w:r w:rsidRPr="00B7144B">
        <w:rPr>
          <w:rFonts w:ascii="Calibri" w:eastAsia="Arial Unicode MS" w:hAnsi="Calibri" w:cs="Calibri"/>
          <w:noProof/>
          <w:color w:val="000000"/>
          <w:u w:color="000000"/>
        </w:rPr>
        <w:tab/>
        <w:t>Bait Technology Ltd. 2008. Xstinguish Argentine Ant Bait Material Safety Data Sheet, Bait Technology Ltd: NSMC Auckland, NZ.</w:t>
      </w:r>
      <w:bookmarkEnd w:id="9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97" w:name="_ENREF_32"/>
      <w:r w:rsidRPr="00B7144B">
        <w:rPr>
          <w:rFonts w:ascii="Calibri" w:eastAsia="Arial Unicode MS" w:hAnsi="Calibri" w:cs="Calibri"/>
          <w:noProof/>
          <w:color w:val="000000"/>
          <w:u w:color="000000"/>
        </w:rPr>
        <w:t>32.</w:t>
      </w:r>
      <w:r w:rsidRPr="00B7144B">
        <w:rPr>
          <w:rFonts w:ascii="Calibri" w:eastAsia="Arial Unicode MS" w:hAnsi="Calibri" w:cs="Calibri"/>
          <w:noProof/>
          <w:color w:val="000000"/>
          <w:u w:color="000000"/>
        </w:rPr>
        <w:tab/>
        <w:t>Browne, G. 2011. Strategic Plan: Eradication of Argentine Ants from Norfolk Island, Report prepared for Administration of Norfolk Island, FBA Consulting, Auckland, New Zealand.</w:t>
      </w:r>
      <w:bookmarkEnd w:id="9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98" w:name="_ENREF_33"/>
      <w:r w:rsidRPr="00B7144B">
        <w:rPr>
          <w:rFonts w:ascii="Calibri" w:eastAsia="Arial Unicode MS" w:hAnsi="Calibri" w:cs="Calibri"/>
          <w:noProof/>
          <w:color w:val="000000"/>
          <w:u w:color="000000"/>
        </w:rPr>
        <w:t>33.</w:t>
      </w:r>
      <w:r w:rsidRPr="00B7144B">
        <w:rPr>
          <w:rFonts w:ascii="Calibri" w:eastAsia="Arial Unicode MS" w:hAnsi="Calibri" w:cs="Calibri"/>
          <w:noProof/>
          <w:color w:val="000000"/>
          <w:u w:color="000000"/>
        </w:rPr>
        <w:tab/>
        <w:t>Browne, G. 2008. Initial Actions in the Eradication Attempt of Argentine Ants (</w:t>
      </w:r>
      <w:r w:rsidRPr="00B7144B">
        <w:rPr>
          <w:rFonts w:ascii="Calibri" w:eastAsia="Arial Unicode MS" w:hAnsi="Calibri" w:cs="Calibri"/>
          <w:i/>
          <w:noProof/>
          <w:color w:val="000000"/>
          <w:u w:color="000000"/>
        </w:rPr>
        <w:t>Linepithema humile</w:t>
      </w:r>
      <w:r w:rsidRPr="00B7144B">
        <w:rPr>
          <w:rFonts w:ascii="Calibri" w:eastAsia="Arial Unicode MS" w:hAnsi="Calibri" w:cs="Calibri"/>
          <w:noProof/>
          <w:color w:val="000000"/>
          <w:u w:color="000000"/>
        </w:rPr>
        <w:t>) on Norfolk Island, FBA Consulting.</w:t>
      </w:r>
      <w:bookmarkEnd w:id="9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99" w:name="_ENREF_34"/>
      <w:r w:rsidRPr="00B7144B">
        <w:rPr>
          <w:rFonts w:ascii="Calibri" w:eastAsia="Arial Unicode MS" w:hAnsi="Calibri" w:cs="Calibri"/>
          <w:noProof/>
          <w:color w:val="000000"/>
          <w:u w:color="000000"/>
        </w:rPr>
        <w:t>34.</w:t>
      </w:r>
      <w:r w:rsidRPr="00B7144B">
        <w:rPr>
          <w:rFonts w:ascii="Calibri" w:eastAsia="Arial Unicode MS" w:hAnsi="Calibri" w:cs="Calibri"/>
          <w:noProof/>
          <w:color w:val="000000"/>
          <w:u w:color="000000"/>
        </w:rPr>
        <w:tab/>
        <w:t xml:space="preserve">National Pesticide Information Center.  Accessed 21 November 2012;  </w:t>
      </w:r>
      <w:hyperlink r:id="rId53" w:history="1">
        <w:r w:rsidRPr="00B7144B">
          <w:rPr>
            <w:rStyle w:val="Hyperlink"/>
            <w:rFonts w:ascii="Calibri" w:eastAsia="Arial Unicode MS" w:hAnsi="Calibri" w:cs="Calibri"/>
            <w:noProof/>
            <w:u w:color="000000"/>
          </w:rPr>
          <w:t>www.npic.orst.edu/factsheets/methoprene.html</w:t>
        </w:r>
      </w:hyperlink>
      <w:r w:rsidRPr="00B7144B">
        <w:rPr>
          <w:rFonts w:ascii="Calibri" w:eastAsia="Arial Unicode MS" w:hAnsi="Calibri" w:cs="Calibri"/>
          <w:noProof/>
          <w:color w:val="000000"/>
          <w:u w:color="000000"/>
        </w:rPr>
        <w:t>.</w:t>
      </w:r>
      <w:bookmarkEnd w:id="9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00" w:name="_ENREF_35"/>
      <w:r w:rsidRPr="00B7144B">
        <w:rPr>
          <w:rFonts w:ascii="Calibri" w:eastAsia="Arial Unicode MS" w:hAnsi="Calibri" w:cs="Calibri"/>
          <w:noProof/>
          <w:color w:val="000000"/>
          <w:u w:color="000000"/>
        </w:rPr>
        <w:t>35.</w:t>
      </w:r>
      <w:r w:rsidRPr="00B7144B">
        <w:rPr>
          <w:rFonts w:ascii="Calibri" w:eastAsia="Arial Unicode MS" w:hAnsi="Calibri" w:cs="Calibri"/>
          <w:noProof/>
          <w:color w:val="000000"/>
          <w:u w:color="000000"/>
        </w:rPr>
        <w:tab/>
        <w:t xml:space="preserve">Hwang, J.-S. 2009. Eradication of </w:t>
      </w:r>
      <w:r w:rsidRPr="00B7144B">
        <w:rPr>
          <w:rFonts w:ascii="Calibri" w:eastAsia="Arial Unicode MS" w:hAnsi="Calibri" w:cs="Calibri"/>
          <w:i/>
          <w:noProof/>
          <w:color w:val="000000"/>
          <w:u w:color="000000"/>
        </w:rPr>
        <w:t xml:space="preserve">Solenopsis invicta </w:t>
      </w:r>
      <w:r w:rsidRPr="00B7144B">
        <w:rPr>
          <w:rFonts w:ascii="Calibri" w:eastAsia="Arial Unicode MS" w:hAnsi="Calibri" w:cs="Calibri"/>
          <w:noProof/>
          <w:color w:val="000000"/>
          <w:u w:color="000000"/>
        </w:rPr>
        <w:t>by pyriproxyfen at the Shimen Reservoir in northern Taiwan</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Insect Science</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16</w:t>
      </w:r>
      <w:r w:rsidRPr="00B7144B">
        <w:rPr>
          <w:rFonts w:ascii="Calibri" w:eastAsia="Arial Unicode MS" w:hAnsi="Calibri" w:cs="Calibri"/>
          <w:noProof/>
          <w:color w:val="000000"/>
          <w:u w:color="000000"/>
        </w:rPr>
        <w:t>: 493-501.</w:t>
      </w:r>
      <w:bookmarkEnd w:id="10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01" w:name="_ENREF_36"/>
      <w:r w:rsidRPr="00B7144B">
        <w:rPr>
          <w:rFonts w:ascii="Calibri" w:eastAsia="Arial Unicode MS" w:hAnsi="Calibri" w:cs="Calibri"/>
          <w:noProof/>
          <w:color w:val="000000"/>
          <w:u w:color="000000"/>
        </w:rPr>
        <w:t>36.</w:t>
      </w:r>
      <w:r w:rsidRPr="00B7144B">
        <w:rPr>
          <w:rFonts w:ascii="Calibri" w:eastAsia="Arial Unicode MS" w:hAnsi="Calibri" w:cs="Calibri"/>
          <w:noProof/>
          <w:color w:val="000000"/>
          <w:u w:color="000000"/>
        </w:rPr>
        <w:tab/>
        <w:t>Biosecurity Queensland Control Centre--Scientific Services. 2010. Red Imported Fire Ant: Burning Questions: A review of the scientific literature on key issues for the eradication of the Red Imported Fire Ant (RIFA), Solenopsis invicta Buren in Queensland, Biosecurity Queensland, Department of Employment, Economic Development and Innovation.</w:t>
      </w:r>
      <w:bookmarkEnd w:id="10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02" w:name="_ENREF_37"/>
      <w:r w:rsidRPr="00B7144B">
        <w:rPr>
          <w:rFonts w:ascii="Calibri" w:eastAsia="Arial Unicode MS" w:hAnsi="Calibri" w:cs="Calibri"/>
          <w:noProof/>
          <w:color w:val="000000"/>
          <w:u w:color="000000"/>
        </w:rPr>
        <w:t>37.</w:t>
      </w:r>
      <w:r w:rsidRPr="00B7144B">
        <w:rPr>
          <w:rFonts w:ascii="Calibri" w:eastAsia="Arial Unicode MS" w:hAnsi="Calibri" w:cs="Calibri"/>
          <w:noProof/>
          <w:color w:val="000000"/>
          <w:u w:color="000000"/>
        </w:rPr>
        <w:tab/>
        <w:t>National Electric Ant Eradication Program. 2010. National Environmental Biosecurity Response Agreement (NEBRA), Biosecurity Queensland, Department of Primary Industries and Fisheries.</w:t>
      </w:r>
      <w:bookmarkEnd w:id="10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03" w:name="_ENREF_38"/>
      <w:r w:rsidRPr="00B7144B">
        <w:rPr>
          <w:rFonts w:ascii="Calibri" w:eastAsia="Arial Unicode MS" w:hAnsi="Calibri" w:cs="Calibri"/>
          <w:noProof/>
          <w:color w:val="000000"/>
          <w:u w:color="000000"/>
        </w:rPr>
        <w:t>38.</w:t>
      </w:r>
      <w:r w:rsidRPr="00B7144B">
        <w:rPr>
          <w:rFonts w:ascii="Calibri" w:eastAsia="Arial Unicode MS" w:hAnsi="Calibri" w:cs="Calibri"/>
          <w:noProof/>
          <w:color w:val="000000"/>
          <w:u w:color="000000"/>
        </w:rPr>
        <w:tab/>
        <w:t>National Red Imported Fire Ant Eradication Program. 2010. National Environmental Biosecruity Response Agreement (NEBRA) Proposal, Biosecurity Queensland, Department of Employment, Economic Development, and Innovation.</w:t>
      </w:r>
      <w:bookmarkEnd w:id="10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04" w:name="_ENREF_39"/>
      <w:r w:rsidRPr="00B7144B">
        <w:rPr>
          <w:rFonts w:ascii="Calibri" w:eastAsia="Arial Unicode MS" w:hAnsi="Calibri" w:cs="Calibri"/>
          <w:noProof/>
          <w:color w:val="000000"/>
          <w:u w:color="000000"/>
        </w:rPr>
        <w:t>39.</w:t>
      </w:r>
      <w:r w:rsidRPr="00B7144B">
        <w:rPr>
          <w:rFonts w:ascii="Calibri" w:eastAsia="Arial Unicode MS" w:hAnsi="Calibri" w:cs="Calibri"/>
          <w:noProof/>
          <w:color w:val="000000"/>
          <w:u w:color="000000"/>
        </w:rPr>
        <w:tab/>
        <w:t>Queensland Government. Red imported fire ants, PR09-4409.</w:t>
      </w:r>
      <w:bookmarkEnd w:id="10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05" w:name="_ENREF_40"/>
      <w:r w:rsidRPr="00B7144B">
        <w:rPr>
          <w:rFonts w:ascii="Calibri" w:eastAsia="Arial Unicode MS" w:hAnsi="Calibri" w:cs="Calibri"/>
          <w:noProof/>
          <w:color w:val="000000"/>
          <w:u w:color="000000"/>
        </w:rPr>
        <w:t>40.</w:t>
      </w:r>
      <w:r w:rsidRPr="00B7144B">
        <w:rPr>
          <w:rFonts w:ascii="Calibri" w:eastAsia="Arial Unicode MS" w:hAnsi="Calibri" w:cs="Calibri"/>
          <w:noProof/>
          <w:color w:val="000000"/>
          <w:u w:color="000000"/>
        </w:rPr>
        <w:tab/>
        <w:t>Caring for Our Country Funding Agreement in relation to the National Red Imported Fire Ant Eradication Program 2008/09.</w:t>
      </w:r>
      <w:bookmarkEnd w:id="10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06" w:name="_ENREF_41"/>
      <w:r w:rsidRPr="00B7144B">
        <w:rPr>
          <w:rFonts w:ascii="Calibri" w:eastAsia="Arial Unicode MS" w:hAnsi="Calibri" w:cs="Calibri"/>
          <w:noProof/>
          <w:color w:val="000000"/>
          <w:u w:color="000000"/>
        </w:rPr>
        <w:t>41.</w:t>
      </w:r>
      <w:r w:rsidRPr="00B7144B">
        <w:rPr>
          <w:rFonts w:ascii="Calibri" w:eastAsia="Arial Unicode MS" w:hAnsi="Calibri" w:cs="Calibri"/>
          <w:noProof/>
          <w:color w:val="000000"/>
          <w:u w:color="000000"/>
        </w:rPr>
        <w:tab/>
        <w:t>Caring for Our Country--Deed with Department of Employment Economic Development and Innovation. 2010. Project Schedule- National Red Imported Fire Ant Eradication Program, A0000006164G.</w:t>
      </w:r>
      <w:bookmarkEnd w:id="10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07" w:name="_ENREF_42"/>
      <w:r w:rsidRPr="00B7144B">
        <w:rPr>
          <w:rFonts w:ascii="Calibri" w:eastAsia="Arial Unicode MS" w:hAnsi="Calibri" w:cs="Calibri"/>
          <w:noProof/>
          <w:color w:val="000000"/>
          <w:u w:color="000000"/>
        </w:rPr>
        <w:t>42.</w:t>
      </w:r>
      <w:r w:rsidRPr="00B7144B">
        <w:rPr>
          <w:rFonts w:ascii="Calibri" w:eastAsia="Arial Unicode MS" w:hAnsi="Calibri" w:cs="Calibri"/>
          <w:noProof/>
          <w:color w:val="000000"/>
          <w:u w:color="000000"/>
        </w:rPr>
        <w:tab/>
        <w:t>National Red Imported Fire Ant Eradication Program. 2011. Annual Report 1 July 2010-30 June 2011, Biosecurity Queensland.</w:t>
      </w:r>
      <w:bookmarkEnd w:id="10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08" w:name="_ENREF_43"/>
      <w:r w:rsidRPr="00B7144B">
        <w:rPr>
          <w:rFonts w:ascii="Calibri" w:eastAsia="Arial Unicode MS" w:hAnsi="Calibri" w:cs="Calibri"/>
          <w:noProof/>
          <w:color w:val="000000"/>
          <w:u w:color="000000"/>
        </w:rPr>
        <w:t>43.</w:t>
      </w:r>
      <w:r w:rsidRPr="00B7144B">
        <w:rPr>
          <w:rFonts w:ascii="Calibri" w:eastAsia="Arial Unicode MS" w:hAnsi="Calibri" w:cs="Calibri"/>
          <w:noProof/>
          <w:color w:val="000000"/>
          <w:u w:color="000000"/>
        </w:rPr>
        <w:tab/>
        <w:t>Personal communication with Ross Wylie, Manager Scientific Services, and Craig Jennings, Deputy Director, Biosecurity Queensland Control Centre, Biosecurity Queensland.</w:t>
      </w:r>
      <w:bookmarkEnd w:id="10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09" w:name="_ENREF_44"/>
      <w:r w:rsidRPr="00B7144B">
        <w:rPr>
          <w:rFonts w:ascii="Calibri" w:eastAsia="Arial Unicode MS" w:hAnsi="Calibri" w:cs="Calibri"/>
          <w:noProof/>
          <w:color w:val="000000"/>
          <w:u w:color="000000"/>
        </w:rPr>
        <w:t>44.</w:t>
      </w:r>
      <w:r w:rsidRPr="00B7144B">
        <w:rPr>
          <w:rFonts w:ascii="Calibri" w:eastAsia="Arial Unicode MS" w:hAnsi="Calibri" w:cs="Calibri"/>
          <w:noProof/>
          <w:color w:val="000000"/>
          <w:u w:color="000000"/>
        </w:rPr>
        <w:tab/>
        <w:t>National Red Imported Fire Ant Eradication Program. 2010. Annual Report 1 July 2009-30 June 2010, Biosecurity Queensland.</w:t>
      </w:r>
      <w:bookmarkEnd w:id="10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10" w:name="_ENREF_45"/>
      <w:r w:rsidRPr="00B7144B">
        <w:rPr>
          <w:rFonts w:ascii="Calibri" w:eastAsia="Arial Unicode MS" w:hAnsi="Calibri" w:cs="Calibri"/>
          <w:noProof/>
          <w:color w:val="000000"/>
          <w:u w:color="000000"/>
        </w:rPr>
        <w:t>45.</w:t>
      </w:r>
      <w:r w:rsidRPr="00B7144B">
        <w:rPr>
          <w:rFonts w:ascii="Calibri" w:eastAsia="Arial Unicode MS" w:hAnsi="Calibri" w:cs="Calibri"/>
          <w:noProof/>
          <w:color w:val="000000"/>
          <w:u w:color="000000"/>
        </w:rPr>
        <w:tab/>
        <w:t>Roush, R. 2010. Letter to Rona Mellor, Deputy Secretary for the Independent Review Oversight Committee. R. Mellor, Editor.</w:t>
      </w:r>
      <w:bookmarkEnd w:id="11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11" w:name="_ENREF_46"/>
      <w:r w:rsidRPr="00B7144B">
        <w:rPr>
          <w:rFonts w:ascii="Calibri" w:eastAsia="Arial Unicode MS" w:hAnsi="Calibri" w:cs="Calibri"/>
          <w:noProof/>
          <w:color w:val="000000"/>
          <w:u w:color="000000"/>
        </w:rPr>
        <w:t>46.</w:t>
      </w:r>
      <w:r w:rsidRPr="00B7144B">
        <w:rPr>
          <w:rFonts w:ascii="Calibri" w:eastAsia="Arial Unicode MS" w:hAnsi="Calibri" w:cs="Calibri"/>
          <w:noProof/>
          <w:color w:val="000000"/>
          <w:u w:color="000000"/>
        </w:rPr>
        <w:tab/>
        <w:t>Roush, R., et al. 2010. Scientific Review of the National Red Imported Fire Ant Eradication Program. p. 20.</w:t>
      </w:r>
      <w:bookmarkEnd w:id="11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12" w:name="_ENREF_47"/>
      <w:r w:rsidRPr="00B7144B">
        <w:rPr>
          <w:rFonts w:ascii="Calibri" w:eastAsia="Arial Unicode MS" w:hAnsi="Calibri" w:cs="Calibri"/>
          <w:noProof/>
          <w:color w:val="000000"/>
          <w:u w:color="000000"/>
        </w:rPr>
        <w:t>47.</w:t>
      </w:r>
      <w:r w:rsidRPr="00B7144B">
        <w:rPr>
          <w:rFonts w:ascii="Calibri" w:eastAsia="Arial Unicode MS" w:hAnsi="Calibri" w:cs="Calibri"/>
          <w:noProof/>
          <w:color w:val="000000"/>
          <w:u w:color="000000"/>
        </w:rPr>
        <w:tab/>
        <w:t>Jennings, C. 2012. Remote sensing surveillance for red imported fire ant, Biosecurity Queensland, Department of Agriculture, Fisheries, and Forestry.</w:t>
      </w:r>
      <w:bookmarkEnd w:id="11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13" w:name="_ENREF_48"/>
      <w:r w:rsidRPr="00B7144B">
        <w:rPr>
          <w:rFonts w:ascii="Calibri" w:eastAsia="Arial Unicode MS" w:hAnsi="Calibri" w:cs="Calibri"/>
          <w:noProof/>
          <w:color w:val="000000"/>
          <w:u w:color="000000"/>
        </w:rPr>
        <w:t>48.</w:t>
      </w:r>
      <w:r w:rsidRPr="00B7144B">
        <w:rPr>
          <w:rFonts w:ascii="Calibri" w:eastAsia="Arial Unicode MS" w:hAnsi="Calibri" w:cs="Calibri"/>
          <w:noProof/>
          <w:color w:val="000000"/>
          <w:u w:color="000000"/>
        </w:rPr>
        <w:tab/>
        <w:t>National Red Imported Fire Ant Eradication Program. 2012. Annual Report 1 July 2011-30 June 2012, Biosecurity Queensland.</w:t>
      </w:r>
      <w:bookmarkEnd w:id="11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14" w:name="_ENREF_49"/>
      <w:r w:rsidRPr="00B7144B">
        <w:rPr>
          <w:rFonts w:ascii="Calibri" w:eastAsia="Arial Unicode MS" w:hAnsi="Calibri" w:cs="Calibri"/>
          <w:noProof/>
          <w:color w:val="000000"/>
          <w:u w:color="000000"/>
        </w:rPr>
        <w:t>49.</w:t>
      </w:r>
      <w:r w:rsidRPr="00B7144B">
        <w:rPr>
          <w:rFonts w:ascii="Calibri" w:eastAsia="Arial Unicode MS" w:hAnsi="Calibri" w:cs="Calibri"/>
          <w:noProof/>
          <w:color w:val="000000"/>
          <w:u w:color="000000"/>
        </w:rPr>
        <w:tab/>
        <w:t>Personal communication with Ross Wylie, Manager Scientific Services, Biosecurity Queensland Control Centre, Biosecurity Queensland.</w:t>
      </w:r>
      <w:bookmarkEnd w:id="11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15" w:name="_ENREF_50"/>
      <w:r w:rsidRPr="00B7144B">
        <w:rPr>
          <w:rFonts w:ascii="Calibri" w:eastAsia="Arial Unicode MS" w:hAnsi="Calibri" w:cs="Calibri"/>
          <w:noProof/>
          <w:color w:val="000000"/>
          <w:u w:color="000000"/>
        </w:rPr>
        <w:t>50.</w:t>
      </w:r>
      <w:r w:rsidRPr="00B7144B">
        <w:rPr>
          <w:rFonts w:ascii="Calibri" w:eastAsia="Arial Unicode MS" w:hAnsi="Calibri" w:cs="Calibri"/>
          <w:noProof/>
          <w:color w:val="000000"/>
          <w:u w:color="000000"/>
        </w:rPr>
        <w:tab/>
        <w:t>Biosecurity Queensland. Fire Ant Future Program 2012-15, Biosecurity Queensland, Department of Agriculture, Fisheries and Forestry.</w:t>
      </w:r>
      <w:bookmarkEnd w:id="11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16" w:name="_ENREF_51"/>
      <w:r w:rsidRPr="00B7144B">
        <w:rPr>
          <w:rFonts w:ascii="Calibri" w:eastAsia="Arial Unicode MS" w:hAnsi="Calibri" w:cs="Calibri"/>
          <w:noProof/>
          <w:color w:val="000000"/>
          <w:u w:color="000000"/>
        </w:rPr>
        <w:t>51.</w:t>
      </w:r>
      <w:r w:rsidRPr="00B7144B">
        <w:rPr>
          <w:rFonts w:ascii="Calibri" w:eastAsia="Arial Unicode MS" w:hAnsi="Calibri" w:cs="Calibri"/>
          <w:noProof/>
          <w:color w:val="000000"/>
          <w:u w:color="000000"/>
        </w:rPr>
        <w:tab/>
        <w:t xml:space="preserve">National Red Imported Fire Ant Eradication Program.  Accessed 28 November 2012;  </w:t>
      </w:r>
      <w:hyperlink r:id="rId54" w:anchor="Definitions_of_restricted_and_high_risk" w:history="1">
        <w:r w:rsidRPr="00B7144B">
          <w:rPr>
            <w:rStyle w:val="Hyperlink"/>
            <w:rFonts w:ascii="Calibri" w:eastAsia="Arial Unicode MS" w:hAnsi="Calibri" w:cs="Calibri"/>
            <w:noProof/>
            <w:u w:color="000000"/>
          </w:rPr>
          <w:t>http://www.daff.qld.gov.au/4790_4699.htm#Definitions_of_restricted_and_high_risk</w:t>
        </w:r>
      </w:hyperlink>
      <w:r w:rsidRPr="00B7144B">
        <w:rPr>
          <w:rFonts w:ascii="Calibri" w:eastAsia="Arial Unicode MS" w:hAnsi="Calibri" w:cs="Calibri"/>
          <w:noProof/>
          <w:color w:val="000000"/>
          <w:u w:color="000000"/>
        </w:rPr>
        <w:t>.</w:t>
      </w:r>
      <w:bookmarkEnd w:id="11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17" w:name="_ENREF_52"/>
      <w:r w:rsidRPr="00B7144B">
        <w:rPr>
          <w:rFonts w:ascii="Calibri" w:eastAsia="Arial Unicode MS" w:hAnsi="Calibri" w:cs="Calibri"/>
          <w:noProof/>
          <w:color w:val="000000"/>
          <w:u w:color="000000"/>
        </w:rPr>
        <w:t>52.</w:t>
      </w:r>
      <w:r w:rsidRPr="00B7144B">
        <w:rPr>
          <w:rFonts w:ascii="Calibri" w:eastAsia="Arial Unicode MS" w:hAnsi="Calibri" w:cs="Calibri"/>
          <w:noProof/>
          <w:color w:val="000000"/>
          <w:u w:color="000000"/>
        </w:rPr>
        <w:tab/>
        <w:t xml:space="preserve">National Red Imported Fire Ant Eradication Program. Fire ant movement controls for commercial enterprises.  Accessed 28 November 2012;  </w:t>
      </w:r>
      <w:hyperlink r:id="rId55" w:history="1">
        <w:r w:rsidRPr="00B7144B">
          <w:rPr>
            <w:rStyle w:val="Hyperlink"/>
            <w:rFonts w:ascii="Calibri" w:eastAsia="Arial Unicode MS" w:hAnsi="Calibri" w:cs="Calibri"/>
            <w:noProof/>
            <w:u w:color="000000"/>
          </w:rPr>
          <w:t>http://www.daff.qld.gov.au/4790_19490.htm</w:t>
        </w:r>
      </w:hyperlink>
      <w:r w:rsidRPr="00B7144B">
        <w:rPr>
          <w:rFonts w:ascii="Calibri" w:eastAsia="Arial Unicode MS" w:hAnsi="Calibri" w:cs="Calibri"/>
          <w:noProof/>
          <w:color w:val="000000"/>
          <w:u w:color="000000"/>
        </w:rPr>
        <w:t>.</w:t>
      </w:r>
      <w:bookmarkEnd w:id="11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18" w:name="_ENREF_53"/>
      <w:r w:rsidRPr="00B7144B">
        <w:rPr>
          <w:rFonts w:ascii="Calibri" w:eastAsia="Arial Unicode MS" w:hAnsi="Calibri" w:cs="Calibri"/>
          <w:noProof/>
          <w:color w:val="000000"/>
          <w:u w:color="000000"/>
        </w:rPr>
        <w:t>53.</w:t>
      </w:r>
      <w:r w:rsidRPr="00B7144B">
        <w:rPr>
          <w:rFonts w:ascii="Calibri" w:eastAsia="Arial Unicode MS" w:hAnsi="Calibri" w:cs="Calibri"/>
          <w:noProof/>
          <w:color w:val="000000"/>
          <w:u w:color="000000"/>
        </w:rPr>
        <w:tab/>
        <w:t>National Red Imported Fire Ant Eradication Program. 2010. Proposal for the establishment of pest free area status: Yarwun Restricted Are for red imported fire ant, Biosecurity Queensland, Department of Employment, Economic Development and Innovation.</w:t>
      </w:r>
      <w:bookmarkEnd w:id="11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19" w:name="_ENREF_54"/>
      <w:r w:rsidRPr="00B7144B">
        <w:rPr>
          <w:rFonts w:ascii="Calibri" w:eastAsia="Arial Unicode MS" w:hAnsi="Calibri" w:cs="Calibri"/>
          <w:noProof/>
          <w:color w:val="000000"/>
          <w:u w:color="000000"/>
        </w:rPr>
        <w:t>54.</w:t>
      </w:r>
      <w:r w:rsidRPr="00B7144B">
        <w:rPr>
          <w:rFonts w:ascii="Calibri" w:eastAsia="Arial Unicode MS" w:hAnsi="Calibri" w:cs="Calibri"/>
          <w:noProof/>
          <w:color w:val="000000"/>
          <w:u w:color="000000"/>
        </w:rPr>
        <w:tab/>
        <w:t xml:space="preserve">Nelson, P., et al. 2010. An investigation into sites with 'persistent' infestations of red imported fire ant </w:t>
      </w:r>
      <w:r w:rsidRPr="00B7144B">
        <w:rPr>
          <w:rFonts w:ascii="Calibri" w:eastAsia="Arial Unicode MS" w:hAnsi="Calibri" w:cs="Calibri"/>
          <w:i/>
          <w:noProof/>
          <w:color w:val="000000"/>
          <w:u w:color="000000"/>
        </w:rPr>
        <w:t>(Solenopsis invicta)</w:t>
      </w:r>
      <w:r w:rsidRPr="00B7144B">
        <w:rPr>
          <w:rFonts w:ascii="Calibri" w:eastAsia="Arial Unicode MS" w:hAnsi="Calibri" w:cs="Calibri"/>
          <w:noProof/>
          <w:color w:val="000000"/>
          <w:u w:color="000000"/>
        </w:rPr>
        <w:t>. Bait Efficacy Project 2010 Interim report, Department of Employment, Economic Development, and Innovation.</w:t>
      </w:r>
      <w:bookmarkEnd w:id="11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20" w:name="_ENREF_55"/>
      <w:r w:rsidRPr="00B7144B">
        <w:rPr>
          <w:rFonts w:ascii="Calibri" w:eastAsia="Arial Unicode MS" w:hAnsi="Calibri" w:cs="Calibri"/>
          <w:noProof/>
          <w:color w:val="000000"/>
          <w:u w:color="000000"/>
        </w:rPr>
        <w:t>55.</w:t>
      </w:r>
      <w:r w:rsidRPr="00B7144B">
        <w:rPr>
          <w:rFonts w:ascii="Calibri" w:eastAsia="Arial Unicode MS" w:hAnsi="Calibri" w:cs="Calibri"/>
          <w:noProof/>
          <w:color w:val="000000"/>
          <w:u w:color="000000"/>
        </w:rPr>
        <w:tab/>
        <w:t>Biosecurity Queensland. Fire Ant Remote Sensing Development, Department of Employment, Economic Development and Innovation.</w:t>
      </w:r>
      <w:bookmarkEnd w:id="12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21" w:name="_ENREF_56"/>
      <w:r w:rsidRPr="00B7144B">
        <w:rPr>
          <w:rFonts w:ascii="Calibri" w:eastAsia="Arial Unicode MS" w:hAnsi="Calibri" w:cs="Calibri"/>
          <w:noProof/>
          <w:color w:val="000000"/>
          <w:u w:color="000000"/>
        </w:rPr>
        <w:t>56.</w:t>
      </w:r>
      <w:r w:rsidRPr="00B7144B">
        <w:rPr>
          <w:rFonts w:ascii="Calibri" w:eastAsia="Arial Unicode MS" w:hAnsi="Calibri" w:cs="Calibri"/>
          <w:noProof/>
          <w:color w:val="000000"/>
          <w:u w:color="000000"/>
        </w:rPr>
        <w:tab/>
        <w:t xml:space="preserve">Bavas, J. 2012. Qld Government cuts fire ant eradication funding in half, in </w:t>
      </w:r>
      <w:r w:rsidRPr="00B7144B">
        <w:rPr>
          <w:rFonts w:ascii="Calibri" w:eastAsia="Arial Unicode MS" w:hAnsi="Calibri" w:cs="Calibri"/>
          <w:i/>
          <w:noProof/>
          <w:color w:val="000000"/>
          <w:u w:color="000000"/>
        </w:rPr>
        <w:t>ABC News</w:t>
      </w:r>
      <w:r w:rsidRPr="00B7144B">
        <w:rPr>
          <w:rFonts w:ascii="Calibri" w:eastAsia="Arial Unicode MS" w:hAnsi="Calibri" w:cs="Calibri"/>
          <w:noProof/>
          <w:color w:val="000000"/>
          <w:u w:color="000000"/>
        </w:rPr>
        <w:t>.</w:t>
      </w:r>
      <w:bookmarkEnd w:id="12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22" w:name="_ENREF_57"/>
      <w:r w:rsidRPr="00B7144B">
        <w:rPr>
          <w:rFonts w:ascii="Calibri" w:eastAsia="Arial Unicode MS" w:hAnsi="Calibri" w:cs="Calibri"/>
          <w:noProof/>
          <w:color w:val="000000"/>
          <w:u w:color="000000"/>
        </w:rPr>
        <w:t>57.</w:t>
      </w:r>
      <w:r w:rsidRPr="00B7144B">
        <w:rPr>
          <w:rFonts w:ascii="Calibri" w:eastAsia="Arial Unicode MS" w:hAnsi="Calibri" w:cs="Calibri"/>
          <w:noProof/>
          <w:color w:val="000000"/>
          <w:u w:color="000000"/>
        </w:rPr>
        <w:tab/>
        <w:t>National Red Imported Fire Ant Eradication Program. 2012. Technical Forum to Review Progress of Fire Ant Remote Sensing and Other Developments in the Detection and Eradication of Fire Ants.</w:t>
      </w:r>
      <w:bookmarkEnd w:id="12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23" w:name="_ENREF_58"/>
      <w:r w:rsidRPr="00B7144B">
        <w:rPr>
          <w:rFonts w:ascii="Calibri" w:eastAsia="Arial Unicode MS" w:hAnsi="Calibri" w:cs="Calibri"/>
          <w:noProof/>
          <w:color w:val="000000"/>
          <w:u w:color="000000"/>
        </w:rPr>
        <w:t>58.</w:t>
      </w:r>
      <w:r w:rsidRPr="00B7144B">
        <w:rPr>
          <w:rFonts w:ascii="Calibri" w:eastAsia="Arial Unicode MS" w:hAnsi="Calibri" w:cs="Calibri"/>
          <w:noProof/>
          <w:color w:val="000000"/>
          <w:u w:color="000000"/>
        </w:rPr>
        <w:tab/>
        <w:t>McNaught, M.K., et al. (undated). Effect of broadcast baiting on abundance patterns of red imported fire ants (</w:t>
      </w:r>
      <w:r w:rsidRPr="00B7144B">
        <w:rPr>
          <w:rFonts w:ascii="Calibri" w:eastAsia="Arial Unicode MS" w:hAnsi="Calibri" w:cs="Calibri"/>
          <w:i/>
          <w:noProof/>
          <w:color w:val="000000"/>
          <w:u w:color="000000"/>
        </w:rPr>
        <w:t xml:space="preserve">Solenopsis invicta </w:t>
      </w:r>
      <w:r w:rsidRPr="00B7144B">
        <w:rPr>
          <w:rFonts w:ascii="Calibri" w:eastAsia="Arial Unicode MS" w:hAnsi="Calibri" w:cs="Calibri"/>
          <w:noProof/>
          <w:color w:val="000000"/>
          <w:u w:color="000000"/>
        </w:rPr>
        <w:t>Buren) (Hymenoptera: Formicidae) and key native ant genera at long-term monitoring sites in Brisbane, Australia (abstract only).</w:t>
      </w:r>
      <w:bookmarkEnd w:id="12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24" w:name="_ENREF_59"/>
      <w:r w:rsidRPr="00B7144B">
        <w:rPr>
          <w:rFonts w:ascii="Calibri" w:eastAsia="Arial Unicode MS" w:hAnsi="Calibri" w:cs="Calibri"/>
          <w:noProof/>
          <w:color w:val="000000"/>
          <w:u w:color="000000"/>
        </w:rPr>
        <w:t>59.</w:t>
      </w:r>
      <w:r w:rsidRPr="00B7144B">
        <w:rPr>
          <w:rFonts w:ascii="Calibri" w:eastAsia="Arial Unicode MS" w:hAnsi="Calibri" w:cs="Calibri"/>
          <w:noProof/>
          <w:color w:val="000000"/>
          <w:u w:color="000000"/>
        </w:rPr>
        <w:tab/>
        <w:t>National Red Imported Fire Ant Eradication Program. Statistical Modelling of Fire Ant Spread: Model development for the National Red Imported Fire Ant Eradication Program, Biosecurity Queensland, Department of Employment, Economic Development and Innovation.</w:t>
      </w:r>
      <w:bookmarkEnd w:id="12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25" w:name="_ENREF_60"/>
      <w:r w:rsidRPr="00B7144B">
        <w:rPr>
          <w:rFonts w:ascii="Calibri" w:eastAsia="Arial Unicode MS" w:hAnsi="Calibri" w:cs="Calibri"/>
          <w:noProof/>
          <w:color w:val="000000"/>
          <w:u w:color="000000"/>
        </w:rPr>
        <w:t>60.</w:t>
      </w:r>
      <w:r w:rsidRPr="00B7144B">
        <w:rPr>
          <w:rFonts w:ascii="Calibri" w:eastAsia="Arial Unicode MS" w:hAnsi="Calibri" w:cs="Calibri"/>
          <w:noProof/>
          <w:color w:val="000000"/>
          <w:u w:color="000000"/>
        </w:rPr>
        <w:tab/>
        <w:t>Kompas, T. and N. Che. 2001. An Economic Assessment of the Potential Costs of Red Imported Fire Ants in Australia, Report for Department of Primary Industries, Queensland, Canberra.</w:t>
      </w:r>
      <w:bookmarkEnd w:id="12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26" w:name="_ENREF_61"/>
      <w:r w:rsidRPr="00B7144B">
        <w:rPr>
          <w:rFonts w:ascii="Calibri" w:eastAsia="Arial Unicode MS" w:hAnsi="Calibri" w:cs="Calibri"/>
          <w:noProof/>
          <w:color w:val="000000"/>
          <w:u w:color="000000"/>
        </w:rPr>
        <w:t>61.</w:t>
      </w:r>
      <w:r w:rsidRPr="00B7144B">
        <w:rPr>
          <w:rFonts w:ascii="Calibri" w:eastAsia="Arial Unicode MS" w:hAnsi="Calibri" w:cs="Calibri"/>
          <w:noProof/>
          <w:color w:val="000000"/>
          <w:u w:color="000000"/>
        </w:rPr>
        <w:tab/>
        <w:t>Cacho, O., et al. 2012. Post-border surveillance techniques: review, synthesis and deployment--subproject 2d Valuing community engagement in biosecurity surveillance, Australian Centre of Excellence for Risk Analysis, University of Melbourne.</w:t>
      </w:r>
      <w:bookmarkEnd w:id="12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27" w:name="_ENREF_62"/>
      <w:r w:rsidRPr="00B7144B">
        <w:rPr>
          <w:rFonts w:ascii="Calibri" w:eastAsia="Arial Unicode MS" w:hAnsi="Calibri" w:cs="Calibri"/>
          <w:noProof/>
          <w:color w:val="000000"/>
          <w:u w:color="000000"/>
        </w:rPr>
        <w:t>62.</w:t>
      </w:r>
      <w:r w:rsidRPr="00B7144B">
        <w:rPr>
          <w:rFonts w:ascii="Calibri" w:eastAsia="Arial Unicode MS" w:hAnsi="Calibri" w:cs="Calibri"/>
          <w:noProof/>
          <w:color w:val="000000"/>
          <w:u w:color="000000"/>
        </w:rPr>
        <w:tab/>
        <w:t>McNicol, C. 2008. Queensland Electric Ant (</w:t>
      </w:r>
      <w:r w:rsidRPr="00B7144B">
        <w:rPr>
          <w:rFonts w:ascii="Calibri" w:eastAsia="Arial Unicode MS" w:hAnsi="Calibri" w:cs="Calibri"/>
          <w:i/>
          <w:noProof/>
          <w:color w:val="000000"/>
          <w:u w:color="000000"/>
        </w:rPr>
        <w:t>Wasmannia auropunctata</w:t>
      </w:r>
      <w:r w:rsidRPr="00B7144B">
        <w:rPr>
          <w:rFonts w:ascii="Calibri" w:eastAsia="Arial Unicode MS" w:hAnsi="Calibri" w:cs="Calibri"/>
          <w:noProof/>
          <w:color w:val="000000"/>
          <w:u w:color="000000"/>
        </w:rPr>
        <w:t>) Program Plan, Department of Primary Industries and Fisheries.</w:t>
      </w:r>
      <w:bookmarkEnd w:id="12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28" w:name="_ENREF_63"/>
      <w:r w:rsidRPr="00B7144B">
        <w:rPr>
          <w:rFonts w:ascii="Calibri" w:eastAsia="Arial Unicode MS" w:hAnsi="Calibri" w:cs="Calibri"/>
          <w:noProof/>
          <w:color w:val="000000"/>
          <w:u w:color="000000"/>
        </w:rPr>
        <w:t>63.</w:t>
      </w:r>
      <w:r w:rsidRPr="00B7144B">
        <w:rPr>
          <w:rFonts w:ascii="Calibri" w:eastAsia="Arial Unicode MS" w:hAnsi="Calibri" w:cs="Calibri"/>
          <w:noProof/>
          <w:color w:val="000000"/>
          <w:u w:color="000000"/>
        </w:rPr>
        <w:tab/>
        <w:t>Personal communication with Gary Morton, National Electric Ant Eradication Program Coordinator.</w:t>
      </w:r>
      <w:bookmarkEnd w:id="12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29" w:name="_ENREF_64"/>
      <w:r w:rsidRPr="00B7144B">
        <w:rPr>
          <w:rFonts w:ascii="Calibri" w:eastAsia="Arial Unicode MS" w:hAnsi="Calibri" w:cs="Calibri"/>
          <w:noProof/>
          <w:color w:val="000000"/>
          <w:u w:color="000000"/>
        </w:rPr>
        <w:t>64.</w:t>
      </w:r>
      <w:r w:rsidRPr="00B7144B">
        <w:rPr>
          <w:rFonts w:ascii="Calibri" w:eastAsia="Arial Unicode MS" w:hAnsi="Calibri" w:cs="Calibri"/>
          <w:noProof/>
          <w:color w:val="000000"/>
          <w:u w:color="000000"/>
        </w:rPr>
        <w:tab/>
        <w:t>2010. Technical Review of the National Electric Ant Eradication Program.</w:t>
      </w:r>
      <w:bookmarkEnd w:id="12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30" w:name="_ENREF_65"/>
      <w:r w:rsidRPr="00B7144B">
        <w:rPr>
          <w:rFonts w:ascii="Calibri" w:eastAsia="Arial Unicode MS" w:hAnsi="Calibri" w:cs="Calibri"/>
          <w:noProof/>
          <w:color w:val="000000"/>
          <w:u w:color="000000"/>
        </w:rPr>
        <w:t>65.</w:t>
      </w:r>
      <w:r w:rsidRPr="00B7144B">
        <w:rPr>
          <w:rFonts w:ascii="Calibri" w:eastAsia="Arial Unicode MS" w:hAnsi="Calibri" w:cs="Calibri"/>
          <w:noProof/>
          <w:color w:val="000000"/>
          <w:u w:color="000000"/>
        </w:rPr>
        <w:tab/>
        <w:t>National Electric Ant Eradication Program. 2010. Annual Report July 2011-June 2012, Biosecurity Queensland.</w:t>
      </w:r>
      <w:bookmarkEnd w:id="13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31" w:name="_ENREF_66"/>
      <w:r w:rsidRPr="00B7144B">
        <w:rPr>
          <w:rFonts w:ascii="Calibri" w:eastAsia="Arial Unicode MS" w:hAnsi="Calibri" w:cs="Calibri"/>
          <w:noProof/>
          <w:color w:val="000000"/>
          <w:u w:color="000000"/>
        </w:rPr>
        <w:t>66.</w:t>
      </w:r>
      <w:r w:rsidRPr="00B7144B">
        <w:rPr>
          <w:rFonts w:ascii="Calibri" w:eastAsia="Arial Unicode MS" w:hAnsi="Calibri" w:cs="Calibri"/>
          <w:noProof/>
          <w:color w:val="000000"/>
          <w:u w:color="000000"/>
        </w:rPr>
        <w:tab/>
        <w:t>National Electric Ant Eradication Program. 2010. Annual Report July 2010-June 2011, Biosecurity Queensland.</w:t>
      </w:r>
      <w:bookmarkEnd w:id="13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32" w:name="_ENREF_67"/>
      <w:r w:rsidRPr="00B7144B">
        <w:rPr>
          <w:rFonts w:ascii="Calibri" w:eastAsia="Arial Unicode MS" w:hAnsi="Calibri" w:cs="Calibri"/>
          <w:noProof/>
          <w:color w:val="000000"/>
          <w:u w:color="000000"/>
        </w:rPr>
        <w:t>67.</w:t>
      </w:r>
      <w:r w:rsidRPr="00B7144B">
        <w:rPr>
          <w:rFonts w:ascii="Calibri" w:eastAsia="Arial Unicode MS" w:hAnsi="Calibri" w:cs="Calibri"/>
          <w:noProof/>
          <w:color w:val="000000"/>
          <w:u w:color="000000"/>
        </w:rPr>
        <w:tab/>
        <w:t>Caring for Our Country--Deed with State of Queensland through the Department of Employment Economic Development and Innovation. 2010. Project Schedule- National Electric Ant Eradication Program, A0000006199G.</w:t>
      </w:r>
      <w:bookmarkEnd w:id="13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33" w:name="_ENREF_68"/>
      <w:r w:rsidRPr="00B7144B">
        <w:rPr>
          <w:rFonts w:ascii="Calibri" w:eastAsia="Arial Unicode MS" w:hAnsi="Calibri" w:cs="Calibri"/>
          <w:noProof/>
          <w:color w:val="000000"/>
          <w:u w:color="000000"/>
        </w:rPr>
        <w:t>68.</w:t>
      </w:r>
      <w:r w:rsidRPr="00B7144B">
        <w:rPr>
          <w:rFonts w:ascii="Calibri" w:eastAsia="Arial Unicode MS" w:hAnsi="Calibri" w:cs="Calibri"/>
          <w:noProof/>
          <w:color w:val="000000"/>
          <w:u w:color="000000"/>
        </w:rPr>
        <w:tab/>
        <w:t>National Electric Ant Eradication Program. 2010. National Electric Ant (</w:t>
      </w:r>
      <w:r w:rsidRPr="00B7144B">
        <w:rPr>
          <w:rFonts w:ascii="Calibri" w:eastAsia="Arial Unicode MS" w:hAnsi="Calibri" w:cs="Calibri"/>
          <w:i/>
          <w:noProof/>
          <w:color w:val="000000"/>
          <w:u w:color="000000"/>
        </w:rPr>
        <w:t>Wasmannia auropunctata</w:t>
      </w:r>
      <w:r w:rsidRPr="00B7144B">
        <w:rPr>
          <w:rFonts w:ascii="Calibri" w:eastAsia="Arial Unicode MS" w:hAnsi="Calibri" w:cs="Calibri"/>
          <w:noProof/>
          <w:color w:val="000000"/>
          <w:u w:color="000000"/>
        </w:rPr>
        <w:t>) Eradication Program Progress Report t July 2008-June 2009, Biosecurity Queensland.</w:t>
      </w:r>
      <w:bookmarkEnd w:id="13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34" w:name="_ENREF_69"/>
      <w:r w:rsidRPr="00B7144B">
        <w:rPr>
          <w:rFonts w:ascii="Calibri" w:eastAsia="Arial Unicode MS" w:hAnsi="Calibri" w:cs="Calibri"/>
          <w:noProof/>
          <w:color w:val="000000"/>
          <w:u w:color="000000"/>
        </w:rPr>
        <w:t>69.</w:t>
      </w:r>
      <w:r w:rsidRPr="00B7144B">
        <w:rPr>
          <w:rFonts w:ascii="Calibri" w:eastAsia="Arial Unicode MS" w:hAnsi="Calibri" w:cs="Calibri"/>
          <w:noProof/>
          <w:color w:val="000000"/>
          <w:u w:color="000000"/>
        </w:rPr>
        <w:tab/>
        <w:t xml:space="preserve">National Electric Ant Eradication Program. Electric Ant Movement Controls.  Accessed 25 May 2012;  </w:t>
      </w:r>
      <w:hyperlink r:id="rId56" w:history="1">
        <w:r w:rsidRPr="00B7144B">
          <w:rPr>
            <w:rStyle w:val="Hyperlink"/>
            <w:rFonts w:ascii="Calibri" w:eastAsia="Arial Unicode MS" w:hAnsi="Calibri" w:cs="Calibri"/>
            <w:noProof/>
            <w:u w:color="000000"/>
          </w:rPr>
          <w:t>www.biosecurity.qld.gov.au</w:t>
        </w:r>
      </w:hyperlink>
      <w:r w:rsidRPr="00B7144B">
        <w:rPr>
          <w:rFonts w:ascii="Calibri" w:eastAsia="Arial Unicode MS" w:hAnsi="Calibri" w:cs="Calibri"/>
          <w:noProof/>
          <w:color w:val="000000"/>
          <w:u w:color="000000"/>
        </w:rPr>
        <w:t>.</w:t>
      </w:r>
      <w:bookmarkEnd w:id="13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35" w:name="_ENREF_70"/>
      <w:r w:rsidRPr="00B7144B">
        <w:rPr>
          <w:rFonts w:ascii="Calibri" w:eastAsia="Arial Unicode MS" w:hAnsi="Calibri" w:cs="Calibri"/>
          <w:noProof/>
          <w:color w:val="000000"/>
          <w:u w:color="000000"/>
        </w:rPr>
        <w:t>70.</w:t>
      </w:r>
      <w:r w:rsidRPr="00B7144B">
        <w:rPr>
          <w:rFonts w:ascii="Calibri" w:eastAsia="Arial Unicode MS" w:hAnsi="Calibri" w:cs="Calibri"/>
          <w:noProof/>
          <w:color w:val="000000"/>
          <w:u w:color="000000"/>
        </w:rPr>
        <w:tab/>
        <w:t xml:space="preserve">Foucaud, J., et al. 2009. Reproductive system, social organization, human disturbance and ecological dominance in native populations of the little fire ant, </w:t>
      </w:r>
      <w:r w:rsidRPr="00B7144B">
        <w:rPr>
          <w:rFonts w:ascii="Calibri" w:eastAsia="Arial Unicode MS" w:hAnsi="Calibri" w:cs="Calibri"/>
          <w:i/>
          <w:noProof/>
          <w:color w:val="000000"/>
          <w:u w:color="000000"/>
        </w:rPr>
        <w:t>Wasmannia auropunctata.</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Molecular 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18</w:t>
      </w:r>
      <w:r w:rsidRPr="00B7144B">
        <w:rPr>
          <w:rFonts w:ascii="Calibri" w:eastAsia="Arial Unicode MS" w:hAnsi="Calibri" w:cs="Calibri"/>
          <w:noProof/>
          <w:color w:val="000000"/>
          <w:u w:color="000000"/>
        </w:rPr>
        <w:t>(24): 5059-5073.</w:t>
      </w:r>
      <w:bookmarkEnd w:id="13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36" w:name="_ENREF_71"/>
      <w:r w:rsidRPr="00B7144B">
        <w:rPr>
          <w:rFonts w:ascii="Calibri" w:eastAsia="Arial Unicode MS" w:hAnsi="Calibri" w:cs="Calibri"/>
          <w:noProof/>
          <w:color w:val="000000"/>
          <w:u w:color="000000"/>
        </w:rPr>
        <w:t>71.</w:t>
      </w:r>
      <w:r w:rsidRPr="00B7144B">
        <w:rPr>
          <w:rFonts w:ascii="Calibri" w:eastAsia="Arial Unicode MS" w:hAnsi="Calibri" w:cs="Calibri"/>
          <w:noProof/>
          <w:color w:val="000000"/>
          <w:u w:color="000000"/>
        </w:rPr>
        <w:tab/>
        <w:t>Personal communication with Ben Hoffmann, CSIRO Senior Scientist.</w:t>
      </w:r>
      <w:bookmarkEnd w:id="13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37" w:name="_ENREF_72"/>
      <w:r w:rsidRPr="00B7144B">
        <w:rPr>
          <w:rFonts w:ascii="Calibri" w:eastAsia="Arial Unicode MS" w:hAnsi="Calibri" w:cs="Calibri"/>
          <w:noProof/>
          <w:color w:val="000000"/>
          <w:u w:color="000000"/>
        </w:rPr>
        <w:t>72.</w:t>
      </w:r>
      <w:r w:rsidRPr="00B7144B">
        <w:rPr>
          <w:rFonts w:ascii="Calibri" w:eastAsia="Arial Unicode MS" w:hAnsi="Calibri" w:cs="Calibri"/>
          <w:noProof/>
          <w:color w:val="000000"/>
          <w:u w:color="000000"/>
        </w:rPr>
        <w:tab/>
        <w:t>Letter of Offer of Commonwealth funding to Dhimurru Aboriginal Corporation, with attachments, Department of Environment, Water, Heritage and the Arts.</w:t>
      </w:r>
      <w:bookmarkEnd w:id="13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38" w:name="_ENREF_73"/>
      <w:r w:rsidRPr="00B7144B">
        <w:rPr>
          <w:rFonts w:ascii="Calibri" w:eastAsia="Arial Unicode MS" w:hAnsi="Calibri" w:cs="Calibri"/>
          <w:noProof/>
          <w:color w:val="000000"/>
          <w:u w:color="000000"/>
        </w:rPr>
        <w:t>73.</w:t>
      </w:r>
      <w:r w:rsidRPr="00B7144B">
        <w:rPr>
          <w:rFonts w:ascii="Calibri" w:eastAsia="Arial Unicode MS" w:hAnsi="Calibri" w:cs="Calibri"/>
          <w:noProof/>
          <w:color w:val="000000"/>
          <w:u w:color="000000"/>
        </w:rPr>
        <w:tab/>
        <w:t>Yellow Crazy Ant Management in North East Arnhem Land Program. Evaluation of Caring for our Country's Biodiversity and Natural Icons National Priority Area.</w:t>
      </w:r>
      <w:bookmarkEnd w:id="13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39" w:name="_ENREF_74"/>
      <w:r w:rsidRPr="00B7144B">
        <w:rPr>
          <w:rFonts w:ascii="Calibri" w:eastAsia="Arial Unicode MS" w:hAnsi="Calibri" w:cs="Calibri"/>
          <w:noProof/>
          <w:color w:val="000000"/>
          <w:u w:color="000000"/>
        </w:rPr>
        <w:t>74.</w:t>
      </w:r>
      <w:r w:rsidRPr="00B7144B">
        <w:rPr>
          <w:rFonts w:ascii="Calibri" w:eastAsia="Arial Unicode MS" w:hAnsi="Calibri" w:cs="Calibri"/>
          <w:noProof/>
          <w:color w:val="000000"/>
          <w:u w:color="000000"/>
        </w:rPr>
        <w:tab/>
        <w:t>Hoffmann, B.D. 2006. Infestation Detection and Infestation Extent Protocols.</w:t>
      </w:r>
      <w:bookmarkEnd w:id="13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40" w:name="_ENREF_75"/>
      <w:r w:rsidRPr="00B7144B">
        <w:rPr>
          <w:rFonts w:ascii="Calibri" w:eastAsia="Arial Unicode MS" w:hAnsi="Calibri" w:cs="Calibri"/>
          <w:noProof/>
          <w:color w:val="000000"/>
          <w:u w:color="000000"/>
        </w:rPr>
        <w:t>75.</w:t>
      </w:r>
      <w:r w:rsidRPr="00B7144B">
        <w:rPr>
          <w:rFonts w:ascii="Calibri" w:eastAsia="Arial Unicode MS" w:hAnsi="Calibri" w:cs="Calibri"/>
          <w:noProof/>
          <w:color w:val="000000"/>
          <w:u w:color="000000"/>
        </w:rPr>
        <w:tab/>
        <w:t>Hoffmann, B.D. 2009. Infestation Treatment and Post-treatment Assessment Protocols.</w:t>
      </w:r>
      <w:bookmarkEnd w:id="14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41" w:name="_ENREF_76"/>
      <w:r w:rsidRPr="00B7144B">
        <w:rPr>
          <w:rFonts w:ascii="Calibri" w:eastAsia="Arial Unicode MS" w:hAnsi="Calibri" w:cs="Calibri"/>
          <w:noProof/>
          <w:color w:val="000000"/>
          <w:u w:color="000000"/>
        </w:rPr>
        <w:t>76.</w:t>
      </w:r>
      <w:r w:rsidRPr="00B7144B">
        <w:rPr>
          <w:rFonts w:ascii="Calibri" w:eastAsia="Arial Unicode MS" w:hAnsi="Calibri" w:cs="Calibri"/>
          <w:noProof/>
          <w:color w:val="000000"/>
          <w:u w:color="000000"/>
        </w:rPr>
        <w:tab/>
        <w:t>Roeger, S. 2010. Part B End of Project Self-Evaluation Report.</w:t>
      </w:r>
      <w:bookmarkEnd w:id="14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42" w:name="_ENREF_77"/>
      <w:r w:rsidRPr="00B7144B">
        <w:rPr>
          <w:rFonts w:ascii="Calibri" w:eastAsia="Arial Unicode MS" w:hAnsi="Calibri" w:cs="Calibri"/>
          <w:noProof/>
          <w:color w:val="000000"/>
          <w:u w:color="000000"/>
        </w:rPr>
        <w:t>77.</w:t>
      </w:r>
      <w:r w:rsidRPr="00B7144B">
        <w:rPr>
          <w:rFonts w:ascii="Calibri" w:eastAsia="Arial Unicode MS" w:hAnsi="Calibri" w:cs="Calibri"/>
          <w:noProof/>
          <w:color w:val="000000"/>
          <w:u w:color="000000"/>
        </w:rPr>
        <w:tab/>
        <w:t>Hoffmann, B.D. Presto safety presentation.</w:t>
      </w:r>
      <w:bookmarkEnd w:id="14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43" w:name="_ENREF_78"/>
      <w:r w:rsidRPr="00B7144B">
        <w:rPr>
          <w:rFonts w:ascii="Calibri" w:eastAsia="Arial Unicode MS" w:hAnsi="Calibri" w:cs="Calibri"/>
          <w:noProof/>
          <w:color w:val="000000"/>
          <w:u w:color="000000"/>
        </w:rPr>
        <w:t>78.</w:t>
      </w:r>
      <w:r w:rsidRPr="00B7144B">
        <w:rPr>
          <w:rFonts w:ascii="Calibri" w:eastAsia="Arial Unicode MS" w:hAnsi="Calibri" w:cs="Calibri"/>
          <w:noProof/>
          <w:color w:val="000000"/>
          <w:u w:color="000000"/>
        </w:rPr>
        <w:tab/>
        <w:t>Hoffmann, B.D., et al. 2012. Achieving highly successful multiple agency collaborations in a cross-cultural environment: experiences and lessons from Dhiumurru Aboriginal Corporation and partners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Ecological Management &amp; Restoration</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13</w:t>
      </w:r>
      <w:r w:rsidRPr="00B7144B">
        <w:rPr>
          <w:rFonts w:ascii="Calibri" w:eastAsia="Arial Unicode MS" w:hAnsi="Calibri" w:cs="Calibri"/>
          <w:noProof/>
          <w:color w:val="000000"/>
          <w:u w:color="000000"/>
        </w:rPr>
        <w:t>(1): 42-50.</w:t>
      </w:r>
      <w:bookmarkEnd w:id="14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44" w:name="_ENREF_79"/>
      <w:r w:rsidRPr="00B7144B">
        <w:rPr>
          <w:rFonts w:ascii="Calibri" w:eastAsia="Arial Unicode MS" w:hAnsi="Calibri" w:cs="Calibri"/>
          <w:noProof/>
          <w:color w:val="000000"/>
          <w:u w:color="000000"/>
        </w:rPr>
        <w:t>79.</w:t>
      </w:r>
      <w:r w:rsidRPr="00B7144B">
        <w:rPr>
          <w:rFonts w:ascii="Calibri" w:eastAsia="Arial Unicode MS" w:hAnsi="Calibri" w:cs="Calibri"/>
          <w:noProof/>
          <w:color w:val="000000"/>
          <w:u w:color="000000"/>
        </w:rPr>
        <w:tab/>
        <w:t>Gruber, M.A.M., et al. 2012. Recent behavioural and population genetic divergence of an invasive ant in a novel environment</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Diversity and Distributions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18</w:t>
      </w:r>
      <w:r w:rsidRPr="00B7144B">
        <w:rPr>
          <w:rFonts w:ascii="Calibri" w:eastAsia="Arial Unicode MS" w:hAnsi="Calibri" w:cs="Calibri"/>
          <w:noProof/>
          <w:color w:val="000000"/>
          <w:u w:color="000000"/>
        </w:rPr>
        <w:t>(4): 323-333.</w:t>
      </w:r>
      <w:bookmarkEnd w:id="14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45" w:name="_ENREF_80"/>
      <w:r w:rsidRPr="00B7144B">
        <w:rPr>
          <w:rFonts w:ascii="Calibri" w:eastAsia="Arial Unicode MS" w:hAnsi="Calibri" w:cs="Calibri"/>
          <w:noProof/>
          <w:color w:val="000000"/>
          <w:u w:color="000000"/>
        </w:rPr>
        <w:t>80.</w:t>
      </w:r>
      <w:r w:rsidRPr="00B7144B">
        <w:rPr>
          <w:rFonts w:ascii="Calibri" w:eastAsia="Arial Unicode MS" w:hAnsi="Calibri" w:cs="Calibri"/>
          <w:noProof/>
          <w:color w:val="000000"/>
          <w:u w:color="000000"/>
        </w:rPr>
        <w:tab/>
        <w:t>Northern Territory Government. Sites of Conservation Significance: Gove Peninsula and north-east Arnhem coast, Department of Natural Resources, Environment, The Arts and Sport.</w:t>
      </w:r>
      <w:bookmarkEnd w:id="14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46" w:name="_ENREF_81"/>
      <w:r w:rsidRPr="00B7144B">
        <w:rPr>
          <w:rFonts w:ascii="Calibri" w:eastAsia="Arial Unicode MS" w:hAnsi="Calibri" w:cs="Calibri"/>
          <w:noProof/>
          <w:color w:val="000000"/>
          <w:u w:color="000000"/>
        </w:rPr>
        <w:t>81.</w:t>
      </w:r>
      <w:r w:rsidRPr="00B7144B">
        <w:rPr>
          <w:rFonts w:ascii="Calibri" w:eastAsia="Arial Unicode MS" w:hAnsi="Calibri" w:cs="Calibri"/>
          <w:noProof/>
          <w:color w:val="000000"/>
          <w:u w:color="000000"/>
        </w:rPr>
        <w:tab/>
        <w:t>Department of Environment Water Heritage and the Arts. 2010. Fipronil Review: Phase 2 Environmental Assessment Report, Australian Pesticides and Veterinary Medicines Authority.</w:t>
      </w:r>
      <w:bookmarkEnd w:id="14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47" w:name="_ENREF_82"/>
      <w:r w:rsidRPr="00B7144B">
        <w:rPr>
          <w:rFonts w:ascii="Calibri" w:eastAsia="Arial Unicode MS" w:hAnsi="Calibri" w:cs="Calibri"/>
          <w:noProof/>
          <w:color w:val="000000"/>
          <w:u w:color="000000"/>
        </w:rPr>
        <w:t>82.</w:t>
      </w:r>
      <w:r w:rsidRPr="00B7144B">
        <w:rPr>
          <w:rFonts w:ascii="Calibri" w:eastAsia="Arial Unicode MS" w:hAnsi="Calibri" w:cs="Calibri"/>
          <w:noProof/>
          <w:color w:val="000000"/>
          <w:u w:color="000000"/>
        </w:rPr>
        <w:tab/>
        <w:t>Gruber, M.A.M., et al. 2012. Population decline but increased distribution of an invasive ant genotype on a Pacific atoll</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Biological Invasions</w:t>
      </w:r>
      <w:r w:rsidRPr="00B7144B">
        <w:rPr>
          <w:rFonts w:ascii="Calibri" w:eastAsia="Arial Unicode MS" w:hAnsi="Calibri" w:cs="Calibri"/>
          <w:noProof/>
          <w:color w:val="000000"/>
          <w:u w:color="000000"/>
        </w:rPr>
        <w:t>. 1-14.</w:t>
      </w:r>
      <w:bookmarkEnd w:id="14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48" w:name="_ENREF_83"/>
      <w:r w:rsidRPr="00B7144B">
        <w:rPr>
          <w:rFonts w:ascii="Calibri" w:eastAsia="Arial Unicode MS" w:hAnsi="Calibri" w:cs="Calibri"/>
          <w:noProof/>
          <w:color w:val="000000"/>
          <w:u w:color="000000"/>
        </w:rPr>
        <w:t>83.</w:t>
      </w:r>
      <w:r w:rsidRPr="00B7144B">
        <w:rPr>
          <w:rFonts w:ascii="Calibri" w:eastAsia="Arial Unicode MS" w:hAnsi="Calibri" w:cs="Calibri"/>
          <w:noProof/>
          <w:color w:val="000000"/>
          <w:u w:color="000000"/>
        </w:rPr>
        <w:tab/>
        <w:t xml:space="preserve">Thomas, M.L., et al. 2010. Supercolony mosaics: two different invasions by the yellow crazy ant, </w:t>
      </w:r>
      <w:r w:rsidRPr="00B7144B">
        <w:rPr>
          <w:rFonts w:ascii="Calibri" w:eastAsia="Arial Unicode MS" w:hAnsi="Calibri" w:cs="Calibri"/>
          <w:i/>
          <w:noProof/>
          <w:color w:val="000000"/>
          <w:u w:color="000000"/>
        </w:rPr>
        <w:t>Anoplolepis gracilipes</w:t>
      </w:r>
      <w:r w:rsidRPr="00B7144B">
        <w:rPr>
          <w:rFonts w:ascii="Calibri" w:eastAsia="Arial Unicode MS" w:hAnsi="Calibri" w:cs="Calibri"/>
          <w:noProof/>
          <w:color w:val="000000"/>
          <w:u w:color="000000"/>
        </w:rPr>
        <w:t>, on Christmas Island, Indian Ocean</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Biological Invasions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12</w:t>
      </w:r>
      <w:r w:rsidRPr="00B7144B">
        <w:rPr>
          <w:rFonts w:ascii="Calibri" w:eastAsia="Arial Unicode MS" w:hAnsi="Calibri" w:cs="Calibri"/>
          <w:noProof/>
          <w:color w:val="000000"/>
          <w:u w:color="000000"/>
        </w:rPr>
        <w:t>: 677-687.</w:t>
      </w:r>
      <w:bookmarkEnd w:id="14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49" w:name="_ENREF_84"/>
      <w:r w:rsidRPr="00B7144B">
        <w:rPr>
          <w:rFonts w:ascii="Calibri" w:eastAsia="Arial Unicode MS" w:hAnsi="Calibri" w:cs="Calibri"/>
          <w:noProof/>
          <w:color w:val="000000"/>
          <w:u w:color="000000"/>
        </w:rPr>
        <w:t>84.</w:t>
      </w:r>
      <w:r w:rsidRPr="00B7144B">
        <w:rPr>
          <w:rFonts w:ascii="Calibri" w:eastAsia="Arial Unicode MS" w:hAnsi="Calibri" w:cs="Calibri"/>
          <w:noProof/>
          <w:color w:val="000000"/>
          <w:u w:color="000000"/>
        </w:rPr>
        <w:tab/>
        <w:t>2012. Christmas Island-Yellow Crazy Ant Control: Background for consultancy services--assessing the effectiveness of tramp ant projects to reduce impacts on biodiversity, Christmas Island National Park.</w:t>
      </w:r>
      <w:bookmarkEnd w:id="14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50" w:name="_ENREF_85"/>
      <w:r w:rsidRPr="00B7144B">
        <w:rPr>
          <w:rFonts w:ascii="Calibri" w:eastAsia="Arial Unicode MS" w:hAnsi="Calibri" w:cs="Calibri"/>
          <w:noProof/>
          <w:color w:val="000000"/>
          <w:u w:color="000000"/>
        </w:rPr>
        <w:t>85.</w:t>
      </w:r>
      <w:r w:rsidRPr="00B7144B">
        <w:rPr>
          <w:rFonts w:ascii="Calibri" w:eastAsia="Arial Unicode MS" w:hAnsi="Calibri" w:cs="Calibri"/>
          <w:noProof/>
          <w:color w:val="000000"/>
          <w:u w:color="000000"/>
        </w:rPr>
        <w:tab/>
        <w:t>Maple, D. 2012. The Yellow Crazy Ant (</w:t>
      </w:r>
      <w:r w:rsidRPr="00B7144B">
        <w:rPr>
          <w:rFonts w:ascii="Calibri" w:eastAsia="Arial Unicode MS" w:hAnsi="Calibri" w:cs="Calibri"/>
          <w:i/>
          <w:noProof/>
          <w:color w:val="000000"/>
          <w:u w:color="000000"/>
        </w:rPr>
        <w:t>Anoplolepis gracilipes</w:t>
      </w:r>
      <w:r w:rsidRPr="00B7144B">
        <w:rPr>
          <w:rFonts w:ascii="Calibri" w:eastAsia="Arial Unicode MS" w:hAnsi="Calibri" w:cs="Calibri"/>
          <w:noProof/>
          <w:color w:val="000000"/>
          <w:u w:color="000000"/>
        </w:rPr>
        <w:t>) on Christmas Island: Controlling one of the world's worst invasive species, Presentation to the Christmas Island community.</w:t>
      </w:r>
      <w:bookmarkEnd w:id="15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51" w:name="_ENREF_86"/>
      <w:r w:rsidRPr="00B7144B">
        <w:rPr>
          <w:rFonts w:ascii="Calibri" w:eastAsia="Arial Unicode MS" w:hAnsi="Calibri" w:cs="Calibri"/>
          <w:noProof/>
          <w:color w:val="000000"/>
          <w:u w:color="000000"/>
        </w:rPr>
        <w:t>86.</w:t>
      </w:r>
      <w:r w:rsidRPr="00B7144B">
        <w:rPr>
          <w:rFonts w:ascii="Calibri" w:eastAsia="Arial Unicode MS" w:hAnsi="Calibri" w:cs="Calibri"/>
          <w:noProof/>
          <w:color w:val="000000"/>
          <w:u w:color="000000"/>
        </w:rPr>
        <w:tab/>
        <w:t>Personal communication with Dion Maple, Invasive Species Project Officer, Christmas Island National Park.</w:t>
      </w:r>
      <w:bookmarkEnd w:id="15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52" w:name="_ENREF_87"/>
      <w:r w:rsidRPr="00B7144B">
        <w:rPr>
          <w:rFonts w:ascii="Calibri" w:eastAsia="Arial Unicode MS" w:hAnsi="Calibri" w:cs="Calibri"/>
          <w:noProof/>
          <w:color w:val="000000"/>
          <w:u w:color="000000"/>
        </w:rPr>
        <w:t>87.</w:t>
      </w:r>
      <w:r w:rsidRPr="00B7144B">
        <w:rPr>
          <w:rFonts w:ascii="Calibri" w:eastAsia="Arial Unicode MS" w:hAnsi="Calibri" w:cs="Calibri"/>
          <w:noProof/>
          <w:color w:val="000000"/>
          <w:u w:color="000000"/>
        </w:rPr>
        <w:tab/>
        <w:t xml:space="preserve">Personal communication with Belinda Brown, Parks Biodiversity Science Team </w:t>
      </w:r>
      <w:bookmarkEnd w:id="15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53" w:name="_ENREF_88"/>
      <w:r w:rsidRPr="00B7144B">
        <w:rPr>
          <w:rFonts w:ascii="Calibri" w:eastAsia="Arial Unicode MS" w:hAnsi="Calibri" w:cs="Calibri"/>
          <w:noProof/>
          <w:color w:val="000000"/>
          <w:u w:color="000000"/>
        </w:rPr>
        <w:t>88.</w:t>
      </w:r>
      <w:r w:rsidRPr="00B7144B">
        <w:rPr>
          <w:rFonts w:ascii="Calibri" w:eastAsia="Arial Unicode MS" w:hAnsi="Calibri" w:cs="Calibri"/>
          <w:noProof/>
          <w:color w:val="000000"/>
          <w:u w:color="000000"/>
        </w:rPr>
        <w:tab/>
        <w:t>Personal communication with Samantha Flakus, A/g Park Manager, Christmas Island National Park.</w:t>
      </w:r>
      <w:bookmarkEnd w:id="15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54" w:name="_ENREF_89"/>
      <w:r w:rsidRPr="00B7144B">
        <w:rPr>
          <w:rFonts w:ascii="Calibri" w:eastAsia="Arial Unicode MS" w:hAnsi="Calibri" w:cs="Calibri"/>
          <w:noProof/>
          <w:color w:val="000000"/>
          <w:u w:color="000000"/>
        </w:rPr>
        <w:t>89.</w:t>
      </w:r>
      <w:r w:rsidRPr="00B7144B">
        <w:rPr>
          <w:rFonts w:ascii="Calibri" w:eastAsia="Arial Unicode MS" w:hAnsi="Calibri" w:cs="Calibri"/>
          <w:noProof/>
          <w:color w:val="000000"/>
          <w:u w:color="000000"/>
        </w:rPr>
        <w:tab/>
        <w:t>Detto, T. and B. Tiernan. 2011. The 2011 Island Wide Survey Report on Yellow Crazy Ants and Red Crabs, Christmas Island National Park.</w:t>
      </w:r>
      <w:bookmarkEnd w:id="15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55" w:name="_ENREF_90"/>
      <w:r w:rsidRPr="00B7144B">
        <w:rPr>
          <w:rFonts w:ascii="Calibri" w:eastAsia="Arial Unicode MS" w:hAnsi="Calibri" w:cs="Calibri"/>
          <w:noProof/>
          <w:color w:val="000000"/>
          <w:u w:color="000000"/>
        </w:rPr>
        <w:t>90.</w:t>
      </w:r>
      <w:r w:rsidRPr="00B7144B">
        <w:rPr>
          <w:rFonts w:ascii="Calibri" w:eastAsia="Arial Unicode MS" w:hAnsi="Calibri" w:cs="Calibri"/>
          <w:noProof/>
          <w:color w:val="000000"/>
          <w:u w:color="000000"/>
        </w:rPr>
        <w:tab/>
        <w:t>Aerial Baiting Campaign Report, Christmas Island National Park, report for Crazy Ant Scientific Advisory Panel meeting 12 December 2012.</w:t>
      </w:r>
      <w:bookmarkEnd w:id="15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56" w:name="_ENREF_91"/>
      <w:r w:rsidRPr="00B7144B">
        <w:rPr>
          <w:rFonts w:ascii="Calibri" w:eastAsia="Arial Unicode MS" w:hAnsi="Calibri" w:cs="Calibri"/>
          <w:noProof/>
          <w:color w:val="000000"/>
          <w:u w:color="000000"/>
        </w:rPr>
        <w:t>91.</w:t>
      </w:r>
      <w:r w:rsidRPr="00B7144B">
        <w:rPr>
          <w:rFonts w:ascii="Calibri" w:eastAsia="Arial Unicode MS" w:hAnsi="Calibri" w:cs="Calibri"/>
          <w:noProof/>
          <w:color w:val="000000"/>
          <w:u w:color="000000"/>
        </w:rPr>
        <w:tab/>
        <w:t>Research and Development for Indirect Biological Control of the Yellow Crazy Ant (</w:t>
      </w:r>
      <w:r w:rsidRPr="00B7144B">
        <w:rPr>
          <w:rFonts w:ascii="Calibri" w:eastAsia="Arial Unicode MS" w:hAnsi="Calibri" w:cs="Calibri"/>
          <w:i/>
          <w:noProof/>
          <w:color w:val="000000"/>
          <w:u w:color="000000"/>
        </w:rPr>
        <w:t>Anoplolepis gracilipes</w:t>
      </w:r>
      <w:r w:rsidRPr="00B7144B">
        <w:rPr>
          <w:rFonts w:ascii="Calibri" w:eastAsia="Arial Unicode MS" w:hAnsi="Calibri" w:cs="Calibri"/>
          <w:noProof/>
          <w:color w:val="000000"/>
          <w:u w:color="000000"/>
        </w:rPr>
        <w:t>) on Christmas Island, Indian Ocean--Executive Summary, Christmas Island National Park, report for Crazy Ant Scientific Advisory Panel meeting 12 December 2012.</w:t>
      </w:r>
      <w:bookmarkEnd w:id="15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57" w:name="_ENREF_92"/>
      <w:r w:rsidRPr="00B7144B">
        <w:rPr>
          <w:rFonts w:ascii="Calibri" w:eastAsia="Arial Unicode MS" w:hAnsi="Calibri" w:cs="Calibri"/>
          <w:noProof/>
          <w:color w:val="000000"/>
          <w:u w:color="000000"/>
        </w:rPr>
        <w:t>92.</w:t>
      </w:r>
      <w:r w:rsidRPr="00B7144B">
        <w:rPr>
          <w:rFonts w:ascii="Calibri" w:eastAsia="Arial Unicode MS" w:hAnsi="Calibri" w:cs="Calibri"/>
          <w:noProof/>
          <w:color w:val="000000"/>
          <w:u w:color="000000"/>
        </w:rPr>
        <w:tab/>
        <w:t>Smith, M.J., et al. 2012. An oceanic island reptile community under threat: the decline of reptiles on Christmas Island, Indian Ocean</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Herpetological Conservation and Biology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7</w:t>
      </w:r>
      <w:r w:rsidRPr="00B7144B">
        <w:rPr>
          <w:rFonts w:ascii="Calibri" w:eastAsia="Arial Unicode MS" w:hAnsi="Calibri" w:cs="Calibri"/>
          <w:noProof/>
          <w:color w:val="000000"/>
          <w:u w:color="000000"/>
        </w:rPr>
        <w:t>(2).</w:t>
      </w:r>
      <w:bookmarkEnd w:id="15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58" w:name="_ENREF_93"/>
      <w:r w:rsidRPr="00B7144B">
        <w:rPr>
          <w:rFonts w:ascii="Calibri" w:eastAsia="Arial Unicode MS" w:hAnsi="Calibri" w:cs="Calibri"/>
          <w:noProof/>
          <w:color w:val="000000"/>
          <w:u w:color="000000"/>
        </w:rPr>
        <w:t>93.</w:t>
      </w:r>
      <w:r w:rsidRPr="00B7144B">
        <w:rPr>
          <w:rFonts w:ascii="Calibri" w:eastAsia="Arial Unicode MS" w:hAnsi="Calibri" w:cs="Calibri"/>
          <w:noProof/>
          <w:color w:val="000000"/>
          <w:u w:color="000000"/>
        </w:rPr>
        <w:tab/>
        <w:t>Smith, M., et al. unpublished manuscript. The Christmas Island Red Crab (</w:t>
      </w:r>
      <w:r w:rsidRPr="00B7144B">
        <w:rPr>
          <w:rFonts w:ascii="Calibri" w:eastAsia="Arial Unicode MS" w:hAnsi="Calibri" w:cs="Calibri"/>
          <w:i/>
          <w:noProof/>
          <w:color w:val="000000"/>
          <w:u w:color="000000"/>
        </w:rPr>
        <w:t>Gecarcoidea natalis</w:t>
      </w:r>
      <w:r w:rsidRPr="00B7144B">
        <w:rPr>
          <w:rFonts w:ascii="Calibri" w:eastAsia="Arial Unicode MS" w:hAnsi="Calibri" w:cs="Calibri"/>
          <w:noProof/>
          <w:color w:val="000000"/>
          <w:u w:color="000000"/>
        </w:rPr>
        <w:t>): Temporal and spatial patterns in burrow counts.</w:t>
      </w:r>
      <w:bookmarkEnd w:id="15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59" w:name="_ENREF_94"/>
      <w:r w:rsidRPr="00B7144B">
        <w:rPr>
          <w:rFonts w:ascii="Calibri" w:eastAsia="Arial Unicode MS" w:hAnsi="Calibri" w:cs="Calibri"/>
          <w:noProof/>
          <w:color w:val="000000"/>
          <w:u w:color="000000"/>
        </w:rPr>
        <w:t>94.</w:t>
      </w:r>
      <w:r w:rsidRPr="00B7144B">
        <w:rPr>
          <w:rFonts w:ascii="Calibri" w:eastAsia="Arial Unicode MS" w:hAnsi="Calibri" w:cs="Calibri"/>
          <w:noProof/>
          <w:color w:val="000000"/>
          <w:u w:color="000000"/>
        </w:rPr>
        <w:tab/>
        <w:t xml:space="preserve">Boland, C.R.J., et al. 2012. An Island-wide survey of Abbott's Booby </w:t>
      </w:r>
      <w:r w:rsidRPr="00B7144B">
        <w:rPr>
          <w:rFonts w:ascii="Calibri" w:eastAsia="Arial Unicode MS" w:hAnsi="Calibri" w:cs="Calibri"/>
          <w:i/>
          <w:noProof/>
          <w:color w:val="000000"/>
          <w:u w:color="000000"/>
        </w:rPr>
        <w:t xml:space="preserve">Papasula abbotti </w:t>
      </w:r>
      <w:r w:rsidRPr="00B7144B">
        <w:rPr>
          <w:rFonts w:ascii="Calibri" w:eastAsia="Arial Unicode MS" w:hAnsi="Calibri" w:cs="Calibri"/>
          <w:noProof/>
          <w:color w:val="000000"/>
          <w:u w:color="000000"/>
        </w:rPr>
        <w:t>occupancy on Christmas Island, Indian Ocean</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Marine Ornithology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40</w:t>
      </w:r>
      <w:r w:rsidRPr="00B7144B">
        <w:rPr>
          <w:rFonts w:ascii="Calibri" w:eastAsia="Arial Unicode MS" w:hAnsi="Calibri" w:cs="Calibri"/>
          <w:noProof/>
          <w:color w:val="000000"/>
          <w:u w:color="000000"/>
        </w:rPr>
        <w:t>(2): 99-103.</w:t>
      </w:r>
      <w:bookmarkEnd w:id="15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60" w:name="_ENREF_95"/>
      <w:r w:rsidRPr="00B7144B">
        <w:rPr>
          <w:rFonts w:ascii="Calibri" w:eastAsia="Arial Unicode MS" w:hAnsi="Calibri" w:cs="Calibri"/>
          <w:noProof/>
          <w:color w:val="000000"/>
          <w:u w:color="000000"/>
        </w:rPr>
        <w:t>95.</w:t>
      </w:r>
      <w:r w:rsidRPr="00B7144B">
        <w:rPr>
          <w:rFonts w:ascii="Calibri" w:eastAsia="Arial Unicode MS" w:hAnsi="Calibri" w:cs="Calibri"/>
          <w:noProof/>
          <w:color w:val="000000"/>
          <w:u w:color="000000"/>
        </w:rPr>
        <w:tab/>
        <w:t>Crazy Ant Scienfic Advisory Panel meeting, 12 December 2012.</w:t>
      </w:r>
      <w:bookmarkEnd w:id="16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61" w:name="_ENREF_96"/>
      <w:r w:rsidRPr="00B7144B">
        <w:rPr>
          <w:rFonts w:ascii="Calibri" w:eastAsia="Arial Unicode MS" w:hAnsi="Calibri" w:cs="Calibri"/>
          <w:noProof/>
          <w:color w:val="000000"/>
          <w:u w:color="000000"/>
        </w:rPr>
        <w:t>96.</w:t>
      </w:r>
      <w:r w:rsidRPr="00B7144B">
        <w:rPr>
          <w:rFonts w:ascii="Calibri" w:eastAsia="Arial Unicode MS" w:hAnsi="Calibri" w:cs="Calibri"/>
          <w:noProof/>
          <w:color w:val="000000"/>
          <w:u w:color="000000"/>
        </w:rPr>
        <w:tab/>
        <w:t>Long-term YCA Monitoring Sites 2009 Aerial Baiting Campaign Maps, for Crazay Ant Scientific Advisory Panel meeting, 16 December 2011.</w:t>
      </w:r>
      <w:bookmarkEnd w:id="16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62" w:name="_ENREF_97"/>
      <w:r w:rsidRPr="00B7144B">
        <w:rPr>
          <w:rFonts w:ascii="Calibri" w:eastAsia="Arial Unicode MS" w:hAnsi="Calibri" w:cs="Calibri"/>
          <w:noProof/>
          <w:color w:val="000000"/>
          <w:u w:color="000000"/>
        </w:rPr>
        <w:t>97.</w:t>
      </w:r>
      <w:r w:rsidRPr="00B7144B">
        <w:rPr>
          <w:rFonts w:ascii="Calibri" w:eastAsia="Arial Unicode MS" w:hAnsi="Calibri" w:cs="Calibri"/>
          <w:noProof/>
          <w:color w:val="000000"/>
          <w:u w:color="000000"/>
        </w:rPr>
        <w:tab/>
        <w:t>Caring for Our Country--Deed with Lord Howe Island Board. 2010. Project Schedule- Managing the World Heritage Values of Lord Howe Island X0000002620G.</w:t>
      </w:r>
      <w:bookmarkEnd w:id="16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63" w:name="_ENREF_98"/>
      <w:r w:rsidRPr="00B7144B">
        <w:rPr>
          <w:rFonts w:ascii="Calibri" w:eastAsia="Arial Unicode MS" w:hAnsi="Calibri" w:cs="Calibri"/>
          <w:noProof/>
          <w:color w:val="000000"/>
          <w:u w:color="000000"/>
        </w:rPr>
        <w:t>98.</w:t>
      </w:r>
      <w:r w:rsidRPr="00B7144B">
        <w:rPr>
          <w:rFonts w:ascii="Calibri" w:eastAsia="Arial Unicode MS" w:hAnsi="Calibri" w:cs="Calibri"/>
          <w:noProof/>
          <w:color w:val="000000"/>
          <w:u w:color="000000"/>
        </w:rPr>
        <w:tab/>
        <w:t>Hoffmann, B.D. (undated). Priority work for big-headed ant eradication on Lord Howe Island.</w:t>
      </w:r>
      <w:bookmarkEnd w:id="16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64" w:name="_ENREF_99"/>
      <w:r w:rsidRPr="00B7144B">
        <w:rPr>
          <w:rFonts w:ascii="Calibri" w:eastAsia="Arial Unicode MS" w:hAnsi="Calibri" w:cs="Calibri"/>
          <w:noProof/>
          <w:color w:val="000000"/>
          <w:u w:color="000000"/>
        </w:rPr>
        <w:t>99.</w:t>
      </w:r>
      <w:r w:rsidRPr="00B7144B">
        <w:rPr>
          <w:rFonts w:ascii="Calibri" w:eastAsia="Arial Unicode MS" w:hAnsi="Calibri" w:cs="Calibri"/>
          <w:noProof/>
          <w:color w:val="000000"/>
          <w:u w:color="000000"/>
        </w:rPr>
        <w:tab/>
        <w:t>Personal communication with Christo Haselden, Ranger, Environment/World Heritage, Lord Howe Island Board.</w:t>
      </w:r>
      <w:bookmarkEnd w:id="16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65" w:name="_ENREF_100"/>
      <w:r w:rsidRPr="00B7144B">
        <w:rPr>
          <w:rFonts w:ascii="Calibri" w:eastAsia="Arial Unicode MS" w:hAnsi="Calibri" w:cs="Calibri"/>
          <w:noProof/>
          <w:color w:val="000000"/>
          <w:u w:color="000000"/>
        </w:rPr>
        <w:t>100.</w:t>
      </w:r>
      <w:r w:rsidRPr="00B7144B">
        <w:rPr>
          <w:rFonts w:ascii="Calibri" w:eastAsia="Arial Unicode MS" w:hAnsi="Calibri" w:cs="Calibri"/>
          <w:noProof/>
          <w:color w:val="000000"/>
          <w:u w:color="000000"/>
        </w:rPr>
        <w:tab/>
        <w:t>Personal communication with Hank Bower, Manager Environment/World Heritage, Lord Howe Island Board.</w:t>
      </w:r>
      <w:bookmarkEnd w:id="16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66" w:name="_ENREF_101"/>
      <w:r w:rsidRPr="00B7144B">
        <w:rPr>
          <w:rFonts w:ascii="Calibri" w:eastAsia="Arial Unicode MS" w:hAnsi="Calibri" w:cs="Calibri"/>
          <w:noProof/>
          <w:color w:val="000000"/>
          <w:u w:color="000000"/>
        </w:rPr>
        <w:t>101.</w:t>
      </w:r>
      <w:r w:rsidRPr="00B7144B">
        <w:rPr>
          <w:rFonts w:ascii="Calibri" w:eastAsia="Arial Unicode MS" w:hAnsi="Calibri" w:cs="Calibri"/>
          <w:noProof/>
          <w:color w:val="000000"/>
          <w:u w:color="000000"/>
        </w:rPr>
        <w:tab/>
        <w:t>NSW Government Primary Industries. Plant Diseases Act 1924 Certificate of Authority to Hank Bower, 10 July 2012.</w:t>
      </w:r>
      <w:bookmarkEnd w:id="16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67" w:name="_ENREF_102"/>
      <w:r w:rsidRPr="00B7144B">
        <w:rPr>
          <w:rFonts w:ascii="Calibri" w:eastAsia="Arial Unicode MS" w:hAnsi="Calibri" w:cs="Calibri"/>
          <w:noProof/>
          <w:color w:val="000000"/>
          <w:u w:color="000000"/>
        </w:rPr>
        <w:t>102.</w:t>
      </w:r>
      <w:r w:rsidRPr="00B7144B">
        <w:rPr>
          <w:rFonts w:ascii="Calibri" w:eastAsia="Arial Unicode MS" w:hAnsi="Calibri" w:cs="Calibri"/>
          <w:noProof/>
          <w:color w:val="000000"/>
          <w:u w:color="000000"/>
        </w:rPr>
        <w:tab/>
        <w:t>Hoffmann, B.D. 2010. Ecological restoration following the local eradication of an invasive ant in northern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Biological Invasions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12</w:t>
      </w:r>
      <w:r w:rsidRPr="00B7144B">
        <w:rPr>
          <w:rFonts w:ascii="Calibri" w:eastAsia="Arial Unicode MS" w:hAnsi="Calibri" w:cs="Calibri"/>
          <w:noProof/>
          <w:color w:val="000000"/>
          <w:u w:color="000000"/>
        </w:rPr>
        <w:t>(4): 959-969.</w:t>
      </w:r>
      <w:bookmarkEnd w:id="16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68" w:name="_ENREF_103"/>
      <w:r w:rsidRPr="00B7144B">
        <w:rPr>
          <w:rFonts w:ascii="Calibri" w:eastAsia="Arial Unicode MS" w:hAnsi="Calibri" w:cs="Calibri"/>
          <w:noProof/>
          <w:color w:val="000000"/>
          <w:u w:color="000000"/>
        </w:rPr>
        <w:t>103.</w:t>
      </w:r>
      <w:r w:rsidRPr="00B7144B">
        <w:rPr>
          <w:rFonts w:ascii="Calibri" w:eastAsia="Arial Unicode MS" w:hAnsi="Calibri" w:cs="Calibri"/>
          <w:noProof/>
          <w:color w:val="000000"/>
          <w:u w:color="000000"/>
        </w:rPr>
        <w:tab/>
        <w:t>Lord Howe Island Board. 2012. Factsheet: African big-headed ant eradication.</w:t>
      </w:r>
      <w:bookmarkEnd w:id="16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69" w:name="_ENREF_104"/>
      <w:r w:rsidRPr="00B7144B">
        <w:rPr>
          <w:rFonts w:ascii="Calibri" w:eastAsia="Arial Unicode MS" w:hAnsi="Calibri" w:cs="Calibri"/>
          <w:noProof/>
          <w:color w:val="000000"/>
          <w:u w:color="000000"/>
        </w:rPr>
        <w:t>104.</w:t>
      </w:r>
      <w:r w:rsidRPr="00B7144B">
        <w:rPr>
          <w:rFonts w:ascii="Calibri" w:eastAsia="Arial Unicode MS" w:hAnsi="Calibri" w:cs="Calibri"/>
          <w:noProof/>
          <w:color w:val="000000"/>
          <w:u w:color="000000"/>
        </w:rPr>
        <w:tab/>
        <w:t xml:space="preserve">Diatloff, N. 2009. Final Report: Eradication of the Argentine Ant </w:t>
      </w:r>
      <w:r w:rsidRPr="00B7144B">
        <w:rPr>
          <w:rFonts w:ascii="Calibri" w:eastAsia="Arial Unicode MS" w:hAnsi="Calibri" w:cs="Calibri"/>
          <w:i/>
          <w:noProof/>
          <w:color w:val="000000"/>
          <w:u w:color="000000"/>
        </w:rPr>
        <w:t>Linepithema humile</w:t>
      </w:r>
      <w:r w:rsidRPr="00B7144B">
        <w:rPr>
          <w:rFonts w:ascii="Calibri" w:eastAsia="Arial Unicode MS" w:hAnsi="Calibri" w:cs="Calibri"/>
          <w:noProof/>
          <w:color w:val="000000"/>
          <w:u w:color="000000"/>
        </w:rPr>
        <w:t xml:space="preserve"> as an Invasive Pest from Norfolk Island, Funded by Natural Heritage Trust. Administration of Norfolk Island.</w:t>
      </w:r>
      <w:bookmarkEnd w:id="16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70" w:name="_ENREF_105"/>
      <w:r w:rsidRPr="00B7144B">
        <w:rPr>
          <w:rFonts w:ascii="Calibri" w:eastAsia="Arial Unicode MS" w:hAnsi="Calibri" w:cs="Calibri"/>
          <w:noProof/>
          <w:color w:val="000000"/>
          <w:u w:color="000000"/>
        </w:rPr>
        <w:t>105.</w:t>
      </w:r>
      <w:r w:rsidRPr="00B7144B">
        <w:rPr>
          <w:rFonts w:ascii="Calibri" w:eastAsia="Arial Unicode MS" w:hAnsi="Calibri" w:cs="Calibri"/>
          <w:noProof/>
          <w:color w:val="000000"/>
          <w:u w:color="000000"/>
        </w:rPr>
        <w:tab/>
        <w:t>Commonwealth of Australia. 2010. Caring for Our Country Head Funding Deed for the Project: Argentine ants on Norfolk Island: continued program towards total eradication.</w:t>
      </w:r>
      <w:bookmarkEnd w:id="17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71" w:name="_ENREF_106"/>
      <w:r w:rsidRPr="00B7144B">
        <w:rPr>
          <w:rFonts w:ascii="Calibri" w:eastAsia="Arial Unicode MS" w:hAnsi="Calibri" w:cs="Calibri"/>
          <w:noProof/>
          <w:color w:val="000000"/>
          <w:u w:color="000000"/>
        </w:rPr>
        <w:t>106.</w:t>
      </w:r>
      <w:r w:rsidRPr="00B7144B">
        <w:rPr>
          <w:rFonts w:ascii="Calibri" w:eastAsia="Arial Unicode MS" w:hAnsi="Calibri" w:cs="Calibri"/>
          <w:noProof/>
          <w:color w:val="000000"/>
          <w:u w:color="000000"/>
        </w:rPr>
        <w:tab/>
        <w:t>McNeil, A. 2011. Caring for Our Country Project Report: Progress Report for the Period 13 December 2010 to 15 March 2011, Administraton of Norfolk Island.</w:t>
      </w:r>
      <w:bookmarkEnd w:id="17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72" w:name="_ENREF_107"/>
      <w:r w:rsidRPr="00B7144B">
        <w:rPr>
          <w:rFonts w:ascii="Calibri" w:eastAsia="Arial Unicode MS" w:hAnsi="Calibri" w:cs="Calibri"/>
          <w:noProof/>
          <w:color w:val="000000"/>
          <w:u w:color="000000"/>
        </w:rPr>
        <w:t>107.</w:t>
      </w:r>
      <w:r w:rsidRPr="00B7144B">
        <w:rPr>
          <w:rFonts w:ascii="Calibri" w:eastAsia="Arial Unicode MS" w:hAnsi="Calibri" w:cs="Calibri"/>
          <w:noProof/>
          <w:color w:val="000000"/>
          <w:u w:color="000000"/>
        </w:rPr>
        <w:tab/>
        <w:t>McNeil, A. 2011. Caring for Our Country Project Report: Progress Report for the Period 16 March 2011 to 30 June 2011, Administraton of Norfolk Island.</w:t>
      </w:r>
      <w:bookmarkEnd w:id="17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73" w:name="_ENREF_108"/>
      <w:r w:rsidRPr="00B7144B">
        <w:rPr>
          <w:rFonts w:ascii="Calibri" w:eastAsia="Arial Unicode MS" w:hAnsi="Calibri" w:cs="Calibri"/>
          <w:noProof/>
          <w:color w:val="000000"/>
          <w:u w:color="000000"/>
        </w:rPr>
        <w:t>108.</w:t>
      </w:r>
      <w:r w:rsidRPr="00B7144B">
        <w:rPr>
          <w:rFonts w:ascii="Calibri" w:eastAsia="Arial Unicode MS" w:hAnsi="Calibri" w:cs="Calibri"/>
          <w:noProof/>
          <w:color w:val="000000"/>
          <w:u w:color="000000"/>
        </w:rPr>
        <w:tab/>
        <w:t>Ward, R. Norfolk Island Argentine Ant Eradication Project, Report to Alan McNeil, Land Use &amp; Environment, 28 April 2011.</w:t>
      </w:r>
      <w:bookmarkEnd w:id="17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74" w:name="_ENREF_109"/>
      <w:r w:rsidRPr="00B7144B">
        <w:rPr>
          <w:rFonts w:ascii="Calibri" w:eastAsia="Arial Unicode MS" w:hAnsi="Calibri" w:cs="Calibri"/>
          <w:noProof/>
          <w:color w:val="000000"/>
          <w:u w:color="000000"/>
        </w:rPr>
        <w:t>109.</w:t>
      </w:r>
      <w:r w:rsidRPr="00B7144B">
        <w:rPr>
          <w:rFonts w:ascii="Calibri" w:eastAsia="Arial Unicode MS" w:hAnsi="Calibri" w:cs="Calibri"/>
          <w:noProof/>
          <w:color w:val="000000"/>
          <w:u w:color="000000"/>
        </w:rPr>
        <w:tab/>
        <w:t>Ward, R. Argentine Ant Summary: Argentine Ants Eradication Project Norfolk Island, Norfolk Island Administration, report for Australian Tramp Ant Audit Group, 12 June 2012.</w:t>
      </w:r>
      <w:bookmarkEnd w:id="17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75" w:name="_ENREF_110"/>
      <w:r w:rsidRPr="00B7144B">
        <w:rPr>
          <w:rFonts w:ascii="Calibri" w:eastAsia="Arial Unicode MS" w:hAnsi="Calibri" w:cs="Calibri"/>
          <w:noProof/>
          <w:color w:val="000000"/>
          <w:u w:color="000000"/>
        </w:rPr>
        <w:t>110.</w:t>
      </w:r>
      <w:r w:rsidRPr="00B7144B">
        <w:rPr>
          <w:rFonts w:ascii="Calibri" w:eastAsia="Arial Unicode MS" w:hAnsi="Calibri" w:cs="Calibri"/>
          <w:noProof/>
          <w:color w:val="000000"/>
          <w:u w:color="000000"/>
        </w:rPr>
        <w:tab/>
        <w:t>Personal communication with Ron Ward, Argentine Ant Project Coordinator, Norfolk Island.</w:t>
      </w:r>
      <w:bookmarkEnd w:id="17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76" w:name="_ENREF_111"/>
      <w:r w:rsidRPr="00B7144B">
        <w:rPr>
          <w:rFonts w:ascii="Calibri" w:eastAsia="Arial Unicode MS" w:hAnsi="Calibri" w:cs="Calibri"/>
          <w:noProof/>
          <w:color w:val="000000"/>
          <w:u w:color="000000"/>
        </w:rPr>
        <w:t>111.</w:t>
      </w:r>
      <w:r w:rsidRPr="00B7144B">
        <w:rPr>
          <w:rFonts w:ascii="Calibri" w:eastAsia="Arial Unicode MS" w:hAnsi="Calibri" w:cs="Calibri"/>
          <w:noProof/>
          <w:color w:val="000000"/>
          <w:u w:color="000000"/>
        </w:rPr>
        <w:tab/>
        <w:t>Ward, R. Argentine Ant Baiting Strategy Sept 2011-May 2012, Norfolk Island Administration, 26 July 2011.</w:t>
      </w:r>
      <w:bookmarkEnd w:id="17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77" w:name="_ENREF_112"/>
      <w:r w:rsidRPr="00B7144B">
        <w:rPr>
          <w:rFonts w:ascii="Calibri" w:eastAsia="Arial Unicode MS" w:hAnsi="Calibri" w:cs="Calibri"/>
          <w:noProof/>
          <w:color w:val="000000"/>
          <w:u w:color="000000"/>
        </w:rPr>
        <w:t>112.</w:t>
      </w:r>
      <w:r w:rsidRPr="00B7144B">
        <w:rPr>
          <w:rFonts w:ascii="Calibri" w:eastAsia="Arial Unicode MS" w:hAnsi="Calibri" w:cs="Calibri"/>
          <w:noProof/>
          <w:color w:val="000000"/>
          <w:u w:color="000000"/>
        </w:rPr>
        <w:tab/>
        <w:t>Personal communication with Alan McNeil, Acting Manager, Land Use &amp; Environment, Administration of Norfolk Island.</w:t>
      </w:r>
      <w:bookmarkEnd w:id="17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78" w:name="_ENREF_113"/>
      <w:r w:rsidRPr="00B7144B">
        <w:rPr>
          <w:rFonts w:ascii="Calibri" w:eastAsia="Arial Unicode MS" w:hAnsi="Calibri" w:cs="Calibri"/>
          <w:noProof/>
          <w:color w:val="000000"/>
          <w:u w:color="000000"/>
        </w:rPr>
        <w:t>113.</w:t>
      </w:r>
      <w:r w:rsidRPr="00B7144B">
        <w:rPr>
          <w:rFonts w:ascii="Calibri" w:eastAsia="Arial Unicode MS" w:hAnsi="Calibri" w:cs="Calibri"/>
          <w:noProof/>
          <w:color w:val="000000"/>
          <w:u w:color="000000"/>
        </w:rPr>
        <w:tab/>
        <w:t>McNeil, A. 2012. Caring for Our Country Final Project Report Administraton of Norfolk Island, 30 June 2012.</w:t>
      </w:r>
      <w:bookmarkEnd w:id="17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79" w:name="_ENREF_114"/>
      <w:r w:rsidRPr="00B7144B">
        <w:rPr>
          <w:rFonts w:ascii="Calibri" w:eastAsia="Arial Unicode MS" w:hAnsi="Calibri" w:cs="Calibri"/>
          <w:noProof/>
          <w:color w:val="000000"/>
          <w:u w:color="000000"/>
        </w:rPr>
        <w:t>114.</w:t>
      </w:r>
      <w:r w:rsidRPr="00B7144B">
        <w:rPr>
          <w:rFonts w:ascii="Calibri" w:eastAsia="Arial Unicode MS" w:hAnsi="Calibri" w:cs="Calibri"/>
          <w:noProof/>
          <w:color w:val="000000"/>
          <w:u w:color="000000"/>
        </w:rPr>
        <w:tab/>
        <w:t xml:space="preserve">Australian Government. Caring for Our Country: monitoring, evaluation, reporting, and improvement strategy. February 2011 Accessed May 2012;  </w:t>
      </w:r>
      <w:hyperlink r:id="rId57" w:history="1">
        <w:r w:rsidRPr="00B7144B">
          <w:rPr>
            <w:rStyle w:val="Hyperlink"/>
            <w:rFonts w:ascii="Calibri" w:eastAsia="Arial Unicode MS" w:hAnsi="Calibri" w:cs="Calibri"/>
            <w:noProof/>
            <w:u w:color="000000"/>
          </w:rPr>
          <w:t>http://www.nrm.gov.au/funding/meri/meri-strategy.html</w:t>
        </w:r>
      </w:hyperlink>
      <w:r w:rsidRPr="00B7144B">
        <w:rPr>
          <w:rFonts w:ascii="Calibri" w:eastAsia="Arial Unicode MS" w:hAnsi="Calibri" w:cs="Calibri"/>
          <w:noProof/>
          <w:color w:val="000000"/>
          <w:u w:color="000000"/>
        </w:rPr>
        <w:t>.</w:t>
      </w:r>
      <w:bookmarkEnd w:id="17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80" w:name="_ENREF_115"/>
      <w:r w:rsidRPr="00B7144B">
        <w:rPr>
          <w:rFonts w:ascii="Calibri" w:eastAsia="Arial Unicode MS" w:hAnsi="Calibri" w:cs="Calibri"/>
          <w:noProof/>
          <w:color w:val="000000"/>
          <w:u w:color="000000"/>
        </w:rPr>
        <w:t>115.</w:t>
      </w:r>
      <w:r w:rsidRPr="00B7144B">
        <w:rPr>
          <w:rFonts w:ascii="Calibri" w:eastAsia="Arial Unicode MS" w:hAnsi="Calibri" w:cs="Calibri"/>
          <w:noProof/>
          <w:color w:val="000000"/>
          <w:u w:color="000000"/>
        </w:rPr>
        <w:tab/>
        <w:t>Commonwealth of Australia. 2006. Threat abatement plan to reduce the impacts of tramp ants on the biodiversity in Australia and its territories, Department of the Environment and Heritage: Canberra.</w:t>
      </w:r>
      <w:bookmarkEnd w:id="18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81" w:name="_ENREF_116"/>
      <w:r w:rsidRPr="00B7144B">
        <w:rPr>
          <w:rFonts w:ascii="Calibri" w:eastAsia="Arial Unicode MS" w:hAnsi="Calibri" w:cs="Calibri"/>
          <w:noProof/>
          <w:color w:val="000000"/>
          <w:u w:color="000000"/>
        </w:rPr>
        <w:t>116.</w:t>
      </w:r>
      <w:r w:rsidRPr="00B7144B">
        <w:rPr>
          <w:rFonts w:ascii="Calibri" w:eastAsia="Arial Unicode MS" w:hAnsi="Calibri" w:cs="Calibri"/>
          <w:noProof/>
          <w:color w:val="000000"/>
          <w:u w:color="000000"/>
        </w:rPr>
        <w:tab/>
        <w:t xml:space="preserve">Smith, E.P. 1992. BACI design, in </w:t>
      </w:r>
      <w:r w:rsidRPr="00B7144B">
        <w:rPr>
          <w:rFonts w:ascii="Calibri" w:eastAsia="Arial Unicode MS" w:hAnsi="Calibri" w:cs="Calibri"/>
          <w:i/>
          <w:noProof/>
          <w:color w:val="000000"/>
          <w:u w:color="000000"/>
        </w:rPr>
        <w:t>Encyclopedia of Environmetrics</w:t>
      </w:r>
      <w:r w:rsidRPr="00B7144B">
        <w:rPr>
          <w:rFonts w:ascii="Calibri" w:eastAsia="Arial Unicode MS" w:hAnsi="Calibri" w:cs="Calibri"/>
          <w:noProof/>
          <w:color w:val="000000"/>
          <w:u w:color="000000"/>
        </w:rPr>
        <w:t>, editor, editor^editors., John Wiley &amp; Sons.</w:t>
      </w:r>
      <w:bookmarkEnd w:id="18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82" w:name="_ENREF_117"/>
      <w:r w:rsidRPr="00B7144B">
        <w:rPr>
          <w:rFonts w:ascii="Calibri" w:eastAsia="Arial Unicode MS" w:hAnsi="Calibri" w:cs="Calibri"/>
          <w:noProof/>
          <w:color w:val="000000"/>
          <w:u w:color="000000"/>
        </w:rPr>
        <w:t>117.</w:t>
      </w:r>
      <w:r w:rsidRPr="00B7144B">
        <w:rPr>
          <w:rFonts w:ascii="Calibri" w:eastAsia="Arial Unicode MS" w:hAnsi="Calibri" w:cs="Calibri"/>
          <w:noProof/>
          <w:color w:val="000000"/>
          <w:u w:color="000000"/>
        </w:rPr>
        <w:tab/>
        <w:t xml:space="preserve">Lach, L. and L.M. Hooper-Bùi. 2010. Consequences of ant invasions, in </w:t>
      </w:r>
      <w:r w:rsidRPr="00B7144B">
        <w:rPr>
          <w:rFonts w:ascii="Calibri" w:eastAsia="Arial Unicode MS" w:hAnsi="Calibri" w:cs="Calibri"/>
          <w:i/>
          <w:noProof/>
          <w:color w:val="000000"/>
          <w:u w:color="000000"/>
        </w:rPr>
        <w:t>Ant Ecology</w:t>
      </w:r>
      <w:r w:rsidRPr="00B7144B">
        <w:rPr>
          <w:rFonts w:ascii="Calibri" w:eastAsia="Arial Unicode MS" w:hAnsi="Calibri" w:cs="Calibri"/>
          <w:noProof/>
          <w:color w:val="000000"/>
          <w:u w:color="000000"/>
        </w:rPr>
        <w:t>, editor, editor^editors., Oxford University Press: Oxford. p. 261-286.</w:t>
      </w:r>
      <w:bookmarkEnd w:id="18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83" w:name="_ENREF_118"/>
      <w:r w:rsidRPr="00B7144B">
        <w:rPr>
          <w:rFonts w:ascii="Calibri" w:eastAsia="Arial Unicode MS" w:hAnsi="Calibri" w:cs="Calibri"/>
          <w:noProof/>
          <w:color w:val="000000"/>
          <w:u w:color="000000"/>
        </w:rPr>
        <w:t>118.</w:t>
      </w:r>
      <w:r w:rsidRPr="00B7144B">
        <w:rPr>
          <w:rFonts w:ascii="Calibri" w:eastAsia="Arial Unicode MS" w:hAnsi="Calibri" w:cs="Calibri"/>
          <w:noProof/>
          <w:color w:val="000000"/>
          <w:u w:color="000000"/>
        </w:rPr>
        <w:tab/>
        <w:t>Lach, L. and M.L. Thomas. 2008. Invasive ants in Australia: Documented and potential ecological consequences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Australian Journal of Entomology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47</w:t>
      </w:r>
      <w:r w:rsidRPr="00B7144B">
        <w:rPr>
          <w:rFonts w:ascii="Calibri" w:eastAsia="Arial Unicode MS" w:hAnsi="Calibri" w:cs="Calibri"/>
          <w:noProof/>
          <w:color w:val="000000"/>
          <w:u w:color="000000"/>
        </w:rPr>
        <w:t>(4): 275-288.</w:t>
      </w:r>
      <w:bookmarkEnd w:id="18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84" w:name="_ENREF_119"/>
      <w:r w:rsidRPr="00B7144B">
        <w:rPr>
          <w:rFonts w:ascii="Calibri" w:eastAsia="Arial Unicode MS" w:hAnsi="Calibri" w:cs="Calibri"/>
          <w:noProof/>
          <w:color w:val="000000"/>
          <w:u w:color="000000"/>
        </w:rPr>
        <w:t>119.</w:t>
      </w:r>
      <w:r w:rsidRPr="00B7144B">
        <w:rPr>
          <w:rFonts w:ascii="Calibri" w:eastAsia="Arial Unicode MS" w:hAnsi="Calibri" w:cs="Calibri"/>
          <w:noProof/>
          <w:color w:val="000000"/>
          <w:u w:color="000000"/>
        </w:rPr>
        <w:tab/>
        <w:t xml:space="preserve">Lach, L. 2003. Invasive ants: Unwanted partners in ant-plant interactions? </w:t>
      </w:r>
      <w:r w:rsidRPr="00B7144B">
        <w:rPr>
          <w:rFonts w:ascii="Calibri" w:eastAsia="Arial Unicode MS" w:hAnsi="Calibri" w:cs="Calibri"/>
          <w:i/>
          <w:noProof/>
          <w:color w:val="000000"/>
          <w:u w:color="000000"/>
        </w:rPr>
        <w:t>Annals of the Missouri Botanical Garden</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90</w:t>
      </w:r>
      <w:r w:rsidRPr="00B7144B">
        <w:rPr>
          <w:rFonts w:ascii="Calibri" w:eastAsia="Arial Unicode MS" w:hAnsi="Calibri" w:cs="Calibri"/>
          <w:noProof/>
          <w:color w:val="000000"/>
          <w:u w:color="000000"/>
        </w:rPr>
        <w:t>(1): 91-108.</w:t>
      </w:r>
      <w:bookmarkEnd w:id="18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85" w:name="_ENREF_120"/>
      <w:r w:rsidRPr="00B7144B">
        <w:rPr>
          <w:rFonts w:ascii="Calibri" w:eastAsia="Arial Unicode MS" w:hAnsi="Calibri" w:cs="Calibri"/>
          <w:noProof/>
          <w:color w:val="000000"/>
          <w:u w:color="000000"/>
        </w:rPr>
        <w:t>120.</w:t>
      </w:r>
      <w:r w:rsidRPr="00B7144B">
        <w:rPr>
          <w:rFonts w:ascii="Calibri" w:eastAsia="Arial Unicode MS" w:hAnsi="Calibri" w:cs="Calibri"/>
          <w:noProof/>
          <w:color w:val="000000"/>
          <w:u w:color="000000"/>
        </w:rPr>
        <w:tab/>
        <w:t>Ness, J.H. and J.L. Bronstein. 2004. The effects of invasive ants on prospective ant mutualists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Biological Invasions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6</w:t>
      </w:r>
      <w:r w:rsidRPr="00B7144B">
        <w:rPr>
          <w:rFonts w:ascii="Calibri" w:eastAsia="Arial Unicode MS" w:hAnsi="Calibri" w:cs="Calibri"/>
          <w:noProof/>
          <w:color w:val="000000"/>
          <w:u w:color="000000"/>
        </w:rPr>
        <w:t>(4): 445-461.</w:t>
      </w:r>
      <w:bookmarkEnd w:id="18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86" w:name="_ENREF_121"/>
      <w:r w:rsidRPr="00B7144B">
        <w:rPr>
          <w:rFonts w:ascii="Calibri" w:eastAsia="Arial Unicode MS" w:hAnsi="Calibri" w:cs="Calibri"/>
          <w:noProof/>
          <w:color w:val="000000"/>
          <w:u w:color="000000"/>
        </w:rPr>
        <w:t>121.</w:t>
      </w:r>
      <w:r w:rsidRPr="00B7144B">
        <w:rPr>
          <w:rFonts w:ascii="Calibri" w:eastAsia="Arial Unicode MS" w:hAnsi="Calibri" w:cs="Calibri"/>
          <w:noProof/>
          <w:color w:val="000000"/>
          <w:u w:color="000000"/>
        </w:rPr>
        <w:tab/>
        <w:t xml:space="preserve">Tschinkel, W.R. 2006. </w:t>
      </w:r>
      <w:r w:rsidRPr="00B7144B">
        <w:rPr>
          <w:rFonts w:ascii="Calibri" w:eastAsia="Arial Unicode MS" w:hAnsi="Calibri" w:cs="Calibri"/>
          <w:i/>
          <w:noProof/>
          <w:color w:val="000000"/>
          <w:u w:color="000000"/>
        </w:rPr>
        <w:t>The Fire Ants.</w:t>
      </w:r>
      <w:r w:rsidRPr="00B7144B">
        <w:rPr>
          <w:rFonts w:ascii="Calibri" w:eastAsia="Arial Unicode MS" w:hAnsi="Calibri" w:cs="Calibri"/>
          <w:noProof/>
          <w:color w:val="000000"/>
          <w:u w:color="000000"/>
        </w:rPr>
        <w:t xml:space="preserve"> Harvard University Press.</w:t>
      </w:r>
      <w:bookmarkEnd w:id="18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87" w:name="_ENREF_122"/>
      <w:r w:rsidRPr="00B7144B">
        <w:rPr>
          <w:rFonts w:ascii="Calibri" w:eastAsia="Arial Unicode MS" w:hAnsi="Calibri" w:cs="Calibri"/>
          <w:noProof/>
          <w:color w:val="000000"/>
          <w:u w:color="000000"/>
        </w:rPr>
        <w:t>122.</w:t>
      </w:r>
      <w:r w:rsidRPr="00B7144B">
        <w:rPr>
          <w:rFonts w:ascii="Calibri" w:eastAsia="Arial Unicode MS" w:hAnsi="Calibri" w:cs="Calibri"/>
          <w:noProof/>
          <w:color w:val="000000"/>
          <w:u w:color="000000"/>
        </w:rPr>
        <w:tab/>
        <w:t>Allen, C.R., D.M. Epperson, and A.S. Garmestani. 2004. Red imported fire ant impacts on wildlife: A decade of research</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The American Midland Naturalist</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152</w:t>
      </w:r>
      <w:r w:rsidRPr="00B7144B">
        <w:rPr>
          <w:rFonts w:ascii="Calibri" w:eastAsia="Arial Unicode MS" w:hAnsi="Calibri" w:cs="Calibri"/>
          <w:noProof/>
          <w:color w:val="000000"/>
          <w:u w:color="000000"/>
        </w:rPr>
        <w:t>(1): 88-103.</w:t>
      </w:r>
      <w:bookmarkEnd w:id="18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88" w:name="_ENREF_123"/>
      <w:r w:rsidRPr="00B7144B">
        <w:rPr>
          <w:rFonts w:ascii="Calibri" w:eastAsia="Arial Unicode MS" w:hAnsi="Calibri" w:cs="Calibri"/>
          <w:noProof/>
          <w:color w:val="000000"/>
          <w:u w:color="000000"/>
        </w:rPr>
        <w:t>123.</w:t>
      </w:r>
      <w:r w:rsidRPr="00B7144B">
        <w:rPr>
          <w:rFonts w:ascii="Calibri" w:eastAsia="Arial Unicode MS" w:hAnsi="Calibri" w:cs="Calibri"/>
          <w:noProof/>
          <w:color w:val="000000"/>
          <w:u w:color="000000"/>
        </w:rPr>
        <w:tab/>
        <w:t>Allen, C.R., S. Demarais, and R.S. Lutz. 1994. Red imported fire ant impact on wildlife: an overview</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The Texas Journal of Science</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46</w:t>
      </w:r>
      <w:r w:rsidRPr="00B7144B">
        <w:rPr>
          <w:rFonts w:ascii="Calibri" w:eastAsia="Arial Unicode MS" w:hAnsi="Calibri" w:cs="Calibri"/>
          <w:noProof/>
          <w:color w:val="000000"/>
          <w:u w:color="000000"/>
        </w:rPr>
        <w:t>(1): 51-59.</w:t>
      </w:r>
      <w:bookmarkEnd w:id="18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89" w:name="_ENREF_124"/>
      <w:r w:rsidRPr="00B7144B">
        <w:rPr>
          <w:rFonts w:ascii="Calibri" w:eastAsia="Arial Unicode MS" w:hAnsi="Calibri" w:cs="Calibri"/>
          <w:noProof/>
          <w:color w:val="000000"/>
          <w:u w:color="000000"/>
        </w:rPr>
        <w:t>124.</w:t>
      </w:r>
      <w:r w:rsidRPr="00B7144B">
        <w:rPr>
          <w:rFonts w:ascii="Calibri" w:eastAsia="Arial Unicode MS" w:hAnsi="Calibri" w:cs="Calibri"/>
          <w:noProof/>
          <w:color w:val="000000"/>
          <w:u w:color="000000"/>
        </w:rPr>
        <w:tab/>
        <w:t>Sanderson, E.W., et al. 2002. The human footprint and the last of the wild</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BioScience</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52</w:t>
      </w:r>
      <w:r w:rsidRPr="00B7144B">
        <w:rPr>
          <w:rFonts w:ascii="Calibri" w:eastAsia="Arial Unicode MS" w:hAnsi="Calibri" w:cs="Calibri"/>
          <w:noProof/>
          <w:color w:val="000000"/>
          <w:u w:color="000000"/>
        </w:rPr>
        <w:t>: 891-904.</w:t>
      </w:r>
      <w:bookmarkEnd w:id="18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90" w:name="_ENREF_125"/>
      <w:r w:rsidRPr="00B7144B">
        <w:rPr>
          <w:rFonts w:ascii="Calibri" w:eastAsia="Arial Unicode MS" w:hAnsi="Calibri" w:cs="Calibri"/>
          <w:noProof/>
          <w:color w:val="000000"/>
          <w:u w:color="000000"/>
        </w:rPr>
        <w:t>125.</w:t>
      </w:r>
      <w:r w:rsidRPr="00B7144B">
        <w:rPr>
          <w:rFonts w:ascii="Calibri" w:eastAsia="Arial Unicode MS" w:hAnsi="Calibri" w:cs="Calibri"/>
          <w:noProof/>
          <w:color w:val="000000"/>
          <w:u w:color="000000"/>
        </w:rPr>
        <w:tab/>
        <w:t>Evans, M.C., et al. 2011. The spatial distribution of threats to species in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BioScience</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61</w:t>
      </w:r>
      <w:r w:rsidRPr="00B7144B">
        <w:rPr>
          <w:rFonts w:ascii="Calibri" w:eastAsia="Arial Unicode MS" w:hAnsi="Calibri" w:cs="Calibri"/>
          <w:noProof/>
          <w:color w:val="000000"/>
          <w:u w:color="000000"/>
        </w:rPr>
        <w:t>(4): 281-289.</w:t>
      </w:r>
      <w:bookmarkEnd w:id="19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91" w:name="_ENREF_126"/>
      <w:r w:rsidRPr="00B7144B">
        <w:rPr>
          <w:rFonts w:ascii="Calibri" w:eastAsia="Arial Unicode MS" w:hAnsi="Calibri" w:cs="Calibri"/>
          <w:noProof/>
          <w:color w:val="000000"/>
          <w:u w:color="000000"/>
        </w:rPr>
        <w:t>126.</w:t>
      </w:r>
      <w:r w:rsidRPr="00B7144B">
        <w:rPr>
          <w:rFonts w:ascii="Calibri" w:eastAsia="Arial Unicode MS" w:hAnsi="Calibri" w:cs="Calibri"/>
          <w:noProof/>
          <w:color w:val="000000"/>
          <w:u w:color="000000"/>
        </w:rPr>
        <w:tab/>
        <w:t>Caughley, G. 1994. Directions in conservation biology</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Animal 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63</w:t>
      </w:r>
      <w:r w:rsidRPr="00B7144B">
        <w:rPr>
          <w:rFonts w:ascii="Calibri" w:eastAsia="Arial Unicode MS" w:hAnsi="Calibri" w:cs="Calibri"/>
          <w:noProof/>
          <w:color w:val="000000"/>
          <w:u w:color="000000"/>
        </w:rPr>
        <w:t>: 215-244.</w:t>
      </w:r>
      <w:bookmarkEnd w:id="19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92" w:name="_ENREF_127"/>
      <w:r w:rsidRPr="00B7144B">
        <w:rPr>
          <w:rFonts w:ascii="Calibri" w:eastAsia="Arial Unicode MS" w:hAnsi="Calibri" w:cs="Calibri"/>
          <w:noProof/>
          <w:color w:val="000000"/>
          <w:u w:color="000000"/>
        </w:rPr>
        <w:t>127.</w:t>
      </w:r>
      <w:r w:rsidRPr="00B7144B">
        <w:rPr>
          <w:rFonts w:ascii="Calibri" w:eastAsia="Arial Unicode MS" w:hAnsi="Calibri" w:cs="Calibri"/>
          <w:noProof/>
          <w:color w:val="000000"/>
          <w:u w:color="000000"/>
        </w:rPr>
        <w:tab/>
        <w:t>Thackway, R. and I.D. Cresswell. 1995. An Interim Biogeographic Regionalisation for Australia: A Framework for Setting Priorities in the National Reserves System Cooperative Program, Australian Nature Conservation Agency, Canberra.</w:t>
      </w:r>
      <w:bookmarkEnd w:id="19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93" w:name="_ENREF_128"/>
      <w:r w:rsidRPr="00B7144B">
        <w:rPr>
          <w:rFonts w:ascii="Calibri" w:eastAsia="Arial Unicode MS" w:hAnsi="Calibri" w:cs="Calibri"/>
          <w:noProof/>
          <w:color w:val="000000"/>
          <w:u w:color="000000"/>
        </w:rPr>
        <w:t>128.</w:t>
      </w:r>
      <w:r w:rsidRPr="00B7144B">
        <w:rPr>
          <w:rFonts w:ascii="Calibri" w:eastAsia="Arial Unicode MS" w:hAnsi="Calibri" w:cs="Calibri"/>
          <w:noProof/>
          <w:color w:val="000000"/>
          <w:u w:color="000000"/>
        </w:rPr>
        <w:tab/>
        <w:t xml:space="preserve">Moloney, S. and C. Vanderwoude. 2002. Red Imported Fire Ants: A threat to eastern Australia's wildlife? </w:t>
      </w:r>
      <w:r w:rsidRPr="00B7144B">
        <w:rPr>
          <w:rFonts w:ascii="Calibri" w:eastAsia="Arial Unicode MS" w:hAnsi="Calibri" w:cs="Calibri"/>
          <w:i/>
          <w:noProof/>
          <w:color w:val="000000"/>
          <w:u w:color="000000"/>
        </w:rPr>
        <w:t>Ecological Management and Restoration</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w:t>
      </w:r>
      <w:r w:rsidRPr="00B7144B">
        <w:rPr>
          <w:rFonts w:ascii="Calibri" w:eastAsia="Arial Unicode MS" w:hAnsi="Calibri" w:cs="Calibri"/>
          <w:noProof/>
          <w:color w:val="000000"/>
          <w:u w:color="000000"/>
        </w:rPr>
        <w:t>(3): 167-175.</w:t>
      </w:r>
      <w:bookmarkEnd w:id="19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94" w:name="_ENREF_129"/>
      <w:r w:rsidRPr="00B7144B">
        <w:rPr>
          <w:rFonts w:ascii="Calibri" w:eastAsia="Arial Unicode MS" w:hAnsi="Calibri" w:cs="Calibri"/>
          <w:noProof/>
          <w:color w:val="000000"/>
          <w:u w:color="000000"/>
        </w:rPr>
        <w:t>129.</w:t>
      </w:r>
      <w:r w:rsidRPr="00B7144B">
        <w:rPr>
          <w:rFonts w:ascii="Calibri" w:eastAsia="Arial Unicode MS" w:hAnsi="Calibri" w:cs="Calibri"/>
          <w:noProof/>
          <w:color w:val="000000"/>
          <w:u w:color="000000"/>
        </w:rPr>
        <w:tab/>
        <w:t xml:space="preserve">Greenland, J. 2003. Fire ants, </w:t>
      </w:r>
      <w:r w:rsidRPr="00B7144B">
        <w:rPr>
          <w:rFonts w:ascii="Calibri" w:eastAsia="Arial Unicode MS" w:hAnsi="Calibri" w:cs="Calibri"/>
          <w:i/>
          <w:noProof/>
          <w:color w:val="000000"/>
          <w:u w:color="000000"/>
        </w:rPr>
        <w:t>Solenopsis invicta</w:t>
      </w:r>
      <w:r w:rsidRPr="00B7144B">
        <w:rPr>
          <w:rFonts w:ascii="Calibri" w:eastAsia="Arial Unicode MS" w:hAnsi="Calibri" w:cs="Calibri"/>
          <w:noProof/>
          <w:color w:val="000000"/>
          <w:u w:color="000000"/>
        </w:rPr>
        <w:t>: Implications for Queensland's flora and fauna, EPA Wildlife Consultant, Fire Ant Control Centre, Department of Primary Industries.</w:t>
      </w:r>
      <w:bookmarkEnd w:id="19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95" w:name="_ENREF_130"/>
      <w:r w:rsidRPr="00B7144B">
        <w:rPr>
          <w:rFonts w:ascii="Calibri" w:eastAsia="Arial Unicode MS" w:hAnsi="Calibri" w:cs="Calibri"/>
          <w:noProof/>
          <w:color w:val="000000"/>
          <w:u w:color="000000"/>
        </w:rPr>
        <w:t>130.</w:t>
      </w:r>
      <w:r w:rsidRPr="00B7144B">
        <w:rPr>
          <w:rFonts w:ascii="Calibri" w:eastAsia="Arial Unicode MS" w:hAnsi="Calibri" w:cs="Calibri"/>
          <w:noProof/>
          <w:color w:val="000000"/>
          <w:u w:color="000000"/>
        </w:rPr>
        <w:tab/>
        <w:t>Natrass, R. and C. Vanderwoude. 2001. A preliminary investigation of the ecological effects of Red Imported Fire Ants (</w:t>
      </w:r>
      <w:r w:rsidRPr="00B7144B">
        <w:rPr>
          <w:rFonts w:ascii="Calibri" w:eastAsia="Arial Unicode MS" w:hAnsi="Calibri" w:cs="Calibri"/>
          <w:i/>
          <w:noProof/>
          <w:color w:val="000000"/>
          <w:u w:color="000000"/>
        </w:rPr>
        <w:t>Solenopsis invicta</w:t>
      </w:r>
      <w:r w:rsidRPr="00B7144B">
        <w:rPr>
          <w:rFonts w:ascii="Calibri" w:eastAsia="Arial Unicode MS" w:hAnsi="Calibri" w:cs="Calibri"/>
          <w:noProof/>
          <w:color w:val="000000"/>
          <w:u w:color="000000"/>
        </w:rPr>
        <w:t>) in Brisbane,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Ecological Management and Restoration</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w:t>
      </w:r>
      <w:r w:rsidRPr="00B7144B">
        <w:rPr>
          <w:rFonts w:ascii="Calibri" w:eastAsia="Arial Unicode MS" w:hAnsi="Calibri" w:cs="Calibri"/>
          <w:noProof/>
          <w:color w:val="000000"/>
          <w:u w:color="000000"/>
        </w:rPr>
        <w:t>(3): 220-223.</w:t>
      </w:r>
      <w:bookmarkEnd w:id="19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96" w:name="_ENREF_131"/>
      <w:r w:rsidRPr="00B7144B">
        <w:rPr>
          <w:rFonts w:ascii="Calibri" w:eastAsia="Arial Unicode MS" w:hAnsi="Calibri" w:cs="Calibri"/>
          <w:noProof/>
          <w:color w:val="000000"/>
          <w:u w:color="000000"/>
        </w:rPr>
        <w:t>131.</w:t>
      </w:r>
      <w:r w:rsidRPr="00B7144B">
        <w:rPr>
          <w:rFonts w:ascii="Calibri" w:eastAsia="Arial Unicode MS" w:hAnsi="Calibri" w:cs="Calibri"/>
          <w:noProof/>
          <w:color w:val="000000"/>
          <w:u w:color="000000"/>
        </w:rPr>
        <w:tab/>
        <w:t>Moloney, S.D. and C. Vanderwoude. 2003. Potential ecological impacts of red imported fire ants in eastern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Agricultural and Urban Entomology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20</w:t>
      </w:r>
      <w:r w:rsidRPr="00B7144B">
        <w:rPr>
          <w:rFonts w:ascii="Calibri" w:eastAsia="Arial Unicode MS" w:hAnsi="Calibri" w:cs="Calibri"/>
          <w:noProof/>
          <w:color w:val="000000"/>
          <w:u w:color="000000"/>
        </w:rPr>
        <w:t>(3): 131-142.</w:t>
      </w:r>
      <w:bookmarkEnd w:id="19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97" w:name="_ENREF_132"/>
      <w:r w:rsidRPr="00B7144B">
        <w:rPr>
          <w:rFonts w:ascii="Calibri" w:eastAsia="Arial Unicode MS" w:hAnsi="Calibri" w:cs="Calibri"/>
          <w:noProof/>
          <w:color w:val="000000"/>
          <w:u w:color="000000"/>
        </w:rPr>
        <w:t>132.</w:t>
      </w:r>
      <w:r w:rsidRPr="00B7144B">
        <w:rPr>
          <w:rFonts w:ascii="Calibri" w:eastAsia="Arial Unicode MS" w:hAnsi="Calibri" w:cs="Calibri"/>
          <w:noProof/>
          <w:color w:val="000000"/>
          <w:u w:color="000000"/>
        </w:rPr>
        <w:tab/>
        <w:t>Commonwealth of Australia. 2006. Background document for the threat abatement plan to reduce the impacts of tramp ants on the biodiversity in Australia and its territories, Department of the Environment and Heritage: Canberra.</w:t>
      </w:r>
      <w:bookmarkEnd w:id="19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98" w:name="_ENREF_133"/>
      <w:r w:rsidRPr="00B7144B">
        <w:rPr>
          <w:rFonts w:ascii="Calibri" w:eastAsia="Arial Unicode MS" w:hAnsi="Calibri" w:cs="Calibri"/>
          <w:noProof/>
          <w:color w:val="000000"/>
          <w:u w:color="000000"/>
        </w:rPr>
        <w:t>133.</w:t>
      </w:r>
      <w:r w:rsidRPr="00B7144B">
        <w:rPr>
          <w:rFonts w:ascii="Calibri" w:eastAsia="Arial Unicode MS" w:hAnsi="Calibri" w:cs="Calibri"/>
          <w:noProof/>
          <w:color w:val="000000"/>
          <w:u w:color="000000"/>
        </w:rPr>
        <w:tab/>
        <w:t>National Red Imported Fire Ant Eradication Program. Quarterly Situation Report, January to March 2010, Biosecurity Queensland.</w:t>
      </w:r>
      <w:bookmarkEnd w:id="19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199" w:name="_ENREF_134"/>
      <w:r w:rsidRPr="00B7144B">
        <w:rPr>
          <w:rFonts w:ascii="Calibri" w:eastAsia="Arial Unicode MS" w:hAnsi="Calibri" w:cs="Calibri"/>
          <w:noProof/>
          <w:color w:val="000000"/>
          <w:u w:color="000000"/>
        </w:rPr>
        <w:t>134.</w:t>
      </w:r>
      <w:r w:rsidRPr="00B7144B">
        <w:rPr>
          <w:rFonts w:ascii="Calibri" w:eastAsia="Arial Unicode MS" w:hAnsi="Calibri" w:cs="Calibri"/>
          <w:noProof/>
          <w:color w:val="000000"/>
          <w:u w:color="000000"/>
        </w:rPr>
        <w:tab/>
        <w:t>National Red Imported Fire Ant Eradication Program. Caring for Our Country Draft Final Annual Report 2009/10 financial year, Biosecurity Queensland, 30 April 2010.</w:t>
      </w:r>
      <w:bookmarkEnd w:id="19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00" w:name="_ENREF_135"/>
      <w:r w:rsidRPr="00B7144B">
        <w:rPr>
          <w:rFonts w:ascii="Calibri" w:eastAsia="Arial Unicode MS" w:hAnsi="Calibri" w:cs="Calibri"/>
          <w:noProof/>
          <w:color w:val="000000"/>
          <w:u w:color="000000"/>
        </w:rPr>
        <w:t>135.</w:t>
      </w:r>
      <w:r w:rsidRPr="00B7144B">
        <w:rPr>
          <w:rFonts w:ascii="Calibri" w:eastAsia="Arial Unicode MS" w:hAnsi="Calibri" w:cs="Calibri"/>
          <w:noProof/>
          <w:color w:val="000000"/>
          <w:u w:color="000000"/>
        </w:rPr>
        <w:tab/>
        <w:t>National Red Imported Fire Ant Eradication Program. Caring for Our Country Monitoring, Evalution, Reporting, and Improvement (MERI) Plan-National Red Imported Fire Ant Eradication Program, Biosecurity Queensland.</w:t>
      </w:r>
      <w:bookmarkEnd w:id="20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01" w:name="_ENREF_136"/>
      <w:r w:rsidRPr="00B7144B">
        <w:rPr>
          <w:rFonts w:ascii="Calibri" w:eastAsia="Arial Unicode MS" w:hAnsi="Calibri" w:cs="Calibri"/>
          <w:noProof/>
          <w:color w:val="000000"/>
          <w:u w:color="000000"/>
        </w:rPr>
        <w:t>136.</w:t>
      </w:r>
      <w:r w:rsidRPr="00B7144B">
        <w:rPr>
          <w:rFonts w:ascii="Calibri" w:eastAsia="Arial Unicode MS" w:hAnsi="Calibri" w:cs="Calibri"/>
          <w:noProof/>
          <w:color w:val="000000"/>
          <w:u w:color="000000"/>
        </w:rPr>
        <w:tab/>
        <w:t>Wilder, S.M., et al. 2011. Intercontinental differences in resource use reveal the importance of mutualisms in fire ant invasions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Proceedings of the National Academy of Sciences of the United States of America</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108</w:t>
      </w:r>
      <w:r w:rsidRPr="00B7144B">
        <w:rPr>
          <w:rFonts w:ascii="Calibri" w:eastAsia="Arial Unicode MS" w:hAnsi="Calibri" w:cs="Calibri"/>
          <w:noProof/>
          <w:color w:val="000000"/>
          <w:u w:color="000000"/>
        </w:rPr>
        <w:t>(51): 20639-20644.</w:t>
      </w:r>
      <w:bookmarkEnd w:id="20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02" w:name="_ENREF_137"/>
      <w:r w:rsidRPr="00B7144B">
        <w:rPr>
          <w:rFonts w:ascii="Calibri" w:eastAsia="Arial Unicode MS" w:hAnsi="Calibri" w:cs="Calibri"/>
          <w:noProof/>
          <w:color w:val="000000"/>
          <w:u w:color="000000"/>
        </w:rPr>
        <w:t>137.</w:t>
      </w:r>
      <w:r w:rsidRPr="00B7144B">
        <w:rPr>
          <w:rFonts w:ascii="Calibri" w:eastAsia="Arial Unicode MS" w:hAnsi="Calibri" w:cs="Calibri"/>
          <w:noProof/>
          <w:color w:val="000000"/>
          <w:u w:color="000000"/>
        </w:rPr>
        <w:tab/>
        <w:t xml:space="preserve">Threatened Species Scientific Committee. The reduction in the biodiversity of Australian native fauna and flora due to the red imported fire ant, </w:t>
      </w:r>
      <w:r w:rsidRPr="00B7144B">
        <w:rPr>
          <w:rFonts w:ascii="Calibri" w:eastAsia="Arial Unicode MS" w:hAnsi="Calibri" w:cs="Calibri"/>
          <w:i/>
          <w:noProof/>
          <w:color w:val="000000"/>
          <w:u w:color="000000"/>
        </w:rPr>
        <w:t>Solenopsis invicta</w:t>
      </w:r>
      <w:r w:rsidRPr="00B7144B">
        <w:rPr>
          <w:rFonts w:ascii="Calibri" w:eastAsia="Arial Unicode MS" w:hAnsi="Calibri" w:cs="Calibri"/>
          <w:noProof/>
          <w:color w:val="000000"/>
          <w:u w:color="000000"/>
        </w:rPr>
        <w:t xml:space="preserve"> (fire ant).  Advice to the Minister for the Environment and Heritage from the Threatened Species Scientific Committee on Amendments to the list of Key Threatening Processes under the Environment Protection and Biodiversity Conservation Act 1999. 3 December 2009 Accessed 17 May 2012;  </w:t>
      </w:r>
      <w:hyperlink r:id="rId58" w:history="1">
        <w:r w:rsidRPr="00B7144B">
          <w:rPr>
            <w:rStyle w:val="Hyperlink"/>
            <w:rFonts w:ascii="Calibri" w:eastAsia="Arial Unicode MS" w:hAnsi="Calibri" w:cs="Calibri"/>
            <w:noProof/>
            <w:u w:color="000000"/>
          </w:rPr>
          <w:t>http://www.environment.gov.au/biodiversity/threatened/ktp/fireant.html</w:t>
        </w:r>
      </w:hyperlink>
      <w:r w:rsidRPr="00B7144B">
        <w:rPr>
          <w:rFonts w:ascii="Calibri" w:eastAsia="Arial Unicode MS" w:hAnsi="Calibri" w:cs="Calibri"/>
          <w:noProof/>
          <w:color w:val="000000"/>
          <w:u w:color="000000"/>
        </w:rPr>
        <w:t>.</w:t>
      </w:r>
      <w:bookmarkEnd w:id="20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03" w:name="_ENREF_138"/>
      <w:r w:rsidRPr="00B7144B">
        <w:rPr>
          <w:rFonts w:ascii="Calibri" w:eastAsia="Arial Unicode MS" w:hAnsi="Calibri" w:cs="Calibri"/>
          <w:noProof/>
          <w:color w:val="000000"/>
          <w:u w:color="000000"/>
        </w:rPr>
        <w:t>138.</w:t>
      </w:r>
      <w:r w:rsidRPr="00B7144B">
        <w:rPr>
          <w:rFonts w:ascii="Calibri" w:eastAsia="Arial Unicode MS" w:hAnsi="Calibri" w:cs="Calibri"/>
          <w:noProof/>
          <w:color w:val="000000"/>
          <w:u w:color="000000"/>
        </w:rPr>
        <w:tab/>
        <w:t>Cason, M. 2009.</w:t>
      </w:r>
      <w:r w:rsidRPr="00B7144B">
        <w:rPr>
          <w:rFonts w:ascii="Calibri" w:eastAsia="Arial Unicode MS" w:hAnsi="Calibri" w:cs="Calibri"/>
          <w:i/>
          <w:noProof/>
          <w:color w:val="000000"/>
          <w:u w:color="000000"/>
        </w:rPr>
        <w:t>Tachyglossus aculateatus</w:t>
      </w:r>
      <w:r w:rsidRPr="00B7144B">
        <w:rPr>
          <w:rFonts w:ascii="Calibri" w:eastAsia="Arial Unicode MS" w:hAnsi="Calibri" w:cs="Calibri"/>
          <w:noProof/>
          <w:color w:val="000000"/>
          <w:u w:color="000000"/>
        </w:rPr>
        <w:t xml:space="preserve"> (Online).  Accessed 6 October 2012;  </w:t>
      </w:r>
      <w:hyperlink r:id="rId59" w:history="1">
        <w:r w:rsidRPr="00B7144B">
          <w:rPr>
            <w:rStyle w:val="Hyperlink"/>
            <w:rFonts w:ascii="Calibri" w:eastAsia="Arial Unicode MS" w:hAnsi="Calibri" w:cs="Calibri"/>
            <w:noProof/>
            <w:u w:color="000000"/>
          </w:rPr>
          <w:t>http://animaldiversity.ummz.umich.edu/accounts/Tachyglossus_aculeatus/</w:t>
        </w:r>
      </w:hyperlink>
      <w:r w:rsidRPr="00B7144B">
        <w:rPr>
          <w:rFonts w:ascii="Calibri" w:eastAsia="Arial Unicode MS" w:hAnsi="Calibri" w:cs="Calibri"/>
          <w:noProof/>
          <w:color w:val="000000"/>
          <w:u w:color="000000"/>
        </w:rPr>
        <w:t>.</w:t>
      </w:r>
      <w:bookmarkEnd w:id="20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04" w:name="_ENREF_139"/>
      <w:r w:rsidRPr="00B7144B">
        <w:rPr>
          <w:rFonts w:ascii="Calibri" w:eastAsia="Arial Unicode MS" w:hAnsi="Calibri" w:cs="Calibri"/>
          <w:noProof/>
          <w:color w:val="000000"/>
          <w:u w:color="000000"/>
        </w:rPr>
        <w:t>139.</w:t>
      </w:r>
      <w:r w:rsidRPr="00B7144B">
        <w:rPr>
          <w:rFonts w:ascii="Calibri" w:eastAsia="Arial Unicode MS" w:hAnsi="Calibri" w:cs="Calibri"/>
          <w:noProof/>
          <w:color w:val="000000"/>
          <w:u w:color="000000"/>
        </w:rPr>
        <w:tab/>
        <w:t xml:space="preserve">Ehmann, H. and G. Swan. 1985. Reproduction and development in the marsupial frog, </w:t>
      </w:r>
      <w:r w:rsidRPr="00B7144B">
        <w:rPr>
          <w:rFonts w:ascii="Calibri" w:eastAsia="Arial Unicode MS" w:hAnsi="Calibri" w:cs="Calibri"/>
          <w:i/>
          <w:noProof/>
          <w:color w:val="000000"/>
          <w:u w:color="000000"/>
        </w:rPr>
        <w:t xml:space="preserve">Assa darlingtoni </w:t>
      </w:r>
      <w:r w:rsidRPr="00B7144B">
        <w:rPr>
          <w:rFonts w:ascii="Calibri" w:eastAsia="Arial Unicode MS" w:hAnsi="Calibri" w:cs="Calibri"/>
          <w:noProof/>
          <w:color w:val="000000"/>
          <w:u w:color="000000"/>
        </w:rPr>
        <w:t xml:space="preserve">(Myobatrachidae, Anura), in </w:t>
      </w:r>
      <w:r w:rsidRPr="00B7144B">
        <w:rPr>
          <w:rFonts w:ascii="Calibri" w:eastAsia="Arial Unicode MS" w:hAnsi="Calibri" w:cs="Calibri"/>
          <w:i/>
          <w:noProof/>
          <w:color w:val="000000"/>
          <w:u w:color="000000"/>
        </w:rPr>
        <w:t>Biology of Australasian Frogs and Reptiles</w:t>
      </w:r>
      <w:r w:rsidRPr="00B7144B">
        <w:rPr>
          <w:rFonts w:ascii="Calibri" w:eastAsia="Arial Unicode MS" w:hAnsi="Calibri" w:cs="Calibri"/>
          <w:noProof/>
          <w:color w:val="000000"/>
          <w:u w:color="000000"/>
        </w:rPr>
        <w:t>, editor, editor^editors., Royal Zoological Society of New South Wales Sydney. p. 279-285.</w:t>
      </w:r>
      <w:bookmarkEnd w:id="20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05" w:name="_ENREF_140"/>
      <w:r w:rsidRPr="00B7144B">
        <w:rPr>
          <w:rFonts w:ascii="Calibri" w:eastAsia="Arial Unicode MS" w:hAnsi="Calibri" w:cs="Calibri"/>
          <w:noProof/>
          <w:color w:val="000000"/>
          <w:u w:color="000000"/>
        </w:rPr>
        <w:t>140.</w:t>
      </w:r>
      <w:r w:rsidRPr="00B7144B">
        <w:rPr>
          <w:rFonts w:ascii="Calibri" w:eastAsia="Arial Unicode MS" w:hAnsi="Calibri" w:cs="Calibri"/>
          <w:noProof/>
          <w:color w:val="000000"/>
          <w:u w:color="000000"/>
        </w:rPr>
        <w:tab/>
        <w:t>Knowles, R., et al. 1998. Oviposition of the Barred-frogs (</w:t>
      </w:r>
      <w:r w:rsidRPr="00B7144B">
        <w:rPr>
          <w:rFonts w:ascii="Calibri" w:eastAsia="Arial Unicode MS" w:hAnsi="Calibri" w:cs="Calibri"/>
          <w:i/>
          <w:noProof/>
          <w:color w:val="000000"/>
          <w:u w:color="000000"/>
        </w:rPr>
        <w:t xml:space="preserve">Mixophyes </w:t>
      </w:r>
      <w:r w:rsidRPr="00B7144B">
        <w:rPr>
          <w:rFonts w:ascii="Calibri" w:eastAsia="Arial Unicode MS" w:hAnsi="Calibri" w:cs="Calibri"/>
          <w:noProof/>
          <w:color w:val="000000"/>
          <w:u w:color="000000"/>
        </w:rPr>
        <w:t>Species) in Southeastern Australia with Implications for Management, Unpublished abstract of a talk presented to the Australian Society of Herpetologists meeting, February 1998.</w:t>
      </w:r>
      <w:bookmarkEnd w:id="20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06" w:name="_ENREF_141"/>
      <w:r w:rsidRPr="00B7144B">
        <w:rPr>
          <w:rFonts w:ascii="Calibri" w:eastAsia="Arial Unicode MS" w:hAnsi="Calibri" w:cs="Calibri"/>
          <w:noProof/>
          <w:color w:val="000000"/>
          <w:u w:color="000000"/>
        </w:rPr>
        <w:t>141.</w:t>
      </w:r>
      <w:r w:rsidRPr="00B7144B">
        <w:rPr>
          <w:rFonts w:ascii="Calibri" w:eastAsia="Arial Unicode MS" w:hAnsi="Calibri" w:cs="Calibri"/>
          <w:noProof/>
          <w:color w:val="000000"/>
          <w:u w:color="000000"/>
        </w:rPr>
        <w:tab/>
        <w:t xml:space="preserve">Morrison, C. and J.-M. Hero. 2002. Geographic variation in life history characteristics of amphibians in mid-eastern Australia: reproductive traits, in </w:t>
      </w:r>
      <w:r w:rsidRPr="00B7144B">
        <w:rPr>
          <w:rFonts w:ascii="Calibri" w:eastAsia="Arial Unicode MS" w:hAnsi="Calibri" w:cs="Calibri"/>
          <w:i/>
          <w:noProof/>
          <w:color w:val="000000"/>
          <w:u w:color="000000"/>
        </w:rPr>
        <w:t>Frogs in the Community - Proceedings of the Brisbane Conference 13-14 Feb 1999.</w:t>
      </w:r>
      <w:r w:rsidRPr="00B7144B">
        <w:rPr>
          <w:rFonts w:ascii="Calibri" w:eastAsia="Arial Unicode MS" w:hAnsi="Calibri" w:cs="Calibri"/>
          <w:noProof/>
          <w:color w:val="000000"/>
          <w:u w:color="000000"/>
        </w:rPr>
        <w:t>, editor, editor^editors., Queensland Museum.</w:t>
      </w:r>
      <w:bookmarkEnd w:id="20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07" w:name="_ENREF_142"/>
      <w:r w:rsidRPr="00B7144B">
        <w:rPr>
          <w:rFonts w:ascii="Calibri" w:eastAsia="Arial Unicode MS" w:hAnsi="Calibri" w:cs="Calibri"/>
          <w:noProof/>
          <w:color w:val="000000"/>
          <w:u w:color="000000"/>
        </w:rPr>
        <w:t>142.</w:t>
      </w:r>
      <w:r w:rsidRPr="00B7144B">
        <w:rPr>
          <w:rFonts w:ascii="Calibri" w:eastAsia="Arial Unicode MS" w:hAnsi="Calibri" w:cs="Calibri"/>
          <w:noProof/>
          <w:color w:val="000000"/>
          <w:u w:color="000000"/>
        </w:rPr>
        <w:tab/>
        <w:t xml:space="preserve">Knowles, R., et al. 2004. Systematics of sphagnum frogs of the Genus </w:t>
      </w:r>
      <w:r w:rsidRPr="00B7144B">
        <w:rPr>
          <w:rFonts w:ascii="Calibri" w:eastAsia="Arial Unicode MS" w:hAnsi="Calibri" w:cs="Calibri"/>
          <w:i/>
          <w:noProof/>
          <w:color w:val="000000"/>
          <w:u w:color="000000"/>
        </w:rPr>
        <w:t xml:space="preserve">Philoria </w:t>
      </w:r>
      <w:r w:rsidRPr="00B7144B">
        <w:rPr>
          <w:rFonts w:ascii="Calibri" w:eastAsia="Arial Unicode MS" w:hAnsi="Calibri" w:cs="Calibri"/>
          <w:noProof/>
          <w:color w:val="000000"/>
          <w:u w:color="000000"/>
        </w:rPr>
        <w:t>(Anura: Myobatrachidae) in eastern Australia, with the description of two new species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 xml:space="preserve">Records of the Australian Museum </w:t>
      </w:r>
      <w:r w:rsidRPr="00B7144B">
        <w:rPr>
          <w:rFonts w:ascii="Calibri" w:eastAsia="Arial Unicode MS" w:hAnsi="Calibri" w:cs="Calibri"/>
          <w:b/>
          <w:noProof/>
          <w:color w:val="000000"/>
          <w:u w:color="000000"/>
        </w:rPr>
        <w:t>56</w:t>
      </w:r>
      <w:r w:rsidRPr="00B7144B">
        <w:rPr>
          <w:rFonts w:ascii="Calibri" w:eastAsia="Arial Unicode MS" w:hAnsi="Calibri" w:cs="Calibri"/>
          <w:noProof/>
          <w:color w:val="000000"/>
          <w:u w:color="000000"/>
        </w:rPr>
        <w:t>: 57-74.</w:t>
      </w:r>
      <w:bookmarkEnd w:id="20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08" w:name="_ENREF_143"/>
      <w:r w:rsidRPr="00B7144B">
        <w:rPr>
          <w:rFonts w:ascii="Calibri" w:eastAsia="Arial Unicode MS" w:hAnsi="Calibri" w:cs="Calibri"/>
          <w:noProof/>
          <w:color w:val="000000"/>
          <w:u w:color="000000"/>
        </w:rPr>
        <w:t>143.</w:t>
      </w:r>
      <w:r w:rsidRPr="00B7144B">
        <w:rPr>
          <w:rFonts w:ascii="Calibri" w:eastAsia="Arial Unicode MS" w:hAnsi="Calibri" w:cs="Calibri"/>
          <w:noProof/>
          <w:color w:val="000000"/>
          <w:u w:color="000000"/>
        </w:rPr>
        <w:tab/>
        <w:t>Harvey, M.S. 2002. Short-range endemism among the Australian fauna: some examples from non-marine environments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Invertebrate Systematics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16</w:t>
      </w:r>
      <w:r w:rsidRPr="00B7144B">
        <w:rPr>
          <w:rFonts w:ascii="Calibri" w:eastAsia="Arial Unicode MS" w:hAnsi="Calibri" w:cs="Calibri"/>
          <w:noProof/>
          <w:color w:val="000000"/>
          <w:u w:color="000000"/>
        </w:rPr>
        <w:t>: 555-570.</w:t>
      </w:r>
      <w:bookmarkEnd w:id="20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09" w:name="_ENREF_144"/>
      <w:r w:rsidRPr="00B7144B">
        <w:rPr>
          <w:rFonts w:ascii="Calibri" w:eastAsia="Arial Unicode MS" w:hAnsi="Calibri" w:cs="Calibri"/>
          <w:noProof/>
          <w:color w:val="000000"/>
          <w:u w:color="000000"/>
        </w:rPr>
        <w:t>144.</w:t>
      </w:r>
      <w:r w:rsidRPr="00B7144B">
        <w:rPr>
          <w:rFonts w:ascii="Calibri" w:eastAsia="Arial Unicode MS" w:hAnsi="Calibri" w:cs="Calibri"/>
          <w:noProof/>
          <w:color w:val="000000"/>
          <w:u w:color="000000"/>
        </w:rPr>
        <w:tab/>
        <w:t>Davidson, D.W. 1998. Resource discovery versus resource domination in ants: a functional mechanism for breaking the trade-off</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Ecological Entomology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23</w:t>
      </w:r>
      <w:r w:rsidRPr="00B7144B">
        <w:rPr>
          <w:rFonts w:ascii="Calibri" w:eastAsia="Arial Unicode MS" w:hAnsi="Calibri" w:cs="Calibri"/>
          <w:noProof/>
          <w:color w:val="000000"/>
          <w:u w:color="000000"/>
        </w:rPr>
        <w:t>: 484-490.</w:t>
      </w:r>
      <w:bookmarkEnd w:id="20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10" w:name="_ENREF_145"/>
      <w:r w:rsidRPr="00B7144B">
        <w:rPr>
          <w:rFonts w:ascii="Calibri" w:eastAsia="Arial Unicode MS" w:hAnsi="Calibri" w:cs="Calibri"/>
          <w:noProof/>
          <w:color w:val="000000"/>
          <w:u w:color="000000"/>
        </w:rPr>
        <w:t>145.</w:t>
      </w:r>
      <w:r w:rsidRPr="00B7144B">
        <w:rPr>
          <w:rFonts w:ascii="Calibri" w:eastAsia="Arial Unicode MS" w:hAnsi="Calibri" w:cs="Calibri"/>
          <w:noProof/>
          <w:color w:val="000000"/>
          <w:u w:color="000000"/>
        </w:rPr>
        <w:tab/>
        <w:t>Parr, C.L. and H. Gibb. 2012. The discovery-dominance trade-off is the exception, rather than the rule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Animal 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81</w:t>
      </w:r>
      <w:r w:rsidRPr="00B7144B">
        <w:rPr>
          <w:rFonts w:ascii="Calibri" w:eastAsia="Arial Unicode MS" w:hAnsi="Calibri" w:cs="Calibri"/>
          <w:noProof/>
          <w:color w:val="000000"/>
          <w:u w:color="000000"/>
        </w:rPr>
        <w:t>(1): 233-241.</w:t>
      </w:r>
      <w:bookmarkEnd w:id="21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11" w:name="_ENREF_146"/>
      <w:r w:rsidRPr="00B7144B">
        <w:rPr>
          <w:rFonts w:ascii="Calibri" w:eastAsia="Arial Unicode MS" w:hAnsi="Calibri" w:cs="Calibri"/>
          <w:noProof/>
          <w:color w:val="000000"/>
          <w:u w:color="000000"/>
        </w:rPr>
        <w:t>146.</w:t>
      </w:r>
      <w:r w:rsidRPr="00B7144B">
        <w:rPr>
          <w:rFonts w:ascii="Calibri" w:eastAsia="Arial Unicode MS" w:hAnsi="Calibri" w:cs="Calibri"/>
          <w:noProof/>
          <w:color w:val="000000"/>
          <w:u w:color="000000"/>
        </w:rPr>
        <w:tab/>
        <w:t>Holway, D.A. 1999. Competitive mechanisms underlying the displacement of native ants by the invasive Argentine ant</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80</w:t>
      </w:r>
      <w:r w:rsidRPr="00B7144B">
        <w:rPr>
          <w:rFonts w:ascii="Calibri" w:eastAsia="Arial Unicode MS" w:hAnsi="Calibri" w:cs="Calibri"/>
          <w:noProof/>
          <w:color w:val="000000"/>
          <w:u w:color="000000"/>
        </w:rPr>
        <w:t>(1): 238-251.</w:t>
      </w:r>
      <w:bookmarkEnd w:id="21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12" w:name="_ENREF_147"/>
      <w:r w:rsidRPr="00B7144B">
        <w:rPr>
          <w:rFonts w:ascii="Calibri" w:eastAsia="Arial Unicode MS" w:hAnsi="Calibri" w:cs="Calibri"/>
          <w:noProof/>
          <w:color w:val="000000"/>
          <w:u w:color="000000"/>
        </w:rPr>
        <w:t>147.</w:t>
      </w:r>
      <w:r w:rsidRPr="00B7144B">
        <w:rPr>
          <w:rFonts w:ascii="Calibri" w:eastAsia="Arial Unicode MS" w:hAnsi="Calibri" w:cs="Calibri"/>
          <w:noProof/>
          <w:color w:val="000000"/>
          <w:u w:color="000000"/>
        </w:rPr>
        <w:tab/>
        <w:t>Ward, D. and J. Beggs. 2007. Coexistence, habitat patterns and the assembly of ant communities in the Yasawa islands, Fiji</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Acta Oecologica</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32</w:t>
      </w:r>
      <w:r w:rsidRPr="00B7144B">
        <w:rPr>
          <w:rFonts w:ascii="Calibri" w:eastAsia="Arial Unicode MS" w:hAnsi="Calibri" w:cs="Calibri"/>
          <w:noProof/>
          <w:color w:val="000000"/>
          <w:u w:color="000000"/>
        </w:rPr>
        <w:t>(2): 215-223.</w:t>
      </w:r>
      <w:bookmarkEnd w:id="21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13" w:name="_ENREF_148"/>
      <w:r w:rsidRPr="00B7144B">
        <w:rPr>
          <w:rFonts w:ascii="Calibri" w:eastAsia="Arial Unicode MS" w:hAnsi="Calibri" w:cs="Calibri"/>
          <w:noProof/>
          <w:color w:val="000000"/>
          <w:u w:color="000000"/>
        </w:rPr>
        <w:t>148.</w:t>
      </w:r>
      <w:r w:rsidRPr="00B7144B">
        <w:rPr>
          <w:rFonts w:ascii="Calibri" w:eastAsia="Arial Unicode MS" w:hAnsi="Calibri" w:cs="Calibri"/>
          <w:noProof/>
          <w:color w:val="000000"/>
          <w:u w:color="000000"/>
        </w:rPr>
        <w:tab/>
        <w:t xml:space="preserve">King, J.R. and W.R. Tschinkel. 2006. Experimental evidence that the introduced fire ant, </w:t>
      </w:r>
      <w:r w:rsidRPr="00B7144B">
        <w:rPr>
          <w:rFonts w:ascii="Calibri" w:eastAsia="Arial Unicode MS" w:hAnsi="Calibri" w:cs="Calibri"/>
          <w:i/>
          <w:noProof/>
          <w:color w:val="000000"/>
          <w:u w:color="000000"/>
        </w:rPr>
        <w:t>Solenopsis invicta</w:t>
      </w:r>
      <w:r w:rsidRPr="00B7144B">
        <w:rPr>
          <w:rFonts w:ascii="Calibri" w:eastAsia="Arial Unicode MS" w:hAnsi="Calibri" w:cs="Calibri"/>
          <w:noProof/>
          <w:color w:val="000000"/>
          <w:u w:color="000000"/>
        </w:rPr>
        <w:t>, does not competitively suppress co-occurring ants in a disturbed habitat</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Animal 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75</w:t>
      </w:r>
      <w:r w:rsidRPr="00B7144B">
        <w:rPr>
          <w:rFonts w:ascii="Calibri" w:eastAsia="Arial Unicode MS" w:hAnsi="Calibri" w:cs="Calibri"/>
          <w:noProof/>
          <w:color w:val="000000"/>
          <w:u w:color="000000"/>
        </w:rPr>
        <w:t>(6): 1370-1378.</w:t>
      </w:r>
      <w:bookmarkEnd w:id="21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14" w:name="_ENREF_149"/>
      <w:r w:rsidRPr="00B7144B">
        <w:rPr>
          <w:rFonts w:ascii="Calibri" w:eastAsia="Arial Unicode MS" w:hAnsi="Calibri" w:cs="Calibri"/>
          <w:noProof/>
          <w:color w:val="000000"/>
          <w:u w:color="000000"/>
        </w:rPr>
        <w:t>149.</w:t>
      </w:r>
      <w:r w:rsidRPr="00B7144B">
        <w:rPr>
          <w:rFonts w:ascii="Calibri" w:eastAsia="Arial Unicode MS" w:hAnsi="Calibri" w:cs="Calibri"/>
          <w:noProof/>
          <w:color w:val="000000"/>
          <w:u w:color="000000"/>
        </w:rPr>
        <w:tab/>
        <w:t xml:space="preserve">Morrison, L.W. and S.D. Porter. 2003. Positive association between densities of the red imported fire ant, </w:t>
      </w:r>
      <w:r w:rsidRPr="00B7144B">
        <w:rPr>
          <w:rFonts w:ascii="Calibri" w:eastAsia="Arial Unicode MS" w:hAnsi="Calibri" w:cs="Calibri"/>
          <w:i/>
          <w:noProof/>
          <w:color w:val="000000"/>
          <w:u w:color="000000"/>
        </w:rPr>
        <w:t xml:space="preserve">Solenopsis invicta </w:t>
      </w:r>
      <w:r w:rsidRPr="00B7144B">
        <w:rPr>
          <w:rFonts w:ascii="Calibri" w:eastAsia="Arial Unicode MS" w:hAnsi="Calibri" w:cs="Calibri"/>
          <w:noProof/>
          <w:color w:val="000000"/>
          <w:u w:color="000000"/>
        </w:rPr>
        <w:t>(Hymenoptera: Formicidae), and generalized ant and arthropod diversity</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Environmental Entomology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32</w:t>
      </w:r>
      <w:r w:rsidRPr="00B7144B">
        <w:rPr>
          <w:rFonts w:ascii="Calibri" w:eastAsia="Arial Unicode MS" w:hAnsi="Calibri" w:cs="Calibri"/>
          <w:noProof/>
          <w:color w:val="000000"/>
          <w:u w:color="000000"/>
        </w:rPr>
        <w:t>(3): 548-554.</w:t>
      </w:r>
      <w:bookmarkEnd w:id="21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15" w:name="_ENREF_150"/>
      <w:r w:rsidRPr="00B7144B">
        <w:rPr>
          <w:rFonts w:ascii="Calibri" w:eastAsia="Arial Unicode MS" w:hAnsi="Calibri" w:cs="Calibri"/>
          <w:noProof/>
          <w:color w:val="000000"/>
          <w:u w:color="000000"/>
        </w:rPr>
        <w:t>150.</w:t>
      </w:r>
      <w:r w:rsidRPr="00B7144B">
        <w:rPr>
          <w:rFonts w:ascii="Calibri" w:eastAsia="Arial Unicode MS" w:hAnsi="Calibri" w:cs="Calibri"/>
          <w:noProof/>
          <w:color w:val="000000"/>
          <w:u w:color="000000"/>
        </w:rPr>
        <w:tab/>
        <w:t>Carpintero, S., et al. 2007. Exploitative strategies of the invasive Argentine ant (</w:t>
      </w:r>
      <w:r w:rsidRPr="00B7144B">
        <w:rPr>
          <w:rFonts w:ascii="Calibri" w:eastAsia="Arial Unicode MS" w:hAnsi="Calibri" w:cs="Calibri"/>
          <w:i/>
          <w:noProof/>
          <w:color w:val="000000"/>
          <w:u w:color="000000"/>
        </w:rPr>
        <w:t>Linepithema humile</w:t>
      </w:r>
      <w:r w:rsidRPr="00B7144B">
        <w:rPr>
          <w:rFonts w:ascii="Calibri" w:eastAsia="Arial Unicode MS" w:hAnsi="Calibri" w:cs="Calibri"/>
          <w:noProof/>
          <w:color w:val="000000"/>
          <w:u w:color="000000"/>
        </w:rPr>
        <w:t>) and native ant species in a southern Spanish pine forest</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Environmental Entomology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36</w:t>
      </w:r>
      <w:r w:rsidRPr="00B7144B">
        <w:rPr>
          <w:rFonts w:ascii="Calibri" w:eastAsia="Arial Unicode MS" w:hAnsi="Calibri" w:cs="Calibri"/>
          <w:noProof/>
          <w:color w:val="000000"/>
          <w:u w:color="000000"/>
        </w:rPr>
        <w:t>(5): 1100-1111.</w:t>
      </w:r>
      <w:bookmarkEnd w:id="21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16" w:name="_ENREF_151"/>
      <w:r w:rsidRPr="00B7144B">
        <w:rPr>
          <w:rFonts w:ascii="Calibri" w:eastAsia="Arial Unicode MS" w:hAnsi="Calibri" w:cs="Calibri"/>
          <w:noProof/>
          <w:color w:val="000000"/>
          <w:u w:color="000000"/>
        </w:rPr>
        <w:t>151.</w:t>
      </w:r>
      <w:r w:rsidRPr="00B7144B">
        <w:rPr>
          <w:rFonts w:ascii="Calibri" w:eastAsia="Arial Unicode MS" w:hAnsi="Calibri" w:cs="Calibri"/>
          <w:noProof/>
          <w:color w:val="000000"/>
          <w:u w:color="000000"/>
        </w:rPr>
        <w:tab/>
        <w:t>Sarty, M., K. Abbott, and P. Lester. 2007. Community level impacts of an ant invader and food mediated coexistence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Insectes Sociaux</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54</w:t>
      </w:r>
      <w:r w:rsidRPr="00B7144B">
        <w:rPr>
          <w:rFonts w:ascii="Calibri" w:eastAsia="Arial Unicode MS" w:hAnsi="Calibri" w:cs="Calibri"/>
          <w:noProof/>
          <w:color w:val="000000"/>
          <w:u w:color="000000"/>
        </w:rPr>
        <w:t>(2): 166-173.</w:t>
      </w:r>
      <w:bookmarkEnd w:id="21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17" w:name="_ENREF_152"/>
      <w:r w:rsidRPr="00B7144B">
        <w:rPr>
          <w:rFonts w:ascii="Calibri" w:eastAsia="Arial Unicode MS" w:hAnsi="Calibri" w:cs="Calibri"/>
          <w:noProof/>
          <w:color w:val="000000"/>
          <w:u w:color="000000"/>
        </w:rPr>
        <w:t>152.</w:t>
      </w:r>
      <w:r w:rsidRPr="00B7144B">
        <w:rPr>
          <w:rFonts w:ascii="Calibri" w:eastAsia="Arial Unicode MS" w:hAnsi="Calibri" w:cs="Calibri"/>
          <w:noProof/>
          <w:color w:val="000000"/>
          <w:u w:color="000000"/>
        </w:rPr>
        <w:tab/>
        <w:t>Witt, A.B.R. and J.H. Giliomee. 1999. Soil-surface temperatures at which six species of ants (Hymenoptera: Formicidae) are active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African Entomology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7</w:t>
      </w:r>
      <w:r w:rsidRPr="00B7144B">
        <w:rPr>
          <w:rFonts w:ascii="Calibri" w:eastAsia="Arial Unicode MS" w:hAnsi="Calibri" w:cs="Calibri"/>
          <w:noProof/>
          <w:color w:val="000000"/>
          <w:u w:color="000000"/>
        </w:rPr>
        <w:t xml:space="preserve">(1): 161-164 </w:t>
      </w:r>
      <w:bookmarkEnd w:id="21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18" w:name="_ENREF_153"/>
      <w:r w:rsidRPr="00B7144B">
        <w:rPr>
          <w:rFonts w:ascii="Calibri" w:eastAsia="Arial Unicode MS" w:hAnsi="Calibri" w:cs="Calibri"/>
          <w:noProof/>
          <w:color w:val="000000"/>
          <w:u w:color="000000"/>
        </w:rPr>
        <w:t>153.</w:t>
      </w:r>
      <w:r w:rsidRPr="00B7144B">
        <w:rPr>
          <w:rFonts w:ascii="Calibri" w:eastAsia="Arial Unicode MS" w:hAnsi="Calibri" w:cs="Calibri"/>
          <w:noProof/>
          <w:color w:val="000000"/>
          <w:u w:color="000000"/>
        </w:rPr>
        <w:tab/>
        <w:t xml:space="preserve">Rao, A. and S.B. Vinson. 2004. Ability of resident ants to destruct small colonies of </w:t>
      </w:r>
      <w:r w:rsidRPr="00B7144B">
        <w:rPr>
          <w:rFonts w:ascii="Calibri" w:eastAsia="Arial Unicode MS" w:hAnsi="Calibri" w:cs="Calibri"/>
          <w:i/>
          <w:noProof/>
          <w:color w:val="000000"/>
          <w:u w:color="000000"/>
        </w:rPr>
        <w:t xml:space="preserve">Solenopsis invicta </w:t>
      </w:r>
      <w:r w:rsidRPr="00B7144B">
        <w:rPr>
          <w:rFonts w:ascii="Calibri" w:eastAsia="Arial Unicode MS" w:hAnsi="Calibri" w:cs="Calibri"/>
          <w:noProof/>
          <w:color w:val="000000"/>
          <w:u w:color="000000"/>
        </w:rPr>
        <w:t>(Hymenoptera: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Environmental Entomology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33</w:t>
      </w:r>
      <w:r w:rsidRPr="00B7144B">
        <w:rPr>
          <w:rFonts w:ascii="Calibri" w:eastAsia="Arial Unicode MS" w:hAnsi="Calibri" w:cs="Calibri"/>
          <w:noProof/>
          <w:color w:val="000000"/>
          <w:u w:color="000000"/>
        </w:rPr>
        <w:t>: 587-598.</w:t>
      </w:r>
      <w:bookmarkEnd w:id="21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19" w:name="_ENREF_154"/>
      <w:r w:rsidRPr="00B7144B">
        <w:rPr>
          <w:rFonts w:ascii="Calibri" w:eastAsia="Arial Unicode MS" w:hAnsi="Calibri" w:cs="Calibri"/>
          <w:noProof/>
          <w:color w:val="000000"/>
          <w:u w:color="000000"/>
        </w:rPr>
        <w:t>154.</w:t>
      </w:r>
      <w:r w:rsidRPr="00B7144B">
        <w:rPr>
          <w:rFonts w:ascii="Calibri" w:eastAsia="Arial Unicode MS" w:hAnsi="Calibri" w:cs="Calibri"/>
          <w:noProof/>
          <w:color w:val="000000"/>
          <w:u w:color="000000"/>
        </w:rPr>
        <w:tab/>
        <w:t>Wetterer, J.K., et al. 2006. Long-term impact of exotic ants on the native ants of Madeira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Ecological Entomology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31</w:t>
      </w:r>
      <w:r w:rsidRPr="00B7144B">
        <w:rPr>
          <w:rFonts w:ascii="Calibri" w:eastAsia="Arial Unicode MS" w:hAnsi="Calibri" w:cs="Calibri"/>
          <w:noProof/>
          <w:color w:val="000000"/>
          <w:u w:color="000000"/>
        </w:rPr>
        <w:t>(4): 358-368.</w:t>
      </w:r>
      <w:bookmarkEnd w:id="21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20" w:name="_ENREF_155"/>
      <w:r w:rsidRPr="00B7144B">
        <w:rPr>
          <w:rFonts w:ascii="Calibri" w:eastAsia="Arial Unicode MS" w:hAnsi="Calibri" w:cs="Calibri"/>
          <w:noProof/>
          <w:color w:val="000000"/>
          <w:u w:color="000000"/>
        </w:rPr>
        <w:t>155.</w:t>
      </w:r>
      <w:r w:rsidRPr="00B7144B">
        <w:rPr>
          <w:rFonts w:ascii="Calibri" w:eastAsia="Arial Unicode MS" w:hAnsi="Calibri" w:cs="Calibri"/>
          <w:noProof/>
          <w:color w:val="000000"/>
          <w:u w:color="000000"/>
        </w:rPr>
        <w:tab/>
        <w:t xml:space="preserve">Stanisic, J., et al. 2010. </w:t>
      </w:r>
      <w:r w:rsidRPr="00B7144B">
        <w:rPr>
          <w:rFonts w:ascii="Calibri" w:eastAsia="Arial Unicode MS" w:hAnsi="Calibri" w:cs="Calibri"/>
          <w:i/>
          <w:noProof/>
          <w:color w:val="000000"/>
          <w:u w:color="000000"/>
        </w:rPr>
        <w:t>Australian land snails. Volume 1. A field guide to eastern Australian species.</w:t>
      </w:r>
      <w:r w:rsidRPr="00B7144B">
        <w:rPr>
          <w:rFonts w:ascii="Calibri" w:eastAsia="Arial Unicode MS" w:hAnsi="Calibri" w:cs="Calibri"/>
          <w:noProof/>
          <w:color w:val="000000"/>
          <w:u w:color="000000"/>
        </w:rPr>
        <w:t xml:space="preserve"> Mauritius: Bioculture Press.</w:t>
      </w:r>
      <w:bookmarkEnd w:id="22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21" w:name="_ENREF_156"/>
      <w:r w:rsidRPr="00B7144B">
        <w:rPr>
          <w:rFonts w:ascii="Calibri" w:eastAsia="Arial Unicode MS" w:hAnsi="Calibri" w:cs="Calibri"/>
          <w:noProof/>
          <w:color w:val="000000"/>
          <w:u w:color="000000"/>
        </w:rPr>
        <w:t>156.</w:t>
      </w:r>
      <w:r w:rsidRPr="00B7144B">
        <w:rPr>
          <w:rFonts w:ascii="Calibri" w:eastAsia="Arial Unicode MS" w:hAnsi="Calibri" w:cs="Calibri"/>
          <w:noProof/>
          <w:color w:val="000000"/>
          <w:u w:color="000000"/>
        </w:rPr>
        <w:tab/>
        <w:t xml:space="preserve">Royer, J. 2006. Impacts of </w:t>
      </w:r>
      <w:r w:rsidRPr="00B7144B">
        <w:rPr>
          <w:rFonts w:ascii="Calibri" w:eastAsia="Arial Unicode MS" w:hAnsi="Calibri" w:cs="Calibri"/>
          <w:i/>
          <w:noProof/>
          <w:color w:val="000000"/>
          <w:u w:color="000000"/>
        </w:rPr>
        <w:t xml:space="preserve">Wasmannia auropunctata </w:t>
      </w:r>
      <w:r w:rsidRPr="00B7144B">
        <w:rPr>
          <w:rFonts w:ascii="Calibri" w:eastAsia="Arial Unicode MS" w:hAnsi="Calibri" w:cs="Calibri"/>
          <w:noProof/>
          <w:color w:val="000000"/>
          <w:u w:color="000000"/>
        </w:rPr>
        <w:t>(Roger) on native and local fauna in Smithfield, Queensland--A baseline survey, Electric Ant Control Centre, Cairns.</w:t>
      </w:r>
      <w:bookmarkEnd w:id="22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22" w:name="_ENREF_157"/>
      <w:r w:rsidRPr="00B7144B">
        <w:rPr>
          <w:rFonts w:ascii="Calibri" w:eastAsia="Arial Unicode MS" w:hAnsi="Calibri" w:cs="Calibri"/>
          <w:noProof/>
          <w:color w:val="000000"/>
          <w:u w:color="000000"/>
        </w:rPr>
        <w:t>157.</w:t>
      </w:r>
      <w:r w:rsidRPr="00B7144B">
        <w:rPr>
          <w:rFonts w:ascii="Calibri" w:eastAsia="Arial Unicode MS" w:hAnsi="Calibri" w:cs="Calibri"/>
          <w:noProof/>
          <w:color w:val="000000"/>
          <w:u w:color="000000"/>
        </w:rPr>
        <w:tab/>
        <w:t>Personal communication with Mike Cole.</w:t>
      </w:r>
      <w:bookmarkEnd w:id="22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23" w:name="_ENREF_158"/>
      <w:r w:rsidRPr="00B7144B">
        <w:rPr>
          <w:rFonts w:ascii="Calibri" w:eastAsia="Arial Unicode MS" w:hAnsi="Calibri" w:cs="Calibri"/>
          <w:noProof/>
          <w:color w:val="000000"/>
          <w:u w:color="000000"/>
        </w:rPr>
        <w:t>158.</w:t>
      </w:r>
      <w:r w:rsidRPr="00B7144B">
        <w:rPr>
          <w:rFonts w:ascii="Calibri" w:eastAsia="Arial Unicode MS" w:hAnsi="Calibri" w:cs="Calibri"/>
          <w:noProof/>
          <w:color w:val="000000"/>
          <w:u w:color="000000"/>
        </w:rPr>
        <w:tab/>
        <w:t>National Electric Ant Eradication Program. 2010. Caring for Our Country Monitoring, Evaluation, Reporting, and Improvement (MERI) Plan-National Electric Ant Eradication Program, Biosecurity Queensland.</w:t>
      </w:r>
      <w:bookmarkEnd w:id="22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24" w:name="_ENREF_159"/>
      <w:r w:rsidRPr="00B7144B">
        <w:rPr>
          <w:rFonts w:ascii="Calibri" w:eastAsia="Arial Unicode MS" w:hAnsi="Calibri" w:cs="Calibri"/>
          <w:noProof/>
          <w:color w:val="000000"/>
          <w:u w:color="000000"/>
        </w:rPr>
        <w:t>159.</w:t>
      </w:r>
      <w:r w:rsidRPr="00B7144B">
        <w:rPr>
          <w:rFonts w:ascii="Calibri" w:eastAsia="Arial Unicode MS" w:hAnsi="Calibri" w:cs="Calibri"/>
          <w:noProof/>
          <w:color w:val="000000"/>
          <w:u w:color="000000"/>
        </w:rPr>
        <w:tab/>
        <w:t xml:space="preserve">Wetterer, J.K. and S.D. Porter. 2003. The little fire ant, </w:t>
      </w:r>
      <w:r w:rsidRPr="00B7144B">
        <w:rPr>
          <w:rFonts w:ascii="Calibri" w:eastAsia="Arial Unicode MS" w:hAnsi="Calibri" w:cs="Calibri"/>
          <w:i/>
          <w:noProof/>
          <w:color w:val="000000"/>
          <w:u w:color="000000"/>
        </w:rPr>
        <w:t>Wasmannia auropunctata</w:t>
      </w:r>
      <w:r w:rsidRPr="00B7144B">
        <w:rPr>
          <w:rFonts w:ascii="Calibri" w:eastAsia="Arial Unicode MS" w:hAnsi="Calibri" w:cs="Calibri"/>
          <w:noProof/>
          <w:color w:val="000000"/>
          <w:u w:color="000000"/>
        </w:rPr>
        <w:t>: Distribution, impact, and control</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Sociobiology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42</w:t>
      </w:r>
      <w:r w:rsidRPr="00B7144B">
        <w:rPr>
          <w:rFonts w:ascii="Calibri" w:eastAsia="Arial Unicode MS" w:hAnsi="Calibri" w:cs="Calibri"/>
          <w:noProof/>
          <w:color w:val="000000"/>
          <w:u w:color="000000"/>
        </w:rPr>
        <w:t>(1): 1-41.</w:t>
      </w:r>
      <w:bookmarkEnd w:id="22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25" w:name="_ENREF_160"/>
      <w:r w:rsidRPr="00B7144B">
        <w:rPr>
          <w:rFonts w:ascii="Calibri" w:eastAsia="Arial Unicode MS" w:hAnsi="Calibri" w:cs="Calibri"/>
          <w:noProof/>
          <w:color w:val="000000"/>
          <w:u w:color="000000"/>
        </w:rPr>
        <w:t>160.</w:t>
      </w:r>
      <w:r w:rsidRPr="00B7144B">
        <w:rPr>
          <w:rFonts w:ascii="Calibri" w:eastAsia="Arial Unicode MS" w:hAnsi="Calibri" w:cs="Calibri"/>
          <w:noProof/>
          <w:color w:val="000000"/>
          <w:u w:color="000000"/>
        </w:rPr>
        <w:tab/>
        <w:t xml:space="preserve">Shattuck, S.O. 1999. </w:t>
      </w:r>
      <w:r w:rsidRPr="00B7144B">
        <w:rPr>
          <w:rFonts w:ascii="Calibri" w:eastAsia="Arial Unicode MS" w:hAnsi="Calibri" w:cs="Calibri"/>
          <w:i/>
          <w:noProof/>
          <w:color w:val="000000"/>
          <w:u w:color="000000"/>
        </w:rPr>
        <w:t>Australian ants: their biology and identification.</w:t>
      </w:r>
      <w:r w:rsidRPr="00B7144B">
        <w:rPr>
          <w:rFonts w:ascii="Calibri" w:eastAsia="Arial Unicode MS" w:hAnsi="Calibri" w:cs="Calibri"/>
          <w:noProof/>
          <w:color w:val="000000"/>
          <w:u w:color="000000"/>
        </w:rPr>
        <w:t xml:space="preserve"> Monographs on invertebrate taxonomy, vol. 3. Vol. 3.  Collingwood: CSIRO. 226.</w:t>
      </w:r>
      <w:bookmarkEnd w:id="22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26" w:name="_ENREF_161"/>
      <w:r w:rsidRPr="00B7144B">
        <w:rPr>
          <w:rFonts w:ascii="Calibri" w:eastAsia="Arial Unicode MS" w:hAnsi="Calibri" w:cs="Calibri"/>
          <w:noProof/>
          <w:color w:val="000000"/>
          <w:u w:color="000000"/>
        </w:rPr>
        <w:t>161.</w:t>
      </w:r>
      <w:r w:rsidRPr="00B7144B">
        <w:rPr>
          <w:rFonts w:ascii="Calibri" w:eastAsia="Arial Unicode MS" w:hAnsi="Calibri" w:cs="Calibri"/>
          <w:noProof/>
          <w:color w:val="000000"/>
          <w:u w:color="000000"/>
        </w:rPr>
        <w:tab/>
        <w:t xml:space="preserve">Zhou, S., S. Zhao, and J.I.A. Feng. 2006. A taxonomic study on the ant genus </w:t>
      </w:r>
      <w:r w:rsidRPr="00B7144B">
        <w:rPr>
          <w:rFonts w:ascii="Calibri" w:eastAsia="Arial Unicode MS" w:hAnsi="Calibri" w:cs="Calibri"/>
          <w:i/>
          <w:noProof/>
          <w:color w:val="000000"/>
          <w:u w:color="000000"/>
        </w:rPr>
        <w:t xml:space="preserve">Pheidologeton </w:t>
      </w:r>
      <w:r w:rsidRPr="00B7144B">
        <w:rPr>
          <w:rFonts w:ascii="Calibri" w:eastAsia="Arial Unicode MS" w:hAnsi="Calibri" w:cs="Calibri"/>
          <w:noProof/>
          <w:color w:val="000000"/>
          <w:u w:color="000000"/>
        </w:rPr>
        <w:t>Mayr (Hymenoptera, Formicidae, Myrmicinae) from China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Acta Zootaxonomica Sinica</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31</w:t>
      </w:r>
      <w:r w:rsidRPr="00B7144B">
        <w:rPr>
          <w:rFonts w:ascii="Calibri" w:eastAsia="Arial Unicode MS" w:hAnsi="Calibri" w:cs="Calibri"/>
          <w:noProof/>
          <w:color w:val="000000"/>
          <w:u w:color="000000"/>
        </w:rPr>
        <w:t>: 870-873.</w:t>
      </w:r>
      <w:bookmarkEnd w:id="22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27" w:name="_ENREF_162"/>
      <w:r w:rsidRPr="00B7144B">
        <w:rPr>
          <w:rFonts w:ascii="Calibri" w:eastAsia="Arial Unicode MS" w:hAnsi="Calibri" w:cs="Calibri"/>
          <w:noProof/>
          <w:color w:val="000000"/>
          <w:u w:color="000000"/>
        </w:rPr>
        <w:t>162.</w:t>
      </w:r>
      <w:r w:rsidRPr="00B7144B">
        <w:rPr>
          <w:rFonts w:ascii="Calibri" w:eastAsia="Arial Unicode MS" w:hAnsi="Calibri" w:cs="Calibri"/>
          <w:noProof/>
          <w:color w:val="000000"/>
          <w:u w:color="000000"/>
        </w:rPr>
        <w:tab/>
        <w:t>Blüthgen, N., N.E. Stork, and K. Fiedler. 2004. Bottom-up control and co-occurrence in complex communities: honeydew and nectar determine a rainforest ant mosaic</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Oikos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106</w:t>
      </w:r>
      <w:r w:rsidRPr="00B7144B">
        <w:rPr>
          <w:rFonts w:ascii="Calibri" w:eastAsia="Arial Unicode MS" w:hAnsi="Calibri" w:cs="Calibri"/>
          <w:noProof/>
          <w:color w:val="000000"/>
          <w:u w:color="000000"/>
        </w:rPr>
        <w:t>: 344-358.</w:t>
      </w:r>
      <w:bookmarkEnd w:id="22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28" w:name="_ENREF_163"/>
      <w:r w:rsidRPr="00B7144B">
        <w:rPr>
          <w:rFonts w:ascii="Calibri" w:eastAsia="Arial Unicode MS" w:hAnsi="Calibri" w:cs="Calibri"/>
          <w:noProof/>
          <w:color w:val="000000"/>
          <w:u w:color="000000"/>
        </w:rPr>
        <w:t>163.</w:t>
      </w:r>
      <w:r w:rsidRPr="00B7144B">
        <w:rPr>
          <w:rFonts w:ascii="Calibri" w:eastAsia="Arial Unicode MS" w:hAnsi="Calibri" w:cs="Calibri"/>
          <w:noProof/>
          <w:color w:val="000000"/>
          <w:u w:color="000000"/>
        </w:rPr>
        <w:tab/>
        <w:t>Blüthgen, N., G. Gebauer, and K. Fiedler. 2003. Disentangling a rainforest food web using stable isotopes: dietary diversity in a species-rich ant community</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Oecologia</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137</w:t>
      </w:r>
      <w:r w:rsidRPr="00B7144B">
        <w:rPr>
          <w:rFonts w:ascii="Calibri" w:eastAsia="Arial Unicode MS" w:hAnsi="Calibri" w:cs="Calibri"/>
          <w:noProof/>
          <w:color w:val="000000"/>
          <w:u w:color="000000"/>
        </w:rPr>
        <w:t>: 426-435.</w:t>
      </w:r>
      <w:bookmarkEnd w:id="22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29" w:name="_ENREF_164"/>
      <w:r w:rsidRPr="00B7144B">
        <w:rPr>
          <w:rFonts w:ascii="Calibri" w:eastAsia="Arial Unicode MS" w:hAnsi="Calibri" w:cs="Calibri"/>
          <w:noProof/>
          <w:color w:val="000000"/>
          <w:u w:color="000000"/>
        </w:rPr>
        <w:t>164.</w:t>
      </w:r>
      <w:r w:rsidRPr="00B7144B">
        <w:rPr>
          <w:rFonts w:ascii="Calibri" w:eastAsia="Arial Unicode MS" w:hAnsi="Calibri" w:cs="Calibri"/>
          <w:noProof/>
          <w:color w:val="000000"/>
          <w:u w:color="000000"/>
        </w:rPr>
        <w:tab/>
        <w:t>Blüthgen, N. and K. Fiedler. 2004. Preferences for sugars and amino acids and their conditionality in a diverse nectar-feeding ant community</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Animal 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73</w:t>
      </w:r>
      <w:r w:rsidRPr="00B7144B">
        <w:rPr>
          <w:rFonts w:ascii="Calibri" w:eastAsia="Arial Unicode MS" w:hAnsi="Calibri" w:cs="Calibri"/>
          <w:noProof/>
          <w:color w:val="000000"/>
          <w:u w:color="000000"/>
        </w:rPr>
        <w:t>: 155-166.</w:t>
      </w:r>
      <w:bookmarkEnd w:id="22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30" w:name="_ENREF_165"/>
      <w:r w:rsidRPr="00B7144B">
        <w:rPr>
          <w:rFonts w:ascii="Calibri" w:eastAsia="Arial Unicode MS" w:hAnsi="Calibri" w:cs="Calibri"/>
          <w:noProof/>
          <w:color w:val="000000"/>
          <w:u w:color="000000"/>
        </w:rPr>
        <w:t>165.</w:t>
      </w:r>
      <w:r w:rsidRPr="00B7144B">
        <w:rPr>
          <w:rFonts w:ascii="Calibri" w:eastAsia="Arial Unicode MS" w:hAnsi="Calibri" w:cs="Calibri"/>
          <w:noProof/>
          <w:color w:val="000000"/>
          <w:u w:color="000000"/>
        </w:rPr>
        <w:tab/>
        <w:t>Eastwood, R. and A.M. Fraser. 1999. Associations between lycaenid butterflies and ants in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Australian Journal of 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24</w:t>
      </w:r>
      <w:r w:rsidRPr="00B7144B">
        <w:rPr>
          <w:rFonts w:ascii="Calibri" w:eastAsia="Arial Unicode MS" w:hAnsi="Calibri" w:cs="Calibri"/>
          <w:noProof/>
          <w:color w:val="000000"/>
          <w:u w:color="000000"/>
        </w:rPr>
        <w:t>(5): 503-537.</w:t>
      </w:r>
      <w:bookmarkEnd w:id="23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31" w:name="_ENREF_166"/>
      <w:r w:rsidRPr="00B7144B">
        <w:rPr>
          <w:rFonts w:ascii="Calibri" w:eastAsia="Arial Unicode MS" w:hAnsi="Calibri" w:cs="Calibri"/>
          <w:noProof/>
          <w:color w:val="000000"/>
          <w:u w:color="000000"/>
        </w:rPr>
        <w:t>166.</w:t>
      </w:r>
      <w:r w:rsidRPr="00B7144B">
        <w:rPr>
          <w:rFonts w:ascii="Calibri" w:eastAsia="Arial Unicode MS" w:hAnsi="Calibri" w:cs="Calibri"/>
          <w:noProof/>
          <w:color w:val="000000"/>
          <w:u w:color="000000"/>
        </w:rPr>
        <w:tab/>
        <w:t xml:space="preserve">Weston, N. and S. Goosem. 2004. Sustaining the Wet Tropics: A Regional Plan for Natural Resource Management, Volume 2A Condition Report: Biodiversity Conservation, Rainforest CRC and FNQ NRM Ltd, Cairns </w:t>
      </w:r>
      <w:bookmarkEnd w:id="23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32" w:name="_ENREF_167"/>
      <w:r w:rsidRPr="00B7144B">
        <w:rPr>
          <w:rFonts w:ascii="Calibri" w:eastAsia="Arial Unicode MS" w:hAnsi="Calibri" w:cs="Calibri"/>
          <w:noProof/>
          <w:color w:val="000000"/>
          <w:u w:color="000000"/>
        </w:rPr>
        <w:t>167.</w:t>
      </w:r>
      <w:r w:rsidRPr="00B7144B">
        <w:rPr>
          <w:rFonts w:ascii="Calibri" w:eastAsia="Arial Unicode MS" w:hAnsi="Calibri" w:cs="Calibri"/>
          <w:noProof/>
          <w:color w:val="000000"/>
          <w:u w:color="000000"/>
        </w:rPr>
        <w:tab/>
        <w:t>Suarez, A.V. and T.J. Case. 2002. Bottom-up effects on persistence of a specialist predator: ant invasions and horned lizards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Ecological Applications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12</w:t>
      </w:r>
      <w:r w:rsidRPr="00B7144B">
        <w:rPr>
          <w:rFonts w:ascii="Calibri" w:eastAsia="Arial Unicode MS" w:hAnsi="Calibri" w:cs="Calibri"/>
          <w:noProof/>
          <w:color w:val="000000"/>
          <w:u w:color="000000"/>
        </w:rPr>
        <w:t>(1): 291-298.</w:t>
      </w:r>
      <w:bookmarkEnd w:id="23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33" w:name="_ENREF_168"/>
      <w:r w:rsidRPr="00B7144B">
        <w:rPr>
          <w:rFonts w:ascii="Calibri" w:eastAsia="Arial Unicode MS" w:hAnsi="Calibri" w:cs="Calibri"/>
          <w:noProof/>
          <w:color w:val="000000"/>
          <w:u w:color="000000"/>
        </w:rPr>
        <w:t>168.</w:t>
      </w:r>
      <w:r w:rsidRPr="00B7144B">
        <w:rPr>
          <w:rFonts w:ascii="Calibri" w:eastAsia="Arial Unicode MS" w:hAnsi="Calibri" w:cs="Calibri"/>
          <w:noProof/>
          <w:color w:val="000000"/>
          <w:u w:color="000000"/>
        </w:rPr>
        <w:tab/>
        <w:t xml:space="preserve">Sands, D.P.A. 1993. </w:t>
      </w:r>
      <w:r w:rsidRPr="00B7144B">
        <w:rPr>
          <w:rFonts w:ascii="Calibri" w:eastAsia="Arial Unicode MS" w:hAnsi="Calibri" w:cs="Calibri"/>
          <w:i/>
          <w:noProof/>
          <w:color w:val="000000"/>
          <w:u w:color="000000"/>
        </w:rPr>
        <w:t xml:space="preserve">Hypochrysops </w:t>
      </w:r>
      <w:r w:rsidRPr="00B7144B">
        <w:rPr>
          <w:rFonts w:ascii="Calibri" w:eastAsia="Arial Unicode MS" w:hAnsi="Calibri" w:cs="Calibri"/>
          <w:noProof/>
          <w:color w:val="000000"/>
          <w:u w:color="000000"/>
        </w:rPr>
        <w:t xml:space="preserve">C. and R. Felder, in </w:t>
      </w:r>
      <w:r w:rsidRPr="00B7144B">
        <w:rPr>
          <w:rFonts w:ascii="Calibri" w:eastAsia="Arial Unicode MS" w:hAnsi="Calibri" w:cs="Calibri"/>
          <w:i/>
          <w:noProof/>
          <w:color w:val="000000"/>
          <w:u w:color="000000"/>
        </w:rPr>
        <w:t>Conservation biology of Lycaenidae (butterflies)</w:t>
      </w:r>
      <w:r w:rsidRPr="00B7144B">
        <w:rPr>
          <w:rFonts w:ascii="Calibri" w:eastAsia="Arial Unicode MS" w:hAnsi="Calibri" w:cs="Calibri"/>
          <w:noProof/>
          <w:color w:val="000000"/>
          <w:u w:color="000000"/>
        </w:rPr>
        <w:t>, editor, editor^editors., IUCN Gland.</w:t>
      </w:r>
      <w:bookmarkEnd w:id="23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34" w:name="_ENREF_169"/>
      <w:r w:rsidRPr="00B7144B">
        <w:rPr>
          <w:rFonts w:ascii="Calibri" w:eastAsia="Arial Unicode MS" w:hAnsi="Calibri" w:cs="Calibri"/>
          <w:noProof/>
          <w:color w:val="000000"/>
          <w:u w:color="000000"/>
        </w:rPr>
        <w:t>169.</w:t>
      </w:r>
      <w:r w:rsidRPr="00B7144B">
        <w:rPr>
          <w:rFonts w:ascii="Calibri" w:eastAsia="Arial Unicode MS" w:hAnsi="Calibri" w:cs="Calibri"/>
          <w:noProof/>
          <w:color w:val="000000"/>
          <w:u w:color="000000"/>
        </w:rPr>
        <w:tab/>
        <w:t>Sands, D.P.A. and T.R. New. 2002. The Action Plan for Australian Butterflies: Environment Australia, Canberra.</w:t>
      </w:r>
      <w:bookmarkEnd w:id="23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35" w:name="_ENREF_170"/>
      <w:r w:rsidRPr="00B7144B">
        <w:rPr>
          <w:rFonts w:ascii="Calibri" w:eastAsia="Arial Unicode MS" w:hAnsi="Calibri" w:cs="Calibri"/>
          <w:noProof/>
          <w:color w:val="000000"/>
          <w:u w:color="000000"/>
        </w:rPr>
        <w:t>170.</w:t>
      </w:r>
      <w:r w:rsidRPr="00B7144B">
        <w:rPr>
          <w:rFonts w:ascii="Calibri" w:eastAsia="Arial Unicode MS" w:hAnsi="Calibri" w:cs="Calibri"/>
          <w:noProof/>
          <w:color w:val="000000"/>
          <w:u w:color="000000"/>
        </w:rPr>
        <w:tab/>
        <w:t xml:space="preserve">Le Breton, J., J. Chazeau, and H. Jourdan. 2003. Immediate impacts of invasion by </w:t>
      </w:r>
      <w:r w:rsidRPr="00B7144B">
        <w:rPr>
          <w:rFonts w:ascii="Calibri" w:eastAsia="Arial Unicode MS" w:hAnsi="Calibri" w:cs="Calibri"/>
          <w:i/>
          <w:noProof/>
          <w:color w:val="000000"/>
          <w:u w:color="000000"/>
        </w:rPr>
        <w:t xml:space="preserve">Wasmannia auropunctata </w:t>
      </w:r>
      <w:r w:rsidRPr="00B7144B">
        <w:rPr>
          <w:rFonts w:ascii="Calibri" w:eastAsia="Arial Unicode MS" w:hAnsi="Calibri" w:cs="Calibri"/>
          <w:noProof/>
          <w:color w:val="000000"/>
          <w:u w:color="000000"/>
        </w:rPr>
        <w:t>(Hymenoptera: Formicidae) on native litter ant fauna in a New Caledonian rainforest</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 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28</w:t>
      </w:r>
      <w:r w:rsidRPr="00B7144B">
        <w:rPr>
          <w:rFonts w:ascii="Calibri" w:eastAsia="Arial Unicode MS" w:hAnsi="Calibri" w:cs="Calibri"/>
          <w:noProof/>
          <w:color w:val="000000"/>
          <w:u w:color="000000"/>
        </w:rPr>
        <w:t>(2): 204-209.</w:t>
      </w:r>
      <w:bookmarkEnd w:id="23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36" w:name="_ENREF_171"/>
      <w:r w:rsidRPr="00B7144B">
        <w:rPr>
          <w:rFonts w:ascii="Calibri" w:eastAsia="Arial Unicode MS" w:hAnsi="Calibri" w:cs="Calibri"/>
          <w:noProof/>
          <w:color w:val="000000"/>
          <w:u w:color="000000"/>
        </w:rPr>
        <w:t>171.</w:t>
      </w:r>
      <w:r w:rsidRPr="00B7144B">
        <w:rPr>
          <w:rFonts w:ascii="Calibri" w:eastAsia="Arial Unicode MS" w:hAnsi="Calibri" w:cs="Calibri"/>
          <w:noProof/>
          <w:color w:val="000000"/>
          <w:u w:color="000000"/>
        </w:rPr>
        <w:tab/>
        <w:t xml:space="preserve">Clark, D.B., et al. 1982. The tramp ant </w:t>
      </w:r>
      <w:r w:rsidRPr="00B7144B">
        <w:rPr>
          <w:rFonts w:ascii="Calibri" w:eastAsia="Arial Unicode MS" w:hAnsi="Calibri" w:cs="Calibri"/>
          <w:i/>
          <w:noProof/>
          <w:color w:val="000000"/>
          <w:u w:color="000000"/>
        </w:rPr>
        <w:t>Wasmannia auropunctata</w:t>
      </w:r>
      <w:r w:rsidRPr="00B7144B">
        <w:rPr>
          <w:rFonts w:ascii="Calibri" w:eastAsia="Arial Unicode MS" w:hAnsi="Calibri" w:cs="Calibri"/>
          <w:noProof/>
          <w:color w:val="000000"/>
          <w:u w:color="000000"/>
        </w:rPr>
        <w:t>: autecology and effects on ant diversity and distribution on Santa Cruz Island, Galapagos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Biotropica</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14</w:t>
      </w:r>
      <w:r w:rsidRPr="00B7144B">
        <w:rPr>
          <w:rFonts w:ascii="Calibri" w:eastAsia="Arial Unicode MS" w:hAnsi="Calibri" w:cs="Calibri"/>
          <w:noProof/>
          <w:color w:val="000000"/>
          <w:u w:color="000000"/>
        </w:rPr>
        <w:t xml:space="preserve">(3): 196-207 </w:t>
      </w:r>
      <w:bookmarkEnd w:id="23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37" w:name="_ENREF_172"/>
      <w:r w:rsidRPr="00B7144B">
        <w:rPr>
          <w:rFonts w:ascii="Calibri" w:eastAsia="Arial Unicode MS" w:hAnsi="Calibri" w:cs="Calibri"/>
          <w:noProof/>
          <w:color w:val="000000"/>
          <w:u w:color="000000"/>
        </w:rPr>
        <w:t>172.</w:t>
      </w:r>
      <w:r w:rsidRPr="00B7144B">
        <w:rPr>
          <w:rFonts w:ascii="Calibri" w:eastAsia="Arial Unicode MS" w:hAnsi="Calibri" w:cs="Calibri"/>
          <w:noProof/>
          <w:color w:val="000000"/>
          <w:u w:color="000000"/>
        </w:rPr>
        <w:tab/>
        <w:t xml:space="preserve">Lubin, Y.D. 1984. Changes in the native fauna of the Galapagos Islands following invasion by the little red fire ant, </w:t>
      </w:r>
      <w:r w:rsidRPr="00B7144B">
        <w:rPr>
          <w:rFonts w:ascii="Calibri" w:eastAsia="Arial Unicode MS" w:hAnsi="Calibri" w:cs="Calibri"/>
          <w:i/>
          <w:noProof/>
          <w:color w:val="000000"/>
          <w:u w:color="000000"/>
        </w:rPr>
        <w:t>Wasmannia auropunctata.</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Biological Journal of the Linnean Society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21</w:t>
      </w:r>
      <w:r w:rsidRPr="00B7144B">
        <w:rPr>
          <w:rFonts w:ascii="Calibri" w:eastAsia="Arial Unicode MS" w:hAnsi="Calibri" w:cs="Calibri"/>
          <w:noProof/>
          <w:color w:val="000000"/>
          <w:u w:color="000000"/>
        </w:rPr>
        <w:t>: 229-242.</w:t>
      </w:r>
      <w:bookmarkEnd w:id="23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38" w:name="_ENREF_173"/>
      <w:r w:rsidRPr="00B7144B">
        <w:rPr>
          <w:rFonts w:ascii="Calibri" w:eastAsia="Arial Unicode MS" w:hAnsi="Calibri" w:cs="Calibri"/>
          <w:noProof/>
          <w:color w:val="000000"/>
          <w:u w:color="000000"/>
        </w:rPr>
        <w:t>173.</w:t>
      </w:r>
      <w:r w:rsidRPr="00B7144B">
        <w:rPr>
          <w:rFonts w:ascii="Calibri" w:eastAsia="Arial Unicode MS" w:hAnsi="Calibri" w:cs="Calibri"/>
          <w:noProof/>
          <w:color w:val="000000"/>
          <w:u w:color="000000"/>
        </w:rPr>
        <w:tab/>
        <w:t xml:space="preserve">Walker, K.L. 2006. Impact of the Little Fire Ant, </w:t>
      </w:r>
      <w:r w:rsidRPr="00B7144B">
        <w:rPr>
          <w:rFonts w:ascii="Calibri" w:eastAsia="Arial Unicode MS" w:hAnsi="Calibri" w:cs="Calibri"/>
          <w:i/>
          <w:noProof/>
          <w:color w:val="000000"/>
          <w:u w:color="000000"/>
        </w:rPr>
        <w:t>Wasmannia auropunctata</w:t>
      </w:r>
      <w:r w:rsidRPr="00B7144B">
        <w:rPr>
          <w:rFonts w:ascii="Calibri" w:eastAsia="Arial Unicode MS" w:hAnsi="Calibri" w:cs="Calibri"/>
          <w:noProof/>
          <w:color w:val="000000"/>
          <w:u w:color="000000"/>
        </w:rPr>
        <w:t>, on Native Forest Ants in Gabon1</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Biotropica</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38</w:t>
      </w:r>
      <w:r w:rsidRPr="00B7144B">
        <w:rPr>
          <w:rFonts w:ascii="Calibri" w:eastAsia="Arial Unicode MS" w:hAnsi="Calibri" w:cs="Calibri"/>
          <w:noProof/>
          <w:color w:val="000000"/>
          <w:u w:color="000000"/>
        </w:rPr>
        <w:t>(5): 666-673.</w:t>
      </w:r>
      <w:bookmarkEnd w:id="23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39" w:name="_ENREF_174"/>
      <w:r w:rsidRPr="00B7144B">
        <w:rPr>
          <w:rFonts w:ascii="Calibri" w:eastAsia="Arial Unicode MS" w:hAnsi="Calibri" w:cs="Calibri"/>
          <w:noProof/>
          <w:color w:val="000000"/>
          <w:u w:color="000000"/>
        </w:rPr>
        <w:t>174.</w:t>
      </w:r>
      <w:r w:rsidRPr="00B7144B">
        <w:rPr>
          <w:rFonts w:ascii="Calibri" w:eastAsia="Arial Unicode MS" w:hAnsi="Calibri" w:cs="Calibri"/>
          <w:noProof/>
          <w:color w:val="000000"/>
          <w:u w:color="000000"/>
        </w:rPr>
        <w:tab/>
        <w:t xml:space="preserve">Armbrecht, I. and P. Ulloa-Chacon. 2003. The little fire ant </w:t>
      </w:r>
      <w:r w:rsidRPr="00B7144B">
        <w:rPr>
          <w:rFonts w:ascii="Calibri" w:eastAsia="Arial Unicode MS" w:hAnsi="Calibri" w:cs="Calibri"/>
          <w:i/>
          <w:noProof/>
          <w:color w:val="000000"/>
          <w:u w:color="000000"/>
        </w:rPr>
        <w:t xml:space="preserve">Wasmannia auropunctata </w:t>
      </w:r>
      <w:r w:rsidRPr="00B7144B">
        <w:rPr>
          <w:rFonts w:ascii="Calibri" w:eastAsia="Arial Unicode MS" w:hAnsi="Calibri" w:cs="Calibri"/>
          <w:noProof/>
          <w:color w:val="000000"/>
          <w:u w:color="000000"/>
        </w:rPr>
        <w:t>(Roger) (Hymenoptera: Formicidae) as a diversity indicator of ants in tropical dry forest fragments of Colombia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Environmental Entomology</w:t>
      </w:r>
      <w:r w:rsidRPr="00B7144B">
        <w:rPr>
          <w:rFonts w:ascii="Calibri" w:eastAsia="Arial Unicode MS" w:hAnsi="Calibri" w:cs="Calibri"/>
          <w:noProof/>
          <w:color w:val="000000"/>
          <w:u w:color="000000"/>
        </w:rPr>
        <w:t>. .</w:t>
      </w:r>
      <w:bookmarkEnd w:id="23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40" w:name="_ENREF_175"/>
      <w:r w:rsidRPr="00B7144B">
        <w:rPr>
          <w:rFonts w:ascii="Calibri" w:eastAsia="Arial Unicode MS" w:hAnsi="Calibri" w:cs="Calibri"/>
          <w:noProof/>
          <w:color w:val="000000"/>
          <w:u w:color="000000"/>
        </w:rPr>
        <w:t>175.</w:t>
      </w:r>
      <w:r w:rsidRPr="00B7144B">
        <w:rPr>
          <w:rFonts w:ascii="Calibri" w:eastAsia="Arial Unicode MS" w:hAnsi="Calibri" w:cs="Calibri"/>
          <w:noProof/>
          <w:color w:val="000000"/>
          <w:u w:color="000000"/>
        </w:rPr>
        <w:tab/>
        <w:t>Vonshak, M., et al. 2010. The little fire ant Wasmannia auropunctata: A new invasive species in the Middle East and its impact on the local arthropod fauna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Biological Invasions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12</w:t>
      </w:r>
      <w:r w:rsidRPr="00B7144B">
        <w:rPr>
          <w:rFonts w:ascii="Calibri" w:eastAsia="Arial Unicode MS" w:hAnsi="Calibri" w:cs="Calibri"/>
          <w:noProof/>
          <w:color w:val="000000"/>
          <w:u w:color="000000"/>
        </w:rPr>
        <w:t>(6): 1825-1837.</w:t>
      </w:r>
      <w:bookmarkEnd w:id="24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41" w:name="_ENREF_176"/>
      <w:r w:rsidRPr="00B7144B">
        <w:rPr>
          <w:rFonts w:ascii="Calibri" w:eastAsia="Arial Unicode MS" w:hAnsi="Calibri" w:cs="Calibri"/>
          <w:noProof/>
          <w:color w:val="000000"/>
          <w:u w:color="000000"/>
        </w:rPr>
        <w:t>176.</w:t>
      </w:r>
      <w:r w:rsidRPr="00B7144B">
        <w:rPr>
          <w:rFonts w:ascii="Calibri" w:eastAsia="Arial Unicode MS" w:hAnsi="Calibri" w:cs="Calibri"/>
          <w:noProof/>
          <w:color w:val="000000"/>
          <w:u w:color="000000"/>
        </w:rPr>
        <w:tab/>
        <w:t>Hoffmann, B.D. and W.-C. Saul. 2010. Yellow crazy ant (</w:t>
      </w:r>
      <w:r w:rsidRPr="00B7144B">
        <w:rPr>
          <w:rFonts w:ascii="Calibri" w:eastAsia="Arial Unicode MS" w:hAnsi="Calibri" w:cs="Calibri"/>
          <w:i/>
          <w:noProof/>
          <w:color w:val="000000"/>
          <w:u w:color="000000"/>
        </w:rPr>
        <w:t>Anoplolepis gracilipes</w:t>
      </w:r>
      <w:r w:rsidRPr="00B7144B">
        <w:rPr>
          <w:rFonts w:ascii="Calibri" w:eastAsia="Arial Unicode MS" w:hAnsi="Calibri" w:cs="Calibri"/>
          <w:noProof/>
          <w:color w:val="000000"/>
          <w:u w:color="000000"/>
        </w:rPr>
        <w:t>) invasions within undisturbed mainland Australian habitats: no support for biotic resistance hypothesis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Biological Invasions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12</w:t>
      </w:r>
      <w:r w:rsidRPr="00B7144B">
        <w:rPr>
          <w:rFonts w:ascii="Calibri" w:eastAsia="Arial Unicode MS" w:hAnsi="Calibri" w:cs="Calibri"/>
          <w:noProof/>
          <w:color w:val="000000"/>
          <w:u w:color="000000"/>
        </w:rPr>
        <w:t>(9): 3093-3108.</w:t>
      </w:r>
      <w:bookmarkEnd w:id="24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42" w:name="_ENREF_177"/>
      <w:r w:rsidRPr="00B7144B">
        <w:rPr>
          <w:rFonts w:ascii="Calibri" w:eastAsia="Arial Unicode MS" w:hAnsi="Calibri" w:cs="Calibri"/>
          <w:noProof/>
          <w:color w:val="000000"/>
          <w:u w:color="000000"/>
        </w:rPr>
        <w:t>177.</w:t>
      </w:r>
      <w:r w:rsidRPr="00B7144B">
        <w:rPr>
          <w:rFonts w:ascii="Calibri" w:eastAsia="Arial Unicode MS" w:hAnsi="Calibri" w:cs="Calibri"/>
          <w:noProof/>
          <w:color w:val="000000"/>
          <w:u w:color="000000"/>
        </w:rPr>
        <w:tab/>
        <w:t>Lach, L. and B.D. Hoffmann. 2011. Are invasive ants better plant-defense mutualists? A comparison of foliage patrolling and herbivory in sites with invasive yellow crazy ants and native weaver ants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Oikos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120</w:t>
      </w:r>
      <w:r w:rsidRPr="00B7144B">
        <w:rPr>
          <w:rFonts w:ascii="Calibri" w:eastAsia="Arial Unicode MS" w:hAnsi="Calibri" w:cs="Calibri"/>
          <w:noProof/>
          <w:color w:val="000000"/>
          <w:u w:color="000000"/>
        </w:rPr>
        <w:t>(1): 9-16.</w:t>
      </w:r>
      <w:bookmarkEnd w:id="24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43" w:name="_ENREF_178"/>
      <w:r w:rsidRPr="00B7144B">
        <w:rPr>
          <w:rFonts w:ascii="Calibri" w:eastAsia="Arial Unicode MS" w:hAnsi="Calibri" w:cs="Calibri"/>
          <w:noProof/>
          <w:color w:val="000000"/>
          <w:u w:color="000000"/>
        </w:rPr>
        <w:t>178.</w:t>
      </w:r>
      <w:r w:rsidRPr="00B7144B">
        <w:rPr>
          <w:rFonts w:ascii="Calibri" w:eastAsia="Arial Unicode MS" w:hAnsi="Calibri" w:cs="Calibri"/>
          <w:noProof/>
          <w:color w:val="000000"/>
          <w:u w:color="000000"/>
        </w:rPr>
        <w:tab/>
        <w:t>Tingle, C., et al. 2003. Fipronil: environmental fate, ecotoxicology, and human health concerns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Rev Environ Contam Toxicol</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176</w:t>
      </w:r>
      <w:r w:rsidRPr="00B7144B">
        <w:rPr>
          <w:rFonts w:ascii="Calibri" w:eastAsia="Arial Unicode MS" w:hAnsi="Calibri" w:cs="Calibri"/>
          <w:noProof/>
          <w:color w:val="000000"/>
          <w:u w:color="000000"/>
        </w:rPr>
        <w:t>: 1-66.</w:t>
      </w:r>
      <w:bookmarkEnd w:id="24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44" w:name="_ENREF_179"/>
      <w:r w:rsidRPr="00B7144B">
        <w:rPr>
          <w:rFonts w:ascii="Calibri" w:eastAsia="Arial Unicode MS" w:hAnsi="Calibri" w:cs="Calibri"/>
          <w:noProof/>
          <w:color w:val="000000"/>
          <w:u w:color="000000"/>
        </w:rPr>
        <w:t>179.</w:t>
      </w:r>
      <w:r w:rsidRPr="00B7144B">
        <w:rPr>
          <w:rFonts w:ascii="Calibri" w:eastAsia="Arial Unicode MS" w:hAnsi="Calibri" w:cs="Calibri"/>
          <w:noProof/>
          <w:color w:val="000000"/>
          <w:u w:color="000000"/>
        </w:rPr>
        <w:tab/>
        <w:t>Tingle, C., et al. 2000. Health and environmental effects of fipronil, Pesticide Action Network UK Briefing Paper A1.</w:t>
      </w:r>
      <w:bookmarkEnd w:id="24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45" w:name="_ENREF_180"/>
      <w:r w:rsidRPr="00B7144B">
        <w:rPr>
          <w:rFonts w:ascii="Calibri" w:eastAsia="Arial Unicode MS" w:hAnsi="Calibri" w:cs="Calibri"/>
          <w:noProof/>
          <w:color w:val="000000"/>
          <w:u w:color="000000"/>
        </w:rPr>
        <w:t>180.</w:t>
      </w:r>
      <w:r w:rsidRPr="00B7144B">
        <w:rPr>
          <w:rFonts w:ascii="Calibri" w:eastAsia="Arial Unicode MS" w:hAnsi="Calibri" w:cs="Calibri"/>
          <w:noProof/>
          <w:color w:val="000000"/>
          <w:u w:color="000000"/>
        </w:rPr>
        <w:tab/>
        <w:t>Gunasekara, A.S. and T. Truong. 2007. Environmental fate of fipronil, Environmental Monitoring Branch, California Environmental Protection Agency.</w:t>
      </w:r>
      <w:bookmarkEnd w:id="24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46" w:name="_ENREF_181"/>
      <w:r w:rsidRPr="00B7144B">
        <w:rPr>
          <w:rFonts w:ascii="Calibri" w:eastAsia="Arial Unicode MS" w:hAnsi="Calibri" w:cs="Calibri"/>
          <w:noProof/>
          <w:color w:val="000000"/>
          <w:u w:color="000000"/>
        </w:rPr>
        <w:t>181.</w:t>
      </w:r>
      <w:r w:rsidRPr="00B7144B">
        <w:rPr>
          <w:rFonts w:ascii="Calibri" w:eastAsia="Arial Unicode MS" w:hAnsi="Calibri" w:cs="Calibri"/>
          <w:noProof/>
          <w:color w:val="000000"/>
          <w:u w:color="000000"/>
        </w:rPr>
        <w:tab/>
        <w:t>Hoffmann, B.D. undated. Report to APVMA of non-target impact monitoring for permit PER 7029.</w:t>
      </w:r>
      <w:bookmarkEnd w:id="24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47" w:name="_ENREF_182"/>
      <w:r w:rsidRPr="00B7144B">
        <w:rPr>
          <w:rFonts w:ascii="Calibri" w:eastAsia="Arial Unicode MS" w:hAnsi="Calibri" w:cs="Calibri"/>
          <w:noProof/>
          <w:color w:val="000000"/>
          <w:u w:color="000000"/>
        </w:rPr>
        <w:t>182.</w:t>
      </w:r>
      <w:r w:rsidRPr="00B7144B">
        <w:rPr>
          <w:rFonts w:ascii="Calibri" w:eastAsia="Arial Unicode MS" w:hAnsi="Calibri" w:cs="Calibri"/>
          <w:noProof/>
          <w:color w:val="000000"/>
          <w:u w:color="000000"/>
        </w:rPr>
        <w:tab/>
        <w:t>Activity Schedule template: Yellow crazy ant management in NE Arnhem Land, as agreed to by the Department of the Environment, Water, Heritage and the Arts and Dhimurru Aboriginal Corporation, January 2009.</w:t>
      </w:r>
      <w:bookmarkEnd w:id="24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48" w:name="_ENREF_183"/>
      <w:r w:rsidRPr="00B7144B">
        <w:rPr>
          <w:rFonts w:ascii="Calibri" w:eastAsia="Arial Unicode MS" w:hAnsi="Calibri" w:cs="Calibri"/>
          <w:noProof/>
          <w:color w:val="000000"/>
          <w:u w:color="000000"/>
        </w:rPr>
        <w:t>183.</w:t>
      </w:r>
      <w:r w:rsidRPr="00B7144B">
        <w:rPr>
          <w:rFonts w:ascii="Calibri" w:eastAsia="Arial Unicode MS" w:hAnsi="Calibri" w:cs="Calibri"/>
          <w:noProof/>
          <w:color w:val="000000"/>
          <w:u w:color="000000"/>
        </w:rPr>
        <w:tab/>
        <w:t xml:space="preserve">Braby, M. 2007. National Recovery Plan for the Gove Crow Butterfly </w:t>
      </w:r>
      <w:r w:rsidRPr="00B7144B">
        <w:rPr>
          <w:rFonts w:ascii="Calibri" w:eastAsia="Arial Unicode MS" w:hAnsi="Calibri" w:cs="Calibri"/>
          <w:i/>
          <w:noProof/>
          <w:color w:val="000000"/>
          <w:u w:color="000000"/>
        </w:rPr>
        <w:t>Euploea alcathoe enastri</w:t>
      </w:r>
      <w:r w:rsidRPr="00B7144B">
        <w:rPr>
          <w:rFonts w:ascii="Calibri" w:eastAsia="Arial Unicode MS" w:hAnsi="Calibri" w:cs="Calibri"/>
          <w:noProof/>
          <w:color w:val="000000"/>
          <w:u w:color="000000"/>
        </w:rPr>
        <w:t>, Department of Natural Resources, Environment and the Arts, Northern Territory.</w:t>
      </w:r>
      <w:bookmarkEnd w:id="24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49" w:name="_ENREF_184"/>
      <w:r w:rsidRPr="00B7144B">
        <w:rPr>
          <w:rFonts w:ascii="Calibri" w:eastAsia="Arial Unicode MS" w:hAnsi="Calibri" w:cs="Calibri"/>
          <w:noProof/>
          <w:color w:val="000000"/>
          <w:u w:color="000000"/>
        </w:rPr>
        <w:t>184.</w:t>
      </w:r>
      <w:r w:rsidRPr="00B7144B">
        <w:rPr>
          <w:rFonts w:ascii="Calibri" w:eastAsia="Arial Unicode MS" w:hAnsi="Calibri" w:cs="Calibri"/>
          <w:noProof/>
          <w:color w:val="000000"/>
          <w:u w:color="000000"/>
        </w:rPr>
        <w:tab/>
        <w:t xml:space="preserve">Braby, M. 2010. Conservation status and management of the Gove Crow </w:t>
      </w:r>
      <w:r w:rsidRPr="00B7144B">
        <w:rPr>
          <w:rFonts w:ascii="Calibri" w:eastAsia="Arial Unicode MS" w:hAnsi="Calibri" w:cs="Calibri"/>
          <w:i/>
          <w:noProof/>
          <w:color w:val="000000"/>
          <w:u w:color="000000"/>
        </w:rPr>
        <w:t xml:space="preserve">Euploea alcathoe enastri </w:t>
      </w:r>
      <w:r w:rsidRPr="00B7144B">
        <w:rPr>
          <w:rFonts w:ascii="Calibri" w:eastAsia="Arial Unicode MS" w:hAnsi="Calibri" w:cs="Calibri"/>
          <w:noProof/>
          <w:color w:val="000000"/>
          <w:u w:color="000000"/>
        </w:rPr>
        <w:t>(Lepidoptera: Nymphalidae), a threatened tropical butterfly from the indigenous Aboriginal lands of north-eastern Arnhem Land,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Insect Conservation</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14</w:t>
      </w:r>
      <w:r w:rsidRPr="00B7144B">
        <w:rPr>
          <w:rFonts w:ascii="Calibri" w:eastAsia="Arial Unicode MS" w:hAnsi="Calibri" w:cs="Calibri"/>
          <w:noProof/>
          <w:color w:val="000000"/>
          <w:u w:color="000000"/>
        </w:rPr>
        <w:t>: 535-554.</w:t>
      </w:r>
      <w:bookmarkEnd w:id="24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50" w:name="_ENREF_185"/>
      <w:r w:rsidRPr="00B7144B">
        <w:rPr>
          <w:rFonts w:ascii="Calibri" w:eastAsia="Arial Unicode MS" w:hAnsi="Calibri" w:cs="Calibri"/>
          <w:noProof/>
          <w:color w:val="000000"/>
          <w:u w:color="000000"/>
        </w:rPr>
        <w:t>185.</w:t>
      </w:r>
      <w:r w:rsidRPr="00B7144B">
        <w:rPr>
          <w:rFonts w:ascii="Calibri" w:eastAsia="Arial Unicode MS" w:hAnsi="Calibri" w:cs="Calibri"/>
          <w:noProof/>
          <w:color w:val="000000"/>
          <w:u w:color="000000"/>
        </w:rPr>
        <w:tab/>
        <w:t xml:space="preserve">Wetterer, J.K. 2005. Worldwide distribution and potential spread of the long-legged ant, </w:t>
      </w:r>
      <w:r w:rsidRPr="00B7144B">
        <w:rPr>
          <w:rFonts w:ascii="Calibri" w:eastAsia="Arial Unicode MS" w:hAnsi="Calibri" w:cs="Calibri"/>
          <w:i/>
          <w:noProof/>
          <w:color w:val="000000"/>
          <w:u w:color="000000"/>
        </w:rPr>
        <w:t xml:space="preserve">Anoplolepis gracilipes </w:t>
      </w:r>
      <w:r w:rsidRPr="00B7144B">
        <w:rPr>
          <w:rFonts w:ascii="Calibri" w:eastAsia="Arial Unicode MS" w:hAnsi="Calibri" w:cs="Calibri"/>
          <w:noProof/>
          <w:color w:val="000000"/>
          <w:u w:color="000000"/>
        </w:rPr>
        <w:t>(Hymenoptera: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Sociobiology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45</w:t>
      </w:r>
      <w:r w:rsidRPr="00B7144B">
        <w:rPr>
          <w:rFonts w:ascii="Calibri" w:eastAsia="Arial Unicode MS" w:hAnsi="Calibri" w:cs="Calibri"/>
          <w:noProof/>
          <w:color w:val="000000"/>
          <w:u w:color="000000"/>
        </w:rPr>
        <w:t>(1): 1-21.</w:t>
      </w:r>
      <w:bookmarkEnd w:id="25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51" w:name="_ENREF_186"/>
      <w:r w:rsidRPr="00B7144B">
        <w:rPr>
          <w:rFonts w:ascii="Calibri" w:eastAsia="Arial Unicode MS" w:hAnsi="Calibri" w:cs="Calibri"/>
          <w:noProof/>
          <w:color w:val="000000"/>
          <w:u w:color="000000"/>
        </w:rPr>
        <w:t>186.</w:t>
      </w:r>
      <w:r w:rsidRPr="00B7144B">
        <w:rPr>
          <w:rFonts w:ascii="Calibri" w:eastAsia="Arial Unicode MS" w:hAnsi="Calibri" w:cs="Calibri"/>
          <w:noProof/>
          <w:color w:val="000000"/>
          <w:u w:color="000000"/>
        </w:rPr>
        <w:tab/>
        <w:t>Merrin, L.E. and D.J. O'Dowd. 2004. Supplementary Paper No. 1. Turning the tide on invasive tramp ants. A workshop on a national threat abatement plan for invasive tramp ants. 11-12 October 2004, Australian National Botanical Garden, Canberra.</w:t>
      </w:r>
      <w:bookmarkEnd w:id="25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52" w:name="_ENREF_187"/>
      <w:r w:rsidRPr="00B7144B">
        <w:rPr>
          <w:rFonts w:ascii="Calibri" w:eastAsia="Arial Unicode MS" w:hAnsi="Calibri" w:cs="Calibri"/>
          <w:noProof/>
          <w:color w:val="000000"/>
          <w:u w:color="000000"/>
        </w:rPr>
        <w:t>187.</w:t>
      </w:r>
      <w:r w:rsidRPr="00B7144B">
        <w:rPr>
          <w:rFonts w:ascii="Calibri" w:eastAsia="Arial Unicode MS" w:hAnsi="Calibri" w:cs="Calibri"/>
          <w:noProof/>
          <w:color w:val="000000"/>
          <w:u w:color="000000"/>
        </w:rPr>
        <w:tab/>
        <w:t xml:space="preserve">Young, G.R., et al. 2001. The crazy ant </w:t>
      </w:r>
      <w:r w:rsidRPr="00B7144B">
        <w:rPr>
          <w:rFonts w:ascii="Calibri" w:eastAsia="Arial Unicode MS" w:hAnsi="Calibri" w:cs="Calibri"/>
          <w:i/>
          <w:noProof/>
          <w:color w:val="000000"/>
          <w:u w:color="000000"/>
        </w:rPr>
        <w:t xml:space="preserve">Anoplolepis gracilipes </w:t>
      </w:r>
      <w:r w:rsidRPr="00B7144B">
        <w:rPr>
          <w:rFonts w:ascii="Calibri" w:eastAsia="Arial Unicode MS" w:hAnsi="Calibri" w:cs="Calibri"/>
          <w:noProof/>
          <w:color w:val="000000"/>
          <w:u w:color="000000"/>
        </w:rPr>
        <w:t>(Smith) (Hymenoptera: Formicidae) in East Arnhem Land,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Australian Entomologist</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28</w:t>
      </w:r>
      <w:r w:rsidRPr="00B7144B">
        <w:rPr>
          <w:rFonts w:ascii="Calibri" w:eastAsia="Arial Unicode MS" w:hAnsi="Calibri" w:cs="Calibri"/>
          <w:noProof/>
          <w:color w:val="000000"/>
          <w:u w:color="000000"/>
        </w:rPr>
        <w:t>(3): 97-104.</w:t>
      </w:r>
      <w:bookmarkEnd w:id="25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53" w:name="_ENREF_188"/>
      <w:r w:rsidRPr="00B7144B">
        <w:rPr>
          <w:rFonts w:ascii="Calibri" w:eastAsia="Arial Unicode MS" w:hAnsi="Calibri" w:cs="Calibri"/>
          <w:noProof/>
          <w:color w:val="000000"/>
          <w:u w:color="000000"/>
        </w:rPr>
        <w:t>188.</w:t>
      </w:r>
      <w:r w:rsidRPr="00B7144B">
        <w:rPr>
          <w:rFonts w:ascii="Calibri" w:eastAsia="Arial Unicode MS" w:hAnsi="Calibri" w:cs="Calibri"/>
          <w:noProof/>
          <w:color w:val="000000"/>
          <w:u w:color="000000"/>
        </w:rPr>
        <w:tab/>
        <w:t>Threatened Species Scientific Committee. Advice to the Minister for the Environment and Heritage from the Threatened Species Scientific Committee on Amendments to the list of Key Threatening Processes under the Environment Protection and Biodiversity Conservation Act 1999.</w:t>
      </w:r>
      <w:bookmarkEnd w:id="25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54" w:name="_ENREF_189"/>
      <w:r w:rsidRPr="00B7144B">
        <w:rPr>
          <w:rFonts w:ascii="Calibri" w:eastAsia="Arial Unicode MS" w:hAnsi="Calibri" w:cs="Calibri"/>
          <w:noProof/>
          <w:color w:val="000000"/>
          <w:u w:color="000000"/>
        </w:rPr>
        <w:t>189.</w:t>
      </w:r>
      <w:r w:rsidRPr="00B7144B">
        <w:rPr>
          <w:rFonts w:ascii="Calibri" w:eastAsia="Arial Unicode MS" w:hAnsi="Calibri" w:cs="Calibri"/>
          <w:noProof/>
          <w:color w:val="000000"/>
          <w:u w:color="000000"/>
        </w:rPr>
        <w:tab/>
        <w:t xml:space="preserve">Woinarski, J. 2004. National Multi-species Recovery Plan for the Carpentarian Antechinus </w:t>
      </w:r>
      <w:r w:rsidRPr="00B7144B">
        <w:rPr>
          <w:rFonts w:ascii="Calibri" w:eastAsia="Arial Unicode MS" w:hAnsi="Calibri" w:cs="Calibri"/>
          <w:i/>
          <w:noProof/>
          <w:color w:val="000000"/>
          <w:u w:color="000000"/>
        </w:rPr>
        <w:t>Pseudantechinus mimulus</w:t>
      </w:r>
      <w:r w:rsidRPr="00B7144B">
        <w:rPr>
          <w:rFonts w:ascii="Calibri" w:eastAsia="Arial Unicode MS" w:hAnsi="Calibri" w:cs="Calibri"/>
          <w:noProof/>
          <w:color w:val="000000"/>
          <w:u w:color="000000"/>
        </w:rPr>
        <w:t xml:space="preserve">, Butler’s Dunnart </w:t>
      </w:r>
      <w:r w:rsidRPr="00B7144B">
        <w:rPr>
          <w:rFonts w:ascii="Calibri" w:eastAsia="Arial Unicode MS" w:hAnsi="Calibri" w:cs="Calibri"/>
          <w:i/>
          <w:noProof/>
          <w:color w:val="000000"/>
          <w:u w:color="000000"/>
        </w:rPr>
        <w:t xml:space="preserve">Sminthopsis butleri </w:t>
      </w:r>
      <w:r w:rsidRPr="00B7144B">
        <w:rPr>
          <w:rFonts w:ascii="Calibri" w:eastAsia="Arial Unicode MS" w:hAnsi="Calibri" w:cs="Calibri"/>
          <w:noProof/>
          <w:color w:val="000000"/>
          <w:u w:color="000000"/>
        </w:rPr>
        <w:t xml:space="preserve">and Northern Hopping-mouse </w:t>
      </w:r>
      <w:r w:rsidRPr="00B7144B">
        <w:rPr>
          <w:rFonts w:ascii="Calibri" w:eastAsia="Arial Unicode MS" w:hAnsi="Calibri" w:cs="Calibri"/>
          <w:i/>
          <w:noProof/>
          <w:color w:val="000000"/>
          <w:u w:color="000000"/>
        </w:rPr>
        <w:t>Notomys aquilo</w:t>
      </w:r>
      <w:r w:rsidRPr="00B7144B">
        <w:rPr>
          <w:rFonts w:ascii="Calibri" w:eastAsia="Arial Unicode MS" w:hAnsi="Calibri" w:cs="Calibri"/>
          <w:noProof/>
          <w:color w:val="000000"/>
          <w:u w:color="000000"/>
        </w:rPr>
        <w:t>, 2004 – 2009, Northern Territory Department of Infrastructure Planning and Environment, Darwin.</w:t>
      </w:r>
      <w:bookmarkEnd w:id="25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55" w:name="_ENREF_190"/>
      <w:r w:rsidRPr="00B7144B">
        <w:rPr>
          <w:rFonts w:ascii="Calibri" w:eastAsia="Arial Unicode MS" w:hAnsi="Calibri" w:cs="Calibri"/>
          <w:noProof/>
          <w:color w:val="000000"/>
          <w:u w:color="000000"/>
        </w:rPr>
        <w:t>190.</w:t>
      </w:r>
      <w:r w:rsidRPr="00B7144B">
        <w:rPr>
          <w:rFonts w:ascii="Calibri" w:eastAsia="Arial Unicode MS" w:hAnsi="Calibri" w:cs="Calibri"/>
          <w:noProof/>
          <w:color w:val="000000"/>
          <w:u w:color="000000"/>
        </w:rPr>
        <w:tab/>
        <w:t xml:space="preserve">Woinarski, J. 2004. National Multi-species Recovery plan for the Partridge Pigeon [eastern subspecies] </w:t>
      </w:r>
      <w:r w:rsidRPr="00B7144B">
        <w:rPr>
          <w:rFonts w:ascii="Calibri" w:eastAsia="Arial Unicode MS" w:hAnsi="Calibri" w:cs="Calibri"/>
          <w:i/>
          <w:noProof/>
          <w:color w:val="000000"/>
          <w:u w:color="000000"/>
        </w:rPr>
        <w:t>Geophaps smithii smithii</w:t>
      </w:r>
      <w:r w:rsidRPr="00B7144B">
        <w:rPr>
          <w:rFonts w:ascii="Calibri" w:eastAsia="Arial Unicode MS" w:hAnsi="Calibri" w:cs="Calibri"/>
          <w:noProof/>
          <w:color w:val="000000"/>
          <w:u w:color="000000"/>
        </w:rPr>
        <w:t xml:space="preserve">, Crested Shrike-tit [northern (sub)species] </w:t>
      </w:r>
      <w:r w:rsidRPr="00B7144B">
        <w:rPr>
          <w:rFonts w:ascii="Calibri" w:eastAsia="Arial Unicode MS" w:hAnsi="Calibri" w:cs="Calibri"/>
          <w:i/>
          <w:noProof/>
          <w:color w:val="000000"/>
          <w:u w:color="000000"/>
        </w:rPr>
        <w:t>Falcunculus (frontatus) whitei</w:t>
      </w:r>
      <w:r w:rsidRPr="00B7144B">
        <w:rPr>
          <w:rFonts w:ascii="Calibri" w:eastAsia="Arial Unicode MS" w:hAnsi="Calibri" w:cs="Calibri"/>
          <w:noProof/>
          <w:color w:val="000000"/>
          <w:u w:color="000000"/>
        </w:rPr>
        <w:t xml:space="preserve">, Masked Owl [north Australian mainland subspecies] </w:t>
      </w:r>
      <w:r w:rsidRPr="00B7144B">
        <w:rPr>
          <w:rFonts w:ascii="Calibri" w:eastAsia="Arial Unicode MS" w:hAnsi="Calibri" w:cs="Calibri"/>
          <w:i/>
          <w:noProof/>
          <w:color w:val="000000"/>
          <w:u w:color="000000"/>
        </w:rPr>
        <w:t>Tyto novaehollandiae kimberli</w:t>
      </w:r>
      <w:r w:rsidRPr="00B7144B">
        <w:rPr>
          <w:rFonts w:ascii="Calibri" w:eastAsia="Arial Unicode MS" w:hAnsi="Calibri" w:cs="Calibri"/>
          <w:noProof/>
          <w:color w:val="000000"/>
          <w:u w:color="000000"/>
        </w:rPr>
        <w:t xml:space="preserve">; and Masked Owl [Tiwi Islands subspecies] </w:t>
      </w:r>
      <w:r w:rsidRPr="00B7144B">
        <w:rPr>
          <w:rFonts w:ascii="Calibri" w:eastAsia="Arial Unicode MS" w:hAnsi="Calibri" w:cs="Calibri"/>
          <w:i/>
          <w:noProof/>
          <w:color w:val="000000"/>
          <w:u w:color="000000"/>
        </w:rPr>
        <w:t>Tyto novaehollandiae melvillensis</w:t>
      </w:r>
      <w:r w:rsidRPr="00B7144B">
        <w:rPr>
          <w:rFonts w:ascii="Calibri" w:eastAsia="Arial Unicode MS" w:hAnsi="Calibri" w:cs="Calibri"/>
          <w:noProof/>
          <w:color w:val="000000"/>
          <w:u w:color="000000"/>
        </w:rPr>
        <w:t>, 2004 - 2009. , Northern Territory Department of Infrastructure Planning and Environment, Darwin.</w:t>
      </w:r>
      <w:bookmarkEnd w:id="25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56" w:name="_ENREF_191"/>
      <w:r w:rsidRPr="00B7144B">
        <w:rPr>
          <w:rFonts w:ascii="Calibri" w:eastAsia="Arial Unicode MS" w:hAnsi="Calibri" w:cs="Calibri"/>
          <w:noProof/>
          <w:color w:val="000000"/>
          <w:u w:color="000000"/>
        </w:rPr>
        <w:t>191.</w:t>
      </w:r>
      <w:r w:rsidRPr="00B7144B">
        <w:rPr>
          <w:rFonts w:ascii="Calibri" w:eastAsia="Arial Unicode MS" w:hAnsi="Calibri" w:cs="Calibri"/>
          <w:noProof/>
          <w:color w:val="000000"/>
          <w:u w:color="000000"/>
        </w:rPr>
        <w:tab/>
        <w:t>Woinarski, J., et al. 2007. The nature of northern Australia: Natural values, ecological processes and future prospects, ANU E Press, Canberra.</w:t>
      </w:r>
      <w:bookmarkEnd w:id="25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57" w:name="_ENREF_192"/>
      <w:r w:rsidRPr="00B7144B">
        <w:rPr>
          <w:rFonts w:ascii="Calibri" w:eastAsia="Arial Unicode MS" w:hAnsi="Calibri" w:cs="Calibri"/>
          <w:noProof/>
          <w:color w:val="000000"/>
          <w:u w:color="000000"/>
        </w:rPr>
        <w:t>192.</w:t>
      </w:r>
      <w:r w:rsidRPr="00B7144B">
        <w:rPr>
          <w:rFonts w:ascii="Calibri" w:eastAsia="Arial Unicode MS" w:hAnsi="Calibri" w:cs="Calibri"/>
          <w:noProof/>
          <w:color w:val="000000"/>
          <w:u w:color="000000"/>
        </w:rPr>
        <w:tab/>
        <w:t>Gambold, N., et al. 1995. Fauna survey of the proposed Nanydjaka Reserve (Cape Arnhem Peninsula) with reference to the fauna of north-eastern Arnhem Land, Conservation Commission of the Northern Territory, Darwin.</w:t>
      </w:r>
      <w:bookmarkEnd w:id="25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58" w:name="_ENREF_193"/>
      <w:r w:rsidRPr="00B7144B">
        <w:rPr>
          <w:rFonts w:ascii="Calibri" w:eastAsia="Arial Unicode MS" w:hAnsi="Calibri" w:cs="Calibri"/>
          <w:noProof/>
          <w:color w:val="000000"/>
          <w:u w:color="000000"/>
        </w:rPr>
        <w:t>193.</w:t>
      </w:r>
      <w:r w:rsidRPr="00B7144B">
        <w:rPr>
          <w:rFonts w:ascii="Calibri" w:eastAsia="Arial Unicode MS" w:hAnsi="Calibri" w:cs="Calibri"/>
          <w:noProof/>
          <w:color w:val="000000"/>
          <w:u w:color="000000"/>
        </w:rPr>
        <w:tab/>
        <w:t>Chatto, R. 2001. The distributions and status of colonial breeding seabirds in the Northern Territory, Technical Report 70, Parks and Wildlife Commission of the Northern Territory, Darwin.</w:t>
      </w:r>
      <w:bookmarkEnd w:id="25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59" w:name="_ENREF_194"/>
      <w:r w:rsidRPr="00B7144B">
        <w:rPr>
          <w:rFonts w:ascii="Calibri" w:eastAsia="Arial Unicode MS" w:hAnsi="Calibri" w:cs="Calibri"/>
          <w:noProof/>
          <w:color w:val="000000"/>
          <w:u w:color="000000"/>
        </w:rPr>
        <w:t>194.</w:t>
      </w:r>
      <w:r w:rsidRPr="00B7144B">
        <w:rPr>
          <w:rFonts w:ascii="Calibri" w:eastAsia="Arial Unicode MS" w:hAnsi="Calibri" w:cs="Calibri"/>
          <w:noProof/>
          <w:color w:val="000000"/>
          <w:u w:color="000000"/>
        </w:rPr>
        <w:tab/>
        <w:t xml:space="preserve">Hoffmann, B.D., et al. 2012. Australia: Dhimurru, looking after our land and sea, in </w:t>
      </w:r>
      <w:r w:rsidRPr="00B7144B">
        <w:rPr>
          <w:rFonts w:ascii="Calibri" w:eastAsia="Arial Unicode MS" w:hAnsi="Calibri" w:cs="Calibri"/>
          <w:i/>
          <w:noProof/>
          <w:color w:val="000000"/>
          <w:u w:color="000000"/>
        </w:rPr>
        <w:t>Protected Landscapes and Wild Biodiversity</w:t>
      </w:r>
      <w:r w:rsidRPr="00B7144B">
        <w:rPr>
          <w:rFonts w:ascii="Calibri" w:eastAsia="Arial Unicode MS" w:hAnsi="Calibri" w:cs="Calibri"/>
          <w:noProof/>
          <w:color w:val="000000"/>
          <w:u w:color="000000"/>
        </w:rPr>
        <w:t>, editor, editor^editors., IUCN: Gland, Switzerland.</w:t>
      </w:r>
      <w:bookmarkEnd w:id="25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60" w:name="_ENREF_195"/>
      <w:r w:rsidRPr="00B7144B">
        <w:rPr>
          <w:rFonts w:ascii="Calibri" w:eastAsia="Arial Unicode MS" w:hAnsi="Calibri" w:cs="Calibri"/>
          <w:noProof/>
          <w:color w:val="000000"/>
          <w:u w:color="000000"/>
        </w:rPr>
        <w:t>195.</w:t>
      </w:r>
      <w:r w:rsidRPr="00B7144B">
        <w:rPr>
          <w:rFonts w:ascii="Calibri" w:eastAsia="Arial Unicode MS" w:hAnsi="Calibri" w:cs="Calibri"/>
          <w:noProof/>
          <w:color w:val="000000"/>
          <w:u w:color="000000"/>
        </w:rPr>
        <w:tab/>
        <w:t xml:space="preserve">Griffiths, M. and P.J.M. Greenslade. 1990. The diet of the spiny-anteater </w:t>
      </w:r>
      <w:r w:rsidRPr="00B7144B">
        <w:rPr>
          <w:rFonts w:ascii="Calibri" w:eastAsia="Arial Unicode MS" w:hAnsi="Calibri" w:cs="Calibri"/>
          <w:i/>
          <w:noProof/>
          <w:color w:val="000000"/>
          <w:u w:color="000000"/>
        </w:rPr>
        <w:t xml:space="preserve">Tachyglossus aculeatus acanthion </w:t>
      </w:r>
      <w:r w:rsidRPr="00B7144B">
        <w:rPr>
          <w:rFonts w:ascii="Calibri" w:eastAsia="Arial Unicode MS" w:hAnsi="Calibri" w:cs="Calibri"/>
          <w:noProof/>
          <w:color w:val="000000"/>
          <w:u w:color="000000"/>
        </w:rPr>
        <w:t>in tropical habitats in the Northern Territory</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 xml:space="preserve">Beagle: Records of the Museums and Art Galleries of the Northern Territory </w:t>
      </w:r>
      <w:r w:rsidRPr="00B7144B">
        <w:rPr>
          <w:rFonts w:ascii="Calibri" w:eastAsia="Arial Unicode MS" w:hAnsi="Calibri" w:cs="Calibri"/>
          <w:b/>
          <w:noProof/>
          <w:color w:val="000000"/>
          <w:u w:color="000000"/>
        </w:rPr>
        <w:t>8</w:t>
      </w:r>
      <w:r w:rsidRPr="00B7144B">
        <w:rPr>
          <w:rFonts w:ascii="Calibri" w:eastAsia="Arial Unicode MS" w:hAnsi="Calibri" w:cs="Calibri"/>
          <w:noProof/>
          <w:color w:val="000000"/>
          <w:u w:color="000000"/>
        </w:rPr>
        <w:t>: 79-90.</w:t>
      </w:r>
      <w:bookmarkEnd w:id="26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61" w:name="_ENREF_196"/>
      <w:r w:rsidRPr="00B7144B">
        <w:rPr>
          <w:rFonts w:ascii="Calibri" w:eastAsia="Arial Unicode MS" w:hAnsi="Calibri" w:cs="Calibri"/>
          <w:noProof/>
          <w:color w:val="000000"/>
          <w:u w:color="000000"/>
        </w:rPr>
        <w:t>196.</w:t>
      </w:r>
      <w:r w:rsidRPr="00B7144B">
        <w:rPr>
          <w:rFonts w:ascii="Calibri" w:eastAsia="Arial Unicode MS" w:hAnsi="Calibri" w:cs="Calibri"/>
          <w:noProof/>
          <w:color w:val="000000"/>
          <w:u w:color="000000"/>
        </w:rPr>
        <w:tab/>
        <w:t>Pollock, A.B. 1999. Notes on status, distribution and diet of Northern Quoll Dasyurus hallucatus in the Mackay-Bowen area, mideastern Queensland</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Australian Zoologist</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31</w:t>
      </w:r>
      <w:r w:rsidRPr="00B7144B">
        <w:rPr>
          <w:rFonts w:ascii="Calibri" w:eastAsia="Arial Unicode MS" w:hAnsi="Calibri" w:cs="Calibri"/>
          <w:noProof/>
          <w:color w:val="000000"/>
          <w:u w:color="000000"/>
        </w:rPr>
        <w:t>: 388-395.</w:t>
      </w:r>
      <w:bookmarkEnd w:id="26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62" w:name="_ENREF_197"/>
      <w:r w:rsidRPr="00B7144B">
        <w:rPr>
          <w:rFonts w:ascii="Calibri" w:eastAsia="Arial Unicode MS" w:hAnsi="Calibri" w:cs="Calibri"/>
          <w:noProof/>
          <w:color w:val="000000"/>
          <w:u w:color="000000"/>
        </w:rPr>
        <w:t>197.</w:t>
      </w:r>
      <w:r w:rsidRPr="00B7144B">
        <w:rPr>
          <w:rFonts w:ascii="Calibri" w:eastAsia="Arial Unicode MS" w:hAnsi="Calibri" w:cs="Calibri"/>
          <w:noProof/>
          <w:color w:val="000000"/>
          <w:u w:color="000000"/>
        </w:rPr>
        <w:tab/>
        <w:t xml:space="preserve">Oakwood, M. 2008. Northern quoll </w:t>
      </w:r>
      <w:r w:rsidRPr="00B7144B">
        <w:rPr>
          <w:rFonts w:ascii="Calibri" w:eastAsia="Arial Unicode MS" w:hAnsi="Calibri" w:cs="Calibri"/>
          <w:i/>
          <w:noProof/>
          <w:color w:val="000000"/>
          <w:u w:color="000000"/>
        </w:rPr>
        <w:t>Dasyurus hallucatus</w:t>
      </w:r>
      <w:r w:rsidRPr="00B7144B">
        <w:rPr>
          <w:rFonts w:ascii="Calibri" w:eastAsia="Arial Unicode MS" w:hAnsi="Calibri" w:cs="Calibri"/>
          <w:noProof/>
          <w:color w:val="000000"/>
          <w:u w:color="000000"/>
        </w:rPr>
        <w:t xml:space="preserve">, in </w:t>
      </w:r>
      <w:r w:rsidRPr="00B7144B">
        <w:rPr>
          <w:rFonts w:ascii="Calibri" w:eastAsia="Arial Unicode MS" w:hAnsi="Calibri" w:cs="Calibri"/>
          <w:i/>
          <w:noProof/>
          <w:color w:val="000000"/>
          <w:u w:color="000000"/>
        </w:rPr>
        <w:t>The Mammals of Australia (3rd ed.)</w:t>
      </w:r>
      <w:r w:rsidRPr="00B7144B">
        <w:rPr>
          <w:rFonts w:ascii="Calibri" w:eastAsia="Arial Unicode MS" w:hAnsi="Calibri" w:cs="Calibri"/>
          <w:noProof/>
          <w:color w:val="000000"/>
          <w:u w:color="000000"/>
        </w:rPr>
        <w:t>, editor, editor^editors., Reed New Holland: Sydney. p. 57-59.</w:t>
      </w:r>
      <w:bookmarkEnd w:id="26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63" w:name="_ENREF_198"/>
      <w:r w:rsidRPr="00B7144B">
        <w:rPr>
          <w:rFonts w:ascii="Calibri" w:eastAsia="Arial Unicode MS" w:hAnsi="Calibri" w:cs="Calibri"/>
          <w:noProof/>
          <w:color w:val="000000"/>
          <w:u w:color="000000"/>
        </w:rPr>
        <w:t>198.</w:t>
      </w:r>
      <w:r w:rsidRPr="00B7144B">
        <w:rPr>
          <w:rFonts w:ascii="Calibri" w:eastAsia="Arial Unicode MS" w:hAnsi="Calibri" w:cs="Calibri"/>
          <w:noProof/>
          <w:color w:val="000000"/>
          <w:u w:color="000000"/>
        </w:rPr>
        <w:tab/>
        <w:t>Trainor, C.R. 2005. Distribution and natural history of the cryptic Chameleon Dragon Chelosania brunnea: a review of records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Northern Territory Naturalist</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18</w:t>
      </w:r>
      <w:r w:rsidRPr="00B7144B">
        <w:rPr>
          <w:rFonts w:ascii="Calibri" w:eastAsia="Arial Unicode MS" w:hAnsi="Calibri" w:cs="Calibri"/>
          <w:noProof/>
          <w:color w:val="000000"/>
          <w:u w:color="000000"/>
        </w:rPr>
        <w:t>: 34-44.</w:t>
      </w:r>
      <w:bookmarkEnd w:id="26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64" w:name="_ENREF_199"/>
      <w:r w:rsidRPr="00B7144B">
        <w:rPr>
          <w:rFonts w:ascii="Calibri" w:eastAsia="Arial Unicode MS" w:hAnsi="Calibri" w:cs="Calibri"/>
          <w:noProof/>
          <w:color w:val="000000"/>
          <w:u w:color="000000"/>
        </w:rPr>
        <w:t>199.</w:t>
      </w:r>
      <w:r w:rsidRPr="00B7144B">
        <w:rPr>
          <w:rFonts w:ascii="Calibri" w:eastAsia="Arial Unicode MS" w:hAnsi="Calibri" w:cs="Calibri"/>
          <w:noProof/>
          <w:color w:val="000000"/>
          <w:u w:color="000000"/>
        </w:rPr>
        <w:tab/>
        <w:t xml:space="preserve">Woinarski, J., P. Horner, and S. Young. 2012. Threatened Species of the Northern Territory.  Arafura snake-eyed skink </w:t>
      </w:r>
      <w:r w:rsidRPr="00B7144B">
        <w:rPr>
          <w:rFonts w:ascii="Calibri" w:eastAsia="Arial Unicode MS" w:hAnsi="Calibri" w:cs="Calibri"/>
          <w:i/>
          <w:noProof/>
          <w:color w:val="000000"/>
          <w:u w:color="000000"/>
        </w:rPr>
        <w:t>Cryptoblepharus gurrmul</w:t>
      </w:r>
      <w:r w:rsidRPr="00B7144B">
        <w:rPr>
          <w:rFonts w:ascii="Calibri" w:eastAsia="Arial Unicode MS" w:hAnsi="Calibri" w:cs="Calibri"/>
          <w:noProof/>
          <w:color w:val="000000"/>
          <w:u w:color="000000"/>
        </w:rPr>
        <w:t>, Department of Land resource Management, Northern Territory Government.</w:t>
      </w:r>
      <w:bookmarkEnd w:id="26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65" w:name="_ENREF_200"/>
      <w:r w:rsidRPr="00B7144B">
        <w:rPr>
          <w:rFonts w:ascii="Calibri" w:eastAsia="Arial Unicode MS" w:hAnsi="Calibri" w:cs="Calibri"/>
          <w:noProof/>
          <w:color w:val="000000"/>
          <w:u w:color="000000"/>
        </w:rPr>
        <w:t>200.</w:t>
      </w:r>
      <w:r w:rsidRPr="00B7144B">
        <w:rPr>
          <w:rFonts w:ascii="Calibri" w:eastAsia="Arial Unicode MS" w:hAnsi="Calibri" w:cs="Calibri"/>
          <w:noProof/>
          <w:color w:val="000000"/>
          <w:u w:color="000000"/>
        </w:rPr>
        <w:tab/>
        <w:t>Orchard, M., S. Comport, and P.T. Green. 2002. Control of the invasive yellow crazy ant (</w:t>
      </w:r>
      <w:r w:rsidRPr="00B7144B">
        <w:rPr>
          <w:rFonts w:ascii="Calibri" w:eastAsia="Arial Unicode MS" w:hAnsi="Calibri" w:cs="Calibri"/>
          <w:i/>
          <w:noProof/>
          <w:color w:val="000000"/>
          <w:u w:color="000000"/>
        </w:rPr>
        <w:t>Anoplolepis gracilipes</w:t>
      </w:r>
      <w:r w:rsidRPr="00B7144B">
        <w:rPr>
          <w:rFonts w:ascii="Calibri" w:eastAsia="Arial Unicode MS" w:hAnsi="Calibri" w:cs="Calibri"/>
          <w:noProof/>
          <w:color w:val="000000"/>
          <w:u w:color="000000"/>
        </w:rPr>
        <w:t>) on Christmas Island, Indian Ocean; progress, problems, and future scenarios. : Unpublished Discussion Paper 1, February 2002.</w:t>
      </w:r>
      <w:bookmarkEnd w:id="26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66" w:name="_ENREF_201"/>
      <w:r w:rsidRPr="00B7144B">
        <w:rPr>
          <w:rFonts w:ascii="Calibri" w:eastAsia="Arial Unicode MS" w:hAnsi="Calibri" w:cs="Calibri"/>
          <w:noProof/>
          <w:color w:val="000000"/>
          <w:u w:color="000000"/>
        </w:rPr>
        <w:t>201.</w:t>
      </w:r>
      <w:r w:rsidRPr="00B7144B">
        <w:rPr>
          <w:rFonts w:ascii="Calibri" w:eastAsia="Arial Unicode MS" w:hAnsi="Calibri" w:cs="Calibri"/>
          <w:noProof/>
          <w:color w:val="000000"/>
          <w:u w:color="000000"/>
        </w:rPr>
        <w:tab/>
        <w:t xml:space="preserve">Green, P.T. and D.J. O'Dowd. 2009. Management of invasive invertebrates: lessons from the management of an invasive alien ant, in </w:t>
      </w:r>
      <w:r w:rsidRPr="00B7144B">
        <w:rPr>
          <w:rFonts w:ascii="Calibri" w:eastAsia="Arial Unicode MS" w:hAnsi="Calibri" w:cs="Calibri"/>
          <w:i/>
          <w:noProof/>
          <w:color w:val="000000"/>
          <w:u w:color="000000"/>
        </w:rPr>
        <w:t>Invasive Species Management: A handbook of techniques (Techniques in Ecology and Conservation)</w:t>
      </w:r>
      <w:r w:rsidRPr="00B7144B">
        <w:rPr>
          <w:rFonts w:ascii="Calibri" w:eastAsia="Arial Unicode MS" w:hAnsi="Calibri" w:cs="Calibri"/>
          <w:noProof/>
          <w:color w:val="000000"/>
          <w:u w:color="000000"/>
        </w:rPr>
        <w:t>, editor, editor^editors., Oxford University Press. p. 153-172.</w:t>
      </w:r>
      <w:bookmarkEnd w:id="26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67" w:name="_ENREF_202"/>
      <w:r w:rsidRPr="00B7144B">
        <w:rPr>
          <w:rFonts w:ascii="Calibri" w:eastAsia="Arial Unicode MS" w:hAnsi="Calibri" w:cs="Calibri"/>
          <w:noProof/>
          <w:color w:val="000000"/>
          <w:u w:color="000000"/>
        </w:rPr>
        <w:t>202.</w:t>
      </w:r>
      <w:r w:rsidRPr="00B7144B">
        <w:rPr>
          <w:rFonts w:ascii="Calibri" w:eastAsia="Arial Unicode MS" w:hAnsi="Calibri" w:cs="Calibri"/>
          <w:noProof/>
          <w:color w:val="000000"/>
          <w:u w:color="000000"/>
        </w:rPr>
        <w:tab/>
        <w:t>O'Dowd, D.J., P.T. Green, and P.S. Lake. 2003. Invasional 'meltdown' on an oceanic island</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Ecology Letters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6</w:t>
      </w:r>
      <w:r w:rsidRPr="00B7144B">
        <w:rPr>
          <w:rFonts w:ascii="Calibri" w:eastAsia="Arial Unicode MS" w:hAnsi="Calibri" w:cs="Calibri"/>
          <w:noProof/>
          <w:color w:val="000000"/>
          <w:u w:color="000000"/>
        </w:rPr>
        <w:t>(9): 812-817.</w:t>
      </w:r>
      <w:bookmarkEnd w:id="267"/>
    </w:p>
    <w:p w:rsidR="00B7144B" w:rsidRPr="00B7144B" w:rsidRDefault="00B7144B" w:rsidP="00B7144B">
      <w:pPr>
        <w:spacing w:after="0" w:line="240" w:lineRule="auto"/>
        <w:ind w:left="720" w:hanging="720"/>
        <w:rPr>
          <w:rFonts w:ascii="Calibri" w:eastAsia="Arial Unicode MS" w:hAnsi="Calibri" w:cs="Calibri"/>
          <w:i/>
          <w:noProof/>
          <w:color w:val="000000"/>
          <w:u w:color="000000"/>
        </w:rPr>
      </w:pPr>
      <w:bookmarkStart w:id="268" w:name="_ENREF_203"/>
      <w:r w:rsidRPr="00B7144B">
        <w:rPr>
          <w:rFonts w:ascii="Calibri" w:eastAsia="Arial Unicode MS" w:hAnsi="Calibri" w:cs="Calibri"/>
          <w:noProof/>
          <w:color w:val="000000"/>
          <w:u w:color="000000"/>
        </w:rPr>
        <w:t>203.</w:t>
      </w:r>
      <w:r w:rsidRPr="00B7144B">
        <w:rPr>
          <w:rFonts w:ascii="Calibri" w:eastAsia="Arial Unicode MS" w:hAnsi="Calibri" w:cs="Calibri"/>
          <w:noProof/>
          <w:color w:val="000000"/>
          <w:u w:color="000000"/>
        </w:rPr>
        <w:tab/>
        <w:t>Smith, M., et al. unpublished manuscript. The status and distribution of Christmas Island's native forest bird community, an island wide survey</w:t>
      </w:r>
      <w:r w:rsidRPr="00B7144B">
        <w:rPr>
          <w:rFonts w:ascii="Calibri" w:eastAsia="Arial Unicode MS" w:hAnsi="Calibri" w:cs="Calibri"/>
          <w:i/>
          <w:noProof/>
          <w:color w:val="000000"/>
          <w:u w:color="000000"/>
        </w:rPr>
        <w:t>.</w:t>
      </w:r>
      <w:bookmarkEnd w:id="26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69" w:name="_ENREF_204"/>
      <w:r w:rsidRPr="00B7144B">
        <w:rPr>
          <w:rFonts w:ascii="Calibri" w:eastAsia="Arial Unicode MS" w:hAnsi="Calibri" w:cs="Calibri"/>
          <w:noProof/>
          <w:color w:val="000000"/>
          <w:u w:color="000000"/>
        </w:rPr>
        <w:t>204.</w:t>
      </w:r>
      <w:r w:rsidRPr="00B7144B">
        <w:rPr>
          <w:rFonts w:ascii="Calibri" w:eastAsia="Arial Unicode MS" w:hAnsi="Calibri" w:cs="Calibri"/>
          <w:noProof/>
          <w:color w:val="000000"/>
          <w:u w:color="000000"/>
        </w:rPr>
        <w:tab/>
        <w:t>Smith, M. and C.R.J. Boland. 2011. Management of the red crab (</w:t>
      </w:r>
      <w:r w:rsidRPr="00B7144B">
        <w:rPr>
          <w:rFonts w:ascii="Calibri" w:eastAsia="Arial Unicode MS" w:hAnsi="Calibri" w:cs="Calibri"/>
          <w:i/>
          <w:noProof/>
          <w:color w:val="000000"/>
          <w:u w:color="000000"/>
        </w:rPr>
        <w:t>Gecarcoidea natalis</w:t>
      </w:r>
      <w:r w:rsidRPr="00B7144B">
        <w:rPr>
          <w:rFonts w:ascii="Calibri" w:eastAsia="Arial Unicode MS" w:hAnsi="Calibri" w:cs="Calibri"/>
          <w:noProof/>
          <w:color w:val="000000"/>
          <w:u w:color="000000"/>
        </w:rPr>
        <w:t>) on Christmas Island, Indian Ocean: the efficacy of a yellow crazy ant (</w:t>
      </w:r>
      <w:r w:rsidRPr="00B7144B">
        <w:rPr>
          <w:rFonts w:ascii="Calibri" w:eastAsia="Arial Unicode MS" w:hAnsi="Calibri" w:cs="Calibri"/>
          <w:i/>
          <w:noProof/>
          <w:color w:val="000000"/>
          <w:u w:color="000000"/>
        </w:rPr>
        <w:t>Anoplolepis gracilipes</w:t>
      </w:r>
      <w:r w:rsidRPr="00B7144B">
        <w:rPr>
          <w:rFonts w:ascii="Calibri" w:eastAsia="Arial Unicode MS" w:hAnsi="Calibri" w:cs="Calibri"/>
          <w:noProof/>
          <w:color w:val="000000"/>
          <w:u w:color="000000"/>
        </w:rPr>
        <w:t xml:space="preserve">) baiting programme, in </w:t>
      </w:r>
      <w:r w:rsidRPr="00B7144B">
        <w:rPr>
          <w:rFonts w:ascii="Calibri" w:eastAsia="Arial Unicode MS" w:hAnsi="Calibri" w:cs="Calibri"/>
          <w:i/>
          <w:noProof/>
          <w:color w:val="000000"/>
          <w:u w:color="000000"/>
        </w:rPr>
        <w:t>Island invasives: eradication and management</w:t>
      </w:r>
      <w:r w:rsidRPr="00B7144B">
        <w:rPr>
          <w:rFonts w:ascii="Calibri" w:eastAsia="Arial Unicode MS" w:hAnsi="Calibri" w:cs="Calibri"/>
          <w:noProof/>
          <w:color w:val="000000"/>
          <w:u w:color="000000"/>
        </w:rPr>
        <w:t>, editor, editor^editors., IUCN: Gland, Switzerland.</w:t>
      </w:r>
      <w:bookmarkEnd w:id="26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70" w:name="_ENREF_205"/>
      <w:r w:rsidRPr="00B7144B">
        <w:rPr>
          <w:rFonts w:ascii="Calibri" w:eastAsia="Arial Unicode MS" w:hAnsi="Calibri" w:cs="Calibri"/>
          <w:noProof/>
          <w:color w:val="000000"/>
          <w:u w:color="000000"/>
        </w:rPr>
        <w:t>205.</w:t>
      </w:r>
      <w:r w:rsidRPr="00B7144B">
        <w:rPr>
          <w:rFonts w:ascii="Calibri" w:eastAsia="Arial Unicode MS" w:hAnsi="Calibri" w:cs="Calibri"/>
          <w:noProof/>
          <w:color w:val="000000"/>
          <w:u w:color="000000"/>
        </w:rPr>
        <w:tab/>
        <w:t>Green, P.T., P.S. Lake, and D.J. O'Dowd. 1999. Monopolization of litter processing by a dominant land crab on a tropical oceanic island</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Oecologia</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119</w:t>
      </w:r>
      <w:r w:rsidRPr="00B7144B">
        <w:rPr>
          <w:rFonts w:ascii="Calibri" w:eastAsia="Arial Unicode MS" w:hAnsi="Calibri" w:cs="Calibri"/>
          <w:noProof/>
          <w:color w:val="000000"/>
          <w:u w:color="000000"/>
        </w:rPr>
        <w:t>(3): 435-444.</w:t>
      </w:r>
      <w:bookmarkEnd w:id="27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71" w:name="_ENREF_206"/>
      <w:r w:rsidRPr="00B7144B">
        <w:rPr>
          <w:rFonts w:ascii="Calibri" w:eastAsia="Arial Unicode MS" w:hAnsi="Calibri" w:cs="Calibri"/>
          <w:noProof/>
          <w:color w:val="000000"/>
          <w:u w:color="000000"/>
        </w:rPr>
        <w:t>206.</w:t>
      </w:r>
      <w:r w:rsidRPr="00B7144B">
        <w:rPr>
          <w:rFonts w:ascii="Calibri" w:eastAsia="Arial Unicode MS" w:hAnsi="Calibri" w:cs="Calibri"/>
          <w:noProof/>
          <w:color w:val="000000"/>
          <w:u w:color="000000"/>
        </w:rPr>
        <w:tab/>
        <w:t>Green, P.T., D.J. Odowd, and P.S. Lake. 1997. Control of seedling recruitment by land crabs in rain forest on a remote oceanic island</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78</w:t>
      </w:r>
      <w:r w:rsidRPr="00B7144B">
        <w:rPr>
          <w:rFonts w:ascii="Calibri" w:eastAsia="Arial Unicode MS" w:hAnsi="Calibri" w:cs="Calibri"/>
          <w:noProof/>
          <w:color w:val="000000"/>
          <w:u w:color="000000"/>
        </w:rPr>
        <w:t>(8): 2474-2486.</w:t>
      </w:r>
      <w:bookmarkEnd w:id="27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72" w:name="_ENREF_207"/>
      <w:r w:rsidRPr="00B7144B">
        <w:rPr>
          <w:rFonts w:ascii="Calibri" w:eastAsia="Arial Unicode MS" w:hAnsi="Calibri" w:cs="Calibri"/>
          <w:noProof/>
          <w:color w:val="000000"/>
          <w:u w:color="000000"/>
        </w:rPr>
        <w:t>207.</w:t>
      </w:r>
      <w:r w:rsidRPr="00B7144B">
        <w:rPr>
          <w:rFonts w:ascii="Calibri" w:eastAsia="Arial Unicode MS" w:hAnsi="Calibri" w:cs="Calibri"/>
          <w:noProof/>
          <w:color w:val="000000"/>
          <w:u w:color="000000"/>
        </w:rPr>
        <w:tab/>
        <w:t>Green, P.T., D.J. O'Dowd, and P.S. Lake. 2008. Recruitment dynamics in a rainforest seedling community: context-independent impact of a keystone consumer</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Oecologia</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156</w:t>
      </w:r>
      <w:r w:rsidRPr="00B7144B">
        <w:rPr>
          <w:rFonts w:ascii="Calibri" w:eastAsia="Arial Unicode MS" w:hAnsi="Calibri" w:cs="Calibri"/>
          <w:noProof/>
          <w:color w:val="000000"/>
          <w:u w:color="000000"/>
        </w:rPr>
        <w:t>(2): 373-385.</w:t>
      </w:r>
      <w:bookmarkEnd w:id="27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73" w:name="_ENREF_208"/>
      <w:r w:rsidRPr="00B7144B">
        <w:rPr>
          <w:rFonts w:ascii="Calibri" w:eastAsia="Arial Unicode MS" w:hAnsi="Calibri" w:cs="Calibri"/>
          <w:noProof/>
          <w:color w:val="000000"/>
          <w:u w:color="000000"/>
        </w:rPr>
        <w:t>208.</w:t>
      </w:r>
      <w:r w:rsidRPr="00B7144B">
        <w:rPr>
          <w:rFonts w:ascii="Calibri" w:eastAsia="Arial Unicode MS" w:hAnsi="Calibri" w:cs="Calibri"/>
          <w:noProof/>
          <w:color w:val="000000"/>
          <w:u w:color="000000"/>
        </w:rPr>
        <w:tab/>
        <w:t>O'Dowd, D.J. and P.S. Lake. 1989. Red crabs in rain forests, Christmas Island: Removal and relocation of leaf-fall</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Tropical 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5</w:t>
      </w:r>
      <w:r w:rsidRPr="00B7144B">
        <w:rPr>
          <w:rFonts w:ascii="Calibri" w:eastAsia="Arial Unicode MS" w:hAnsi="Calibri" w:cs="Calibri"/>
          <w:noProof/>
          <w:color w:val="000000"/>
          <w:u w:color="000000"/>
        </w:rPr>
        <w:t>(3): 337-348.</w:t>
      </w:r>
      <w:bookmarkEnd w:id="27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74" w:name="_ENREF_209"/>
      <w:r w:rsidRPr="00B7144B">
        <w:rPr>
          <w:rFonts w:ascii="Calibri" w:eastAsia="Arial Unicode MS" w:hAnsi="Calibri" w:cs="Calibri"/>
          <w:noProof/>
          <w:color w:val="000000"/>
          <w:u w:color="000000"/>
        </w:rPr>
        <w:t>209.</w:t>
      </w:r>
      <w:r w:rsidRPr="00B7144B">
        <w:rPr>
          <w:rFonts w:ascii="Calibri" w:eastAsia="Arial Unicode MS" w:hAnsi="Calibri" w:cs="Calibri"/>
          <w:noProof/>
          <w:color w:val="000000"/>
          <w:u w:color="000000"/>
        </w:rPr>
        <w:tab/>
        <w:t>O'Dowd, D.J. and P.S. Lake. 1990. Red crabs in rain forests, Christmas Island: differential herbivory of seedlings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Oikos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48</w:t>
      </w:r>
      <w:r w:rsidRPr="00B7144B">
        <w:rPr>
          <w:rFonts w:ascii="Calibri" w:eastAsia="Arial Unicode MS" w:hAnsi="Calibri" w:cs="Calibri"/>
          <w:noProof/>
          <w:color w:val="000000"/>
          <w:u w:color="000000"/>
        </w:rPr>
        <w:t>(3): 289-292.</w:t>
      </w:r>
      <w:bookmarkEnd w:id="27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75" w:name="_ENREF_210"/>
      <w:r w:rsidRPr="00B7144B">
        <w:rPr>
          <w:rFonts w:ascii="Calibri" w:eastAsia="Arial Unicode MS" w:hAnsi="Calibri" w:cs="Calibri"/>
          <w:noProof/>
          <w:color w:val="000000"/>
          <w:u w:color="000000"/>
        </w:rPr>
        <w:t>210.</w:t>
      </w:r>
      <w:r w:rsidRPr="00B7144B">
        <w:rPr>
          <w:rFonts w:ascii="Calibri" w:eastAsia="Arial Unicode MS" w:hAnsi="Calibri" w:cs="Calibri"/>
          <w:noProof/>
          <w:color w:val="000000"/>
          <w:u w:color="000000"/>
        </w:rPr>
        <w:tab/>
        <w:t>O'Dowd, D.J. and P.S. Lake. 1991. Red crabs in rain forests, Christmas Island: removal and fate of fruits and seeds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Tropical 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7</w:t>
      </w:r>
      <w:r w:rsidRPr="00B7144B">
        <w:rPr>
          <w:rFonts w:ascii="Calibri" w:eastAsia="Arial Unicode MS" w:hAnsi="Calibri" w:cs="Calibri"/>
          <w:noProof/>
          <w:color w:val="000000"/>
          <w:u w:color="000000"/>
        </w:rPr>
        <w:t>(1): 113-122.</w:t>
      </w:r>
      <w:bookmarkEnd w:id="27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76" w:name="_ENREF_211"/>
      <w:r w:rsidRPr="00B7144B">
        <w:rPr>
          <w:rFonts w:ascii="Calibri" w:eastAsia="Arial Unicode MS" w:hAnsi="Calibri" w:cs="Calibri"/>
          <w:noProof/>
          <w:color w:val="000000"/>
          <w:u w:color="000000"/>
        </w:rPr>
        <w:t>211.</w:t>
      </w:r>
      <w:r w:rsidRPr="00B7144B">
        <w:rPr>
          <w:rFonts w:ascii="Calibri" w:eastAsia="Arial Unicode MS" w:hAnsi="Calibri" w:cs="Calibri"/>
          <w:noProof/>
          <w:color w:val="000000"/>
          <w:u w:color="000000"/>
        </w:rPr>
        <w:tab/>
        <w:t xml:space="preserve">O'Dowd, D.J., P.T. Green, and P.S. Lake. 2001. Invasional 'meltdown' in island rainforest, in </w:t>
      </w:r>
      <w:r w:rsidRPr="00B7144B">
        <w:rPr>
          <w:rFonts w:ascii="Calibri" w:eastAsia="Arial Unicode MS" w:hAnsi="Calibri" w:cs="Calibri"/>
          <w:i/>
          <w:noProof/>
          <w:color w:val="000000"/>
          <w:u w:color="000000"/>
        </w:rPr>
        <w:t>Tropical ecosystems. Structure, diversity, human welfare</w:t>
      </w:r>
      <w:r w:rsidRPr="00B7144B">
        <w:rPr>
          <w:rFonts w:ascii="Calibri" w:eastAsia="Arial Unicode MS" w:hAnsi="Calibri" w:cs="Calibri"/>
          <w:noProof/>
          <w:color w:val="000000"/>
          <w:u w:color="000000"/>
        </w:rPr>
        <w:t>, editor, editor^editors., Oxford and IBH: New Delhi. p. 447-450.</w:t>
      </w:r>
      <w:bookmarkEnd w:id="27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77" w:name="_ENREF_212"/>
      <w:r w:rsidRPr="00B7144B">
        <w:rPr>
          <w:rFonts w:ascii="Calibri" w:eastAsia="Arial Unicode MS" w:hAnsi="Calibri" w:cs="Calibri"/>
          <w:noProof/>
          <w:color w:val="000000"/>
          <w:u w:color="000000"/>
        </w:rPr>
        <w:t>212.</w:t>
      </w:r>
      <w:r w:rsidRPr="00B7144B">
        <w:rPr>
          <w:rFonts w:ascii="Calibri" w:eastAsia="Arial Unicode MS" w:hAnsi="Calibri" w:cs="Calibri"/>
          <w:noProof/>
          <w:color w:val="000000"/>
          <w:u w:color="000000"/>
        </w:rPr>
        <w:tab/>
        <w:t>Davis, N.E., et al. 2008. Effects of an alien ant invasion on abundance, behavior, and reproductive success of endemic island birds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Conservation Biology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22</w:t>
      </w:r>
      <w:r w:rsidRPr="00B7144B">
        <w:rPr>
          <w:rFonts w:ascii="Calibri" w:eastAsia="Arial Unicode MS" w:hAnsi="Calibri" w:cs="Calibri"/>
          <w:noProof/>
          <w:color w:val="000000"/>
          <w:u w:color="000000"/>
        </w:rPr>
        <w:t>(5): 1165-1176.</w:t>
      </w:r>
      <w:bookmarkEnd w:id="27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78" w:name="_ENREF_213"/>
      <w:r w:rsidRPr="00B7144B">
        <w:rPr>
          <w:rFonts w:ascii="Calibri" w:eastAsia="Arial Unicode MS" w:hAnsi="Calibri" w:cs="Calibri"/>
          <w:noProof/>
          <w:color w:val="000000"/>
          <w:u w:color="000000"/>
        </w:rPr>
        <w:t>213.</w:t>
      </w:r>
      <w:r w:rsidRPr="00B7144B">
        <w:rPr>
          <w:rFonts w:ascii="Calibri" w:eastAsia="Arial Unicode MS" w:hAnsi="Calibri" w:cs="Calibri"/>
          <w:noProof/>
          <w:color w:val="000000"/>
          <w:u w:color="000000"/>
        </w:rPr>
        <w:tab/>
        <w:t>Marr, R.M., D.J. O'Dowd, and P.T. Green. 2003. Assessment of non-target impacts of Presto 01 ant bait on litter invertebrates in Christmas Island National Park, Indian Ocean, School of Biological Sciences, Monash University: Report to Parks Australia North.</w:t>
      </w:r>
      <w:bookmarkEnd w:id="27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79" w:name="_ENREF_214"/>
      <w:r w:rsidRPr="00B7144B">
        <w:rPr>
          <w:rFonts w:ascii="Calibri" w:eastAsia="Arial Unicode MS" w:hAnsi="Calibri" w:cs="Calibri"/>
          <w:noProof/>
          <w:color w:val="000000"/>
          <w:u w:color="000000"/>
        </w:rPr>
        <w:t>214.</w:t>
      </w:r>
      <w:r w:rsidRPr="00B7144B">
        <w:rPr>
          <w:rFonts w:ascii="Calibri" w:eastAsia="Arial Unicode MS" w:hAnsi="Calibri" w:cs="Calibri"/>
          <w:noProof/>
          <w:color w:val="000000"/>
          <w:u w:color="000000"/>
        </w:rPr>
        <w:tab/>
        <w:t>Abbott, K.L. and P.T. Green. 2007. Collapse of an ant-scale mutualism in a rainforest on Christmas Island</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Oikos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116</w:t>
      </w:r>
      <w:r w:rsidRPr="00B7144B">
        <w:rPr>
          <w:rFonts w:ascii="Calibri" w:eastAsia="Arial Unicode MS" w:hAnsi="Calibri" w:cs="Calibri"/>
          <w:noProof/>
          <w:color w:val="000000"/>
          <w:u w:color="000000"/>
        </w:rPr>
        <w:t>(7): 1238-1246.</w:t>
      </w:r>
      <w:bookmarkEnd w:id="27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80" w:name="_ENREF_215"/>
      <w:r w:rsidRPr="00B7144B">
        <w:rPr>
          <w:rFonts w:ascii="Calibri" w:eastAsia="Arial Unicode MS" w:hAnsi="Calibri" w:cs="Calibri"/>
          <w:noProof/>
          <w:color w:val="000000"/>
          <w:u w:color="000000"/>
        </w:rPr>
        <w:t>215.</w:t>
      </w:r>
      <w:r w:rsidRPr="00B7144B">
        <w:rPr>
          <w:rFonts w:ascii="Calibri" w:eastAsia="Arial Unicode MS" w:hAnsi="Calibri" w:cs="Calibri"/>
          <w:noProof/>
          <w:color w:val="000000"/>
          <w:u w:color="000000"/>
        </w:rPr>
        <w:tab/>
        <w:t>Abbott, K.L. 2004.</w:t>
      </w:r>
      <w:r w:rsidRPr="00B7144B">
        <w:rPr>
          <w:rFonts w:ascii="Calibri" w:eastAsia="Arial Unicode MS" w:hAnsi="Calibri" w:cs="Calibri"/>
          <w:i/>
          <w:noProof/>
          <w:color w:val="000000"/>
          <w:u w:color="000000"/>
        </w:rPr>
        <w:t>Alien ant invasion on Christmas Island, Indian Ocean: the role of ant-scale associations in the dynamics of supercolonies of the yellow crazy ant Anoplolepis gracilipes</w:t>
      </w:r>
      <w:r w:rsidRPr="00B7144B">
        <w:rPr>
          <w:rFonts w:ascii="Calibri" w:eastAsia="Arial Unicode MS" w:hAnsi="Calibri" w:cs="Calibri"/>
          <w:noProof/>
          <w:color w:val="000000"/>
          <w:u w:color="000000"/>
        </w:rPr>
        <w:t>. Ph.D. thesis in Biological Sciences</w:t>
      </w:r>
      <w:r w:rsidRPr="00B7144B">
        <w:rPr>
          <w:rFonts w:ascii="Calibri" w:eastAsia="Arial Unicode MS" w:hAnsi="Calibri" w:cs="Calibri"/>
          <w:i/>
          <w:noProof/>
          <w:color w:val="000000"/>
          <w:u w:color="000000"/>
        </w:rPr>
        <w:t xml:space="preserve">, </w:t>
      </w:r>
      <w:r w:rsidRPr="00B7144B">
        <w:rPr>
          <w:rFonts w:ascii="Calibri" w:eastAsia="Arial Unicode MS" w:hAnsi="Calibri" w:cs="Calibri"/>
          <w:noProof/>
          <w:color w:val="000000"/>
          <w:u w:color="000000"/>
        </w:rPr>
        <w:t>Monash University, Melbourne.</w:t>
      </w:r>
      <w:bookmarkEnd w:id="28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81" w:name="_ENREF_216"/>
      <w:r w:rsidRPr="00B7144B">
        <w:rPr>
          <w:rFonts w:ascii="Calibri" w:eastAsia="Arial Unicode MS" w:hAnsi="Calibri" w:cs="Calibri"/>
          <w:noProof/>
          <w:color w:val="000000"/>
          <w:u w:color="000000"/>
        </w:rPr>
        <w:t>216.</w:t>
      </w:r>
      <w:r w:rsidRPr="00B7144B">
        <w:rPr>
          <w:rFonts w:ascii="Calibri" w:eastAsia="Arial Unicode MS" w:hAnsi="Calibri" w:cs="Calibri"/>
          <w:noProof/>
          <w:color w:val="000000"/>
          <w:u w:color="000000"/>
        </w:rPr>
        <w:tab/>
        <w:t xml:space="preserve">Stork, N., et al. 2003. The impact of aerial baiting for control of the crazy ant, </w:t>
      </w:r>
      <w:r w:rsidRPr="00B7144B">
        <w:rPr>
          <w:rFonts w:ascii="Calibri" w:eastAsia="Arial Unicode MS" w:hAnsi="Calibri" w:cs="Calibri"/>
          <w:i/>
          <w:noProof/>
          <w:color w:val="000000"/>
          <w:u w:color="000000"/>
        </w:rPr>
        <w:t>Anoplolepis gracilipes</w:t>
      </w:r>
      <w:r w:rsidRPr="00B7144B">
        <w:rPr>
          <w:rFonts w:ascii="Calibri" w:eastAsia="Arial Unicode MS" w:hAnsi="Calibri" w:cs="Calibri"/>
          <w:noProof/>
          <w:color w:val="000000"/>
          <w:u w:color="000000"/>
        </w:rPr>
        <w:t>, on the vertebrates and canopy-dwelling invertebrates on Christmas Island. , Cooperative Research Centre for Tropical Rainforest Ecology and Management, Cairns and Brisbane.</w:t>
      </w:r>
      <w:bookmarkEnd w:id="28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82" w:name="_ENREF_217"/>
      <w:r w:rsidRPr="00B7144B">
        <w:rPr>
          <w:rFonts w:ascii="Calibri" w:eastAsia="Arial Unicode MS" w:hAnsi="Calibri" w:cs="Calibri"/>
          <w:noProof/>
          <w:color w:val="000000"/>
          <w:u w:color="000000"/>
        </w:rPr>
        <w:t>217.</w:t>
      </w:r>
      <w:r w:rsidRPr="00B7144B">
        <w:rPr>
          <w:rFonts w:ascii="Calibri" w:eastAsia="Arial Unicode MS" w:hAnsi="Calibri" w:cs="Calibri"/>
          <w:noProof/>
          <w:color w:val="000000"/>
          <w:u w:color="000000"/>
        </w:rPr>
        <w:tab/>
        <w:t>Green, P.T., et al. 2011. Invasional meltdown: Invader-invader mutualism facilitates a secondary invasion</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92</w:t>
      </w:r>
      <w:r w:rsidRPr="00B7144B">
        <w:rPr>
          <w:rFonts w:ascii="Calibri" w:eastAsia="Arial Unicode MS" w:hAnsi="Calibri" w:cs="Calibri"/>
          <w:noProof/>
          <w:color w:val="000000"/>
          <w:u w:color="000000"/>
        </w:rPr>
        <w:t>(9): 1758-1768.</w:t>
      </w:r>
      <w:bookmarkEnd w:id="28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83" w:name="_ENREF_218"/>
      <w:r w:rsidRPr="00B7144B">
        <w:rPr>
          <w:rFonts w:ascii="Calibri" w:eastAsia="Arial Unicode MS" w:hAnsi="Calibri" w:cs="Calibri"/>
          <w:noProof/>
          <w:color w:val="000000"/>
          <w:u w:color="000000"/>
        </w:rPr>
        <w:t>218.</w:t>
      </w:r>
      <w:r w:rsidRPr="00B7144B">
        <w:rPr>
          <w:rFonts w:ascii="Calibri" w:eastAsia="Arial Unicode MS" w:hAnsi="Calibri" w:cs="Calibri"/>
          <w:noProof/>
          <w:color w:val="000000"/>
          <w:u w:color="000000"/>
        </w:rPr>
        <w:tab/>
        <w:t>Davis, N.E., et al. 2010. Invasive ants disrupt frugivory by endemic island birds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Biology Letters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6</w:t>
      </w:r>
      <w:r w:rsidRPr="00B7144B">
        <w:rPr>
          <w:rFonts w:ascii="Calibri" w:eastAsia="Arial Unicode MS" w:hAnsi="Calibri" w:cs="Calibri"/>
          <w:noProof/>
          <w:color w:val="000000"/>
          <w:u w:color="000000"/>
        </w:rPr>
        <w:t>: 85-88.</w:t>
      </w:r>
      <w:bookmarkEnd w:id="28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84" w:name="_ENREF_219"/>
      <w:r w:rsidRPr="00B7144B">
        <w:rPr>
          <w:rFonts w:ascii="Calibri" w:eastAsia="Arial Unicode MS" w:hAnsi="Calibri" w:cs="Calibri"/>
          <w:noProof/>
          <w:color w:val="000000"/>
          <w:u w:color="000000"/>
        </w:rPr>
        <w:t>219.</w:t>
      </w:r>
      <w:r w:rsidRPr="00B7144B">
        <w:rPr>
          <w:rFonts w:ascii="Calibri" w:eastAsia="Arial Unicode MS" w:hAnsi="Calibri" w:cs="Calibri"/>
          <w:noProof/>
          <w:color w:val="000000"/>
          <w:u w:color="000000"/>
        </w:rPr>
        <w:tab/>
        <w:t xml:space="preserve">Abbott, K.L. 2005. Supercolonies of the invasive yellow crazy ant, </w:t>
      </w:r>
      <w:r w:rsidRPr="00B7144B">
        <w:rPr>
          <w:rFonts w:ascii="Calibri" w:eastAsia="Arial Unicode MS" w:hAnsi="Calibri" w:cs="Calibri"/>
          <w:i/>
          <w:noProof/>
          <w:color w:val="000000"/>
          <w:u w:color="000000"/>
        </w:rPr>
        <w:t>Anoplolepis gracilipes</w:t>
      </w:r>
      <w:r w:rsidRPr="00B7144B">
        <w:rPr>
          <w:rFonts w:ascii="Calibri" w:eastAsia="Arial Unicode MS" w:hAnsi="Calibri" w:cs="Calibri"/>
          <w:noProof/>
          <w:color w:val="000000"/>
          <w:u w:color="000000"/>
        </w:rPr>
        <w:t>, on an oceanic island: Forager activity patterns, density and biomass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Insectes Sociaux</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52</w:t>
      </w:r>
      <w:r w:rsidRPr="00B7144B">
        <w:rPr>
          <w:rFonts w:ascii="Calibri" w:eastAsia="Arial Unicode MS" w:hAnsi="Calibri" w:cs="Calibri"/>
          <w:noProof/>
          <w:color w:val="000000"/>
          <w:u w:color="000000"/>
        </w:rPr>
        <w:t>(3): 266-273.</w:t>
      </w:r>
      <w:bookmarkEnd w:id="28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85" w:name="_ENREF_220"/>
      <w:r w:rsidRPr="00B7144B">
        <w:rPr>
          <w:rFonts w:ascii="Calibri" w:eastAsia="Arial Unicode MS" w:hAnsi="Calibri" w:cs="Calibri"/>
          <w:noProof/>
          <w:color w:val="000000"/>
          <w:u w:color="000000"/>
        </w:rPr>
        <w:t>220.</w:t>
      </w:r>
      <w:r w:rsidRPr="00B7144B">
        <w:rPr>
          <w:rFonts w:ascii="Calibri" w:eastAsia="Arial Unicode MS" w:hAnsi="Calibri" w:cs="Calibri"/>
          <w:noProof/>
          <w:color w:val="000000"/>
          <w:u w:color="000000"/>
        </w:rPr>
        <w:tab/>
        <w:t>Rowles, A. and J. Silverman. 2009. Carbohydrate supply limits invasion of natural communities by Argentine ants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Oecologia</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161</w:t>
      </w:r>
      <w:r w:rsidRPr="00B7144B">
        <w:rPr>
          <w:rFonts w:ascii="Calibri" w:eastAsia="Arial Unicode MS" w:hAnsi="Calibri" w:cs="Calibri"/>
          <w:noProof/>
          <w:color w:val="000000"/>
          <w:u w:color="000000"/>
        </w:rPr>
        <w:t>(1): 161-171.</w:t>
      </w:r>
      <w:bookmarkEnd w:id="28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86" w:name="_ENREF_221"/>
      <w:r w:rsidRPr="00B7144B">
        <w:rPr>
          <w:rFonts w:ascii="Calibri" w:eastAsia="Arial Unicode MS" w:hAnsi="Calibri" w:cs="Calibri"/>
          <w:noProof/>
          <w:color w:val="000000"/>
          <w:u w:color="000000"/>
        </w:rPr>
        <w:t>221.</w:t>
      </w:r>
      <w:r w:rsidRPr="00B7144B">
        <w:rPr>
          <w:rFonts w:ascii="Calibri" w:eastAsia="Arial Unicode MS" w:hAnsi="Calibri" w:cs="Calibri"/>
          <w:noProof/>
          <w:color w:val="000000"/>
          <w:u w:color="000000"/>
        </w:rPr>
        <w:tab/>
        <w:t>Savage, A.M., J.A. Rudgers, and K.D. Whitney. 2009. Elevated dominance of extrafloral nectary-bearing plants is associated with increased abundances of an invasive ant and reduced native ant richness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Diversity and Distributions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15</w:t>
      </w:r>
      <w:r w:rsidRPr="00B7144B">
        <w:rPr>
          <w:rFonts w:ascii="Calibri" w:eastAsia="Arial Unicode MS" w:hAnsi="Calibri" w:cs="Calibri"/>
          <w:noProof/>
          <w:color w:val="000000"/>
          <w:u w:color="000000"/>
        </w:rPr>
        <w:t>(5): 751-761.</w:t>
      </w:r>
      <w:bookmarkEnd w:id="28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87" w:name="_ENREF_222"/>
      <w:r w:rsidRPr="00B7144B">
        <w:rPr>
          <w:rFonts w:ascii="Calibri" w:eastAsia="Arial Unicode MS" w:hAnsi="Calibri" w:cs="Calibri"/>
          <w:noProof/>
          <w:color w:val="000000"/>
          <w:u w:color="000000"/>
        </w:rPr>
        <w:t>222.</w:t>
      </w:r>
      <w:r w:rsidRPr="00B7144B">
        <w:rPr>
          <w:rFonts w:ascii="Calibri" w:eastAsia="Arial Unicode MS" w:hAnsi="Calibri" w:cs="Calibri"/>
          <w:noProof/>
          <w:color w:val="000000"/>
          <w:u w:color="000000"/>
        </w:rPr>
        <w:tab/>
        <w:t xml:space="preserve">Savage, A.M., et al. 2011. Do invasive ants respond more strongly to carbohydrate availability than co-occurring non-invasive ants? A test along an active </w:t>
      </w:r>
      <w:r w:rsidRPr="00B7144B">
        <w:rPr>
          <w:rFonts w:ascii="Calibri" w:eastAsia="Arial Unicode MS" w:hAnsi="Calibri" w:cs="Calibri"/>
          <w:i/>
          <w:noProof/>
          <w:color w:val="000000"/>
          <w:u w:color="000000"/>
        </w:rPr>
        <w:t xml:space="preserve">Anoplolepis gracilipes </w:t>
      </w:r>
      <w:r w:rsidRPr="00B7144B">
        <w:rPr>
          <w:rFonts w:ascii="Calibri" w:eastAsia="Arial Unicode MS" w:hAnsi="Calibri" w:cs="Calibri"/>
          <w:noProof/>
          <w:color w:val="000000"/>
          <w:u w:color="000000"/>
        </w:rPr>
        <w:t>invasion front</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 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36</w:t>
      </w:r>
      <w:r w:rsidRPr="00B7144B">
        <w:rPr>
          <w:rFonts w:ascii="Calibri" w:eastAsia="Arial Unicode MS" w:hAnsi="Calibri" w:cs="Calibri"/>
          <w:noProof/>
          <w:color w:val="000000"/>
          <w:u w:color="000000"/>
        </w:rPr>
        <w:t>(3): 310-319.</w:t>
      </w:r>
      <w:bookmarkEnd w:id="28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88" w:name="_ENREF_223"/>
      <w:r w:rsidRPr="00B7144B">
        <w:rPr>
          <w:rFonts w:ascii="Calibri" w:eastAsia="Arial Unicode MS" w:hAnsi="Calibri" w:cs="Calibri"/>
          <w:noProof/>
          <w:color w:val="000000"/>
          <w:u w:color="000000"/>
        </w:rPr>
        <w:t>223.</w:t>
      </w:r>
      <w:r w:rsidRPr="00B7144B">
        <w:rPr>
          <w:rFonts w:ascii="Calibri" w:eastAsia="Arial Unicode MS" w:hAnsi="Calibri" w:cs="Calibri"/>
          <w:noProof/>
          <w:color w:val="000000"/>
          <w:u w:color="000000"/>
        </w:rPr>
        <w:tab/>
        <w:t>Green, P.T., D. Slip, and S. Comport. 2002 Environmental Assessment Christmas Island National Park: Aerial baiting of crazy ant supercolonies on Christmas Island, unpublished report.</w:t>
      </w:r>
      <w:bookmarkEnd w:id="28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89" w:name="_ENREF_224"/>
      <w:r w:rsidRPr="00B7144B">
        <w:rPr>
          <w:rFonts w:ascii="Calibri" w:eastAsia="Arial Unicode MS" w:hAnsi="Calibri" w:cs="Calibri"/>
          <w:noProof/>
          <w:color w:val="000000"/>
          <w:u w:color="000000"/>
        </w:rPr>
        <w:t>224.</w:t>
      </w:r>
      <w:r w:rsidRPr="00B7144B">
        <w:rPr>
          <w:rFonts w:ascii="Calibri" w:eastAsia="Arial Unicode MS" w:hAnsi="Calibri" w:cs="Calibri"/>
          <w:noProof/>
          <w:color w:val="000000"/>
          <w:u w:color="000000"/>
        </w:rPr>
        <w:tab/>
        <w:t>Green, P.T. 2002. The Management and Control of the Invasive Alien Crazy Ant (Anoplolepis gracilipes) on Christmas Island, Indian Ocean: The aerial baiting campaign September 2002--An appraisal of project objectives and outcomes, Report to Parks Australia North, Christmas Island.</w:t>
      </w:r>
      <w:bookmarkEnd w:id="28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90" w:name="_ENREF_225"/>
      <w:r w:rsidRPr="00B7144B">
        <w:rPr>
          <w:rFonts w:ascii="Calibri" w:eastAsia="Arial Unicode MS" w:hAnsi="Calibri" w:cs="Calibri"/>
          <w:noProof/>
          <w:color w:val="000000"/>
          <w:u w:color="000000"/>
        </w:rPr>
        <w:t>225.</w:t>
      </w:r>
      <w:r w:rsidRPr="00B7144B">
        <w:rPr>
          <w:rFonts w:ascii="Calibri" w:eastAsia="Arial Unicode MS" w:hAnsi="Calibri" w:cs="Calibri"/>
          <w:noProof/>
          <w:color w:val="000000"/>
          <w:u w:color="000000"/>
        </w:rPr>
        <w:tab/>
        <w:t>Minutes from 3rd August 2012 Crazy Ant Scientific Advisory Panel meeting.</w:t>
      </w:r>
      <w:bookmarkEnd w:id="29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91" w:name="_ENREF_226"/>
      <w:r w:rsidRPr="00B7144B">
        <w:rPr>
          <w:rFonts w:ascii="Calibri" w:eastAsia="Arial Unicode MS" w:hAnsi="Calibri" w:cs="Calibri"/>
          <w:noProof/>
          <w:color w:val="000000"/>
          <w:u w:color="000000"/>
        </w:rPr>
        <w:t>226.</w:t>
      </w:r>
      <w:r w:rsidRPr="00B7144B">
        <w:rPr>
          <w:rFonts w:ascii="Calibri" w:eastAsia="Arial Unicode MS" w:hAnsi="Calibri" w:cs="Calibri"/>
          <w:noProof/>
          <w:color w:val="000000"/>
          <w:u w:color="000000"/>
        </w:rPr>
        <w:tab/>
        <w:t>Christmas Island Biodiversity Monitoring Program: December 2003 to April 2007, Report to the Department of Finance and Deregulation from the Director of National Parks.</w:t>
      </w:r>
      <w:bookmarkEnd w:id="29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92" w:name="_ENREF_227"/>
      <w:r w:rsidRPr="00B7144B">
        <w:rPr>
          <w:rFonts w:ascii="Calibri" w:eastAsia="Arial Unicode MS" w:hAnsi="Calibri" w:cs="Calibri"/>
          <w:noProof/>
          <w:color w:val="000000"/>
          <w:u w:color="000000"/>
        </w:rPr>
        <w:t>227.</w:t>
      </w:r>
      <w:r w:rsidRPr="00B7144B">
        <w:rPr>
          <w:rFonts w:ascii="Calibri" w:eastAsia="Arial Unicode MS" w:hAnsi="Calibri" w:cs="Calibri"/>
          <w:noProof/>
          <w:color w:val="000000"/>
          <w:u w:color="000000"/>
        </w:rPr>
        <w:tab/>
        <w:t>Final Report of the Christmas Island Expert Working Group to the Minister for Environmental Protection, Heritage and the Arts, April 2010.</w:t>
      </w:r>
      <w:bookmarkEnd w:id="29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93" w:name="_ENREF_228"/>
      <w:r w:rsidRPr="00B7144B">
        <w:rPr>
          <w:rFonts w:ascii="Calibri" w:eastAsia="Arial Unicode MS" w:hAnsi="Calibri" w:cs="Calibri"/>
          <w:noProof/>
          <w:color w:val="000000"/>
          <w:u w:color="000000"/>
        </w:rPr>
        <w:t>228.</w:t>
      </w:r>
      <w:r w:rsidRPr="00B7144B">
        <w:rPr>
          <w:rFonts w:ascii="Calibri" w:eastAsia="Arial Unicode MS" w:hAnsi="Calibri" w:cs="Calibri"/>
          <w:noProof/>
          <w:color w:val="000000"/>
          <w:u w:color="000000"/>
        </w:rPr>
        <w:tab/>
        <w:t>James, D.J. 2005. Christmas Island Biodiversity Monitoring Programme: Fifth Quarterly Report for the Period October to December 2004., Unpublished report to the Department of Finance and Administration, Parks Australia North, Christmas Island.</w:t>
      </w:r>
      <w:bookmarkEnd w:id="29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94" w:name="_ENREF_229"/>
      <w:r w:rsidRPr="00B7144B">
        <w:rPr>
          <w:rFonts w:ascii="Calibri" w:eastAsia="Arial Unicode MS" w:hAnsi="Calibri" w:cs="Calibri"/>
          <w:noProof/>
          <w:color w:val="000000"/>
          <w:u w:color="000000"/>
        </w:rPr>
        <w:t>229.</w:t>
      </w:r>
      <w:r w:rsidRPr="00B7144B">
        <w:rPr>
          <w:rFonts w:ascii="Calibri" w:eastAsia="Arial Unicode MS" w:hAnsi="Calibri" w:cs="Calibri"/>
          <w:noProof/>
          <w:color w:val="000000"/>
          <w:u w:color="000000"/>
        </w:rPr>
        <w:tab/>
        <w:t>Cogger, H. 2005. Background Information on Lister's Gecko (</w:t>
      </w:r>
      <w:r w:rsidRPr="00B7144B">
        <w:rPr>
          <w:rFonts w:ascii="Calibri" w:eastAsia="Arial Unicode MS" w:hAnsi="Calibri" w:cs="Calibri"/>
          <w:i/>
          <w:noProof/>
          <w:color w:val="000000"/>
          <w:u w:color="000000"/>
        </w:rPr>
        <w:t>Lepidactylus listeri</w:t>
      </w:r>
      <w:r w:rsidRPr="00B7144B">
        <w:rPr>
          <w:rFonts w:ascii="Calibri" w:eastAsia="Arial Unicode MS" w:hAnsi="Calibri" w:cs="Calibri"/>
          <w:noProof/>
          <w:color w:val="000000"/>
          <w:u w:color="000000"/>
        </w:rPr>
        <w:t>) and the Christmas Island Blind Snake (</w:t>
      </w:r>
      <w:r w:rsidRPr="00B7144B">
        <w:rPr>
          <w:rFonts w:ascii="Calibri" w:eastAsia="Arial Unicode MS" w:hAnsi="Calibri" w:cs="Calibri"/>
          <w:i/>
          <w:noProof/>
          <w:color w:val="000000"/>
          <w:u w:color="000000"/>
        </w:rPr>
        <w:t>Thyplops exocoeti</w:t>
      </w:r>
      <w:r w:rsidRPr="00B7144B">
        <w:rPr>
          <w:rFonts w:ascii="Calibri" w:eastAsia="Arial Unicode MS" w:hAnsi="Calibri" w:cs="Calibri"/>
          <w:noProof/>
          <w:color w:val="000000"/>
          <w:u w:color="000000"/>
        </w:rPr>
        <w:t>), Department of the Environment and Heritage.</w:t>
      </w:r>
      <w:bookmarkEnd w:id="29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95" w:name="_ENREF_230"/>
      <w:r w:rsidRPr="00B7144B">
        <w:rPr>
          <w:rFonts w:ascii="Calibri" w:eastAsia="Arial Unicode MS" w:hAnsi="Calibri" w:cs="Calibri"/>
          <w:noProof/>
          <w:color w:val="000000"/>
          <w:u w:color="000000"/>
        </w:rPr>
        <w:t>230.</w:t>
      </w:r>
      <w:r w:rsidRPr="00B7144B">
        <w:rPr>
          <w:rFonts w:ascii="Calibri" w:eastAsia="Arial Unicode MS" w:hAnsi="Calibri" w:cs="Calibri"/>
          <w:noProof/>
          <w:color w:val="000000"/>
          <w:u w:color="000000"/>
        </w:rPr>
        <w:tab/>
        <w:t>Gahlhoff Jr., J.E., D.M. Miller, and P.G. Koehler. 1999. Secondary kill of adult male German cockroaches (Dictyoptera: Blattellidae) via cannibalism of nymphs fed toxic baits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Economic Entomology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92</w:t>
      </w:r>
      <w:r w:rsidRPr="00B7144B">
        <w:rPr>
          <w:rFonts w:ascii="Calibri" w:eastAsia="Arial Unicode MS" w:hAnsi="Calibri" w:cs="Calibri"/>
          <w:noProof/>
          <w:color w:val="000000"/>
          <w:u w:color="000000"/>
        </w:rPr>
        <w:t>(5): 1133-1137.</w:t>
      </w:r>
      <w:bookmarkEnd w:id="29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96" w:name="_ENREF_231"/>
      <w:r w:rsidRPr="00B7144B">
        <w:rPr>
          <w:rFonts w:ascii="Calibri" w:eastAsia="Arial Unicode MS" w:hAnsi="Calibri" w:cs="Calibri"/>
          <w:noProof/>
          <w:color w:val="000000"/>
          <w:u w:color="000000"/>
        </w:rPr>
        <w:t>231.</w:t>
      </w:r>
      <w:r w:rsidRPr="00B7144B">
        <w:rPr>
          <w:rFonts w:ascii="Calibri" w:eastAsia="Arial Unicode MS" w:hAnsi="Calibri" w:cs="Calibri"/>
          <w:noProof/>
          <w:color w:val="000000"/>
          <w:u w:color="000000"/>
        </w:rPr>
        <w:tab/>
        <w:t xml:space="preserve">Le Patourel, G. 1999. Secondary transfer of toxicity following consumption of Fipronil gel bait by oriental cockroaches (Dictyoptera: Blattidae), in </w:t>
      </w:r>
      <w:r w:rsidRPr="00B7144B">
        <w:rPr>
          <w:rFonts w:ascii="Calibri" w:eastAsia="Arial Unicode MS" w:hAnsi="Calibri" w:cs="Calibri"/>
          <w:i/>
          <w:noProof/>
          <w:color w:val="000000"/>
          <w:u w:color="000000"/>
        </w:rPr>
        <w:t>Proceedings of the 3rd International Conference on Urban Pests</w:t>
      </w:r>
      <w:r w:rsidRPr="00B7144B">
        <w:rPr>
          <w:rFonts w:ascii="Calibri" w:eastAsia="Arial Unicode MS" w:hAnsi="Calibri" w:cs="Calibri"/>
          <w:noProof/>
          <w:color w:val="000000"/>
          <w:u w:color="000000"/>
        </w:rPr>
        <w:t>, editor, editor^editors. p. 127-132.</w:t>
      </w:r>
      <w:bookmarkEnd w:id="29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97" w:name="_ENREF_232"/>
      <w:r w:rsidRPr="00B7144B">
        <w:rPr>
          <w:rFonts w:ascii="Calibri" w:eastAsia="Arial Unicode MS" w:hAnsi="Calibri" w:cs="Calibri"/>
          <w:noProof/>
          <w:color w:val="000000"/>
          <w:u w:color="000000"/>
        </w:rPr>
        <w:t>232.</w:t>
      </w:r>
      <w:r w:rsidRPr="00B7144B">
        <w:rPr>
          <w:rFonts w:ascii="Calibri" w:eastAsia="Arial Unicode MS" w:hAnsi="Calibri" w:cs="Calibri"/>
          <w:noProof/>
          <w:color w:val="000000"/>
          <w:u w:color="000000"/>
        </w:rPr>
        <w:tab/>
        <w:t xml:space="preserve">Wang, C., et al. 2008. Factors affecting secondary kill of the German cockroach (Dictyoptera: Blattellidae) by gel baits, in </w:t>
      </w:r>
      <w:r w:rsidRPr="00B7144B">
        <w:rPr>
          <w:rFonts w:ascii="Calibri" w:eastAsia="Arial Unicode MS" w:hAnsi="Calibri" w:cs="Calibri"/>
          <w:i/>
          <w:noProof/>
          <w:color w:val="000000"/>
          <w:u w:color="000000"/>
        </w:rPr>
        <w:t>Proceedings of the Sixth International Conference on Urban Pests</w:t>
      </w:r>
      <w:r w:rsidRPr="00B7144B">
        <w:rPr>
          <w:rFonts w:ascii="Calibri" w:eastAsia="Arial Unicode MS" w:hAnsi="Calibri" w:cs="Calibri"/>
          <w:noProof/>
          <w:color w:val="000000"/>
          <w:u w:color="000000"/>
        </w:rPr>
        <w:t>, editor, editor^editors. p. 153-159.</w:t>
      </w:r>
      <w:bookmarkEnd w:id="29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98" w:name="_ENREF_233"/>
      <w:r w:rsidRPr="00B7144B">
        <w:rPr>
          <w:rFonts w:ascii="Calibri" w:eastAsia="Arial Unicode MS" w:hAnsi="Calibri" w:cs="Calibri"/>
          <w:noProof/>
          <w:color w:val="000000"/>
          <w:u w:color="000000"/>
        </w:rPr>
        <w:t>233.</w:t>
      </w:r>
      <w:r w:rsidRPr="00B7144B">
        <w:rPr>
          <w:rFonts w:ascii="Calibri" w:eastAsia="Arial Unicode MS" w:hAnsi="Calibri" w:cs="Calibri"/>
          <w:noProof/>
          <w:color w:val="000000"/>
          <w:u w:color="000000"/>
        </w:rPr>
        <w:tab/>
        <w:t>Director of National Parks. 2002. Christmas Island National Park Management Plan.</w:t>
      </w:r>
      <w:bookmarkEnd w:id="29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299" w:name="_ENREF_234"/>
      <w:r w:rsidRPr="00B7144B">
        <w:rPr>
          <w:rFonts w:ascii="Calibri" w:eastAsia="Arial Unicode MS" w:hAnsi="Calibri" w:cs="Calibri"/>
          <w:noProof/>
          <w:color w:val="000000"/>
          <w:u w:color="000000"/>
        </w:rPr>
        <w:t>234.</w:t>
      </w:r>
      <w:r w:rsidRPr="00B7144B">
        <w:rPr>
          <w:rFonts w:ascii="Calibri" w:eastAsia="Arial Unicode MS" w:hAnsi="Calibri" w:cs="Calibri"/>
          <w:noProof/>
          <w:color w:val="000000"/>
          <w:u w:color="000000"/>
        </w:rPr>
        <w:tab/>
        <w:t>Director of National Parks. 2012. Christmas Island Draft Management Plan 2012-2022.</w:t>
      </w:r>
      <w:bookmarkEnd w:id="29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00" w:name="_ENREF_235"/>
      <w:r w:rsidRPr="00B7144B">
        <w:rPr>
          <w:rFonts w:ascii="Calibri" w:eastAsia="Arial Unicode MS" w:hAnsi="Calibri" w:cs="Calibri"/>
          <w:noProof/>
          <w:color w:val="000000"/>
          <w:u w:color="000000"/>
        </w:rPr>
        <w:t>235.</w:t>
      </w:r>
      <w:r w:rsidRPr="00B7144B">
        <w:rPr>
          <w:rFonts w:ascii="Calibri" w:eastAsia="Arial Unicode MS" w:hAnsi="Calibri" w:cs="Calibri"/>
          <w:noProof/>
          <w:color w:val="000000"/>
          <w:u w:color="000000"/>
        </w:rPr>
        <w:tab/>
        <w:t xml:space="preserve">Garnett, S. and G. Crowley. 2000.The Action Plan for Australian Birds.  Environment Australia. Accessed October 2012;  </w:t>
      </w:r>
      <w:hyperlink r:id="rId60" w:history="1">
        <w:r w:rsidRPr="00B7144B">
          <w:rPr>
            <w:rStyle w:val="Hyperlink"/>
            <w:rFonts w:ascii="Calibri" w:eastAsia="Arial Unicode MS" w:hAnsi="Calibri" w:cs="Calibri"/>
            <w:noProof/>
            <w:u w:color="000000"/>
          </w:rPr>
          <w:t>http://www.environment.gov.au/biodiversity/threatened/publications/action/birds2000/index.html</w:t>
        </w:r>
      </w:hyperlink>
      <w:r w:rsidRPr="00B7144B">
        <w:rPr>
          <w:rFonts w:ascii="Calibri" w:eastAsia="Arial Unicode MS" w:hAnsi="Calibri" w:cs="Calibri"/>
          <w:noProof/>
          <w:color w:val="000000"/>
          <w:u w:color="000000"/>
        </w:rPr>
        <w:t>.</w:t>
      </w:r>
      <w:bookmarkEnd w:id="30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01" w:name="_ENREF_236"/>
      <w:r w:rsidRPr="00B7144B">
        <w:rPr>
          <w:rFonts w:ascii="Calibri" w:eastAsia="Arial Unicode MS" w:hAnsi="Calibri" w:cs="Calibri"/>
          <w:noProof/>
          <w:color w:val="000000"/>
          <w:u w:color="000000"/>
        </w:rPr>
        <w:t>236.</w:t>
      </w:r>
      <w:r w:rsidRPr="00B7144B">
        <w:rPr>
          <w:rFonts w:ascii="Calibri" w:eastAsia="Arial Unicode MS" w:hAnsi="Calibri" w:cs="Calibri"/>
          <w:noProof/>
          <w:color w:val="000000"/>
          <w:u w:color="000000"/>
        </w:rPr>
        <w:tab/>
        <w:t xml:space="preserve">Hill, R. 2004. National Recovery Plan for the Christmas Island Goshawk </w:t>
      </w:r>
      <w:r w:rsidRPr="00B7144B">
        <w:rPr>
          <w:rFonts w:ascii="Calibri" w:eastAsia="Arial Unicode MS" w:hAnsi="Calibri" w:cs="Calibri"/>
          <w:i/>
          <w:noProof/>
          <w:color w:val="000000"/>
          <w:u w:color="000000"/>
        </w:rPr>
        <w:t>Accipiter fasciatus natalis</w:t>
      </w:r>
      <w:r w:rsidRPr="00B7144B">
        <w:rPr>
          <w:rFonts w:ascii="Calibri" w:eastAsia="Arial Unicode MS" w:hAnsi="Calibri" w:cs="Calibri"/>
          <w:noProof/>
          <w:color w:val="000000"/>
          <w:u w:color="000000"/>
        </w:rPr>
        <w:t>, Commonwealth of Australia, Canberra.</w:t>
      </w:r>
      <w:bookmarkEnd w:id="30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02" w:name="_ENREF_237"/>
      <w:r w:rsidRPr="00B7144B">
        <w:rPr>
          <w:rFonts w:ascii="Calibri" w:eastAsia="Arial Unicode MS" w:hAnsi="Calibri" w:cs="Calibri"/>
          <w:noProof/>
          <w:color w:val="000000"/>
          <w:u w:color="000000"/>
        </w:rPr>
        <w:t>237.</w:t>
      </w:r>
      <w:r w:rsidRPr="00B7144B">
        <w:rPr>
          <w:rFonts w:ascii="Calibri" w:eastAsia="Arial Unicode MS" w:hAnsi="Calibri" w:cs="Calibri"/>
          <w:noProof/>
          <w:color w:val="000000"/>
          <w:u w:color="000000"/>
        </w:rPr>
        <w:tab/>
        <w:t xml:space="preserve">Hill, R. 2004. National Recovery Plan for the Christmas Island Hawk-owl </w:t>
      </w:r>
      <w:r w:rsidRPr="00B7144B">
        <w:rPr>
          <w:rFonts w:ascii="Calibri" w:eastAsia="Arial Unicode MS" w:hAnsi="Calibri" w:cs="Calibri"/>
          <w:i/>
          <w:noProof/>
          <w:color w:val="000000"/>
          <w:u w:color="000000"/>
        </w:rPr>
        <w:t>Ninox natalis</w:t>
      </w:r>
      <w:r w:rsidRPr="00B7144B">
        <w:rPr>
          <w:rFonts w:ascii="Calibri" w:eastAsia="Arial Unicode MS" w:hAnsi="Calibri" w:cs="Calibri"/>
          <w:noProof/>
          <w:color w:val="000000"/>
          <w:u w:color="000000"/>
        </w:rPr>
        <w:t>, Department of Environment and Heritage, Canberra.</w:t>
      </w:r>
      <w:bookmarkEnd w:id="30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03" w:name="_ENREF_238"/>
      <w:r w:rsidRPr="00B7144B">
        <w:rPr>
          <w:rFonts w:ascii="Calibri" w:eastAsia="Arial Unicode MS" w:hAnsi="Calibri" w:cs="Calibri"/>
          <w:noProof/>
          <w:color w:val="000000"/>
          <w:u w:color="000000"/>
        </w:rPr>
        <w:t>238.</w:t>
      </w:r>
      <w:r w:rsidRPr="00B7144B">
        <w:rPr>
          <w:rFonts w:ascii="Calibri" w:eastAsia="Arial Unicode MS" w:hAnsi="Calibri" w:cs="Calibri"/>
          <w:noProof/>
          <w:color w:val="000000"/>
          <w:u w:color="000000"/>
        </w:rPr>
        <w:tab/>
        <w:t xml:space="preserve">Hill, R. and A. Dunn. 2004. National Recovery Plan for the Christmas Island Frigate </w:t>
      </w:r>
      <w:r w:rsidRPr="00B7144B">
        <w:rPr>
          <w:rFonts w:ascii="Calibri" w:eastAsia="Arial Unicode MS" w:hAnsi="Calibri" w:cs="Calibri"/>
          <w:i/>
          <w:noProof/>
          <w:color w:val="000000"/>
          <w:u w:color="000000"/>
        </w:rPr>
        <w:t>Fregata andrewsi</w:t>
      </w:r>
      <w:r w:rsidRPr="00B7144B">
        <w:rPr>
          <w:rFonts w:ascii="Calibri" w:eastAsia="Arial Unicode MS" w:hAnsi="Calibri" w:cs="Calibri"/>
          <w:noProof/>
          <w:color w:val="000000"/>
          <w:u w:color="000000"/>
        </w:rPr>
        <w:t>, Commonwealth of Australia, Canberra.</w:t>
      </w:r>
      <w:bookmarkEnd w:id="30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04" w:name="_ENREF_239"/>
      <w:r w:rsidRPr="00B7144B">
        <w:rPr>
          <w:rFonts w:ascii="Calibri" w:eastAsia="Arial Unicode MS" w:hAnsi="Calibri" w:cs="Calibri"/>
          <w:noProof/>
          <w:color w:val="000000"/>
          <w:u w:color="000000"/>
        </w:rPr>
        <w:t>239.</w:t>
      </w:r>
      <w:r w:rsidRPr="00B7144B">
        <w:rPr>
          <w:rFonts w:ascii="Calibri" w:eastAsia="Arial Unicode MS" w:hAnsi="Calibri" w:cs="Calibri"/>
          <w:noProof/>
          <w:color w:val="000000"/>
          <w:u w:color="000000"/>
        </w:rPr>
        <w:tab/>
        <w:t>Lumsden, L., et al. 2007. Investigation of the threats to the Christmas Island Pipistrelle, Unpublished report to the Department of Environment and Water Resources, Canberra.</w:t>
      </w:r>
      <w:bookmarkEnd w:id="30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05" w:name="_ENREF_240"/>
      <w:r w:rsidRPr="00B7144B">
        <w:rPr>
          <w:rFonts w:ascii="Calibri" w:eastAsia="Arial Unicode MS" w:hAnsi="Calibri" w:cs="Calibri"/>
          <w:noProof/>
          <w:color w:val="000000"/>
          <w:u w:color="000000"/>
        </w:rPr>
        <w:t>240.</w:t>
      </w:r>
      <w:r w:rsidRPr="00B7144B">
        <w:rPr>
          <w:rFonts w:ascii="Calibri" w:eastAsia="Arial Unicode MS" w:hAnsi="Calibri" w:cs="Calibri"/>
          <w:noProof/>
          <w:color w:val="000000"/>
          <w:u w:color="000000"/>
        </w:rPr>
        <w:tab/>
        <w:t xml:space="preserve">Cogger, H. 2006. National recovery plan for Lister’s gecko </w:t>
      </w:r>
      <w:r w:rsidRPr="00B7144B">
        <w:rPr>
          <w:rFonts w:ascii="Calibri" w:eastAsia="Arial Unicode MS" w:hAnsi="Calibri" w:cs="Calibri"/>
          <w:i/>
          <w:noProof/>
          <w:color w:val="000000"/>
          <w:u w:color="000000"/>
        </w:rPr>
        <w:t xml:space="preserve">Lepidodactylus listeri </w:t>
      </w:r>
      <w:r w:rsidRPr="00B7144B">
        <w:rPr>
          <w:rFonts w:ascii="Calibri" w:eastAsia="Arial Unicode MS" w:hAnsi="Calibri" w:cs="Calibri"/>
          <w:noProof/>
          <w:color w:val="000000"/>
          <w:u w:color="000000"/>
        </w:rPr>
        <w:t xml:space="preserve">and the Christmas Island blind snake </w:t>
      </w:r>
      <w:r w:rsidRPr="00B7144B">
        <w:rPr>
          <w:rFonts w:ascii="Calibri" w:eastAsia="Arial Unicode MS" w:hAnsi="Calibri" w:cs="Calibri"/>
          <w:i/>
          <w:noProof/>
          <w:color w:val="000000"/>
          <w:u w:color="000000"/>
        </w:rPr>
        <w:t>Typhlops exocoeti</w:t>
      </w:r>
      <w:r w:rsidRPr="00B7144B">
        <w:rPr>
          <w:rFonts w:ascii="Calibri" w:eastAsia="Arial Unicode MS" w:hAnsi="Calibri" w:cs="Calibri"/>
          <w:noProof/>
          <w:color w:val="000000"/>
          <w:u w:color="000000"/>
        </w:rPr>
        <w:t>, Department of the Environment and Heritage, Canberra.</w:t>
      </w:r>
      <w:bookmarkEnd w:id="30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06" w:name="_ENREF_241"/>
      <w:r w:rsidRPr="00B7144B">
        <w:rPr>
          <w:rFonts w:ascii="Calibri" w:eastAsia="Arial Unicode MS" w:hAnsi="Calibri" w:cs="Calibri"/>
          <w:noProof/>
          <w:color w:val="000000"/>
          <w:u w:color="000000"/>
        </w:rPr>
        <w:t>241.</w:t>
      </w:r>
      <w:r w:rsidRPr="00B7144B">
        <w:rPr>
          <w:rFonts w:ascii="Calibri" w:eastAsia="Arial Unicode MS" w:hAnsi="Calibri" w:cs="Calibri"/>
          <w:noProof/>
          <w:color w:val="000000"/>
          <w:u w:color="000000"/>
        </w:rPr>
        <w:tab/>
        <w:t xml:space="preserve">Schulz, M. and L.F. Lumsden. 2004. National Recovery Plan for the Christmas Island Pipistrelle </w:t>
      </w:r>
      <w:r w:rsidRPr="00B7144B">
        <w:rPr>
          <w:rFonts w:ascii="Calibri" w:eastAsia="Arial Unicode MS" w:hAnsi="Calibri" w:cs="Calibri"/>
          <w:i/>
          <w:noProof/>
          <w:color w:val="000000"/>
          <w:u w:color="000000"/>
        </w:rPr>
        <w:t>Pipistrellus murrayi</w:t>
      </w:r>
      <w:r w:rsidRPr="00B7144B">
        <w:rPr>
          <w:rFonts w:ascii="Calibri" w:eastAsia="Arial Unicode MS" w:hAnsi="Calibri" w:cs="Calibri"/>
          <w:noProof/>
          <w:color w:val="000000"/>
          <w:u w:color="000000"/>
        </w:rPr>
        <w:t>, Department of the Environment and Heritage, Canberra.</w:t>
      </w:r>
      <w:bookmarkEnd w:id="30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07" w:name="_ENREF_242"/>
      <w:r w:rsidRPr="00B7144B">
        <w:rPr>
          <w:rFonts w:ascii="Calibri" w:eastAsia="Arial Unicode MS" w:hAnsi="Calibri" w:cs="Calibri"/>
          <w:noProof/>
          <w:color w:val="000000"/>
          <w:u w:color="000000"/>
        </w:rPr>
        <w:t>242.</w:t>
      </w:r>
      <w:r w:rsidRPr="00B7144B">
        <w:rPr>
          <w:rFonts w:ascii="Calibri" w:eastAsia="Arial Unicode MS" w:hAnsi="Calibri" w:cs="Calibri"/>
          <w:noProof/>
          <w:color w:val="000000"/>
          <w:u w:color="000000"/>
        </w:rPr>
        <w:tab/>
        <w:t xml:space="preserve">Schulz, M. 2004. National Recovery Plan for the Christmas Island Shrew </w:t>
      </w:r>
      <w:r w:rsidRPr="00B7144B">
        <w:rPr>
          <w:rFonts w:ascii="Calibri" w:eastAsia="Arial Unicode MS" w:hAnsi="Calibri" w:cs="Calibri"/>
          <w:i/>
          <w:noProof/>
          <w:color w:val="000000"/>
          <w:u w:color="000000"/>
        </w:rPr>
        <w:t>Crocidura attenuata trichura</w:t>
      </w:r>
      <w:r w:rsidRPr="00B7144B">
        <w:rPr>
          <w:rFonts w:ascii="Calibri" w:eastAsia="Arial Unicode MS" w:hAnsi="Calibri" w:cs="Calibri"/>
          <w:noProof/>
          <w:color w:val="000000"/>
          <w:u w:color="000000"/>
        </w:rPr>
        <w:t>, Department of the Environment and Heritage, Canberra.</w:t>
      </w:r>
      <w:bookmarkEnd w:id="30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08" w:name="_ENREF_243"/>
      <w:r w:rsidRPr="00B7144B">
        <w:rPr>
          <w:rFonts w:ascii="Calibri" w:eastAsia="Arial Unicode MS" w:hAnsi="Calibri" w:cs="Calibri"/>
          <w:noProof/>
          <w:color w:val="000000"/>
          <w:u w:color="000000"/>
        </w:rPr>
        <w:t>243.</w:t>
      </w:r>
      <w:r w:rsidRPr="00B7144B">
        <w:rPr>
          <w:rFonts w:ascii="Calibri" w:eastAsia="Arial Unicode MS" w:hAnsi="Calibri" w:cs="Calibri"/>
          <w:noProof/>
          <w:color w:val="000000"/>
          <w:u w:color="000000"/>
        </w:rPr>
        <w:tab/>
        <w:t>Thomas, M.L. and V.W. Framenau. 2006. Ants (Hymenoptera: Formicidae) of Christmas Island. Part 2: Identification and distribution., Parks Australia North, Christmas Island. p. 104.</w:t>
      </w:r>
      <w:bookmarkEnd w:id="30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09" w:name="_ENREF_244"/>
      <w:r w:rsidRPr="00B7144B">
        <w:rPr>
          <w:rFonts w:ascii="Calibri" w:eastAsia="Arial Unicode MS" w:hAnsi="Calibri" w:cs="Calibri"/>
          <w:noProof/>
          <w:color w:val="000000"/>
          <w:u w:color="000000"/>
        </w:rPr>
        <w:t>244.</w:t>
      </w:r>
      <w:r w:rsidRPr="00B7144B">
        <w:rPr>
          <w:rFonts w:ascii="Calibri" w:eastAsia="Arial Unicode MS" w:hAnsi="Calibri" w:cs="Calibri"/>
          <w:noProof/>
          <w:color w:val="000000"/>
          <w:u w:color="000000"/>
        </w:rPr>
        <w:tab/>
        <w:t>Director of National Parks Annual Report 2009-10: Christmas Island National Park.</w:t>
      </w:r>
      <w:bookmarkEnd w:id="30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10" w:name="_ENREF_245"/>
      <w:r w:rsidRPr="00B7144B">
        <w:rPr>
          <w:rFonts w:ascii="Calibri" w:eastAsia="Arial Unicode MS" w:hAnsi="Calibri" w:cs="Calibri"/>
          <w:noProof/>
          <w:color w:val="000000"/>
          <w:u w:color="000000"/>
        </w:rPr>
        <w:t>245.</w:t>
      </w:r>
      <w:r w:rsidRPr="00B7144B">
        <w:rPr>
          <w:rFonts w:ascii="Calibri" w:eastAsia="Arial Unicode MS" w:hAnsi="Calibri" w:cs="Calibri"/>
          <w:noProof/>
          <w:color w:val="000000"/>
          <w:u w:color="000000"/>
        </w:rPr>
        <w:tab/>
        <w:t>Hicks, J., H. Rumpff, and H. Yorkston. 1990. Christmas crabs, 1st edition, Christmas Island, Indian Ocean: Christmas Island Natural History Association.</w:t>
      </w:r>
      <w:bookmarkEnd w:id="31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11" w:name="_ENREF_246"/>
      <w:r w:rsidRPr="00B7144B">
        <w:rPr>
          <w:rFonts w:ascii="Calibri" w:eastAsia="Arial Unicode MS" w:hAnsi="Calibri" w:cs="Calibri"/>
          <w:noProof/>
          <w:color w:val="000000"/>
          <w:u w:color="000000"/>
        </w:rPr>
        <w:t>246.</w:t>
      </w:r>
      <w:r w:rsidRPr="00B7144B">
        <w:rPr>
          <w:rFonts w:ascii="Calibri" w:eastAsia="Arial Unicode MS" w:hAnsi="Calibri" w:cs="Calibri"/>
          <w:noProof/>
          <w:color w:val="000000"/>
          <w:u w:color="000000"/>
        </w:rPr>
        <w:tab/>
        <w:t>Department of Environment and Climate Change (NSW). 2007. Lord Howe Island Biodiversity Management Plan, Department of Environment and Climate Change (NSW): Sydney.</w:t>
      </w:r>
      <w:bookmarkEnd w:id="31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12" w:name="_ENREF_247"/>
      <w:r w:rsidRPr="00B7144B">
        <w:rPr>
          <w:rFonts w:ascii="Calibri" w:eastAsia="Arial Unicode MS" w:hAnsi="Calibri" w:cs="Calibri"/>
          <w:noProof/>
          <w:color w:val="000000"/>
          <w:u w:color="000000"/>
        </w:rPr>
        <w:t>247.</w:t>
      </w:r>
      <w:r w:rsidRPr="00B7144B">
        <w:rPr>
          <w:rFonts w:ascii="Calibri" w:eastAsia="Arial Unicode MS" w:hAnsi="Calibri" w:cs="Calibri"/>
          <w:noProof/>
          <w:color w:val="000000"/>
          <w:u w:color="000000"/>
        </w:rPr>
        <w:tab/>
        <w:t>Lord Howe Island Board. 2011. Monitoring, Evaluation, Reporting, and Improvement (MERI) Plan for Caring for Our Country project: Managing the World Heritage Values of Lord Howe Island.</w:t>
      </w:r>
      <w:bookmarkEnd w:id="31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13" w:name="_ENREF_248"/>
      <w:r w:rsidRPr="00B7144B">
        <w:rPr>
          <w:rFonts w:ascii="Calibri" w:eastAsia="Arial Unicode MS" w:hAnsi="Calibri" w:cs="Calibri"/>
          <w:noProof/>
          <w:color w:val="000000"/>
          <w:u w:color="000000"/>
        </w:rPr>
        <w:t>248.</w:t>
      </w:r>
      <w:r w:rsidRPr="00B7144B">
        <w:rPr>
          <w:rFonts w:ascii="Calibri" w:eastAsia="Arial Unicode MS" w:hAnsi="Calibri" w:cs="Calibri"/>
          <w:noProof/>
          <w:color w:val="000000"/>
          <w:u w:color="000000"/>
        </w:rPr>
        <w:tab/>
        <w:t>Bower, H. 2012. Caring for Our Country Project Report: Progress report for the period 30 February to 30 June 2012, Lord Howe Island Board.</w:t>
      </w:r>
      <w:bookmarkEnd w:id="31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14" w:name="_ENREF_249"/>
      <w:r w:rsidRPr="00B7144B">
        <w:rPr>
          <w:rFonts w:ascii="Calibri" w:eastAsia="Arial Unicode MS" w:hAnsi="Calibri" w:cs="Calibri"/>
          <w:noProof/>
          <w:color w:val="000000"/>
          <w:u w:color="000000"/>
        </w:rPr>
        <w:t>249.</w:t>
      </w:r>
      <w:r w:rsidRPr="00B7144B">
        <w:rPr>
          <w:rFonts w:ascii="Calibri" w:eastAsia="Arial Unicode MS" w:hAnsi="Calibri" w:cs="Calibri"/>
          <w:noProof/>
          <w:color w:val="000000"/>
          <w:u w:color="000000"/>
        </w:rPr>
        <w:tab/>
        <w:t xml:space="preserve">Wetterer, J.K. 2007. Biology and impacts of Pacific Island invasive species. 3. The African big-headed ant, </w:t>
      </w:r>
      <w:r w:rsidRPr="00B7144B">
        <w:rPr>
          <w:rFonts w:ascii="Calibri" w:eastAsia="Arial Unicode MS" w:hAnsi="Calibri" w:cs="Calibri"/>
          <w:i/>
          <w:noProof/>
          <w:color w:val="000000"/>
          <w:u w:color="000000"/>
        </w:rPr>
        <w:t xml:space="preserve">Pheidole megacephala </w:t>
      </w:r>
      <w:r w:rsidRPr="00B7144B">
        <w:rPr>
          <w:rFonts w:ascii="Calibri" w:eastAsia="Arial Unicode MS" w:hAnsi="Calibri" w:cs="Calibri"/>
          <w:noProof/>
          <w:color w:val="000000"/>
          <w:u w:color="000000"/>
        </w:rPr>
        <w:t>(Hymenoptera :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Pacific-Science</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61</w:t>
      </w:r>
      <w:r w:rsidRPr="00B7144B">
        <w:rPr>
          <w:rFonts w:ascii="Calibri" w:eastAsia="Arial Unicode MS" w:hAnsi="Calibri" w:cs="Calibri"/>
          <w:noProof/>
          <w:color w:val="000000"/>
          <w:u w:color="000000"/>
        </w:rPr>
        <w:t>(4): 437-456.</w:t>
      </w:r>
      <w:bookmarkEnd w:id="31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15" w:name="_ENREF_250"/>
      <w:r w:rsidRPr="00B7144B">
        <w:rPr>
          <w:rFonts w:ascii="Calibri" w:eastAsia="Arial Unicode MS" w:hAnsi="Calibri" w:cs="Calibri"/>
          <w:noProof/>
          <w:color w:val="000000"/>
          <w:u w:color="000000"/>
        </w:rPr>
        <w:t>250.</w:t>
      </w:r>
      <w:r w:rsidRPr="00B7144B">
        <w:rPr>
          <w:rFonts w:ascii="Calibri" w:eastAsia="Arial Unicode MS" w:hAnsi="Calibri" w:cs="Calibri"/>
          <w:noProof/>
          <w:color w:val="000000"/>
          <w:u w:color="000000"/>
        </w:rPr>
        <w:tab/>
        <w:t xml:space="preserve">Wetterer, J.K. 2012. Worldwide spread of the African big-headed ant, </w:t>
      </w:r>
      <w:r w:rsidRPr="00B7144B">
        <w:rPr>
          <w:rFonts w:ascii="Calibri" w:eastAsia="Arial Unicode MS" w:hAnsi="Calibri" w:cs="Calibri"/>
          <w:i/>
          <w:noProof/>
          <w:color w:val="000000"/>
          <w:u w:color="000000"/>
        </w:rPr>
        <w:t>Pheidole megacephala</w:t>
      </w:r>
      <w:r w:rsidRPr="00B7144B">
        <w:rPr>
          <w:rFonts w:ascii="Calibri" w:eastAsia="Arial Unicode MS" w:hAnsi="Calibri" w:cs="Calibri"/>
          <w:noProof/>
          <w:color w:val="000000"/>
          <w:u w:color="000000"/>
        </w:rPr>
        <w:t xml:space="preserve"> (Hymenoptera: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Myrmecological News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17</w:t>
      </w:r>
      <w:r w:rsidRPr="00B7144B">
        <w:rPr>
          <w:rFonts w:ascii="Calibri" w:eastAsia="Arial Unicode MS" w:hAnsi="Calibri" w:cs="Calibri"/>
          <w:noProof/>
          <w:color w:val="000000"/>
          <w:u w:color="000000"/>
        </w:rPr>
        <w:t>: 51-62.</w:t>
      </w:r>
      <w:bookmarkEnd w:id="31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16" w:name="_ENREF_251"/>
      <w:r w:rsidRPr="00B7144B">
        <w:rPr>
          <w:rFonts w:ascii="Calibri" w:eastAsia="Arial Unicode MS" w:hAnsi="Calibri" w:cs="Calibri"/>
          <w:noProof/>
          <w:color w:val="000000"/>
          <w:u w:color="000000"/>
        </w:rPr>
        <w:t>251.</w:t>
      </w:r>
      <w:r w:rsidRPr="00B7144B">
        <w:rPr>
          <w:rFonts w:ascii="Calibri" w:eastAsia="Arial Unicode MS" w:hAnsi="Calibri" w:cs="Calibri"/>
          <w:noProof/>
          <w:color w:val="000000"/>
          <w:u w:color="000000"/>
        </w:rPr>
        <w:tab/>
        <w:t>Hoffmann, B.D. and C.L. Parr. 2008. An invasion revisited: the African big-headed ant (Pheidole megacephala) in northern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Biological Invasions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10</w:t>
      </w:r>
      <w:r w:rsidRPr="00B7144B">
        <w:rPr>
          <w:rFonts w:ascii="Calibri" w:eastAsia="Arial Unicode MS" w:hAnsi="Calibri" w:cs="Calibri"/>
          <w:noProof/>
          <w:color w:val="000000"/>
          <w:u w:color="000000"/>
        </w:rPr>
        <w:t>(7): 1171-1181.</w:t>
      </w:r>
      <w:bookmarkEnd w:id="31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17" w:name="_ENREF_252"/>
      <w:r w:rsidRPr="00B7144B">
        <w:rPr>
          <w:rFonts w:ascii="Calibri" w:eastAsia="Arial Unicode MS" w:hAnsi="Calibri" w:cs="Calibri"/>
          <w:noProof/>
          <w:color w:val="000000"/>
          <w:u w:color="000000"/>
        </w:rPr>
        <w:t>252.</w:t>
      </w:r>
      <w:r w:rsidRPr="00B7144B">
        <w:rPr>
          <w:rFonts w:ascii="Calibri" w:eastAsia="Arial Unicode MS" w:hAnsi="Calibri" w:cs="Calibri"/>
          <w:noProof/>
          <w:color w:val="000000"/>
          <w:u w:color="000000"/>
        </w:rPr>
        <w:tab/>
        <w:t xml:space="preserve">Burwell, C.J., et al. 2012. Invasive African big-headed ants, </w:t>
      </w:r>
      <w:r w:rsidRPr="00B7144B">
        <w:rPr>
          <w:rFonts w:ascii="Calibri" w:eastAsia="Arial Unicode MS" w:hAnsi="Calibri" w:cs="Calibri"/>
          <w:i/>
          <w:noProof/>
          <w:color w:val="000000"/>
          <w:u w:color="000000"/>
        </w:rPr>
        <w:t>Pheidole megacephala</w:t>
      </w:r>
      <w:r w:rsidRPr="00B7144B">
        <w:rPr>
          <w:rFonts w:ascii="Calibri" w:eastAsia="Arial Unicode MS" w:hAnsi="Calibri" w:cs="Calibri"/>
          <w:noProof/>
          <w:color w:val="000000"/>
          <w:u w:color="000000"/>
        </w:rPr>
        <w:t>, on coral cays of the southern Great Barrier Reef: distribution and impacts on other ants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Insect Conservation</w:t>
      </w:r>
      <w:r w:rsidRPr="00B7144B">
        <w:rPr>
          <w:rFonts w:ascii="Calibri" w:eastAsia="Arial Unicode MS" w:hAnsi="Calibri" w:cs="Calibri"/>
          <w:noProof/>
          <w:color w:val="000000"/>
          <w:u w:color="000000"/>
        </w:rPr>
        <w:t>. 1-13.</w:t>
      </w:r>
      <w:bookmarkEnd w:id="31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18" w:name="_ENREF_253"/>
      <w:r w:rsidRPr="00B7144B">
        <w:rPr>
          <w:rFonts w:ascii="Calibri" w:eastAsia="Arial Unicode MS" w:hAnsi="Calibri" w:cs="Calibri"/>
          <w:noProof/>
          <w:color w:val="000000"/>
          <w:u w:color="000000"/>
        </w:rPr>
        <w:t>253.</w:t>
      </w:r>
      <w:r w:rsidRPr="00B7144B">
        <w:rPr>
          <w:rFonts w:ascii="Calibri" w:eastAsia="Arial Unicode MS" w:hAnsi="Calibri" w:cs="Calibri"/>
          <w:noProof/>
          <w:color w:val="000000"/>
          <w:u w:color="000000"/>
        </w:rPr>
        <w:tab/>
        <w:t xml:space="preserve">Department of Sustainability Environment Water Population and Communities. </w:t>
      </w:r>
      <w:r w:rsidRPr="00B7144B">
        <w:rPr>
          <w:rFonts w:ascii="Calibri" w:eastAsia="Arial Unicode MS" w:hAnsi="Calibri" w:cs="Calibri"/>
          <w:i/>
          <w:noProof/>
          <w:color w:val="000000"/>
          <w:u w:color="000000"/>
        </w:rPr>
        <w:t>Pseudocharopa whiteleggei</w:t>
      </w:r>
      <w:r w:rsidRPr="00B7144B">
        <w:rPr>
          <w:rFonts w:ascii="Calibri" w:eastAsia="Arial Unicode MS" w:hAnsi="Calibri" w:cs="Calibri"/>
          <w:noProof/>
          <w:color w:val="000000"/>
          <w:u w:color="000000"/>
        </w:rPr>
        <w:t xml:space="preserve">— Whitelegge's Land Snail. Biodiversity: Species Profile and Threats Database. Accessed 20 May 2012;  </w:t>
      </w:r>
      <w:hyperlink r:id="rId61" w:history="1">
        <w:r w:rsidRPr="00B7144B">
          <w:rPr>
            <w:rStyle w:val="Hyperlink"/>
            <w:rFonts w:ascii="Calibri" w:eastAsia="Arial Unicode MS" w:hAnsi="Calibri" w:cs="Calibri"/>
            <w:noProof/>
            <w:u w:color="000000"/>
          </w:rPr>
          <w:t>http://www.environment.gov.au/cgi-bin/sprat/public/publicspecies.pl?taxon_id=81249</w:t>
        </w:r>
      </w:hyperlink>
      <w:r w:rsidRPr="00B7144B">
        <w:rPr>
          <w:rFonts w:ascii="Calibri" w:eastAsia="Arial Unicode MS" w:hAnsi="Calibri" w:cs="Calibri"/>
          <w:noProof/>
          <w:color w:val="000000"/>
          <w:u w:color="000000"/>
        </w:rPr>
        <w:t>.</w:t>
      </w:r>
      <w:bookmarkEnd w:id="31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19" w:name="_ENREF_254"/>
      <w:r w:rsidRPr="00B7144B">
        <w:rPr>
          <w:rFonts w:ascii="Calibri" w:eastAsia="Arial Unicode MS" w:hAnsi="Calibri" w:cs="Calibri"/>
          <w:noProof/>
          <w:color w:val="000000"/>
          <w:u w:color="000000"/>
        </w:rPr>
        <w:t>254.</w:t>
      </w:r>
      <w:r w:rsidRPr="00B7144B">
        <w:rPr>
          <w:rFonts w:ascii="Calibri" w:eastAsia="Arial Unicode MS" w:hAnsi="Calibri" w:cs="Calibri"/>
          <w:noProof/>
          <w:color w:val="000000"/>
          <w:u w:color="000000"/>
        </w:rPr>
        <w:tab/>
        <w:t xml:space="preserve">Department of Sustainability Environment Water Population and Communities. </w:t>
      </w:r>
      <w:r w:rsidRPr="00B7144B">
        <w:rPr>
          <w:rFonts w:ascii="Calibri" w:eastAsia="Arial Unicode MS" w:hAnsi="Calibri" w:cs="Calibri"/>
          <w:i/>
          <w:noProof/>
          <w:color w:val="000000"/>
          <w:u w:color="000000"/>
        </w:rPr>
        <w:t xml:space="preserve">Gudeoconcha sophiae magnifica </w:t>
      </w:r>
      <w:r w:rsidRPr="00B7144B">
        <w:rPr>
          <w:rFonts w:ascii="Calibri" w:eastAsia="Arial Unicode MS" w:hAnsi="Calibri" w:cs="Calibri"/>
          <w:noProof/>
          <w:color w:val="000000"/>
          <w:u w:color="000000"/>
        </w:rPr>
        <w:t xml:space="preserve">— Magnificent Heliocarionid Land Snail. Biodiversity: Species Profile and Threats Database. Accessed 20 May 2012;  </w:t>
      </w:r>
      <w:hyperlink r:id="rId62" w:history="1">
        <w:r w:rsidRPr="00B7144B">
          <w:rPr>
            <w:rStyle w:val="Hyperlink"/>
            <w:rFonts w:ascii="Calibri" w:eastAsia="Arial Unicode MS" w:hAnsi="Calibri" w:cs="Calibri"/>
            <w:noProof/>
            <w:u w:color="000000"/>
          </w:rPr>
          <w:t>http://www.environment.gov.au/cgi-bin/sprat/public/publicspecies.pl?taxon_id=81249</w:t>
        </w:r>
      </w:hyperlink>
      <w:r w:rsidRPr="00B7144B">
        <w:rPr>
          <w:rFonts w:ascii="Calibri" w:eastAsia="Arial Unicode MS" w:hAnsi="Calibri" w:cs="Calibri"/>
          <w:noProof/>
          <w:color w:val="000000"/>
          <w:u w:color="000000"/>
        </w:rPr>
        <w:t>.</w:t>
      </w:r>
      <w:bookmarkEnd w:id="31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20" w:name="_ENREF_255"/>
      <w:r w:rsidRPr="00B7144B">
        <w:rPr>
          <w:rFonts w:ascii="Calibri" w:eastAsia="Arial Unicode MS" w:hAnsi="Calibri" w:cs="Calibri"/>
          <w:noProof/>
          <w:color w:val="000000"/>
          <w:u w:color="000000"/>
        </w:rPr>
        <w:t>255.</w:t>
      </w:r>
      <w:r w:rsidRPr="00B7144B">
        <w:rPr>
          <w:rFonts w:ascii="Calibri" w:eastAsia="Arial Unicode MS" w:hAnsi="Calibri" w:cs="Calibri"/>
          <w:noProof/>
          <w:color w:val="000000"/>
          <w:u w:color="000000"/>
        </w:rPr>
        <w:tab/>
        <w:t xml:space="preserve">Department of Sustainability Environment Water Population and Communities. </w:t>
      </w:r>
      <w:r w:rsidRPr="00B7144B">
        <w:rPr>
          <w:rFonts w:ascii="Calibri" w:eastAsia="Arial Unicode MS" w:hAnsi="Calibri" w:cs="Calibri"/>
          <w:i/>
          <w:noProof/>
          <w:color w:val="000000"/>
          <w:u w:color="000000"/>
        </w:rPr>
        <w:t>Mystivagor mastersi</w:t>
      </w:r>
      <w:r w:rsidRPr="00B7144B">
        <w:rPr>
          <w:rFonts w:ascii="Calibri" w:eastAsia="Arial Unicode MS" w:hAnsi="Calibri" w:cs="Calibri"/>
          <w:noProof/>
          <w:color w:val="000000"/>
          <w:u w:color="000000"/>
        </w:rPr>
        <w:t xml:space="preserve"> — Masters' Charopid Land Snail. Biodiversity: Species Profile and Threats Database. Accessed 20 May 2012;  </w:t>
      </w:r>
      <w:hyperlink r:id="rId63" w:history="1">
        <w:r w:rsidRPr="00B7144B">
          <w:rPr>
            <w:rStyle w:val="Hyperlink"/>
            <w:rFonts w:ascii="Calibri" w:eastAsia="Arial Unicode MS" w:hAnsi="Calibri" w:cs="Calibri"/>
            <w:noProof/>
            <w:u w:color="000000"/>
          </w:rPr>
          <w:t>http://www.environment.gov.au/cgi-bin/sprat/public/publicspecies.pl?taxon_id=81247</w:t>
        </w:r>
      </w:hyperlink>
      <w:r w:rsidRPr="00B7144B">
        <w:rPr>
          <w:rFonts w:ascii="Calibri" w:eastAsia="Arial Unicode MS" w:hAnsi="Calibri" w:cs="Calibri"/>
          <w:noProof/>
          <w:color w:val="000000"/>
          <w:u w:color="000000"/>
        </w:rPr>
        <w:t>.</w:t>
      </w:r>
      <w:bookmarkEnd w:id="32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21" w:name="_ENREF_256"/>
      <w:r w:rsidRPr="00B7144B">
        <w:rPr>
          <w:rFonts w:ascii="Calibri" w:eastAsia="Arial Unicode MS" w:hAnsi="Calibri" w:cs="Calibri"/>
          <w:noProof/>
          <w:color w:val="000000"/>
          <w:u w:color="000000"/>
        </w:rPr>
        <w:t>256.</w:t>
      </w:r>
      <w:r w:rsidRPr="00B7144B">
        <w:rPr>
          <w:rFonts w:ascii="Calibri" w:eastAsia="Arial Unicode MS" w:hAnsi="Calibri" w:cs="Calibri"/>
          <w:noProof/>
          <w:color w:val="000000"/>
          <w:u w:color="000000"/>
        </w:rPr>
        <w:tab/>
        <w:t xml:space="preserve">Communities, D.o.S.E.W.P.a. </w:t>
      </w:r>
      <w:r w:rsidRPr="00B7144B">
        <w:rPr>
          <w:rFonts w:ascii="Calibri" w:eastAsia="Arial Unicode MS" w:hAnsi="Calibri" w:cs="Calibri"/>
          <w:i/>
          <w:noProof/>
          <w:color w:val="000000"/>
          <w:u w:color="000000"/>
        </w:rPr>
        <w:t xml:space="preserve">Pseudocharopa lidgbirdi </w:t>
      </w:r>
      <w:r w:rsidRPr="00B7144B">
        <w:rPr>
          <w:rFonts w:ascii="Calibri" w:eastAsia="Arial Unicode MS" w:hAnsi="Calibri" w:cs="Calibri"/>
          <w:noProof/>
          <w:color w:val="000000"/>
          <w:u w:color="000000"/>
        </w:rPr>
        <w:t xml:space="preserve">— Mount Lidgbird Charopid Land Snail. Biodiversity: Species Profile and Threats Database. Accessed 20 May 2012; </w:t>
      </w:r>
      <w:hyperlink r:id="rId64" w:history="1">
        <w:r w:rsidRPr="00B7144B">
          <w:rPr>
            <w:rStyle w:val="Hyperlink"/>
            <w:rFonts w:ascii="Calibri" w:eastAsia="Arial Unicode MS" w:hAnsi="Calibri" w:cs="Calibri"/>
            <w:noProof/>
            <w:u w:color="000000"/>
          </w:rPr>
          <w:t>http://www.environment.gov.au/cgi-bin/sprat/public/publicspecies.pl?taxon_id=81248</w:t>
        </w:r>
      </w:hyperlink>
      <w:r w:rsidRPr="00B7144B">
        <w:rPr>
          <w:rFonts w:ascii="Calibri" w:eastAsia="Arial Unicode MS" w:hAnsi="Calibri" w:cs="Calibri"/>
          <w:noProof/>
          <w:color w:val="000000"/>
          <w:u w:color="000000"/>
        </w:rPr>
        <w:t>.</w:t>
      </w:r>
      <w:bookmarkEnd w:id="32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22" w:name="_ENREF_257"/>
      <w:r w:rsidRPr="00B7144B">
        <w:rPr>
          <w:rFonts w:ascii="Calibri" w:eastAsia="Arial Unicode MS" w:hAnsi="Calibri" w:cs="Calibri"/>
          <w:noProof/>
          <w:color w:val="000000"/>
          <w:u w:color="000000"/>
        </w:rPr>
        <w:t>257.</w:t>
      </w:r>
      <w:r w:rsidRPr="00B7144B">
        <w:rPr>
          <w:rFonts w:ascii="Calibri" w:eastAsia="Arial Unicode MS" w:hAnsi="Calibri" w:cs="Calibri"/>
          <w:noProof/>
          <w:color w:val="000000"/>
          <w:u w:color="000000"/>
        </w:rPr>
        <w:tab/>
        <w:t>Anonymous. 2005. Strategy for the control and eradiation of African big-headed ant (</w:t>
      </w:r>
      <w:r w:rsidRPr="00B7144B">
        <w:rPr>
          <w:rFonts w:ascii="Calibri" w:eastAsia="Arial Unicode MS" w:hAnsi="Calibri" w:cs="Calibri"/>
          <w:i/>
          <w:noProof/>
          <w:color w:val="000000"/>
          <w:u w:color="000000"/>
        </w:rPr>
        <w:t>Pheidole megacephala</w:t>
      </w:r>
      <w:r w:rsidRPr="00B7144B">
        <w:rPr>
          <w:rFonts w:ascii="Calibri" w:eastAsia="Arial Unicode MS" w:hAnsi="Calibri" w:cs="Calibri"/>
          <w:noProof/>
          <w:color w:val="000000"/>
          <w:u w:color="000000"/>
        </w:rPr>
        <w:t>) on Lord Howe Island.</w:t>
      </w:r>
      <w:bookmarkEnd w:id="32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23" w:name="_ENREF_258"/>
      <w:r w:rsidRPr="00B7144B">
        <w:rPr>
          <w:rFonts w:ascii="Calibri" w:eastAsia="Arial Unicode MS" w:hAnsi="Calibri" w:cs="Calibri"/>
          <w:noProof/>
          <w:color w:val="000000"/>
          <w:u w:color="000000"/>
        </w:rPr>
        <w:t>258.</w:t>
      </w:r>
      <w:r w:rsidRPr="00B7144B">
        <w:rPr>
          <w:rFonts w:ascii="Calibri" w:eastAsia="Arial Unicode MS" w:hAnsi="Calibri" w:cs="Calibri"/>
          <w:noProof/>
          <w:color w:val="000000"/>
          <w:u w:color="000000"/>
        </w:rPr>
        <w:tab/>
        <w:t xml:space="preserve">Threatened Species Recovery Programs.  Accessed 4 September 2012;  </w:t>
      </w:r>
      <w:hyperlink r:id="rId65" w:history="1">
        <w:r w:rsidRPr="00B7144B">
          <w:rPr>
            <w:rStyle w:val="Hyperlink"/>
            <w:rFonts w:ascii="Calibri" w:eastAsia="Arial Unicode MS" w:hAnsi="Calibri" w:cs="Calibri"/>
            <w:noProof/>
            <w:u w:color="000000"/>
          </w:rPr>
          <w:t>http://www.lordhoweisland.info/conservation/recovery.htm</w:t>
        </w:r>
      </w:hyperlink>
      <w:r w:rsidRPr="00B7144B">
        <w:rPr>
          <w:rFonts w:ascii="Calibri" w:eastAsia="Arial Unicode MS" w:hAnsi="Calibri" w:cs="Calibri"/>
          <w:noProof/>
          <w:color w:val="000000"/>
          <w:u w:color="000000"/>
        </w:rPr>
        <w:t>.</w:t>
      </w:r>
      <w:bookmarkEnd w:id="32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24" w:name="_ENREF_259"/>
      <w:r w:rsidRPr="00B7144B">
        <w:rPr>
          <w:rFonts w:ascii="Calibri" w:eastAsia="Arial Unicode MS" w:hAnsi="Calibri" w:cs="Calibri"/>
          <w:noProof/>
          <w:color w:val="000000"/>
          <w:u w:color="000000"/>
        </w:rPr>
        <w:t>259.</w:t>
      </w:r>
      <w:r w:rsidRPr="00B7144B">
        <w:rPr>
          <w:rFonts w:ascii="Calibri" w:eastAsia="Arial Unicode MS" w:hAnsi="Calibri" w:cs="Calibri"/>
          <w:noProof/>
          <w:color w:val="000000"/>
          <w:u w:color="000000"/>
        </w:rPr>
        <w:tab/>
        <w:t xml:space="preserve">Lord Howe Island Group native species and ecological communities.  Accessed 4 September 2012;  </w:t>
      </w:r>
      <w:hyperlink r:id="rId66" w:history="1">
        <w:r w:rsidRPr="00B7144B">
          <w:rPr>
            <w:rStyle w:val="Hyperlink"/>
            <w:rFonts w:ascii="Calibri" w:eastAsia="Arial Unicode MS" w:hAnsi="Calibri" w:cs="Calibri"/>
            <w:noProof/>
            <w:u w:color="000000"/>
          </w:rPr>
          <w:t>http://www.environment.gov.au/biodiversity/publications/terrestrial-assessment/pubs/case-studies/cs05-lord-howe-island.pdf</w:t>
        </w:r>
      </w:hyperlink>
      <w:r w:rsidRPr="00B7144B">
        <w:rPr>
          <w:rFonts w:ascii="Calibri" w:eastAsia="Arial Unicode MS" w:hAnsi="Calibri" w:cs="Calibri"/>
          <w:noProof/>
          <w:color w:val="000000"/>
          <w:u w:color="000000"/>
        </w:rPr>
        <w:t>.</w:t>
      </w:r>
      <w:bookmarkEnd w:id="32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25" w:name="_ENREF_260"/>
      <w:r w:rsidRPr="00B7144B">
        <w:rPr>
          <w:rFonts w:ascii="Calibri" w:eastAsia="Arial Unicode MS" w:hAnsi="Calibri" w:cs="Calibri"/>
          <w:noProof/>
          <w:color w:val="000000"/>
          <w:u w:color="000000"/>
        </w:rPr>
        <w:t>260.</w:t>
      </w:r>
      <w:r w:rsidRPr="00B7144B">
        <w:rPr>
          <w:rFonts w:ascii="Calibri" w:eastAsia="Arial Unicode MS" w:hAnsi="Calibri" w:cs="Calibri"/>
          <w:noProof/>
          <w:color w:val="000000"/>
          <w:u w:color="000000"/>
        </w:rPr>
        <w:tab/>
        <w:t xml:space="preserve">Appendix:  Lord Howe Island Restoration Projects.  Accessed 4 September 2012; </w:t>
      </w:r>
      <w:hyperlink r:id="rId67" w:history="1">
        <w:r w:rsidRPr="00B7144B">
          <w:rPr>
            <w:rStyle w:val="Hyperlink"/>
            <w:rFonts w:ascii="Calibri" w:eastAsia="Arial Unicode MS" w:hAnsi="Calibri" w:cs="Calibri"/>
            <w:noProof/>
            <w:u w:color="000000"/>
          </w:rPr>
          <w:t>http://www.lordhoweisland.info/library/Appendix%20Top%2025%20LHI.pdf</w:t>
        </w:r>
      </w:hyperlink>
      <w:r w:rsidRPr="00B7144B">
        <w:rPr>
          <w:rFonts w:ascii="Calibri" w:eastAsia="Arial Unicode MS" w:hAnsi="Calibri" w:cs="Calibri"/>
          <w:noProof/>
          <w:color w:val="000000"/>
          <w:u w:color="000000"/>
        </w:rPr>
        <w:t>.</w:t>
      </w:r>
      <w:bookmarkEnd w:id="32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26" w:name="_ENREF_261"/>
      <w:r w:rsidRPr="00B7144B">
        <w:rPr>
          <w:rFonts w:ascii="Calibri" w:eastAsia="Arial Unicode MS" w:hAnsi="Calibri" w:cs="Calibri"/>
          <w:noProof/>
          <w:color w:val="000000"/>
          <w:u w:color="000000"/>
        </w:rPr>
        <w:t>261.</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Placostylus bivaricosus</w:t>
      </w:r>
      <w:r w:rsidRPr="00B7144B">
        <w:rPr>
          <w:rFonts w:ascii="Calibri" w:eastAsia="Arial Unicode MS" w:hAnsi="Calibri" w:cs="Calibri"/>
          <w:noProof/>
          <w:color w:val="000000"/>
          <w:u w:color="000000"/>
        </w:rPr>
        <w:t xml:space="preserve">— Lord Howe Placostylus, Lord Howe Flax Snail SPRAT profile.  Accessed 4 September 2012;  </w:t>
      </w:r>
      <w:hyperlink r:id="rId68" w:history="1">
        <w:r w:rsidRPr="00B7144B">
          <w:rPr>
            <w:rStyle w:val="Hyperlink"/>
            <w:rFonts w:ascii="Calibri" w:eastAsia="Arial Unicode MS" w:hAnsi="Calibri" w:cs="Calibri"/>
            <w:noProof/>
            <w:u w:color="000000"/>
          </w:rPr>
          <w:t>http://www.environment.gov.au/cgi-bin/sprat/public/publicspecies.pl?taxon_id=66769</w:t>
        </w:r>
      </w:hyperlink>
      <w:r w:rsidRPr="00B7144B">
        <w:rPr>
          <w:rFonts w:ascii="Calibri" w:eastAsia="Arial Unicode MS" w:hAnsi="Calibri" w:cs="Calibri"/>
          <w:noProof/>
          <w:color w:val="000000"/>
          <w:u w:color="000000"/>
        </w:rPr>
        <w:t>.</w:t>
      </w:r>
      <w:bookmarkEnd w:id="32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27" w:name="_ENREF_262"/>
      <w:r w:rsidRPr="00B7144B">
        <w:rPr>
          <w:rFonts w:ascii="Calibri" w:eastAsia="Arial Unicode MS" w:hAnsi="Calibri" w:cs="Calibri"/>
          <w:noProof/>
          <w:color w:val="000000"/>
          <w:u w:color="000000"/>
        </w:rPr>
        <w:t>262.</w:t>
      </w:r>
      <w:r w:rsidRPr="00B7144B">
        <w:rPr>
          <w:rFonts w:ascii="Calibri" w:eastAsia="Arial Unicode MS" w:hAnsi="Calibri" w:cs="Calibri"/>
          <w:noProof/>
          <w:color w:val="000000"/>
          <w:u w:color="000000"/>
        </w:rPr>
        <w:tab/>
        <w:t>Bower, H. 2011. Caring for Our Country 2011-12 Investment Project OC12-00422.</w:t>
      </w:r>
      <w:bookmarkEnd w:id="32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28" w:name="_ENREF_263"/>
      <w:r w:rsidRPr="00B7144B">
        <w:rPr>
          <w:rFonts w:ascii="Calibri" w:eastAsia="Arial Unicode MS" w:hAnsi="Calibri" w:cs="Calibri"/>
          <w:noProof/>
          <w:color w:val="000000"/>
          <w:u w:color="000000"/>
        </w:rPr>
        <w:t>263.</w:t>
      </w:r>
      <w:r w:rsidRPr="00B7144B">
        <w:rPr>
          <w:rFonts w:ascii="Calibri" w:eastAsia="Arial Unicode MS" w:hAnsi="Calibri" w:cs="Calibri"/>
          <w:noProof/>
          <w:color w:val="000000"/>
          <w:u w:color="000000"/>
        </w:rPr>
        <w:tab/>
        <w:t>McNeil, A. 2011. Monitoring, Evaluation, Reporting, and Improvement (MERI) Plan. Project Argentine Ants on Norfolk Island: Continued Program Towards Total Eradication.</w:t>
      </w:r>
      <w:bookmarkEnd w:id="32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29" w:name="_ENREF_264"/>
      <w:r w:rsidRPr="00B7144B">
        <w:rPr>
          <w:rFonts w:ascii="Calibri" w:eastAsia="Arial Unicode MS" w:hAnsi="Calibri" w:cs="Calibri"/>
          <w:noProof/>
          <w:color w:val="000000"/>
          <w:u w:color="000000"/>
        </w:rPr>
        <w:t>264.</w:t>
      </w:r>
      <w:r w:rsidRPr="00B7144B">
        <w:rPr>
          <w:rFonts w:ascii="Calibri" w:eastAsia="Arial Unicode MS" w:hAnsi="Calibri" w:cs="Calibri"/>
          <w:noProof/>
          <w:color w:val="000000"/>
          <w:u w:color="000000"/>
        </w:rPr>
        <w:tab/>
        <w:t>Taylor, R.W. and E.O. Wilson. 1961. Ants from three remote islands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 xml:space="preserve">Psyche  </w:t>
      </w:r>
      <w:r w:rsidRPr="00B7144B">
        <w:rPr>
          <w:rFonts w:ascii="Calibri" w:eastAsia="Arial Unicode MS" w:hAnsi="Calibri" w:cs="Calibri"/>
          <w:b/>
          <w:noProof/>
          <w:color w:val="000000"/>
          <w:u w:color="000000"/>
        </w:rPr>
        <w:t>68</w:t>
      </w:r>
      <w:r w:rsidRPr="00B7144B">
        <w:rPr>
          <w:rFonts w:ascii="Calibri" w:eastAsia="Arial Unicode MS" w:hAnsi="Calibri" w:cs="Calibri"/>
          <w:noProof/>
          <w:color w:val="000000"/>
          <w:u w:color="000000"/>
        </w:rPr>
        <w:t>: 137-144.</w:t>
      </w:r>
      <w:bookmarkEnd w:id="32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30" w:name="_ENREF_265"/>
      <w:r w:rsidRPr="00B7144B">
        <w:rPr>
          <w:rFonts w:ascii="Calibri" w:eastAsia="Arial Unicode MS" w:hAnsi="Calibri" w:cs="Calibri"/>
          <w:noProof/>
          <w:color w:val="000000"/>
          <w:u w:color="000000"/>
        </w:rPr>
        <w:t>265.</w:t>
      </w:r>
      <w:r w:rsidRPr="00B7144B">
        <w:rPr>
          <w:rFonts w:ascii="Calibri" w:eastAsia="Arial Unicode MS" w:hAnsi="Calibri" w:cs="Calibri"/>
          <w:noProof/>
          <w:color w:val="000000"/>
          <w:u w:color="000000"/>
        </w:rPr>
        <w:tab/>
        <w:t>Smithers, C.N. 1998. A species list and bibliolography of the insects recorded from Norfolk Island</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Technical Reports of the Australian Museum</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13</w:t>
      </w:r>
      <w:r w:rsidRPr="00B7144B">
        <w:rPr>
          <w:rFonts w:ascii="Calibri" w:eastAsia="Arial Unicode MS" w:hAnsi="Calibri" w:cs="Calibri"/>
          <w:noProof/>
          <w:color w:val="000000"/>
          <w:u w:color="000000"/>
        </w:rPr>
        <w:t>: 1-55.</w:t>
      </w:r>
      <w:bookmarkEnd w:id="33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31" w:name="_ENREF_266"/>
      <w:r w:rsidRPr="00B7144B">
        <w:rPr>
          <w:rFonts w:ascii="Calibri" w:eastAsia="Arial Unicode MS" w:hAnsi="Calibri" w:cs="Calibri"/>
          <w:noProof/>
          <w:color w:val="000000"/>
          <w:u w:color="000000"/>
        </w:rPr>
        <w:t>266.</w:t>
      </w:r>
      <w:r w:rsidRPr="00B7144B">
        <w:rPr>
          <w:rFonts w:ascii="Calibri" w:eastAsia="Arial Unicode MS" w:hAnsi="Calibri" w:cs="Calibri"/>
          <w:noProof/>
          <w:color w:val="000000"/>
          <w:u w:color="000000"/>
        </w:rPr>
        <w:tab/>
        <w:t>Director of National Parks. 2010. Norfolk Island Region Threatened Species Recovery Plan, Department of the Environment, Water, Heritage and the Arts, Canberra.</w:t>
      </w:r>
      <w:bookmarkEnd w:id="33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32" w:name="_ENREF_267"/>
      <w:r w:rsidRPr="00B7144B">
        <w:rPr>
          <w:rFonts w:ascii="Calibri" w:eastAsia="Arial Unicode MS" w:hAnsi="Calibri" w:cs="Calibri"/>
          <w:noProof/>
          <w:color w:val="000000"/>
          <w:u w:color="000000"/>
        </w:rPr>
        <w:t>267.</w:t>
      </w:r>
      <w:r w:rsidRPr="00B7144B">
        <w:rPr>
          <w:rFonts w:ascii="Calibri" w:eastAsia="Arial Unicode MS" w:hAnsi="Calibri" w:cs="Calibri"/>
          <w:noProof/>
          <w:color w:val="000000"/>
          <w:u w:color="000000"/>
        </w:rPr>
        <w:tab/>
        <w:t>Suarez, A.V., J.Q. Richmond, and T.J. Case. 2000. Prey selection in horned lizards following the invasion of Argentine ants in southern California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Ecological Applications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10</w:t>
      </w:r>
      <w:r w:rsidRPr="00B7144B">
        <w:rPr>
          <w:rFonts w:ascii="Calibri" w:eastAsia="Arial Unicode MS" w:hAnsi="Calibri" w:cs="Calibri"/>
          <w:noProof/>
          <w:color w:val="000000"/>
          <w:u w:color="000000"/>
        </w:rPr>
        <w:t>(3): 711-725.</w:t>
      </w:r>
      <w:bookmarkEnd w:id="33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33" w:name="_ENREF_268"/>
      <w:r w:rsidRPr="00B7144B">
        <w:rPr>
          <w:rFonts w:ascii="Calibri" w:eastAsia="Arial Unicode MS" w:hAnsi="Calibri" w:cs="Calibri"/>
          <w:noProof/>
          <w:color w:val="000000"/>
          <w:u w:color="000000"/>
        </w:rPr>
        <w:t>268.</w:t>
      </w:r>
      <w:r w:rsidRPr="00B7144B">
        <w:rPr>
          <w:rFonts w:ascii="Calibri" w:eastAsia="Arial Unicode MS" w:hAnsi="Calibri" w:cs="Calibri"/>
          <w:noProof/>
          <w:color w:val="000000"/>
          <w:u w:color="000000"/>
        </w:rPr>
        <w:tab/>
        <w:t xml:space="preserve">Lee, W., M. McGlone, and E. Wright. 2005. Biodiversity Inventory and Monitoring: A review of national and international systems and a proposed framework for future biodiversity monitoring by the Department of Conservation, Landcare Research Contract Report LC0405/122 available online at </w:t>
      </w:r>
      <w:hyperlink r:id="rId69" w:history="1">
        <w:r w:rsidRPr="00B7144B">
          <w:rPr>
            <w:rStyle w:val="Hyperlink"/>
            <w:rFonts w:ascii="Calibri" w:eastAsia="Arial Unicode MS" w:hAnsi="Calibri" w:cs="Calibri"/>
            <w:noProof/>
            <w:u w:color="000000"/>
          </w:rPr>
          <w:t>http://www.landcareresearch.co.nz/research/obi/public/biodiv_inventory_monitoring.pdf</w:t>
        </w:r>
      </w:hyperlink>
      <w:r w:rsidRPr="00B7144B">
        <w:rPr>
          <w:rFonts w:ascii="Calibri" w:eastAsia="Arial Unicode MS" w:hAnsi="Calibri" w:cs="Calibri"/>
          <w:noProof/>
          <w:color w:val="000000"/>
          <w:u w:color="000000"/>
        </w:rPr>
        <w:t>.</w:t>
      </w:r>
      <w:bookmarkEnd w:id="33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34" w:name="_ENREF_269"/>
      <w:r w:rsidRPr="00B7144B">
        <w:rPr>
          <w:rFonts w:ascii="Calibri" w:eastAsia="Arial Unicode MS" w:hAnsi="Calibri" w:cs="Calibri"/>
          <w:noProof/>
          <w:color w:val="000000"/>
          <w:u w:color="000000"/>
        </w:rPr>
        <w:t>269.</w:t>
      </w:r>
      <w:r w:rsidRPr="00B7144B">
        <w:rPr>
          <w:rFonts w:ascii="Calibri" w:eastAsia="Arial Unicode MS" w:hAnsi="Calibri" w:cs="Calibri"/>
          <w:noProof/>
          <w:color w:val="000000"/>
          <w:u w:color="000000"/>
        </w:rPr>
        <w:tab/>
        <w:t>Slootweg, R., et al. 2006. Biodiversity in EIA and SEA. Background document to CBD Decision VIII/28: Voluntary guidelines on biodiversity-inclusive impact assessment. , Commission for Environmental Assessment, The Netherlands. p. 81.</w:t>
      </w:r>
      <w:bookmarkEnd w:id="33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35" w:name="_ENREF_270"/>
      <w:r w:rsidRPr="00B7144B">
        <w:rPr>
          <w:rFonts w:ascii="Calibri" w:eastAsia="Arial Unicode MS" w:hAnsi="Calibri" w:cs="Calibri"/>
          <w:noProof/>
          <w:color w:val="000000"/>
          <w:u w:color="000000"/>
        </w:rPr>
        <w:t>270.</w:t>
      </w:r>
      <w:r w:rsidRPr="00B7144B">
        <w:rPr>
          <w:rFonts w:ascii="Calibri" w:eastAsia="Arial Unicode MS" w:hAnsi="Calibri" w:cs="Calibri"/>
          <w:noProof/>
          <w:color w:val="000000"/>
          <w:u w:color="000000"/>
        </w:rPr>
        <w:tab/>
        <w:t xml:space="preserve">Pierce, N.E., et al. 1987. The costs and benefits of cooperation between the Australian lycaenid butterfly, </w:t>
      </w:r>
      <w:r w:rsidRPr="00B7144B">
        <w:rPr>
          <w:rFonts w:ascii="Calibri" w:eastAsia="Arial Unicode MS" w:hAnsi="Calibri" w:cs="Calibri"/>
          <w:i/>
          <w:noProof/>
          <w:color w:val="000000"/>
          <w:u w:color="000000"/>
        </w:rPr>
        <w:t>Jalmenus evagoras</w:t>
      </w:r>
      <w:r w:rsidRPr="00B7144B">
        <w:rPr>
          <w:rFonts w:ascii="Calibri" w:eastAsia="Arial Unicode MS" w:hAnsi="Calibri" w:cs="Calibri"/>
          <w:noProof/>
          <w:color w:val="000000"/>
          <w:u w:color="000000"/>
        </w:rPr>
        <w:t>, and its attendant ants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Behavioral Ecology and Sociobiology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21</w:t>
      </w:r>
      <w:r w:rsidRPr="00B7144B">
        <w:rPr>
          <w:rFonts w:ascii="Calibri" w:eastAsia="Arial Unicode MS" w:hAnsi="Calibri" w:cs="Calibri"/>
          <w:noProof/>
          <w:color w:val="000000"/>
          <w:u w:color="000000"/>
        </w:rPr>
        <w:t>: 237-248.</w:t>
      </w:r>
      <w:bookmarkEnd w:id="33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36" w:name="_ENREF_271"/>
      <w:r w:rsidRPr="00B7144B">
        <w:rPr>
          <w:rFonts w:ascii="Calibri" w:eastAsia="Arial Unicode MS" w:hAnsi="Calibri" w:cs="Calibri"/>
          <w:noProof/>
          <w:color w:val="000000"/>
          <w:u w:color="000000"/>
        </w:rPr>
        <w:t>271.</w:t>
      </w:r>
      <w:r w:rsidRPr="00B7144B">
        <w:rPr>
          <w:rFonts w:ascii="Calibri" w:eastAsia="Arial Unicode MS" w:hAnsi="Calibri" w:cs="Calibri"/>
          <w:noProof/>
          <w:color w:val="000000"/>
          <w:u w:color="000000"/>
        </w:rPr>
        <w:tab/>
        <w:t xml:space="preserve">Eastwood, R. 1997. Field observations on the symbiotic interactions of </w:t>
      </w:r>
      <w:r w:rsidRPr="00B7144B">
        <w:rPr>
          <w:rFonts w:ascii="Calibri" w:eastAsia="Arial Unicode MS" w:hAnsi="Calibri" w:cs="Calibri"/>
          <w:i/>
          <w:noProof/>
          <w:color w:val="000000"/>
          <w:u w:color="000000"/>
        </w:rPr>
        <w:t xml:space="preserve">Ogyris genoveva </w:t>
      </w:r>
      <w:r w:rsidRPr="00B7144B">
        <w:rPr>
          <w:rFonts w:ascii="Calibri" w:eastAsia="Arial Unicode MS" w:hAnsi="Calibri" w:cs="Calibri"/>
          <w:noProof/>
          <w:color w:val="000000"/>
          <w:u w:color="000000"/>
        </w:rPr>
        <w:t xml:space="preserve">(Hewsitson) and </w:t>
      </w:r>
      <w:r w:rsidRPr="00B7144B">
        <w:rPr>
          <w:rFonts w:ascii="Calibri" w:eastAsia="Arial Unicode MS" w:hAnsi="Calibri" w:cs="Calibri"/>
          <w:i/>
          <w:noProof/>
          <w:color w:val="000000"/>
          <w:u w:color="000000"/>
        </w:rPr>
        <w:t xml:space="preserve">Ogyris zosine </w:t>
      </w:r>
      <w:r w:rsidRPr="00B7144B">
        <w:rPr>
          <w:rFonts w:ascii="Calibri" w:eastAsia="Arial Unicode MS" w:hAnsi="Calibri" w:cs="Calibri"/>
          <w:noProof/>
          <w:color w:val="000000"/>
          <w:u w:color="000000"/>
        </w:rPr>
        <w:t xml:space="preserve">(Hewitson) (Lepidoptera: Lycaenidae) with </w:t>
      </w:r>
      <w:r w:rsidRPr="00B7144B">
        <w:rPr>
          <w:rFonts w:ascii="Calibri" w:eastAsia="Arial Unicode MS" w:hAnsi="Calibri" w:cs="Calibri"/>
          <w:i/>
          <w:noProof/>
          <w:color w:val="000000"/>
          <w:u w:color="000000"/>
        </w:rPr>
        <w:t xml:space="preserve">Camponotus </w:t>
      </w:r>
      <w:r w:rsidRPr="00B7144B">
        <w:rPr>
          <w:rFonts w:ascii="Calibri" w:eastAsia="Arial Unicode MS" w:hAnsi="Calibri" w:cs="Calibri"/>
          <w:noProof/>
          <w:color w:val="000000"/>
          <w:u w:color="000000"/>
        </w:rPr>
        <w:t>spp. (Hymenoptera: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Australian Entomologist</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24</w:t>
      </w:r>
      <w:r w:rsidRPr="00B7144B">
        <w:rPr>
          <w:rFonts w:ascii="Calibri" w:eastAsia="Arial Unicode MS" w:hAnsi="Calibri" w:cs="Calibri"/>
          <w:noProof/>
          <w:color w:val="000000"/>
          <w:u w:color="000000"/>
        </w:rPr>
        <w:t>(3): 137-143.</w:t>
      </w:r>
      <w:bookmarkEnd w:id="33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37" w:name="_ENREF_272"/>
      <w:r w:rsidRPr="00B7144B">
        <w:rPr>
          <w:rFonts w:ascii="Calibri" w:eastAsia="Arial Unicode MS" w:hAnsi="Calibri" w:cs="Calibri"/>
          <w:noProof/>
          <w:color w:val="000000"/>
          <w:u w:color="000000"/>
        </w:rPr>
        <w:t>272.</w:t>
      </w:r>
      <w:r w:rsidRPr="00B7144B">
        <w:rPr>
          <w:rFonts w:ascii="Calibri" w:eastAsia="Arial Unicode MS" w:hAnsi="Calibri" w:cs="Calibri"/>
          <w:noProof/>
          <w:color w:val="000000"/>
          <w:u w:color="000000"/>
        </w:rPr>
        <w:tab/>
        <w:t xml:space="preserve">Hölldobler, B. and E.O. Wilson. 1990. </w:t>
      </w:r>
      <w:r w:rsidRPr="00B7144B">
        <w:rPr>
          <w:rFonts w:ascii="Calibri" w:eastAsia="Arial Unicode MS" w:hAnsi="Calibri" w:cs="Calibri"/>
          <w:i/>
          <w:noProof/>
          <w:color w:val="000000"/>
          <w:u w:color="000000"/>
        </w:rPr>
        <w:t>The ants.</w:t>
      </w:r>
      <w:r w:rsidRPr="00B7144B">
        <w:rPr>
          <w:rFonts w:ascii="Calibri" w:eastAsia="Arial Unicode MS" w:hAnsi="Calibri" w:cs="Calibri"/>
          <w:noProof/>
          <w:color w:val="000000"/>
          <w:u w:color="000000"/>
        </w:rPr>
        <w:t xml:space="preserve"> Cambridge, MA: Harvard University Press. 732 </w:t>
      </w:r>
      <w:bookmarkEnd w:id="33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38" w:name="_ENREF_273"/>
      <w:r w:rsidRPr="00B7144B">
        <w:rPr>
          <w:rFonts w:ascii="Calibri" w:eastAsia="Arial Unicode MS" w:hAnsi="Calibri" w:cs="Calibri"/>
          <w:noProof/>
          <w:color w:val="000000"/>
          <w:u w:color="000000"/>
        </w:rPr>
        <w:t>273.</w:t>
      </w:r>
      <w:r w:rsidRPr="00B7144B">
        <w:rPr>
          <w:rFonts w:ascii="Calibri" w:eastAsia="Arial Unicode MS" w:hAnsi="Calibri" w:cs="Calibri"/>
          <w:noProof/>
          <w:color w:val="000000"/>
          <w:u w:color="000000"/>
        </w:rPr>
        <w:tab/>
        <w:t xml:space="preserve">Ness, J., K. Mooney, and L. Lach. 2010. Ants as mutualists, in </w:t>
      </w:r>
      <w:r w:rsidRPr="00B7144B">
        <w:rPr>
          <w:rFonts w:ascii="Calibri" w:eastAsia="Arial Unicode MS" w:hAnsi="Calibri" w:cs="Calibri"/>
          <w:i/>
          <w:noProof/>
          <w:color w:val="000000"/>
          <w:u w:color="000000"/>
        </w:rPr>
        <w:t>Ant Ecology</w:t>
      </w:r>
      <w:r w:rsidRPr="00B7144B">
        <w:rPr>
          <w:rFonts w:ascii="Calibri" w:eastAsia="Arial Unicode MS" w:hAnsi="Calibri" w:cs="Calibri"/>
          <w:noProof/>
          <w:color w:val="000000"/>
          <w:u w:color="000000"/>
        </w:rPr>
        <w:t>, editor, editor^editors., Oxford University Press: Oxford. p. 97-114.</w:t>
      </w:r>
      <w:bookmarkEnd w:id="33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39" w:name="_ENREF_274"/>
      <w:r w:rsidRPr="00B7144B">
        <w:rPr>
          <w:rFonts w:ascii="Calibri" w:eastAsia="Arial Unicode MS" w:hAnsi="Calibri" w:cs="Calibri"/>
          <w:noProof/>
          <w:color w:val="000000"/>
          <w:u w:color="000000"/>
        </w:rPr>
        <w:t>274.</w:t>
      </w:r>
      <w:r w:rsidRPr="00B7144B">
        <w:rPr>
          <w:rFonts w:ascii="Calibri" w:eastAsia="Arial Unicode MS" w:hAnsi="Calibri" w:cs="Calibri"/>
          <w:noProof/>
          <w:color w:val="000000"/>
          <w:u w:color="000000"/>
        </w:rPr>
        <w:tab/>
        <w:t xml:space="preserve">Rico-Gray, V. and P.S. Oliveira. 2007. </w:t>
      </w:r>
      <w:r w:rsidRPr="00B7144B">
        <w:rPr>
          <w:rFonts w:ascii="Calibri" w:eastAsia="Arial Unicode MS" w:hAnsi="Calibri" w:cs="Calibri"/>
          <w:i/>
          <w:noProof/>
          <w:color w:val="000000"/>
          <w:u w:color="000000"/>
        </w:rPr>
        <w:t>The ecology and evolution of ant-plant interactions.</w:t>
      </w:r>
      <w:r w:rsidRPr="00B7144B">
        <w:rPr>
          <w:rFonts w:ascii="Calibri" w:eastAsia="Arial Unicode MS" w:hAnsi="Calibri" w:cs="Calibri"/>
          <w:noProof/>
          <w:color w:val="000000"/>
          <w:u w:color="000000"/>
        </w:rPr>
        <w:t xml:space="preserve"> Chicago: University of Chicago Press. 331.</w:t>
      </w:r>
      <w:bookmarkEnd w:id="33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40" w:name="_ENREF_275"/>
      <w:r w:rsidRPr="00B7144B">
        <w:rPr>
          <w:rFonts w:ascii="Calibri" w:eastAsia="Arial Unicode MS" w:hAnsi="Calibri" w:cs="Calibri"/>
          <w:noProof/>
          <w:color w:val="000000"/>
          <w:u w:color="000000"/>
        </w:rPr>
        <w:t>275.</w:t>
      </w:r>
      <w:r w:rsidRPr="00B7144B">
        <w:rPr>
          <w:rFonts w:ascii="Calibri" w:eastAsia="Arial Unicode MS" w:hAnsi="Calibri" w:cs="Calibri"/>
          <w:noProof/>
          <w:color w:val="000000"/>
          <w:u w:color="000000"/>
        </w:rPr>
        <w:tab/>
        <w:t>Styrsky, J.D. and M.D. Eubanks. 2007. Ecological consequences of interactions between ants and honeydew-producing insects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Proceedings of the Royal Society B</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274</w:t>
      </w:r>
      <w:r w:rsidRPr="00B7144B">
        <w:rPr>
          <w:rFonts w:ascii="Calibri" w:eastAsia="Arial Unicode MS" w:hAnsi="Calibri" w:cs="Calibri"/>
          <w:noProof/>
          <w:color w:val="000000"/>
          <w:u w:color="000000"/>
        </w:rPr>
        <w:t>: 151-164.</w:t>
      </w:r>
      <w:bookmarkEnd w:id="34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41" w:name="_ENREF_276"/>
      <w:r w:rsidRPr="00B7144B">
        <w:rPr>
          <w:rFonts w:ascii="Calibri" w:eastAsia="Arial Unicode MS" w:hAnsi="Calibri" w:cs="Calibri"/>
          <w:noProof/>
          <w:color w:val="000000"/>
          <w:u w:color="000000"/>
        </w:rPr>
        <w:t>276.</w:t>
      </w:r>
      <w:r w:rsidRPr="00B7144B">
        <w:rPr>
          <w:rFonts w:ascii="Calibri" w:eastAsia="Arial Unicode MS" w:hAnsi="Calibri" w:cs="Calibri"/>
          <w:noProof/>
          <w:color w:val="000000"/>
          <w:u w:color="000000"/>
        </w:rPr>
        <w:tab/>
        <w:t>Lach, L. 2007. A mutualism with a native membracid facilitates pollinator displacement by Argentine ants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88</w:t>
      </w:r>
      <w:r w:rsidRPr="00B7144B">
        <w:rPr>
          <w:rFonts w:ascii="Calibri" w:eastAsia="Arial Unicode MS" w:hAnsi="Calibri" w:cs="Calibri"/>
          <w:noProof/>
          <w:color w:val="000000"/>
          <w:u w:color="000000"/>
        </w:rPr>
        <w:t>(8): 1994-2004.</w:t>
      </w:r>
      <w:bookmarkEnd w:id="34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42" w:name="_ENREF_277"/>
      <w:r w:rsidRPr="00B7144B">
        <w:rPr>
          <w:rFonts w:ascii="Calibri" w:eastAsia="Arial Unicode MS" w:hAnsi="Calibri" w:cs="Calibri"/>
          <w:noProof/>
          <w:color w:val="000000"/>
          <w:u w:color="000000"/>
        </w:rPr>
        <w:t>277.</w:t>
      </w:r>
      <w:r w:rsidRPr="00B7144B">
        <w:rPr>
          <w:rFonts w:ascii="Calibri" w:eastAsia="Arial Unicode MS" w:hAnsi="Calibri" w:cs="Calibri"/>
          <w:noProof/>
          <w:color w:val="000000"/>
          <w:u w:color="000000"/>
        </w:rPr>
        <w:tab/>
        <w:t>Berg, R.Y. 1975. Myrmecochorous plants in Australia and their dispersal by ants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Australian Journal of Botany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23</w:t>
      </w:r>
      <w:r w:rsidRPr="00B7144B">
        <w:rPr>
          <w:rFonts w:ascii="Calibri" w:eastAsia="Arial Unicode MS" w:hAnsi="Calibri" w:cs="Calibri"/>
          <w:noProof/>
          <w:color w:val="000000"/>
          <w:u w:color="000000"/>
        </w:rPr>
        <w:t>: 475-508.</w:t>
      </w:r>
      <w:bookmarkEnd w:id="34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43" w:name="_ENREF_278"/>
      <w:r w:rsidRPr="00B7144B">
        <w:rPr>
          <w:rFonts w:ascii="Calibri" w:eastAsia="Arial Unicode MS" w:hAnsi="Calibri" w:cs="Calibri"/>
          <w:noProof/>
          <w:color w:val="000000"/>
          <w:u w:color="000000"/>
        </w:rPr>
        <w:t>278.</w:t>
      </w:r>
      <w:r w:rsidRPr="00B7144B">
        <w:rPr>
          <w:rFonts w:ascii="Calibri" w:eastAsia="Arial Unicode MS" w:hAnsi="Calibri" w:cs="Calibri"/>
          <w:noProof/>
          <w:color w:val="000000"/>
          <w:u w:color="000000"/>
        </w:rPr>
        <w:tab/>
        <w:t>Natural Resource Management and Primary Industries Standing Committees' National Biosecurity Committee Review of National Red Imported Fire Ant Eradication Program Canberra, February 2009.</w:t>
      </w:r>
      <w:bookmarkEnd w:id="34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44" w:name="_ENREF_279"/>
      <w:r w:rsidRPr="00B7144B">
        <w:rPr>
          <w:rFonts w:ascii="Calibri" w:eastAsia="Arial Unicode MS" w:hAnsi="Calibri" w:cs="Calibri"/>
          <w:noProof/>
          <w:color w:val="000000"/>
          <w:u w:color="000000"/>
        </w:rPr>
        <w:t>279.</w:t>
      </w:r>
      <w:r w:rsidRPr="00B7144B">
        <w:rPr>
          <w:rFonts w:ascii="Calibri" w:eastAsia="Arial Unicode MS" w:hAnsi="Calibri" w:cs="Calibri"/>
          <w:noProof/>
          <w:color w:val="000000"/>
          <w:u w:color="000000"/>
        </w:rPr>
        <w:tab/>
        <w:t>Suarez, A.V., D.A. Holway, and T.J. Case. 2001. Patterns of spread in biological invasions dominated by long-distance jump dispersal: Insights from Argentine ants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Proceedings of the National Academy of Sciences of the United States of America</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98</w:t>
      </w:r>
      <w:r w:rsidRPr="00B7144B">
        <w:rPr>
          <w:rFonts w:ascii="Calibri" w:eastAsia="Arial Unicode MS" w:hAnsi="Calibri" w:cs="Calibri"/>
          <w:noProof/>
          <w:color w:val="000000"/>
          <w:u w:color="000000"/>
        </w:rPr>
        <w:t>(3): 1095-1100.</w:t>
      </w:r>
      <w:bookmarkEnd w:id="34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45" w:name="_ENREF_280"/>
      <w:r w:rsidRPr="00B7144B">
        <w:rPr>
          <w:rFonts w:ascii="Calibri" w:eastAsia="Arial Unicode MS" w:hAnsi="Calibri" w:cs="Calibri"/>
          <w:noProof/>
          <w:color w:val="000000"/>
          <w:u w:color="000000"/>
        </w:rPr>
        <w:t>280.</w:t>
      </w:r>
      <w:r w:rsidRPr="00B7144B">
        <w:rPr>
          <w:rFonts w:ascii="Calibri" w:eastAsia="Arial Unicode MS" w:hAnsi="Calibri" w:cs="Calibri"/>
          <w:noProof/>
          <w:color w:val="000000"/>
          <w:u w:color="000000"/>
        </w:rPr>
        <w:tab/>
        <w:t>Biosecurity Queensland. Draft Stakeholder Engagement Strategy 2009-2014.</w:t>
      </w:r>
      <w:bookmarkEnd w:id="34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46" w:name="_ENREF_281"/>
      <w:r w:rsidRPr="00B7144B">
        <w:rPr>
          <w:rFonts w:ascii="Calibri" w:eastAsia="Arial Unicode MS" w:hAnsi="Calibri" w:cs="Calibri"/>
          <w:noProof/>
          <w:color w:val="000000"/>
          <w:u w:color="000000"/>
        </w:rPr>
        <w:t>281.</w:t>
      </w:r>
      <w:r w:rsidRPr="00B7144B">
        <w:rPr>
          <w:rFonts w:ascii="Calibri" w:eastAsia="Arial Unicode MS" w:hAnsi="Calibri" w:cs="Calibri"/>
          <w:noProof/>
          <w:color w:val="000000"/>
          <w:u w:color="000000"/>
        </w:rPr>
        <w:tab/>
        <w:t>National Red Imported Fire Ant Eradication Program. Postcard surveillance strategy report.</w:t>
      </w:r>
      <w:bookmarkEnd w:id="34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47" w:name="_ENREF_282"/>
      <w:r w:rsidRPr="00B7144B">
        <w:rPr>
          <w:rFonts w:ascii="Calibri" w:eastAsia="Arial Unicode MS" w:hAnsi="Calibri" w:cs="Calibri"/>
          <w:noProof/>
          <w:color w:val="000000"/>
          <w:u w:color="000000"/>
        </w:rPr>
        <w:t>282.</w:t>
      </w:r>
      <w:r w:rsidRPr="00B7144B">
        <w:rPr>
          <w:rFonts w:ascii="Calibri" w:eastAsia="Arial Unicode MS" w:hAnsi="Calibri" w:cs="Calibri"/>
          <w:noProof/>
          <w:color w:val="000000"/>
          <w:u w:color="000000"/>
        </w:rPr>
        <w:tab/>
        <w:t>National Red Imported Fire Ant Eradication Program. Postcard surveillance 2010-2011 Policy, Biosecurity Queensland.</w:t>
      </w:r>
      <w:bookmarkEnd w:id="34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48" w:name="_ENREF_283"/>
      <w:r w:rsidRPr="00B7144B">
        <w:rPr>
          <w:rFonts w:ascii="Calibri" w:eastAsia="Arial Unicode MS" w:hAnsi="Calibri" w:cs="Calibri"/>
          <w:noProof/>
          <w:color w:val="000000"/>
          <w:u w:color="000000"/>
        </w:rPr>
        <w:t>283.</w:t>
      </w:r>
      <w:r w:rsidRPr="00B7144B">
        <w:rPr>
          <w:rFonts w:ascii="Calibri" w:eastAsia="Arial Unicode MS" w:hAnsi="Calibri" w:cs="Calibri"/>
          <w:noProof/>
          <w:color w:val="000000"/>
          <w:u w:color="000000"/>
        </w:rPr>
        <w:tab/>
        <w:t>Personal communication with Anthony Wright, Community Engagement Manager for the National Red Imported Fire Ant Eradication Program.</w:t>
      </w:r>
      <w:bookmarkEnd w:id="34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49" w:name="_ENREF_284"/>
      <w:r w:rsidRPr="00B7144B">
        <w:rPr>
          <w:rFonts w:ascii="Calibri" w:eastAsia="Arial Unicode MS" w:hAnsi="Calibri" w:cs="Calibri"/>
          <w:noProof/>
          <w:color w:val="000000"/>
          <w:u w:color="000000"/>
        </w:rPr>
        <w:t>284.</w:t>
      </w:r>
      <w:r w:rsidRPr="00B7144B">
        <w:rPr>
          <w:rFonts w:ascii="Calibri" w:eastAsia="Arial Unicode MS" w:hAnsi="Calibri" w:cs="Calibri"/>
          <w:noProof/>
          <w:color w:val="000000"/>
          <w:u w:color="000000"/>
        </w:rPr>
        <w:tab/>
        <w:t>Biosecurity Queensland. Queensland Householders Survey 2008--Summary.</w:t>
      </w:r>
      <w:bookmarkEnd w:id="34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50" w:name="_ENREF_285"/>
      <w:r w:rsidRPr="00B7144B">
        <w:rPr>
          <w:rFonts w:ascii="Calibri" w:eastAsia="Arial Unicode MS" w:hAnsi="Calibri" w:cs="Calibri"/>
          <w:noProof/>
          <w:color w:val="000000"/>
          <w:u w:color="000000"/>
        </w:rPr>
        <w:t>285.</w:t>
      </w:r>
      <w:r w:rsidRPr="00B7144B">
        <w:rPr>
          <w:rFonts w:ascii="Calibri" w:eastAsia="Arial Unicode MS" w:hAnsi="Calibri" w:cs="Calibri"/>
          <w:noProof/>
          <w:color w:val="000000"/>
          <w:u w:color="000000"/>
        </w:rPr>
        <w:tab/>
        <w:t>Department of Employment Economic Development and Innovation. Queensland Regional Household Survey May 2011: Survey report--Fire Ants, prepared for Biosecurity Queensland Control Centre: Office of Economic and Statistical Research.</w:t>
      </w:r>
      <w:bookmarkEnd w:id="35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51" w:name="_ENREF_286"/>
      <w:r w:rsidRPr="00B7144B">
        <w:rPr>
          <w:rFonts w:ascii="Calibri" w:eastAsia="Arial Unicode MS" w:hAnsi="Calibri" w:cs="Calibri"/>
          <w:noProof/>
          <w:color w:val="000000"/>
          <w:u w:color="000000"/>
        </w:rPr>
        <w:t>286.</w:t>
      </w:r>
      <w:r w:rsidRPr="00B7144B">
        <w:rPr>
          <w:rFonts w:ascii="Calibri" w:eastAsia="Arial Unicode MS" w:hAnsi="Calibri" w:cs="Calibri"/>
          <w:noProof/>
          <w:color w:val="000000"/>
          <w:u w:color="000000"/>
        </w:rPr>
        <w:tab/>
        <w:t>Department of Employment Economic Development and Innovation. Queensland Regional Household Survey May 2012: Survey report--Fire Ants, prepared for Biosecurity Queensland Control Centre: Office of Economic and Statistical Research.</w:t>
      </w:r>
      <w:bookmarkEnd w:id="35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52" w:name="_ENREF_287"/>
      <w:r w:rsidRPr="00B7144B">
        <w:rPr>
          <w:rFonts w:ascii="Calibri" w:eastAsia="Arial Unicode MS" w:hAnsi="Calibri" w:cs="Calibri"/>
          <w:noProof/>
          <w:color w:val="000000"/>
          <w:u w:color="000000"/>
        </w:rPr>
        <w:t>287.</w:t>
      </w:r>
      <w:r w:rsidRPr="00B7144B">
        <w:rPr>
          <w:rFonts w:ascii="Calibri" w:eastAsia="Arial Unicode MS" w:hAnsi="Calibri" w:cs="Calibri"/>
          <w:noProof/>
          <w:color w:val="000000"/>
          <w:u w:color="000000"/>
        </w:rPr>
        <w:tab/>
        <w:t>Department of Employment Economic Development and Innovation. Queensland Regional Household Survey November 2009: Survey report--Fire Ants, prepared for Biosecurity Queensland Control Centre: Office of Economic and Statistical Research.</w:t>
      </w:r>
      <w:bookmarkEnd w:id="35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53" w:name="_ENREF_288"/>
      <w:r w:rsidRPr="00B7144B">
        <w:rPr>
          <w:rFonts w:ascii="Calibri" w:eastAsia="Arial Unicode MS" w:hAnsi="Calibri" w:cs="Calibri"/>
          <w:noProof/>
          <w:color w:val="000000"/>
          <w:u w:color="000000"/>
        </w:rPr>
        <w:t>288.</w:t>
      </w:r>
      <w:r w:rsidRPr="00B7144B">
        <w:rPr>
          <w:rFonts w:ascii="Calibri" w:eastAsia="Arial Unicode MS" w:hAnsi="Calibri" w:cs="Calibri"/>
          <w:noProof/>
          <w:color w:val="000000"/>
          <w:u w:color="000000"/>
        </w:rPr>
        <w:tab/>
        <w:t>National Electric Ant Eradication Program. Caring for Our Country Bi-Annual Situation Report, July to December 2009.</w:t>
      </w:r>
      <w:bookmarkEnd w:id="35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54" w:name="_ENREF_289"/>
      <w:r w:rsidRPr="00B7144B">
        <w:rPr>
          <w:rFonts w:ascii="Calibri" w:eastAsia="Arial Unicode MS" w:hAnsi="Calibri" w:cs="Calibri"/>
          <w:noProof/>
          <w:color w:val="000000"/>
          <w:u w:color="000000"/>
        </w:rPr>
        <w:t>289.</w:t>
      </w:r>
      <w:r w:rsidRPr="00B7144B">
        <w:rPr>
          <w:rFonts w:ascii="Calibri" w:eastAsia="Arial Unicode MS" w:hAnsi="Calibri" w:cs="Calibri"/>
          <w:noProof/>
          <w:color w:val="000000"/>
          <w:u w:color="000000"/>
        </w:rPr>
        <w:tab/>
        <w:t>National Electric Ant Eradication Program. Caring for Our Country Bi-Annual Situation Report Addendum, July to December 2009.</w:t>
      </w:r>
      <w:bookmarkEnd w:id="35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55" w:name="_ENREF_290"/>
      <w:r w:rsidRPr="00B7144B">
        <w:rPr>
          <w:rFonts w:ascii="Calibri" w:eastAsia="Arial Unicode MS" w:hAnsi="Calibri" w:cs="Calibri"/>
          <w:noProof/>
          <w:color w:val="000000"/>
          <w:u w:color="000000"/>
        </w:rPr>
        <w:t>290.</w:t>
      </w:r>
      <w:r w:rsidRPr="00B7144B">
        <w:rPr>
          <w:rFonts w:ascii="Calibri" w:eastAsia="Arial Unicode MS" w:hAnsi="Calibri" w:cs="Calibri"/>
          <w:noProof/>
          <w:color w:val="000000"/>
          <w:u w:color="000000"/>
        </w:rPr>
        <w:tab/>
        <w:t>National Electric Ant Eradication Program. Caring for Our Country Project Report: Progress report for the period 1 October 2010 to 31 December 2010.</w:t>
      </w:r>
      <w:bookmarkEnd w:id="35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56" w:name="_ENREF_291"/>
      <w:r w:rsidRPr="00B7144B">
        <w:rPr>
          <w:rFonts w:ascii="Calibri" w:eastAsia="Arial Unicode MS" w:hAnsi="Calibri" w:cs="Calibri"/>
          <w:noProof/>
          <w:color w:val="000000"/>
          <w:u w:color="000000"/>
        </w:rPr>
        <w:t>291.</w:t>
      </w:r>
      <w:r w:rsidRPr="00B7144B">
        <w:rPr>
          <w:rFonts w:ascii="Calibri" w:eastAsia="Arial Unicode MS" w:hAnsi="Calibri" w:cs="Calibri"/>
          <w:noProof/>
          <w:color w:val="000000"/>
          <w:u w:color="000000"/>
        </w:rPr>
        <w:tab/>
        <w:t>National Electric Ant Eradication Program. Caring for Our Country Project Report: Progress report for the period 1 January 2011 to 30 June 2011.</w:t>
      </w:r>
      <w:bookmarkEnd w:id="35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57" w:name="_ENREF_292"/>
      <w:r w:rsidRPr="00B7144B">
        <w:rPr>
          <w:rFonts w:ascii="Calibri" w:eastAsia="Arial Unicode MS" w:hAnsi="Calibri" w:cs="Calibri"/>
          <w:noProof/>
          <w:color w:val="000000"/>
          <w:u w:color="000000"/>
        </w:rPr>
        <w:t>292.</w:t>
      </w:r>
      <w:r w:rsidRPr="00B7144B">
        <w:rPr>
          <w:rFonts w:ascii="Calibri" w:eastAsia="Arial Unicode MS" w:hAnsi="Calibri" w:cs="Calibri"/>
          <w:noProof/>
          <w:color w:val="000000"/>
          <w:u w:color="000000"/>
        </w:rPr>
        <w:tab/>
        <w:t>National Electric Ant Eradication Program. Caring for Our Country Project Report: Progress report for the period 1 July 2010 to 30 September 2010.</w:t>
      </w:r>
      <w:bookmarkEnd w:id="35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58" w:name="_ENREF_293"/>
      <w:r w:rsidRPr="00B7144B">
        <w:rPr>
          <w:rFonts w:ascii="Calibri" w:eastAsia="Arial Unicode MS" w:hAnsi="Calibri" w:cs="Calibri"/>
          <w:noProof/>
          <w:color w:val="000000"/>
          <w:u w:color="000000"/>
        </w:rPr>
        <w:t>293.</w:t>
      </w:r>
      <w:r w:rsidRPr="00B7144B">
        <w:rPr>
          <w:rFonts w:ascii="Calibri" w:eastAsia="Arial Unicode MS" w:hAnsi="Calibri" w:cs="Calibri"/>
          <w:noProof/>
          <w:color w:val="000000"/>
          <w:u w:color="000000"/>
        </w:rPr>
        <w:tab/>
        <w:t>National Electric Ant Eradication Program. Bi-Annual Report 1 July to 31 December 2011, Biosecurity Queensland.</w:t>
      </w:r>
      <w:bookmarkEnd w:id="35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59" w:name="_ENREF_294"/>
      <w:r w:rsidRPr="00B7144B">
        <w:rPr>
          <w:rFonts w:ascii="Calibri" w:eastAsia="Arial Unicode MS" w:hAnsi="Calibri" w:cs="Calibri"/>
          <w:noProof/>
          <w:color w:val="000000"/>
          <w:u w:color="000000"/>
        </w:rPr>
        <w:t>294.</w:t>
      </w:r>
      <w:r w:rsidRPr="00B7144B">
        <w:rPr>
          <w:rFonts w:ascii="Calibri" w:eastAsia="Arial Unicode MS" w:hAnsi="Calibri" w:cs="Calibri"/>
          <w:noProof/>
          <w:color w:val="000000"/>
          <w:u w:color="000000"/>
        </w:rPr>
        <w:tab/>
        <w:t>Department of Employment Economic Development and Innovation. 2011. Electric ant awareness campaign: Far north Queensland June 6-June 26 2011: Evaluation and analysis, Post-Campaign submission to the Advertising Review Committee.</w:t>
      </w:r>
      <w:bookmarkEnd w:id="35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60" w:name="_ENREF_295"/>
      <w:r w:rsidRPr="00B7144B">
        <w:rPr>
          <w:rFonts w:ascii="Calibri" w:eastAsia="Arial Unicode MS" w:hAnsi="Calibri" w:cs="Calibri"/>
          <w:noProof/>
          <w:color w:val="000000"/>
          <w:u w:color="000000"/>
        </w:rPr>
        <w:t>295.</w:t>
      </w:r>
      <w:r w:rsidRPr="00B7144B">
        <w:rPr>
          <w:rFonts w:ascii="Calibri" w:eastAsia="Arial Unicode MS" w:hAnsi="Calibri" w:cs="Calibri"/>
          <w:noProof/>
          <w:color w:val="000000"/>
          <w:u w:color="000000"/>
        </w:rPr>
        <w:tab/>
        <w:t>Office of Economic and Statistical Research. 2007. Queensland Household Survey Summary Report, Summary Report prepared for Department of Primary Industries and Fisheries (Electric Ants).</w:t>
      </w:r>
      <w:bookmarkEnd w:id="36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61" w:name="_ENREF_296"/>
      <w:r w:rsidRPr="00B7144B">
        <w:rPr>
          <w:rFonts w:ascii="Calibri" w:eastAsia="Arial Unicode MS" w:hAnsi="Calibri" w:cs="Calibri"/>
          <w:noProof/>
          <w:color w:val="000000"/>
          <w:u w:color="000000"/>
        </w:rPr>
        <w:t>296.</w:t>
      </w:r>
      <w:r w:rsidRPr="00B7144B">
        <w:rPr>
          <w:rFonts w:ascii="Calibri" w:eastAsia="Arial Unicode MS" w:hAnsi="Calibri" w:cs="Calibri"/>
          <w:noProof/>
          <w:color w:val="000000"/>
          <w:u w:color="000000"/>
        </w:rPr>
        <w:tab/>
        <w:t>Office of Economic and Statistical Research. 2008. Queensland Household Survey Summary Report, Summary Report prepared for Department of Primary Industries and Fisheries, Biosecurity Queensland Control Centre.</w:t>
      </w:r>
      <w:bookmarkEnd w:id="36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62" w:name="_ENREF_297"/>
      <w:r w:rsidRPr="00B7144B">
        <w:rPr>
          <w:rFonts w:ascii="Calibri" w:eastAsia="Arial Unicode MS" w:hAnsi="Calibri" w:cs="Calibri"/>
          <w:noProof/>
          <w:color w:val="000000"/>
          <w:u w:color="000000"/>
        </w:rPr>
        <w:t>297.</w:t>
      </w:r>
      <w:r w:rsidRPr="00B7144B">
        <w:rPr>
          <w:rFonts w:ascii="Calibri" w:eastAsia="Arial Unicode MS" w:hAnsi="Calibri" w:cs="Calibri"/>
          <w:noProof/>
          <w:color w:val="000000"/>
          <w:u w:color="000000"/>
        </w:rPr>
        <w:tab/>
        <w:t>Office of Economic and Statistical Research. 2009. Queensland Household Survey Summary Report, Summary Report prepared for Department of Primary Industries and Fisheries, Department of Employment, Economic Development and Innovation.</w:t>
      </w:r>
      <w:bookmarkEnd w:id="36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63" w:name="_ENREF_298"/>
      <w:r w:rsidRPr="00B7144B">
        <w:rPr>
          <w:rFonts w:ascii="Calibri" w:eastAsia="Arial Unicode MS" w:hAnsi="Calibri" w:cs="Calibri"/>
          <w:noProof/>
          <w:color w:val="000000"/>
          <w:u w:color="000000"/>
        </w:rPr>
        <w:t>298.</w:t>
      </w:r>
      <w:r w:rsidRPr="00B7144B">
        <w:rPr>
          <w:rFonts w:ascii="Calibri" w:eastAsia="Arial Unicode MS" w:hAnsi="Calibri" w:cs="Calibri"/>
          <w:noProof/>
          <w:color w:val="000000"/>
          <w:u w:color="000000"/>
        </w:rPr>
        <w:tab/>
        <w:t>Office of Economic and Statistical Research. 2011. Queensland Household Survey Summary Report, Summary Report prepared for Department of Primary Industries and Fisheries, Department of Employment, Economic Development and Innovation.</w:t>
      </w:r>
      <w:bookmarkEnd w:id="36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64" w:name="_ENREF_299"/>
      <w:r w:rsidRPr="00B7144B">
        <w:rPr>
          <w:rFonts w:ascii="Calibri" w:eastAsia="Arial Unicode MS" w:hAnsi="Calibri" w:cs="Calibri"/>
          <w:noProof/>
          <w:color w:val="000000"/>
          <w:u w:color="000000"/>
        </w:rPr>
        <w:t>299.</w:t>
      </w:r>
      <w:r w:rsidRPr="00B7144B">
        <w:rPr>
          <w:rFonts w:ascii="Calibri" w:eastAsia="Arial Unicode MS" w:hAnsi="Calibri" w:cs="Calibri"/>
          <w:noProof/>
          <w:color w:val="000000"/>
          <w:u w:color="000000"/>
        </w:rPr>
        <w:tab/>
        <w:t>Office of Economic and Statistical Research. 2012. Queensland Household Survey Summary Report, Summary Report prepared for Department of Primary Industries and Fisheries, Department of Agriculture, Fisheries, and Forestry.</w:t>
      </w:r>
      <w:bookmarkEnd w:id="36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65" w:name="_ENREF_300"/>
      <w:r w:rsidRPr="00B7144B">
        <w:rPr>
          <w:rFonts w:ascii="Calibri" w:eastAsia="Arial Unicode MS" w:hAnsi="Calibri" w:cs="Calibri"/>
          <w:noProof/>
          <w:color w:val="000000"/>
          <w:u w:color="000000"/>
        </w:rPr>
        <w:t>300.</w:t>
      </w:r>
      <w:r w:rsidRPr="00B7144B">
        <w:rPr>
          <w:rFonts w:ascii="Calibri" w:eastAsia="Arial Unicode MS" w:hAnsi="Calibri" w:cs="Calibri"/>
          <w:noProof/>
          <w:color w:val="000000"/>
          <w:u w:color="000000"/>
        </w:rPr>
        <w:tab/>
        <w:t>National Electric Ant Eradication Program. 2010. Quarterly Situation Report, Biosecurity Queensland.</w:t>
      </w:r>
      <w:bookmarkEnd w:id="36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66" w:name="_ENREF_301"/>
      <w:r w:rsidRPr="00B7144B">
        <w:rPr>
          <w:rFonts w:ascii="Calibri" w:eastAsia="Arial Unicode MS" w:hAnsi="Calibri" w:cs="Calibri"/>
          <w:noProof/>
          <w:color w:val="000000"/>
          <w:u w:color="000000"/>
        </w:rPr>
        <w:t>301.</w:t>
      </w:r>
      <w:r w:rsidRPr="00B7144B">
        <w:rPr>
          <w:rFonts w:ascii="Calibri" w:eastAsia="Arial Unicode MS" w:hAnsi="Calibri" w:cs="Calibri"/>
          <w:noProof/>
          <w:color w:val="000000"/>
          <w:u w:color="000000"/>
        </w:rPr>
        <w:tab/>
        <w:t xml:space="preserve">Ward, R. Argentine Ants Update Spring 2012.  Accessed 30 August 2012;  </w:t>
      </w:r>
      <w:hyperlink r:id="rId70" w:history="1">
        <w:r w:rsidRPr="00B7144B">
          <w:rPr>
            <w:rStyle w:val="Hyperlink"/>
            <w:rFonts w:ascii="Calibri" w:eastAsia="Arial Unicode MS" w:hAnsi="Calibri" w:cs="Calibri"/>
            <w:noProof/>
            <w:u w:color="000000"/>
          </w:rPr>
          <w:t>http://www.norfolkonlinenews.com/NON-government-news.html</w:t>
        </w:r>
      </w:hyperlink>
      <w:r w:rsidRPr="00B7144B">
        <w:rPr>
          <w:rFonts w:ascii="Calibri" w:eastAsia="Arial Unicode MS" w:hAnsi="Calibri" w:cs="Calibri"/>
          <w:noProof/>
          <w:color w:val="000000"/>
          <w:u w:color="000000"/>
        </w:rPr>
        <w:t>.</w:t>
      </w:r>
      <w:bookmarkEnd w:id="36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67" w:name="_ENREF_302"/>
      <w:r w:rsidRPr="00B7144B">
        <w:rPr>
          <w:rFonts w:ascii="Calibri" w:eastAsia="Arial Unicode MS" w:hAnsi="Calibri" w:cs="Calibri"/>
          <w:noProof/>
          <w:color w:val="000000"/>
          <w:u w:color="000000"/>
        </w:rPr>
        <w:t>302.</w:t>
      </w:r>
      <w:r w:rsidRPr="00B7144B">
        <w:rPr>
          <w:rFonts w:ascii="Calibri" w:eastAsia="Arial Unicode MS" w:hAnsi="Calibri" w:cs="Calibri"/>
          <w:noProof/>
          <w:color w:val="000000"/>
          <w:u w:color="000000"/>
        </w:rPr>
        <w:tab/>
        <w:t>Ward, R. Information for Affected Landholders, Norfolk Island Health and Quarantine Department, June 2011.</w:t>
      </w:r>
      <w:bookmarkEnd w:id="36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68" w:name="_ENREF_303"/>
      <w:r w:rsidRPr="00B7144B">
        <w:rPr>
          <w:rFonts w:ascii="Calibri" w:eastAsia="Arial Unicode MS" w:hAnsi="Calibri" w:cs="Calibri"/>
          <w:noProof/>
          <w:color w:val="000000"/>
          <w:u w:color="000000"/>
        </w:rPr>
        <w:t>303.</w:t>
      </w:r>
      <w:r w:rsidRPr="00B7144B">
        <w:rPr>
          <w:rFonts w:ascii="Calibri" w:eastAsia="Arial Unicode MS" w:hAnsi="Calibri" w:cs="Calibri"/>
          <w:noProof/>
          <w:color w:val="000000"/>
          <w:u w:color="000000"/>
        </w:rPr>
        <w:tab/>
        <w:t xml:space="preserve">Antony, G., et al. 2009. Revised Benefits and Costs of Eradicating the Red Imported Fire Ant, in </w:t>
      </w:r>
      <w:r w:rsidRPr="00B7144B">
        <w:rPr>
          <w:rFonts w:ascii="Calibri" w:eastAsia="Arial Unicode MS" w:hAnsi="Calibri" w:cs="Calibri"/>
          <w:i/>
          <w:noProof/>
          <w:color w:val="000000"/>
          <w:u w:color="000000"/>
        </w:rPr>
        <w:t>53rd Annual Conference of the Australian Agricultural and Resource Economics Society</w:t>
      </w:r>
      <w:r w:rsidRPr="00B7144B">
        <w:rPr>
          <w:rFonts w:ascii="Calibri" w:eastAsia="Arial Unicode MS" w:hAnsi="Calibri" w:cs="Calibri"/>
          <w:noProof/>
          <w:color w:val="000000"/>
          <w:u w:color="000000"/>
        </w:rPr>
        <w:t>Queensland Department of Primary Industries and Fisheries: Cairns.</w:t>
      </w:r>
      <w:bookmarkEnd w:id="36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69" w:name="_ENREF_304"/>
      <w:r w:rsidRPr="00B7144B">
        <w:rPr>
          <w:rFonts w:ascii="Calibri" w:eastAsia="Arial Unicode MS" w:hAnsi="Calibri" w:cs="Calibri"/>
          <w:noProof/>
          <w:color w:val="000000"/>
          <w:u w:color="000000"/>
        </w:rPr>
        <w:t>304.</w:t>
      </w:r>
      <w:r w:rsidRPr="00B7144B">
        <w:rPr>
          <w:rFonts w:ascii="Calibri" w:eastAsia="Arial Unicode MS" w:hAnsi="Calibri" w:cs="Calibri"/>
          <w:noProof/>
          <w:color w:val="000000"/>
          <w:u w:color="000000"/>
        </w:rPr>
        <w:tab/>
        <w:t xml:space="preserve">Antony, G. 2006. </w:t>
      </w:r>
      <w:r w:rsidRPr="00B7144B">
        <w:rPr>
          <w:rFonts w:ascii="Calibri" w:eastAsia="Arial Unicode MS" w:hAnsi="Calibri" w:cs="Calibri"/>
          <w:i/>
          <w:noProof/>
          <w:color w:val="000000"/>
          <w:u w:color="000000"/>
        </w:rPr>
        <w:t xml:space="preserve">Wasmannia auropunctata </w:t>
      </w:r>
      <w:r w:rsidRPr="00B7144B">
        <w:rPr>
          <w:rFonts w:ascii="Calibri" w:eastAsia="Arial Unicode MS" w:hAnsi="Calibri" w:cs="Calibri"/>
          <w:noProof/>
          <w:color w:val="000000"/>
          <w:u w:color="000000"/>
        </w:rPr>
        <w:t>(electric ant) Draft Inital Economic Impact Assessment, Department of Primary Industries.</w:t>
      </w:r>
      <w:bookmarkEnd w:id="36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70" w:name="_ENREF_305"/>
      <w:r w:rsidRPr="00B7144B">
        <w:rPr>
          <w:rFonts w:ascii="Calibri" w:eastAsia="Arial Unicode MS" w:hAnsi="Calibri" w:cs="Calibri"/>
          <w:noProof/>
          <w:color w:val="000000"/>
          <w:u w:color="000000"/>
        </w:rPr>
        <w:t>305.</w:t>
      </w:r>
      <w:r w:rsidRPr="00B7144B">
        <w:rPr>
          <w:rFonts w:ascii="Calibri" w:eastAsia="Arial Unicode MS" w:hAnsi="Calibri" w:cs="Calibri"/>
          <w:noProof/>
          <w:color w:val="000000"/>
          <w:u w:color="000000"/>
        </w:rPr>
        <w:tab/>
        <w:t>Personal communication with Dennis O'Dowd, lead author of the Tramp Ant Threat Abatement Plan.</w:t>
      </w:r>
      <w:bookmarkEnd w:id="37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71" w:name="_ENREF_306"/>
      <w:r w:rsidRPr="00B7144B">
        <w:rPr>
          <w:rFonts w:ascii="Calibri" w:eastAsia="Arial Unicode MS" w:hAnsi="Calibri" w:cs="Calibri"/>
          <w:noProof/>
          <w:color w:val="000000"/>
          <w:u w:color="000000"/>
        </w:rPr>
        <w:t>306.</w:t>
      </w:r>
      <w:r w:rsidRPr="00B7144B">
        <w:rPr>
          <w:rFonts w:ascii="Calibri" w:eastAsia="Arial Unicode MS" w:hAnsi="Calibri" w:cs="Calibri"/>
          <w:noProof/>
          <w:color w:val="000000"/>
          <w:u w:color="000000"/>
        </w:rPr>
        <w:tab/>
        <w:t xml:space="preserve">Bolton, B. 2007. Taxonomy of the dolichoderine ant genus </w:t>
      </w:r>
      <w:r w:rsidRPr="00B7144B">
        <w:rPr>
          <w:rFonts w:ascii="Calibri" w:eastAsia="Arial Unicode MS" w:hAnsi="Calibri" w:cs="Calibri"/>
          <w:i/>
          <w:noProof/>
          <w:color w:val="000000"/>
          <w:u w:color="000000"/>
        </w:rPr>
        <w:t>Technomyrmex</w:t>
      </w:r>
      <w:r w:rsidRPr="00B7144B">
        <w:rPr>
          <w:rFonts w:ascii="Calibri" w:eastAsia="Arial Unicode MS" w:hAnsi="Calibri" w:cs="Calibri"/>
          <w:noProof/>
          <w:color w:val="000000"/>
          <w:u w:color="000000"/>
        </w:rPr>
        <w:t xml:space="preserve"> Mayr (Hymenoptera: Formicidae) based on the worker cast</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Contributions of the American Entomological Institute</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35</w:t>
      </w:r>
      <w:r w:rsidRPr="00B7144B">
        <w:rPr>
          <w:rFonts w:ascii="Calibri" w:eastAsia="Arial Unicode MS" w:hAnsi="Calibri" w:cs="Calibri"/>
          <w:noProof/>
          <w:color w:val="000000"/>
          <w:u w:color="000000"/>
        </w:rPr>
        <w:t>(1): 1-150.</w:t>
      </w:r>
      <w:bookmarkEnd w:id="37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72" w:name="_ENREF_307"/>
      <w:r w:rsidRPr="00B7144B">
        <w:rPr>
          <w:rFonts w:ascii="Calibri" w:eastAsia="Arial Unicode MS" w:hAnsi="Calibri" w:cs="Calibri"/>
          <w:noProof/>
          <w:color w:val="000000"/>
          <w:u w:color="000000"/>
        </w:rPr>
        <w:t>307.</w:t>
      </w:r>
      <w:r w:rsidRPr="00B7144B">
        <w:rPr>
          <w:rFonts w:ascii="Calibri" w:eastAsia="Arial Unicode MS" w:hAnsi="Calibri" w:cs="Calibri"/>
          <w:noProof/>
          <w:color w:val="000000"/>
          <w:u w:color="000000"/>
        </w:rPr>
        <w:tab/>
        <w:t xml:space="preserve">Harris, R. Invasive Ant Risk Assessment: </w:t>
      </w:r>
      <w:r w:rsidRPr="00B7144B">
        <w:rPr>
          <w:rFonts w:ascii="Calibri" w:eastAsia="Arial Unicode MS" w:hAnsi="Calibri" w:cs="Calibri"/>
          <w:i/>
          <w:noProof/>
          <w:color w:val="000000"/>
          <w:u w:color="000000"/>
        </w:rPr>
        <w:t>Monomorium destructor</w:t>
      </w:r>
      <w:r w:rsidRPr="00B7144B">
        <w:rPr>
          <w:rFonts w:ascii="Calibri" w:eastAsia="Arial Unicode MS" w:hAnsi="Calibri" w:cs="Calibri"/>
          <w:noProof/>
          <w:color w:val="000000"/>
          <w:u w:color="000000"/>
        </w:rPr>
        <w:t xml:space="preserve">, Biosecurity New Zealand, Available online at </w:t>
      </w:r>
      <w:hyperlink r:id="rId71" w:history="1">
        <w:r w:rsidRPr="00B7144B">
          <w:rPr>
            <w:rStyle w:val="Hyperlink"/>
            <w:rFonts w:ascii="Calibri" w:eastAsia="Arial Unicode MS" w:hAnsi="Calibri" w:cs="Calibri"/>
            <w:noProof/>
            <w:u w:color="000000"/>
          </w:rPr>
          <w:t>http://www.biosecurity.govt.nz/files/pests/invasive-ants/singapore-ants/singapore-ant-risk-assessment.pdf</w:t>
        </w:r>
      </w:hyperlink>
      <w:r w:rsidRPr="00B7144B">
        <w:rPr>
          <w:rFonts w:ascii="Calibri" w:eastAsia="Arial Unicode MS" w:hAnsi="Calibri" w:cs="Calibri"/>
          <w:noProof/>
          <w:color w:val="000000"/>
          <w:u w:color="000000"/>
        </w:rPr>
        <w:t>.</w:t>
      </w:r>
      <w:bookmarkEnd w:id="37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73" w:name="_ENREF_308"/>
      <w:r w:rsidRPr="00B7144B">
        <w:rPr>
          <w:rFonts w:ascii="Calibri" w:eastAsia="Arial Unicode MS" w:hAnsi="Calibri" w:cs="Calibri"/>
          <w:noProof/>
          <w:color w:val="000000"/>
          <w:u w:color="000000"/>
        </w:rPr>
        <w:t>308.</w:t>
      </w:r>
      <w:r w:rsidRPr="00B7144B">
        <w:rPr>
          <w:rFonts w:ascii="Calibri" w:eastAsia="Arial Unicode MS" w:hAnsi="Calibri" w:cs="Calibri"/>
          <w:noProof/>
          <w:color w:val="000000"/>
          <w:u w:color="000000"/>
        </w:rPr>
        <w:tab/>
        <w:t xml:space="preserve">Harris, R. Invasive Ant Risk Assessment: </w:t>
      </w:r>
      <w:r w:rsidRPr="00B7144B">
        <w:rPr>
          <w:rFonts w:ascii="Calibri" w:eastAsia="Arial Unicode MS" w:hAnsi="Calibri" w:cs="Calibri"/>
          <w:i/>
          <w:noProof/>
          <w:color w:val="000000"/>
          <w:u w:color="000000"/>
        </w:rPr>
        <w:t>Solenopsis geminata</w:t>
      </w:r>
      <w:r w:rsidRPr="00B7144B">
        <w:rPr>
          <w:rFonts w:ascii="Calibri" w:eastAsia="Arial Unicode MS" w:hAnsi="Calibri" w:cs="Calibri"/>
          <w:noProof/>
          <w:color w:val="000000"/>
          <w:u w:color="000000"/>
        </w:rPr>
        <w:t xml:space="preserve">, Biosecurity New Zealand, Available online at </w:t>
      </w:r>
      <w:hyperlink r:id="rId72" w:history="1">
        <w:r w:rsidRPr="00B7144B">
          <w:rPr>
            <w:rStyle w:val="Hyperlink"/>
            <w:rFonts w:ascii="Calibri" w:eastAsia="Arial Unicode MS" w:hAnsi="Calibri" w:cs="Calibri"/>
            <w:noProof/>
            <w:u w:color="000000"/>
          </w:rPr>
          <w:t>http://www.biosecurity.govt.nz/files/pests/invasive-ants/tropical-fire-ants/tropical-fire-ant-risk-assessment.pdf</w:t>
        </w:r>
      </w:hyperlink>
      <w:r w:rsidRPr="00B7144B">
        <w:rPr>
          <w:rFonts w:ascii="Calibri" w:eastAsia="Arial Unicode MS" w:hAnsi="Calibri" w:cs="Calibri"/>
          <w:noProof/>
          <w:color w:val="000000"/>
          <w:u w:color="000000"/>
        </w:rPr>
        <w:t>.</w:t>
      </w:r>
      <w:bookmarkEnd w:id="37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74" w:name="_ENREF_309"/>
      <w:r w:rsidRPr="00B7144B">
        <w:rPr>
          <w:rFonts w:ascii="Calibri" w:eastAsia="Arial Unicode MS" w:hAnsi="Calibri" w:cs="Calibri"/>
          <w:noProof/>
          <w:color w:val="000000"/>
          <w:u w:color="000000"/>
        </w:rPr>
        <w:t>309.</w:t>
      </w:r>
      <w:r w:rsidRPr="00B7144B">
        <w:rPr>
          <w:rFonts w:ascii="Calibri" w:eastAsia="Arial Unicode MS" w:hAnsi="Calibri" w:cs="Calibri"/>
          <w:noProof/>
          <w:color w:val="000000"/>
          <w:u w:color="000000"/>
        </w:rPr>
        <w:tab/>
        <w:t xml:space="preserve">Wetterer, J.K. 2008. Worldwide spread of the longhorn crazy ant, </w:t>
      </w:r>
      <w:r w:rsidRPr="00B7144B">
        <w:rPr>
          <w:rFonts w:ascii="Calibri" w:eastAsia="Arial Unicode MS" w:hAnsi="Calibri" w:cs="Calibri"/>
          <w:i/>
          <w:noProof/>
          <w:color w:val="000000"/>
          <w:u w:color="000000"/>
        </w:rPr>
        <w:t>Paratrechina longicornis</w:t>
      </w:r>
      <w:r w:rsidRPr="00B7144B">
        <w:rPr>
          <w:rFonts w:ascii="Calibri" w:eastAsia="Arial Unicode MS" w:hAnsi="Calibri" w:cs="Calibri"/>
          <w:noProof/>
          <w:color w:val="000000"/>
          <w:u w:color="000000"/>
        </w:rPr>
        <w:t xml:space="preserve"> (Hymenoptera: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Myrmecological News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11</w:t>
      </w:r>
      <w:r w:rsidRPr="00B7144B">
        <w:rPr>
          <w:rFonts w:ascii="Calibri" w:eastAsia="Arial Unicode MS" w:hAnsi="Calibri" w:cs="Calibri"/>
          <w:noProof/>
          <w:color w:val="000000"/>
          <w:u w:color="000000"/>
        </w:rPr>
        <w:t>: 137-149.</w:t>
      </w:r>
      <w:bookmarkEnd w:id="37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75" w:name="_ENREF_310"/>
      <w:r w:rsidRPr="00B7144B">
        <w:rPr>
          <w:rFonts w:ascii="Calibri" w:eastAsia="Arial Unicode MS" w:hAnsi="Calibri" w:cs="Calibri"/>
          <w:noProof/>
          <w:color w:val="000000"/>
          <w:u w:color="000000"/>
        </w:rPr>
        <w:t>310.</w:t>
      </w:r>
      <w:r w:rsidRPr="00B7144B">
        <w:rPr>
          <w:rFonts w:ascii="Calibri" w:eastAsia="Arial Unicode MS" w:hAnsi="Calibri" w:cs="Calibri"/>
          <w:noProof/>
          <w:color w:val="000000"/>
          <w:u w:color="000000"/>
        </w:rPr>
        <w:tab/>
        <w:t xml:space="preserve">LeBrun, E.G. 2010. The ecological consequences of cooperative behavior among workers from different nests, in </w:t>
      </w:r>
      <w:r w:rsidRPr="00B7144B">
        <w:rPr>
          <w:rFonts w:ascii="Calibri" w:eastAsia="Arial Unicode MS" w:hAnsi="Calibri" w:cs="Calibri"/>
          <w:i/>
          <w:noProof/>
          <w:color w:val="000000"/>
          <w:u w:color="000000"/>
        </w:rPr>
        <w:t>Ant Ecology</w:t>
      </w:r>
      <w:r w:rsidRPr="00B7144B">
        <w:rPr>
          <w:rFonts w:ascii="Calibri" w:eastAsia="Arial Unicode MS" w:hAnsi="Calibri" w:cs="Calibri"/>
          <w:noProof/>
          <w:color w:val="000000"/>
          <w:u w:color="000000"/>
        </w:rPr>
        <w:t>, editor, editor^editors., Oxford University Press: Oxford. p. 247-248.</w:t>
      </w:r>
      <w:bookmarkEnd w:id="37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76" w:name="_ENREF_311"/>
      <w:r w:rsidRPr="00B7144B">
        <w:rPr>
          <w:rFonts w:ascii="Calibri" w:eastAsia="Arial Unicode MS" w:hAnsi="Calibri" w:cs="Calibri"/>
          <w:noProof/>
          <w:color w:val="000000"/>
          <w:u w:color="000000"/>
        </w:rPr>
        <w:t>311.</w:t>
      </w:r>
      <w:r w:rsidRPr="00B7144B">
        <w:rPr>
          <w:rFonts w:ascii="Calibri" w:eastAsia="Arial Unicode MS" w:hAnsi="Calibri" w:cs="Calibri"/>
          <w:noProof/>
          <w:color w:val="000000"/>
          <w:u w:color="000000"/>
        </w:rPr>
        <w:tab/>
        <w:t xml:space="preserve">Harris, R. Invasive Ant Risk Assessment: </w:t>
      </w:r>
      <w:r w:rsidRPr="00B7144B">
        <w:rPr>
          <w:rFonts w:ascii="Calibri" w:eastAsia="Arial Unicode MS" w:hAnsi="Calibri" w:cs="Calibri"/>
          <w:i/>
          <w:noProof/>
          <w:color w:val="000000"/>
          <w:u w:color="000000"/>
        </w:rPr>
        <w:t>Tapinoma melanocephalum</w:t>
      </w:r>
      <w:r w:rsidRPr="00B7144B">
        <w:rPr>
          <w:rFonts w:ascii="Calibri" w:eastAsia="Arial Unicode MS" w:hAnsi="Calibri" w:cs="Calibri"/>
          <w:noProof/>
          <w:color w:val="000000"/>
          <w:u w:color="000000"/>
        </w:rPr>
        <w:t xml:space="preserve">, Biosecurity New Zealand, Available online at </w:t>
      </w:r>
      <w:hyperlink r:id="rId73" w:history="1">
        <w:r w:rsidRPr="00B7144B">
          <w:rPr>
            <w:rStyle w:val="Hyperlink"/>
            <w:rFonts w:ascii="Calibri" w:eastAsia="Arial Unicode MS" w:hAnsi="Calibri" w:cs="Calibri"/>
            <w:noProof/>
            <w:u w:color="000000"/>
          </w:rPr>
          <w:t>http://www.biosecurity.govt.nz/files/pests/invasive-ants/ghost-ants/ghost-ants-risk-assessment.pdf</w:t>
        </w:r>
      </w:hyperlink>
      <w:r w:rsidRPr="00B7144B">
        <w:rPr>
          <w:rFonts w:ascii="Calibri" w:eastAsia="Arial Unicode MS" w:hAnsi="Calibri" w:cs="Calibri"/>
          <w:noProof/>
          <w:color w:val="000000"/>
          <w:u w:color="000000"/>
        </w:rPr>
        <w:t>.</w:t>
      </w:r>
      <w:bookmarkEnd w:id="37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77" w:name="_ENREF_312"/>
      <w:r w:rsidRPr="00B7144B">
        <w:rPr>
          <w:rFonts w:ascii="Calibri" w:eastAsia="Arial Unicode MS" w:hAnsi="Calibri" w:cs="Calibri"/>
          <w:noProof/>
          <w:color w:val="000000"/>
          <w:u w:color="000000"/>
        </w:rPr>
        <w:t>312.</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Tapinoma melanocephalum</w:t>
      </w:r>
      <w:r w:rsidRPr="00B7144B">
        <w:rPr>
          <w:rFonts w:ascii="Calibri" w:eastAsia="Arial Unicode MS" w:hAnsi="Calibri" w:cs="Calibri"/>
          <w:noProof/>
          <w:color w:val="000000"/>
          <w:u w:color="000000"/>
        </w:rPr>
        <w:t xml:space="preserve">.  ISSG. Accessed 12 October 2012;  </w:t>
      </w:r>
      <w:hyperlink r:id="rId74" w:history="1">
        <w:r w:rsidRPr="00B7144B">
          <w:rPr>
            <w:rStyle w:val="Hyperlink"/>
            <w:rFonts w:ascii="Calibri" w:eastAsia="Arial Unicode MS" w:hAnsi="Calibri" w:cs="Calibri"/>
            <w:noProof/>
            <w:u w:color="000000"/>
          </w:rPr>
          <w:t>http://www.issg.org/database/species/ecology.asp?si=959&amp;.</w:t>
        </w:r>
      </w:hyperlink>
      <w:r w:rsidRPr="00B7144B">
        <w:rPr>
          <w:rFonts w:ascii="Calibri" w:eastAsia="Arial Unicode MS" w:hAnsi="Calibri" w:cs="Calibri"/>
          <w:noProof/>
          <w:color w:val="000000"/>
          <w:u w:color="000000"/>
        </w:rPr>
        <w:t>.</w:t>
      </w:r>
      <w:bookmarkEnd w:id="37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78" w:name="_ENREF_313"/>
      <w:r w:rsidRPr="00B7144B">
        <w:rPr>
          <w:rFonts w:ascii="Calibri" w:eastAsia="Arial Unicode MS" w:hAnsi="Calibri" w:cs="Calibri"/>
          <w:noProof/>
          <w:color w:val="000000"/>
          <w:u w:color="000000"/>
        </w:rPr>
        <w:t>313.</w:t>
      </w:r>
      <w:r w:rsidRPr="00B7144B">
        <w:rPr>
          <w:rFonts w:ascii="Calibri" w:eastAsia="Arial Unicode MS" w:hAnsi="Calibri" w:cs="Calibri"/>
          <w:noProof/>
          <w:color w:val="000000"/>
          <w:u w:color="000000"/>
        </w:rPr>
        <w:tab/>
        <w:t xml:space="preserve">Wetterer, J.K. 2009. Worldwide spread of the ghost ant, </w:t>
      </w:r>
      <w:r w:rsidRPr="00B7144B">
        <w:rPr>
          <w:rFonts w:ascii="Calibri" w:eastAsia="Arial Unicode MS" w:hAnsi="Calibri" w:cs="Calibri"/>
          <w:i/>
          <w:noProof/>
          <w:color w:val="000000"/>
          <w:u w:color="000000"/>
        </w:rPr>
        <w:t xml:space="preserve">Tapinoma melanocephalum </w:t>
      </w:r>
      <w:r w:rsidRPr="00B7144B">
        <w:rPr>
          <w:rFonts w:ascii="Calibri" w:eastAsia="Arial Unicode MS" w:hAnsi="Calibri" w:cs="Calibri"/>
          <w:noProof/>
          <w:color w:val="000000"/>
          <w:u w:color="000000"/>
        </w:rPr>
        <w:t>(Hymenoptera: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Myrmecological News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12</w:t>
      </w:r>
      <w:r w:rsidRPr="00B7144B">
        <w:rPr>
          <w:rFonts w:ascii="Calibri" w:eastAsia="Arial Unicode MS" w:hAnsi="Calibri" w:cs="Calibri"/>
          <w:noProof/>
          <w:color w:val="000000"/>
          <w:u w:color="000000"/>
        </w:rPr>
        <w:t>: 23-33.</w:t>
      </w:r>
      <w:bookmarkEnd w:id="37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79" w:name="_ENREF_314"/>
      <w:r w:rsidRPr="00B7144B">
        <w:rPr>
          <w:rFonts w:ascii="Calibri" w:eastAsia="Arial Unicode MS" w:hAnsi="Calibri" w:cs="Calibri"/>
          <w:noProof/>
          <w:color w:val="000000"/>
          <w:u w:color="000000"/>
        </w:rPr>
        <w:t>314.</w:t>
      </w:r>
      <w:r w:rsidRPr="00B7144B">
        <w:rPr>
          <w:rFonts w:ascii="Calibri" w:eastAsia="Arial Unicode MS" w:hAnsi="Calibri" w:cs="Calibri"/>
          <w:noProof/>
          <w:color w:val="000000"/>
          <w:u w:color="000000"/>
        </w:rPr>
        <w:tab/>
        <w:t xml:space="preserve">Harris, R. and K. Abbott. Invasive Ant Risk Assessment: </w:t>
      </w:r>
      <w:r w:rsidRPr="00B7144B">
        <w:rPr>
          <w:rFonts w:ascii="Calibri" w:eastAsia="Arial Unicode MS" w:hAnsi="Calibri" w:cs="Calibri"/>
          <w:i/>
          <w:noProof/>
          <w:color w:val="000000"/>
          <w:u w:color="000000"/>
        </w:rPr>
        <w:t>Paratrechina longicornis</w:t>
      </w:r>
      <w:r w:rsidRPr="00B7144B">
        <w:rPr>
          <w:rFonts w:ascii="Calibri" w:eastAsia="Arial Unicode MS" w:hAnsi="Calibri" w:cs="Calibri"/>
          <w:noProof/>
          <w:color w:val="000000"/>
          <w:u w:color="000000"/>
        </w:rPr>
        <w:t xml:space="preserve">, Biosecurity New Zealand, Available online at </w:t>
      </w:r>
      <w:hyperlink r:id="rId75" w:history="1">
        <w:r w:rsidRPr="00B7144B">
          <w:rPr>
            <w:rStyle w:val="Hyperlink"/>
            <w:rFonts w:ascii="Calibri" w:eastAsia="Arial Unicode MS" w:hAnsi="Calibri" w:cs="Calibri"/>
            <w:noProof/>
            <w:u w:color="000000"/>
          </w:rPr>
          <w:t>http://www.biosecurity.govt.nz/files/pests/invasive-ants/crazy-ants/crazy-ants-risk-assessment.pdf</w:t>
        </w:r>
      </w:hyperlink>
      <w:r w:rsidRPr="00B7144B">
        <w:rPr>
          <w:rFonts w:ascii="Calibri" w:eastAsia="Arial Unicode MS" w:hAnsi="Calibri" w:cs="Calibri"/>
          <w:noProof/>
          <w:color w:val="000000"/>
          <w:u w:color="000000"/>
        </w:rPr>
        <w:t>.</w:t>
      </w:r>
      <w:bookmarkEnd w:id="37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80" w:name="_ENREF_315"/>
      <w:r w:rsidRPr="00B7144B">
        <w:rPr>
          <w:rFonts w:ascii="Calibri" w:eastAsia="Arial Unicode MS" w:hAnsi="Calibri" w:cs="Calibri"/>
          <w:noProof/>
          <w:color w:val="000000"/>
          <w:u w:color="000000"/>
        </w:rPr>
        <w:t>315.</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Paratrechina longicornis</w:t>
      </w:r>
      <w:r w:rsidRPr="00B7144B">
        <w:rPr>
          <w:rFonts w:ascii="Calibri" w:eastAsia="Arial Unicode MS" w:hAnsi="Calibri" w:cs="Calibri"/>
          <w:noProof/>
          <w:color w:val="000000"/>
          <w:u w:color="000000"/>
        </w:rPr>
        <w:t xml:space="preserve">.  ISSG. Accessed 12 October 2012;  </w:t>
      </w:r>
      <w:hyperlink r:id="rId76" w:history="1">
        <w:r w:rsidRPr="00B7144B">
          <w:rPr>
            <w:rStyle w:val="Hyperlink"/>
            <w:rFonts w:ascii="Calibri" w:eastAsia="Arial Unicode MS" w:hAnsi="Calibri" w:cs="Calibri"/>
            <w:noProof/>
            <w:u w:color="000000"/>
          </w:rPr>
          <w:t>http://www.issg.org/database/species/ecology.asp?si=958</w:t>
        </w:r>
      </w:hyperlink>
      <w:r w:rsidRPr="00B7144B">
        <w:rPr>
          <w:rFonts w:ascii="Calibri" w:eastAsia="Arial Unicode MS" w:hAnsi="Calibri" w:cs="Calibri"/>
          <w:noProof/>
          <w:color w:val="000000"/>
          <w:u w:color="000000"/>
        </w:rPr>
        <w:t>.</w:t>
      </w:r>
      <w:bookmarkEnd w:id="38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81" w:name="_ENREF_316"/>
      <w:r w:rsidRPr="00B7144B">
        <w:rPr>
          <w:rFonts w:ascii="Calibri" w:eastAsia="Arial Unicode MS" w:hAnsi="Calibri" w:cs="Calibri"/>
          <w:noProof/>
          <w:color w:val="000000"/>
          <w:u w:color="000000"/>
        </w:rPr>
        <w:t>316.</w:t>
      </w:r>
      <w:r w:rsidRPr="00B7144B">
        <w:rPr>
          <w:rFonts w:ascii="Calibri" w:eastAsia="Arial Unicode MS" w:hAnsi="Calibri" w:cs="Calibri"/>
          <w:noProof/>
          <w:color w:val="000000"/>
          <w:u w:color="000000"/>
        </w:rPr>
        <w:tab/>
        <w:t xml:space="preserve">CSIRO-DAFF Biosecurity liaison.  OSP Bulletin October 2011. Accessed 18 October 2012;  </w:t>
      </w:r>
      <w:hyperlink r:id="rId77" w:history="1">
        <w:r w:rsidRPr="00B7144B">
          <w:rPr>
            <w:rStyle w:val="Hyperlink"/>
            <w:rFonts w:ascii="Calibri" w:eastAsia="Arial Unicode MS" w:hAnsi="Calibri" w:cs="Calibri"/>
            <w:noProof/>
            <w:u w:color="000000"/>
          </w:rPr>
          <w:t>http://www.daff.gov.au/aqis/import/general-info/cargo-and-shipping-news-and-activities/osp-bulletin-2011-10</w:t>
        </w:r>
      </w:hyperlink>
      <w:r w:rsidRPr="00B7144B">
        <w:rPr>
          <w:rFonts w:ascii="Calibri" w:eastAsia="Arial Unicode MS" w:hAnsi="Calibri" w:cs="Calibri"/>
          <w:noProof/>
          <w:color w:val="000000"/>
          <w:u w:color="000000"/>
        </w:rPr>
        <w:t>.</w:t>
      </w:r>
      <w:bookmarkEnd w:id="38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82" w:name="_ENREF_317"/>
      <w:r w:rsidRPr="00B7144B">
        <w:rPr>
          <w:rFonts w:ascii="Calibri" w:eastAsia="Arial Unicode MS" w:hAnsi="Calibri" w:cs="Calibri"/>
          <w:noProof/>
          <w:color w:val="000000"/>
          <w:u w:color="000000"/>
        </w:rPr>
        <w:t>317.</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Plagiolepis alluaudi</w:t>
      </w:r>
      <w:r w:rsidRPr="00B7144B">
        <w:rPr>
          <w:rFonts w:ascii="Calibri" w:eastAsia="Arial Unicode MS" w:hAnsi="Calibri" w:cs="Calibri"/>
          <w:noProof/>
          <w:color w:val="000000"/>
          <w:u w:color="000000"/>
        </w:rPr>
        <w:t xml:space="preserve">.  Pacific Invasive Ants. Accessed 18 October 2012;  </w:t>
      </w:r>
      <w:hyperlink r:id="rId78" w:history="1">
        <w:r w:rsidRPr="00B7144B">
          <w:rPr>
            <w:rStyle w:val="Hyperlink"/>
            <w:rFonts w:ascii="Calibri" w:eastAsia="Arial Unicode MS" w:hAnsi="Calibri" w:cs="Calibri"/>
            <w:noProof/>
            <w:u w:color="000000"/>
          </w:rPr>
          <w:t>http://itp.lucidcentral.org/id/ant/pia/Fact_Sheets/plagiolepis_alluaudi.html</w:t>
        </w:r>
      </w:hyperlink>
      <w:r w:rsidRPr="00B7144B">
        <w:rPr>
          <w:rFonts w:ascii="Calibri" w:eastAsia="Arial Unicode MS" w:hAnsi="Calibri" w:cs="Calibri"/>
          <w:noProof/>
          <w:color w:val="000000"/>
          <w:u w:color="000000"/>
        </w:rPr>
        <w:t>.</w:t>
      </w:r>
      <w:bookmarkEnd w:id="38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83" w:name="_ENREF_318"/>
      <w:r w:rsidRPr="00B7144B">
        <w:rPr>
          <w:rFonts w:ascii="Calibri" w:eastAsia="Arial Unicode MS" w:hAnsi="Calibri" w:cs="Calibri"/>
          <w:noProof/>
          <w:color w:val="000000"/>
          <w:u w:color="000000"/>
        </w:rPr>
        <w:t>318.</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 xml:space="preserve">Plagiolepis alluaudi </w:t>
      </w:r>
      <w:r w:rsidRPr="00B7144B">
        <w:rPr>
          <w:rFonts w:ascii="Calibri" w:eastAsia="Arial Unicode MS" w:hAnsi="Calibri" w:cs="Calibri"/>
          <w:noProof/>
          <w:color w:val="000000"/>
          <w:u w:color="000000"/>
        </w:rPr>
        <w:t xml:space="preserve">distribution records.  Landcare Research New Zealand. Accessed 18 October 2012;  </w:t>
      </w:r>
      <w:hyperlink r:id="rId79" w:history="1">
        <w:r w:rsidRPr="00B7144B">
          <w:rPr>
            <w:rStyle w:val="Hyperlink"/>
            <w:rFonts w:ascii="Calibri" w:eastAsia="Arial Unicode MS" w:hAnsi="Calibri" w:cs="Calibri"/>
            <w:noProof/>
            <w:u w:color="000000"/>
          </w:rPr>
          <w:t>http://www.landcareresearch.co.nz/science/plants-animals-fungi/animals/invertebrates/invasive-invertebrates/ant-distribution-data/worldwide/plagiolepis-alluaudi</w:t>
        </w:r>
      </w:hyperlink>
      <w:r w:rsidRPr="00B7144B">
        <w:rPr>
          <w:rFonts w:ascii="Calibri" w:eastAsia="Arial Unicode MS" w:hAnsi="Calibri" w:cs="Calibri"/>
          <w:noProof/>
          <w:color w:val="000000"/>
          <w:u w:color="000000"/>
        </w:rPr>
        <w:t>.</w:t>
      </w:r>
      <w:bookmarkEnd w:id="38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84" w:name="_ENREF_319"/>
      <w:r w:rsidRPr="00B7144B">
        <w:rPr>
          <w:rFonts w:ascii="Calibri" w:eastAsia="Arial Unicode MS" w:hAnsi="Calibri" w:cs="Calibri"/>
          <w:noProof/>
          <w:color w:val="000000"/>
          <w:u w:color="000000"/>
        </w:rPr>
        <w:t>319.</w:t>
      </w:r>
      <w:r w:rsidRPr="00B7144B">
        <w:rPr>
          <w:rFonts w:ascii="Calibri" w:eastAsia="Arial Unicode MS" w:hAnsi="Calibri" w:cs="Calibri"/>
          <w:noProof/>
          <w:color w:val="000000"/>
          <w:u w:color="000000"/>
        </w:rPr>
        <w:tab/>
        <w:t xml:space="preserve">Brown, W.L. 1957. A contribution to the taxonomy, distribution and biology of the vagrant ant, </w:t>
      </w:r>
      <w:r w:rsidRPr="00B7144B">
        <w:rPr>
          <w:rFonts w:ascii="Calibri" w:eastAsia="Arial Unicode MS" w:hAnsi="Calibri" w:cs="Calibri"/>
          <w:i/>
          <w:noProof/>
          <w:color w:val="000000"/>
          <w:u w:color="000000"/>
        </w:rPr>
        <w:t xml:space="preserve">Plagiolepis alluaudi </w:t>
      </w:r>
      <w:r w:rsidRPr="00B7144B">
        <w:rPr>
          <w:rFonts w:ascii="Calibri" w:eastAsia="Arial Unicode MS" w:hAnsi="Calibri" w:cs="Calibri"/>
          <w:noProof/>
          <w:color w:val="000000"/>
          <w:u w:color="000000"/>
        </w:rPr>
        <w:t>Emery (Hymenoptera,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the New York Entomological Society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LXV</w:t>
      </w:r>
      <w:r w:rsidRPr="00B7144B">
        <w:rPr>
          <w:rFonts w:ascii="Calibri" w:eastAsia="Arial Unicode MS" w:hAnsi="Calibri" w:cs="Calibri"/>
          <w:noProof/>
          <w:color w:val="000000"/>
          <w:u w:color="000000"/>
        </w:rPr>
        <w:t>: 195-198.</w:t>
      </w:r>
      <w:bookmarkEnd w:id="38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85" w:name="_ENREF_320"/>
      <w:r w:rsidRPr="00B7144B">
        <w:rPr>
          <w:rFonts w:ascii="Calibri" w:eastAsia="Arial Unicode MS" w:hAnsi="Calibri" w:cs="Calibri"/>
          <w:noProof/>
          <w:color w:val="000000"/>
          <w:u w:color="000000"/>
        </w:rPr>
        <w:t>320.</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Plagiolepis alluaudi</w:t>
      </w:r>
      <w:r w:rsidRPr="00B7144B">
        <w:rPr>
          <w:rFonts w:ascii="Calibri" w:eastAsia="Arial Unicode MS" w:hAnsi="Calibri" w:cs="Calibri"/>
          <w:noProof/>
          <w:color w:val="000000"/>
          <w:u w:color="000000"/>
        </w:rPr>
        <w:t xml:space="preserve">.  Accessed 21 December 2012;  </w:t>
      </w:r>
      <w:hyperlink r:id="rId80" w:history="1">
        <w:r w:rsidRPr="00B7144B">
          <w:rPr>
            <w:rStyle w:val="Hyperlink"/>
            <w:rFonts w:ascii="Calibri" w:eastAsia="Arial Unicode MS" w:hAnsi="Calibri" w:cs="Calibri"/>
            <w:noProof/>
            <w:u w:color="000000"/>
          </w:rPr>
          <w:t>http://antkey.org/content/plagiolepis-alluaudi-0</w:t>
        </w:r>
      </w:hyperlink>
      <w:r w:rsidRPr="00B7144B">
        <w:rPr>
          <w:rFonts w:ascii="Calibri" w:eastAsia="Arial Unicode MS" w:hAnsi="Calibri" w:cs="Calibri"/>
          <w:noProof/>
          <w:color w:val="000000"/>
          <w:u w:color="000000"/>
        </w:rPr>
        <w:t>.</w:t>
      </w:r>
      <w:bookmarkEnd w:id="38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86" w:name="_ENREF_321"/>
      <w:r w:rsidRPr="00B7144B">
        <w:rPr>
          <w:rFonts w:ascii="Calibri" w:eastAsia="Arial Unicode MS" w:hAnsi="Calibri" w:cs="Calibri"/>
          <w:noProof/>
          <w:color w:val="000000"/>
          <w:u w:color="000000"/>
        </w:rPr>
        <w:t>321.</w:t>
      </w:r>
      <w:r w:rsidRPr="00B7144B">
        <w:rPr>
          <w:rFonts w:ascii="Calibri" w:eastAsia="Arial Unicode MS" w:hAnsi="Calibri" w:cs="Calibri"/>
          <w:noProof/>
          <w:color w:val="000000"/>
          <w:u w:color="000000"/>
        </w:rPr>
        <w:tab/>
        <w:t xml:space="preserve">Wetterer, J.K. 2009. Worldwide spread of the destroyer ant, </w:t>
      </w:r>
      <w:r w:rsidRPr="00B7144B">
        <w:rPr>
          <w:rFonts w:ascii="Calibri" w:eastAsia="Arial Unicode MS" w:hAnsi="Calibri" w:cs="Calibri"/>
          <w:i/>
          <w:noProof/>
          <w:color w:val="000000"/>
          <w:u w:color="000000"/>
        </w:rPr>
        <w:t xml:space="preserve">Monomorium destructor </w:t>
      </w:r>
      <w:r w:rsidRPr="00B7144B">
        <w:rPr>
          <w:rFonts w:ascii="Calibri" w:eastAsia="Arial Unicode MS" w:hAnsi="Calibri" w:cs="Calibri"/>
          <w:noProof/>
          <w:color w:val="000000"/>
          <w:u w:color="000000"/>
        </w:rPr>
        <w:t>(Hymenoptera: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Myrmecological News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12</w:t>
      </w:r>
      <w:r w:rsidRPr="00B7144B">
        <w:rPr>
          <w:rFonts w:ascii="Calibri" w:eastAsia="Arial Unicode MS" w:hAnsi="Calibri" w:cs="Calibri"/>
          <w:noProof/>
          <w:color w:val="000000"/>
          <w:u w:color="000000"/>
        </w:rPr>
        <w:t>: 97-108.</w:t>
      </w:r>
      <w:bookmarkEnd w:id="38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87" w:name="_ENREF_322"/>
      <w:r w:rsidRPr="00B7144B">
        <w:rPr>
          <w:rFonts w:ascii="Calibri" w:eastAsia="Arial Unicode MS" w:hAnsi="Calibri" w:cs="Calibri"/>
          <w:noProof/>
          <w:color w:val="000000"/>
          <w:u w:color="000000"/>
        </w:rPr>
        <w:t>322.</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Monomorium destructor</w:t>
      </w:r>
      <w:r w:rsidRPr="00B7144B">
        <w:rPr>
          <w:rFonts w:ascii="Calibri" w:eastAsia="Arial Unicode MS" w:hAnsi="Calibri" w:cs="Calibri"/>
          <w:noProof/>
          <w:color w:val="000000"/>
          <w:u w:color="000000"/>
        </w:rPr>
        <w:t xml:space="preserve">.  Pacific Invasive Ants. Accessed 12 October 2012;  </w:t>
      </w:r>
      <w:hyperlink r:id="rId81" w:history="1">
        <w:r w:rsidRPr="00B7144B">
          <w:rPr>
            <w:rStyle w:val="Hyperlink"/>
            <w:rFonts w:ascii="Calibri" w:eastAsia="Arial Unicode MS" w:hAnsi="Calibri" w:cs="Calibri"/>
            <w:noProof/>
            <w:u w:color="000000"/>
          </w:rPr>
          <w:t>http://itp.lucidcentral.org/id/ant/pia/Fact_Sheets/Monomorium_destructor.html</w:t>
        </w:r>
      </w:hyperlink>
      <w:r w:rsidRPr="00B7144B">
        <w:rPr>
          <w:rFonts w:ascii="Calibri" w:eastAsia="Arial Unicode MS" w:hAnsi="Calibri" w:cs="Calibri"/>
          <w:noProof/>
          <w:color w:val="000000"/>
          <w:u w:color="000000"/>
        </w:rPr>
        <w:t>.</w:t>
      </w:r>
      <w:bookmarkEnd w:id="38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88" w:name="_ENREF_323"/>
      <w:r w:rsidRPr="00B7144B">
        <w:rPr>
          <w:rFonts w:ascii="Calibri" w:eastAsia="Arial Unicode MS" w:hAnsi="Calibri" w:cs="Calibri"/>
          <w:noProof/>
          <w:color w:val="000000"/>
          <w:u w:color="000000"/>
        </w:rPr>
        <w:t>323.</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 xml:space="preserve">Monomorium destructor </w:t>
      </w:r>
      <w:r w:rsidRPr="00B7144B">
        <w:rPr>
          <w:rFonts w:ascii="Calibri" w:eastAsia="Arial Unicode MS" w:hAnsi="Calibri" w:cs="Calibri"/>
          <w:noProof/>
          <w:color w:val="000000"/>
          <w:u w:color="000000"/>
        </w:rPr>
        <w:t xml:space="preserve">distribution records.  Landcare Research New Zealand. Accessed 18 October 2012;  </w:t>
      </w:r>
      <w:hyperlink r:id="rId82" w:history="1">
        <w:r w:rsidRPr="00B7144B">
          <w:rPr>
            <w:rStyle w:val="Hyperlink"/>
            <w:rFonts w:ascii="Calibri" w:eastAsia="Arial Unicode MS" w:hAnsi="Calibri" w:cs="Calibri"/>
            <w:noProof/>
            <w:u w:color="000000"/>
          </w:rPr>
          <w:t>http://www.landcareresearch.co.nz/science/plants-animals-fungi/animals/invertebrates/invasive-invertebrates/ant-distribution-data/worldwide/monomorium-destructor</w:t>
        </w:r>
      </w:hyperlink>
      <w:r w:rsidRPr="00B7144B">
        <w:rPr>
          <w:rFonts w:ascii="Calibri" w:eastAsia="Arial Unicode MS" w:hAnsi="Calibri" w:cs="Calibri"/>
          <w:noProof/>
          <w:color w:val="000000"/>
          <w:u w:color="000000"/>
        </w:rPr>
        <w:t>.</w:t>
      </w:r>
      <w:bookmarkEnd w:id="38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89" w:name="_ENREF_324"/>
      <w:r w:rsidRPr="00B7144B">
        <w:rPr>
          <w:rFonts w:ascii="Calibri" w:eastAsia="Arial Unicode MS" w:hAnsi="Calibri" w:cs="Calibri"/>
          <w:noProof/>
          <w:color w:val="000000"/>
          <w:u w:color="000000"/>
        </w:rPr>
        <w:t>324.</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Monomorium floricola</w:t>
      </w:r>
      <w:r w:rsidRPr="00B7144B">
        <w:rPr>
          <w:rFonts w:ascii="Calibri" w:eastAsia="Arial Unicode MS" w:hAnsi="Calibri" w:cs="Calibri"/>
          <w:noProof/>
          <w:color w:val="000000"/>
          <w:u w:color="000000"/>
        </w:rPr>
        <w:t xml:space="preserve">.  ISSG. Accessed 18 October 2012;  </w:t>
      </w:r>
      <w:hyperlink r:id="rId83" w:history="1">
        <w:r w:rsidRPr="00B7144B">
          <w:rPr>
            <w:rStyle w:val="Hyperlink"/>
            <w:rFonts w:ascii="Calibri" w:eastAsia="Arial Unicode MS" w:hAnsi="Calibri" w:cs="Calibri"/>
            <w:noProof/>
            <w:u w:color="000000"/>
          </w:rPr>
          <w:t>http://www.issg.org/database/species/ecology.asp?si=1755&amp;fr=1&amp;sts=&amp;lang=EN</w:t>
        </w:r>
      </w:hyperlink>
      <w:r w:rsidRPr="00B7144B">
        <w:rPr>
          <w:rFonts w:ascii="Calibri" w:eastAsia="Arial Unicode MS" w:hAnsi="Calibri" w:cs="Calibri"/>
          <w:noProof/>
          <w:color w:val="000000"/>
          <w:u w:color="000000"/>
        </w:rPr>
        <w:t>.</w:t>
      </w:r>
      <w:bookmarkEnd w:id="38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90" w:name="_ENREF_325"/>
      <w:r w:rsidRPr="00B7144B">
        <w:rPr>
          <w:rFonts w:ascii="Calibri" w:eastAsia="Arial Unicode MS" w:hAnsi="Calibri" w:cs="Calibri"/>
          <w:noProof/>
          <w:color w:val="000000"/>
          <w:u w:color="000000"/>
        </w:rPr>
        <w:t>325.</w:t>
      </w:r>
      <w:r w:rsidRPr="00B7144B">
        <w:rPr>
          <w:rFonts w:ascii="Calibri" w:eastAsia="Arial Unicode MS" w:hAnsi="Calibri" w:cs="Calibri"/>
          <w:noProof/>
          <w:color w:val="000000"/>
          <w:u w:color="000000"/>
        </w:rPr>
        <w:tab/>
        <w:t xml:space="preserve">Harris, R. and J. Berry. </w:t>
      </w:r>
      <w:r w:rsidRPr="00B7144B">
        <w:rPr>
          <w:rFonts w:ascii="Calibri" w:eastAsia="Arial Unicode MS" w:hAnsi="Calibri" w:cs="Calibri"/>
          <w:i/>
          <w:noProof/>
          <w:color w:val="000000"/>
          <w:u w:color="000000"/>
        </w:rPr>
        <w:t>Monomrium floricola</w:t>
      </w:r>
      <w:r w:rsidRPr="00B7144B">
        <w:rPr>
          <w:rFonts w:ascii="Calibri" w:eastAsia="Arial Unicode MS" w:hAnsi="Calibri" w:cs="Calibri"/>
          <w:noProof/>
          <w:color w:val="000000"/>
          <w:u w:color="000000"/>
        </w:rPr>
        <w:t xml:space="preserve"> fact sheet.  Landcare Research. Accessed 18 October 2012;  </w:t>
      </w:r>
      <w:hyperlink r:id="rId84" w:history="1">
        <w:r w:rsidRPr="00B7144B">
          <w:rPr>
            <w:rStyle w:val="Hyperlink"/>
            <w:rFonts w:ascii="Calibri" w:eastAsia="Arial Unicode MS" w:hAnsi="Calibri" w:cs="Calibri"/>
            <w:noProof/>
            <w:u w:color="000000"/>
          </w:rPr>
          <w:t>http://www.landcareresearch.co.nz/publications/factsheets/Factsheets/monomorium-floricola</w:t>
        </w:r>
      </w:hyperlink>
      <w:r w:rsidRPr="00B7144B">
        <w:rPr>
          <w:rFonts w:ascii="Calibri" w:eastAsia="Arial Unicode MS" w:hAnsi="Calibri" w:cs="Calibri"/>
          <w:noProof/>
          <w:color w:val="000000"/>
          <w:u w:color="000000"/>
        </w:rPr>
        <w:t>.</w:t>
      </w:r>
      <w:bookmarkEnd w:id="39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91" w:name="_ENREF_326"/>
      <w:r w:rsidRPr="00B7144B">
        <w:rPr>
          <w:rFonts w:ascii="Calibri" w:eastAsia="Arial Unicode MS" w:hAnsi="Calibri" w:cs="Calibri"/>
          <w:noProof/>
          <w:color w:val="000000"/>
          <w:u w:color="000000"/>
        </w:rPr>
        <w:t>326.</w:t>
      </w:r>
      <w:r w:rsidRPr="00B7144B">
        <w:rPr>
          <w:rFonts w:ascii="Calibri" w:eastAsia="Arial Unicode MS" w:hAnsi="Calibri" w:cs="Calibri"/>
          <w:noProof/>
          <w:color w:val="000000"/>
          <w:u w:color="000000"/>
        </w:rPr>
        <w:tab/>
        <w:t xml:space="preserve">Bicolored trailing ant </w:t>
      </w:r>
      <w:r w:rsidRPr="00B7144B">
        <w:rPr>
          <w:rFonts w:ascii="Calibri" w:eastAsia="Arial Unicode MS" w:hAnsi="Calibri" w:cs="Calibri"/>
          <w:i/>
          <w:noProof/>
          <w:color w:val="000000"/>
          <w:u w:color="000000"/>
        </w:rPr>
        <w:t>Monomorium floricola</w:t>
      </w:r>
      <w:r w:rsidRPr="00B7144B">
        <w:rPr>
          <w:rFonts w:ascii="Calibri" w:eastAsia="Arial Unicode MS" w:hAnsi="Calibri" w:cs="Calibri"/>
          <w:noProof/>
          <w:color w:val="000000"/>
          <w:u w:color="000000"/>
        </w:rPr>
        <w:t xml:space="preserve">.  University of Florida. Accessed 18 October 2012;  </w:t>
      </w:r>
      <w:hyperlink r:id="rId85" w:history="1">
        <w:r w:rsidRPr="00B7144B">
          <w:rPr>
            <w:rStyle w:val="Hyperlink"/>
            <w:rFonts w:ascii="Calibri" w:eastAsia="Arial Unicode MS" w:hAnsi="Calibri" w:cs="Calibri"/>
            <w:noProof/>
            <w:u w:color="000000"/>
          </w:rPr>
          <w:t>http://flrec.ifas.ufl.edu/entomo/ants/Pest%20Ants%20of%20Fl/bicolored_trailing_ant.htm</w:t>
        </w:r>
      </w:hyperlink>
      <w:r w:rsidRPr="00B7144B">
        <w:rPr>
          <w:rFonts w:ascii="Calibri" w:eastAsia="Arial Unicode MS" w:hAnsi="Calibri" w:cs="Calibri"/>
          <w:noProof/>
          <w:color w:val="000000"/>
          <w:u w:color="000000"/>
        </w:rPr>
        <w:t>.</w:t>
      </w:r>
      <w:bookmarkEnd w:id="39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92" w:name="_ENREF_327"/>
      <w:r w:rsidRPr="00B7144B">
        <w:rPr>
          <w:rFonts w:ascii="Calibri" w:eastAsia="Arial Unicode MS" w:hAnsi="Calibri" w:cs="Calibri"/>
          <w:noProof/>
          <w:color w:val="000000"/>
          <w:u w:color="000000"/>
        </w:rPr>
        <w:t>327.</w:t>
      </w:r>
      <w:r w:rsidRPr="00B7144B">
        <w:rPr>
          <w:rFonts w:ascii="Calibri" w:eastAsia="Arial Unicode MS" w:hAnsi="Calibri" w:cs="Calibri"/>
          <w:noProof/>
          <w:color w:val="000000"/>
          <w:u w:color="000000"/>
        </w:rPr>
        <w:tab/>
        <w:t xml:space="preserve">Wetterer, J.K. 2009. Worldwide spread of the flower ant, </w:t>
      </w:r>
      <w:r w:rsidRPr="00B7144B">
        <w:rPr>
          <w:rFonts w:ascii="Calibri" w:eastAsia="Arial Unicode MS" w:hAnsi="Calibri" w:cs="Calibri"/>
          <w:i/>
          <w:noProof/>
          <w:color w:val="000000"/>
          <w:u w:color="000000"/>
        </w:rPr>
        <w:t xml:space="preserve">Monomorium floricola </w:t>
      </w:r>
      <w:r w:rsidRPr="00B7144B">
        <w:rPr>
          <w:rFonts w:ascii="Calibri" w:eastAsia="Arial Unicode MS" w:hAnsi="Calibri" w:cs="Calibri"/>
          <w:noProof/>
          <w:color w:val="000000"/>
          <w:u w:color="000000"/>
        </w:rPr>
        <w:t>(Hymenoptera: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Myrmecological News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13</w:t>
      </w:r>
      <w:r w:rsidRPr="00B7144B">
        <w:rPr>
          <w:rFonts w:ascii="Calibri" w:eastAsia="Arial Unicode MS" w:hAnsi="Calibri" w:cs="Calibri"/>
          <w:noProof/>
          <w:color w:val="000000"/>
          <w:u w:color="000000"/>
        </w:rPr>
        <w:t>: 19-27.</w:t>
      </w:r>
      <w:bookmarkEnd w:id="39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93" w:name="_ENREF_328"/>
      <w:r w:rsidRPr="00B7144B">
        <w:rPr>
          <w:rFonts w:ascii="Calibri" w:eastAsia="Arial Unicode MS" w:hAnsi="Calibri" w:cs="Calibri"/>
          <w:noProof/>
          <w:color w:val="000000"/>
          <w:u w:color="000000"/>
        </w:rPr>
        <w:t>328.</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Monomorium mayri</w:t>
      </w:r>
      <w:r w:rsidRPr="00B7144B">
        <w:rPr>
          <w:rFonts w:ascii="Calibri" w:eastAsia="Arial Unicode MS" w:hAnsi="Calibri" w:cs="Calibri"/>
          <w:noProof/>
          <w:color w:val="000000"/>
          <w:u w:color="000000"/>
        </w:rPr>
        <w:t xml:space="preserve">.  Antwiki. Accessed 18 October 2012;  </w:t>
      </w:r>
      <w:hyperlink r:id="rId86" w:history="1">
        <w:r w:rsidRPr="00B7144B">
          <w:rPr>
            <w:rStyle w:val="Hyperlink"/>
            <w:rFonts w:ascii="Calibri" w:eastAsia="Arial Unicode MS" w:hAnsi="Calibri" w:cs="Calibri"/>
            <w:noProof/>
            <w:u w:color="000000"/>
          </w:rPr>
          <w:t>http://www.antwiki.org/Monomorium_mayri</w:t>
        </w:r>
      </w:hyperlink>
      <w:r w:rsidRPr="00B7144B">
        <w:rPr>
          <w:rFonts w:ascii="Calibri" w:eastAsia="Arial Unicode MS" w:hAnsi="Calibri" w:cs="Calibri"/>
          <w:noProof/>
          <w:color w:val="000000"/>
          <w:u w:color="000000"/>
        </w:rPr>
        <w:t>.</w:t>
      </w:r>
      <w:bookmarkEnd w:id="39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94" w:name="_ENREF_329"/>
      <w:r w:rsidRPr="00B7144B">
        <w:rPr>
          <w:rFonts w:ascii="Calibri" w:eastAsia="Arial Unicode MS" w:hAnsi="Calibri" w:cs="Calibri"/>
          <w:noProof/>
          <w:color w:val="000000"/>
          <w:u w:color="000000"/>
        </w:rPr>
        <w:t>329.</w:t>
      </w:r>
      <w:r w:rsidRPr="00B7144B">
        <w:rPr>
          <w:rFonts w:ascii="Calibri" w:eastAsia="Arial Unicode MS" w:hAnsi="Calibri" w:cs="Calibri"/>
          <w:noProof/>
          <w:color w:val="000000"/>
          <w:u w:color="000000"/>
        </w:rPr>
        <w:tab/>
        <w:t xml:space="preserve">Species similar to </w:t>
      </w:r>
      <w:r w:rsidRPr="00B7144B">
        <w:rPr>
          <w:rFonts w:ascii="Calibri" w:eastAsia="Arial Unicode MS" w:hAnsi="Calibri" w:cs="Calibri"/>
          <w:i/>
          <w:noProof/>
          <w:color w:val="000000"/>
          <w:u w:color="000000"/>
        </w:rPr>
        <w:t>Monomorium destructor</w:t>
      </w:r>
      <w:r w:rsidRPr="00B7144B">
        <w:rPr>
          <w:rFonts w:ascii="Calibri" w:eastAsia="Arial Unicode MS" w:hAnsi="Calibri" w:cs="Calibri"/>
          <w:noProof/>
          <w:color w:val="000000"/>
          <w:u w:color="000000"/>
        </w:rPr>
        <w:t xml:space="preserve">.  ISSG. Accessed 18 October 2012;  </w:t>
      </w:r>
      <w:hyperlink r:id="rId87" w:history="1">
        <w:r w:rsidRPr="00B7144B">
          <w:rPr>
            <w:rStyle w:val="Hyperlink"/>
            <w:rFonts w:ascii="Calibri" w:eastAsia="Arial Unicode MS" w:hAnsi="Calibri" w:cs="Calibri"/>
            <w:noProof/>
            <w:u w:color="000000"/>
          </w:rPr>
          <w:t>http://www.issg.org/database/species/SimilarSpecies.asp?si=960&amp;fr=1&amp;sts=&amp;lang=EN</w:t>
        </w:r>
      </w:hyperlink>
      <w:r w:rsidRPr="00B7144B">
        <w:rPr>
          <w:rFonts w:ascii="Calibri" w:eastAsia="Arial Unicode MS" w:hAnsi="Calibri" w:cs="Calibri"/>
          <w:noProof/>
          <w:color w:val="000000"/>
          <w:u w:color="000000"/>
        </w:rPr>
        <w:t>.</w:t>
      </w:r>
      <w:bookmarkEnd w:id="39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95" w:name="_ENREF_330"/>
      <w:r w:rsidRPr="00B7144B">
        <w:rPr>
          <w:rFonts w:ascii="Calibri" w:eastAsia="Arial Unicode MS" w:hAnsi="Calibri" w:cs="Calibri"/>
          <w:noProof/>
          <w:color w:val="000000"/>
          <w:u w:color="000000"/>
        </w:rPr>
        <w:t>330.</w:t>
      </w:r>
      <w:r w:rsidRPr="00B7144B">
        <w:rPr>
          <w:rFonts w:ascii="Calibri" w:eastAsia="Arial Unicode MS" w:hAnsi="Calibri" w:cs="Calibri"/>
          <w:noProof/>
          <w:color w:val="000000"/>
          <w:u w:color="000000"/>
        </w:rPr>
        <w:tab/>
        <w:t xml:space="preserve">Wetterer, J.K. 2010. Worldwide spread of the pharaoh ant, </w:t>
      </w:r>
      <w:r w:rsidRPr="00B7144B">
        <w:rPr>
          <w:rFonts w:ascii="Calibri" w:eastAsia="Arial Unicode MS" w:hAnsi="Calibri" w:cs="Calibri"/>
          <w:i/>
          <w:noProof/>
          <w:color w:val="000000"/>
          <w:u w:color="000000"/>
        </w:rPr>
        <w:t xml:space="preserve">Monomorium pharaonis </w:t>
      </w:r>
      <w:r w:rsidRPr="00B7144B">
        <w:rPr>
          <w:rFonts w:ascii="Calibri" w:eastAsia="Arial Unicode MS" w:hAnsi="Calibri" w:cs="Calibri"/>
          <w:noProof/>
          <w:color w:val="000000"/>
          <w:u w:color="000000"/>
        </w:rPr>
        <w:t>(Hymenoptera: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Myrmecological News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13</w:t>
      </w:r>
      <w:r w:rsidRPr="00B7144B">
        <w:rPr>
          <w:rFonts w:ascii="Calibri" w:eastAsia="Arial Unicode MS" w:hAnsi="Calibri" w:cs="Calibri"/>
          <w:noProof/>
          <w:color w:val="000000"/>
          <w:u w:color="000000"/>
        </w:rPr>
        <w:t>: 115-129.</w:t>
      </w:r>
      <w:bookmarkEnd w:id="39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96" w:name="_ENREF_331"/>
      <w:r w:rsidRPr="00B7144B">
        <w:rPr>
          <w:rFonts w:ascii="Calibri" w:eastAsia="Arial Unicode MS" w:hAnsi="Calibri" w:cs="Calibri"/>
          <w:noProof/>
          <w:color w:val="000000"/>
          <w:u w:color="000000"/>
        </w:rPr>
        <w:t>331.</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Monomorium pharaonis</w:t>
      </w:r>
      <w:r w:rsidRPr="00B7144B">
        <w:rPr>
          <w:rFonts w:ascii="Calibri" w:eastAsia="Arial Unicode MS" w:hAnsi="Calibri" w:cs="Calibri"/>
          <w:noProof/>
          <w:color w:val="000000"/>
          <w:u w:color="000000"/>
        </w:rPr>
        <w:t xml:space="preserve">.  ISSG. Accessed 12 October 2012;  </w:t>
      </w:r>
      <w:hyperlink r:id="rId88" w:history="1">
        <w:r w:rsidRPr="00B7144B">
          <w:rPr>
            <w:rStyle w:val="Hyperlink"/>
            <w:rFonts w:ascii="Calibri" w:eastAsia="Arial Unicode MS" w:hAnsi="Calibri" w:cs="Calibri"/>
            <w:noProof/>
            <w:u w:color="000000"/>
          </w:rPr>
          <w:t>http://www.issg.org/database/species/ecology.asp?si=961&amp;fr=1&amp;sts=&amp;lang=EN</w:t>
        </w:r>
      </w:hyperlink>
      <w:r w:rsidRPr="00B7144B">
        <w:rPr>
          <w:rFonts w:ascii="Calibri" w:eastAsia="Arial Unicode MS" w:hAnsi="Calibri" w:cs="Calibri"/>
          <w:noProof/>
          <w:color w:val="000000"/>
          <w:u w:color="000000"/>
        </w:rPr>
        <w:t>.</w:t>
      </w:r>
      <w:bookmarkEnd w:id="39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97" w:name="_ENREF_332"/>
      <w:r w:rsidRPr="00B7144B">
        <w:rPr>
          <w:rFonts w:ascii="Calibri" w:eastAsia="Arial Unicode MS" w:hAnsi="Calibri" w:cs="Calibri"/>
          <w:noProof/>
          <w:color w:val="000000"/>
          <w:u w:color="000000"/>
        </w:rPr>
        <w:t>332.</w:t>
      </w:r>
      <w:r w:rsidRPr="00B7144B">
        <w:rPr>
          <w:rFonts w:ascii="Calibri" w:eastAsia="Arial Unicode MS" w:hAnsi="Calibri" w:cs="Calibri"/>
          <w:noProof/>
          <w:color w:val="000000"/>
          <w:u w:color="000000"/>
        </w:rPr>
        <w:tab/>
        <w:t xml:space="preserve">Shattuck, S. and N. Barnett. </w:t>
      </w:r>
      <w:r w:rsidRPr="00B7144B">
        <w:rPr>
          <w:rFonts w:ascii="Calibri" w:eastAsia="Arial Unicode MS" w:hAnsi="Calibri" w:cs="Calibri"/>
          <w:i/>
          <w:noProof/>
          <w:color w:val="000000"/>
          <w:u w:color="000000"/>
        </w:rPr>
        <w:t>Monomorium pharaonis</w:t>
      </w:r>
      <w:r w:rsidRPr="00B7144B">
        <w:rPr>
          <w:rFonts w:ascii="Calibri" w:eastAsia="Arial Unicode MS" w:hAnsi="Calibri" w:cs="Calibri"/>
          <w:noProof/>
          <w:color w:val="000000"/>
          <w:u w:color="000000"/>
        </w:rPr>
        <w:t xml:space="preserve">.  ANIC. Accessed 18 October 2012;  </w:t>
      </w:r>
      <w:hyperlink r:id="rId89" w:history="1">
        <w:r w:rsidRPr="00B7144B">
          <w:rPr>
            <w:rStyle w:val="Hyperlink"/>
            <w:rFonts w:ascii="Calibri" w:eastAsia="Arial Unicode MS" w:hAnsi="Calibri" w:cs="Calibri"/>
            <w:noProof/>
            <w:u w:color="000000"/>
          </w:rPr>
          <w:t>http://anic.ento.csiro.au/ants/biota_details.aspx?BiotaID=38751</w:t>
        </w:r>
      </w:hyperlink>
      <w:r w:rsidRPr="00B7144B">
        <w:rPr>
          <w:rFonts w:ascii="Calibri" w:eastAsia="Arial Unicode MS" w:hAnsi="Calibri" w:cs="Calibri"/>
          <w:noProof/>
          <w:color w:val="000000"/>
          <w:u w:color="000000"/>
        </w:rPr>
        <w:t>.</w:t>
      </w:r>
      <w:bookmarkEnd w:id="39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98" w:name="_ENREF_333"/>
      <w:r w:rsidRPr="00B7144B">
        <w:rPr>
          <w:rFonts w:ascii="Calibri" w:eastAsia="Arial Unicode MS" w:hAnsi="Calibri" w:cs="Calibri"/>
          <w:noProof/>
          <w:color w:val="000000"/>
          <w:u w:color="000000"/>
        </w:rPr>
        <w:t>333.</w:t>
      </w:r>
      <w:r w:rsidRPr="00B7144B">
        <w:rPr>
          <w:rFonts w:ascii="Calibri" w:eastAsia="Arial Unicode MS" w:hAnsi="Calibri" w:cs="Calibri"/>
          <w:noProof/>
          <w:color w:val="000000"/>
          <w:u w:color="000000"/>
        </w:rPr>
        <w:tab/>
        <w:t>Morris, D. 2000.</w:t>
      </w:r>
      <w:r w:rsidRPr="00B7144B">
        <w:rPr>
          <w:rFonts w:ascii="Calibri" w:eastAsia="Arial Unicode MS" w:hAnsi="Calibri" w:cs="Calibri"/>
          <w:i/>
          <w:noProof/>
          <w:color w:val="000000"/>
          <w:u w:color="000000"/>
        </w:rPr>
        <w:t>Monomorium pharaonis</w:t>
      </w:r>
      <w:r w:rsidRPr="00B7144B">
        <w:rPr>
          <w:rFonts w:ascii="Calibri" w:eastAsia="Arial Unicode MS" w:hAnsi="Calibri" w:cs="Calibri"/>
          <w:noProof/>
          <w:color w:val="000000"/>
          <w:u w:color="000000"/>
        </w:rPr>
        <w:t xml:space="preserve">.  Animal Diversity Web. Accessed 12 October 2012;  </w:t>
      </w:r>
      <w:hyperlink r:id="rId90" w:history="1">
        <w:r w:rsidRPr="00B7144B">
          <w:rPr>
            <w:rStyle w:val="Hyperlink"/>
            <w:rFonts w:ascii="Calibri" w:eastAsia="Arial Unicode MS" w:hAnsi="Calibri" w:cs="Calibri"/>
            <w:noProof/>
            <w:u w:color="000000"/>
          </w:rPr>
          <w:t>http://animaldiversity.ummz.umich.edu/accounts/Monomorium_pharaonis/</w:t>
        </w:r>
      </w:hyperlink>
      <w:r w:rsidRPr="00B7144B">
        <w:rPr>
          <w:rFonts w:ascii="Calibri" w:eastAsia="Arial Unicode MS" w:hAnsi="Calibri" w:cs="Calibri"/>
          <w:noProof/>
          <w:color w:val="000000"/>
          <w:u w:color="000000"/>
        </w:rPr>
        <w:t>.</w:t>
      </w:r>
      <w:bookmarkEnd w:id="39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399" w:name="_ENREF_334"/>
      <w:r w:rsidRPr="00B7144B">
        <w:rPr>
          <w:rFonts w:ascii="Calibri" w:eastAsia="Arial Unicode MS" w:hAnsi="Calibri" w:cs="Calibri"/>
          <w:noProof/>
          <w:color w:val="000000"/>
          <w:u w:color="000000"/>
        </w:rPr>
        <w:t>334.</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Solenopsis geminata</w:t>
      </w:r>
      <w:r w:rsidRPr="00B7144B">
        <w:rPr>
          <w:rFonts w:ascii="Calibri" w:eastAsia="Arial Unicode MS" w:hAnsi="Calibri" w:cs="Calibri"/>
          <w:noProof/>
          <w:color w:val="000000"/>
          <w:u w:color="000000"/>
        </w:rPr>
        <w:t xml:space="preserve">.  ISSG. Accessed 18 October 2012;  </w:t>
      </w:r>
      <w:hyperlink r:id="rId91" w:history="1">
        <w:r w:rsidRPr="00B7144B">
          <w:rPr>
            <w:rStyle w:val="Hyperlink"/>
            <w:rFonts w:ascii="Calibri" w:eastAsia="Arial Unicode MS" w:hAnsi="Calibri" w:cs="Calibri"/>
            <w:noProof/>
            <w:u w:color="000000"/>
          </w:rPr>
          <w:t>http://www.issg.org/database/species/ecology.asp?si=169&amp;sts=sss</w:t>
        </w:r>
      </w:hyperlink>
      <w:r w:rsidRPr="00B7144B">
        <w:rPr>
          <w:rFonts w:ascii="Calibri" w:eastAsia="Arial Unicode MS" w:hAnsi="Calibri" w:cs="Calibri"/>
          <w:noProof/>
          <w:color w:val="000000"/>
          <w:u w:color="000000"/>
        </w:rPr>
        <w:t xml:space="preserve"> </w:t>
      </w:r>
      <w:bookmarkEnd w:id="39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00" w:name="_ENREF_335"/>
      <w:r w:rsidRPr="00B7144B">
        <w:rPr>
          <w:rFonts w:ascii="Calibri" w:eastAsia="Arial Unicode MS" w:hAnsi="Calibri" w:cs="Calibri"/>
          <w:noProof/>
          <w:color w:val="000000"/>
          <w:u w:color="000000"/>
        </w:rPr>
        <w:t>335.</w:t>
      </w:r>
      <w:r w:rsidRPr="00B7144B">
        <w:rPr>
          <w:rFonts w:ascii="Calibri" w:eastAsia="Arial Unicode MS" w:hAnsi="Calibri" w:cs="Calibri"/>
          <w:noProof/>
          <w:color w:val="000000"/>
          <w:u w:color="000000"/>
        </w:rPr>
        <w:tab/>
        <w:t>Wetterer, J.K. 2011. Worldwide spread of the tropical fire ant</w:t>
      </w:r>
      <w:r w:rsidRPr="00B7144B">
        <w:rPr>
          <w:rFonts w:ascii="Calibri" w:eastAsia="Arial Unicode MS" w:hAnsi="Calibri" w:cs="Calibri"/>
          <w:i/>
          <w:noProof/>
          <w:color w:val="000000"/>
          <w:u w:color="000000"/>
        </w:rPr>
        <w:t xml:space="preserve"> Solenopsis geminata </w:t>
      </w:r>
      <w:r w:rsidRPr="00B7144B">
        <w:rPr>
          <w:rFonts w:ascii="Calibri" w:eastAsia="Arial Unicode MS" w:hAnsi="Calibri" w:cs="Calibri"/>
          <w:noProof/>
          <w:color w:val="000000"/>
          <w:u w:color="000000"/>
        </w:rPr>
        <w:t>(Hymenoptera: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Myrmecological News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14</w:t>
      </w:r>
      <w:r w:rsidRPr="00B7144B">
        <w:rPr>
          <w:rFonts w:ascii="Calibri" w:eastAsia="Arial Unicode MS" w:hAnsi="Calibri" w:cs="Calibri"/>
          <w:noProof/>
          <w:color w:val="000000"/>
          <w:u w:color="000000"/>
        </w:rPr>
        <w:t>: 21-35.</w:t>
      </w:r>
      <w:bookmarkEnd w:id="40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01" w:name="_ENREF_336"/>
      <w:r w:rsidRPr="00B7144B">
        <w:rPr>
          <w:rFonts w:ascii="Calibri" w:eastAsia="Arial Unicode MS" w:hAnsi="Calibri" w:cs="Calibri"/>
          <w:noProof/>
          <w:color w:val="000000"/>
          <w:u w:color="000000"/>
        </w:rPr>
        <w:t>336.</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 xml:space="preserve">Tetramorium bicarinatum </w:t>
      </w:r>
      <w:r w:rsidRPr="00B7144B">
        <w:rPr>
          <w:rFonts w:ascii="Calibri" w:eastAsia="Arial Unicode MS" w:hAnsi="Calibri" w:cs="Calibri"/>
          <w:noProof/>
          <w:color w:val="000000"/>
          <w:u w:color="000000"/>
        </w:rPr>
        <w:t xml:space="preserve">(Nylander 1846) fact sheet.  Landcare Research. Accessed 18 October 2012;  </w:t>
      </w:r>
      <w:hyperlink r:id="rId92" w:history="1">
        <w:r w:rsidRPr="00B7144B">
          <w:rPr>
            <w:rStyle w:val="Hyperlink"/>
            <w:rFonts w:ascii="Calibri" w:eastAsia="Arial Unicode MS" w:hAnsi="Calibri" w:cs="Calibri"/>
            <w:noProof/>
            <w:u w:color="000000"/>
          </w:rPr>
          <w:t>http://www.landcareresearch.co.nz/publications/factsheets/Factsheets/tetramorium-bicarinatum</w:t>
        </w:r>
      </w:hyperlink>
      <w:r w:rsidRPr="00B7144B">
        <w:rPr>
          <w:rFonts w:ascii="Calibri" w:eastAsia="Arial Unicode MS" w:hAnsi="Calibri" w:cs="Calibri"/>
          <w:noProof/>
          <w:color w:val="000000"/>
          <w:u w:color="000000"/>
        </w:rPr>
        <w:t>.</w:t>
      </w:r>
      <w:bookmarkEnd w:id="40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02" w:name="_ENREF_337"/>
      <w:r w:rsidRPr="00B7144B">
        <w:rPr>
          <w:rFonts w:ascii="Calibri" w:eastAsia="Arial Unicode MS" w:hAnsi="Calibri" w:cs="Calibri"/>
          <w:noProof/>
          <w:color w:val="000000"/>
          <w:u w:color="000000"/>
        </w:rPr>
        <w:t>337.</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Tetramorium bicarinatum</w:t>
      </w:r>
      <w:r w:rsidRPr="00B7144B">
        <w:rPr>
          <w:rFonts w:ascii="Calibri" w:eastAsia="Arial Unicode MS" w:hAnsi="Calibri" w:cs="Calibri"/>
          <w:noProof/>
          <w:color w:val="000000"/>
          <w:u w:color="000000"/>
        </w:rPr>
        <w:t xml:space="preserve">. 10 October 2012 Antwiki. Accessed 18 October 2012;  </w:t>
      </w:r>
      <w:hyperlink r:id="rId93" w:history="1">
        <w:r w:rsidRPr="00B7144B">
          <w:rPr>
            <w:rStyle w:val="Hyperlink"/>
            <w:rFonts w:ascii="Calibri" w:eastAsia="Arial Unicode MS" w:hAnsi="Calibri" w:cs="Calibri"/>
            <w:noProof/>
            <w:u w:color="000000"/>
          </w:rPr>
          <w:t>http://ants.csiro.au/Tetramorium_bicarinatum</w:t>
        </w:r>
      </w:hyperlink>
      <w:r w:rsidRPr="00B7144B">
        <w:rPr>
          <w:rFonts w:ascii="Calibri" w:eastAsia="Arial Unicode MS" w:hAnsi="Calibri" w:cs="Calibri"/>
          <w:noProof/>
          <w:color w:val="000000"/>
          <w:u w:color="000000"/>
        </w:rPr>
        <w:t>.</w:t>
      </w:r>
      <w:bookmarkEnd w:id="40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03" w:name="_ENREF_338"/>
      <w:r w:rsidRPr="00B7144B">
        <w:rPr>
          <w:rFonts w:ascii="Calibri" w:eastAsia="Arial Unicode MS" w:hAnsi="Calibri" w:cs="Calibri"/>
          <w:noProof/>
          <w:color w:val="000000"/>
          <w:u w:color="000000"/>
        </w:rPr>
        <w:t>338.</w:t>
      </w:r>
      <w:r w:rsidRPr="00B7144B">
        <w:rPr>
          <w:rFonts w:ascii="Calibri" w:eastAsia="Arial Unicode MS" w:hAnsi="Calibri" w:cs="Calibri"/>
          <w:noProof/>
          <w:color w:val="000000"/>
          <w:u w:color="000000"/>
        </w:rPr>
        <w:tab/>
        <w:t xml:space="preserve">Astruc, C., C. Malosse, and C. Errard. 2001. Lack of intraspecific aggression in the ant </w:t>
      </w:r>
      <w:r w:rsidRPr="00B7144B">
        <w:rPr>
          <w:rFonts w:ascii="Calibri" w:eastAsia="Arial Unicode MS" w:hAnsi="Calibri" w:cs="Calibri"/>
          <w:i/>
          <w:noProof/>
          <w:color w:val="000000"/>
          <w:u w:color="000000"/>
        </w:rPr>
        <w:t>Tetramorium bicarinatum</w:t>
      </w:r>
      <w:r w:rsidRPr="00B7144B">
        <w:rPr>
          <w:rFonts w:ascii="Calibri" w:eastAsia="Arial Unicode MS" w:hAnsi="Calibri" w:cs="Calibri"/>
          <w:noProof/>
          <w:color w:val="000000"/>
          <w:u w:color="000000"/>
        </w:rPr>
        <w:t>: A chemical hypothesis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Chemical 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27</w:t>
      </w:r>
      <w:r w:rsidRPr="00B7144B">
        <w:rPr>
          <w:rFonts w:ascii="Calibri" w:eastAsia="Arial Unicode MS" w:hAnsi="Calibri" w:cs="Calibri"/>
          <w:noProof/>
          <w:color w:val="000000"/>
          <w:u w:color="000000"/>
        </w:rPr>
        <w:t>(6): 1229-1248.</w:t>
      </w:r>
      <w:bookmarkEnd w:id="40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04" w:name="_ENREF_339"/>
      <w:r w:rsidRPr="00B7144B">
        <w:rPr>
          <w:rFonts w:ascii="Calibri" w:eastAsia="Arial Unicode MS" w:hAnsi="Calibri" w:cs="Calibri"/>
          <w:noProof/>
          <w:color w:val="000000"/>
          <w:u w:color="000000"/>
        </w:rPr>
        <w:t>339.</w:t>
      </w:r>
      <w:r w:rsidRPr="00B7144B">
        <w:rPr>
          <w:rFonts w:ascii="Calibri" w:eastAsia="Arial Unicode MS" w:hAnsi="Calibri" w:cs="Calibri"/>
          <w:noProof/>
          <w:color w:val="000000"/>
          <w:u w:color="000000"/>
        </w:rPr>
        <w:tab/>
        <w:t>Greenslade, P. 2008. Climate variability, biological control and an insect pest outbreak on Australia's Coral Sea islets: Lessons for invertebrate conservation</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Insect Conservation</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12</w:t>
      </w:r>
      <w:r w:rsidRPr="00B7144B">
        <w:rPr>
          <w:rFonts w:ascii="Calibri" w:eastAsia="Arial Unicode MS" w:hAnsi="Calibri" w:cs="Calibri"/>
          <w:noProof/>
          <w:color w:val="000000"/>
          <w:u w:color="000000"/>
        </w:rPr>
        <w:t>(3-4): 333-342.</w:t>
      </w:r>
      <w:bookmarkEnd w:id="40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05" w:name="_ENREF_340"/>
      <w:r w:rsidRPr="00B7144B">
        <w:rPr>
          <w:rFonts w:ascii="Calibri" w:eastAsia="Arial Unicode MS" w:hAnsi="Calibri" w:cs="Calibri"/>
          <w:noProof/>
          <w:color w:val="000000"/>
          <w:u w:color="000000"/>
        </w:rPr>
        <w:t>340.</w:t>
      </w:r>
      <w:r w:rsidRPr="00B7144B">
        <w:rPr>
          <w:rFonts w:ascii="Calibri" w:eastAsia="Arial Unicode MS" w:hAnsi="Calibri" w:cs="Calibri"/>
          <w:noProof/>
          <w:color w:val="000000"/>
          <w:u w:color="000000"/>
        </w:rPr>
        <w:tab/>
        <w:t xml:space="preserve">Wetterer, J.K. 2009. Worldwide spread of the penny ant, </w:t>
      </w:r>
      <w:r w:rsidRPr="00B7144B">
        <w:rPr>
          <w:rFonts w:ascii="Calibri" w:eastAsia="Arial Unicode MS" w:hAnsi="Calibri" w:cs="Calibri"/>
          <w:i/>
          <w:noProof/>
          <w:color w:val="000000"/>
          <w:u w:color="000000"/>
        </w:rPr>
        <w:t>Tetramorium bicarinatum</w:t>
      </w:r>
      <w:r w:rsidRPr="00B7144B">
        <w:rPr>
          <w:rFonts w:ascii="Calibri" w:eastAsia="Arial Unicode MS" w:hAnsi="Calibri" w:cs="Calibri"/>
          <w:noProof/>
          <w:color w:val="000000"/>
          <w:u w:color="000000"/>
        </w:rPr>
        <w:t xml:space="preserve"> (Hymenoptera: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Sociobiology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54</w:t>
      </w:r>
      <w:r w:rsidRPr="00B7144B">
        <w:rPr>
          <w:rFonts w:ascii="Calibri" w:eastAsia="Arial Unicode MS" w:hAnsi="Calibri" w:cs="Calibri"/>
          <w:noProof/>
          <w:color w:val="000000"/>
          <w:u w:color="000000"/>
        </w:rPr>
        <w:t>(3): 811-830.</w:t>
      </w:r>
      <w:bookmarkEnd w:id="40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06" w:name="_ENREF_341"/>
      <w:r w:rsidRPr="00B7144B">
        <w:rPr>
          <w:rFonts w:ascii="Calibri" w:eastAsia="Arial Unicode MS" w:hAnsi="Calibri" w:cs="Calibri"/>
          <w:noProof/>
          <w:color w:val="000000"/>
          <w:u w:color="000000"/>
        </w:rPr>
        <w:t>341.</w:t>
      </w:r>
      <w:r w:rsidRPr="00B7144B">
        <w:rPr>
          <w:rFonts w:ascii="Calibri" w:eastAsia="Arial Unicode MS" w:hAnsi="Calibri" w:cs="Calibri"/>
          <w:noProof/>
          <w:color w:val="000000"/>
          <w:u w:color="000000"/>
        </w:rPr>
        <w:tab/>
        <w:t xml:space="preserve">Harris, R. Invasive ant pest risk assessment project: Preliminary risk assessment, Biosecurity New Zealand, Available online at </w:t>
      </w:r>
      <w:hyperlink r:id="rId94" w:history="1">
        <w:r w:rsidRPr="00B7144B">
          <w:rPr>
            <w:rStyle w:val="Hyperlink"/>
            <w:rFonts w:ascii="Calibri" w:eastAsia="Arial Unicode MS" w:hAnsi="Calibri" w:cs="Calibri"/>
            <w:noProof/>
            <w:u w:color="000000"/>
          </w:rPr>
          <w:t>http://www.issg.org/database/species/reference_files/Ant_RA/prelim.pdf</w:t>
        </w:r>
      </w:hyperlink>
      <w:r w:rsidRPr="00B7144B">
        <w:rPr>
          <w:rFonts w:ascii="Calibri" w:eastAsia="Arial Unicode MS" w:hAnsi="Calibri" w:cs="Calibri"/>
          <w:noProof/>
          <w:color w:val="000000"/>
          <w:u w:color="000000"/>
        </w:rPr>
        <w:t>.</w:t>
      </w:r>
      <w:bookmarkEnd w:id="40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07" w:name="_ENREF_342"/>
      <w:r w:rsidRPr="00B7144B">
        <w:rPr>
          <w:rFonts w:ascii="Calibri" w:eastAsia="Arial Unicode MS" w:hAnsi="Calibri" w:cs="Calibri"/>
          <w:noProof/>
          <w:color w:val="000000"/>
          <w:u w:color="000000"/>
        </w:rPr>
        <w:t>342.</w:t>
      </w:r>
      <w:r w:rsidRPr="00B7144B">
        <w:rPr>
          <w:rFonts w:ascii="Calibri" w:eastAsia="Arial Unicode MS" w:hAnsi="Calibri" w:cs="Calibri"/>
          <w:noProof/>
          <w:color w:val="000000"/>
          <w:u w:color="000000"/>
        </w:rPr>
        <w:tab/>
        <w:t xml:space="preserve">Harris, R. Invasive Ant Threat Information Sheet Number 37 </w:t>
      </w:r>
      <w:r w:rsidRPr="00B7144B">
        <w:rPr>
          <w:rFonts w:ascii="Calibri" w:eastAsia="Arial Unicode MS" w:hAnsi="Calibri" w:cs="Calibri"/>
          <w:i/>
          <w:noProof/>
          <w:color w:val="000000"/>
          <w:u w:color="000000"/>
        </w:rPr>
        <w:t xml:space="preserve">Tetramorium simillimum </w:t>
      </w:r>
      <w:r w:rsidRPr="00B7144B">
        <w:rPr>
          <w:rFonts w:ascii="Calibri" w:eastAsia="Arial Unicode MS" w:hAnsi="Calibri" w:cs="Calibri"/>
          <w:noProof/>
          <w:color w:val="000000"/>
          <w:u w:color="000000"/>
        </w:rPr>
        <w:t xml:space="preserve">(Smith), Biosecurity New Zealand and Landcare Research, Available online at </w:t>
      </w:r>
      <w:hyperlink r:id="rId95" w:history="1">
        <w:r w:rsidRPr="00B7144B">
          <w:rPr>
            <w:rStyle w:val="Hyperlink"/>
            <w:rFonts w:ascii="Calibri" w:eastAsia="Arial Unicode MS" w:hAnsi="Calibri" w:cs="Calibri"/>
            <w:noProof/>
            <w:u w:color="000000"/>
          </w:rPr>
          <w:t>http://www.landcareresearch.co.nz/__data/assets/pdf_file/0013/51043/37.pdf</w:t>
        </w:r>
      </w:hyperlink>
      <w:r w:rsidRPr="00B7144B">
        <w:rPr>
          <w:rFonts w:ascii="Calibri" w:eastAsia="Arial Unicode MS" w:hAnsi="Calibri" w:cs="Calibri"/>
          <w:noProof/>
          <w:color w:val="000000"/>
          <w:u w:color="000000"/>
        </w:rPr>
        <w:t>.</w:t>
      </w:r>
      <w:bookmarkEnd w:id="40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08" w:name="_ENREF_343"/>
      <w:r w:rsidRPr="00B7144B">
        <w:rPr>
          <w:rFonts w:ascii="Calibri" w:eastAsia="Arial Unicode MS" w:hAnsi="Calibri" w:cs="Calibri"/>
          <w:noProof/>
          <w:color w:val="000000"/>
          <w:u w:color="000000"/>
        </w:rPr>
        <w:t>343.</w:t>
      </w:r>
      <w:r w:rsidRPr="00B7144B">
        <w:rPr>
          <w:rFonts w:ascii="Calibri" w:eastAsia="Arial Unicode MS" w:hAnsi="Calibri" w:cs="Calibri"/>
          <w:noProof/>
          <w:color w:val="000000"/>
          <w:u w:color="000000"/>
        </w:rPr>
        <w:tab/>
      </w:r>
      <w:r w:rsidRPr="00B7144B">
        <w:rPr>
          <w:rFonts w:ascii="Calibri" w:eastAsia="Arial Unicode MS" w:hAnsi="Calibri" w:cs="Calibri"/>
          <w:i/>
          <w:noProof/>
          <w:color w:val="000000"/>
          <w:u w:color="000000"/>
        </w:rPr>
        <w:t>Tetramorium simillimum</w:t>
      </w:r>
      <w:r w:rsidRPr="00B7144B">
        <w:rPr>
          <w:rFonts w:ascii="Calibri" w:eastAsia="Arial Unicode MS" w:hAnsi="Calibri" w:cs="Calibri"/>
          <w:noProof/>
          <w:color w:val="000000"/>
          <w:u w:color="000000"/>
        </w:rPr>
        <w:t xml:space="preserve">.  Pacific Invasive Ants. Accessed 12 October 2012;  </w:t>
      </w:r>
      <w:hyperlink r:id="rId96" w:history="1">
        <w:r w:rsidRPr="00B7144B">
          <w:rPr>
            <w:rStyle w:val="Hyperlink"/>
            <w:rFonts w:ascii="Calibri" w:eastAsia="Arial Unicode MS" w:hAnsi="Calibri" w:cs="Calibri"/>
            <w:noProof/>
            <w:u w:color="000000"/>
          </w:rPr>
          <w:t>http://itp.lucidcentral.org/id/ant/pia/Fact_Sheets/Tetramorium_simillimum.html</w:t>
        </w:r>
      </w:hyperlink>
      <w:r w:rsidRPr="00B7144B">
        <w:rPr>
          <w:rFonts w:ascii="Calibri" w:eastAsia="Arial Unicode MS" w:hAnsi="Calibri" w:cs="Calibri"/>
          <w:noProof/>
          <w:color w:val="000000"/>
          <w:u w:color="000000"/>
        </w:rPr>
        <w:t>.</w:t>
      </w:r>
      <w:bookmarkEnd w:id="40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09" w:name="_ENREF_344"/>
      <w:r w:rsidRPr="00B7144B">
        <w:rPr>
          <w:rFonts w:ascii="Calibri" w:eastAsia="Arial Unicode MS" w:hAnsi="Calibri" w:cs="Calibri"/>
          <w:noProof/>
          <w:color w:val="000000"/>
          <w:u w:color="000000"/>
        </w:rPr>
        <w:t>344.</w:t>
      </w:r>
      <w:r w:rsidRPr="00B7144B">
        <w:rPr>
          <w:rFonts w:ascii="Calibri" w:eastAsia="Arial Unicode MS" w:hAnsi="Calibri" w:cs="Calibri"/>
          <w:noProof/>
          <w:color w:val="000000"/>
          <w:u w:color="000000"/>
        </w:rPr>
        <w:tab/>
        <w:t>Andersen, A.N. and H. Reichel. 1994. The ant (Hymenoptera: Formicidae) fauna of Holmes Jungle, a rainforest patch in the seasonal tropics of Australia's Northern Territory</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Journal of the Australian Entomological Society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33</w:t>
      </w:r>
      <w:r w:rsidRPr="00B7144B">
        <w:rPr>
          <w:rFonts w:ascii="Calibri" w:eastAsia="Arial Unicode MS" w:hAnsi="Calibri" w:cs="Calibri"/>
          <w:noProof/>
          <w:color w:val="000000"/>
          <w:u w:color="000000"/>
        </w:rPr>
        <w:t>: 153-158.</w:t>
      </w:r>
      <w:bookmarkEnd w:id="40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10" w:name="_ENREF_345"/>
      <w:r w:rsidRPr="00B7144B">
        <w:rPr>
          <w:rFonts w:ascii="Calibri" w:eastAsia="Arial Unicode MS" w:hAnsi="Calibri" w:cs="Calibri"/>
          <w:noProof/>
          <w:color w:val="000000"/>
          <w:u w:color="000000"/>
        </w:rPr>
        <w:t>345.</w:t>
      </w:r>
      <w:r w:rsidRPr="00B7144B">
        <w:rPr>
          <w:rFonts w:ascii="Calibri" w:eastAsia="Arial Unicode MS" w:hAnsi="Calibri" w:cs="Calibri"/>
          <w:noProof/>
          <w:color w:val="000000"/>
          <w:u w:color="000000"/>
        </w:rPr>
        <w:tab/>
        <w:t>Hoffmann, B.D. and S. O'Connor. 2004. Eradication of two exotic ants from Kakadu National Park</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Ecological Management and Restoration</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5</w:t>
      </w:r>
      <w:r w:rsidRPr="00B7144B">
        <w:rPr>
          <w:rFonts w:ascii="Calibri" w:eastAsia="Arial Unicode MS" w:hAnsi="Calibri" w:cs="Calibri"/>
          <w:noProof/>
          <w:color w:val="000000"/>
          <w:u w:color="000000"/>
        </w:rPr>
        <w:t>(2): 98-105.</w:t>
      </w:r>
      <w:bookmarkEnd w:id="41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11" w:name="_ENREF_346"/>
      <w:r w:rsidRPr="00B7144B">
        <w:rPr>
          <w:rFonts w:ascii="Calibri" w:eastAsia="Arial Unicode MS" w:hAnsi="Calibri" w:cs="Calibri"/>
          <w:noProof/>
          <w:color w:val="000000"/>
          <w:u w:color="000000"/>
        </w:rPr>
        <w:t>346.</w:t>
      </w:r>
      <w:r w:rsidRPr="00B7144B">
        <w:rPr>
          <w:rFonts w:ascii="Calibri" w:eastAsia="Arial Unicode MS" w:hAnsi="Calibri" w:cs="Calibri"/>
          <w:noProof/>
          <w:color w:val="000000"/>
          <w:u w:color="000000"/>
        </w:rPr>
        <w:tab/>
        <w:t>Bellio, M., et al. 2007. A preliminary ecological risk assessment of the impact of tropical fire ants (</w:t>
      </w:r>
      <w:r w:rsidRPr="00B7144B">
        <w:rPr>
          <w:rFonts w:ascii="Calibri" w:eastAsia="Arial Unicode MS" w:hAnsi="Calibri" w:cs="Calibri"/>
          <w:i/>
          <w:noProof/>
          <w:color w:val="000000"/>
          <w:u w:color="000000"/>
        </w:rPr>
        <w:t>Solenopsis geminata</w:t>
      </w:r>
      <w:r w:rsidRPr="00B7144B">
        <w:rPr>
          <w:rFonts w:ascii="Calibri" w:eastAsia="Arial Unicode MS" w:hAnsi="Calibri" w:cs="Calibri"/>
          <w:noProof/>
          <w:color w:val="000000"/>
          <w:u w:color="000000"/>
        </w:rPr>
        <w:t>) on colonies of seabirds at Ashmore Reef, Supervising Scientist Report 190, Supervising Scientist: Darwin, NT.</w:t>
      </w:r>
      <w:bookmarkEnd w:id="41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12" w:name="_ENREF_347"/>
      <w:r w:rsidRPr="00B7144B">
        <w:rPr>
          <w:rFonts w:ascii="Calibri" w:eastAsia="Arial Unicode MS" w:hAnsi="Calibri" w:cs="Calibri"/>
          <w:noProof/>
          <w:color w:val="000000"/>
          <w:u w:color="000000"/>
        </w:rPr>
        <w:t>347.</w:t>
      </w:r>
      <w:r w:rsidRPr="00B7144B">
        <w:rPr>
          <w:rFonts w:ascii="Calibri" w:eastAsia="Arial Unicode MS" w:hAnsi="Calibri" w:cs="Calibri"/>
          <w:noProof/>
          <w:color w:val="000000"/>
          <w:u w:color="000000"/>
        </w:rPr>
        <w:tab/>
        <w:t>Personal communication with Anna Farnham, Reserve Management Officer, Department of Sustainability, Environment, Water, Populations and Communities.</w:t>
      </w:r>
      <w:bookmarkEnd w:id="41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13" w:name="_ENREF_348"/>
      <w:r w:rsidRPr="00B7144B">
        <w:rPr>
          <w:rFonts w:ascii="Calibri" w:eastAsia="Arial Unicode MS" w:hAnsi="Calibri" w:cs="Calibri"/>
          <w:noProof/>
          <w:color w:val="000000"/>
          <w:u w:color="000000"/>
        </w:rPr>
        <w:t>348.</w:t>
      </w:r>
      <w:r w:rsidRPr="00B7144B">
        <w:rPr>
          <w:rFonts w:ascii="Calibri" w:eastAsia="Arial Unicode MS" w:hAnsi="Calibri" w:cs="Calibri"/>
          <w:noProof/>
          <w:color w:val="000000"/>
          <w:u w:color="000000"/>
        </w:rPr>
        <w:tab/>
        <w:t xml:space="preserve">Handler, A.T., et al. 2007. Arthropod surveys on Palmyra Atoll, Line Islands, and insights into the decline of the native tree </w:t>
      </w:r>
      <w:r w:rsidRPr="00B7144B">
        <w:rPr>
          <w:rFonts w:ascii="Calibri" w:eastAsia="Arial Unicode MS" w:hAnsi="Calibri" w:cs="Calibri"/>
          <w:i/>
          <w:noProof/>
          <w:color w:val="000000"/>
          <w:u w:color="000000"/>
        </w:rPr>
        <w:t xml:space="preserve">Pisonia grandis </w:t>
      </w:r>
      <w:r w:rsidRPr="00B7144B">
        <w:rPr>
          <w:rFonts w:ascii="Calibri" w:eastAsia="Arial Unicode MS" w:hAnsi="Calibri" w:cs="Calibri"/>
          <w:noProof/>
          <w:color w:val="000000"/>
          <w:u w:color="000000"/>
        </w:rPr>
        <w:t>(Nyctaginaceae)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Pacific Science</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61</w:t>
      </w:r>
      <w:r w:rsidRPr="00B7144B">
        <w:rPr>
          <w:rFonts w:ascii="Calibri" w:eastAsia="Arial Unicode MS" w:hAnsi="Calibri" w:cs="Calibri"/>
          <w:noProof/>
          <w:color w:val="000000"/>
          <w:u w:color="000000"/>
        </w:rPr>
        <w:t>(4): 485-502.</w:t>
      </w:r>
      <w:bookmarkEnd w:id="41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14" w:name="_ENREF_349"/>
      <w:r w:rsidRPr="00B7144B">
        <w:rPr>
          <w:rFonts w:ascii="Calibri" w:eastAsia="Arial Unicode MS" w:hAnsi="Calibri" w:cs="Calibri"/>
          <w:noProof/>
          <w:color w:val="000000"/>
          <w:u w:color="000000"/>
        </w:rPr>
        <w:t>349.</w:t>
      </w:r>
      <w:r w:rsidRPr="00B7144B">
        <w:rPr>
          <w:rFonts w:ascii="Calibri" w:eastAsia="Arial Unicode MS" w:hAnsi="Calibri" w:cs="Calibri"/>
          <w:noProof/>
          <w:color w:val="000000"/>
          <w:u w:color="000000"/>
        </w:rPr>
        <w:tab/>
        <w:t xml:space="preserve">Greenslade, P. 2010. Did alien ants initiate a population explosion of a coccoid plant pest on an islet in the Coral Sea? </w:t>
      </w:r>
      <w:r w:rsidRPr="00B7144B">
        <w:rPr>
          <w:rFonts w:ascii="Calibri" w:eastAsia="Arial Unicode MS" w:hAnsi="Calibri" w:cs="Calibri"/>
          <w:i/>
          <w:noProof/>
          <w:color w:val="000000"/>
          <w:u w:color="000000"/>
        </w:rPr>
        <w:t>Journal of Insect Conservation</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14</w:t>
      </w:r>
      <w:r w:rsidRPr="00B7144B">
        <w:rPr>
          <w:rFonts w:ascii="Calibri" w:eastAsia="Arial Unicode MS" w:hAnsi="Calibri" w:cs="Calibri"/>
          <w:noProof/>
          <w:color w:val="000000"/>
          <w:u w:color="000000"/>
        </w:rPr>
        <w:t>(4): 419-421.</w:t>
      </w:r>
      <w:bookmarkEnd w:id="41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15" w:name="_ENREF_350"/>
      <w:r w:rsidRPr="00B7144B">
        <w:rPr>
          <w:rFonts w:ascii="Calibri" w:eastAsia="Arial Unicode MS" w:hAnsi="Calibri" w:cs="Calibri"/>
          <w:noProof/>
          <w:color w:val="000000"/>
          <w:u w:color="000000"/>
        </w:rPr>
        <w:t>350.</w:t>
      </w:r>
      <w:r w:rsidRPr="00B7144B">
        <w:rPr>
          <w:rFonts w:ascii="Calibri" w:eastAsia="Arial Unicode MS" w:hAnsi="Calibri" w:cs="Calibri"/>
          <w:noProof/>
          <w:color w:val="000000"/>
          <w:u w:color="000000"/>
        </w:rPr>
        <w:tab/>
        <w:t>Reichel, H. and A.N. Andersen. 1996. The rainforest ant fauna of Australia's Northern Territory</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Australian Journal of Zoology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44</w:t>
      </w:r>
      <w:r w:rsidRPr="00B7144B">
        <w:rPr>
          <w:rFonts w:ascii="Calibri" w:eastAsia="Arial Unicode MS" w:hAnsi="Calibri" w:cs="Calibri"/>
          <w:noProof/>
          <w:color w:val="000000"/>
          <w:u w:color="000000"/>
        </w:rPr>
        <w:t>(1): 81-95.</w:t>
      </w:r>
      <w:bookmarkEnd w:id="41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16" w:name="_ENREF_351"/>
      <w:r w:rsidRPr="00B7144B">
        <w:rPr>
          <w:rFonts w:ascii="Calibri" w:eastAsia="Arial Unicode MS" w:hAnsi="Calibri" w:cs="Calibri"/>
          <w:noProof/>
          <w:color w:val="000000"/>
          <w:u w:color="000000"/>
        </w:rPr>
        <w:t>351.</w:t>
      </w:r>
      <w:r w:rsidRPr="00B7144B">
        <w:rPr>
          <w:rFonts w:ascii="Calibri" w:eastAsia="Arial Unicode MS" w:hAnsi="Calibri" w:cs="Calibri"/>
          <w:noProof/>
          <w:color w:val="000000"/>
          <w:u w:color="000000"/>
        </w:rPr>
        <w:tab/>
        <w:t xml:space="preserve">McClelland, G.T.W. and I.L. Jones. 2008. The effects of invasive ants on the nesting success of Tristram's Storm-petrel, </w:t>
      </w:r>
      <w:r w:rsidRPr="00B7144B">
        <w:rPr>
          <w:rFonts w:ascii="Calibri" w:eastAsia="Arial Unicode MS" w:hAnsi="Calibri" w:cs="Calibri"/>
          <w:i/>
          <w:noProof/>
          <w:color w:val="000000"/>
          <w:u w:color="000000"/>
        </w:rPr>
        <w:t>Oceanodroma tristrami</w:t>
      </w:r>
      <w:r w:rsidRPr="00B7144B">
        <w:rPr>
          <w:rFonts w:ascii="Calibri" w:eastAsia="Arial Unicode MS" w:hAnsi="Calibri" w:cs="Calibri"/>
          <w:noProof/>
          <w:color w:val="000000"/>
          <w:u w:color="000000"/>
        </w:rPr>
        <w:t>, on Laysan Island, Hawaiian islands National Wildlife Refuge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Pacific Conservation Biology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14</w:t>
      </w:r>
      <w:r w:rsidRPr="00B7144B">
        <w:rPr>
          <w:rFonts w:ascii="Calibri" w:eastAsia="Arial Unicode MS" w:hAnsi="Calibri" w:cs="Calibri"/>
          <w:noProof/>
          <w:color w:val="000000"/>
          <w:u w:color="000000"/>
        </w:rPr>
        <w:t>(1-2): 13-19.</w:t>
      </w:r>
      <w:bookmarkEnd w:id="41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17" w:name="_ENREF_352"/>
      <w:r w:rsidRPr="00B7144B">
        <w:rPr>
          <w:rFonts w:ascii="Calibri" w:eastAsia="Arial Unicode MS" w:hAnsi="Calibri" w:cs="Calibri"/>
          <w:noProof/>
          <w:color w:val="000000"/>
          <w:u w:color="000000"/>
        </w:rPr>
        <w:t>352.</w:t>
      </w:r>
      <w:r w:rsidRPr="00B7144B">
        <w:rPr>
          <w:rFonts w:ascii="Calibri" w:eastAsia="Arial Unicode MS" w:hAnsi="Calibri" w:cs="Calibri"/>
          <w:noProof/>
          <w:color w:val="000000"/>
          <w:u w:color="000000"/>
        </w:rPr>
        <w:tab/>
        <w:t>Hoffmann, B.D., A. Kay, and S. Crocetti. 2004. Pest ant assessment on Tryon, North West, Heron and Lady Musgrave islands in the Capricornia Cays National Park, Queensland, Queensland Parks and Wildlife Service.</w:t>
      </w:r>
      <w:bookmarkEnd w:id="41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18" w:name="_ENREF_353"/>
      <w:r w:rsidRPr="00B7144B">
        <w:rPr>
          <w:rFonts w:ascii="Calibri" w:eastAsia="Arial Unicode MS" w:hAnsi="Calibri" w:cs="Calibri"/>
          <w:noProof/>
          <w:color w:val="000000"/>
          <w:u w:color="000000"/>
        </w:rPr>
        <w:t>353.</w:t>
      </w:r>
      <w:r w:rsidRPr="00B7144B">
        <w:rPr>
          <w:rFonts w:ascii="Calibri" w:eastAsia="Arial Unicode MS" w:hAnsi="Calibri" w:cs="Calibri"/>
          <w:noProof/>
          <w:color w:val="000000"/>
          <w:u w:color="000000"/>
        </w:rPr>
        <w:tab/>
        <w:t xml:space="preserve">May, J.E. and B.E. Heterick. 2000. Effects of the coastal brown ant </w:t>
      </w:r>
      <w:r w:rsidRPr="00B7144B">
        <w:rPr>
          <w:rFonts w:ascii="Calibri" w:eastAsia="Arial Unicode MS" w:hAnsi="Calibri" w:cs="Calibri"/>
          <w:i/>
          <w:noProof/>
          <w:color w:val="000000"/>
          <w:u w:color="000000"/>
        </w:rPr>
        <w:t>Pheidole megacephala</w:t>
      </w:r>
      <w:r w:rsidRPr="00B7144B">
        <w:rPr>
          <w:rFonts w:ascii="Calibri" w:eastAsia="Arial Unicode MS" w:hAnsi="Calibri" w:cs="Calibri"/>
          <w:noProof/>
          <w:color w:val="000000"/>
          <w:u w:color="000000"/>
        </w:rPr>
        <w:t xml:space="preserve"> (Fabricius), on the ant fauna of the Perth metropolitan region, Western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Pacific Conservation Biology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6</w:t>
      </w:r>
      <w:r w:rsidRPr="00B7144B">
        <w:rPr>
          <w:rFonts w:ascii="Calibri" w:eastAsia="Arial Unicode MS" w:hAnsi="Calibri" w:cs="Calibri"/>
          <w:noProof/>
          <w:color w:val="000000"/>
          <w:u w:color="000000"/>
        </w:rPr>
        <w:t>(1): 81-85.</w:t>
      </w:r>
      <w:bookmarkEnd w:id="41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19" w:name="_ENREF_354"/>
      <w:r w:rsidRPr="00B7144B">
        <w:rPr>
          <w:rFonts w:ascii="Calibri" w:eastAsia="Arial Unicode MS" w:hAnsi="Calibri" w:cs="Calibri"/>
          <w:noProof/>
          <w:color w:val="000000"/>
          <w:u w:color="000000"/>
        </w:rPr>
        <w:t>354.</w:t>
      </w:r>
      <w:r w:rsidRPr="00B7144B">
        <w:rPr>
          <w:rFonts w:ascii="Calibri" w:eastAsia="Arial Unicode MS" w:hAnsi="Calibri" w:cs="Calibri"/>
          <w:noProof/>
          <w:color w:val="000000"/>
          <w:u w:color="000000"/>
        </w:rPr>
        <w:tab/>
        <w:t xml:space="preserve">Heterick, B. 1997. The interaction between the coastal brown ant, </w:t>
      </w:r>
      <w:r w:rsidRPr="00B7144B">
        <w:rPr>
          <w:rFonts w:ascii="Calibri" w:eastAsia="Arial Unicode MS" w:hAnsi="Calibri" w:cs="Calibri"/>
          <w:i/>
          <w:noProof/>
          <w:color w:val="000000"/>
          <w:u w:color="000000"/>
        </w:rPr>
        <w:t xml:space="preserve">Pheidole megacephala </w:t>
      </w:r>
      <w:r w:rsidRPr="00B7144B">
        <w:rPr>
          <w:rFonts w:ascii="Calibri" w:eastAsia="Arial Unicode MS" w:hAnsi="Calibri" w:cs="Calibri"/>
          <w:noProof/>
          <w:color w:val="000000"/>
          <w:u w:color="000000"/>
        </w:rPr>
        <w:t>(Fabricius), and other invertebrate fauna of Mt coot-tha (Brisbane,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 Ecology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22</w:t>
      </w:r>
      <w:r w:rsidRPr="00B7144B">
        <w:rPr>
          <w:rFonts w:ascii="Calibri" w:eastAsia="Arial Unicode MS" w:hAnsi="Calibri" w:cs="Calibri"/>
          <w:noProof/>
          <w:color w:val="000000"/>
          <w:u w:color="000000"/>
        </w:rPr>
        <w:t>(2): 218-221.</w:t>
      </w:r>
      <w:bookmarkEnd w:id="41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20" w:name="_ENREF_355"/>
      <w:r w:rsidRPr="00B7144B">
        <w:rPr>
          <w:rFonts w:ascii="Calibri" w:eastAsia="Arial Unicode MS" w:hAnsi="Calibri" w:cs="Calibri"/>
          <w:noProof/>
          <w:color w:val="000000"/>
          <w:u w:color="000000"/>
        </w:rPr>
        <w:t>355.</w:t>
      </w:r>
      <w:r w:rsidRPr="00B7144B">
        <w:rPr>
          <w:rFonts w:ascii="Calibri" w:eastAsia="Arial Unicode MS" w:hAnsi="Calibri" w:cs="Calibri"/>
          <w:noProof/>
          <w:color w:val="000000"/>
          <w:u w:color="000000"/>
        </w:rPr>
        <w:tab/>
        <w:t>Heterick, B.E., J. Casella, and J.D. Majer. 2000. Influence of Argentine and coastal brown ant (Hymenoptera: Formicidae) invasion on ant communities in Perth gardens, Western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Urban Ecosystems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4</w:t>
      </w:r>
      <w:r w:rsidRPr="00B7144B">
        <w:rPr>
          <w:rFonts w:ascii="Calibri" w:eastAsia="Arial Unicode MS" w:hAnsi="Calibri" w:cs="Calibri"/>
          <w:noProof/>
          <w:color w:val="000000"/>
          <w:u w:color="000000"/>
        </w:rPr>
        <w:t>: 277-292.</w:t>
      </w:r>
      <w:bookmarkEnd w:id="42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21" w:name="_ENREF_356"/>
      <w:r w:rsidRPr="00B7144B">
        <w:rPr>
          <w:rFonts w:ascii="Calibri" w:eastAsia="Arial Unicode MS" w:hAnsi="Calibri" w:cs="Calibri"/>
          <w:noProof/>
          <w:color w:val="000000"/>
          <w:u w:color="000000"/>
        </w:rPr>
        <w:t>356.</w:t>
      </w:r>
      <w:r w:rsidRPr="00B7144B">
        <w:rPr>
          <w:rFonts w:ascii="Calibri" w:eastAsia="Arial Unicode MS" w:hAnsi="Calibri" w:cs="Calibri"/>
          <w:noProof/>
          <w:color w:val="000000"/>
          <w:u w:color="000000"/>
        </w:rPr>
        <w:tab/>
        <w:t>Rowles, A.D. and D.J. O'Dowd. 2009. New mutualism for old: indirect disruption and direct facilitation of seed dispersal following Argentine ant invasion</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Oecologia</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158</w:t>
      </w:r>
      <w:r w:rsidRPr="00B7144B">
        <w:rPr>
          <w:rFonts w:ascii="Calibri" w:eastAsia="Arial Unicode MS" w:hAnsi="Calibri" w:cs="Calibri"/>
          <w:noProof/>
          <w:color w:val="000000"/>
          <w:u w:color="000000"/>
        </w:rPr>
        <w:t>(4): 709-716.</w:t>
      </w:r>
      <w:bookmarkEnd w:id="42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22" w:name="_ENREF_357"/>
      <w:r w:rsidRPr="00B7144B">
        <w:rPr>
          <w:rFonts w:ascii="Calibri" w:eastAsia="Arial Unicode MS" w:hAnsi="Calibri" w:cs="Calibri"/>
          <w:noProof/>
          <w:color w:val="000000"/>
          <w:u w:color="000000"/>
        </w:rPr>
        <w:t>357.</w:t>
      </w:r>
      <w:r w:rsidRPr="00B7144B">
        <w:rPr>
          <w:rFonts w:ascii="Calibri" w:eastAsia="Arial Unicode MS" w:hAnsi="Calibri" w:cs="Calibri"/>
          <w:noProof/>
          <w:color w:val="000000"/>
          <w:u w:color="000000"/>
        </w:rPr>
        <w:tab/>
        <w:t>Davidson, D.W., et al. 2003. Explaining the abundance of ants in lowland tropical rainforest canopies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 xml:space="preserve">Science </w:t>
      </w:r>
      <w:r w:rsidRPr="00B7144B">
        <w:rPr>
          <w:rFonts w:ascii="Calibri" w:eastAsia="Arial Unicode MS" w:hAnsi="Calibri" w:cs="Calibri"/>
          <w:b/>
          <w:noProof/>
          <w:color w:val="000000"/>
          <w:u w:color="000000"/>
        </w:rPr>
        <w:t>300</w:t>
      </w:r>
      <w:r w:rsidRPr="00B7144B">
        <w:rPr>
          <w:rFonts w:ascii="Calibri" w:eastAsia="Arial Unicode MS" w:hAnsi="Calibri" w:cs="Calibri"/>
          <w:noProof/>
          <w:color w:val="000000"/>
          <w:u w:color="000000"/>
        </w:rPr>
        <w:t>(5621): 969-972.</w:t>
      </w:r>
      <w:bookmarkEnd w:id="42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23" w:name="_ENREF_358"/>
      <w:r w:rsidRPr="00B7144B">
        <w:rPr>
          <w:rFonts w:ascii="Calibri" w:eastAsia="Arial Unicode MS" w:hAnsi="Calibri" w:cs="Calibri"/>
          <w:noProof/>
          <w:color w:val="000000"/>
          <w:u w:color="000000"/>
        </w:rPr>
        <w:t>358.</w:t>
      </w:r>
      <w:r w:rsidRPr="00B7144B">
        <w:rPr>
          <w:rFonts w:ascii="Calibri" w:eastAsia="Arial Unicode MS" w:hAnsi="Calibri" w:cs="Calibri"/>
          <w:noProof/>
          <w:color w:val="000000"/>
          <w:u w:color="000000"/>
        </w:rPr>
        <w:tab/>
        <w:t>Grover, C.D., et al. 2007. Linking nutrition and behavioural dominance: carbohydrate scarcity limits aggression and activity in Argentine ants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Proceedings of the Royal Society B-Biological Sciences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274</w:t>
      </w:r>
      <w:r w:rsidRPr="00B7144B">
        <w:rPr>
          <w:rFonts w:ascii="Calibri" w:eastAsia="Arial Unicode MS" w:hAnsi="Calibri" w:cs="Calibri"/>
          <w:noProof/>
          <w:color w:val="000000"/>
          <w:u w:color="000000"/>
        </w:rPr>
        <w:t>(1628): 2951-2957.</w:t>
      </w:r>
      <w:bookmarkEnd w:id="42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24" w:name="_ENREF_359"/>
      <w:r w:rsidRPr="00B7144B">
        <w:rPr>
          <w:rFonts w:ascii="Calibri" w:eastAsia="Arial Unicode MS" w:hAnsi="Calibri" w:cs="Calibri"/>
          <w:noProof/>
          <w:color w:val="000000"/>
          <w:u w:color="000000"/>
        </w:rPr>
        <w:t>359.</w:t>
      </w:r>
      <w:r w:rsidRPr="00B7144B">
        <w:rPr>
          <w:rFonts w:ascii="Calibri" w:eastAsia="Arial Unicode MS" w:hAnsi="Calibri" w:cs="Calibri"/>
          <w:noProof/>
          <w:color w:val="000000"/>
          <w:u w:color="000000"/>
        </w:rPr>
        <w:tab/>
        <w:t>Harris, R.J. and G. Barker. 2007. Relative risk of invasive ants (Hymenoptera: Formicidae) establishing in New Zealand</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New Zealand Journal of Zoology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34</w:t>
      </w:r>
      <w:r w:rsidRPr="00B7144B">
        <w:rPr>
          <w:rFonts w:ascii="Calibri" w:eastAsia="Arial Unicode MS" w:hAnsi="Calibri" w:cs="Calibri"/>
          <w:noProof/>
          <w:color w:val="000000"/>
          <w:u w:color="000000"/>
        </w:rPr>
        <w:t>(3): 161-178.</w:t>
      </w:r>
      <w:bookmarkEnd w:id="42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25" w:name="_ENREF_360"/>
      <w:r w:rsidRPr="00B7144B">
        <w:rPr>
          <w:rFonts w:ascii="Calibri" w:eastAsia="Arial Unicode MS" w:hAnsi="Calibri" w:cs="Calibri"/>
          <w:noProof/>
          <w:color w:val="000000"/>
          <w:u w:color="000000"/>
        </w:rPr>
        <w:t>360.</w:t>
      </w:r>
      <w:r w:rsidRPr="00B7144B">
        <w:rPr>
          <w:rFonts w:ascii="Calibri" w:eastAsia="Arial Unicode MS" w:hAnsi="Calibri" w:cs="Calibri"/>
          <w:noProof/>
          <w:color w:val="000000"/>
          <w:u w:color="000000"/>
        </w:rPr>
        <w:tab/>
        <w:t>Solis, D.R. and O.C. Bueno. 2012. Thermal tolerances of three tramp ant species (Hymenoptera: Formicidae)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Sociobiology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59</w:t>
      </w:r>
      <w:r w:rsidRPr="00B7144B">
        <w:rPr>
          <w:rFonts w:ascii="Calibri" w:eastAsia="Arial Unicode MS" w:hAnsi="Calibri" w:cs="Calibri"/>
          <w:noProof/>
          <w:color w:val="000000"/>
          <w:u w:color="000000"/>
        </w:rPr>
        <w:t>(1): 213-224.</w:t>
      </w:r>
      <w:bookmarkEnd w:id="42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26" w:name="_ENREF_361"/>
      <w:r w:rsidRPr="00B7144B">
        <w:rPr>
          <w:rFonts w:ascii="Calibri" w:eastAsia="Arial Unicode MS" w:hAnsi="Calibri" w:cs="Calibri"/>
          <w:noProof/>
          <w:color w:val="000000"/>
          <w:u w:color="000000"/>
        </w:rPr>
        <w:t>361.</w:t>
      </w:r>
      <w:r w:rsidRPr="00B7144B">
        <w:rPr>
          <w:rFonts w:ascii="Calibri" w:eastAsia="Arial Unicode MS" w:hAnsi="Calibri" w:cs="Calibri"/>
          <w:noProof/>
          <w:color w:val="000000"/>
          <w:u w:color="000000"/>
        </w:rPr>
        <w:tab/>
        <w:t xml:space="preserve">Begon, M., J.L. Harper, and C.R. Townsend. 1998. </w:t>
      </w:r>
      <w:r w:rsidRPr="00B7144B">
        <w:rPr>
          <w:rFonts w:ascii="Calibri" w:eastAsia="Arial Unicode MS" w:hAnsi="Calibri" w:cs="Calibri"/>
          <w:i/>
          <w:noProof/>
          <w:color w:val="000000"/>
          <w:u w:color="000000"/>
        </w:rPr>
        <w:t>Ecology, 3rd edition.</w:t>
      </w:r>
      <w:r w:rsidRPr="00B7144B">
        <w:rPr>
          <w:rFonts w:ascii="Calibri" w:eastAsia="Arial Unicode MS" w:hAnsi="Calibri" w:cs="Calibri"/>
          <w:noProof/>
          <w:color w:val="000000"/>
          <w:u w:color="000000"/>
        </w:rPr>
        <w:t xml:space="preserve"> John Wiley &amp; Sons.</w:t>
      </w:r>
      <w:bookmarkEnd w:id="42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27" w:name="_ENREF_362"/>
      <w:r w:rsidRPr="00B7144B">
        <w:rPr>
          <w:rFonts w:ascii="Calibri" w:eastAsia="Arial Unicode MS" w:hAnsi="Calibri" w:cs="Calibri"/>
          <w:noProof/>
          <w:color w:val="000000"/>
          <w:u w:color="000000"/>
        </w:rPr>
        <w:t>362.</w:t>
      </w:r>
      <w:r w:rsidRPr="00B7144B">
        <w:rPr>
          <w:rFonts w:ascii="Calibri" w:eastAsia="Arial Unicode MS" w:hAnsi="Calibri" w:cs="Calibri"/>
          <w:noProof/>
          <w:color w:val="000000"/>
          <w:u w:color="000000"/>
        </w:rPr>
        <w:tab/>
        <w:t xml:space="preserve">Elton, C.S. 1958. </w:t>
      </w:r>
      <w:r w:rsidRPr="00B7144B">
        <w:rPr>
          <w:rFonts w:ascii="Calibri" w:eastAsia="Arial Unicode MS" w:hAnsi="Calibri" w:cs="Calibri"/>
          <w:i/>
          <w:noProof/>
          <w:color w:val="000000"/>
          <w:u w:color="000000"/>
        </w:rPr>
        <w:t>The Ecology of Invasions by Animals and Plants.</w:t>
      </w:r>
      <w:r w:rsidRPr="00B7144B">
        <w:rPr>
          <w:rFonts w:ascii="Calibri" w:eastAsia="Arial Unicode MS" w:hAnsi="Calibri" w:cs="Calibri"/>
          <w:noProof/>
          <w:color w:val="000000"/>
          <w:u w:color="000000"/>
        </w:rPr>
        <w:t xml:space="preserve"> London: Methuen. 181.</w:t>
      </w:r>
      <w:bookmarkEnd w:id="42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28" w:name="_ENREF_363"/>
      <w:r w:rsidRPr="00B7144B">
        <w:rPr>
          <w:rFonts w:ascii="Calibri" w:eastAsia="Arial Unicode MS" w:hAnsi="Calibri" w:cs="Calibri"/>
          <w:noProof/>
          <w:color w:val="000000"/>
          <w:u w:color="000000"/>
        </w:rPr>
        <w:t>363.</w:t>
      </w:r>
      <w:r w:rsidRPr="00B7144B">
        <w:rPr>
          <w:rFonts w:ascii="Calibri" w:eastAsia="Arial Unicode MS" w:hAnsi="Calibri" w:cs="Calibri"/>
          <w:noProof/>
          <w:color w:val="000000"/>
          <w:u w:color="000000"/>
        </w:rPr>
        <w:tab/>
        <w:t xml:space="preserve">Hoffmann, B.D., A.N. Andersen, and G.J.E. Hill. 1999. Impact of an introduced ant on native rain forest invertebrates: </w:t>
      </w:r>
      <w:r w:rsidRPr="00B7144B">
        <w:rPr>
          <w:rFonts w:ascii="Calibri" w:eastAsia="Arial Unicode MS" w:hAnsi="Calibri" w:cs="Calibri"/>
          <w:i/>
          <w:noProof/>
          <w:color w:val="000000"/>
          <w:u w:color="000000"/>
        </w:rPr>
        <w:t xml:space="preserve">Pheidole megacephala </w:t>
      </w:r>
      <w:r w:rsidRPr="00B7144B">
        <w:rPr>
          <w:rFonts w:ascii="Calibri" w:eastAsia="Arial Unicode MS" w:hAnsi="Calibri" w:cs="Calibri"/>
          <w:noProof/>
          <w:color w:val="000000"/>
          <w:u w:color="000000"/>
        </w:rPr>
        <w:t>in monsoonal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Oecologia</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120</w:t>
      </w:r>
      <w:r w:rsidRPr="00B7144B">
        <w:rPr>
          <w:rFonts w:ascii="Calibri" w:eastAsia="Arial Unicode MS" w:hAnsi="Calibri" w:cs="Calibri"/>
          <w:noProof/>
          <w:color w:val="000000"/>
          <w:u w:color="000000"/>
        </w:rPr>
        <w:t>(4): 595-604.</w:t>
      </w:r>
      <w:bookmarkEnd w:id="42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29" w:name="_ENREF_364"/>
      <w:r w:rsidRPr="00B7144B">
        <w:rPr>
          <w:rFonts w:ascii="Calibri" w:eastAsia="Arial Unicode MS" w:hAnsi="Calibri" w:cs="Calibri"/>
          <w:noProof/>
          <w:color w:val="000000"/>
          <w:u w:color="000000"/>
        </w:rPr>
        <w:t>364.</w:t>
      </w:r>
      <w:r w:rsidRPr="00B7144B">
        <w:rPr>
          <w:rFonts w:ascii="Calibri" w:eastAsia="Arial Unicode MS" w:hAnsi="Calibri" w:cs="Calibri"/>
          <w:noProof/>
          <w:color w:val="000000"/>
          <w:u w:color="000000"/>
        </w:rPr>
        <w:tab/>
        <w:t xml:space="preserve">Nafus, D.M. 1993. Movement of introduced biological control agents onto nontarget butterflies, </w:t>
      </w:r>
      <w:r w:rsidRPr="00B7144B">
        <w:rPr>
          <w:rFonts w:ascii="Calibri" w:eastAsia="Arial Unicode MS" w:hAnsi="Calibri" w:cs="Calibri"/>
          <w:i/>
          <w:noProof/>
          <w:color w:val="000000"/>
          <w:u w:color="000000"/>
        </w:rPr>
        <w:t xml:space="preserve">Hypolimnas </w:t>
      </w:r>
      <w:r w:rsidRPr="00B7144B">
        <w:rPr>
          <w:rFonts w:ascii="Calibri" w:eastAsia="Arial Unicode MS" w:hAnsi="Calibri" w:cs="Calibri"/>
          <w:noProof/>
          <w:color w:val="000000"/>
          <w:u w:color="000000"/>
        </w:rPr>
        <w:t>spp. (Lepidoptera: Nymphalidae)</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Environmental Entomology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22</w:t>
      </w:r>
      <w:r w:rsidRPr="00B7144B">
        <w:rPr>
          <w:rFonts w:ascii="Calibri" w:eastAsia="Arial Unicode MS" w:hAnsi="Calibri" w:cs="Calibri"/>
          <w:noProof/>
          <w:color w:val="000000"/>
          <w:u w:color="000000"/>
        </w:rPr>
        <w:t>(2): 265-272.</w:t>
      </w:r>
      <w:bookmarkEnd w:id="42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30" w:name="_ENREF_365"/>
      <w:r w:rsidRPr="00B7144B">
        <w:rPr>
          <w:rFonts w:ascii="Calibri" w:eastAsia="Arial Unicode MS" w:hAnsi="Calibri" w:cs="Calibri"/>
          <w:noProof/>
          <w:color w:val="000000"/>
          <w:u w:color="000000"/>
        </w:rPr>
        <w:t>365.</w:t>
      </w:r>
      <w:r w:rsidRPr="00B7144B">
        <w:rPr>
          <w:rFonts w:ascii="Calibri" w:eastAsia="Arial Unicode MS" w:hAnsi="Calibri" w:cs="Calibri"/>
          <w:noProof/>
          <w:color w:val="000000"/>
          <w:u w:color="000000"/>
        </w:rPr>
        <w:tab/>
        <w:t xml:space="preserve">Nielsen, M.G. 2000. Distribution of the ant (Hymenoptera: Formicidae) fauna in the canopy of the mangrove tree </w:t>
      </w:r>
      <w:r w:rsidRPr="00B7144B">
        <w:rPr>
          <w:rFonts w:ascii="Calibri" w:eastAsia="Arial Unicode MS" w:hAnsi="Calibri" w:cs="Calibri"/>
          <w:i/>
          <w:noProof/>
          <w:color w:val="000000"/>
          <w:u w:color="000000"/>
        </w:rPr>
        <w:t xml:space="preserve">Sonneratia alba </w:t>
      </w:r>
      <w:r w:rsidRPr="00B7144B">
        <w:rPr>
          <w:rFonts w:ascii="Calibri" w:eastAsia="Arial Unicode MS" w:hAnsi="Calibri" w:cs="Calibri"/>
          <w:noProof/>
          <w:color w:val="000000"/>
          <w:u w:color="000000"/>
        </w:rPr>
        <w:t>J. Smith in northern Australia</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Australian Journal of Entomology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39</w:t>
      </w:r>
      <w:r w:rsidRPr="00B7144B">
        <w:rPr>
          <w:rFonts w:ascii="Calibri" w:eastAsia="Arial Unicode MS" w:hAnsi="Calibri" w:cs="Calibri"/>
          <w:noProof/>
          <w:color w:val="000000"/>
          <w:u w:color="000000"/>
        </w:rPr>
        <w:t>: 275--279.</w:t>
      </w:r>
      <w:bookmarkEnd w:id="43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31" w:name="_ENREF_366"/>
      <w:r w:rsidRPr="00B7144B">
        <w:rPr>
          <w:rFonts w:ascii="Calibri" w:eastAsia="Arial Unicode MS" w:hAnsi="Calibri" w:cs="Calibri"/>
          <w:noProof/>
          <w:color w:val="000000"/>
          <w:u w:color="000000"/>
        </w:rPr>
        <w:t>366.</w:t>
      </w:r>
      <w:r w:rsidRPr="00B7144B">
        <w:rPr>
          <w:rFonts w:ascii="Calibri" w:eastAsia="Arial Unicode MS" w:hAnsi="Calibri" w:cs="Calibri"/>
          <w:noProof/>
          <w:color w:val="000000"/>
          <w:u w:color="000000"/>
        </w:rPr>
        <w:tab/>
        <w:t>Slip, D. and S. Comport. The status of the yellow crazy ant (</w:t>
      </w:r>
      <w:r w:rsidRPr="00B7144B">
        <w:rPr>
          <w:rFonts w:ascii="Calibri" w:eastAsia="Arial Unicode MS" w:hAnsi="Calibri" w:cs="Calibri"/>
          <w:i/>
          <w:noProof/>
          <w:color w:val="000000"/>
          <w:u w:color="000000"/>
        </w:rPr>
        <w:t>Anoplolepis gracilipes</w:t>
      </w:r>
      <w:r w:rsidRPr="00B7144B">
        <w:rPr>
          <w:rFonts w:ascii="Calibri" w:eastAsia="Arial Unicode MS" w:hAnsi="Calibri" w:cs="Calibri"/>
          <w:noProof/>
          <w:color w:val="000000"/>
          <w:u w:color="000000"/>
        </w:rPr>
        <w:t>) on the Cocos (Keeling) Islands, Report to Parks Australia North, Cocos (Keeling) Islands.</w:t>
      </w:r>
      <w:bookmarkEnd w:id="43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32" w:name="_ENREF_367"/>
      <w:r w:rsidRPr="00B7144B">
        <w:rPr>
          <w:rFonts w:ascii="Calibri" w:eastAsia="Arial Unicode MS" w:hAnsi="Calibri" w:cs="Calibri"/>
          <w:noProof/>
          <w:color w:val="000000"/>
          <w:u w:color="000000"/>
        </w:rPr>
        <w:t>367.</w:t>
      </w:r>
      <w:r w:rsidRPr="00B7144B">
        <w:rPr>
          <w:rFonts w:ascii="Calibri" w:eastAsia="Arial Unicode MS" w:hAnsi="Calibri" w:cs="Calibri"/>
          <w:noProof/>
          <w:color w:val="000000"/>
          <w:u w:color="000000"/>
        </w:rPr>
        <w:tab/>
        <w:t>Reid, J.R.W. and B.M. Hill. 2005. Recent surveys of the Cocos buff-banded rail (</w:t>
      </w:r>
      <w:r w:rsidRPr="00B7144B">
        <w:rPr>
          <w:rFonts w:ascii="Calibri" w:eastAsia="Arial Unicode MS" w:hAnsi="Calibri" w:cs="Calibri"/>
          <w:i/>
          <w:noProof/>
          <w:color w:val="000000"/>
          <w:u w:color="000000"/>
        </w:rPr>
        <w:t>Gallirallus philippensis andrewsi</w:t>
      </w:r>
      <w:r w:rsidRPr="00B7144B">
        <w:rPr>
          <w:rFonts w:ascii="Calibri" w:eastAsia="Arial Unicode MS" w:hAnsi="Calibri" w:cs="Calibri"/>
          <w:noProof/>
          <w:color w:val="000000"/>
          <w:u w:color="000000"/>
        </w:rPr>
        <w:t>), Australian National University, Canberra and the Natural Heritage Trust.</w:t>
      </w:r>
      <w:bookmarkEnd w:id="43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33" w:name="_ENREF_368"/>
      <w:r w:rsidRPr="00B7144B">
        <w:rPr>
          <w:rFonts w:ascii="Calibri" w:eastAsia="Arial Unicode MS" w:hAnsi="Calibri" w:cs="Calibri"/>
          <w:noProof/>
          <w:color w:val="000000"/>
          <w:u w:color="000000"/>
        </w:rPr>
        <w:t>368.</w:t>
      </w:r>
      <w:r w:rsidRPr="00B7144B">
        <w:rPr>
          <w:rFonts w:ascii="Calibri" w:eastAsia="Arial Unicode MS" w:hAnsi="Calibri" w:cs="Calibri"/>
          <w:noProof/>
          <w:color w:val="000000"/>
          <w:u w:color="000000"/>
        </w:rPr>
        <w:tab/>
        <w:t xml:space="preserve">Robinson, W. Ants of Fraser Island. Available online at </w:t>
      </w:r>
      <w:hyperlink r:id="rId97" w:history="1">
        <w:r w:rsidRPr="00B7144B">
          <w:rPr>
            <w:rStyle w:val="Hyperlink"/>
            <w:rFonts w:ascii="Calibri" w:eastAsia="Arial Unicode MS" w:hAnsi="Calibri" w:cs="Calibri"/>
            <w:noProof/>
            <w:u w:color="000000"/>
          </w:rPr>
          <w:t>http://www.fido.org.au/moonbi/backgrounders/26%20Ants%20backgrounder.pdf</w:t>
        </w:r>
      </w:hyperlink>
      <w:r w:rsidRPr="00B7144B">
        <w:rPr>
          <w:rFonts w:ascii="Calibri" w:eastAsia="Arial Unicode MS" w:hAnsi="Calibri" w:cs="Calibri"/>
          <w:noProof/>
          <w:color w:val="000000"/>
          <w:u w:color="000000"/>
        </w:rPr>
        <w:t>, University of the Sunshine Coast.</w:t>
      </w:r>
      <w:bookmarkEnd w:id="43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34" w:name="_ENREF_369"/>
      <w:r w:rsidRPr="00B7144B">
        <w:rPr>
          <w:rFonts w:ascii="Calibri" w:eastAsia="Arial Unicode MS" w:hAnsi="Calibri" w:cs="Calibri"/>
          <w:noProof/>
          <w:color w:val="000000"/>
          <w:u w:color="000000"/>
        </w:rPr>
        <w:t>369.</w:t>
      </w:r>
      <w:r w:rsidRPr="00B7144B">
        <w:rPr>
          <w:rFonts w:ascii="Calibri" w:eastAsia="Arial Unicode MS" w:hAnsi="Calibri" w:cs="Calibri"/>
          <w:noProof/>
          <w:color w:val="000000"/>
          <w:u w:color="000000"/>
        </w:rPr>
        <w:tab/>
        <w:t xml:space="preserve">2010. Managing scale insect outbreaks in the Capricornia Cays: conserving biodiversity through pest management. Available online at </w:t>
      </w:r>
      <w:hyperlink r:id="rId98" w:history="1">
        <w:r w:rsidRPr="00B7144B">
          <w:rPr>
            <w:rStyle w:val="Hyperlink"/>
            <w:rFonts w:ascii="Calibri" w:eastAsia="Arial Unicode MS" w:hAnsi="Calibri" w:cs="Calibri"/>
            <w:noProof/>
            <w:u w:color="000000"/>
          </w:rPr>
          <w:t>http://www.nprsr.qld.gov.au/parks/capricornia-cays/pdf/scale-insect.pdf</w:t>
        </w:r>
      </w:hyperlink>
      <w:r w:rsidRPr="00B7144B">
        <w:rPr>
          <w:rFonts w:ascii="Calibri" w:eastAsia="Arial Unicode MS" w:hAnsi="Calibri" w:cs="Calibri"/>
          <w:noProof/>
          <w:color w:val="000000"/>
          <w:u w:color="000000"/>
        </w:rPr>
        <w:t>, Queensland Parks and Wildlife Service, Department of Environment and Resource Management.</w:t>
      </w:r>
      <w:bookmarkEnd w:id="434"/>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35" w:name="_ENREF_370"/>
      <w:r w:rsidRPr="00B7144B">
        <w:rPr>
          <w:rFonts w:ascii="Calibri" w:eastAsia="Arial Unicode MS" w:hAnsi="Calibri" w:cs="Calibri"/>
          <w:noProof/>
          <w:color w:val="000000"/>
          <w:u w:color="000000"/>
        </w:rPr>
        <w:t>370.</w:t>
      </w:r>
      <w:r w:rsidRPr="00B7144B">
        <w:rPr>
          <w:rFonts w:ascii="Calibri" w:eastAsia="Arial Unicode MS" w:hAnsi="Calibri" w:cs="Calibri"/>
          <w:noProof/>
          <w:color w:val="000000"/>
          <w:u w:color="000000"/>
        </w:rPr>
        <w:tab/>
        <w:t>Woinarski, J.C.Z. 2003. Biodiversity Conservation on the Tiwi islands, Northern Territory.</w:t>
      </w:r>
      <w:bookmarkEnd w:id="435"/>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36" w:name="_ENREF_371"/>
      <w:r w:rsidRPr="00B7144B">
        <w:rPr>
          <w:rFonts w:ascii="Calibri" w:eastAsia="Arial Unicode MS" w:hAnsi="Calibri" w:cs="Calibri"/>
          <w:noProof/>
          <w:color w:val="000000"/>
          <w:u w:color="000000"/>
        </w:rPr>
        <w:t>371.</w:t>
      </w:r>
      <w:r w:rsidRPr="00B7144B">
        <w:rPr>
          <w:rFonts w:ascii="Calibri" w:eastAsia="Arial Unicode MS" w:hAnsi="Calibri" w:cs="Calibri"/>
          <w:noProof/>
          <w:color w:val="000000"/>
          <w:u w:color="000000"/>
        </w:rPr>
        <w:tab/>
        <w:t>Andersen, A.N., W. J.C.Z., and B.D. Hoffmann. 2004. Biogeography of the ant fauna of the Tiwi Islands, in northern Australia's monsoonal tropics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Australian Journal of Zoology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52</w:t>
      </w:r>
      <w:r w:rsidRPr="00B7144B">
        <w:rPr>
          <w:rFonts w:ascii="Calibri" w:eastAsia="Arial Unicode MS" w:hAnsi="Calibri" w:cs="Calibri"/>
          <w:noProof/>
          <w:color w:val="000000"/>
          <w:u w:color="000000"/>
        </w:rPr>
        <w:t>(1): 97-110.</w:t>
      </w:r>
      <w:bookmarkEnd w:id="436"/>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37" w:name="_ENREF_372"/>
      <w:r w:rsidRPr="00B7144B">
        <w:rPr>
          <w:rFonts w:ascii="Calibri" w:eastAsia="Arial Unicode MS" w:hAnsi="Calibri" w:cs="Calibri"/>
          <w:noProof/>
          <w:color w:val="000000"/>
          <w:u w:color="000000"/>
        </w:rPr>
        <w:t>372.</w:t>
      </w:r>
      <w:r w:rsidRPr="00B7144B">
        <w:rPr>
          <w:rFonts w:ascii="Calibri" w:eastAsia="Arial Unicode MS" w:hAnsi="Calibri" w:cs="Calibri"/>
          <w:noProof/>
          <w:color w:val="000000"/>
          <w:u w:color="000000"/>
        </w:rPr>
        <w:tab/>
        <w:t xml:space="preserve">Tiwi Islands. Sites of Conservation Significane Northern Territory. Available online at </w:t>
      </w:r>
      <w:hyperlink r:id="rId99" w:history="1">
        <w:r w:rsidRPr="00B7144B">
          <w:rPr>
            <w:rStyle w:val="Hyperlink"/>
            <w:rFonts w:ascii="Calibri" w:eastAsia="Arial Unicode MS" w:hAnsi="Calibri" w:cs="Calibri"/>
            <w:noProof/>
            <w:u w:color="000000"/>
          </w:rPr>
          <w:t>http://www.nretas.nt.gov.au/data/assets/pdf_file/0017/13931/09_tiwi.pdf</w:t>
        </w:r>
      </w:hyperlink>
      <w:r w:rsidRPr="00B7144B">
        <w:rPr>
          <w:rFonts w:ascii="Calibri" w:eastAsia="Arial Unicode MS" w:hAnsi="Calibri" w:cs="Calibri"/>
          <w:noProof/>
          <w:color w:val="000000"/>
          <w:u w:color="000000"/>
        </w:rPr>
        <w:t>, Department of Natural Resources, Environment, The Arts and Sport, Northern Territory.</w:t>
      </w:r>
      <w:bookmarkEnd w:id="437"/>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38" w:name="_ENREF_373"/>
      <w:r w:rsidRPr="00B7144B">
        <w:rPr>
          <w:rFonts w:ascii="Calibri" w:eastAsia="Arial Unicode MS" w:hAnsi="Calibri" w:cs="Calibri"/>
          <w:noProof/>
          <w:color w:val="000000"/>
          <w:u w:color="000000"/>
        </w:rPr>
        <w:t>373.</w:t>
      </w:r>
      <w:r w:rsidRPr="00B7144B">
        <w:rPr>
          <w:rFonts w:ascii="Calibri" w:eastAsia="Arial Unicode MS" w:hAnsi="Calibri" w:cs="Calibri"/>
          <w:noProof/>
          <w:color w:val="000000"/>
          <w:u w:color="000000"/>
        </w:rPr>
        <w:tab/>
        <w:t>Andersen, A.N., J.C.Z. Woinarski, and B.D. Hoffmann. 2004. Biogeography of the ant fauna of the Tiwi Islands, in northern Australia's monsoonal tropics</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Australian Journal of Zoology</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52</w:t>
      </w:r>
      <w:r w:rsidRPr="00B7144B">
        <w:rPr>
          <w:rFonts w:ascii="Calibri" w:eastAsia="Arial Unicode MS" w:hAnsi="Calibri" w:cs="Calibri"/>
          <w:noProof/>
          <w:color w:val="000000"/>
          <w:u w:color="000000"/>
        </w:rPr>
        <w:t>(1): 97-110.</w:t>
      </w:r>
      <w:bookmarkEnd w:id="438"/>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39" w:name="_ENREF_374"/>
      <w:r w:rsidRPr="00B7144B">
        <w:rPr>
          <w:rFonts w:ascii="Calibri" w:eastAsia="Arial Unicode MS" w:hAnsi="Calibri" w:cs="Calibri"/>
          <w:noProof/>
          <w:color w:val="000000"/>
          <w:u w:color="000000"/>
        </w:rPr>
        <w:t>374.</w:t>
      </w:r>
      <w:r w:rsidRPr="00B7144B">
        <w:rPr>
          <w:rFonts w:ascii="Calibri" w:eastAsia="Arial Unicode MS" w:hAnsi="Calibri" w:cs="Calibri"/>
          <w:noProof/>
          <w:color w:val="000000"/>
          <w:u w:color="000000"/>
        </w:rPr>
        <w:tab/>
        <w:t xml:space="preserve">Australia, C.o. 2002. Ashmore Reef National Nature Reserve and Cartier Island Marine Reserve (Commonwealth Waters) Management Plans Environment Australia, Canberra. Available online at </w:t>
      </w:r>
      <w:hyperlink r:id="rId100" w:history="1">
        <w:r w:rsidRPr="00B7144B">
          <w:rPr>
            <w:rStyle w:val="Hyperlink"/>
            <w:rFonts w:ascii="Calibri" w:eastAsia="Arial Unicode MS" w:hAnsi="Calibri" w:cs="Calibri"/>
            <w:noProof/>
            <w:u w:color="000000"/>
          </w:rPr>
          <w:t>http://www.environment.gov.au/coasts/mpa/publications/pubs/cartier-plan.pdf</w:t>
        </w:r>
      </w:hyperlink>
      <w:r w:rsidRPr="00B7144B">
        <w:rPr>
          <w:rFonts w:ascii="Calibri" w:eastAsia="Arial Unicode MS" w:hAnsi="Calibri" w:cs="Calibri"/>
          <w:noProof/>
          <w:color w:val="000000"/>
          <w:u w:color="000000"/>
        </w:rPr>
        <w:t>.</w:t>
      </w:r>
      <w:bookmarkEnd w:id="439"/>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40" w:name="_ENREF_375"/>
      <w:r w:rsidRPr="00B7144B">
        <w:rPr>
          <w:rFonts w:ascii="Calibri" w:eastAsia="Arial Unicode MS" w:hAnsi="Calibri" w:cs="Calibri"/>
          <w:noProof/>
          <w:color w:val="000000"/>
          <w:u w:color="000000"/>
        </w:rPr>
        <w:t>375.</w:t>
      </w:r>
      <w:r w:rsidRPr="00B7144B">
        <w:rPr>
          <w:rFonts w:ascii="Calibri" w:eastAsia="Arial Unicode MS" w:hAnsi="Calibri" w:cs="Calibri"/>
          <w:noProof/>
          <w:color w:val="000000"/>
          <w:u w:color="000000"/>
        </w:rPr>
        <w:tab/>
        <w:t>Plentovich, S., et al. 2011. Indirect effects of ant eradication efforts on offshore islets in the Hawaiian Archipelago</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Biological Invasions</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13</w:t>
      </w:r>
      <w:r w:rsidRPr="00B7144B">
        <w:rPr>
          <w:rFonts w:ascii="Calibri" w:eastAsia="Arial Unicode MS" w:hAnsi="Calibri" w:cs="Calibri"/>
          <w:noProof/>
          <w:color w:val="000000"/>
          <w:u w:color="000000"/>
        </w:rPr>
        <w:t>(3): 545-557.</w:t>
      </w:r>
      <w:bookmarkEnd w:id="440"/>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41" w:name="_ENREF_376"/>
      <w:r w:rsidRPr="00B7144B">
        <w:rPr>
          <w:rFonts w:ascii="Calibri" w:eastAsia="Arial Unicode MS" w:hAnsi="Calibri" w:cs="Calibri"/>
          <w:noProof/>
          <w:color w:val="000000"/>
          <w:u w:color="000000"/>
        </w:rPr>
        <w:t>376.</w:t>
      </w:r>
      <w:r w:rsidRPr="00B7144B">
        <w:rPr>
          <w:rFonts w:ascii="Calibri" w:eastAsia="Arial Unicode MS" w:hAnsi="Calibri" w:cs="Calibri"/>
          <w:noProof/>
          <w:color w:val="000000"/>
          <w:u w:color="000000"/>
        </w:rPr>
        <w:tab/>
        <w:t xml:space="preserve">Queensland Government Department of Agriculture Fisheries and Forestry. Yellow crazy ant.  Accessed 7 January 2013;  </w:t>
      </w:r>
      <w:hyperlink r:id="rId101" w:history="1">
        <w:r w:rsidRPr="00B7144B">
          <w:rPr>
            <w:rStyle w:val="Hyperlink"/>
            <w:rFonts w:ascii="Calibri" w:eastAsia="Arial Unicode MS" w:hAnsi="Calibri" w:cs="Calibri"/>
            <w:noProof/>
            <w:u w:color="000000"/>
          </w:rPr>
          <w:t>www.daff.qld.gov.au/4790_8654.htm</w:t>
        </w:r>
      </w:hyperlink>
      <w:r w:rsidRPr="00B7144B">
        <w:rPr>
          <w:rFonts w:ascii="Calibri" w:eastAsia="Arial Unicode MS" w:hAnsi="Calibri" w:cs="Calibri"/>
          <w:noProof/>
          <w:color w:val="000000"/>
          <w:u w:color="000000"/>
        </w:rPr>
        <w:t>.</w:t>
      </w:r>
      <w:bookmarkEnd w:id="441"/>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42" w:name="_ENREF_377"/>
      <w:r w:rsidRPr="00B7144B">
        <w:rPr>
          <w:rFonts w:ascii="Calibri" w:eastAsia="Arial Unicode MS" w:hAnsi="Calibri" w:cs="Calibri"/>
          <w:noProof/>
          <w:color w:val="000000"/>
          <w:u w:color="000000"/>
        </w:rPr>
        <w:t>377.</w:t>
      </w:r>
      <w:r w:rsidRPr="00B7144B">
        <w:rPr>
          <w:rFonts w:ascii="Calibri" w:eastAsia="Arial Unicode MS" w:hAnsi="Calibri" w:cs="Calibri"/>
          <w:noProof/>
          <w:color w:val="000000"/>
          <w:u w:color="000000"/>
        </w:rPr>
        <w:tab/>
        <w:t>Personal communication with Andrew Maclean, Executive Director of the Wet Tropics Management Authority.</w:t>
      </w:r>
      <w:bookmarkEnd w:id="442"/>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43" w:name="_ENREF_378"/>
      <w:r w:rsidRPr="00B7144B">
        <w:rPr>
          <w:rFonts w:ascii="Calibri" w:eastAsia="Arial Unicode MS" w:hAnsi="Calibri" w:cs="Calibri"/>
          <w:noProof/>
          <w:color w:val="000000"/>
          <w:u w:color="000000"/>
        </w:rPr>
        <w:t>378.</w:t>
      </w:r>
      <w:r w:rsidRPr="00B7144B">
        <w:rPr>
          <w:rFonts w:ascii="Calibri" w:eastAsia="Arial Unicode MS" w:hAnsi="Calibri" w:cs="Calibri"/>
          <w:noProof/>
          <w:color w:val="000000"/>
          <w:u w:color="000000"/>
        </w:rPr>
        <w:tab/>
        <w:t xml:space="preserve">Wet Tropics Management Authority. </w:t>
      </w:r>
      <w:r w:rsidRPr="00B7144B">
        <w:rPr>
          <w:rFonts w:ascii="Calibri" w:eastAsia="Arial Unicode MS" w:hAnsi="Calibri" w:cs="Calibri"/>
          <w:i/>
          <w:noProof/>
          <w:color w:val="000000"/>
          <w:u w:color="000000"/>
        </w:rPr>
        <w:t>Funding boost to stamp out invasive ants</w:t>
      </w:r>
      <w:r w:rsidRPr="00B7144B">
        <w:rPr>
          <w:rFonts w:ascii="Calibri" w:eastAsia="Arial Unicode MS" w:hAnsi="Calibri" w:cs="Calibri"/>
          <w:noProof/>
          <w:color w:val="000000"/>
          <w:u w:color="000000"/>
        </w:rPr>
        <w:t>.  27 July 2012 Wet Tropics Management Authority: Managing our World Heritage Area.</w:t>
      </w:r>
      <w:bookmarkEnd w:id="443"/>
    </w:p>
    <w:p w:rsidR="00B7144B" w:rsidRPr="00B7144B" w:rsidRDefault="00B7144B" w:rsidP="00B7144B">
      <w:pPr>
        <w:spacing w:after="0" w:line="240" w:lineRule="auto"/>
        <w:ind w:left="720" w:hanging="720"/>
        <w:rPr>
          <w:rFonts w:ascii="Calibri" w:eastAsia="Arial Unicode MS" w:hAnsi="Calibri" w:cs="Calibri"/>
          <w:noProof/>
          <w:color w:val="000000"/>
          <w:u w:color="000000"/>
        </w:rPr>
      </w:pPr>
      <w:bookmarkStart w:id="444" w:name="_ENREF_379"/>
      <w:r w:rsidRPr="00B7144B">
        <w:rPr>
          <w:rFonts w:ascii="Calibri" w:eastAsia="Arial Unicode MS" w:hAnsi="Calibri" w:cs="Calibri"/>
          <w:noProof/>
          <w:color w:val="000000"/>
          <w:u w:color="000000"/>
        </w:rPr>
        <w:t>379.</w:t>
      </w:r>
      <w:r w:rsidRPr="00B7144B">
        <w:rPr>
          <w:rFonts w:ascii="Calibri" w:eastAsia="Arial Unicode MS" w:hAnsi="Calibri" w:cs="Calibri"/>
          <w:noProof/>
          <w:color w:val="000000"/>
          <w:u w:color="000000"/>
        </w:rPr>
        <w:tab/>
        <w:t xml:space="preserve">McKillop, C. 2012. Seeing red over yellow crazy ants, in </w:t>
      </w:r>
      <w:r w:rsidRPr="00B7144B">
        <w:rPr>
          <w:rFonts w:ascii="Calibri" w:eastAsia="Arial Unicode MS" w:hAnsi="Calibri" w:cs="Calibri"/>
          <w:i/>
          <w:noProof/>
          <w:color w:val="000000"/>
          <w:u w:color="000000"/>
        </w:rPr>
        <w:t>ABC Rural</w:t>
      </w:r>
      <w:r w:rsidRPr="00B7144B">
        <w:rPr>
          <w:rFonts w:ascii="Calibri" w:eastAsia="Arial Unicode MS" w:hAnsi="Calibri" w:cs="Calibri"/>
          <w:noProof/>
          <w:color w:val="000000"/>
          <w:u w:color="000000"/>
        </w:rPr>
        <w:t xml:space="preserve">: </w:t>
      </w:r>
      <w:hyperlink r:id="rId102" w:history="1">
        <w:r w:rsidRPr="00B7144B">
          <w:rPr>
            <w:rStyle w:val="Hyperlink"/>
            <w:rFonts w:ascii="Calibri" w:eastAsia="Arial Unicode MS" w:hAnsi="Calibri" w:cs="Calibri"/>
            <w:noProof/>
            <w:u w:color="000000"/>
          </w:rPr>
          <w:t>www.abc.net.au./rural/content/2012/s3628782.htm</w:t>
        </w:r>
      </w:hyperlink>
      <w:r w:rsidRPr="00B7144B">
        <w:rPr>
          <w:rFonts w:ascii="Calibri" w:eastAsia="Arial Unicode MS" w:hAnsi="Calibri" w:cs="Calibri"/>
          <w:noProof/>
          <w:color w:val="000000"/>
          <w:u w:color="000000"/>
        </w:rPr>
        <w:t>.</w:t>
      </w:r>
      <w:bookmarkEnd w:id="444"/>
    </w:p>
    <w:p w:rsidR="00B7144B" w:rsidRPr="00B7144B" w:rsidRDefault="00B7144B" w:rsidP="00B7144B">
      <w:pPr>
        <w:spacing w:line="240" w:lineRule="auto"/>
        <w:ind w:left="720" w:hanging="720"/>
        <w:rPr>
          <w:rFonts w:ascii="Calibri" w:eastAsia="Arial Unicode MS" w:hAnsi="Calibri" w:cs="Calibri"/>
          <w:noProof/>
          <w:color w:val="000000"/>
          <w:u w:color="000000"/>
        </w:rPr>
      </w:pPr>
      <w:bookmarkStart w:id="445" w:name="_ENREF_380"/>
      <w:r w:rsidRPr="00B7144B">
        <w:rPr>
          <w:rFonts w:ascii="Calibri" w:eastAsia="Arial Unicode MS" w:hAnsi="Calibri" w:cs="Calibri"/>
          <w:noProof/>
          <w:color w:val="000000"/>
          <w:u w:color="000000"/>
        </w:rPr>
        <w:t>380.</w:t>
      </w:r>
      <w:r w:rsidRPr="00B7144B">
        <w:rPr>
          <w:rFonts w:ascii="Calibri" w:eastAsia="Arial Unicode MS" w:hAnsi="Calibri" w:cs="Calibri"/>
          <w:noProof/>
          <w:color w:val="000000"/>
          <w:u w:color="000000"/>
        </w:rPr>
        <w:tab/>
        <w:t>Hoffmann, B.D. 2011. Eradication of populations of an invasive ant in northern Australia: Successes, failures and lessons for management</w:t>
      </w:r>
      <w:r w:rsidRPr="00B7144B">
        <w:rPr>
          <w:rFonts w:ascii="Calibri" w:eastAsia="Arial Unicode MS" w:hAnsi="Calibri" w:cs="Calibri"/>
          <w:i/>
          <w:noProof/>
          <w:color w:val="000000"/>
          <w:u w:color="000000"/>
        </w:rPr>
        <w:t>.</w:t>
      </w:r>
      <w:r w:rsidRPr="00B7144B">
        <w:rPr>
          <w:rFonts w:ascii="Calibri" w:eastAsia="Arial Unicode MS" w:hAnsi="Calibri" w:cs="Calibri"/>
          <w:noProof/>
          <w:color w:val="000000"/>
          <w:u w:color="000000"/>
        </w:rPr>
        <w:t xml:space="preserve"> </w:t>
      </w:r>
      <w:r w:rsidRPr="00B7144B">
        <w:rPr>
          <w:rFonts w:ascii="Calibri" w:eastAsia="Arial Unicode MS" w:hAnsi="Calibri" w:cs="Calibri"/>
          <w:i/>
          <w:noProof/>
          <w:color w:val="000000"/>
          <w:u w:color="000000"/>
        </w:rPr>
        <w:t>Biodiversity and Conservation</w:t>
      </w:r>
      <w:r w:rsidRPr="00B7144B">
        <w:rPr>
          <w:rFonts w:ascii="Calibri" w:eastAsia="Arial Unicode MS" w:hAnsi="Calibri" w:cs="Calibri"/>
          <w:noProof/>
          <w:color w:val="000000"/>
          <w:u w:color="000000"/>
        </w:rPr>
        <w:t xml:space="preserve">. </w:t>
      </w:r>
      <w:r w:rsidRPr="00B7144B">
        <w:rPr>
          <w:rFonts w:ascii="Calibri" w:eastAsia="Arial Unicode MS" w:hAnsi="Calibri" w:cs="Calibri"/>
          <w:b/>
          <w:noProof/>
          <w:color w:val="000000"/>
          <w:u w:color="000000"/>
        </w:rPr>
        <w:t>20</w:t>
      </w:r>
      <w:r w:rsidRPr="00B7144B">
        <w:rPr>
          <w:rFonts w:ascii="Calibri" w:eastAsia="Arial Unicode MS" w:hAnsi="Calibri" w:cs="Calibri"/>
          <w:noProof/>
          <w:color w:val="000000"/>
          <w:u w:color="000000"/>
        </w:rPr>
        <w:t>(13): 3267-3278.</w:t>
      </w:r>
      <w:bookmarkEnd w:id="445"/>
    </w:p>
    <w:p w:rsidR="00B7144B" w:rsidRDefault="00B7144B" w:rsidP="00B7144B">
      <w:pPr>
        <w:spacing w:line="240" w:lineRule="auto"/>
        <w:rPr>
          <w:rFonts w:ascii="Calibri" w:eastAsia="Arial Unicode MS" w:hAnsi="Calibri" w:cs="Calibri"/>
          <w:noProof/>
          <w:color w:val="000000"/>
          <w:u w:color="000000"/>
        </w:rPr>
      </w:pPr>
    </w:p>
    <w:p w:rsidR="00C96A24" w:rsidRDefault="00200B7B" w:rsidP="006D2AFE">
      <w:pPr>
        <w:outlineLvl w:val="0"/>
        <w:rPr>
          <w:rFonts w:eastAsia="Arial Unicode MS" w:cstheme="minorHAnsi"/>
          <w:color w:val="000000"/>
          <w:u w:color="000000"/>
        </w:rPr>
        <w:sectPr w:rsidR="00C96A24" w:rsidSect="004E2CF8">
          <w:pgSz w:w="11906" w:h="16838"/>
          <w:pgMar w:top="1440" w:right="1440" w:bottom="1440" w:left="1440" w:header="708" w:footer="708" w:gutter="0"/>
          <w:cols w:space="708"/>
          <w:docGrid w:linePitch="360"/>
        </w:sectPr>
      </w:pPr>
      <w:r>
        <w:rPr>
          <w:rFonts w:eastAsia="Arial Unicode MS" w:cstheme="minorHAnsi"/>
          <w:color w:val="000000"/>
          <w:u w:color="000000"/>
        </w:rPr>
        <w:fldChar w:fldCharType="end"/>
      </w:r>
    </w:p>
    <w:tbl>
      <w:tblPr>
        <w:tblpPr w:leftFromText="180" w:rightFromText="180" w:vertAnchor="text" w:tblpY="1"/>
        <w:tblOverlap w:val="neve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11"/>
        <w:gridCol w:w="1418"/>
        <w:gridCol w:w="1555"/>
        <w:gridCol w:w="1850"/>
        <w:gridCol w:w="6"/>
        <w:gridCol w:w="2308"/>
        <w:gridCol w:w="90"/>
        <w:gridCol w:w="8"/>
        <w:gridCol w:w="8"/>
        <w:gridCol w:w="2398"/>
        <w:gridCol w:w="6"/>
        <w:gridCol w:w="11"/>
        <w:gridCol w:w="2535"/>
        <w:gridCol w:w="17"/>
        <w:gridCol w:w="17"/>
      </w:tblGrid>
      <w:tr w:rsidR="0093243B" w:rsidRPr="00C44BD1" w:rsidTr="0093243B">
        <w:tc>
          <w:tcPr>
            <w:tcW w:w="5000" w:type="pct"/>
            <w:gridSpan w:val="15"/>
            <w:tcBorders>
              <w:bottom w:val="single" w:sz="4" w:space="0" w:color="auto"/>
            </w:tcBorders>
          </w:tcPr>
          <w:p w:rsidR="0093243B" w:rsidRPr="004B08C8" w:rsidRDefault="0093243B" w:rsidP="0093243B">
            <w:pPr>
              <w:pStyle w:val="NormalWeb"/>
              <w:spacing w:before="0" w:beforeAutospacing="0" w:after="0" w:afterAutospacing="0"/>
              <w:rPr>
                <w:rFonts w:asciiTheme="minorHAnsi" w:hAnsiTheme="minorHAnsi" w:cstheme="minorHAnsi"/>
                <w:b/>
              </w:rPr>
            </w:pPr>
            <w:r w:rsidRPr="00A064AF">
              <w:rPr>
                <w:rFonts w:asciiTheme="minorHAnsi" w:hAnsiTheme="minorHAnsi" w:cstheme="minorHAnsi"/>
                <w:b/>
              </w:rPr>
              <w:t>Appendix 1</w:t>
            </w:r>
            <w:r>
              <w:rPr>
                <w:rFonts w:asciiTheme="minorHAnsi" w:hAnsiTheme="minorHAnsi" w:cstheme="minorHAnsi"/>
                <w:b/>
              </w:rPr>
              <w:t xml:space="preserve"> Rapid a</w:t>
            </w:r>
            <w:r w:rsidRPr="004B08C8">
              <w:rPr>
                <w:rFonts w:asciiTheme="minorHAnsi" w:hAnsiTheme="minorHAnsi" w:cstheme="minorHAnsi"/>
                <w:b/>
              </w:rPr>
              <w:t xml:space="preserve">ssessment of </w:t>
            </w:r>
            <w:r>
              <w:rPr>
                <w:rFonts w:asciiTheme="minorHAnsi" w:hAnsiTheme="minorHAnsi" w:cstheme="minorHAnsi"/>
                <w:b/>
              </w:rPr>
              <w:t xml:space="preserve">native </w:t>
            </w:r>
            <w:r w:rsidRPr="004B08C8">
              <w:rPr>
                <w:rFonts w:asciiTheme="minorHAnsi" w:hAnsiTheme="minorHAnsi" w:cstheme="minorHAnsi"/>
                <w:b/>
              </w:rPr>
              <w:t>species potentially at risk from Red imported fire ant in the SE Queensland Bioregion</w:t>
            </w:r>
          </w:p>
          <w:p w:rsidR="0093243B" w:rsidRPr="002047B9" w:rsidRDefault="0093243B" w:rsidP="0093243B">
            <w:pPr>
              <w:pStyle w:val="NormalWeb"/>
              <w:spacing w:before="0" w:beforeAutospacing="0" w:after="0" w:afterAutospacing="0"/>
              <w:rPr>
                <w:rFonts w:asciiTheme="minorHAnsi" w:hAnsiTheme="minorHAnsi" w:cstheme="minorHAnsi"/>
                <w:b/>
                <w:sz w:val="20"/>
                <w:szCs w:val="20"/>
              </w:rPr>
            </w:pPr>
          </w:p>
        </w:tc>
      </w:tr>
      <w:tr w:rsidR="0093243B" w:rsidRPr="00C44BD1" w:rsidTr="0093243B">
        <w:tc>
          <w:tcPr>
            <w:tcW w:w="645" w:type="pct"/>
            <w:tcBorders>
              <w:bottom w:val="single" w:sz="4" w:space="0" w:color="auto"/>
            </w:tcBorders>
            <w:shd w:val="clear" w:color="auto" w:fill="D9D9D9" w:themeFill="background1" w:themeFillShade="D9"/>
          </w:tcPr>
          <w:p w:rsidR="0093243B" w:rsidRPr="002047B9" w:rsidRDefault="0093243B" w:rsidP="0093243B">
            <w:pPr>
              <w:pStyle w:val="NormalWeb"/>
              <w:spacing w:before="0" w:beforeAutospacing="0" w:after="0" w:afterAutospacing="0"/>
              <w:rPr>
                <w:rFonts w:asciiTheme="minorHAnsi" w:hAnsiTheme="minorHAnsi" w:cstheme="minorHAnsi"/>
                <w:b/>
                <w:sz w:val="20"/>
                <w:szCs w:val="20"/>
              </w:rPr>
            </w:pPr>
            <w:r w:rsidRPr="002047B9">
              <w:rPr>
                <w:rFonts w:asciiTheme="minorHAnsi" w:hAnsiTheme="minorHAnsi" w:cstheme="minorHAnsi"/>
                <w:b/>
                <w:sz w:val="20"/>
                <w:szCs w:val="20"/>
              </w:rPr>
              <w:t>Common Name (scientific name)</w:t>
            </w:r>
          </w:p>
        </w:tc>
        <w:tc>
          <w:tcPr>
            <w:tcW w:w="505" w:type="pct"/>
            <w:tcBorders>
              <w:bottom w:val="single" w:sz="4" w:space="0" w:color="auto"/>
            </w:tcBorders>
            <w:shd w:val="clear" w:color="auto" w:fill="D9D9D9" w:themeFill="background1" w:themeFillShade="D9"/>
          </w:tcPr>
          <w:p w:rsidR="0093243B" w:rsidRPr="002047B9" w:rsidRDefault="0093243B" w:rsidP="0093243B">
            <w:pPr>
              <w:pStyle w:val="NormalWeb"/>
              <w:spacing w:before="0" w:beforeAutospacing="0" w:after="0" w:afterAutospacing="0"/>
              <w:jc w:val="center"/>
              <w:rPr>
                <w:rFonts w:asciiTheme="minorHAnsi" w:hAnsiTheme="minorHAnsi" w:cstheme="minorHAnsi"/>
                <w:b/>
                <w:sz w:val="20"/>
                <w:szCs w:val="20"/>
              </w:rPr>
            </w:pPr>
            <w:r w:rsidRPr="002047B9">
              <w:rPr>
                <w:rFonts w:asciiTheme="minorHAnsi" w:hAnsiTheme="minorHAnsi" w:cstheme="minorHAnsi"/>
                <w:b/>
                <w:bCs/>
                <w:sz w:val="20"/>
                <w:szCs w:val="20"/>
              </w:rPr>
              <w:t xml:space="preserve">EPBC Act Listing Status </w:t>
            </w:r>
          </w:p>
        </w:tc>
        <w:tc>
          <w:tcPr>
            <w:tcW w:w="554" w:type="pct"/>
            <w:tcBorders>
              <w:bottom w:val="single" w:sz="4" w:space="0" w:color="auto"/>
            </w:tcBorders>
            <w:shd w:val="clear" w:color="auto" w:fill="D9D9D9" w:themeFill="background1" w:themeFillShade="D9"/>
          </w:tcPr>
          <w:p w:rsidR="0093243B" w:rsidRPr="002047B9" w:rsidRDefault="0093243B" w:rsidP="0093243B">
            <w:pPr>
              <w:pStyle w:val="NormalWeb"/>
              <w:spacing w:before="0" w:beforeAutospacing="0" w:after="0" w:afterAutospacing="0"/>
              <w:rPr>
                <w:rFonts w:asciiTheme="minorHAnsi" w:hAnsiTheme="minorHAnsi" w:cstheme="minorHAnsi"/>
                <w:b/>
                <w:sz w:val="20"/>
                <w:szCs w:val="20"/>
              </w:rPr>
            </w:pPr>
            <w:r w:rsidRPr="002047B9">
              <w:rPr>
                <w:rFonts w:asciiTheme="minorHAnsi" w:hAnsiTheme="minorHAnsi" w:cstheme="minorHAnsi"/>
                <w:b/>
                <w:sz w:val="20"/>
                <w:szCs w:val="20"/>
              </w:rPr>
              <w:t>Range</w:t>
            </w:r>
          </w:p>
        </w:tc>
        <w:tc>
          <w:tcPr>
            <w:tcW w:w="661" w:type="pct"/>
            <w:gridSpan w:val="2"/>
            <w:tcBorders>
              <w:bottom w:val="single" w:sz="4" w:space="0" w:color="auto"/>
            </w:tcBorders>
            <w:shd w:val="clear" w:color="auto" w:fill="D9D9D9" w:themeFill="background1" w:themeFillShade="D9"/>
          </w:tcPr>
          <w:p w:rsidR="0093243B" w:rsidRPr="002047B9" w:rsidRDefault="0093243B" w:rsidP="0093243B">
            <w:pPr>
              <w:pStyle w:val="NormalWeb"/>
              <w:spacing w:before="0" w:beforeAutospacing="0" w:after="0" w:afterAutospacing="0"/>
              <w:rPr>
                <w:rFonts w:asciiTheme="minorHAnsi" w:hAnsiTheme="minorHAnsi" w:cstheme="minorHAnsi"/>
                <w:b/>
                <w:sz w:val="20"/>
                <w:szCs w:val="20"/>
              </w:rPr>
            </w:pPr>
            <w:r w:rsidRPr="002047B9">
              <w:rPr>
                <w:rFonts w:asciiTheme="minorHAnsi" w:hAnsiTheme="minorHAnsi" w:cstheme="minorHAnsi"/>
                <w:b/>
                <w:sz w:val="20"/>
                <w:szCs w:val="20"/>
              </w:rPr>
              <w:t>Recovery Plan</w:t>
            </w:r>
          </w:p>
        </w:tc>
        <w:tc>
          <w:tcPr>
            <w:tcW w:w="859" w:type="pct"/>
            <w:gridSpan w:val="4"/>
            <w:tcBorders>
              <w:bottom w:val="single" w:sz="4" w:space="0" w:color="auto"/>
            </w:tcBorders>
            <w:shd w:val="clear" w:color="auto" w:fill="D9D9D9" w:themeFill="background1" w:themeFillShade="D9"/>
          </w:tcPr>
          <w:p w:rsidR="0093243B" w:rsidRPr="002047B9" w:rsidRDefault="0093243B" w:rsidP="0093243B">
            <w:pPr>
              <w:pStyle w:val="NormalWeb"/>
              <w:spacing w:before="0" w:beforeAutospacing="0" w:after="0" w:afterAutospacing="0"/>
              <w:rPr>
                <w:rFonts w:asciiTheme="minorHAnsi" w:hAnsiTheme="minorHAnsi" w:cstheme="minorHAnsi"/>
                <w:b/>
                <w:sz w:val="20"/>
                <w:szCs w:val="20"/>
              </w:rPr>
            </w:pPr>
            <w:r w:rsidRPr="002047B9">
              <w:rPr>
                <w:rFonts w:asciiTheme="minorHAnsi" w:hAnsiTheme="minorHAnsi" w:cstheme="minorHAnsi"/>
                <w:b/>
                <w:sz w:val="20"/>
                <w:szCs w:val="20"/>
              </w:rPr>
              <w:t>Habitat and behaviour</w:t>
            </w:r>
          </w:p>
        </w:tc>
        <w:tc>
          <w:tcPr>
            <w:tcW w:w="1775" w:type="pct"/>
            <w:gridSpan w:val="6"/>
            <w:tcBorders>
              <w:bottom w:val="single" w:sz="4" w:space="0" w:color="auto"/>
            </w:tcBorders>
            <w:shd w:val="clear" w:color="auto" w:fill="D9D9D9" w:themeFill="background1" w:themeFillShade="D9"/>
          </w:tcPr>
          <w:p w:rsidR="0093243B" w:rsidRPr="002047B9" w:rsidRDefault="0093243B" w:rsidP="0093243B">
            <w:pPr>
              <w:pStyle w:val="NormalWeb"/>
              <w:spacing w:before="0" w:beforeAutospacing="0" w:after="0" w:afterAutospacing="0"/>
              <w:jc w:val="center"/>
              <w:rPr>
                <w:rFonts w:asciiTheme="minorHAnsi" w:hAnsiTheme="minorHAnsi" w:cstheme="minorHAnsi"/>
                <w:b/>
                <w:sz w:val="20"/>
                <w:szCs w:val="20"/>
              </w:rPr>
            </w:pPr>
            <w:r w:rsidRPr="002047B9">
              <w:rPr>
                <w:rFonts w:asciiTheme="minorHAnsi" w:hAnsiTheme="minorHAnsi" w:cstheme="minorHAnsi"/>
                <w:b/>
                <w:sz w:val="20"/>
                <w:szCs w:val="20"/>
              </w:rPr>
              <w:t xml:space="preserve">Potential or presumed level of impact and mechanisms for </w:t>
            </w:r>
            <w:r>
              <w:rPr>
                <w:rFonts w:asciiTheme="minorHAnsi" w:hAnsiTheme="minorHAnsi" w:cstheme="minorHAnsi"/>
                <w:b/>
                <w:sz w:val="20"/>
                <w:szCs w:val="20"/>
              </w:rPr>
              <w:t>Red imported fire ant</w:t>
            </w:r>
            <w:r w:rsidRPr="002047B9">
              <w:rPr>
                <w:rFonts w:asciiTheme="minorHAnsi" w:hAnsiTheme="minorHAnsi" w:cstheme="minorHAnsi"/>
                <w:b/>
                <w:sz w:val="20"/>
                <w:szCs w:val="20"/>
              </w:rPr>
              <w:t xml:space="preserve"> effect</w:t>
            </w:r>
          </w:p>
        </w:tc>
      </w:tr>
      <w:tr w:rsidR="0093243B" w:rsidRPr="00C44BD1" w:rsidTr="0093243B">
        <w:trPr>
          <w:trHeight w:val="368"/>
        </w:trPr>
        <w:tc>
          <w:tcPr>
            <w:tcW w:w="5000" w:type="pct"/>
            <w:gridSpan w:val="15"/>
            <w:shd w:val="clear" w:color="auto" w:fill="D9D9D9" w:themeFill="background1" w:themeFillShade="D9"/>
          </w:tcPr>
          <w:p w:rsidR="0093243B" w:rsidRPr="002047B9" w:rsidRDefault="0093243B" w:rsidP="0093243B">
            <w:pPr>
              <w:pStyle w:val="NormalWeb"/>
              <w:spacing w:before="0" w:beforeAutospacing="0" w:after="0" w:afterAutospacing="0"/>
              <w:rPr>
                <w:rFonts w:asciiTheme="minorHAnsi" w:hAnsiTheme="minorHAnsi" w:cstheme="minorHAnsi"/>
                <w:b/>
                <w:sz w:val="20"/>
                <w:szCs w:val="20"/>
                <w:lang w:eastAsia="en-AU"/>
              </w:rPr>
            </w:pPr>
            <w:r w:rsidRPr="002047B9">
              <w:rPr>
                <w:rFonts w:asciiTheme="minorHAnsi" w:hAnsiTheme="minorHAnsi" w:cstheme="minorHAnsi"/>
                <w:b/>
                <w:sz w:val="20"/>
                <w:szCs w:val="20"/>
                <w:lang w:eastAsia="en-AU"/>
              </w:rPr>
              <w:t>Birds</w:t>
            </w:r>
          </w:p>
        </w:tc>
      </w:tr>
      <w:tr w:rsidR="0093243B" w:rsidRPr="00C44BD1" w:rsidTr="0093243B">
        <w:trPr>
          <w:trHeight w:val="440"/>
        </w:trPr>
        <w:tc>
          <w:tcPr>
            <w:tcW w:w="645" w:type="pct"/>
          </w:tcPr>
          <w:p w:rsidR="0093243B" w:rsidRPr="002047B9" w:rsidRDefault="0093243B" w:rsidP="0093243B">
            <w:pPr>
              <w:spacing w:after="0" w:line="240" w:lineRule="auto"/>
              <w:rPr>
                <w:rFonts w:cstheme="minorHAnsi"/>
                <w:bCs/>
                <w:sz w:val="20"/>
                <w:szCs w:val="20"/>
              </w:rPr>
            </w:pPr>
            <w:r w:rsidRPr="002047B9">
              <w:rPr>
                <w:rFonts w:cstheme="minorHAnsi"/>
                <w:bCs/>
                <w:sz w:val="20"/>
                <w:szCs w:val="20"/>
              </w:rPr>
              <w:t>Albert’s lyrebird (</w:t>
            </w:r>
            <w:r w:rsidRPr="002047B9">
              <w:rPr>
                <w:rFonts w:cstheme="minorHAnsi"/>
                <w:bCs/>
                <w:i/>
                <w:iCs/>
                <w:sz w:val="20"/>
                <w:szCs w:val="20"/>
              </w:rPr>
              <w:t>Menura</w:t>
            </w:r>
            <w:r>
              <w:rPr>
                <w:rFonts w:cstheme="minorHAnsi"/>
                <w:bCs/>
                <w:i/>
                <w:iCs/>
                <w:sz w:val="20"/>
                <w:szCs w:val="20"/>
              </w:rPr>
              <w:t xml:space="preserve"> </w:t>
            </w:r>
            <w:r w:rsidRPr="002047B9">
              <w:rPr>
                <w:rFonts w:cstheme="minorHAnsi"/>
                <w:bCs/>
                <w:i/>
                <w:iCs/>
                <w:sz w:val="20"/>
                <w:szCs w:val="20"/>
              </w:rPr>
              <w:t>alberti</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and wet sclerophyll forests with mesic</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understorey. Ground foraging insectivore. Nests</w:t>
            </w:r>
            <w:r>
              <w:rPr>
                <w:rFonts w:asciiTheme="minorHAnsi" w:hAnsiTheme="minorHAnsi" w:cstheme="minorHAnsi"/>
                <w:sz w:val="20"/>
                <w:szCs w:val="20"/>
                <w:lang w:eastAsia="en-AU"/>
              </w:rPr>
              <w:t xml:space="preserve"> both arboreal</w:t>
            </w:r>
            <w:r w:rsidRPr="002047B9">
              <w:rPr>
                <w:rFonts w:asciiTheme="minorHAnsi" w:hAnsiTheme="minorHAnsi" w:cstheme="minorHAnsi"/>
                <w:sz w:val="20"/>
                <w:szCs w:val="20"/>
                <w:lang w:eastAsia="en-AU"/>
              </w:rPr>
              <w:t xml:space="preserve"> and on ground.</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High significance;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and fledgling success, and foraging may be disrupted.  Abundance of invertebrate prey may be reduced, but may be off-set partially by increased ant abundance.</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spacing w:after="0" w:line="240" w:lineRule="auto"/>
              <w:rPr>
                <w:rFonts w:cstheme="minorHAnsi"/>
                <w:sz w:val="20"/>
                <w:szCs w:val="20"/>
                <w:vertAlign w:val="superscript"/>
              </w:rPr>
            </w:pPr>
            <w:r w:rsidRPr="002047B9">
              <w:rPr>
                <w:rFonts w:cstheme="minorHAnsi"/>
                <w:sz w:val="20"/>
                <w:szCs w:val="20"/>
              </w:rPr>
              <w:t>Azure kingfisher (</w:t>
            </w:r>
            <w:r w:rsidRPr="002047B9">
              <w:rPr>
                <w:rFonts w:cstheme="minorHAnsi"/>
                <w:i/>
                <w:iCs/>
                <w:sz w:val="20"/>
                <w:szCs w:val="20"/>
              </w:rPr>
              <w:t>Ceyx</w:t>
            </w:r>
            <w:r>
              <w:rPr>
                <w:rFonts w:cstheme="minorHAnsi"/>
                <w:i/>
                <w:iCs/>
                <w:sz w:val="20"/>
                <w:szCs w:val="20"/>
              </w:rPr>
              <w:t xml:space="preserve"> </w:t>
            </w:r>
            <w:r w:rsidRPr="002047B9">
              <w:rPr>
                <w:rFonts w:cstheme="minorHAnsi"/>
                <w:i/>
                <w:iCs/>
                <w:sz w:val="20"/>
                <w:szCs w:val="20"/>
              </w:rPr>
              <w:t>azurea</w:t>
            </w:r>
            <w:r w:rsidRPr="002047B9">
              <w:rPr>
                <w:rFonts w:cstheme="minorHAnsi"/>
                <w:sz w:val="20"/>
                <w:szCs w:val="20"/>
              </w:rPr>
              <w:t>)</w:t>
            </w:r>
            <w:r w:rsidRPr="002047B9">
              <w:rPr>
                <w:rFonts w:cstheme="minorHAnsi"/>
                <w:sz w:val="20"/>
                <w:szCs w:val="20"/>
                <w:vertAlign w:val="superscript"/>
              </w:rPr>
              <w:t>1</w:t>
            </w:r>
          </w:p>
          <w:p w:rsidR="0093243B" w:rsidRPr="002047B9" w:rsidRDefault="0093243B" w:rsidP="0093243B">
            <w:pPr>
              <w:spacing w:after="0" w:line="240" w:lineRule="auto"/>
              <w:rPr>
                <w:rFonts w:cstheme="minorHAnsi"/>
                <w:sz w:val="20"/>
                <w:szCs w:val="20"/>
              </w:rPr>
            </w:pPr>
            <w:r w:rsidRPr="002047B9">
              <w:rPr>
                <w:rFonts w:cstheme="minorHAnsi"/>
                <w:sz w:val="20"/>
                <w:szCs w:val="20"/>
              </w:rPr>
              <w:t>[=</w:t>
            </w:r>
            <w:r w:rsidRPr="002047B9">
              <w:rPr>
                <w:rFonts w:cstheme="minorHAnsi"/>
                <w:i/>
                <w:iCs/>
                <w:color w:val="333333"/>
                <w:sz w:val="20"/>
                <w:szCs w:val="20"/>
              </w:rPr>
              <w:t>Alcedo</w:t>
            </w:r>
            <w:r>
              <w:rPr>
                <w:rFonts w:cstheme="minorHAnsi"/>
                <w:i/>
                <w:iCs/>
                <w:color w:val="333333"/>
                <w:sz w:val="20"/>
                <w:szCs w:val="20"/>
              </w:rPr>
              <w:t xml:space="preserve"> </w:t>
            </w:r>
            <w:r w:rsidRPr="002047B9">
              <w:rPr>
                <w:rFonts w:cstheme="minorHAnsi"/>
                <w:i/>
                <w:iCs/>
                <w:color w:val="333333"/>
                <w:sz w:val="20"/>
                <w:szCs w:val="20"/>
              </w:rPr>
              <w:t>azurea</w:t>
            </w:r>
            <w:r w:rsidRPr="002047B9">
              <w:rPr>
                <w:rFonts w:cstheme="minorHAnsi"/>
                <w:iCs/>
                <w:color w:val="333333"/>
                <w:sz w:val="20"/>
                <w:szCs w:val="20"/>
              </w:rPr>
              <w:t>]</w:t>
            </w:r>
          </w:p>
        </w:tc>
        <w:tc>
          <w:tcPr>
            <w:tcW w:w="505" w:type="pct"/>
          </w:tcPr>
          <w:p w:rsidR="0093243B" w:rsidRPr="002047B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WA, NT, Qld, NSW, Vic, e SA, Tas(also New Guinea, Moluccas)</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Degradation of wetland waters.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Near water - ponds, rivers, lakes and mangroves. Diet mostly fish and insects. </w:t>
            </w:r>
            <w:r>
              <w:rPr>
                <w:rFonts w:asciiTheme="minorHAnsi" w:hAnsiTheme="minorHAnsi" w:cstheme="minorHAnsi"/>
                <w:sz w:val="20"/>
                <w:szCs w:val="20"/>
                <w:lang w:eastAsia="en-AU"/>
              </w:rPr>
              <w:t>Roosts arboreal</w:t>
            </w:r>
            <w:r w:rsidRPr="002047B9">
              <w:rPr>
                <w:rFonts w:asciiTheme="minorHAnsi" w:hAnsiTheme="minorHAnsi" w:cstheme="minorHAnsi"/>
                <w:sz w:val="20"/>
                <w:szCs w:val="20"/>
                <w:lang w:eastAsia="en-AU"/>
              </w:rPr>
              <w:t>. Nests in burrows in earth banks and cliffs.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 significance;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May compete for nest sites.  Nesting attempts and fledgling success may be disrupted.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8600" cy="770255"/>
                  <wp:effectExtent l="19050" t="0" r="635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srcRect/>
                          <a:stretch>
                            <a:fillRect/>
                          </a:stretch>
                        </pic:blipFill>
                        <pic:spPr bwMode="auto">
                          <a:xfrm>
                            <a:off x="0" y="0"/>
                            <a:ext cx="1498600" cy="770255"/>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spacing w:after="0" w:line="240" w:lineRule="auto"/>
              <w:rPr>
                <w:rFonts w:cstheme="minorHAnsi"/>
                <w:bCs/>
                <w:sz w:val="20"/>
                <w:szCs w:val="20"/>
              </w:rPr>
            </w:pPr>
            <w:r w:rsidRPr="002047B9">
              <w:rPr>
                <w:rFonts w:cstheme="minorHAnsi"/>
                <w:sz w:val="20"/>
                <w:szCs w:val="20"/>
              </w:rPr>
              <w:t xml:space="preserve">Australian brush-turkey </w:t>
            </w:r>
            <w:r w:rsidRPr="002047B9">
              <w:rPr>
                <w:rFonts w:cstheme="minorHAnsi"/>
                <w:iCs/>
                <w:sz w:val="20"/>
                <w:szCs w:val="20"/>
              </w:rPr>
              <w:t>(</w:t>
            </w:r>
            <w:r w:rsidRPr="002047B9">
              <w:rPr>
                <w:rFonts w:cstheme="minorHAnsi"/>
                <w:i/>
                <w:iCs/>
                <w:sz w:val="20"/>
                <w:szCs w:val="20"/>
              </w:rPr>
              <w:t>Alectura</w:t>
            </w:r>
            <w:r>
              <w:rPr>
                <w:rFonts w:cstheme="minorHAnsi"/>
                <w:i/>
                <w:iCs/>
                <w:sz w:val="20"/>
                <w:szCs w:val="20"/>
              </w:rPr>
              <w:t xml:space="preserve"> </w:t>
            </w:r>
            <w:r w:rsidRPr="002047B9">
              <w:rPr>
                <w:rFonts w:cstheme="minorHAnsi"/>
                <w:i/>
                <w:iCs/>
                <w:sz w:val="20"/>
                <w:szCs w:val="20"/>
              </w:rPr>
              <w:t>lathami</w:t>
            </w:r>
            <w:r w:rsidRPr="002047B9">
              <w:rPr>
                <w:rFonts w:cstheme="minorHAnsi"/>
                <w:iCs/>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 xml:space="preserve">No. </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Primarily occurs in rainforests and wet schlerophyll forests, but also in drier scrublands. Terrestrial. Communal nests. </w:t>
            </w:r>
            <w:r w:rsidRPr="002047B9">
              <w:rPr>
                <w:rFonts w:asciiTheme="minorHAnsi" w:hAnsiTheme="minorHAnsi" w:cstheme="minorHAnsi"/>
                <w:sz w:val="20"/>
                <w:szCs w:val="20"/>
              </w:rPr>
              <w:t>Feed on insects, seeds and fallen fruits.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 significance;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  Abundance of invertebrate prey may be reduced.</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spacing w:after="0" w:line="240" w:lineRule="auto"/>
              <w:rPr>
                <w:rFonts w:cstheme="minorHAnsi"/>
                <w:bCs/>
                <w:sz w:val="20"/>
                <w:szCs w:val="20"/>
              </w:rPr>
            </w:pPr>
            <w:r w:rsidRPr="002047B9">
              <w:rPr>
                <w:rFonts w:cstheme="minorHAnsi"/>
                <w:bCs/>
                <w:sz w:val="20"/>
                <w:szCs w:val="20"/>
              </w:rPr>
              <w:t>Beach stone-curlew (</w:t>
            </w:r>
            <w:r w:rsidRPr="002047B9">
              <w:rPr>
                <w:rFonts w:cstheme="minorHAnsi"/>
                <w:bCs/>
                <w:i/>
                <w:iCs/>
                <w:sz w:val="20"/>
                <w:szCs w:val="20"/>
              </w:rPr>
              <w:t>Esacus</w:t>
            </w:r>
            <w:r>
              <w:rPr>
                <w:rFonts w:cstheme="minorHAnsi"/>
                <w:bCs/>
                <w:i/>
                <w:iCs/>
                <w:sz w:val="20"/>
                <w:szCs w:val="20"/>
              </w:rPr>
              <w:t xml:space="preserve"> </w:t>
            </w:r>
            <w:r w:rsidRPr="002047B9">
              <w:rPr>
                <w:rFonts w:cstheme="minorHAnsi"/>
                <w:bCs/>
                <w:i/>
                <w:iCs/>
                <w:sz w:val="20"/>
                <w:szCs w:val="20"/>
              </w:rPr>
              <w:t>neglectus</w:t>
            </w:r>
            <w:r w:rsidRPr="002047B9">
              <w:rPr>
                <w:rFonts w:cstheme="minorHAnsi"/>
                <w:bCs/>
                <w:iCs/>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ind w:left="-110"/>
              <w:jc w:val="center"/>
              <w:rPr>
                <w:rFonts w:asciiTheme="minorHAnsi" w:hAnsiTheme="minorHAnsi" w:cstheme="minorHAnsi"/>
                <w:sz w:val="20"/>
                <w:szCs w:val="20"/>
              </w:rPr>
            </w:pPr>
            <w:r>
              <w:rPr>
                <w:rFonts w:asciiTheme="minorHAnsi" w:hAnsiTheme="minorHAnsi" w:cstheme="minorHAnsi"/>
                <w:sz w:val="20"/>
                <w:szCs w:val="20"/>
              </w:rPr>
              <w:t>Not listed (</w:t>
            </w:r>
            <w:r w:rsidRPr="002047B9">
              <w:rPr>
                <w:rFonts w:asciiTheme="minorHAnsi" w:hAnsiTheme="minorHAnsi" w:cstheme="minorHAnsi"/>
                <w:sz w:val="20"/>
                <w:szCs w:val="20"/>
              </w:rPr>
              <w:t>Marine</w:t>
            </w:r>
            <w:r>
              <w:rPr>
                <w:rFonts w:asciiTheme="minorHAnsi" w:hAnsiTheme="minorHAnsi" w:cstheme="minorHAnsi"/>
                <w:sz w:val="20"/>
                <w:szCs w:val="20"/>
              </w:rPr>
              <w:t>)</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WA, NT, Qld, NSW, Vic, SA (also New Guinea)</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Yes (2006).</w:t>
            </w:r>
            <w:r w:rsidRPr="002047B9">
              <w:rPr>
                <w:rFonts w:asciiTheme="minorHAnsi" w:hAnsiTheme="minorHAnsi" w:cstheme="minorHAnsi"/>
                <w:sz w:val="20"/>
                <w:szCs w:val="20"/>
              </w:rPr>
              <w:t xml:space="preserve"> Habitat loss; human disturbance;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Wader. Occurs on open, undisturbed beaches, islands, reefs and estuarine intertidal sand and mudflats. Nest a scrape </w:t>
            </w:r>
            <w:r>
              <w:rPr>
                <w:rFonts w:asciiTheme="minorHAnsi" w:hAnsiTheme="minorHAnsi" w:cstheme="minorHAnsi"/>
                <w:sz w:val="20"/>
                <w:szCs w:val="20"/>
                <w:lang w:eastAsia="en-AU"/>
              </w:rPr>
              <w:t>on ground</w:t>
            </w:r>
            <w:r w:rsidRPr="002047B9">
              <w:rPr>
                <w:rFonts w:asciiTheme="minorHAnsi" w:hAnsiTheme="minorHAnsi" w:cstheme="minorHAnsi"/>
                <w:sz w:val="20"/>
                <w:szCs w:val="20"/>
                <w:lang w:eastAsia="en-AU"/>
              </w:rPr>
              <w:t>.</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 significance;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may be disrupted. Minimal disruption of foraging and food resources.</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spacing w:after="0" w:line="240" w:lineRule="auto"/>
              <w:rPr>
                <w:rFonts w:cstheme="minorHAnsi"/>
                <w:sz w:val="20"/>
                <w:szCs w:val="20"/>
              </w:rPr>
            </w:pPr>
            <w:r w:rsidRPr="002047B9">
              <w:rPr>
                <w:rFonts w:cstheme="minorHAnsi"/>
                <w:bCs/>
                <w:sz w:val="20"/>
                <w:szCs w:val="20"/>
              </w:rPr>
              <w:t>Black-breasted button-quail (</w:t>
            </w:r>
            <w:r w:rsidRPr="002047B9">
              <w:rPr>
                <w:rFonts w:cstheme="minorHAnsi"/>
                <w:bCs/>
                <w:i/>
                <w:iCs/>
                <w:sz w:val="20"/>
                <w:szCs w:val="20"/>
              </w:rPr>
              <w:t>Turnix melanogaster</w:t>
            </w:r>
            <w:r w:rsidRPr="002047B9">
              <w:rPr>
                <w:rFonts w:cstheme="minorHAnsi"/>
                <w:sz w:val="20"/>
                <w:szCs w:val="20"/>
              </w:rPr>
              <w:t>)</w:t>
            </w:r>
            <w:r w:rsidRPr="002047B9">
              <w:rPr>
                <w:rFonts w:cstheme="minorHAnsi"/>
                <w:sz w:val="20"/>
                <w:szCs w:val="20"/>
                <w:vertAlign w:val="superscript"/>
              </w:rPr>
              <w:t xml:space="preserve"> 1, 3, 5</w:t>
            </w:r>
          </w:p>
        </w:tc>
        <w:tc>
          <w:tcPr>
            <w:tcW w:w="505" w:type="pct"/>
          </w:tcPr>
          <w:p w:rsidR="0093243B" w:rsidRPr="002047B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se Qld, ne NSW</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(2009). Habitat fragmentation; disturbance and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Ground birds that live in grasslands (open habitat). </w:t>
            </w:r>
            <w:r w:rsidRPr="002047B9">
              <w:rPr>
                <w:rFonts w:asciiTheme="minorHAnsi" w:hAnsiTheme="minorHAnsi" w:cstheme="minorHAnsi"/>
                <w:sz w:val="20"/>
                <w:szCs w:val="20"/>
              </w:rPr>
              <w:t>Nests consist of a scrape in the ground. Diet is mostly invertebrates (including ants), but also seeds, taken from litter on the ground.</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High significance;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Medium to high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 Abundance of invertebrate prey may be reduced, but may be off-set partially by increased ant abundance.</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E81D7F" w:rsidRDefault="0093243B" w:rsidP="0093243B">
            <w:pPr>
              <w:spacing w:after="0" w:line="240" w:lineRule="auto"/>
              <w:rPr>
                <w:rFonts w:cstheme="minorHAnsi"/>
                <w:sz w:val="20"/>
                <w:szCs w:val="20"/>
              </w:rPr>
            </w:pPr>
            <w:r w:rsidRPr="00E81D7F">
              <w:rPr>
                <w:rFonts w:cstheme="minorHAnsi"/>
                <w:sz w:val="20"/>
                <w:szCs w:val="20"/>
              </w:rPr>
              <w:t>Black bittern (Australasian) (</w:t>
            </w:r>
            <w:r w:rsidRPr="00E81D7F">
              <w:rPr>
                <w:rFonts w:cstheme="minorHAnsi"/>
                <w:i/>
                <w:sz w:val="20"/>
                <w:szCs w:val="20"/>
              </w:rPr>
              <w:t>Ixobrychus</w:t>
            </w:r>
            <w:r>
              <w:rPr>
                <w:rFonts w:cstheme="minorHAnsi"/>
                <w:i/>
                <w:sz w:val="20"/>
                <w:szCs w:val="20"/>
              </w:rPr>
              <w:t xml:space="preserve"> </w:t>
            </w:r>
            <w:r w:rsidRPr="00E81D7F">
              <w:rPr>
                <w:rFonts w:cstheme="minorHAnsi"/>
                <w:i/>
                <w:sz w:val="20"/>
                <w:szCs w:val="20"/>
              </w:rPr>
              <w:t>flavicolllis</w:t>
            </w:r>
            <w:r>
              <w:rPr>
                <w:rFonts w:cstheme="minorHAnsi"/>
                <w:i/>
                <w:sz w:val="20"/>
                <w:szCs w:val="20"/>
              </w:rPr>
              <w:t xml:space="preserve"> </w:t>
            </w:r>
            <w:r w:rsidRPr="00E81D7F">
              <w:rPr>
                <w:rFonts w:cstheme="minorHAnsi"/>
                <w:i/>
                <w:sz w:val="20"/>
                <w:szCs w:val="20"/>
              </w:rPr>
              <w:t>australis</w:t>
            </w:r>
            <w:r w:rsidRPr="00E81D7F">
              <w:rPr>
                <w:rFonts w:cstheme="minorHAnsi"/>
                <w:sz w:val="20"/>
                <w:szCs w:val="20"/>
              </w:rPr>
              <w:t>)</w:t>
            </w:r>
          </w:p>
        </w:tc>
        <w:tc>
          <w:tcPr>
            <w:tcW w:w="505" w:type="pct"/>
          </w:tcPr>
          <w:p w:rsidR="0093243B" w:rsidRPr="00E81D7F"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E81D7F">
              <w:rPr>
                <w:rFonts w:asciiTheme="minorHAnsi" w:hAnsiTheme="minorHAnsi" w:cstheme="minorHAnsi"/>
                <w:sz w:val="20"/>
                <w:szCs w:val="20"/>
              </w:rPr>
              <w:t>Not listed</w:t>
            </w:r>
          </w:p>
        </w:tc>
        <w:tc>
          <w:tcPr>
            <w:tcW w:w="554" w:type="pct"/>
          </w:tcPr>
          <w:p w:rsidR="0093243B" w:rsidRPr="00E81D7F" w:rsidRDefault="0093243B" w:rsidP="0093243B">
            <w:pPr>
              <w:pStyle w:val="NormalWeb"/>
              <w:spacing w:before="0" w:beforeAutospacing="0" w:after="0" w:afterAutospacing="0"/>
              <w:rPr>
                <w:rFonts w:asciiTheme="minorHAnsi" w:hAnsiTheme="minorHAnsi" w:cstheme="minorHAnsi"/>
                <w:sz w:val="20"/>
                <w:szCs w:val="20"/>
              </w:rPr>
            </w:pPr>
            <w:r w:rsidRPr="00E81D7F">
              <w:rPr>
                <w:rFonts w:asciiTheme="minorHAnsi" w:hAnsiTheme="minorHAnsi" w:cstheme="minorHAnsi"/>
                <w:sz w:val="20"/>
                <w:szCs w:val="20"/>
              </w:rPr>
              <w:t>n WA, n NT, n Qld to s NSW</w:t>
            </w:r>
          </w:p>
        </w:tc>
        <w:tc>
          <w:tcPr>
            <w:tcW w:w="659" w:type="pct"/>
          </w:tcPr>
          <w:p w:rsidR="0093243B" w:rsidRPr="00E81D7F" w:rsidRDefault="0093243B" w:rsidP="0093243B">
            <w:pPr>
              <w:pStyle w:val="NormalWeb"/>
              <w:spacing w:before="0" w:beforeAutospacing="0" w:after="0" w:afterAutospacing="0"/>
              <w:rPr>
                <w:rFonts w:asciiTheme="minorHAnsi" w:hAnsiTheme="minorHAnsi" w:cstheme="minorHAnsi"/>
                <w:sz w:val="20"/>
                <w:szCs w:val="20"/>
              </w:rPr>
            </w:pPr>
            <w:r w:rsidRPr="00E81D7F">
              <w:rPr>
                <w:rFonts w:asciiTheme="minorHAnsi" w:hAnsiTheme="minorHAnsi" w:cstheme="minorHAnsi"/>
                <w:sz w:val="20"/>
                <w:szCs w:val="20"/>
              </w:rPr>
              <w:t>No. Habitat loss; disturbance by livestock; predation by feral ants.</w:t>
            </w:r>
          </w:p>
        </w:tc>
        <w:tc>
          <w:tcPr>
            <w:tcW w:w="859" w:type="pct"/>
            <w:gridSpan w:val="4"/>
          </w:tcPr>
          <w:p w:rsidR="0093243B" w:rsidRPr="00E81D7F" w:rsidRDefault="0093243B" w:rsidP="0093243B">
            <w:pPr>
              <w:pStyle w:val="NormalWeb"/>
              <w:spacing w:before="0" w:beforeAutospacing="0" w:after="0" w:afterAutospacing="0"/>
              <w:rPr>
                <w:rFonts w:asciiTheme="minorHAnsi" w:hAnsiTheme="minorHAnsi" w:cstheme="minorHAnsi"/>
                <w:sz w:val="20"/>
                <w:szCs w:val="20"/>
                <w:lang w:eastAsia="en-AU"/>
              </w:rPr>
            </w:pPr>
            <w:r w:rsidRPr="00E81D7F">
              <w:rPr>
                <w:rFonts w:asciiTheme="minorHAnsi" w:hAnsiTheme="minorHAnsi" w:cstheme="minorHAnsi"/>
                <w:sz w:val="20"/>
                <w:szCs w:val="20"/>
                <w:lang w:eastAsia="en-AU"/>
              </w:rPr>
              <w:t xml:space="preserve">Lowland terrestrial and estuarine wetlands, generally in areas of permanent water and dense vegetation. Nocturnal. </w:t>
            </w:r>
            <w:r w:rsidRPr="00E81D7F">
              <w:rPr>
                <w:rFonts w:asciiTheme="minorHAnsi" w:hAnsiTheme="minorHAnsi" w:cstheme="minorHAnsi"/>
                <w:sz w:val="20"/>
                <w:szCs w:val="20"/>
              </w:rPr>
              <w:t>F</w:t>
            </w:r>
            <w:r w:rsidRPr="00E81D7F">
              <w:rPr>
                <w:rFonts w:asciiTheme="minorHAnsi" w:hAnsiTheme="minorHAnsi" w:cstheme="minorHAnsi"/>
                <w:sz w:val="20"/>
                <w:szCs w:val="20"/>
                <w:lang w:eastAsia="en-AU"/>
              </w:rPr>
              <w:t xml:space="preserve">orages for reptiles, fish and invertebrates. </w:t>
            </w:r>
            <w:r w:rsidRPr="00E81D7F">
              <w:rPr>
                <w:rFonts w:asciiTheme="minorHAnsi" w:hAnsiTheme="minorHAnsi" w:cstheme="minorHAnsi"/>
                <w:sz w:val="20"/>
                <w:szCs w:val="20"/>
              </w:rPr>
              <w:t>R</w:t>
            </w:r>
            <w:r w:rsidRPr="00E81D7F">
              <w:rPr>
                <w:rFonts w:asciiTheme="minorHAnsi" w:hAnsiTheme="minorHAnsi" w:cstheme="minorHAnsi"/>
                <w:sz w:val="20"/>
                <w:szCs w:val="20"/>
                <w:lang w:eastAsia="en-AU"/>
              </w:rPr>
              <w:t>oosts in trees or on the ground amongst dense reeds. Nests on branch overhanging water.</w:t>
            </w:r>
          </w:p>
        </w:tc>
        <w:tc>
          <w:tcPr>
            <w:tcW w:w="859" w:type="pct"/>
            <w:gridSpan w:val="3"/>
          </w:tcPr>
          <w:p w:rsidR="0093243B" w:rsidRPr="00E81D7F" w:rsidRDefault="0093243B" w:rsidP="0093243B">
            <w:pPr>
              <w:pStyle w:val="NormalWeb"/>
              <w:spacing w:before="0" w:beforeAutospacing="0" w:after="0" w:afterAutospacing="0"/>
              <w:rPr>
                <w:rFonts w:asciiTheme="minorHAnsi" w:hAnsiTheme="minorHAnsi" w:cstheme="minorHAnsi"/>
                <w:sz w:val="20"/>
                <w:szCs w:val="20"/>
                <w:lang w:eastAsia="en-AU"/>
              </w:rPr>
            </w:pPr>
            <w:r w:rsidRPr="00E81D7F">
              <w:rPr>
                <w:rFonts w:asciiTheme="minorHAnsi" w:hAnsiTheme="minorHAnsi" w:cstheme="minorHAnsi"/>
                <w:sz w:val="20"/>
                <w:szCs w:val="20"/>
                <w:lang w:eastAsia="en-AU"/>
              </w:rPr>
              <w:t xml:space="preserve">Low significance; Low impact.  </w:t>
            </w:r>
          </w:p>
          <w:p w:rsidR="0093243B" w:rsidRPr="00E81D7F"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E81D7F">
              <w:rPr>
                <w:rFonts w:asciiTheme="minorHAnsi" w:hAnsiTheme="minorHAnsi" w:cstheme="minorHAnsi"/>
                <w:sz w:val="20"/>
                <w:szCs w:val="20"/>
                <w:lang w:eastAsia="en-AU"/>
              </w:rPr>
              <w:t>Nesting attempts and fledgling success may be disrupted. Abundance of invertebrate and vertebrate prey may be reduced.</w:t>
            </w:r>
          </w:p>
        </w:tc>
        <w:tc>
          <w:tcPr>
            <w:tcW w:w="919" w:type="pct"/>
            <w:gridSpan w:val="4"/>
          </w:tcPr>
          <w:p w:rsidR="0093243B" w:rsidRPr="00E81D7F" w:rsidRDefault="0093243B" w:rsidP="0093243B">
            <w:pPr>
              <w:pStyle w:val="NormalWeb"/>
              <w:spacing w:before="0" w:beforeAutospacing="0" w:after="0" w:afterAutospacing="0"/>
              <w:rPr>
                <w:rFonts w:asciiTheme="minorHAnsi" w:hAnsiTheme="minorHAnsi" w:cstheme="minorHAnsi"/>
                <w:sz w:val="20"/>
                <w:szCs w:val="20"/>
                <w:lang w:eastAsia="en-AU"/>
              </w:rPr>
            </w:pPr>
            <w:r w:rsidRPr="00E81D7F">
              <w:rPr>
                <w:rFonts w:asciiTheme="minorHAnsi" w:hAnsiTheme="minorHAnsi" w:cstheme="minorHAnsi"/>
                <w:noProof/>
                <w:sz w:val="20"/>
                <w:szCs w:val="20"/>
                <w:lang w:val="en-AU" w:eastAsia="en-AU"/>
              </w:rPr>
              <w:drawing>
                <wp:inline distT="0" distB="0" distL="0" distR="0">
                  <wp:extent cx="1490345" cy="753745"/>
                  <wp:effectExtent l="19050" t="0" r="0" b="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srcRect/>
                          <a:stretch>
                            <a:fillRect/>
                          </a:stretch>
                        </pic:blipFill>
                        <pic:spPr bwMode="auto">
                          <a:xfrm>
                            <a:off x="0" y="0"/>
                            <a:ext cx="1490345" cy="753745"/>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spacing w:after="0" w:line="240" w:lineRule="auto"/>
              <w:rPr>
                <w:rFonts w:cstheme="minorHAnsi"/>
                <w:bCs/>
                <w:sz w:val="20"/>
                <w:szCs w:val="20"/>
              </w:rPr>
            </w:pPr>
            <w:r w:rsidRPr="002047B9">
              <w:rPr>
                <w:rFonts w:cstheme="minorHAnsi"/>
                <w:bCs/>
                <w:sz w:val="20"/>
                <w:szCs w:val="20"/>
              </w:rPr>
              <w:t>Black chinned honeyeater (</w:t>
            </w:r>
            <w:r w:rsidRPr="002047B9">
              <w:rPr>
                <w:rFonts w:cstheme="minorHAnsi"/>
                <w:bCs/>
                <w:i/>
                <w:iCs/>
                <w:sz w:val="20"/>
                <w:szCs w:val="20"/>
              </w:rPr>
              <w:t>Melithreptus</w:t>
            </w:r>
            <w:r>
              <w:rPr>
                <w:rFonts w:cstheme="minorHAnsi"/>
                <w:bCs/>
                <w:i/>
                <w:iCs/>
                <w:sz w:val="20"/>
                <w:szCs w:val="20"/>
              </w:rPr>
              <w:t xml:space="preserve"> </w:t>
            </w:r>
            <w:r w:rsidRPr="002047B9">
              <w:rPr>
                <w:rFonts w:cstheme="minorHAnsi"/>
                <w:bCs/>
                <w:i/>
                <w:iCs/>
                <w:sz w:val="20"/>
                <w:szCs w:val="20"/>
              </w:rPr>
              <w:t>gularis</w:t>
            </w:r>
            <w:r>
              <w:rPr>
                <w:rFonts w:cstheme="minorHAnsi"/>
                <w:bCs/>
                <w:i/>
                <w:iCs/>
                <w:sz w:val="20"/>
                <w:szCs w:val="20"/>
              </w:rPr>
              <w:t xml:space="preserve"> </w:t>
            </w:r>
            <w:r w:rsidRPr="002047B9">
              <w:rPr>
                <w:rFonts w:cstheme="minorHAnsi"/>
                <w:bCs/>
                <w:i/>
                <w:iCs/>
                <w:sz w:val="20"/>
                <w:szCs w:val="20"/>
              </w:rPr>
              <w:t>gularis</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 &amp; s Qld, NSW, Vic, SA</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displacement by aggressive species such as the Noisy miner.</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Upper levels of drier open forests and woodlands dominated by</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eucalypts. Feeds and nests in canopy. Insectivore and nectivore.</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 significant;</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Foraging and breeding unlikely to be significantly affected.  Abundance of invertebrate prey may be reduced.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spacing w:after="0" w:line="240" w:lineRule="auto"/>
              <w:rPr>
                <w:rFonts w:cstheme="minorHAnsi"/>
                <w:bCs/>
                <w:sz w:val="20"/>
                <w:szCs w:val="20"/>
              </w:rPr>
            </w:pPr>
            <w:r w:rsidRPr="002047B9">
              <w:rPr>
                <w:rFonts w:cstheme="minorHAnsi"/>
                <w:bCs/>
                <w:sz w:val="20"/>
                <w:szCs w:val="20"/>
              </w:rPr>
              <w:t>Black-throated finch (southern) (</w:t>
            </w:r>
            <w:r w:rsidRPr="002047B9">
              <w:rPr>
                <w:rFonts w:cstheme="minorHAnsi"/>
                <w:bCs/>
                <w:i/>
                <w:iCs/>
                <w:sz w:val="20"/>
                <w:szCs w:val="20"/>
              </w:rPr>
              <w:t>Poephila</w:t>
            </w:r>
            <w:r>
              <w:rPr>
                <w:rFonts w:cstheme="minorHAnsi"/>
                <w:bCs/>
                <w:i/>
                <w:iCs/>
                <w:sz w:val="20"/>
                <w:szCs w:val="20"/>
              </w:rPr>
              <w:t xml:space="preserve"> </w:t>
            </w:r>
            <w:r w:rsidRPr="002047B9">
              <w:rPr>
                <w:rFonts w:cstheme="minorHAnsi"/>
                <w:bCs/>
                <w:i/>
                <w:iCs/>
                <w:sz w:val="20"/>
                <w:szCs w:val="20"/>
              </w:rPr>
              <w:t>cincta</w:t>
            </w:r>
            <w:r>
              <w:rPr>
                <w:rFonts w:cstheme="minorHAnsi"/>
                <w:bCs/>
                <w:i/>
                <w:iCs/>
                <w:sz w:val="20"/>
                <w:szCs w:val="20"/>
              </w:rPr>
              <w:t xml:space="preserve"> </w:t>
            </w:r>
            <w:r w:rsidRPr="002047B9">
              <w:rPr>
                <w:rFonts w:cstheme="minorHAnsi"/>
                <w:bCs/>
                <w:i/>
                <w:iCs/>
                <w:sz w:val="20"/>
                <w:szCs w:val="20"/>
              </w:rPr>
              <w:t>cincta</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 Qld to ne NSW (extinct over part of former range)</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(2007). Habitat loss, fragmentation, and degradation by grazing livestock;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Grassy, open woodlands and forests, and tussock grasslands. Nesting above the ground, generally close to water. Seed feeders.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High significance;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Nesting and fledgling success, and foraging may be disrupted. </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lang w:val="en-NZ"/>
              </w:rPr>
              <w:t>Buff-banded rail (</w:t>
            </w:r>
            <w:r w:rsidRPr="002047B9">
              <w:rPr>
                <w:rFonts w:cstheme="minorHAnsi"/>
                <w:i/>
                <w:iCs/>
                <w:sz w:val="20"/>
                <w:szCs w:val="20"/>
                <w:lang w:val="en-NZ"/>
              </w:rPr>
              <w:t>Gallirallus</w:t>
            </w:r>
            <w:r>
              <w:rPr>
                <w:rFonts w:cstheme="minorHAnsi"/>
                <w:i/>
                <w:iCs/>
                <w:sz w:val="20"/>
                <w:szCs w:val="20"/>
                <w:lang w:val="en-NZ"/>
              </w:rPr>
              <w:t xml:space="preserve"> </w:t>
            </w:r>
            <w:r w:rsidRPr="002047B9">
              <w:rPr>
                <w:rFonts w:cstheme="minorHAnsi"/>
                <w:i/>
                <w:iCs/>
                <w:sz w:val="20"/>
                <w:szCs w:val="20"/>
                <w:lang w:val="en-NZ"/>
              </w:rPr>
              <w:t>phillippensis</w:t>
            </w:r>
            <w:r w:rsidRPr="002047B9">
              <w:rPr>
                <w:rFonts w:cstheme="minorHAnsi"/>
                <w:iCs/>
                <w:sz w:val="20"/>
                <w:szCs w:val="20"/>
                <w:lang w:val="en-NZ"/>
              </w:rPr>
              <w:t>)</w:t>
            </w:r>
          </w:p>
        </w:tc>
        <w:tc>
          <w:tcPr>
            <w:tcW w:w="505" w:type="pct"/>
          </w:tcPr>
          <w:p w:rsidR="0093243B" w:rsidRPr="002047B9" w:rsidRDefault="0093243B" w:rsidP="0093243B">
            <w:pPr>
              <w:pStyle w:val="NormalWeb"/>
              <w:spacing w:before="0" w:beforeAutospacing="0" w:after="0" w:afterAutospacing="0"/>
              <w:ind w:left="-110"/>
              <w:jc w:val="center"/>
              <w:rPr>
                <w:rFonts w:asciiTheme="minorHAnsi" w:hAnsiTheme="minorHAnsi" w:cstheme="minorHAnsi"/>
                <w:sz w:val="20"/>
                <w:szCs w:val="20"/>
              </w:rPr>
            </w:pPr>
            <w:r w:rsidRPr="002047B9">
              <w:rPr>
                <w:rFonts w:asciiTheme="minorHAnsi" w:hAnsiTheme="minorHAnsi" w:cstheme="minorHAnsi"/>
                <w:sz w:val="20"/>
                <w:szCs w:val="20"/>
              </w:rPr>
              <w:t>Not listed</w:t>
            </w:r>
          </w:p>
          <w:p w:rsidR="0093243B" w:rsidRPr="002047B9" w:rsidRDefault="0093243B" w:rsidP="0093243B">
            <w:pPr>
              <w:pStyle w:val="NormalWeb"/>
              <w:spacing w:before="0" w:beforeAutospacing="0" w:after="0" w:afterAutospacing="0"/>
              <w:ind w:left="-110"/>
              <w:jc w:val="center"/>
              <w:rPr>
                <w:rFonts w:asciiTheme="minorHAnsi" w:hAnsiTheme="minorHAnsi" w:cstheme="minorHAnsi"/>
                <w:sz w:val="20"/>
                <w:szCs w:val="20"/>
              </w:rPr>
            </w:pPr>
            <w:r w:rsidRPr="002047B9">
              <w:rPr>
                <w:rFonts w:asciiTheme="minorHAnsi" w:hAnsiTheme="minorHAnsi" w:cstheme="minorHAnsi"/>
                <w:sz w:val="20"/>
                <w:szCs w:val="20"/>
              </w:rPr>
              <w:t>[</w:t>
            </w:r>
            <w:r w:rsidRPr="002047B9">
              <w:rPr>
                <w:rFonts w:asciiTheme="minorHAnsi" w:hAnsiTheme="minorHAnsi" w:cstheme="minorHAnsi"/>
                <w:i/>
                <w:sz w:val="20"/>
                <w:szCs w:val="20"/>
              </w:rPr>
              <w:t>Gallirallusphilippensismacquariensis</w:t>
            </w:r>
            <w:r w:rsidRPr="002047B9">
              <w:rPr>
                <w:rFonts w:asciiTheme="minorHAnsi" w:hAnsiTheme="minorHAnsi" w:cstheme="minorHAnsi"/>
                <w:sz w:val="20"/>
                <w:szCs w:val="20"/>
              </w:rPr>
              <w:t>, Macquarie Island, Extinct]</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WA, NT, Qld, NSW, ACT, Vic, SA, Tas, LH, NI (also Philippines, Indonesia, New Guinea, Cocos (Keeling) Islands, w Pacific, New Zealand)</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Rainforests and woodlands, and adjoining grasslands. Omnivorous scavenger, feeds on invertebrates and small vertebrates, seeds, fallen fruit and other vegetable matter, as well as carrion. Nests on ground </w:t>
            </w:r>
            <w:r w:rsidRPr="002047B9">
              <w:rPr>
                <w:rFonts w:asciiTheme="minorHAnsi" w:hAnsiTheme="minorHAnsi" w:cstheme="minorHAnsi"/>
                <w:sz w:val="20"/>
                <w:szCs w:val="20"/>
              </w:rPr>
              <w:t xml:space="preserve">in </w:t>
            </w:r>
            <w:r w:rsidRPr="002047B9">
              <w:rPr>
                <w:rFonts w:asciiTheme="minorHAnsi" w:hAnsiTheme="minorHAnsi" w:cstheme="minorHAnsi"/>
                <w:sz w:val="20"/>
                <w:szCs w:val="20"/>
                <w:lang w:eastAsia="en-AU"/>
              </w:rPr>
              <w:t>dense grassy or reedy vegetation close to water.</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 Abundance of invertebrate and vertebrate prey may be reduced.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81455" cy="762000"/>
                  <wp:effectExtent l="19050" t="0" r="4445"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spacing w:after="0" w:line="240" w:lineRule="auto"/>
              <w:rPr>
                <w:rFonts w:cstheme="minorHAnsi"/>
                <w:bCs/>
                <w:sz w:val="20"/>
                <w:szCs w:val="20"/>
              </w:rPr>
            </w:pPr>
            <w:r w:rsidRPr="002047B9">
              <w:rPr>
                <w:rFonts w:cstheme="minorHAnsi"/>
                <w:sz w:val="20"/>
                <w:szCs w:val="20"/>
              </w:rPr>
              <w:t>Bush stone-curlew (</w:t>
            </w:r>
            <w:r w:rsidRPr="002047B9">
              <w:rPr>
                <w:rFonts w:cstheme="minorHAnsi"/>
                <w:i/>
                <w:iCs/>
                <w:sz w:val="20"/>
                <w:szCs w:val="20"/>
              </w:rPr>
              <w:t>Burhinus</w:t>
            </w:r>
            <w:r>
              <w:rPr>
                <w:rFonts w:cstheme="minorHAnsi"/>
                <w:i/>
                <w:iCs/>
                <w:sz w:val="20"/>
                <w:szCs w:val="20"/>
              </w:rPr>
              <w:t xml:space="preserve"> </w:t>
            </w:r>
            <w:r w:rsidRPr="002047B9">
              <w:rPr>
                <w:rFonts w:cstheme="minorHAnsi"/>
                <w:i/>
                <w:iCs/>
                <w:sz w:val="20"/>
                <w:szCs w:val="20"/>
              </w:rPr>
              <w:t>grallarius</w:t>
            </w:r>
            <w:r w:rsidRPr="002047B9">
              <w:rPr>
                <w:rFonts w:cstheme="minorHAnsi"/>
                <w:iCs/>
                <w:sz w:val="20"/>
                <w:szCs w:val="20"/>
              </w:rPr>
              <w:t>)</w:t>
            </w:r>
            <w:r w:rsidRPr="002047B9">
              <w:rPr>
                <w:rFonts w:cstheme="minorHAnsi"/>
                <w:sz w:val="20"/>
                <w:szCs w:val="20"/>
                <w:vertAlign w:val="superscript"/>
              </w:rPr>
              <w:t>1,4</w:t>
            </w:r>
          </w:p>
        </w:tc>
        <w:tc>
          <w:tcPr>
            <w:tcW w:w="505" w:type="pct"/>
          </w:tcPr>
          <w:p w:rsidR="0093243B" w:rsidRPr="002047B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disturbance through human activity, livestock grazing, cultivation, and wildfires;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Lightly timbered, open forests,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woodlands and pastures. Nocturnal. Nests and forages on ground. Feeds on invertebrates (including ants), frogs, reptiles and some vegetation.</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 Abundance of invertebrate and vertebrate prey may be reduced, but off-set partially by increased ant abundance.</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spacing w:after="0" w:line="240" w:lineRule="auto"/>
              <w:rPr>
                <w:rFonts w:cstheme="minorHAnsi"/>
                <w:sz w:val="20"/>
                <w:szCs w:val="20"/>
              </w:rPr>
            </w:pPr>
            <w:r w:rsidRPr="002047B9">
              <w:rPr>
                <w:rFonts w:cstheme="minorHAnsi"/>
                <w:bCs/>
                <w:sz w:val="20"/>
                <w:szCs w:val="20"/>
              </w:rPr>
              <w:t>Cotton pygmy-goose (</w:t>
            </w:r>
            <w:r w:rsidRPr="002047B9">
              <w:rPr>
                <w:rFonts w:cstheme="minorHAnsi"/>
                <w:bCs/>
                <w:i/>
                <w:iCs/>
                <w:sz w:val="20"/>
                <w:szCs w:val="20"/>
              </w:rPr>
              <w:t>Nettapus</w:t>
            </w:r>
            <w:r>
              <w:rPr>
                <w:rFonts w:cstheme="minorHAnsi"/>
                <w:bCs/>
                <w:i/>
                <w:iCs/>
                <w:sz w:val="20"/>
                <w:szCs w:val="20"/>
              </w:rPr>
              <w:t xml:space="preserve"> </w:t>
            </w:r>
            <w:r w:rsidRPr="002047B9">
              <w:rPr>
                <w:rFonts w:cstheme="minorHAnsi"/>
                <w:bCs/>
                <w:i/>
                <w:iCs/>
                <w:sz w:val="20"/>
                <w:szCs w:val="20"/>
              </w:rPr>
              <w:t>coromandelianus</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modification through hydrological changes.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Wetlands, particularly lakes. Nest in hollows of trees that stand in or beside water. Feeds almost entirely aquatic, chiefly on seeds and vegetable matter but also insects and crustaceans.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Medium significance;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Foraging and breeding</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marginally affected.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Coxen’s fig-parrot (</w:t>
            </w:r>
            <w:r w:rsidRPr="002047B9">
              <w:rPr>
                <w:rFonts w:cstheme="minorHAnsi"/>
                <w:i/>
                <w:iCs/>
                <w:sz w:val="20"/>
                <w:szCs w:val="20"/>
              </w:rPr>
              <w:t>Cyclopsitta</w:t>
            </w:r>
            <w:r>
              <w:rPr>
                <w:rFonts w:cstheme="minorHAnsi"/>
                <w:i/>
                <w:iCs/>
                <w:sz w:val="20"/>
                <w:szCs w:val="20"/>
              </w:rPr>
              <w:t xml:space="preserve"> </w:t>
            </w:r>
            <w:r w:rsidRPr="002047B9">
              <w:rPr>
                <w:rFonts w:cstheme="minorHAnsi"/>
                <w:i/>
                <w:iCs/>
                <w:sz w:val="20"/>
                <w:szCs w:val="20"/>
              </w:rPr>
              <w:t>diophthalma</w:t>
            </w:r>
            <w:r>
              <w:rPr>
                <w:rFonts w:cstheme="minorHAnsi"/>
                <w:i/>
                <w:iCs/>
                <w:sz w:val="20"/>
                <w:szCs w:val="20"/>
              </w:rPr>
              <w:t xml:space="preserve"> </w:t>
            </w:r>
            <w:r w:rsidRPr="002047B9">
              <w:rPr>
                <w:rFonts w:cstheme="minorHAnsi"/>
                <w:i/>
                <w:iCs/>
                <w:sz w:val="20"/>
                <w:szCs w:val="20"/>
              </w:rPr>
              <w:t>coxeni</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 xml:space="preserve">se Qld, n NSW </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 xml:space="preserve">Yes (NSW 2002). Habitat loss and fragmentation. </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Preference for rainforests, but occurs in range of forested habitats. Arboreal (canopy) feeding and nesting. Feeds on seeds, nectar and lichens.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Medium to high significance;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Low impact. Feeding and nesting unlikely to be significantly affected.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Eastern bristlebird (</w:t>
            </w:r>
            <w:r w:rsidRPr="002047B9">
              <w:rPr>
                <w:rStyle w:val="Emphasis"/>
                <w:rFonts w:asciiTheme="minorHAnsi" w:hAnsiTheme="minorHAnsi" w:cstheme="minorHAnsi"/>
                <w:sz w:val="20"/>
                <w:szCs w:val="20"/>
              </w:rPr>
              <w:t>Dasyornis</w:t>
            </w:r>
            <w:r>
              <w:rPr>
                <w:rStyle w:val="Emphasis"/>
                <w:rFonts w:asciiTheme="minorHAnsi" w:hAnsiTheme="minorHAnsi" w:cstheme="minorHAnsi"/>
                <w:sz w:val="20"/>
                <w:szCs w:val="20"/>
              </w:rPr>
              <w:t xml:space="preserve"> </w:t>
            </w:r>
            <w:r w:rsidRPr="002047B9">
              <w:rPr>
                <w:rStyle w:val="Emphasis"/>
                <w:rFonts w:asciiTheme="minorHAnsi" w:hAnsiTheme="minorHAnsi" w:cstheme="minorHAnsi"/>
                <w:sz w:val="20"/>
                <w:szCs w:val="20"/>
              </w:rPr>
              <w:t>brachypterus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1, 3, 5</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seQld, NSW, e Vic.</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human disturbance; fire;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Montane, tall open forests and woodlands with a dense grassy understorey close to rainforest areas. Nest usually near the ground in clumps of grass or small shrubs. Forages on ground. Omnivore, diet includes ants.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Medium significance;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 Abundance of invertebrate and vertebrate prey may be reduced, but may be off-set in part by increased ant abundance.</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Eastern curlew (</w:t>
            </w:r>
            <w:r w:rsidRPr="002047B9">
              <w:rPr>
                <w:rFonts w:asciiTheme="minorHAnsi" w:hAnsiTheme="minorHAnsi" w:cstheme="minorHAnsi"/>
                <w:bCs/>
                <w:i/>
                <w:iCs/>
                <w:sz w:val="20"/>
                <w:szCs w:val="20"/>
              </w:rPr>
              <w:t>Numenius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madagascariensis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 (</w:t>
            </w:r>
            <w:r w:rsidRPr="002047B9">
              <w:rPr>
                <w:rFonts w:asciiTheme="minorHAnsi" w:hAnsiTheme="minorHAnsi" w:cstheme="minorHAnsi"/>
                <w:sz w:val="20"/>
                <w:szCs w:val="20"/>
              </w:rPr>
              <w:t>Marine</w:t>
            </w:r>
            <w:r>
              <w:rPr>
                <w:rFonts w:asciiTheme="minorHAnsi" w:hAnsiTheme="minorHAnsi" w:cstheme="minorHAnsi"/>
                <w:sz w:val="20"/>
                <w:szCs w:val="20"/>
              </w:rPr>
              <w:t>)</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All Aus; LH, NI (breeds in Russia and north-eastern China)</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Human disturbance; habitat degradation.</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Sheltered coasts, especially estuaries, bays, harbours, inlets and coastal lagoons. Migratory. Roosts terrestrially in salt-marshes, behind mangroves, and on sandy beaches. Forages on soft intertidal sand- and mud-flats.  </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Roosting and foraging minimally affected.</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Not breeding in Australia.</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eastAsia="Arial Unicode MS" w:hAnsiTheme="minorHAnsi" w:cstheme="minorHAnsi"/>
                <w:color w:val="000000"/>
                <w:sz w:val="20"/>
                <w:szCs w:val="20"/>
                <w:u w:color="000000"/>
              </w:rPr>
              <w:t>Emerald ground-dove (</w:t>
            </w:r>
            <w:r w:rsidRPr="002047B9">
              <w:rPr>
                <w:rFonts w:asciiTheme="minorHAnsi" w:eastAsia="Arial Unicode MS" w:hAnsiTheme="minorHAnsi" w:cstheme="minorHAnsi"/>
                <w:i/>
                <w:color w:val="000000"/>
                <w:sz w:val="20"/>
                <w:szCs w:val="20"/>
                <w:u w:color="000000"/>
              </w:rPr>
              <w:t>Chalcophaps</w:t>
            </w:r>
            <w:r>
              <w:rPr>
                <w:rFonts w:asciiTheme="minorHAnsi" w:eastAsia="Arial Unicode MS" w:hAnsiTheme="minorHAnsi" w:cstheme="minorHAnsi"/>
                <w:i/>
                <w:color w:val="000000"/>
                <w:sz w:val="20"/>
                <w:szCs w:val="20"/>
                <w:u w:color="000000"/>
              </w:rPr>
              <w:t xml:space="preserve"> </w:t>
            </w:r>
            <w:r w:rsidRPr="002047B9">
              <w:rPr>
                <w:rFonts w:asciiTheme="minorHAnsi" w:eastAsia="Arial Unicode MS" w:hAnsiTheme="minorHAnsi" w:cstheme="minorHAnsi"/>
                <w:i/>
                <w:color w:val="000000"/>
                <w:sz w:val="20"/>
                <w:szCs w:val="20"/>
                <w:u w:color="000000"/>
              </w:rPr>
              <w:t>indica</w:t>
            </w:r>
            <w:r>
              <w:rPr>
                <w:rFonts w:asciiTheme="minorHAnsi" w:eastAsia="Arial Unicode MS" w:hAnsiTheme="minorHAnsi" w:cstheme="minorHAnsi"/>
                <w:i/>
                <w:color w:val="000000"/>
                <w:sz w:val="20"/>
                <w:szCs w:val="20"/>
                <w:u w:color="000000"/>
              </w:rPr>
              <w:t xml:space="preserve"> </w:t>
            </w:r>
            <w:r w:rsidRPr="002047B9">
              <w:rPr>
                <w:rFonts w:asciiTheme="minorHAnsi" w:hAnsiTheme="minorHAnsi" w:cstheme="minorHAnsi"/>
                <w:i/>
                <w:iCs/>
                <w:sz w:val="20"/>
                <w:szCs w:val="20"/>
              </w:rPr>
              <w:t>chrysochlora</w:t>
            </w:r>
            <w:r w:rsidRPr="002047B9">
              <w:rPr>
                <w:rFonts w:asciiTheme="minorHAnsi" w:eastAsia="Arial Unicode MS" w:hAnsiTheme="minorHAnsi" w:cstheme="minorHAnsi"/>
                <w:color w:val="000000"/>
                <w:sz w:val="20"/>
                <w:szCs w:val="20"/>
                <w:u w:color="00000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 LH, NI</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Lowland rainforests and semi-urban areas. Roosts in trees. Forages on ground and low vegetation for seeds and fruit. Nests in trees.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81455" cy="762000"/>
                  <wp:effectExtent l="19050" t="0" r="4445" b="0"/>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Freckled duck (</w:t>
            </w:r>
            <w:r w:rsidRPr="002047B9">
              <w:rPr>
                <w:rFonts w:asciiTheme="minorHAnsi" w:hAnsiTheme="minorHAnsi" w:cstheme="minorHAnsi"/>
                <w:bCs/>
                <w:i/>
                <w:sz w:val="20"/>
                <w:szCs w:val="20"/>
              </w:rPr>
              <w:t>Stictonetta</w:t>
            </w:r>
            <w:r>
              <w:rPr>
                <w:rFonts w:asciiTheme="minorHAnsi" w:hAnsiTheme="minorHAnsi" w:cstheme="minorHAnsi"/>
                <w:bCs/>
                <w:i/>
                <w:sz w:val="20"/>
                <w:szCs w:val="20"/>
              </w:rPr>
              <w:t xml:space="preserve"> </w:t>
            </w:r>
            <w:r w:rsidRPr="002047B9">
              <w:rPr>
                <w:rFonts w:asciiTheme="minorHAnsi" w:hAnsiTheme="minorHAnsi" w:cstheme="minorHAnsi"/>
                <w:bCs/>
                <w:i/>
                <w:sz w:val="20"/>
                <w:szCs w:val="20"/>
              </w:rPr>
              <w:t>naevosa</w:t>
            </w:r>
            <w:r w:rsidRPr="002047B9">
              <w:rPr>
                <w:rFonts w:asciiTheme="minorHAnsi" w:hAnsiTheme="minorHAnsi" w:cstheme="minorHAnsi"/>
                <w:bCs/>
                <w:sz w:val="20"/>
                <w:szCs w:val="20"/>
              </w:rPr>
              <w:t>)</w:t>
            </w:r>
            <w:r w:rsidRPr="002047B9">
              <w:rPr>
                <w:rFonts w:asciiTheme="minorHAnsi" w:hAnsiTheme="minorHAnsi" w:cstheme="minorHAnsi"/>
                <w:bCs/>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sw WA, Vic, NSW (vagrant elsewhere in AUST)</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Loss and hydrological changes to habitat; illegal hunting.</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Plankton-rich wetlands.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Forages at wetland edges and in the shallow productive waters at dusk, feeding on </w:t>
            </w:r>
            <w:r w:rsidRPr="002047B9">
              <w:rPr>
                <w:rFonts w:asciiTheme="minorHAnsi" w:hAnsiTheme="minorHAnsi" w:cstheme="minorHAnsi"/>
                <w:sz w:val="20"/>
                <w:szCs w:val="20"/>
              </w:rPr>
              <w:t xml:space="preserve">macrophytes, </w:t>
            </w:r>
            <w:r w:rsidRPr="002047B9">
              <w:rPr>
                <w:rFonts w:asciiTheme="minorHAnsi" w:hAnsiTheme="minorHAnsi" w:cstheme="minorHAnsi"/>
                <w:sz w:val="20"/>
                <w:szCs w:val="20"/>
                <w:lang w:eastAsia="en-AU"/>
              </w:rPr>
              <w:t>algae, seeds, small invertebrates, and small fish. Nests near water level.</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 significance;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Generally not nesting in Bioregion.  Roosting and foraging minimally affected, but abundance of non-aquatic invertebrate prey may be reduced.</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Vagrant in Qld during dry years.</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bCs/>
                <w:sz w:val="20"/>
                <w:szCs w:val="20"/>
              </w:rPr>
              <w:t>Glossy black-cockatoo (</w:t>
            </w:r>
            <w:r w:rsidRPr="002047B9">
              <w:rPr>
                <w:rFonts w:asciiTheme="minorHAnsi" w:hAnsiTheme="minorHAnsi" w:cstheme="minorHAnsi"/>
                <w:bCs/>
                <w:i/>
                <w:iCs/>
                <w:sz w:val="20"/>
                <w:szCs w:val="20"/>
              </w:rPr>
              <w:t>Calyptorhynchus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lathami</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 Vic</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Forests on sites of low nutrient status, reflecting the distribution of </w:t>
            </w:r>
            <w:r w:rsidRPr="002047B9">
              <w:rPr>
                <w:rFonts w:asciiTheme="minorHAnsi" w:hAnsiTheme="minorHAnsi" w:cstheme="minorHAnsi"/>
                <w:i/>
                <w:sz w:val="20"/>
                <w:szCs w:val="20"/>
                <w:lang w:eastAsia="en-AU"/>
              </w:rPr>
              <w:t>Allocasuarina</w:t>
            </w:r>
            <w:r w:rsidRPr="002047B9">
              <w:rPr>
                <w:rFonts w:asciiTheme="minorHAnsi" w:hAnsiTheme="minorHAnsi" w:cstheme="minorHAnsi"/>
                <w:sz w:val="20"/>
                <w:szCs w:val="20"/>
                <w:lang w:eastAsia="en-AU"/>
              </w:rPr>
              <w:t xml:space="preserve"> spp. Feeds exclusively on seeds extracted from the wooden cones of casuarinas. Nests in tree holes.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 significance;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roosting and foraging minimally affected.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Grey fantail (</w:t>
            </w:r>
            <w:r w:rsidRPr="002047B9">
              <w:rPr>
                <w:rFonts w:asciiTheme="minorHAnsi" w:hAnsiTheme="minorHAnsi" w:cstheme="minorHAnsi"/>
                <w:bCs/>
                <w:i/>
                <w:sz w:val="20"/>
                <w:szCs w:val="20"/>
              </w:rPr>
              <w:t>Rhipidura</w:t>
            </w:r>
            <w:r>
              <w:rPr>
                <w:rFonts w:asciiTheme="minorHAnsi" w:hAnsiTheme="minorHAnsi" w:cstheme="minorHAnsi"/>
                <w:bCs/>
                <w:i/>
                <w:sz w:val="20"/>
                <w:szCs w:val="20"/>
              </w:rPr>
              <w:t xml:space="preserve"> </w:t>
            </w:r>
            <w:r w:rsidRPr="002047B9">
              <w:rPr>
                <w:rFonts w:asciiTheme="minorHAnsi" w:hAnsiTheme="minorHAnsi" w:cstheme="minorHAnsi"/>
                <w:bCs/>
                <w:i/>
                <w:sz w:val="20"/>
                <w:szCs w:val="20"/>
              </w:rPr>
              <w:t>albiscapaa</w:t>
            </w:r>
            <w:r>
              <w:rPr>
                <w:rFonts w:asciiTheme="minorHAnsi" w:hAnsiTheme="minorHAnsi" w:cstheme="minorHAnsi"/>
                <w:bCs/>
                <w:i/>
                <w:sz w:val="20"/>
                <w:szCs w:val="20"/>
              </w:rPr>
              <w:t xml:space="preserve"> </w:t>
            </w:r>
            <w:r w:rsidRPr="002047B9">
              <w:rPr>
                <w:rFonts w:asciiTheme="minorHAnsi" w:hAnsiTheme="minorHAnsi" w:cstheme="minorHAnsi"/>
                <w:bCs/>
                <w:i/>
                <w:sz w:val="20"/>
                <w:szCs w:val="20"/>
              </w:rPr>
              <w:t>listeri</w:t>
            </w:r>
            <w:r w:rsidRPr="002047B9">
              <w:rPr>
                <w:rFonts w:asciiTheme="minorHAnsi" w:hAnsiTheme="minorHAnsi" w:cstheme="minorHAnsi"/>
                <w:bCs/>
                <w:sz w:val="20"/>
                <w:szCs w:val="2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 ACT, Vic, SA</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 xml:space="preserve">No. </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Range of wooded habitats.  Insectivore, feeds on insects, mostly caught in flight but sometimes gleaned off the ground and vegetation. Nests in subcanopy.</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 Abundance of invertebrate prey may be reduced.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Grey goshawk (</w:t>
            </w:r>
            <w:r w:rsidRPr="002047B9">
              <w:rPr>
                <w:rFonts w:asciiTheme="minorHAnsi" w:hAnsiTheme="minorHAnsi" w:cstheme="minorHAnsi"/>
                <w:bCs/>
                <w:i/>
                <w:iCs/>
                <w:sz w:val="20"/>
                <w:szCs w:val="20"/>
              </w:rPr>
              <w:t>Accipiter novaehollandiae</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WA, NT, Qld, NSW, Vic, Tas. (also the Lesser Sunda Islands, Moluccas, New Guinea, Solomon Islands.)</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fragmentation.</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Tending coastal. Forests, tall woodlands, and timbered watercourses. Feeds on small vertebrat</w:t>
            </w:r>
            <w:r>
              <w:rPr>
                <w:rFonts w:asciiTheme="minorHAnsi" w:hAnsiTheme="minorHAnsi" w:cstheme="minorHAnsi"/>
                <w:sz w:val="20"/>
                <w:szCs w:val="20"/>
                <w:lang w:eastAsia="en-AU"/>
              </w:rPr>
              <w:t>es and insects. Nests arboreal</w:t>
            </w:r>
            <w:r w:rsidRPr="002047B9">
              <w:rPr>
                <w:rFonts w:asciiTheme="minorHAnsi" w:hAnsiTheme="minorHAnsi" w:cstheme="minorHAnsi"/>
                <w:sz w:val="20"/>
                <w:szCs w:val="20"/>
                <w:lang w:eastAsia="en-AU"/>
              </w:rPr>
              <w:t>.</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roosting and foraging minimally affected.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3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Ground parrot (</w:t>
            </w:r>
            <w:r w:rsidRPr="002047B9">
              <w:rPr>
                <w:rFonts w:asciiTheme="minorHAnsi" w:hAnsiTheme="minorHAnsi" w:cstheme="minorHAnsi"/>
                <w:bCs/>
                <w:i/>
                <w:iCs/>
                <w:sz w:val="20"/>
                <w:szCs w:val="20"/>
              </w:rPr>
              <w:t>Pezoporus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wallicus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wallicus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1, 3</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 Vic, formerly SA</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predation by feral animals; wildfire.</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Occurs mostly in dense coastal heathland</w:t>
            </w:r>
            <w:r>
              <w:rPr>
                <w:rFonts w:asciiTheme="minorHAnsi" w:hAnsiTheme="minorHAnsi" w:cstheme="minorHAnsi"/>
                <w:sz w:val="20"/>
                <w:szCs w:val="20"/>
                <w:lang w:eastAsia="en-AU"/>
              </w:rPr>
              <w:t>s</w:t>
            </w:r>
            <w:r w:rsidRPr="002047B9">
              <w:rPr>
                <w:rFonts w:asciiTheme="minorHAnsi" w:hAnsiTheme="minorHAnsi" w:cstheme="minorHAnsi"/>
                <w:sz w:val="20"/>
                <w:szCs w:val="20"/>
                <w:lang w:eastAsia="en-AU"/>
              </w:rPr>
              <w:t xml:space="preserve"> and sedgeland</w:t>
            </w:r>
            <w:r>
              <w:rPr>
                <w:rFonts w:asciiTheme="minorHAnsi" w:hAnsiTheme="minorHAnsi" w:cstheme="minorHAnsi"/>
                <w:sz w:val="20"/>
                <w:szCs w:val="20"/>
                <w:lang w:eastAsia="en-AU"/>
              </w:rPr>
              <w:t>s</w:t>
            </w:r>
            <w:r w:rsidRPr="002047B9">
              <w:rPr>
                <w:rFonts w:asciiTheme="minorHAnsi" w:hAnsiTheme="minorHAnsi" w:cstheme="minorHAnsi"/>
                <w:sz w:val="20"/>
                <w:szCs w:val="20"/>
                <w:lang w:eastAsia="en-AU"/>
              </w:rPr>
              <w:t>. Ground dweller. Seed feeder, mostly of sedges of families Cyperaceae and Restionaceae. Nests on ground.</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 significance; Medium impact.</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 Nesting, fledgling success, foraging and roosting may be disrupted. Suffers from a high level of intrinsic egg failure (i.e. infertility) which, although not necessarily a threat in itself, may be important in conjunction with other threatening processes such as tramp ants.</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bCs/>
                <w:sz w:val="20"/>
                <w:szCs w:val="20"/>
              </w:rPr>
              <w:t>Freckled duck (</w:t>
            </w:r>
            <w:r w:rsidRPr="002047B9">
              <w:rPr>
                <w:rFonts w:asciiTheme="minorHAnsi" w:hAnsiTheme="minorHAnsi" w:cstheme="minorHAnsi"/>
                <w:bCs/>
                <w:i/>
                <w:iCs/>
                <w:sz w:val="20"/>
                <w:szCs w:val="20"/>
              </w:rPr>
              <w:t>Stictonetta</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naevosa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 Qld, WA, Vic, NSW</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hydrological changes; illegal hunting.</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Wetlands. Aquatic, feeds on algae, seeds and vegetative parts of aquatic grasses and sedges, and on small invertebrates. Nests near water-level.</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Minimal geographic overlap in breeding season. Foraging minimally affected.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Little tern (</w:t>
            </w:r>
            <w:r w:rsidRPr="002047B9">
              <w:rPr>
                <w:rFonts w:asciiTheme="minorHAnsi" w:hAnsiTheme="minorHAnsi" w:cstheme="minorHAnsi"/>
                <w:i/>
                <w:iCs/>
                <w:sz w:val="20"/>
                <w:szCs w:val="20"/>
              </w:rPr>
              <w:t>Sterna albifrons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1, 3</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 (</w:t>
            </w:r>
            <w:r w:rsidRPr="002047B9">
              <w:rPr>
                <w:rFonts w:asciiTheme="minorHAnsi" w:hAnsiTheme="minorHAnsi" w:cstheme="minorHAnsi"/>
                <w:sz w:val="20"/>
                <w:szCs w:val="20"/>
              </w:rPr>
              <w:t>Marine</w:t>
            </w:r>
            <w:r>
              <w:rPr>
                <w:rFonts w:asciiTheme="minorHAnsi" w:hAnsiTheme="minorHAnsi" w:cstheme="minorHAnsi"/>
                <w:sz w:val="20"/>
                <w:szCs w:val="20"/>
              </w:rPr>
              <w:t>)</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Widespread globally. Coastal Qld, NSW, Vic, SA, WA, NT</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(2003). Habitat loss; human disturbances; predation and disturbance by feral animals.  Mentions ant effects on nesting success.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Migratory. </w:t>
            </w:r>
            <w:r w:rsidRPr="002047B9">
              <w:rPr>
                <w:rFonts w:asciiTheme="minorHAnsi" w:hAnsiTheme="minorHAnsi" w:cstheme="minorHAnsi"/>
                <w:sz w:val="20"/>
                <w:szCs w:val="20"/>
              </w:rPr>
              <w:t>Ground-nesting on sandy beaches and close to the high-tide mark. Estuarine feeder.</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attempts and fledgling success likely disrupted.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3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bCs/>
                <w:sz w:val="20"/>
                <w:szCs w:val="20"/>
              </w:rPr>
              <w:t>Major Mitchell’s cockatoo (</w:t>
            </w:r>
            <w:r w:rsidRPr="002047B9">
              <w:rPr>
                <w:rFonts w:asciiTheme="minorHAnsi" w:hAnsiTheme="minorHAnsi" w:cstheme="minorHAnsi"/>
                <w:bCs/>
                <w:i/>
                <w:iCs/>
                <w:sz w:val="20"/>
                <w:szCs w:val="20"/>
              </w:rPr>
              <w:t>Cacatua</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leadbeateri</w:t>
            </w:r>
            <w:r w:rsidRPr="002047B9">
              <w:rPr>
                <w:rFonts w:asciiTheme="minorHAnsi" w:hAnsiTheme="minorHAnsi" w:cstheme="minorHAnsi"/>
                <w:bCs/>
                <w:sz w:val="20"/>
                <w:szCs w:val="20"/>
              </w:rPr>
              <w:t>)</w:t>
            </w:r>
            <w:r w:rsidRPr="002047B9">
              <w:rPr>
                <w:rFonts w:asciiTheme="minorHAnsi" w:hAnsiTheme="minorHAnsi" w:cstheme="minorHAnsi"/>
                <w:bCs/>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NT, Qld, NSW, Vic, Sa, WA</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including removal of nesting trees in agricultural areas.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Primarily semi-arid open woodlands, but utilizing a range of other habitats, including agricultural fields. Nests in tree hollows. </w:t>
            </w:r>
            <w:r w:rsidRPr="002047B9">
              <w:rPr>
                <w:rFonts w:asciiTheme="minorHAnsi" w:hAnsiTheme="minorHAnsi" w:cstheme="minorHAnsi"/>
                <w:sz w:val="20"/>
                <w:szCs w:val="20"/>
              </w:rPr>
              <w:t>F</w:t>
            </w:r>
            <w:r w:rsidRPr="002047B9">
              <w:rPr>
                <w:rFonts w:asciiTheme="minorHAnsi" w:hAnsiTheme="minorHAnsi" w:cstheme="minorHAnsi"/>
                <w:sz w:val="20"/>
                <w:szCs w:val="20"/>
                <w:lang w:eastAsia="en-AU"/>
              </w:rPr>
              <w:t>orages on ground and in foliage of trees and tall shrubs for seeds, fruits, and tubers.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 impact; Low impact.</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Very low geographic overlap.  Nesting attempts, fledgling success, and foraging may be disrupted.</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3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sz w:val="20"/>
                <w:szCs w:val="20"/>
              </w:rPr>
              <w:t>Masked lapwing (</w:t>
            </w:r>
            <w:r w:rsidRPr="002047B9">
              <w:rPr>
                <w:rFonts w:asciiTheme="minorHAnsi" w:hAnsiTheme="minorHAnsi" w:cstheme="minorHAnsi"/>
                <w:i/>
                <w:iCs/>
                <w:sz w:val="20"/>
                <w:szCs w:val="20"/>
              </w:rPr>
              <w:t>Vanellus miles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NT, Qld, NSW, Vic, SA, Tas (also Indonesia; New Zealand; Papua New Guinea; Timor-Leste, Singapore)</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disturbance through human activity, livestock grazing, cultivation</w:t>
            </w:r>
            <w:r>
              <w:rPr>
                <w:rFonts w:asciiTheme="minorHAnsi" w:hAnsiTheme="minorHAnsi" w:cstheme="minorHAnsi"/>
                <w:sz w:val="20"/>
                <w:szCs w:val="20"/>
              </w:rPr>
              <w:t xml:space="preserve"> </w:t>
            </w:r>
            <w:r w:rsidRPr="002047B9">
              <w:rPr>
                <w:rFonts w:asciiTheme="minorHAnsi" w:hAnsiTheme="minorHAnsi" w:cstheme="minorHAnsi"/>
                <w:sz w:val="20"/>
                <w:szCs w:val="20"/>
              </w:rPr>
              <w:t>and wildfires;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Wetlands and in other moist, open habitats, including parks and pastures. Insectivore, feeds on insects (including ants) and earthworms. Nests on ground.</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may be disrupted. Abundance of invertebrate prey may be reduced, but possibly off-set by increased ant abundance.</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Olive whistler (</w:t>
            </w:r>
            <w:r w:rsidRPr="002047B9">
              <w:rPr>
                <w:rFonts w:asciiTheme="minorHAnsi" w:hAnsiTheme="minorHAnsi" w:cstheme="minorHAnsi"/>
                <w:bCs/>
                <w:i/>
                <w:iCs/>
                <w:sz w:val="20"/>
                <w:szCs w:val="20"/>
              </w:rPr>
              <w:t>Pachycephala</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olivacea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NSW, Vic, SA</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fragmentation; fire;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Wet forests, usually montane. Forages in trees and shrubs and on ground, feeds on berries and insects. Nests arboreal.</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and fledgling success not greatly affected. Abundance of invertebrate prey may be reduced, but possibly off-set partially by increased ant abundance.</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Painted honeyeater (</w:t>
            </w:r>
            <w:r w:rsidRPr="002047B9">
              <w:rPr>
                <w:rFonts w:asciiTheme="minorHAnsi" w:hAnsiTheme="minorHAnsi" w:cstheme="minorHAnsi"/>
                <w:bCs/>
                <w:i/>
                <w:iCs/>
                <w:sz w:val="20"/>
                <w:szCs w:val="20"/>
              </w:rPr>
              <w:t>Grantiella</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picta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NT, Qld, NSW, Vic, SA</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Loss and fragmentation of habitat; removal of large, old trees with heavy mistletoe infestations; heavy grazing of grassy woodlands.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Forests and woodlands. Nomadic, at low densities throughout range. Arboreal, foraging exclusively on mistletoes, mai</w:t>
            </w:r>
            <w:r>
              <w:rPr>
                <w:rFonts w:asciiTheme="minorHAnsi" w:hAnsiTheme="minorHAnsi" w:cstheme="minorHAnsi"/>
                <w:sz w:val="20"/>
                <w:szCs w:val="20"/>
                <w:lang w:eastAsia="en-AU"/>
              </w:rPr>
              <w:t>nly in upper canopy. Nests 3-20</w:t>
            </w:r>
            <w:r w:rsidRPr="002047B9">
              <w:rPr>
                <w:rFonts w:asciiTheme="minorHAnsi" w:hAnsiTheme="minorHAnsi" w:cstheme="minorHAnsi"/>
                <w:sz w:val="20"/>
                <w:szCs w:val="20"/>
                <w:lang w:eastAsia="en-AU"/>
              </w:rPr>
              <w:t>m from the ground.</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Nesting attempts, fledgling success, and foraging only affected in lower forest tiers. </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Painted snipe (</w:t>
            </w:r>
            <w:r w:rsidRPr="002047B9">
              <w:rPr>
                <w:rFonts w:asciiTheme="minorHAnsi" w:hAnsiTheme="minorHAnsi" w:cstheme="minorHAnsi"/>
                <w:bCs/>
                <w:i/>
                <w:iCs/>
                <w:sz w:val="20"/>
                <w:szCs w:val="20"/>
              </w:rPr>
              <w:t>Rostratula</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benghalensis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 Vic, SA, WA, NT, Tas, LH</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modification through hydrological changes; predation by feral animals; disturbance by grazing livestock.</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Inhabits inland and coastal shallow freshwater wetlands. Forages nocturnally on mud flats and in shallow water for seeds and invertebrates.  Nest a scrape in the ground.</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attempts and fledgling success may be affected. Foraging minimally affected.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4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bCs/>
                <w:sz w:val="20"/>
                <w:szCs w:val="20"/>
              </w:rPr>
              <w:t>Powerful owl (</w:t>
            </w:r>
            <w:r w:rsidRPr="002047B9">
              <w:rPr>
                <w:rFonts w:asciiTheme="minorHAnsi" w:hAnsiTheme="minorHAnsi" w:cstheme="minorHAnsi"/>
                <w:bCs/>
                <w:i/>
                <w:iCs/>
                <w:sz w:val="20"/>
                <w:szCs w:val="20"/>
              </w:rPr>
              <w:t>Ninox</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strenua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NSW, Vic</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(2006). Habitat loss; fragmentation; logging;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Woodlands and open sclerophyll forests to tall open wet forests and rainforests. Carnivore,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preys mainly on medium-sized arboreal marsupials. Nests in tree hollows.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attempts and fledgling success may be affected. Foraging minimally affected. Prey abundance unlikely affected.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Plumed frogmouth (</w:t>
            </w:r>
            <w:r w:rsidRPr="002047B9">
              <w:rPr>
                <w:rFonts w:asciiTheme="minorHAnsi" w:hAnsiTheme="minorHAnsi" w:cstheme="minorHAnsi"/>
                <w:i/>
                <w:iCs/>
                <w:sz w:val="20"/>
                <w:szCs w:val="20"/>
              </w:rPr>
              <w:t>Podargus</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ocellatus</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plumiferus</w:t>
            </w:r>
            <w:r w:rsidRPr="002047B9">
              <w:rPr>
                <w:rFonts w:asciiTheme="minorHAnsi" w:hAnsiTheme="minorHAnsi" w:cstheme="minorHAnsi"/>
                <w:iCs/>
                <w:sz w:val="20"/>
                <w:szCs w:val="20"/>
              </w:rPr>
              <w:t>)</w:t>
            </w:r>
            <w:r w:rsidRPr="002047B9">
              <w:rPr>
                <w:rFonts w:asciiTheme="minorHAnsi" w:hAnsiTheme="minorHAnsi" w:cstheme="minorHAnsi"/>
                <w:iCs/>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but also use rainforest trees within sclerophyll forests. Principally feeds on larger arthropods, although will also take frogs. Arboreal nesting and roosting.</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affected, especially in lower tiers. Prey abundance may be reduced.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sz w:val="20"/>
                <w:szCs w:val="20"/>
              </w:rPr>
              <w:t>Rainbow bee-eater (</w:t>
            </w:r>
            <w:r w:rsidRPr="002047B9">
              <w:rPr>
                <w:rFonts w:asciiTheme="minorHAnsi" w:hAnsiTheme="minorHAnsi" w:cstheme="minorHAnsi"/>
                <w:i/>
                <w:iCs/>
                <w:sz w:val="20"/>
                <w:szCs w:val="20"/>
              </w:rPr>
              <w:t>Merops</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ornatus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 (</w:t>
            </w:r>
            <w:r w:rsidRPr="002047B9">
              <w:rPr>
                <w:rFonts w:asciiTheme="minorHAnsi" w:hAnsiTheme="minorHAnsi" w:cstheme="minorHAnsi"/>
                <w:sz w:val="20"/>
                <w:szCs w:val="20"/>
              </w:rPr>
              <w:t>Marine</w:t>
            </w:r>
            <w:r>
              <w:rPr>
                <w:rFonts w:asciiTheme="minorHAnsi" w:hAnsiTheme="minorHAnsi" w:cstheme="minorHAnsi"/>
                <w:sz w:val="20"/>
                <w:szCs w:val="20"/>
              </w:rPr>
              <w:t>)</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All Aus (also New Guinea, Solomon Islands, Indonesia, SE Asia, Japan)</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Not considered threatened.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Migratory over part of Australian range. Open forests and woodlands, shrublands, and in various cleared or semi-cleared areas. Insectivore, feeds on insects (primarily on bees and wasps, but including ants, beetles, etc.) in flight and on ground. Nests in burrows in banks.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may be disrupted. Abundance of invertebrate prey may be reduced, but possibly off-set partially by increased ant abundance. May compete directly for nest sites in banks.</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4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bCs/>
                <w:sz w:val="20"/>
                <w:szCs w:val="20"/>
              </w:rPr>
              <w:t>Red-browed treecreeper (</w:t>
            </w:r>
            <w:r w:rsidRPr="002047B9">
              <w:rPr>
                <w:rFonts w:asciiTheme="minorHAnsi" w:hAnsiTheme="minorHAnsi" w:cstheme="minorHAnsi"/>
                <w:bCs/>
                <w:i/>
                <w:iCs/>
                <w:sz w:val="20"/>
                <w:szCs w:val="20"/>
              </w:rPr>
              <w:t>Climacteris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erythrops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 &amp; se Qld, NSW, Vic</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fragmentation.</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Forests and woodlands, along watercourses and in gullies. Insectivore, feeds primarily on insects on tree trunks and under bark.</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may be disrupted.  Prey abundance possibly reduced, especially in lower forest tiers.</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4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440"/>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Red goshawk (</w:t>
            </w:r>
            <w:r w:rsidRPr="002047B9">
              <w:rPr>
                <w:rFonts w:asciiTheme="minorHAnsi" w:hAnsiTheme="minorHAnsi" w:cstheme="minorHAnsi"/>
                <w:i/>
                <w:iCs/>
                <w:sz w:val="20"/>
                <w:szCs w:val="20"/>
              </w:rPr>
              <w:t>Erythrotriorchis</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radiatus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NSW, Qld, NT, WA</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(2012). Habitat loss.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Coastal and sub-coastal woodlands and forests. Predatory on other birds and to lesser extent other vertebrates. Arboreal nesting.</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Nesting and fledgling success may be disrupted.  Minimal affect on prey abundance. </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4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Regent’s honeyeater (</w:t>
            </w:r>
            <w:r w:rsidRPr="002047B9">
              <w:rPr>
                <w:rFonts w:asciiTheme="minorHAnsi" w:hAnsiTheme="minorHAnsi" w:cstheme="minorHAnsi"/>
                <w:i/>
                <w:iCs/>
                <w:sz w:val="20"/>
                <w:szCs w:val="20"/>
              </w:rPr>
              <w:t>Anthochaera</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phrygia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se Qld, NSW, Vic</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(1999). Loss, fragmentation and degradation of habitat.</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Dry Box-Ironbark eucalypt woodlands and dry sclerophyll forest associations, and occasionally coastal forests and shrublands. Nectar feeders. Nests in canopy.</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and foraging may be disrupted in low stature habitat.</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bCs/>
                <w:sz w:val="20"/>
                <w:szCs w:val="20"/>
              </w:rPr>
              <w:t>Rufous scrub-bird (</w:t>
            </w:r>
            <w:r w:rsidRPr="002047B9">
              <w:rPr>
                <w:rFonts w:asciiTheme="minorHAnsi" w:hAnsiTheme="minorHAnsi" w:cstheme="minorHAnsi"/>
                <w:bCs/>
                <w:i/>
                <w:iCs/>
                <w:sz w:val="20"/>
                <w:szCs w:val="20"/>
              </w:rPr>
              <w:t>Atrichornis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rufescens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 xml:space="preserve">No. </w:t>
            </w:r>
            <w:r>
              <w:rPr>
                <w:rFonts w:asciiTheme="minorHAnsi" w:hAnsiTheme="minorHAnsi" w:cstheme="minorHAnsi"/>
                <w:sz w:val="20"/>
                <w:szCs w:val="20"/>
              </w:rPr>
              <w:t>L</w:t>
            </w:r>
            <w:r w:rsidRPr="002047B9">
              <w:rPr>
                <w:rFonts w:asciiTheme="minorHAnsi" w:hAnsiTheme="minorHAnsi" w:cstheme="minorHAnsi"/>
                <w:sz w:val="20"/>
                <w:szCs w:val="20"/>
              </w:rPr>
              <w:t>ogging and wildfires.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adjacent to open eucalypt forests with or without a rainforest understorey; also heaths; mostly at higher elevations. Feeds on small invertebrates, including snails, earthworms, amphipods and insects (including ants) in leaf litter. Nests in low vegetation.</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  Abundance of invertebrate prey may be reduced, but possibly off-set by increased ant abundance.</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eastAsia="Arial Unicode MS" w:hAnsiTheme="minorHAnsi" w:cstheme="minorHAnsi"/>
                <w:color w:val="000000"/>
                <w:sz w:val="20"/>
                <w:szCs w:val="20"/>
                <w:u w:color="000000"/>
              </w:rPr>
              <w:t>Sacred kingfisher (</w:t>
            </w:r>
            <w:r w:rsidRPr="002047B9">
              <w:rPr>
                <w:rFonts w:asciiTheme="minorHAnsi" w:eastAsia="Arial Unicode MS" w:hAnsiTheme="minorHAnsi" w:cstheme="minorHAnsi"/>
                <w:i/>
                <w:color w:val="000000"/>
                <w:sz w:val="20"/>
                <w:szCs w:val="20"/>
                <w:u w:color="000000"/>
              </w:rPr>
              <w:t>Todiramphus</w:t>
            </w:r>
            <w:r>
              <w:rPr>
                <w:rFonts w:asciiTheme="minorHAnsi" w:eastAsia="Arial Unicode MS" w:hAnsiTheme="minorHAnsi" w:cstheme="minorHAnsi"/>
                <w:i/>
                <w:color w:val="000000"/>
                <w:sz w:val="20"/>
                <w:szCs w:val="20"/>
                <w:u w:color="000000"/>
              </w:rPr>
              <w:t xml:space="preserve"> </w:t>
            </w:r>
            <w:r w:rsidRPr="002047B9">
              <w:rPr>
                <w:rFonts w:asciiTheme="minorHAnsi" w:eastAsia="Arial Unicode MS" w:hAnsiTheme="minorHAnsi" w:cstheme="minorHAnsi"/>
                <w:i/>
                <w:color w:val="000000"/>
                <w:sz w:val="20"/>
                <w:szCs w:val="20"/>
                <w:u w:color="000000"/>
              </w:rPr>
              <w:t>sanctus</w:t>
            </w:r>
            <w:r w:rsidRPr="002047B9">
              <w:rPr>
                <w:rFonts w:asciiTheme="minorHAnsi" w:eastAsia="Arial Unicode MS" w:hAnsiTheme="minorHAnsi" w:cstheme="minorHAnsi"/>
                <w:color w:val="000000"/>
                <w:sz w:val="20"/>
                <w:szCs w:val="20"/>
                <w:u w:color="00000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 (</w:t>
            </w:r>
            <w:r w:rsidRPr="002047B9">
              <w:rPr>
                <w:rFonts w:asciiTheme="minorHAnsi" w:hAnsiTheme="minorHAnsi" w:cstheme="minorHAnsi"/>
                <w:sz w:val="20"/>
                <w:szCs w:val="20"/>
              </w:rPr>
              <w:t>Marine</w:t>
            </w:r>
            <w:r>
              <w:rPr>
                <w:rFonts w:asciiTheme="minorHAnsi" w:hAnsiTheme="minorHAnsi" w:cstheme="minorHAnsi"/>
                <w:sz w:val="20"/>
                <w:szCs w:val="20"/>
              </w:rPr>
              <w:t>)</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rPr>
              <w:t xml:space="preserve">WA, NT, Qld, NSW, ACT, Vic, SA, Tas, LH, NI (also New Zealand, New Guinea, Indonesia,  n and w Melanesia; vagrant CI, nw Pacific) </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Not threatened.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Mangroves, woodlands, forests, and disturbed open area. Migratory over part of range. </w:t>
            </w:r>
            <w:r w:rsidRPr="002047B9">
              <w:rPr>
                <w:rFonts w:asciiTheme="minorHAnsi" w:hAnsiTheme="minorHAnsi" w:cstheme="minorHAnsi"/>
                <w:sz w:val="20"/>
                <w:szCs w:val="20"/>
              </w:rPr>
              <w:t>F</w:t>
            </w:r>
            <w:r w:rsidRPr="002047B9">
              <w:rPr>
                <w:rFonts w:asciiTheme="minorHAnsi" w:hAnsiTheme="minorHAnsi" w:cstheme="minorHAnsi"/>
                <w:sz w:val="20"/>
                <w:szCs w:val="20"/>
                <w:lang w:eastAsia="en-AU"/>
              </w:rPr>
              <w:t>orages mainly on land, only occasionally capturing prey in water. Feeds on invertebrates, fish and small vertebrates. Nest in burrows in earth banks, tree hollows, etc.</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 Abundance of some invertebrate and vertebrate prey may be reduced.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Shining bronze-cuckoo (</w:t>
            </w:r>
            <w:r w:rsidRPr="002047B9">
              <w:rPr>
                <w:rFonts w:asciiTheme="minorHAnsi" w:hAnsiTheme="minorHAnsi" w:cstheme="minorHAnsi"/>
                <w:i/>
                <w:iCs/>
                <w:sz w:val="20"/>
                <w:szCs w:val="20"/>
              </w:rPr>
              <w:t>Chrysococcyx</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lucidus</w:t>
            </w:r>
            <w:r w:rsidRPr="002047B9">
              <w:rPr>
                <w:rFonts w:asciiTheme="minorHAnsi" w:hAnsiTheme="minorHAnsi" w:cstheme="minorHAnsi"/>
                <w:iCs/>
                <w:sz w:val="20"/>
                <w:szCs w:val="2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 (</w:t>
            </w:r>
            <w:r w:rsidRPr="002047B9">
              <w:rPr>
                <w:rFonts w:asciiTheme="minorHAnsi" w:hAnsiTheme="minorHAnsi" w:cstheme="minorHAnsi"/>
                <w:sz w:val="20"/>
                <w:szCs w:val="20"/>
              </w:rPr>
              <w:t>Marine</w:t>
            </w:r>
            <w:r>
              <w:rPr>
                <w:rFonts w:asciiTheme="minorHAnsi" w:hAnsiTheme="minorHAnsi" w:cstheme="minorHAnsi"/>
                <w:sz w:val="20"/>
                <w:szCs w:val="20"/>
              </w:rPr>
              <w:t>)</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WA, NT, Qld, NSW, ACT, Vic, SA, Tas, NI (also  Indonesia, New Caledonia, New Zealand, Papua New Guinea, Solomon Islands, and Vanuatu)</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Forests. Migratory. </w:t>
            </w:r>
            <w:r w:rsidRPr="002047B9">
              <w:rPr>
                <w:rFonts w:asciiTheme="minorHAnsi" w:hAnsiTheme="minorHAnsi" w:cstheme="minorHAnsi"/>
                <w:sz w:val="20"/>
                <w:szCs w:val="20"/>
              </w:rPr>
              <w:t xml:space="preserve"> Insectivore, feeding predominately on caterpillars and beetles.</w:t>
            </w:r>
            <w:r w:rsidRPr="002047B9">
              <w:rPr>
                <w:rFonts w:asciiTheme="minorHAnsi" w:hAnsiTheme="minorHAnsi" w:cstheme="minorHAnsi"/>
                <w:sz w:val="20"/>
                <w:szCs w:val="20"/>
                <w:lang w:eastAsia="en-AU"/>
              </w:rPr>
              <w:t xml:space="preserve"> Brood parasite of birds nesting in subcanopy.</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 Abundance of some invertebrate prey may be reduced.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81455" cy="762000"/>
                  <wp:effectExtent l="19050" t="0" r="4445" b="0"/>
                  <wp:docPr id="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sz w:val="20"/>
                <w:szCs w:val="20"/>
              </w:rPr>
              <w:t>Silver-eye (</w:t>
            </w:r>
            <w:r w:rsidRPr="002047B9">
              <w:rPr>
                <w:rFonts w:asciiTheme="minorHAnsi" w:hAnsiTheme="minorHAnsi" w:cstheme="minorHAnsi"/>
                <w:i/>
                <w:iCs/>
                <w:sz w:val="20"/>
                <w:szCs w:val="20"/>
              </w:rPr>
              <w:t>Zosterops</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lateralis</w:t>
            </w:r>
            <w:r w:rsidRPr="002047B9">
              <w:rPr>
                <w:rFonts w:asciiTheme="minorHAnsi" w:hAnsiTheme="minorHAnsi" w:cstheme="minorHAnsi"/>
                <w:iCs/>
                <w:sz w:val="20"/>
                <w:szCs w:val="2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 (</w:t>
            </w:r>
            <w:r w:rsidRPr="002047B9">
              <w:rPr>
                <w:rFonts w:asciiTheme="minorHAnsi" w:hAnsiTheme="minorHAnsi" w:cstheme="minorHAnsi"/>
                <w:sz w:val="20"/>
                <w:szCs w:val="20"/>
              </w:rPr>
              <w:t>Marine</w:t>
            </w:r>
            <w:r>
              <w:rPr>
                <w:rFonts w:asciiTheme="minorHAnsi" w:hAnsiTheme="minorHAnsi" w:cstheme="minorHAnsi"/>
                <w:sz w:val="20"/>
                <w:szCs w:val="20"/>
              </w:rPr>
              <w:t>)</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rPr>
              <w:t>WA, Qld, NSW, ACT,  Vic, SA, Tas, LH, NI (also New Caledonia, Vanuatu, Fiji, New Zealand)</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Not threatened.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and shrublands, and wooded urban areas. Insectivore, nectarivore, and frugivore forages in forest understory and canopy, and rarely on forest floor. Nests in canopy and subcanopy.</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 Abundance of some invertebrate prey may be reduced.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Sooty owl (</w:t>
            </w:r>
            <w:r w:rsidRPr="002047B9">
              <w:rPr>
                <w:rFonts w:asciiTheme="minorHAnsi" w:hAnsiTheme="minorHAnsi" w:cstheme="minorHAnsi"/>
                <w:bCs/>
                <w:i/>
                <w:iCs/>
                <w:sz w:val="20"/>
                <w:szCs w:val="20"/>
              </w:rPr>
              <w:t>Tyto</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tenebricosa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e NSW, NE Vic (also New Guinea)</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logging.</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Rainforests and moist eucalypt forests. Nocturnal. Carnivore, preying on </w:t>
            </w:r>
            <w:r w:rsidRPr="004C2DA3">
              <w:rPr>
                <w:rFonts w:asciiTheme="minorHAnsi" w:hAnsiTheme="minorHAnsi" w:cstheme="minorHAnsi"/>
                <w:sz w:val="20"/>
                <w:szCs w:val="20"/>
                <w:lang w:eastAsia="en-AU"/>
              </w:rPr>
              <w:t xml:space="preserve">small vertebrates. </w:t>
            </w:r>
            <w:r w:rsidRPr="004C2DA3">
              <w:rPr>
                <w:rFonts w:asciiTheme="minorHAnsi" w:hAnsiTheme="minorHAnsi" w:cstheme="minorHAnsi"/>
                <w:sz w:val="20"/>
                <w:szCs w:val="20"/>
              </w:rPr>
              <w:t>R</w:t>
            </w:r>
            <w:r w:rsidRPr="004C2DA3">
              <w:rPr>
                <w:rFonts w:asciiTheme="minorHAnsi" w:hAnsiTheme="minorHAnsi" w:cstheme="minorHAnsi"/>
                <w:sz w:val="20"/>
                <w:szCs w:val="20"/>
                <w:lang w:eastAsia="en-AU"/>
              </w:rPr>
              <w:t>oosts</w:t>
            </w:r>
            <w:r w:rsidRPr="002047B9">
              <w:rPr>
                <w:rFonts w:asciiTheme="minorHAnsi" w:hAnsiTheme="minorHAnsi" w:cstheme="minorHAnsi"/>
                <w:sz w:val="20"/>
                <w:szCs w:val="20"/>
                <w:lang w:eastAsia="en-AU"/>
              </w:rPr>
              <w:t xml:space="preserve"> and nests in large tree hollows, caves and in dense foliage. </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Nesting and fledgling success may be disrupted in lower forest tiers. Prey abundance possibly reduced indirectly through effects on invertebrate abundance. </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Sooty Oystercatcher (northern) (</w:t>
            </w:r>
            <w:r w:rsidRPr="002047B9">
              <w:rPr>
                <w:rFonts w:asciiTheme="minorHAnsi" w:hAnsiTheme="minorHAnsi" w:cstheme="minorHAnsi"/>
                <w:bCs/>
                <w:i/>
                <w:iCs/>
                <w:sz w:val="20"/>
                <w:szCs w:val="20"/>
              </w:rPr>
              <w:t>Haematopus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fuliginosus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opthalmicus</w:t>
            </w:r>
            <w:r w:rsidRPr="002047B9">
              <w:rPr>
                <w:rFonts w:asciiTheme="minorHAnsi" w:hAnsiTheme="minorHAnsi" w:cstheme="minorHAnsi"/>
                <w:sz w:val="20"/>
                <w:szCs w:val="2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 Vic, Tas</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Coastal. Rocky coastlines, but occasionally estuaries. Forages in the intertidal zone. Nests in rock crevices and small hollows on the ground.</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attempts and fledgling success may be disrupted.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Southern emu-wren (</w:t>
            </w:r>
            <w:r w:rsidRPr="002047B9">
              <w:rPr>
                <w:rFonts w:asciiTheme="minorHAnsi" w:hAnsiTheme="minorHAnsi" w:cstheme="minorHAnsi"/>
                <w:i/>
                <w:iCs/>
                <w:sz w:val="20"/>
                <w:szCs w:val="20"/>
              </w:rPr>
              <w:t>Stipiturus</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malachurus</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malachurus</w:t>
            </w:r>
            <w:r w:rsidRPr="002047B9">
              <w:rPr>
                <w:rFonts w:asciiTheme="minorHAnsi" w:hAnsiTheme="minorHAnsi" w:cstheme="minorHAnsi"/>
                <w:bCs/>
                <w:iCs/>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NSW, Vic, s SA</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 xml:space="preserve">No. </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Marshes, lowland heaths and dune areas. Nests in low vegetation. Primarily insectivorous but supplements diet with seeds.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 Abundance of insect prey may be reduced. Importance of ants in diet not known and species may benefit from increased ant abundance.</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Square-tailed kite (</w:t>
            </w:r>
            <w:r w:rsidRPr="002047B9">
              <w:rPr>
                <w:rFonts w:asciiTheme="minorHAnsi" w:hAnsiTheme="minorHAnsi" w:cstheme="minorHAnsi"/>
                <w:bCs/>
                <w:i/>
                <w:iCs/>
                <w:sz w:val="20"/>
                <w:szCs w:val="20"/>
              </w:rPr>
              <w:t>Lophoictinia</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isura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e Qld, NSW, Vic, SA, WA, NT</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illegal hunting.</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Open country, including open woodlands and heaths. Specialist hunter of passerines. Arboreal nesting.</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unlikely affected.  Abundance of prey may be indirectly reduced through effects on invertebrates.</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rPr>
          <w:trHeight w:val="2258"/>
        </w:trPr>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bCs/>
                <w:sz w:val="20"/>
                <w:szCs w:val="20"/>
              </w:rPr>
              <w:t>Squatter pigeon (</w:t>
            </w:r>
            <w:r w:rsidRPr="002047B9">
              <w:rPr>
                <w:rFonts w:asciiTheme="minorHAnsi" w:hAnsiTheme="minorHAnsi" w:cstheme="minorHAnsi"/>
                <w:bCs/>
                <w:i/>
                <w:iCs/>
                <w:sz w:val="20"/>
                <w:szCs w:val="20"/>
              </w:rPr>
              <w:t>Geophaps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scripta</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scripta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Qld, NSW</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disturbance by grazing livestock;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Mainly grassy woodlands and open forests that are dominated by eucalypts, especially near open water bodies. Feeds mainly on seeds, but also insects. Nest a scrape in the ground.</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Medium significance; Medium</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attempts and fledgling success, and foraging may be disrupted. Abundance of insect prey may be reduced. Importance of ants in diet not known but degree to which species may benefit from increased ant abundance likely to be minimal.</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5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Star finch (eastern)</w:t>
            </w:r>
            <w:r>
              <w:rPr>
                <w:rFonts w:asciiTheme="minorHAnsi" w:hAnsiTheme="minorHAnsi" w:cstheme="minorHAnsi"/>
                <w:bCs/>
                <w:sz w:val="20"/>
                <w:szCs w:val="20"/>
              </w:rPr>
              <w:t xml:space="preserve"> </w:t>
            </w:r>
            <w:r w:rsidRPr="002047B9">
              <w:rPr>
                <w:rFonts w:asciiTheme="minorHAnsi" w:hAnsiTheme="minorHAnsi" w:cstheme="minorHAnsi"/>
                <w:bCs/>
                <w:sz w:val="20"/>
                <w:szCs w:val="20"/>
              </w:rPr>
              <w:t>(</w:t>
            </w:r>
            <w:r>
              <w:rPr>
                <w:rFonts w:asciiTheme="minorHAnsi" w:hAnsiTheme="minorHAnsi" w:cstheme="minorHAnsi"/>
                <w:i/>
                <w:iCs/>
                <w:sz w:val="20"/>
                <w:szCs w:val="20"/>
              </w:rPr>
              <w:t>Neochmi</w:t>
            </w:r>
            <w:r w:rsidRPr="002047B9">
              <w:rPr>
                <w:rFonts w:asciiTheme="minorHAnsi" w:hAnsiTheme="minorHAnsi" w:cstheme="minorHAnsi"/>
                <w:i/>
                <w:iCs/>
                <w:sz w:val="20"/>
                <w:szCs w:val="20"/>
              </w:rPr>
              <w:t>a</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ruficauda</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ruficauda</w:t>
            </w:r>
            <w:r w:rsidRPr="002047B9">
              <w:rPr>
                <w:rFonts w:asciiTheme="minorHAnsi" w:hAnsiTheme="minorHAnsi" w:cstheme="minorHAnsi"/>
                <w:iCs/>
                <w:sz w:val="20"/>
                <w:szCs w:val="20"/>
              </w:rPr>
              <w:t>)</w:t>
            </w:r>
            <w:r w:rsidRPr="002047B9">
              <w:rPr>
                <w:rFonts w:asciiTheme="minorHAnsi" w:hAnsiTheme="minorHAnsi" w:cstheme="minorHAnsi"/>
                <w:iCs/>
                <w:sz w:val="20"/>
                <w:szCs w:val="20"/>
                <w:vertAlign w:val="superscript"/>
              </w:rPr>
              <w:t>5</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e Qld ne NSW</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Loss and degradation of habitat due to agriculture. Red imported fire ant considered a threat.</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Mainly in grasslands and grassy woodlands located close to bodies of freshwater; also suburban areas. Nests arboreal (to about 9m). Feeds on seeds of grasses and other annual plants, and on insects.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and foraging may be disrupted.  Abundance of insect prey may be reduced, and may compete for seeds. Importance of ants in diet not known but degree to which species may benefit from increased ant abundance likely to be minimal.</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5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Superb lyrebird (</w:t>
            </w:r>
            <w:r w:rsidRPr="002047B9">
              <w:rPr>
                <w:rFonts w:asciiTheme="minorHAnsi" w:hAnsiTheme="minorHAnsi" w:cstheme="minorHAnsi"/>
                <w:bCs/>
                <w:i/>
                <w:iCs/>
                <w:sz w:val="20"/>
                <w:szCs w:val="20"/>
              </w:rPr>
              <w:t>Menuran</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ovaehollandiae</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e NSW, e Vic, Tas</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degradation;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Ground dwelling. Insectivore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gleans food from the litter and logs. Nests on ground.</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w:t>
            </w:r>
            <w:r>
              <w:rPr>
                <w:rFonts w:asciiTheme="minorHAnsi" w:hAnsiTheme="minorHAnsi" w:cstheme="minorHAnsi"/>
                <w:sz w:val="20"/>
                <w:szCs w:val="20"/>
                <w:lang w:eastAsia="en-AU"/>
              </w:rPr>
              <w:t xml:space="preserve">dgling </w:t>
            </w:r>
            <w:r w:rsidRPr="002047B9">
              <w:rPr>
                <w:rFonts w:asciiTheme="minorHAnsi" w:hAnsiTheme="minorHAnsi" w:cstheme="minorHAnsi"/>
                <w:sz w:val="20"/>
                <w:szCs w:val="20"/>
                <w:lang w:eastAsia="en-AU"/>
              </w:rPr>
              <w:t>success, and foraging</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may be disrupted.  Abundance of invertebrate prey may be reduced, but may be off-set partially</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by increased ant abundance.</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5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Swift parrot (</w:t>
            </w:r>
            <w:r w:rsidRPr="002047B9">
              <w:rPr>
                <w:rFonts w:asciiTheme="minorHAnsi" w:hAnsiTheme="minorHAnsi" w:cstheme="minorHAnsi"/>
                <w:bCs/>
                <w:i/>
                <w:sz w:val="20"/>
                <w:szCs w:val="20"/>
              </w:rPr>
              <w:t>Lathamus discolour</w:t>
            </w:r>
            <w:r w:rsidRPr="002047B9">
              <w:rPr>
                <w:rFonts w:asciiTheme="minorHAnsi" w:hAnsiTheme="minorHAnsi" w:cstheme="minorHAnsi"/>
                <w:bCs/>
                <w:sz w:val="20"/>
                <w:szCs w:val="2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 Qld, NSW, ACT, Vic, se SA, Tas</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(2011). Habitat loss and fragmentation; competition for nectar from birds and insects.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Dry sclerophyll eucalypt forests and woodlands; occasionally in wet sclerophyll forests. Migratory. Primarily an arboreal forager on nectar, mainly from eucalypts, but also eats psyllid insects and lerps, fruit; occasionally on ground feeding on seeds, fruits, etc. Nests in large trees.</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Foraging may be disrupted.  Abundance of nectar and invertebrate prey may be reduced.</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bCs/>
                <w:sz w:val="20"/>
                <w:szCs w:val="20"/>
              </w:rPr>
              <w:t>Turquoise parrot (</w:t>
            </w:r>
            <w:r w:rsidRPr="002047B9">
              <w:rPr>
                <w:rFonts w:asciiTheme="minorHAnsi" w:hAnsiTheme="minorHAnsi" w:cstheme="minorHAnsi"/>
                <w:bCs/>
                <w:i/>
                <w:iCs/>
                <w:sz w:val="20"/>
                <w:szCs w:val="20"/>
              </w:rPr>
              <w:t>Neophema</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pulchella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NSW, ne Vic</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lang w:eastAsia="en-AU"/>
              </w:rPr>
              <w:t>Vicinity of Great Dividing Range, occurs in eucalypt woodlands and open forests, with a ground cover of grasses and low understorey of shrubs. Granivore. Nests in hollows, usually less than 2m above ground.</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lang w:eastAsia="en-AU"/>
              </w:rPr>
              <w:t>Nesting attempts and fledgling success may be disrupted. Foraging probably minimally affected.</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5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eastAsia="Arial Unicode MS" w:hAnsiTheme="minorHAnsi" w:cstheme="minorHAnsi"/>
                <w:color w:val="000000"/>
                <w:sz w:val="20"/>
                <w:szCs w:val="20"/>
                <w:u w:color="000000"/>
              </w:rPr>
              <w:t>White-faced heron (</w:t>
            </w:r>
            <w:r w:rsidRPr="002047B9">
              <w:rPr>
                <w:rFonts w:asciiTheme="minorHAnsi" w:eastAsia="Arial Unicode MS" w:hAnsiTheme="minorHAnsi" w:cstheme="minorHAnsi"/>
                <w:i/>
                <w:color w:val="000000"/>
                <w:sz w:val="20"/>
                <w:szCs w:val="20"/>
                <w:u w:color="000000"/>
              </w:rPr>
              <w:t>Ardea</w:t>
            </w:r>
            <w:r>
              <w:rPr>
                <w:rFonts w:asciiTheme="minorHAnsi" w:eastAsia="Arial Unicode MS" w:hAnsiTheme="minorHAnsi" w:cstheme="minorHAnsi"/>
                <w:i/>
                <w:color w:val="000000"/>
                <w:sz w:val="20"/>
                <w:szCs w:val="20"/>
                <w:u w:color="000000"/>
              </w:rPr>
              <w:t xml:space="preserve"> </w:t>
            </w:r>
            <w:r w:rsidRPr="002047B9">
              <w:rPr>
                <w:rFonts w:asciiTheme="minorHAnsi" w:eastAsia="Arial Unicode MS" w:hAnsiTheme="minorHAnsi" w:cstheme="minorHAnsi"/>
                <w:i/>
                <w:color w:val="000000"/>
                <w:sz w:val="20"/>
                <w:szCs w:val="20"/>
                <w:u w:color="000000"/>
              </w:rPr>
              <w:t>novaehollandiae</w:t>
            </w:r>
            <w:r w:rsidRPr="002047B9">
              <w:rPr>
                <w:rFonts w:asciiTheme="minorHAnsi" w:eastAsia="Arial Unicode MS" w:hAnsiTheme="minorHAnsi" w:cstheme="minorHAnsi"/>
                <w:color w:val="000000"/>
                <w:sz w:val="20"/>
                <w:szCs w:val="20"/>
                <w:u w:color="00000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rPr>
              <w:t>WA, NT, Qld, NSW, ACT, Vic, SA, Tas, CI, LH, NI (also New Guinea, Indonesia, New Caledonia, New Zealand; vagrant se Asia, Cocos Islands, Solomon Islands)</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Not threatened.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Mainly diurnal.  Forages in wet grasslands, wetlands, estuaries and lagoons. Locally nomadic, and dispersive in non-breeding season. Diet highly varied – invertebrates and small vertebrates. Nests in trees. </w:t>
            </w:r>
          </w:p>
        </w:tc>
        <w:tc>
          <w:tcPr>
            <w:tcW w:w="859"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fledgling success may be disrupted. Abundance of some invertebrate and vertebrate prey may be reduced.</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Not breeding CI</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81455" cy="762000"/>
                  <wp:effectExtent l="19050" t="0" r="4445"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C44BD1" w:rsidTr="0093243B">
        <w:tc>
          <w:tcPr>
            <w:tcW w:w="5000" w:type="pct"/>
            <w:gridSpan w:val="15"/>
            <w:shd w:val="clear" w:color="auto" w:fill="D9D9D9" w:themeFill="background1" w:themeFillShade="D9"/>
          </w:tcPr>
          <w:p w:rsidR="0093243B" w:rsidRPr="002047B9" w:rsidRDefault="0093243B" w:rsidP="0093243B">
            <w:pPr>
              <w:pStyle w:val="NormalWeb"/>
              <w:spacing w:before="0" w:beforeAutospacing="0" w:after="0" w:afterAutospacing="0"/>
              <w:rPr>
                <w:rFonts w:asciiTheme="minorHAnsi" w:hAnsiTheme="minorHAnsi" w:cstheme="minorHAnsi"/>
                <w:b/>
                <w:sz w:val="20"/>
                <w:szCs w:val="20"/>
                <w:lang w:eastAsia="en-AU"/>
              </w:rPr>
            </w:pPr>
            <w:r w:rsidRPr="002047B9">
              <w:rPr>
                <w:rFonts w:asciiTheme="minorHAnsi" w:hAnsiTheme="minorHAnsi" w:cstheme="minorHAnsi"/>
                <w:b/>
                <w:sz w:val="20"/>
                <w:szCs w:val="20"/>
                <w:lang w:eastAsia="en-AU"/>
              </w:rPr>
              <w:t>Mammals</w:t>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Brown antechinus (</w:t>
            </w:r>
            <w:r w:rsidRPr="002047B9">
              <w:rPr>
                <w:rFonts w:asciiTheme="minorHAnsi" w:hAnsiTheme="minorHAnsi" w:cstheme="minorHAnsi"/>
                <w:i/>
                <w:sz w:val="20"/>
                <w:szCs w:val="20"/>
              </w:rPr>
              <w:t>Antechinus</w:t>
            </w:r>
            <w:r>
              <w:rPr>
                <w:rFonts w:asciiTheme="minorHAnsi" w:hAnsiTheme="minorHAnsi" w:cstheme="minorHAnsi"/>
                <w:i/>
                <w:sz w:val="20"/>
                <w:szCs w:val="20"/>
              </w:rPr>
              <w:t xml:space="preserve"> </w:t>
            </w:r>
            <w:r w:rsidRPr="002047B9">
              <w:rPr>
                <w:rFonts w:asciiTheme="minorHAnsi" w:hAnsiTheme="minorHAnsi" w:cstheme="minorHAnsi"/>
                <w:i/>
                <w:sz w:val="20"/>
                <w:szCs w:val="20"/>
              </w:rPr>
              <w:t>stuartii</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3</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NSW</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Not threatened.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Occurs in wide variety of forest types; seldom found in disturbed areas. Mostly nocturnal and arboreal, and females build large communal nests. Insectivore, prey including ants.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foraging minimally impacted. Species may benefit from increased ant abundance.</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Brush-tailed rock-wallaby (</w:t>
            </w:r>
            <w:r w:rsidRPr="002047B9">
              <w:rPr>
                <w:rFonts w:asciiTheme="minorHAnsi" w:hAnsiTheme="minorHAnsi" w:cstheme="minorHAnsi"/>
                <w:i/>
                <w:sz w:val="20"/>
                <w:szCs w:val="20"/>
              </w:rPr>
              <w:t>Petrogale</w:t>
            </w:r>
            <w:r>
              <w:rPr>
                <w:rFonts w:asciiTheme="minorHAnsi" w:hAnsiTheme="minorHAnsi" w:cstheme="minorHAnsi"/>
                <w:i/>
                <w:sz w:val="20"/>
                <w:szCs w:val="20"/>
              </w:rPr>
              <w:t xml:space="preserve"> </w:t>
            </w:r>
            <w:r w:rsidRPr="002047B9">
              <w:rPr>
                <w:rFonts w:asciiTheme="minorHAnsi" w:hAnsiTheme="minorHAnsi" w:cstheme="minorHAnsi"/>
                <w:i/>
                <w:sz w:val="20"/>
                <w:szCs w:val="20"/>
              </w:rPr>
              <w:t>penicillata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NSW, ACT, Vic</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(2010). Habitat degradation; fire; hunting; disease and competition; and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Prefers rocky habitats, open under dense canopy. Shelter during the day in rock crevices, caves and overhangs, yet often basking in exposed sunny spots. Feeds primarily on grasses.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Resting, breeding and foraging minimally impacted. Possibly displaced by ant activity.</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Duck-billed platypus (</w:t>
            </w:r>
            <w:r w:rsidRPr="002047B9">
              <w:rPr>
                <w:rFonts w:asciiTheme="minorHAnsi" w:hAnsiTheme="minorHAnsi" w:cstheme="minorHAnsi"/>
                <w:i/>
                <w:iCs/>
                <w:sz w:val="20"/>
                <w:szCs w:val="20"/>
              </w:rPr>
              <w:t>Ornithorhynchus</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anatinus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1, 4</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e Qld, e NSW, Vic, Tas (formerly SA) (introduced to Kangaroo Island, SA)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Threats primarily related to freshwater habitat loss and degradation.</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Dependent on rivers, streams, and bodies of freshwater. Feeds exclusively on benthic macroinvertebrates.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Nesting chamber in bank leads from the water’s edge. Young defenceless.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attempts may be disrupted. Eggs and young vulnerable in nest chamber if accessed by ants.</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Eastern long-eared bat (</w:t>
            </w:r>
            <w:r w:rsidRPr="002047B9">
              <w:rPr>
                <w:rFonts w:asciiTheme="minorHAnsi" w:hAnsiTheme="minorHAnsi" w:cstheme="minorHAnsi"/>
                <w:i/>
                <w:sz w:val="20"/>
                <w:szCs w:val="20"/>
              </w:rPr>
              <w:t>Nyctophilu</w:t>
            </w:r>
            <w:r>
              <w:rPr>
                <w:rFonts w:asciiTheme="minorHAnsi" w:hAnsiTheme="minorHAnsi" w:cstheme="minorHAnsi"/>
                <w:i/>
                <w:sz w:val="20"/>
                <w:szCs w:val="20"/>
              </w:rPr>
              <w:t xml:space="preserve"> </w:t>
            </w:r>
            <w:r w:rsidRPr="002047B9">
              <w:rPr>
                <w:rFonts w:asciiTheme="minorHAnsi" w:hAnsiTheme="minorHAnsi" w:cstheme="minorHAnsi"/>
                <w:i/>
                <w:sz w:val="20"/>
                <w:szCs w:val="20"/>
              </w:rPr>
              <w:t>stimoriensis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 &amp; s Qld, NSW, ACT, nw Vic, se SA</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(draft 2010). Habitat loss, fragmentation and degradation by fire and livestock grazing;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Inland woodland types, including box, ironbark and cypress pine woodlands.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rPr>
              <w:t>Ro</w:t>
            </w:r>
            <w:r w:rsidRPr="002047B9">
              <w:rPr>
                <w:rFonts w:asciiTheme="minorHAnsi" w:hAnsiTheme="minorHAnsi" w:cstheme="minorHAnsi"/>
                <w:sz w:val="20"/>
                <w:szCs w:val="20"/>
                <w:lang w:eastAsia="en-AU"/>
              </w:rPr>
              <w:t>osts in tree hollows and under loose bark. Insectivore, with food taken in flight, by gleaning vegetation,</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and by</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ground foraging.</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Roosting, breeding and foraging may be disrupted, especially in lower forest tiers. Abundance of invertebrate prey may be reduced, but possibly off-set partially by increased ant abundance.</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False water-rat, Water mouse (</w:t>
            </w:r>
            <w:r w:rsidRPr="002047B9">
              <w:rPr>
                <w:rFonts w:asciiTheme="minorHAnsi" w:hAnsiTheme="minorHAnsi" w:cstheme="minorHAnsi"/>
                <w:i/>
                <w:sz w:val="20"/>
                <w:szCs w:val="20"/>
              </w:rPr>
              <w:t>Xeromys</w:t>
            </w:r>
            <w:r>
              <w:rPr>
                <w:rFonts w:asciiTheme="minorHAnsi" w:hAnsiTheme="minorHAnsi" w:cstheme="minorHAnsi"/>
                <w:i/>
                <w:sz w:val="20"/>
                <w:szCs w:val="20"/>
              </w:rPr>
              <w:t xml:space="preserve"> </w:t>
            </w:r>
            <w:r w:rsidRPr="002047B9">
              <w:rPr>
                <w:rFonts w:asciiTheme="minorHAnsi" w:hAnsiTheme="minorHAnsi" w:cstheme="minorHAnsi"/>
                <w:i/>
                <w:sz w:val="20"/>
                <w:szCs w:val="20"/>
              </w:rPr>
              <w:t>myoides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 WA, n NT, Qld, ne NSW (also New Guinea)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(2010). Habitat loss and degradation;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Coastal. Mangroves and the associated salt-marshes, sedgelands, heathlands and freshwater wetlands. Nesting in mounds and mud ramps. Carnivorous, feeding on estuarine/wetland invertebrates such as crabs, worms and molluscs.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Nesting and foraging may be minimally disrupted. </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Golden-tipped bat (</w:t>
            </w:r>
            <w:r w:rsidRPr="002047B9">
              <w:rPr>
                <w:rFonts w:asciiTheme="minorHAnsi" w:hAnsiTheme="minorHAnsi" w:cstheme="minorHAnsi"/>
                <w:i/>
                <w:sz w:val="20"/>
                <w:szCs w:val="20"/>
              </w:rPr>
              <w:t>Kerivoula</w:t>
            </w:r>
            <w:r>
              <w:rPr>
                <w:rFonts w:asciiTheme="minorHAnsi" w:hAnsiTheme="minorHAnsi" w:cstheme="minorHAnsi"/>
                <w:i/>
                <w:sz w:val="20"/>
                <w:szCs w:val="20"/>
              </w:rPr>
              <w:t xml:space="preserve"> </w:t>
            </w:r>
            <w:r w:rsidRPr="002047B9">
              <w:rPr>
                <w:rFonts w:asciiTheme="minorHAnsi" w:hAnsiTheme="minorHAnsi" w:cstheme="minorHAnsi"/>
                <w:i/>
                <w:sz w:val="20"/>
                <w:szCs w:val="20"/>
              </w:rPr>
              <w:t>papuensis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 NSW (also New Guinea)</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fragmentation;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and rainforest ecotone areas. Feeds on a range of both gleaned and aerially acquired invertebrates, especially spiders. Roosts mainly in disused suspended nests of Yellow-throated scrubwren and Brown gerygone, but also tree hollows, caves and buildings.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Roosting and foraging may be disrupted in lower forest tiers. Abundance of invertebrate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Grey-headed flying-fox (</w:t>
            </w:r>
            <w:r w:rsidRPr="002047B9">
              <w:rPr>
                <w:rFonts w:asciiTheme="minorHAnsi" w:hAnsiTheme="minorHAnsi" w:cstheme="minorHAnsi"/>
                <w:i/>
                <w:sz w:val="20"/>
                <w:szCs w:val="20"/>
              </w:rPr>
              <w:t>Pteropus</w:t>
            </w:r>
            <w:r>
              <w:rPr>
                <w:rFonts w:asciiTheme="minorHAnsi" w:hAnsiTheme="minorHAnsi" w:cstheme="minorHAnsi"/>
                <w:i/>
                <w:sz w:val="20"/>
                <w:szCs w:val="20"/>
              </w:rPr>
              <w:t xml:space="preserve"> </w:t>
            </w:r>
            <w:r w:rsidRPr="002047B9">
              <w:rPr>
                <w:rFonts w:asciiTheme="minorHAnsi" w:hAnsiTheme="minorHAnsi" w:cstheme="minorHAnsi"/>
                <w:i/>
                <w:sz w:val="20"/>
                <w:szCs w:val="20"/>
              </w:rPr>
              <w:t>poliocephalus</w:t>
            </w:r>
            <w:r w:rsidRPr="002047B9">
              <w:rPr>
                <w:rFonts w:asciiTheme="minorHAnsi" w:hAnsiTheme="minorHAnsi" w:cstheme="minorHAnsi"/>
                <w:sz w:val="20"/>
                <w:szCs w:val="2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 ACT, Vic, se SA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fragmentation; illegal shooting.</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open and closed forests, and woodlands. Nomadic. Canopy-feeding frugivore and nectarivore. Roosts in trees, typically near water. Newborn carried by females but subsequently left at maternal camps in trees.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 to medium significance; Low impact.</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Breeding and foraging may be disrupted.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Hasting River mouse (</w:t>
            </w:r>
            <w:r w:rsidRPr="002047B9">
              <w:rPr>
                <w:rFonts w:asciiTheme="minorHAnsi" w:hAnsiTheme="minorHAnsi" w:cstheme="minorHAnsi"/>
                <w:i/>
                <w:sz w:val="20"/>
                <w:szCs w:val="20"/>
              </w:rPr>
              <w:t>Pseudomy</w:t>
            </w:r>
            <w:r>
              <w:rPr>
                <w:rFonts w:asciiTheme="minorHAnsi" w:hAnsiTheme="minorHAnsi" w:cstheme="minorHAnsi"/>
                <w:i/>
                <w:sz w:val="20"/>
                <w:szCs w:val="20"/>
              </w:rPr>
              <w:t xml:space="preserve"> </w:t>
            </w:r>
            <w:r w:rsidRPr="002047B9">
              <w:rPr>
                <w:rFonts w:asciiTheme="minorHAnsi" w:hAnsiTheme="minorHAnsi" w:cstheme="minorHAnsi"/>
                <w:i/>
                <w:sz w:val="20"/>
                <w:szCs w:val="20"/>
              </w:rPr>
              <w:t>soralis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loss,and modification by livestock grazing.</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Scrublands and grasslands with open canopy and shrub layer, between 410 and 1100m elevation. Shelters and breeds in rock rubbles, log hollows and other crevices on ground. Foraging on ground and lower vegetation. Feeds on seeds, leaves, flowers and pollen, insects, fungi.</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Nesting and foraging may be disrupted. Insect prey and other food resources may be reduced. Importance of ants in diet unknown but species may benefit from increased ant abundance.  Possibly displaced by ant activity.</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Koala (</w:t>
            </w:r>
            <w:r w:rsidRPr="002047B9">
              <w:rPr>
                <w:rFonts w:asciiTheme="minorHAnsi" w:hAnsiTheme="minorHAnsi" w:cstheme="minorHAnsi"/>
                <w:i/>
                <w:iCs/>
                <w:sz w:val="20"/>
                <w:szCs w:val="20"/>
              </w:rPr>
              <w:t>Phascolarctos</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cinereus</w:t>
            </w:r>
            <w:r w:rsidRPr="002047B9">
              <w:rPr>
                <w:rFonts w:asciiTheme="minorHAnsi" w:hAnsiTheme="minorHAnsi" w:cstheme="minorHAnsi"/>
                <w:sz w:val="20"/>
                <w:szCs w:val="2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 - Qld, NSW, ACT)</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 ACT, Vic, SA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(2008). Habitat loss; urbanisation, including dog attacks and road-kill; disease.</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Arboreal herbivore, feeds almost entirely on eucalypt leaves. Roosts in trees, disperses on ground.</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Medium significance; Low to medium impact.</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Breeding and foraging may be disrupted. Possibly displaced by ant activity.</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Large-eared pied bat (</w:t>
            </w:r>
            <w:r w:rsidRPr="002047B9">
              <w:rPr>
                <w:rFonts w:asciiTheme="minorHAnsi" w:hAnsiTheme="minorHAnsi" w:cstheme="minorHAnsi"/>
                <w:i/>
                <w:sz w:val="20"/>
                <w:szCs w:val="20"/>
              </w:rPr>
              <w:t>Chalinolobus</w:t>
            </w:r>
            <w:r>
              <w:rPr>
                <w:rFonts w:asciiTheme="minorHAnsi" w:hAnsiTheme="minorHAnsi" w:cstheme="minorHAnsi"/>
                <w:i/>
                <w:sz w:val="20"/>
                <w:szCs w:val="20"/>
              </w:rPr>
              <w:t xml:space="preserve"> </w:t>
            </w:r>
            <w:r w:rsidRPr="002047B9">
              <w:rPr>
                <w:rFonts w:asciiTheme="minorHAnsi" w:hAnsiTheme="minorHAnsi" w:cstheme="minorHAnsi"/>
                <w:i/>
                <w:sz w:val="20"/>
                <w:szCs w:val="20"/>
              </w:rPr>
              <w:t>dwyeri</w:t>
            </w:r>
            <w:r w:rsidRPr="002047B9">
              <w:rPr>
                <w:rFonts w:asciiTheme="minorHAnsi" w:hAnsiTheme="minorHAnsi" w:cstheme="minorHAnsi"/>
                <w:sz w:val="20"/>
                <w:szCs w:val="20"/>
              </w:rPr>
              <w:t xml:space="preserve"> )</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(2011). Disturbance of primary nursery (roost) sites by feral animals (particularly goats) and humans.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Requires sandstone escarpment, for roosting, adjacent to higher fertility sites, particularly box gum woodlands or river/rainforest corridors, which are used for foraging. Roost in caves. Insectivorous.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Roosting, breeding and foraging may be minimally disrupted. Insect prey may be reduced. Importance of ants in diet not known but species may benefit from increased ant abundance.</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Little pied bat (</w:t>
            </w:r>
            <w:r w:rsidRPr="002047B9">
              <w:rPr>
                <w:rFonts w:asciiTheme="minorHAnsi" w:hAnsiTheme="minorHAnsi" w:cstheme="minorHAnsi"/>
                <w:i/>
                <w:sz w:val="20"/>
                <w:szCs w:val="20"/>
              </w:rPr>
              <w:t>Chalinolobus</w:t>
            </w:r>
            <w:r>
              <w:rPr>
                <w:rFonts w:asciiTheme="minorHAnsi" w:hAnsiTheme="minorHAnsi" w:cstheme="minorHAnsi"/>
                <w:i/>
                <w:sz w:val="20"/>
                <w:szCs w:val="20"/>
              </w:rPr>
              <w:t xml:space="preserve"> </w:t>
            </w:r>
            <w:r w:rsidRPr="002047B9">
              <w:rPr>
                <w:rFonts w:asciiTheme="minorHAnsi" w:hAnsiTheme="minorHAnsi" w:cstheme="minorHAnsi"/>
                <w:i/>
                <w:sz w:val="20"/>
                <w:szCs w:val="20"/>
              </w:rPr>
              <w:t>picatus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c &amp; s Qld, w NSW, ne Vic, ne SA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disturbance from logging.</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Dry, open woodlands, dry sclerophyll forests and Araucarian</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notophyll vine forests. Roots in tree hollows, caves and buildings. Feeds on moths and possibly other flying insects.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Roosting and breeding minimally impacted. Insect prey resources likely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Long-nosed potoroo (</w:t>
            </w:r>
            <w:r w:rsidRPr="002047B9">
              <w:rPr>
                <w:rFonts w:asciiTheme="minorHAnsi" w:hAnsiTheme="minorHAnsi" w:cstheme="minorHAnsi"/>
                <w:i/>
                <w:sz w:val="20"/>
                <w:szCs w:val="20"/>
              </w:rPr>
              <w:t>Potorous</w:t>
            </w:r>
            <w:r>
              <w:rPr>
                <w:rFonts w:asciiTheme="minorHAnsi" w:hAnsiTheme="minorHAnsi" w:cstheme="minorHAnsi"/>
                <w:i/>
                <w:sz w:val="20"/>
                <w:szCs w:val="20"/>
              </w:rPr>
              <w:t xml:space="preserve"> </w:t>
            </w:r>
            <w:r w:rsidRPr="002047B9">
              <w:rPr>
                <w:rFonts w:asciiTheme="minorHAnsi" w:hAnsiTheme="minorHAnsi" w:cstheme="minorHAnsi"/>
                <w:i/>
                <w:sz w:val="20"/>
                <w:szCs w:val="20"/>
              </w:rPr>
              <w:t>tridactylus</w:t>
            </w:r>
            <w:r>
              <w:rPr>
                <w:rFonts w:asciiTheme="minorHAnsi" w:hAnsiTheme="minorHAnsi" w:cstheme="minorHAnsi"/>
                <w:i/>
                <w:sz w:val="20"/>
                <w:szCs w:val="20"/>
              </w:rPr>
              <w:t xml:space="preserve"> </w:t>
            </w:r>
            <w:r w:rsidRPr="002047B9">
              <w:rPr>
                <w:rFonts w:asciiTheme="minorHAnsi" w:hAnsiTheme="minorHAnsi" w:cstheme="minorHAnsi"/>
                <w:i/>
                <w:sz w:val="20"/>
                <w:szCs w:val="20"/>
              </w:rPr>
              <w:t>tridactylus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e NSW, ACT, Vic, se SA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Terrestrial, nocturnal. Open forests, woodlands and heaths. Feeds primarily on fungi, but plant material and invertebrates are included in the diet.</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 significance; Low to medium impact.  Vulnerable as entirely ground dwelling, and of small body size. Breeding and foraging may be disrupted. Food resources likely reduced. Importance of ants in diet not known but species may benefit from increased ant abundance.</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CB4AFE">
              <w:rPr>
                <w:rFonts w:asciiTheme="minorHAnsi" w:hAnsiTheme="minorHAnsi" w:cstheme="minorHAnsi"/>
                <w:sz w:val="20"/>
                <w:szCs w:val="20"/>
              </w:rPr>
              <w:t>Red-legged pademelon (</w:t>
            </w:r>
            <w:r w:rsidRPr="00CB4AFE">
              <w:rPr>
                <w:rFonts w:asciiTheme="minorHAnsi" w:hAnsiTheme="minorHAnsi" w:cstheme="minorHAnsi"/>
                <w:i/>
                <w:sz w:val="20"/>
                <w:szCs w:val="20"/>
              </w:rPr>
              <w:t>Thylogale stigmatica</w:t>
            </w:r>
            <w:r w:rsidRPr="00CB4AFE">
              <w:rPr>
                <w:rFonts w:asciiTheme="minorHAnsi" w:hAnsiTheme="minorHAnsi" w:cstheme="minorHAnsi"/>
                <w:sz w:val="20"/>
                <w:szCs w:val="20"/>
              </w:rPr>
              <w:t>)</w:t>
            </w:r>
          </w:p>
        </w:tc>
        <w:tc>
          <w:tcPr>
            <w:tcW w:w="505"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54"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 n NSW (also New Guinea)</w:t>
            </w:r>
          </w:p>
        </w:tc>
        <w:tc>
          <w:tcPr>
            <w:tcW w:w="66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59" w:type="pct"/>
            <w:gridSpan w:val="4"/>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wet sclerophyll forests, vine thickets and areas around swamps. Nocturnal.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Solitary, except when feeding. Herbivorous, feeds on foliage and</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fallen fruits and seeds.</w:t>
            </w:r>
          </w:p>
        </w:tc>
        <w:tc>
          <w:tcPr>
            <w:tcW w:w="860"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Breeding and foraging may be disrupted.</w:t>
            </w:r>
          </w:p>
        </w:tc>
        <w:tc>
          <w:tcPr>
            <w:tcW w:w="915"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Semon’s leaf-nosed bat (</w:t>
            </w:r>
            <w:r w:rsidRPr="002047B9">
              <w:rPr>
                <w:rFonts w:asciiTheme="minorHAnsi" w:hAnsiTheme="minorHAnsi" w:cstheme="minorHAnsi"/>
                <w:i/>
                <w:sz w:val="20"/>
                <w:szCs w:val="20"/>
              </w:rPr>
              <w:t>Hipposideros</w:t>
            </w:r>
            <w:r>
              <w:rPr>
                <w:rFonts w:asciiTheme="minorHAnsi" w:hAnsiTheme="minorHAnsi" w:cstheme="minorHAnsi"/>
                <w:i/>
                <w:sz w:val="20"/>
                <w:szCs w:val="20"/>
              </w:rPr>
              <w:t xml:space="preserve"> </w:t>
            </w:r>
            <w:r w:rsidRPr="002047B9">
              <w:rPr>
                <w:rFonts w:asciiTheme="minorHAnsi" w:hAnsiTheme="minorHAnsi" w:cstheme="minorHAnsi"/>
                <w:i/>
                <w:sz w:val="20"/>
                <w:szCs w:val="20"/>
              </w:rPr>
              <w:t>semoni</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e Qld (primary in N) (also New Guinea)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(2001). Loss of roost sites through quarrying; disturbance by tourist visits to caves; loss of habitat through forest clearance.</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Tropical rainforests, monsoon forests, wet sclerophyll forests and open savannah woodlands. Feed primarily on moths, but</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also take huntsman spiders and beetles. Generally forages within 1m of ground, hawking prey in the undergrowth and gleaning prey from surfaces such as tree trunks, rock surfaces and the ground. Roosts in caves.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Breeding minimally impacted. Foraging may be disrupted. Abundance of prey may be reduced.  Importance of ants in diet not known but species may benefit from increased ant abundance.</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Short-beaked echidna (</w:t>
            </w:r>
            <w:r w:rsidRPr="002047B9">
              <w:rPr>
                <w:rFonts w:asciiTheme="minorHAnsi" w:hAnsiTheme="minorHAnsi" w:cstheme="minorHAnsi"/>
                <w:i/>
                <w:iCs/>
                <w:sz w:val="20"/>
                <w:szCs w:val="20"/>
              </w:rPr>
              <w:t>Tachyglossus</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aculeatus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ALL AUST</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(also New Guinea)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Not threatened.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Rainforests, open woodlands, semi-arid and arid savannahs, grasslands and heathlands; also agricultural areas. Semi-fossorial, digging for hibernation cover and to construct nursery burrows. </w:t>
            </w:r>
            <w:r w:rsidRPr="002047B9">
              <w:rPr>
                <w:rFonts w:asciiTheme="minorHAnsi" w:hAnsiTheme="minorHAnsi" w:cstheme="minorHAnsi"/>
                <w:sz w:val="20"/>
                <w:szCs w:val="20"/>
              </w:rPr>
              <w:t>L</w:t>
            </w:r>
            <w:r w:rsidRPr="002047B9">
              <w:rPr>
                <w:rFonts w:asciiTheme="minorHAnsi" w:hAnsiTheme="minorHAnsi" w:cstheme="minorHAnsi"/>
                <w:sz w:val="20"/>
                <w:szCs w:val="20"/>
                <w:lang w:eastAsia="en-AU"/>
              </w:rPr>
              <w:t>ay a single egg directly into pouch. Young evicted from the pouch (when they start to develop spines) and are left in the burrow; young defenceless. Forages on ants, termites and other invertebrates.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Young in nursery burrows highly vulnerable. Abundance of prey may be reduced.  Given importance of ants in diet the species may benefit from increased ant abundance.  Possibly displaced by ant activity.</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sz w:val="20"/>
                <w:szCs w:val="20"/>
              </w:rPr>
              <w:t>Spotted-tailed quoll</w:t>
            </w:r>
            <w:r>
              <w:rPr>
                <w:rFonts w:asciiTheme="minorHAnsi" w:hAnsiTheme="minorHAnsi" w:cstheme="minorHAnsi"/>
                <w:sz w:val="20"/>
                <w:szCs w:val="20"/>
              </w:rPr>
              <w:t xml:space="preserve"> </w:t>
            </w:r>
            <w:r w:rsidRPr="002047B9">
              <w:rPr>
                <w:rFonts w:asciiTheme="minorHAnsi" w:hAnsiTheme="minorHAnsi" w:cstheme="minorHAnsi"/>
                <w:iCs/>
                <w:sz w:val="20"/>
                <w:szCs w:val="20"/>
              </w:rPr>
              <w:t>(SE mainland population)</w:t>
            </w:r>
            <w:r>
              <w:rPr>
                <w:rFonts w:asciiTheme="minorHAnsi" w:hAnsiTheme="minorHAnsi" w:cstheme="minorHAnsi"/>
                <w:iCs/>
                <w:sz w:val="20"/>
                <w:szCs w:val="20"/>
              </w:rPr>
              <w:t xml:space="preserve"> </w:t>
            </w:r>
            <w:r w:rsidRPr="002047B9">
              <w:rPr>
                <w:rFonts w:asciiTheme="minorHAnsi" w:hAnsiTheme="minorHAnsi" w:cstheme="minorHAnsi"/>
                <w:sz w:val="20"/>
                <w:szCs w:val="20"/>
              </w:rPr>
              <w:t>(</w:t>
            </w:r>
            <w:r w:rsidRPr="002047B9">
              <w:rPr>
                <w:rFonts w:asciiTheme="minorHAnsi" w:hAnsiTheme="minorHAnsi" w:cstheme="minorHAnsi"/>
                <w:i/>
                <w:sz w:val="20"/>
                <w:szCs w:val="20"/>
              </w:rPr>
              <w:t>Dasyurus</w:t>
            </w:r>
            <w:r>
              <w:rPr>
                <w:rFonts w:asciiTheme="minorHAnsi" w:hAnsiTheme="minorHAnsi" w:cstheme="minorHAnsi"/>
                <w:i/>
                <w:sz w:val="20"/>
                <w:szCs w:val="20"/>
              </w:rPr>
              <w:t xml:space="preserve"> </w:t>
            </w:r>
            <w:r w:rsidRPr="002047B9">
              <w:rPr>
                <w:rFonts w:asciiTheme="minorHAnsi" w:hAnsiTheme="minorHAnsi" w:cstheme="minorHAnsi"/>
                <w:i/>
                <w:sz w:val="20"/>
                <w:szCs w:val="20"/>
              </w:rPr>
              <w:t>maculatus</w:t>
            </w:r>
            <w:r>
              <w:rPr>
                <w:rFonts w:asciiTheme="minorHAnsi" w:hAnsiTheme="minorHAnsi" w:cstheme="minorHAnsi"/>
                <w:i/>
                <w:sz w:val="20"/>
                <w:szCs w:val="20"/>
              </w:rPr>
              <w:t xml:space="preserve"> </w:t>
            </w:r>
            <w:r w:rsidRPr="002047B9">
              <w:rPr>
                <w:rFonts w:asciiTheme="minorHAnsi" w:hAnsiTheme="minorHAnsi" w:cstheme="minorHAnsi"/>
                <w:i/>
                <w:sz w:val="20"/>
                <w:szCs w:val="20"/>
              </w:rPr>
              <w:t>maculatus</w:t>
            </w:r>
            <w:r w:rsidRPr="002047B9">
              <w:rPr>
                <w:rFonts w:asciiTheme="minorHAnsi" w:hAnsiTheme="minorHAnsi" w:cstheme="minorHAnsi"/>
                <w:iCs/>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e NSW, ACT, Vic, se SA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Wet forests. Nocturnal, rests during the day in dens such as log and tree hollows, rock outcrops and caves. Young raised initially in den, during which time they are defenceless. Carnivore, preying mainly on medium-sized mammals, but also frogs, birds, lizards and insects.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Medium significance; Low to medium impact.  Vulnerable in den; breeding may be disrupted. Abundance of invertebrate and vertebrate prey may be reduced.  Importance of ants in diet not known but species may benefit from increased ant abundance.  Possibly displaced by ant activity.</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5000" w:type="pct"/>
            <w:gridSpan w:val="15"/>
            <w:shd w:val="clear" w:color="auto" w:fill="D9D9D9" w:themeFill="background1" w:themeFillShade="D9"/>
          </w:tcPr>
          <w:p w:rsidR="0093243B" w:rsidRPr="002047B9" w:rsidRDefault="0093243B" w:rsidP="0093243B">
            <w:pPr>
              <w:pStyle w:val="NormalWeb"/>
              <w:spacing w:before="0" w:beforeAutospacing="0" w:after="0" w:afterAutospacing="0"/>
              <w:rPr>
                <w:rFonts w:asciiTheme="minorHAnsi" w:hAnsiTheme="minorHAnsi" w:cstheme="minorHAnsi"/>
                <w:b/>
                <w:sz w:val="20"/>
                <w:szCs w:val="20"/>
                <w:lang w:eastAsia="en-AU"/>
              </w:rPr>
            </w:pPr>
            <w:r w:rsidRPr="002047B9">
              <w:rPr>
                <w:rFonts w:asciiTheme="minorHAnsi" w:hAnsiTheme="minorHAnsi" w:cstheme="minorHAnsi"/>
                <w:b/>
                <w:sz w:val="20"/>
                <w:szCs w:val="20"/>
                <w:lang w:eastAsia="en-AU"/>
              </w:rPr>
              <w:t>Reptiles</w:t>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Brigalow scaly-foot</w:t>
            </w:r>
            <w:r>
              <w:rPr>
                <w:rFonts w:asciiTheme="minorHAnsi" w:hAnsiTheme="minorHAnsi" w:cstheme="minorHAnsi"/>
                <w:sz w:val="20"/>
                <w:szCs w:val="20"/>
              </w:rPr>
              <w:t xml:space="preserve"> </w:t>
            </w:r>
            <w:r w:rsidRPr="002047B9">
              <w:rPr>
                <w:rFonts w:asciiTheme="minorHAnsi" w:hAnsiTheme="minorHAnsi" w:cstheme="minorHAnsi"/>
                <w:sz w:val="20"/>
                <w:szCs w:val="20"/>
              </w:rPr>
              <w:t>(</w:t>
            </w:r>
            <w:r w:rsidRPr="002047B9">
              <w:rPr>
                <w:rFonts w:asciiTheme="minorHAnsi" w:hAnsiTheme="minorHAnsi" w:cstheme="minorHAnsi"/>
                <w:i/>
                <w:sz w:val="20"/>
                <w:szCs w:val="20"/>
              </w:rPr>
              <w:t>Paradelma</w:t>
            </w:r>
            <w:r>
              <w:rPr>
                <w:rFonts w:asciiTheme="minorHAnsi" w:hAnsiTheme="minorHAnsi" w:cstheme="minorHAnsi"/>
                <w:i/>
                <w:sz w:val="20"/>
                <w:szCs w:val="20"/>
              </w:rPr>
              <w:t xml:space="preserve"> </w:t>
            </w:r>
            <w:r w:rsidRPr="002047B9">
              <w:rPr>
                <w:rFonts w:asciiTheme="minorHAnsi" w:hAnsiTheme="minorHAnsi" w:cstheme="minorHAnsi"/>
                <w:i/>
                <w:sz w:val="20"/>
                <w:szCs w:val="20"/>
              </w:rPr>
              <w:t>orientalis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 &amp; se Qld, n NSW</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Primary threats are habitat loss through woodland clearance, and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Brigalow Belt endemic. Open forest to woodland. Nocturnal. Diet of plant material, sap and invertebrates. Primarily ground dwelling, but will climb to glean insects and sap from wattles.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life stages.  Breeding and foraging may be disrupted. Abundance of invertebrate prey may be reduced.</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Role of ants in diet not known but probably minimal as preference evidently for macro-invertebrates.</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Style w:val="st1"/>
                <w:rFonts w:asciiTheme="minorHAnsi" w:hAnsiTheme="minorHAnsi" w:cstheme="minorHAnsi"/>
                <w:color w:val="222222"/>
                <w:sz w:val="20"/>
                <w:szCs w:val="20"/>
              </w:rPr>
            </w:pPr>
            <w:r w:rsidRPr="002047B9">
              <w:rPr>
                <w:rStyle w:val="st1"/>
                <w:rFonts w:asciiTheme="minorHAnsi" w:hAnsiTheme="minorHAnsi" w:cstheme="minorHAnsi"/>
                <w:color w:val="222222"/>
                <w:sz w:val="20"/>
                <w:szCs w:val="20"/>
              </w:rPr>
              <w:t>Brisbane short-necked turtle (</w:t>
            </w:r>
            <w:r w:rsidRPr="002047B9">
              <w:rPr>
                <w:rStyle w:val="st1"/>
                <w:rFonts w:asciiTheme="minorHAnsi" w:hAnsiTheme="minorHAnsi" w:cstheme="minorHAnsi"/>
                <w:i/>
                <w:color w:val="222222"/>
                <w:sz w:val="20"/>
                <w:szCs w:val="20"/>
              </w:rPr>
              <w:t>Emydura</w:t>
            </w:r>
            <w:r>
              <w:rPr>
                <w:rStyle w:val="st1"/>
                <w:rFonts w:asciiTheme="minorHAnsi" w:hAnsiTheme="minorHAnsi" w:cstheme="minorHAnsi"/>
                <w:i/>
                <w:color w:val="222222"/>
                <w:sz w:val="20"/>
                <w:szCs w:val="20"/>
              </w:rPr>
              <w:t xml:space="preserve"> </w:t>
            </w:r>
            <w:r w:rsidRPr="002047B9">
              <w:rPr>
                <w:rStyle w:val="st1"/>
                <w:rFonts w:asciiTheme="minorHAnsi" w:hAnsiTheme="minorHAnsi" w:cstheme="minorHAnsi"/>
                <w:i/>
                <w:color w:val="222222"/>
                <w:sz w:val="20"/>
                <w:szCs w:val="20"/>
              </w:rPr>
              <w:t>macquarii</w:t>
            </w:r>
            <w:r>
              <w:rPr>
                <w:rStyle w:val="st1"/>
                <w:rFonts w:asciiTheme="minorHAnsi" w:hAnsiTheme="minorHAnsi" w:cstheme="minorHAnsi"/>
                <w:i/>
                <w:color w:val="222222"/>
                <w:sz w:val="20"/>
                <w:szCs w:val="20"/>
              </w:rPr>
              <w:t xml:space="preserve"> </w:t>
            </w:r>
            <w:r w:rsidRPr="002047B9">
              <w:rPr>
                <w:rStyle w:val="st1"/>
                <w:rFonts w:asciiTheme="minorHAnsi" w:hAnsiTheme="minorHAnsi" w:cstheme="minorHAnsi"/>
                <w:i/>
                <w:color w:val="222222"/>
                <w:sz w:val="20"/>
                <w:szCs w:val="20"/>
              </w:rPr>
              <w:t>signata</w:t>
            </w:r>
            <w:r w:rsidRPr="002047B9">
              <w:rPr>
                <w:rStyle w:val="st1"/>
                <w:rFonts w:asciiTheme="minorHAnsi" w:hAnsiTheme="minorHAnsi" w:cstheme="minorHAnsi"/>
                <w:color w:val="222222"/>
                <w:sz w:val="20"/>
                <w:szCs w:val="2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(2001). Threats not confirmed.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SRE (Bellinger River). Omnivorous, aquatic feeder of small crustaceans, insects, filamentous algae and possibly macrophytes.  Oviparous. Nests excavated in the riverbanks.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High significance; Medium to high impact.  Vulnerable to predation in non-aquatic stages.  Feeding on rafting ants may cause mortality.</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Style w:val="st1"/>
                <w:rFonts w:asciiTheme="minorHAnsi" w:hAnsiTheme="minorHAnsi" w:cstheme="minorHAnsi"/>
                <w:color w:val="222222"/>
                <w:sz w:val="20"/>
                <w:szCs w:val="20"/>
              </w:rPr>
              <w:t>Bunya Mountains sunskink</w:t>
            </w:r>
            <w:r>
              <w:rPr>
                <w:rStyle w:val="st1"/>
                <w:rFonts w:asciiTheme="minorHAnsi" w:hAnsiTheme="minorHAnsi" w:cstheme="minorHAnsi"/>
                <w:color w:val="222222"/>
                <w:sz w:val="20"/>
                <w:szCs w:val="20"/>
              </w:rPr>
              <w:t xml:space="preserve"> </w:t>
            </w:r>
            <w:r w:rsidRPr="002047B9">
              <w:rPr>
                <w:rFonts w:asciiTheme="minorHAnsi" w:hAnsiTheme="minorHAnsi" w:cstheme="minorHAnsi"/>
                <w:sz w:val="20"/>
                <w:szCs w:val="20"/>
              </w:rPr>
              <w:t>(</w:t>
            </w:r>
            <w:r w:rsidRPr="002047B9">
              <w:rPr>
                <w:rFonts w:asciiTheme="minorHAnsi" w:hAnsiTheme="minorHAnsi" w:cstheme="minorHAnsi"/>
                <w:i/>
                <w:sz w:val="20"/>
                <w:szCs w:val="20"/>
              </w:rPr>
              <w:t>Lampropholis colossus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SRE, only known from the Bunyas' balds and associated rainforests.  Rare. Diurnal, highly active. Insectivore, feeding on small invertebrates associated with leaf litter and logs (ants not included). 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Low to medium impact.  Vulnerable in all life stages.   Breeding and foraging may be disrupted. Abundance of invertebrate prey may be reduced. </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Burrowing skink (</w:t>
            </w:r>
            <w:r w:rsidRPr="002047B9">
              <w:rPr>
                <w:rFonts w:asciiTheme="minorHAnsi" w:hAnsiTheme="minorHAnsi" w:cstheme="minorHAnsi"/>
                <w:i/>
                <w:sz w:val="20"/>
                <w:szCs w:val="20"/>
              </w:rPr>
              <w:t>Ophioscincus</w:t>
            </w:r>
            <w:r>
              <w:rPr>
                <w:rFonts w:asciiTheme="minorHAnsi" w:hAnsiTheme="minorHAnsi" w:cstheme="minorHAnsi"/>
                <w:i/>
                <w:sz w:val="20"/>
                <w:szCs w:val="20"/>
              </w:rPr>
              <w:t xml:space="preserve"> </w:t>
            </w:r>
            <w:r w:rsidRPr="002047B9">
              <w:rPr>
                <w:rFonts w:asciiTheme="minorHAnsi" w:hAnsiTheme="minorHAnsi" w:cstheme="minorHAnsi"/>
                <w:i/>
                <w:sz w:val="20"/>
                <w:szCs w:val="20"/>
              </w:rPr>
              <w:t>ophioscincus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2</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ce&amp;se Qld</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Coastal heaths, woodlands, and rainforests. </w:t>
            </w:r>
            <w:r w:rsidRPr="002047B9">
              <w:rPr>
                <w:rFonts w:asciiTheme="minorHAnsi" w:hAnsiTheme="minorHAnsi" w:cstheme="minorHAnsi"/>
                <w:sz w:val="20"/>
                <w:szCs w:val="20"/>
              </w:rPr>
              <w:t xml:space="preserve"> Burrows in soil and leaf litter. Feeds on invertebrates </w:t>
            </w:r>
            <w:r w:rsidRPr="002047B9">
              <w:rPr>
                <w:rFonts w:asciiTheme="minorHAnsi" w:hAnsiTheme="minorHAnsi" w:cstheme="minorHAnsi"/>
                <w:sz w:val="20"/>
                <w:szCs w:val="20"/>
                <w:lang w:eastAsia="en-AU"/>
              </w:rPr>
              <w:t>(ants not included)</w:t>
            </w:r>
            <w:r w:rsidRPr="002047B9">
              <w:rPr>
                <w:rFonts w:asciiTheme="minorHAnsi" w:hAnsiTheme="minorHAnsi" w:cstheme="minorHAnsi"/>
                <w:sz w:val="20"/>
                <w:szCs w:val="20"/>
              </w:rPr>
              <w:t xml:space="preserve">. </w:t>
            </w:r>
            <w:r w:rsidRPr="002047B9">
              <w:rPr>
                <w:rFonts w:asciiTheme="minorHAnsi" w:hAnsiTheme="minorHAnsi" w:cstheme="minorHAnsi"/>
                <w:sz w:val="20"/>
                <w:szCs w:val="20"/>
                <w:lang w:eastAsia="en-AU"/>
              </w:rPr>
              <w:t>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Medium to high significance; Low to medium impact.  Vulnerable in all life stages.   Breeding and foraging may be disrupted. Abundance of invertebrate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4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Collared delma (</w:t>
            </w:r>
            <w:r w:rsidRPr="002047B9">
              <w:rPr>
                <w:rFonts w:asciiTheme="minorHAnsi" w:hAnsiTheme="minorHAnsi" w:cstheme="minorHAnsi"/>
                <w:i/>
                <w:sz w:val="20"/>
                <w:szCs w:val="20"/>
              </w:rPr>
              <w:t>Delma</w:t>
            </w:r>
            <w:r>
              <w:rPr>
                <w:rFonts w:asciiTheme="minorHAnsi" w:hAnsiTheme="minorHAnsi" w:cstheme="minorHAnsi"/>
                <w:i/>
                <w:sz w:val="20"/>
                <w:szCs w:val="20"/>
              </w:rPr>
              <w:t xml:space="preserve"> </w:t>
            </w:r>
            <w:r w:rsidRPr="002047B9">
              <w:rPr>
                <w:rFonts w:asciiTheme="minorHAnsi" w:hAnsiTheme="minorHAnsi" w:cstheme="minorHAnsi"/>
                <w:i/>
                <w:sz w:val="20"/>
                <w:szCs w:val="20"/>
              </w:rPr>
              <w:t>torquata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degradation through conversion to agriculture;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Eucalypt-dominated woodlands and open-forests, especially on rocky ground. Diurnal. Burrowing and sheltering under rocks, logs, leaf litter and in soil cracks. Insectivore, with diet including ants.  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life stages.   Breeding and foraging may be disrupted. Abundance of invertebrate prey may be reduced, but possibly off-set partially by increased ant abundance.</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Common death adder (</w:t>
            </w:r>
            <w:r w:rsidRPr="002047B9">
              <w:rPr>
                <w:rFonts w:asciiTheme="minorHAnsi" w:hAnsiTheme="minorHAnsi" w:cstheme="minorHAnsi"/>
                <w:i/>
                <w:sz w:val="20"/>
                <w:szCs w:val="20"/>
              </w:rPr>
              <w:t>Acanthophis</w:t>
            </w:r>
            <w:r>
              <w:rPr>
                <w:rFonts w:asciiTheme="minorHAnsi" w:hAnsiTheme="minorHAnsi" w:cstheme="minorHAnsi"/>
                <w:i/>
                <w:sz w:val="20"/>
                <w:szCs w:val="20"/>
              </w:rPr>
              <w:t xml:space="preserve"> </w:t>
            </w:r>
            <w:r w:rsidRPr="002047B9">
              <w:rPr>
                <w:rFonts w:asciiTheme="minorHAnsi" w:hAnsiTheme="minorHAnsi" w:cstheme="minorHAnsi"/>
                <w:i/>
                <w:sz w:val="20"/>
                <w:szCs w:val="20"/>
              </w:rPr>
              <w:t>antarcticus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e NT, Qld, NSW, n Vic, s SA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and wet sclerophyll forests, woodlands, grasslands and heaths. In leaf litter. Carnivore, primarily preying on birds and small mammals, but also insects (ants not included), frogs, and lizards.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rPr>
              <w:t>P</w:t>
            </w:r>
            <w:r w:rsidRPr="002047B9">
              <w:rPr>
                <w:rFonts w:asciiTheme="minorHAnsi" w:hAnsiTheme="minorHAnsi" w:cstheme="minorHAnsi"/>
                <w:sz w:val="20"/>
                <w:szCs w:val="20"/>
                <w:lang w:eastAsia="en-AU"/>
              </w:rPr>
              <w:t>roduce litters of live young.</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to as juveniles.  Breeding and foraging may be disrupted. Abundance of vertebrate and invertebrate prey may be reduced.  Possibly displaced by ant activity.</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Style w:val="st1"/>
                <w:rFonts w:asciiTheme="minorHAnsi" w:hAnsiTheme="minorHAnsi" w:cstheme="minorHAnsi"/>
                <w:color w:val="222222"/>
                <w:sz w:val="20"/>
                <w:szCs w:val="20"/>
              </w:rPr>
            </w:pPr>
            <w:r w:rsidRPr="002047B9">
              <w:rPr>
                <w:rFonts w:asciiTheme="minorHAnsi" w:hAnsiTheme="minorHAnsi" w:cstheme="minorHAnsi"/>
                <w:sz w:val="20"/>
                <w:szCs w:val="20"/>
              </w:rPr>
              <w:t>Cooloola blind snake</w:t>
            </w:r>
            <w:r>
              <w:rPr>
                <w:rFonts w:asciiTheme="minorHAnsi" w:hAnsiTheme="minorHAnsi" w:cstheme="minorHAnsi"/>
                <w:sz w:val="20"/>
                <w:szCs w:val="20"/>
              </w:rPr>
              <w:t xml:space="preserve"> </w:t>
            </w:r>
            <w:r w:rsidRPr="002047B9">
              <w:rPr>
                <w:rFonts w:asciiTheme="minorHAnsi" w:hAnsiTheme="minorHAnsi" w:cstheme="minorHAnsi"/>
                <w:sz w:val="20"/>
                <w:szCs w:val="20"/>
              </w:rPr>
              <w:t>(</w:t>
            </w:r>
            <w:r w:rsidRPr="002047B9">
              <w:rPr>
                <w:rFonts w:asciiTheme="minorHAnsi" w:hAnsiTheme="minorHAnsi" w:cstheme="minorHAnsi"/>
                <w:i/>
                <w:sz w:val="20"/>
                <w:szCs w:val="20"/>
              </w:rPr>
              <w:t>Ramphotyphlops</w:t>
            </w:r>
            <w:r>
              <w:rPr>
                <w:rFonts w:asciiTheme="minorHAnsi" w:hAnsiTheme="minorHAnsi" w:cstheme="minorHAnsi"/>
                <w:i/>
                <w:sz w:val="20"/>
                <w:szCs w:val="20"/>
              </w:rPr>
              <w:t xml:space="preserve"> </w:t>
            </w:r>
            <w:r w:rsidRPr="002047B9">
              <w:rPr>
                <w:rFonts w:asciiTheme="minorHAnsi" w:hAnsiTheme="minorHAnsi" w:cstheme="minorHAnsi"/>
                <w:i/>
                <w:sz w:val="20"/>
                <w:szCs w:val="20"/>
              </w:rPr>
              <w:t>silvia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Rainforests. Poorly known. </w:t>
            </w:r>
            <w:r w:rsidRPr="002047B9">
              <w:rPr>
                <w:rFonts w:asciiTheme="minorHAnsi" w:hAnsiTheme="minorHAnsi" w:cstheme="minorHAnsi"/>
                <w:sz w:val="20"/>
                <w:szCs w:val="20"/>
              </w:rPr>
              <w:t>F</w:t>
            </w:r>
            <w:r w:rsidRPr="002047B9">
              <w:rPr>
                <w:rFonts w:asciiTheme="minorHAnsi" w:hAnsiTheme="minorHAnsi" w:cstheme="minorHAnsi"/>
                <w:sz w:val="20"/>
                <w:szCs w:val="20"/>
                <w:lang w:eastAsia="en-AU"/>
              </w:rPr>
              <w:t>ound in ant and termite nests, as well as leaf litter and rotting logs. Believed to feed on earthworms, as well as the larvae and eggs of ants and termites. 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to high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All stages vulnerable.   Breeding and foraging may be disrupted. Abundance of invertebrate prey may be reduced; possibly off-set partially by increased ant abundance, but tramp ant unlikely to accept nest intrusion.</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Style w:val="st1"/>
                <w:rFonts w:asciiTheme="minorHAnsi" w:hAnsiTheme="minorHAnsi" w:cstheme="minorHAnsi"/>
                <w:color w:val="222222"/>
                <w:sz w:val="20"/>
                <w:szCs w:val="20"/>
              </w:rPr>
              <w:t>Cooloola snake-skink (</w:t>
            </w:r>
            <w:r w:rsidRPr="002047B9">
              <w:rPr>
                <w:rFonts w:asciiTheme="minorHAnsi" w:hAnsiTheme="minorHAnsi" w:cstheme="minorHAnsi"/>
                <w:bCs/>
                <w:i/>
                <w:iCs/>
                <w:sz w:val="20"/>
                <w:szCs w:val="20"/>
              </w:rPr>
              <w:t>Ophioscincus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cooloolensis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Coastal heaths, woodlands, vine thickets and rainforests on white sands.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rPr>
              <w:t>Burrows in soil and leaf litter. Feeds on invertebrates</w:t>
            </w:r>
            <w:r w:rsidRPr="002047B9">
              <w:rPr>
                <w:rFonts w:asciiTheme="minorHAnsi" w:hAnsiTheme="minorHAnsi" w:cstheme="minorHAnsi"/>
                <w:sz w:val="20"/>
                <w:szCs w:val="20"/>
                <w:lang w:eastAsia="en-AU"/>
              </w:rPr>
              <w:t>(ants not included)</w:t>
            </w:r>
            <w:r w:rsidRPr="002047B9">
              <w:rPr>
                <w:rFonts w:asciiTheme="minorHAnsi" w:hAnsiTheme="minorHAnsi" w:cstheme="minorHAnsi"/>
                <w:sz w:val="20"/>
                <w:szCs w:val="20"/>
              </w:rPr>
              <w:t xml:space="preserve">. </w:t>
            </w:r>
            <w:r w:rsidRPr="002047B9">
              <w:rPr>
                <w:rFonts w:asciiTheme="minorHAnsi" w:hAnsiTheme="minorHAnsi" w:cstheme="minorHAnsi"/>
                <w:sz w:val="20"/>
                <w:szCs w:val="20"/>
                <w:lang w:eastAsia="en-AU"/>
              </w:rPr>
              <w:t>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to high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All stages vulnerable.   Breeding and foraging may be disrupted. Abundance of invertebrate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Dunmall’s snake(</w:t>
            </w:r>
            <w:r w:rsidRPr="002047B9">
              <w:rPr>
                <w:rFonts w:asciiTheme="minorHAnsi" w:hAnsiTheme="minorHAnsi" w:cstheme="minorHAnsi"/>
                <w:i/>
                <w:sz w:val="20"/>
                <w:szCs w:val="20"/>
              </w:rPr>
              <w:t>Furina</w:t>
            </w:r>
            <w:r>
              <w:rPr>
                <w:rFonts w:asciiTheme="minorHAnsi" w:hAnsiTheme="minorHAnsi" w:cstheme="minorHAnsi"/>
                <w:i/>
                <w:sz w:val="20"/>
                <w:szCs w:val="20"/>
              </w:rPr>
              <w:t xml:space="preserve"> </w:t>
            </w:r>
            <w:r w:rsidRPr="002047B9">
              <w:rPr>
                <w:rFonts w:asciiTheme="minorHAnsi" w:hAnsiTheme="minorHAnsi" w:cstheme="minorHAnsi"/>
                <w:i/>
                <w:sz w:val="20"/>
                <w:szCs w:val="20"/>
              </w:rPr>
              <w:t>dunmalli</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 &amp; se Qld, n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disturbance through human activities;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Open dry sclerophyll forests, woodlands and scrublands. Nocturnal and terrestrial. </w:t>
            </w:r>
            <w:r w:rsidRPr="002047B9">
              <w:rPr>
                <w:rFonts w:asciiTheme="minorHAnsi" w:hAnsiTheme="minorHAnsi" w:cstheme="minorHAnsi"/>
                <w:sz w:val="20"/>
                <w:szCs w:val="20"/>
              </w:rPr>
              <w:t>S</w:t>
            </w:r>
            <w:r w:rsidRPr="002047B9">
              <w:rPr>
                <w:rFonts w:asciiTheme="minorHAnsi" w:hAnsiTheme="minorHAnsi" w:cstheme="minorHAnsi"/>
                <w:sz w:val="20"/>
                <w:szCs w:val="20"/>
                <w:lang w:eastAsia="en-AU"/>
              </w:rPr>
              <w:t>helters in soil cracks and under fallen timber which is embedded in deep-cracking clay soils. Diet consists of small skinks and geckos.  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life stages.  Breeding and foraging may be disrupted. Abundance of 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Dwarf crowned snake (</w:t>
            </w:r>
            <w:r w:rsidRPr="002047B9">
              <w:rPr>
                <w:rFonts w:asciiTheme="minorHAnsi" w:hAnsiTheme="minorHAnsi" w:cstheme="minorHAnsi"/>
                <w:i/>
                <w:sz w:val="20"/>
                <w:szCs w:val="20"/>
              </w:rPr>
              <w:t>Cacophis</w:t>
            </w:r>
            <w:r>
              <w:rPr>
                <w:rFonts w:asciiTheme="minorHAnsi" w:hAnsiTheme="minorHAnsi" w:cstheme="minorHAnsi"/>
                <w:i/>
                <w:sz w:val="20"/>
                <w:szCs w:val="20"/>
              </w:rPr>
              <w:t xml:space="preserve"> </w:t>
            </w:r>
            <w:r w:rsidRPr="002047B9">
              <w:rPr>
                <w:rFonts w:asciiTheme="minorHAnsi" w:hAnsiTheme="minorHAnsi" w:cstheme="minorHAnsi"/>
                <w:i/>
                <w:sz w:val="20"/>
                <w:szCs w:val="20"/>
              </w:rPr>
              <w:t>krefftii</w:t>
            </w:r>
            <w:r w:rsidRPr="002047B9">
              <w:rPr>
                <w:rFonts w:asciiTheme="minorHAnsi" w:hAnsiTheme="minorHAnsi" w:cstheme="minorHAnsi"/>
                <w:sz w:val="20"/>
                <w:szCs w:val="2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ce&amp; se Qld, 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and wet sclerophyll forests in coastal regions. Nocturnal. Feeds on lizards, and reptile eggs. 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life stages.  Breeding and foraging may be disrupted. Abundance of 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Eastern grass skink (</w:t>
            </w:r>
            <w:r w:rsidRPr="002047B9">
              <w:rPr>
                <w:rFonts w:asciiTheme="minorHAnsi" w:hAnsiTheme="minorHAnsi" w:cstheme="minorHAnsi"/>
                <w:i/>
                <w:sz w:val="20"/>
                <w:szCs w:val="20"/>
              </w:rPr>
              <w:t>Lampropholis</w:t>
            </w:r>
            <w:r>
              <w:rPr>
                <w:rFonts w:asciiTheme="minorHAnsi" w:hAnsiTheme="minorHAnsi" w:cstheme="minorHAnsi"/>
                <w:i/>
                <w:sz w:val="20"/>
                <w:szCs w:val="20"/>
              </w:rPr>
              <w:t xml:space="preserve"> </w:t>
            </w:r>
            <w:r w:rsidRPr="002047B9">
              <w:rPr>
                <w:rFonts w:asciiTheme="minorHAnsi" w:hAnsiTheme="minorHAnsi" w:cstheme="minorHAnsi"/>
                <w:i/>
                <w:sz w:val="20"/>
                <w:szCs w:val="20"/>
              </w:rPr>
              <w:t>delicata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2</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e Qld, e NSW, ACT, e Vic, e Tas, se SA (introduced to Lord Howe, New Zealand, Hawaii)</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Not threatened.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Open woodlands and forests. Common in suburban gardens. </w:t>
            </w:r>
            <w:r w:rsidRPr="002047B9">
              <w:rPr>
                <w:rFonts w:asciiTheme="minorHAnsi" w:hAnsiTheme="minorHAnsi" w:cstheme="minorHAnsi"/>
                <w:sz w:val="20"/>
                <w:szCs w:val="20"/>
              </w:rPr>
              <w:t xml:space="preserve">Terrestrial. </w:t>
            </w:r>
            <w:r w:rsidRPr="002047B9">
              <w:rPr>
                <w:rFonts w:asciiTheme="minorHAnsi" w:hAnsiTheme="minorHAnsi" w:cstheme="minorHAnsi"/>
                <w:sz w:val="20"/>
                <w:szCs w:val="20"/>
                <w:lang w:eastAsia="en-AU"/>
              </w:rPr>
              <w:t>Communal nesting. Oviparous. Insectivorous.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life stages.  Breeding and foraging may be disrupted. Abundance of invertebrate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5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Elf skink (</w:t>
            </w:r>
            <w:r w:rsidRPr="002047B9">
              <w:rPr>
                <w:rFonts w:asciiTheme="minorHAnsi" w:hAnsiTheme="minorHAnsi" w:cstheme="minorHAnsi"/>
                <w:bCs/>
                <w:i/>
                <w:iCs/>
                <w:sz w:val="20"/>
                <w:szCs w:val="20"/>
              </w:rPr>
              <w:t>Eroticoscincus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graciloides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Heaths, vine thickets, rainforests and wet sclerophyll forests. Shelters in damp leaf litter, logs and under stones.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Forages in shaded, moist environments. Insectivore (ants not included).Oviparous.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life stages.  Breeding and foraging may be disrupted. Abundance of invertebrate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CB4AFE">
              <w:rPr>
                <w:rFonts w:asciiTheme="minorHAnsi" w:hAnsiTheme="minorHAnsi" w:cstheme="minorHAnsi"/>
                <w:sz w:val="20"/>
                <w:szCs w:val="20"/>
              </w:rPr>
              <w:t>Green snake, Common tree snake (</w:t>
            </w:r>
            <w:r w:rsidRPr="00CB4AFE">
              <w:rPr>
                <w:rFonts w:asciiTheme="minorHAnsi" w:hAnsiTheme="minorHAnsi" w:cstheme="minorHAnsi"/>
                <w:i/>
                <w:sz w:val="20"/>
                <w:szCs w:val="20"/>
              </w:rPr>
              <w:t>Dendrelaphis punctulata</w:t>
            </w:r>
            <w:r w:rsidRPr="00CB4AFE">
              <w:rPr>
                <w:rFonts w:asciiTheme="minorHAnsi" w:hAnsiTheme="minorHAnsi" w:cstheme="minorHAnsi"/>
                <w:sz w:val="20"/>
                <w:szCs w:val="20"/>
              </w:rPr>
              <w:t>)</w:t>
            </w:r>
          </w:p>
        </w:tc>
        <w:tc>
          <w:tcPr>
            <w:tcW w:w="505"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54"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NT, Qld, n NSW (also New Guinea)</w:t>
            </w:r>
          </w:p>
        </w:tc>
        <w:tc>
          <w:tcPr>
            <w:tcW w:w="66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59" w:type="pct"/>
            <w:gridSpan w:val="4"/>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to woodlands, and urban areas, especially near water. Diurnal. Active on ground and arboreally, feeds on frogs, lizards, fish, and frogs. Rest at night in hollow trees, logs, foliage, and rock crevices. Oviparous.</w:t>
            </w:r>
          </w:p>
        </w:tc>
        <w:tc>
          <w:tcPr>
            <w:tcW w:w="860"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may be disrupted. Abundance of some vertebrate prey may be reduced. </w:t>
            </w:r>
          </w:p>
        </w:tc>
        <w:tc>
          <w:tcPr>
            <w:tcW w:w="915"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Green turtle (</w:t>
            </w:r>
            <w:r w:rsidRPr="002047B9">
              <w:rPr>
                <w:rFonts w:asciiTheme="minorHAnsi" w:hAnsiTheme="minorHAnsi" w:cstheme="minorHAnsi"/>
                <w:i/>
                <w:iCs/>
                <w:sz w:val="20"/>
                <w:szCs w:val="20"/>
              </w:rPr>
              <w:t>Chelonia</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mydas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 (Marine)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WA, NT, Qld, NSW, Vic, SA, LH</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t>
            </w:r>
            <w:r w:rsidRPr="002047B9">
              <w:rPr>
                <w:rFonts w:asciiTheme="minorHAnsi" w:hAnsiTheme="minorHAnsi" w:cstheme="minorHAnsi"/>
                <w:sz w:val="20"/>
                <w:szCs w:val="20"/>
              </w:rPr>
              <w:t>tropical and subtropical waters throughout the world)</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(2003). Loss of nesting sites to urban development; human disturbance;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Marine. P</w:t>
            </w:r>
            <w:r w:rsidRPr="002047B9">
              <w:rPr>
                <w:rFonts w:asciiTheme="minorHAnsi" w:hAnsiTheme="minorHAnsi" w:cstheme="minorHAnsi"/>
                <w:sz w:val="20"/>
                <w:szCs w:val="20"/>
              </w:rPr>
              <w:t>elagic as young</w:t>
            </w:r>
            <w:r w:rsidRPr="002047B9">
              <w:rPr>
                <w:rFonts w:asciiTheme="minorHAnsi" w:hAnsiTheme="minorHAnsi" w:cstheme="minorHAnsi"/>
                <w:sz w:val="20"/>
                <w:szCs w:val="20"/>
                <w:lang w:eastAsia="en-AU"/>
              </w:rPr>
              <w:t xml:space="preserve">. More inshore as adults, mainly feeds on seagrass and algae. Oviparous. Nests on sandy beaches. </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Vulnerable in pipping and hatchling stages. Breeding may be disrupted, but nesting not important in Qld. </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9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Grey snake (</w:t>
            </w:r>
            <w:r w:rsidRPr="002047B9">
              <w:rPr>
                <w:rFonts w:asciiTheme="minorHAnsi" w:hAnsiTheme="minorHAnsi" w:cstheme="minorHAnsi"/>
                <w:i/>
                <w:sz w:val="20"/>
                <w:szCs w:val="20"/>
              </w:rPr>
              <w:t>Heriaspis</w:t>
            </w:r>
            <w:r>
              <w:rPr>
                <w:rFonts w:asciiTheme="minorHAnsi" w:hAnsiTheme="minorHAnsi" w:cstheme="minorHAnsi"/>
                <w:i/>
                <w:sz w:val="20"/>
                <w:szCs w:val="20"/>
              </w:rPr>
              <w:t xml:space="preserve"> </w:t>
            </w:r>
            <w:r w:rsidRPr="002047B9">
              <w:rPr>
                <w:rFonts w:asciiTheme="minorHAnsi" w:hAnsiTheme="minorHAnsi" w:cstheme="minorHAnsi"/>
                <w:i/>
                <w:sz w:val="20"/>
                <w:szCs w:val="20"/>
              </w:rPr>
              <w:t>damelii</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 SA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including hydrological changes to freshwater habitat; predation by feral animals; poisoning by cane toads.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Woodlands, usually on cracking clay soils, in association with water bodies and damp gullies and ditches. Shelter under rocks, logs and other debris as well as in soil cracks. Nocturnal, feeds on frogs and lizards. Live-bearing.</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at all stages, but especially as juveniles.  Breeding and foraging may be disrupted. Abundance of 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Gully skink (</w:t>
            </w:r>
            <w:r w:rsidRPr="002047B9">
              <w:rPr>
                <w:rFonts w:asciiTheme="minorHAnsi" w:hAnsiTheme="minorHAnsi" w:cstheme="minorHAnsi"/>
                <w:i/>
                <w:sz w:val="20"/>
                <w:szCs w:val="20"/>
              </w:rPr>
              <w:t>Saproscincus</w:t>
            </w:r>
            <w:r>
              <w:rPr>
                <w:rFonts w:asciiTheme="minorHAnsi" w:hAnsiTheme="minorHAnsi" w:cstheme="minorHAnsi"/>
                <w:i/>
                <w:sz w:val="20"/>
                <w:szCs w:val="20"/>
              </w:rPr>
              <w:t xml:space="preserve"> </w:t>
            </w:r>
            <w:r w:rsidRPr="002047B9">
              <w:rPr>
                <w:rFonts w:asciiTheme="minorHAnsi" w:hAnsiTheme="minorHAnsi" w:cstheme="minorHAnsi"/>
                <w:i/>
                <w:sz w:val="20"/>
                <w:szCs w:val="20"/>
              </w:rPr>
              <w:t>spectabilis</w:t>
            </w:r>
            <w:r w:rsidRPr="002047B9">
              <w:rPr>
                <w:rStyle w:val="ft"/>
                <w:rFonts w:asciiTheme="minorHAnsi" w:hAnsiTheme="minorHAnsi" w:cstheme="minorHAnsi"/>
                <w:color w:val="222222"/>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lang w:eastAsia="en-AU"/>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lang w:eastAsia="en-AU"/>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Litter dwelling. Insectivore. Oviparous.</w:t>
            </w:r>
          </w:p>
        </w:tc>
        <w:tc>
          <w:tcPr>
            <w:tcW w:w="860" w:type="pct"/>
            <w:gridSpan w:val="3"/>
          </w:tcPr>
          <w:p w:rsidR="0093243B" w:rsidRPr="002047B9" w:rsidRDefault="0093243B" w:rsidP="0093243B">
            <w:pPr>
              <w:pStyle w:val="NormalWeb"/>
              <w:spacing w:before="0" w:beforeAutospacing="0" w:after="0" w:afterAutospacing="0"/>
              <w:ind w:left="11"/>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impact.  </w:t>
            </w:r>
          </w:p>
          <w:p w:rsidR="0093243B" w:rsidRPr="002047B9" w:rsidRDefault="0093243B" w:rsidP="0093243B">
            <w:pPr>
              <w:pStyle w:val="NormalWeb"/>
              <w:spacing w:before="0" w:beforeAutospacing="0" w:after="0" w:afterAutospacing="0"/>
              <w:ind w:left="11"/>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to in all life stages.  Abundance of invertebrate prey may be reduced, possibly off-set partially by increased ant abundance.</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8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Flatback turtle (</w:t>
            </w:r>
            <w:r w:rsidRPr="002047B9">
              <w:rPr>
                <w:rFonts w:asciiTheme="minorHAnsi" w:hAnsiTheme="minorHAnsi" w:cstheme="minorHAnsi"/>
                <w:i/>
                <w:iCs/>
                <w:sz w:val="20"/>
                <w:szCs w:val="20"/>
              </w:rPr>
              <w:t>Natator</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depressus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 (Marine)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WA, NT, Qld, NSW, CI</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(2003).Human activities such as commercial and recreational fishing; coastal development; Indigenous harvest;</w:t>
            </w:r>
            <w:r>
              <w:rPr>
                <w:rFonts w:asciiTheme="minorHAnsi" w:hAnsiTheme="minorHAnsi" w:cstheme="minorHAnsi"/>
                <w:sz w:val="20"/>
                <w:szCs w:val="20"/>
              </w:rPr>
              <w:t xml:space="preserve"> </w:t>
            </w:r>
            <w:r w:rsidRPr="002047B9">
              <w:rPr>
                <w:rFonts w:asciiTheme="minorHAnsi" w:hAnsiTheme="minorHAnsi" w:cstheme="minorHAnsi"/>
                <w:sz w:val="20"/>
                <w:szCs w:val="20"/>
              </w:rPr>
              <w:t>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O</w:t>
            </w:r>
            <w:r w:rsidRPr="002047B9">
              <w:rPr>
                <w:rFonts w:asciiTheme="minorHAnsi" w:hAnsiTheme="minorHAnsi" w:cstheme="minorHAnsi"/>
                <w:sz w:val="20"/>
                <w:szCs w:val="20"/>
              </w:rPr>
              <w:t xml:space="preserve">n </w:t>
            </w:r>
            <w:r w:rsidRPr="002047B9">
              <w:rPr>
                <w:rFonts w:asciiTheme="minorHAnsi" w:hAnsiTheme="minorHAnsi" w:cstheme="minorHAnsi"/>
                <w:sz w:val="20"/>
                <w:szCs w:val="20"/>
                <w:lang w:eastAsia="en-AU"/>
              </w:rPr>
              <w:t xml:space="preserve">continental shelf of northern Australia.  Marine. Bays, coral reefs, estuaries and lagoons. </w:t>
            </w:r>
            <w:r w:rsidRPr="002047B9">
              <w:rPr>
                <w:rFonts w:asciiTheme="minorHAnsi" w:hAnsiTheme="minorHAnsi" w:cstheme="minorHAnsi"/>
                <w:sz w:val="20"/>
                <w:szCs w:val="20"/>
              </w:rPr>
              <w:t xml:space="preserve">Benthic feeding on </w:t>
            </w:r>
            <w:r w:rsidRPr="002047B9">
              <w:rPr>
                <w:rFonts w:asciiTheme="minorHAnsi" w:hAnsiTheme="minorHAnsi" w:cstheme="minorHAnsi"/>
                <w:sz w:val="20"/>
                <w:szCs w:val="20"/>
                <w:lang w:eastAsia="en-AU"/>
              </w:rPr>
              <w:t>seagrass,</w:t>
            </w:r>
            <w:r>
              <w:rPr>
                <w:rFonts w:asciiTheme="minorHAnsi" w:hAnsiTheme="minorHAnsi" w:cstheme="minorHAnsi"/>
                <w:sz w:val="20"/>
                <w:szCs w:val="20"/>
                <w:lang w:eastAsia="en-AU"/>
              </w:rPr>
              <w:t xml:space="preserve"> invertebrates including mollusc</w:t>
            </w:r>
            <w:r w:rsidRPr="002047B9">
              <w:rPr>
                <w:rFonts w:asciiTheme="minorHAnsi" w:hAnsiTheme="minorHAnsi" w:cstheme="minorHAnsi"/>
                <w:sz w:val="20"/>
                <w:szCs w:val="20"/>
                <w:lang w:eastAsia="en-AU"/>
              </w:rPr>
              <w:t>s, jellyfish and shrimp, soft corals and sea cucumbers; and on fishes.  Oviparous. Nests on sandy beaches.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pipping and hatchling stages.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Breeding may be disrupted.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8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Hawksbill turtle</w:t>
            </w:r>
            <w:r>
              <w:rPr>
                <w:rFonts w:asciiTheme="minorHAnsi" w:hAnsiTheme="minorHAnsi" w:cstheme="minorHAnsi"/>
                <w:sz w:val="20"/>
                <w:szCs w:val="20"/>
              </w:rPr>
              <w:t xml:space="preserve"> </w:t>
            </w:r>
            <w:r w:rsidRPr="002047B9">
              <w:rPr>
                <w:rFonts w:asciiTheme="minorHAnsi" w:hAnsiTheme="minorHAnsi" w:cstheme="minorHAnsi"/>
                <w:sz w:val="20"/>
                <w:szCs w:val="20"/>
              </w:rPr>
              <w:t>(</w:t>
            </w:r>
            <w:r w:rsidRPr="002047B9">
              <w:rPr>
                <w:rFonts w:asciiTheme="minorHAnsi" w:hAnsiTheme="minorHAnsi" w:cstheme="minorHAnsi"/>
                <w:i/>
                <w:iCs/>
                <w:sz w:val="20"/>
                <w:szCs w:val="20"/>
              </w:rPr>
              <w:t>Eretmochelys</w:t>
            </w:r>
            <w:r>
              <w:rPr>
                <w:rFonts w:asciiTheme="minorHAnsi" w:hAnsiTheme="minorHAnsi" w:cstheme="minorHAnsi"/>
                <w:i/>
                <w:iCs/>
                <w:sz w:val="20"/>
                <w:szCs w:val="20"/>
              </w:rPr>
              <w:t xml:space="preserve"> </w:t>
            </w:r>
            <w:r w:rsidRPr="002047B9">
              <w:rPr>
                <w:rFonts w:asciiTheme="minorHAnsi" w:hAnsiTheme="minorHAnsi" w:cstheme="minorHAnsi"/>
                <w:i/>
                <w:iCs/>
                <w:sz w:val="20"/>
                <w:szCs w:val="20"/>
              </w:rPr>
              <w:t>imbricata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 (Marine)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WA, NT, Qld, NSW, e Vic, CI, LH, NI (global in subtropical to tropical waters)</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(2003). Habitat disturbance; by-catch from fisheries and shark control.</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Open ocean to lagoons and mangrove swamps in estuaries.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rPr>
              <w:t xml:space="preserve">Young entirely </w:t>
            </w:r>
            <w:r w:rsidRPr="002047B9">
              <w:rPr>
                <w:rFonts w:asciiTheme="minorHAnsi" w:hAnsiTheme="minorHAnsi" w:cstheme="minorHAnsi"/>
                <w:sz w:val="20"/>
                <w:szCs w:val="20"/>
                <w:lang w:eastAsia="en-AU"/>
              </w:rPr>
              <w:t xml:space="preserve">pelagic. Adults in-shore, benthic, </w:t>
            </w:r>
            <w:r w:rsidRPr="002047B9">
              <w:rPr>
                <w:rFonts w:asciiTheme="minorHAnsi" w:hAnsiTheme="minorHAnsi" w:cstheme="minorHAnsi"/>
                <w:sz w:val="20"/>
                <w:szCs w:val="20"/>
              </w:rPr>
              <w:t xml:space="preserve">feeding on </w:t>
            </w:r>
            <w:r w:rsidRPr="002047B9">
              <w:rPr>
                <w:rFonts w:asciiTheme="minorHAnsi" w:hAnsiTheme="minorHAnsi" w:cstheme="minorHAnsi"/>
                <w:sz w:val="20"/>
                <w:szCs w:val="20"/>
                <w:lang w:eastAsia="en-AU"/>
              </w:rPr>
              <w:t xml:space="preserve">sponges, jellyfish, sea anemones and algae.  Oviparous. Nests on sandy beaches. </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No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pipping and hatchling stages. Breeding may be disrupted, but nesting not important in se Qld.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Leathery turtle, Luth (</w:t>
            </w:r>
            <w:r w:rsidRPr="002047B9">
              <w:rPr>
                <w:rFonts w:asciiTheme="minorHAnsi" w:hAnsiTheme="minorHAnsi" w:cstheme="minorHAnsi"/>
                <w:i/>
                <w:sz w:val="20"/>
                <w:szCs w:val="20"/>
              </w:rPr>
              <w:t>Dermochelys</w:t>
            </w:r>
            <w:r>
              <w:rPr>
                <w:rFonts w:asciiTheme="minorHAnsi" w:hAnsiTheme="minorHAnsi" w:cstheme="minorHAnsi"/>
                <w:i/>
                <w:sz w:val="20"/>
                <w:szCs w:val="20"/>
              </w:rPr>
              <w:t xml:space="preserve"> </w:t>
            </w:r>
            <w:r w:rsidRPr="002047B9">
              <w:rPr>
                <w:rFonts w:asciiTheme="minorHAnsi" w:hAnsiTheme="minorHAnsi" w:cstheme="minorHAnsi"/>
                <w:i/>
                <w:sz w:val="20"/>
                <w:szCs w:val="20"/>
              </w:rPr>
              <w:t>coriacea</w:t>
            </w:r>
            <w:r w:rsidRPr="002047B9">
              <w:rPr>
                <w:rFonts w:asciiTheme="minorHAnsi" w:hAnsiTheme="minorHAnsi" w:cstheme="minorHAnsi"/>
                <w:sz w:val="20"/>
                <w:szCs w:val="2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E (Marine)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All coastal AUS (tropical, subtropical and temperate waters throughout the world)</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(2003). Minimal on-shore threats.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Pelagic feeder on soft-bodied creatures such as jellyfish and tunicates. Oviparous. Nesting on sandy beaches. No recent records on nesting in eastern Australia. </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No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pipping and hatchling stages. Breeding may be disrupted, but nesting not important in se Qld.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9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bCs/>
                <w:sz w:val="20"/>
                <w:szCs w:val="20"/>
              </w:rPr>
            </w:pPr>
            <w:r w:rsidRPr="002047B9">
              <w:rPr>
                <w:rFonts w:asciiTheme="minorHAnsi" w:hAnsiTheme="minorHAnsi" w:cstheme="minorHAnsi"/>
                <w:sz w:val="20"/>
                <w:szCs w:val="20"/>
              </w:rPr>
              <w:t>Loggerhead turtle (</w:t>
            </w:r>
            <w:r w:rsidRPr="002047B9">
              <w:rPr>
                <w:rFonts w:asciiTheme="minorHAnsi" w:hAnsiTheme="minorHAnsi" w:cstheme="minorHAnsi"/>
                <w:i/>
                <w:sz w:val="20"/>
                <w:szCs w:val="20"/>
              </w:rPr>
              <w:t>Caretta</w:t>
            </w:r>
            <w:r>
              <w:rPr>
                <w:rFonts w:asciiTheme="minorHAnsi" w:hAnsiTheme="minorHAnsi" w:cstheme="minorHAnsi"/>
                <w:i/>
                <w:sz w:val="20"/>
                <w:szCs w:val="20"/>
              </w:rPr>
              <w:t xml:space="preserve"> </w:t>
            </w:r>
            <w:r w:rsidRPr="002047B9">
              <w:rPr>
                <w:rFonts w:asciiTheme="minorHAnsi" w:hAnsiTheme="minorHAnsi" w:cstheme="minorHAnsi"/>
                <w:i/>
                <w:sz w:val="20"/>
                <w:szCs w:val="20"/>
              </w:rPr>
              <w:t>caretta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E (Marine)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lang w:eastAsia="en-AU"/>
              </w:rPr>
              <w:t>ALL AUST (coastal marine) (global distribution throughout tropical, sub-tropical and temperate waters</w:t>
            </w:r>
            <w:r w:rsidRPr="002047B9">
              <w:rPr>
                <w:rFonts w:asciiTheme="minorHAnsi" w:hAnsiTheme="minorHAnsi" w:cstheme="minorHAnsi"/>
                <w:sz w:val="20"/>
                <w:szCs w:val="20"/>
              </w:rPr>
              <w:t>)</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(2003). Loss of nesting sites to urban development;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Marine. Carnivorous, feeding primarily on marine benthic invertebrates.  Oviparous. Nests on beaches.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 to medium</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significance; Low</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in pipping and hatchling stages. Breeding may be disrupted, but ne Qld not important breeding sites.</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2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CB4AFE">
              <w:rPr>
                <w:rFonts w:asciiTheme="minorHAnsi" w:hAnsiTheme="minorHAnsi" w:cstheme="minorHAnsi"/>
                <w:sz w:val="20"/>
                <w:szCs w:val="20"/>
              </w:rPr>
              <w:t>Major skink  (</w:t>
            </w:r>
            <w:r w:rsidRPr="00CB4AFE">
              <w:rPr>
                <w:rFonts w:asciiTheme="minorHAnsi" w:hAnsiTheme="minorHAnsi" w:cstheme="minorHAnsi"/>
                <w:i/>
                <w:sz w:val="20"/>
                <w:szCs w:val="20"/>
              </w:rPr>
              <w:t>Bellatorias frerei</w:t>
            </w:r>
            <w:r w:rsidRPr="00CB4AFE">
              <w:rPr>
                <w:rFonts w:asciiTheme="minorHAnsi" w:hAnsiTheme="minorHAnsi" w:cstheme="minorHAnsi"/>
                <w:sz w:val="20"/>
                <w:szCs w:val="20"/>
              </w:rPr>
              <w:t>) [</w:t>
            </w:r>
            <w:r w:rsidRPr="00CB4AFE">
              <w:rPr>
                <w:rFonts w:asciiTheme="minorHAnsi" w:hAnsiTheme="minorHAnsi" w:cstheme="minorHAnsi"/>
                <w:i/>
                <w:sz w:val="20"/>
                <w:szCs w:val="20"/>
              </w:rPr>
              <w:t>Egernia frerei</w:t>
            </w:r>
            <w:r w:rsidRPr="00CB4AFE">
              <w:rPr>
                <w:rFonts w:asciiTheme="minorHAnsi" w:hAnsiTheme="minorHAnsi" w:cstheme="minorHAnsi"/>
                <w:sz w:val="20"/>
                <w:szCs w:val="20"/>
              </w:rPr>
              <w:t>]</w:t>
            </w:r>
          </w:p>
        </w:tc>
        <w:tc>
          <w:tcPr>
            <w:tcW w:w="505"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54"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w:t>
            </w:r>
          </w:p>
        </w:tc>
        <w:tc>
          <w:tcPr>
            <w:tcW w:w="66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59" w:type="pct"/>
            <w:gridSpan w:val="4"/>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Diurnal. Lives in small communities in complex burrow systems; active on ground and arboreally.  Feeds on insects, snails, other lizards and vegetable material.</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Live-bearing.</w:t>
            </w:r>
          </w:p>
        </w:tc>
        <w:tc>
          <w:tcPr>
            <w:tcW w:w="860"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Medium significance; Low</w:t>
            </w:r>
            <w:r>
              <w:rPr>
                <w:rFonts w:asciiTheme="minorHAnsi" w:hAnsiTheme="minorHAnsi" w:cstheme="minorHAnsi"/>
                <w:sz w:val="20"/>
                <w:szCs w:val="20"/>
                <w:lang w:eastAsia="en-AU"/>
              </w:rPr>
              <w:t xml:space="preserve"> to medium</w:t>
            </w:r>
            <w:r w:rsidRPr="008B6BD5">
              <w:rPr>
                <w:rFonts w:asciiTheme="minorHAnsi" w:hAnsiTheme="minorHAnsi" w:cstheme="minorHAnsi"/>
                <w:sz w:val="20"/>
                <w:szCs w:val="20"/>
                <w:lang w:eastAsia="en-AU"/>
              </w:rPr>
              <w:t xml:space="preserve">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Vulnerable in juvenile stages.  Breeding and foraging may be disrupted. Abundance of invertebrate and vertebrate prey may be reduced; possibly off-set partially by increased ant abundance. </w:t>
            </w:r>
          </w:p>
        </w:tc>
        <w:tc>
          <w:tcPr>
            <w:tcW w:w="915"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Mary River turtle (</w:t>
            </w:r>
            <w:r w:rsidRPr="002047B9">
              <w:rPr>
                <w:rFonts w:asciiTheme="minorHAnsi" w:hAnsiTheme="minorHAnsi" w:cstheme="minorHAnsi"/>
                <w:i/>
                <w:sz w:val="20"/>
                <w:szCs w:val="20"/>
              </w:rPr>
              <w:t>Elusor</w:t>
            </w:r>
            <w:r>
              <w:rPr>
                <w:rFonts w:asciiTheme="minorHAnsi" w:hAnsiTheme="minorHAnsi" w:cstheme="minorHAnsi"/>
                <w:i/>
                <w:sz w:val="20"/>
                <w:szCs w:val="20"/>
              </w:rPr>
              <w:t xml:space="preserve"> </w:t>
            </w:r>
            <w:r w:rsidRPr="002047B9">
              <w:rPr>
                <w:rFonts w:asciiTheme="minorHAnsi" w:hAnsiTheme="minorHAnsi" w:cstheme="minorHAnsi"/>
                <w:i/>
                <w:sz w:val="20"/>
                <w:szCs w:val="20"/>
              </w:rPr>
              <w:t>macrurus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Illegal harvesting; flooding;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Flowing, well-oxygenated sections of Mary River system. Nesting on a small number of sand banks. Mainly herbivorous, but eats some animal matter (especially as juveniles). Feeding evidently entirely aquatic.</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High significance;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Medium impact.</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egg and hatchling stages. Breeding may be disrupted.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9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Nangur spiny skink (</w:t>
            </w:r>
            <w:r w:rsidRPr="002047B9">
              <w:rPr>
                <w:rFonts w:asciiTheme="minorHAnsi" w:hAnsiTheme="minorHAnsi" w:cstheme="minorHAnsi"/>
                <w:i/>
                <w:sz w:val="20"/>
                <w:szCs w:val="20"/>
              </w:rPr>
              <w:t>Nangura</w:t>
            </w:r>
            <w:r>
              <w:rPr>
                <w:rFonts w:asciiTheme="minorHAnsi" w:hAnsiTheme="minorHAnsi" w:cstheme="minorHAnsi"/>
                <w:i/>
                <w:sz w:val="20"/>
                <w:szCs w:val="20"/>
              </w:rPr>
              <w:t xml:space="preserve"> </w:t>
            </w:r>
            <w:r w:rsidRPr="002047B9">
              <w:rPr>
                <w:rFonts w:asciiTheme="minorHAnsi" w:hAnsiTheme="minorHAnsi" w:cstheme="minorHAnsi"/>
                <w:i/>
                <w:sz w:val="20"/>
                <w:szCs w:val="20"/>
              </w:rPr>
              <w:t>spinosa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CE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(2010). Hoop pine harvesting and replanting; infrastructure development; predation by feral animals.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SRE. Rare. Known only from hoop pine plantations and semi-evergreen vine thickets/forests. Burrows in soil. Insectivore (ants not included), with beetles and spiders preferred prey.</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rPr>
              <w:t>P</w:t>
            </w:r>
            <w:r w:rsidRPr="002047B9">
              <w:rPr>
                <w:rFonts w:asciiTheme="minorHAnsi" w:hAnsiTheme="minorHAnsi" w:cstheme="minorHAnsi"/>
                <w:sz w:val="20"/>
                <w:szCs w:val="20"/>
                <w:lang w:eastAsia="en-AU"/>
              </w:rPr>
              <w:t>robably a live-bearer.</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Vulnerable, especially as eggs and juveniles in burrows.  Breeding and foraging may be disrupted. Abundance of invertebrate prey may be reduced. </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4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Pale-flecked garden sunskink (</w:t>
            </w:r>
            <w:r w:rsidRPr="002047B9">
              <w:rPr>
                <w:rFonts w:asciiTheme="minorHAnsi" w:hAnsiTheme="minorHAnsi" w:cstheme="minorHAnsi"/>
                <w:i/>
                <w:sz w:val="20"/>
                <w:szCs w:val="20"/>
              </w:rPr>
              <w:t>Lampropholis</w:t>
            </w:r>
            <w:r>
              <w:rPr>
                <w:rFonts w:asciiTheme="minorHAnsi" w:hAnsiTheme="minorHAnsi" w:cstheme="minorHAnsi"/>
                <w:i/>
                <w:sz w:val="20"/>
                <w:szCs w:val="20"/>
              </w:rPr>
              <w:t xml:space="preserve"> </w:t>
            </w:r>
            <w:r w:rsidRPr="002047B9">
              <w:rPr>
                <w:rFonts w:asciiTheme="minorHAnsi" w:hAnsiTheme="minorHAnsi" w:cstheme="minorHAnsi"/>
                <w:i/>
                <w:sz w:val="20"/>
                <w:szCs w:val="20"/>
              </w:rPr>
              <w:t>guichenoti</w:t>
            </w:r>
            <w:r w:rsidRPr="002047B9">
              <w:rPr>
                <w:rFonts w:asciiTheme="minorHAnsi" w:hAnsiTheme="minorHAnsi" w:cstheme="minorHAnsi"/>
                <w:sz w:val="20"/>
                <w:szCs w:val="2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Qld, NSW, ACT, Vic, SA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Not threatened.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Sclerophyll woodlands, open forests, moist tussock grasslands, and suburban gardens. Leaf litter and rock rubble. Feeds on small invertebrates such as insects (including ants), molluscs and earthworms, and on fruit. Oviparous, often with communal nests.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life stages.  Breeding and foraging may be disrupted. Abundance of invertebrate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5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Rainforest cool-skink (</w:t>
            </w:r>
            <w:r w:rsidRPr="002047B9">
              <w:rPr>
                <w:rFonts w:asciiTheme="minorHAnsi" w:hAnsiTheme="minorHAnsi" w:cstheme="minorHAnsi"/>
                <w:bCs/>
                <w:i/>
                <w:iCs/>
                <w:sz w:val="20"/>
                <w:szCs w:val="20"/>
              </w:rPr>
              <w:t>Cautula</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zia</w:t>
            </w:r>
            <w:r w:rsidRPr="002047B9">
              <w:rPr>
                <w:rFonts w:asciiTheme="minorHAnsi" w:hAnsiTheme="minorHAnsi" w:cstheme="minorHAnsi"/>
                <w:bCs/>
                <w:iCs/>
                <w:sz w:val="20"/>
                <w:szCs w:val="20"/>
              </w:rPr>
              <w:t>)</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 xml:space="preserve">No. </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Montane rainforests.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Diurnal. Insectivorous (ants not included in diet).  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life stages.  Breeding and foraging may be disrupted. Abundance of invertebrate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6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Ringed thin-tailed gecko (</w:t>
            </w:r>
            <w:r w:rsidRPr="002047B9">
              <w:rPr>
                <w:rFonts w:asciiTheme="minorHAnsi" w:hAnsiTheme="minorHAnsi" w:cstheme="minorHAnsi"/>
                <w:i/>
                <w:sz w:val="20"/>
                <w:szCs w:val="20"/>
              </w:rPr>
              <w:t>Phyllurus</w:t>
            </w:r>
            <w:r>
              <w:rPr>
                <w:rFonts w:asciiTheme="minorHAnsi" w:hAnsiTheme="minorHAnsi" w:cstheme="minorHAnsi"/>
                <w:i/>
                <w:sz w:val="20"/>
                <w:szCs w:val="20"/>
              </w:rPr>
              <w:t xml:space="preserve"> </w:t>
            </w:r>
            <w:r w:rsidRPr="002047B9">
              <w:rPr>
                <w:rFonts w:asciiTheme="minorHAnsi" w:hAnsiTheme="minorHAnsi" w:cstheme="minorHAnsi"/>
                <w:i/>
                <w:sz w:val="20"/>
                <w:szCs w:val="20"/>
              </w:rPr>
              <w:t>caudiannulatus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Threats not confirmed.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Subtropical vine forests, adjacent wet sclerophyll forests and hoop pine plantations between 180-600m. Nocturnal and active both arboreally and terrestrially. Shelters in buttress cavities of trees, under bark and rock piles. Insectivore.  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Moderately vulnerable in all life stages.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Breeding and foraging may be disrupted in lower vegetation tiers and on ground. Abundance of invertebrate prey may be reduced, but possibly off-set partially by increased ant abundance.</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6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Rose's shadeskink (</w:t>
            </w:r>
            <w:r w:rsidRPr="002047B9">
              <w:rPr>
                <w:rFonts w:asciiTheme="minorHAnsi" w:hAnsiTheme="minorHAnsi" w:cstheme="minorHAnsi"/>
                <w:i/>
                <w:sz w:val="20"/>
                <w:szCs w:val="20"/>
              </w:rPr>
              <w:t>Saproscincus</w:t>
            </w:r>
            <w:r>
              <w:rPr>
                <w:rFonts w:asciiTheme="minorHAnsi" w:hAnsiTheme="minorHAnsi" w:cstheme="minorHAnsi"/>
                <w:i/>
                <w:sz w:val="20"/>
                <w:szCs w:val="20"/>
              </w:rPr>
              <w:t xml:space="preserve"> </w:t>
            </w:r>
            <w:r w:rsidRPr="002047B9">
              <w:rPr>
                <w:rFonts w:asciiTheme="minorHAnsi" w:hAnsiTheme="minorHAnsi" w:cstheme="minorHAnsi"/>
                <w:i/>
                <w:sz w:val="20"/>
                <w:szCs w:val="20"/>
              </w:rPr>
              <w:t>rosei</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w:t>
            </w:r>
            <w:r w:rsidRPr="002047B9">
              <w:rPr>
                <w:rFonts w:asciiTheme="minorHAnsi" w:hAnsiTheme="minorHAnsi" w:cstheme="minorHAnsi"/>
                <w:sz w:val="20"/>
                <w:szCs w:val="20"/>
              </w:rPr>
              <w:t xml:space="preserve"> Leaf litter. </w:t>
            </w:r>
            <w:r w:rsidRPr="002047B9">
              <w:rPr>
                <w:rFonts w:asciiTheme="minorHAnsi" w:hAnsiTheme="minorHAnsi" w:cstheme="minorHAnsi"/>
                <w:sz w:val="20"/>
                <w:szCs w:val="20"/>
                <w:lang w:eastAsia="en-AU"/>
              </w:rPr>
              <w:t>Insectivore (ants not included in diet).  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life stages. Breeding and foraging may be disrupted. Abundance of invertebrate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6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4A1104">
              <w:rPr>
                <w:rFonts w:asciiTheme="minorHAnsi" w:hAnsiTheme="minorHAnsi" w:cstheme="minorHAnsi"/>
                <w:sz w:val="20"/>
                <w:szCs w:val="20"/>
              </w:rPr>
              <w:t>Saw-shelled turtle (</w:t>
            </w:r>
            <w:r w:rsidRPr="004A1104">
              <w:rPr>
                <w:rFonts w:asciiTheme="minorHAnsi" w:hAnsiTheme="minorHAnsi" w:cstheme="minorHAnsi"/>
                <w:i/>
                <w:sz w:val="20"/>
                <w:szCs w:val="20"/>
              </w:rPr>
              <w:t>Myuchelys latisternum</w:t>
            </w:r>
            <w:r w:rsidRPr="004A1104">
              <w:rPr>
                <w:rFonts w:asciiTheme="minorHAnsi" w:hAnsiTheme="minorHAnsi" w:cstheme="minorHAnsi"/>
                <w:sz w:val="20"/>
                <w:szCs w:val="20"/>
              </w:rPr>
              <w:t>)</w:t>
            </w:r>
          </w:p>
        </w:tc>
        <w:tc>
          <w:tcPr>
            <w:tcW w:w="505"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54"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 to n NSW</w:t>
            </w:r>
          </w:p>
        </w:tc>
        <w:tc>
          <w:tcPr>
            <w:tcW w:w="66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59" w:type="pct"/>
            <w:gridSpan w:val="4"/>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Coastal rivers and streams. Feeds on aquatic insects, molluscs, crustaceans, fish, tadpoles, frogs and toads.  Oviparous.</w:t>
            </w:r>
          </w:p>
        </w:tc>
        <w:tc>
          <w:tcPr>
            <w:tcW w:w="860"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w:t>
            </w:r>
            <w:r>
              <w:rPr>
                <w:rFonts w:asciiTheme="minorHAnsi" w:hAnsiTheme="minorHAnsi" w:cstheme="minorHAnsi"/>
                <w:sz w:val="20"/>
                <w:szCs w:val="20"/>
                <w:lang w:eastAsia="en-AU"/>
              </w:rPr>
              <w:t xml:space="preserve"> to medium</w:t>
            </w:r>
            <w:r w:rsidRPr="008B6BD5">
              <w:rPr>
                <w:rFonts w:asciiTheme="minorHAnsi" w:hAnsiTheme="minorHAnsi" w:cstheme="minorHAnsi"/>
                <w:sz w:val="20"/>
                <w:szCs w:val="20"/>
                <w:lang w:eastAsia="en-AU"/>
              </w:rPr>
              <w:t xml:space="preserve">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Breeding and foraging minimally disrupted. Abundance of invertebrate and some vertebrate prey may be reduced.</w:t>
            </w:r>
          </w:p>
        </w:tc>
        <w:tc>
          <w:tcPr>
            <w:tcW w:w="915" w:type="pct"/>
            <w:gridSpan w:val="3"/>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Short-limbed snake-skink</w:t>
            </w:r>
            <w:r>
              <w:rPr>
                <w:rFonts w:asciiTheme="minorHAnsi" w:hAnsiTheme="minorHAnsi" w:cstheme="minorHAnsi"/>
                <w:sz w:val="20"/>
                <w:szCs w:val="20"/>
              </w:rPr>
              <w:t xml:space="preserve"> </w:t>
            </w:r>
            <w:r w:rsidRPr="002047B9">
              <w:rPr>
                <w:rFonts w:asciiTheme="minorHAnsi" w:hAnsiTheme="minorHAnsi" w:cstheme="minorHAnsi"/>
                <w:sz w:val="20"/>
                <w:szCs w:val="20"/>
              </w:rPr>
              <w:t>(</w:t>
            </w:r>
            <w:r w:rsidRPr="002047B9">
              <w:rPr>
                <w:rFonts w:asciiTheme="minorHAnsi" w:hAnsiTheme="minorHAnsi" w:cstheme="minorHAnsi"/>
                <w:i/>
                <w:sz w:val="20"/>
                <w:szCs w:val="20"/>
              </w:rPr>
              <w:t>Ophioscincus</w:t>
            </w:r>
            <w:r>
              <w:rPr>
                <w:rFonts w:asciiTheme="minorHAnsi" w:hAnsiTheme="minorHAnsi" w:cstheme="minorHAnsi"/>
                <w:i/>
                <w:sz w:val="20"/>
                <w:szCs w:val="20"/>
              </w:rPr>
              <w:t xml:space="preserve"> </w:t>
            </w:r>
            <w:r w:rsidRPr="002047B9">
              <w:rPr>
                <w:rFonts w:asciiTheme="minorHAnsi" w:hAnsiTheme="minorHAnsi" w:cstheme="minorHAnsi"/>
                <w:i/>
                <w:sz w:val="20"/>
                <w:szCs w:val="20"/>
              </w:rPr>
              <w:t>truncatus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Mountain rainforests, sclerophyll forests, coastal heaths and woodlands. Burrowing.</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rPr>
              <w:t>Insectivore</w:t>
            </w:r>
            <w:r>
              <w:rPr>
                <w:rFonts w:asciiTheme="minorHAnsi" w:hAnsiTheme="minorHAnsi" w:cstheme="minorHAnsi"/>
                <w:sz w:val="20"/>
                <w:szCs w:val="20"/>
              </w:rPr>
              <w:t xml:space="preserve"> </w:t>
            </w:r>
            <w:r w:rsidRPr="002047B9">
              <w:rPr>
                <w:rFonts w:asciiTheme="minorHAnsi" w:hAnsiTheme="minorHAnsi" w:cstheme="minorHAnsi"/>
                <w:sz w:val="20"/>
                <w:szCs w:val="20"/>
                <w:lang w:eastAsia="en-AU"/>
              </w:rPr>
              <w:t>(ants not included in diet)</w:t>
            </w:r>
            <w:r w:rsidRPr="002047B9">
              <w:rPr>
                <w:rFonts w:asciiTheme="minorHAnsi" w:hAnsiTheme="minorHAnsi" w:cstheme="minorHAnsi"/>
                <w:sz w:val="20"/>
                <w:szCs w:val="20"/>
              </w:rPr>
              <w:t xml:space="preserve">. </w:t>
            </w:r>
            <w:r w:rsidRPr="002047B9">
              <w:rPr>
                <w:rFonts w:asciiTheme="minorHAnsi" w:hAnsiTheme="minorHAnsi" w:cstheme="minorHAnsi"/>
                <w:sz w:val="20"/>
                <w:szCs w:val="20"/>
                <w:lang w:eastAsia="en-AU"/>
              </w:rPr>
              <w:t>Oviparous.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life stages. Breeding and foraging may be disrupted. Abundance of invertebrate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6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Stephens’ banded snake (</w:t>
            </w:r>
            <w:r w:rsidRPr="002047B9">
              <w:rPr>
                <w:rFonts w:asciiTheme="minorHAnsi" w:hAnsiTheme="minorHAnsi" w:cstheme="minorHAnsi"/>
                <w:i/>
                <w:sz w:val="20"/>
                <w:szCs w:val="20"/>
              </w:rPr>
              <w:t>Hoplocephalus</w:t>
            </w:r>
            <w:r>
              <w:rPr>
                <w:rFonts w:asciiTheme="minorHAnsi" w:hAnsiTheme="minorHAnsi" w:cstheme="minorHAnsi"/>
                <w:i/>
                <w:sz w:val="20"/>
                <w:szCs w:val="20"/>
              </w:rPr>
              <w:t xml:space="preserve"> </w:t>
            </w:r>
            <w:r w:rsidRPr="002047B9">
              <w:rPr>
                <w:rFonts w:asciiTheme="minorHAnsi" w:hAnsiTheme="minorHAnsi" w:cstheme="minorHAnsi"/>
                <w:i/>
                <w:sz w:val="20"/>
                <w:szCs w:val="20"/>
              </w:rPr>
              <w:t>stephensi</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&amp;ce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Main threats are timber harvesting, clearance for agriculture, and urban development.</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Closed mesic forests. Nocturnal. Arboreal (individuals dependent on tree hollows) but disperse on ground. Feeds on diverse array of small vertebrates, especially lizards and mammals.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Live-bearing.</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especially as juveniles. Breeding and foraging may be disrupted in lower vegetation tiers.  Abundance of 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6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Three-toed snake-tooth skink (</w:t>
            </w:r>
            <w:r w:rsidRPr="002047B9">
              <w:rPr>
                <w:rFonts w:asciiTheme="minorHAnsi" w:hAnsiTheme="minorHAnsi" w:cstheme="minorHAnsi"/>
                <w:i/>
                <w:sz w:val="20"/>
                <w:szCs w:val="20"/>
              </w:rPr>
              <w:t>Coeranoscincus</w:t>
            </w:r>
            <w:r>
              <w:rPr>
                <w:rFonts w:asciiTheme="minorHAnsi" w:hAnsiTheme="minorHAnsi" w:cstheme="minorHAnsi"/>
                <w:i/>
                <w:sz w:val="20"/>
                <w:szCs w:val="20"/>
              </w:rPr>
              <w:t xml:space="preserve"> </w:t>
            </w:r>
            <w:r w:rsidRPr="002047B9">
              <w:rPr>
                <w:rFonts w:asciiTheme="minorHAnsi" w:hAnsiTheme="minorHAnsi" w:cstheme="minorHAnsi"/>
                <w:i/>
                <w:sz w:val="20"/>
                <w:szCs w:val="20"/>
              </w:rPr>
              <w:t>reticulatus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fragmentation and disturbance (e.g. by logging).</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and moist eucalypt forests. In leaf litter on well-mulched, friable soil. Feeds on invertebrates (ants not included in diet) and may specialise on earthworms. Oviparous, eggs laid</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in a nest in soil.</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life stages, especially in burrows.  Breeding and foraging may be disrupted.  Abundance of invertebrate prey may be reduced.</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6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Del="007B14C4"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Yakka skink (</w:t>
            </w:r>
            <w:r w:rsidRPr="002047B9">
              <w:rPr>
                <w:rFonts w:asciiTheme="minorHAnsi" w:hAnsiTheme="minorHAnsi" w:cstheme="minorHAnsi"/>
                <w:i/>
                <w:sz w:val="20"/>
                <w:szCs w:val="20"/>
              </w:rPr>
              <w:t>Egernia</w:t>
            </w:r>
            <w:r>
              <w:rPr>
                <w:rFonts w:asciiTheme="minorHAnsi" w:hAnsiTheme="minorHAnsi" w:cstheme="minorHAnsi"/>
                <w:i/>
                <w:sz w:val="20"/>
                <w:szCs w:val="20"/>
              </w:rPr>
              <w:t xml:space="preserve"> </w:t>
            </w:r>
            <w:r w:rsidRPr="002047B9">
              <w:rPr>
                <w:rFonts w:asciiTheme="minorHAnsi" w:hAnsiTheme="minorHAnsi" w:cstheme="minorHAnsi"/>
                <w:i/>
                <w:sz w:val="20"/>
                <w:szCs w:val="20"/>
              </w:rPr>
              <w:t>rugosa</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Del="007B14C4"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e Qld</w:t>
            </w:r>
          </w:p>
          <w:p w:rsidR="0093243B" w:rsidRPr="002047B9"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[RIFA, EA]</w:t>
            </w:r>
          </w:p>
        </w:tc>
        <w:tc>
          <w:tcPr>
            <w:tcW w:w="661" w:type="pct"/>
            <w:gridSpan w:val="2"/>
          </w:tcPr>
          <w:p w:rsidR="0093243B" w:rsidRPr="002047B9" w:rsidDel="007B14C4"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degradation through human activities.</w:t>
            </w:r>
          </w:p>
        </w:tc>
        <w:tc>
          <w:tcPr>
            <w:tcW w:w="859" w:type="pct"/>
            <w:gridSpan w:val="4"/>
          </w:tcPr>
          <w:p w:rsidR="0093243B" w:rsidRPr="002047B9"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Open dry sclerophyll forests, woodlands and scrublands. Gregarious. Takes refuge in cavities under and between partly buried rocks, logs, tree stumps, root cavities, abandoned animal burrows, and its own extensive burrows. Omnivorous, consuming soft plant materials and fruits and a wide variety of invertebrates (ants not included). Live-bearing.</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especially juveniles and generally in burrows.  Breeding and foraging may be disrupted.  Abundance of invertebrate prey may be reduced.</w:t>
            </w:r>
          </w:p>
        </w:tc>
        <w:tc>
          <w:tcPr>
            <w:tcW w:w="915" w:type="pct"/>
            <w:gridSpan w:val="3"/>
          </w:tcPr>
          <w:p w:rsidR="0093243B" w:rsidRPr="002047B9"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6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5000" w:type="pct"/>
            <w:gridSpan w:val="15"/>
            <w:shd w:val="clear" w:color="auto" w:fill="D9D9D9" w:themeFill="background1" w:themeFillShade="D9"/>
          </w:tcPr>
          <w:p w:rsidR="0093243B" w:rsidRPr="002047B9" w:rsidRDefault="0093243B" w:rsidP="0093243B">
            <w:pPr>
              <w:pStyle w:val="NormalWeb"/>
              <w:spacing w:before="0" w:beforeAutospacing="0" w:after="0" w:afterAutospacing="0"/>
              <w:rPr>
                <w:rFonts w:asciiTheme="minorHAnsi" w:hAnsiTheme="minorHAnsi" w:cstheme="minorHAnsi"/>
                <w:b/>
                <w:sz w:val="20"/>
                <w:szCs w:val="20"/>
                <w:lang w:eastAsia="en-AU"/>
              </w:rPr>
            </w:pPr>
            <w:r w:rsidRPr="002047B9">
              <w:rPr>
                <w:rFonts w:asciiTheme="minorHAnsi" w:hAnsiTheme="minorHAnsi" w:cstheme="minorHAnsi"/>
                <w:b/>
                <w:sz w:val="20"/>
                <w:szCs w:val="20"/>
                <w:lang w:eastAsia="en-AU"/>
              </w:rPr>
              <w:t>Amphibians</w:t>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Australian marsupial frog (</w:t>
            </w:r>
            <w:r w:rsidRPr="002047B9">
              <w:rPr>
                <w:rFonts w:cstheme="minorHAnsi"/>
                <w:i/>
                <w:sz w:val="20"/>
                <w:szCs w:val="20"/>
              </w:rPr>
              <w:t>Assa</w:t>
            </w:r>
            <w:r>
              <w:rPr>
                <w:rFonts w:cstheme="minorHAnsi"/>
                <w:i/>
                <w:sz w:val="20"/>
                <w:szCs w:val="20"/>
              </w:rPr>
              <w:t xml:space="preserve"> </w:t>
            </w:r>
            <w:r w:rsidRPr="002047B9">
              <w:rPr>
                <w:rFonts w:cstheme="minorHAnsi"/>
                <w:i/>
                <w:sz w:val="20"/>
                <w:szCs w:val="20"/>
              </w:rPr>
              <w:t>darlingtoni</w:t>
            </w:r>
            <w:r w:rsidRPr="002047B9">
              <w:rPr>
                <w:rFonts w:cstheme="minorHAnsi"/>
                <w:sz w:val="20"/>
                <w:szCs w:val="20"/>
              </w:rPr>
              <w:t>)</w:t>
            </w:r>
            <w:r w:rsidRPr="002047B9">
              <w:rPr>
                <w:rFonts w:cstheme="minorHAnsi"/>
                <w:sz w:val="20"/>
                <w:szCs w:val="20"/>
                <w:vertAlign w:val="superscript"/>
              </w:rPr>
              <w:t>1, 3</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Not threatened.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Under logs, rocks, and leaf litter in montane</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rainforests and wet eucalypt forests.  Insectivore. Eggs laid in large jelloid mass on ground in late summer. The male approaches hatching tadpoles and allows them to wriggle up onto his back and into hip pouches where they remain for about 2 months before emerging as tiny frogs.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High significance; Low to medium impact. Vulnerable, especially non-aquatic egg and tadpole stages. Breeding and foraging may be disrupted.  Abundance of invertebrate prey may be reduced. Role of ants in diet not known.</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6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Black-soled frog (</w:t>
            </w:r>
            <w:r w:rsidRPr="002047B9">
              <w:rPr>
                <w:rFonts w:cstheme="minorHAnsi"/>
                <w:i/>
                <w:sz w:val="20"/>
                <w:szCs w:val="20"/>
              </w:rPr>
              <w:t>Lechriodus</w:t>
            </w:r>
            <w:r>
              <w:rPr>
                <w:rFonts w:cstheme="minorHAnsi"/>
                <w:i/>
                <w:sz w:val="20"/>
                <w:szCs w:val="20"/>
              </w:rPr>
              <w:t xml:space="preserve"> </w:t>
            </w:r>
            <w:r w:rsidRPr="002047B9">
              <w:rPr>
                <w:rFonts w:cstheme="minorHAnsi"/>
                <w:i/>
                <w:sz w:val="20"/>
                <w:szCs w:val="20"/>
              </w:rPr>
              <w:t>fletcheri</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 xml:space="preserve">No. Logging of </w:t>
            </w:r>
            <w:r w:rsidRPr="002047B9">
              <w:rPr>
                <w:rFonts w:asciiTheme="minorHAnsi" w:hAnsiTheme="minorHAnsi" w:cstheme="minorHAnsi"/>
                <w:color w:val="222222"/>
                <w:sz w:val="20"/>
                <w:szCs w:val="20"/>
              </w:rPr>
              <w:t>sclerophyll forest.</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color w:val="222222"/>
                <w:sz w:val="20"/>
                <w:szCs w:val="20"/>
              </w:rPr>
              <w:t xml:space="preserve">Rainforests and wet sclerophyll forests. </w:t>
            </w:r>
            <w:r w:rsidRPr="002047B9">
              <w:rPr>
                <w:rFonts w:asciiTheme="minorHAnsi" w:hAnsiTheme="minorHAnsi" w:cstheme="minorHAnsi"/>
                <w:sz w:val="20"/>
                <w:szCs w:val="20"/>
              </w:rPr>
              <w:t xml:space="preserve"> Insectivore.  Hides amongst leaves and other ground cover on the forest floor, and in tree hollows. Active in leaf litter, especially after rain. </w:t>
            </w:r>
            <w:r w:rsidRPr="002047B9">
              <w:rPr>
                <w:rFonts w:asciiTheme="minorHAnsi" w:hAnsiTheme="minorHAnsi" w:cstheme="minorHAnsi"/>
                <w:color w:val="222222"/>
                <w:sz w:val="20"/>
                <w:szCs w:val="20"/>
              </w:rPr>
              <w:t xml:space="preserve">Breeds in ephemeral water bodies. </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except in aquatic immature stages.  Mating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cstheme="minorHAnsi"/>
                <w:noProof/>
                <w:sz w:val="20"/>
                <w:szCs w:val="20"/>
                <w:lang w:val="en-AU" w:eastAsia="en-AU"/>
              </w:rPr>
              <w:drawing>
                <wp:inline distT="0" distB="0" distL="0" distR="0">
                  <wp:extent cx="1490345" cy="762000"/>
                  <wp:effectExtent l="19050" t="0" r="0" b="0"/>
                  <wp:docPr id="17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Brown broodfrog</w:t>
            </w:r>
            <w:r>
              <w:rPr>
                <w:rFonts w:cstheme="minorHAnsi"/>
                <w:sz w:val="20"/>
                <w:szCs w:val="20"/>
              </w:rPr>
              <w:t xml:space="preserve"> </w:t>
            </w:r>
            <w:r w:rsidRPr="002047B9">
              <w:rPr>
                <w:rFonts w:cstheme="minorHAnsi"/>
                <w:iCs/>
                <w:sz w:val="20"/>
                <w:szCs w:val="20"/>
              </w:rPr>
              <w:t>(</w:t>
            </w:r>
            <w:r w:rsidRPr="002047B9">
              <w:rPr>
                <w:rFonts w:cstheme="minorHAnsi"/>
                <w:i/>
                <w:iCs/>
                <w:sz w:val="20"/>
                <w:szCs w:val="20"/>
              </w:rPr>
              <w:t>Pseudoph</w:t>
            </w:r>
            <w:r>
              <w:rPr>
                <w:rFonts w:cstheme="minorHAnsi"/>
                <w:i/>
                <w:iCs/>
                <w:sz w:val="20"/>
                <w:szCs w:val="20"/>
              </w:rPr>
              <w:t>ry</w:t>
            </w:r>
            <w:r w:rsidRPr="002047B9">
              <w:rPr>
                <w:rFonts w:cstheme="minorHAnsi"/>
                <w:i/>
                <w:iCs/>
                <w:sz w:val="20"/>
                <w:szCs w:val="20"/>
              </w:rPr>
              <w:t>ne major</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ce to seQld</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Not threatened.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Damp areas in dry forests, woodlands, sclerophyll forests and heathlands. Lives in burrows, damp leaf litter, and under rocks and logs. Insectivore. Eggs laid in moist situations and hatch after heavy rain floods the nest site where tadpoles continue their development in temporary to semi permanent water.</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Medium significance; Medium impact. Vulnerable except in aquatic tadpole stages.   Mating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7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Cascade tree frog (</w:t>
            </w:r>
            <w:r w:rsidRPr="002047B9">
              <w:rPr>
                <w:rFonts w:cstheme="minorHAnsi"/>
                <w:i/>
                <w:sz w:val="20"/>
                <w:szCs w:val="20"/>
              </w:rPr>
              <w:t>Litoria</w:t>
            </w:r>
            <w:r>
              <w:rPr>
                <w:rFonts w:cstheme="minorHAnsi"/>
                <w:i/>
                <w:sz w:val="20"/>
                <w:szCs w:val="20"/>
              </w:rPr>
              <w:t xml:space="preserve"> </w:t>
            </w:r>
            <w:r w:rsidRPr="002047B9">
              <w:rPr>
                <w:rFonts w:cstheme="minorHAnsi"/>
                <w:i/>
                <w:sz w:val="20"/>
                <w:szCs w:val="20"/>
              </w:rPr>
              <w:t>pearsoniana</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(2002). Habitat degraded by livestock, weed invasion, timber harvesting and</w:t>
            </w:r>
            <w:r>
              <w:rPr>
                <w:rFonts w:asciiTheme="minorHAnsi" w:hAnsiTheme="minorHAnsi" w:cstheme="minorHAnsi"/>
                <w:sz w:val="20"/>
                <w:szCs w:val="20"/>
              </w:rPr>
              <w:t xml:space="preserve"> </w:t>
            </w:r>
            <w:r w:rsidRPr="002047B9">
              <w:rPr>
                <w:rFonts w:asciiTheme="minorHAnsi" w:hAnsiTheme="minorHAnsi" w:cstheme="minorHAnsi"/>
                <w:sz w:val="20"/>
                <w:szCs w:val="20"/>
              </w:rPr>
              <w:t>upstream deforestation; chytrid fungus.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and wet scleophyll forests. Nocturnal, active on the ground and on low shrubs bordering fast-flowing streams.  Insectivore. Aquatic breeder.</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except in aquatic stages. Mating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7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Cooloola</w:t>
            </w:r>
            <w:r>
              <w:rPr>
                <w:rFonts w:cstheme="minorHAnsi"/>
                <w:sz w:val="20"/>
                <w:szCs w:val="20"/>
              </w:rPr>
              <w:t xml:space="preserve"> </w:t>
            </w:r>
            <w:r w:rsidRPr="002047B9">
              <w:rPr>
                <w:rFonts w:cstheme="minorHAnsi"/>
                <w:sz w:val="20"/>
                <w:szCs w:val="20"/>
              </w:rPr>
              <w:t>sedge</w:t>
            </w:r>
            <w:r>
              <w:rPr>
                <w:rFonts w:cstheme="minorHAnsi"/>
                <w:sz w:val="20"/>
                <w:szCs w:val="20"/>
              </w:rPr>
              <w:t xml:space="preserve"> </w:t>
            </w:r>
            <w:r w:rsidRPr="002047B9">
              <w:rPr>
                <w:rFonts w:cstheme="minorHAnsi"/>
                <w:sz w:val="20"/>
                <w:szCs w:val="20"/>
              </w:rPr>
              <w:t>frog (</w:t>
            </w:r>
            <w:r w:rsidRPr="002047B9">
              <w:rPr>
                <w:rFonts w:cstheme="minorHAnsi"/>
                <w:i/>
                <w:sz w:val="20"/>
                <w:szCs w:val="20"/>
              </w:rPr>
              <w:t>Litoria</w:t>
            </w:r>
            <w:r>
              <w:rPr>
                <w:rFonts w:cstheme="minorHAnsi"/>
                <w:i/>
                <w:sz w:val="20"/>
                <w:szCs w:val="20"/>
              </w:rPr>
              <w:t xml:space="preserve"> </w:t>
            </w:r>
            <w:r w:rsidRPr="002047B9">
              <w:rPr>
                <w:rFonts w:cstheme="minorHAnsi"/>
                <w:i/>
                <w:sz w:val="20"/>
                <w:szCs w:val="20"/>
              </w:rPr>
              <w:t>cooloolensis</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Hydrological and other human disturbances of wetland habitat.</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Sandy coastal and island freshwater lakes and wallum creeks, where it has a preference for dense reed beds. Insectivore. Breeding aquatic.</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High significance; Medium</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non-aquatic stages. Mating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7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Eastern dwarf tree frog (</w:t>
            </w:r>
            <w:r w:rsidRPr="002047B9">
              <w:rPr>
                <w:rFonts w:cstheme="minorHAnsi"/>
                <w:i/>
                <w:sz w:val="20"/>
                <w:szCs w:val="20"/>
              </w:rPr>
              <w:t>Litoria</w:t>
            </w:r>
            <w:r>
              <w:rPr>
                <w:rFonts w:cstheme="minorHAnsi"/>
                <w:i/>
                <w:sz w:val="20"/>
                <w:szCs w:val="20"/>
              </w:rPr>
              <w:t xml:space="preserve"> </w:t>
            </w:r>
            <w:r w:rsidRPr="002047B9">
              <w:rPr>
                <w:rFonts w:cstheme="minorHAnsi"/>
                <w:i/>
                <w:sz w:val="20"/>
                <w:szCs w:val="20"/>
              </w:rPr>
              <w:t>fallax</w:t>
            </w:r>
            <w:r w:rsidRPr="002047B9">
              <w:rPr>
                <w:rFonts w:cstheme="minorHAnsi"/>
                <w:sz w:val="20"/>
                <w:szCs w:val="20"/>
              </w:rPr>
              <w:t>)</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ne Qld to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Not threatened.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Coastal swamps, lagoons, and other wetlands in forests, wallum </w:t>
            </w:r>
            <w:r w:rsidRPr="004C2DA3">
              <w:rPr>
                <w:rFonts w:asciiTheme="minorHAnsi" w:hAnsiTheme="minorHAnsi" w:cstheme="minorHAnsi"/>
                <w:sz w:val="20"/>
                <w:szCs w:val="20"/>
                <w:lang w:eastAsia="en-AU"/>
              </w:rPr>
              <w:t xml:space="preserve">heathlands, farmlands and gardens. </w:t>
            </w:r>
            <w:r w:rsidRPr="004C2DA3">
              <w:rPr>
                <w:rFonts w:asciiTheme="minorHAnsi" w:hAnsiTheme="minorHAnsi" w:cstheme="minorHAnsi"/>
                <w:sz w:val="20"/>
                <w:szCs w:val="20"/>
              </w:rPr>
              <w:t>L</w:t>
            </w:r>
            <w:r w:rsidRPr="004C2DA3">
              <w:rPr>
                <w:rFonts w:asciiTheme="minorHAnsi" w:hAnsiTheme="minorHAnsi" w:cstheme="minorHAnsi"/>
                <w:sz w:val="20"/>
                <w:szCs w:val="20"/>
                <w:lang w:eastAsia="en-AU"/>
              </w:rPr>
              <w:t>ives in reeds and similar situations</w:t>
            </w:r>
            <w:r w:rsidRPr="002047B9">
              <w:rPr>
                <w:rFonts w:asciiTheme="minorHAnsi" w:hAnsiTheme="minorHAnsi" w:cstheme="minorHAnsi"/>
                <w:sz w:val="20"/>
                <w:szCs w:val="20"/>
                <w:lang w:eastAsia="en-AU"/>
              </w:rPr>
              <w:t xml:space="preserve"> both near and away from water. Insectivore. Breeding aquatic.</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Low significance; Low to medium impact.</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non-aquatic stages. Mating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8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Fleay’s barred-frog (</w:t>
            </w:r>
            <w:r w:rsidRPr="002047B9">
              <w:rPr>
                <w:rFonts w:cstheme="minorHAnsi"/>
                <w:i/>
                <w:sz w:val="20"/>
                <w:szCs w:val="20"/>
              </w:rPr>
              <w:t>Mixophyes</w:t>
            </w:r>
            <w:r>
              <w:rPr>
                <w:rFonts w:cstheme="minorHAnsi"/>
                <w:i/>
                <w:sz w:val="20"/>
                <w:szCs w:val="20"/>
              </w:rPr>
              <w:t xml:space="preserve"> </w:t>
            </w:r>
            <w:r w:rsidRPr="002047B9">
              <w:rPr>
                <w:rFonts w:cstheme="minorHAnsi"/>
                <w:i/>
                <w:sz w:val="20"/>
                <w:szCs w:val="20"/>
              </w:rPr>
              <w:t>fleayi</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(2002). Habitat degradation through human activities and feral animals (e.g. pigs).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SRE. Rainforests and adjoining wet sclerophyll forests. Occurs along streams and moist leaf litter away from water bodies.  Insectivore. Breeding aquatic.</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High significance; Low to medium impact. Vulnerable in non-aquatic stages. Mating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8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Giant barred-frog (</w:t>
            </w:r>
            <w:r w:rsidRPr="002047B9">
              <w:rPr>
                <w:rFonts w:cstheme="minorHAnsi"/>
                <w:i/>
                <w:sz w:val="20"/>
                <w:szCs w:val="20"/>
              </w:rPr>
              <w:t>Mixophyes iterates</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e NSW</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(2002). Clearing and degradation of riparian vegetation.</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and wet sclerophyll forests, including remnants in gazed agricultural land. Occurs along streams and moist leaf litter away from water bodies. Insectivore.  Stream breeding - eggs deposited out of the water, under overhanging banks or on steep banks of large pools.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Medium significance; Medium impact. Vulnerable in non-aquatic stages, included eggs.   Mating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8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Great barred-frog (</w:t>
            </w:r>
            <w:r w:rsidRPr="002047B9">
              <w:rPr>
                <w:rFonts w:cstheme="minorHAnsi"/>
                <w:i/>
                <w:iCs/>
                <w:sz w:val="20"/>
                <w:szCs w:val="20"/>
              </w:rPr>
              <w:t>Mixophyes</w:t>
            </w:r>
            <w:r>
              <w:rPr>
                <w:rFonts w:cstheme="minorHAnsi"/>
                <w:i/>
                <w:iCs/>
                <w:sz w:val="20"/>
                <w:szCs w:val="20"/>
              </w:rPr>
              <w:t xml:space="preserve"> </w:t>
            </w:r>
            <w:r w:rsidRPr="002047B9">
              <w:rPr>
                <w:rFonts w:cstheme="minorHAnsi"/>
                <w:i/>
                <w:iCs/>
                <w:sz w:val="20"/>
                <w:szCs w:val="20"/>
              </w:rPr>
              <w:t>fasciolatus</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 Qld to me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fragmentation. chytrid</w:t>
            </w:r>
            <w:r>
              <w:rPr>
                <w:rFonts w:asciiTheme="minorHAnsi" w:hAnsiTheme="minorHAnsi" w:cstheme="minorHAnsi"/>
                <w:sz w:val="20"/>
                <w:szCs w:val="20"/>
              </w:rPr>
              <w:t xml:space="preserve"> </w:t>
            </w:r>
            <w:r w:rsidRPr="002047B9">
              <w:rPr>
                <w:rFonts w:asciiTheme="minorHAnsi" w:hAnsiTheme="minorHAnsi" w:cstheme="minorHAnsi"/>
                <w:sz w:val="20"/>
                <w:szCs w:val="20"/>
              </w:rPr>
              <w:t>fungus.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Antarctic beech forests, wet sclerophyll forests, and adjacent farmlands. Near running water.  Insectivore. After laying the eggs, the female will flick them onto the bank for development. The eggs/hatchlings</w:t>
            </w:r>
            <w:r>
              <w:rPr>
                <w:rFonts w:asciiTheme="minorHAnsi" w:hAnsiTheme="minorHAnsi" w:cstheme="minorHAnsi"/>
                <w:sz w:val="20"/>
                <w:szCs w:val="20"/>
                <w:lang w:eastAsia="en-AU"/>
              </w:rPr>
              <w:t xml:space="preserve"> will then </w:t>
            </w:r>
            <w:r w:rsidRPr="002047B9">
              <w:rPr>
                <w:rFonts w:asciiTheme="minorHAnsi" w:hAnsiTheme="minorHAnsi" w:cstheme="minorHAnsi"/>
                <w:sz w:val="20"/>
                <w:szCs w:val="20"/>
                <w:lang w:eastAsia="en-AU"/>
              </w:rPr>
              <w:t>be washed into the stream or pond after the first rain, and develop as tadpoles.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Medium significance; Low to medium impact.  Vulnerable in non-aquatic stages, included eggs.   Mating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8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Green-thighed frog (</w:t>
            </w:r>
            <w:r w:rsidRPr="002047B9">
              <w:rPr>
                <w:rFonts w:cstheme="minorHAnsi"/>
                <w:i/>
                <w:sz w:val="20"/>
                <w:szCs w:val="20"/>
              </w:rPr>
              <w:t>Litoria</w:t>
            </w:r>
            <w:r>
              <w:rPr>
                <w:rFonts w:cstheme="minorHAnsi"/>
                <w:i/>
                <w:sz w:val="20"/>
                <w:szCs w:val="20"/>
              </w:rPr>
              <w:t xml:space="preserve"> </w:t>
            </w:r>
            <w:r w:rsidRPr="002047B9">
              <w:rPr>
                <w:rFonts w:cstheme="minorHAnsi"/>
                <w:i/>
                <w:sz w:val="20"/>
                <w:szCs w:val="20"/>
              </w:rPr>
              <w:t>brevipalmata</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fragmentation through roading and residential developments.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Rainforests, wet sclerophyll and open forests. Insectivore. In leaf-litter and low vegetation. Breeding aquatic, in ephemeral pools.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non-aquatic stages, included eggs.  Mating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8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Kroombit tinker frog (</w:t>
            </w:r>
            <w:r w:rsidRPr="002047B9">
              <w:rPr>
                <w:rFonts w:cstheme="minorHAnsi"/>
                <w:i/>
                <w:sz w:val="20"/>
                <w:szCs w:val="20"/>
              </w:rPr>
              <w:t>Taudactylus</w:t>
            </w:r>
            <w:r>
              <w:rPr>
                <w:rFonts w:cstheme="minorHAnsi"/>
                <w:i/>
                <w:sz w:val="20"/>
                <w:szCs w:val="20"/>
              </w:rPr>
              <w:t xml:space="preserve"> </w:t>
            </w:r>
            <w:r w:rsidRPr="002047B9">
              <w:rPr>
                <w:rFonts w:cstheme="minorHAnsi"/>
                <w:i/>
                <w:sz w:val="20"/>
                <w:szCs w:val="20"/>
              </w:rPr>
              <w:t>pleione</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CE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(2002). Causes of decline not well understood.</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SRE (Kroombit Tops). Montane rainforest. Found around rocky shelves and boulders, under rocks and in deep rock piles near temporary stream lines, seepage zones and in sheltered rocky screes. Insectivore. Probably breeds in seepage areas amongst rock piles.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life stages.  Breeding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8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0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Loveridge's mountain frog (</w:t>
            </w:r>
            <w:r w:rsidRPr="002047B9">
              <w:rPr>
                <w:rFonts w:cstheme="minorHAnsi"/>
                <w:i/>
                <w:sz w:val="20"/>
                <w:szCs w:val="20"/>
              </w:rPr>
              <w:t>Philoria</w:t>
            </w:r>
            <w:r>
              <w:rPr>
                <w:rFonts w:cstheme="minorHAnsi"/>
                <w:i/>
                <w:sz w:val="20"/>
                <w:szCs w:val="20"/>
              </w:rPr>
              <w:t xml:space="preserve"> </w:t>
            </w:r>
            <w:r w:rsidRPr="002047B9">
              <w:rPr>
                <w:rFonts w:cstheme="minorHAnsi"/>
                <w:i/>
                <w:sz w:val="20"/>
                <w:szCs w:val="20"/>
              </w:rPr>
              <w:t>loveridgei</w:t>
            </w:r>
            <w:r w:rsidRPr="002047B9">
              <w:rPr>
                <w:rFonts w:cstheme="minorHAnsi"/>
                <w:sz w:val="20"/>
                <w:szCs w:val="20"/>
              </w:rPr>
              <w:t>)</w:t>
            </w:r>
            <w:r w:rsidRPr="002047B9">
              <w:rPr>
                <w:rFonts w:cstheme="minorHAnsi"/>
                <w:sz w:val="20"/>
                <w:szCs w:val="20"/>
                <w:vertAlign w:val="superscript"/>
              </w:rPr>
              <w:t>3</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(possibly also ne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Disturbances upstream and at site, such as livestock grazing.</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SRE. Montane rainforests (&gt;500</w:t>
            </w:r>
            <w:r>
              <w:rPr>
                <w:rFonts w:asciiTheme="minorHAnsi" w:hAnsiTheme="minorHAnsi" w:cstheme="minorHAnsi"/>
                <w:sz w:val="20"/>
                <w:szCs w:val="20"/>
                <w:lang w:eastAsia="en-AU"/>
              </w:rPr>
              <w:t>m</w:t>
            </w:r>
            <w:r w:rsidRPr="002047B9">
              <w:rPr>
                <w:rFonts w:asciiTheme="minorHAnsi" w:hAnsiTheme="minorHAnsi" w:cstheme="minorHAnsi"/>
                <w:sz w:val="20"/>
                <w:szCs w:val="20"/>
                <w:lang w:eastAsia="en-AU"/>
              </w:rPr>
              <w:t>) in areas on moist friable soils.  Insectivore. Eggs deposited in a frothy jelly nest in a burrow. Larvae emerge from the eggs after several days and then move to the top of the jelly mass to complete development on the yolk from the eggs.</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High significance; Low to medium impact.  Vulnerable in all life stages.  Breeding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8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0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Masked mountain frog (</w:t>
            </w:r>
            <w:r w:rsidRPr="002047B9">
              <w:rPr>
                <w:rFonts w:cstheme="minorHAnsi"/>
                <w:i/>
                <w:sz w:val="20"/>
                <w:szCs w:val="20"/>
              </w:rPr>
              <w:t>Philoria</w:t>
            </w:r>
            <w:r>
              <w:rPr>
                <w:rFonts w:cstheme="minorHAnsi"/>
                <w:i/>
                <w:sz w:val="20"/>
                <w:szCs w:val="20"/>
              </w:rPr>
              <w:t xml:space="preserve"> </w:t>
            </w:r>
            <w:r w:rsidRPr="002047B9">
              <w:rPr>
                <w:rFonts w:cstheme="minorHAnsi"/>
                <w:i/>
                <w:sz w:val="20"/>
                <w:szCs w:val="20"/>
              </w:rPr>
              <w:t>kundagungan</w:t>
            </w:r>
            <w:r w:rsidRPr="002047B9">
              <w:rPr>
                <w:rFonts w:cstheme="minorHAnsi"/>
                <w:sz w:val="20"/>
                <w:szCs w:val="20"/>
              </w:rPr>
              <w:t>)</w:t>
            </w:r>
            <w:r w:rsidRPr="002047B9">
              <w:rPr>
                <w:rFonts w:cstheme="minorHAnsi"/>
                <w:sz w:val="20"/>
                <w:szCs w:val="20"/>
                <w:vertAlign w:val="superscript"/>
              </w:rPr>
              <w:t>3</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Disturbances upstream and at site, such as livestock grazing.</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SRE. Montane rainforests. Among saturated or moist leaf-litter and vegetation near small creeks and seepage areas.  Insectivore. Large yolky eggs deposited in water-filled burrows. Larvae remain within the nest throughout development and live off the yolk.</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High significance; Low to medium impact.  Vulnerable in all life stages.  Breeding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8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8B6BD5" w:rsidRDefault="0093243B" w:rsidP="0093243B">
            <w:pPr>
              <w:spacing w:after="0" w:line="240" w:lineRule="auto"/>
              <w:rPr>
                <w:rFonts w:cstheme="minorHAnsi"/>
                <w:sz w:val="20"/>
                <w:szCs w:val="20"/>
              </w:rPr>
            </w:pPr>
            <w:r w:rsidRPr="004A1104">
              <w:rPr>
                <w:rFonts w:cstheme="minorHAnsi"/>
                <w:sz w:val="20"/>
                <w:szCs w:val="20"/>
              </w:rPr>
              <w:t>Ornate burrowing frog (</w:t>
            </w:r>
            <w:r w:rsidRPr="004A1104">
              <w:rPr>
                <w:rFonts w:cstheme="minorHAnsi"/>
                <w:i/>
                <w:sz w:val="20"/>
                <w:szCs w:val="20"/>
              </w:rPr>
              <w:t>Platyplectrum ornatum</w:t>
            </w:r>
            <w:r w:rsidRPr="004A1104">
              <w:rPr>
                <w:rFonts w:cstheme="minorHAnsi"/>
                <w:sz w:val="20"/>
                <w:szCs w:val="20"/>
              </w:rPr>
              <w:t>)</w:t>
            </w:r>
          </w:p>
        </w:tc>
        <w:tc>
          <w:tcPr>
            <w:tcW w:w="505"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54"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Qld, n NSW</w:t>
            </w:r>
          </w:p>
        </w:tc>
        <w:tc>
          <w:tcPr>
            <w:tcW w:w="66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59" w:type="pct"/>
            <w:gridSpan w:val="4"/>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Seasonally inundated habitats. Found in dry sandy watercourses some distance from permanent water. Ground-dwelling. Insectivore. Shelter and aestivate in burrows. Breeding aquatic.</w:t>
            </w:r>
          </w:p>
        </w:tc>
        <w:tc>
          <w:tcPr>
            <w:tcW w:w="860"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w:t>
            </w:r>
            <w:r>
              <w:rPr>
                <w:rFonts w:asciiTheme="minorHAnsi" w:hAnsiTheme="minorHAnsi" w:cstheme="minorHAnsi"/>
                <w:sz w:val="20"/>
                <w:szCs w:val="20"/>
                <w:lang w:eastAsia="en-AU"/>
              </w:rPr>
              <w:t xml:space="preserve">to medium </w:t>
            </w:r>
            <w:r w:rsidRPr="008B6BD5">
              <w:rPr>
                <w:rFonts w:asciiTheme="minorHAnsi" w:hAnsiTheme="minorHAnsi" w:cstheme="minorHAnsi"/>
                <w:sz w:val="20"/>
                <w:szCs w:val="20"/>
                <w:lang w:eastAsia="en-AU"/>
              </w:rPr>
              <w:t xml:space="preserve">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15" w:type="pct"/>
            <w:gridSpan w:val="3"/>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8B6BD5" w:rsidRDefault="0093243B" w:rsidP="0093243B">
            <w:pPr>
              <w:spacing w:after="0" w:line="240" w:lineRule="auto"/>
              <w:rPr>
                <w:rFonts w:cstheme="minorHAnsi"/>
                <w:sz w:val="20"/>
                <w:szCs w:val="20"/>
              </w:rPr>
            </w:pPr>
            <w:r w:rsidRPr="004A1104">
              <w:rPr>
                <w:rFonts w:cstheme="minorHAnsi"/>
                <w:sz w:val="20"/>
                <w:szCs w:val="20"/>
              </w:rPr>
              <w:t>Striped rocket frog (</w:t>
            </w:r>
            <w:r w:rsidRPr="004A1104">
              <w:rPr>
                <w:rFonts w:cstheme="minorHAnsi"/>
                <w:i/>
                <w:sz w:val="20"/>
                <w:szCs w:val="20"/>
              </w:rPr>
              <w:t>Litoria nasuta</w:t>
            </w:r>
            <w:r w:rsidRPr="004A1104">
              <w:rPr>
                <w:rFonts w:cstheme="minorHAnsi"/>
                <w:sz w:val="20"/>
                <w:szCs w:val="20"/>
              </w:rPr>
              <w:t>)</w:t>
            </w:r>
          </w:p>
        </w:tc>
        <w:tc>
          <w:tcPr>
            <w:tcW w:w="505"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54"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Qld, me NSW</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59" w:type="pct"/>
            <w:gridSpan w:val="4"/>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Coastal. Open forests and forested edges of permanent swamps. Forages among leaf litter of t forest floor and open flats exposed by receding waters. Insectivore. Aquatic breeder.</w:t>
            </w:r>
          </w:p>
        </w:tc>
        <w:tc>
          <w:tcPr>
            <w:tcW w:w="860"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w:t>
            </w:r>
            <w:r>
              <w:rPr>
                <w:rFonts w:asciiTheme="minorHAnsi" w:hAnsiTheme="minorHAnsi" w:cstheme="minorHAnsi"/>
                <w:sz w:val="20"/>
                <w:szCs w:val="20"/>
                <w:lang w:eastAsia="en-AU"/>
              </w:rPr>
              <w:t xml:space="preserve"> to medium</w:t>
            </w:r>
            <w:r w:rsidRPr="008B6BD5">
              <w:rPr>
                <w:rFonts w:asciiTheme="minorHAnsi" w:hAnsiTheme="minorHAnsi" w:cstheme="minorHAnsi"/>
                <w:sz w:val="20"/>
                <w:szCs w:val="20"/>
                <w:lang w:eastAsia="en-AU"/>
              </w:rPr>
              <w:t xml:space="preserve">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15" w:type="pct"/>
            <w:gridSpan w:val="3"/>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3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8B6BD5" w:rsidRDefault="0093243B" w:rsidP="0093243B">
            <w:pPr>
              <w:spacing w:after="0" w:line="240" w:lineRule="auto"/>
              <w:rPr>
                <w:rFonts w:cstheme="minorHAnsi"/>
                <w:sz w:val="20"/>
                <w:szCs w:val="20"/>
              </w:rPr>
            </w:pPr>
            <w:r w:rsidRPr="004A1104">
              <w:rPr>
                <w:rFonts w:cstheme="minorHAnsi"/>
                <w:sz w:val="20"/>
                <w:szCs w:val="20"/>
              </w:rPr>
              <w:t>Superb collared frog (</w:t>
            </w:r>
            <w:r w:rsidRPr="004A1104">
              <w:rPr>
                <w:rFonts w:cstheme="minorHAnsi"/>
                <w:i/>
                <w:sz w:val="20"/>
                <w:szCs w:val="20"/>
              </w:rPr>
              <w:t>Cyclorana brevipes</w:t>
            </w:r>
            <w:r w:rsidRPr="004A1104">
              <w:rPr>
                <w:rFonts w:cstheme="minorHAnsi"/>
                <w:sz w:val="20"/>
                <w:szCs w:val="20"/>
              </w:rPr>
              <w:t>)</w:t>
            </w:r>
          </w:p>
        </w:tc>
        <w:tc>
          <w:tcPr>
            <w:tcW w:w="505"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54"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ne NSW</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59" w:type="pct"/>
            <w:gridSpan w:val="4"/>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Open grassland and lightly forested areas. Insectivore. Burrows in soil during dry season. Breeding aquatic.</w:t>
            </w:r>
          </w:p>
        </w:tc>
        <w:tc>
          <w:tcPr>
            <w:tcW w:w="860"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w:t>
            </w:r>
            <w:r>
              <w:rPr>
                <w:rFonts w:asciiTheme="minorHAnsi" w:hAnsiTheme="minorHAnsi" w:cstheme="minorHAnsi"/>
                <w:sz w:val="20"/>
                <w:szCs w:val="20"/>
                <w:lang w:eastAsia="en-AU"/>
              </w:rPr>
              <w:t xml:space="preserve"> to medium</w:t>
            </w:r>
            <w:r w:rsidRPr="008B6BD5">
              <w:rPr>
                <w:rFonts w:asciiTheme="minorHAnsi" w:hAnsiTheme="minorHAnsi" w:cstheme="minorHAnsi"/>
                <w:sz w:val="20"/>
                <w:szCs w:val="20"/>
                <w:lang w:eastAsia="en-AU"/>
              </w:rPr>
              <w:t xml:space="preserve">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15" w:type="pct"/>
            <w:gridSpan w:val="3"/>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2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Tusked Frog (</w:t>
            </w:r>
            <w:r w:rsidRPr="002047B9">
              <w:rPr>
                <w:rFonts w:cstheme="minorHAnsi"/>
                <w:i/>
                <w:sz w:val="20"/>
                <w:szCs w:val="20"/>
              </w:rPr>
              <w:t>Adelotus</w:t>
            </w:r>
            <w:r>
              <w:rPr>
                <w:rFonts w:cstheme="minorHAnsi"/>
                <w:i/>
                <w:sz w:val="20"/>
                <w:szCs w:val="20"/>
              </w:rPr>
              <w:t xml:space="preserve"> </w:t>
            </w:r>
            <w:r w:rsidRPr="002047B9">
              <w:rPr>
                <w:rFonts w:cstheme="minorHAnsi"/>
                <w:i/>
                <w:sz w:val="20"/>
                <w:szCs w:val="20"/>
              </w:rPr>
              <w:t>brevis</w:t>
            </w:r>
            <w:r w:rsidRPr="002047B9">
              <w:rPr>
                <w:rFonts w:cstheme="minorHAnsi"/>
                <w:sz w:val="20"/>
                <w:szCs w:val="20"/>
              </w:rPr>
              <w:t>)</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 Qld to ne NSW</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Loss and degradation of habitat through agricultural and urban development; chytrid fungus.</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Open grasslands, large swamps, low woodlands, dry and wet sclerophyl forests and rainforests. Ground dwelling.  Insectivore. Aquatic breeder. </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all non-aquatic stages. Mating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noProof/>
                <w:sz w:val="20"/>
                <w:szCs w:val="20"/>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8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Wallum froglet (</w:t>
            </w:r>
            <w:r w:rsidRPr="002047B9">
              <w:rPr>
                <w:rFonts w:cstheme="minorHAnsi"/>
                <w:i/>
                <w:sz w:val="20"/>
                <w:szCs w:val="20"/>
              </w:rPr>
              <w:t>Crinia</w:t>
            </w:r>
            <w:r>
              <w:rPr>
                <w:rFonts w:cstheme="minorHAnsi"/>
                <w:i/>
                <w:sz w:val="20"/>
                <w:szCs w:val="20"/>
              </w:rPr>
              <w:t xml:space="preserve"> </w:t>
            </w:r>
            <w:r w:rsidRPr="002047B9">
              <w:rPr>
                <w:rFonts w:cstheme="minorHAnsi"/>
                <w:i/>
                <w:sz w:val="20"/>
                <w:szCs w:val="20"/>
              </w:rPr>
              <w:t>tinnula</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[RIFA]</w:t>
            </w:r>
          </w:p>
        </w:tc>
        <w:tc>
          <w:tcPr>
            <w:tcW w:w="661"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(2006). Habitat loss and fragmentation due to agriculture, pine plantation, urban &amp; resort development.</w:t>
            </w:r>
          </w:p>
        </w:tc>
        <w:tc>
          <w:tcPr>
            <w:tcW w:w="85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Coastal wetlands and heaths. Nocturnal, terrestrial. By day sheltering down burrows or leaf litter often distant from water, including that in rainforest, eucalypt forest and eucalypt woodland.  Insectivorous adults. Breeding aquatic. </w:t>
            </w:r>
          </w:p>
        </w:tc>
        <w:tc>
          <w:tcPr>
            <w:tcW w:w="860"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 Vulnerable in non-aquatic stages. Mating and foraging may be disrupted.  Abundance of invertebrate prey may be reduced. Role of ants in diet not known but possibly significant.</w:t>
            </w:r>
          </w:p>
        </w:tc>
        <w:tc>
          <w:tcPr>
            <w:tcW w:w="915"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8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Wallum rocket frog (</w:t>
            </w:r>
            <w:r w:rsidRPr="002047B9">
              <w:rPr>
                <w:rFonts w:cstheme="minorHAnsi"/>
                <w:i/>
                <w:sz w:val="20"/>
                <w:szCs w:val="20"/>
              </w:rPr>
              <w:t>Litoria</w:t>
            </w:r>
            <w:r>
              <w:rPr>
                <w:rFonts w:cstheme="minorHAnsi"/>
                <w:i/>
                <w:sz w:val="20"/>
                <w:szCs w:val="20"/>
              </w:rPr>
              <w:t xml:space="preserve"> </w:t>
            </w:r>
            <w:r w:rsidRPr="002047B9">
              <w:rPr>
                <w:rFonts w:cstheme="minorHAnsi"/>
                <w:i/>
                <w:sz w:val="20"/>
                <w:szCs w:val="20"/>
              </w:rPr>
              <w:t>freycineti</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&amp; me NSW</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(2006). Loss of habitat for agriculture, pine plantations, housing and other infrastructure.</w:t>
            </w:r>
          </w:p>
        </w:tc>
        <w:tc>
          <w:tcPr>
            <w:tcW w:w="862" w:type="pct"/>
            <w:gridSpan w:val="5"/>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Heaths and Wallum swamps. Aquatic breeding. Insectivore.</w:t>
            </w:r>
          </w:p>
        </w:tc>
        <w:tc>
          <w:tcPr>
            <w:tcW w:w="856"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non-aquatic stages. Mating and foraging may be disrupted.  Abundance of invertebrate prey may be reduced. Role of ants in diet not known but possibly significant.</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9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Wallum sedge frog (</w:t>
            </w:r>
            <w:r w:rsidRPr="002047B9">
              <w:rPr>
                <w:rFonts w:cstheme="minorHAnsi"/>
                <w:i/>
                <w:sz w:val="20"/>
                <w:szCs w:val="20"/>
              </w:rPr>
              <w:t>Litoria</w:t>
            </w:r>
            <w:r>
              <w:rPr>
                <w:rFonts w:cstheme="minorHAnsi"/>
                <w:i/>
                <w:sz w:val="20"/>
                <w:szCs w:val="20"/>
              </w:rPr>
              <w:t xml:space="preserve"> </w:t>
            </w:r>
            <w:r w:rsidRPr="002047B9">
              <w:rPr>
                <w:rFonts w:cstheme="minorHAnsi"/>
                <w:i/>
                <w:sz w:val="20"/>
                <w:szCs w:val="20"/>
              </w:rPr>
              <w:t>olongburensis</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BodyTextIndent2"/>
              <w:ind w:left="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(2006).  Loss of habitat for agriculture, pine plantations, housing and other infrastructure.</w:t>
            </w:r>
          </w:p>
        </w:tc>
        <w:tc>
          <w:tcPr>
            <w:tcW w:w="862" w:type="pct"/>
            <w:gridSpan w:val="5"/>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Ephemeral, semi-permanent and permanent wetlands with emergent reeds, ferns and/or sedges, in undisturbed coastal wallum, and including adjacent forests, woodlands and heaths. Insectivore. Aquatic breeder.</w:t>
            </w:r>
          </w:p>
        </w:tc>
        <w:tc>
          <w:tcPr>
            <w:tcW w:w="856"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w:t>
            </w:r>
            <w:r w:rsidRPr="002047B9">
              <w:rPr>
                <w:rFonts w:asciiTheme="minorHAnsi" w:hAnsiTheme="minorHAnsi" w:cstheme="minorHAnsi"/>
                <w:sz w:val="20"/>
                <w:szCs w:val="20"/>
                <w:lang w:eastAsia="en-AU"/>
              </w:rPr>
              <w:t xml:space="preserve">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Vulnerable in non-aquatic stages.   Mating and foraging may be disrupted.  Abundance of invertebrate prey may be reduced. Role of ants in diet not known but possibly significant.</w:t>
            </w:r>
          </w:p>
        </w:tc>
        <w:tc>
          <w:tcPr>
            <w:tcW w:w="919"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19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2047B9" w:rsidTr="0093243B">
        <w:trPr>
          <w:gridAfter w:val="1"/>
          <w:wAfter w:w="6" w:type="pct"/>
        </w:trPr>
        <w:tc>
          <w:tcPr>
            <w:tcW w:w="4994" w:type="pct"/>
            <w:gridSpan w:val="14"/>
            <w:shd w:val="clear" w:color="auto" w:fill="D9D9D9" w:themeFill="background1" w:themeFillShade="D9"/>
          </w:tcPr>
          <w:p w:rsidR="0093243B" w:rsidRPr="002047B9" w:rsidRDefault="0093243B" w:rsidP="0093243B">
            <w:pPr>
              <w:pStyle w:val="NormalWeb"/>
              <w:spacing w:before="0" w:beforeAutospacing="0" w:after="0" w:afterAutospacing="0"/>
              <w:rPr>
                <w:rFonts w:asciiTheme="minorHAnsi" w:eastAsia="Arial Unicode MS" w:hAnsiTheme="minorHAnsi" w:cstheme="minorHAnsi"/>
                <w:b/>
                <w:color w:val="000000"/>
                <w:sz w:val="20"/>
                <w:szCs w:val="20"/>
                <w:u w:color="000000"/>
              </w:rPr>
            </w:pPr>
            <w:r w:rsidRPr="002047B9">
              <w:rPr>
                <w:rFonts w:asciiTheme="minorHAnsi" w:eastAsia="Arial Unicode MS" w:hAnsiTheme="minorHAnsi" w:cstheme="minorHAnsi"/>
                <w:b/>
                <w:color w:val="000000"/>
                <w:sz w:val="20"/>
                <w:szCs w:val="20"/>
                <w:u w:color="000000"/>
              </w:rPr>
              <w:t>Freshwater Fishes</w:t>
            </w:r>
          </w:p>
        </w:tc>
      </w:tr>
      <w:tr w:rsidR="0093243B" w:rsidRPr="002047B9" w:rsidTr="0093243B">
        <w:trPr>
          <w:gridAfter w:val="1"/>
          <w:wAfter w:w="6" w:type="pct"/>
        </w:trPr>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Australian bass (</w:t>
            </w:r>
            <w:r w:rsidRPr="002047B9">
              <w:rPr>
                <w:rFonts w:cstheme="minorHAnsi"/>
                <w:i/>
                <w:iCs/>
                <w:sz w:val="20"/>
                <w:szCs w:val="20"/>
              </w:rPr>
              <w:t>Macquaria</w:t>
            </w:r>
            <w:r>
              <w:rPr>
                <w:rFonts w:cstheme="minorHAnsi"/>
                <w:i/>
                <w:iCs/>
                <w:sz w:val="20"/>
                <w:szCs w:val="20"/>
              </w:rPr>
              <w:t xml:space="preserve"> </w:t>
            </w:r>
            <w:r w:rsidRPr="002047B9">
              <w:rPr>
                <w:rFonts w:cstheme="minorHAnsi"/>
                <w:i/>
                <w:iCs/>
                <w:sz w:val="20"/>
                <w:szCs w:val="20"/>
              </w:rPr>
              <w:t>novemaculeata</w:t>
            </w:r>
            <w:r w:rsidRPr="002047B9">
              <w:rPr>
                <w:rFonts w:cstheme="minorHAnsi"/>
                <w:iCs/>
                <w:sz w:val="20"/>
                <w:szCs w:val="20"/>
              </w:rPr>
              <w:t>)</w:t>
            </w:r>
            <w:r w:rsidRPr="002047B9">
              <w:rPr>
                <w:rFonts w:cstheme="minorHAnsi"/>
                <w:iCs/>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e Qld, e NSE, e Vic</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Not threatened.</w:t>
            </w:r>
          </w:p>
        </w:tc>
        <w:tc>
          <w:tcPr>
            <w:tcW w:w="856"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Primarily freshwater in coastal rivers and streams, but migratory to estuarine environments for spawning. At night display pelagic (“near-surface”) behaviour, actively hunting prey in shallow water and at the water's surface; diet comprises terrestrial and aquatic insects, shrimps (freshwater), prawns (estuarine) small fish, and small mammals.</w:t>
            </w:r>
          </w:p>
        </w:tc>
        <w:tc>
          <w:tcPr>
            <w:tcW w:w="862"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Low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Abundance of invertebrate and vertebrate prey may be reduced. Feeding on rafting ants may cause mortality.</w:t>
            </w:r>
          </w:p>
        </w:tc>
        <w:tc>
          <w:tcPr>
            <w:tcW w:w="913"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2047B9" w:rsidTr="0093243B">
        <w:trPr>
          <w:gridAfter w:val="1"/>
          <w:wAfter w:w="6" w:type="pct"/>
        </w:trPr>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Honey blue-eye (</w:t>
            </w:r>
            <w:r w:rsidRPr="002047B9">
              <w:rPr>
                <w:rFonts w:cstheme="minorHAnsi"/>
                <w:i/>
                <w:iCs/>
                <w:sz w:val="20"/>
                <w:szCs w:val="20"/>
              </w:rPr>
              <w:t>Pseudomugil</w:t>
            </w:r>
            <w:r>
              <w:rPr>
                <w:rFonts w:cstheme="minorHAnsi"/>
                <w:i/>
                <w:iCs/>
                <w:sz w:val="20"/>
                <w:szCs w:val="20"/>
              </w:rPr>
              <w:t xml:space="preserve"> </w:t>
            </w:r>
            <w:r w:rsidRPr="002047B9">
              <w:rPr>
                <w:rFonts w:cstheme="minorHAnsi"/>
                <w:i/>
                <w:iCs/>
                <w:sz w:val="20"/>
                <w:szCs w:val="20"/>
              </w:rPr>
              <w:t>mellis</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V</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degradation through residential development and invasive fish species.</w:t>
            </w:r>
          </w:p>
        </w:tc>
        <w:tc>
          <w:tcPr>
            <w:tcW w:w="856"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Entirely aquatic. Freshwater to lacustrine streams and lakes in coastal heath (wallum) ecosystems. Generalist, feeding on insects, small crustaceans, and desmids and diatoms.</w:t>
            </w:r>
          </w:p>
        </w:tc>
        <w:tc>
          <w:tcPr>
            <w:tcW w:w="862"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Abundance of terrestrial invertebrates, that constitute part of the diet, may be reduced.  Feeding on rafting ants may cause mortality.</w:t>
            </w:r>
          </w:p>
        </w:tc>
        <w:tc>
          <w:tcPr>
            <w:tcW w:w="913"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2047B9" w:rsidTr="0093243B">
        <w:trPr>
          <w:gridAfter w:val="1"/>
          <w:wAfter w:w="6" w:type="pct"/>
        </w:trPr>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Oxleyan pygmy perch (</w:t>
            </w:r>
            <w:r w:rsidRPr="002047B9">
              <w:rPr>
                <w:rFonts w:cstheme="minorHAnsi"/>
                <w:i/>
                <w:iCs/>
                <w:sz w:val="20"/>
                <w:szCs w:val="20"/>
              </w:rPr>
              <w:t>Nannoperca</w:t>
            </w:r>
            <w:r>
              <w:rPr>
                <w:rFonts w:cstheme="minorHAnsi"/>
                <w:i/>
                <w:iCs/>
                <w:sz w:val="20"/>
                <w:szCs w:val="20"/>
              </w:rPr>
              <w:t xml:space="preserve"> </w:t>
            </w:r>
            <w:r w:rsidRPr="002047B9">
              <w:rPr>
                <w:rFonts w:cstheme="minorHAnsi"/>
                <w:i/>
                <w:iCs/>
                <w:sz w:val="20"/>
                <w:szCs w:val="20"/>
              </w:rPr>
              <w:t>oxleyana</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E</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Yes (2005). Habitat loss and degradation due to human activities; introduced fish species; harvesting for aquarium trade.</w:t>
            </w:r>
          </w:p>
        </w:tc>
        <w:tc>
          <w:tcPr>
            <w:tcW w:w="856"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Entirely aquatic. Coastal wallum</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heath</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ecosystems. Feeds on insects and plankton containing cladocerans, ostracods, copepods, rotifers and other invertebrates.</w:t>
            </w:r>
          </w:p>
        </w:tc>
        <w:tc>
          <w:tcPr>
            <w:tcW w:w="862"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Abundance of terrestrial invertebrates, that constitute part of the diet, may be reduced.  Feeding on rafting ants may cause mortality.</w:t>
            </w:r>
          </w:p>
        </w:tc>
        <w:tc>
          <w:tcPr>
            <w:tcW w:w="913"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2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2047B9" w:rsidTr="0093243B">
        <w:trPr>
          <w:gridAfter w:val="1"/>
          <w:wAfter w:w="6" w:type="pct"/>
        </w:trPr>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R</w:t>
            </w:r>
            <w:r w:rsidRPr="002047B9">
              <w:rPr>
                <w:rFonts w:eastAsia="Calibri" w:cstheme="minorHAnsi"/>
                <w:sz w:val="20"/>
                <w:szCs w:val="20"/>
              </w:rPr>
              <w:t>ainbow fish (</w:t>
            </w:r>
            <w:r w:rsidRPr="002047B9">
              <w:rPr>
                <w:rFonts w:eastAsia="Calibri" w:cstheme="minorHAnsi"/>
                <w:i/>
                <w:iCs/>
                <w:sz w:val="20"/>
                <w:szCs w:val="20"/>
              </w:rPr>
              <w:t>Rhadinocentrus</w:t>
            </w:r>
            <w:r>
              <w:rPr>
                <w:rFonts w:eastAsia="Calibri" w:cstheme="minorHAnsi"/>
                <w:i/>
                <w:iCs/>
                <w:sz w:val="20"/>
                <w:szCs w:val="20"/>
              </w:rPr>
              <w:t xml:space="preserve"> </w:t>
            </w:r>
            <w:r w:rsidRPr="002047B9">
              <w:rPr>
                <w:rFonts w:eastAsia="Calibri" w:cstheme="minorHAnsi"/>
                <w:i/>
                <w:iCs/>
                <w:sz w:val="20"/>
                <w:szCs w:val="20"/>
              </w:rPr>
              <w:t>ornatus</w:t>
            </w:r>
            <w:r w:rsidRPr="002047B9">
              <w:rPr>
                <w:rFonts w:eastAsia="Calibri" w:cstheme="minorHAnsi"/>
                <w:iCs/>
                <w:sz w:val="20"/>
                <w:szCs w:val="20"/>
              </w:rPr>
              <w:t>)</w:t>
            </w:r>
            <w:r w:rsidRPr="002047B9">
              <w:rPr>
                <w:rFonts w:cstheme="minorHAnsi"/>
                <w:iCs/>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tc>
        <w:tc>
          <w:tcPr>
            <w:tcW w:w="659"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 and degradation due to land clearance, constructions of such as dam, and major housing developments.</w:t>
            </w:r>
          </w:p>
        </w:tc>
        <w:tc>
          <w:tcPr>
            <w:tcW w:w="856"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Wallum coastal heaths, and rainforests, in freshwater and marshy rivers, streams and lakes. Forms small schools.  Feeds on insects, small crustaceans, and algae.</w:t>
            </w:r>
          </w:p>
        </w:tc>
        <w:tc>
          <w:tcPr>
            <w:tcW w:w="862"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Low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Abundance of terrestrial invertebrates, that constitute part of the diet, may be reduced.  Feeding on rafting ants may cause mortality.</w:t>
            </w:r>
          </w:p>
        </w:tc>
        <w:tc>
          <w:tcPr>
            <w:tcW w:w="913" w:type="pct"/>
            <w:gridSpan w:val="3"/>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0345" cy="762000"/>
                  <wp:effectExtent l="19050" t="0" r="0" b="0"/>
                  <wp:docPr id="2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2047B9" w:rsidTr="0093243B">
        <w:trPr>
          <w:gridAfter w:val="2"/>
          <w:wAfter w:w="12" w:type="pct"/>
        </w:trPr>
        <w:tc>
          <w:tcPr>
            <w:tcW w:w="4988" w:type="pct"/>
            <w:gridSpan w:val="13"/>
            <w:shd w:val="clear" w:color="auto" w:fill="92CDDC" w:themeFill="accent5" w:themeFillTint="99"/>
          </w:tcPr>
          <w:p w:rsidR="0093243B" w:rsidRPr="002047B9" w:rsidRDefault="0093243B" w:rsidP="0093243B">
            <w:pPr>
              <w:pStyle w:val="NormalWeb"/>
              <w:spacing w:before="0" w:beforeAutospacing="0" w:after="0" w:afterAutospacing="0"/>
              <w:rPr>
                <w:rFonts w:asciiTheme="minorHAnsi" w:hAnsiTheme="minorHAnsi" w:cstheme="minorHAnsi"/>
                <w:b/>
                <w:sz w:val="20"/>
                <w:szCs w:val="20"/>
              </w:rPr>
            </w:pPr>
            <w:r w:rsidRPr="002047B9">
              <w:rPr>
                <w:rFonts w:asciiTheme="minorHAnsi" w:hAnsiTheme="minorHAnsi" w:cstheme="minorHAnsi"/>
                <w:b/>
                <w:sz w:val="20"/>
                <w:szCs w:val="20"/>
              </w:rPr>
              <w:t>Invertebrates</w:t>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bCs/>
                <w:iCs/>
                <w:sz w:val="20"/>
                <w:szCs w:val="20"/>
              </w:rPr>
              <w:t>Australian fritillary (</w:t>
            </w:r>
            <w:r w:rsidRPr="002047B9">
              <w:rPr>
                <w:rFonts w:asciiTheme="minorHAnsi" w:hAnsiTheme="minorHAnsi" w:cstheme="minorHAnsi"/>
                <w:bCs/>
                <w:i/>
                <w:iCs/>
                <w:sz w:val="20"/>
                <w:szCs w:val="20"/>
              </w:rPr>
              <w:t>Argyreus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hyperbius</w:t>
            </w:r>
            <w:r>
              <w:rPr>
                <w:rFonts w:asciiTheme="minorHAnsi" w:hAnsiTheme="minorHAnsi" w:cstheme="minorHAnsi"/>
                <w:bCs/>
                <w:i/>
                <w:iCs/>
                <w:sz w:val="20"/>
                <w:szCs w:val="20"/>
              </w:rPr>
              <w:t xml:space="preserve"> </w:t>
            </w:r>
            <w:r w:rsidRPr="002047B9">
              <w:rPr>
                <w:rFonts w:asciiTheme="minorHAnsi" w:hAnsiTheme="minorHAnsi" w:cstheme="minorHAnsi"/>
                <w:bCs/>
                <w:i/>
                <w:iCs/>
                <w:sz w:val="20"/>
                <w:szCs w:val="20"/>
              </w:rPr>
              <w:t>inconstans</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tc>
        <w:tc>
          <w:tcPr>
            <w:tcW w:w="656" w:type="pct"/>
          </w:tcPr>
          <w:p w:rsidR="0093243B" w:rsidRPr="002047B9" w:rsidRDefault="0093243B" w:rsidP="0093243B">
            <w:pPr>
              <w:pStyle w:val="NormalWeb"/>
              <w:keepNext/>
              <w:keepLines/>
              <w:spacing w:before="0" w:beforeAutospacing="0" w:after="0" w:afterAutospacing="0"/>
              <w:outlineLvl w:val="0"/>
              <w:rPr>
                <w:rFonts w:asciiTheme="minorHAnsi" w:hAnsiTheme="minorHAnsi" w:cstheme="minorHAnsi"/>
                <w:sz w:val="20"/>
                <w:szCs w:val="20"/>
              </w:rPr>
            </w:pPr>
            <w:r w:rsidRPr="002047B9">
              <w:rPr>
                <w:rFonts w:asciiTheme="minorHAnsi" w:hAnsiTheme="minorHAnsi" w:cstheme="minorHAnsi"/>
                <w:sz w:val="20"/>
                <w:szCs w:val="20"/>
              </w:rPr>
              <w:t>No. Habitat destruction due to coastal development, burning, drainage of wetlands and farming (which includes herbicide use).</w:t>
            </w:r>
          </w:p>
        </w:tc>
        <w:tc>
          <w:tcPr>
            <w:tcW w:w="824" w:type="pct"/>
            <w:gridSpan w:val="2"/>
          </w:tcPr>
          <w:p w:rsidR="0093243B" w:rsidRPr="002047B9"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Open forests, heaths and scrub adjacent to estuaries and coastal wetlands. Larvae feed on the ground herb </w:t>
            </w:r>
            <w:r w:rsidRPr="002047B9">
              <w:rPr>
                <w:rFonts w:asciiTheme="minorHAnsi" w:hAnsiTheme="minorHAnsi" w:cstheme="minorHAnsi"/>
                <w:i/>
                <w:sz w:val="20"/>
                <w:szCs w:val="20"/>
                <w:lang w:eastAsia="en-AU"/>
              </w:rPr>
              <w:t>Viola betonicifolia</w:t>
            </w:r>
            <w:r w:rsidRPr="002047B9">
              <w:rPr>
                <w:rFonts w:asciiTheme="minorHAnsi" w:hAnsiTheme="minorHAnsi" w:cstheme="minorHAnsi"/>
                <w:sz w:val="20"/>
                <w:szCs w:val="20"/>
                <w:lang w:eastAsia="en-AU"/>
              </w:rPr>
              <w:t>.</w:t>
            </w:r>
          </w:p>
        </w:tc>
        <w:tc>
          <w:tcPr>
            <w:tcW w:w="892" w:type="pct"/>
            <w:gridSpan w:val="4"/>
          </w:tcPr>
          <w:p w:rsidR="0093243B" w:rsidRPr="002047B9"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Medium significance; Medium to high impact. Highly vulnerable, especially in immature stages. Minimal impact on host plant. Breeding and foraging may be disrupted. Tramp ant likely to acerbate decline due to loss of habitat.</w:t>
            </w:r>
          </w:p>
        </w:tc>
        <w:tc>
          <w:tcPr>
            <w:tcW w:w="924" w:type="pct"/>
            <w:gridSpan w:val="5"/>
          </w:tcPr>
          <w:p w:rsidR="0093243B" w:rsidRPr="002047B9"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8600" cy="762000"/>
                  <wp:effectExtent l="19050" t="0" r="6350" b="0"/>
                  <wp:docPr id="2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srcRect/>
                          <a:stretch>
                            <a:fillRect/>
                          </a:stretch>
                        </pic:blipFill>
                        <pic:spPr bwMode="auto">
                          <a:xfrm>
                            <a:off x="0" y="0"/>
                            <a:ext cx="1498600"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Illidge’s ant-blue (</w:t>
            </w:r>
            <w:r w:rsidRPr="002047B9">
              <w:rPr>
                <w:rFonts w:asciiTheme="minorHAnsi" w:hAnsiTheme="minorHAnsi" w:cstheme="minorHAnsi"/>
                <w:i/>
                <w:sz w:val="20"/>
                <w:szCs w:val="20"/>
              </w:rPr>
              <w:t>Acrodipsas</w:t>
            </w:r>
            <w:r>
              <w:rPr>
                <w:rFonts w:asciiTheme="minorHAnsi" w:hAnsiTheme="minorHAnsi" w:cstheme="minorHAnsi"/>
                <w:i/>
                <w:sz w:val="20"/>
                <w:szCs w:val="20"/>
              </w:rPr>
              <w:t xml:space="preserve"> </w:t>
            </w:r>
            <w:r w:rsidRPr="002047B9">
              <w:rPr>
                <w:rFonts w:asciiTheme="minorHAnsi" w:hAnsiTheme="minorHAnsi" w:cstheme="minorHAnsi"/>
                <w:i/>
                <w:sz w:val="20"/>
                <w:szCs w:val="20"/>
              </w:rPr>
              <w:t>illidgei</w:t>
            </w:r>
            <w:r w:rsidRPr="002047B9">
              <w:rPr>
                <w:rFonts w:asciiTheme="minorHAnsi" w:hAnsiTheme="minorHAnsi" w:cstheme="minorHAnsi"/>
                <w:sz w:val="20"/>
                <w:szCs w:val="20"/>
              </w:rPr>
              <w:t>)</w:t>
            </w:r>
            <w:r w:rsidRPr="002047B9">
              <w:rPr>
                <w:rFonts w:asciiTheme="minorHAnsi" w:hAnsiTheme="minorHAnsi" w:cstheme="minorHAnsi"/>
                <w:sz w:val="20"/>
                <w:szCs w:val="20"/>
                <w:vertAlign w:val="superscript"/>
              </w:rPr>
              <w:t>1, 4</w:t>
            </w:r>
          </w:p>
        </w:tc>
        <w:tc>
          <w:tcPr>
            <w:tcW w:w="505" w:type="pct"/>
          </w:tcPr>
          <w:p w:rsidR="0093243B" w:rsidRPr="002047B9" w:rsidRDefault="0093243B" w:rsidP="0093243B">
            <w:pPr>
              <w:pStyle w:val="NormalWeb"/>
              <w:spacing w:before="0" w:beforeAutospacing="0" w:after="0" w:afterAutospacing="0"/>
              <w:jc w:val="center"/>
              <w:rPr>
                <w:rFonts w:asciiTheme="minorHAnsi" w:hAnsiTheme="minorHAnsi" w:cstheme="minorHAnsi"/>
                <w:sz w:val="20"/>
                <w:szCs w:val="20"/>
              </w:rPr>
            </w:pPr>
            <w:r w:rsidRPr="002047B9">
              <w:rPr>
                <w:rFonts w:asciiTheme="minorHAnsi" w:hAnsiTheme="minorHAnsi"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 ne NSW</w:t>
            </w:r>
          </w:p>
        </w:tc>
        <w:tc>
          <w:tcPr>
            <w:tcW w:w="656" w:type="pct"/>
          </w:tcPr>
          <w:p w:rsidR="0093243B" w:rsidRPr="002047B9" w:rsidRDefault="0093243B" w:rsidP="0093243B">
            <w:pPr>
              <w:pStyle w:val="NormalWeb"/>
              <w:keepNext/>
              <w:keepLines/>
              <w:spacing w:before="0" w:beforeAutospacing="0" w:after="0" w:afterAutospacing="0"/>
              <w:outlineLvl w:val="0"/>
              <w:rPr>
                <w:rFonts w:asciiTheme="minorHAnsi" w:hAnsiTheme="minorHAnsi" w:cstheme="minorHAnsi"/>
                <w:sz w:val="20"/>
                <w:szCs w:val="20"/>
              </w:rPr>
            </w:pPr>
            <w:r w:rsidRPr="002047B9">
              <w:rPr>
                <w:rFonts w:asciiTheme="minorHAnsi" w:hAnsiTheme="minorHAnsi" w:cstheme="minorHAnsi"/>
                <w:sz w:val="20"/>
                <w:szCs w:val="20"/>
              </w:rPr>
              <w:t>No. Loss of mangrove habitat.</w:t>
            </w:r>
          </w:p>
        </w:tc>
        <w:tc>
          <w:tcPr>
            <w:tcW w:w="824" w:type="pct"/>
            <w:gridSpan w:val="2"/>
          </w:tcPr>
          <w:p w:rsidR="0093243B" w:rsidRPr="002047B9"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Mangroves. Myrmecophile. Eggs in stubs on Grey mangrove trees in presence of </w:t>
            </w:r>
            <w:r w:rsidRPr="002047B9">
              <w:rPr>
                <w:rFonts w:asciiTheme="minorHAnsi" w:hAnsiTheme="minorHAnsi" w:cstheme="minorHAnsi"/>
                <w:i/>
                <w:sz w:val="20"/>
                <w:szCs w:val="20"/>
                <w:lang w:eastAsia="en-AU"/>
              </w:rPr>
              <w:t>Crematogaster</w:t>
            </w:r>
            <w:r w:rsidRPr="002047B9">
              <w:rPr>
                <w:rFonts w:asciiTheme="minorHAnsi" w:hAnsiTheme="minorHAnsi" w:cstheme="minorHAnsi"/>
                <w:sz w:val="20"/>
                <w:szCs w:val="20"/>
                <w:lang w:eastAsia="en-AU"/>
              </w:rPr>
              <w:t xml:space="preserve"> ants. Larvae are transported by the ants to their nest inside mangrove stems. Ants feed on excretions from the larvae, while the larvae on the other hand feed on developing ants (or their regurgitations).</w:t>
            </w:r>
          </w:p>
        </w:tc>
        <w:tc>
          <w:tcPr>
            <w:tcW w:w="892" w:type="pct"/>
            <w:gridSpan w:val="4"/>
          </w:tcPr>
          <w:p w:rsidR="0093243B" w:rsidRPr="002047B9"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to high impact. </w:t>
            </w:r>
          </w:p>
          <w:p w:rsidR="0093243B" w:rsidRPr="002047B9"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Highly vulnerable, especially in immature stages, through both predation and displacement of the host ant. Minimal effect on host mangroves.  Breeding and foraging may be disrupted.</w:t>
            </w:r>
          </w:p>
        </w:tc>
        <w:tc>
          <w:tcPr>
            <w:tcW w:w="924" w:type="pct"/>
            <w:gridSpan w:val="5"/>
          </w:tcPr>
          <w:p w:rsidR="0093243B" w:rsidRPr="002047B9"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8600" cy="762000"/>
                  <wp:effectExtent l="19050" t="0" r="6350" b="0"/>
                  <wp:docPr id="2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cstate="print"/>
                          <a:srcRect/>
                          <a:stretch>
                            <a:fillRect/>
                          </a:stretch>
                        </pic:blipFill>
                        <pic:spPr bwMode="auto">
                          <a:xfrm>
                            <a:off x="0" y="0"/>
                            <a:ext cx="1498600"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Pale imperial hairstreak (</w:t>
            </w:r>
            <w:r w:rsidRPr="002047B9">
              <w:rPr>
                <w:rFonts w:cstheme="minorHAnsi"/>
                <w:i/>
                <w:sz w:val="20"/>
                <w:szCs w:val="20"/>
              </w:rPr>
              <w:t>Jalmenus</w:t>
            </w:r>
            <w:r>
              <w:rPr>
                <w:rFonts w:cstheme="minorHAnsi"/>
                <w:i/>
                <w:sz w:val="20"/>
                <w:szCs w:val="20"/>
              </w:rPr>
              <w:t xml:space="preserve"> </w:t>
            </w:r>
            <w:r w:rsidRPr="002047B9">
              <w:rPr>
                <w:rFonts w:cstheme="minorHAnsi"/>
                <w:i/>
                <w:sz w:val="20"/>
                <w:szCs w:val="20"/>
              </w:rPr>
              <w:t>eubulus</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spacing w:after="0" w:line="240" w:lineRule="auto"/>
              <w:jc w:val="center"/>
              <w:rPr>
                <w:rFonts w:cstheme="minorHAnsi"/>
                <w:sz w:val="20"/>
                <w:szCs w:val="20"/>
              </w:rPr>
            </w:pPr>
            <w:r w:rsidRPr="002047B9">
              <w:rPr>
                <w:rFonts w:cstheme="minorHAnsi"/>
                <w:sz w:val="20"/>
                <w:szCs w:val="20"/>
              </w:rPr>
              <w:t>Not listed (but CE proposed due to recognition of specific status)</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 Qld to n NSW</w:t>
            </w:r>
          </w:p>
        </w:tc>
        <w:tc>
          <w:tcPr>
            <w:tcW w:w="656"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 Habitat loss.</w:t>
            </w:r>
          </w:p>
        </w:tc>
        <w:tc>
          <w:tcPr>
            <w:tcW w:w="824"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Old-growth open-forests and woodlands in the Brigalow Belt. Monophagous, feeding exclusively on foliage of </w:t>
            </w:r>
            <w:r w:rsidRPr="002047B9">
              <w:rPr>
                <w:rFonts w:asciiTheme="minorHAnsi" w:hAnsiTheme="minorHAnsi" w:cstheme="minorHAnsi"/>
                <w:i/>
                <w:sz w:val="20"/>
                <w:szCs w:val="20"/>
                <w:lang w:eastAsia="en-AU"/>
              </w:rPr>
              <w:t>Acacia harpophylla</w:t>
            </w:r>
            <w:r w:rsidRPr="002047B9">
              <w:rPr>
                <w:rFonts w:asciiTheme="minorHAnsi" w:hAnsiTheme="minorHAnsi" w:cstheme="minorHAnsi"/>
                <w:sz w:val="20"/>
                <w:szCs w:val="20"/>
                <w:lang w:eastAsia="en-AU"/>
              </w:rPr>
              <w:t xml:space="preserve">. Myrmecophile. Eggs, larvae and pupae are tended by several ant species, principally </w:t>
            </w:r>
            <w:r w:rsidRPr="002047B9">
              <w:rPr>
                <w:rFonts w:asciiTheme="minorHAnsi" w:hAnsiTheme="minorHAnsi" w:cstheme="minorHAnsi"/>
                <w:i/>
                <w:sz w:val="20"/>
                <w:szCs w:val="20"/>
                <w:lang w:eastAsia="en-AU"/>
              </w:rPr>
              <w:t>Iridomyrmex</w:t>
            </w:r>
            <w:r w:rsidRPr="002047B9">
              <w:rPr>
                <w:rFonts w:asciiTheme="minorHAnsi" w:hAnsiTheme="minorHAnsi" w:cstheme="minorHAnsi"/>
                <w:sz w:val="20"/>
                <w:szCs w:val="20"/>
                <w:lang w:eastAsia="en-AU"/>
              </w:rPr>
              <w:t xml:space="preserve"> spp.</w:t>
            </w:r>
          </w:p>
        </w:tc>
        <w:tc>
          <w:tcPr>
            <w:tcW w:w="892"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Highly vulnerable, especially in immature stages, through both predation and displacement of the associated native ants.  Minimal effect on host acacias but loss of tending native ants will perturb breeding and feeding. Tramp ant likely to acerbate decline due to loss of habitat. </w:t>
            </w:r>
          </w:p>
        </w:tc>
        <w:tc>
          <w:tcPr>
            <w:tcW w:w="924" w:type="pct"/>
            <w:gridSpan w:val="5"/>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8600" cy="770255"/>
                  <wp:effectExtent l="19050" t="0" r="6350" b="0"/>
                  <wp:docPr id="2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3" cstate="print"/>
                          <a:srcRect/>
                          <a:stretch>
                            <a:fillRect/>
                          </a:stretch>
                        </pic:blipFill>
                        <pic:spPr bwMode="auto">
                          <a:xfrm>
                            <a:off x="0" y="0"/>
                            <a:ext cx="1498600" cy="770255"/>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Richmond birdwing (</w:t>
            </w:r>
            <w:r w:rsidRPr="002047B9">
              <w:rPr>
                <w:rFonts w:cstheme="minorHAnsi"/>
                <w:i/>
                <w:sz w:val="20"/>
                <w:szCs w:val="20"/>
              </w:rPr>
              <w:t>Ornithoptera</w:t>
            </w:r>
            <w:r>
              <w:rPr>
                <w:rFonts w:cstheme="minorHAnsi"/>
                <w:i/>
                <w:sz w:val="20"/>
                <w:szCs w:val="20"/>
              </w:rPr>
              <w:t xml:space="preserve"> </w:t>
            </w:r>
            <w:r w:rsidRPr="002047B9">
              <w:rPr>
                <w:rFonts w:cstheme="minorHAnsi"/>
                <w:i/>
                <w:sz w:val="20"/>
                <w:szCs w:val="20"/>
              </w:rPr>
              <w:t>richmondia</w:t>
            </w:r>
            <w:r w:rsidRPr="002047B9">
              <w:rPr>
                <w:rFonts w:cstheme="minorHAnsi"/>
                <w:sz w:val="20"/>
                <w:szCs w:val="20"/>
              </w:rPr>
              <w:t>)</w:t>
            </w:r>
            <w:r w:rsidRPr="002047B9">
              <w:rPr>
                <w:rFonts w:cstheme="minorHAnsi"/>
                <w:sz w:val="20"/>
                <w:szCs w:val="20"/>
                <w:vertAlign w:val="superscript"/>
              </w:rPr>
              <w:t>1</w:t>
            </w:r>
          </w:p>
        </w:tc>
        <w:tc>
          <w:tcPr>
            <w:tcW w:w="505" w:type="pct"/>
          </w:tcPr>
          <w:p w:rsidR="0093243B" w:rsidRPr="002047B9" w:rsidRDefault="0093243B" w:rsidP="0093243B">
            <w:pPr>
              <w:spacing w:after="0" w:line="240" w:lineRule="auto"/>
              <w:jc w:val="center"/>
              <w:rPr>
                <w:rFonts w:cstheme="minorHAnsi"/>
                <w:sz w:val="20"/>
                <w:szCs w:val="20"/>
              </w:rPr>
            </w:pPr>
            <w:r w:rsidRPr="002047B9">
              <w:rPr>
                <w:rFonts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me Qld to ne NSW]</w:t>
            </w:r>
          </w:p>
        </w:tc>
        <w:tc>
          <w:tcPr>
            <w:tcW w:w="656"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No.</w:t>
            </w:r>
          </w:p>
        </w:tc>
        <w:tc>
          <w:tcPr>
            <w:tcW w:w="824"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Rainforests. Feeds, as larvae, only on two endemic Aristolochiaceae </w:t>
            </w:r>
            <w:r>
              <w:rPr>
                <w:rFonts w:asciiTheme="minorHAnsi" w:hAnsiTheme="minorHAnsi" w:cstheme="minorHAnsi"/>
                <w:sz w:val="20"/>
                <w:szCs w:val="20"/>
                <w:lang w:eastAsia="en-AU"/>
              </w:rPr>
              <w:t>–</w:t>
            </w:r>
            <w:r w:rsidRPr="002047B9">
              <w:rPr>
                <w:rFonts w:asciiTheme="minorHAnsi" w:hAnsiTheme="minorHAnsi" w:cstheme="minorHAnsi"/>
                <w:sz w:val="20"/>
                <w:szCs w:val="20"/>
                <w:lang w:eastAsia="en-AU"/>
              </w:rPr>
              <w:t xml:space="preserve"> </w:t>
            </w:r>
            <w:r w:rsidRPr="002047B9">
              <w:rPr>
                <w:rFonts w:asciiTheme="minorHAnsi" w:hAnsiTheme="minorHAnsi" w:cstheme="minorHAnsi"/>
                <w:i/>
                <w:sz w:val="20"/>
                <w:szCs w:val="20"/>
                <w:lang w:eastAsia="en-AU"/>
              </w:rPr>
              <w:t>Pararistolochia</w:t>
            </w:r>
            <w:r>
              <w:rPr>
                <w:rFonts w:asciiTheme="minorHAnsi" w:hAnsiTheme="minorHAnsi" w:cstheme="minorHAnsi"/>
                <w:i/>
                <w:sz w:val="20"/>
                <w:szCs w:val="20"/>
                <w:lang w:eastAsia="en-AU"/>
              </w:rPr>
              <w:t xml:space="preserve"> </w:t>
            </w:r>
            <w:r w:rsidRPr="002047B9">
              <w:rPr>
                <w:rFonts w:asciiTheme="minorHAnsi" w:hAnsiTheme="minorHAnsi" w:cstheme="minorHAnsi"/>
                <w:i/>
                <w:sz w:val="20"/>
                <w:szCs w:val="20"/>
                <w:lang w:eastAsia="en-AU"/>
              </w:rPr>
              <w:t>praevenosa</w:t>
            </w:r>
            <w:r w:rsidRPr="002047B9">
              <w:rPr>
                <w:rFonts w:asciiTheme="minorHAnsi" w:hAnsiTheme="minorHAnsi" w:cstheme="minorHAnsi"/>
                <w:sz w:val="20"/>
                <w:szCs w:val="20"/>
                <w:lang w:eastAsia="en-AU"/>
              </w:rPr>
              <w:t xml:space="preserve"> in lowland habitats; </w:t>
            </w:r>
            <w:r w:rsidRPr="002047B9">
              <w:rPr>
                <w:rFonts w:asciiTheme="minorHAnsi" w:hAnsiTheme="minorHAnsi" w:cstheme="minorHAnsi"/>
                <w:i/>
                <w:sz w:val="20"/>
                <w:szCs w:val="20"/>
                <w:lang w:eastAsia="en-AU"/>
              </w:rPr>
              <w:t>P. laheyana</w:t>
            </w:r>
            <w:r w:rsidRPr="002047B9">
              <w:rPr>
                <w:rFonts w:asciiTheme="minorHAnsi" w:hAnsiTheme="minorHAnsi" w:cstheme="minorHAnsi"/>
                <w:sz w:val="20"/>
                <w:szCs w:val="20"/>
                <w:lang w:eastAsia="en-AU"/>
              </w:rPr>
              <w:t xml:space="preserve"> in montane habitats.</w:t>
            </w:r>
          </w:p>
        </w:tc>
        <w:tc>
          <w:tcPr>
            <w:tcW w:w="892"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Medium significance; Low to medium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Highly vulnerable, especially in immature stages.   Breeding and foraging may be disrupted. Minimal effect on host plants.</w:t>
            </w:r>
          </w:p>
        </w:tc>
        <w:tc>
          <w:tcPr>
            <w:tcW w:w="924" w:type="pct"/>
            <w:gridSpan w:val="5"/>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8600" cy="762000"/>
                  <wp:effectExtent l="19050" t="0" r="6350" b="0"/>
                  <wp:docPr id="2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cstate="print"/>
                          <a:srcRect/>
                          <a:stretch>
                            <a:fillRect/>
                          </a:stretch>
                        </pic:blipFill>
                        <pic:spPr bwMode="auto">
                          <a:xfrm>
                            <a:off x="0" y="0"/>
                            <a:ext cx="1498600" cy="762000"/>
                          </a:xfrm>
                          <a:prstGeom prst="rect">
                            <a:avLst/>
                          </a:prstGeom>
                          <a:noFill/>
                          <a:ln w="9525">
                            <a:noFill/>
                            <a:miter lim="800000"/>
                            <a:headEnd/>
                            <a:tailEnd/>
                          </a:ln>
                        </pic:spPr>
                      </pic:pic>
                    </a:graphicData>
                  </a:graphic>
                </wp:inline>
              </w:drawing>
            </w:r>
          </w:p>
        </w:tc>
      </w:tr>
      <w:tr w:rsidR="0093243B" w:rsidRPr="00C44BD1" w:rsidTr="0093243B">
        <w:tc>
          <w:tcPr>
            <w:tcW w:w="645" w:type="pct"/>
          </w:tcPr>
          <w:p w:rsidR="0093243B" w:rsidRPr="002047B9" w:rsidRDefault="0093243B" w:rsidP="0093243B">
            <w:pPr>
              <w:spacing w:after="0" w:line="240" w:lineRule="auto"/>
              <w:rPr>
                <w:rFonts w:cstheme="minorHAnsi"/>
                <w:sz w:val="20"/>
                <w:szCs w:val="20"/>
              </w:rPr>
            </w:pPr>
            <w:r w:rsidRPr="002047B9">
              <w:rPr>
                <w:rFonts w:cstheme="minorHAnsi"/>
                <w:sz w:val="20"/>
                <w:szCs w:val="20"/>
              </w:rPr>
              <w:t>Satin opal (</w:t>
            </w:r>
            <w:r w:rsidRPr="002047B9">
              <w:rPr>
                <w:rFonts w:cstheme="minorHAnsi"/>
                <w:i/>
                <w:sz w:val="20"/>
                <w:szCs w:val="20"/>
                <w:lang w:eastAsia="en-AU"/>
              </w:rPr>
              <w:t>Nesolycaena</w:t>
            </w:r>
            <w:r>
              <w:rPr>
                <w:rFonts w:cstheme="minorHAnsi"/>
                <w:i/>
                <w:sz w:val="20"/>
                <w:szCs w:val="20"/>
                <w:lang w:eastAsia="en-AU"/>
              </w:rPr>
              <w:t xml:space="preserve"> </w:t>
            </w:r>
            <w:r w:rsidRPr="002047B9">
              <w:rPr>
                <w:rFonts w:cstheme="minorHAnsi"/>
                <w:i/>
                <w:sz w:val="20"/>
                <w:szCs w:val="20"/>
                <w:lang w:eastAsia="en-AU"/>
              </w:rPr>
              <w:t>albosericea</w:t>
            </w:r>
            <w:r w:rsidRPr="002047B9">
              <w:rPr>
                <w:rFonts w:cstheme="minorHAnsi"/>
                <w:sz w:val="20"/>
                <w:szCs w:val="20"/>
                <w:lang w:eastAsia="en-AU"/>
              </w:rPr>
              <w:t>)</w:t>
            </w:r>
          </w:p>
        </w:tc>
        <w:tc>
          <w:tcPr>
            <w:tcW w:w="505" w:type="pct"/>
          </w:tcPr>
          <w:p w:rsidR="0093243B" w:rsidRPr="002047B9" w:rsidRDefault="0093243B" w:rsidP="0093243B">
            <w:pPr>
              <w:spacing w:after="0" w:line="240" w:lineRule="auto"/>
              <w:jc w:val="center"/>
              <w:rPr>
                <w:rFonts w:cstheme="minorHAnsi"/>
                <w:sz w:val="20"/>
                <w:szCs w:val="20"/>
              </w:rPr>
            </w:pPr>
            <w:r w:rsidRPr="002047B9">
              <w:rPr>
                <w:rFonts w:cstheme="minorHAnsi"/>
                <w:sz w:val="20"/>
                <w:szCs w:val="20"/>
              </w:rPr>
              <w:t>Not listed</w:t>
            </w:r>
          </w:p>
        </w:tc>
        <w:tc>
          <w:tcPr>
            <w:tcW w:w="554"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se Qld</w:t>
            </w:r>
          </w:p>
        </w:tc>
        <w:tc>
          <w:tcPr>
            <w:tcW w:w="656" w:type="pct"/>
          </w:tcPr>
          <w:p w:rsidR="0093243B" w:rsidRPr="002047B9" w:rsidRDefault="0093243B" w:rsidP="0093243B">
            <w:pPr>
              <w:pStyle w:val="NormalWeb"/>
              <w:spacing w:before="0" w:beforeAutospacing="0" w:after="0" w:afterAutospacing="0"/>
              <w:rPr>
                <w:rFonts w:asciiTheme="minorHAnsi" w:hAnsiTheme="minorHAnsi" w:cstheme="minorHAnsi"/>
                <w:sz w:val="20"/>
                <w:szCs w:val="20"/>
              </w:rPr>
            </w:pPr>
            <w:r w:rsidRPr="002047B9">
              <w:rPr>
                <w:rFonts w:asciiTheme="minorHAnsi" w:hAnsiTheme="minorHAnsi" w:cstheme="minorHAnsi"/>
                <w:sz w:val="20"/>
                <w:szCs w:val="20"/>
              </w:rPr>
              <w:t xml:space="preserve">No. </w:t>
            </w:r>
          </w:p>
        </w:tc>
        <w:tc>
          <w:tcPr>
            <w:tcW w:w="824" w:type="pct"/>
            <w:gridSpan w:val="2"/>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Eucalypt woodlands and banksia heathlands. Host plants </w:t>
            </w:r>
            <w:r w:rsidRPr="002047B9">
              <w:rPr>
                <w:rFonts w:asciiTheme="minorHAnsi" w:hAnsiTheme="minorHAnsi" w:cstheme="minorHAnsi"/>
                <w:i/>
                <w:sz w:val="20"/>
                <w:szCs w:val="20"/>
                <w:lang w:eastAsia="en-AU"/>
              </w:rPr>
              <w:t>Boronia</w:t>
            </w:r>
            <w:r>
              <w:rPr>
                <w:rFonts w:asciiTheme="minorHAnsi" w:hAnsiTheme="minorHAnsi" w:cstheme="minorHAnsi"/>
                <w:i/>
                <w:sz w:val="20"/>
                <w:szCs w:val="20"/>
                <w:lang w:eastAsia="en-AU"/>
              </w:rPr>
              <w:t xml:space="preserve"> </w:t>
            </w:r>
            <w:r w:rsidRPr="002047B9">
              <w:rPr>
                <w:rFonts w:asciiTheme="minorHAnsi" w:hAnsiTheme="minorHAnsi" w:cstheme="minorHAnsi"/>
                <w:i/>
                <w:sz w:val="20"/>
                <w:szCs w:val="20"/>
                <w:lang w:eastAsia="en-AU"/>
              </w:rPr>
              <w:t>odorata</w:t>
            </w:r>
            <w:r w:rsidRPr="002047B9">
              <w:rPr>
                <w:rFonts w:asciiTheme="minorHAnsi" w:hAnsiTheme="minorHAnsi" w:cstheme="minorHAnsi"/>
                <w:sz w:val="20"/>
                <w:szCs w:val="20"/>
                <w:lang w:eastAsia="en-AU"/>
              </w:rPr>
              <w:t xml:space="preserve">, </w:t>
            </w:r>
            <w:r w:rsidRPr="002047B9">
              <w:rPr>
                <w:rFonts w:asciiTheme="minorHAnsi" w:hAnsiTheme="minorHAnsi" w:cstheme="minorHAnsi"/>
                <w:i/>
                <w:sz w:val="20"/>
                <w:szCs w:val="20"/>
                <w:lang w:eastAsia="en-AU"/>
              </w:rPr>
              <w:t>B. glabra</w:t>
            </w:r>
            <w:r>
              <w:rPr>
                <w:rFonts w:asciiTheme="minorHAnsi" w:hAnsiTheme="minorHAnsi" w:cstheme="minorHAnsi"/>
                <w:i/>
                <w:sz w:val="20"/>
                <w:szCs w:val="20"/>
                <w:lang w:eastAsia="en-AU"/>
              </w:rPr>
              <w:t xml:space="preserve"> </w:t>
            </w:r>
            <w:r w:rsidRPr="002047B9">
              <w:rPr>
                <w:rFonts w:asciiTheme="minorHAnsi" w:hAnsiTheme="minorHAnsi" w:cstheme="minorHAnsi"/>
                <w:sz w:val="20"/>
                <w:szCs w:val="20"/>
                <w:lang w:eastAsia="en-AU"/>
              </w:rPr>
              <w:t xml:space="preserve">and </w:t>
            </w:r>
            <w:r w:rsidRPr="002047B9">
              <w:rPr>
                <w:rFonts w:asciiTheme="minorHAnsi" w:hAnsiTheme="minorHAnsi" w:cstheme="minorHAnsi"/>
                <w:i/>
                <w:sz w:val="20"/>
                <w:szCs w:val="20"/>
                <w:lang w:eastAsia="en-AU"/>
              </w:rPr>
              <w:t>B. obovata</w:t>
            </w:r>
            <w:r w:rsidRPr="002047B9">
              <w:rPr>
                <w:rFonts w:asciiTheme="minorHAnsi" w:hAnsiTheme="minorHAnsi" w:cstheme="minorHAnsi"/>
                <w:sz w:val="20"/>
                <w:szCs w:val="20"/>
                <w:lang w:eastAsia="en-AU"/>
              </w:rPr>
              <w:t xml:space="preserve"> (Rutaceae). Eggs deposited on flowers, on which the early larval instars feed. Later instars</w:t>
            </w:r>
            <w:r>
              <w:rPr>
                <w:rFonts w:asciiTheme="minorHAnsi" w:hAnsiTheme="minorHAnsi" w:cstheme="minorHAnsi"/>
                <w:sz w:val="20"/>
                <w:szCs w:val="20"/>
                <w:lang w:eastAsia="en-AU"/>
              </w:rPr>
              <w:t xml:space="preserve"> </w:t>
            </w:r>
            <w:r w:rsidRPr="002047B9">
              <w:rPr>
                <w:rFonts w:asciiTheme="minorHAnsi" w:hAnsiTheme="minorHAnsi" w:cstheme="minorHAnsi"/>
                <w:sz w:val="20"/>
                <w:szCs w:val="20"/>
                <w:lang w:eastAsia="en-AU"/>
              </w:rPr>
              <w:t xml:space="preserve">on foliage. Not tended by ants. Adults feed on </w:t>
            </w:r>
            <w:r w:rsidRPr="002047B9">
              <w:rPr>
                <w:rFonts w:asciiTheme="minorHAnsi" w:hAnsiTheme="minorHAnsi" w:cstheme="minorHAnsi"/>
                <w:i/>
                <w:sz w:val="20"/>
                <w:szCs w:val="20"/>
                <w:lang w:eastAsia="en-AU"/>
              </w:rPr>
              <w:t>Boronia</w:t>
            </w:r>
            <w:r w:rsidRPr="002047B9">
              <w:rPr>
                <w:rFonts w:asciiTheme="minorHAnsi" w:hAnsiTheme="minorHAnsi" w:cstheme="minorHAnsi"/>
                <w:sz w:val="20"/>
                <w:szCs w:val="20"/>
                <w:lang w:eastAsia="en-AU"/>
              </w:rPr>
              <w:t>, and rest on ground.</w:t>
            </w:r>
          </w:p>
        </w:tc>
        <w:tc>
          <w:tcPr>
            <w:tcW w:w="892" w:type="pct"/>
            <w:gridSpan w:val="4"/>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 significance; Medium to high impact. </w:t>
            </w:r>
          </w:p>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sz w:val="20"/>
                <w:szCs w:val="20"/>
                <w:lang w:eastAsia="en-AU"/>
              </w:rPr>
              <w:t xml:space="preserve">Highly vulnerable, especially in immature stages.  Minimal effect on host plants. Breeding and foraging may be disrupted. Tramp ant likely to acerbate decline due to loss of habitat. </w:t>
            </w:r>
          </w:p>
        </w:tc>
        <w:tc>
          <w:tcPr>
            <w:tcW w:w="924" w:type="pct"/>
            <w:gridSpan w:val="5"/>
          </w:tcPr>
          <w:p w:rsidR="0093243B" w:rsidRPr="002047B9" w:rsidRDefault="0093243B" w:rsidP="0093243B">
            <w:pPr>
              <w:pStyle w:val="NormalWeb"/>
              <w:spacing w:before="0" w:beforeAutospacing="0" w:after="0" w:afterAutospacing="0"/>
              <w:rPr>
                <w:rFonts w:asciiTheme="minorHAnsi" w:hAnsiTheme="minorHAnsi" w:cstheme="minorHAnsi"/>
                <w:sz w:val="20"/>
                <w:szCs w:val="20"/>
                <w:lang w:eastAsia="en-AU"/>
              </w:rPr>
            </w:pPr>
            <w:r w:rsidRPr="002047B9">
              <w:rPr>
                <w:rFonts w:asciiTheme="minorHAnsi" w:hAnsiTheme="minorHAnsi" w:cstheme="minorHAnsi"/>
                <w:noProof/>
                <w:sz w:val="20"/>
                <w:szCs w:val="20"/>
                <w:lang w:val="en-AU" w:eastAsia="en-AU"/>
              </w:rPr>
              <w:drawing>
                <wp:inline distT="0" distB="0" distL="0" distR="0">
                  <wp:extent cx="1498600" cy="762000"/>
                  <wp:effectExtent l="19050" t="0" r="6350" b="0"/>
                  <wp:docPr id="2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5" cstate="print"/>
                          <a:srcRect/>
                          <a:stretch>
                            <a:fillRect/>
                          </a:stretch>
                        </pic:blipFill>
                        <pic:spPr bwMode="auto">
                          <a:xfrm>
                            <a:off x="0" y="0"/>
                            <a:ext cx="1498600" cy="762000"/>
                          </a:xfrm>
                          <a:prstGeom prst="rect">
                            <a:avLst/>
                          </a:prstGeom>
                          <a:noFill/>
                          <a:ln w="9525">
                            <a:noFill/>
                            <a:miter lim="800000"/>
                            <a:headEnd/>
                            <a:tailEnd/>
                          </a:ln>
                        </pic:spPr>
                      </pic:pic>
                    </a:graphicData>
                  </a:graphic>
                </wp:inline>
              </w:drawing>
            </w:r>
          </w:p>
        </w:tc>
      </w:tr>
    </w:tbl>
    <w:p w:rsidR="0093243B" w:rsidRDefault="0093243B" w:rsidP="0093243B">
      <w:pPr>
        <w:spacing w:before="100" w:beforeAutospacing="1" w:after="100" w:afterAutospacing="1"/>
        <w:rPr>
          <w:rFonts w:cstheme="minorHAnsi"/>
          <w:b/>
          <w:bCs/>
        </w:rPr>
      </w:pPr>
      <w:r>
        <w:rPr>
          <w:rFonts w:cstheme="minorHAnsi"/>
          <w:b/>
          <w:bCs/>
        </w:rPr>
        <w:br w:type="textWrapping" w:clear="all"/>
        <w:t>Ex = Extinct, CE = Critically Endanagered, E= Endangered, V= V</w:t>
      </w:r>
      <w:r w:rsidRPr="00B32B51">
        <w:rPr>
          <w:rFonts w:cstheme="minorHAnsi"/>
          <w:b/>
          <w:bCs/>
        </w:rPr>
        <w:t xml:space="preserve">ulnerable, </w:t>
      </w:r>
      <w:r>
        <w:rPr>
          <w:rFonts w:cstheme="minorHAnsi"/>
          <w:b/>
          <w:bCs/>
        </w:rPr>
        <w:t>M = marine</w:t>
      </w:r>
      <w:r w:rsidRPr="00B32B51">
        <w:rPr>
          <w:rFonts w:cstheme="minorHAnsi"/>
          <w:b/>
          <w:bCs/>
        </w:rPr>
        <w:t>.</w:t>
      </w:r>
      <w:r>
        <w:rPr>
          <w:rFonts w:cstheme="minorHAnsi"/>
          <w:b/>
          <w:bCs/>
        </w:rPr>
        <w:t xml:space="preserve"> From </w:t>
      </w:r>
      <w:hyperlink r:id="rId226" w:history="1">
        <w:r w:rsidRPr="00693E14">
          <w:rPr>
            <w:rStyle w:val="Hyperlink"/>
            <w:rFonts w:cstheme="minorHAnsi"/>
            <w:b/>
            <w:bCs/>
          </w:rPr>
          <w:t>http://www.environment.gov.au/cgi-bin/sprat/public/</w:t>
        </w:r>
      </w:hyperlink>
    </w:p>
    <w:p w:rsidR="0093243B" w:rsidRPr="00B32B51" w:rsidRDefault="0093243B" w:rsidP="0093243B">
      <w:pPr>
        <w:spacing w:before="100" w:beforeAutospacing="1" w:after="100" w:afterAutospacing="1"/>
        <w:rPr>
          <w:rFonts w:cstheme="minorHAnsi"/>
          <w:lang w:eastAsia="en-AU"/>
        </w:rPr>
      </w:pPr>
      <w:r>
        <w:rPr>
          <w:rFonts w:cstheme="minorHAnsi"/>
          <w:b/>
          <w:bCs/>
        </w:rPr>
        <w:t>Appendix 1 References</w:t>
      </w:r>
    </w:p>
    <w:p w:rsidR="0093243B" w:rsidRPr="00853AD9" w:rsidRDefault="0093243B" w:rsidP="0093243B">
      <w:pPr>
        <w:spacing w:after="0" w:line="240" w:lineRule="auto"/>
        <w:ind w:left="567" w:hanging="567"/>
        <w:rPr>
          <w:rFonts w:ascii="Calibri" w:hAnsi="Calibri" w:cs="Calibri"/>
          <w:noProof/>
        </w:rPr>
      </w:pPr>
      <w:r w:rsidRPr="00853AD9">
        <w:rPr>
          <w:rFonts w:ascii="Calibri" w:hAnsi="Calibri" w:cs="Calibri"/>
          <w:noProof/>
        </w:rPr>
        <w:t>1.</w:t>
      </w:r>
      <w:r w:rsidRPr="00853AD9">
        <w:rPr>
          <w:rFonts w:ascii="Calibri" w:hAnsi="Calibri" w:cs="Calibri"/>
          <w:noProof/>
        </w:rPr>
        <w:tab/>
        <w:t xml:space="preserve">Greenland, J. 2003. Fire ants, </w:t>
      </w:r>
      <w:r w:rsidRPr="00853AD9">
        <w:rPr>
          <w:rFonts w:ascii="Calibri" w:hAnsi="Calibri" w:cs="Calibri"/>
          <w:i/>
          <w:noProof/>
        </w:rPr>
        <w:t>Solenopsis invicta</w:t>
      </w:r>
      <w:r w:rsidRPr="00853AD9">
        <w:rPr>
          <w:rFonts w:ascii="Calibri" w:hAnsi="Calibri" w:cs="Calibri"/>
          <w:noProof/>
        </w:rPr>
        <w:t>: Implications for Queensland's flora and fauna, EPA Wildlife Consultant, Fire Ant Control Centre, Department of Primary Industries.</w:t>
      </w:r>
    </w:p>
    <w:p w:rsidR="0093243B" w:rsidRPr="00853AD9" w:rsidRDefault="0093243B" w:rsidP="0093243B">
      <w:pPr>
        <w:spacing w:after="0" w:line="240" w:lineRule="auto"/>
        <w:ind w:left="567" w:hanging="567"/>
        <w:rPr>
          <w:rFonts w:ascii="Calibri" w:hAnsi="Calibri" w:cs="Calibri"/>
          <w:noProof/>
        </w:rPr>
      </w:pPr>
      <w:r w:rsidRPr="00853AD9">
        <w:rPr>
          <w:rFonts w:ascii="Calibri" w:hAnsi="Calibri" w:cs="Calibri"/>
          <w:noProof/>
        </w:rPr>
        <w:t>2.</w:t>
      </w:r>
      <w:r w:rsidRPr="00853AD9">
        <w:rPr>
          <w:rFonts w:ascii="Calibri" w:hAnsi="Calibri" w:cs="Calibri"/>
          <w:noProof/>
        </w:rPr>
        <w:tab/>
        <w:t>Natrass, R. and C. Vanderwoude. 2001.</w:t>
      </w:r>
      <w:r>
        <w:rPr>
          <w:rFonts w:ascii="Calibri" w:hAnsi="Calibri" w:cs="Calibri"/>
          <w:noProof/>
        </w:rPr>
        <w:t xml:space="preserve"> </w:t>
      </w:r>
      <w:r w:rsidRPr="00853AD9">
        <w:rPr>
          <w:rFonts w:ascii="Calibri" w:hAnsi="Calibri" w:cs="Calibri"/>
          <w:noProof/>
        </w:rPr>
        <w:t>A preliminary investigation of the ecological effects of Red Imported Fire Ants (</w:t>
      </w:r>
      <w:r w:rsidRPr="00853AD9">
        <w:rPr>
          <w:rFonts w:ascii="Calibri" w:hAnsi="Calibri" w:cs="Calibri"/>
          <w:i/>
          <w:noProof/>
        </w:rPr>
        <w:t>Solenopsis invicta</w:t>
      </w:r>
      <w:r w:rsidRPr="00853AD9">
        <w:rPr>
          <w:rFonts w:ascii="Calibri" w:hAnsi="Calibri" w:cs="Calibri"/>
          <w:noProof/>
        </w:rPr>
        <w:t>) in Brisbane, Australia</w:t>
      </w:r>
      <w:r w:rsidRPr="00853AD9">
        <w:rPr>
          <w:rFonts w:ascii="Calibri" w:hAnsi="Calibri" w:cs="Calibri"/>
          <w:i/>
          <w:noProof/>
        </w:rPr>
        <w:t>.</w:t>
      </w:r>
      <w:r w:rsidRPr="00853AD9">
        <w:rPr>
          <w:rFonts w:ascii="Calibri" w:hAnsi="Calibri" w:cs="Calibri"/>
          <w:noProof/>
        </w:rPr>
        <w:t xml:space="preserve"> </w:t>
      </w:r>
      <w:r w:rsidRPr="00853AD9">
        <w:rPr>
          <w:rFonts w:ascii="Calibri" w:hAnsi="Calibri" w:cs="Calibri"/>
          <w:i/>
          <w:noProof/>
        </w:rPr>
        <w:t>Ecological Management and Restoration</w:t>
      </w:r>
      <w:r w:rsidRPr="00853AD9">
        <w:rPr>
          <w:rFonts w:ascii="Calibri" w:hAnsi="Calibri" w:cs="Calibri"/>
          <w:noProof/>
        </w:rPr>
        <w:t xml:space="preserve">. </w:t>
      </w:r>
      <w:r w:rsidRPr="00853AD9">
        <w:rPr>
          <w:rFonts w:ascii="Calibri" w:hAnsi="Calibri" w:cs="Calibri"/>
          <w:b/>
          <w:noProof/>
        </w:rPr>
        <w:t>2</w:t>
      </w:r>
      <w:r w:rsidRPr="00853AD9">
        <w:rPr>
          <w:rFonts w:ascii="Calibri" w:hAnsi="Calibri" w:cs="Calibri"/>
          <w:noProof/>
        </w:rPr>
        <w:t>(3): 220-223.</w:t>
      </w:r>
    </w:p>
    <w:p w:rsidR="0093243B" w:rsidRPr="00853AD9" w:rsidRDefault="0093243B" w:rsidP="0093243B">
      <w:pPr>
        <w:spacing w:after="0" w:line="240" w:lineRule="auto"/>
        <w:ind w:left="567" w:hanging="567"/>
        <w:rPr>
          <w:rFonts w:ascii="Calibri" w:hAnsi="Calibri" w:cs="Calibri"/>
          <w:noProof/>
        </w:rPr>
      </w:pPr>
      <w:r w:rsidRPr="00853AD9">
        <w:rPr>
          <w:rFonts w:ascii="Calibri" w:hAnsi="Calibri" w:cs="Calibri"/>
          <w:noProof/>
        </w:rPr>
        <w:t>3.</w:t>
      </w:r>
      <w:r w:rsidRPr="00853AD9">
        <w:rPr>
          <w:rFonts w:ascii="Calibri" w:hAnsi="Calibri" w:cs="Calibri"/>
          <w:noProof/>
        </w:rPr>
        <w:tab/>
        <w:t>Moloney, S. and C. Vanderwoude. 2002.</w:t>
      </w:r>
      <w:r>
        <w:rPr>
          <w:rFonts w:ascii="Calibri" w:hAnsi="Calibri" w:cs="Calibri"/>
          <w:noProof/>
        </w:rPr>
        <w:t xml:space="preserve"> </w:t>
      </w:r>
      <w:r w:rsidRPr="00853AD9">
        <w:rPr>
          <w:rFonts w:ascii="Calibri" w:hAnsi="Calibri" w:cs="Calibri"/>
          <w:noProof/>
        </w:rPr>
        <w:t xml:space="preserve">Red Imported Fire Ants: A threat to eastern Australia's wildlife? </w:t>
      </w:r>
      <w:r w:rsidRPr="00853AD9">
        <w:rPr>
          <w:rFonts w:ascii="Calibri" w:hAnsi="Calibri" w:cs="Calibri"/>
          <w:i/>
          <w:noProof/>
        </w:rPr>
        <w:t>Ecological Management and Restoration</w:t>
      </w:r>
      <w:r w:rsidRPr="00853AD9">
        <w:rPr>
          <w:rFonts w:ascii="Calibri" w:hAnsi="Calibri" w:cs="Calibri"/>
          <w:noProof/>
        </w:rPr>
        <w:t xml:space="preserve">. </w:t>
      </w:r>
      <w:r w:rsidRPr="00853AD9">
        <w:rPr>
          <w:rFonts w:ascii="Calibri" w:hAnsi="Calibri" w:cs="Calibri"/>
          <w:b/>
          <w:noProof/>
        </w:rPr>
        <w:t>3</w:t>
      </w:r>
      <w:r w:rsidRPr="00853AD9">
        <w:rPr>
          <w:rFonts w:ascii="Calibri" w:hAnsi="Calibri" w:cs="Calibri"/>
          <w:noProof/>
        </w:rPr>
        <w:t>(3): 167-175.</w:t>
      </w:r>
    </w:p>
    <w:p w:rsidR="0093243B" w:rsidRPr="00853AD9" w:rsidRDefault="0093243B" w:rsidP="0093243B">
      <w:pPr>
        <w:spacing w:after="0" w:line="240" w:lineRule="auto"/>
        <w:ind w:left="567" w:hanging="567"/>
        <w:rPr>
          <w:rFonts w:ascii="Calibri" w:hAnsi="Calibri" w:cs="Calibri"/>
          <w:noProof/>
        </w:rPr>
      </w:pPr>
      <w:r w:rsidRPr="00853AD9">
        <w:rPr>
          <w:rFonts w:ascii="Calibri" w:hAnsi="Calibri" w:cs="Calibri"/>
          <w:noProof/>
        </w:rPr>
        <w:t>4.</w:t>
      </w:r>
      <w:r w:rsidRPr="00853AD9">
        <w:rPr>
          <w:rFonts w:ascii="Calibri" w:hAnsi="Calibri" w:cs="Calibri"/>
          <w:noProof/>
        </w:rPr>
        <w:tab/>
        <w:t>Moloney, S.D. and C. Vanderwoude. 2003.</w:t>
      </w:r>
      <w:r>
        <w:rPr>
          <w:rFonts w:ascii="Calibri" w:hAnsi="Calibri" w:cs="Calibri"/>
          <w:noProof/>
        </w:rPr>
        <w:t xml:space="preserve"> </w:t>
      </w:r>
      <w:r w:rsidRPr="00853AD9">
        <w:rPr>
          <w:rFonts w:ascii="Calibri" w:hAnsi="Calibri" w:cs="Calibri"/>
          <w:noProof/>
        </w:rPr>
        <w:t>Potential ecological impacts of red imported fire ants in eastern Australia</w:t>
      </w:r>
      <w:r w:rsidRPr="00853AD9">
        <w:rPr>
          <w:rFonts w:ascii="Calibri" w:hAnsi="Calibri" w:cs="Calibri"/>
          <w:i/>
          <w:noProof/>
        </w:rPr>
        <w:t>.</w:t>
      </w:r>
      <w:r w:rsidRPr="00853AD9">
        <w:rPr>
          <w:rFonts w:ascii="Calibri" w:hAnsi="Calibri" w:cs="Calibri"/>
          <w:noProof/>
        </w:rPr>
        <w:t xml:space="preserve"> </w:t>
      </w:r>
      <w:r w:rsidRPr="00853AD9">
        <w:rPr>
          <w:rFonts w:ascii="Calibri" w:hAnsi="Calibri" w:cs="Calibri"/>
          <w:i/>
          <w:noProof/>
        </w:rPr>
        <w:t>Journal of Agricultural and Urban Entomology</w:t>
      </w:r>
      <w:r w:rsidRPr="00853AD9">
        <w:rPr>
          <w:rFonts w:ascii="Calibri" w:hAnsi="Calibri" w:cs="Calibri"/>
          <w:noProof/>
        </w:rPr>
        <w:t xml:space="preserve">. </w:t>
      </w:r>
      <w:r w:rsidRPr="00853AD9">
        <w:rPr>
          <w:rFonts w:ascii="Calibri" w:hAnsi="Calibri" w:cs="Calibri"/>
          <w:b/>
          <w:noProof/>
        </w:rPr>
        <w:t>20</w:t>
      </w:r>
      <w:r w:rsidRPr="00853AD9">
        <w:rPr>
          <w:rFonts w:ascii="Calibri" w:hAnsi="Calibri" w:cs="Calibri"/>
          <w:noProof/>
        </w:rPr>
        <w:t>(3): 131-142.</w:t>
      </w:r>
    </w:p>
    <w:p w:rsidR="0093243B" w:rsidRPr="00853AD9" w:rsidRDefault="0093243B" w:rsidP="0093243B">
      <w:pPr>
        <w:spacing w:after="0" w:line="240" w:lineRule="auto"/>
        <w:ind w:left="567" w:hanging="567"/>
        <w:rPr>
          <w:rFonts w:ascii="Calibri" w:hAnsi="Calibri" w:cs="Calibri"/>
          <w:noProof/>
        </w:rPr>
      </w:pPr>
      <w:r w:rsidRPr="00853AD9">
        <w:rPr>
          <w:rFonts w:ascii="Calibri" w:hAnsi="Calibri" w:cs="Calibri"/>
          <w:noProof/>
        </w:rPr>
        <w:t>5.</w:t>
      </w:r>
      <w:r w:rsidRPr="00853AD9">
        <w:rPr>
          <w:rFonts w:ascii="Calibri" w:hAnsi="Calibri" w:cs="Calibri"/>
          <w:noProof/>
        </w:rPr>
        <w:tab/>
        <w:t>Commonwealth of Australia. 2006. Background document for the threat abatement plan to reduce the impacts of tramp ants on the biodiversity in Australia and its territories, Department of the Environment and Heritage: Canberra.</w:t>
      </w:r>
    </w:p>
    <w:p w:rsidR="0093243B" w:rsidRPr="00853AD9" w:rsidRDefault="0093243B" w:rsidP="0093243B">
      <w:pPr>
        <w:spacing w:after="0" w:line="240" w:lineRule="auto"/>
        <w:ind w:left="567" w:hanging="567"/>
        <w:rPr>
          <w:rFonts w:ascii="Calibri" w:hAnsi="Calibri" w:cs="Calibri"/>
          <w:noProof/>
        </w:rPr>
      </w:pPr>
      <w:r w:rsidRPr="00853AD9">
        <w:rPr>
          <w:rFonts w:ascii="Calibri" w:hAnsi="Calibri" w:cs="Calibri"/>
          <w:noProof/>
        </w:rPr>
        <w:t>6.</w:t>
      </w:r>
      <w:r w:rsidRPr="00853AD9">
        <w:rPr>
          <w:rFonts w:ascii="Calibri" w:hAnsi="Calibri" w:cs="Calibri"/>
          <w:noProof/>
        </w:rPr>
        <w:tab/>
        <w:t>National Red Imported Fire Ant Eradication Program. Quarterly Situation Report, January to March 2010, Biosecurity Queensland.</w:t>
      </w:r>
    </w:p>
    <w:p w:rsidR="0093243B" w:rsidRDefault="0093243B" w:rsidP="0093243B">
      <w:pPr>
        <w:spacing w:after="0" w:line="240" w:lineRule="auto"/>
        <w:ind w:left="567" w:hanging="567"/>
        <w:rPr>
          <w:rFonts w:ascii="Calibri" w:hAnsi="Calibri" w:cs="Calibri"/>
          <w:noProof/>
        </w:rPr>
      </w:pPr>
    </w:p>
    <w:p w:rsidR="0093243B" w:rsidRDefault="0093243B" w:rsidP="0093243B">
      <w:pPr>
        <w:spacing w:after="0" w:line="240" w:lineRule="auto"/>
        <w:ind w:left="567"/>
        <w:rPr>
          <w:rFonts w:ascii="Calibri" w:hAnsi="Calibri" w:cs="Calibri"/>
          <w:noProof/>
        </w:rPr>
      </w:pPr>
      <w:r w:rsidRPr="00853AD9">
        <w:rPr>
          <w:rFonts w:ascii="Calibri" w:hAnsi="Calibri" w:cs="Calibri"/>
          <w:noProof/>
        </w:rPr>
        <w:t>National Red Imported Fire Ant Eradication Program. Caring for Our Country Draft Final Annual Report 2009/10 financial year, Biosecurity Queensland, 30 April 2010.</w:t>
      </w:r>
    </w:p>
    <w:p w:rsidR="0093243B" w:rsidRPr="00853AD9" w:rsidRDefault="0093243B" w:rsidP="0093243B">
      <w:pPr>
        <w:spacing w:after="0" w:line="240" w:lineRule="auto"/>
        <w:ind w:left="567" w:hanging="567"/>
        <w:rPr>
          <w:rFonts w:ascii="Calibri" w:hAnsi="Calibri" w:cs="Calibri"/>
          <w:noProof/>
        </w:rPr>
      </w:pPr>
    </w:p>
    <w:p w:rsidR="0093243B" w:rsidRPr="00853AD9" w:rsidRDefault="0093243B" w:rsidP="0093243B">
      <w:pPr>
        <w:spacing w:after="0" w:line="240" w:lineRule="auto"/>
        <w:ind w:left="567" w:hanging="567"/>
        <w:rPr>
          <w:rFonts w:ascii="Calibri" w:hAnsi="Calibri" w:cs="Calibri"/>
          <w:noProof/>
        </w:rPr>
      </w:pPr>
      <w:r>
        <w:rPr>
          <w:rFonts w:ascii="Calibri" w:hAnsi="Calibri" w:cs="Calibri"/>
          <w:noProof/>
        </w:rPr>
        <w:t>7.</w:t>
      </w:r>
      <w:r w:rsidRPr="00853AD9">
        <w:rPr>
          <w:rFonts w:ascii="Calibri" w:hAnsi="Calibri" w:cs="Calibri"/>
          <w:noProof/>
        </w:rPr>
        <w:tab/>
        <w:t>National Red Imported Fire Ant Eradication Program. 2010. National Environmental Biosecruity Response Agreement (NEBRA) Proposal, Biosecurity Queensland, Department of Employment, Economic Development, and Innovation.</w:t>
      </w:r>
    </w:p>
    <w:p w:rsidR="0093243B" w:rsidRPr="00136831" w:rsidRDefault="0093243B" w:rsidP="0093243B">
      <w:pPr>
        <w:spacing w:line="240" w:lineRule="auto"/>
        <w:ind w:left="567" w:hanging="567"/>
      </w:pPr>
      <w:r>
        <w:rPr>
          <w:rFonts w:ascii="Calibri" w:hAnsi="Calibri" w:cs="Calibri"/>
          <w:noProof/>
        </w:rPr>
        <w:t>8</w:t>
      </w:r>
      <w:r w:rsidRPr="00853AD9">
        <w:rPr>
          <w:rFonts w:ascii="Calibri" w:hAnsi="Calibri" w:cs="Calibri"/>
          <w:noProof/>
        </w:rPr>
        <w:t>.</w:t>
      </w:r>
      <w:r w:rsidRPr="00853AD9">
        <w:rPr>
          <w:rFonts w:ascii="Calibri" w:hAnsi="Calibri" w:cs="Calibri"/>
          <w:noProof/>
        </w:rPr>
        <w:tab/>
        <w:t xml:space="preserve">Threatened Species Scientific Committee. The reduction in the biodiversity of Australian native fauna and flora due to the red imported fire ant, </w:t>
      </w:r>
      <w:r w:rsidRPr="00853AD9">
        <w:rPr>
          <w:rFonts w:ascii="Calibri" w:hAnsi="Calibri" w:cs="Calibri"/>
          <w:i/>
          <w:noProof/>
        </w:rPr>
        <w:t>Solenopsis invicta</w:t>
      </w:r>
      <w:r w:rsidRPr="00853AD9">
        <w:rPr>
          <w:rFonts w:ascii="Calibri" w:hAnsi="Calibri" w:cs="Calibri"/>
          <w:noProof/>
        </w:rPr>
        <w:t xml:space="preserve"> (fire ant).  Advice to the Minister for the Environment and Heritage from the Threatened Species Scientific Committee on Amendments to the list of Key Threatening Processes under the Environment Protection and Biodiversity Conservation Act 1999. 3 December 2009 Accessed 17 May 2012;  </w:t>
      </w:r>
      <w:r w:rsidRPr="00CE33A1">
        <w:rPr>
          <w:rFonts w:ascii="Calibri" w:hAnsi="Calibri" w:cs="Calibri"/>
          <w:noProof/>
        </w:rPr>
        <w:t>http://www.environment.gov.au/biodiversity/threatened/ktp/fireant.html</w:t>
      </w:r>
      <w:r w:rsidRPr="00853AD9">
        <w:rPr>
          <w:rFonts w:ascii="Calibri" w:hAnsi="Calibri" w:cs="Calibri"/>
          <w:noProof/>
        </w:rPr>
        <w:t>.</w:t>
      </w:r>
    </w:p>
    <w:p w:rsidR="0093243B" w:rsidRPr="00136831" w:rsidRDefault="0093243B" w:rsidP="0093243B">
      <w:pPr>
        <w:tabs>
          <w:tab w:val="left" w:pos="3901"/>
        </w:tabs>
        <w:sectPr w:rsidR="0093243B" w:rsidRPr="00136831" w:rsidSect="0071628F">
          <w:headerReference w:type="default" r:id="rId227"/>
          <w:pgSz w:w="16838" w:h="11906" w:orient="landscape"/>
          <w:pgMar w:top="1440" w:right="1440" w:bottom="1440" w:left="1440" w:header="708" w:footer="708" w:gutter="0"/>
          <w:pgNumType w:start="1"/>
          <w:cols w:space="708"/>
          <w:docGrid w:linePitch="360"/>
        </w:sectPr>
      </w:pPr>
      <w:r>
        <w:tab/>
      </w:r>
    </w:p>
    <w:p w:rsidR="0093243B" w:rsidRPr="00E821FF" w:rsidRDefault="0093243B" w:rsidP="0093243B">
      <w:pPr>
        <w:rPr>
          <w:b/>
        </w:rPr>
      </w:pPr>
      <w:r>
        <w:rPr>
          <w:b/>
        </w:rPr>
        <w:t>Appendix 2</w:t>
      </w:r>
      <w:r w:rsidRPr="00E821FF">
        <w:rPr>
          <w:b/>
        </w:rPr>
        <w:t xml:space="preserve"> Litter-dwelling land snail species resident in the SE Queensland and identified as potentially at risk from Red imported fire ant</w:t>
      </w:r>
    </w:p>
    <w:tbl>
      <w:tblPr>
        <w:tblW w:w="6900" w:type="dxa"/>
        <w:tblInd w:w="94" w:type="dxa"/>
        <w:tblLook w:val="04A0"/>
      </w:tblPr>
      <w:tblGrid>
        <w:gridCol w:w="6900"/>
      </w:tblGrid>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Adrian’s carnivorous snail (</w:t>
            </w:r>
            <w:r w:rsidRPr="00E821FF">
              <w:rPr>
                <w:rFonts w:ascii="Calibri" w:eastAsia="Times New Roman" w:hAnsi="Calibri" w:cs="Calibri"/>
                <w:i/>
                <w:iCs/>
                <w:color w:val="000000"/>
                <w:sz w:val="24"/>
                <w:szCs w:val="24"/>
                <w:lang w:eastAsia="en-NZ"/>
              </w:rPr>
              <w:t>Montidelos canerisi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Amber-flamed pinwheel snail (</w:t>
            </w:r>
            <w:r w:rsidRPr="00E821FF">
              <w:rPr>
                <w:rFonts w:ascii="Calibri" w:eastAsia="Times New Roman" w:hAnsi="Calibri" w:cs="Calibri"/>
                <w:i/>
                <w:iCs/>
                <w:color w:val="000000"/>
                <w:sz w:val="24"/>
                <w:szCs w:val="24"/>
                <w:lang w:eastAsia="en-NZ"/>
              </w:rPr>
              <w:t>Gyrocochlea greenae</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Appleton’s pinwheel snail (</w:t>
            </w:r>
            <w:r w:rsidRPr="00E821FF">
              <w:rPr>
                <w:rFonts w:ascii="Calibri" w:eastAsia="Times New Roman" w:hAnsi="Calibri" w:cs="Calibri"/>
                <w:i/>
                <w:iCs/>
                <w:color w:val="000000"/>
                <w:sz w:val="24"/>
                <w:szCs w:val="24"/>
                <w:lang w:eastAsia="en-NZ"/>
              </w:rPr>
              <w:t>Gyrocochlea appletoni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Beerwah microturban (</w:t>
            </w:r>
            <w:r w:rsidRPr="00E821FF">
              <w:rPr>
                <w:rFonts w:ascii="Calibri" w:eastAsia="Times New Roman" w:hAnsi="Calibri" w:cs="Calibri"/>
                <w:i/>
                <w:iCs/>
                <w:color w:val="000000"/>
                <w:sz w:val="24"/>
                <w:szCs w:val="24"/>
                <w:lang w:eastAsia="en-NZ"/>
              </w:rPr>
              <w:t>Georissa beerwah</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Binna Burra pinwheel snail (</w:t>
            </w:r>
            <w:r w:rsidRPr="00E821FF">
              <w:rPr>
                <w:rFonts w:ascii="Calibri" w:eastAsia="Times New Roman" w:hAnsi="Calibri" w:cs="Calibri"/>
                <w:i/>
                <w:iCs/>
                <w:color w:val="000000"/>
                <w:sz w:val="24"/>
                <w:szCs w:val="24"/>
                <w:lang w:eastAsia="en-NZ"/>
              </w:rPr>
              <w:t>Ygernaropa binnaburra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Black-spotted semi-slug (</w:t>
            </w:r>
            <w:r w:rsidRPr="00E821FF">
              <w:rPr>
                <w:rFonts w:ascii="Calibri" w:eastAsia="Times New Roman" w:hAnsi="Calibri" w:cs="Calibri"/>
                <w:i/>
                <w:iCs/>
                <w:color w:val="000000"/>
                <w:sz w:val="24"/>
                <w:szCs w:val="24"/>
                <w:lang w:eastAsia="en-NZ"/>
              </w:rPr>
              <w:t>Macularion aquila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Black-tasselled semi-slug (</w:t>
            </w:r>
            <w:r w:rsidRPr="00E821FF">
              <w:rPr>
                <w:rFonts w:ascii="Calibri" w:eastAsia="Times New Roman" w:hAnsi="Calibri" w:cs="Calibri"/>
                <w:i/>
                <w:iCs/>
                <w:color w:val="000000"/>
                <w:sz w:val="24"/>
                <w:szCs w:val="24"/>
                <w:lang w:eastAsia="en-NZ"/>
              </w:rPr>
              <w:t>Fastosarion papillosa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Bold-ribbed pinwheel snail (</w:t>
            </w:r>
            <w:r w:rsidRPr="00E821FF">
              <w:rPr>
                <w:rFonts w:ascii="Calibri" w:eastAsia="Times New Roman" w:hAnsi="Calibri" w:cs="Calibri"/>
                <w:i/>
                <w:iCs/>
                <w:color w:val="000000"/>
                <w:sz w:val="24"/>
                <w:szCs w:val="24"/>
                <w:lang w:eastAsia="en-NZ"/>
              </w:rPr>
              <w:t>Koreelahropa paucicostata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Border Ranges bristle snail (</w:t>
            </w:r>
            <w:r w:rsidRPr="00E821FF">
              <w:rPr>
                <w:rFonts w:ascii="Calibri" w:eastAsia="Times New Roman" w:hAnsi="Calibri" w:cs="Calibri"/>
                <w:i/>
                <w:iCs/>
                <w:color w:val="000000"/>
                <w:sz w:val="24"/>
                <w:szCs w:val="24"/>
                <w:lang w:eastAsia="en-NZ"/>
              </w:rPr>
              <w:t>Austrochloritis porteri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Border Ranges chrysalis-snail (</w:t>
            </w:r>
            <w:r w:rsidRPr="00E821FF">
              <w:rPr>
                <w:rFonts w:ascii="Calibri" w:eastAsia="Times New Roman" w:hAnsi="Calibri" w:cs="Calibri"/>
                <w:i/>
                <w:iCs/>
                <w:color w:val="000000"/>
                <w:sz w:val="24"/>
                <w:szCs w:val="24"/>
                <w:lang w:eastAsia="en-NZ"/>
              </w:rPr>
              <w:t>Signepupia pineticola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Border Ranges rainforest snail (</w:t>
            </w:r>
            <w:r w:rsidRPr="00E821FF">
              <w:rPr>
                <w:rFonts w:ascii="Calibri" w:eastAsia="Times New Roman" w:hAnsi="Calibri" w:cs="Calibri"/>
                <w:i/>
                <w:iCs/>
                <w:color w:val="000000"/>
                <w:sz w:val="24"/>
                <w:szCs w:val="24"/>
                <w:lang w:eastAsia="en-NZ"/>
              </w:rPr>
              <w:t>Thersites darlingtoni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Border Ranges staircase-snail (</w:t>
            </w:r>
            <w:r w:rsidRPr="00E821FF">
              <w:rPr>
                <w:rFonts w:ascii="Calibri" w:eastAsia="Times New Roman" w:hAnsi="Calibri" w:cs="Calibri"/>
                <w:i/>
                <w:iCs/>
                <w:color w:val="000000"/>
                <w:sz w:val="24"/>
                <w:szCs w:val="24"/>
                <w:lang w:eastAsia="en-NZ"/>
              </w:rPr>
              <w:t>Velepalaina strangei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Brisbane carnivorous snail (</w:t>
            </w:r>
            <w:r w:rsidRPr="00E821FF">
              <w:rPr>
                <w:rFonts w:ascii="Calibri" w:eastAsia="Times New Roman" w:hAnsi="Calibri" w:cs="Calibri"/>
                <w:i/>
                <w:iCs/>
                <w:color w:val="000000"/>
                <w:sz w:val="24"/>
                <w:szCs w:val="24"/>
                <w:lang w:eastAsia="en-NZ"/>
              </w:rPr>
              <w:t>Griffithsina brisbanica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Brown turban pinwheel snail (</w:t>
            </w:r>
            <w:r w:rsidRPr="00E821FF">
              <w:rPr>
                <w:rFonts w:ascii="Calibri" w:eastAsia="Times New Roman" w:hAnsi="Calibri" w:cs="Calibri"/>
                <w:i/>
                <w:iCs/>
                <w:color w:val="000000"/>
                <w:sz w:val="24"/>
                <w:szCs w:val="24"/>
                <w:lang w:eastAsia="en-NZ"/>
              </w:rPr>
              <w:t>Ngairea levicostata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Burleigh pinwheel snail (</w:t>
            </w:r>
            <w:r w:rsidRPr="00E821FF">
              <w:rPr>
                <w:rFonts w:ascii="Calibri" w:eastAsia="Times New Roman" w:hAnsi="Calibri" w:cs="Calibri"/>
                <w:i/>
                <w:iCs/>
                <w:color w:val="000000"/>
                <w:sz w:val="24"/>
                <w:szCs w:val="24"/>
                <w:lang w:eastAsia="en-NZ"/>
              </w:rPr>
              <w:t>Gyrocochlea burleigh</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Byron Bay chrysalis-snail (</w:t>
            </w:r>
            <w:r w:rsidRPr="00E821FF">
              <w:rPr>
                <w:rFonts w:ascii="Calibri" w:eastAsia="Times New Roman" w:hAnsi="Calibri" w:cs="Calibri"/>
                <w:i/>
                <w:iCs/>
                <w:color w:val="000000"/>
                <w:sz w:val="24"/>
                <w:szCs w:val="24"/>
                <w:lang w:eastAsia="en-NZ"/>
              </w:rPr>
              <w:t>Hildapina subpolita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Byron Bay pinwheel snail (</w:t>
            </w:r>
            <w:r w:rsidRPr="00E821FF">
              <w:rPr>
                <w:rFonts w:ascii="Calibri" w:eastAsia="Times New Roman" w:hAnsi="Calibri" w:cs="Calibri"/>
                <w:i/>
                <w:iCs/>
                <w:color w:val="000000"/>
                <w:sz w:val="24"/>
                <w:szCs w:val="24"/>
                <w:lang w:eastAsia="en-NZ"/>
              </w:rPr>
              <w:t>Gyrocochlea conjuncta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Canungra pinwheel snail (</w:t>
            </w:r>
            <w:r w:rsidRPr="00E821FF">
              <w:rPr>
                <w:rFonts w:ascii="Calibri" w:eastAsia="Times New Roman" w:hAnsi="Calibri" w:cs="Calibri"/>
                <w:i/>
                <w:iCs/>
                <w:color w:val="000000"/>
                <w:sz w:val="24"/>
                <w:szCs w:val="24"/>
                <w:lang w:eastAsia="en-NZ"/>
              </w:rPr>
              <w:t>Gyrocochlea paucilamellata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Clarence River carnivorouis snail (</w:t>
            </w:r>
            <w:r w:rsidRPr="00E821FF">
              <w:rPr>
                <w:rFonts w:ascii="Calibri" w:eastAsia="Times New Roman" w:hAnsi="Calibri" w:cs="Calibri"/>
                <w:i/>
                <w:iCs/>
                <w:color w:val="000000"/>
                <w:sz w:val="24"/>
                <w:szCs w:val="24"/>
                <w:lang w:eastAsia="en-NZ"/>
              </w:rPr>
              <w:t>Montidelos urarensis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Clarence River keeled snail (Ventopelita leucocheilus)</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Colman’s pinwheel snail (</w:t>
            </w:r>
            <w:r w:rsidRPr="00E821FF">
              <w:rPr>
                <w:rFonts w:ascii="Calibri" w:eastAsia="Times New Roman" w:hAnsi="Calibri" w:cs="Calibri"/>
                <w:i/>
                <w:iCs/>
                <w:color w:val="000000"/>
                <w:sz w:val="24"/>
                <w:szCs w:val="24"/>
                <w:lang w:eastAsia="en-NZ"/>
              </w:rPr>
              <w:t>Rhophodon colmani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Corrugated glass-snail (</w:t>
            </w:r>
            <w:r w:rsidRPr="00E821FF">
              <w:rPr>
                <w:rFonts w:ascii="Calibri" w:eastAsia="Times New Roman" w:hAnsi="Calibri" w:cs="Calibri"/>
                <w:i/>
                <w:iCs/>
                <w:color w:val="000000"/>
                <w:sz w:val="24"/>
                <w:szCs w:val="24"/>
                <w:lang w:eastAsia="en-NZ"/>
              </w:rPr>
              <w:t>Nitor subrugata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Convolute pinwheel snail (</w:t>
            </w:r>
            <w:r w:rsidRPr="00E821FF">
              <w:rPr>
                <w:rFonts w:ascii="Calibri" w:eastAsia="Times New Roman" w:hAnsi="Calibri" w:cs="Calibri"/>
                <w:i/>
                <w:iCs/>
                <w:color w:val="000000"/>
                <w:sz w:val="24"/>
                <w:szCs w:val="24"/>
                <w:lang w:eastAsia="en-NZ"/>
              </w:rPr>
              <w:t>Gyrocochlea convoluta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Cunninghams Gap bristle snail (</w:t>
            </w:r>
            <w:r w:rsidRPr="00E821FF">
              <w:rPr>
                <w:rFonts w:ascii="Calibri" w:eastAsia="Times New Roman" w:hAnsi="Calibri" w:cs="Calibri"/>
                <w:i/>
                <w:iCs/>
                <w:color w:val="000000"/>
                <w:sz w:val="24"/>
                <w:szCs w:val="24"/>
                <w:lang w:eastAsia="en-NZ"/>
              </w:rPr>
              <w:t>Austrochloritis cunninghamiana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Dark spiral pinwheel snail (</w:t>
            </w:r>
            <w:r w:rsidRPr="00E821FF">
              <w:rPr>
                <w:rFonts w:ascii="Calibri" w:eastAsia="Times New Roman" w:hAnsi="Calibri" w:cs="Calibri"/>
                <w:i/>
                <w:iCs/>
                <w:color w:val="000000"/>
                <w:sz w:val="24"/>
                <w:szCs w:val="24"/>
                <w:lang w:eastAsia="en-NZ"/>
              </w:rPr>
              <w:t>Gyrocochlea austera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Davie’s pinwheel snail (</w:t>
            </w:r>
            <w:r w:rsidRPr="00E821FF">
              <w:rPr>
                <w:rFonts w:ascii="Calibri" w:eastAsia="Times New Roman" w:hAnsi="Calibri" w:cs="Calibri"/>
                <w:i/>
                <w:iCs/>
                <w:color w:val="000000"/>
                <w:sz w:val="24"/>
                <w:szCs w:val="24"/>
                <w:lang w:eastAsia="en-NZ"/>
              </w:rPr>
              <w:t>Leurocochlea daviei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Deeply channelled pinwheel snail (</w:t>
            </w:r>
            <w:r w:rsidRPr="00E821FF">
              <w:rPr>
                <w:rFonts w:ascii="Calibri" w:eastAsia="Times New Roman" w:hAnsi="Calibri" w:cs="Calibri"/>
                <w:i/>
                <w:iCs/>
                <w:color w:val="000000"/>
                <w:sz w:val="24"/>
                <w:szCs w:val="24"/>
                <w:lang w:eastAsia="en-NZ"/>
              </w:rPr>
              <w:t>Elsothera genithecata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Domed pinwheel snail (</w:t>
            </w:r>
            <w:r w:rsidRPr="00E821FF">
              <w:rPr>
                <w:rFonts w:ascii="Calibri" w:eastAsia="Times New Roman" w:hAnsi="Calibri" w:cs="Calibri"/>
                <w:i/>
                <w:iCs/>
                <w:color w:val="000000"/>
                <w:sz w:val="24"/>
                <w:szCs w:val="24"/>
                <w:lang w:eastAsia="en-NZ"/>
              </w:rPr>
              <w:t>Rotacharopa densilamellata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Dwarf chrysalis-snail (</w:t>
            </w:r>
            <w:r w:rsidRPr="00E821FF">
              <w:rPr>
                <w:rFonts w:ascii="Calibri" w:eastAsia="Times New Roman" w:hAnsi="Calibri" w:cs="Calibri"/>
                <w:i/>
                <w:iCs/>
                <w:color w:val="000000"/>
                <w:sz w:val="24"/>
                <w:szCs w:val="24"/>
                <w:lang w:eastAsia="en-NZ"/>
              </w:rPr>
              <w:t>Signepupina strangei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Flatten whorl pinwheel snail (</w:t>
            </w:r>
            <w:r w:rsidRPr="00E821FF">
              <w:rPr>
                <w:rFonts w:ascii="Calibri" w:eastAsia="Times New Roman" w:hAnsi="Calibri" w:cs="Calibri"/>
                <w:i/>
                <w:iCs/>
                <w:color w:val="000000"/>
                <w:sz w:val="24"/>
                <w:szCs w:val="24"/>
                <w:lang w:eastAsia="en-NZ"/>
              </w:rPr>
              <w:t>Gyrocochlea prava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Gladstone droplet-snail (</w:t>
            </w:r>
            <w:r w:rsidRPr="00E821FF">
              <w:rPr>
                <w:rFonts w:ascii="Calibri" w:eastAsia="Times New Roman" w:hAnsi="Calibri" w:cs="Calibri"/>
                <w:i/>
                <w:iCs/>
                <w:color w:val="000000"/>
                <w:sz w:val="24"/>
                <w:szCs w:val="24"/>
                <w:lang w:eastAsia="en-NZ"/>
              </w:rPr>
              <w:t>Pleuropoma gladstonensis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Glastonbury carnivorous snail (</w:t>
            </w:r>
            <w:r w:rsidRPr="00E821FF">
              <w:rPr>
                <w:rFonts w:ascii="Calibri" w:eastAsia="Times New Roman" w:hAnsi="Calibri" w:cs="Calibri"/>
                <w:i/>
                <w:iCs/>
                <w:color w:val="000000"/>
                <w:sz w:val="24"/>
                <w:szCs w:val="24"/>
                <w:lang w:eastAsia="en-NZ"/>
              </w:rPr>
              <w:t>Echotrida substrangeoides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Giant carnivorous snail (</w:t>
            </w:r>
            <w:r w:rsidRPr="00E821FF">
              <w:rPr>
                <w:rFonts w:ascii="Calibri" w:eastAsia="Times New Roman" w:hAnsi="Calibri" w:cs="Calibri"/>
                <w:i/>
                <w:iCs/>
                <w:color w:val="000000"/>
                <w:sz w:val="24"/>
                <w:szCs w:val="24"/>
                <w:lang w:eastAsia="en-NZ"/>
              </w:rPr>
              <w:t>Strangesta maxima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Glenugie carnivorous snail (</w:t>
            </w:r>
            <w:r w:rsidRPr="00E821FF">
              <w:rPr>
                <w:rFonts w:ascii="Calibri" w:eastAsia="Times New Roman" w:hAnsi="Calibri" w:cs="Calibri"/>
                <w:i/>
                <w:iCs/>
                <w:color w:val="000000"/>
                <w:sz w:val="24"/>
                <w:szCs w:val="24"/>
                <w:lang w:eastAsia="en-NZ"/>
              </w:rPr>
              <w:t>Annabellia assimilans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Glenugie chrysalis-snail (</w:t>
            </w:r>
            <w:r w:rsidRPr="00E821FF">
              <w:rPr>
                <w:rFonts w:ascii="Calibri" w:eastAsia="Times New Roman" w:hAnsi="Calibri" w:cs="Calibri"/>
                <w:i/>
                <w:iCs/>
                <w:color w:val="000000"/>
                <w:sz w:val="24"/>
                <w:szCs w:val="24"/>
                <w:lang w:eastAsia="en-NZ"/>
              </w:rPr>
              <w:t>Signepupina glenugie</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Greater Brisbane woodland snail (</w:t>
            </w:r>
            <w:r w:rsidRPr="00E821FF">
              <w:rPr>
                <w:rFonts w:ascii="Calibri" w:eastAsia="Times New Roman" w:hAnsi="Calibri" w:cs="Calibri"/>
                <w:i/>
                <w:iCs/>
                <w:color w:val="000000"/>
                <w:sz w:val="24"/>
                <w:szCs w:val="24"/>
                <w:lang w:eastAsia="en-NZ"/>
              </w:rPr>
              <w:t>Ponderconcha morosa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Hyaline semi-slug (</w:t>
            </w:r>
            <w:r w:rsidRPr="00E821FF">
              <w:rPr>
                <w:rFonts w:ascii="Calibri" w:eastAsia="Times New Roman" w:hAnsi="Calibri" w:cs="Calibri"/>
                <w:i/>
                <w:iCs/>
                <w:color w:val="000000"/>
                <w:sz w:val="24"/>
                <w:szCs w:val="24"/>
                <w:lang w:eastAsia="en-NZ"/>
              </w:rPr>
              <w:t>Mysticarion hyalinus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Kenilworth chrysalis-snail (</w:t>
            </w:r>
            <w:r w:rsidRPr="00E821FF">
              <w:rPr>
                <w:rFonts w:ascii="Calibri" w:eastAsia="Times New Roman" w:hAnsi="Calibri" w:cs="Calibri"/>
                <w:i/>
                <w:iCs/>
                <w:color w:val="000000"/>
                <w:sz w:val="24"/>
                <w:szCs w:val="24"/>
                <w:lang w:eastAsia="en-NZ"/>
              </w:rPr>
              <w:t>Hildapina Kenilworth</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Kenilworth scaly snail (</w:t>
            </w:r>
            <w:r w:rsidRPr="00E821FF">
              <w:rPr>
                <w:rFonts w:ascii="Calibri" w:eastAsia="Times New Roman" w:hAnsi="Calibri" w:cs="Calibri"/>
                <w:i/>
                <w:iCs/>
                <w:color w:val="000000"/>
                <w:sz w:val="24"/>
                <w:szCs w:val="24"/>
                <w:lang w:eastAsia="en-NZ"/>
              </w:rPr>
              <w:t>Squamagenia yabba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Kenilworth waxy pinwheel snail (</w:t>
            </w:r>
            <w:r w:rsidRPr="00E821FF">
              <w:rPr>
                <w:rFonts w:ascii="Calibri" w:eastAsia="Times New Roman" w:hAnsi="Calibri" w:cs="Calibri"/>
                <w:i/>
                <w:iCs/>
                <w:color w:val="000000"/>
                <w:sz w:val="24"/>
                <w:szCs w:val="24"/>
                <w:lang w:eastAsia="en-NZ"/>
              </w:rPr>
              <w:t>Luturopa Kenilworth</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Kessner’s pinwheel snail (</w:t>
            </w:r>
            <w:r w:rsidRPr="00E821FF">
              <w:rPr>
                <w:rFonts w:ascii="Calibri" w:eastAsia="Times New Roman" w:hAnsi="Calibri" w:cs="Calibri"/>
                <w:i/>
                <w:iCs/>
                <w:color w:val="000000"/>
                <w:sz w:val="24"/>
                <w:szCs w:val="24"/>
                <w:lang w:eastAsia="en-NZ"/>
              </w:rPr>
              <w:t>Gyrocochlea kessneri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Keeled droplet-snail (</w:t>
            </w:r>
            <w:r w:rsidRPr="00E821FF">
              <w:rPr>
                <w:rFonts w:ascii="Calibri" w:eastAsia="Times New Roman" w:hAnsi="Calibri" w:cs="Calibri"/>
                <w:i/>
                <w:iCs/>
                <w:color w:val="000000"/>
                <w:sz w:val="24"/>
                <w:szCs w:val="24"/>
                <w:lang w:eastAsia="en-NZ"/>
              </w:rPr>
              <w:t>Pleuropoma talusata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Lamington carnivorous snail (</w:t>
            </w:r>
            <w:r w:rsidRPr="00E821FF">
              <w:rPr>
                <w:rFonts w:ascii="Calibri" w:eastAsia="Times New Roman" w:hAnsi="Calibri" w:cs="Calibri"/>
                <w:i/>
                <w:iCs/>
                <w:color w:val="000000"/>
                <w:sz w:val="24"/>
                <w:szCs w:val="24"/>
                <w:lang w:eastAsia="en-NZ"/>
              </w:rPr>
              <w:t>Pseudechotrida bordaensis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Lamington channelled pinwheel snail (</w:t>
            </w:r>
            <w:r w:rsidRPr="00E821FF">
              <w:rPr>
                <w:rFonts w:ascii="Calibri" w:eastAsia="Times New Roman" w:hAnsi="Calibri" w:cs="Calibri"/>
                <w:i/>
                <w:iCs/>
                <w:color w:val="000000"/>
                <w:sz w:val="24"/>
                <w:szCs w:val="24"/>
                <w:lang w:eastAsia="en-NZ"/>
              </w:rPr>
              <w:t>Gyrocochlea canalis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Maconell’s panda-snail (</w:t>
            </w:r>
            <w:r w:rsidRPr="00E821FF">
              <w:rPr>
                <w:rFonts w:ascii="Calibri" w:eastAsia="Times New Roman" w:hAnsi="Calibri" w:cs="Calibri"/>
                <w:i/>
                <w:iCs/>
                <w:color w:val="000000"/>
                <w:sz w:val="24"/>
                <w:szCs w:val="24"/>
                <w:lang w:eastAsia="en-NZ"/>
              </w:rPr>
              <w:t>Hedleyella maconelli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Mahogany pinwheel snail (</w:t>
            </w:r>
            <w:r w:rsidRPr="00E821FF">
              <w:rPr>
                <w:rFonts w:ascii="Calibri" w:eastAsia="Times New Roman" w:hAnsi="Calibri" w:cs="Calibri"/>
                <w:i/>
                <w:iCs/>
                <w:color w:val="000000"/>
                <w:sz w:val="24"/>
                <w:szCs w:val="24"/>
                <w:lang w:eastAsia="en-NZ"/>
              </w:rPr>
              <w:t>Gyrocochlea vinitincta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Marlborough chrysalis-snail (</w:t>
            </w:r>
            <w:r w:rsidRPr="00E821FF">
              <w:rPr>
                <w:rFonts w:ascii="Calibri" w:eastAsia="Times New Roman" w:hAnsi="Calibri" w:cs="Calibri"/>
                <w:i/>
                <w:iCs/>
                <w:color w:val="000000"/>
                <w:sz w:val="24"/>
                <w:szCs w:val="24"/>
                <w:lang w:eastAsia="en-NZ"/>
              </w:rPr>
              <w:t>Signepupina tenuis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Maryborough dark snail (</w:t>
            </w:r>
            <w:r w:rsidRPr="00E821FF">
              <w:rPr>
                <w:rFonts w:ascii="Calibri" w:eastAsia="Times New Roman" w:hAnsi="Calibri" w:cs="Calibri"/>
                <w:i/>
                <w:iCs/>
                <w:color w:val="000000"/>
                <w:sz w:val="24"/>
                <w:szCs w:val="24"/>
                <w:lang w:eastAsia="en-NZ"/>
              </w:rPr>
              <w:t>Sphaerospira sidneyi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Minute pinwheel snail (</w:t>
            </w:r>
            <w:r w:rsidRPr="00E821FF">
              <w:rPr>
                <w:rFonts w:ascii="Calibri" w:eastAsia="Times New Roman" w:hAnsi="Calibri" w:cs="Calibri"/>
                <w:i/>
                <w:iCs/>
                <w:color w:val="000000"/>
                <w:sz w:val="24"/>
                <w:szCs w:val="24"/>
                <w:lang w:eastAsia="en-NZ"/>
              </w:rPr>
              <w:t>Rhophodon minutissimus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Mitchell’s rainforest snail (</w:t>
            </w:r>
            <w:r w:rsidRPr="00E821FF">
              <w:rPr>
                <w:rFonts w:ascii="Calibri" w:eastAsia="Times New Roman" w:hAnsi="Calibri" w:cs="Calibri"/>
                <w:i/>
                <w:iCs/>
                <w:color w:val="000000"/>
                <w:sz w:val="24"/>
                <w:szCs w:val="24"/>
                <w:lang w:eastAsia="en-NZ"/>
              </w:rPr>
              <w:t>Thersites mitchellae</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Mount Mee chrysalis-snail (</w:t>
            </w:r>
            <w:r w:rsidRPr="00E821FF">
              <w:rPr>
                <w:rFonts w:ascii="Calibri" w:eastAsia="Times New Roman" w:hAnsi="Calibri" w:cs="Calibri"/>
                <w:i/>
                <w:iCs/>
                <w:color w:val="000000"/>
                <w:sz w:val="24"/>
                <w:szCs w:val="24"/>
                <w:lang w:eastAsia="en-NZ"/>
              </w:rPr>
              <w:t>Necopupina costata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Mount Warning bristle snail (</w:t>
            </w:r>
            <w:r w:rsidRPr="00E821FF">
              <w:rPr>
                <w:rFonts w:ascii="Calibri" w:eastAsia="Times New Roman" w:hAnsi="Calibri" w:cs="Calibri"/>
                <w:i/>
                <w:iCs/>
                <w:color w:val="000000"/>
                <w:sz w:val="24"/>
                <w:szCs w:val="24"/>
                <w:lang w:eastAsia="en-NZ"/>
              </w:rPr>
              <w:t>Austrochloritis monita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Mountain Coot-tha bristle snail (</w:t>
            </w:r>
            <w:r w:rsidRPr="00E821FF">
              <w:rPr>
                <w:rFonts w:ascii="Calibri" w:eastAsia="Times New Roman" w:hAnsi="Calibri" w:cs="Calibri"/>
                <w:i/>
                <w:iCs/>
                <w:color w:val="000000"/>
                <w:sz w:val="24"/>
                <w:szCs w:val="24"/>
                <w:lang w:eastAsia="en-NZ"/>
              </w:rPr>
              <w:t>Calvigenia cootha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Multi-spoked pinwheel snail (</w:t>
            </w:r>
            <w:r w:rsidRPr="00E821FF">
              <w:rPr>
                <w:rFonts w:ascii="Calibri" w:eastAsia="Times New Roman" w:hAnsi="Calibri" w:cs="Calibri"/>
                <w:i/>
                <w:iCs/>
                <w:color w:val="000000"/>
                <w:sz w:val="24"/>
                <w:szCs w:val="24"/>
                <w:lang w:eastAsia="en-NZ"/>
              </w:rPr>
              <w:t>Gyrocochlea multicosta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Myora pinwheel snail (</w:t>
            </w:r>
            <w:r w:rsidRPr="00E821FF">
              <w:rPr>
                <w:rFonts w:ascii="Calibri" w:eastAsia="Times New Roman" w:hAnsi="Calibri" w:cs="Calibri"/>
                <w:i/>
                <w:iCs/>
                <w:color w:val="000000"/>
                <w:sz w:val="24"/>
                <w:szCs w:val="24"/>
                <w:lang w:eastAsia="en-NZ"/>
              </w:rPr>
              <w:t>Gyrocochlea myora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Northern rivers bristle snail (</w:t>
            </w:r>
            <w:r w:rsidRPr="00E821FF">
              <w:rPr>
                <w:rFonts w:ascii="Calibri" w:eastAsia="Times New Roman" w:hAnsi="Calibri" w:cs="Calibri"/>
                <w:i/>
                <w:iCs/>
                <w:color w:val="000000"/>
                <w:sz w:val="24"/>
                <w:szCs w:val="24"/>
                <w:lang w:eastAsia="en-NZ"/>
              </w:rPr>
              <w:t>Austrochloritis stanisici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Northern rivers pinwheel snail (</w:t>
            </w:r>
            <w:r w:rsidRPr="00E821FF">
              <w:rPr>
                <w:rFonts w:ascii="Calibri" w:eastAsia="Times New Roman" w:hAnsi="Calibri" w:cs="Calibri"/>
                <w:i/>
                <w:iCs/>
                <w:color w:val="000000"/>
                <w:sz w:val="24"/>
                <w:szCs w:val="24"/>
                <w:lang w:eastAsia="en-NZ"/>
              </w:rPr>
              <w:t>Gyrocochlea eurythma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Northern temple pinwheel snail (</w:t>
            </w:r>
            <w:r w:rsidRPr="00E821FF">
              <w:rPr>
                <w:rFonts w:ascii="Calibri" w:eastAsia="Times New Roman" w:hAnsi="Calibri" w:cs="Calibri"/>
                <w:i/>
                <w:iCs/>
                <w:color w:val="000000"/>
                <w:sz w:val="24"/>
                <w:szCs w:val="24"/>
                <w:lang w:eastAsia="en-NZ"/>
              </w:rPr>
              <w:t>Mussonula verax</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Orange-flamed pinwheel snail (</w:t>
            </w:r>
            <w:r w:rsidRPr="00E821FF">
              <w:rPr>
                <w:rFonts w:ascii="Calibri" w:eastAsia="Times New Roman" w:hAnsi="Calibri" w:cs="Calibri"/>
                <w:i/>
                <w:iCs/>
                <w:color w:val="000000"/>
                <w:sz w:val="24"/>
                <w:szCs w:val="24"/>
                <w:lang w:eastAsia="en-NZ"/>
              </w:rPr>
              <w:t>Gyrocochlea flammulata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Parkin’s semi-slug (</w:t>
            </w:r>
            <w:r w:rsidRPr="00E821FF">
              <w:rPr>
                <w:rFonts w:ascii="Calibri" w:eastAsia="Times New Roman" w:hAnsi="Calibri" w:cs="Calibri"/>
                <w:i/>
                <w:iCs/>
                <w:color w:val="000000"/>
                <w:sz w:val="24"/>
                <w:szCs w:val="24"/>
                <w:lang w:eastAsia="en-NZ"/>
              </w:rPr>
              <w:t>Cucullarion parkini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Peregrine pinwheel snail (</w:t>
            </w:r>
            <w:r w:rsidRPr="00E821FF">
              <w:rPr>
                <w:rFonts w:ascii="Calibri" w:eastAsia="Times New Roman" w:hAnsi="Calibri" w:cs="Calibri"/>
                <w:i/>
                <w:iCs/>
                <w:color w:val="000000"/>
                <w:sz w:val="24"/>
                <w:szCs w:val="24"/>
                <w:lang w:eastAsia="en-NZ"/>
              </w:rPr>
              <w:t>Rhophodon peregrinus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Pine Rivers bristle snail (</w:t>
            </w:r>
            <w:r w:rsidRPr="00E821FF">
              <w:rPr>
                <w:rFonts w:ascii="Calibri" w:eastAsia="Times New Roman" w:hAnsi="Calibri" w:cs="Calibri"/>
                <w:i/>
                <w:iCs/>
                <w:color w:val="000000"/>
                <w:sz w:val="24"/>
                <w:szCs w:val="24"/>
                <w:lang w:eastAsia="en-NZ"/>
              </w:rPr>
              <w:t>Squamagenia separanda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Pink glass-snail (</w:t>
            </w:r>
            <w:r w:rsidRPr="00E821FF">
              <w:rPr>
                <w:rFonts w:ascii="Calibri" w:eastAsia="Times New Roman" w:hAnsi="Calibri" w:cs="Calibri"/>
                <w:i/>
                <w:iCs/>
                <w:color w:val="000000"/>
                <w:sz w:val="24"/>
                <w:szCs w:val="24"/>
                <w:lang w:eastAsia="en-NZ"/>
              </w:rPr>
              <w:t>Nitor pudibunda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Raven’s pinwheel snail (</w:t>
            </w:r>
            <w:r w:rsidRPr="00E821FF">
              <w:rPr>
                <w:rFonts w:ascii="Calibri" w:eastAsia="Times New Roman" w:hAnsi="Calibri" w:cs="Calibri"/>
                <w:i/>
                <w:iCs/>
                <w:color w:val="000000"/>
                <w:sz w:val="24"/>
                <w:szCs w:val="24"/>
                <w:lang w:eastAsia="en-NZ"/>
              </w:rPr>
              <w:t>Gyrocochlea raveni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Richmond Range bristle snail (</w:t>
            </w:r>
            <w:r w:rsidRPr="00E821FF">
              <w:rPr>
                <w:rFonts w:ascii="Calibri" w:eastAsia="Times New Roman" w:hAnsi="Calibri" w:cs="Calibri"/>
                <w:i/>
                <w:iCs/>
                <w:color w:val="000000"/>
                <w:sz w:val="24"/>
                <w:szCs w:val="24"/>
                <w:lang w:eastAsia="en-NZ"/>
              </w:rPr>
              <w:t>Austrochloritis toonumbar</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Richmond Range carnivorous snail (</w:t>
            </w:r>
            <w:r w:rsidRPr="00E821FF">
              <w:rPr>
                <w:rFonts w:ascii="Calibri" w:eastAsia="Times New Roman" w:hAnsi="Calibri" w:cs="Calibri"/>
                <w:i/>
                <w:iCs/>
                <w:color w:val="000000"/>
                <w:sz w:val="24"/>
                <w:szCs w:val="24"/>
                <w:lang w:eastAsia="en-NZ"/>
              </w:rPr>
              <w:t>Montidelos exiguus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Richmond River keeled snail (</w:t>
            </w:r>
            <w:r w:rsidRPr="00E821FF">
              <w:rPr>
                <w:rFonts w:ascii="Calibri" w:eastAsia="Times New Roman" w:hAnsi="Calibri" w:cs="Calibri"/>
                <w:i/>
                <w:iCs/>
                <w:color w:val="000000"/>
                <w:sz w:val="24"/>
                <w:szCs w:val="24"/>
                <w:lang w:eastAsia="en-NZ"/>
              </w:rPr>
              <w:t>Thersites richmondiana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Richmond River pinwheel snail (</w:t>
            </w:r>
            <w:r w:rsidRPr="00E821FF">
              <w:rPr>
                <w:rFonts w:ascii="Calibri" w:eastAsia="Times New Roman" w:hAnsi="Calibri" w:cs="Calibri"/>
                <w:i/>
                <w:iCs/>
                <w:color w:val="000000"/>
                <w:sz w:val="24"/>
                <w:szCs w:val="24"/>
                <w:lang w:eastAsia="en-NZ"/>
              </w:rPr>
              <w:t>Rhophodon consobrinus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Robust chrysalis-snail (</w:t>
            </w:r>
            <w:r w:rsidRPr="00E821FF">
              <w:rPr>
                <w:rFonts w:ascii="Calibri" w:eastAsia="Times New Roman" w:hAnsi="Calibri" w:cs="Calibri"/>
                <w:i/>
                <w:iCs/>
                <w:color w:val="000000"/>
                <w:sz w:val="24"/>
                <w:szCs w:val="24"/>
                <w:lang w:eastAsia="en-NZ"/>
              </w:rPr>
              <w:t>Signepupina robusta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Ruby red glass-snail (</w:t>
            </w:r>
            <w:r w:rsidRPr="00E821FF">
              <w:rPr>
                <w:rFonts w:ascii="Calibri" w:eastAsia="Times New Roman" w:hAnsi="Calibri" w:cs="Calibri"/>
                <w:i/>
                <w:iCs/>
                <w:color w:val="000000"/>
                <w:sz w:val="24"/>
                <w:szCs w:val="24"/>
                <w:lang w:eastAsia="en-NZ"/>
              </w:rPr>
              <w:t>Sigaloeista rubra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Sickle-bladed pinwheel snail (</w:t>
            </w:r>
            <w:r w:rsidRPr="00E821FF">
              <w:rPr>
                <w:rFonts w:ascii="Calibri" w:eastAsia="Times New Roman" w:hAnsi="Calibri" w:cs="Calibri"/>
                <w:i/>
                <w:iCs/>
                <w:color w:val="000000"/>
                <w:sz w:val="24"/>
                <w:szCs w:val="24"/>
                <w:lang w:eastAsia="en-NZ"/>
              </w:rPr>
              <w:t>Coenocharopa macromphala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Simple chrysalis-snail (</w:t>
            </w:r>
            <w:r w:rsidRPr="00E821FF">
              <w:rPr>
                <w:rFonts w:ascii="Calibri" w:eastAsia="Times New Roman" w:hAnsi="Calibri" w:cs="Calibri"/>
                <w:i/>
                <w:iCs/>
                <w:color w:val="000000"/>
                <w:sz w:val="24"/>
                <w:szCs w:val="24"/>
                <w:lang w:eastAsia="en-NZ"/>
              </w:rPr>
              <w:t>Necopupina simplex</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Southern flat-coiled snail (</w:t>
            </w:r>
            <w:r w:rsidRPr="00E821FF">
              <w:rPr>
                <w:rFonts w:ascii="Calibri" w:eastAsia="Times New Roman" w:hAnsi="Calibri" w:cs="Calibri"/>
                <w:i/>
                <w:iCs/>
                <w:color w:val="000000"/>
                <w:sz w:val="24"/>
                <w:szCs w:val="24"/>
                <w:lang w:eastAsia="en-NZ"/>
              </w:rPr>
              <w:t>Pedinogyra rotabilis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Southern temple pinwheel snail (</w:t>
            </w:r>
            <w:r w:rsidRPr="00E821FF">
              <w:rPr>
                <w:rFonts w:ascii="Calibri" w:eastAsia="Times New Roman" w:hAnsi="Calibri" w:cs="Calibri"/>
                <w:i/>
                <w:iCs/>
                <w:color w:val="000000"/>
                <w:sz w:val="24"/>
                <w:szCs w:val="24"/>
                <w:lang w:eastAsia="en-NZ"/>
              </w:rPr>
              <w:t>Mussonula fallax</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Spiral-lined carnivorous snail (</w:t>
            </w:r>
            <w:r w:rsidRPr="00E821FF">
              <w:rPr>
                <w:rFonts w:ascii="Calibri" w:eastAsia="Times New Roman" w:hAnsi="Calibri" w:cs="Calibri"/>
                <w:i/>
                <w:iCs/>
                <w:color w:val="000000"/>
                <w:sz w:val="24"/>
                <w:szCs w:val="24"/>
                <w:lang w:eastAsia="en-NZ"/>
              </w:rPr>
              <w:t>Echotrida strangeoides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Tamborine carnivorous snail (</w:t>
            </w:r>
            <w:r w:rsidRPr="00E821FF">
              <w:rPr>
                <w:rFonts w:ascii="Calibri" w:eastAsia="Times New Roman" w:hAnsi="Calibri" w:cs="Calibri"/>
                <w:i/>
                <w:iCs/>
                <w:color w:val="000000"/>
                <w:sz w:val="24"/>
                <w:szCs w:val="24"/>
                <w:lang w:eastAsia="en-NZ"/>
              </w:rPr>
              <w:t>Strangesta ramsayi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Tiny carnivorous snail (</w:t>
            </w:r>
            <w:r w:rsidRPr="00E821FF">
              <w:rPr>
                <w:rFonts w:ascii="Calibri" w:eastAsia="Times New Roman" w:hAnsi="Calibri" w:cs="Calibri"/>
                <w:i/>
                <w:iCs/>
                <w:color w:val="000000"/>
                <w:sz w:val="24"/>
                <w:szCs w:val="24"/>
                <w:lang w:eastAsia="en-NZ"/>
              </w:rPr>
              <w:t>Pseudechotrida micros</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White-mottled semi-slug (</w:t>
            </w:r>
            <w:r w:rsidRPr="00E821FF">
              <w:rPr>
                <w:rFonts w:ascii="Calibri" w:eastAsia="Times New Roman" w:hAnsi="Calibri" w:cs="Calibri"/>
                <w:i/>
                <w:iCs/>
                <w:color w:val="000000"/>
                <w:sz w:val="24"/>
                <w:szCs w:val="24"/>
                <w:lang w:eastAsia="en-NZ"/>
              </w:rPr>
              <w:t>Cucullarion albimaculosa</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Wilcox’s chrysalis-snail (</w:t>
            </w:r>
            <w:r w:rsidRPr="00E821FF">
              <w:rPr>
                <w:rFonts w:ascii="Calibri" w:eastAsia="Times New Roman" w:hAnsi="Calibri" w:cs="Calibri"/>
                <w:i/>
                <w:iCs/>
                <w:color w:val="000000"/>
                <w:sz w:val="24"/>
                <w:szCs w:val="24"/>
                <w:lang w:eastAsia="en-NZ"/>
              </w:rPr>
              <w:t>Signepupia wilcoxi</w:t>
            </w:r>
            <w:r w:rsidRPr="00E821FF">
              <w:rPr>
                <w:rFonts w:ascii="Calibri" w:eastAsia="Times New Roman" w:hAnsi="Calibri" w:cs="Calibri"/>
                <w:color w:val="000000"/>
                <w:sz w:val="24"/>
                <w:szCs w:val="24"/>
                <w:lang w:eastAsia="en-NZ"/>
              </w:rPr>
              <w:t>)</w:t>
            </w:r>
          </w:p>
        </w:tc>
      </w:tr>
      <w:tr w:rsidR="0093243B" w:rsidRPr="00E821FF" w:rsidTr="0093243B">
        <w:trPr>
          <w:trHeight w:val="312"/>
        </w:trPr>
        <w:tc>
          <w:tcPr>
            <w:tcW w:w="6900" w:type="dxa"/>
            <w:tcBorders>
              <w:top w:val="nil"/>
              <w:left w:val="nil"/>
              <w:bottom w:val="nil"/>
              <w:right w:val="nil"/>
            </w:tcBorders>
            <w:shd w:val="clear" w:color="auto" w:fill="auto"/>
            <w:noWrap/>
            <w:vAlign w:val="bottom"/>
            <w:hideMark/>
          </w:tcPr>
          <w:p w:rsidR="0093243B" w:rsidRPr="00E821FF" w:rsidRDefault="0093243B" w:rsidP="0093243B">
            <w:pPr>
              <w:spacing w:after="0" w:line="240" w:lineRule="auto"/>
              <w:rPr>
                <w:rFonts w:ascii="Calibri" w:eastAsia="Times New Roman" w:hAnsi="Calibri" w:cs="Calibri"/>
                <w:color w:val="000000"/>
                <w:sz w:val="24"/>
                <w:szCs w:val="24"/>
                <w:lang w:eastAsia="en-NZ"/>
              </w:rPr>
            </w:pPr>
            <w:r w:rsidRPr="00E821FF">
              <w:rPr>
                <w:rFonts w:ascii="Calibri" w:eastAsia="Times New Roman" w:hAnsi="Calibri" w:cs="Calibri"/>
                <w:color w:val="000000"/>
                <w:sz w:val="24"/>
                <w:szCs w:val="24"/>
                <w:lang w:eastAsia="en-NZ"/>
              </w:rPr>
              <w:t>Yellow silk glass-snail (</w:t>
            </w:r>
            <w:r w:rsidRPr="00E821FF">
              <w:rPr>
                <w:rFonts w:ascii="Calibri" w:eastAsia="Times New Roman" w:hAnsi="Calibri" w:cs="Calibri"/>
                <w:i/>
                <w:iCs/>
                <w:color w:val="000000"/>
                <w:sz w:val="24"/>
                <w:szCs w:val="24"/>
                <w:lang w:eastAsia="en-NZ"/>
              </w:rPr>
              <w:t>Sigaloeista bordaensis</w:t>
            </w:r>
            <w:r w:rsidRPr="00E821FF">
              <w:rPr>
                <w:rFonts w:ascii="Calibri" w:eastAsia="Times New Roman" w:hAnsi="Calibri" w:cs="Calibri"/>
                <w:color w:val="000000"/>
                <w:sz w:val="24"/>
                <w:szCs w:val="24"/>
                <w:lang w:eastAsia="en-NZ"/>
              </w:rPr>
              <w:t>)</w:t>
            </w:r>
          </w:p>
        </w:tc>
      </w:tr>
    </w:tbl>
    <w:p w:rsidR="0093243B" w:rsidRDefault="0093243B" w:rsidP="0093243B"/>
    <w:p w:rsidR="0093243B" w:rsidRDefault="0093243B" w:rsidP="0093243B"/>
    <w:p w:rsidR="0093243B" w:rsidRDefault="0093243B" w:rsidP="0093243B">
      <w:r>
        <w:br w:type="page"/>
      </w:r>
    </w:p>
    <w:p w:rsidR="0093243B" w:rsidRDefault="0093243B" w:rsidP="0093243B">
      <w:pPr>
        <w:sectPr w:rsidR="0093243B" w:rsidSect="0093243B">
          <w:pgSz w:w="11906" w:h="16838"/>
          <w:pgMar w:top="1440" w:right="1440" w:bottom="1440" w:left="1440" w:header="708" w:footer="708" w:gutter="0"/>
          <w:cols w:space="708"/>
          <w:docGrid w:linePitch="360"/>
        </w:sectPr>
      </w:pPr>
    </w:p>
    <w:tbl>
      <w:tblPr>
        <w:tblpPr w:leftFromText="180" w:rightFromText="180" w:vertAnchor="text" w:tblpY="1"/>
        <w:tblOverlap w:val="neve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11"/>
        <w:gridCol w:w="1420"/>
        <w:gridCol w:w="1417"/>
        <w:gridCol w:w="6"/>
        <w:gridCol w:w="1850"/>
        <w:gridCol w:w="2395"/>
        <w:gridCol w:w="22"/>
        <w:gridCol w:w="19"/>
        <w:gridCol w:w="2392"/>
        <w:gridCol w:w="2545"/>
        <w:gridCol w:w="14"/>
      </w:tblGrid>
      <w:tr w:rsidR="0093243B" w:rsidRPr="008B6BD5" w:rsidTr="0093243B">
        <w:tc>
          <w:tcPr>
            <w:tcW w:w="5000" w:type="pct"/>
            <w:gridSpan w:val="11"/>
            <w:tcBorders>
              <w:bottom w:val="single" w:sz="4" w:space="0" w:color="auto"/>
            </w:tcBorders>
          </w:tcPr>
          <w:p w:rsidR="0093243B" w:rsidRPr="008B6BD5" w:rsidRDefault="0093243B" w:rsidP="0093243B">
            <w:pPr>
              <w:pStyle w:val="NormalWeb"/>
              <w:spacing w:before="0" w:beforeAutospacing="0" w:after="0" w:afterAutospacing="0"/>
              <w:rPr>
                <w:rFonts w:asciiTheme="minorHAnsi" w:hAnsiTheme="minorHAnsi" w:cstheme="minorHAnsi"/>
                <w:b/>
                <w:sz w:val="20"/>
                <w:szCs w:val="20"/>
              </w:rPr>
            </w:pPr>
            <w:r>
              <w:rPr>
                <w:rFonts w:asciiTheme="minorHAnsi" w:hAnsiTheme="minorHAnsi" w:cstheme="minorHAnsi"/>
                <w:b/>
                <w:sz w:val="20"/>
                <w:szCs w:val="20"/>
              </w:rPr>
              <w:t>Appendix 3</w:t>
            </w:r>
            <w:r w:rsidRPr="008B6BD5">
              <w:rPr>
                <w:rFonts w:asciiTheme="minorHAnsi" w:hAnsiTheme="minorHAnsi" w:cstheme="minorHAnsi"/>
                <w:b/>
                <w:sz w:val="20"/>
                <w:szCs w:val="20"/>
              </w:rPr>
              <w:t xml:space="preserve"> Rapid assessment of native species potentially at risk from Electric ant in the Wet Tropics Bioregion</w:t>
            </w:r>
          </w:p>
        </w:tc>
      </w:tr>
      <w:tr w:rsidR="0093243B" w:rsidRPr="008B6BD5" w:rsidTr="0093243B">
        <w:tc>
          <w:tcPr>
            <w:tcW w:w="652" w:type="pct"/>
            <w:tcBorders>
              <w:bottom w:val="single" w:sz="4" w:space="0" w:color="auto"/>
            </w:tcBorders>
          </w:tcPr>
          <w:p w:rsidR="0093243B" w:rsidRPr="008B6BD5" w:rsidRDefault="0093243B" w:rsidP="0093243B">
            <w:pPr>
              <w:pStyle w:val="NormalWeb"/>
              <w:spacing w:before="0" w:beforeAutospacing="0" w:after="0" w:afterAutospacing="0"/>
              <w:rPr>
                <w:rFonts w:asciiTheme="minorHAnsi" w:hAnsiTheme="minorHAnsi" w:cstheme="minorHAnsi"/>
                <w:b/>
                <w:sz w:val="20"/>
                <w:szCs w:val="20"/>
              </w:rPr>
            </w:pPr>
            <w:r w:rsidRPr="008B6BD5">
              <w:rPr>
                <w:rFonts w:asciiTheme="minorHAnsi" w:hAnsiTheme="minorHAnsi" w:cstheme="minorHAnsi"/>
                <w:b/>
                <w:sz w:val="20"/>
                <w:szCs w:val="20"/>
              </w:rPr>
              <w:t>Common Name (scientific name)</w:t>
            </w:r>
          </w:p>
        </w:tc>
        <w:tc>
          <w:tcPr>
            <w:tcW w:w="511" w:type="pct"/>
            <w:tcBorders>
              <w:bottom w:val="single" w:sz="4" w:space="0" w:color="auto"/>
            </w:tcBorders>
          </w:tcPr>
          <w:p w:rsidR="0093243B" w:rsidRPr="008B6BD5" w:rsidRDefault="0093243B" w:rsidP="0093243B">
            <w:pPr>
              <w:pStyle w:val="NormalWeb"/>
              <w:spacing w:before="0" w:beforeAutospacing="0" w:after="0" w:afterAutospacing="0"/>
              <w:jc w:val="center"/>
              <w:rPr>
                <w:rFonts w:asciiTheme="minorHAnsi" w:hAnsiTheme="minorHAnsi" w:cstheme="minorHAnsi"/>
                <w:b/>
                <w:sz w:val="20"/>
                <w:szCs w:val="20"/>
              </w:rPr>
            </w:pPr>
            <w:r w:rsidRPr="008B6BD5">
              <w:rPr>
                <w:rFonts w:asciiTheme="minorHAnsi" w:hAnsiTheme="minorHAnsi" w:cstheme="minorHAnsi"/>
                <w:b/>
                <w:bCs/>
                <w:sz w:val="20"/>
                <w:szCs w:val="20"/>
              </w:rPr>
              <w:t xml:space="preserve">EPBC Act listing status </w:t>
            </w:r>
          </w:p>
        </w:tc>
        <w:tc>
          <w:tcPr>
            <w:tcW w:w="510" w:type="pct"/>
            <w:tcBorders>
              <w:bottom w:val="single" w:sz="4" w:space="0" w:color="auto"/>
            </w:tcBorders>
          </w:tcPr>
          <w:p w:rsidR="0093243B" w:rsidRPr="008B6BD5" w:rsidRDefault="0093243B" w:rsidP="0093243B">
            <w:pPr>
              <w:pStyle w:val="NormalWeb"/>
              <w:spacing w:before="0" w:beforeAutospacing="0" w:after="0" w:afterAutospacing="0"/>
              <w:rPr>
                <w:rFonts w:asciiTheme="minorHAnsi" w:hAnsiTheme="minorHAnsi" w:cstheme="minorHAnsi"/>
                <w:b/>
                <w:sz w:val="20"/>
                <w:szCs w:val="20"/>
              </w:rPr>
            </w:pPr>
            <w:r w:rsidRPr="008B6BD5">
              <w:rPr>
                <w:rFonts w:asciiTheme="minorHAnsi" w:hAnsiTheme="minorHAnsi" w:cstheme="minorHAnsi"/>
                <w:b/>
                <w:sz w:val="20"/>
                <w:szCs w:val="20"/>
              </w:rPr>
              <w:t>Range</w:t>
            </w:r>
          </w:p>
        </w:tc>
        <w:tc>
          <w:tcPr>
            <w:tcW w:w="668" w:type="pct"/>
            <w:gridSpan w:val="2"/>
            <w:tcBorders>
              <w:bottom w:val="single" w:sz="4" w:space="0" w:color="auto"/>
            </w:tcBorders>
          </w:tcPr>
          <w:p w:rsidR="0093243B" w:rsidRPr="008B6BD5" w:rsidRDefault="0093243B" w:rsidP="0093243B">
            <w:pPr>
              <w:pStyle w:val="NormalWeb"/>
              <w:spacing w:before="0" w:beforeAutospacing="0" w:after="0" w:afterAutospacing="0"/>
              <w:rPr>
                <w:rFonts w:asciiTheme="minorHAnsi" w:hAnsiTheme="minorHAnsi" w:cstheme="minorHAnsi"/>
                <w:b/>
                <w:sz w:val="20"/>
                <w:szCs w:val="20"/>
              </w:rPr>
            </w:pPr>
            <w:r w:rsidRPr="008B6BD5">
              <w:rPr>
                <w:rFonts w:asciiTheme="minorHAnsi" w:hAnsiTheme="minorHAnsi" w:cstheme="minorHAnsi"/>
                <w:b/>
                <w:sz w:val="20"/>
                <w:szCs w:val="20"/>
              </w:rPr>
              <w:t>Recovery Plan</w:t>
            </w:r>
          </w:p>
        </w:tc>
        <w:tc>
          <w:tcPr>
            <w:tcW w:w="868" w:type="pct"/>
            <w:gridSpan w:val="2"/>
            <w:tcBorders>
              <w:bottom w:val="single" w:sz="4" w:space="0" w:color="auto"/>
            </w:tcBorders>
          </w:tcPr>
          <w:p w:rsidR="0093243B" w:rsidRPr="008B6BD5" w:rsidRDefault="0093243B" w:rsidP="0093243B">
            <w:pPr>
              <w:pStyle w:val="NormalWeb"/>
              <w:spacing w:before="0" w:beforeAutospacing="0" w:after="0" w:afterAutospacing="0"/>
              <w:rPr>
                <w:rFonts w:asciiTheme="minorHAnsi" w:hAnsiTheme="minorHAnsi" w:cstheme="minorHAnsi"/>
                <w:b/>
                <w:sz w:val="20"/>
                <w:szCs w:val="20"/>
              </w:rPr>
            </w:pPr>
            <w:r w:rsidRPr="008B6BD5">
              <w:rPr>
                <w:rFonts w:asciiTheme="minorHAnsi" w:hAnsiTheme="minorHAnsi" w:cstheme="minorHAnsi"/>
                <w:b/>
                <w:sz w:val="20"/>
                <w:szCs w:val="20"/>
              </w:rPr>
              <w:t>Habitat and behaviour</w:t>
            </w:r>
          </w:p>
        </w:tc>
        <w:tc>
          <w:tcPr>
            <w:tcW w:w="1791" w:type="pct"/>
            <w:gridSpan w:val="4"/>
            <w:tcBorders>
              <w:bottom w:val="single" w:sz="4" w:space="0" w:color="auto"/>
            </w:tcBorders>
          </w:tcPr>
          <w:p w:rsidR="0093243B" w:rsidRPr="008B6BD5" w:rsidRDefault="0093243B" w:rsidP="0093243B">
            <w:pPr>
              <w:pStyle w:val="NormalWeb"/>
              <w:spacing w:before="0" w:beforeAutospacing="0" w:after="0" w:afterAutospacing="0"/>
              <w:jc w:val="center"/>
              <w:rPr>
                <w:rFonts w:asciiTheme="minorHAnsi" w:hAnsiTheme="minorHAnsi" w:cstheme="minorHAnsi"/>
                <w:b/>
                <w:sz w:val="20"/>
                <w:szCs w:val="20"/>
              </w:rPr>
            </w:pPr>
            <w:r w:rsidRPr="008B6BD5">
              <w:rPr>
                <w:rFonts w:asciiTheme="minorHAnsi" w:hAnsiTheme="minorHAnsi" w:cstheme="minorHAnsi"/>
                <w:b/>
                <w:sz w:val="20"/>
                <w:szCs w:val="20"/>
              </w:rPr>
              <w:t>Potential or presumed level of impact and mechanisms for Electric ant effect</w:t>
            </w:r>
          </w:p>
        </w:tc>
      </w:tr>
      <w:tr w:rsidR="0093243B" w:rsidRPr="008B6BD5" w:rsidTr="0093243B">
        <w:trPr>
          <w:trHeight w:val="368"/>
        </w:trPr>
        <w:tc>
          <w:tcPr>
            <w:tcW w:w="5000" w:type="pct"/>
            <w:gridSpan w:val="11"/>
          </w:tcPr>
          <w:p w:rsidR="0093243B" w:rsidRPr="008B6BD5" w:rsidRDefault="0093243B" w:rsidP="0093243B">
            <w:pPr>
              <w:pStyle w:val="NormalWeb"/>
              <w:spacing w:before="0" w:beforeAutospacing="0" w:after="0" w:afterAutospacing="0"/>
              <w:rPr>
                <w:rFonts w:asciiTheme="minorHAnsi" w:hAnsiTheme="minorHAnsi" w:cstheme="minorHAnsi"/>
                <w:b/>
                <w:sz w:val="20"/>
                <w:szCs w:val="20"/>
                <w:lang w:eastAsia="en-AU"/>
              </w:rPr>
            </w:pPr>
            <w:r w:rsidRPr="008B6BD5">
              <w:rPr>
                <w:rFonts w:asciiTheme="minorHAnsi" w:hAnsiTheme="minorHAnsi" w:cstheme="minorHAnsi"/>
                <w:b/>
                <w:sz w:val="20"/>
                <w:szCs w:val="20"/>
                <w:lang w:eastAsia="en-AU"/>
              </w:rPr>
              <w:t>Birds</w:t>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Atherton scrubwren (</w:t>
            </w:r>
            <w:r w:rsidRPr="008B6BD5">
              <w:rPr>
                <w:rFonts w:cstheme="minorHAnsi"/>
                <w:i/>
                <w:sz w:val="20"/>
                <w:szCs w:val="20"/>
              </w:rPr>
              <w:t>Sericornis keri</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Montane rainforests. Insectivore, forages on ground and a few metres above. Arboreal nesting, often communal.</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No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Minimal geographic overlap.  Nesting attempts and fledgling success may be disrupted. Abundance of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53745"/>
                  <wp:effectExtent l="19050" t="0" r="0" b="0"/>
                  <wp:docPr id="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srcRect/>
                          <a:stretch>
                            <a:fillRect/>
                          </a:stretch>
                        </pic:blipFill>
                        <pic:spPr bwMode="auto">
                          <a:xfrm>
                            <a:off x="0" y="0"/>
                            <a:ext cx="1490345" cy="753745"/>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vertAlign w:val="superscript"/>
              </w:rPr>
            </w:pPr>
            <w:r w:rsidRPr="008B6BD5">
              <w:rPr>
                <w:rFonts w:cstheme="minorHAnsi"/>
                <w:sz w:val="20"/>
                <w:szCs w:val="20"/>
              </w:rPr>
              <w:t>Azure kingfisher (</w:t>
            </w:r>
            <w:r w:rsidRPr="008B6BD5">
              <w:rPr>
                <w:rFonts w:cstheme="minorHAnsi"/>
                <w:i/>
                <w:iCs/>
                <w:sz w:val="20"/>
                <w:szCs w:val="20"/>
              </w:rPr>
              <w:t>Ceyx azurea</w:t>
            </w:r>
            <w:r w:rsidRPr="008B6BD5">
              <w:rPr>
                <w:rFonts w:cstheme="minorHAnsi"/>
                <w:sz w:val="20"/>
                <w:szCs w:val="20"/>
              </w:rPr>
              <w:t>)</w:t>
            </w:r>
          </w:p>
          <w:p w:rsidR="0093243B" w:rsidRPr="008B6BD5" w:rsidRDefault="0093243B" w:rsidP="0093243B">
            <w:pPr>
              <w:spacing w:after="0" w:line="240" w:lineRule="auto"/>
              <w:rPr>
                <w:rFonts w:cstheme="minorHAnsi"/>
                <w:sz w:val="20"/>
                <w:szCs w:val="20"/>
              </w:rPr>
            </w:pPr>
            <w:r w:rsidRPr="008B6BD5">
              <w:rPr>
                <w:rFonts w:cstheme="minorHAnsi"/>
                <w:sz w:val="20"/>
                <w:szCs w:val="20"/>
              </w:rPr>
              <w:t>[=</w:t>
            </w:r>
            <w:r w:rsidRPr="008B6BD5">
              <w:rPr>
                <w:rFonts w:cstheme="minorHAnsi"/>
                <w:i/>
                <w:iCs/>
                <w:color w:val="333333"/>
                <w:sz w:val="20"/>
                <w:szCs w:val="20"/>
              </w:rPr>
              <w:t>Alcedo azurea</w:t>
            </w:r>
            <w:r w:rsidRPr="008B6BD5">
              <w:rPr>
                <w:rFonts w:cstheme="minorHAnsi"/>
                <w:iCs/>
                <w:color w:val="333333"/>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WA, NT, Qld, NSW, Vic, e SA, Tas (also New Guinea,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Moluccas)</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Degradation of wetland waters.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Near water - ponds, rivers, lakes and mangroves. Diet mostly fish and insects. Roosts arboreal. Nests in burrows in earth banks and cliffs.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and fledgling success may be disrupted. Abundance of invertebrate and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53745"/>
                  <wp:effectExtent l="19050" t="0" r="0" b="0"/>
                  <wp:docPr id="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print"/>
                          <a:srcRect/>
                          <a:stretch>
                            <a:fillRect/>
                          </a:stretch>
                        </pic:blipFill>
                        <pic:spPr bwMode="auto">
                          <a:xfrm>
                            <a:off x="0" y="0"/>
                            <a:ext cx="1490345" cy="753745"/>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bCs/>
                <w:sz w:val="20"/>
                <w:szCs w:val="20"/>
              </w:rPr>
            </w:pPr>
            <w:r w:rsidRPr="008B6BD5">
              <w:rPr>
                <w:rFonts w:cstheme="minorHAnsi"/>
                <w:sz w:val="20"/>
                <w:szCs w:val="20"/>
              </w:rPr>
              <w:t xml:space="preserve">Australian brush-turkey </w:t>
            </w:r>
            <w:r w:rsidRPr="008B6BD5">
              <w:rPr>
                <w:rFonts w:cstheme="minorHAnsi"/>
                <w:iCs/>
                <w:sz w:val="20"/>
                <w:szCs w:val="20"/>
              </w:rPr>
              <w:t>(</w:t>
            </w:r>
            <w:r w:rsidRPr="008B6BD5">
              <w:rPr>
                <w:rFonts w:cstheme="minorHAnsi"/>
                <w:i/>
                <w:iCs/>
                <w:sz w:val="20"/>
                <w:szCs w:val="20"/>
              </w:rPr>
              <w:t>Alectura lathami</w:t>
            </w:r>
            <w:r w:rsidRPr="008B6BD5">
              <w:rPr>
                <w:rFonts w:cstheme="minorHAnsi"/>
                <w:iCs/>
                <w:sz w:val="20"/>
                <w:szCs w:val="20"/>
              </w:rPr>
              <w:t>)</w:t>
            </w:r>
            <w:r w:rsidRPr="008B6BD5">
              <w:rPr>
                <w:rFonts w:cstheme="minorHAnsi"/>
                <w:sz w:val="20"/>
                <w:szCs w:val="20"/>
                <w:vertAlign w:val="superscript"/>
              </w:rPr>
              <w:t>1</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NSW</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Primarily occurs in rainforests and wet schlerophyll forests, but also in drier scrublands. Terrestrial. Communal nests. </w:t>
            </w:r>
            <w:r w:rsidRPr="008B6BD5">
              <w:rPr>
                <w:rFonts w:asciiTheme="minorHAnsi" w:hAnsiTheme="minorHAnsi" w:cstheme="minorHAnsi"/>
                <w:sz w:val="20"/>
                <w:szCs w:val="20"/>
              </w:rPr>
              <w:t>Feed on insects, seeds and fallen fruits.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invertebrate prey may be reduced.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Australian king parrot (northern) (</w:t>
            </w:r>
            <w:r w:rsidRPr="008B6BD5">
              <w:rPr>
                <w:rFonts w:cstheme="minorHAnsi"/>
                <w:i/>
                <w:sz w:val="20"/>
                <w:szCs w:val="20"/>
              </w:rPr>
              <w:t>Alisterus scapularis minor</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Upland rainforest, eucalypt woodlands, shrublands, but also suburban parks and gardens, and farmlands. Gregarious. Diurnal. Feeds on nectar, flowers, fruits, seeds and small insects. Primarily arboreal but comes to ground to feed on fallen seeds. Nests in tree hollows.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Minimal geographic overlap.  Nesting attempts, fledgling success, and foraging may be disrupted. Abundance of invertebrate prey and nectar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bCs/>
                <w:sz w:val="20"/>
                <w:szCs w:val="20"/>
              </w:rPr>
            </w:pPr>
            <w:r w:rsidRPr="008B6BD5">
              <w:rPr>
                <w:rFonts w:cstheme="minorHAnsi"/>
                <w:bCs/>
                <w:sz w:val="20"/>
                <w:szCs w:val="20"/>
              </w:rPr>
              <w:t>Beach stone-curlew (</w:t>
            </w:r>
            <w:r w:rsidRPr="008B6BD5">
              <w:rPr>
                <w:rFonts w:cstheme="minorHAnsi"/>
                <w:bCs/>
                <w:i/>
                <w:iCs/>
                <w:sz w:val="20"/>
                <w:szCs w:val="20"/>
              </w:rPr>
              <w:t>Esacus neglectus</w:t>
            </w:r>
            <w:r w:rsidRPr="008B6BD5">
              <w:rPr>
                <w:rFonts w:cstheme="minorHAnsi"/>
                <w:bCs/>
                <w:iCs/>
                <w:sz w:val="20"/>
                <w:szCs w:val="20"/>
              </w:rPr>
              <w:t>)</w:t>
            </w:r>
            <w:r w:rsidRPr="008B6BD5">
              <w:rPr>
                <w:rFonts w:cstheme="minorHAnsi"/>
                <w:sz w:val="20"/>
                <w:szCs w:val="20"/>
                <w:vertAlign w:val="superscript"/>
              </w:rPr>
              <w:t>1</w:t>
            </w:r>
          </w:p>
        </w:tc>
        <w:tc>
          <w:tcPr>
            <w:tcW w:w="511" w:type="pct"/>
          </w:tcPr>
          <w:p w:rsidR="0093243B" w:rsidRPr="008B6BD5" w:rsidRDefault="0093243B" w:rsidP="0093243B">
            <w:pPr>
              <w:pStyle w:val="NormalWeb"/>
              <w:spacing w:before="0" w:beforeAutospacing="0" w:after="0" w:afterAutospacing="0"/>
              <w:ind w:left="-110"/>
              <w:jc w:val="center"/>
              <w:rPr>
                <w:rFonts w:asciiTheme="minorHAnsi" w:hAnsiTheme="minorHAnsi" w:cstheme="minorHAnsi"/>
                <w:sz w:val="20"/>
                <w:szCs w:val="20"/>
              </w:rPr>
            </w:pPr>
            <w:r w:rsidRPr="008B6BD5">
              <w:rPr>
                <w:rFonts w:asciiTheme="minorHAnsi" w:hAnsiTheme="minorHAnsi" w:cstheme="minorHAnsi"/>
                <w:sz w:val="20"/>
                <w:szCs w:val="20"/>
              </w:rPr>
              <w:t>Not listed (Marine)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 WA, n NT, Qld, (NSW)</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human disturbance; predation by feral animals.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Wader. Occurs on open, undisturbed beaches, islands, reefs and estuarine intertidal sand and mudflats. Nests a scrape on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may be disrupted. Minimal disruption of foraging and food resources.</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Black bittern (Australasian) (</w:t>
            </w:r>
            <w:r w:rsidRPr="008B6BD5">
              <w:rPr>
                <w:rFonts w:cstheme="minorHAnsi"/>
                <w:i/>
                <w:sz w:val="20"/>
                <w:szCs w:val="20"/>
              </w:rPr>
              <w:t>Ixobrychus flavicolllis australis</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 WA, n NT, n Qld to s NSW</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disturbance by livestock; predation by feral ants.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Lowland terrestrial and estuarine wetlands, generally in areas of permanent water and dense vegetation. Nocturnal.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 xml:space="preserve">orages for reptiles, fish and invertebrates. </w:t>
            </w:r>
            <w:r w:rsidRPr="008B6BD5">
              <w:rPr>
                <w:rFonts w:asciiTheme="minorHAnsi" w:hAnsiTheme="minorHAnsi" w:cstheme="minorHAnsi"/>
                <w:sz w:val="20"/>
                <w:szCs w:val="20"/>
              </w:rPr>
              <w:t>R</w:t>
            </w:r>
            <w:r w:rsidRPr="008B6BD5">
              <w:rPr>
                <w:rFonts w:asciiTheme="minorHAnsi" w:hAnsiTheme="minorHAnsi" w:cstheme="minorHAnsi"/>
                <w:sz w:val="20"/>
                <w:szCs w:val="20"/>
                <w:lang w:eastAsia="en-AU"/>
              </w:rPr>
              <w:t>oosts in trees or on the ground amongst dense reeds. Nests on branch overhanging water.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attempts and fledgling success may be disrupted. Abundance of invertebrate and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53745"/>
                  <wp:effectExtent l="19050" t="0" r="0" b="0"/>
                  <wp:docPr id="2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srcRect/>
                          <a:stretch>
                            <a:fillRect/>
                          </a:stretch>
                        </pic:blipFill>
                        <pic:spPr bwMode="auto">
                          <a:xfrm>
                            <a:off x="0" y="0"/>
                            <a:ext cx="1490345" cy="753745"/>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Black-chinned honeyeater (</w:t>
            </w:r>
            <w:r w:rsidRPr="008B6BD5">
              <w:rPr>
                <w:rFonts w:cstheme="minorHAnsi"/>
                <w:i/>
                <w:sz w:val="20"/>
                <w:szCs w:val="20"/>
              </w:rPr>
              <w:t>Melithreptus gularis</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 WT, NT, Qld, NSW, Vic, e SA</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Upper levels of open eucalypt forests and woodlands, often along waterways.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Gregarious. Forages on nectar in the canopy, and by probing bark tree trunks and branches for insects. Nests arboreal.</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attempts, fledgling success, and foraging may be disrupted. Abundance of invertebrate prey and nectar may be reduced; but off-set partially by increased ant and homopteran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53745"/>
                  <wp:effectExtent l="19050" t="0" r="0" b="0"/>
                  <wp:docPr id="2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cstate="print"/>
                          <a:srcRect/>
                          <a:stretch>
                            <a:fillRect/>
                          </a:stretch>
                        </pic:blipFill>
                        <pic:spPr bwMode="auto">
                          <a:xfrm>
                            <a:off x="0" y="0"/>
                            <a:ext cx="1490345" cy="753745"/>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Black-faced woodswallow (Cape York Peninsula) (</w:t>
            </w:r>
            <w:r w:rsidRPr="008B6BD5">
              <w:rPr>
                <w:rFonts w:cstheme="minorHAnsi"/>
                <w:i/>
                <w:sz w:val="20"/>
                <w:szCs w:val="20"/>
              </w:rPr>
              <w:t>Artamus cinereus normani</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Fire.</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Woodlands. </w:t>
            </w:r>
            <w:r w:rsidRPr="008B6BD5">
              <w:rPr>
                <w:rFonts w:asciiTheme="minorHAnsi" w:hAnsiTheme="minorHAnsi" w:cstheme="minorHAnsi"/>
                <w:sz w:val="20"/>
                <w:szCs w:val="20"/>
              </w:rPr>
              <w:t>N</w:t>
            </w:r>
            <w:r w:rsidRPr="008B6BD5">
              <w:rPr>
                <w:rFonts w:asciiTheme="minorHAnsi" w:hAnsiTheme="minorHAnsi" w:cstheme="minorHAnsi"/>
                <w:sz w:val="20"/>
                <w:szCs w:val="20"/>
                <w:lang w:eastAsia="en-AU"/>
              </w:rPr>
              <w:t xml:space="preserve">omadic except when breeding.  Feeds on nectar and insects. Nests suspended in small trees.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to medium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attempts, fledgling success, and foraging may be disrupted. Abundance of invertebrate prey and nectar may be reduced; but off-set partially by increased ant and homopteran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Black-necked stork (</w:t>
            </w:r>
            <w:r w:rsidRPr="008B6BD5">
              <w:rPr>
                <w:rFonts w:cstheme="minorHAnsi"/>
                <w:i/>
                <w:sz w:val="20"/>
                <w:szCs w:val="20"/>
              </w:rPr>
              <w:t>Ephippiorhynchus asiaticus australis</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WA, NT, Qld, ne NSE (also New Guinea)</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Wader in</w:t>
            </w:r>
            <w:r w:rsidRPr="008B6BD5">
              <w:rPr>
                <w:rFonts w:asciiTheme="minorHAnsi" w:hAnsiTheme="minorHAnsi" w:cstheme="minorHAnsi"/>
                <w:sz w:val="20"/>
                <w:szCs w:val="20"/>
              </w:rPr>
              <w:t xml:space="preserve"> natural and artificial </w:t>
            </w:r>
            <w:r w:rsidRPr="008B6BD5">
              <w:rPr>
                <w:rFonts w:asciiTheme="minorHAnsi" w:hAnsiTheme="minorHAnsi" w:cstheme="minorHAnsi"/>
                <w:sz w:val="20"/>
                <w:szCs w:val="20"/>
                <w:lang w:eastAsia="en-AU"/>
              </w:rPr>
              <w:t>wetlands. Forages on range of vertebrate and invertebrate prey, mostly aquatic. Nests usually in trees.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attempts and fledgling success probably not disrupted. Abundance of non-aquatic invertebrate and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53745"/>
                  <wp:effectExtent l="19050" t="0" r="0" b="0"/>
                  <wp:docPr id="2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5" cstate="print"/>
                          <a:srcRect/>
                          <a:stretch>
                            <a:fillRect/>
                          </a:stretch>
                        </pic:blipFill>
                        <pic:spPr bwMode="auto">
                          <a:xfrm>
                            <a:off x="0" y="0"/>
                            <a:ext cx="1490345" cy="753745"/>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Black-throated finch (southern) (</w:t>
            </w:r>
            <w:r w:rsidRPr="008B6BD5">
              <w:rPr>
                <w:rFonts w:cstheme="minorHAnsi"/>
                <w:i/>
                <w:sz w:val="20"/>
                <w:szCs w:val="20"/>
              </w:rPr>
              <w:t>Poephila cincta cincta</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ne Qld to ne NSW</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(2007). Loss and disturbance of grasslands; fire; predation by feral animals.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Grassy, open woodlands and forests, grasslands and riparian areas. Feeds on seeds of grasses and herbaceous plants. Nests in tree hollows and forks.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attempts, fledgling success, and foraging probably minimally disrupted.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53745"/>
                  <wp:effectExtent l="19050" t="0" r="0" b="0"/>
                  <wp:docPr id="2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6" cstate="print"/>
                          <a:srcRect/>
                          <a:stretch>
                            <a:fillRect/>
                          </a:stretch>
                        </pic:blipFill>
                        <pic:spPr bwMode="auto">
                          <a:xfrm>
                            <a:off x="0" y="0"/>
                            <a:ext cx="1490345" cy="753745"/>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Blue-faced parrotfinch (</w:t>
            </w:r>
            <w:r w:rsidRPr="008B6BD5">
              <w:rPr>
                <w:rFonts w:cstheme="minorHAnsi"/>
                <w:i/>
                <w:sz w:val="20"/>
                <w:szCs w:val="20"/>
              </w:rPr>
              <w:t>Erythrura trichroa</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e Qld (also  Orient and W Pacific)</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Montane to lowland moist forests, forest edges, grasslands and disturbed areas.  Gregarious outside breeding season. Feeds on grass seeds and insects. Young are primarily fed insects.  Nests arboreal.</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attempts, fledgling success, and foraging may be disrupted. Abundance of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53745"/>
                  <wp:effectExtent l="19050" t="0" r="0" b="0"/>
                  <wp:docPr id="2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7" cstate="print"/>
                          <a:srcRect/>
                          <a:stretch>
                            <a:fillRect/>
                          </a:stretch>
                        </pic:blipFill>
                        <pic:spPr bwMode="auto">
                          <a:xfrm>
                            <a:off x="0" y="0"/>
                            <a:ext cx="1490345" cy="753745"/>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Boobook owl (</w:t>
            </w:r>
            <w:r w:rsidRPr="008B6BD5">
              <w:rPr>
                <w:rFonts w:cstheme="minorHAnsi"/>
                <w:i/>
                <w:sz w:val="20"/>
                <w:szCs w:val="20"/>
              </w:rPr>
              <w:t>Ninox novaeseelandiae lurida</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ne to ce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Nocturnal. Carnivore, preys on birds, small mammals, reptiles and invertebrates. Nests in tree hollows.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attempts, fledgling success, and foraging may be disrupted. Abundance of invertebrate and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bCs/>
                <w:sz w:val="20"/>
                <w:szCs w:val="20"/>
              </w:rPr>
            </w:pPr>
            <w:r w:rsidRPr="008B6BD5">
              <w:rPr>
                <w:rFonts w:cstheme="minorHAnsi"/>
                <w:bCs/>
                <w:sz w:val="20"/>
                <w:szCs w:val="20"/>
              </w:rPr>
              <w:t>Bower's shrike-thrush (</w:t>
            </w:r>
            <w:r w:rsidRPr="008B6BD5">
              <w:rPr>
                <w:rFonts w:cstheme="minorHAnsi"/>
                <w:bCs/>
                <w:i/>
                <w:sz w:val="20"/>
                <w:szCs w:val="20"/>
              </w:rPr>
              <w:t>Colluricincla boweri</w:t>
            </w:r>
            <w:r w:rsidRPr="008B6BD5">
              <w:rPr>
                <w:rFonts w:cstheme="minorHAnsi"/>
                <w:bCs/>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primarily above 250m.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eeds on insects, occasionally frogs, gleaned on the ground and from tree trunks, branches and foliage to mid-canopy. Nests in tree forks a few metres above the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Low level of geographic overlap. Nesting attempts, fledgling success, and foraging may be disrupted. Abundance of invertebrate and vertebrate prey may be reduced, but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bCs/>
                <w:sz w:val="20"/>
                <w:szCs w:val="20"/>
              </w:rPr>
            </w:pPr>
            <w:r w:rsidRPr="008B6BD5">
              <w:rPr>
                <w:rFonts w:cstheme="minorHAnsi"/>
                <w:bCs/>
                <w:sz w:val="20"/>
                <w:szCs w:val="20"/>
              </w:rPr>
              <w:t>Brown gerygone (</w:t>
            </w:r>
            <w:r w:rsidRPr="008B6BD5">
              <w:rPr>
                <w:rFonts w:cstheme="minorHAnsi"/>
                <w:bCs/>
                <w:i/>
                <w:sz w:val="20"/>
                <w:szCs w:val="20"/>
              </w:rPr>
              <w:t>Gerygone mouki mouki</w:t>
            </w:r>
            <w:r w:rsidRPr="008B6BD5">
              <w:rPr>
                <w:rFonts w:cstheme="minorHAnsi"/>
                <w:bCs/>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above 250m.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Forages at all heights of the canopy for flying insects. Nests suspended in trees and shrubs.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level of geographic overlap. Nesting attempts and fledgling success may be disrupted. Abundance of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bCs/>
                <w:sz w:val="20"/>
                <w:szCs w:val="20"/>
              </w:rPr>
            </w:pPr>
            <w:r w:rsidRPr="008B6BD5">
              <w:rPr>
                <w:rFonts w:cstheme="minorHAnsi"/>
                <w:bCs/>
                <w:sz w:val="20"/>
                <w:szCs w:val="20"/>
              </w:rPr>
              <w:t>Bridled honeyeater (</w:t>
            </w:r>
            <w:r w:rsidRPr="008B6BD5">
              <w:rPr>
                <w:rFonts w:cstheme="minorHAnsi"/>
                <w:bCs/>
                <w:i/>
                <w:sz w:val="20"/>
                <w:szCs w:val="20"/>
              </w:rPr>
              <w:t>Lichenostomus frenatus</w:t>
            </w:r>
            <w:r w:rsidRPr="008B6BD5">
              <w:rPr>
                <w:rFonts w:cstheme="minorHAnsi"/>
                <w:bCs/>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Upland rainforests, mostly above 600m but extending in winter to lowland forests.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eeds on nectar and insects, generally from mid strata but occasionally on ground. Nests 1-3 m in forest understorey.</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  Low level of geographic overlap. Nesting attempts, fledgling success, and foraging may be disrupted. Abundance of invertebrate prey and nectar may be reduced; but off-set partially by increased ant and homopteran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Brown treecreeper (Cape York Peninsula) (</w:t>
            </w:r>
            <w:r w:rsidRPr="008B6BD5">
              <w:rPr>
                <w:rFonts w:cstheme="minorHAnsi"/>
                <w:i/>
                <w:sz w:val="20"/>
                <w:szCs w:val="20"/>
              </w:rPr>
              <w:t>Climacteris picumnus melanotus</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Fire.</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Eucalypt woodlands. </w:t>
            </w:r>
            <w:r w:rsidRPr="008B6BD5">
              <w:rPr>
                <w:rFonts w:asciiTheme="minorHAnsi" w:hAnsiTheme="minorHAnsi" w:cstheme="minorHAnsi"/>
                <w:sz w:val="20"/>
                <w:szCs w:val="20"/>
              </w:rPr>
              <w:t xml:space="preserve"> Insectivore, feeds on insects (including ants) </w:t>
            </w:r>
            <w:r w:rsidRPr="008B6BD5">
              <w:rPr>
                <w:rFonts w:asciiTheme="minorHAnsi" w:hAnsiTheme="minorHAnsi" w:cstheme="minorHAnsi"/>
                <w:sz w:val="20"/>
                <w:szCs w:val="20"/>
                <w:lang w:eastAsia="en-AU"/>
              </w:rPr>
              <w:t>from trunks of live and dead trees, fallen branches, and leaf litter. Nests in tree hollows.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fledgling success, and foraging may be disrupted. Abundance of invertebrate prey may be reduced, but may be off-set partially by increased ant and homopteran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lang w:val="en-NZ"/>
              </w:rPr>
              <w:t>Buff-banded rail (</w:t>
            </w:r>
            <w:r w:rsidRPr="008B6BD5">
              <w:rPr>
                <w:rFonts w:cstheme="minorHAnsi"/>
                <w:i/>
                <w:iCs/>
                <w:sz w:val="20"/>
                <w:szCs w:val="20"/>
                <w:lang w:val="en-NZ"/>
              </w:rPr>
              <w:t>Gallirallus phillippensis</w:t>
            </w:r>
            <w:r w:rsidRPr="008B6BD5">
              <w:rPr>
                <w:rFonts w:cstheme="minorHAnsi"/>
                <w:iCs/>
                <w:sz w:val="20"/>
                <w:szCs w:val="20"/>
                <w:lang w:val="en-NZ"/>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p w:rsidR="0093243B" w:rsidRPr="008B6BD5" w:rsidRDefault="0093243B" w:rsidP="0093243B">
            <w:pPr>
              <w:pStyle w:val="NormalWeb"/>
              <w:spacing w:before="0" w:beforeAutospacing="0" w:after="0" w:afterAutospacing="0"/>
              <w:ind w:left="-110"/>
              <w:jc w:val="center"/>
              <w:rPr>
                <w:rFonts w:asciiTheme="minorHAnsi" w:hAnsiTheme="minorHAnsi" w:cstheme="minorHAnsi"/>
                <w:sz w:val="20"/>
                <w:szCs w:val="20"/>
              </w:rPr>
            </w:pPr>
            <w:r w:rsidRPr="008B6BD5">
              <w:rPr>
                <w:rFonts w:asciiTheme="minorHAnsi" w:hAnsiTheme="minorHAnsi" w:cstheme="minorHAnsi"/>
                <w:sz w:val="20"/>
                <w:szCs w:val="20"/>
              </w:rPr>
              <w:t>[</w:t>
            </w:r>
            <w:r w:rsidRPr="008B6BD5">
              <w:rPr>
                <w:rFonts w:asciiTheme="minorHAnsi" w:hAnsiTheme="minorHAnsi" w:cstheme="minorHAnsi"/>
                <w:i/>
                <w:sz w:val="20"/>
                <w:szCs w:val="20"/>
              </w:rPr>
              <w:t>Gallirallus philippensis macquariensis</w:t>
            </w:r>
            <w:r w:rsidRPr="008B6BD5">
              <w:rPr>
                <w:rFonts w:asciiTheme="minorHAnsi" w:hAnsiTheme="minorHAnsi" w:cstheme="minorHAnsi"/>
                <w:sz w:val="20"/>
                <w:szCs w:val="20"/>
              </w:rPr>
              <w:t>, Macquarie Island, Extinct]</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WA, NT, Qld, NSW, ACT, Vic, SA, Tas, LH, NI (also Philippines, Indonesia, New Guinea,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Cocos (Keeling) Islands, w Pacific, New Zealand)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Predation by feral animals.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and woodlands, and adjoining grasslands. Omnivorous, feeds on invertebrates and small vertebrates, seeds, fallen fruit and other vegetable matter, as well as carrion. Nests on ground </w:t>
            </w:r>
            <w:r w:rsidRPr="008B6BD5">
              <w:rPr>
                <w:rFonts w:asciiTheme="minorHAnsi" w:hAnsiTheme="minorHAnsi" w:cstheme="minorHAnsi"/>
                <w:sz w:val="20"/>
                <w:szCs w:val="20"/>
              </w:rPr>
              <w:t xml:space="preserve">in </w:t>
            </w:r>
            <w:r w:rsidRPr="008B6BD5">
              <w:rPr>
                <w:rFonts w:asciiTheme="minorHAnsi" w:hAnsiTheme="minorHAnsi" w:cstheme="minorHAnsi"/>
                <w:sz w:val="20"/>
                <w:szCs w:val="20"/>
                <w:lang w:eastAsia="en-AU"/>
              </w:rPr>
              <w:t>dense grassy or reedy vegetation close to water.</w:t>
            </w:r>
          </w:p>
        </w:tc>
        <w:tc>
          <w:tcPr>
            <w:tcW w:w="868" w:type="pct"/>
            <w:gridSpan w:val="2"/>
          </w:tcPr>
          <w:p w:rsidR="0093243B" w:rsidRPr="008B6BD5" w:rsidRDefault="0093243B" w:rsidP="0093243B">
            <w:pPr>
              <w:autoSpaceDE w:val="0"/>
              <w:autoSpaceDN w:val="0"/>
              <w:adjustRightInd w:val="0"/>
              <w:spacing w:after="0" w:line="240" w:lineRule="auto"/>
              <w:rPr>
                <w:rFonts w:cstheme="minorHAnsi"/>
                <w:sz w:val="20"/>
                <w:szCs w:val="20"/>
                <w:lang w:eastAsia="en-AU"/>
              </w:rPr>
            </w:pPr>
            <w:r w:rsidRPr="008B6BD5">
              <w:rPr>
                <w:rFonts w:cstheme="minorHAnsi"/>
                <w:sz w:val="20"/>
                <w:szCs w:val="20"/>
                <w:lang w:eastAsia="en-AU"/>
              </w:rPr>
              <w:t xml:space="preserve">Low significance; Low impact. </w:t>
            </w:r>
          </w:p>
          <w:p w:rsidR="0093243B" w:rsidRPr="008B6BD5" w:rsidRDefault="0093243B" w:rsidP="0093243B">
            <w:pPr>
              <w:autoSpaceDE w:val="0"/>
              <w:autoSpaceDN w:val="0"/>
              <w:adjustRightInd w:val="0"/>
              <w:spacing w:after="0" w:line="240" w:lineRule="auto"/>
              <w:rPr>
                <w:rFonts w:cstheme="minorHAnsi"/>
                <w:sz w:val="20"/>
                <w:szCs w:val="20"/>
                <w:lang w:val="en-NZ"/>
              </w:rPr>
            </w:pPr>
            <w:r w:rsidRPr="008B6BD5">
              <w:rPr>
                <w:rFonts w:cstheme="minorHAnsi"/>
                <w:sz w:val="20"/>
                <w:szCs w:val="20"/>
                <w:lang w:eastAsia="en-AU"/>
              </w:rPr>
              <w:t>Nesting and fledgling success, and foraging may be disrupted. Abundance of invertebrate and vertebrate prey may be reduced, but may be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FC669B">
              <w:rPr>
                <w:rFonts w:cstheme="minorHAnsi"/>
                <w:sz w:val="20"/>
                <w:szCs w:val="20"/>
              </w:rPr>
              <w:t>Buff-breasted button-quail (</w:t>
            </w:r>
            <w:r w:rsidRPr="00FC669B">
              <w:rPr>
                <w:rFonts w:cstheme="minorHAnsi"/>
                <w:i/>
                <w:sz w:val="20"/>
                <w:szCs w:val="20"/>
              </w:rPr>
              <w:t>Turnix olivii</w:t>
            </w:r>
            <w:r w:rsidRPr="00FC669B">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(2009). Threats poorly understood.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Grasslands, and grassy areas associated with open eucalypt woodlands, various shrublands, and rainforests.  Feeds on insects and seeds. Nesting and foraging on ground.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Medium significance; Low to medium impact.  Nesting attempts, fledgling success, and foraging may be disrupted. Abundance of invertebrate prey may be reduced but may be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bCs/>
                <w:sz w:val="20"/>
                <w:szCs w:val="20"/>
              </w:rPr>
            </w:pPr>
            <w:r w:rsidRPr="00FC669B">
              <w:rPr>
                <w:rFonts w:cstheme="minorHAnsi"/>
                <w:sz w:val="20"/>
                <w:szCs w:val="20"/>
              </w:rPr>
              <w:t>Bush stone-curlew (</w:t>
            </w:r>
            <w:r w:rsidRPr="00FC669B">
              <w:rPr>
                <w:rFonts w:cstheme="minorHAnsi"/>
                <w:i/>
                <w:iCs/>
                <w:sz w:val="20"/>
                <w:szCs w:val="20"/>
              </w:rPr>
              <w:t>Burhinus grallarius</w:t>
            </w:r>
            <w:r w:rsidRPr="00FC669B">
              <w:rPr>
                <w:rFonts w:cstheme="minorHAnsi"/>
                <w:iCs/>
                <w:sz w:val="20"/>
                <w:szCs w:val="20"/>
              </w:rPr>
              <w:t>)</w:t>
            </w:r>
            <w:r w:rsidRPr="008B6BD5">
              <w:rPr>
                <w:rFonts w:cstheme="minorHAnsi"/>
                <w:sz w:val="20"/>
                <w:szCs w:val="20"/>
              </w:rPr>
              <w:t xml:space="preserve"> </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WA, NT, </w:t>
            </w:r>
            <w:r w:rsidRPr="008B6BD5">
              <w:rPr>
                <w:rFonts w:asciiTheme="minorHAnsi" w:hAnsiTheme="minorHAnsi" w:cstheme="minorHAnsi"/>
                <w:sz w:val="20"/>
                <w:szCs w:val="20"/>
                <w:lang w:eastAsia="en-AU"/>
              </w:rPr>
              <w:t>Qld, NSW</w:t>
            </w:r>
            <w:r>
              <w:rPr>
                <w:rFonts w:asciiTheme="minorHAnsi" w:hAnsiTheme="minorHAnsi" w:cstheme="minorHAnsi"/>
                <w:sz w:val="20"/>
                <w:szCs w:val="20"/>
                <w:lang w:eastAsia="en-AU"/>
              </w:rPr>
              <w:t>, Vic, SA (also New Guinea)</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Yes (2006)</w:t>
            </w:r>
            <w:r w:rsidRPr="008B6BD5">
              <w:rPr>
                <w:rFonts w:asciiTheme="minorHAnsi" w:hAnsiTheme="minorHAnsi" w:cstheme="minorHAnsi"/>
                <w:sz w:val="20"/>
                <w:szCs w:val="20"/>
              </w:rPr>
              <w:t>. Habitat disturbance through human activity, livestock grazing, cultivation, and wildfires; predation by feral animals.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Lightly timbered, open forests, woodlands and pastures. Nocturnal. Feeds on invertebrates (including ants), frogs, reptiles and some vegetation. Nests and forages on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and fledgling success, and foraging may be disrupted. Abundance of invertebrate and vertebrate prey may be reduced, but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bCs/>
                <w:sz w:val="20"/>
                <w:szCs w:val="20"/>
              </w:rPr>
              <w:t>Cotton pygmy-goose (</w:t>
            </w:r>
            <w:r w:rsidRPr="008B6BD5">
              <w:rPr>
                <w:rFonts w:cstheme="minorHAnsi"/>
                <w:bCs/>
                <w:i/>
                <w:iCs/>
                <w:sz w:val="20"/>
                <w:szCs w:val="20"/>
              </w:rPr>
              <w:t>Nettapus coromandelianus</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NSW</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and modification through hydrological changes.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Wetlands, particularly lakes. Feeds almost entirely aquatic, chiefly on seeds and vegetable matter but also insects and crustaceans. Nests in hollows of trees that stand in or beside water.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Foraging and breeding marginally affected.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Crimson finch (</w:t>
            </w:r>
            <w:r w:rsidRPr="008B6BD5">
              <w:rPr>
                <w:rFonts w:cstheme="minorHAnsi"/>
                <w:i/>
                <w:sz w:val="20"/>
                <w:szCs w:val="20"/>
              </w:rPr>
              <w:t>Neochmia phaeton phaeton</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 WA, NT, Qld  (also  southern Indonesia &amp; Papua New Guinea)</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and degradation.</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Moist riparian savannahs and shrublands, and shrub-dominated wetlands. Feed on seeds of grasses and other plants, nectar, and on insects (including ants). Nesting above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invertebrate prey may be reduced, but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 xml:space="preserve">Double-eyed fig parrot, </w:t>
            </w:r>
            <w:r w:rsidRPr="008B6BD5">
              <w:rPr>
                <w:rFonts w:cstheme="minorHAnsi"/>
                <w:bCs/>
                <w:sz w:val="20"/>
                <w:szCs w:val="20"/>
              </w:rPr>
              <w:t xml:space="preserve">Macleay's fig-parrot </w:t>
            </w:r>
            <w:r w:rsidRPr="008B6BD5">
              <w:rPr>
                <w:rFonts w:cstheme="minorHAnsi"/>
                <w:sz w:val="20"/>
                <w:szCs w:val="20"/>
              </w:rPr>
              <w:t>(</w:t>
            </w:r>
            <w:r w:rsidRPr="008B6BD5">
              <w:rPr>
                <w:rFonts w:cstheme="minorHAnsi"/>
                <w:i/>
                <w:sz w:val="20"/>
                <w:szCs w:val="20"/>
              </w:rPr>
              <w:t>Cyclopsitta diophthalma macleayana</w:t>
            </w:r>
            <w:r w:rsidRPr="008B6BD5">
              <w:rPr>
                <w:rFonts w:cstheme="minorHAnsi"/>
                <w:sz w:val="20"/>
                <w:szCs w:val="2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and eucalypt forests. Arboreal. Diurnal. Gregarious. Generally forages for fruits (especially figs), berries, seeds, nectar, and grubs of wood-boring insects. Nest in tree hollows.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invertebrate prey and nectar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Eastern curlew (</w:t>
            </w:r>
            <w:r w:rsidRPr="008B6BD5">
              <w:rPr>
                <w:rFonts w:asciiTheme="minorHAnsi" w:hAnsiTheme="minorHAnsi" w:cstheme="minorHAnsi"/>
                <w:bCs/>
                <w:i/>
                <w:iCs/>
                <w:sz w:val="20"/>
                <w:szCs w:val="20"/>
              </w:rPr>
              <w:t>Numenius madagascariensis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 (Marine)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All Aus; LH, NI (breeds in Russia and north-eastern China)</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Human disturbance; habitat degradation.</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Sheltered coasts, especially estuaries, bays, harbours, inlets and coastal lagoons. Migratory. Roosts terrestrially in salt-marshes, behind mangroves, and on sandy beaches. Forages on soft intertidal sand- and mud-flats.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Roosting and foraging minimally affected.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FC669B">
              <w:rPr>
                <w:rFonts w:asciiTheme="minorHAnsi" w:hAnsiTheme="minorHAnsi" w:cstheme="minorHAnsi"/>
                <w:bCs/>
                <w:sz w:val="20"/>
                <w:szCs w:val="20"/>
              </w:rPr>
              <w:t>Eastern whipbird (</w:t>
            </w:r>
            <w:r w:rsidRPr="00FC669B">
              <w:rPr>
                <w:rFonts w:asciiTheme="minorHAnsi" w:hAnsiTheme="minorHAnsi" w:cstheme="minorHAnsi"/>
                <w:bCs/>
                <w:i/>
                <w:sz w:val="20"/>
                <w:szCs w:val="20"/>
              </w:rPr>
              <w:t>Psophodes olivaceus lateralis</w:t>
            </w:r>
            <w:r w:rsidRPr="00FC669B">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of habitat to urban development.</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and wet sclerophyll forests, generally near water. </w:t>
            </w:r>
            <w:r w:rsidRPr="008B6BD5">
              <w:rPr>
                <w:rFonts w:asciiTheme="minorHAnsi" w:hAnsiTheme="minorHAnsi" w:cstheme="minorHAnsi"/>
                <w:sz w:val="20"/>
                <w:szCs w:val="20"/>
              </w:rPr>
              <w:t xml:space="preserve">Diurnal. </w:t>
            </w:r>
            <w:r w:rsidRPr="008B6BD5">
              <w:rPr>
                <w:rFonts w:asciiTheme="minorHAnsi" w:hAnsiTheme="minorHAnsi" w:cstheme="minorHAnsi"/>
                <w:sz w:val="20"/>
                <w:szCs w:val="20"/>
                <w:lang w:eastAsia="en-AU"/>
              </w:rPr>
              <w:t xml:space="preserve">Insectivorous, recovering insects and other invertebrates from leaf litter on the forest floor. Nesting </w:t>
            </w:r>
            <w:r w:rsidRPr="008B6BD5">
              <w:rPr>
                <w:rFonts w:asciiTheme="minorHAnsi" w:hAnsiTheme="minorHAnsi" w:cstheme="minorHAnsi"/>
                <w:sz w:val="20"/>
                <w:szCs w:val="20"/>
              </w:rPr>
              <w:t xml:space="preserve">in </w:t>
            </w:r>
            <w:r w:rsidRPr="008B6BD5">
              <w:rPr>
                <w:rFonts w:asciiTheme="minorHAnsi" w:hAnsiTheme="minorHAnsi" w:cstheme="minorHAnsi"/>
                <w:sz w:val="20"/>
                <w:szCs w:val="20"/>
                <w:lang w:eastAsia="en-AU"/>
              </w:rPr>
              <w:t>shrubs at &lt;4 m height.</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invertebrate prey may be reduced, but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spacing w:after="0" w:line="240" w:lineRule="auto"/>
              <w:rPr>
                <w:rFonts w:eastAsia="Arial Unicode MS" w:cstheme="minorHAnsi"/>
                <w:color w:val="000000"/>
                <w:sz w:val="20"/>
                <w:szCs w:val="20"/>
                <w:u w:color="000000"/>
              </w:rPr>
            </w:pPr>
            <w:r w:rsidRPr="008B6BD5">
              <w:rPr>
                <w:rFonts w:eastAsia="Arial Unicode MS" w:cstheme="minorHAnsi"/>
                <w:color w:val="000000"/>
                <w:sz w:val="20"/>
                <w:szCs w:val="20"/>
                <w:u w:color="000000"/>
              </w:rPr>
              <w:t>Emerald ground-dove (</w:t>
            </w:r>
            <w:r w:rsidRPr="008B6BD5">
              <w:rPr>
                <w:rFonts w:eastAsia="Arial Unicode MS" w:cstheme="minorHAnsi"/>
                <w:i/>
                <w:color w:val="000000"/>
                <w:sz w:val="20"/>
                <w:szCs w:val="20"/>
                <w:u w:color="000000"/>
              </w:rPr>
              <w:t xml:space="preserve">Chalcophaps indica </w:t>
            </w:r>
            <w:r w:rsidRPr="008B6BD5">
              <w:rPr>
                <w:rFonts w:cstheme="minorHAnsi"/>
                <w:i/>
                <w:iCs/>
                <w:sz w:val="20"/>
                <w:szCs w:val="20"/>
              </w:rPr>
              <w:t>chrysochlora</w:t>
            </w:r>
            <w:r w:rsidRPr="008B6BD5">
              <w:rPr>
                <w:rFonts w:eastAsia="Arial Unicode MS" w:cstheme="minorHAnsi"/>
                <w:color w:val="000000"/>
                <w:sz w:val="20"/>
                <w:szCs w:val="20"/>
                <w:u w:color="00000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NSW, LH, NI</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Lowland rainforests and semi-urban areas. Roosts in trees. Forages on ground and low vegetation for seeds and fruit. Nests in trees.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Emu (mainland) (</w:t>
            </w:r>
            <w:r w:rsidRPr="008B6BD5">
              <w:rPr>
                <w:rFonts w:asciiTheme="minorHAnsi" w:hAnsiTheme="minorHAnsi" w:cstheme="minorHAnsi"/>
                <w:bCs/>
                <w:i/>
                <w:sz w:val="20"/>
                <w:szCs w:val="20"/>
              </w:rPr>
              <w:t>Dromaius novaehollandiae novaehollandiae</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NT, Qld, NSW, Vic, SA</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Population fragmentation; loss of habitat; predation by feral animals; road kills and illegal hunting/poisoning.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Lowland grasslands, heathlands, shrublands, open and shrubby woodlands, forests, and swamp and sedgeland communities, and farmland. Diurnal. Nomadic.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eeds on fruits, seeds, arthropods, and small vertebrates (mammals, amphibians, reptiles). Nests on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invertebrate and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Fern wren (</w:t>
            </w:r>
            <w:r w:rsidRPr="008B6BD5">
              <w:rPr>
                <w:rFonts w:asciiTheme="minorHAnsi" w:hAnsiTheme="minorHAnsi" w:cstheme="minorHAnsi"/>
                <w:bCs/>
                <w:i/>
                <w:sz w:val="20"/>
                <w:szCs w:val="20"/>
              </w:rPr>
              <w:t>Oreoscopus gutturalis</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generally &gt;600m.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 xml:space="preserve">orages in moist leaf litter for insects (including ants) and other invertebrates. </w:t>
            </w:r>
            <w:r w:rsidRPr="008B6BD5">
              <w:rPr>
                <w:rFonts w:asciiTheme="minorHAnsi" w:hAnsiTheme="minorHAnsi" w:cstheme="minorHAnsi"/>
                <w:sz w:val="20"/>
                <w:szCs w:val="20"/>
              </w:rPr>
              <w:t xml:space="preserve">Nests on ground, </w:t>
            </w:r>
            <w:r w:rsidRPr="008B6BD5">
              <w:rPr>
                <w:rFonts w:asciiTheme="minorHAnsi" w:hAnsiTheme="minorHAnsi" w:cstheme="minorHAnsi"/>
                <w:sz w:val="20"/>
                <w:szCs w:val="20"/>
                <w:lang w:eastAsia="en-AU"/>
              </w:rPr>
              <w:t>against a tree trunk or small earth bank.</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Minimal geographic overlap. Nesting and fledgling success, and foraging may be disrupted. Abundance of invertebrate prey may be reduced, but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Freckled duck (</w:t>
            </w:r>
            <w:r w:rsidRPr="008B6BD5">
              <w:rPr>
                <w:rFonts w:asciiTheme="minorHAnsi" w:hAnsiTheme="minorHAnsi" w:cstheme="minorHAnsi"/>
                <w:bCs/>
                <w:i/>
                <w:sz w:val="20"/>
                <w:szCs w:val="20"/>
              </w:rPr>
              <w:t>Stictonetta naevosa</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sw WA, Vic, NSW, vagrant elsewhere in Aust.</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and hydrological changes to habitat; illegal hunting.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Plankton-rich wetlands.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 xml:space="preserve">Forages at wetland edges and in shallow productive waters at dusk, feeding on </w:t>
            </w:r>
            <w:r w:rsidRPr="008B6BD5">
              <w:rPr>
                <w:rFonts w:asciiTheme="minorHAnsi" w:hAnsiTheme="minorHAnsi" w:cstheme="minorHAnsi"/>
                <w:sz w:val="20"/>
                <w:szCs w:val="20"/>
              </w:rPr>
              <w:t xml:space="preserve">macrophytes, </w:t>
            </w:r>
            <w:r w:rsidRPr="008B6BD5">
              <w:rPr>
                <w:rFonts w:asciiTheme="minorHAnsi" w:hAnsiTheme="minorHAnsi" w:cstheme="minorHAnsi"/>
                <w:sz w:val="20"/>
                <w:szCs w:val="20"/>
                <w:lang w:eastAsia="en-AU"/>
              </w:rPr>
              <w:t xml:space="preserve">algae, seeds, small invertebrates, and small fish.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Nests near water level.</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Vagrant in Qld during dry years. Generally not nesting in Bioregion. Roosting and foraging minimally affected, but abundance of non-aquatic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6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bCs/>
                <w:sz w:val="20"/>
                <w:szCs w:val="20"/>
              </w:rPr>
              <w:t>Glossy black-cockatoo (</w:t>
            </w:r>
            <w:r w:rsidRPr="008B6BD5">
              <w:rPr>
                <w:rFonts w:asciiTheme="minorHAnsi" w:hAnsiTheme="minorHAnsi" w:cstheme="minorHAnsi"/>
                <w:bCs/>
                <w:i/>
                <w:iCs/>
                <w:sz w:val="20"/>
                <w:szCs w:val="20"/>
              </w:rPr>
              <w:t>Calyptorhynchus lathami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NSW, Vic</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Forests on sites of low nutrient status, reflecting the distribution of </w:t>
            </w:r>
            <w:r w:rsidRPr="008B6BD5">
              <w:rPr>
                <w:rFonts w:asciiTheme="minorHAnsi" w:hAnsiTheme="minorHAnsi" w:cstheme="minorHAnsi"/>
                <w:i/>
                <w:sz w:val="20"/>
                <w:szCs w:val="20"/>
                <w:lang w:eastAsia="en-AU"/>
              </w:rPr>
              <w:t>Allocasuarina</w:t>
            </w:r>
            <w:r w:rsidRPr="008B6BD5">
              <w:rPr>
                <w:rFonts w:asciiTheme="minorHAnsi" w:hAnsiTheme="minorHAnsi" w:cstheme="minorHAnsi"/>
                <w:sz w:val="20"/>
                <w:szCs w:val="20"/>
                <w:lang w:eastAsia="en-AU"/>
              </w:rPr>
              <w:t xml:space="preserve"> spp. Feeds exclusively on seeds extracted from the wooden cones of casuarinas. Nests in tree hollows.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roosting and foraging minimally affected.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6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Golden bowerbird (</w:t>
            </w:r>
            <w:r w:rsidRPr="008B6BD5">
              <w:rPr>
                <w:rFonts w:asciiTheme="minorHAnsi" w:hAnsiTheme="minorHAnsi" w:cstheme="minorHAnsi"/>
                <w:bCs/>
                <w:i/>
                <w:sz w:val="20"/>
                <w:szCs w:val="20"/>
              </w:rPr>
              <w:t>Prionodura newtoniana</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Rainforests &gt;700m.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 xml:space="preserve">Primarily feed on fruits, but also eat flowers and insects. </w:t>
            </w:r>
            <w:r w:rsidRPr="008B6BD5">
              <w:rPr>
                <w:rFonts w:asciiTheme="minorHAnsi" w:hAnsiTheme="minorHAnsi" w:cstheme="minorHAnsi"/>
                <w:sz w:val="20"/>
                <w:szCs w:val="20"/>
              </w:rPr>
              <w:t>N</w:t>
            </w:r>
            <w:r w:rsidRPr="008B6BD5">
              <w:rPr>
                <w:rFonts w:asciiTheme="minorHAnsi" w:hAnsiTheme="minorHAnsi" w:cstheme="minorHAnsi"/>
                <w:sz w:val="20"/>
                <w:szCs w:val="20"/>
                <w:lang w:eastAsia="en-AU"/>
              </w:rPr>
              <w:t>ests in tree crevices ~2m above ground. Exhibits anting behaviour</w:t>
            </w:r>
            <w:r w:rsidRPr="008B6BD5">
              <w:rPr>
                <w:rStyle w:val="FootnoteReference"/>
                <w:rFonts w:asciiTheme="minorHAnsi" w:hAnsiTheme="minorHAnsi" w:cstheme="minorHAnsi"/>
                <w:sz w:val="20"/>
                <w:szCs w:val="20"/>
                <w:lang w:eastAsia="en-AU"/>
              </w:rPr>
              <w:footnoteReference w:id="1"/>
            </w:r>
            <w:r w:rsidRPr="008B6BD5">
              <w:rPr>
                <w:rFonts w:asciiTheme="minorHAnsi" w:hAnsiTheme="minorHAnsi" w:cstheme="minorHAnsi"/>
                <w:sz w:val="20"/>
                <w:szCs w:val="20"/>
                <w:lang w:eastAsia="en-AU"/>
              </w:rPr>
              <w:t>.</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No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Minimal geographic overlap.  Nesting and fledgling success may be disrupted. Abundance of invertebrate prey may be reduced, but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6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Gouldian finch (</w:t>
            </w:r>
            <w:r w:rsidRPr="008B6BD5">
              <w:rPr>
                <w:rFonts w:asciiTheme="minorHAnsi" w:hAnsiTheme="minorHAnsi" w:cstheme="minorHAnsi"/>
                <w:bCs/>
                <w:i/>
                <w:sz w:val="20"/>
                <w:szCs w:val="20"/>
              </w:rPr>
              <w:t>Erythrura gouldiae</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 NT, n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(2006). Loss and degradation of habitat due to livestock grazing, fire; predation by feral animals. Potential predation by Red imported fire ant.</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Open woodlands with grass ground cover.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eeds almost entirely on grass seeds, but will take arthropods and honeydew. Nests on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invertebrate prey and honeydew may be reduced, but off-set partially by increased ant and homopteran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8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Grass owl (eastern) (</w:t>
            </w:r>
            <w:r w:rsidRPr="008B6BD5">
              <w:rPr>
                <w:rFonts w:asciiTheme="minorHAnsi" w:hAnsiTheme="minorHAnsi" w:cstheme="minorHAnsi"/>
                <w:bCs/>
                <w:i/>
                <w:sz w:val="20"/>
                <w:szCs w:val="20"/>
              </w:rPr>
              <w:t>Tyto capensis longimembris</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Qld, NSW, SA (also s Asia, Orient, W Pacific)</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Tall grasslands, but </w:t>
            </w:r>
            <w:r w:rsidRPr="008B6BD5">
              <w:rPr>
                <w:rFonts w:asciiTheme="minorHAnsi" w:hAnsiTheme="minorHAnsi" w:cstheme="minorHAnsi"/>
                <w:sz w:val="20"/>
                <w:szCs w:val="20"/>
              </w:rPr>
              <w:t xml:space="preserve">also </w:t>
            </w:r>
            <w:r w:rsidRPr="008B6BD5">
              <w:rPr>
                <w:rFonts w:asciiTheme="minorHAnsi" w:hAnsiTheme="minorHAnsi" w:cstheme="minorHAnsi"/>
                <w:sz w:val="20"/>
                <w:szCs w:val="20"/>
                <w:lang w:eastAsia="en-AU"/>
              </w:rPr>
              <w:t xml:space="preserve">heaths, swamps, coastal dunes, treelined creeks, treeless plains, grassy gaps between trees and crops. Nocturnal. Roosts, forages and nests on ground.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eeds predominantly on small rodents.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fledgling success, and foraging may be disrupted. Abundance of vertebrate prey likely minimally affected.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7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Great-billed heron (</w:t>
            </w:r>
            <w:r w:rsidRPr="008B6BD5">
              <w:rPr>
                <w:rFonts w:asciiTheme="minorHAnsi" w:hAnsiTheme="minorHAnsi" w:cstheme="minorHAnsi"/>
                <w:bCs/>
                <w:i/>
                <w:sz w:val="20"/>
                <w:szCs w:val="20"/>
              </w:rPr>
              <w:t>Ardea sumatrana</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 NT, n Qld (also se Asia/Orient)</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Largely coastal, coral reefs, mangroves, large rivers deltas, estuaries. Wader. Foraging largely aquatic, on fish, small mammals, birds, snakes, lizard, frogs, crabs, molluscs and insects.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Nests generally large twig platforms built on trees.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may be disrupted. Abundance of invertebrate and vertebrate may be reduced in non-aquatic part of foraging range.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Great crested grebe (</w:t>
            </w:r>
            <w:r w:rsidRPr="008B6BD5">
              <w:rPr>
                <w:rFonts w:asciiTheme="minorHAnsi" w:hAnsiTheme="minorHAnsi" w:cstheme="minorHAnsi"/>
                <w:bCs/>
                <w:i/>
                <w:sz w:val="20"/>
                <w:szCs w:val="20"/>
              </w:rPr>
              <w:t>Podiceps cristatus australis</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NT, Qld, NSW, ACT, Vic, Tas, SA (also New Zealand)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Vegetated areas of freshwater lakes.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 xml:space="preserve">oraging almost entirely aquatic, mainly on fish, but also small crustaceans, insects, molluscs, crustaceans and frogs. </w:t>
            </w:r>
            <w:r w:rsidRPr="008B6BD5">
              <w:rPr>
                <w:rFonts w:asciiTheme="minorHAnsi" w:hAnsiTheme="minorHAnsi" w:cstheme="minorHAnsi"/>
                <w:sz w:val="20"/>
                <w:szCs w:val="20"/>
              </w:rPr>
              <w:t>N</w:t>
            </w:r>
            <w:r w:rsidRPr="008B6BD5">
              <w:rPr>
                <w:rFonts w:asciiTheme="minorHAnsi" w:hAnsiTheme="minorHAnsi" w:cstheme="minorHAnsi"/>
                <w:sz w:val="20"/>
                <w:szCs w:val="20"/>
                <w:lang w:eastAsia="en-AU"/>
              </w:rPr>
              <w:t>ests on the water or at water's edge, on a platform of reeds, etc. Disperse to coasts, estuaries and large lakes etc outside breeding season.</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No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Nesting attempts and fledgling success may be minimally disrupted. Foraging unlikely affected.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8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FC669B">
              <w:rPr>
                <w:rFonts w:asciiTheme="minorHAnsi" w:hAnsiTheme="minorHAnsi" w:cstheme="minorHAnsi"/>
                <w:bCs/>
                <w:sz w:val="20"/>
                <w:szCs w:val="20"/>
              </w:rPr>
              <w:t>Grey-crowned babbler (eastern) (</w:t>
            </w:r>
            <w:r w:rsidRPr="00FC669B">
              <w:rPr>
                <w:rFonts w:asciiTheme="minorHAnsi" w:hAnsiTheme="minorHAnsi" w:cstheme="minorHAnsi"/>
                <w:bCs/>
                <w:i/>
                <w:sz w:val="20"/>
                <w:szCs w:val="20"/>
              </w:rPr>
              <w:t>Pomatostomus temporalis temporalis</w:t>
            </w:r>
            <w:r w:rsidRPr="00FC669B">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 NSW, Vic (formerly SA, ACT) (also New Guinea)</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and fragmentation of habitat, including removal of dead timber; degradation of habitat by grazing and invasive weeds.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Open woodlands dominated by mature eucalypts. Forages for insects and other invertebrates in leaf litter, fallen timber and on bark of trees. </w:t>
            </w:r>
            <w:r w:rsidRPr="008B6BD5">
              <w:rPr>
                <w:rFonts w:asciiTheme="minorHAnsi" w:hAnsiTheme="minorHAnsi" w:cstheme="minorHAnsi"/>
                <w:sz w:val="20"/>
                <w:szCs w:val="20"/>
              </w:rPr>
              <w:t>L</w:t>
            </w:r>
            <w:r w:rsidRPr="008B6BD5">
              <w:rPr>
                <w:rFonts w:asciiTheme="minorHAnsi" w:hAnsiTheme="minorHAnsi" w:cstheme="minorHAnsi"/>
                <w:sz w:val="20"/>
                <w:szCs w:val="20"/>
                <w:lang w:eastAsia="en-AU"/>
              </w:rPr>
              <w:t>ive and breed in co-operative territorial groups, with roost-nests and brood-nests in tree forks.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b/>
                <w:sz w:val="20"/>
                <w:szCs w:val="20"/>
                <w:lang w:eastAsia="en-AU"/>
              </w:rPr>
            </w:pPr>
            <w:r w:rsidRPr="008B6BD5">
              <w:rPr>
                <w:rFonts w:asciiTheme="minorHAnsi" w:hAnsiTheme="minorHAnsi" w:cstheme="minorHAnsi"/>
                <w:sz w:val="20"/>
                <w:szCs w:val="20"/>
                <w:lang w:eastAsia="en-AU"/>
              </w:rPr>
              <w:t>Roost and brood nesting attempts, fledgling success, and foraging may be disrupted. Abundance of invertebrate prey may be reduced, but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7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FC669B">
              <w:rPr>
                <w:rFonts w:asciiTheme="minorHAnsi" w:hAnsiTheme="minorHAnsi" w:cstheme="minorHAnsi"/>
                <w:bCs/>
                <w:sz w:val="20"/>
                <w:szCs w:val="20"/>
              </w:rPr>
              <w:t>Grey fantail (</w:t>
            </w:r>
            <w:r w:rsidRPr="00FC669B">
              <w:rPr>
                <w:rFonts w:asciiTheme="minorHAnsi" w:hAnsiTheme="minorHAnsi" w:cstheme="minorHAnsi"/>
                <w:bCs/>
                <w:i/>
                <w:sz w:val="20"/>
                <w:szCs w:val="20"/>
              </w:rPr>
              <w:t>Rhipidura albiscapa alisteri</w:t>
            </w:r>
            <w:r w:rsidRPr="00FC669B">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NSW, ACT, Vic, SA</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Wide range of wooded habitats.  Insectivore, feeds on insects, mostly caught in flight but sometimes gleaned off the ground and vegetation. Nests in subcanopy.</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invertebrate prey may be reduced, but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FC669B">
              <w:rPr>
                <w:rFonts w:asciiTheme="minorHAnsi" w:hAnsiTheme="minorHAnsi" w:cstheme="minorHAnsi"/>
                <w:bCs/>
                <w:sz w:val="20"/>
                <w:szCs w:val="20"/>
              </w:rPr>
              <w:t>Grey fantail (</w:t>
            </w:r>
            <w:r w:rsidRPr="00FC669B">
              <w:rPr>
                <w:rFonts w:asciiTheme="minorHAnsi" w:hAnsiTheme="minorHAnsi" w:cstheme="minorHAnsi"/>
                <w:bCs/>
                <w:i/>
                <w:sz w:val="20"/>
                <w:szCs w:val="20"/>
              </w:rPr>
              <w:t>Rhipidura fuliginosa frerei</w:t>
            </w:r>
            <w:r w:rsidRPr="00FC669B">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Most wooded habitats. Insectivore, forages primarily for flying insects, but also gleaning from tree trunks and foliage. Nests on outer branches of trees and shrubs 3</w:t>
            </w:r>
            <w:r w:rsidRPr="008B6BD5">
              <w:rPr>
                <w:rFonts w:asciiTheme="minorHAnsi" w:hAnsiTheme="minorHAnsi" w:cstheme="minorHAnsi"/>
                <w:sz w:val="20"/>
                <w:szCs w:val="20"/>
              </w:rPr>
              <w:t>-</w:t>
            </w:r>
            <w:r w:rsidRPr="008B6BD5">
              <w:rPr>
                <w:rFonts w:asciiTheme="minorHAnsi" w:hAnsiTheme="minorHAnsi" w:cstheme="minorHAnsi"/>
                <w:sz w:val="20"/>
                <w:szCs w:val="20"/>
                <w:lang w:eastAsia="en-AU"/>
              </w:rPr>
              <w:t>5m from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Roosting, nesting attempts and fledgling success may be disrupted. Abundance of invertebrate prey may be reduced, but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7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Grey goshawk (</w:t>
            </w:r>
            <w:r w:rsidRPr="008B6BD5">
              <w:rPr>
                <w:rFonts w:asciiTheme="minorHAnsi" w:hAnsiTheme="minorHAnsi" w:cstheme="minorHAnsi"/>
                <w:bCs/>
                <w:i/>
                <w:iCs/>
                <w:sz w:val="20"/>
                <w:szCs w:val="20"/>
              </w:rPr>
              <w:t>Accipiter novaehollandiae</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NT, Qld, NSW, Vic, Tas. (also the Lesser Sunda Islands, Moluccas, New Guinea, Solomon Islands.)</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and fragmentation.</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Tending coastal. Forests, tall woodlands, and timbered watercourses. Feeds on small vertebrates and insects. Nests arboreal.</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roosting and foraging minimally affected.  Abundance of invertebrate and some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9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Grey-headed robin (</w:t>
            </w:r>
            <w:r w:rsidRPr="008B6BD5">
              <w:rPr>
                <w:rFonts w:asciiTheme="minorHAnsi" w:hAnsiTheme="minorHAnsi" w:cstheme="minorHAnsi"/>
                <w:bCs/>
                <w:i/>
                <w:sz w:val="20"/>
                <w:szCs w:val="20"/>
              </w:rPr>
              <w:t>Heteromyias cinereifrons</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ne Qld [probably conspecific with New Guinea </w:t>
            </w:r>
            <w:r w:rsidRPr="008B6BD5">
              <w:rPr>
                <w:rFonts w:asciiTheme="minorHAnsi" w:hAnsiTheme="minorHAnsi" w:cstheme="minorHAnsi"/>
                <w:sz w:val="20"/>
                <w:szCs w:val="20"/>
              </w:rPr>
              <w:t xml:space="preserve"> </w:t>
            </w:r>
            <w:r w:rsidRPr="008B6BD5">
              <w:rPr>
                <w:rFonts w:asciiTheme="minorHAnsi" w:hAnsiTheme="minorHAnsi" w:cstheme="minorHAnsi"/>
                <w:i/>
                <w:sz w:val="20"/>
                <w:szCs w:val="20"/>
                <w:lang w:eastAsia="en-AU"/>
              </w:rPr>
              <w:t>H. albispecularis</w:t>
            </w:r>
            <w:r w:rsidRPr="008B6BD5">
              <w:rPr>
                <w:rFonts w:asciiTheme="minorHAnsi" w:hAnsiTheme="minorHAnsi" w:cstheme="minorHAnsi"/>
                <w:sz w:val="20"/>
                <w:szCs w:val="20"/>
                <w:lang w:eastAsia="en-AU"/>
              </w:rPr>
              <w:t>]</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Lowland to primarily montane moist forests. Insectivore, foraging for insects on ground. Nests up to 10 m above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Roost and brood nesting attempts, fledgling success, and foraging may be disrupted. Abundance of invertebrate prey may be reduced, but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Ground parrot (</w:t>
            </w:r>
            <w:r w:rsidRPr="008B6BD5">
              <w:rPr>
                <w:rFonts w:asciiTheme="minorHAnsi" w:hAnsiTheme="minorHAnsi" w:cstheme="minorHAnsi"/>
                <w:bCs/>
                <w:i/>
                <w:iCs/>
                <w:sz w:val="20"/>
                <w:szCs w:val="20"/>
              </w:rPr>
              <w:t>Pezoporus wallicus wallicus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NSW, Vic, formerly SA</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predation by feral animals; wildfire.</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Occurs mostly in dense coastal heathlands and sedgelands. Foraging and nesting on ground. Seed feeder, mostly of sedges of families Cyperaceae and Restionaceae.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 xml:space="preserve"> Nesting, fledgling success, foraging and roosting may be disrupted. Suffers from a high level of intrinsic egg failure (i.e. infertility) which, although not necessarily a threat in itself, may be important in conjunction with other threatening processes such as tramp ants.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9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Herald petrel (</w:t>
            </w:r>
            <w:r w:rsidRPr="008B6BD5">
              <w:rPr>
                <w:rFonts w:asciiTheme="minorHAnsi" w:hAnsiTheme="minorHAnsi" w:cstheme="minorHAnsi"/>
                <w:i/>
                <w:sz w:val="20"/>
                <w:szCs w:val="20"/>
              </w:rPr>
              <w:t>Pterodroma heraldica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CE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ne Qld (also Pacific)</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(2005). Threats poorly understood.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Forages in marine waters, </w:t>
            </w:r>
            <w:r w:rsidRPr="008B6BD5">
              <w:rPr>
                <w:rFonts w:asciiTheme="minorHAnsi" w:hAnsiTheme="minorHAnsi" w:cstheme="minorHAnsi"/>
                <w:sz w:val="20"/>
                <w:szCs w:val="20"/>
              </w:rPr>
              <w:t xml:space="preserve">probably on </w:t>
            </w:r>
            <w:r w:rsidRPr="008B6BD5">
              <w:rPr>
                <w:rFonts w:asciiTheme="minorHAnsi" w:hAnsiTheme="minorHAnsi" w:cstheme="minorHAnsi"/>
                <w:sz w:val="20"/>
                <w:szCs w:val="20"/>
                <w:lang w:eastAsia="en-AU"/>
              </w:rPr>
              <w:t xml:space="preserve">cephalopods (squid). Nests on sandy ridges </w:t>
            </w:r>
            <w:r w:rsidRPr="008B6BD5">
              <w:rPr>
                <w:rFonts w:asciiTheme="minorHAnsi" w:hAnsiTheme="minorHAnsi" w:cstheme="minorHAnsi"/>
                <w:sz w:val="20"/>
                <w:szCs w:val="20"/>
              </w:rPr>
              <w:t xml:space="preserve">on </w:t>
            </w:r>
            <w:r w:rsidRPr="008B6BD5">
              <w:rPr>
                <w:rFonts w:asciiTheme="minorHAnsi" w:hAnsiTheme="minorHAnsi" w:cstheme="minorHAnsi"/>
                <w:sz w:val="20"/>
                <w:szCs w:val="20"/>
                <w:lang w:eastAsia="en-AU"/>
              </w:rPr>
              <w:t>islands, atolls, cays and rocky islets.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No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No breeding mainland Qld, but </w:t>
            </w:r>
            <w:r w:rsidRPr="008B6BD5">
              <w:rPr>
                <w:rFonts w:asciiTheme="minorHAnsi" w:hAnsiTheme="minorHAnsi" w:cstheme="minorHAnsi"/>
                <w:sz w:val="20"/>
                <w:szCs w:val="20"/>
              </w:rPr>
              <w:t>n</w:t>
            </w:r>
            <w:r w:rsidRPr="008B6BD5">
              <w:rPr>
                <w:rFonts w:asciiTheme="minorHAnsi" w:hAnsiTheme="minorHAnsi" w:cstheme="minorHAnsi"/>
                <w:sz w:val="20"/>
                <w:szCs w:val="20"/>
                <w:lang w:eastAsia="en-AU"/>
              </w:rPr>
              <w:t>esting attempts and fledgling success potentially disrupted if co-occurring.</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9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Latham's snipe (</w:t>
            </w:r>
            <w:r w:rsidRPr="008B6BD5">
              <w:rPr>
                <w:rFonts w:asciiTheme="minorHAnsi" w:hAnsiTheme="minorHAnsi" w:cstheme="minorHAnsi"/>
                <w:i/>
                <w:sz w:val="20"/>
                <w:szCs w:val="20"/>
              </w:rPr>
              <w:t>Gallinago hardwickii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 (Marine)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Qld, NSW, Vic, Tas (also Japan, e Russia)</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and modification wetlands.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Non-breeding visitor to se Australia; passage migrant through northern Australia. Permanent and ephemeral wetlands up to 2000 m.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Omnivorous, probes mud for seeds, other plant material, and invertebrates.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 breeding mainland Qld. Abundance of invertebrate prey may be reduced at wetland margins.</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9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Lesser sooty owl (</w:t>
            </w:r>
            <w:r w:rsidRPr="008B6BD5">
              <w:rPr>
                <w:rFonts w:asciiTheme="minorHAnsi" w:hAnsiTheme="minorHAnsi" w:cstheme="minorHAnsi"/>
                <w:i/>
                <w:sz w:val="20"/>
                <w:szCs w:val="20"/>
              </w:rPr>
              <w:t>Tyto multipunctata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ne Qld [probably conspecific with  </w:t>
            </w:r>
            <w:r w:rsidRPr="008B6BD5">
              <w:rPr>
                <w:rFonts w:asciiTheme="minorHAnsi" w:hAnsiTheme="minorHAnsi" w:cstheme="minorHAnsi"/>
                <w:i/>
                <w:sz w:val="20"/>
                <w:szCs w:val="20"/>
              </w:rPr>
              <w:t>T. tenebricosa</w:t>
            </w:r>
            <w:r w:rsidRPr="008B6BD5">
              <w:rPr>
                <w:rFonts w:asciiTheme="minorHAnsi" w:hAnsiTheme="minorHAnsi" w:cstheme="minorHAnsi"/>
                <w:sz w:val="20"/>
                <w:szCs w:val="20"/>
              </w:rPr>
              <w:t>]</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Roosts in tree crevices. Feeds on mammals and birds, both on ground and arboreally. Nests in tree hollows.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fledgling success, and roosting may be disrupted. Minimal effect on vertebrate prey.</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9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Lewin’s rail (eastern) (</w:t>
            </w:r>
            <w:r w:rsidRPr="008B6BD5">
              <w:rPr>
                <w:rFonts w:asciiTheme="minorHAnsi" w:hAnsiTheme="minorHAnsi" w:cstheme="minorHAnsi"/>
                <w:i/>
                <w:sz w:val="20"/>
                <w:szCs w:val="20"/>
              </w:rPr>
              <w:t>Rallus pectoralis pectoralis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Qld, NSW, Vic, SA, Tas</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and modification of wetland habitat; predation by feral animals.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Vegetated wetlands. Feed on aquatic plants and invertebrates. Nests in cover of ‘reed’ over water.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fledgling success, and roosting may be minimally disrupted. Minimal effect on invertebrate prey.</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9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Little bittern (Australasian) (</w:t>
            </w:r>
            <w:r w:rsidRPr="008B6BD5">
              <w:rPr>
                <w:rFonts w:asciiTheme="minorHAnsi" w:hAnsiTheme="minorHAnsi" w:cstheme="minorHAnsi"/>
                <w:i/>
                <w:sz w:val="20"/>
                <w:szCs w:val="20"/>
              </w:rPr>
              <w:t>Ixobrychus minutus dubius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sw &amp; n WA, Qld, NSW, ACT, Vic (also New Guinea)</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and modification of wetland habitat; predation by feral animals.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Freshwater wetlands, inhabiting dense emergent vegetation.  To some extent migratory. </w:t>
            </w:r>
            <w:r w:rsidRPr="008B6BD5">
              <w:rPr>
                <w:rFonts w:asciiTheme="minorHAnsi" w:hAnsiTheme="minorHAnsi" w:cstheme="minorHAnsi"/>
                <w:sz w:val="20"/>
                <w:szCs w:val="20"/>
              </w:rPr>
              <w:t xml:space="preserve">Feeds on </w:t>
            </w:r>
            <w:r w:rsidRPr="008B6BD5">
              <w:rPr>
                <w:rFonts w:asciiTheme="minorHAnsi" w:hAnsiTheme="minorHAnsi" w:cstheme="minorHAnsi"/>
                <w:sz w:val="20"/>
                <w:szCs w:val="20"/>
                <w:lang w:eastAsia="en-AU"/>
              </w:rPr>
              <w:t>aquatic invertebrates; sometimes on small vertebrates such as fish and frogs. Nocturnal. Nests on ‘reed’ platform over water.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fledgling success, and roosting may be disrupted. Minimal effect on invertebrate prey.</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9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rPr>
            </w:pPr>
            <w:r w:rsidRPr="008B6BD5">
              <w:rPr>
                <w:rFonts w:asciiTheme="minorHAnsi" w:hAnsiTheme="minorHAnsi" w:cstheme="minorHAnsi"/>
                <w:sz w:val="20"/>
                <w:szCs w:val="20"/>
              </w:rPr>
              <w:t>Little tern (</w:t>
            </w:r>
            <w:r w:rsidRPr="008B6BD5">
              <w:rPr>
                <w:rFonts w:asciiTheme="minorHAnsi" w:hAnsiTheme="minorHAnsi" w:cstheme="minorHAnsi"/>
                <w:i/>
                <w:iCs/>
                <w:sz w:val="20"/>
                <w:szCs w:val="20"/>
              </w:rPr>
              <w:t>Sterna albifrons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 (Marine)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Widespread globally. Coastal Qld, NSW, Vic, SA, WA, NT</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(2003). Habitat loss; human disturbances; predation by feral animals.  Mentions ant effects on nesting success.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Migratory. </w:t>
            </w:r>
            <w:r w:rsidRPr="008B6BD5">
              <w:rPr>
                <w:rFonts w:asciiTheme="minorHAnsi" w:hAnsiTheme="minorHAnsi" w:cstheme="minorHAnsi"/>
                <w:sz w:val="20"/>
                <w:szCs w:val="20"/>
              </w:rPr>
              <w:t>Ground-nesting on sandy beaches and close to the high-tide mark. Estuarine feeder.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and fledgling success likely disrupted. Minimal affect on foraging and food sources.</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0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FC669B">
              <w:rPr>
                <w:rFonts w:asciiTheme="minorHAnsi" w:hAnsiTheme="minorHAnsi" w:cstheme="minorHAnsi"/>
                <w:bCs/>
                <w:sz w:val="20"/>
                <w:szCs w:val="20"/>
              </w:rPr>
              <w:t>Macleay's honeyeater (</w:t>
            </w:r>
            <w:r w:rsidRPr="00FC669B">
              <w:rPr>
                <w:rFonts w:asciiTheme="minorHAnsi" w:hAnsiTheme="minorHAnsi" w:cstheme="minorHAnsi"/>
                <w:bCs/>
                <w:i/>
                <w:sz w:val="20"/>
                <w:szCs w:val="20"/>
              </w:rPr>
              <w:t>Xanthotis macleayana</w:t>
            </w:r>
            <w:r w:rsidRPr="00FC669B">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and adjacent treed habitats. Arboreal. Feeds primarily on arthropods gleaned from foliage, but also utilizes nectar and fruits. Nests arboreal, suspended.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fledgling success, and foraging likely disrupted.  Abundance of invertebrate prey and nectar may be reduced, but possibly off-set partially by increased ant and homopteran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0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Magpie goose (</w:t>
            </w:r>
            <w:r w:rsidRPr="008B6BD5">
              <w:rPr>
                <w:rFonts w:asciiTheme="minorHAnsi" w:hAnsiTheme="minorHAnsi" w:cstheme="minorHAnsi"/>
                <w:bCs/>
                <w:i/>
                <w:sz w:val="20"/>
                <w:szCs w:val="20"/>
              </w:rPr>
              <w:t>Anseranas semipalmata</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 (Marine)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 NT, n &amp; e Qld, ne NSW, sw Vic, se SA (also s New Guinea)</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Floodplains and wet grasslands, generally coastal. Gregarious outside of the breeding season.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eeds on aquatic vegetation. Nesting on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Nesting attempts and fledgling success may be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0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FC669B">
              <w:rPr>
                <w:rFonts w:asciiTheme="minorHAnsi" w:hAnsiTheme="minorHAnsi" w:cstheme="minorHAnsi"/>
                <w:sz w:val="20"/>
                <w:szCs w:val="20"/>
              </w:rPr>
              <w:t>Masked lapwing (</w:t>
            </w:r>
            <w:r w:rsidRPr="00FC669B">
              <w:rPr>
                <w:rFonts w:asciiTheme="minorHAnsi" w:hAnsiTheme="minorHAnsi" w:cstheme="minorHAnsi"/>
                <w:i/>
                <w:iCs/>
                <w:sz w:val="20"/>
                <w:szCs w:val="20"/>
              </w:rPr>
              <w:t>Vanellus miles</w:t>
            </w:r>
            <w:r w:rsidRPr="00FC669B">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NT, Qld, NSW, Vic, SA, Tas (also Indonesia; New Zealand; Papua New Guinea; Timor-Leste, Singapore)</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disturbance through human activity, livestock grazing, cultivation and wildfires; predation by feral animals.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Wetlands and in other moist, open habitats, including parks and pastures. Insectivore, feeds on insects (including ants) and earthworms. Nests on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invertebrate prey may be reduced, but possibly off-set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9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Masked owl (northern) (</w:t>
            </w:r>
            <w:r w:rsidRPr="008B6BD5">
              <w:rPr>
                <w:rFonts w:asciiTheme="minorHAnsi" w:hAnsiTheme="minorHAnsi" w:cstheme="minorHAnsi"/>
                <w:bCs/>
                <w:i/>
                <w:sz w:val="20"/>
                <w:szCs w:val="20"/>
              </w:rPr>
              <w:t>Tyto novaehollandiae kimberli</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V</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n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(2004). Threats poorly understood but declines may be related to declines in prey.</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Open woodlands. Large home range. Feeds on small to medium-size mammals. Nests in tree hollows.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may be disrupted. Abundance of vertebrate prey unlikely affected.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9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Mountain thornbill (</w:t>
            </w:r>
            <w:r w:rsidRPr="008B6BD5">
              <w:rPr>
                <w:rFonts w:asciiTheme="minorHAnsi" w:hAnsiTheme="minorHAnsi" w:cstheme="minorHAnsi"/>
                <w:bCs/>
                <w:i/>
                <w:sz w:val="20"/>
                <w:szCs w:val="20"/>
              </w:rPr>
              <w:t>Acanthiza katherina</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above 450m. Gregarious.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oraging amidst trees and shrubs for insects (including Homoptera). Nests arboreal.</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Minimal geographic overlap. Nesting and fledgling success, and foraging may be disrupted. Abundance of invertebrate prey may be reduced, but possibly off-set partially by increased ant and homopteran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FC669B">
              <w:rPr>
                <w:rFonts w:asciiTheme="minorHAnsi" w:hAnsiTheme="minorHAnsi" w:cstheme="minorHAnsi"/>
                <w:bCs/>
                <w:sz w:val="20"/>
                <w:szCs w:val="20"/>
              </w:rPr>
              <w:t>Northern logrunner, Chowchilla (</w:t>
            </w:r>
            <w:r w:rsidRPr="00FC669B">
              <w:rPr>
                <w:rFonts w:asciiTheme="minorHAnsi" w:hAnsiTheme="minorHAnsi" w:cstheme="minorHAnsi"/>
                <w:bCs/>
                <w:i/>
                <w:sz w:val="20"/>
                <w:szCs w:val="20"/>
              </w:rPr>
              <w:t>Orthonyx spaldingii</w:t>
            </w:r>
            <w:r w:rsidRPr="00FC669B">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Lowland to montane rainforests. Ground- dwelling. Feeds </w:t>
            </w:r>
            <w:r w:rsidRPr="008B6BD5">
              <w:rPr>
                <w:rFonts w:asciiTheme="minorHAnsi" w:hAnsiTheme="minorHAnsi" w:cstheme="minorHAnsi"/>
                <w:sz w:val="20"/>
                <w:szCs w:val="20"/>
              </w:rPr>
              <w:t>m</w:t>
            </w:r>
            <w:r w:rsidRPr="008B6BD5">
              <w:rPr>
                <w:rFonts w:asciiTheme="minorHAnsi" w:hAnsiTheme="minorHAnsi" w:cstheme="minorHAnsi"/>
                <w:sz w:val="20"/>
                <w:szCs w:val="20"/>
                <w:lang w:eastAsia="en-AU"/>
              </w:rPr>
              <w:t xml:space="preserve">ainly on invertebrates, but also small vertebrates.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Nests on or near ground, often on ferns, stumps or logs.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and fledgling success, and foraging likely disrupted. Abundance of invertebrate and vertebrate prey likely reduced, but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0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Orange-footed scrubfowl (eastern Queensland) (</w:t>
            </w:r>
            <w:r w:rsidRPr="008B6BD5">
              <w:rPr>
                <w:rFonts w:asciiTheme="minorHAnsi" w:hAnsiTheme="minorHAnsi" w:cstheme="minorHAnsi"/>
                <w:bCs/>
                <w:i/>
                <w:sz w:val="20"/>
                <w:szCs w:val="20"/>
              </w:rPr>
              <w:t>Megapodius reinwardt castanotus</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Closed forest, mainly tall rainforests, vine thickets and mangroves.  Ground-dwelling. </w:t>
            </w:r>
            <w:r w:rsidRPr="008B6BD5">
              <w:rPr>
                <w:rFonts w:asciiTheme="minorHAnsi" w:hAnsiTheme="minorHAnsi" w:cstheme="minorHAnsi"/>
                <w:sz w:val="20"/>
                <w:szCs w:val="20"/>
              </w:rPr>
              <w:t xml:space="preserve">Feeds on </w:t>
            </w:r>
            <w:r w:rsidRPr="008B6BD5">
              <w:rPr>
                <w:rFonts w:asciiTheme="minorHAnsi" w:hAnsiTheme="minorHAnsi" w:cstheme="minorHAnsi"/>
                <w:sz w:val="20"/>
                <w:szCs w:val="20"/>
                <w:lang w:eastAsia="en-AU"/>
              </w:rPr>
              <w:t>berries, seeds, roots and insects. Nests large mounds on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likely disrupted. Abundance of invertebrate prey likely reduced, but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Painted honeyeater (</w:t>
            </w:r>
            <w:r w:rsidRPr="008B6BD5">
              <w:rPr>
                <w:rFonts w:asciiTheme="minorHAnsi" w:hAnsiTheme="minorHAnsi" w:cstheme="minorHAnsi"/>
                <w:bCs/>
                <w:i/>
                <w:iCs/>
                <w:sz w:val="20"/>
                <w:szCs w:val="20"/>
              </w:rPr>
              <w:t>Grantiella picta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NT, Qld, NSW, Vic, SA</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and fragmentation of habitat; removal of large, old trees with heavy mistletoe infestations; heavy grazing of grassy woodlands.</w:t>
            </w:r>
            <w:r w:rsidRPr="008B6BD5" w:rsidDel="00F6423A">
              <w:rPr>
                <w:rFonts w:asciiTheme="minorHAnsi" w:hAnsiTheme="minorHAnsi" w:cstheme="minorHAnsi"/>
                <w:sz w:val="20"/>
                <w:szCs w:val="20"/>
              </w:rPr>
              <w:t xml:space="preserve">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Forests and woodlands. Nomadic, at low densities throughout range. Arboreal, foraging exclusively on mistletoes, mainly in upper canopy. Nests 3-20m from the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likely disrupted.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0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Painted snipe (</w:t>
            </w:r>
            <w:r w:rsidRPr="008B6BD5">
              <w:rPr>
                <w:rFonts w:asciiTheme="minorHAnsi" w:hAnsiTheme="minorHAnsi" w:cstheme="minorHAnsi"/>
                <w:bCs/>
                <w:i/>
                <w:iCs/>
                <w:sz w:val="20"/>
                <w:szCs w:val="20"/>
              </w:rPr>
              <w:t>Rostratula benghalensis australis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NSW, Vic, SA, WA, NT, Tas, LH</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and modification through hydrological changes; predation by feral animals; disturbance by grazing livestock.</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Inhabits inland and coastal shallow freshwater wetlands. Forages nocturnally on mud flats and in shallow water for seeds and invertebrates.  Nest a scrape in the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attempts and fledgling success may be affected. Foraging minimally disrupted.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0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Pale-yellow robin (</w:t>
            </w:r>
            <w:r w:rsidRPr="008B6BD5">
              <w:rPr>
                <w:rFonts w:asciiTheme="minorHAnsi" w:hAnsiTheme="minorHAnsi" w:cstheme="minorHAnsi"/>
                <w:i/>
                <w:sz w:val="20"/>
                <w:szCs w:val="20"/>
              </w:rPr>
              <w:t>Tregellasia capito nana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Lowland rainforests.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 xml:space="preserve">Arboreal. Predominantly insectivorous, but supplements diet with seeds. </w:t>
            </w:r>
            <w:r w:rsidRPr="008B6BD5">
              <w:rPr>
                <w:rFonts w:asciiTheme="minorHAnsi" w:hAnsiTheme="minorHAnsi" w:cstheme="minorHAnsi"/>
                <w:sz w:val="20"/>
                <w:szCs w:val="20"/>
              </w:rPr>
              <w:t>N</w:t>
            </w:r>
            <w:r w:rsidRPr="008B6BD5">
              <w:rPr>
                <w:rFonts w:asciiTheme="minorHAnsi" w:hAnsiTheme="minorHAnsi" w:cstheme="minorHAnsi"/>
                <w:sz w:val="20"/>
                <w:szCs w:val="20"/>
                <w:lang w:eastAsia="en-AU"/>
              </w:rPr>
              <w:t>est to 10 m above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and fledgling success, and foraging likely disrupted. Abundance of invertebrate prey likely reduced, but possibly off-set partially by increased ant and homopteran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0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Pied currawong (</w:t>
            </w:r>
            <w:r w:rsidRPr="008B6BD5">
              <w:rPr>
                <w:rFonts w:asciiTheme="minorHAnsi" w:hAnsiTheme="minorHAnsi" w:cstheme="minorHAnsi"/>
                <w:i/>
                <w:sz w:val="20"/>
                <w:szCs w:val="20"/>
              </w:rPr>
              <w:t>Strepera graculina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highlight w:val="cyan"/>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Qld, NSW, Vic, ACT, LH</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cyan"/>
              </w:rPr>
            </w:pP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cyan"/>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Forests and shrublands; well adapted to suburban areas. Gregarious outside breeding season.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orages in both living and fallen trees for</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small lizards, birds, small mammals, insects, and berries. Nests in</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tree fork, up to 20 m above the ground. Exhibits anting.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fledgling success, and foraging may be disrupted.  Abundance of invertebrate and some vertebrate prey may be reduced, but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0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8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Pied monarch (</w:t>
            </w:r>
            <w:r w:rsidRPr="008B6BD5">
              <w:rPr>
                <w:rFonts w:asciiTheme="minorHAnsi" w:hAnsiTheme="minorHAnsi" w:cstheme="minorHAnsi"/>
                <w:i/>
                <w:sz w:val="20"/>
                <w:szCs w:val="20"/>
              </w:rPr>
              <w:t>Arses kaupi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highlight w:val="cyan"/>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ne Qld</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cyan"/>
              </w:rPr>
            </w:pP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cyan"/>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 edge habitats and secondary growth, primarily coastal.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eeds at the mid level, and rarely close to the ground, typically probing trunks and larger branches for insects, but also catch prey in flight. Nests suspended in trees and vines.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attempts and fledgling success, and foraging may be disrupted.  Abundance of invertebrate prey may be reduced, but possibly off-set partially by increased ant and homopteran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1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Radjah shelduck (Australian) (</w:t>
            </w:r>
            <w:r w:rsidRPr="008B6BD5">
              <w:rPr>
                <w:rFonts w:asciiTheme="minorHAnsi" w:hAnsiTheme="minorHAnsi" w:cstheme="minorHAnsi"/>
                <w:i/>
                <w:sz w:val="20"/>
                <w:szCs w:val="20"/>
              </w:rPr>
              <w:t>Tadorna radjah rufitergum</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 NT, Qld, n NSW</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Mangrove forests, estuaries, littoral zone; </w:t>
            </w:r>
            <w:r w:rsidRPr="008B6BD5">
              <w:rPr>
                <w:rFonts w:asciiTheme="minorHAnsi" w:hAnsiTheme="minorHAnsi" w:cstheme="minorHAnsi"/>
                <w:sz w:val="20"/>
                <w:szCs w:val="20"/>
              </w:rPr>
              <w:t xml:space="preserve">visiting </w:t>
            </w:r>
            <w:r w:rsidRPr="008B6BD5">
              <w:rPr>
                <w:rFonts w:asciiTheme="minorHAnsi" w:hAnsiTheme="minorHAnsi" w:cstheme="minorHAnsi"/>
                <w:sz w:val="20"/>
                <w:szCs w:val="20"/>
                <w:lang w:eastAsia="en-AU"/>
              </w:rPr>
              <w:t>freshwater wetlands in wet season. Diet largely aquatic molluscs, insects, plant material and algae. Nests in tree hollows.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and fledgling success may be affected.  Abundance of invertebrate prey may be reduced in terrestrial part of foraging range.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5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36F7F">
              <w:rPr>
                <w:rFonts w:asciiTheme="minorHAnsi" w:hAnsiTheme="minorHAnsi" w:cstheme="minorHAnsi"/>
                <w:sz w:val="20"/>
                <w:szCs w:val="20"/>
              </w:rPr>
              <w:t>Rainbow bee-eater (</w:t>
            </w:r>
            <w:r w:rsidRPr="00836F7F">
              <w:rPr>
                <w:rFonts w:asciiTheme="minorHAnsi" w:hAnsiTheme="minorHAnsi" w:cstheme="minorHAnsi"/>
                <w:i/>
                <w:iCs/>
                <w:sz w:val="20"/>
                <w:szCs w:val="20"/>
              </w:rPr>
              <w:t>Merops ornatus</w:t>
            </w:r>
            <w:r w:rsidRPr="00836F7F">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 (Marine)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All Aus (also New Guinea, Solomon Islands, Indonesia, SE Asia, Japan)</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considered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Migratory over part of Australian range. Open forests and woodlands, shrublands, and in various cleared or semi-cleared areas. Insectivore, feeds on insects (primarily on bees and wasps, but including ants, beetles, etc.) in flight and on ground. Nests in burrows in banks.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and fledgling success may be disrupted.   Abundance of invertebrate prey may be reduced, but possibly off-set partially by increased ant abundance. May compete directly for nest sites in banks.</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0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36F7F">
              <w:rPr>
                <w:rFonts w:asciiTheme="minorHAnsi" w:hAnsiTheme="minorHAnsi" w:cstheme="minorHAnsi"/>
                <w:bCs/>
                <w:sz w:val="20"/>
                <w:szCs w:val="20"/>
              </w:rPr>
              <w:t>Red-backed button-quail (Australian) (</w:t>
            </w:r>
            <w:r w:rsidRPr="00836F7F">
              <w:rPr>
                <w:rFonts w:asciiTheme="minorHAnsi" w:hAnsiTheme="minorHAnsi" w:cstheme="minorHAnsi"/>
                <w:bCs/>
                <w:i/>
                <w:sz w:val="20"/>
                <w:szCs w:val="20"/>
              </w:rPr>
              <w:t>Turnix maculosa melanota</w:t>
            </w:r>
            <w:r w:rsidRPr="00836F7F">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n &amp; e Qld, n NSW</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and modification by grazing and fire.</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Coastal and subcoastal, in grasslands and grassy woodlands, rainforest margins, and crops and gardens. Forages and nests on ground. </w:t>
            </w:r>
            <w:r w:rsidRPr="008B6BD5">
              <w:rPr>
                <w:rFonts w:asciiTheme="minorHAnsi" w:hAnsiTheme="minorHAnsi" w:cstheme="minorHAnsi"/>
                <w:sz w:val="20"/>
                <w:szCs w:val="20"/>
              </w:rPr>
              <w:t xml:space="preserve">Feeds on </w:t>
            </w:r>
            <w:r w:rsidRPr="008B6BD5">
              <w:rPr>
                <w:rFonts w:asciiTheme="minorHAnsi" w:hAnsiTheme="minorHAnsi" w:cstheme="minorHAnsi"/>
                <w:sz w:val="20"/>
                <w:szCs w:val="20"/>
                <w:lang w:eastAsia="en-AU"/>
              </w:rPr>
              <w:t xml:space="preserve">seeds, green shoots and insects.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fledgling success, and foraging may be disrupted.  Abundance of invertebrate prey may be reduced, but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0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rPr>
            </w:pPr>
            <w:r w:rsidRPr="008B6BD5">
              <w:rPr>
                <w:rFonts w:asciiTheme="minorHAnsi" w:hAnsiTheme="minorHAnsi" w:cstheme="minorHAnsi"/>
                <w:sz w:val="20"/>
                <w:szCs w:val="20"/>
              </w:rPr>
              <w:t>Red goshawk (</w:t>
            </w:r>
            <w:r w:rsidRPr="008B6BD5">
              <w:rPr>
                <w:rFonts w:asciiTheme="minorHAnsi" w:hAnsiTheme="minorHAnsi" w:cstheme="minorHAnsi"/>
                <w:i/>
                <w:iCs/>
                <w:sz w:val="20"/>
                <w:szCs w:val="20"/>
              </w:rPr>
              <w:t>Erythrotriorchis radiatus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V</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NSW, Qld, NT, WA</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(2012). Habitat loss.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Coastal and sub-coastal woodlands and forests. Predatory on other birds and to lesser extent other vertebrates. Arboreal nesting.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Nesting and fledgling success may be disrupted.  Minimal affect on prey abundance.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0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Red-tailed tropicbird (</w:t>
            </w:r>
            <w:r w:rsidRPr="008B6BD5">
              <w:rPr>
                <w:rFonts w:asciiTheme="minorHAnsi" w:hAnsiTheme="minorHAnsi" w:cstheme="minorHAnsi"/>
                <w:i/>
                <w:sz w:val="20"/>
                <w:szCs w:val="20"/>
              </w:rPr>
              <w:t>Phaethon rubricauda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 (Marine)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WA, NT, Qld, CI, NI, LH</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(also Indian &amp; Pacific Oceans)</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(2010) LH.</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Pelagic, foraging on </w:t>
            </w:r>
            <w:r w:rsidRPr="008B6BD5">
              <w:rPr>
                <w:rFonts w:asciiTheme="minorHAnsi" w:hAnsiTheme="minorHAnsi" w:cstheme="minorHAnsi"/>
                <w:sz w:val="20"/>
                <w:szCs w:val="20"/>
              </w:rPr>
              <w:t>s</w:t>
            </w:r>
            <w:r w:rsidRPr="008B6BD5">
              <w:rPr>
                <w:rFonts w:asciiTheme="minorHAnsi" w:hAnsiTheme="minorHAnsi" w:cstheme="minorHAnsi"/>
                <w:sz w:val="20"/>
                <w:szCs w:val="20"/>
                <w:lang w:eastAsia="en-AU"/>
              </w:rPr>
              <w:t>quid, fish and crustaceans. Non-migratory. Nests a scrape on ground in inaccessible cliffs.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No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Not nesting mainland Australia.</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0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rPr>
            </w:pPr>
            <w:r w:rsidRPr="008B6BD5">
              <w:rPr>
                <w:rFonts w:asciiTheme="minorHAnsi" w:hAnsiTheme="minorHAnsi" w:cstheme="minorHAnsi"/>
                <w:sz w:val="20"/>
                <w:szCs w:val="20"/>
              </w:rPr>
              <w:t>Rufous owl (southern subspecies) (</w:t>
            </w:r>
            <w:r w:rsidRPr="008B6BD5">
              <w:rPr>
                <w:rFonts w:asciiTheme="minorHAnsi" w:hAnsiTheme="minorHAnsi" w:cstheme="minorHAnsi"/>
                <w:i/>
                <w:sz w:val="20"/>
                <w:szCs w:val="20"/>
              </w:rPr>
              <w:t>Ninox rufa queenslandica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Closed and open forests. Nocturnal. Generally solitary. Roosts and nests in forest canopy. Predator, </w:t>
            </w:r>
            <w:r w:rsidRPr="008B6BD5">
              <w:rPr>
                <w:rFonts w:asciiTheme="minorHAnsi" w:hAnsiTheme="minorHAnsi" w:cstheme="minorHAnsi"/>
                <w:sz w:val="20"/>
                <w:szCs w:val="20"/>
              </w:rPr>
              <w:t xml:space="preserve">preying on </w:t>
            </w:r>
            <w:r w:rsidRPr="008B6BD5">
              <w:rPr>
                <w:rFonts w:asciiTheme="minorHAnsi" w:hAnsiTheme="minorHAnsi" w:cstheme="minorHAnsi"/>
                <w:sz w:val="20"/>
                <w:szCs w:val="20"/>
                <w:lang w:eastAsia="en-AU"/>
              </w:rPr>
              <w:t>birds, and small mammals and insects.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Medium to high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unlikely disrupted.  Abundance of some invertebrate and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2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eastAsia="Arial Unicode MS" w:cstheme="minorHAnsi"/>
                <w:color w:val="000000"/>
                <w:sz w:val="20"/>
                <w:szCs w:val="20"/>
                <w:u w:color="000000"/>
              </w:rPr>
            </w:pPr>
            <w:r w:rsidRPr="008B6BD5">
              <w:rPr>
                <w:rFonts w:eastAsia="Arial Unicode MS" w:cstheme="minorHAnsi"/>
                <w:color w:val="000000"/>
                <w:sz w:val="20"/>
                <w:szCs w:val="20"/>
                <w:u w:color="000000"/>
              </w:rPr>
              <w:t>Sacred kingfisher (</w:t>
            </w:r>
            <w:r w:rsidRPr="008B6BD5">
              <w:rPr>
                <w:rFonts w:eastAsia="Arial Unicode MS" w:cstheme="minorHAnsi"/>
                <w:i/>
                <w:color w:val="000000"/>
                <w:sz w:val="20"/>
                <w:szCs w:val="20"/>
                <w:u w:color="000000"/>
              </w:rPr>
              <w:t>Todiramphus sanctus</w:t>
            </w:r>
            <w:r w:rsidRPr="008B6BD5">
              <w:rPr>
                <w:rFonts w:eastAsia="Arial Unicode MS" w:cstheme="minorHAnsi"/>
                <w:color w:val="000000"/>
                <w:sz w:val="20"/>
                <w:szCs w:val="20"/>
                <w:u w:color="000000"/>
              </w:rPr>
              <w:t>)</w:t>
            </w:r>
          </w:p>
        </w:tc>
        <w:tc>
          <w:tcPr>
            <w:tcW w:w="511" w:type="pct"/>
          </w:tcPr>
          <w:p w:rsidR="0093243B" w:rsidRPr="008B6BD5" w:rsidRDefault="0093243B" w:rsidP="0093243B">
            <w:pPr>
              <w:pStyle w:val="NormalWeb"/>
              <w:spacing w:before="0" w:beforeAutospacing="0" w:after="0" w:afterAutospacing="0"/>
              <w:ind w:left="-110"/>
              <w:jc w:val="center"/>
              <w:rPr>
                <w:rFonts w:asciiTheme="minorHAnsi" w:hAnsiTheme="minorHAnsi" w:cstheme="minorHAnsi"/>
                <w:sz w:val="20"/>
                <w:szCs w:val="20"/>
              </w:rPr>
            </w:pPr>
            <w:r w:rsidRPr="008B6BD5">
              <w:rPr>
                <w:rFonts w:asciiTheme="minorHAnsi" w:hAnsiTheme="minorHAnsi" w:cstheme="minorHAnsi"/>
                <w:sz w:val="20"/>
                <w:szCs w:val="20"/>
              </w:rPr>
              <w:t>Not listed (Marine)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WA, NT, Qld, NSW, ACT, Vic, SA, Tas, LH, NI (also New Zealand, New Guinea, Indonesia,  n and w Melanesia; vagrant CI, nw Pacific) </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Mangroves, woodlands, forests, and disturbed open area. Migratory over part of range.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orages mainly on land, only occasionally capturing prey in water. Feeds on invertebrates, fish and small vertebrates. Nest in burrows in earth banks, tree hollows, etc.</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some invertebrate and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0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Sarus crane (Australian) (</w:t>
            </w:r>
            <w:r w:rsidRPr="008B6BD5">
              <w:rPr>
                <w:rFonts w:asciiTheme="minorHAnsi" w:hAnsiTheme="minorHAnsi" w:cstheme="minorHAnsi"/>
                <w:i/>
                <w:sz w:val="20"/>
                <w:szCs w:val="20"/>
              </w:rPr>
              <w:t>Grus antigone gillae</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 WA, e NT, n &amp; 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Not threatened.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Dry savannah woodlands with ephemeral pools during breeding season; gregarious and frequenting open and man-made wetlands in non-breeding season. </w:t>
            </w:r>
            <w:r w:rsidRPr="008B6BD5">
              <w:rPr>
                <w:rFonts w:asciiTheme="minorHAnsi" w:hAnsiTheme="minorHAnsi" w:cstheme="minorHAnsi"/>
                <w:sz w:val="20"/>
                <w:szCs w:val="20"/>
              </w:rPr>
              <w:t xml:space="preserve"> Forage in </w:t>
            </w:r>
            <w:r w:rsidRPr="008B6BD5">
              <w:rPr>
                <w:rFonts w:asciiTheme="minorHAnsi" w:hAnsiTheme="minorHAnsi" w:cstheme="minorHAnsi"/>
                <w:sz w:val="20"/>
                <w:szCs w:val="20"/>
                <w:lang w:eastAsia="en-AU"/>
              </w:rPr>
              <w:t>seasonally wet woodlands and grasslands for invertebrates and small vertebrates. Nests in grassy platforms.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Medium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some invertebrate and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2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rPr>
            </w:pPr>
            <w:r w:rsidRPr="008B6BD5">
              <w:rPr>
                <w:rFonts w:asciiTheme="minorHAnsi" w:hAnsiTheme="minorHAnsi" w:cstheme="minorHAnsi"/>
                <w:sz w:val="20"/>
                <w:szCs w:val="20"/>
              </w:rPr>
              <w:t>Satin bowerbird (</w:t>
            </w:r>
            <w:r w:rsidRPr="008B6BD5">
              <w:rPr>
                <w:rFonts w:asciiTheme="minorHAnsi" w:hAnsiTheme="minorHAnsi" w:cstheme="minorHAnsi"/>
                <w:i/>
                <w:sz w:val="20"/>
                <w:szCs w:val="20"/>
              </w:rPr>
              <w:t>Ptilonorhynchus violaceus minor</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e Qld, NSW, Vic</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and tall wet sclerophyll forests.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Predominantly frugivorous as adults, but also eat leaves, seeds and insects; young fed insects. Nests on ground. Exhibits anting.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Medium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some invertebrate prey may be reduced, but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2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lang w:val="en-NZ"/>
              </w:rPr>
            </w:pPr>
            <w:r w:rsidRPr="008B6BD5">
              <w:rPr>
                <w:rFonts w:cstheme="minorHAnsi"/>
                <w:sz w:val="20"/>
                <w:szCs w:val="20"/>
                <w:lang w:val="en-NZ"/>
              </w:rPr>
              <w:t>Silver-eye (</w:t>
            </w:r>
            <w:r w:rsidRPr="008B6BD5">
              <w:rPr>
                <w:rFonts w:cstheme="minorHAnsi"/>
                <w:i/>
                <w:iCs/>
                <w:sz w:val="20"/>
                <w:szCs w:val="20"/>
                <w:lang w:val="en-NZ"/>
              </w:rPr>
              <w:t>Zosterops lateralis</w:t>
            </w:r>
            <w:r w:rsidRPr="008B6BD5">
              <w:rPr>
                <w:rFonts w:cstheme="minorHAnsi"/>
                <w:iCs/>
                <w:sz w:val="20"/>
                <w:szCs w:val="20"/>
                <w:lang w:val="en-NZ"/>
              </w:rPr>
              <w:t>)</w:t>
            </w:r>
          </w:p>
        </w:tc>
        <w:tc>
          <w:tcPr>
            <w:tcW w:w="511" w:type="pct"/>
          </w:tcPr>
          <w:p w:rsidR="0093243B" w:rsidRPr="008B6BD5" w:rsidRDefault="0093243B" w:rsidP="0093243B">
            <w:pPr>
              <w:pStyle w:val="NormalWeb"/>
              <w:spacing w:before="0" w:beforeAutospacing="0" w:after="0" w:afterAutospacing="0"/>
              <w:ind w:left="-110"/>
              <w:jc w:val="center"/>
              <w:rPr>
                <w:rFonts w:asciiTheme="minorHAnsi" w:hAnsiTheme="minorHAnsi" w:cstheme="minorHAnsi"/>
                <w:sz w:val="20"/>
                <w:szCs w:val="20"/>
              </w:rPr>
            </w:pPr>
            <w:r w:rsidRPr="008B6BD5">
              <w:rPr>
                <w:rFonts w:asciiTheme="minorHAnsi" w:hAnsiTheme="minorHAnsi" w:cstheme="minorHAnsi"/>
                <w:sz w:val="20"/>
                <w:szCs w:val="20"/>
              </w:rPr>
              <w:t>Not listed (Marine)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WA, Qld, NSW, ACT,  Vic, SA, Tas, LH, NI (also New Caledonia, Vanuatu, Fiji, New Zealand)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and shrublands, and wooded urban areas. Insectivore, nectarivore, and frugivore foraging in the forest understory and canopy, and rarely on the forest floor. Nests in canopy and subcanopy.</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some invertebrate prey may be reduced, but partially offset by increased homopteran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0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Sooty owl (</w:t>
            </w:r>
            <w:r w:rsidRPr="008B6BD5">
              <w:rPr>
                <w:rFonts w:asciiTheme="minorHAnsi" w:hAnsiTheme="minorHAnsi" w:cstheme="minorHAnsi"/>
                <w:bCs/>
                <w:i/>
                <w:iCs/>
                <w:sz w:val="20"/>
                <w:szCs w:val="20"/>
              </w:rPr>
              <w:t>Tyto tenebricosa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e NSW, NE Vic (also New Guinea)</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and logging.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and moist eucalypt forests. Nocturnal. Carnivore, preying on small vertebrates. </w:t>
            </w:r>
            <w:r w:rsidRPr="008B6BD5">
              <w:rPr>
                <w:rFonts w:asciiTheme="minorHAnsi" w:hAnsiTheme="minorHAnsi" w:cstheme="minorHAnsi"/>
                <w:sz w:val="20"/>
                <w:szCs w:val="20"/>
              </w:rPr>
              <w:t>R</w:t>
            </w:r>
            <w:r w:rsidRPr="008B6BD5">
              <w:rPr>
                <w:rFonts w:asciiTheme="minorHAnsi" w:hAnsiTheme="minorHAnsi" w:cstheme="minorHAnsi"/>
                <w:sz w:val="20"/>
                <w:szCs w:val="20"/>
                <w:lang w:eastAsia="en-AU"/>
              </w:rPr>
              <w:t xml:space="preserve">oosts and nests in large tree hollows, caves and in dense foliage.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may be disrupted.  Abundance of some prey may be reduced indirectly through affects on invertebrates.</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Sooty Oystercatcher (northern) (</w:t>
            </w:r>
            <w:r w:rsidRPr="008B6BD5">
              <w:rPr>
                <w:rFonts w:asciiTheme="minorHAnsi" w:hAnsiTheme="minorHAnsi" w:cstheme="minorHAnsi"/>
                <w:bCs/>
                <w:i/>
                <w:iCs/>
                <w:sz w:val="20"/>
                <w:szCs w:val="20"/>
              </w:rPr>
              <w:t>Haematopus fuliginosus opthalmicus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NSW, Vic, Tas</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Coastal. Rocky coastlines, but occasionally estuaries. Forages in the intertidal zone. Nests in rock crevices and small hollows on the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and fledgling success may be disrupted.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eastAsia="Arial Unicode MS" w:hAnsiTheme="minorHAnsi" w:cstheme="minorHAnsi"/>
                <w:color w:val="000000"/>
                <w:sz w:val="20"/>
                <w:szCs w:val="20"/>
                <w:u w:color="000000"/>
              </w:rPr>
              <w:t>Southern cassowary (</w:t>
            </w:r>
            <w:r w:rsidRPr="008B6BD5">
              <w:rPr>
                <w:rFonts w:asciiTheme="minorHAnsi" w:eastAsia="Arial Unicode MS" w:hAnsiTheme="minorHAnsi" w:cstheme="minorHAnsi"/>
                <w:i/>
                <w:color w:val="000000"/>
                <w:sz w:val="20"/>
                <w:szCs w:val="20"/>
                <w:u w:color="000000"/>
              </w:rPr>
              <w:t>Casuarius casuarius</w:t>
            </w:r>
            <w:r w:rsidRPr="008B6BD5">
              <w:rPr>
                <w:rFonts w:asciiTheme="minorHAnsi" w:eastAsia="Arial Unicode MS" w:hAnsiTheme="minorHAnsi" w:cstheme="minorHAnsi"/>
                <w:color w:val="000000"/>
                <w:sz w:val="20"/>
                <w:szCs w:val="20"/>
                <w:u w:color="000000"/>
              </w:rPr>
              <w:t>)</w:t>
            </w:r>
            <w:r w:rsidRPr="008B6BD5">
              <w:rPr>
                <w:rFonts w:asciiTheme="minorHAnsi" w:eastAsia="Arial Unicode MS" w:hAnsiTheme="minorHAnsi" w:cstheme="minorHAnsi"/>
                <w:color w:val="000000"/>
                <w:sz w:val="20"/>
                <w:szCs w:val="20"/>
                <w:u w:color="000000"/>
                <w:vertAlign w:val="superscript"/>
              </w:rPr>
              <w:t>3, 4</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(2007). Habitat loss, fragmentation and degradation; predation by feral animals; illegal hunting; road-kill.</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and associated habitat such as mangrove Melaleuca, eucalypt woodlands and swamp forests, that provide a year-round supply of fleshy fruit, the main diet. </w:t>
            </w:r>
            <w:r w:rsidRPr="008B6BD5">
              <w:rPr>
                <w:rFonts w:asciiTheme="minorHAnsi" w:hAnsiTheme="minorHAnsi" w:cstheme="minorHAnsi"/>
                <w:sz w:val="20"/>
                <w:szCs w:val="20"/>
              </w:rPr>
              <w:t xml:space="preserve">Also feeds on </w:t>
            </w:r>
            <w:r w:rsidRPr="008B6BD5">
              <w:rPr>
                <w:rFonts w:asciiTheme="minorHAnsi" w:hAnsiTheme="minorHAnsi" w:cstheme="minorHAnsi"/>
                <w:sz w:val="20"/>
                <w:szCs w:val="20"/>
                <w:lang w:eastAsia="en-AU"/>
              </w:rPr>
              <w:t xml:space="preserve">bracket fungi, foliage and flowers, insects, snails, fish, bird’s eggs, frogs, and small mammals. Requires permanent freshwater for drinking and bathing. </w:t>
            </w:r>
            <w:r w:rsidRPr="008B6BD5">
              <w:rPr>
                <w:rFonts w:asciiTheme="minorHAnsi" w:hAnsiTheme="minorHAnsi" w:cstheme="minorHAnsi"/>
                <w:sz w:val="20"/>
                <w:szCs w:val="20"/>
              </w:rPr>
              <w:t>N</w:t>
            </w:r>
            <w:r w:rsidRPr="008B6BD5">
              <w:rPr>
                <w:rFonts w:asciiTheme="minorHAnsi" w:hAnsiTheme="minorHAnsi" w:cstheme="minorHAnsi"/>
                <w:sz w:val="20"/>
                <w:szCs w:val="20"/>
                <w:lang w:eastAsia="en-AU"/>
              </w:rPr>
              <w:t>ests on the ground, usually near base of a large tree or stump.</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Medium to high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Nesting and fledgling success may be disrupted. Abundance of some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Spotted catbird, Black-eared catbird (</w:t>
            </w:r>
            <w:r w:rsidRPr="008B6BD5">
              <w:rPr>
                <w:rFonts w:asciiTheme="minorHAnsi" w:hAnsiTheme="minorHAnsi" w:cstheme="minorHAnsi"/>
                <w:bCs/>
                <w:i/>
                <w:sz w:val="20"/>
                <w:szCs w:val="20"/>
              </w:rPr>
              <w:t>Ailuroedus melanotis maculosus</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lang w:eastAsia="en-AU"/>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Feeds on fruit, seeds, flowers, insects, and eggs and young of other birds.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some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Square-tailed kite (</w:t>
            </w:r>
            <w:r w:rsidRPr="008B6BD5">
              <w:rPr>
                <w:rFonts w:asciiTheme="minorHAnsi" w:hAnsiTheme="minorHAnsi" w:cstheme="minorHAnsi"/>
                <w:bCs/>
                <w:i/>
                <w:iCs/>
                <w:sz w:val="20"/>
                <w:szCs w:val="20"/>
              </w:rPr>
              <w:t>Lophoictinia     isura</w:t>
            </w:r>
            <w:r w:rsidRPr="008B6BD5">
              <w:rPr>
                <w:rFonts w:asciiTheme="minorHAnsi" w:hAnsiTheme="minorHAnsi" w:cstheme="minorHAnsi"/>
                <w:sz w:val="20"/>
                <w:szCs w:val="20"/>
                <w:vertAlign w:val="superscript"/>
              </w:rPr>
              <w:t xml:space="preserve"> </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 NSW, Vic, SA, WA, NT</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illegal hunting.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Open country, including open woodlands and heaths. Specialist hunter of passerines. Arboreal nesting.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unlikely affected.  Abundance of prey may be indirectly reduced through effects on invertebrates.</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7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rPr>
          <w:trHeight w:val="2258"/>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rPr>
            </w:pPr>
            <w:r w:rsidRPr="00836F7F">
              <w:rPr>
                <w:rFonts w:asciiTheme="minorHAnsi" w:hAnsiTheme="minorHAnsi" w:cstheme="minorHAnsi"/>
                <w:bCs/>
                <w:sz w:val="20"/>
                <w:szCs w:val="20"/>
              </w:rPr>
              <w:t>Squatter pigeon (</w:t>
            </w:r>
            <w:r w:rsidRPr="00836F7F">
              <w:rPr>
                <w:rFonts w:asciiTheme="minorHAnsi" w:hAnsiTheme="minorHAnsi" w:cstheme="minorHAnsi"/>
                <w:bCs/>
                <w:i/>
                <w:iCs/>
                <w:sz w:val="20"/>
                <w:szCs w:val="20"/>
              </w:rPr>
              <w:t>Geophaps scripta scripta</w:t>
            </w:r>
            <w:r w:rsidRPr="00836F7F">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V</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Qld, NSW</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disturbance by grazing livestock; predation by feral animals.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Mainly grassy woodlands and open forests that are dominated by eucalypts, especially near open water bodies. Feeds mainly on seeds, but also insects. Nest a scrape in the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and fledgling success, and foraging may be disrupted. Abundance of insect prey may be reduced. Importance of ants in diet not known, but degree to which species may benefit from increased ant abundance likely to be minimal.</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7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36F7F">
              <w:rPr>
                <w:rFonts w:asciiTheme="minorHAnsi" w:hAnsiTheme="minorHAnsi" w:cstheme="minorHAnsi"/>
                <w:bCs/>
                <w:sz w:val="20"/>
                <w:szCs w:val="20"/>
              </w:rPr>
              <w:t>Star finch (eastern) (</w:t>
            </w:r>
            <w:r w:rsidRPr="00836F7F">
              <w:rPr>
                <w:rFonts w:asciiTheme="minorHAnsi" w:hAnsiTheme="minorHAnsi" w:cstheme="minorHAnsi"/>
                <w:i/>
                <w:iCs/>
                <w:sz w:val="20"/>
                <w:szCs w:val="20"/>
              </w:rPr>
              <w:t>Neochmia ruficauda ruficauda</w:t>
            </w:r>
            <w:r w:rsidRPr="00836F7F">
              <w:rPr>
                <w:rFonts w:asciiTheme="minorHAnsi" w:hAnsiTheme="minorHAnsi" w:cstheme="minorHAnsi"/>
                <w:i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 ne NSW</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and degradation of habitat due to agriculture. Red imported fire ant considered a threat.</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Mainly in grasslands and grassy woodlands located close to bodies of freshwater; also suburban areas. Nests arboreal (to about 9m). Feeds on seeds of grasses and other annual plants, and on insects.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insect prey may be reduced, and may compete for seeds. Importance of ants in diet not known, but degree to which species may benefit from increased ant abundance likely to be minimal.</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8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Tooth-billed catbird, Tooth-billed bowerbird (</w:t>
            </w:r>
            <w:r w:rsidRPr="008B6BD5">
              <w:rPr>
                <w:rFonts w:asciiTheme="minorHAnsi" w:hAnsiTheme="minorHAnsi" w:cstheme="minorHAnsi"/>
                <w:bCs/>
                <w:i/>
                <w:sz w:val="20"/>
                <w:szCs w:val="20"/>
              </w:rPr>
              <w:t>Scenopoeetes dentirostris</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mainly between 600 and 1400m. </w:t>
            </w:r>
            <w:r w:rsidRPr="008B6BD5">
              <w:rPr>
                <w:rFonts w:asciiTheme="minorHAnsi" w:hAnsiTheme="minorHAnsi" w:cstheme="minorHAnsi"/>
                <w:sz w:val="20"/>
                <w:szCs w:val="20"/>
              </w:rPr>
              <w:t xml:space="preserve"> Diet </w:t>
            </w:r>
            <w:r w:rsidRPr="008B6BD5">
              <w:rPr>
                <w:rFonts w:asciiTheme="minorHAnsi" w:hAnsiTheme="minorHAnsi" w:cstheme="minorHAnsi"/>
                <w:sz w:val="20"/>
                <w:szCs w:val="20"/>
                <w:lang w:eastAsia="en-AU"/>
              </w:rPr>
              <w:t>mainly of fruits and young leaves, but also insects. Nests in tree hollows.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Modest geographic overlap. Nesting and fledgling success, and foraging may be disrupted.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highlight w:val="green"/>
              </w:rPr>
            </w:pPr>
            <w:r w:rsidRPr="008B6BD5">
              <w:rPr>
                <w:rFonts w:asciiTheme="minorHAnsi" w:hAnsiTheme="minorHAnsi" w:cstheme="minorHAnsi"/>
                <w:bCs/>
                <w:sz w:val="20"/>
                <w:szCs w:val="20"/>
              </w:rPr>
              <w:t>Victoria's riflebird (</w:t>
            </w:r>
            <w:r w:rsidRPr="008B6BD5">
              <w:rPr>
                <w:rFonts w:asciiTheme="minorHAnsi" w:hAnsiTheme="minorHAnsi" w:cstheme="minorHAnsi"/>
                <w:bCs/>
                <w:i/>
                <w:sz w:val="20"/>
                <w:szCs w:val="20"/>
              </w:rPr>
              <w:t>Ptiloris victoriae</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rPr>
            </w:pPr>
            <w:r w:rsidRPr="008B6BD5">
              <w:rPr>
                <w:rFonts w:asciiTheme="minorHAnsi" w:hAnsiTheme="minorHAnsi" w:cstheme="minorHAnsi"/>
                <w:sz w:val="20"/>
                <w:szCs w:val="20"/>
                <w:lang w:eastAsia="en-AU"/>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Illegal shooting.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Rainforests (including Antarctic beech rainforest), mostly in mountains and foothills, and adjoining wetter eucalypt forests. Forages for insects by probing timber and bark; also feeds on fruits from trees. Nests arboreal.</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lang w:eastAsia="en-AU"/>
              </w:rPr>
              <w:t>Low level of geographic overlap. Nesting and fledgling success, and foraging may be disrupted. Abundance of insect prey may be reduced. Importance of ants in diet not known, but degree to which species may benefit from increased ant abundance likely to be minimal.</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eastAsia="Arial Unicode MS" w:cstheme="minorHAnsi"/>
                <w:color w:val="000000"/>
                <w:sz w:val="20"/>
                <w:szCs w:val="20"/>
                <w:u w:color="000000"/>
              </w:rPr>
            </w:pPr>
            <w:r w:rsidRPr="008B6BD5">
              <w:rPr>
                <w:rFonts w:eastAsia="Arial Unicode MS" w:cstheme="minorHAnsi"/>
                <w:color w:val="000000"/>
                <w:sz w:val="20"/>
                <w:szCs w:val="20"/>
                <w:u w:color="000000"/>
              </w:rPr>
              <w:t>White-faced heron (</w:t>
            </w:r>
            <w:r w:rsidRPr="008B6BD5">
              <w:rPr>
                <w:rFonts w:eastAsia="Arial Unicode MS" w:cstheme="minorHAnsi"/>
                <w:i/>
                <w:color w:val="000000"/>
                <w:sz w:val="20"/>
                <w:szCs w:val="20"/>
                <w:u w:color="000000"/>
              </w:rPr>
              <w:t>Ardea novaehollandiae</w:t>
            </w:r>
            <w:r w:rsidRPr="008B6BD5">
              <w:rPr>
                <w:rFonts w:eastAsia="Arial Unicode MS" w:cstheme="minorHAnsi"/>
                <w:color w:val="000000"/>
                <w:sz w:val="20"/>
                <w:szCs w:val="20"/>
                <w:u w:color="000000"/>
              </w:rPr>
              <w:t>)</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WA, NT, Qld, NSW, ACT, Vic, SA, Tas, CI, LH, NI (also New Guinea, Indonesia, New Caledonia, New Zealand; vagrant se Asia, Cocos Islands, Solomon Islands)</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Mainly diurnal.  Forages in wet grasslands, wetlands, estuaries and lagoons. Locally nomadic, and dispersive in non-breeding season. Diet highly varied – invertebrates and small vertebrates. Nests in trees.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may be disrupted. Abundance of some invertebrate and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white-rumped swiftlet (</w:t>
            </w:r>
            <w:r w:rsidRPr="008B6BD5">
              <w:rPr>
                <w:rStyle w:val="googqs-tidbit"/>
                <w:rFonts w:asciiTheme="minorHAnsi" w:hAnsiTheme="minorHAnsi" w:cstheme="minorHAnsi"/>
                <w:bCs/>
                <w:i/>
                <w:iCs/>
              </w:rPr>
              <w:t>Aerodramus</w:t>
            </w:r>
            <w:r w:rsidRPr="008B6BD5">
              <w:rPr>
                <w:rFonts w:asciiTheme="minorHAnsi" w:hAnsiTheme="minorHAnsi" w:cstheme="minorHAnsi"/>
                <w:bCs/>
                <w:i/>
                <w:sz w:val="20"/>
                <w:szCs w:val="20"/>
              </w:rPr>
              <w:t xml:space="preserve"> spodiopygius</w:t>
            </w:r>
            <w:r w:rsidRPr="008B6BD5">
              <w:rPr>
                <w:rFonts w:asciiTheme="minorHAnsi" w:hAnsiTheme="minorHAnsi" w:cstheme="minorHAnsi"/>
                <w:bCs/>
                <w:sz w:val="20"/>
                <w:szCs w:val="20"/>
              </w:rPr>
              <w:t>) [</w:t>
            </w:r>
            <w:r w:rsidRPr="008B6BD5">
              <w:rPr>
                <w:rStyle w:val="googqs-tidbit"/>
                <w:rFonts w:asciiTheme="minorHAnsi" w:hAnsiTheme="minorHAnsi" w:cstheme="minorHAnsi"/>
                <w:bCs/>
                <w:iCs/>
              </w:rPr>
              <w:t xml:space="preserve">formerly </w:t>
            </w:r>
            <w:r w:rsidRPr="008B6BD5">
              <w:rPr>
                <w:rFonts w:asciiTheme="minorHAnsi" w:hAnsiTheme="minorHAnsi" w:cstheme="minorHAnsi"/>
                <w:bCs/>
                <w:sz w:val="20"/>
                <w:szCs w:val="20"/>
              </w:rPr>
              <w:t xml:space="preserve"> </w:t>
            </w:r>
            <w:r w:rsidRPr="008B6BD5">
              <w:rPr>
                <w:rFonts w:asciiTheme="minorHAnsi" w:hAnsiTheme="minorHAnsi" w:cstheme="minorHAnsi"/>
                <w:bCs/>
                <w:i/>
                <w:sz w:val="20"/>
                <w:szCs w:val="20"/>
              </w:rPr>
              <w:t>Collocalia spodiopygius</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rPr>
            </w:pPr>
            <w:r w:rsidRPr="008B6BD5">
              <w:rPr>
                <w:rFonts w:asciiTheme="minorHAnsi" w:hAnsiTheme="minorHAnsi" w:cstheme="minorHAnsi"/>
                <w:sz w:val="20"/>
                <w:szCs w:val="20"/>
              </w:rPr>
              <w:t>ne Qld (also New Guinea and sw Pacific)</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Closed and open forests. Coastal. Dark caves used for roosting and nesting sites throughout the year. Diurnal. Gregarious. Insectivore, feeds aerially from near ground level to above canopy. Nest tiny bracket of plant material, cemented to the cave wall or roof by the bird’s saliva.</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lang w:eastAsia="en-AU"/>
              </w:rPr>
              <w:t>Nesting and fledgling success may be disrupted. Abundance of insect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Yellow-breasted boatbill (</w:t>
            </w:r>
            <w:r w:rsidRPr="008B6BD5">
              <w:rPr>
                <w:rFonts w:asciiTheme="minorHAnsi" w:hAnsiTheme="minorHAnsi" w:cstheme="minorHAnsi"/>
                <w:bCs/>
                <w:i/>
                <w:sz w:val="20"/>
                <w:szCs w:val="20"/>
              </w:rPr>
              <w:t>Machaerirhynchus flaviventer secundus</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rPr>
            </w:pPr>
            <w:r w:rsidRPr="008B6BD5">
              <w:rPr>
                <w:rFonts w:asciiTheme="minorHAnsi" w:hAnsiTheme="minorHAnsi" w:cstheme="minorHAnsi"/>
                <w:sz w:val="20"/>
                <w:szCs w:val="20"/>
              </w:rPr>
              <w:t>ne Qld</w:t>
            </w:r>
          </w:p>
        </w:tc>
        <w:tc>
          <w:tcPr>
            <w:tcW w:w="666"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Rainforests, and broadleaf thickets and shrublands. Active in subcanopy and canopy. Insectivore, catching insects in flight and gleaned from foliage. Nests arboreal, ~20 m from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Medium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lang w:eastAsia="en-AU"/>
              </w:rPr>
              <w:t>Nesting, fledgling success, and foraging minimally disrupted. Abundance of insect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5000" w:type="pct"/>
            <w:gridSpan w:val="11"/>
          </w:tcPr>
          <w:p w:rsidR="0093243B" w:rsidRPr="008B6BD5" w:rsidRDefault="0093243B" w:rsidP="0093243B">
            <w:pPr>
              <w:pStyle w:val="NormalWeb"/>
              <w:spacing w:before="0" w:beforeAutospacing="0" w:after="0" w:afterAutospacing="0"/>
              <w:rPr>
                <w:rFonts w:asciiTheme="minorHAnsi" w:hAnsiTheme="minorHAnsi" w:cstheme="minorHAnsi"/>
                <w:b/>
                <w:sz w:val="20"/>
                <w:szCs w:val="20"/>
                <w:lang w:eastAsia="en-AU"/>
              </w:rPr>
            </w:pPr>
            <w:r w:rsidRPr="008B6BD5">
              <w:rPr>
                <w:rFonts w:asciiTheme="minorHAnsi" w:hAnsiTheme="minorHAnsi" w:cstheme="minorHAnsi"/>
                <w:b/>
                <w:sz w:val="20"/>
                <w:szCs w:val="20"/>
                <w:lang w:eastAsia="en-AU"/>
              </w:rPr>
              <w:t>Mammals</w:t>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Agile Wallaby (</w:t>
            </w:r>
            <w:r w:rsidRPr="008B6BD5">
              <w:rPr>
                <w:rFonts w:asciiTheme="minorHAnsi" w:hAnsiTheme="minorHAnsi" w:cstheme="minorHAnsi"/>
                <w:i/>
                <w:sz w:val="20"/>
                <w:szCs w:val="20"/>
              </w:rPr>
              <w:t>Macropus agilis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w:t>
            </w:r>
            <w:r w:rsidRPr="00836F7F">
              <w:rPr>
                <w:rFonts w:asciiTheme="minorHAnsi" w:hAnsiTheme="minorHAnsi" w:cstheme="minorHAnsi"/>
                <w:sz w:val="20"/>
                <w:szCs w:val="20"/>
                <w:lang w:eastAsia="en-AU"/>
              </w:rPr>
              <w:t>, NT,</w:t>
            </w:r>
            <w:r w:rsidRPr="008B6BD5">
              <w:rPr>
                <w:rFonts w:asciiTheme="minorHAnsi" w:hAnsiTheme="minorHAnsi" w:cstheme="minorHAnsi"/>
                <w:sz w:val="20"/>
                <w:szCs w:val="20"/>
                <w:lang w:eastAsia="en-AU"/>
              </w:rPr>
              <w:t xml:space="preserve"> n Qld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Coastal. Along river banks and open forests. </w:t>
            </w:r>
            <w:r w:rsidRPr="008B6BD5">
              <w:rPr>
                <w:rFonts w:asciiTheme="minorHAnsi" w:hAnsiTheme="minorHAnsi" w:cstheme="minorHAnsi"/>
                <w:sz w:val="20"/>
                <w:szCs w:val="20"/>
              </w:rPr>
              <w:t xml:space="preserve"> Gregarious.</w:t>
            </w:r>
            <w:r w:rsidRPr="008B6BD5">
              <w:rPr>
                <w:rFonts w:asciiTheme="minorHAnsi" w:hAnsiTheme="minorHAnsi" w:cstheme="minorHAnsi"/>
                <w:sz w:val="20"/>
                <w:szCs w:val="20"/>
                <w:lang w:eastAsia="en-AU"/>
              </w:rPr>
              <w:t xml:space="preserve"> Grazes native grasses, and digs for succulent roots.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 xml:space="preserve">Breeding and foraging minimally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Atherton antechinus (</w:t>
            </w:r>
            <w:r w:rsidRPr="008B6BD5">
              <w:rPr>
                <w:rFonts w:asciiTheme="minorHAnsi" w:hAnsiTheme="minorHAnsi" w:cstheme="minorHAnsi"/>
                <w:i/>
                <w:sz w:val="20"/>
                <w:szCs w:val="20"/>
              </w:rPr>
              <w:t>Antechinus godmani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SRE (Atherton Tableland). Rainforests above 600m. Mostly nocturnal or crepuscular. Carnivorous, feeds mostly on invertebrates. Nests or dens in tree hollows and amongst litter of epiphytes.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High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 xml:space="preserve">Minimal geographic overlap. Breeding and foraging minimally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Bare-backed fruit bat (</w:t>
            </w:r>
            <w:r w:rsidRPr="008B6BD5">
              <w:rPr>
                <w:rFonts w:asciiTheme="minorHAnsi" w:hAnsiTheme="minorHAnsi" w:cstheme="minorHAnsi"/>
                <w:i/>
                <w:sz w:val="20"/>
                <w:szCs w:val="20"/>
              </w:rPr>
              <w:t>Dobsonia moluccensis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 (also New Guinea, Indonesia)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Lowland to upland rainforests, wet open forests, rural gardens, and fruit and coconut plantations.  Gregarious roosts, in caves, sinkholes, boulder piles, old mines, disused buildings, and dense vegetation. Solitary forager, feeding on fruits.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 xml:space="preserve">Breeding and foraging minimally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Bare-rumped sheathtail bat (</w:t>
            </w:r>
            <w:r w:rsidRPr="008B6BD5">
              <w:rPr>
                <w:rFonts w:asciiTheme="minorHAnsi" w:hAnsiTheme="minorHAnsi" w:cstheme="minorHAnsi"/>
                <w:i/>
                <w:sz w:val="20"/>
                <w:szCs w:val="20"/>
              </w:rPr>
              <w:t>Saccolaimus saccolaimus nudicluniatus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CE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NT, ne Qld (also New Guinea, sw Pacific, Indo-Malay)</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Yes (2007). </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Woodlands. Gregarious, in tree hollow roosts; may also </w:t>
            </w:r>
            <w:r w:rsidRPr="008B6BD5">
              <w:rPr>
                <w:rFonts w:asciiTheme="minorHAnsi" w:hAnsiTheme="minorHAnsi" w:cstheme="minorHAnsi"/>
                <w:sz w:val="20"/>
                <w:szCs w:val="20"/>
              </w:rPr>
              <w:t xml:space="preserve">utilize </w:t>
            </w:r>
            <w:r w:rsidRPr="008B6BD5">
              <w:rPr>
                <w:rFonts w:asciiTheme="minorHAnsi" w:hAnsiTheme="minorHAnsi" w:cstheme="minorHAnsi"/>
                <w:sz w:val="20"/>
                <w:szCs w:val="20"/>
                <w:lang w:eastAsia="en-AU"/>
              </w:rPr>
              <w:t>caves, overhangs and man-made structures. Insectivore, taking insects in flight.</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 xml:space="preserve">Breeding may be disrupted. Foraging minimally disrupted but abundance of invertebrate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Bennett’s tree-kangaroo (</w:t>
            </w:r>
            <w:r w:rsidRPr="008B6BD5">
              <w:rPr>
                <w:rFonts w:asciiTheme="minorHAnsi" w:hAnsiTheme="minorHAnsi" w:cstheme="minorHAnsi"/>
                <w:i/>
                <w:sz w:val="20"/>
                <w:szCs w:val="20"/>
              </w:rPr>
              <w:t>Dendrolagus bennettianus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Lowland to upland rainforests and </w:t>
            </w:r>
            <w:r w:rsidRPr="008B6BD5">
              <w:rPr>
                <w:rFonts w:asciiTheme="minorHAnsi" w:hAnsiTheme="minorHAnsi" w:cstheme="minorHAnsi"/>
                <w:sz w:val="20"/>
                <w:szCs w:val="20"/>
              </w:rPr>
              <w:t>o</w:t>
            </w:r>
            <w:r w:rsidRPr="008B6BD5">
              <w:rPr>
                <w:rFonts w:asciiTheme="minorHAnsi" w:hAnsiTheme="minorHAnsi" w:cstheme="minorHAnsi"/>
                <w:sz w:val="20"/>
                <w:szCs w:val="20"/>
                <w:lang w:eastAsia="en-AU"/>
              </w:rPr>
              <w:t>ccasionally eucalypt woodlands. Primarily arboreal, but disperses on ground. Herbivore, feeding on foliage and fruit.</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Breeding and foraging minimally disrupted.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Black-footed tree-rat (</w:t>
            </w:r>
            <w:r w:rsidRPr="008B6BD5">
              <w:rPr>
                <w:rFonts w:asciiTheme="minorHAnsi" w:hAnsiTheme="minorHAnsi" w:cstheme="minorHAnsi"/>
                <w:i/>
                <w:sz w:val="20"/>
                <w:szCs w:val="20"/>
              </w:rPr>
              <w:t>Mesembriomys gouldii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n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fragmentation and degradation of habitat;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Lowland to lower montane, in eucalypt forests and woodlands, rainforests, and open coastal forests. Nocturnal, often terrestrial, but forages and nests in trees.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Folivore and frugivore, diet supplemented by invertebrates such as termites and molluscs.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Medium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Breeding and foraging may be disrupted. Abundance of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Coastal sheathtail bat (</w:t>
            </w:r>
            <w:r w:rsidRPr="008B6BD5">
              <w:rPr>
                <w:rFonts w:asciiTheme="minorHAnsi" w:hAnsiTheme="minorHAnsi" w:cstheme="minorHAnsi"/>
                <w:i/>
                <w:sz w:val="20"/>
                <w:szCs w:val="20"/>
              </w:rPr>
              <w:t>Taphozous australis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Qld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Coastal dune scrublands and paperbark swamps. Roosts, often gregarious, in sea caves, rocky areas, crevices, boulder piles, and old buildings. </w:t>
            </w:r>
            <w:r w:rsidRPr="008B6BD5">
              <w:rPr>
                <w:rFonts w:asciiTheme="minorHAnsi" w:hAnsiTheme="minorHAnsi" w:cstheme="minorHAnsi"/>
                <w:sz w:val="20"/>
                <w:szCs w:val="20"/>
              </w:rPr>
              <w:t xml:space="preserve">Insectivore, </w:t>
            </w:r>
            <w:r w:rsidRPr="008B6BD5">
              <w:rPr>
                <w:rFonts w:asciiTheme="minorHAnsi" w:hAnsiTheme="minorHAnsi" w:cstheme="minorHAnsi"/>
                <w:sz w:val="20"/>
                <w:szCs w:val="20"/>
                <w:lang w:eastAsia="en-AU"/>
              </w:rPr>
              <w:t>forages above the canopy.</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Medium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Breeding and foraging may be disrupted. Abundance of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36F7F">
              <w:rPr>
                <w:rFonts w:asciiTheme="minorHAnsi" w:hAnsiTheme="minorHAnsi" w:cstheme="minorHAnsi"/>
                <w:sz w:val="20"/>
                <w:szCs w:val="20"/>
              </w:rPr>
              <w:t>Common dunnart (N Qld) (</w:t>
            </w:r>
            <w:r w:rsidRPr="00836F7F">
              <w:rPr>
                <w:rFonts w:asciiTheme="minorHAnsi" w:hAnsiTheme="minorHAnsi" w:cstheme="minorHAnsi"/>
                <w:i/>
                <w:sz w:val="20"/>
                <w:szCs w:val="20"/>
              </w:rPr>
              <w:t>Sminthopsis murina tatei</w:t>
            </w:r>
            <w:r w:rsidRPr="00836F7F">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 edges and swamps. Nocturnal, active on ground and lower vegetation. </w:t>
            </w:r>
            <w:r w:rsidRPr="008B6BD5">
              <w:rPr>
                <w:rFonts w:asciiTheme="minorHAnsi" w:hAnsiTheme="minorHAnsi" w:cstheme="minorHAnsi"/>
                <w:sz w:val="20"/>
                <w:szCs w:val="20"/>
              </w:rPr>
              <w:t xml:space="preserve">Roost nests in </w:t>
            </w:r>
            <w:r w:rsidRPr="008B6BD5">
              <w:rPr>
                <w:rFonts w:asciiTheme="minorHAnsi" w:hAnsiTheme="minorHAnsi" w:cstheme="minorHAnsi"/>
                <w:sz w:val="20"/>
                <w:szCs w:val="20"/>
                <w:lang w:eastAsia="en-AU"/>
              </w:rPr>
              <w:t>log hollows, grass clumps, and grass trees. Insectivore.</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High significance; Low to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Breeding and foraging may be disrupted. Abundance of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Daintree River ringtail possum (</w:t>
            </w:r>
            <w:r w:rsidRPr="008B6BD5">
              <w:rPr>
                <w:rFonts w:asciiTheme="minorHAnsi" w:hAnsiTheme="minorHAnsi" w:cstheme="minorHAnsi"/>
                <w:i/>
                <w:sz w:val="20"/>
                <w:szCs w:val="20"/>
              </w:rPr>
              <w:t>Pseudochirulus cinereus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Cool wet upland rainforests above 450m. Nocturnal. Arboreal herbivore.</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Minimal geographic overlap.</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Foraging may be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Diadem leaf-nosed bat (</w:t>
            </w:r>
            <w:r w:rsidRPr="008B6BD5">
              <w:rPr>
                <w:rFonts w:asciiTheme="minorHAnsi" w:hAnsiTheme="minorHAnsi" w:cstheme="minorHAnsi"/>
                <w:i/>
                <w:sz w:val="20"/>
                <w:szCs w:val="20"/>
              </w:rPr>
              <w:t>Hipposideros diadema reginae</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Aerial hunter, launching from perch to capture in flight large insects and, to lesser extent, birds. Roosts in caves, somewhat communal. Female carries young.</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Medium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Abundance of insect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Duck-billed platypus (</w:t>
            </w:r>
            <w:r w:rsidRPr="008B6BD5">
              <w:rPr>
                <w:rFonts w:asciiTheme="minorHAnsi" w:hAnsiTheme="minorHAnsi" w:cstheme="minorHAnsi"/>
                <w:i/>
                <w:iCs/>
                <w:sz w:val="20"/>
                <w:szCs w:val="20"/>
              </w:rPr>
              <w:t>Ornithorhynchus anatinus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 e NSW, Vic, Tas (formerly SA) (introduced to Kangaroo Island, SA)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Threats primarily related to freshwater habitat loss and degradation.</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Dependent on rivers, streams, and bodies of freshwater. Feeds exclusively on benthic macroinvertebrates.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Nesting chamber in bank leads from the water’s edge. Young defenceless.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may be disrupted. Eggs and young vulnerable in nest chamber if accessed by ants.</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Eastern tube-nosed bat (</w:t>
            </w:r>
            <w:r w:rsidRPr="008B6BD5">
              <w:rPr>
                <w:rFonts w:asciiTheme="minorHAnsi" w:hAnsiTheme="minorHAnsi" w:cstheme="minorHAnsi"/>
                <w:i/>
                <w:sz w:val="20"/>
                <w:szCs w:val="20"/>
              </w:rPr>
              <w:t>Nyctimene robinsoni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Qld, n NSW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and moist eucalypt forests, but foraging in other habitats, including orchards. Roosts in canopy. </w:t>
            </w:r>
            <w:r w:rsidRPr="008B6BD5">
              <w:rPr>
                <w:rFonts w:asciiTheme="minorHAnsi" w:hAnsiTheme="minorHAnsi" w:cstheme="minorHAnsi"/>
                <w:sz w:val="20"/>
                <w:szCs w:val="20"/>
              </w:rPr>
              <w:t>S</w:t>
            </w:r>
            <w:r w:rsidRPr="008B6BD5">
              <w:rPr>
                <w:rFonts w:asciiTheme="minorHAnsi" w:hAnsiTheme="minorHAnsi" w:cstheme="minorHAnsi"/>
                <w:sz w:val="20"/>
                <w:szCs w:val="20"/>
                <w:lang w:eastAsia="en-AU"/>
              </w:rPr>
              <w:t>olitary. Feeds on nectar, blossoms and fruits.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Roosting and foraging may be minimally disrupted.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False water-rat, Water mouse (</w:t>
            </w:r>
            <w:r w:rsidRPr="008B6BD5">
              <w:rPr>
                <w:rFonts w:asciiTheme="minorHAnsi" w:hAnsiTheme="minorHAnsi" w:cstheme="minorHAnsi"/>
                <w:i/>
                <w:sz w:val="20"/>
                <w:szCs w:val="20"/>
              </w:rPr>
              <w:t>Xeromys myoides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V</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 NT, Qld, ne NSW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(2010). Habitat loss and degradation;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Coastal. Mangroves and the associated salt-marshes, sedgelands, heathlands and freshwater wetlands. Nesting in mounds and mud ramps. Carnivorous, feeding on estuarine/wetland invertebrates such as crabs, worms and molluscs.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 xml:space="preserve">Nesting and foraging may be minimally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 Ghost bat (</w:t>
            </w:r>
            <w:r w:rsidRPr="008B6BD5">
              <w:rPr>
                <w:rFonts w:asciiTheme="minorHAnsi" w:hAnsiTheme="minorHAnsi" w:cstheme="minorHAnsi"/>
                <w:i/>
                <w:sz w:val="20"/>
                <w:szCs w:val="20"/>
              </w:rPr>
              <w:t>Macroderma gigas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rPr>
              <w:t>n WA, NT, n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of habitat, especially roost sites;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monsoonal and vine scrublands, mangroves, and savannah woodlands. Carnivore, commonly feeds on mice, other bats, small birds, legless lizards, geckos, snakes, and invertebrates. Hunting nocturnal, by sit and wait technique. Roosts in caves, mines, etc. Females aggregate in breeding season.</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to medium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Roosting and breeding minimally disrupted. Foraging may be disrupted. Abundance of invertebrate and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Giant white-tailed rat (</w:t>
            </w:r>
            <w:r w:rsidRPr="008B6BD5">
              <w:rPr>
                <w:rFonts w:asciiTheme="minorHAnsi" w:hAnsiTheme="minorHAnsi" w:cstheme="minorHAnsi"/>
                <w:i/>
                <w:sz w:val="20"/>
                <w:szCs w:val="20"/>
              </w:rPr>
              <w:t>Uromys caudimaculatus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Qld (also Indonesia and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closed sclerophyll forests, wet open woodlands, swamps, and mangroves. Nocturnal. Omnivore,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 xml:space="preserve">orages for fruit, seeds, truffles, bark, insects, small reptiles, amphibians, crustaceans, birds’ eggs and nestlings in canopy and on ground. </w:t>
            </w:r>
            <w:r w:rsidRPr="008B6BD5">
              <w:rPr>
                <w:rFonts w:asciiTheme="minorHAnsi" w:hAnsiTheme="minorHAnsi" w:cstheme="minorHAnsi"/>
                <w:sz w:val="20"/>
                <w:szCs w:val="20"/>
              </w:rPr>
              <w:t xml:space="preserve">Daytime shelters and maternal nests in tree hollows, burrows under logs and in stream banks. </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roosting and foraging success may be disrupted. Abundance of invertebrate and vertebrate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Golden-tipped bat (</w:t>
            </w:r>
            <w:r w:rsidRPr="008B6BD5">
              <w:rPr>
                <w:rFonts w:asciiTheme="minorHAnsi" w:hAnsiTheme="minorHAnsi" w:cstheme="minorHAnsi"/>
                <w:i/>
                <w:sz w:val="20"/>
                <w:szCs w:val="20"/>
              </w:rPr>
              <w:t>Kerivoula papuensis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 NSW (also New Guinea)</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and fragmentation;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and rainforest ecotone areas. Feeds on a range of both gleaned and aerially acquired invertebrates, especially spiders. Roosts mainly in disused suspended nests of Yellow-throated scrubwren and Brown gerygone, but also tree hollows, caves and buildings.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Roosting, breeding and foraging may be disrupted. Abundance of invertebrate prey may be reduced.  Importance of ants in diet not known, but degree to which species may benefit from increased ant abundance likely to be minimal.</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Greater large-eared horseshoe bat (large form) (</w:t>
            </w:r>
            <w:r w:rsidRPr="008B6BD5">
              <w:rPr>
                <w:rFonts w:asciiTheme="minorHAnsi" w:hAnsiTheme="minorHAnsi" w:cstheme="minorHAnsi"/>
                <w:i/>
                <w:sz w:val="20"/>
                <w:szCs w:val="20"/>
              </w:rPr>
              <w:t>Rhinolophus philippinensis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 (possibly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(2001). Loss and disturbance of habitat, especially roost sites;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Lowland rainforests, open eucalypt forests, Melaleuca forests, and open savannah woodlands. Nocturnal. Roosts in caves, mines and possibly tree hollows and other cavities. Insectivore, prey taken by aerial hawking and to a lesser extent gleaning, often very close to or on the ground.</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Roosting, breeding and foraging may be disrupted. Abundance of invertebrate prey may be reduced.  Importance of ants in diet not known, but degree to which species may benefit from increased ant abundance likely to be minimal.</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Green ringtail possum (</w:t>
            </w:r>
            <w:r w:rsidRPr="008B6BD5">
              <w:rPr>
                <w:rFonts w:asciiTheme="minorHAnsi" w:hAnsiTheme="minorHAnsi" w:cstheme="minorHAnsi"/>
                <w:i/>
                <w:sz w:val="20"/>
                <w:szCs w:val="20"/>
              </w:rPr>
              <w:t>Pseudochirops archeri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w:t>
            </w:r>
            <w:r w:rsidRPr="008B6BD5">
              <w:rPr>
                <w:rFonts w:asciiTheme="minorHAnsi" w:hAnsiTheme="minorHAnsi" w:cstheme="minorHAnsi"/>
                <w:sz w:val="20"/>
                <w:szCs w:val="20"/>
              </w:rPr>
              <w:t>C</w:t>
            </w:r>
            <w:r w:rsidRPr="008B6BD5">
              <w:rPr>
                <w:rFonts w:asciiTheme="minorHAnsi" w:hAnsiTheme="minorHAnsi" w:cstheme="minorHAnsi"/>
                <w:sz w:val="20"/>
                <w:szCs w:val="20"/>
                <w:lang w:eastAsia="en-AU"/>
              </w:rPr>
              <w:t xml:space="preserve">ool rainforests above 300m. </w:t>
            </w:r>
            <w:r w:rsidRPr="008B6BD5">
              <w:rPr>
                <w:rFonts w:asciiTheme="minorHAnsi" w:hAnsiTheme="minorHAnsi" w:cstheme="minorHAnsi"/>
                <w:sz w:val="20"/>
                <w:szCs w:val="20"/>
              </w:rPr>
              <w:t>N</w:t>
            </w:r>
            <w:r w:rsidRPr="008B6BD5">
              <w:rPr>
                <w:rFonts w:asciiTheme="minorHAnsi" w:hAnsiTheme="minorHAnsi" w:cstheme="minorHAnsi"/>
                <w:sz w:val="20"/>
                <w:szCs w:val="20"/>
                <w:lang w:eastAsia="en-AU"/>
              </w:rPr>
              <w:t xml:space="preserve">octurnal, solitary and arboreal. Roosts by day on an open branch. Herbivorous, feeds mostly on leaves. </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Minimal geographic overlap. </w:t>
            </w:r>
            <w:r w:rsidRPr="008B6BD5">
              <w:rPr>
                <w:rFonts w:asciiTheme="minorHAnsi" w:hAnsiTheme="minorHAnsi" w:cstheme="minorHAnsi"/>
                <w:sz w:val="20"/>
                <w:szCs w:val="20"/>
                <w:lang w:eastAsia="en-AU"/>
              </w:rPr>
              <w:t xml:space="preserve">Foraging may be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Herbert River ringtail possum (</w:t>
            </w:r>
            <w:r w:rsidRPr="008B6BD5">
              <w:rPr>
                <w:rFonts w:asciiTheme="minorHAnsi" w:hAnsiTheme="minorHAnsi" w:cstheme="minorHAnsi"/>
                <w:i/>
                <w:sz w:val="20"/>
                <w:szCs w:val="20"/>
              </w:rPr>
              <w:t>Pseudochirulus herbertensis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Cool, wet upland rainforests and wet sclerophyll margins above 300 m. </w:t>
            </w:r>
            <w:r w:rsidRPr="008B6BD5">
              <w:rPr>
                <w:rFonts w:asciiTheme="minorHAnsi" w:hAnsiTheme="minorHAnsi" w:cstheme="minorHAnsi"/>
                <w:sz w:val="20"/>
                <w:szCs w:val="20"/>
              </w:rPr>
              <w:t xml:space="preserve">Nocturnal. Roosts in canopy </w:t>
            </w:r>
            <w:r w:rsidRPr="008B6BD5">
              <w:rPr>
                <w:rFonts w:asciiTheme="minorHAnsi" w:hAnsiTheme="minorHAnsi" w:cstheme="minorHAnsi"/>
                <w:sz w:val="20"/>
                <w:szCs w:val="20"/>
                <w:lang w:eastAsia="en-AU"/>
              </w:rPr>
              <w:t>fern clumps and tree hollows.  Herbivorous, feeds mostly on leaves.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Minimal geographic overlap. </w:t>
            </w:r>
            <w:r w:rsidRPr="008B6BD5">
              <w:rPr>
                <w:rFonts w:asciiTheme="minorHAnsi" w:hAnsiTheme="minorHAnsi" w:cstheme="minorHAnsi"/>
                <w:sz w:val="20"/>
                <w:szCs w:val="20"/>
                <w:lang w:eastAsia="en-AU"/>
              </w:rPr>
              <w:t xml:space="preserve">Foraging may be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Koala (</w:t>
            </w:r>
            <w:r w:rsidRPr="008B6BD5">
              <w:rPr>
                <w:rFonts w:asciiTheme="minorHAnsi" w:hAnsiTheme="minorHAnsi" w:cstheme="minorHAnsi"/>
                <w:i/>
                <w:iCs/>
                <w:sz w:val="20"/>
                <w:szCs w:val="20"/>
              </w:rPr>
              <w:t>Phascolarctos cinereus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(V - Qld, NSW, ACT)</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NSW, ACT, Vic, SA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(2008). Habitat loss; urbanisation, including dog attacks and road-kill; disease.</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and eucalypt forests and woodlands. Arboreal herbivore, feeds almost entirely on eucalypt leaves. Roosts in trees, disperses on ground.</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Medium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may be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Lemuroid ringtail possum (</w:t>
            </w:r>
            <w:r w:rsidRPr="008B6BD5">
              <w:rPr>
                <w:rFonts w:asciiTheme="minorHAnsi" w:hAnsiTheme="minorHAnsi" w:cstheme="minorHAnsi"/>
                <w:i/>
                <w:sz w:val="20"/>
                <w:szCs w:val="20"/>
              </w:rPr>
              <w:t>Hemibelideus lemuroids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Rainforests </w:t>
            </w:r>
            <w:r w:rsidRPr="008B6BD5">
              <w:rPr>
                <w:rFonts w:asciiTheme="minorHAnsi" w:hAnsiTheme="minorHAnsi" w:cstheme="minorHAnsi"/>
                <w:sz w:val="20"/>
                <w:szCs w:val="20"/>
              </w:rPr>
              <w:t xml:space="preserve">above 450m. </w:t>
            </w:r>
            <w:r w:rsidRPr="008B6BD5">
              <w:rPr>
                <w:rFonts w:asciiTheme="minorHAnsi" w:hAnsiTheme="minorHAnsi" w:cstheme="minorHAnsi"/>
                <w:sz w:val="20"/>
                <w:szCs w:val="20"/>
                <w:lang w:eastAsia="en-AU"/>
              </w:rPr>
              <w:t>Arboreal. Social. Herbivorous, feeding of foliage and flowers. Roosts in tree hollows.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Minimal geographic overlap. Breeding and foraging may be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Long-tailed pygmy-possum (</w:t>
            </w:r>
            <w:r w:rsidRPr="008B6BD5">
              <w:rPr>
                <w:rFonts w:asciiTheme="minorHAnsi" w:hAnsiTheme="minorHAnsi" w:cstheme="minorHAnsi"/>
                <w:i/>
                <w:sz w:val="20"/>
                <w:szCs w:val="20"/>
              </w:rPr>
              <w:t>Cercartetus caudatus macrurus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and fringing Casuarina forests from coastal plains to 1600m. Arboreal. Feeds on nectar, pollen and insects.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Medium to high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may be disrupted. Abundance of invertebrate prey and nectar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Lumholtz’s tree-kangaroo (</w:t>
            </w:r>
            <w:r w:rsidRPr="008B6BD5">
              <w:rPr>
                <w:rFonts w:asciiTheme="minorHAnsi" w:hAnsiTheme="minorHAnsi" w:cstheme="minorHAnsi"/>
                <w:i/>
                <w:sz w:val="20"/>
                <w:szCs w:val="20"/>
              </w:rPr>
              <w:t>Dendrolagus lumholtzi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w:t>
            </w:r>
            <w:r w:rsidRPr="008B6BD5">
              <w:rPr>
                <w:rFonts w:asciiTheme="minorHAnsi" w:hAnsiTheme="minorHAnsi" w:cstheme="minorHAnsi"/>
                <w:sz w:val="20"/>
                <w:szCs w:val="20"/>
              </w:rPr>
              <w:t xml:space="preserve"> and </w:t>
            </w:r>
            <w:r w:rsidRPr="008B6BD5">
              <w:rPr>
                <w:rFonts w:asciiTheme="minorHAnsi" w:hAnsiTheme="minorHAnsi" w:cstheme="minorHAnsi"/>
                <w:sz w:val="20"/>
                <w:szCs w:val="20"/>
                <w:lang w:eastAsia="en-AU"/>
              </w:rPr>
              <w:t>eucalypt forests, lowland to montane at ~1600m. Social. Arboreal. Herbivorous, feeds of foliage and fruits.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Medium to high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may be disrupted. Abundance of invertebrate prey and nectar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36F7F">
              <w:rPr>
                <w:rFonts w:asciiTheme="minorHAnsi" w:hAnsiTheme="minorHAnsi" w:cstheme="minorHAnsi"/>
                <w:sz w:val="20"/>
                <w:szCs w:val="20"/>
              </w:rPr>
              <w:t>Mahogany glider (</w:t>
            </w:r>
            <w:r w:rsidRPr="00836F7F">
              <w:rPr>
                <w:rFonts w:asciiTheme="minorHAnsi" w:hAnsiTheme="minorHAnsi" w:cstheme="minorHAnsi"/>
                <w:i/>
                <w:sz w:val="20"/>
                <w:szCs w:val="20"/>
              </w:rPr>
              <w:t>Petaurus gracilis</w:t>
            </w:r>
            <w:r w:rsidRPr="00836F7F">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(2008). Habitat loss, fragmentation and degradation;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Dry coastal lowland eucalypt and paperbark woodlands. Arboreal. </w:t>
            </w:r>
            <w:r w:rsidRPr="008B6BD5">
              <w:rPr>
                <w:rFonts w:asciiTheme="minorHAnsi" w:hAnsiTheme="minorHAnsi" w:cstheme="minorHAnsi"/>
                <w:sz w:val="20"/>
                <w:szCs w:val="20"/>
              </w:rPr>
              <w:t xml:space="preserve"> Roosts and maternal dens in tree </w:t>
            </w:r>
            <w:r w:rsidRPr="008B6BD5">
              <w:rPr>
                <w:rFonts w:asciiTheme="minorHAnsi" w:hAnsiTheme="minorHAnsi" w:cstheme="minorHAnsi"/>
                <w:sz w:val="20"/>
                <w:szCs w:val="20"/>
                <w:lang w:eastAsia="en-AU"/>
              </w:rPr>
              <w:t xml:space="preserve">hollows.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Omnivorous to feeds primarily on nectar and pollen from a wide variety of trees and understorey plants, supplemented by arthropods, fruit, plant exudates, Acacia arils and honeydew.</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Roosting, breeding and foraging may be disrupted. Abundance of invertebrate prey and nectar may be reduced.  Importance of ants in diet not known, but degree to which species may benefit from increased ant abundance likely to be minimal.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Mareeba rock-wallaby (</w:t>
            </w:r>
            <w:r w:rsidRPr="008B6BD5">
              <w:rPr>
                <w:rFonts w:asciiTheme="minorHAnsi" w:hAnsiTheme="minorHAnsi" w:cstheme="minorHAnsi"/>
                <w:i/>
                <w:sz w:val="20"/>
                <w:szCs w:val="20"/>
              </w:rPr>
              <w:t>Petrogale mareeba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Lowland to montane open habitat, associated with areas of rocky hills, cliffs, and gorges. Gregarious. Herbivorous.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Medium significance; Low to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minimally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Masked white-tailed rat, </w:t>
            </w:r>
            <w:r w:rsidRPr="008B6BD5">
              <w:rPr>
                <w:rFonts w:asciiTheme="minorHAnsi" w:hAnsiTheme="minorHAnsi" w:cstheme="minorHAnsi"/>
                <w:bCs/>
                <w:sz w:val="20"/>
                <w:szCs w:val="20"/>
              </w:rPr>
              <w:t xml:space="preserve"> Thornton Peak uromys </w:t>
            </w:r>
            <w:r w:rsidRPr="008B6BD5">
              <w:rPr>
                <w:rFonts w:asciiTheme="minorHAnsi" w:hAnsiTheme="minorHAnsi" w:cstheme="minorHAnsi"/>
                <w:sz w:val="20"/>
                <w:szCs w:val="20"/>
              </w:rPr>
              <w:t xml:space="preserve"> (</w:t>
            </w:r>
            <w:r w:rsidRPr="008B6BD5">
              <w:rPr>
                <w:rFonts w:asciiTheme="minorHAnsi" w:hAnsiTheme="minorHAnsi" w:cstheme="minorHAnsi"/>
                <w:i/>
                <w:sz w:val="20"/>
                <w:szCs w:val="20"/>
              </w:rPr>
              <w:t>Uromys hadrourus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Montane rainforests above 550m. Habitat specialist, requiring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permanent creek systems with dense undergrowth and large logs. Ground dwelling, territorial. Feeds predominantly on plant material but also insects.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Medium to high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Geographic overlap minimal. Breeding and foraging may be disrupted.  Abundance of invertebrate prey may be reduced.  Importance of ants in diet not known, but benefit from increased ant abundance likely to be minimal.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Mount Claro rock-wallaby,  Sharman's rockwallaby (</w:t>
            </w:r>
            <w:r w:rsidRPr="008B6BD5">
              <w:rPr>
                <w:rFonts w:asciiTheme="minorHAnsi" w:hAnsiTheme="minorHAnsi" w:cstheme="minorHAnsi"/>
                <w:i/>
                <w:sz w:val="20"/>
                <w:szCs w:val="20"/>
              </w:rPr>
              <w:t>Petrogale sharmani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Rocky slopes, outcrops, boulder piles, cliffs and gorges, usually associated with woodlands with a grassy understorey or vine-thicket rainforests. Social. Nocturnal. Herbivore, </w:t>
            </w:r>
            <w:r w:rsidRPr="008B6BD5">
              <w:rPr>
                <w:rFonts w:asciiTheme="minorHAnsi" w:hAnsiTheme="minorHAnsi" w:cstheme="minorHAnsi"/>
                <w:sz w:val="20"/>
                <w:szCs w:val="20"/>
              </w:rPr>
              <w:t xml:space="preserve">feeds on </w:t>
            </w:r>
            <w:r w:rsidRPr="008B6BD5">
              <w:rPr>
                <w:rFonts w:asciiTheme="minorHAnsi" w:hAnsiTheme="minorHAnsi" w:cstheme="minorHAnsi"/>
                <w:sz w:val="20"/>
                <w:szCs w:val="20"/>
                <w:lang w:eastAsia="en-AU"/>
              </w:rPr>
              <w:t>grass shoots, fruits, seeds and flowers.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may be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36F7F">
              <w:rPr>
                <w:rFonts w:asciiTheme="minorHAnsi" w:hAnsiTheme="minorHAnsi" w:cstheme="minorHAnsi"/>
                <w:sz w:val="20"/>
                <w:szCs w:val="20"/>
              </w:rPr>
              <w:t>Musky rat-kangaroo (</w:t>
            </w:r>
            <w:r w:rsidRPr="00836F7F">
              <w:rPr>
                <w:rFonts w:asciiTheme="minorHAnsi" w:hAnsiTheme="minorHAnsi" w:cstheme="minorHAnsi"/>
                <w:i/>
                <w:sz w:val="20"/>
                <w:szCs w:val="20"/>
              </w:rPr>
              <w:t>Hypsiprymnodon moschatus</w:t>
            </w:r>
            <w:r w:rsidRPr="00836F7F">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lowland to montane at ~1100m. Diurnal. </w:t>
            </w:r>
            <w:r w:rsidRPr="008B6BD5">
              <w:rPr>
                <w:rFonts w:asciiTheme="minorHAnsi" w:hAnsiTheme="minorHAnsi" w:cstheme="minorHAnsi"/>
                <w:sz w:val="20"/>
                <w:szCs w:val="20"/>
              </w:rPr>
              <w:t>S</w:t>
            </w:r>
            <w:r w:rsidRPr="008B6BD5">
              <w:rPr>
                <w:rFonts w:asciiTheme="minorHAnsi" w:hAnsiTheme="minorHAnsi" w:cstheme="minorHAnsi"/>
                <w:sz w:val="20"/>
                <w:szCs w:val="20"/>
                <w:lang w:eastAsia="en-AU"/>
              </w:rPr>
              <w:t xml:space="preserve">olitary. Arboreal and on ground. Roosts in nest against tree buttress. </w:t>
            </w:r>
            <w:r w:rsidRPr="008B6BD5">
              <w:rPr>
                <w:rFonts w:asciiTheme="minorHAnsi" w:hAnsiTheme="minorHAnsi" w:cstheme="minorHAnsi"/>
                <w:sz w:val="20"/>
                <w:szCs w:val="20"/>
              </w:rPr>
              <w:t xml:space="preserve"> Omnivore, </w:t>
            </w:r>
            <w:r w:rsidRPr="008B6BD5">
              <w:rPr>
                <w:rFonts w:asciiTheme="minorHAnsi" w:hAnsiTheme="minorHAnsi" w:cstheme="minorHAnsi"/>
                <w:sz w:val="20"/>
                <w:szCs w:val="20"/>
                <w:lang w:eastAsia="en-AU"/>
              </w:rPr>
              <w:t>feeds on fallen fruit and large seeds, tubers, as well as small invertebrates.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Low to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Breeding and foraging may be disrupted.  Abundance of invertebrate prey may be reduced.  Importance of ants in diet not known, but benefit from increased ant abundance likely to be minimal.</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Northern bettong (</w:t>
            </w:r>
            <w:r w:rsidRPr="008B6BD5">
              <w:rPr>
                <w:rFonts w:asciiTheme="minorHAnsi" w:hAnsiTheme="minorHAnsi" w:cstheme="minorHAnsi"/>
                <w:i/>
                <w:sz w:val="20"/>
                <w:szCs w:val="20"/>
              </w:rPr>
              <w:t>Bettongia tropica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(2001). Habitat loss and degradation; competition for truffles from feral animals (i.e. pigs);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Eucalypt forests, with grassy understorey, above 400m. Terrestrial. Solitary, nocturnal. Nests in dense undergrowth and among rocks.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eeds mostly on underground fungi (truffles), but also on tubers, fruits, seeds and invertebrates.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Minimal geographic overlap. Breeding and foraging may be disrupted.  Abundance of invertebrate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36F7F">
              <w:rPr>
                <w:rFonts w:asciiTheme="minorHAnsi" w:hAnsiTheme="minorHAnsi" w:cstheme="minorHAnsi"/>
                <w:sz w:val="20"/>
                <w:szCs w:val="20"/>
              </w:rPr>
              <w:t>Northern brown bandicoot (</w:t>
            </w:r>
            <w:r w:rsidRPr="00836F7F">
              <w:rPr>
                <w:rFonts w:asciiTheme="minorHAnsi" w:hAnsiTheme="minorHAnsi" w:cstheme="minorHAnsi"/>
                <w:i/>
                <w:sz w:val="20"/>
                <w:szCs w:val="20"/>
              </w:rPr>
              <w:t>Isoodon macrourus</w:t>
            </w:r>
            <w:r w:rsidRPr="00836F7F">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Qld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and degradation;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Open forests (dry season) and grasslands (wet season). Nocturnal. Territorial. Roosts in nests among litter. Omnivore, </w:t>
            </w:r>
            <w:r w:rsidRPr="008B6BD5">
              <w:rPr>
                <w:rFonts w:asciiTheme="minorHAnsi" w:hAnsiTheme="minorHAnsi" w:cstheme="minorHAnsi"/>
                <w:sz w:val="20"/>
                <w:szCs w:val="20"/>
              </w:rPr>
              <w:t xml:space="preserve">feeds on </w:t>
            </w:r>
            <w:r w:rsidRPr="008B6BD5">
              <w:rPr>
                <w:rFonts w:asciiTheme="minorHAnsi" w:hAnsiTheme="minorHAnsi" w:cstheme="minorHAnsi"/>
                <w:sz w:val="20"/>
                <w:szCs w:val="20"/>
                <w:lang w:eastAsia="en-AU"/>
              </w:rPr>
              <w:t>fruit, berries, grass seeds, and invertebrates.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to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may be disrupted. Abundance of invertebrate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36F7F">
              <w:rPr>
                <w:rFonts w:asciiTheme="minorHAnsi" w:hAnsiTheme="minorHAnsi" w:cstheme="minorHAnsi"/>
                <w:sz w:val="20"/>
                <w:szCs w:val="20"/>
              </w:rPr>
              <w:t>Northern quoll (</w:t>
            </w:r>
            <w:r w:rsidRPr="00836F7F">
              <w:rPr>
                <w:rFonts w:asciiTheme="minorHAnsi" w:hAnsiTheme="minorHAnsi" w:cstheme="minorHAnsi"/>
                <w:i/>
                <w:sz w:val="20"/>
                <w:szCs w:val="20"/>
              </w:rPr>
              <w:t>Dasyurus hallucatus</w:t>
            </w:r>
            <w:r w:rsidRPr="00836F7F">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NT, Qld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(2010). Lethal toxic ingestion caused by Cane toad; loss and degradation of habitat; inappropriate fire regimes;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Range of habitats including eucalypt forests and woodlands, rainforests, sandy lowlands and beaches, shrublands, grasslands and deserts; especially on rocky ground. Omnivores, feeds on invertebrates, fruits, nectar, bird’s eggs, and carrion.</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to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may be disrupted. Abundance of invertebrate prey and nectar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Red-legged pademelon (</w:t>
            </w:r>
            <w:r w:rsidRPr="008B6BD5">
              <w:rPr>
                <w:rFonts w:asciiTheme="minorHAnsi" w:hAnsiTheme="minorHAnsi" w:cstheme="minorHAnsi"/>
                <w:i/>
                <w:sz w:val="20"/>
                <w:szCs w:val="20"/>
              </w:rPr>
              <w:t>Thylogale stigmatica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 n NSW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wet sclerophyll forests, vine thickets and areas around swamps. Nocturnal.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Solitary, except when feeding. Herbivorous, feeds on foliage and</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fallen fruits and seeds.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Breeding and foraging may be disrupted.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Semon’s leaf-nosed bat (</w:t>
            </w:r>
            <w:r w:rsidRPr="008B6BD5">
              <w:rPr>
                <w:rFonts w:asciiTheme="minorHAnsi" w:hAnsiTheme="minorHAnsi" w:cstheme="minorHAnsi"/>
                <w:i/>
                <w:sz w:val="20"/>
                <w:szCs w:val="20"/>
              </w:rPr>
              <w:t>Hipposideros semoni</w:t>
            </w:r>
            <w:r w:rsidRPr="008B6BD5">
              <w:rPr>
                <w:rFonts w:asciiTheme="minorHAnsi" w:hAnsiTheme="minorHAnsi" w:cstheme="minorHAnsi"/>
                <w:sz w:val="20"/>
                <w:szCs w:val="20"/>
                <w:vertAlign w:val="superscript"/>
              </w:rPr>
              <w:t xml:space="preserve"> </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 (primary in N)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(2001). Loss of roost sites through quarrying; disturbance by tourist visits to caves; loss of habitat through forest clearance.</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monsoonal forests, wet sclerophyll forests and open savannah woodlands. Feed primarily on moths, but</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 xml:space="preserve">also take other invertebrates.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Generally forages within 1m of ground, hawking prey in the undergrowth and gleaning prey from surfaces such as tree trunks, rock surfaces and the ground. Roosts in caves.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Breeding minimally impacted. Foraging may be disrupted. Abundance of prey may be reduced.  Importance of ants in diet not known, but species may benefit from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36F7F">
              <w:rPr>
                <w:rFonts w:asciiTheme="minorHAnsi" w:hAnsiTheme="minorHAnsi" w:cstheme="minorHAnsi"/>
                <w:sz w:val="20"/>
                <w:szCs w:val="20"/>
              </w:rPr>
              <w:t>Short-beaked echidna (</w:t>
            </w:r>
            <w:r w:rsidRPr="00836F7F">
              <w:rPr>
                <w:rFonts w:asciiTheme="minorHAnsi" w:hAnsiTheme="minorHAnsi" w:cstheme="minorHAnsi"/>
                <w:i/>
                <w:iCs/>
                <w:sz w:val="20"/>
                <w:szCs w:val="20"/>
              </w:rPr>
              <w:t>Tachyglossus aculeatus</w:t>
            </w:r>
            <w:r w:rsidRPr="00836F7F">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ALL AUST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open woodlands, semi-arid and arid savannahs, grasslands and heathlands; also agricultural areas. Semi-fossorial, digging for hibernation cover and to construct nursery burrows. </w:t>
            </w:r>
            <w:r w:rsidRPr="008B6BD5">
              <w:rPr>
                <w:rFonts w:asciiTheme="minorHAnsi" w:hAnsiTheme="minorHAnsi" w:cstheme="minorHAnsi"/>
                <w:sz w:val="20"/>
                <w:szCs w:val="20"/>
              </w:rPr>
              <w:t>L</w:t>
            </w:r>
            <w:r w:rsidRPr="008B6BD5">
              <w:rPr>
                <w:rFonts w:asciiTheme="minorHAnsi" w:hAnsiTheme="minorHAnsi" w:cstheme="minorHAnsi"/>
                <w:sz w:val="20"/>
                <w:szCs w:val="20"/>
                <w:lang w:eastAsia="en-AU"/>
              </w:rPr>
              <w:t>ay a single egg directly into pouch. Young evicted from the pouch (when they start to develop spines) and are left in the burrow; young defenceless. Forages on ants, termites and other invertebrates.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Young in nursery burrows highly vulnerable. Abundance of prey may be reduced.  Given importance of ants in diet the species may benefit from increased ant abundance.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highlight w:val="green"/>
              </w:rPr>
            </w:pPr>
            <w:r w:rsidRPr="00836F7F">
              <w:rPr>
                <w:rFonts w:asciiTheme="minorHAnsi" w:hAnsiTheme="minorHAnsi" w:cstheme="minorHAnsi"/>
                <w:bCs/>
                <w:sz w:val="20"/>
                <w:szCs w:val="20"/>
              </w:rPr>
              <w:t>Southern brown bandicoot (Cape York) (</w:t>
            </w:r>
            <w:r w:rsidRPr="00836F7F">
              <w:rPr>
                <w:rFonts w:asciiTheme="minorHAnsi" w:hAnsiTheme="minorHAnsi" w:cstheme="minorHAnsi"/>
                <w:bCs/>
                <w:i/>
                <w:sz w:val="20"/>
                <w:szCs w:val="20"/>
              </w:rPr>
              <w:t>Isoodon obesulus peninsulae</w:t>
            </w:r>
            <w:r w:rsidRPr="00836F7F">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Dry open woodland to wet allocasuarina–eucalyptus forests. </w:t>
            </w:r>
            <w:r w:rsidRPr="008B6BD5">
              <w:rPr>
                <w:rFonts w:asciiTheme="minorHAnsi" w:hAnsiTheme="minorHAnsi" w:cstheme="minorHAnsi"/>
                <w:sz w:val="20"/>
                <w:szCs w:val="20"/>
              </w:rPr>
              <w:t>A</w:t>
            </w:r>
            <w:r w:rsidRPr="008B6BD5">
              <w:rPr>
                <w:rFonts w:asciiTheme="minorHAnsi" w:hAnsiTheme="minorHAnsi" w:cstheme="minorHAnsi"/>
                <w:sz w:val="20"/>
                <w:szCs w:val="20"/>
                <w:lang w:eastAsia="en-AU"/>
              </w:rPr>
              <w:t xml:space="preserve">ctive day and night. </w:t>
            </w:r>
            <w:r w:rsidRPr="008B6BD5">
              <w:rPr>
                <w:rFonts w:asciiTheme="minorHAnsi" w:hAnsiTheme="minorHAnsi" w:cstheme="minorHAnsi"/>
                <w:sz w:val="20"/>
                <w:szCs w:val="20"/>
              </w:rPr>
              <w:t>U</w:t>
            </w:r>
            <w:r w:rsidRPr="008B6BD5">
              <w:rPr>
                <w:rFonts w:asciiTheme="minorHAnsi" w:hAnsiTheme="minorHAnsi" w:cstheme="minorHAnsi"/>
                <w:sz w:val="20"/>
                <w:szCs w:val="20"/>
                <w:lang w:eastAsia="en-AU"/>
              </w:rPr>
              <w:t>se dense, low vegetation, log hollows and burrows for nest and shelter sites. Omnivore, feeds on invertebrates, roots and tubers, grass and forb foliage, fruits and hypogeous fungi.</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Roosting, breeding and foraging may be disrupted. Abundance of invertebrate prey may be reduced.  Importance of ants in diet not known, but degree to which species may benefit from increased ant abundance likely to be minimal.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Spectacled flying-fox (</w:t>
            </w:r>
            <w:r w:rsidRPr="008B6BD5">
              <w:rPr>
                <w:rFonts w:asciiTheme="minorHAnsi" w:hAnsiTheme="minorHAnsi" w:cstheme="minorHAnsi"/>
                <w:bCs/>
                <w:i/>
                <w:sz w:val="20"/>
                <w:szCs w:val="20"/>
              </w:rPr>
              <w:t>Pteropus conspicillatus</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V</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 (also New Guinea, Indonesia, Solomon Islands)</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(2010). Habitat loss and disturbance; tick paralysis.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Roosts communally in canopy. Feeds on fruits, flowers and nectar.</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Roosting, breeding and foraging may be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Spectacled hare-wallaby (mainland) (</w:t>
            </w:r>
            <w:r w:rsidRPr="008B6BD5">
              <w:rPr>
                <w:rFonts w:asciiTheme="minorHAnsi" w:hAnsiTheme="minorHAnsi" w:cstheme="minorHAnsi"/>
                <w:bCs/>
                <w:i/>
                <w:sz w:val="20"/>
                <w:szCs w:val="20"/>
              </w:rPr>
              <w:t>Lagorchestes conspicillatus leichardti</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n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Predation by feral animals; competition with grazing livestock.</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Open forests and woodlands, tall shrublands, tussock grasslands and hummock grasslands. Solitary, nocturnal herbivore.</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Roosting, breeding and foraging may be disrupted.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Spotted-tailed quoll (North Queensland) (</w:t>
            </w:r>
            <w:r w:rsidRPr="008B6BD5">
              <w:rPr>
                <w:rFonts w:asciiTheme="minorHAnsi" w:hAnsiTheme="minorHAnsi" w:cstheme="minorHAnsi"/>
                <w:bCs/>
                <w:i/>
                <w:sz w:val="20"/>
                <w:szCs w:val="20"/>
              </w:rPr>
              <w:t>Dasyurus maculates gracilis</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and disturbance.</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w:t>
            </w:r>
            <w:r w:rsidRPr="008B6BD5">
              <w:rPr>
                <w:rFonts w:asciiTheme="minorHAnsi" w:hAnsiTheme="minorHAnsi" w:cstheme="minorHAnsi"/>
                <w:sz w:val="20"/>
                <w:szCs w:val="20"/>
              </w:rPr>
              <w:t>N</w:t>
            </w:r>
            <w:r w:rsidRPr="008B6BD5">
              <w:rPr>
                <w:rFonts w:asciiTheme="minorHAnsi" w:hAnsiTheme="minorHAnsi" w:cstheme="minorHAnsi"/>
                <w:sz w:val="20"/>
                <w:szCs w:val="20"/>
                <w:lang w:eastAsia="en-AU"/>
              </w:rPr>
              <w:t xml:space="preserve">octurnal and solitary. </w:t>
            </w:r>
            <w:r w:rsidRPr="008B6BD5">
              <w:rPr>
                <w:rFonts w:asciiTheme="minorHAnsi" w:hAnsiTheme="minorHAnsi" w:cstheme="minorHAnsi"/>
                <w:sz w:val="20"/>
                <w:szCs w:val="20"/>
              </w:rPr>
              <w:t>D</w:t>
            </w:r>
            <w:r w:rsidRPr="008B6BD5">
              <w:rPr>
                <w:rFonts w:asciiTheme="minorHAnsi" w:hAnsiTheme="minorHAnsi" w:cstheme="minorHAnsi"/>
                <w:sz w:val="20"/>
                <w:szCs w:val="20"/>
                <w:lang w:eastAsia="en-AU"/>
              </w:rPr>
              <w:t>ens for resting and for raising young, in tree hollows, logs, rock crevasses. On forest floor, hunts small and medium sized mammals, also birds, reptiles, insects and carrion; also an agile climber and hunts for possums in canopy.</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breeding and foraging may be disrupted. Abundance of invertebrate and some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36F7F">
              <w:rPr>
                <w:rFonts w:asciiTheme="minorHAnsi" w:hAnsiTheme="minorHAnsi" w:cstheme="minorHAnsi"/>
                <w:bCs/>
                <w:sz w:val="20"/>
                <w:szCs w:val="20"/>
              </w:rPr>
              <w:t>Squirrel glider (</w:t>
            </w:r>
            <w:r w:rsidRPr="00836F7F">
              <w:rPr>
                <w:rFonts w:asciiTheme="minorHAnsi" w:hAnsiTheme="minorHAnsi" w:cstheme="minorHAnsi"/>
                <w:bCs/>
                <w:i/>
                <w:sz w:val="20"/>
                <w:szCs w:val="20"/>
              </w:rPr>
              <w:t>Petaurus norfolcensis</w:t>
            </w:r>
            <w:r w:rsidRPr="00836F7F">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NSW, Vic, SA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 and disturbance; inappropriate fire regimes;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Dry sclerophyll forests and woodlands, wet </w:t>
            </w:r>
            <w:r w:rsidRPr="008B6BD5">
              <w:rPr>
                <w:rFonts w:asciiTheme="minorHAnsi" w:hAnsiTheme="minorHAnsi" w:cstheme="minorHAnsi"/>
                <w:sz w:val="20"/>
                <w:szCs w:val="20"/>
              </w:rPr>
              <w:t>eucalypt</w:t>
            </w:r>
            <w:r w:rsidRPr="008B6BD5">
              <w:rPr>
                <w:rFonts w:asciiTheme="minorHAnsi" w:hAnsiTheme="minorHAnsi" w:cstheme="minorHAnsi"/>
                <w:sz w:val="20"/>
                <w:szCs w:val="20"/>
                <w:lang w:eastAsia="en-AU"/>
              </w:rPr>
              <w:t xml:space="preserve"> forests. </w:t>
            </w:r>
            <w:r w:rsidRPr="008B6BD5">
              <w:rPr>
                <w:rFonts w:asciiTheme="minorHAnsi" w:hAnsiTheme="minorHAnsi" w:cstheme="minorHAnsi"/>
                <w:sz w:val="20"/>
                <w:szCs w:val="20"/>
              </w:rPr>
              <w:t>D</w:t>
            </w:r>
            <w:r w:rsidRPr="008B6BD5">
              <w:rPr>
                <w:rFonts w:asciiTheme="minorHAnsi" w:hAnsiTheme="minorHAnsi" w:cstheme="minorHAnsi"/>
                <w:sz w:val="20"/>
                <w:szCs w:val="20"/>
                <w:lang w:eastAsia="en-AU"/>
              </w:rPr>
              <w:t xml:space="preserve">ens communally in tree hollows; dependent young in den for 10 months.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Forage in upper and lower forest canopies and shrub understorey, feeds on insects, fruits, flowers, nectar, pollen and sap.</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to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Vulnerable, especially young in den. Roosting, breeding and foraging may be disrupted. Abundance of invertebrate prey and nectar may be reduced.   Importance of ants in diet not known, but degree to which species may benefit from increased ant abundance likely to be minimal.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36F7F">
              <w:rPr>
                <w:rFonts w:asciiTheme="minorHAnsi" w:hAnsiTheme="minorHAnsi" w:cstheme="minorHAnsi"/>
                <w:bCs/>
                <w:sz w:val="20"/>
                <w:szCs w:val="20"/>
              </w:rPr>
              <w:t>Striped possum (</w:t>
            </w:r>
            <w:r w:rsidRPr="00836F7F">
              <w:rPr>
                <w:rFonts w:asciiTheme="minorHAnsi" w:hAnsiTheme="minorHAnsi" w:cstheme="minorHAnsi"/>
                <w:bCs/>
                <w:i/>
                <w:sz w:val="20"/>
                <w:szCs w:val="20"/>
              </w:rPr>
              <w:t>Dactylopsila trivirgata</w:t>
            </w:r>
            <w:r w:rsidRPr="00836F7F">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and nearby woodlands. Solitary, mostly nocturnal, arboreal. Builds nests in tree branches and hollows. Feeds on wood boring insects extracted from tree trunks; </w:t>
            </w:r>
            <w:r w:rsidRPr="008B6BD5">
              <w:rPr>
                <w:rFonts w:asciiTheme="minorHAnsi" w:hAnsiTheme="minorHAnsi" w:cstheme="minorHAnsi"/>
                <w:sz w:val="20"/>
                <w:szCs w:val="20"/>
              </w:rPr>
              <w:t xml:space="preserve">also </w:t>
            </w:r>
            <w:r w:rsidRPr="008B6BD5">
              <w:rPr>
                <w:rFonts w:asciiTheme="minorHAnsi" w:hAnsiTheme="minorHAnsi" w:cstheme="minorHAnsi"/>
                <w:sz w:val="20"/>
                <w:szCs w:val="20"/>
                <w:lang w:eastAsia="en-AU"/>
              </w:rPr>
              <w:t>eats leaves, fruits, and small vertebrates.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to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Vulnerable, especially young in nest. Roosting, breeding and foraging may be disrupted. Abundance of invertebrate and some vertebrate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36F7F">
              <w:rPr>
                <w:rFonts w:asciiTheme="minorHAnsi" w:hAnsiTheme="minorHAnsi" w:cstheme="minorHAnsi"/>
                <w:bCs/>
                <w:sz w:val="20"/>
                <w:szCs w:val="20"/>
              </w:rPr>
              <w:t>Sugar glider (</w:t>
            </w:r>
            <w:r w:rsidRPr="00836F7F">
              <w:rPr>
                <w:rFonts w:asciiTheme="minorHAnsi" w:hAnsiTheme="minorHAnsi" w:cstheme="minorHAnsi"/>
                <w:bCs/>
                <w:i/>
                <w:sz w:val="20"/>
                <w:szCs w:val="20"/>
              </w:rPr>
              <w:t>Petaurus breviceps</w:t>
            </w:r>
            <w:r w:rsidRPr="00836F7F">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ne Qld (also New Guinea, Indonesia,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Moluccas)</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and adjacent eucalypt and melaleuca woodlands. Arboreal. Gregarious. Dens in tree hollows. Omnivorous, feeds on invertebrates, small vertebrates </w:t>
            </w:r>
            <w:r w:rsidRPr="008B6BD5">
              <w:rPr>
                <w:rFonts w:asciiTheme="minorHAnsi" w:hAnsiTheme="minorHAnsi" w:cstheme="minorHAnsi"/>
                <w:sz w:val="20"/>
                <w:szCs w:val="20"/>
              </w:rPr>
              <w:t>(</w:t>
            </w:r>
            <w:r w:rsidRPr="008B6BD5">
              <w:rPr>
                <w:rFonts w:asciiTheme="minorHAnsi" w:hAnsiTheme="minorHAnsi" w:cstheme="minorHAnsi"/>
                <w:sz w:val="20"/>
                <w:szCs w:val="20"/>
                <w:lang w:eastAsia="en-AU"/>
              </w:rPr>
              <w:t>mostly lizards and small birds), fungi, nectar, seeds, fruits, pollen, and gum produced by acacias and some eucalypts.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to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Vulnerable, especially young in den. Roosting, breeding and foraging may be disrupted. Abundance of invertebrate and some vertebrate prey, and nectar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36F7F">
              <w:rPr>
                <w:rFonts w:asciiTheme="minorHAnsi" w:hAnsiTheme="minorHAnsi" w:cstheme="minorHAnsi"/>
                <w:bCs/>
                <w:sz w:val="20"/>
                <w:szCs w:val="20"/>
              </w:rPr>
              <w:t>Tube-nosed insect bat (</w:t>
            </w:r>
            <w:r w:rsidRPr="00836F7F">
              <w:rPr>
                <w:rFonts w:asciiTheme="minorHAnsi" w:hAnsiTheme="minorHAnsi" w:cstheme="minorHAnsi"/>
                <w:bCs/>
                <w:i/>
                <w:sz w:val="20"/>
                <w:szCs w:val="20"/>
              </w:rPr>
              <w:t>Murina florium</w:t>
            </w:r>
            <w:r w:rsidRPr="00836F7F">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ne Qld (also New Guinea, Indonesia,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Sulawesi)</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and disturbance of habitat; predation by feral animals.</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and wet sclerophyll forests with a rainforest understorey; lowland to montane (up to 1100m). </w:t>
            </w:r>
            <w:r w:rsidRPr="008B6BD5">
              <w:rPr>
                <w:rFonts w:asciiTheme="minorHAnsi" w:hAnsiTheme="minorHAnsi" w:cstheme="minorHAnsi"/>
                <w:sz w:val="20"/>
                <w:szCs w:val="20"/>
              </w:rPr>
              <w:t>R</w:t>
            </w:r>
            <w:r w:rsidRPr="008B6BD5">
              <w:rPr>
                <w:rFonts w:asciiTheme="minorHAnsi" w:hAnsiTheme="minorHAnsi" w:cstheme="minorHAnsi"/>
                <w:sz w:val="20"/>
                <w:szCs w:val="20"/>
                <w:lang w:eastAsia="en-AU"/>
              </w:rPr>
              <w:t>oosts arboreal, under snagged palm fronds, epiphytic ferns, in aerial termite mounds and in disused bird nests. Insectivore, feeds on insects caught in flight and gleaned from foliage.</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to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Roosting, breeding and foraging may be disrupted. Abundance of invertebrate prey, and nectar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Water rat, Rakali (</w:t>
            </w:r>
            <w:r w:rsidRPr="008B6BD5">
              <w:rPr>
                <w:rFonts w:asciiTheme="minorHAnsi" w:hAnsiTheme="minorHAnsi" w:cstheme="minorHAnsi"/>
                <w:bCs/>
                <w:i/>
                <w:sz w:val="20"/>
                <w:szCs w:val="20"/>
              </w:rPr>
              <w:t>Hydromys chrysogaster</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Qld, Vic, Tas (also Indonesia,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Lowland to upland (to ~1900m), in damp areas with permanent water - rivers, lakes and estuaries. Burrows in banks. </w:t>
            </w:r>
            <w:r w:rsidRPr="008B6BD5">
              <w:rPr>
                <w:rFonts w:asciiTheme="minorHAnsi" w:hAnsiTheme="minorHAnsi" w:cstheme="minorHAnsi"/>
                <w:sz w:val="20"/>
                <w:szCs w:val="20"/>
              </w:rPr>
              <w:t>N</w:t>
            </w:r>
            <w:r w:rsidRPr="008B6BD5">
              <w:rPr>
                <w:rFonts w:asciiTheme="minorHAnsi" w:hAnsiTheme="minorHAnsi" w:cstheme="minorHAnsi"/>
                <w:sz w:val="20"/>
                <w:szCs w:val="20"/>
                <w:lang w:eastAsia="en-AU"/>
              </w:rPr>
              <w:t xml:space="preserve">ests in bankside tunnels or logs. </w:t>
            </w:r>
            <w:r w:rsidRPr="008B6BD5">
              <w:rPr>
                <w:rFonts w:asciiTheme="minorHAnsi" w:hAnsiTheme="minorHAnsi" w:cstheme="minorHAnsi"/>
                <w:sz w:val="20"/>
                <w:szCs w:val="20"/>
              </w:rPr>
              <w:t>M</w:t>
            </w:r>
            <w:r w:rsidRPr="008B6BD5">
              <w:rPr>
                <w:rFonts w:asciiTheme="minorHAnsi" w:hAnsiTheme="minorHAnsi" w:cstheme="minorHAnsi"/>
                <w:sz w:val="20"/>
                <w:szCs w:val="20"/>
                <w:lang w:eastAsia="en-AU"/>
              </w:rPr>
              <w:t>ost food taken aquatic but will forage in riparian vegetation; feeds on aquatic insects, fish, crustaceans, mussels, snails, frogs, birds' eggs, water birds, and lizards.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Nesting, breeding and foraging may be disrupted. Abundance of terrestrial invertebrate and small vertebrate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9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White-footed dunnart (northern population) (</w:t>
            </w:r>
            <w:r w:rsidRPr="008B6BD5">
              <w:rPr>
                <w:rFonts w:asciiTheme="minorHAnsi" w:hAnsiTheme="minorHAnsi" w:cstheme="minorHAnsi"/>
                <w:bCs/>
                <w:i/>
                <w:sz w:val="20"/>
                <w:szCs w:val="20"/>
              </w:rPr>
              <w:t>Sminthopsis leucopus</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Montane rainforests. Nocturnal. Terrestrial to arboreal. Dens in log hollows, etc. Insectivore, feeds on arthropods; also on small vertebrates.</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Minimal geographic overlap. Breeding and foraging may be disrupted.  Abundance of invertebrate prey may be reduced.  Importance of ants in diet not known, but may benefit from increased ant abundance.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9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Yellow-bellied glider (Wet Tropics), Fluffy glider (</w:t>
            </w:r>
            <w:r w:rsidRPr="008B6BD5">
              <w:rPr>
                <w:rFonts w:asciiTheme="minorHAnsi" w:hAnsiTheme="minorHAnsi" w:cstheme="minorHAnsi"/>
                <w:bCs/>
                <w:i/>
                <w:sz w:val="20"/>
                <w:szCs w:val="20"/>
              </w:rPr>
              <w:t>Petaurus australis</w:t>
            </w:r>
            <w:r w:rsidRPr="008B6BD5">
              <w:rPr>
                <w:rFonts w:asciiTheme="minorHAnsi" w:hAnsiTheme="minorHAnsi" w:cstheme="minorHAnsi"/>
                <w:bCs/>
                <w:sz w:val="20"/>
                <w:szCs w:val="20"/>
              </w:rPr>
              <w:t>) (unnamed subspecies)</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V</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Threats poorly understood.</w:t>
            </w:r>
          </w:p>
        </w:tc>
        <w:tc>
          <w:tcPr>
            <w:tcW w:w="86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Tall eucalypt forests in upland</w:t>
            </w:r>
            <w:r>
              <w:rPr>
                <w:rFonts w:asciiTheme="minorHAnsi" w:hAnsiTheme="minorHAnsi" w:cstheme="minorHAnsi"/>
                <w:sz w:val="20"/>
                <w:szCs w:val="20"/>
                <w:lang w:eastAsia="en-AU"/>
              </w:rPr>
              <w:t>s (&gt;</w:t>
            </w:r>
            <w:r w:rsidRPr="008B6BD5">
              <w:rPr>
                <w:rFonts w:asciiTheme="minorHAnsi" w:hAnsiTheme="minorHAnsi" w:cstheme="minorHAnsi"/>
                <w:sz w:val="20"/>
                <w:szCs w:val="20"/>
                <w:lang w:eastAsia="en-AU"/>
              </w:rPr>
              <w:t>700m). Social groups sedentary and territorial. Dens and general activity arboreal. Feeds on eucalypt sap, nectar and pollen; also arthropods and honeydew.</w:t>
            </w:r>
          </w:p>
        </w:tc>
        <w:tc>
          <w:tcPr>
            <w:tcW w:w="874"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Minimal geographic overlap. Breeding and foraging may be disrupted.  Abundance of invertebrate prey and nectar may be reduced.  Importance of ants in diet not known, but may benefit from increased ant.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5000" w:type="pct"/>
            <w:gridSpan w:val="11"/>
            <w:shd w:val="clear" w:color="auto" w:fill="D9D9D9" w:themeFill="background1" w:themeFillShade="D9"/>
          </w:tcPr>
          <w:p w:rsidR="0093243B" w:rsidRPr="008B6BD5" w:rsidRDefault="0093243B" w:rsidP="0093243B">
            <w:pPr>
              <w:pStyle w:val="NormalWeb"/>
              <w:spacing w:before="0" w:beforeAutospacing="0" w:after="0" w:afterAutospacing="0"/>
              <w:rPr>
                <w:rFonts w:asciiTheme="minorHAnsi" w:hAnsiTheme="minorHAnsi" w:cstheme="minorHAnsi"/>
                <w:b/>
                <w:sz w:val="20"/>
                <w:szCs w:val="20"/>
                <w:lang w:eastAsia="en-AU"/>
              </w:rPr>
            </w:pPr>
            <w:r w:rsidRPr="008B6BD5">
              <w:rPr>
                <w:rFonts w:asciiTheme="minorHAnsi" w:hAnsiTheme="minorHAnsi" w:cstheme="minorHAnsi"/>
                <w:b/>
                <w:sz w:val="20"/>
                <w:szCs w:val="20"/>
                <w:lang w:eastAsia="en-AU"/>
              </w:rPr>
              <w:t>Reptiles</w:t>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Amethystine python, Scrub python (</w:t>
            </w:r>
            <w:r w:rsidRPr="008B6BD5">
              <w:rPr>
                <w:rFonts w:asciiTheme="minorHAnsi" w:hAnsiTheme="minorHAnsi" w:cstheme="minorHAnsi"/>
                <w:i/>
                <w:sz w:val="20"/>
                <w:szCs w:val="20"/>
              </w:rPr>
              <w:t>Morelia amethistina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 (also Indonesia,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Open and closed forests from rainforests to woodlands and open scrublands, up to 1600m; prefer areas near water. </w:t>
            </w:r>
            <w:r w:rsidRPr="008B6BD5">
              <w:rPr>
                <w:rFonts w:asciiTheme="minorHAnsi" w:hAnsiTheme="minorHAnsi" w:cstheme="minorHAnsi"/>
                <w:sz w:val="20"/>
                <w:szCs w:val="20"/>
              </w:rPr>
              <w:t>D</w:t>
            </w:r>
            <w:r w:rsidRPr="008B6BD5">
              <w:rPr>
                <w:rFonts w:asciiTheme="minorHAnsi" w:hAnsiTheme="minorHAnsi" w:cstheme="minorHAnsi"/>
                <w:sz w:val="20"/>
                <w:szCs w:val="20"/>
                <w:lang w:eastAsia="en-AU"/>
              </w:rPr>
              <w:t>iet generally consists of birds, fruit bats, rats, possums, and other small mammals; also frogs and reptiles.  Oviparous. Eggs incubated by female.</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minimally disrupted. Abundance of small vertebrate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9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Style w:val="st1"/>
                <w:rFonts w:asciiTheme="minorHAnsi" w:hAnsiTheme="minorHAnsi" w:cstheme="minorHAnsi"/>
                <w:color w:val="222222"/>
                <w:sz w:val="20"/>
                <w:szCs w:val="20"/>
              </w:rPr>
            </w:pPr>
            <w:r w:rsidRPr="008B6BD5">
              <w:rPr>
                <w:rStyle w:val="st1"/>
                <w:rFonts w:asciiTheme="minorHAnsi" w:hAnsiTheme="minorHAnsi" w:cstheme="minorHAnsi"/>
                <w:color w:val="222222"/>
                <w:sz w:val="20"/>
                <w:szCs w:val="20"/>
              </w:rPr>
              <w:t>Atherton delma (</w:t>
            </w:r>
            <w:r w:rsidRPr="008B6BD5">
              <w:rPr>
                <w:rStyle w:val="st1"/>
                <w:rFonts w:asciiTheme="minorHAnsi" w:hAnsiTheme="minorHAnsi" w:cstheme="minorHAnsi"/>
                <w:i/>
                <w:color w:val="222222"/>
                <w:sz w:val="20"/>
                <w:szCs w:val="20"/>
              </w:rPr>
              <w:t>Delma mitella</w:t>
            </w:r>
            <w:r w:rsidRPr="008B6BD5">
              <w:rPr>
                <w:rStyle w:val="st1"/>
                <w:rFonts w:asciiTheme="minorHAnsi" w:hAnsiTheme="minorHAnsi" w:cstheme="minorHAnsi"/>
                <w:color w:val="222222"/>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V</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Moist tall open forests and rainforest interfaces above 600m. Ground dwelling. Feeds on invertebrates, especially arthropods.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Minimal geographic overlap. Eggs and young potentially vulnerable. Breeding and foraging may be disrupted. Abundance of invertebrate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0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Style w:val="st1"/>
                <w:rFonts w:asciiTheme="minorHAnsi" w:hAnsiTheme="minorHAnsi" w:cstheme="minorHAnsi"/>
                <w:color w:val="222222"/>
                <w:sz w:val="20"/>
                <w:szCs w:val="20"/>
              </w:rPr>
            </w:pPr>
            <w:r w:rsidRPr="008B6BD5">
              <w:rPr>
                <w:rStyle w:val="st1"/>
                <w:rFonts w:asciiTheme="minorHAnsi" w:hAnsiTheme="minorHAnsi" w:cstheme="minorHAnsi"/>
                <w:color w:val="222222"/>
                <w:sz w:val="20"/>
                <w:szCs w:val="20"/>
              </w:rPr>
              <w:t xml:space="preserve">Barnard's snake, </w:t>
            </w:r>
            <w:r w:rsidRPr="008B6BD5">
              <w:rPr>
                <w:rFonts w:asciiTheme="minorHAnsi" w:hAnsiTheme="minorHAnsi" w:cstheme="minorHAnsi"/>
                <w:sz w:val="20"/>
                <w:szCs w:val="20"/>
              </w:rPr>
              <w:t xml:space="preserve"> Yellow-naped snake </w:t>
            </w:r>
            <w:r w:rsidRPr="008B6BD5">
              <w:rPr>
                <w:rStyle w:val="st1"/>
                <w:rFonts w:asciiTheme="minorHAnsi" w:hAnsiTheme="minorHAnsi" w:cstheme="minorHAnsi"/>
                <w:color w:val="222222"/>
                <w:sz w:val="20"/>
                <w:szCs w:val="20"/>
              </w:rPr>
              <w:t>(</w:t>
            </w:r>
            <w:r w:rsidRPr="008B6BD5">
              <w:rPr>
                <w:rStyle w:val="st1"/>
                <w:rFonts w:asciiTheme="minorHAnsi" w:hAnsiTheme="minorHAnsi" w:cstheme="minorHAnsi"/>
                <w:i/>
                <w:color w:val="222222"/>
                <w:sz w:val="20"/>
                <w:szCs w:val="20"/>
              </w:rPr>
              <w:t>Furina barnardi</w:t>
            </w:r>
            <w:r w:rsidRPr="008B6BD5">
              <w:rPr>
                <w:rStyle w:val="st1"/>
                <w:rFonts w:asciiTheme="minorHAnsi" w:hAnsiTheme="minorHAnsi" w:cstheme="minorHAnsi"/>
                <w:color w:val="222222"/>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Dry woodlands. Nocturnal. Shelters under logs and litter. Feeds on skinks.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Minimal geographic overlap. Eggs and young potentially vulnerable. Breeding and foraging may be disrupted. Abundance of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Style w:val="st1"/>
                <w:rFonts w:asciiTheme="minorHAnsi" w:hAnsiTheme="minorHAnsi" w:cstheme="minorHAnsi"/>
                <w:color w:val="222222"/>
                <w:sz w:val="20"/>
                <w:szCs w:val="20"/>
              </w:rPr>
            </w:pPr>
            <w:r w:rsidRPr="008B6BD5">
              <w:rPr>
                <w:rStyle w:val="st1"/>
                <w:rFonts w:asciiTheme="minorHAnsi" w:hAnsiTheme="minorHAnsi" w:cstheme="minorHAnsi"/>
                <w:color w:val="222222"/>
                <w:sz w:val="20"/>
                <w:szCs w:val="20"/>
              </w:rPr>
              <w:t>Bartle Frere barsided skink (</w:t>
            </w:r>
            <w:r w:rsidRPr="008B6BD5">
              <w:rPr>
                <w:rStyle w:val="st1"/>
                <w:rFonts w:asciiTheme="minorHAnsi" w:hAnsiTheme="minorHAnsi" w:cstheme="minorHAnsi"/>
                <w:i/>
                <w:color w:val="222222"/>
                <w:sz w:val="20"/>
                <w:szCs w:val="20"/>
              </w:rPr>
              <w:t>Eulamprus frerei</w:t>
            </w:r>
            <w:r w:rsidRPr="008B6BD5">
              <w:rPr>
                <w:rStyle w:val="st1"/>
                <w:rFonts w:asciiTheme="minorHAnsi" w:hAnsiTheme="minorHAnsi" w:cstheme="minorHAnsi"/>
                <w:color w:val="222222"/>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Cool montane rainforest.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Granite boulder fields. Insectivore. Live-bearing.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No geographic overlap. Eggs and young potentially vulnerable. Breeding and foraging may be disrupted. Abundance of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Style w:val="st1"/>
                <w:rFonts w:asciiTheme="minorHAnsi" w:hAnsiTheme="minorHAnsi" w:cstheme="minorHAnsi"/>
                <w:color w:val="222222"/>
                <w:sz w:val="20"/>
                <w:szCs w:val="20"/>
              </w:rPr>
            </w:pPr>
            <w:r w:rsidRPr="008B6BD5">
              <w:rPr>
                <w:rStyle w:val="st1"/>
                <w:rFonts w:asciiTheme="minorHAnsi" w:hAnsiTheme="minorHAnsi" w:cstheme="minorHAnsi"/>
                <w:color w:val="222222"/>
                <w:sz w:val="20"/>
                <w:szCs w:val="20"/>
              </w:rPr>
              <w:t>Bartle Frere cool-skink (</w:t>
            </w:r>
            <w:r w:rsidRPr="008B6BD5">
              <w:rPr>
                <w:rStyle w:val="st1"/>
                <w:rFonts w:asciiTheme="minorHAnsi" w:hAnsiTheme="minorHAnsi" w:cstheme="minorHAnsi"/>
                <w:i/>
                <w:color w:val="222222"/>
                <w:sz w:val="20"/>
                <w:szCs w:val="20"/>
              </w:rPr>
              <w:t>Bartleia jigurru</w:t>
            </w:r>
            <w:r w:rsidRPr="008B6BD5">
              <w:rPr>
                <w:rStyle w:val="st1"/>
                <w:rFonts w:asciiTheme="minorHAnsi" w:hAnsiTheme="minorHAnsi" w:cstheme="minorHAnsi"/>
                <w:color w:val="222222"/>
                <w:sz w:val="20"/>
                <w:szCs w:val="20"/>
              </w:rPr>
              <w:t>) [</w:t>
            </w:r>
            <w:r w:rsidRPr="008B6BD5">
              <w:rPr>
                <w:rStyle w:val="st1"/>
                <w:rFonts w:asciiTheme="minorHAnsi" w:hAnsiTheme="minorHAnsi" w:cstheme="minorHAnsi"/>
                <w:i/>
                <w:color w:val="222222"/>
                <w:sz w:val="20"/>
                <w:szCs w:val="20"/>
              </w:rPr>
              <w:t>Techmarscincus jigurru</w:t>
            </w:r>
            <w:r w:rsidRPr="008B6BD5">
              <w:rPr>
                <w:rStyle w:val="st1"/>
                <w:rFonts w:asciiTheme="minorHAnsi" w:hAnsiTheme="minorHAnsi" w:cstheme="minorHAnsi"/>
                <w:color w:val="222222"/>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Cool montane rainforest. </w:t>
            </w:r>
            <w:r w:rsidRPr="008B6BD5">
              <w:rPr>
                <w:rFonts w:asciiTheme="minorHAnsi" w:hAnsiTheme="minorHAnsi" w:cstheme="minorHAnsi"/>
                <w:sz w:val="20"/>
                <w:szCs w:val="20"/>
              </w:rPr>
              <w:t xml:space="preserve"> Diurnal. </w:t>
            </w:r>
            <w:r w:rsidRPr="008B6BD5">
              <w:rPr>
                <w:rFonts w:asciiTheme="minorHAnsi" w:hAnsiTheme="minorHAnsi" w:cstheme="minorHAnsi"/>
                <w:sz w:val="20"/>
                <w:szCs w:val="20"/>
                <w:lang w:eastAsia="en-AU"/>
              </w:rPr>
              <w:t>On boulders and trees &gt;~1400m.</w:t>
            </w:r>
            <w:r w:rsidRPr="008B6BD5">
              <w:rPr>
                <w:rFonts w:asciiTheme="minorHAnsi" w:hAnsiTheme="minorHAnsi" w:cstheme="minorHAnsi"/>
                <w:sz w:val="20"/>
                <w:szCs w:val="20"/>
              </w:rPr>
              <w:t xml:space="preserve"> Insectivorous. </w:t>
            </w:r>
            <w:r w:rsidRPr="008B6BD5">
              <w:rPr>
                <w:rFonts w:asciiTheme="minorHAnsi" w:hAnsiTheme="minorHAnsi" w:cstheme="minorHAnsi"/>
                <w:sz w:val="20"/>
                <w:szCs w:val="20"/>
                <w:lang w:eastAsia="en-AU"/>
              </w:rPr>
              <w:t>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No geographic overlap. Eggs and young potentially vulnerable. Breeding and foraging may be disrupted. Abundance of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0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Style w:val="st1"/>
                <w:rFonts w:asciiTheme="minorHAnsi" w:hAnsiTheme="minorHAnsi" w:cstheme="minorHAnsi"/>
                <w:color w:val="222222"/>
                <w:sz w:val="20"/>
                <w:szCs w:val="20"/>
              </w:rPr>
            </w:pPr>
            <w:r w:rsidRPr="008B6BD5">
              <w:rPr>
                <w:rStyle w:val="st1"/>
                <w:rFonts w:asciiTheme="minorHAnsi" w:hAnsiTheme="minorHAnsi" w:cstheme="minorHAnsi"/>
                <w:color w:val="222222"/>
                <w:sz w:val="20"/>
                <w:szCs w:val="20"/>
              </w:rPr>
              <w:t>Black Mountain gecko (</w:t>
            </w:r>
            <w:r w:rsidRPr="008B6BD5">
              <w:rPr>
                <w:rStyle w:val="st1"/>
                <w:rFonts w:asciiTheme="minorHAnsi" w:hAnsiTheme="minorHAnsi" w:cstheme="minorHAnsi"/>
                <w:i/>
                <w:color w:val="222222"/>
                <w:sz w:val="20"/>
                <w:szCs w:val="20"/>
              </w:rPr>
              <w:t>Nactus galgajuga</w:t>
            </w:r>
            <w:r w:rsidRPr="008B6BD5">
              <w:rPr>
                <w:rStyle w:val="st1"/>
                <w:rFonts w:asciiTheme="minorHAnsi" w:hAnsiTheme="minorHAnsi" w:cstheme="minorHAnsi"/>
                <w:color w:val="222222"/>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SRE. Granite boulder fields, 100 to 500m. Nocturnal. Insectivore.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Low to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Eggs and young potentially vulnerable. Breeding and foraging may be disrupted. Abundance of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Style w:val="st1"/>
                <w:rFonts w:asciiTheme="minorHAnsi" w:hAnsiTheme="minorHAnsi" w:cstheme="minorHAnsi"/>
                <w:color w:val="222222"/>
                <w:sz w:val="20"/>
                <w:szCs w:val="20"/>
              </w:rPr>
            </w:pPr>
            <w:r w:rsidRPr="008B6BD5">
              <w:rPr>
                <w:rStyle w:val="st1"/>
                <w:rFonts w:asciiTheme="minorHAnsi" w:hAnsiTheme="minorHAnsi" w:cstheme="minorHAnsi"/>
                <w:color w:val="222222"/>
                <w:sz w:val="20"/>
                <w:szCs w:val="20"/>
              </w:rPr>
              <w:t>Black Mountain rainbow-skink (</w:t>
            </w:r>
            <w:r w:rsidRPr="008B6BD5">
              <w:rPr>
                <w:rStyle w:val="st1"/>
                <w:rFonts w:asciiTheme="minorHAnsi" w:hAnsiTheme="minorHAnsi" w:cstheme="minorHAnsi"/>
                <w:i/>
                <w:color w:val="222222"/>
                <w:sz w:val="20"/>
                <w:szCs w:val="20"/>
              </w:rPr>
              <w:t>Liburnascincus scirtetis</w:t>
            </w:r>
            <w:r w:rsidRPr="008B6BD5">
              <w:rPr>
                <w:rStyle w:val="st1"/>
                <w:rFonts w:asciiTheme="minorHAnsi" w:hAnsiTheme="minorHAnsi" w:cstheme="minorHAnsi"/>
                <w:color w:val="222222"/>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SRE. Granite boulder fields, 100 to 500m. Nocturnal. Insectivore.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Low to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Eggs and young potentially vulnerable. Breeding and foraging may be disrupted. Abundance of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Style w:val="st1"/>
                <w:rFonts w:asciiTheme="minorHAnsi" w:hAnsiTheme="minorHAnsi" w:cstheme="minorHAnsi"/>
                <w:color w:val="222222"/>
                <w:sz w:val="20"/>
                <w:szCs w:val="20"/>
              </w:rPr>
            </w:pPr>
            <w:r w:rsidRPr="008B6BD5">
              <w:rPr>
                <w:rStyle w:val="st1"/>
                <w:rFonts w:asciiTheme="minorHAnsi" w:hAnsiTheme="minorHAnsi" w:cstheme="minorHAnsi"/>
                <w:color w:val="222222"/>
                <w:sz w:val="20"/>
                <w:szCs w:val="20"/>
              </w:rPr>
              <w:t>Boyds forest dragon (</w:t>
            </w:r>
            <w:r w:rsidRPr="008B6BD5">
              <w:rPr>
                <w:rStyle w:val="st1"/>
                <w:rFonts w:asciiTheme="minorHAnsi" w:hAnsiTheme="minorHAnsi" w:cstheme="minorHAnsi"/>
                <w:i/>
                <w:color w:val="222222"/>
                <w:sz w:val="20"/>
                <w:szCs w:val="20"/>
              </w:rPr>
              <w:t>Hypsilurus boydii</w:t>
            </w:r>
            <w:r w:rsidRPr="008B6BD5">
              <w:rPr>
                <w:rStyle w:val="st1"/>
                <w:rFonts w:asciiTheme="minorHAnsi" w:hAnsiTheme="minorHAnsi" w:cstheme="minorHAnsi"/>
                <w:color w:val="222222"/>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Lowland to montane rainforests. Diurnal. Territorial. Active arboreally and on ground. Feeds on arthropods (including ants) and other invertebrates (such as earthworms) and to lesser extent vertebrates and fruits. Oviparous, eggs laid in shallow burrow.</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Eggs and young potentially vulnerable. Breeding and foraging minimally disrupted. Abundance of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Brown tree snake (</w:t>
            </w:r>
            <w:r w:rsidRPr="008B6BD5">
              <w:rPr>
                <w:rFonts w:asciiTheme="minorHAnsi" w:hAnsiTheme="minorHAnsi" w:cstheme="minorHAnsi"/>
                <w:i/>
                <w:sz w:val="20"/>
                <w:szCs w:val="20"/>
              </w:rPr>
              <w:t>Boiga irregularis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 WA, n NT, n Qld (also New Guinea,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nw Melanesia)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Nocturnal. Arboreal, feeds on small mammals, lizards and birds (including eggs and nestlings). Oviparous, eggs laid in log hollows, rock crevices, etc.</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Young potentially vulnerable. Breeding and foraging minimally disrupted. Abundance of some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Carpet pythons (</w:t>
            </w:r>
            <w:r w:rsidRPr="008B6BD5">
              <w:rPr>
                <w:rFonts w:asciiTheme="minorHAnsi" w:hAnsiTheme="minorHAnsi" w:cstheme="minorHAnsi"/>
                <w:i/>
                <w:sz w:val="20"/>
                <w:szCs w:val="20"/>
              </w:rPr>
              <w:t>Morelia spilota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36F7F"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WA, NT, Qld, NSW, Vic, SA (also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Indonesia and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woodlands, savannah and grasslands. Semi-arboreal, largely nocturnal. Diet consists mainly of small mammals, bats, birds and lizards. Oviparous, eggs incubated by female.</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Young potentially vulnerable. Breeding and foraging minimally disrupted. Abundance of some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Common death adder (</w:t>
            </w:r>
            <w:r w:rsidRPr="008B6BD5">
              <w:rPr>
                <w:rFonts w:asciiTheme="minorHAnsi" w:hAnsiTheme="minorHAnsi" w:cstheme="minorHAnsi"/>
                <w:i/>
                <w:sz w:val="20"/>
                <w:szCs w:val="20"/>
              </w:rPr>
              <w:t>Acanthophis antarcticus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NT, Qld, NSW, n Vic, s SA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 xml:space="preserve">Rainforests and wet sclerophyll forests, woodlands, grasslands and heaths. In leaf litter. Carnivore, primarily preying on birds and small mammals, but also insects (ants not included), frogs, and lizards. </w:t>
            </w:r>
            <w:r w:rsidRPr="008B6BD5">
              <w:rPr>
                <w:rFonts w:asciiTheme="minorHAnsi" w:hAnsiTheme="minorHAnsi" w:cstheme="minorHAnsi"/>
                <w:sz w:val="20"/>
                <w:szCs w:val="20"/>
              </w:rPr>
              <w:t>P</w:t>
            </w:r>
            <w:r w:rsidRPr="008B6BD5">
              <w:rPr>
                <w:rFonts w:asciiTheme="minorHAnsi" w:hAnsiTheme="minorHAnsi" w:cstheme="minorHAnsi"/>
                <w:sz w:val="20"/>
                <w:szCs w:val="20"/>
                <w:lang w:eastAsia="en-AU"/>
              </w:rPr>
              <w:t>roduce litters of live young.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Vulnerable </w:t>
            </w:r>
            <w:r w:rsidRPr="008B6BD5">
              <w:rPr>
                <w:rFonts w:asciiTheme="minorHAnsi" w:hAnsiTheme="minorHAnsi" w:cstheme="minorHAnsi"/>
                <w:sz w:val="20"/>
                <w:szCs w:val="20"/>
                <w:lang w:eastAsia="en-AU"/>
              </w:rPr>
              <w:t xml:space="preserve">as juveniles.  Breeding and foraging may be disrupted. Abundance of </w:t>
            </w:r>
            <w:r>
              <w:rPr>
                <w:rFonts w:asciiTheme="minorHAnsi" w:hAnsiTheme="minorHAnsi" w:cstheme="minorHAnsi"/>
                <w:sz w:val="20"/>
                <w:szCs w:val="20"/>
                <w:lang w:eastAsia="en-AU"/>
              </w:rPr>
              <w:t>in</w:t>
            </w:r>
            <w:r w:rsidRPr="008B6BD5">
              <w:rPr>
                <w:rFonts w:asciiTheme="minorHAnsi" w:hAnsiTheme="minorHAnsi" w:cstheme="minorHAnsi"/>
                <w:sz w:val="20"/>
                <w:szCs w:val="20"/>
                <w:lang w:eastAsia="en-AU"/>
              </w:rPr>
              <w:t xml:space="preserve">vertebrate and some vertebrate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Estuarine crocodile, Saltwater crocodile (</w:t>
            </w:r>
            <w:r w:rsidRPr="008B6BD5">
              <w:rPr>
                <w:rFonts w:asciiTheme="minorHAnsi" w:hAnsiTheme="minorHAnsi" w:cstheme="minorHAnsi"/>
                <w:i/>
                <w:sz w:val="20"/>
                <w:szCs w:val="20"/>
              </w:rPr>
              <w:t>Crocodylus porosus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 (Marine)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 NT, n Qld (also India, SE Asia, W Pacific)</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Coastal, but also far upstream and in many freshwater swamps and billabongs. Young feed on insects, crabs, prawns and shrimps, but as they grow in size the amount of vertebrate material in the diet increases. Oviparous. Hatchlings carried by female to water.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unlikely disrupted. Abundance of invertebrate and some vertebrate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36F7F">
              <w:rPr>
                <w:rFonts w:asciiTheme="minorHAnsi" w:hAnsiTheme="minorHAnsi" w:cstheme="minorHAnsi"/>
                <w:sz w:val="20"/>
                <w:szCs w:val="20"/>
              </w:rPr>
              <w:t>Faint-striped blind snake (</w:t>
            </w:r>
            <w:r w:rsidRPr="00836F7F">
              <w:rPr>
                <w:rFonts w:asciiTheme="minorHAnsi" w:hAnsiTheme="minorHAnsi" w:cstheme="minorHAnsi"/>
                <w:i/>
                <w:sz w:val="20"/>
                <w:szCs w:val="20"/>
              </w:rPr>
              <w:t>Ramphotyphlops broomi</w:t>
            </w:r>
            <w:r w:rsidRPr="00836F7F">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Poorly known. Leaf litter and rotting logs. Believed to feed on earthworms, as well as the larvae and eggs of ants and termites.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All stages vulnerable.   Breeding and foraging may be disrupted. Abundance of invertebrate prey may be reduced; possibly off-set partially by increased ant abundance, but tramp ant unlikely to accept nest intrusion.</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8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Freshwater crocodile (</w:t>
            </w:r>
            <w:r w:rsidRPr="008B6BD5">
              <w:rPr>
                <w:rFonts w:asciiTheme="minorHAnsi" w:hAnsiTheme="minorHAnsi" w:cstheme="minorHAnsi"/>
                <w:i/>
                <w:sz w:val="20"/>
                <w:szCs w:val="20"/>
              </w:rPr>
              <w:t>Crocodylus johnstoni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 (Marine)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 NT, n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Freshwater rivers, swamps and billabongs, and tidal estuaries. Feeds on fish, insects, crustaceans, small birds, reptiles and frogs, and small mammals.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unlikely disrupted. Abundance of invertebrate and some vertebrate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Frilled lizard (</w:t>
            </w:r>
            <w:r w:rsidRPr="008B6BD5">
              <w:rPr>
                <w:rFonts w:asciiTheme="minorHAnsi" w:hAnsiTheme="minorHAnsi" w:cstheme="minorHAnsi"/>
                <w:i/>
                <w:sz w:val="20"/>
                <w:szCs w:val="20"/>
              </w:rPr>
              <w:t>Chlamydosaurus kingii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Open forests and woodlands. Primarily arboreal. Feeds on arthropods (including ants) and small vertebrates. Oviparous, nests 5-20cm below ground.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unlikely disrupted. Abundance of invertebrate and some vertebrate prey may be reduced, possibly off-set partially by increased ant abundance.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Green snake, Common tree snake (</w:t>
            </w:r>
            <w:r w:rsidRPr="008B6BD5">
              <w:rPr>
                <w:rFonts w:asciiTheme="minorHAnsi" w:hAnsiTheme="minorHAnsi" w:cstheme="minorHAnsi"/>
                <w:i/>
                <w:sz w:val="20"/>
                <w:szCs w:val="20"/>
              </w:rPr>
              <w:t>Dendrelaphis punctulata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NT, Qld, n NSW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to woodlands, and urban areas, especially near water. Diurnal. Active on ground and arboreally, feeds on frogs, lizards, fish, and frogs. Rest at night in hollow trees, logs, foliage, and rock crevices.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may be disrupted. Abundance of some vertebrate prey may be reduced.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Green turtle (</w:t>
            </w:r>
            <w:r w:rsidRPr="008B6BD5">
              <w:rPr>
                <w:rFonts w:asciiTheme="minorHAnsi" w:hAnsiTheme="minorHAnsi" w:cstheme="minorHAnsi"/>
                <w:i/>
                <w:iCs/>
                <w:sz w:val="20"/>
                <w:szCs w:val="20"/>
              </w:rPr>
              <w:t>Chelonia mydas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V (Marine)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NT, Qld, NSW, Vic, SA, LH</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t>
            </w:r>
            <w:r w:rsidRPr="008B6BD5">
              <w:rPr>
                <w:rFonts w:asciiTheme="minorHAnsi" w:hAnsiTheme="minorHAnsi" w:cstheme="minorHAnsi"/>
                <w:sz w:val="20"/>
                <w:szCs w:val="20"/>
              </w:rPr>
              <w:t>tropical and subtropical waters throughout the world)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(2003). Loss of nesting sites to urban development; human disturbance; predation by feral animals.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Marine. P</w:t>
            </w:r>
            <w:r w:rsidRPr="008B6BD5">
              <w:rPr>
                <w:rFonts w:asciiTheme="minorHAnsi" w:hAnsiTheme="minorHAnsi" w:cstheme="minorHAnsi"/>
                <w:sz w:val="20"/>
                <w:szCs w:val="20"/>
              </w:rPr>
              <w:t>elagic as young</w:t>
            </w:r>
            <w:r w:rsidRPr="008B6BD5">
              <w:rPr>
                <w:rFonts w:asciiTheme="minorHAnsi" w:hAnsiTheme="minorHAnsi" w:cstheme="minorHAnsi"/>
                <w:sz w:val="20"/>
                <w:szCs w:val="20"/>
                <w:lang w:eastAsia="en-AU"/>
              </w:rPr>
              <w:t xml:space="preserve">. More inshore as adults, mainly feeds on seagrass and algae. Oviparous. Nests on sandy beaches.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w:t>
            </w:r>
            <w:r>
              <w:rPr>
                <w:rFonts w:asciiTheme="minorHAnsi" w:hAnsiTheme="minorHAnsi" w:cstheme="minorHAnsi"/>
                <w:sz w:val="20"/>
                <w:szCs w:val="20"/>
                <w:lang w:eastAsia="en-AU"/>
              </w:rPr>
              <w:t xml:space="preserve">No </w:t>
            </w:r>
            <w:r w:rsidRPr="008B6BD5">
              <w:rPr>
                <w:rFonts w:asciiTheme="minorHAnsi" w:hAnsiTheme="minorHAnsi" w:cstheme="minorHAnsi"/>
                <w:sz w:val="20"/>
                <w:szCs w:val="20"/>
                <w:lang w:eastAsia="en-AU"/>
              </w:rPr>
              <w:t xml:space="preserve">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Minimal geographic overlap. Vulnerable in pipping and hatchling stages. Breeding may be disrupted, but nesting not important in Qld.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1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Flatback turtle (</w:t>
            </w:r>
            <w:r w:rsidRPr="008B6BD5">
              <w:rPr>
                <w:rFonts w:asciiTheme="minorHAnsi" w:hAnsiTheme="minorHAnsi" w:cstheme="minorHAnsi"/>
                <w:i/>
                <w:iCs/>
                <w:sz w:val="20"/>
                <w:szCs w:val="20"/>
              </w:rPr>
              <w:t>Natator depressus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V (Marine)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NT, Qld, NSW, CI</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(2003). Human activities such as commercial and recreational fishing; coastal development; Indigenous harvest; predation by feral animals.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O</w:t>
            </w:r>
            <w:r w:rsidRPr="008B6BD5">
              <w:rPr>
                <w:rFonts w:asciiTheme="minorHAnsi" w:hAnsiTheme="minorHAnsi" w:cstheme="minorHAnsi"/>
                <w:sz w:val="20"/>
                <w:szCs w:val="20"/>
              </w:rPr>
              <w:t xml:space="preserve">n </w:t>
            </w:r>
            <w:r w:rsidRPr="008B6BD5">
              <w:rPr>
                <w:rFonts w:asciiTheme="minorHAnsi" w:hAnsiTheme="minorHAnsi" w:cstheme="minorHAnsi"/>
                <w:sz w:val="20"/>
                <w:szCs w:val="20"/>
                <w:lang w:eastAsia="en-AU"/>
              </w:rPr>
              <w:t xml:space="preserve">continental shelf of northern Australia.  Marine. Bays, coral reefs, estuaries and lagoons. </w:t>
            </w:r>
            <w:r w:rsidRPr="008B6BD5">
              <w:rPr>
                <w:rFonts w:asciiTheme="minorHAnsi" w:hAnsiTheme="minorHAnsi" w:cstheme="minorHAnsi"/>
                <w:sz w:val="20"/>
                <w:szCs w:val="20"/>
              </w:rPr>
              <w:t xml:space="preserve">Benthic feeding on </w:t>
            </w:r>
            <w:r w:rsidRPr="008B6BD5">
              <w:rPr>
                <w:rFonts w:asciiTheme="minorHAnsi" w:hAnsiTheme="minorHAnsi" w:cstheme="minorHAnsi"/>
                <w:sz w:val="20"/>
                <w:szCs w:val="20"/>
                <w:lang w:eastAsia="en-AU"/>
              </w:rPr>
              <w:t>seagrass, invertebrates including molluscs, jellyfish and shrimp, soft corals and sea cucumbers; and on fishes.  Oviparous. Nests on sandy beaches.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Vulnerable in pipping and hatchling stages. Breeding may be disrupted.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Hawksbill turtle</w:t>
            </w:r>
            <w:r w:rsidRPr="008B6BD5">
              <w:rPr>
                <w:rFonts w:asciiTheme="minorHAnsi" w:hAnsiTheme="minorHAnsi" w:cstheme="minorHAnsi"/>
                <w:i/>
                <w:sz w:val="20"/>
                <w:szCs w:val="20"/>
              </w:rPr>
              <w:t xml:space="preserve"> </w:t>
            </w:r>
            <w:r w:rsidRPr="008B6BD5">
              <w:rPr>
                <w:rFonts w:asciiTheme="minorHAnsi" w:hAnsiTheme="minorHAnsi" w:cstheme="minorHAnsi"/>
                <w:sz w:val="20"/>
                <w:szCs w:val="20"/>
              </w:rPr>
              <w:t>(</w:t>
            </w:r>
            <w:r w:rsidRPr="008B6BD5">
              <w:rPr>
                <w:rFonts w:asciiTheme="minorHAnsi" w:hAnsiTheme="minorHAnsi" w:cstheme="minorHAnsi"/>
                <w:i/>
                <w:iCs/>
                <w:sz w:val="20"/>
                <w:szCs w:val="20"/>
              </w:rPr>
              <w:t>Eretmochelys imbricata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V (Marine)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NT, Qld, NSW, e Vic, CI, LH, NI (global in subtropical to tropical waters)</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(2003). Habitat disturbance; by-catch from fisheries and shark control.</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Open ocean to lagoons and mangrove swamps in estuaries. </w:t>
            </w:r>
            <w:r w:rsidRPr="008B6BD5">
              <w:rPr>
                <w:rFonts w:asciiTheme="minorHAnsi" w:hAnsiTheme="minorHAnsi" w:cstheme="minorHAnsi"/>
                <w:sz w:val="20"/>
                <w:szCs w:val="20"/>
              </w:rPr>
              <w:t xml:space="preserve">Young entirely </w:t>
            </w:r>
            <w:r w:rsidRPr="008B6BD5">
              <w:rPr>
                <w:rFonts w:asciiTheme="minorHAnsi" w:hAnsiTheme="minorHAnsi" w:cstheme="minorHAnsi"/>
                <w:sz w:val="20"/>
                <w:szCs w:val="20"/>
                <w:lang w:eastAsia="en-AU"/>
              </w:rPr>
              <w:t xml:space="preserve">pelagic. Adults in-shore, benthic, </w:t>
            </w:r>
            <w:r w:rsidRPr="008B6BD5">
              <w:rPr>
                <w:rFonts w:asciiTheme="minorHAnsi" w:hAnsiTheme="minorHAnsi" w:cstheme="minorHAnsi"/>
                <w:sz w:val="20"/>
                <w:szCs w:val="20"/>
              </w:rPr>
              <w:t xml:space="preserve">feeding on </w:t>
            </w:r>
            <w:r w:rsidRPr="008B6BD5">
              <w:rPr>
                <w:rFonts w:asciiTheme="minorHAnsi" w:hAnsiTheme="minorHAnsi" w:cstheme="minorHAnsi"/>
                <w:sz w:val="20"/>
                <w:szCs w:val="20"/>
                <w:lang w:eastAsia="en-AU"/>
              </w:rPr>
              <w:t xml:space="preserve">sponges, jellyfish, sea anemones and algae.  Oviparous. Nests on sandy beaches.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Vulnerable in pipping and hatchling stages. Breeding may be disrupted, but nesting not important in ne Qld.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Leathery turtle, Luth (</w:t>
            </w:r>
            <w:r w:rsidRPr="008B6BD5">
              <w:rPr>
                <w:rFonts w:asciiTheme="minorHAnsi" w:hAnsiTheme="minorHAnsi" w:cstheme="minorHAnsi"/>
                <w:i/>
                <w:sz w:val="20"/>
                <w:szCs w:val="20"/>
              </w:rPr>
              <w:t>Dermochelys coriacea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 (marine)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All coastal AUS (tropical, subtropical and temperate waters throughout the world)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(2003). Minimal on-shore threats.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Pelagic feeder on soft-bodied creatures such as jellyfish and tunicates. Oviparous. Nesting on sandy beaches. No recent records on nesting in eastern Australia.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No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Vulnerable in pipping and hatchling stages. Breeding may be disrupted, but nesting not important in ne Qld.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sz w:val="20"/>
                <w:szCs w:val="20"/>
              </w:rPr>
              <w:t>Loggerhead turtle (</w:t>
            </w:r>
            <w:r w:rsidRPr="008B6BD5">
              <w:rPr>
                <w:rFonts w:asciiTheme="minorHAnsi" w:hAnsiTheme="minorHAnsi" w:cstheme="minorHAnsi"/>
                <w:i/>
                <w:sz w:val="20"/>
                <w:szCs w:val="20"/>
              </w:rPr>
              <w:t>Caretta caretta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 (Marine)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lang w:eastAsia="en-AU"/>
              </w:rPr>
              <w:t>ALL AUST (coastal marine) (global distribution throughout tropical, sub-tropical and temperate waters</w:t>
            </w:r>
            <w:r w:rsidRPr="008B6BD5">
              <w:rPr>
                <w:rFonts w:asciiTheme="minorHAnsi" w:hAnsiTheme="minorHAnsi" w:cstheme="minorHAnsi"/>
                <w:sz w:val="20"/>
                <w:szCs w:val="20"/>
              </w:rPr>
              <w:t>)</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(2003). Loss of nesting sites to urban development; predation by feral animals.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Marine. Carnivorous, feeding primarily on marine benthic invertebrates.  Oviparous. Nests on beaches.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to high significance; No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Vulnerable in pipping and hatchling stages. Breeding and foraging may be disrupted, but nesting not important in ne Qld.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Limbless snake-tooth skink (</w:t>
            </w:r>
            <w:r w:rsidRPr="008B6BD5">
              <w:rPr>
                <w:rFonts w:asciiTheme="minorHAnsi" w:hAnsiTheme="minorHAnsi" w:cstheme="minorHAnsi"/>
                <w:i/>
                <w:sz w:val="20"/>
                <w:szCs w:val="20"/>
              </w:rPr>
              <w:t>Coeranoscincus frontalis</w:t>
            </w:r>
            <w:r w:rsidRPr="008B6BD5">
              <w:rPr>
                <w:rFonts w:asciiTheme="minorHAnsi" w:hAnsiTheme="minorHAnsi" w:cstheme="minorHAnsi"/>
                <w:sz w:val="20"/>
                <w:szCs w:val="20"/>
              </w:rPr>
              <w:t>) [</w:t>
            </w:r>
            <w:r w:rsidRPr="008B6BD5">
              <w:rPr>
                <w:rFonts w:asciiTheme="minorHAnsi" w:hAnsiTheme="minorHAnsi" w:cstheme="minorHAnsi"/>
                <w:i/>
                <w:sz w:val="20"/>
                <w:szCs w:val="20"/>
              </w:rPr>
              <w:t>Anomalopus frontalis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Shelter under logs. Insectivorous. Reproductive strategy unknown.</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Vulnerable in juvenile stages.  Breeding and foraging may be disrupted. Abundance of invertebrate prey may be reduced;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Major skink  (</w:t>
            </w:r>
            <w:r w:rsidRPr="008B6BD5">
              <w:rPr>
                <w:rFonts w:asciiTheme="minorHAnsi" w:hAnsiTheme="minorHAnsi" w:cstheme="minorHAnsi"/>
                <w:i/>
                <w:sz w:val="20"/>
                <w:szCs w:val="20"/>
              </w:rPr>
              <w:t>Bellatorias frerei</w:t>
            </w:r>
            <w:r w:rsidRPr="008B6BD5">
              <w:rPr>
                <w:rFonts w:asciiTheme="minorHAnsi" w:hAnsiTheme="minorHAnsi" w:cstheme="minorHAnsi"/>
                <w:sz w:val="20"/>
                <w:szCs w:val="20"/>
              </w:rPr>
              <w:t>) [</w:t>
            </w:r>
            <w:r w:rsidRPr="008B6BD5">
              <w:rPr>
                <w:rFonts w:asciiTheme="minorHAnsi" w:hAnsiTheme="minorHAnsi" w:cstheme="minorHAnsi"/>
                <w:i/>
                <w:sz w:val="20"/>
                <w:szCs w:val="20"/>
              </w:rPr>
              <w:t>Egernia frerei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Diurnal. Lives in small communities in complex burrow systems; active on ground and arboreally.  Feeds on insects, snails, other lizards and vegetable material.</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Live-bearing.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Vulnerable in juvenile stages.  Breeding and foraging may be disrupted. Abundance of invertebrate and vertebrate prey may be reduced; possibly off-set partially by increased ant abundance. </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Northern leaf-tailed gecko (</w:t>
            </w:r>
            <w:r w:rsidRPr="008B6BD5">
              <w:rPr>
                <w:rFonts w:asciiTheme="minorHAnsi" w:hAnsiTheme="minorHAnsi" w:cstheme="minorHAnsi"/>
                <w:i/>
                <w:sz w:val="20"/>
                <w:szCs w:val="20"/>
              </w:rPr>
              <w:t>Saltuarius cornutus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100 to 1300m. Arboreal, forages at night for insects.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Vulnerable in pipping and juvenile stages.  Breeding and foraging may be disrupted. Abundance of invertebrate prey may be reduced;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E1742C">
              <w:rPr>
                <w:rFonts w:asciiTheme="minorHAnsi" w:hAnsiTheme="minorHAnsi" w:cstheme="minorHAnsi"/>
                <w:sz w:val="20"/>
                <w:szCs w:val="20"/>
              </w:rPr>
              <w:t>Northern red-throated skink (</w:t>
            </w:r>
            <w:r w:rsidRPr="00E1742C">
              <w:rPr>
                <w:rFonts w:asciiTheme="minorHAnsi" w:hAnsiTheme="minorHAnsi" w:cstheme="minorHAnsi"/>
                <w:i/>
                <w:sz w:val="20"/>
                <w:szCs w:val="20"/>
              </w:rPr>
              <w:t>Carlia rubrigularis</w:t>
            </w:r>
            <w:r w:rsidRPr="00E1742C">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sea level to 1200m, near water margins. Forages for insects and other skinks in leaf litter, fallen logs and tree buttresses. Cannibalistic. Oviparous. Often communal nesting.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Vulnerable in pipping and juvenile stages.  Breeding and foraging may be disrupted. Abundance of invertebrate prey may be reduced;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Northern tree snake (</w:t>
            </w:r>
            <w:r w:rsidRPr="008B6BD5">
              <w:rPr>
                <w:rFonts w:asciiTheme="minorHAnsi" w:hAnsiTheme="minorHAnsi" w:cstheme="minorHAnsi"/>
                <w:i/>
                <w:sz w:val="20"/>
                <w:szCs w:val="20"/>
              </w:rPr>
              <w:t>Dendrelaphis calligastra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and open forests; urban and farmed areas. Diurnal. Arboreal. Feeds on frogs and lizards.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Vulnerable in pipping and juvenile stages.  Breeding and foraging may be disrupted. Abundance of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E1742C">
              <w:rPr>
                <w:rFonts w:asciiTheme="minorHAnsi" w:hAnsiTheme="minorHAnsi" w:cstheme="minorHAnsi"/>
                <w:sz w:val="20"/>
                <w:szCs w:val="20"/>
              </w:rPr>
              <w:t>Pale-flecked garden sunskink (</w:t>
            </w:r>
            <w:r w:rsidRPr="00E1742C">
              <w:rPr>
                <w:rFonts w:asciiTheme="minorHAnsi" w:hAnsiTheme="minorHAnsi" w:cstheme="minorHAnsi"/>
                <w:i/>
                <w:sz w:val="20"/>
                <w:szCs w:val="20"/>
              </w:rPr>
              <w:t>Lampropholis guichenoti</w:t>
            </w:r>
            <w:r w:rsidRPr="00E1742C">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NSW, ACT, Vic, SA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Sclerophyll woodlands, open forests, moist tussock grasslands, and suburban gardens. Leaf litter and rock rubble. Feeds on small invertebrates such as insects (including ants), molluscs and earthworms, and on fruit. Oviparous, often with communal nests.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Vulnerable, especially pipping and juvenile stages.  Breeding and foraging may be disrupted. Abundance of invertebrate prey may be reduced;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Prickly forest skink (</w:t>
            </w:r>
            <w:r w:rsidRPr="008B6BD5">
              <w:rPr>
                <w:rFonts w:asciiTheme="minorHAnsi" w:hAnsiTheme="minorHAnsi" w:cstheme="minorHAnsi"/>
                <w:i/>
                <w:sz w:val="20"/>
                <w:szCs w:val="20"/>
              </w:rPr>
              <w:t>Gnypetoscincus queenlandiae</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Nocturnal. Shelters under logs. </w:t>
            </w:r>
            <w:r w:rsidRPr="008B6BD5">
              <w:rPr>
                <w:rFonts w:asciiTheme="minorHAnsi" w:hAnsiTheme="minorHAnsi" w:cstheme="minorHAnsi"/>
                <w:sz w:val="20"/>
                <w:szCs w:val="20"/>
              </w:rPr>
              <w:t xml:space="preserve">Insectivore. </w:t>
            </w:r>
            <w:r w:rsidRPr="008B6BD5">
              <w:rPr>
                <w:rFonts w:asciiTheme="minorHAnsi" w:hAnsiTheme="minorHAnsi" w:cstheme="minorHAnsi"/>
                <w:sz w:val="20"/>
                <w:szCs w:val="20"/>
                <w:lang w:eastAsia="en-AU"/>
              </w:rPr>
              <w:t>Live-bearing.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Potentially vulnerable as juveniles.  Breeding and foraging may be disrupted. Abundance of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Rainforest skink, Bar-sided skink (</w:t>
            </w:r>
            <w:r w:rsidRPr="008B6BD5">
              <w:rPr>
                <w:rFonts w:asciiTheme="minorHAnsi" w:hAnsiTheme="minorHAnsi" w:cstheme="minorHAnsi"/>
                <w:i/>
                <w:sz w:val="20"/>
                <w:szCs w:val="20"/>
              </w:rPr>
              <w:t>Eulamprus tigrinus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Arboreal. Diurnal. Roosts in tree hollows. Feeds on invertebrates.  Live young.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Potentially vulnerable as juveniles.  Breeding and foraging may be disrupted. Abundance of invertebrate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Ring-tailed gecko (</w:t>
            </w:r>
            <w:r w:rsidRPr="008B6BD5">
              <w:rPr>
                <w:rFonts w:asciiTheme="minorHAnsi" w:hAnsiTheme="minorHAnsi" w:cstheme="minorHAnsi"/>
                <w:i/>
                <w:sz w:val="20"/>
                <w:szCs w:val="20"/>
              </w:rPr>
              <w:t>Cyrtodactylus louisiadensis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Qld (also New Guinea, Solomon Islands)</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Open forests and rainforest margins, especially in rocky areas. Insectivorous.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Vulnerable, especially pipping and juvenile stages.  Breeding and foraging may be disrupted. Abundance of invertebrate prey may be reduced;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Rusty monitor (</w:t>
            </w:r>
            <w:r w:rsidRPr="008B6BD5">
              <w:rPr>
                <w:rFonts w:asciiTheme="minorHAnsi" w:hAnsiTheme="minorHAnsi" w:cstheme="minorHAnsi"/>
                <w:i/>
                <w:sz w:val="20"/>
                <w:szCs w:val="20"/>
              </w:rPr>
              <w:t>Varanus semiremex</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Mangroves and coastal to inland Melaleuca swamp forests. Diurnal. </w:t>
            </w:r>
            <w:r w:rsidRPr="008B6BD5">
              <w:rPr>
                <w:rFonts w:asciiTheme="minorHAnsi" w:hAnsiTheme="minorHAnsi" w:cstheme="minorHAnsi"/>
                <w:sz w:val="20"/>
                <w:szCs w:val="20"/>
              </w:rPr>
              <w:t>S</w:t>
            </w:r>
            <w:r w:rsidRPr="008B6BD5">
              <w:rPr>
                <w:rFonts w:asciiTheme="minorHAnsi" w:hAnsiTheme="minorHAnsi" w:cstheme="minorHAnsi"/>
                <w:sz w:val="20"/>
                <w:szCs w:val="20"/>
                <w:lang w:eastAsia="en-AU"/>
              </w:rPr>
              <w:t>helters in tree hollows. Forages on ground and arboreally. Feeds on fish, crabs, insects and lizards.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Breeding and foraging minimally disrupted. Abundance of invertebrate and some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Saw-shelled turtle (</w:t>
            </w:r>
            <w:r w:rsidRPr="008B6BD5">
              <w:rPr>
                <w:rFonts w:asciiTheme="minorHAnsi" w:hAnsiTheme="minorHAnsi" w:cstheme="minorHAnsi"/>
                <w:i/>
                <w:sz w:val="20"/>
                <w:szCs w:val="20"/>
              </w:rPr>
              <w:t>Myuchelys latisternum</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 to n NSW</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Coastal rivers and streams. Feeds on aquatic insects, molluscs, crustaceans, fish, tadpoles, frogs and toads.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Breeding and foraging minimally disrupted. Abundance of invertebrate and some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Spotted python, Childrens python (</w:t>
            </w:r>
            <w:r w:rsidRPr="008B6BD5">
              <w:rPr>
                <w:rFonts w:asciiTheme="minorHAnsi" w:hAnsiTheme="minorHAnsi" w:cstheme="minorHAnsi"/>
                <w:i/>
                <w:sz w:val="20"/>
                <w:szCs w:val="20"/>
              </w:rPr>
              <w:t>Liasis maculosus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 n NSW</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Range of habitat types, especially on rocky hillsides and outcrops with crevices and caves. Predates small mammals.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Breeding and foraging minimally disrupted. Abundance of invertebrate and some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1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Thornton Peak calyptotis (</w:t>
            </w:r>
            <w:r w:rsidRPr="008B6BD5">
              <w:rPr>
                <w:rFonts w:asciiTheme="minorHAnsi" w:hAnsiTheme="minorHAnsi" w:cstheme="minorHAnsi"/>
                <w:i/>
                <w:sz w:val="20"/>
                <w:szCs w:val="20"/>
              </w:rPr>
              <w:t>Calyptotis thorntonensis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600 to 700m. Insectivore.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No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Minimal geographic overlap. Vulnerable in pipping and juvenile stages.  Breeding and foraging may be disrupted. Abundance of invertebrate prey may be reduced;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Water python (</w:t>
            </w:r>
            <w:r w:rsidRPr="008B6BD5">
              <w:rPr>
                <w:rFonts w:asciiTheme="minorHAnsi" w:hAnsiTheme="minorHAnsi" w:cstheme="minorHAnsi"/>
                <w:i/>
                <w:sz w:val="20"/>
                <w:szCs w:val="20"/>
              </w:rPr>
              <w:t>Liasis fuscus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n-c Qld (also New Guinea)</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NT</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Usually associated with water. </w:t>
            </w:r>
            <w:r w:rsidRPr="008B6BD5">
              <w:rPr>
                <w:rFonts w:asciiTheme="minorHAnsi" w:hAnsiTheme="minorHAnsi" w:cstheme="minorHAnsi"/>
                <w:sz w:val="20"/>
                <w:szCs w:val="20"/>
              </w:rPr>
              <w:t>N</w:t>
            </w:r>
            <w:r w:rsidRPr="008B6BD5">
              <w:rPr>
                <w:rFonts w:asciiTheme="minorHAnsi" w:hAnsiTheme="minorHAnsi" w:cstheme="minorHAnsi"/>
                <w:sz w:val="20"/>
                <w:szCs w:val="20"/>
                <w:lang w:eastAsia="en-AU"/>
              </w:rPr>
              <w:t>octurnal, shelters during day in hollow logs, riverbanks and in vegetation.  Predates on mammals. Oviparous.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Foraging minimally disrupted. Abundance of some vertebrate prey may be reduced.</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Yakka skink (</w:t>
            </w:r>
            <w:r w:rsidRPr="008B6BD5">
              <w:rPr>
                <w:rFonts w:asciiTheme="minorHAnsi" w:hAnsiTheme="minorHAnsi" w:cstheme="minorHAnsi"/>
                <w:i/>
                <w:sz w:val="20"/>
                <w:szCs w:val="20"/>
              </w:rPr>
              <w:t>Egernia rugosa</w:t>
            </w:r>
            <w:r w:rsidRPr="008B6BD5">
              <w:rPr>
                <w:rFonts w:asciiTheme="minorHAnsi" w:hAnsiTheme="minorHAnsi" w:cstheme="minorHAnsi"/>
                <w:sz w:val="20"/>
                <w:szCs w:val="20"/>
              </w:rPr>
              <w:t>)</w:t>
            </w:r>
          </w:p>
        </w:tc>
        <w:tc>
          <w:tcPr>
            <w:tcW w:w="511" w:type="pct"/>
          </w:tcPr>
          <w:p w:rsidR="0093243B" w:rsidRPr="008B6BD5" w:rsidDel="007B14C4"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V</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w:t>
            </w:r>
          </w:p>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Primary threat is habitat loss and degradation through human activities.</w:t>
            </w:r>
          </w:p>
        </w:tc>
        <w:tc>
          <w:tcPr>
            <w:tcW w:w="868"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Open dry sclerophyll forest, woodland and scrubland. Gregarious. Shelters under rocks, logs, tree stumps, root cavities, abandoned animal burrows, and its own extensive burrows. Omnivorous, consuming soft plant materials and fruits and a wide variety of invertebrates (ants not included). Live-bearing.</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Vulnerable as juveniles, and generally in burrows. Abundance of some vertebrate prey may be reduced.</w:t>
            </w:r>
          </w:p>
        </w:tc>
        <w:tc>
          <w:tcPr>
            <w:tcW w:w="923"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5000" w:type="pct"/>
            <w:gridSpan w:val="11"/>
          </w:tcPr>
          <w:p w:rsidR="0093243B" w:rsidRPr="008B6BD5" w:rsidRDefault="0093243B" w:rsidP="0093243B">
            <w:pPr>
              <w:pStyle w:val="NormalWeb"/>
              <w:spacing w:before="0" w:beforeAutospacing="0" w:after="0" w:afterAutospacing="0"/>
              <w:rPr>
                <w:rFonts w:asciiTheme="minorHAnsi" w:hAnsiTheme="minorHAnsi" w:cstheme="minorHAnsi"/>
                <w:b/>
                <w:sz w:val="20"/>
                <w:szCs w:val="20"/>
                <w:lang w:eastAsia="en-AU"/>
              </w:rPr>
            </w:pPr>
            <w:r w:rsidRPr="008B6BD5">
              <w:rPr>
                <w:rFonts w:asciiTheme="minorHAnsi" w:hAnsiTheme="minorHAnsi" w:cstheme="minorHAnsi"/>
                <w:b/>
                <w:sz w:val="20"/>
                <w:szCs w:val="20"/>
                <w:lang w:eastAsia="en-AU"/>
              </w:rPr>
              <w:t>Amphibians</w:t>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 xml:space="preserve"> Armoured mistfrog (</w:t>
            </w:r>
            <w:r w:rsidRPr="008B6BD5">
              <w:rPr>
                <w:rFonts w:cstheme="minorHAnsi"/>
                <w:i/>
                <w:sz w:val="20"/>
                <w:szCs w:val="20"/>
              </w:rPr>
              <w:t>Litoria lorica</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(2001). Threats poorly understood.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Rainforests, generally 640 to 1000m, but present at lower altitudes. </w:t>
            </w:r>
            <w:r w:rsidRPr="008B6BD5">
              <w:rPr>
                <w:rFonts w:asciiTheme="minorHAnsi" w:hAnsiTheme="minorHAnsi" w:cstheme="minorHAnsi"/>
                <w:sz w:val="20"/>
                <w:szCs w:val="20"/>
              </w:rPr>
              <w:t xml:space="preserve"> In splash zone near turbulent fast flowing water. </w:t>
            </w:r>
            <w:r w:rsidRPr="008B6BD5">
              <w:rPr>
                <w:rFonts w:asciiTheme="minorHAnsi" w:hAnsiTheme="minorHAnsi" w:cstheme="minorHAnsi"/>
                <w:sz w:val="20"/>
                <w:szCs w:val="20"/>
                <w:lang w:eastAsia="en-AU"/>
              </w:rPr>
              <w:t>Breeding aquatic. Insectivore.</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Australian wood frog (</w:t>
            </w:r>
            <w:r w:rsidRPr="008B6BD5">
              <w:rPr>
                <w:rFonts w:cstheme="minorHAnsi"/>
                <w:i/>
                <w:sz w:val="20"/>
                <w:szCs w:val="20"/>
              </w:rPr>
              <w:t>Rana daemeli</w:t>
            </w:r>
            <w:r w:rsidRPr="008B6BD5">
              <w:rPr>
                <w:rFonts w:cstheme="minorHAnsi"/>
                <w:sz w:val="20"/>
                <w:szCs w:val="20"/>
              </w:rPr>
              <w:t>) [</w:t>
            </w:r>
            <w:r w:rsidRPr="008B6BD5">
              <w:rPr>
                <w:rFonts w:cstheme="minorHAnsi"/>
                <w:i/>
                <w:sz w:val="20"/>
                <w:szCs w:val="20"/>
              </w:rPr>
              <w:t>Hylarana daemeli</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E1742C"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NT, n Qld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and mesic woodlands, generally near water. Semi-aquatic, with aquatic breeding. Insectivore.</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2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Bellenden Ker nurseryfrog (</w:t>
            </w:r>
            <w:r w:rsidRPr="008B6BD5">
              <w:rPr>
                <w:rFonts w:cstheme="minorHAnsi"/>
                <w:i/>
                <w:sz w:val="20"/>
                <w:szCs w:val="20"/>
              </w:rPr>
              <w:t>Cophixalus neglectus</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SRE. Rainforests, 900-1500m. Ground dwelling. Insectivore. Eggs laid on ground; attended by an adult; young develop directly into fully formed frogs.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No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 geographic overlap.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Black Mountain boulderfrog (</w:t>
            </w:r>
            <w:r w:rsidRPr="008B6BD5">
              <w:rPr>
                <w:rFonts w:cstheme="minorHAnsi"/>
                <w:i/>
                <w:sz w:val="20"/>
                <w:szCs w:val="20"/>
              </w:rPr>
              <w:t>Cophixalus saxatilis</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Moist lowland forests, rocky areas, and caves.  Ground dwelling in granite boulder field. Insectivore. Eggs laid on ground; attended by an adult; young develop directly into fully formed frogs.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Buzzing nurseryfrog (</w:t>
            </w:r>
            <w:r w:rsidRPr="008B6BD5">
              <w:rPr>
                <w:rFonts w:cstheme="minorHAnsi"/>
                <w:i/>
                <w:sz w:val="20"/>
                <w:szCs w:val="20"/>
              </w:rPr>
              <w:t>Cophixalus bombiens</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SRE. Rainforests, 900-1300m. Ground dwelling. Insectivore. Eggs laid on ground; attended by an adult; young develop directly into fully formed frogs.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No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 geographic overlap.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Carbine barred frog (</w:t>
            </w:r>
            <w:r w:rsidRPr="008B6BD5">
              <w:rPr>
                <w:rFonts w:cstheme="minorHAnsi"/>
                <w:i/>
                <w:sz w:val="20"/>
                <w:szCs w:val="20"/>
              </w:rPr>
              <w:t>Mixophyes carbinensis</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700-1300m.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 xml:space="preserve">Associated with clear, flowing streams and nearby pools. Insectivore. Burrow in the soil. Aquatic breeder. Tadpoles possibly feed on carrion.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No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 geographic overlap.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Common green tree frog (</w:t>
            </w:r>
            <w:r w:rsidRPr="008B6BD5">
              <w:rPr>
                <w:rStyle w:val="Emphasis"/>
                <w:rFonts w:cstheme="minorHAnsi"/>
                <w:sz w:val="20"/>
                <w:szCs w:val="20"/>
              </w:rPr>
              <w:t>Litoria caerulea)</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Qld, ne SA (also New Guinea) (introduced to New Zealand)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mesic woodlands, mesic grasslands, and urban areas. Nocturnal.  Arboreal. Insectivorous, but also feeds on small mammals and other frogs. Aquatic breeder.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2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E1742C">
              <w:rPr>
                <w:rFonts w:cstheme="minorHAnsi"/>
                <w:sz w:val="20"/>
                <w:szCs w:val="20"/>
              </w:rPr>
              <w:t>Common mistfrog (</w:t>
            </w:r>
            <w:r w:rsidRPr="00E1742C">
              <w:rPr>
                <w:rFonts w:cstheme="minorHAnsi"/>
                <w:i/>
                <w:sz w:val="20"/>
                <w:szCs w:val="20"/>
              </w:rPr>
              <w:t>Litoria rheocola</w:t>
            </w:r>
            <w:r w:rsidRPr="00E1742C">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(2001). Threats poorly understood.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w:t>
            </w:r>
            <w:r w:rsidRPr="008B6BD5">
              <w:rPr>
                <w:rFonts w:asciiTheme="minorHAnsi" w:hAnsiTheme="minorHAnsi" w:cstheme="minorHAnsi"/>
                <w:sz w:val="20"/>
                <w:szCs w:val="20"/>
              </w:rPr>
              <w:t>R</w:t>
            </w:r>
            <w:r w:rsidRPr="008B6BD5">
              <w:rPr>
                <w:rFonts w:asciiTheme="minorHAnsi" w:hAnsiTheme="minorHAnsi" w:cstheme="minorHAnsi"/>
                <w:sz w:val="20"/>
                <w:szCs w:val="20"/>
                <w:lang w:eastAsia="en-AU"/>
              </w:rPr>
              <w:t xml:space="preserve">ainforests and wet sclerophyll forests, 0 to 1180m. Immature stages aquatic, in fast-flowing streams. Adults forage amongst streamside vegetation. Insectivore.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Low to medium impact.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2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E1742C">
              <w:rPr>
                <w:rFonts w:cstheme="minorHAnsi"/>
                <w:sz w:val="20"/>
                <w:szCs w:val="20"/>
              </w:rPr>
              <w:t>Creaking nurseryfrog (</w:t>
            </w:r>
            <w:r w:rsidRPr="00E1742C">
              <w:rPr>
                <w:rFonts w:cstheme="minorHAnsi"/>
                <w:i/>
                <w:sz w:val="20"/>
                <w:szCs w:val="20"/>
              </w:rPr>
              <w:t>Cophixalus infacetus</w:t>
            </w:r>
            <w:r w:rsidRPr="00E1742C">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SRE. Rainforests, up to 900m. Ground dwelling. Insectivore. Eggs laid on ground; attended by an adult; young develop directly into fully formed frogs.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Dainty nurseryfrog  (</w:t>
            </w:r>
            <w:r w:rsidRPr="008B6BD5">
              <w:rPr>
                <w:rFonts w:cstheme="minorHAnsi"/>
                <w:i/>
                <w:sz w:val="20"/>
                <w:szCs w:val="20"/>
              </w:rPr>
              <w:t>Cophixalus exiguus</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SRE. Rainforests, ~550 to 620m. Ground dwelling. Insectivore. Eggs laid on ground; attended by an adult; young develop directly into fully formed frogs.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 geographic overlap.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Dwarf rocket frog (</w:t>
            </w:r>
            <w:r w:rsidRPr="008B6BD5">
              <w:rPr>
                <w:rFonts w:cstheme="minorHAnsi"/>
                <w:i/>
                <w:sz w:val="20"/>
                <w:szCs w:val="20"/>
              </w:rPr>
              <w:t>Litoria microbelos</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n &amp; c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Coastal. </w:t>
            </w:r>
            <w:r w:rsidRPr="008B6BD5">
              <w:rPr>
                <w:rFonts w:asciiTheme="minorHAnsi" w:hAnsiTheme="minorHAnsi" w:cstheme="minorHAnsi"/>
                <w:sz w:val="20"/>
                <w:szCs w:val="20"/>
              </w:rPr>
              <w:t>L</w:t>
            </w:r>
            <w:r w:rsidRPr="008B6BD5">
              <w:rPr>
                <w:rFonts w:asciiTheme="minorHAnsi" w:hAnsiTheme="minorHAnsi" w:cstheme="minorHAnsi"/>
                <w:sz w:val="20"/>
                <w:szCs w:val="20"/>
                <w:lang w:eastAsia="en-AU"/>
              </w:rPr>
              <w:t>ong grass surrounding swamps, marshy areas and ponds. Insectivore. Aquatic breeder.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2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E1742C">
              <w:rPr>
                <w:rFonts w:cstheme="minorHAnsi"/>
                <w:sz w:val="20"/>
                <w:szCs w:val="20"/>
              </w:rPr>
              <w:t>Eastern dwarf tree frog (</w:t>
            </w:r>
            <w:r w:rsidRPr="00E1742C">
              <w:rPr>
                <w:rFonts w:cstheme="minorHAnsi"/>
                <w:i/>
                <w:sz w:val="20"/>
                <w:szCs w:val="20"/>
              </w:rPr>
              <w:t>Litoria fallax</w:t>
            </w:r>
            <w:r w:rsidRPr="00E1742C">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 to NSW</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Coastal swamps, lagoons, and other wetlands in forests, wallum heathlands, farmlands and gardens. </w:t>
            </w:r>
            <w:r w:rsidRPr="008B6BD5">
              <w:rPr>
                <w:rFonts w:asciiTheme="minorHAnsi" w:hAnsiTheme="minorHAnsi" w:cstheme="minorHAnsi"/>
                <w:sz w:val="20"/>
                <w:szCs w:val="20"/>
              </w:rPr>
              <w:t>L</w:t>
            </w:r>
            <w:r w:rsidRPr="008B6BD5">
              <w:rPr>
                <w:rFonts w:asciiTheme="minorHAnsi" w:hAnsiTheme="minorHAnsi" w:cstheme="minorHAnsi"/>
                <w:sz w:val="20"/>
                <w:szCs w:val="20"/>
                <w:lang w:eastAsia="en-AU"/>
              </w:rPr>
              <w:t>ives in reeds and similar situations both near and away from water. Insectivore. Breeding aquatic.</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to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2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E1742C">
              <w:rPr>
                <w:rFonts w:cstheme="minorHAnsi"/>
                <w:sz w:val="20"/>
                <w:szCs w:val="20"/>
              </w:rPr>
              <w:t>Lace-eyed tree frog, Australian lacelid (</w:t>
            </w:r>
            <w:r w:rsidRPr="00E1742C">
              <w:rPr>
                <w:rFonts w:cstheme="minorHAnsi"/>
                <w:i/>
                <w:sz w:val="20"/>
                <w:szCs w:val="20"/>
              </w:rPr>
              <w:t>Nyctimystes dayi</w:t>
            </w:r>
            <w:r w:rsidRPr="00E1742C">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(2001). Threats poorly understood.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w:t>
            </w:r>
            <w:r w:rsidRPr="008B6BD5">
              <w:rPr>
                <w:rFonts w:asciiTheme="minorHAnsi" w:hAnsiTheme="minorHAnsi" w:cstheme="minorHAnsi"/>
                <w:sz w:val="20"/>
                <w:szCs w:val="20"/>
              </w:rPr>
              <w:t>R</w:t>
            </w:r>
            <w:r w:rsidRPr="008B6BD5">
              <w:rPr>
                <w:rFonts w:asciiTheme="minorHAnsi" w:hAnsiTheme="minorHAnsi" w:cstheme="minorHAnsi"/>
                <w:sz w:val="20"/>
                <w:szCs w:val="20"/>
                <w:lang w:eastAsia="en-AU"/>
              </w:rPr>
              <w:t xml:space="preserve">ainforests and rainforest margins, up to 1200m. </w:t>
            </w:r>
            <w:r w:rsidRPr="008B6BD5">
              <w:rPr>
                <w:rFonts w:asciiTheme="minorHAnsi" w:hAnsiTheme="minorHAnsi" w:cstheme="minorHAnsi"/>
                <w:sz w:val="20"/>
                <w:szCs w:val="20"/>
              </w:rPr>
              <w:t>R</w:t>
            </w:r>
            <w:r w:rsidRPr="008B6BD5">
              <w:rPr>
                <w:rFonts w:asciiTheme="minorHAnsi" w:hAnsiTheme="minorHAnsi" w:cstheme="minorHAnsi"/>
                <w:sz w:val="20"/>
                <w:szCs w:val="20"/>
                <w:lang w:eastAsia="en-AU"/>
              </w:rPr>
              <w:t>ock soaks, narrow ephemeral streams and rock outcrops in larger watercourses, and fast upland flowing stream.  Adults forage amongst streamside vegetation. Insectivore, feeding on terrestrial and aquatic insects. Aquatic breeder.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2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Little waterfall frog  (</w:t>
            </w:r>
            <w:r w:rsidRPr="008B6BD5">
              <w:rPr>
                <w:rFonts w:cstheme="minorHAnsi"/>
                <w:i/>
                <w:sz w:val="20"/>
                <w:szCs w:val="20"/>
              </w:rPr>
              <w:t>Litoria lorica</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CE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(2001).  Threats poorly understood.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Rainforests, 640-1000m. Associated with streams. Insectivore. Aquatic breeder.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 geographic overlap.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2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Magnificent brood frog (</w:t>
            </w:r>
            <w:r w:rsidRPr="008B6BD5">
              <w:rPr>
                <w:rFonts w:cstheme="minorHAnsi"/>
                <w:i/>
                <w:sz w:val="20"/>
                <w:szCs w:val="20"/>
              </w:rPr>
              <w:t>Pseudophryne covacevichae</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V</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(2000). Habitat loss and degradation through grazing logging, road construction, etc.</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w:t>
            </w:r>
            <w:r w:rsidRPr="008B6BD5">
              <w:rPr>
                <w:rFonts w:asciiTheme="minorHAnsi" w:hAnsiTheme="minorHAnsi" w:cstheme="minorHAnsi"/>
                <w:sz w:val="20"/>
                <w:szCs w:val="20"/>
              </w:rPr>
              <w:t>S</w:t>
            </w:r>
            <w:r w:rsidRPr="008B6BD5">
              <w:rPr>
                <w:rFonts w:asciiTheme="minorHAnsi" w:hAnsiTheme="minorHAnsi" w:cstheme="minorHAnsi"/>
                <w:sz w:val="20"/>
                <w:szCs w:val="20"/>
                <w:lang w:eastAsia="en-AU"/>
              </w:rPr>
              <w:t xml:space="preserve">eepage  areas above 800m, in open eucalypt forests with dense ground cover.  Insectivore, adults forage amongst streamside vegetation. </w:t>
            </w:r>
            <w:r w:rsidRPr="008B6BD5">
              <w:rPr>
                <w:rFonts w:asciiTheme="minorHAnsi" w:hAnsiTheme="minorHAnsi" w:cstheme="minorHAnsi"/>
                <w:sz w:val="20"/>
                <w:szCs w:val="20"/>
              </w:rPr>
              <w:t>E</w:t>
            </w:r>
            <w:r w:rsidRPr="008B6BD5">
              <w:rPr>
                <w:rFonts w:asciiTheme="minorHAnsi" w:hAnsiTheme="minorHAnsi" w:cstheme="minorHAnsi"/>
                <w:sz w:val="20"/>
                <w:szCs w:val="20"/>
                <w:lang w:eastAsia="en-AU"/>
              </w:rPr>
              <w:t xml:space="preserve">ggs laid on moist soil in or near seepage, usually under vegetation. Tadpoles washed or make their way to first order streams where development is completed.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 geographic overlap.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5"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Marbled frog (</w:t>
            </w:r>
            <w:r w:rsidRPr="008B6BD5">
              <w:rPr>
                <w:rFonts w:cstheme="minorHAnsi"/>
                <w:i/>
                <w:sz w:val="20"/>
                <w:szCs w:val="20"/>
              </w:rPr>
              <w:t>Limnodynastes convexiusculus</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n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Swampy areas among long grass. Ground-dwelling. Insectivore. Aquatic breeder.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2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E1742C">
              <w:rPr>
                <w:rFonts w:cstheme="minorHAnsi"/>
                <w:sz w:val="20"/>
                <w:szCs w:val="20"/>
              </w:rPr>
              <w:t>Mottled barred frog (</w:t>
            </w:r>
            <w:r w:rsidRPr="00E1742C">
              <w:rPr>
                <w:rFonts w:cstheme="minorHAnsi"/>
                <w:i/>
                <w:sz w:val="20"/>
                <w:szCs w:val="20"/>
              </w:rPr>
              <w:t>Mixophyes coggeri</w:t>
            </w:r>
            <w:r w:rsidRPr="00E1742C">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100-1500m.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Associated with fast-flowing streams and nearby ponds. Burrow in the soil. Insectivore. Aquatic breeder.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3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Mountain mistfrog  (</w:t>
            </w:r>
            <w:r w:rsidRPr="008B6BD5">
              <w:rPr>
                <w:rFonts w:cstheme="minorHAnsi"/>
                <w:i/>
                <w:sz w:val="20"/>
                <w:szCs w:val="20"/>
              </w:rPr>
              <w:t>Litoria nyakalensis</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CE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(2001). Threats poorly understood.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w:t>
            </w:r>
            <w:r w:rsidRPr="008B6BD5">
              <w:rPr>
                <w:rFonts w:asciiTheme="minorHAnsi" w:hAnsiTheme="minorHAnsi" w:cstheme="minorHAnsi"/>
                <w:sz w:val="20"/>
                <w:szCs w:val="20"/>
              </w:rPr>
              <w:t>U</w:t>
            </w:r>
            <w:r w:rsidRPr="008B6BD5">
              <w:rPr>
                <w:rFonts w:asciiTheme="minorHAnsi" w:hAnsiTheme="minorHAnsi" w:cstheme="minorHAnsi"/>
                <w:sz w:val="20"/>
                <w:szCs w:val="20"/>
                <w:lang w:eastAsia="en-AU"/>
              </w:rPr>
              <w:t xml:space="preserve">pland rainforests and wet sclerophyll forests. Immature stages aquatic, in fast-flowing streams. Adults forage amongst streamside vegetation. Insectivore.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 geographic overlap.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3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Mountain nurseryfrog (</w:t>
            </w:r>
            <w:r w:rsidRPr="008B6BD5">
              <w:rPr>
                <w:rFonts w:cstheme="minorHAnsi"/>
                <w:i/>
                <w:sz w:val="20"/>
                <w:szCs w:val="20"/>
              </w:rPr>
              <w:t>Cophixalus monticola</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SRE. Rainforests above 1100m. Ground dwelling, in crevices of fallen trees, dry creek beds, and under fallen palm fronds.  Insectivore. Eggs laid on ground; attended by an adult; young develop directly into fully formed frogs.</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 geographic overlap.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Northern barred frog (</w:t>
            </w:r>
            <w:r w:rsidRPr="008B6BD5">
              <w:rPr>
                <w:rFonts w:cstheme="minorHAnsi"/>
                <w:i/>
                <w:sz w:val="20"/>
                <w:szCs w:val="20"/>
              </w:rPr>
              <w:t>Mixophyes schevilli</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100-1500m. Around fast-flowing streams and nearby pools. Burrow in the soil. Eggs laid on ground and around the roots of plants at water level beside streams and pools. Tadpoles aquatic.</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Medium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E1742C">
              <w:rPr>
                <w:rFonts w:cstheme="minorHAnsi"/>
                <w:sz w:val="20"/>
                <w:szCs w:val="20"/>
              </w:rPr>
              <w:t>Northern stoney creek frog (</w:t>
            </w:r>
            <w:r w:rsidRPr="00E1742C">
              <w:rPr>
                <w:rFonts w:cstheme="minorHAnsi"/>
                <w:i/>
                <w:sz w:val="20"/>
                <w:szCs w:val="20"/>
              </w:rPr>
              <w:t>Litoria jungguy</w:t>
            </w:r>
            <w:r w:rsidRPr="00E1742C">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Ground dwelling. </w:t>
            </w:r>
            <w:r w:rsidRPr="008B6BD5">
              <w:rPr>
                <w:rFonts w:asciiTheme="minorHAnsi" w:hAnsiTheme="minorHAnsi" w:cstheme="minorHAnsi"/>
                <w:sz w:val="20"/>
                <w:szCs w:val="20"/>
              </w:rPr>
              <w:t xml:space="preserve"> Insectivore. </w:t>
            </w:r>
            <w:r w:rsidRPr="008B6BD5">
              <w:rPr>
                <w:rFonts w:asciiTheme="minorHAnsi" w:hAnsiTheme="minorHAnsi" w:cstheme="minorHAnsi"/>
                <w:sz w:val="20"/>
                <w:szCs w:val="20"/>
                <w:lang w:eastAsia="en-AU"/>
              </w:rPr>
              <w:t xml:space="preserve">On exposed sandy banks where sunlight penetrates the canopy, </w:t>
            </w:r>
            <w:r w:rsidRPr="008B6BD5">
              <w:rPr>
                <w:rFonts w:asciiTheme="minorHAnsi" w:hAnsiTheme="minorHAnsi" w:cstheme="minorHAnsi"/>
                <w:sz w:val="20"/>
                <w:szCs w:val="20"/>
              </w:rPr>
              <w:t>c</w:t>
            </w:r>
            <w:r w:rsidRPr="008B6BD5">
              <w:rPr>
                <w:rFonts w:asciiTheme="minorHAnsi" w:hAnsiTheme="minorHAnsi" w:cstheme="minorHAnsi"/>
                <w:sz w:val="20"/>
                <w:szCs w:val="20"/>
                <w:lang w:eastAsia="en-AU"/>
              </w:rPr>
              <w:t xml:space="preserve">onstructs water-filled basins for oviposition and where larvae are reared through metamorphosis.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Ornate burrowing frog (</w:t>
            </w:r>
            <w:r w:rsidRPr="008B6BD5">
              <w:rPr>
                <w:rFonts w:cstheme="minorHAnsi"/>
                <w:i/>
                <w:sz w:val="20"/>
                <w:szCs w:val="20"/>
              </w:rPr>
              <w:t>Platyplectrum ornatum</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Qld, n NSW</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Seasonally inundated habitats. Found in dry sandy watercourses some distance from permanent water. Ground-dwelling. Insectivore. Shelter and aestivate in burrows. Breeding aquatic.</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3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E1742C">
              <w:rPr>
                <w:rFonts w:cstheme="minorHAnsi"/>
                <w:sz w:val="20"/>
                <w:szCs w:val="20"/>
              </w:rPr>
              <w:t>Peeping whistlefrog (</w:t>
            </w:r>
            <w:r w:rsidRPr="00E1742C">
              <w:rPr>
                <w:rFonts w:cstheme="minorHAnsi"/>
                <w:i/>
                <w:sz w:val="20"/>
                <w:szCs w:val="20"/>
              </w:rPr>
              <w:t>Austrochaperina fryi</w:t>
            </w:r>
            <w:r w:rsidRPr="00E1742C">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Rainforests, up to 1300m. </w:t>
            </w:r>
            <w:r w:rsidRPr="008B6BD5">
              <w:rPr>
                <w:rFonts w:asciiTheme="minorHAnsi" w:hAnsiTheme="minorHAnsi" w:cstheme="minorHAnsi"/>
                <w:sz w:val="20"/>
                <w:szCs w:val="20"/>
              </w:rPr>
              <w:t>On f</w:t>
            </w:r>
            <w:r w:rsidRPr="008B6BD5">
              <w:rPr>
                <w:rFonts w:asciiTheme="minorHAnsi" w:hAnsiTheme="minorHAnsi" w:cstheme="minorHAnsi"/>
                <w:sz w:val="20"/>
                <w:szCs w:val="20"/>
                <w:lang w:eastAsia="en-AU"/>
              </w:rPr>
              <w:t>orest floor under fallen timber and leaf litter. Insectivore. Eggs deposited in moist soil and tended by an adult; development direct.</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Rattling nurseryfrog (</w:t>
            </w:r>
            <w:r w:rsidRPr="008B6BD5">
              <w:rPr>
                <w:rFonts w:cstheme="minorHAnsi"/>
                <w:i/>
                <w:sz w:val="20"/>
                <w:szCs w:val="20"/>
              </w:rPr>
              <w:t>Cophixalus hosmeri</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Rainforest at 800- 1370m. </w:t>
            </w:r>
            <w:r w:rsidRPr="008B6BD5">
              <w:rPr>
                <w:rFonts w:asciiTheme="minorHAnsi" w:hAnsiTheme="minorHAnsi" w:cstheme="minorHAnsi"/>
                <w:sz w:val="20"/>
                <w:szCs w:val="20"/>
              </w:rPr>
              <w:t>On f</w:t>
            </w:r>
            <w:r w:rsidRPr="008B6BD5">
              <w:rPr>
                <w:rFonts w:asciiTheme="minorHAnsi" w:hAnsiTheme="minorHAnsi" w:cstheme="minorHAnsi"/>
                <w:sz w:val="20"/>
                <w:szCs w:val="20"/>
                <w:lang w:eastAsia="en-AU"/>
              </w:rPr>
              <w:t>orest floor and low vegetation. Insectivore.  Eggs deposited in moist soil and tended by an adult; development direct.</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 geographic overlap.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Robust whistlefrog (</w:t>
            </w:r>
            <w:r w:rsidRPr="008B6BD5">
              <w:rPr>
                <w:rFonts w:cstheme="minorHAnsi"/>
                <w:i/>
                <w:sz w:val="20"/>
                <w:szCs w:val="20"/>
              </w:rPr>
              <w:t>Austrochaperina robusta</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Rainforests above 360m. </w:t>
            </w:r>
            <w:r w:rsidRPr="008B6BD5">
              <w:rPr>
                <w:rFonts w:asciiTheme="minorHAnsi" w:hAnsiTheme="minorHAnsi" w:cstheme="minorHAnsi"/>
                <w:sz w:val="20"/>
                <w:szCs w:val="20"/>
              </w:rPr>
              <w:t>Shelters b</w:t>
            </w:r>
            <w:r w:rsidRPr="008B6BD5">
              <w:rPr>
                <w:rFonts w:asciiTheme="minorHAnsi" w:hAnsiTheme="minorHAnsi" w:cstheme="minorHAnsi"/>
                <w:sz w:val="20"/>
                <w:szCs w:val="20"/>
                <w:lang w:eastAsia="en-AU"/>
              </w:rPr>
              <w:t>eneath logs, rocks and leaf litter on the forest floor. Insectivore.  Eggs deposited in moist soil; development direct.</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Minimal geographic overlap.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Striped rocket frog (</w:t>
            </w:r>
            <w:r w:rsidRPr="008B6BD5">
              <w:rPr>
                <w:rFonts w:cstheme="minorHAnsi"/>
                <w:i/>
                <w:sz w:val="20"/>
                <w:szCs w:val="20"/>
              </w:rPr>
              <w:t>Litoria nasuta</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Qld, me NSW</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Coastal. Open forests and forested edges of permanent swamps. Forages among leaf litter of t forest floor and open flats exposed by receding waters. Insectivore. Aquatic breeder.</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3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Superb collared frog (</w:t>
            </w:r>
            <w:r w:rsidRPr="008B6BD5">
              <w:rPr>
                <w:rFonts w:cstheme="minorHAnsi"/>
                <w:i/>
                <w:sz w:val="20"/>
                <w:szCs w:val="20"/>
              </w:rPr>
              <w:t>Cyclorana brevipes</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Qld, ne NSW</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Open grassland and lightly forested areas. Insectivore. Burrows in soil during dry season. Breeding aquatic.</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Tapping green-eyed frog (</w:t>
            </w:r>
            <w:r w:rsidRPr="008B6BD5">
              <w:rPr>
                <w:rFonts w:cstheme="minorHAnsi"/>
                <w:i/>
                <w:sz w:val="20"/>
                <w:szCs w:val="20"/>
              </w:rPr>
              <w:t>Litoria genimaculata</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 (also New Guinea)</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up to 1500m. </w:t>
            </w:r>
            <w:r w:rsidRPr="008B6BD5">
              <w:rPr>
                <w:rFonts w:asciiTheme="minorHAnsi" w:hAnsiTheme="minorHAnsi" w:cstheme="minorHAnsi"/>
                <w:sz w:val="20"/>
                <w:szCs w:val="20"/>
              </w:rPr>
              <w:t xml:space="preserve"> S</w:t>
            </w:r>
            <w:r w:rsidRPr="008B6BD5">
              <w:rPr>
                <w:rFonts w:asciiTheme="minorHAnsi" w:hAnsiTheme="minorHAnsi" w:cstheme="minorHAnsi"/>
                <w:sz w:val="20"/>
                <w:szCs w:val="20"/>
                <w:lang w:eastAsia="en-AU"/>
              </w:rPr>
              <w:t>treams and rocky creek beds. Insectivore. Breeding aquatic.</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Tapping nurseryfrog (</w:t>
            </w:r>
            <w:r w:rsidRPr="008B6BD5">
              <w:rPr>
                <w:rFonts w:cstheme="minorHAnsi"/>
                <w:i/>
                <w:sz w:val="20"/>
                <w:szCs w:val="20"/>
              </w:rPr>
              <w:t>Cophixalus concinnus</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SRE. Montane rainforests, 560-1300m. In leaf litter and on low vegetation. Insectivore. Terrestrial breeder, eggs laid in a string under rocks and logs in moist soil; development direct.</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 geographic overlap.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 xml:space="preserve"> Tinkling frog, Northern tinker frog (</w:t>
            </w:r>
            <w:r w:rsidRPr="008B6BD5">
              <w:rPr>
                <w:rFonts w:cstheme="minorHAnsi"/>
                <w:i/>
                <w:sz w:val="20"/>
                <w:szCs w:val="20"/>
              </w:rPr>
              <w:t>Taudactylus rheophilus</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(2001). Threats poorly understood.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Montane, 940 to 1400m (formerly also at lower elevations).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Under rocks and logs beside fast-flowing streams - prefers seepage and trickle areas. Insectivore. Breeding assumed to be aquatic.</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 significance; No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No geographic overlap. Vulnerability in non-aquatic stages unknown.  Abundance of invertebrate prey may be reduced; possibly off-set partially by increased ant abundance.</w:t>
            </w:r>
          </w:p>
        </w:tc>
        <w:tc>
          <w:tcPr>
            <w:tcW w:w="921"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4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 xml:space="preserve"> Waterfall frog, Torrent tree frog  (</w:t>
            </w:r>
            <w:r w:rsidRPr="008B6BD5">
              <w:rPr>
                <w:rFonts w:cstheme="minorHAnsi"/>
                <w:i/>
                <w:sz w:val="20"/>
                <w:szCs w:val="20"/>
              </w:rPr>
              <w:t>Litoria nannotis</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(2001). Threats poorly understood.</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SRE. Lowland to montane rainforests and wet sclerophyll forests, 180-1300m.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 xml:space="preserve">All life stages stream dwelling, but </w:t>
            </w:r>
            <w:r w:rsidRPr="008B6BD5">
              <w:rPr>
                <w:rFonts w:asciiTheme="minorHAnsi" w:hAnsiTheme="minorHAnsi" w:cstheme="minorHAnsi"/>
                <w:sz w:val="20"/>
                <w:szCs w:val="20"/>
              </w:rPr>
              <w:t xml:space="preserve">nocturnally </w:t>
            </w:r>
            <w:r w:rsidRPr="008B6BD5">
              <w:rPr>
                <w:rFonts w:asciiTheme="minorHAnsi" w:hAnsiTheme="minorHAnsi" w:cstheme="minorHAnsi"/>
                <w:sz w:val="20"/>
                <w:szCs w:val="20"/>
                <w:lang w:eastAsia="en-AU"/>
              </w:rPr>
              <w:t xml:space="preserve">venturing away from the water to forage among streamside vegetation . Insectivore.  </w:t>
            </w:r>
          </w:p>
        </w:tc>
        <w:tc>
          <w:tcPr>
            <w:tcW w:w="868"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1"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4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White-lipped tree frogs (</w:t>
            </w:r>
            <w:r w:rsidRPr="008B6BD5">
              <w:rPr>
                <w:rFonts w:cstheme="minorHAnsi"/>
                <w:i/>
                <w:sz w:val="20"/>
                <w:szCs w:val="20"/>
              </w:rPr>
              <w:t>Litoria infrafrenata</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 (also New Guinea, Indonesia and East Timor)</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70"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Rainforests, wet sclerophyll forests, cultivated and suburban habitats. Insectivore. </w:t>
            </w:r>
            <w:r w:rsidRPr="008B6BD5">
              <w:rPr>
                <w:rFonts w:asciiTheme="minorHAnsi" w:hAnsiTheme="minorHAnsi" w:cstheme="minorHAnsi"/>
                <w:sz w:val="20"/>
                <w:szCs w:val="20"/>
              </w:rPr>
              <w:t xml:space="preserve"> Breeds </w:t>
            </w:r>
            <w:r w:rsidRPr="008B6BD5">
              <w:rPr>
                <w:rFonts w:asciiTheme="minorHAnsi" w:hAnsiTheme="minorHAnsi" w:cstheme="minorHAnsi"/>
                <w:sz w:val="20"/>
                <w:szCs w:val="20"/>
                <w:lang w:eastAsia="en-AU"/>
              </w:rPr>
              <w:t>in forest pools, deep and slow streams, and in ditches and pools in disturbed areas.</w:t>
            </w:r>
          </w:p>
        </w:tc>
        <w:tc>
          <w:tcPr>
            <w:tcW w:w="866"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  Abundance of invertebrate prey may be reduced; possibly off-set partially by increased ant abundance.</w:t>
            </w:r>
          </w:p>
        </w:tc>
        <w:tc>
          <w:tcPr>
            <w:tcW w:w="923"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4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sz w:val="20"/>
                <w:szCs w:val="20"/>
              </w:rPr>
              <w:t>Whirring treefrog (northern population) (</w:t>
            </w:r>
            <w:r w:rsidRPr="008B6BD5">
              <w:rPr>
                <w:rFonts w:cstheme="minorHAnsi"/>
                <w:i/>
                <w:sz w:val="20"/>
                <w:szCs w:val="20"/>
              </w:rPr>
              <w:t>Litoria revelata</w:t>
            </w:r>
            <w:r w:rsidRPr="008B6BD5">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tc>
        <w:tc>
          <w:tcPr>
            <w:tcW w:w="666"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70"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Coastal swamps and ponds to montane rainforests. Insectivore. Aquatic breeder.</w:t>
            </w:r>
          </w:p>
        </w:tc>
        <w:tc>
          <w:tcPr>
            <w:tcW w:w="866"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High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Minimal geographic overlap. Vulnerability in non-aquatic stages unknown.  Abundance of invertebrate prey may be reduced; possibly off-set partially by increased ant abundance.</w:t>
            </w:r>
          </w:p>
        </w:tc>
        <w:tc>
          <w:tcPr>
            <w:tcW w:w="92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81455" cy="762000"/>
                  <wp:effectExtent l="19050" t="0" r="4445" b="0"/>
                  <wp:docPr id="34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B6BD5" w:rsidTr="0093243B">
        <w:trPr>
          <w:gridAfter w:val="1"/>
          <w:wAfter w:w="5" w:type="pct"/>
        </w:trPr>
        <w:tc>
          <w:tcPr>
            <w:tcW w:w="4995" w:type="pct"/>
            <w:gridSpan w:val="10"/>
          </w:tcPr>
          <w:p w:rsidR="0093243B" w:rsidRPr="008B6BD5" w:rsidRDefault="0093243B" w:rsidP="0093243B">
            <w:pPr>
              <w:pStyle w:val="NormalWeb"/>
              <w:spacing w:before="0" w:beforeAutospacing="0" w:after="0" w:afterAutospacing="0"/>
              <w:rPr>
                <w:rFonts w:asciiTheme="minorHAnsi" w:hAnsiTheme="minorHAnsi" w:cstheme="minorHAnsi"/>
                <w:b/>
                <w:sz w:val="20"/>
                <w:szCs w:val="20"/>
              </w:rPr>
            </w:pPr>
            <w:r w:rsidRPr="008B6BD5">
              <w:rPr>
                <w:rFonts w:asciiTheme="minorHAnsi" w:hAnsiTheme="minorHAnsi" w:cstheme="minorHAnsi"/>
                <w:b/>
                <w:sz w:val="20"/>
                <w:szCs w:val="20"/>
              </w:rPr>
              <w:t>Invertebrates</w:t>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bCs/>
                <w:iCs/>
                <w:sz w:val="20"/>
                <w:szCs w:val="20"/>
              </w:rPr>
              <w:t>Apollo jewel butterfly (</w:t>
            </w:r>
            <w:r w:rsidRPr="008B6BD5">
              <w:rPr>
                <w:rFonts w:cstheme="minorHAnsi"/>
                <w:bCs/>
                <w:i/>
                <w:iCs/>
                <w:sz w:val="20"/>
                <w:szCs w:val="20"/>
              </w:rPr>
              <w:t>Hypochrysops apollo apollo</w:t>
            </w:r>
            <w:r w:rsidRPr="008B6BD5">
              <w:rPr>
                <w:rFonts w:cstheme="minorHAnsi"/>
                <w:sz w:val="20"/>
                <w:szCs w:val="20"/>
              </w:rPr>
              <w:t>)</w:t>
            </w:r>
            <w:r w:rsidRPr="008B6BD5">
              <w:rPr>
                <w:rFonts w:cstheme="minorHAnsi"/>
                <w:sz w:val="20"/>
                <w:szCs w:val="20"/>
                <w:vertAlign w:val="superscript"/>
              </w:rPr>
              <w:t>1, 2</w:t>
            </w:r>
          </w:p>
        </w:tc>
        <w:tc>
          <w:tcPr>
            <w:tcW w:w="511" w:type="pct"/>
          </w:tcPr>
          <w:p w:rsidR="0093243B" w:rsidRPr="008B6BD5" w:rsidRDefault="0093243B" w:rsidP="0093243B">
            <w:pPr>
              <w:spacing w:after="0" w:line="240" w:lineRule="auto"/>
              <w:jc w:val="center"/>
              <w:rPr>
                <w:rFonts w:cstheme="minorHAnsi"/>
                <w:sz w:val="20"/>
                <w:szCs w:val="20"/>
              </w:rPr>
            </w:pPr>
            <w:r w:rsidRPr="008B6BD5">
              <w:rPr>
                <w:rFonts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Qld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Habitat loss.</w:t>
            </w:r>
          </w:p>
        </w:tc>
        <w:tc>
          <w:tcPr>
            <w:tcW w:w="877"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Larvae live within bulbs of </w:t>
            </w:r>
            <w:r w:rsidRPr="008B6BD5">
              <w:rPr>
                <w:rFonts w:asciiTheme="minorHAnsi" w:hAnsiTheme="minorHAnsi" w:cstheme="minorHAnsi"/>
                <w:i/>
                <w:sz w:val="20"/>
                <w:szCs w:val="20"/>
                <w:lang w:eastAsia="en-AU"/>
              </w:rPr>
              <w:t>Myrmecodia beccarii</w:t>
            </w:r>
            <w:r w:rsidRPr="008B6BD5">
              <w:rPr>
                <w:rFonts w:asciiTheme="minorHAnsi" w:hAnsiTheme="minorHAnsi" w:cstheme="minorHAnsi"/>
                <w:sz w:val="20"/>
                <w:szCs w:val="20"/>
                <w:lang w:eastAsia="en-AU"/>
              </w:rPr>
              <w:t xml:space="preserve"> and </w:t>
            </w:r>
            <w:r w:rsidRPr="008B6BD5">
              <w:rPr>
                <w:rFonts w:asciiTheme="minorHAnsi" w:hAnsiTheme="minorHAnsi" w:cstheme="minorHAnsi"/>
                <w:i/>
                <w:sz w:val="20"/>
                <w:szCs w:val="20"/>
                <w:lang w:eastAsia="en-AU"/>
              </w:rPr>
              <w:t>M. tuberose</w:t>
            </w:r>
            <w:r w:rsidRPr="008B6BD5">
              <w:rPr>
                <w:rFonts w:asciiTheme="minorHAnsi" w:hAnsiTheme="minorHAnsi" w:cstheme="minorHAnsi"/>
                <w:sz w:val="20"/>
                <w:szCs w:val="20"/>
                <w:lang w:eastAsia="en-AU"/>
              </w:rPr>
              <w:t xml:space="preserve"> (Rubiaceae) - epiphytic on various coastal trees, particularly </w:t>
            </w:r>
            <w:r w:rsidRPr="008B6BD5">
              <w:rPr>
                <w:rFonts w:asciiTheme="minorHAnsi" w:hAnsiTheme="minorHAnsi" w:cstheme="minorHAnsi"/>
                <w:i/>
                <w:sz w:val="20"/>
                <w:szCs w:val="20"/>
                <w:lang w:eastAsia="en-AU"/>
              </w:rPr>
              <w:t>Melaleuca viridifolia</w:t>
            </w:r>
            <w:r w:rsidRPr="008B6BD5">
              <w:rPr>
                <w:rFonts w:asciiTheme="minorHAnsi" w:hAnsiTheme="minorHAnsi" w:cstheme="minorHAnsi"/>
                <w:sz w:val="20"/>
                <w:szCs w:val="20"/>
                <w:lang w:eastAsia="en-AU"/>
              </w:rPr>
              <w:t xml:space="preserve">. Larvae emerge nocturnally to feed also on the foliage. Generally larvae are associated with the ant </w:t>
            </w:r>
            <w:r w:rsidRPr="008B6BD5">
              <w:rPr>
                <w:rFonts w:asciiTheme="minorHAnsi" w:hAnsiTheme="minorHAnsi" w:cstheme="minorHAnsi"/>
                <w:i/>
                <w:sz w:val="20"/>
                <w:szCs w:val="20"/>
                <w:lang w:eastAsia="en-AU"/>
              </w:rPr>
              <w:t>Iridomyrmex cordatus</w:t>
            </w:r>
            <w:r w:rsidRPr="008B6BD5">
              <w:rPr>
                <w:rFonts w:asciiTheme="minorHAnsi" w:hAnsiTheme="minorHAnsi" w:cstheme="minorHAnsi"/>
                <w:sz w:val="20"/>
                <w:szCs w:val="20"/>
                <w:lang w:eastAsia="en-AU"/>
              </w:rPr>
              <w:t>, which feed on honeydew from the butterfly larvae.</w:t>
            </w:r>
          </w:p>
        </w:tc>
        <w:tc>
          <w:tcPr>
            <w:tcW w:w="85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 xml:space="preserve">Highly vulnerable, especially in immature stages, through both direct predation and possible displacement of the native ant associate.  However, a further tramp ant, </w:t>
            </w:r>
            <w:r w:rsidRPr="008B6BD5">
              <w:rPr>
                <w:rFonts w:asciiTheme="minorHAnsi" w:hAnsiTheme="minorHAnsi" w:cstheme="minorHAnsi"/>
                <w:i/>
                <w:sz w:val="20"/>
                <w:szCs w:val="20"/>
                <w:lang w:eastAsia="en-AU"/>
              </w:rPr>
              <w:t>Pheidole megacephala</w:t>
            </w:r>
            <w:r w:rsidRPr="008B6BD5">
              <w:rPr>
                <w:rFonts w:asciiTheme="minorHAnsi" w:hAnsiTheme="minorHAnsi" w:cstheme="minorHAnsi"/>
                <w:sz w:val="20"/>
                <w:szCs w:val="20"/>
                <w:lang w:eastAsia="en-AU"/>
              </w:rPr>
              <w:t>, has evidently not lead to displacement.</w:t>
            </w:r>
          </w:p>
        </w:tc>
        <w:tc>
          <w:tcPr>
            <w:tcW w:w="927"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8600" cy="762000"/>
                  <wp:effectExtent l="19050" t="0" r="6350" b="0"/>
                  <wp:docPr id="3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4" cstate="print"/>
                          <a:srcRect/>
                          <a:stretch>
                            <a:fillRect/>
                          </a:stretch>
                        </pic:blipFill>
                        <pic:spPr bwMode="auto">
                          <a:xfrm>
                            <a:off x="0" y="0"/>
                            <a:ext cx="1498600"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 Australian beak butterfly (</w:t>
            </w:r>
            <w:r w:rsidRPr="008B6BD5">
              <w:rPr>
                <w:rFonts w:asciiTheme="minorHAnsi" w:hAnsiTheme="minorHAnsi" w:cstheme="minorHAnsi"/>
                <w:i/>
                <w:sz w:val="20"/>
                <w:szCs w:val="20"/>
              </w:rPr>
              <w:t>Libythea geoffroy</w:t>
            </w:r>
            <w:r w:rsidRPr="008B6BD5">
              <w:rPr>
                <w:rFonts w:asciiTheme="minorHAnsi" w:hAnsiTheme="minorHAnsi" w:cstheme="minorHAnsi"/>
                <w:sz w:val="20"/>
                <w:szCs w:val="20"/>
              </w:rPr>
              <w:t>)</w:t>
            </w:r>
          </w:p>
        </w:tc>
        <w:tc>
          <w:tcPr>
            <w:tcW w:w="511" w:type="pct"/>
          </w:tcPr>
          <w:p w:rsidR="0093243B" w:rsidRPr="008B6BD5" w:rsidRDefault="0093243B" w:rsidP="0093243B">
            <w:pPr>
              <w:spacing w:after="0" w:line="240" w:lineRule="auto"/>
              <w:jc w:val="center"/>
              <w:rPr>
                <w:rFonts w:cstheme="minorHAnsi"/>
                <w:sz w:val="20"/>
                <w:szCs w:val="20"/>
              </w:rPr>
            </w:pPr>
            <w:r w:rsidRPr="008B6BD5">
              <w:rPr>
                <w:rFonts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 NT, ne Qld (also Asia to Melanesia)</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77" w:type="pct"/>
            <w:gridSpan w:val="3"/>
          </w:tcPr>
          <w:p w:rsidR="0093243B" w:rsidRPr="008B6BD5"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Dry river beds and gullies. Larvae feed on new leaves of </w:t>
            </w:r>
            <w:r w:rsidRPr="008B6BD5">
              <w:rPr>
                <w:rFonts w:asciiTheme="minorHAnsi" w:hAnsiTheme="minorHAnsi" w:cstheme="minorHAnsi"/>
                <w:i/>
                <w:sz w:val="20"/>
                <w:szCs w:val="20"/>
                <w:lang w:eastAsia="en-AU"/>
              </w:rPr>
              <w:t>Celtis</w:t>
            </w:r>
            <w:r w:rsidRPr="008B6BD5">
              <w:rPr>
                <w:rFonts w:asciiTheme="minorHAnsi" w:hAnsiTheme="minorHAnsi" w:cstheme="minorHAnsi"/>
                <w:sz w:val="20"/>
                <w:szCs w:val="20"/>
                <w:lang w:eastAsia="en-AU"/>
              </w:rPr>
              <w:t xml:space="preserve"> spp. (Ulmaceae). Pupae suspended from host plant. Adults visit flowers of host plants.</w:t>
            </w:r>
          </w:p>
        </w:tc>
        <w:tc>
          <w:tcPr>
            <w:tcW w:w="858" w:type="pct"/>
          </w:tcPr>
          <w:p w:rsidR="0093243B" w:rsidRPr="008B6BD5"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to medium impact.</w:t>
            </w:r>
          </w:p>
          <w:p w:rsidR="0093243B" w:rsidRPr="008B6BD5"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Highly vulnerable, especially in immature stages. Foraging may be disrupted.</w:t>
            </w:r>
          </w:p>
        </w:tc>
        <w:tc>
          <w:tcPr>
            <w:tcW w:w="927" w:type="pct"/>
            <w:gridSpan w:val="2"/>
          </w:tcPr>
          <w:p w:rsidR="0093243B" w:rsidRPr="008B6BD5"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8600" cy="762000"/>
                  <wp:effectExtent l="19050" t="0" r="6350" b="0"/>
                  <wp:docPr id="3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5" cstate="print"/>
                          <a:srcRect/>
                          <a:stretch>
                            <a:fillRect/>
                          </a:stretch>
                        </pic:blipFill>
                        <pic:spPr bwMode="auto">
                          <a:xfrm>
                            <a:off x="0" y="0"/>
                            <a:ext cx="1498600"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bCs/>
                <w:iCs/>
                <w:sz w:val="20"/>
                <w:szCs w:val="20"/>
              </w:rPr>
            </w:pPr>
            <w:r w:rsidRPr="008B6BD5">
              <w:rPr>
                <w:rFonts w:cstheme="minorHAnsi"/>
                <w:iCs/>
                <w:sz w:val="20"/>
                <w:szCs w:val="20"/>
              </w:rPr>
              <w:t>Moth butterfly (</w:t>
            </w:r>
            <w:r w:rsidRPr="008B6BD5">
              <w:rPr>
                <w:rFonts w:cstheme="minorHAnsi"/>
                <w:i/>
                <w:iCs/>
                <w:sz w:val="20"/>
                <w:szCs w:val="20"/>
              </w:rPr>
              <w:t>Liphyra brassolis</w:t>
            </w:r>
            <w:r w:rsidRPr="008B6BD5">
              <w:rPr>
                <w:rFonts w:cstheme="minorHAnsi"/>
                <w:iCs/>
                <w:sz w:val="20"/>
                <w:szCs w:val="20"/>
              </w:rPr>
              <w:t>)</w:t>
            </w:r>
            <w:r w:rsidRPr="008B6BD5">
              <w:rPr>
                <w:rFonts w:cstheme="minorHAnsi"/>
                <w:iCs/>
                <w:sz w:val="20"/>
                <w:szCs w:val="20"/>
                <w:vertAlign w:val="superscript"/>
              </w:rPr>
              <w:t>2</w:t>
            </w:r>
          </w:p>
        </w:tc>
        <w:tc>
          <w:tcPr>
            <w:tcW w:w="511" w:type="pct"/>
          </w:tcPr>
          <w:p w:rsidR="0093243B" w:rsidRPr="008B6BD5" w:rsidRDefault="0093243B" w:rsidP="0093243B">
            <w:pPr>
              <w:spacing w:after="0" w:line="240" w:lineRule="auto"/>
              <w:jc w:val="center"/>
              <w:rPr>
                <w:rFonts w:cstheme="minorHAnsi"/>
                <w:sz w:val="20"/>
                <w:szCs w:val="20"/>
              </w:rPr>
            </w:pPr>
            <w:r w:rsidRPr="008B6BD5">
              <w:rPr>
                <w:rFonts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n Qld (also Asia)</w:t>
            </w:r>
          </w:p>
        </w:tc>
        <w:tc>
          <w:tcPr>
            <w:tcW w:w="66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77"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woodlands and shrublands. Occur in nests of ants, especially of tree ants (</w:t>
            </w:r>
            <w:r w:rsidRPr="008B6BD5">
              <w:rPr>
                <w:rFonts w:asciiTheme="minorHAnsi" w:hAnsiTheme="minorHAnsi" w:cstheme="minorHAnsi"/>
                <w:i/>
                <w:sz w:val="20"/>
                <w:szCs w:val="20"/>
                <w:lang w:eastAsia="en-AU"/>
              </w:rPr>
              <w:t>Oecophylla smaragdina</w:t>
            </w:r>
            <w:r w:rsidRPr="008B6BD5">
              <w:rPr>
                <w:rFonts w:asciiTheme="minorHAnsi" w:hAnsiTheme="minorHAnsi" w:cstheme="minorHAnsi"/>
                <w:sz w:val="20"/>
                <w:szCs w:val="20"/>
                <w:lang w:eastAsia="en-AU"/>
              </w:rPr>
              <w:t>). Larvae are predatory on ant larvae.</w:t>
            </w:r>
          </w:p>
        </w:tc>
        <w:tc>
          <w:tcPr>
            <w:tcW w:w="85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Highly vulnerable, especially in immature stages, through both displacement of the native ant associate</w:t>
            </w:r>
            <w:r>
              <w:rPr>
                <w:rFonts w:asciiTheme="minorHAnsi" w:hAnsiTheme="minorHAnsi" w:cstheme="minorHAnsi"/>
                <w:sz w:val="20"/>
                <w:szCs w:val="20"/>
                <w:lang w:eastAsia="en-AU"/>
              </w:rPr>
              <w:t xml:space="preserve"> and direct predation</w:t>
            </w:r>
            <w:r w:rsidRPr="008B6BD5">
              <w:rPr>
                <w:rFonts w:asciiTheme="minorHAnsi" w:hAnsiTheme="minorHAnsi" w:cstheme="minorHAnsi"/>
                <w:sz w:val="20"/>
                <w:szCs w:val="20"/>
                <w:lang w:eastAsia="en-AU"/>
              </w:rPr>
              <w:t xml:space="preserve">. </w:t>
            </w:r>
          </w:p>
        </w:tc>
        <w:tc>
          <w:tcPr>
            <w:tcW w:w="927"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8600" cy="762000"/>
                  <wp:effectExtent l="19050" t="0" r="6350" b="0"/>
                  <wp:docPr id="3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6" cstate="print"/>
                          <a:srcRect/>
                          <a:stretch>
                            <a:fillRect/>
                          </a:stretch>
                        </pic:blipFill>
                        <pic:spPr bwMode="auto">
                          <a:xfrm>
                            <a:off x="0" y="0"/>
                            <a:ext cx="1498600"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8B6BD5" w:rsidRDefault="0093243B" w:rsidP="0093243B">
            <w:pPr>
              <w:spacing w:after="0" w:line="240" w:lineRule="auto"/>
              <w:rPr>
                <w:rFonts w:cstheme="minorHAnsi"/>
                <w:sz w:val="20"/>
                <w:szCs w:val="20"/>
              </w:rPr>
            </w:pPr>
            <w:r w:rsidRPr="008B6BD5">
              <w:rPr>
                <w:rFonts w:cstheme="minorHAnsi"/>
                <w:iCs/>
                <w:sz w:val="20"/>
                <w:szCs w:val="20"/>
              </w:rPr>
              <w:t>Purple dusk-flat (</w:t>
            </w:r>
            <w:r w:rsidRPr="008B6BD5">
              <w:rPr>
                <w:rFonts w:cstheme="minorHAnsi"/>
                <w:i/>
                <w:iCs/>
                <w:sz w:val="20"/>
                <w:szCs w:val="20"/>
              </w:rPr>
              <w:t>Chaetocneme porphyropis</w:t>
            </w:r>
            <w:r w:rsidRPr="008B6BD5">
              <w:rPr>
                <w:rFonts w:cstheme="minorHAnsi"/>
                <w:iCs/>
                <w:sz w:val="20"/>
                <w:szCs w:val="20"/>
              </w:rPr>
              <w:t>)</w:t>
            </w:r>
          </w:p>
        </w:tc>
        <w:tc>
          <w:tcPr>
            <w:tcW w:w="511" w:type="pct"/>
          </w:tcPr>
          <w:p w:rsidR="0093243B" w:rsidRPr="008B6BD5" w:rsidRDefault="0093243B" w:rsidP="0093243B">
            <w:pPr>
              <w:spacing w:after="0" w:line="240" w:lineRule="auto"/>
              <w:jc w:val="center"/>
              <w:rPr>
                <w:rFonts w:cstheme="minorHAnsi"/>
                <w:sz w:val="20"/>
                <w:szCs w:val="20"/>
              </w:rPr>
            </w:pPr>
            <w:r w:rsidRPr="008B6BD5">
              <w:rPr>
                <w:rFonts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 Qld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3"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77"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Larvae feed on various Lauraceae species. Nocturnal, shelters by day between leaves bound by silk. Adults feed at flowers.</w:t>
            </w:r>
          </w:p>
        </w:tc>
        <w:tc>
          <w:tcPr>
            <w:tcW w:w="85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Medium to high significance;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Highly vulnerable, especially in immature stages.  Foraging may be disrupted.</w:t>
            </w:r>
          </w:p>
        </w:tc>
        <w:tc>
          <w:tcPr>
            <w:tcW w:w="927"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8600" cy="762000"/>
                  <wp:effectExtent l="19050" t="0" r="6350" b="0"/>
                  <wp:docPr id="3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7" cstate="print"/>
                          <a:srcRect/>
                          <a:stretch>
                            <a:fillRect/>
                          </a:stretch>
                        </pic:blipFill>
                        <pic:spPr bwMode="auto">
                          <a:xfrm>
                            <a:off x="0" y="0"/>
                            <a:ext cx="1498600" cy="762000"/>
                          </a:xfrm>
                          <a:prstGeom prst="rect">
                            <a:avLst/>
                          </a:prstGeom>
                          <a:noFill/>
                          <a:ln w="9525">
                            <a:noFill/>
                            <a:miter lim="800000"/>
                            <a:headEnd/>
                            <a:tailEnd/>
                          </a:ln>
                        </pic:spPr>
                      </pic:pic>
                    </a:graphicData>
                  </a:graphic>
                </wp:inline>
              </w:drawing>
            </w:r>
          </w:p>
        </w:tc>
      </w:tr>
      <w:tr w:rsidR="0093243B" w:rsidRPr="008B6BD5"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u w:color="000000"/>
              </w:rPr>
            </w:pPr>
            <w:r>
              <w:rPr>
                <w:rFonts w:asciiTheme="minorHAnsi" w:hAnsiTheme="minorHAnsi" w:cstheme="minorHAnsi"/>
                <w:sz w:val="20"/>
                <w:szCs w:val="20"/>
                <w:lang w:eastAsia="en-AU"/>
              </w:rPr>
              <w:t>Weaver ant, Green tree ant (</w:t>
            </w:r>
            <w:r w:rsidRPr="00CE5412">
              <w:rPr>
                <w:rFonts w:asciiTheme="minorHAnsi" w:hAnsiTheme="minorHAnsi" w:cstheme="minorHAnsi"/>
                <w:i/>
                <w:sz w:val="20"/>
                <w:szCs w:val="20"/>
                <w:lang w:eastAsia="en-AU"/>
              </w:rPr>
              <w:t>Oecophylla smaragdina</w:t>
            </w:r>
            <w:r w:rsidRPr="00F659EE">
              <w:rPr>
                <w:rFonts w:asciiTheme="minorHAnsi" w:hAnsiTheme="minorHAnsi" w:cstheme="minorHAnsi"/>
                <w:sz w:val="20"/>
                <w:szCs w:val="20"/>
                <w:lang w:eastAsia="en-AU"/>
              </w:rPr>
              <w:t>)</w:t>
            </w:r>
            <w:r w:rsidRPr="00E87DC3">
              <w:rPr>
                <w:rFonts w:asciiTheme="minorHAnsi" w:hAnsiTheme="minorHAnsi" w:cstheme="minorHAnsi"/>
                <w:sz w:val="20"/>
                <w:szCs w:val="20"/>
                <w:vertAlign w:val="superscript"/>
                <w:lang w:eastAsia="en-AU"/>
              </w:rPr>
              <w:t>2</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 n Qld (also India to SE Asia and Orient)</w:t>
            </w:r>
          </w:p>
        </w:tc>
        <w:tc>
          <w:tcPr>
            <w:tcW w:w="663" w:type="pct"/>
            <w:gridSpan w:val="2"/>
          </w:tcPr>
          <w:p w:rsidR="0093243B" w:rsidRDefault="0093243B" w:rsidP="0093243B">
            <w:pPr>
              <w:pStyle w:val="NormalWeb"/>
              <w:keepNext/>
              <w:keepLines/>
              <w:spacing w:before="0" w:beforeAutospacing="0" w:after="0" w:afterAutospacing="0"/>
              <w:outlineLvl w:val="0"/>
              <w:rPr>
                <w:rFonts w:asciiTheme="minorHAnsi" w:hAnsiTheme="minorHAnsi" w:cstheme="minorHAnsi"/>
                <w:sz w:val="20"/>
                <w:szCs w:val="20"/>
              </w:rPr>
            </w:pPr>
            <w:r>
              <w:rPr>
                <w:rFonts w:asciiTheme="minorHAnsi" w:hAnsiTheme="minorHAnsi" w:cstheme="minorHAnsi"/>
                <w:sz w:val="20"/>
                <w:szCs w:val="20"/>
              </w:rPr>
              <w:t>No. Not threatened.</w:t>
            </w:r>
          </w:p>
        </w:tc>
        <w:tc>
          <w:tcPr>
            <w:tcW w:w="877" w:type="pct"/>
            <w:gridSpan w:val="3"/>
          </w:tcPr>
          <w:p w:rsidR="0093243B" w:rsidRPr="00675483" w:rsidRDefault="0093243B" w:rsidP="0093243B">
            <w:pPr>
              <w:pStyle w:val="NormalWeb"/>
              <w:keepNext/>
              <w:keepLines/>
              <w:spacing w:after="0"/>
              <w:outlineLvl w:val="0"/>
              <w:rPr>
                <w:rFonts w:asciiTheme="minorHAnsi" w:hAnsiTheme="minorHAnsi" w:cstheme="minorHAnsi"/>
                <w:sz w:val="20"/>
                <w:szCs w:val="20"/>
                <w:lang w:eastAsia="en-AU"/>
              </w:rPr>
            </w:pPr>
            <w:r>
              <w:rPr>
                <w:rFonts w:asciiTheme="minorHAnsi" w:hAnsiTheme="minorHAnsi" w:cstheme="minorHAnsi"/>
                <w:sz w:val="20"/>
                <w:szCs w:val="20"/>
                <w:lang w:eastAsia="en-AU"/>
              </w:rPr>
              <w:t>Rainforests, vine thickets, closed forests, and heaths.  Nests arboreal, built</w:t>
            </w:r>
            <w:r w:rsidRPr="00387642">
              <w:rPr>
                <w:rFonts w:asciiTheme="minorHAnsi" w:hAnsiTheme="minorHAnsi" w:cstheme="minorHAnsi"/>
                <w:sz w:val="20"/>
                <w:szCs w:val="20"/>
                <w:lang w:eastAsia="en-AU"/>
              </w:rPr>
              <w:t xml:space="preserve"> by stitching living tree and shrub leaves together with silk produced by special glands in the larvae</w:t>
            </w:r>
            <w:r>
              <w:rPr>
                <w:rFonts w:asciiTheme="minorHAnsi" w:hAnsiTheme="minorHAnsi" w:cstheme="minorHAnsi"/>
                <w:sz w:val="20"/>
                <w:szCs w:val="20"/>
                <w:lang w:eastAsia="en-AU"/>
              </w:rPr>
              <w:t>. Forage on ground and arboreally. Predate arthropods and other invertebrates; also tend</w:t>
            </w:r>
            <w:r>
              <w:t xml:space="preserve"> </w:t>
            </w:r>
            <w:r w:rsidRPr="00BC53EF">
              <w:rPr>
                <w:rFonts w:asciiTheme="minorHAnsi" w:hAnsiTheme="minorHAnsi" w:cstheme="minorHAnsi"/>
                <w:sz w:val="20"/>
                <w:szCs w:val="20"/>
                <w:lang w:eastAsia="en-AU"/>
              </w:rPr>
              <w:t>aphids, scale insects, and the caterpillars of some butterfly species</w:t>
            </w:r>
            <w:r>
              <w:rPr>
                <w:rFonts w:asciiTheme="minorHAnsi" w:hAnsiTheme="minorHAnsi" w:cstheme="minorHAnsi"/>
                <w:sz w:val="20"/>
                <w:szCs w:val="20"/>
                <w:lang w:eastAsia="en-AU"/>
              </w:rPr>
              <w:t xml:space="preserve"> that produce honeydew.</w:t>
            </w:r>
          </w:p>
        </w:tc>
        <w:tc>
          <w:tcPr>
            <w:tcW w:w="858" w:type="pct"/>
          </w:tcPr>
          <w:p w:rsidR="0093243B"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Pr>
                <w:rFonts w:asciiTheme="minorHAnsi" w:hAnsiTheme="minorHAnsi" w:cstheme="minorHAnsi"/>
                <w:sz w:val="20"/>
                <w:szCs w:val="20"/>
                <w:lang w:eastAsia="en-AU"/>
              </w:rPr>
              <w:t>Low significance; Medium to high impact.</w:t>
            </w:r>
          </w:p>
          <w:p w:rsidR="0093243B"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Pr>
                <w:rFonts w:asciiTheme="minorHAnsi" w:hAnsiTheme="minorHAnsi" w:cstheme="minorHAnsi"/>
                <w:sz w:val="20"/>
                <w:szCs w:val="20"/>
                <w:lang w:eastAsia="en-AU"/>
              </w:rPr>
              <w:t xml:space="preserve">Nest brood and foraging ants vulnerable. </w:t>
            </w:r>
            <w:r w:rsidRPr="008B6BD5">
              <w:rPr>
                <w:rFonts w:asciiTheme="minorHAnsi" w:hAnsiTheme="minorHAnsi" w:cstheme="minorHAnsi"/>
                <w:sz w:val="20"/>
                <w:szCs w:val="20"/>
                <w:lang w:eastAsia="en-AU"/>
              </w:rPr>
              <w:t xml:space="preserve"> Abundance of </w:t>
            </w:r>
            <w:r>
              <w:rPr>
                <w:rFonts w:asciiTheme="minorHAnsi" w:hAnsiTheme="minorHAnsi" w:cstheme="minorHAnsi"/>
                <w:sz w:val="20"/>
                <w:szCs w:val="20"/>
                <w:lang w:eastAsia="en-AU"/>
              </w:rPr>
              <w:t>invertebrate prey and nectar</w:t>
            </w:r>
            <w:r w:rsidRPr="008B6BD5">
              <w:rPr>
                <w:rFonts w:asciiTheme="minorHAnsi" w:hAnsiTheme="minorHAnsi" w:cstheme="minorHAnsi"/>
                <w:sz w:val="20"/>
                <w:szCs w:val="20"/>
                <w:lang w:eastAsia="en-AU"/>
              </w:rPr>
              <w:t xml:space="preserve"> may be reduced</w:t>
            </w:r>
            <w:r>
              <w:rPr>
                <w:rFonts w:asciiTheme="minorHAnsi" w:hAnsiTheme="minorHAnsi" w:cstheme="minorHAnsi"/>
                <w:sz w:val="20"/>
                <w:szCs w:val="20"/>
                <w:lang w:eastAsia="en-AU"/>
              </w:rPr>
              <w:t>.</w:t>
            </w:r>
          </w:p>
        </w:tc>
        <w:tc>
          <w:tcPr>
            <w:tcW w:w="927" w:type="pct"/>
            <w:gridSpan w:val="2"/>
          </w:tcPr>
          <w:p w:rsidR="0093243B" w:rsidRDefault="0093243B" w:rsidP="0093243B">
            <w:pPr>
              <w:pStyle w:val="NormalWeb"/>
              <w:keepNext/>
              <w:keepLines/>
              <w:spacing w:before="0" w:beforeAutospacing="0" w:after="0" w:afterAutospacing="0"/>
              <w:outlineLvl w:val="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8600" cy="871855"/>
                  <wp:effectExtent l="19050" t="0" r="6350" b="0"/>
                  <wp:docPr id="3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8" cstate="print"/>
                          <a:srcRect/>
                          <a:stretch>
                            <a:fillRect/>
                          </a:stretch>
                        </pic:blipFill>
                        <pic:spPr bwMode="auto">
                          <a:xfrm>
                            <a:off x="0" y="0"/>
                            <a:ext cx="1498600" cy="871855"/>
                          </a:xfrm>
                          <a:prstGeom prst="rect">
                            <a:avLst/>
                          </a:prstGeom>
                          <a:noFill/>
                          <a:ln w="9525">
                            <a:noFill/>
                            <a:miter lim="800000"/>
                            <a:headEnd/>
                            <a:tailEnd/>
                          </a:ln>
                        </pic:spPr>
                      </pic:pic>
                    </a:graphicData>
                  </a:graphic>
                </wp:inline>
              </w:drawing>
            </w:r>
          </w:p>
        </w:tc>
      </w:tr>
    </w:tbl>
    <w:p w:rsidR="0093243B" w:rsidRDefault="0093243B" w:rsidP="0093243B">
      <w:pPr>
        <w:outlineLvl w:val="0"/>
        <w:rPr>
          <w:rFonts w:cstheme="minorHAnsi"/>
        </w:rPr>
      </w:pPr>
    </w:p>
    <w:p w:rsidR="0093243B" w:rsidRPr="00B66E09" w:rsidRDefault="0093243B" w:rsidP="0093243B">
      <w:pPr>
        <w:outlineLvl w:val="0"/>
        <w:rPr>
          <w:rFonts w:cstheme="minorHAnsi"/>
          <w:b/>
        </w:rPr>
      </w:pPr>
      <w:r w:rsidRPr="00B66E09">
        <w:rPr>
          <w:rFonts w:cstheme="minorHAnsi"/>
          <w:b/>
        </w:rPr>
        <w:t>Appendix 3 References</w:t>
      </w:r>
    </w:p>
    <w:p w:rsidR="0093243B" w:rsidRPr="001823C0" w:rsidRDefault="0093243B" w:rsidP="0093243B">
      <w:pPr>
        <w:spacing w:after="0" w:line="240" w:lineRule="auto"/>
        <w:ind w:left="720" w:hanging="720"/>
        <w:rPr>
          <w:rFonts w:ascii="Calibri" w:hAnsi="Calibri" w:cs="Calibri"/>
          <w:noProof/>
        </w:rPr>
      </w:pPr>
      <w:r w:rsidRPr="001823C0">
        <w:rPr>
          <w:rFonts w:ascii="Calibri" w:hAnsi="Calibri" w:cs="Calibri"/>
          <w:noProof/>
        </w:rPr>
        <w:t>1.</w:t>
      </w:r>
      <w:r w:rsidRPr="001823C0">
        <w:rPr>
          <w:rFonts w:ascii="Calibri" w:hAnsi="Calibri" w:cs="Calibri"/>
          <w:noProof/>
        </w:rPr>
        <w:tab/>
        <w:t>McNicol, C. 2008. Queensland Electric Ant (</w:t>
      </w:r>
      <w:r w:rsidRPr="001823C0">
        <w:rPr>
          <w:rFonts w:ascii="Calibri" w:hAnsi="Calibri" w:cs="Calibri"/>
          <w:i/>
          <w:noProof/>
        </w:rPr>
        <w:t>Wasmannia auropunctata</w:t>
      </w:r>
      <w:r w:rsidRPr="001823C0">
        <w:rPr>
          <w:rFonts w:ascii="Calibri" w:hAnsi="Calibri" w:cs="Calibri"/>
          <w:noProof/>
        </w:rPr>
        <w:t>) Program Plan, Department of Primary Industries and Fisheries.</w:t>
      </w:r>
    </w:p>
    <w:p w:rsidR="0093243B" w:rsidRPr="001823C0" w:rsidRDefault="0093243B" w:rsidP="0093243B">
      <w:pPr>
        <w:spacing w:after="0" w:line="240" w:lineRule="auto"/>
        <w:ind w:left="720" w:hanging="720"/>
        <w:rPr>
          <w:rFonts w:ascii="Calibri" w:hAnsi="Calibri" w:cs="Calibri"/>
          <w:noProof/>
        </w:rPr>
      </w:pPr>
      <w:r w:rsidRPr="001823C0">
        <w:rPr>
          <w:rFonts w:ascii="Calibri" w:hAnsi="Calibri" w:cs="Calibri"/>
          <w:noProof/>
        </w:rPr>
        <w:t>2.</w:t>
      </w:r>
      <w:r w:rsidRPr="001823C0">
        <w:rPr>
          <w:rFonts w:ascii="Calibri" w:hAnsi="Calibri" w:cs="Calibri"/>
          <w:noProof/>
        </w:rPr>
        <w:tab/>
        <w:t>Royer, J. 2006. Impacts of Wasmannia auropunctata (Roger) on native and local fauna in Smithfield, Queensland--A baseline survey, Electric Ant Control Centre, Cairns.</w:t>
      </w:r>
    </w:p>
    <w:p w:rsidR="0093243B" w:rsidRPr="001823C0" w:rsidRDefault="0093243B" w:rsidP="0093243B">
      <w:pPr>
        <w:spacing w:after="0" w:line="240" w:lineRule="auto"/>
        <w:ind w:left="720" w:hanging="720"/>
        <w:rPr>
          <w:rFonts w:ascii="Calibri" w:hAnsi="Calibri" w:cs="Calibri"/>
          <w:noProof/>
        </w:rPr>
      </w:pPr>
      <w:r w:rsidRPr="001823C0">
        <w:rPr>
          <w:rFonts w:ascii="Calibri" w:hAnsi="Calibri" w:cs="Calibri"/>
          <w:noProof/>
        </w:rPr>
        <w:t>3.</w:t>
      </w:r>
      <w:r w:rsidRPr="001823C0">
        <w:rPr>
          <w:rFonts w:ascii="Calibri" w:hAnsi="Calibri" w:cs="Calibri"/>
          <w:noProof/>
        </w:rPr>
        <w:tab/>
        <w:t>National Electric Ant Eradication Program. 2010. National Environmental Biosecurity Response Agreement (NEBRA), Biosecurity Queensland, Department of Primary Industries and Fisheries.</w:t>
      </w:r>
    </w:p>
    <w:p w:rsidR="0093243B" w:rsidRDefault="0093243B" w:rsidP="0093243B">
      <w:pPr>
        <w:spacing w:line="240" w:lineRule="auto"/>
        <w:ind w:left="720" w:hanging="720"/>
      </w:pPr>
      <w:r w:rsidRPr="001823C0">
        <w:rPr>
          <w:rFonts w:ascii="Calibri" w:hAnsi="Calibri" w:cs="Calibri"/>
          <w:noProof/>
        </w:rPr>
        <w:t>4.</w:t>
      </w:r>
      <w:r w:rsidRPr="001823C0">
        <w:rPr>
          <w:rFonts w:ascii="Calibri" w:hAnsi="Calibri" w:cs="Calibri"/>
          <w:noProof/>
        </w:rPr>
        <w:tab/>
        <w:t>National Electric Ant Eradication Program. 2011. Response Plan: Eradication of electric ant in Queensland, Biosecurity Queensland, Department of Employment Development and Innovation.</w:t>
      </w:r>
    </w:p>
    <w:p w:rsidR="0093243B" w:rsidRDefault="0093243B" w:rsidP="0093243B"/>
    <w:tbl>
      <w:tblPr>
        <w:tblpPr w:leftFromText="180" w:rightFromText="180" w:vertAnchor="text" w:tblpY="1"/>
        <w:tblOverlap w:val="neve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12"/>
        <w:gridCol w:w="1420"/>
        <w:gridCol w:w="1417"/>
        <w:gridCol w:w="6"/>
        <w:gridCol w:w="1836"/>
        <w:gridCol w:w="14"/>
        <w:gridCol w:w="2411"/>
        <w:gridCol w:w="11"/>
        <w:gridCol w:w="2384"/>
        <w:gridCol w:w="19"/>
        <w:gridCol w:w="2550"/>
        <w:gridCol w:w="11"/>
      </w:tblGrid>
      <w:tr w:rsidR="0093243B" w:rsidRPr="00AA3D26" w:rsidTr="0093243B">
        <w:tc>
          <w:tcPr>
            <w:tcW w:w="5000" w:type="pct"/>
            <w:gridSpan w:val="12"/>
            <w:tcBorders>
              <w:bottom w:val="single" w:sz="4" w:space="0" w:color="auto"/>
            </w:tcBorders>
          </w:tcPr>
          <w:p w:rsidR="0093243B" w:rsidRDefault="0093243B" w:rsidP="0093243B">
            <w:pPr>
              <w:pStyle w:val="NormalWeb"/>
              <w:spacing w:before="0" w:beforeAutospacing="0" w:after="0" w:afterAutospacing="0"/>
              <w:rPr>
                <w:rFonts w:asciiTheme="minorHAnsi" w:hAnsiTheme="minorHAnsi" w:cstheme="minorHAnsi"/>
              </w:rPr>
            </w:pPr>
            <w:r>
              <w:rPr>
                <w:rFonts w:asciiTheme="minorHAnsi" w:hAnsiTheme="minorHAnsi" w:cstheme="minorHAnsi"/>
                <w:b/>
              </w:rPr>
              <w:t>Appendix 4</w:t>
            </w:r>
            <w:r w:rsidRPr="001C60E7">
              <w:rPr>
                <w:rFonts w:asciiTheme="minorHAnsi" w:hAnsiTheme="minorHAnsi" w:cstheme="minorHAnsi"/>
                <w:b/>
              </w:rPr>
              <w:t xml:space="preserve"> </w:t>
            </w:r>
            <w:r w:rsidRPr="00A81A3F">
              <w:rPr>
                <w:rFonts w:asciiTheme="minorHAnsi" w:hAnsiTheme="minorHAnsi" w:cstheme="minorHAnsi"/>
                <w:b/>
              </w:rPr>
              <w:t xml:space="preserve">Rapid assessment of native species potentially at risk from Yellow crazy ant in the </w:t>
            </w:r>
            <w:r>
              <w:rPr>
                <w:rFonts w:asciiTheme="minorHAnsi" w:hAnsiTheme="minorHAnsi" w:cstheme="minorHAnsi"/>
                <w:b/>
              </w:rPr>
              <w:t>Arnhem Coast</w:t>
            </w:r>
            <w:r w:rsidRPr="00A81A3F">
              <w:rPr>
                <w:rFonts w:asciiTheme="minorHAnsi" w:hAnsiTheme="minorHAnsi" w:cstheme="minorHAnsi"/>
                <w:b/>
              </w:rPr>
              <w:t xml:space="preserve"> Bioregion</w:t>
            </w:r>
          </w:p>
          <w:p w:rsidR="0093243B" w:rsidRPr="00AA3D26" w:rsidRDefault="0093243B" w:rsidP="0093243B">
            <w:pPr>
              <w:pStyle w:val="NormalWeb"/>
              <w:spacing w:before="0" w:beforeAutospacing="0" w:after="0" w:afterAutospacing="0"/>
              <w:rPr>
                <w:rFonts w:asciiTheme="minorHAnsi" w:hAnsiTheme="minorHAnsi" w:cstheme="minorHAnsi"/>
                <w:b/>
                <w:sz w:val="20"/>
                <w:szCs w:val="20"/>
              </w:rPr>
            </w:pPr>
          </w:p>
        </w:tc>
      </w:tr>
      <w:tr w:rsidR="0093243B" w:rsidRPr="00AA3D26" w:rsidTr="0093243B">
        <w:tc>
          <w:tcPr>
            <w:tcW w:w="652" w:type="pct"/>
            <w:tcBorders>
              <w:bottom w:val="single" w:sz="4" w:space="0" w:color="auto"/>
            </w:tcBorders>
            <w:shd w:val="clear" w:color="auto" w:fill="D9D9D9" w:themeFill="background1" w:themeFillShade="D9"/>
          </w:tcPr>
          <w:p w:rsidR="0093243B" w:rsidRPr="00AA3D26" w:rsidRDefault="0093243B" w:rsidP="0093243B">
            <w:pPr>
              <w:pStyle w:val="NormalWeb"/>
              <w:spacing w:before="0" w:beforeAutospacing="0" w:after="0" w:afterAutospacing="0"/>
              <w:rPr>
                <w:rFonts w:asciiTheme="minorHAnsi" w:hAnsiTheme="minorHAnsi" w:cstheme="minorHAnsi"/>
                <w:b/>
                <w:sz w:val="20"/>
                <w:szCs w:val="20"/>
              </w:rPr>
            </w:pPr>
            <w:r w:rsidRPr="00AA3D26">
              <w:rPr>
                <w:rFonts w:asciiTheme="minorHAnsi" w:hAnsiTheme="minorHAnsi" w:cstheme="minorHAnsi"/>
                <w:b/>
                <w:sz w:val="20"/>
                <w:szCs w:val="20"/>
              </w:rPr>
              <w:t>Common Name (scientific name)</w:t>
            </w:r>
          </w:p>
        </w:tc>
        <w:tc>
          <w:tcPr>
            <w:tcW w:w="511" w:type="pct"/>
            <w:tcBorders>
              <w:bottom w:val="single" w:sz="4" w:space="0" w:color="auto"/>
            </w:tcBorders>
            <w:shd w:val="clear" w:color="auto" w:fill="D9D9D9" w:themeFill="background1" w:themeFillShade="D9"/>
          </w:tcPr>
          <w:p w:rsidR="0093243B" w:rsidRPr="00AA3D26" w:rsidRDefault="0093243B" w:rsidP="0093243B">
            <w:pPr>
              <w:pStyle w:val="NormalWeb"/>
              <w:spacing w:before="0" w:beforeAutospacing="0" w:after="0" w:afterAutospacing="0"/>
              <w:jc w:val="center"/>
              <w:rPr>
                <w:rFonts w:asciiTheme="minorHAnsi" w:hAnsiTheme="minorHAnsi" w:cstheme="minorHAnsi"/>
                <w:b/>
                <w:sz w:val="20"/>
                <w:szCs w:val="20"/>
              </w:rPr>
            </w:pPr>
            <w:r w:rsidRPr="00AA3D26">
              <w:rPr>
                <w:rFonts w:asciiTheme="minorHAnsi" w:hAnsiTheme="minorHAnsi" w:cstheme="minorHAnsi"/>
                <w:b/>
                <w:bCs/>
                <w:sz w:val="20"/>
                <w:szCs w:val="20"/>
              </w:rPr>
              <w:t xml:space="preserve">EPBC Act </w:t>
            </w:r>
            <w:r>
              <w:rPr>
                <w:rFonts w:asciiTheme="minorHAnsi" w:hAnsiTheme="minorHAnsi" w:cstheme="minorHAnsi"/>
                <w:b/>
                <w:bCs/>
                <w:sz w:val="20"/>
                <w:szCs w:val="20"/>
              </w:rPr>
              <w:t>listing s</w:t>
            </w:r>
            <w:r w:rsidRPr="00AA3D26">
              <w:rPr>
                <w:rFonts w:asciiTheme="minorHAnsi" w:hAnsiTheme="minorHAnsi" w:cstheme="minorHAnsi"/>
                <w:b/>
                <w:bCs/>
                <w:sz w:val="20"/>
                <w:szCs w:val="20"/>
              </w:rPr>
              <w:t>tatus</w:t>
            </w:r>
          </w:p>
        </w:tc>
        <w:tc>
          <w:tcPr>
            <w:tcW w:w="510" w:type="pct"/>
            <w:tcBorders>
              <w:bottom w:val="single" w:sz="4" w:space="0" w:color="auto"/>
            </w:tcBorders>
            <w:shd w:val="clear" w:color="auto" w:fill="D9D9D9" w:themeFill="background1" w:themeFillShade="D9"/>
          </w:tcPr>
          <w:p w:rsidR="0093243B" w:rsidRPr="00AA3D26" w:rsidRDefault="0093243B" w:rsidP="0093243B">
            <w:pPr>
              <w:pStyle w:val="NormalWeb"/>
              <w:spacing w:before="0" w:beforeAutospacing="0" w:after="0" w:afterAutospacing="0"/>
              <w:rPr>
                <w:rFonts w:asciiTheme="minorHAnsi" w:hAnsiTheme="minorHAnsi" w:cstheme="minorHAnsi"/>
                <w:b/>
                <w:sz w:val="20"/>
                <w:szCs w:val="20"/>
              </w:rPr>
            </w:pPr>
            <w:r w:rsidRPr="00AA3D26">
              <w:rPr>
                <w:rFonts w:asciiTheme="minorHAnsi" w:hAnsiTheme="minorHAnsi" w:cstheme="minorHAnsi"/>
                <w:b/>
                <w:sz w:val="20"/>
                <w:szCs w:val="20"/>
              </w:rPr>
              <w:t>Range</w:t>
            </w:r>
          </w:p>
        </w:tc>
        <w:tc>
          <w:tcPr>
            <w:tcW w:w="668" w:type="pct"/>
            <w:gridSpan w:val="3"/>
            <w:tcBorders>
              <w:bottom w:val="single" w:sz="4" w:space="0" w:color="auto"/>
            </w:tcBorders>
            <w:shd w:val="clear" w:color="auto" w:fill="D9D9D9" w:themeFill="background1" w:themeFillShade="D9"/>
          </w:tcPr>
          <w:p w:rsidR="0093243B" w:rsidRPr="00AA3D26" w:rsidRDefault="0093243B" w:rsidP="0093243B">
            <w:pPr>
              <w:pStyle w:val="NormalWeb"/>
              <w:spacing w:before="0" w:beforeAutospacing="0" w:after="0" w:afterAutospacing="0"/>
              <w:rPr>
                <w:rFonts w:asciiTheme="minorHAnsi" w:hAnsiTheme="minorHAnsi" w:cstheme="minorHAnsi"/>
                <w:b/>
                <w:sz w:val="20"/>
                <w:szCs w:val="20"/>
              </w:rPr>
            </w:pPr>
            <w:r w:rsidRPr="00AA3D26">
              <w:rPr>
                <w:rFonts w:asciiTheme="minorHAnsi" w:hAnsiTheme="minorHAnsi" w:cstheme="minorHAnsi"/>
                <w:b/>
                <w:sz w:val="20"/>
                <w:szCs w:val="20"/>
              </w:rPr>
              <w:t>Recovery Plan</w:t>
            </w:r>
          </w:p>
        </w:tc>
        <w:tc>
          <w:tcPr>
            <w:tcW w:w="868" w:type="pct"/>
            <w:tcBorders>
              <w:bottom w:val="single" w:sz="4" w:space="0" w:color="auto"/>
            </w:tcBorders>
            <w:shd w:val="clear" w:color="auto" w:fill="D9D9D9" w:themeFill="background1" w:themeFillShade="D9"/>
          </w:tcPr>
          <w:p w:rsidR="0093243B" w:rsidRPr="00AA3D26" w:rsidRDefault="0093243B" w:rsidP="0093243B">
            <w:pPr>
              <w:pStyle w:val="NormalWeb"/>
              <w:spacing w:before="0" w:beforeAutospacing="0" w:after="0" w:afterAutospacing="0"/>
              <w:rPr>
                <w:rFonts w:asciiTheme="minorHAnsi" w:hAnsiTheme="minorHAnsi" w:cstheme="minorHAnsi"/>
                <w:b/>
                <w:sz w:val="20"/>
                <w:szCs w:val="20"/>
              </w:rPr>
            </w:pPr>
            <w:r w:rsidRPr="00AA3D26">
              <w:rPr>
                <w:rFonts w:asciiTheme="minorHAnsi" w:hAnsiTheme="minorHAnsi" w:cstheme="minorHAnsi"/>
                <w:b/>
                <w:sz w:val="20"/>
                <w:szCs w:val="20"/>
              </w:rPr>
              <w:t>Habitat and behaviour</w:t>
            </w:r>
          </w:p>
        </w:tc>
        <w:tc>
          <w:tcPr>
            <w:tcW w:w="1791" w:type="pct"/>
            <w:gridSpan w:val="5"/>
            <w:tcBorders>
              <w:bottom w:val="single" w:sz="4" w:space="0" w:color="auto"/>
            </w:tcBorders>
            <w:shd w:val="clear" w:color="auto" w:fill="D9D9D9" w:themeFill="background1" w:themeFillShade="D9"/>
          </w:tcPr>
          <w:p w:rsidR="0093243B" w:rsidRPr="00AA3D26" w:rsidRDefault="0093243B" w:rsidP="0093243B">
            <w:pPr>
              <w:pStyle w:val="NormalWeb"/>
              <w:spacing w:before="0" w:beforeAutospacing="0" w:after="0" w:afterAutospacing="0"/>
              <w:jc w:val="center"/>
              <w:rPr>
                <w:rFonts w:asciiTheme="minorHAnsi" w:hAnsiTheme="minorHAnsi" w:cstheme="minorHAnsi"/>
                <w:b/>
                <w:sz w:val="20"/>
                <w:szCs w:val="20"/>
              </w:rPr>
            </w:pPr>
            <w:r w:rsidRPr="00AA3D26">
              <w:rPr>
                <w:rFonts w:asciiTheme="minorHAnsi" w:hAnsiTheme="minorHAnsi" w:cstheme="minorHAnsi"/>
                <w:b/>
                <w:sz w:val="20"/>
                <w:szCs w:val="20"/>
              </w:rPr>
              <w:t xml:space="preserve">Potential or presumed level of impact and mechanisms for </w:t>
            </w:r>
            <w:r>
              <w:rPr>
                <w:rFonts w:asciiTheme="minorHAnsi" w:hAnsiTheme="minorHAnsi" w:cstheme="minorHAnsi"/>
                <w:b/>
                <w:sz w:val="20"/>
                <w:szCs w:val="20"/>
              </w:rPr>
              <w:t>Yellow crazy ant</w:t>
            </w:r>
            <w:r w:rsidRPr="00AA3D26">
              <w:rPr>
                <w:rFonts w:asciiTheme="minorHAnsi" w:hAnsiTheme="minorHAnsi" w:cstheme="minorHAnsi"/>
                <w:b/>
                <w:sz w:val="20"/>
                <w:szCs w:val="20"/>
              </w:rPr>
              <w:t xml:space="preserve"> effect</w:t>
            </w:r>
          </w:p>
        </w:tc>
      </w:tr>
      <w:tr w:rsidR="0093243B" w:rsidRPr="00AA3D26" w:rsidTr="0093243B">
        <w:trPr>
          <w:trHeight w:val="368"/>
        </w:trPr>
        <w:tc>
          <w:tcPr>
            <w:tcW w:w="5000" w:type="pct"/>
            <w:gridSpan w:val="12"/>
            <w:shd w:val="clear" w:color="auto" w:fill="D9D9D9" w:themeFill="background1" w:themeFillShade="D9"/>
          </w:tcPr>
          <w:p w:rsidR="0093243B" w:rsidRPr="00AA3D26" w:rsidRDefault="0093243B" w:rsidP="0093243B">
            <w:pPr>
              <w:pStyle w:val="NormalWeb"/>
              <w:spacing w:before="0" w:beforeAutospacing="0" w:after="0" w:afterAutospacing="0"/>
              <w:rPr>
                <w:rFonts w:asciiTheme="minorHAnsi" w:hAnsiTheme="minorHAnsi" w:cstheme="minorHAnsi"/>
                <w:b/>
                <w:sz w:val="20"/>
                <w:szCs w:val="20"/>
                <w:lang w:eastAsia="en-AU"/>
              </w:rPr>
            </w:pPr>
            <w:r w:rsidRPr="00AA3D26">
              <w:rPr>
                <w:rFonts w:asciiTheme="minorHAnsi" w:hAnsiTheme="minorHAnsi" w:cstheme="minorHAnsi"/>
                <w:b/>
                <w:sz w:val="20"/>
                <w:szCs w:val="20"/>
                <w:lang w:eastAsia="en-AU"/>
              </w:rPr>
              <w:t>Birds</w:t>
            </w:r>
          </w:p>
        </w:tc>
      </w:tr>
      <w:tr w:rsidR="0093243B" w:rsidRPr="00AA3D26" w:rsidTr="0093243B">
        <w:trPr>
          <w:trHeight w:val="440"/>
        </w:trPr>
        <w:tc>
          <w:tcPr>
            <w:tcW w:w="652" w:type="pct"/>
          </w:tcPr>
          <w:p w:rsidR="0093243B" w:rsidRPr="00AA3D26" w:rsidRDefault="0093243B" w:rsidP="0093243B">
            <w:pPr>
              <w:spacing w:after="0" w:line="240" w:lineRule="auto"/>
              <w:rPr>
                <w:rFonts w:cstheme="minorHAnsi"/>
                <w:sz w:val="20"/>
                <w:szCs w:val="20"/>
              </w:rPr>
            </w:pPr>
            <w:r w:rsidRPr="00AA3D26">
              <w:rPr>
                <w:rFonts w:cstheme="minorHAnsi"/>
                <w:sz w:val="20"/>
                <w:szCs w:val="20"/>
              </w:rPr>
              <w:t>Australian bustard (</w:t>
            </w:r>
            <w:r w:rsidRPr="00AA3D26">
              <w:rPr>
                <w:rFonts w:cstheme="minorHAnsi"/>
                <w:i/>
                <w:sz w:val="20"/>
                <w:szCs w:val="20"/>
              </w:rPr>
              <w:t>Ardeotis australis</w:t>
            </w:r>
            <w:r w:rsidRPr="00AA3D26">
              <w:rPr>
                <w:rFonts w:cstheme="minorHAnsi"/>
                <w:sz w:val="20"/>
                <w:szCs w:val="20"/>
              </w:rPr>
              <w:t>)</w:t>
            </w:r>
          </w:p>
        </w:tc>
        <w:tc>
          <w:tcPr>
            <w:tcW w:w="511" w:type="pct"/>
          </w:tcPr>
          <w:p w:rsidR="0093243B" w:rsidRPr="00AA3D26" w:rsidRDefault="0093243B" w:rsidP="0093243B">
            <w:pPr>
              <w:pStyle w:val="NormalWeb"/>
              <w:spacing w:before="0" w:beforeAutospacing="0" w:after="0" w:afterAutospacing="0"/>
              <w:ind w:left="-394"/>
              <w:jc w:val="center"/>
              <w:rPr>
                <w:rFonts w:asciiTheme="minorHAnsi" w:hAnsiTheme="minorHAnsi" w:cstheme="minorHAnsi"/>
                <w:sz w:val="20"/>
                <w:szCs w:val="20"/>
              </w:rPr>
            </w:pPr>
            <w:r>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(also New Guinea)</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Not threatened.</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G</w:t>
            </w:r>
            <w:r w:rsidRPr="00B15BA9">
              <w:rPr>
                <w:rFonts w:asciiTheme="minorHAnsi" w:hAnsiTheme="minorHAnsi" w:cstheme="minorHAnsi"/>
                <w:sz w:val="20"/>
                <w:szCs w:val="20"/>
                <w:lang w:eastAsia="en-AU"/>
              </w:rPr>
              <w:t>rassland</w:t>
            </w:r>
            <w:r>
              <w:rPr>
                <w:rFonts w:asciiTheme="minorHAnsi" w:hAnsiTheme="minorHAnsi" w:cstheme="minorHAnsi"/>
                <w:sz w:val="20"/>
                <w:szCs w:val="20"/>
                <w:lang w:eastAsia="en-AU"/>
              </w:rPr>
              <w:t>s</w:t>
            </w:r>
            <w:r w:rsidRPr="00B15BA9">
              <w:rPr>
                <w:rFonts w:asciiTheme="minorHAnsi" w:hAnsiTheme="minorHAnsi" w:cstheme="minorHAnsi"/>
                <w:sz w:val="20"/>
                <w:szCs w:val="20"/>
                <w:lang w:eastAsia="en-AU"/>
              </w:rPr>
              <w:t>, woodland</w:t>
            </w:r>
            <w:r>
              <w:rPr>
                <w:rFonts w:asciiTheme="minorHAnsi" w:hAnsiTheme="minorHAnsi" w:cstheme="minorHAnsi"/>
                <w:sz w:val="20"/>
                <w:szCs w:val="20"/>
                <w:lang w:eastAsia="en-AU"/>
              </w:rPr>
              <w:t>s</w:t>
            </w:r>
            <w:r w:rsidRPr="00B15BA9">
              <w:rPr>
                <w:rFonts w:asciiTheme="minorHAnsi" w:hAnsiTheme="minorHAnsi" w:cstheme="minorHAnsi"/>
                <w:sz w:val="20"/>
                <w:szCs w:val="20"/>
                <w:lang w:eastAsia="en-AU"/>
              </w:rPr>
              <w:t xml:space="preserve"> and open agricultural </w:t>
            </w:r>
            <w:r>
              <w:rPr>
                <w:rFonts w:asciiTheme="minorHAnsi" w:hAnsiTheme="minorHAnsi" w:cstheme="minorHAnsi"/>
                <w:sz w:val="20"/>
                <w:szCs w:val="20"/>
                <w:lang w:eastAsia="en-AU"/>
              </w:rPr>
              <w:t xml:space="preserve">areas. Nomadic. </w:t>
            </w:r>
            <w:r>
              <w:t>O</w:t>
            </w:r>
            <w:r w:rsidRPr="00B15BA9">
              <w:rPr>
                <w:rFonts w:asciiTheme="minorHAnsi" w:hAnsiTheme="minorHAnsi" w:cstheme="minorHAnsi"/>
                <w:sz w:val="20"/>
                <w:szCs w:val="20"/>
                <w:lang w:eastAsia="en-AU"/>
              </w:rPr>
              <w:t xml:space="preserve">mnivorous, </w:t>
            </w:r>
            <w:r>
              <w:rPr>
                <w:rFonts w:asciiTheme="minorHAnsi" w:hAnsiTheme="minorHAnsi" w:cstheme="minorHAnsi"/>
                <w:sz w:val="20"/>
                <w:szCs w:val="20"/>
                <w:lang w:eastAsia="en-AU"/>
              </w:rPr>
              <w:t>feeds on</w:t>
            </w:r>
            <w:r w:rsidRPr="00B15BA9">
              <w:rPr>
                <w:rFonts w:asciiTheme="minorHAnsi" w:hAnsiTheme="minorHAnsi" w:cstheme="minorHAnsi"/>
                <w:sz w:val="20"/>
                <w:szCs w:val="20"/>
                <w:lang w:eastAsia="en-AU"/>
              </w:rPr>
              <w:t xml:space="preserve"> leaves, buds</w:t>
            </w:r>
            <w:r>
              <w:rPr>
                <w:rFonts w:asciiTheme="minorHAnsi" w:hAnsiTheme="minorHAnsi" w:cstheme="minorHAnsi"/>
                <w:sz w:val="20"/>
                <w:szCs w:val="20"/>
                <w:lang w:eastAsia="en-AU"/>
              </w:rPr>
              <w:t xml:space="preserve">, </w:t>
            </w:r>
            <w:r w:rsidRPr="00B15BA9">
              <w:rPr>
                <w:rFonts w:asciiTheme="minorHAnsi" w:hAnsiTheme="minorHAnsi" w:cstheme="minorHAnsi"/>
                <w:sz w:val="20"/>
                <w:szCs w:val="20"/>
                <w:lang w:eastAsia="en-AU"/>
              </w:rPr>
              <w:t>seeds, fruit, centipedes, insects, molluscs, lizards, young birds and small rodents</w:t>
            </w:r>
            <w:r>
              <w:rPr>
                <w:rFonts w:asciiTheme="minorHAnsi" w:hAnsiTheme="minorHAnsi" w:cstheme="minorHAnsi"/>
                <w:sz w:val="20"/>
                <w:szCs w:val="20"/>
                <w:lang w:eastAsia="en-AU"/>
              </w:rPr>
              <w:t>. Nests on open ground or on grass.</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significance; Low to medium impact.</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Nesting and fledgling success</w:t>
            </w:r>
            <w:r>
              <w:rPr>
                <w:rFonts w:asciiTheme="minorHAnsi" w:hAnsiTheme="minorHAnsi" w:cstheme="minorHAnsi"/>
                <w:sz w:val="20"/>
                <w:szCs w:val="20"/>
                <w:lang w:eastAsia="en-AU"/>
              </w:rPr>
              <w:t>, and foraging</w:t>
            </w:r>
            <w:r w:rsidRPr="00AA3D26">
              <w:rPr>
                <w:rFonts w:asciiTheme="minorHAnsi" w:hAnsiTheme="minorHAnsi" w:cstheme="minorHAnsi"/>
                <w:sz w:val="20"/>
                <w:szCs w:val="20"/>
                <w:lang w:eastAsia="en-AU"/>
              </w:rPr>
              <w:t xml:space="preserve"> may be disrupted</w:t>
            </w:r>
            <w:r>
              <w:rPr>
                <w:rFonts w:asciiTheme="minorHAnsi" w:hAnsiTheme="minorHAnsi" w:cstheme="minorHAnsi"/>
                <w:sz w:val="20"/>
                <w:szCs w:val="20"/>
                <w:lang w:eastAsia="en-AU"/>
              </w:rPr>
              <w:t>. Abundance of invertebrate and vertebrate prey may be reduced. On-site effects off-set in part by nomadic activity</w:t>
            </w:r>
            <w:r w:rsidRPr="00AA3D26">
              <w:rPr>
                <w:rFonts w:asciiTheme="minorHAnsi" w:hAnsiTheme="minorHAnsi" w:cstheme="minorHAnsi"/>
                <w:sz w:val="20"/>
                <w:szCs w:val="20"/>
                <w:lang w:eastAsia="en-AU"/>
              </w:rPr>
              <w:t>.</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spacing w:after="0" w:line="240" w:lineRule="auto"/>
              <w:rPr>
                <w:rFonts w:cstheme="minorHAnsi"/>
                <w:sz w:val="20"/>
                <w:szCs w:val="20"/>
                <w:vertAlign w:val="superscript"/>
              </w:rPr>
            </w:pPr>
            <w:r w:rsidRPr="00AA3D26">
              <w:rPr>
                <w:rFonts w:cstheme="minorHAnsi"/>
                <w:sz w:val="20"/>
                <w:szCs w:val="20"/>
              </w:rPr>
              <w:t>Azure kingfisher (</w:t>
            </w:r>
            <w:r w:rsidRPr="00AA3D26">
              <w:rPr>
                <w:rFonts w:cstheme="minorHAnsi"/>
                <w:i/>
                <w:iCs/>
                <w:sz w:val="20"/>
                <w:szCs w:val="20"/>
              </w:rPr>
              <w:t>Ceyx azurea</w:t>
            </w:r>
            <w:r w:rsidRPr="00AA3D26">
              <w:rPr>
                <w:rFonts w:cstheme="minorHAnsi"/>
                <w:sz w:val="20"/>
                <w:szCs w:val="20"/>
              </w:rPr>
              <w:t>)</w:t>
            </w:r>
          </w:p>
          <w:p w:rsidR="0093243B" w:rsidRPr="00AA3D26" w:rsidRDefault="0093243B" w:rsidP="0093243B">
            <w:pPr>
              <w:spacing w:after="0" w:line="240" w:lineRule="auto"/>
              <w:rPr>
                <w:rFonts w:cstheme="minorHAnsi"/>
                <w:sz w:val="20"/>
                <w:szCs w:val="20"/>
              </w:rPr>
            </w:pPr>
            <w:r w:rsidRPr="00AA3D26">
              <w:rPr>
                <w:rFonts w:cstheme="minorHAnsi"/>
                <w:sz w:val="20"/>
                <w:szCs w:val="20"/>
              </w:rPr>
              <w:t>[=</w:t>
            </w:r>
            <w:r w:rsidRPr="00AA3D26">
              <w:rPr>
                <w:rFonts w:cstheme="minorHAnsi"/>
                <w:i/>
                <w:iCs/>
                <w:color w:val="333333"/>
                <w:sz w:val="20"/>
                <w:szCs w:val="20"/>
              </w:rPr>
              <w:t>Alcedo azurea</w:t>
            </w:r>
            <w:r w:rsidRPr="00AA3D26">
              <w:rPr>
                <w:rFonts w:cstheme="minorHAnsi"/>
                <w:iCs/>
                <w:color w:val="333333"/>
                <w:sz w:val="20"/>
                <w:szCs w:val="20"/>
              </w:rPr>
              <w:t>]</w:t>
            </w:r>
          </w:p>
        </w:tc>
        <w:tc>
          <w:tcPr>
            <w:tcW w:w="511" w:type="pct"/>
          </w:tcPr>
          <w:p w:rsidR="0093243B" w:rsidRPr="00AA3D26" w:rsidRDefault="0093243B" w:rsidP="0093243B">
            <w:pPr>
              <w:pStyle w:val="NormalWeb"/>
              <w:spacing w:before="0" w:beforeAutospacing="0" w:after="0" w:afterAutospacing="0"/>
              <w:ind w:left="-394"/>
              <w:jc w:val="center"/>
              <w:rPr>
                <w:rFonts w:asciiTheme="minorHAnsi" w:hAnsiTheme="minorHAnsi" w:cstheme="minorHAnsi"/>
                <w:sz w:val="20"/>
                <w:szCs w:val="20"/>
              </w:rPr>
            </w:pPr>
            <w:r>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WA, NT, Qld, NSW, Vic, e SA, Tas (also New Guinea, </w:t>
            </w:r>
            <w:r w:rsidRPr="00AA3D26">
              <w:rPr>
                <w:rFonts w:asciiTheme="minorHAnsi" w:hAnsiTheme="minorHAnsi" w:cstheme="minorHAnsi"/>
                <w:sz w:val="20"/>
                <w:szCs w:val="20"/>
              </w:rPr>
              <w:t xml:space="preserve"> </w:t>
            </w:r>
            <w:r w:rsidRPr="00AA3D26">
              <w:rPr>
                <w:rFonts w:asciiTheme="minorHAnsi" w:hAnsiTheme="minorHAnsi" w:cstheme="minorHAnsi"/>
                <w:sz w:val="20"/>
                <w:szCs w:val="20"/>
                <w:lang w:eastAsia="en-AU"/>
              </w:rPr>
              <w:t>Moluccas)</w:t>
            </w:r>
          </w:p>
        </w:tc>
        <w:tc>
          <w:tcPr>
            <w:tcW w:w="666"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Degradation of wetland waters.</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Near water - ponds, rivers, lakes and mangroves. Diet mostly fish and insects. Roosts arboreal. Nests in burrows in earth banks and cliffs.</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attempts and fledgling success may be disrupted. Abundance of invertebrate and vertebrate prey may be reduced.</w:t>
            </w:r>
            <w:r>
              <w:rPr>
                <w:rFonts w:asciiTheme="minorHAnsi" w:hAnsiTheme="minorHAnsi" w:cstheme="minorHAnsi"/>
                <w:sz w:val="20"/>
                <w:szCs w:val="20"/>
                <w:lang w:eastAsia="en-AU"/>
              </w:rPr>
              <w:t xml:space="preserve"> </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53745"/>
                  <wp:effectExtent l="19050" t="0" r="0" b="0"/>
                  <wp:docPr id="3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print"/>
                          <a:srcRect/>
                          <a:stretch>
                            <a:fillRect/>
                          </a:stretch>
                        </pic:blipFill>
                        <pic:spPr bwMode="auto">
                          <a:xfrm>
                            <a:off x="0" y="0"/>
                            <a:ext cx="1490345" cy="753745"/>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spacing w:after="0" w:line="240" w:lineRule="auto"/>
              <w:rPr>
                <w:rFonts w:cstheme="minorHAnsi"/>
                <w:bCs/>
                <w:sz w:val="20"/>
                <w:szCs w:val="20"/>
              </w:rPr>
            </w:pPr>
            <w:r w:rsidRPr="00AA3D26">
              <w:rPr>
                <w:rFonts w:cstheme="minorHAnsi"/>
                <w:bCs/>
                <w:sz w:val="20"/>
                <w:szCs w:val="20"/>
              </w:rPr>
              <w:t>Banded fruit dove (</w:t>
            </w:r>
            <w:r w:rsidRPr="00AA3D26">
              <w:rPr>
                <w:rFonts w:cstheme="minorHAnsi"/>
                <w:bCs/>
                <w:i/>
                <w:sz w:val="20"/>
                <w:szCs w:val="20"/>
              </w:rPr>
              <w:t>Ptilinopus cinctus alligator</w:t>
            </w:r>
            <w:r w:rsidRPr="00AA3D26">
              <w:rPr>
                <w:rFonts w:cstheme="minorHAnsi"/>
                <w:bCs/>
                <w:sz w:val="20"/>
                <w:szCs w:val="20"/>
              </w:rPr>
              <w:t>)</w:t>
            </w:r>
          </w:p>
        </w:tc>
        <w:tc>
          <w:tcPr>
            <w:tcW w:w="511" w:type="pct"/>
          </w:tcPr>
          <w:p w:rsidR="0093243B" w:rsidRPr="00AA3D26"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NT</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Fire.</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Monsoonal rainforests. Diurnal.</w:t>
            </w:r>
            <w:r w:rsidRPr="00AA3D26">
              <w:rPr>
                <w:rFonts w:asciiTheme="minorHAnsi" w:hAnsiTheme="minorHAnsi" w:cstheme="minorHAnsi"/>
                <w:sz w:val="20"/>
                <w:szCs w:val="20"/>
              </w:rPr>
              <w:t xml:space="preserve"> </w:t>
            </w:r>
            <w:r>
              <w:rPr>
                <w:rFonts w:asciiTheme="minorHAnsi" w:hAnsiTheme="minorHAnsi" w:cstheme="minorHAnsi"/>
                <w:sz w:val="20"/>
                <w:szCs w:val="20"/>
              </w:rPr>
              <w:t xml:space="preserve">Often gregarious. </w:t>
            </w:r>
            <w:r w:rsidRPr="00AA3D26">
              <w:rPr>
                <w:rFonts w:asciiTheme="minorHAnsi" w:hAnsiTheme="minorHAnsi" w:cstheme="minorHAnsi"/>
                <w:sz w:val="20"/>
                <w:szCs w:val="20"/>
              </w:rPr>
              <w:t xml:space="preserve">Feeds on </w:t>
            </w:r>
            <w:r w:rsidRPr="00AA3D26">
              <w:rPr>
                <w:rFonts w:asciiTheme="minorHAnsi" w:hAnsiTheme="minorHAnsi" w:cstheme="minorHAnsi"/>
                <w:sz w:val="20"/>
                <w:szCs w:val="20"/>
                <w:lang w:eastAsia="en-AU"/>
              </w:rPr>
              <w:t xml:space="preserve">fruit from forest trees, especially figs. </w:t>
            </w:r>
            <w:r>
              <w:rPr>
                <w:rFonts w:asciiTheme="minorHAnsi" w:hAnsiTheme="minorHAnsi" w:cstheme="minorHAnsi"/>
                <w:sz w:val="20"/>
                <w:szCs w:val="20"/>
                <w:lang w:eastAsia="en-AU"/>
              </w:rPr>
              <w:t>Roosts, nests and rests in trees; n</w:t>
            </w:r>
            <w:r w:rsidRPr="00AA3D26">
              <w:rPr>
                <w:rFonts w:asciiTheme="minorHAnsi" w:hAnsiTheme="minorHAnsi" w:cstheme="minorHAnsi"/>
                <w:sz w:val="20"/>
                <w:szCs w:val="20"/>
                <w:lang w:eastAsia="en-AU"/>
              </w:rPr>
              <w:t>ests an open platform.</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Nesting attempts, </w:t>
            </w:r>
            <w:r w:rsidRPr="008B6BD5">
              <w:rPr>
                <w:rFonts w:asciiTheme="minorHAnsi" w:hAnsiTheme="minorHAnsi" w:cstheme="minorHAnsi"/>
                <w:sz w:val="20"/>
                <w:szCs w:val="20"/>
                <w:lang w:eastAsia="en-AU"/>
              </w:rPr>
              <w:t>fledgling success</w:t>
            </w:r>
            <w:r>
              <w:rPr>
                <w:rFonts w:asciiTheme="minorHAnsi" w:hAnsiTheme="minorHAnsi" w:cstheme="minorHAnsi"/>
                <w:sz w:val="20"/>
                <w:szCs w:val="20"/>
                <w:lang w:eastAsia="en-AU"/>
              </w:rPr>
              <w:t>, and foraging</w:t>
            </w:r>
            <w:r w:rsidRPr="008B6BD5">
              <w:rPr>
                <w:rFonts w:asciiTheme="minorHAnsi" w:hAnsiTheme="minorHAnsi" w:cstheme="minorHAnsi"/>
                <w:sz w:val="20"/>
                <w:szCs w:val="20"/>
                <w:lang w:eastAsia="en-AU"/>
              </w:rPr>
              <w:t xml:space="preserve"> may be disrupted.</w:t>
            </w:r>
            <w:r>
              <w:rPr>
                <w:rFonts w:asciiTheme="minorHAnsi" w:hAnsiTheme="minorHAnsi" w:cstheme="minorHAnsi"/>
                <w:sz w:val="20"/>
                <w:szCs w:val="20"/>
                <w:lang w:eastAsia="en-AU"/>
              </w:rPr>
              <w:t xml:space="preserve"> </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spacing w:after="0" w:line="240" w:lineRule="auto"/>
              <w:rPr>
                <w:rFonts w:cstheme="minorHAnsi"/>
                <w:bCs/>
                <w:sz w:val="20"/>
                <w:szCs w:val="20"/>
              </w:rPr>
            </w:pPr>
            <w:r w:rsidRPr="00AA3D26">
              <w:rPr>
                <w:rFonts w:cstheme="minorHAnsi"/>
                <w:bCs/>
                <w:sz w:val="20"/>
                <w:szCs w:val="20"/>
              </w:rPr>
              <w:t>Beach stone-curlew (</w:t>
            </w:r>
            <w:r w:rsidRPr="00AA3D26">
              <w:rPr>
                <w:rFonts w:cstheme="minorHAnsi"/>
                <w:bCs/>
                <w:i/>
                <w:iCs/>
                <w:sz w:val="20"/>
                <w:szCs w:val="20"/>
              </w:rPr>
              <w:t>Esacus neglectus</w:t>
            </w:r>
            <w:r w:rsidRPr="00AA3D26">
              <w:rPr>
                <w:rFonts w:cstheme="minorHAnsi"/>
                <w:bCs/>
                <w:iCs/>
                <w:sz w:val="20"/>
                <w:szCs w:val="20"/>
              </w:rPr>
              <w:t>)</w:t>
            </w:r>
          </w:p>
        </w:tc>
        <w:tc>
          <w:tcPr>
            <w:tcW w:w="511" w:type="pct"/>
          </w:tcPr>
          <w:p w:rsidR="0093243B" w:rsidRPr="00AA3D26" w:rsidRDefault="0093243B" w:rsidP="0093243B">
            <w:pPr>
              <w:pStyle w:val="NormalWeb"/>
              <w:spacing w:before="0" w:beforeAutospacing="0" w:after="0" w:afterAutospacing="0"/>
              <w:ind w:left="-109"/>
              <w:jc w:val="center"/>
              <w:rPr>
                <w:rFonts w:asciiTheme="minorHAnsi" w:hAnsiTheme="minorHAnsi" w:cstheme="minorHAnsi"/>
                <w:sz w:val="20"/>
                <w:szCs w:val="20"/>
              </w:rPr>
            </w:pPr>
            <w:r>
              <w:rPr>
                <w:rFonts w:asciiTheme="minorHAnsi" w:hAnsiTheme="minorHAnsi" w:cstheme="minorHAnsi"/>
                <w:sz w:val="20"/>
                <w:szCs w:val="20"/>
              </w:rPr>
              <w:t>Not listed (</w:t>
            </w:r>
            <w:r w:rsidRPr="00AA3D26">
              <w:rPr>
                <w:rFonts w:asciiTheme="minorHAnsi" w:hAnsiTheme="minorHAnsi" w:cstheme="minorHAnsi"/>
                <w:sz w:val="20"/>
                <w:szCs w:val="20"/>
              </w:rPr>
              <w:t>Marine</w:t>
            </w:r>
            <w:r>
              <w:rPr>
                <w:rFonts w:asciiTheme="minorHAnsi" w:hAnsiTheme="minorHAnsi" w:cstheme="minorHAnsi"/>
                <w:sz w:val="20"/>
                <w:szCs w:val="20"/>
              </w:rPr>
              <w:t>)</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 WA, n NT, Qld, (NSW)</w:t>
            </w:r>
          </w:p>
          <w:p w:rsidR="0093243B" w:rsidRPr="00AA3D26" w:rsidRDefault="0093243B" w:rsidP="0093243B">
            <w:pPr>
              <w:pStyle w:val="NormalWeb"/>
              <w:spacing w:before="0" w:beforeAutospacing="0" w:after="0" w:afterAutospacing="0"/>
              <w:rPr>
                <w:rFonts w:asciiTheme="minorHAnsi" w:hAnsiTheme="minorHAnsi" w:cstheme="minorHAnsi"/>
                <w:sz w:val="20"/>
                <w:szCs w:val="20"/>
              </w:rPr>
            </w:pP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Habitat loss; human disturbance; predation by feral animals.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Wader. Occurs on open, undisturbed beaches, islands, reefs and estuarine intertidal sand and mud</w:t>
            </w:r>
            <w:r>
              <w:rPr>
                <w:rFonts w:asciiTheme="minorHAnsi" w:hAnsiTheme="minorHAnsi" w:cstheme="minorHAnsi"/>
                <w:sz w:val="20"/>
                <w:szCs w:val="20"/>
                <w:lang w:eastAsia="en-AU"/>
              </w:rPr>
              <w:t>flats. Nest a scrape on ground</w:t>
            </w:r>
            <w:r w:rsidRPr="00AA3D26">
              <w:rPr>
                <w:rFonts w:asciiTheme="minorHAnsi" w:hAnsiTheme="minorHAnsi" w:cstheme="minorHAnsi"/>
                <w:sz w:val="20"/>
                <w:szCs w:val="20"/>
                <w:lang w:eastAsia="en-AU"/>
              </w:rPr>
              <w:t>.</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Nesting and fledgling success may be disrupted. Minimal disruption of foraging and food resources.</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3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spacing w:after="0" w:line="240" w:lineRule="auto"/>
              <w:rPr>
                <w:rFonts w:cstheme="minorHAnsi"/>
                <w:sz w:val="20"/>
                <w:szCs w:val="20"/>
              </w:rPr>
            </w:pPr>
            <w:r w:rsidRPr="00AA3D26">
              <w:rPr>
                <w:rFonts w:cstheme="minorHAnsi"/>
                <w:sz w:val="20"/>
                <w:szCs w:val="20"/>
              </w:rPr>
              <w:t>Black-tailed treecreeper (</w:t>
            </w:r>
            <w:r w:rsidRPr="00AA3D26">
              <w:rPr>
                <w:rFonts w:cstheme="minorHAnsi"/>
                <w:i/>
                <w:sz w:val="20"/>
                <w:szCs w:val="20"/>
              </w:rPr>
              <w:t>Climacteris melanurus</w:t>
            </w:r>
            <w:r w:rsidRPr="00AA3D26">
              <w:rPr>
                <w:rFonts w:cstheme="minorHAnsi"/>
                <w:sz w:val="20"/>
                <w:szCs w:val="20"/>
              </w:rPr>
              <w:t>)</w:t>
            </w:r>
          </w:p>
        </w:tc>
        <w:tc>
          <w:tcPr>
            <w:tcW w:w="511" w:type="pct"/>
          </w:tcPr>
          <w:p w:rsidR="0093243B" w:rsidRPr="00AA3D26" w:rsidRDefault="0093243B" w:rsidP="0093243B">
            <w:pPr>
              <w:pStyle w:val="NormalWeb"/>
              <w:spacing w:before="0" w:beforeAutospacing="0" w:after="0" w:afterAutospacing="0"/>
              <w:ind w:left="-109"/>
              <w:jc w:val="center"/>
              <w:rPr>
                <w:rFonts w:asciiTheme="minorHAnsi" w:hAnsiTheme="minorHAnsi" w:cstheme="minorHAnsi"/>
                <w:sz w:val="20"/>
                <w:szCs w:val="20"/>
              </w:rPr>
            </w:pPr>
            <w:r>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 WA, n NT, nw Qld</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Woodlands and shrublands. Forages arboreally and on ground for insects, including ants, and nectar. Nests in trees hollows or forks.</w:t>
            </w:r>
          </w:p>
        </w:tc>
        <w:tc>
          <w:tcPr>
            <w:tcW w:w="869" w:type="pct"/>
            <w:gridSpan w:val="3"/>
          </w:tcPr>
          <w:p w:rsidR="0093243B" w:rsidRPr="00382E50" w:rsidRDefault="0093243B" w:rsidP="0093243B">
            <w:pPr>
              <w:pStyle w:val="NormalWeb"/>
              <w:spacing w:before="0" w:beforeAutospacing="0" w:after="0" w:afterAutospacing="0"/>
              <w:rPr>
                <w:rFonts w:asciiTheme="minorHAnsi" w:hAnsiTheme="minorHAnsi" w:cstheme="minorHAnsi"/>
                <w:sz w:val="20"/>
                <w:szCs w:val="20"/>
                <w:lang w:eastAsia="en-AU"/>
              </w:rPr>
            </w:pPr>
            <w:r w:rsidRPr="00382E50">
              <w:rPr>
                <w:rFonts w:asciiTheme="minorHAnsi" w:hAnsiTheme="minorHAnsi" w:cstheme="minorHAnsi"/>
                <w:sz w:val="20"/>
                <w:szCs w:val="20"/>
                <w:lang w:eastAsia="en-AU"/>
              </w:rPr>
              <w:t>Medium significance; Low to medium impact.</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sz w:val="20"/>
                <w:szCs w:val="20"/>
                <w:lang w:eastAsia="en-AU"/>
              </w:rPr>
              <w:t>Nesting attempts,</w:t>
            </w:r>
            <w:r w:rsidRPr="00AA3D26">
              <w:rPr>
                <w:rFonts w:asciiTheme="minorHAnsi" w:hAnsiTheme="minorHAnsi" w:cstheme="minorHAnsi"/>
                <w:sz w:val="20"/>
                <w:szCs w:val="20"/>
                <w:lang w:eastAsia="en-AU"/>
              </w:rPr>
              <w:t xml:space="preserve"> fledgling</w:t>
            </w:r>
            <w:r>
              <w:rPr>
                <w:rFonts w:asciiTheme="minorHAnsi" w:hAnsiTheme="minorHAnsi" w:cstheme="minorHAnsi"/>
                <w:sz w:val="20"/>
                <w:szCs w:val="20"/>
                <w:lang w:eastAsia="en-AU"/>
              </w:rPr>
              <w:t xml:space="preserve"> </w:t>
            </w:r>
            <w:r w:rsidRPr="00AA3D26">
              <w:rPr>
                <w:rFonts w:asciiTheme="minorHAnsi" w:hAnsiTheme="minorHAnsi" w:cstheme="minorHAnsi"/>
                <w:sz w:val="20"/>
                <w:szCs w:val="20"/>
                <w:lang w:eastAsia="en-AU"/>
              </w:rPr>
              <w:t>success</w:t>
            </w:r>
            <w:r>
              <w:rPr>
                <w:rFonts w:asciiTheme="minorHAnsi" w:hAnsiTheme="minorHAnsi" w:cstheme="minorHAnsi"/>
                <w:sz w:val="20"/>
                <w:szCs w:val="20"/>
                <w:lang w:eastAsia="en-AU"/>
              </w:rPr>
              <w:t>, and foraging</w:t>
            </w:r>
            <w:r w:rsidRPr="00AA3D26">
              <w:rPr>
                <w:rFonts w:asciiTheme="minorHAnsi" w:hAnsiTheme="minorHAnsi" w:cstheme="minorHAnsi"/>
                <w:sz w:val="20"/>
                <w:szCs w:val="20"/>
                <w:lang w:eastAsia="en-AU"/>
              </w:rPr>
              <w:t xml:space="preserve"> may be disrupted. Abundance of invertebrate prey </w:t>
            </w:r>
            <w:r>
              <w:rPr>
                <w:rFonts w:asciiTheme="minorHAnsi" w:hAnsiTheme="minorHAnsi" w:cstheme="minorHAnsi"/>
                <w:sz w:val="20"/>
                <w:szCs w:val="20"/>
                <w:lang w:eastAsia="en-AU"/>
              </w:rPr>
              <w:t xml:space="preserve">and nectar </w:t>
            </w:r>
            <w:r w:rsidRPr="00AA3D26">
              <w:rPr>
                <w:rFonts w:asciiTheme="minorHAnsi" w:hAnsiTheme="minorHAnsi" w:cstheme="minorHAnsi"/>
                <w:sz w:val="20"/>
                <w:szCs w:val="20"/>
                <w:lang w:eastAsia="en-AU"/>
              </w:rPr>
              <w:t>may be reduced</w:t>
            </w:r>
            <w:r>
              <w:rPr>
                <w:rFonts w:asciiTheme="minorHAnsi" w:hAnsiTheme="minorHAnsi" w:cstheme="minorHAnsi"/>
                <w:sz w:val="20"/>
                <w:szCs w:val="20"/>
                <w:lang w:eastAsia="en-AU"/>
              </w:rPr>
              <w:t>, but possibly off-set by increased ant abundance.</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spacing w:after="0" w:line="240" w:lineRule="auto"/>
              <w:rPr>
                <w:rFonts w:cstheme="minorHAnsi"/>
                <w:sz w:val="20"/>
                <w:szCs w:val="20"/>
              </w:rPr>
            </w:pPr>
            <w:r w:rsidRPr="00AA3D26">
              <w:rPr>
                <w:rFonts w:cstheme="minorHAnsi"/>
                <w:sz w:val="20"/>
                <w:szCs w:val="20"/>
              </w:rPr>
              <w:t>Black bittern (Australasian) (</w:t>
            </w:r>
            <w:r w:rsidRPr="00AA3D26">
              <w:rPr>
                <w:rFonts w:cstheme="minorHAnsi"/>
                <w:i/>
                <w:sz w:val="20"/>
                <w:szCs w:val="20"/>
              </w:rPr>
              <w:t>Ixobrychus flavicolllis australis</w:t>
            </w:r>
            <w:r w:rsidRPr="00AA3D26">
              <w:rPr>
                <w:rFonts w:cstheme="minorHAnsi"/>
                <w:sz w:val="20"/>
                <w:szCs w:val="20"/>
              </w:rPr>
              <w:t>)</w:t>
            </w:r>
          </w:p>
        </w:tc>
        <w:tc>
          <w:tcPr>
            <w:tcW w:w="511" w:type="pct"/>
          </w:tcPr>
          <w:p w:rsidR="0093243B" w:rsidRPr="00AA3D26"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 WA, n NT, n Qld to s NSW</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Habitat loss; disturbance by livestock; predation by feral ants.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Lowland terrestrial and estuarine wetlands, generally in areas of permanent water and dense vegetation. Nocturnal. </w:t>
            </w:r>
            <w:r w:rsidRPr="00AA3D26">
              <w:rPr>
                <w:rFonts w:asciiTheme="minorHAnsi" w:hAnsiTheme="minorHAnsi" w:cstheme="minorHAnsi"/>
                <w:sz w:val="20"/>
                <w:szCs w:val="20"/>
              </w:rPr>
              <w:t>F</w:t>
            </w:r>
            <w:r w:rsidRPr="00AA3D26">
              <w:rPr>
                <w:rFonts w:asciiTheme="minorHAnsi" w:hAnsiTheme="minorHAnsi" w:cstheme="minorHAnsi"/>
                <w:sz w:val="20"/>
                <w:szCs w:val="20"/>
                <w:lang w:eastAsia="en-AU"/>
              </w:rPr>
              <w:t xml:space="preserve">orages for reptiles, fish and invertebrates. </w:t>
            </w:r>
            <w:r w:rsidRPr="00AA3D26">
              <w:rPr>
                <w:rFonts w:asciiTheme="minorHAnsi" w:hAnsiTheme="minorHAnsi" w:cstheme="minorHAnsi"/>
                <w:sz w:val="20"/>
                <w:szCs w:val="20"/>
              </w:rPr>
              <w:t>R</w:t>
            </w:r>
            <w:r w:rsidRPr="00AA3D26">
              <w:rPr>
                <w:rFonts w:asciiTheme="minorHAnsi" w:hAnsiTheme="minorHAnsi" w:cstheme="minorHAnsi"/>
                <w:sz w:val="20"/>
                <w:szCs w:val="20"/>
                <w:lang w:eastAsia="en-AU"/>
              </w:rPr>
              <w:t>oosts in trees or on the ground amongst dense reeds. Nests on branch overhanging water.</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AA3D26">
              <w:rPr>
                <w:rFonts w:asciiTheme="minorHAnsi" w:hAnsiTheme="minorHAnsi" w:cstheme="minorHAnsi"/>
                <w:sz w:val="20"/>
                <w:szCs w:val="20"/>
                <w:lang w:eastAsia="en-AU"/>
              </w:rPr>
              <w:t>Nesting attempts and fledgling success may be disrupted. Abundance of invertebrate and vertebrate prey may be reduced.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spacing w:after="0" w:line="240" w:lineRule="auto"/>
              <w:rPr>
                <w:rFonts w:cstheme="minorHAnsi"/>
                <w:sz w:val="20"/>
                <w:szCs w:val="20"/>
              </w:rPr>
            </w:pPr>
            <w:r w:rsidRPr="00AA3D26">
              <w:rPr>
                <w:rFonts w:cstheme="minorHAnsi"/>
                <w:sz w:val="20"/>
                <w:szCs w:val="20"/>
              </w:rPr>
              <w:t>Bridled tern (</w:t>
            </w:r>
            <w:r w:rsidRPr="00AA3D26">
              <w:rPr>
                <w:rFonts w:cstheme="minorHAnsi"/>
                <w:i/>
                <w:sz w:val="20"/>
                <w:szCs w:val="20"/>
              </w:rPr>
              <w:t>Onychoprion anaethetus</w:t>
            </w:r>
            <w:r w:rsidRPr="00AA3D26">
              <w:rPr>
                <w:rFonts w:cstheme="minorHAnsi"/>
                <w:sz w:val="20"/>
                <w:szCs w:val="20"/>
              </w:rPr>
              <w:t>)</w:t>
            </w:r>
          </w:p>
        </w:tc>
        <w:tc>
          <w:tcPr>
            <w:tcW w:w="511" w:type="pct"/>
          </w:tcPr>
          <w:p w:rsidR="0093243B" w:rsidRPr="00AA3D26" w:rsidRDefault="0093243B" w:rsidP="0093243B">
            <w:pPr>
              <w:pStyle w:val="NormalWeb"/>
              <w:spacing w:before="0" w:beforeAutospacing="0" w:after="0" w:afterAutospacing="0"/>
              <w:ind w:left="-109"/>
              <w:jc w:val="center"/>
              <w:rPr>
                <w:rFonts w:asciiTheme="minorHAnsi" w:hAnsiTheme="minorHAnsi" w:cstheme="minorHAnsi"/>
                <w:sz w:val="20"/>
                <w:szCs w:val="20"/>
              </w:rPr>
            </w:pPr>
            <w:r>
              <w:rPr>
                <w:rFonts w:asciiTheme="minorHAnsi" w:hAnsiTheme="minorHAnsi" w:cstheme="minorHAnsi"/>
                <w:sz w:val="20"/>
                <w:szCs w:val="20"/>
              </w:rPr>
              <w:t xml:space="preserve">Not listed (Marine, </w:t>
            </w:r>
            <w:r w:rsidRPr="00AA3D26">
              <w:rPr>
                <w:rFonts w:asciiTheme="minorHAnsi" w:hAnsiTheme="minorHAnsi" w:cstheme="minorHAnsi"/>
                <w:sz w:val="20"/>
                <w:szCs w:val="20"/>
              </w:rPr>
              <w:t>Migratory)</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WA, NT, Qld, SA (widespread globally)</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Threats to breeding colonies include predation by feral animals; human disturbances.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Forages primarily in offshore, continental shelf waters </w:t>
            </w:r>
            <w:r w:rsidRPr="00AA3D26">
              <w:rPr>
                <w:rFonts w:asciiTheme="minorHAnsi" w:hAnsiTheme="minorHAnsi" w:cstheme="minorHAnsi"/>
                <w:sz w:val="20"/>
                <w:szCs w:val="20"/>
              </w:rPr>
              <w:t xml:space="preserve">for </w:t>
            </w:r>
            <w:r w:rsidRPr="00AA3D26">
              <w:rPr>
                <w:rFonts w:asciiTheme="minorHAnsi" w:hAnsiTheme="minorHAnsi" w:cstheme="minorHAnsi"/>
                <w:sz w:val="20"/>
                <w:szCs w:val="20"/>
                <w:lang w:eastAsia="en-AU"/>
              </w:rPr>
              <w:t>pelagic fish and cephalopods; also feeding inshore on c</w:t>
            </w:r>
            <w:r>
              <w:rPr>
                <w:rFonts w:asciiTheme="minorHAnsi" w:hAnsiTheme="minorHAnsi" w:cstheme="minorHAnsi"/>
                <w:sz w:val="20"/>
                <w:szCs w:val="20"/>
                <w:lang w:eastAsia="en-AU"/>
              </w:rPr>
              <w:t>rustacean molluscs, insects etc</w:t>
            </w:r>
            <w:r w:rsidRPr="00AA3D26">
              <w:rPr>
                <w:rFonts w:asciiTheme="minorHAnsi" w:hAnsiTheme="minorHAnsi" w:cstheme="minorHAnsi"/>
                <w:sz w:val="20"/>
                <w:szCs w:val="20"/>
                <w:lang w:eastAsia="en-AU"/>
              </w:rPr>
              <w:t>. Breeding on off-shore islands, in rocky areas concealed</w:t>
            </w:r>
            <w:r>
              <w:rPr>
                <w:rFonts w:asciiTheme="minorHAnsi" w:hAnsiTheme="minorHAnsi" w:cstheme="minorHAnsi"/>
                <w:sz w:val="20"/>
                <w:szCs w:val="20"/>
                <w:lang w:eastAsia="en-AU"/>
              </w:rPr>
              <w:t xml:space="preserve"> in crevices or caves up to 1.5</w:t>
            </w:r>
            <w:r w:rsidRPr="00AA3D26">
              <w:rPr>
                <w:rFonts w:asciiTheme="minorHAnsi" w:hAnsiTheme="minorHAnsi" w:cstheme="minorHAnsi"/>
                <w:sz w:val="20"/>
                <w:szCs w:val="20"/>
                <w:lang w:eastAsia="en-AU"/>
              </w:rPr>
              <w:t xml:space="preserve">m deep, under rocks, among talus or coral rubble, on ledges of cliffs, </w:t>
            </w:r>
            <w:r>
              <w:rPr>
                <w:rFonts w:asciiTheme="minorHAnsi" w:hAnsiTheme="minorHAnsi" w:cstheme="minorHAnsi"/>
                <w:sz w:val="20"/>
                <w:szCs w:val="20"/>
                <w:lang w:eastAsia="en-AU"/>
              </w:rPr>
              <w:t>and</w:t>
            </w:r>
            <w:r w:rsidRPr="00AA3D26">
              <w:rPr>
                <w:rFonts w:asciiTheme="minorHAnsi" w:hAnsiTheme="minorHAnsi" w:cstheme="minorHAnsi"/>
                <w:sz w:val="20"/>
                <w:szCs w:val="20"/>
                <w:lang w:eastAsia="en-AU"/>
              </w:rPr>
              <w:t xml:space="preserve"> on ground beneath low vegetation.</w:t>
            </w:r>
          </w:p>
        </w:tc>
        <w:tc>
          <w:tcPr>
            <w:tcW w:w="869" w:type="pct"/>
            <w:gridSpan w:val="3"/>
          </w:tcPr>
          <w:p w:rsidR="0093243B" w:rsidRPr="00743172" w:rsidRDefault="0093243B" w:rsidP="0093243B">
            <w:pPr>
              <w:pStyle w:val="NormalWeb"/>
              <w:spacing w:before="0" w:beforeAutospacing="0" w:after="0" w:afterAutospacing="0"/>
              <w:rPr>
                <w:rFonts w:asciiTheme="minorHAnsi" w:hAnsiTheme="minorHAnsi" w:cstheme="minorHAnsi"/>
                <w:sz w:val="20"/>
                <w:szCs w:val="20"/>
                <w:lang w:eastAsia="en-AU"/>
              </w:rPr>
            </w:pPr>
            <w:r w:rsidRPr="00743172">
              <w:rPr>
                <w:rFonts w:asciiTheme="minorHAnsi" w:hAnsiTheme="minorHAnsi" w:cstheme="minorHAnsi"/>
                <w:sz w:val="20"/>
                <w:szCs w:val="20"/>
                <w:lang w:eastAsia="en-AU"/>
              </w:rPr>
              <w:t>Low significance; No impact.</w:t>
            </w:r>
          </w:p>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Minimal geographic overlap.  Nesting attempts and</w:t>
            </w:r>
            <w:r w:rsidRPr="00AA3D26">
              <w:rPr>
                <w:rFonts w:asciiTheme="minorHAnsi" w:hAnsiTheme="minorHAnsi" w:cstheme="minorHAnsi"/>
                <w:sz w:val="20"/>
                <w:szCs w:val="20"/>
                <w:lang w:eastAsia="en-AU"/>
              </w:rPr>
              <w:t xml:space="preserve"> fledgling</w:t>
            </w:r>
            <w:r>
              <w:rPr>
                <w:rFonts w:asciiTheme="minorHAnsi" w:hAnsiTheme="minorHAnsi" w:cstheme="minorHAnsi"/>
                <w:sz w:val="20"/>
                <w:szCs w:val="20"/>
                <w:lang w:eastAsia="en-AU"/>
              </w:rPr>
              <w:t xml:space="preserve"> </w:t>
            </w:r>
            <w:r w:rsidRPr="00AA3D26">
              <w:rPr>
                <w:rFonts w:asciiTheme="minorHAnsi" w:hAnsiTheme="minorHAnsi" w:cstheme="minorHAnsi"/>
                <w:sz w:val="20"/>
                <w:szCs w:val="20"/>
                <w:lang w:eastAsia="en-AU"/>
              </w:rPr>
              <w:t>success</w:t>
            </w:r>
            <w:r>
              <w:rPr>
                <w:rFonts w:asciiTheme="minorHAnsi" w:hAnsiTheme="minorHAnsi" w:cstheme="minorHAnsi"/>
                <w:sz w:val="20"/>
                <w:szCs w:val="20"/>
                <w:lang w:eastAsia="en-AU"/>
              </w:rPr>
              <w:t>, potentially</w:t>
            </w:r>
            <w:r w:rsidRPr="00AA3D26">
              <w:rPr>
                <w:rFonts w:asciiTheme="minorHAnsi" w:hAnsiTheme="minorHAnsi" w:cstheme="minorHAnsi"/>
                <w:sz w:val="20"/>
                <w:szCs w:val="20"/>
                <w:lang w:eastAsia="en-AU"/>
              </w:rPr>
              <w:t xml:space="preserve"> disrupted</w:t>
            </w:r>
          </w:p>
          <w:p w:rsidR="0093243B" w:rsidRPr="00743172"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w:t>
            </w:r>
            <w:r w:rsidRPr="00743172">
              <w:rPr>
                <w:rFonts w:asciiTheme="minorHAnsi" w:hAnsiTheme="minorHAnsi" w:cstheme="minorHAnsi"/>
                <w:sz w:val="20"/>
                <w:szCs w:val="20"/>
                <w:lang w:eastAsia="en-AU"/>
              </w:rPr>
              <w:t>ot breeding or feeding on mainland.</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8B6BD5" w:rsidRDefault="0093243B" w:rsidP="0093243B">
            <w:pPr>
              <w:spacing w:after="0" w:line="240" w:lineRule="auto"/>
              <w:rPr>
                <w:rFonts w:cstheme="minorHAnsi"/>
                <w:bCs/>
                <w:sz w:val="20"/>
                <w:szCs w:val="20"/>
              </w:rPr>
            </w:pPr>
            <w:r w:rsidRPr="00FC669B">
              <w:rPr>
                <w:rFonts w:cstheme="minorHAnsi"/>
                <w:sz w:val="20"/>
                <w:szCs w:val="20"/>
              </w:rPr>
              <w:t>Bush stone-curlew (</w:t>
            </w:r>
            <w:r w:rsidRPr="00FC669B">
              <w:rPr>
                <w:rFonts w:cstheme="minorHAnsi"/>
                <w:i/>
                <w:iCs/>
                <w:sz w:val="20"/>
                <w:szCs w:val="20"/>
              </w:rPr>
              <w:t>Burhinus grallarius</w:t>
            </w:r>
            <w:r w:rsidRPr="00FC669B">
              <w:rPr>
                <w:rFonts w:cstheme="minorHAnsi"/>
                <w:iCs/>
                <w:sz w:val="20"/>
                <w:szCs w:val="20"/>
              </w:rPr>
              <w:t>)</w:t>
            </w:r>
            <w:r w:rsidRPr="008B6BD5">
              <w:rPr>
                <w:rFonts w:cstheme="minorHAnsi"/>
                <w:sz w:val="20"/>
                <w:szCs w:val="20"/>
              </w:rPr>
              <w:t xml:space="preserve"> </w:t>
            </w:r>
          </w:p>
        </w:tc>
        <w:tc>
          <w:tcPr>
            <w:tcW w:w="511" w:type="pct"/>
          </w:tcPr>
          <w:p w:rsidR="0093243B" w:rsidRPr="008B6BD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WA, NT, </w:t>
            </w:r>
            <w:r w:rsidRPr="008B6BD5">
              <w:rPr>
                <w:rFonts w:asciiTheme="minorHAnsi" w:hAnsiTheme="minorHAnsi" w:cstheme="minorHAnsi"/>
                <w:sz w:val="20"/>
                <w:szCs w:val="20"/>
                <w:lang w:eastAsia="en-AU"/>
              </w:rPr>
              <w:t>Qld, NSW</w:t>
            </w:r>
            <w:r>
              <w:rPr>
                <w:rFonts w:asciiTheme="minorHAnsi" w:hAnsiTheme="minorHAnsi" w:cstheme="minorHAnsi"/>
                <w:sz w:val="20"/>
                <w:szCs w:val="20"/>
                <w:lang w:eastAsia="en-AU"/>
              </w:rPr>
              <w:t>, Vic, SA (also New Guinea)</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 xml:space="preserve">Yes (2006). </w:t>
            </w:r>
            <w:r w:rsidRPr="008B6BD5">
              <w:rPr>
                <w:rFonts w:asciiTheme="minorHAnsi" w:hAnsiTheme="minorHAnsi" w:cstheme="minorHAnsi"/>
                <w:sz w:val="20"/>
                <w:szCs w:val="20"/>
              </w:rPr>
              <w:t>Habitat disturbance through human activity, livestock grazing, cultivation, and wildfires; predation by feral animals.</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Lightly timbered, open forests, woodlands and pastures. Nocturnal. Feeds on invertebrates (including ants), frogs, reptiles and some vegetation. Nests and forages on ground.</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w:t>
            </w:r>
            <w:r w:rsidRPr="008B6BD5">
              <w:rPr>
                <w:rFonts w:asciiTheme="minorHAnsi" w:hAnsiTheme="minorHAnsi" w:cstheme="minorHAnsi"/>
                <w:sz w:val="20"/>
                <w:szCs w:val="20"/>
                <w:lang w:eastAsia="en-AU"/>
              </w:rPr>
              <w:t xml:space="preserve"> significance; Low to medium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 xml:space="preserve">Nesting and fledgling success, and foraging may be disrupted. Abundance of invertebrate and vertebrate prey may be reduced, but </w:t>
            </w:r>
            <w:r>
              <w:rPr>
                <w:rFonts w:asciiTheme="minorHAnsi" w:hAnsiTheme="minorHAnsi" w:cstheme="minorHAnsi"/>
                <w:sz w:val="20"/>
                <w:szCs w:val="20"/>
                <w:lang w:eastAsia="en-AU"/>
              </w:rPr>
              <w:t xml:space="preserve">possibly </w:t>
            </w:r>
            <w:r w:rsidRPr="008B6BD5">
              <w:rPr>
                <w:rFonts w:asciiTheme="minorHAnsi" w:hAnsiTheme="minorHAnsi" w:cstheme="minorHAnsi"/>
                <w:sz w:val="20"/>
                <w:szCs w:val="20"/>
                <w:lang w:eastAsia="en-AU"/>
              </w:rPr>
              <w:t>off-set by increased ant abundance.</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spacing w:after="0" w:line="240" w:lineRule="auto"/>
              <w:rPr>
                <w:rFonts w:cstheme="minorHAnsi"/>
                <w:bCs/>
                <w:sz w:val="20"/>
                <w:szCs w:val="20"/>
              </w:rPr>
            </w:pPr>
            <w:r w:rsidRPr="00AA3D26">
              <w:rPr>
                <w:rFonts w:cstheme="minorHAnsi"/>
                <w:bCs/>
                <w:sz w:val="20"/>
                <w:szCs w:val="20"/>
              </w:rPr>
              <w:t>Chestnut-breasted button-quail (</w:t>
            </w:r>
            <w:r w:rsidRPr="00D13CDE">
              <w:rPr>
                <w:rFonts w:cstheme="minorHAnsi"/>
                <w:bCs/>
                <w:i/>
                <w:sz w:val="20"/>
                <w:szCs w:val="20"/>
              </w:rPr>
              <w:t>Turnix castanot</w:t>
            </w:r>
            <w:r>
              <w:rPr>
                <w:rFonts w:cstheme="minorHAnsi"/>
                <w:bCs/>
                <w:i/>
                <w:sz w:val="20"/>
                <w:szCs w:val="20"/>
              </w:rPr>
              <w:t>us</w:t>
            </w:r>
            <w:r w:rsidRPr="00AA3D26">
              <w:rPr>
                <w:rFonts w:cstheme="minorHAnsi"/>
                <w:bCs/>
                <w:sz w:val="20"/>
                <w:szCs w:val="20"/>
              </w:rPr>
              <w:t>)</w:t>
            </w:r>
          </w:p>
        </w:tc>
        <w:tc>
          <w:tcPr>
            <w:tcW w:w="511" w:type="pct"/>
          </w:tcPr>
          <w:p w:rsidR="0093243B" w:rsidRPr="00287B98" w:rsidRDefault="0093243B" w:rsidP="0093243B">
            <w:pPr>
              <w:spacing w:after="0" w:line="240" w:lineRule="auto"/>
              <w:rPr>
                <w:lang w:val="en-NZ" w:eastAsia="en-NZ"/>
              </w:rPr>
            </w:pPr>
            <w:r>
              <w:rPr>
                <w:lang w:val="en-NZ" w:eastAsia="en-NZ"/>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S</w:t>
            </w:r>
            <w:r w:rsidRPr="00D13CDE">
              <w:rPr>
                <w:rFonts w:asciiTheme="minorHAnsi" w:hAnsiTheme="minorHAnsi" w:cstheme="minorHAnsi"/>
                <w:sz w:val="20"/>
                <w:szCs w:val="20"/>
                <w:lang w:eastAsia="en-AU"/>
              </w:rPr>
              <w:t>hort grass in eucalypt woodland</w:t>
            </w:r>
            <w:r>
              <w:rPr>
                <w:rFonts w:asciiTheme="minorHAnsi" w:hAnsiTheme="minorHAnsi" w:cstheme="minorHAnsi"/>
                <w:sz w:val="20"/>
                <w:szCs w:val="20"/>
                <w:lang w:eastAsia="en-AU"/>
              </w:rPr>
              <w:t>s</w:t>
            </w:r>
            <w:r w:rsidRPr="00D13CDE">
              <w:rPr>
                <w:rFonts w:asciiTheme="minorHAnsi" w:hAnsiTheme="minorHAnsi" w:cstheme="minorHAnsi"/>
                <w:sz w:val="20"/>
                <w:szCs w:val="20"/>
                <w:lang w:eastAsia="en-AU"/>
              </w:rPr>
              <w:t>, particularly on stony or rocky hills</w:t>
            </w:r>
            <w:r>
              <w:rPr>
                <w:rFonts w:asciiTheme="minorHAnsi" w:hAnsiTheme="minorHAnsi" w:cstheme="minorHAnsi"/>
                <w:sz w:val="20"/>
                <w:szCs w:val="20"/>
                <w:lang w:eastAsia="en-AU"/>
              </w:rPr>
              <w:t xml:space="preserve">. Feeds on seeds and invertebrates (especially arthropods). </w:t>
            </w:r>
            <w:r>
              <w:t>N</w:t>
            </w:r>
            <w:r>
              <w:rPr>
                <w:rFonts w:asciiTheme="minorHAnsi" w:hAnsiTheme="minorHAnsi" w:cstheme="minorHAnsi"/>
                <w:sz w:val="20"/>
                <w:szCs w:val="20"/>
                <w:lang w:eastAsia="en-AU"/>
              </w:rPr>
              <w:t xml:space="preserve">est </w:t>
            </w:r>
            <w:r w:rsidRPr="00D13CDE">
              <w:rPr>
                <w:rFonts w:asciiTheme="minorHAnsi" w:hAnsiTheme="minorHAnsi" w:cstheme="minorHAnsi"/>
                <w:sz w:val="20"/>
                <w:szCs w:val="20"/>
                <w:lang w:eastAsia="en-AU"/>
              </w:rPr>
              <w:t>a dome of grass on ground</w:t>
            </w:r>
            <w:r>
              <w:rPr>
                <w:rFonts w:asciiTheme="minorHAnsi" w:hAnsiTheme="minorHAnsi" w:cstheme="minorHAnsi"/>
                <w:sz w:val="20"/>
                <w:szCs w:val="20"/>
                <w:lang w:eastAsia="en-AU"/>
              </w:rPr>
              <w:t>.</w:t>
            </w:r>
          </w:p>
        </w:tc>
        <w:tc>
          <w:tcPr>
            <w:tcW w:w="869" w:type="pct"/>
            <w:gridSpan w:val="3"/>
          </w:tcPr>
          <w:p w:rsidR="0093243B" w:rsidRPr="00287B98" w:rsidRDefault="0093243B" w:rsidP="0093243B">
            <w:pPr>
              <w:pStyle w:val="NormalWeb"/>
              <w:spacing w:before="0" w:beforeAutospacing="0" w:after="0" w:afterAutospacing="0"/>
              <w:rPr>
                <w:rFonts w:asciiTheme="minorHAnsi" w:hAnsiTheme="minorHAnsi" w:cstheme="minorHAnsi"/>
                <w:sz w:val="20"/>
                <w:szCs w:val="20"/>
                <w:lang w:eastAsia="en-AU"/>
              </w:rPr>
            </w:pPr>
            <w:r w:rsidRPr="00287B98">
              <w:rPr>
                <w:rFonts w:asciiTheme="minorHAnsi" w:hAnsiTheme="minorHAnsi" w:cstheme="minorHAnsi"/>
                <w:sz w:val="20"/>
                <w:szCs w:val="20"/>
                <w:lang w:eastAsia="en-AU"/>
              </w:rPr>
              <w:t>Medium significance; Low to medium impact.</w:t>
            </w:r>
          </w:p>
          <w:p w:rsidR="0093243B" w:rsidRPr="00287B98" w:rsidRDefault="0093243B" w:rsidP="0093243B">
            <w:pPr>
              <w:pStyle w:val="NormalWeb"/>
              <w:spacing w:before="0" w:beforeAutospacing="0" w:after="0" w:afterAutospacing="0"/>
              <w:rPr>
                <w:rFonts w:asciiTheme="minorHAnsi" w:hAnsiTheme="minorHAnsi" w:cstheme="minorHAnsi"/>
                <w:b/>
                <w:sz w:val="20"/>
                <w:szCs w:val="20"/>
                <w:highlight w:val="yellow"/>
                <w:lang w:eastAsia="en-AU"/>
              </w:rPr>
            </w:pPr>
            <w:r w:rsidRPr="008B6BD5">
              <w:rPr>
                <w:rFonts w:asciiTheme="minorHAnsi" w:hAnsiTheme="minorHAnsi" w:cstheme="minorHAnsi"/>
                <w:sz w:val="20"/>
                <w:szCs w:val="20"/>
                <w:lang w:eastAsia="en-AU"/>
              </w:rPr>
              <w:t xml:space="preserve">Nesting and fledgling success, and foraging may be disrupted. Abundance of invertebrate and vertebrate prey may be reduced, but </w:t>
            </w:r>
            <w:r>
              <w:rPr>
                <w:rFonts w:asciiTheme="minorHAnsi" w:hAnsiTheme="minorHAnsi" w:cstheme="minorHAnsi"/>
                <w:sz w:val="20"/>
                <w:szCs w:val="20"/>
                <w:lang w:eastAsia="en-AU"/>
              </w:rPr>
              <w:t xml:space="preserve">possibly </w:t>
            </w:r>
            <w:r w:rsidRPr="008B6BD5">
              <w:rPr>
                <w:rFonts w:asciiTheme="minorHAnsi" w:hAnsiTheme="minorHAnsi" w:cstheme="minorHAnsi"/>
                <w:sz w:val="20"/>
                <w:szCs w:val="20"/>
                <w:lang w:eastAsia="en-AU"/>
              </w:rPr>
              <w:t>off-set by increased ant abundance.</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spacing w:after="0" w:line="240" w:lineRule="auto"/>
              <w:rPr>
                <w:rFonts w:cstheme="minorHAnsi"/>
                <w:bCs/>
                <w:sz w:val="20"/>
                <w:szCs w:val="20"/>
              </w:rPr>
            </w:pPr>
            <w:r>
              <w:rPr>
                <w:rFonts w:cstheme="minorHAnsi"/>
                <w:bCs/>
                <w:sz w:val="20"/>
                <w:szCs w:val="20"/>
              </w:rPr>
              <w:t>Crested shrike-tit (northern), Northern shrike-ti</w:t>
            </w:r>
            <w:r w:rsidRPr="00B15BA9">
              <w:rPr>
                <w:rFonts w:cstheme="minorHAnsi"/>
                <w:bCs/>
                <w:sz w:val="20"/>
                <w:szCs w:val="20"/>
              </w:rPr>
              <w:t>)</w:t>
            </w:r>
            <w:r>
              <w:rPr>
                <w:rFonts w:cstheme="minorHAnsi"/>
                <w:bCs/>
                <w:sz w:val="20"/>
                <w:szCs w:val="20"/>
              </w:rPr>
              <w:t xml:space="preserve"> (</w:t>
            </w:r>
            <w:r w:rsidRPr="00287B98">
              <w:rPr>
                <w:rFonts w:cstheme="minorHAnsi"/>
                <w:bCs/>
                <w:i/>
                <w:sz w:val="20"/>
                <w:szCs w:val="20"/>
              </w:rPr>
              <w:t>Falcunculus frontatus whitei</w:t>
            </w:r>
            <w:r>
              <w:rPr>
                <w:rFonts w:cstheme="minorHAnsi"/>
                <w:bCs/>
                <w:sz w:val="20"/>
                <w:szCs w:val="20"/>
              </w:rPr>
              <w:t>)</w:t>
            </w:r>
            <w:r w:rsidRPr="00B15BA9">
              <w:rPr>
                <w:rFonts w:cstheme="minorHAnsi"/>
                <w:bCs/>
                <w:sz w:val="20"/>
                <w:szCs w:val="20"/>
              </w:rPr>
              <w:t xml:space="preserve"> </w:t>
            </w:r>
          </w:p>
        </w:tc>
        <w:tc>
          <w:tcPr>
            <w:tcW w:w="511" w:type="pct"/>
          </w:tcPr>
          <w:p w:rsidR="0093243B" w:rsidRPr="00AA3D26" w:rsidRDefault="0093243B" w:rsidP="0093243B">
            <w:pPr>
              <w:pStyle w:val="NormalWeb"/>
              <w:spacing w:before="0" w:beforeAutospacing="0" w:after="0" w:afterAutospacing="0"/>
              <w:ind w:left="-109"/>
              <w:jc w:val="center"/>
              <w:rPr>
                <w:rFonts w:asciiTheme="minorHAnsi" w:hAnsiTheme="minorHAnsi" w:cstheme="minorHAnsi"/>
                <w:sz w:val="20"/>
                <w:szCs w:val="20"/>
              </w:rPr>
            </w:pPr>
            <w:r>
              <w:rPr>
                <w:rFonts w:asciiTheme="minorHAnsi" w:hAnsiTheme="minorHAnsi" w:cstheme="minorHAnsi"/>
                <w:sz w:val="20"/>
                <w:szCs w:val="20"/>
              </w:rPr>
              <w:t>V</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 WA, n NT</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Yes (2004). Wildfires.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883800">
              <w:rPr>
                <w:rFonts w:asciiTheme="minorHAnsi" w:hAnsiTheme="minorHAnsi" w:cstheme="minorHAnsi"/>
                <w:sz w:val="20"/>
                <w:szCs w:val="20"/>
                <w:lang w:eastAsia="en-AU"/>
              </w:rPr>
              <w:t xml:space="preserve">Eucalypt open woodlands. </w:t>
            </w:r>
            <w:r w:rsidRPr="00883800">
              <w:rPr>
                <w:rFonts w:asciiTheme="minorHAnsi" w:hAnsiTheme="minorHAnsi" w:cstheme="minorHAnsi"/>
                <w:sz w:val="20"/>
                <w:szCs w:val="20"/>
              </w:rPr>
              <w:t xml:space="preserve">  Forages by probing or tearing bark, and gleaning branches, foliage and buds, for arthropods. Nests in </w:t>
            </w:r>
            <w:r w:rsidRPr="00883800">
              <w:rPr>
                <w:rFonts w:asciiTheme="minorHAnsi" w:hAnsiTheme="minorHAnsi" w:cstheme="minorHAnsi"/>
                <w:sz w:val="20"/>
                <w:szCs w:val="20"/>
                <w:lang w:eastAsia="en-AU"/>
              </w:rPr>
              <w:t>vertical fork in the uppermost leaves</w:t>
            </w:r>
            <w:r>
              <w:rPr>
                <w:rFonts w:asciiTheme="minorHAnsi" w:hAnsiTheme="minorHAnsi" w:cstheme="minorHAnsi"/>
                <w:sz w:val="20"/>
                <w:szCs w:val="20"/>
                <w:lang w:eastAsia="en-AU"/>
              </w:rPr>
              <w:t xml:space="preserve"> and branch of shrubs and trees.</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Medium significance; Low to medium impact.</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Nesting and fledgling success, and foraging may be disrupted. Abundance of invertebrate and vertebrate prey may be reduced, but </w:t>
            </w:r>
            <w:r>
              <w:rPr>
                <w:rFonts w:asciiTheme="minorHAnsi" w:hAnsiTheme="minorHAnsi" w:cstheme="minorHAnsi"/>
                <w:sz w:val="20"/>
                <w:szCs w:val="20"/>
                <w:lang w:eastAsia="en-AU"/>
              </w:rPr>
              <w:t xml:space="preserve">possibly </w:t>
            </w:r>
            <w:r w:rsidRPr="008B6BD5">
              <w:rPr>
                <w:rFonts w:asciiTheme="minorHAnsi" w:hAnsiTheme="minorHAnsi" w:cstheme="minorHAnsi"/>
                <w:sz w:val="20"/>
                <w:szCs w:val="20"/>
                <w:lang w:eastAsia="en-AU"/>
              </w:rPr>
              <w:t>off-set by increased ant abundance.</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bCs/>
                <w:sz w:val="20"/>
                <w:szCs w:val="20"/>
              </w:rPr>
            </w:pPr>
            <w:r w:rsidRPr="00AA3D26">
              <w:rPr>
                <w:rFonts w:asciiTheme="minorHAnsi" w:hAnsiTheme="minorHAnsi" w:cstheme="minorHAnsi"/>
                <w:bCs/>
                <w:sz w:val="20"/>
                <w:szCs w:val="20"/>
              </w:rPr>
              <w:t>Eastern curlew (</w:t>
            </w:r>
            <w:r w:rsidRPr="00AA3D26">
              <w:rPr>
                <w:rFonts w:asciiTheme="minorHAnsi" w:hAnsiTheme="minorHAnsi" w:cstheme="minorHAnsi"/>
                <w:bCs/>
                <w:i/>
                <w:iCs/>
                <w:sz w:val="20"/>
                <w:szCs w:val="20"/>
              </w:rPr>
              <w:t>Numenius madagascariensis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 (</w:t>
            </w:r>
            <w:r w:rsidRPr="00AA3D26">
              <w:rPr>
                <w:rFonts w:asciiTheme="minorHAnsi" w:hAnsiTheme="minorHAnsi" w:cstheme="minorHAnsi"/>
                <w:sz w:val="20"/>
                <w:szCs w:val="20"/>
              </w:rPr>
              <w:t>Marine</w:t>
            </w:r>
            <w:r>
              <w:rPr>
                <w:rFonts w:asciiTheme="minorHAnsi" w:hAnsiTheme="minorHAnsi" w:cstheme="minorHAnsi"/>
                <w:sz w:val="20"/>
                <w:szCs w:val="20"/>
              </w:rPr>
              <w:t>)</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All Aus; LH, NI (breeds in Russia and north-eastern China)</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Human disturbance; habitat degradation.</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Sheltered coasts, especially estuaries, bays, harbours, inlets and coastal lagoons. Migratory. Roosts terrestrially in salt-marshes, behind mangroves, and on sandy beaches. Forages on soft intertidal sand- and mud-flats.  </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Low significance. Low impact. Roosting and foraging minimally affected.</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highlight w:val="yellow"/>
                <w:lang w:eastAsia="en-AU"/>
              </w:rPr>
              <w:t>Not breeding in Australia.</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Emu (mainland) (</w:t>
            </w:r>
            <w:r w:rsidRPr="008B6BD5">
              <w:rPr>
                <w:rFonts w:asciiTheme="minorHAnsi" w:hAnsiTheme="minorHAnsi" w:cstheme="minorHAnsi"/>
                <w:bCs/>
                <w:i/>
                <w:sz w:val="20"/>
                <w:szCs w:val="20"/>
              </w:rPr>
              <w:t>Dromaius novaehollandiae novaehollandiae</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NT, Qld, NSW, Vic, SA</w:t>
            </w:r>
          </w:p>
        </w:tc>
        <w:tc>
          <w:tcPr>
            <w:tcW w:w="666"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Population fragmentation; loss of habitat; predation by feral animals; road kills and illegal hunting/poisoning.</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Lowland grasslands, heathlands, shrublands, open and shrubby woodlands, forests, and swamp and sedgeland communities, and farmland. Diurnal. Nomadic.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eeds on fruits, seeds, arthropods, and small vertebrates (mammals, amphibians, reptiles). Nests on ground.</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invertebrate and vertebrate prey may be reduced.</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bCs/>
                <w:sz w:val="20"/>
                <w:szCs w:val="20"/>
              </w:rPr>
            </w:pPr>
            <w:r w:rsidRPr="00AA3D26">
              <w:rPr>
                <w:rFonts w:asciiTheme="minorHAnsi" w:hAnsiTheme="minorHAnsi" w:cstheme="minorHAnsi"/>
                <w:bCs/>
                <w:sz w:val="20"/>
                <w:szCs w:val="20"/>
              </w:rPr>
              <w:t>Grey goshawk (</w:t>
            </w:r>
            <w:r w:rsidRPr="00AA3D26">
              <w:rPr>
                <w:rFonts w:asciiTheme="minorHAnsi" w:hAnsiTheme="minorHAnsi" w:cstheme="minorHAnsi"/>
                <w:bCs/>
                <w:i/>
                <w:iCs/>
                <w:sz w:val="20"/>
                <w:szCs w:val="20"/>
              </w:rPr>
              <w:t>Accipiter novaehollandiae</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WA, NT, Qld, NSW, Vic, Tas. (also the Lesser Sunda Islands, Molucc</w:t>
            </w:r>
            <w:r>
              <w:rPr>
                <w:rFonts w:asciiTheme="minorHAnsi" w:hAnsiTheme="minorHAnsi" w:cstheme="minorHAnsi"/>
                <w:sz w:val="20"/>
                <w:szCs w:val="20"/>
                <w:lang w:eastAsia="en-AU"/>
              </w:rPr>
              <w:t>as, New Guinea, Solomon Islands</w:t>
            </w:r>
            <w:r w:rsidRPr="00AA3D26">
              <w:rPr>
                <w:rFonts w:asciiTheme="minorHAnsi" w:hAnsiTheme="minorHAnsi" w:cstheme="minorHAnsi"/>
                <w:sz w:val="20"/>
                <w:szCs w:val="20"/>
                <w:lang w:eastAsia="en-AU"/>
              </w:rPr>
              <w:t>)</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Habitat loss and fragmentation.</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Tending coastal. Forests, tall woodlands, and timbered watercourses. Feeds on small vertebrates and insects. Nests arboreally.</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Nesting, roosting and foraging minimally affected.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6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Gouldian finch (</w:t>
            </w:r>
            <w:r w:rsidRPr="008B6BD5">
              <w:rPr>
                <w:rFonts w:asciiTheme="minorHAnsi" w:hAnsiTheme="minorHAnsi" w:cstheme="minorHAnsi"/>
                <w:bCs/>
                <w:i/>
                <w:sz w:val="20"/>
                <w:szCs w:val="20"/>
              </w:rPr>
              <w:t>Erythrura gouldiae</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 NT, n Qld</w:t>
            </w:r>
          </w:p>
        </w:tc>
        <w:tc>
          <w:tcPr>
            <w:tcW w:w="666"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(2006). Loss and degradation of habitat due to livestock grazing, fire; predation by feral animals. Potential predation by Red imported fire ant.</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Open woodlands with grass ground cover. </w:t>
            </w:r>
            <w:r w:rsidRPr="008B6BD5">
              <w:rPr>
                <w:rFonts w:asciiTheme="minorHAnsi" w:hAnsiTheme="minorHAnsi" w:cstheme="minorHAnsi"/>
                <w:sz w:val="20"/>
                <w:szCs w:val="20"/>
              </w:rPr>
              <w:t>F</w:t>
            </w:r>
            <w:r w:rsidRPr="008B6BD5">
              <w:rPr>
                <w:rFonts w:asciiTheme="minorHAnsi" w:hAnsiTheme="minorHAnsi" w:cstheme="minorHAnsi"/>
                <w:sz w:val="20"/>
                <w:szCs w:val="20"/>
                <w:lang w:eastAsia="en-AU"/>
              </w:rPr>
              <w:t>eeds almost entirely on grass seeds, but will take arthropods and honeydew. Nests on ground.</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w:t>
            </w:r>
            <w:r>
              <w:rPr>
                <w:rFonts w:asciiTheme="minorHAnsi" w:hAnsiTheme="minorHAnsi" w:cstheme="minorHAnsi"/>
                <w:sz w:val="20"/>
                <w:szCs w:val="20"/>
                <w:lang w:eastAsia="en-AU"/>
              </w:rPr>
              <w:t xml:space="preserve">to medium </w:t>
            </w:r>
            <w:r w:rsidRPr="008B6BD5">
              <w:rPr>
                <w:rFonts w:asciiTheme="minorHAnsi" w:hAnsiTheme="minorHAnsi" w:cstheme="minorHAnsi"/>
                <w:sz w:val="20"/>
                <w:szCs w:val="20"/>
                <w:lang w:eastAsia="en-AU"/>
              </w:rPr>
              <w:t xml:space="preserve">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Nesting and fledgling success, and foraging may be disrupted. Abundance of invertebrate prey and honeydew may be reduced, but off-set partially by increased ant and homopteran abundance.</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3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bCs/>
                <w:sz w:val="20"/>
                <w:szCs w:val="20"/>
              </w:rPr>
            </w:pPr>
            <w:r w:rsidRPr="00AA3D26">
              <w:rPr>
                <w:rFonts w:asciiTheme="minorHAnsi" w:hAnsiTheme="minorHAnsi" w:cstheme="minorHAnsi"/>
                <w:bCs/>
                <w:sz w:val="20"/>
                <w:szCs w:val="20"/>
              </w:rPr>
              <w:t>Grass owl (eastern) (</w:t>
            </w:r>
            <w:r w:rsidRPr="00AA3D26">
              <w:rPr>
                <w:rFonts w:asciiTheme="minorHAnsi" w:hAnsiTheme="minorHAnsi" w:cstheme="minorHAnsi"/>
                <w:bCs/>
                <w:i/>
                <w:sz w:val="20"/>
                <w:szCs w:val="20"/>
              </w:rPr>
              <w:t>Tyto capensis longimembris</w:t>
            </w:r>
            <w:r w:rsidRPr="00AA3D26">
              <w:rPr>
                <w:rFonts w:asciiTheme="minorHAnsi" w:hAnsiTheme="minorHAnsi" w:cstheme="minorHAnsi"/>
                <w:bCs/>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w:t>
            </w:r>
            <w:r w:rsidRPr="00AA3D26">
              <w:rPr>
                <w:rFonts w:asciiTheme="minorHAnsi" w:hAnsiTheme="minorHAnsi" w:cstheme="minorHAnsi"/>
                <w:sz w:val="20"/>
                <w:szCs w:val="20"/>
                <w:lang w:eastAsia="en-AU"/>
              </w:rPr>
              <w:t xml:space="preserve"> WA, NT, Qld, NSW, SA (also s Asia, Orient, W Pacific)</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Not threatened.</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Tall grasslands, but </w:t>
            </w:r>
            <w:r w:rsidRPr="00AA3D26">
              <w:rPr>
                <w:rFonts w:asciiTheme="minorHAnsi" w:hAnsiTheme="minorHAnsi" w:cstheme="minorHAnsi"/>
                <w:sz w:val="20"/>
                <w:szCs w:val="20"/>
              </w:rPr>
              <w:t xml:space="preserve">also </w:t>
            </w:r>
            <w:r w:rsidRPr="00AA3D26">
              <w:rPr>
                <w:rFonts w:asciiTheme="minorHAnsi" w:hAnsiTheme="minorHAnsi" w:cstheme="minorHAnsi"/>
                <w:sz w:val="20"/>
                <w:szCs w:val="20"/>
                <w:lang w:eastAsia="en-AU"/>
              </w:rPr>
              <w:t xml:space="preserve">heaths, swamps, coastal dunes, treelined creeks, treeless plains, grassy gaps between trees and crops. Nocturnal. Roosts, forages and nests on ground. </w:t>
            </w:r>
            <w:r w:rsidRPr="00AA3D26">
              <w:rPr>
                <w:rFonts w:asciiTheme="minorHAnsi" w:hAnsiTheme="minorHAnsi" w:cstheme="minorHAnsi"/>
                <w:sz w:val="20"/>
                <w:szCs w:val="20"/>
              </w:rPr>
              <w:t>F</w:t>
            </w:r>
            <w:r w:rsidRPr="00AA3D26">
              <w:rPr>
                <w:rFonts w:asciiTheme="minorHAnsi" w:hAnsiTheme="minorHAnsi" w:cstheme="minorHAnsi"/>
                <w:sz w:val="20"/>
                <w:szCs w:val="20"/>
                <w:lang w:eastAsia="en-AU"/>
              </w:rPr>
              <w:t>eeds predominantly on small rodents.</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Nesting, fledgling success, and foraging may be disrupted. Abundance of vertebrate prey </w:t>
            </w:r>
            <w:r>
              <w:rPr>
                <w:rFonts w:asciiTheme="minorHAnsi" w:hAnsiTheme="minorHAnsi" w:cstheme="minorHAnsi"/>
                <w:sz w:val="20"/>
                <w:szCs w:val="20"/>
                <w:lang w:eastAsia="en-AU"/>
              </w:rPr>
              <w:t>may be</w:t>
            </w:r>
            <w:r w:rsidRPr="00AA3D26">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reduced</w:t>
            </w:r>
            <w:r w:rsidRPr="00AA3D26">
              <w:rPr>
                <w:rFonts w:asciiTheme="minorHAnsi" w:hAnsiTheme="minorHAnsi" w:cstheme="minorHAnsi"/>
                <w:sz w:val="20"/>
                <w:szCs w:val="20"/>
                <w:lang w:eastAsia="en-AU"/>
              </w:rPr>
              <w:t>.</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3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bCs/>
                <w:sz w:val="20"/>
                <w:szCs w:val="20"/>
              </w:rPr>
            </w:pPr>
            <w:r w:rsidRPr="00AA3D26">
              <w:rPr>
                <w:rFonts w:asciiTheme="minorHAnsi" w:hAnsiTheme="minorHAnsi" w:cstheme="minorHAnsi"/>
                <w:bCs/>
                <w:sz w:val="20"/>
                <w:szCs w:val="20"/>
              </w:rPr>
              <w:t>Great-billed heron (</w:t>
            </w:r>
            <w:r w:rsidRPr="00AA3D26">
              <w:rPr>
                <w:rFonts w:asciiTheme="minorHAnsi" w:hAnsiTheme="minorHAnsi" w:cstheme="minorHAnsi"/>
                <w:bCs/>
                <w:i/>
                <w:sz w:val="20"/>
                <w:szCs w:val="20"/>
              </w:rPr>
              <w:t>Ardea sumatrana</w:t>
            </w:r>
            <w:r w:rsidRPr="00AA3D26">
              <w:rPr>
                <w:rFonts w:asciiTheme="minorHAnsi" w:hAnsiTheme="minorHAnsi" w:cstheme="minorHAnsi"/>
                <w:bCs/>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w:t>
            </w:r>
            <w:r w:rsidRPr="00AA3D26">
              <w:rPr>
                <w:rFonts w:asciiTheme="minorHAnsi" w:hAnsiTheme="minorHAnsi" w:cstheme="minorHAnsi"/>
                <w:sz w:val="20"/>
                <w:szCs w:val="20"/>
                <w:lang w:eastAsia="en-AU"/>
              </w:rPr>
              <w:t xml:space="preserve"> WA, n NT, n Qld (also se Asia/Orient)</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Not threatened.</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Largely coastal, coral reefs, mangroves, large rivers deltas, estuaries. Wader. Foraging largely aquatic, on fish, small mammals, birds, snakes, lizard, frogs, crabs, molluscs and insects. </w:t>
            </w:r>
            <w:r w:rsidRPr="00AA3D26">
              <w:rPr>
                <w:rFonts w:asciiTheme="minorHAnsi" w:hAnsiTheme="minorHAnsi" w:cstheme="minorHAnsi"/>
                <w:sz w:val="20"/>
                <w:szCs w:val="20"/>
              </w:rPr>
              <w:t xml:space="preserve"> </w:t>
            </w:r>
            <w:r w:rsidRPr="00AA3D26">
              <w:rPr>
                <w:rFonts w:asciiTheme="minorHAnsi" w:hAnsiTheme="minorHAnsi" w:cstheme="minorHAnsi"/>
                <w:sz w:val="20"/>
                <w:szCs w:val="20"/>
                <w:lang w:eastAsia="en-AU"/>
              </w:rPr>
              <w:t>Nests generally large twig platforms built on trees.</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Nesting and fledgling success may be disrupted. Abundance of invertebrate and vertebrate may be reduced in non-aquatic part of foraging range.</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Hooded parrot (</w:t>
            </w:r>
            <w:r w:rsidRPr="00AA3D26">
              <w:rPr>
                <w:rFonts w:asciiTheme="minorHAnsi" w:hAnsiTheme="minorHAnsi" w:cstheme="minorHAnsi"/>
                <w:i/>
                <w:sz w:val="20"/>
                <w:szCs w:val="20"/>
              </w:rPr>
              <w:t>Psephotus dissimilis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NT</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Habitat disturbance/degradation by grazing and fires.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S</w:t>
            </w:r>
            <w:r w:rsidRPr="008A2161">
              <w:rPr>
                <w:rFonts w:asciiTheme="minorHAnsi" w:hAnsiTheme="minorHAnsi" w:cstheme="minorHAnsi"/>
                <w:sz w:val="20"/>
                <w:szCs w:val="20"/>
                <w:lang w:eastAsia="en-AU"/>
              </w:rPr>
              <w:t>emi-</w:t>
            </w:r>
            <w:r>
              <w:rPr>
                <w:rFonts w:asciiTheme="minorHAnsi" w:hAnsiTheme="minorHAnsi" w:cstheme="minorHAnsi"/>
                <w:sz w:val="20"/>
                <w:szCs w:val="20"/>
                <w:lang w:eastAsia="en-AU"/>
              </w:rPr>
              <w:t>arid o</w:t>
            </w:r>
            <w:r w:rsidRPr="00AA3D26">
              <w:rPr>
                <w:rFonts w:asciiTheme="minorHAnsi" w:hAnsiTheme="minorHAnsi" w:cstheme="minorHAnsi"/>
                <w:sz w:val="20"/>
                <w:szCs w:val="20"/>
                <w:lang w:eastAsia="en-AU"/>
              </w:rPr>
              <w:t>pen woodlands and savanna</w:t>
            </w:r>
            <w:r>
              <w:rPr>
                <w:rFonts w:asciiTheme="minorHAnsi" w:hAnsiTheme="minorHAnsi" w:cstheme="minorHAnsi"/>
                <w:sz w:val="20"/>
                <w:szCs w:val="20"/>
                <w:lang w:eastAsia="en-AU"/>
              </w:rPr>
              <w:t>hs</w:t>
            </w:r>
            <w:r w:rsidRPr="00AA3D26">
              <w:rPr>
                <w:rFonts w:asciiTheme="minorHAnsi" w:hAnsiTheme="minorHAnsi" w:cstheme="minorHAnsi"/>
                <w:sz w:val="20"/>
                <w:szCs w:val="20"/>
                <w:lang w:eastAsia="en-AU"/>
              </w:rPr>
              <w:t>. Diet consists mainly of seeds, berries and vegetation. Nests in termite mounds.</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 Low impact.</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Nesting, fledgling success, and foraging may be disrupted.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rPr>
            </w:pPr>
            <w:r w:rsidRPr="00AA3D26">
              <w:rPr>
                <w:rFonts w:asciiTheme="minorHAnsi" w:hAnsiTheme="minorHAnsi" w:cstheme="minorHAnsi"/>
                <w:sz w:val="20"/>
                <w:szCs w:val="20"/>
              </w:rPr>
              <w:t>Little tern (</w:t>
            </w:r>
            <w:r w:rsidRPr="00AA3D26">
              <w:rPr>
                <w:rFonts w:asciiTheme="minorHAnsi" w:hAnsiTheme="minorHAnsi" w:cstheme="minorHAnsi"/>
                <w:i/>
                <w:iCs/>
                <w:sz w:val="20"/>
                <w:szCs w:val="20"/>
              </w:rPr>
              <w:t>Sterna albifrons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 (</w:t>
            </w:r>
            <w:r w:rsidRPr="00AA3D26">
              <w:rPr>
                <w:rFonts w:asciiTheme="minorHAnsi" w:hAnsiTheme="minorHAnsi" w:cstheme="minorHAnsi"/>
                <w:sz w:val="20"/>
                <w:szCs w:val="20"/>
              </w:rPr>
              <w:t>Marine</w:t>
            </w:r>
            <w:r>
              <w:rPr>
                <w:rFonts w:asciiTheme="minorHAnsi" w:hAnsiTheme="minorHAnsi" w:cstheme="minorHAnsi"/>
                <w:sz w:val="20"/>
                <w:szCs w:val="20"/>
              </w:rPr>
              <w:t>)</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Widespread globally. Coastal Qld, NSW, Vic, SA, WA, NT</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Yes (2003). Habitat loss; human disturbances; predation and disturbance by feral animals.  Mentions ant effects on nesting success.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Migratory. </w:t>
            </w:r>
            <w:r w:rsidRPr="00AA3D26">
              <w:rPr>
                <w:rFonts w:asciiTheme="minorHAnsi" w:hAnsiTheme="minorHAnsi" w:cstheme="minorHAnsi"/>
                <w:sz w:val="20"/>
                <w:szCs w:val="20"/>
              </w:rPr>
              <w:t>Ground-nesting on sandy beaches and close to the high-tide mark. Estuarine feeder.</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to medium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Nesting attempts and fledgling success likely disrupted.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69"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bCs/>
                <w:sz w:val="20"/>
                <w:szCs w:val="20"/>
              </w:rPr>
              <w:t>Major Mitchell’s cockatoo (</w:t>
            </w:r>
            <w:r w:rsidRPr="00AA3D26">
              <w:rPr>
                <w:rFonts w:asciiTheme="minorHAnsi" w:hAnsiTheme="minorHAnsi" w:cstheme="minorHAnsi"/>
                <w:bCs/>
                <w:i/>
                <w:iCs/>
                <w:sz w:val="20"/>
                <w:szCs w:val="20"/>
              </w:rPr>
              <w:t>Cacatua leadbeateri</w:t>
            </w:r>
            <w:r w:rsidRPr="00AA3D26">
              <w:rPr>
                <w:rFonts w:asciiTheme="minorHAnsi" w:hAnsiTheme="minorHAnsi" w:cstheme="minorHAnsi"/>
                <w:bCs/>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NT, Qld, NSW, Vic, SA</w:t>
            </w:r>
            <w:r w:rsidRPr="00AA3D26">
              <w:rPr>
                <w:rFonts w:asciiTheme="minorHAnsi" w:hAnsiTheme="minorHAnsi" w:cstheme="minorHAnsi"/>
                <w:sz w:val="20"/>
                <w:szCs w:val="20"/>
                <w:lang w:eastAsia="en-AU"/>
              </w:rPr>
              <w:t>, WA</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Habitat loss, including removal of nesting trees in agricultural areas.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Primarily semi-arid open woodland, but utilizing a range of other habitats, including agricultural fields. Nests in tree hollows. </w:t>
            </w:r>
            <w:r w:rsidRPr="00AA3D26">
              <w:rPr>
                <w:rFonts w:asciiTheme="minorHAnsi" w:hAnsiTheme="minorHAnsi" w:cstheme="minorHAnsi"/>
                <w:sz w:val="20"/>
                <w:szCs w:val="20"/>
              </w:rPr>
              <w:t>F</w:t>
            </w:r>
            <w:r w:rsidRPr="00AA3D26">
              <w:rPr>
                <w:rFonts w:asciiTheme="minorHAnsi" w:hAnsiTheme="minorHAnsi" w:cstheme="minorHAnsi"/>
                <w:sz w:val="20"/>
                <w:szCs w:val="20"/>
                <w:lang w:eastAsia="en-AU"/>
              </w:rPr>
              <w:t>orages on ground and in foliage of trees and tall shrubs for seeds, fruits, and tubers.</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Low significance; </w:t>
            </w:r>
            <w:r w:rsidRPr="00AA3D26">
              <w:rPr>
                <w:rFonts w:asciiTheme="minorHAnsi" w:hAnsiTheme="minorHAnsi" w:cstheme="minorHAnsi"/>
                <w:sz w:val="20"/>
                <w:szCs w:val="20"/>
                <w:lang w:eastAsia="en-AU"/>
              </w:rPr>
              <w:t xml:space="preserve">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Very low geographic overlap.  Nesting attempts, fledgling success, and foraging may be disrupted.</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3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bCs/>
                <w:sz w:val="20"/>
                <w:szCs w:val="20"/>
              </w:rPr>
            </w:pPr>
            <w:r w:rsidRPr="00AA3D26">
              <w:rPr>
                <w:rFonts w:asciiTheme="minorHAnsi" w:hAnsiTheme="minorHAnsi" w:cstheme="minorHAnsi"/>
                <w:sz w:val="20"/>
                <w:szCs w:val="20"/>
              </w:rPr>
              <w:t>Masked lapwing (</w:t>
            </w:r>
            <w:r w:rsidRPr="00AA3D26">
              <w:rPr>
                <w:rFonts w:asciiTheme="minorHAnsi" w:hAnsiTheme="minorHAnsi" w:cstheme="minorHAnsi"/>
                <w:i/>
                <w:iCs/>
                <w:sz w:val="20"/>
                <w:szCs w:val="20"/>
              </w:rPr>
              <w:t>Vanellus miles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NT, Qld, NSW, Vic, SA, Tas (also Indonesia; New Zealand; Papua New Guinea; Timor-Leste, Singapore)</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Habitat disturbance through human activity, livestock grazing, cultivation and wildfires; predation by feral animals.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Wetlands and in other moist, open habitats, including parks and pastures. Insectivore, feeds on insects (including ants) and earthworms. Nests on ground.</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Medium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Nesting and fledgling success may be disrupted. Abundance of invertebrate prey may be reduced, but possibly off-set by increased ant abundance.</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7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bCs/>
                <w:sz w:val="20"/>
                <w:szCs w:val="20"/>
              </w:rPr>
            </w:pPr>
            <w:r>
              <w:rPr>
                <w:rFonts w:asciiTheme="minorHAnsi" w:hAnsiTheme="minorHAnsi" w:cstheme="minorHAnsi"/>
                <w:bCs/>
                <w:sz w:val="20"/>
                <w:szCs w:val="20"/>
              </w:rPr>
              <w:t>M</w:t>
            </w:r>
            <w:r w:rsidRPr="00E45A91">
              <w:rPr>
                <w:rFonts w:asciiTheme="minorHAnsi" w:hAnsiTheme="minorHAnsi" w:cstheme="minorHAnsi"/>
                <w:bCs/>
                <w:sz w:val="20"/>
                <w:szCs w:val="20"/>
              </w:rPr>
              <w:t xml:space="preserve">asked owl </w:t>
            </w:r>
            <w:r>
              <w:rPr>
                <w:rFonts w:asciiTheme="minorHAnsi" w:hAnsiTheme="minorHAnsi" w:cstheme="minorHAnsi"/>
                <w:bCs/>
                <w:sz w:val="20"/>
                <w:szCs w:val="20"/>
              </w:rPr>
              <w:t>(</w:t>
            </w:r>
            <w:r w:rsidRPr="00E45A91">
              <w:rPr>
                <w:rFonts w:asciiTheme="minorHAnsi" w:hAnsiTheme="minorHAnsi" w:cstheme="minorHAnsi"/>
                <w:bCs/>
                <w:i/>
                <w:sz w:val="20"/>
                <w:szCs w:val="20"/>
              </w:rPr>
              <w:t>Tyto novaehollandiae kimberli</w:t>
            </w:r>
            <w:r>
              <w:rPr>
                <w:rFonts w:asciiTheme="minorHAnsi" w:hAnsiTheme="minorHAnsi" w:cstheme="minorHAnsi"/>
                <w:bCs/>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V</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 ne Qld</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Yes (2004).</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Forests and woodlands. </w:t>
            </w:r>
            <w:r>
              <w:t xml:space="preserve"> </w:t>
            </w:r>
            <w:r>
              <w:rPr>
                <w:rFonts w:asciiTheme="minorHAnsi" w:hAnsiTheme="minorHAnsi" w:cstheme="minorHAnsi"/>
                <w:sz w:val="20"/>
                <w:szCs w:val="20"/>
                <w:lang w:eastAsia="en-AU"/>
              </w:rPr>
              <w:t>S</w:t>
            </w:r>
            <w:r w:rsidRPr="0084741C">
              <w:rPr>
                <w:rFonts w:asciiTheme="minorHAnsi" w:hAnsiTheme="minorHAnsi" w:cstheme="minorHAnsi"/>
                <w:sz w:val="20"/>
                <w:szCs w:val="20"/>
                <w:lang w:eastAsia="en-AU"/>
              </w:rPr>
              <w:t>edentary, territorial</w:t>
            </w:r>
            <w:r>
              <w:rPr>
                <w:rFonts w:asciiTheme="minorHAnsi" w:hAnsiTheme="minorHAnsi" w:cstheme="minorHAnsi"/>
                <w:sz w:val="20"/>
                <w:szCs w:val="20"/>
                <w:lang w:eastAsia="en-AU"/>
              </w:rPr>
              <w:t>.</w:t>
            </w:r>
            <w:r w:rsidRPr="0084741C">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Nocturnal. Forages widely, in woodlands, and adjoining grasslands and agricultural fields, for small mammals. Roosts and nests in tree hollows.</w:t>
            </w:r>
          </w:p>
        </w:tc>
        <w:tc>
          <w:tcPr>
            <w:tcW w:w="869" w:type="pct"/>
            <w:gridSpan w:val="3"/>
          </w:tcPr>
          <w:p w:rsidR="0093243B" w:rsidRPr="0084741C" w:rsidRDefault="0093243B" w:rsidP="0093243B">
            <w:pPr>
              <w:pStyle w:val="NormalWeb"/>
              <w:spacing w:before="0" w:beforeAutospacing="0" w:after="0" w:afterAutospacing="0"/>
              <w:rPr>
                <w:rFonts w:asciiTheme="minorHAnsi" w:hAnsiTheme="minorHAnsi" w:cstheme="minorHAnsi"/>
                <w:sz w:val="20"/>
                <w:szCs w:val="20"/>
                <w:lang w:eastAsia="en-AU"/>
              </w:rPr>
            </w:pPr>
            <w:r w:rsidRPr="0084741C">
              <w:rPr>
                <w:rFonts w:asciiTheme="minorHAnsi" w:hAnsiTheme="minorHAnsi" w:cstheme="minorHAnsi"/>
                <w:sz w:val="20"/>
                <w:szCs w:val="20"/>
                <w:lang w:eastAsia="en-AU"/>
              </w:rPr>
              <w:t xml:space="preserve">Medium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AA3D26">
              <w:rPr>
                <w:rFonts w:asciiTheme="minorHAnsi" w:hAnsiTheme="minorHAnsi" w:cstheme="minorHAnsi"/>
                <w:sz w:val="20"/>
                <w:szCs w:val="20"/>
                <w:lang w:eastAsia="en-AU"/>
              </w:rPr>
              <w:t xml:space="preserve">Nesting and fledgling success may be disrupted. Abundance of </w:t>
            </w:r>
            <w:r>
              <w:rPr>
                <w:rFonts w:asciiTheme="minorHAnsi" w:hAnsiTheme="minorHAnsi" w:cstheme="minorHAnsi"/>
                <w:sz w:val="20"/>
                <w:szCs w:val="20"/>
                <w:lang w:eastAsia="en-AU"/>
              </w:rPr>
              <w:t xml:space="preserve">some </w:t>
            </w:r>
            <w:r w:rsidRPr="00AA3D26">
              <w:rPr>
                <w:rFonts w:asciiTheme="minorHAnsi" w:hAnsiTheme="minorHAnsi" w:cstheme="minorHAnsi"/>
                <w:sz w:val="20"/>
                <w:szCs w:val="20"/>
                <w:lang w:eastAsia="en-AU"/>
              </w:rPr>
              <w:t>vertebrate prey may be reduced</w:t>
            </w:r>
            <w:r>
              <w:rPr>
                <w:rFonts w:asciiTheme="minorHAnsi" w:hAnsiTheme="minorHAnsi" w:cstheme="minorHAnsi"/>
                <w:sz w:val="20"/>
                <w:szCs w:val="20"/>
                <w:lang w:eastAsia="en-AU"/>
              </w:rPr>
              <w:t>.</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bCs/>
                <w:sz w:val="20"/>
                <w:szCs w:val="20"/>
              </w:rPr>
            </w:pPr>
            <w:r w:rsidRPr="00AA3D26">
              <w:rPr>
                <w:rFonts w:asciiTheme="minorHAnsi" w:hAnsiTheme="minorHAnsi" w:cstheme="minorHAnsi"/>
                <w:bCs/>
                <w:sz w:val="20"/>
                <w:szCs w:val="20"/>
              </w:rPr>
              <w:t>Painted honeyeater (</w:t>
            </w:r>
            <w:r w:rsidRPr="00AA3D26">
              <w:rPr>
                <w:rFonts w:asciiTheme="minorHAnsi" w:hAnsiTheme="minorHAnsi" w:cstheme="minorHAnsi"/>
                <w:bCs/>
                <w:i/>
                <w:iCs/>
                <w:sz w:val="20"/>
                <w:szCs w:val="20"/>
              </w:rPr>
              <w:t>Grantiella picta</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NT, Qld, NSW, Vic, SA</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Loss and fragmentation of habitat; removal of large, old trees with heavy mistletoe infestations; heavy grazing of grassy woodlands.</w:t>
            </w:r>
            <w:r w:rsidRPr="00AA3D26" w:rsidDel="00F6423A">
              <w:rPr>
                <w:rFonts w:asciiTheme="minorHAnsi" w:hAnsiTheme="minorHAnsi" w:cstheme="minorHAnsi"/>
                <w:sz w:val="20"/>
                <w:szCs w:val="20"/>
              </w:rPr>
              <w:t xml:space="preserve"> </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Forests and woodlands. Nomadic, at low densities throughout range. Arboreal, foraging exclusively on mistletoes, mainly in upper canopy. Nests 3-20 m from the ground.</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Nesting and fledgling success, and foraging </w:t>
            </w:r>
            <w:r>
              <w:rPr>
                <w:rFonts w:asciiTheme="minorHAnsi" w:hAnsiTheme="minorHAnsi" w:cstheme="minorHAnsi"/>
                <w:sz w:val="20"/>
                <w:szCs w:val="20"/>
                <w:lang w:eastAsia="en-AU"/>
              </w:rPr>
              <w:t>may be</w:t>
            </w:r>
            <w:r w:rsidRPr="00AA3D26">
              <w:rPr>
                <w:rFonts w:asciiTheme="minorHAnsi" w:hAnsiTheme="minorHAnsi" w:cstheme="minorHAnsi"/>
                <w:sz w:val="20"/>
                <w:szCs w:val="20"/>
                <w:lang w:eastAsia="en-AU"/>
              </w:rPr>
              <w:t xml:space="preserve"> disrupted.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73"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bCs/>
                <w:sz w:val="20"/>
                <w:szCs w:val="20"/>
              </w:rPr>
            </w:pPr>
            <w:r w:rsidRPr="00AA3D26">
              <w:rPr>
                <w:rFonts w:asciiTheme="minorHAnsi" w:hAnsiTheme="minorHAnsi" w:cstheme="minorHAnsi"/>
                <w:bCs/>
                <w:sz w:val="20"/>
                <w:szCs w:val="20"/>
              </w:rPr>
              <w:t>Painted snipe (</w:t>
            </w:r>
            <w:r w:rsidRPr="00AA3D26">
              <w:rPr>
                <w:rFonts w:asciiTheme="minorHAnsi" w:hAnsiTheme="minorHAnsi" w:cstheme="minorHAnsi"/>
                <w:bCs/>
                <w:i/>
                <w:iCs/>
                <w:sz w:val="20"/>
                <w:szCs w:val="20"/>
              </w:rPr>
              <w:t>Rostratula benghalensis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Qld, NSW, Vic, SA, WA, NT, Tas, LH</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Habitat loss and modification through hydrological changes; predation by feral animals; disturbance by grazing livestock.</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Inhabits inland and coastal shallow freshwater wetlands. Forages nocturnally on mud flats and in shallow water for seeds and invertebrates.  Nest a scrape in the ground.</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AA3D26">
              <w:rPr>
                <w:rFonts w:asciiTheme="minorHAnsi" w:hAnsiTheme="minorHAnsi" w:cstheme="minorHAnsi"/>
                <w:sz w:val="20"/>
                <w:szCs w:val="20"/>
                <w:lang w:eastAsia="en-AU"/>
              </w:rPr>
              <w:t>Nesting attempts and fledgling success may be aff</w:t>
            </w:r>
            <w:r>
              <w:rPr>
                <w:rFonts w:asciiTheme="minorHAnsi" w:hAnsiTheme="minorHAnsi" w:cstheme="minorHAnsi"/>
                <w:sz w:val="20"/>
                <w:szCs w:val="20"/>
                <w:lang w:eastAsia="en-AU"/>
              </w:rPr>
              <w:t>ected. Foraging minimally affect</w:t>
            </w:r>
            <w:r w:rsidRPr="00AA3D26">
              <w:rPr>
                <w:rFonts w:asciiTheme="minorHAnsi" w:hAnsiTheme="minorHAnsi" w:cstheme="minorHAnsi"/>
                <w:sz w:val="20"/>
                <w:szCs w:val="20"/>
                <w:lang w:eastAsia="en-AU"/>
              </w:rPr>
              <w:t>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7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Partridge pigeon (eastern) (</w:t>
            </w:r>
            <w:r w:rsidRPr="0084741C">
              <w:rPr>
                <w:rFonts w:asciiTheme="minorHAnsi" w:hAnsiTheme="minorHAnsi" w:cstheme="minorHAnsi"/>
                <w:i/>
                <w:sz w:val="20"/>
                <w:szCs w:val="20"/>
              </w:rPr>
              <w:t>Geophaps  smithii smithii</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V</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ne WA, n NT</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Yes (2004). Fire.</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Woodlands, shrublands and grasslands. Diurnal. Somewhat gregarious. Foraging, roosting and nesting on ground. G</w:t>
            </w:r>
            <w:r w:rsidRPr="0084741C">
              <w:rPr>
                <w:rFonts w:asciiTheme="minorHAnsi" w:hAnsiTheme="minorHAnsi" w:cstheme="minorHAnsi"/>
                <w:sz w:val="20"/>
                <w:szCs w:val="20"/>
                <w:lang w:eastAsia="en-AU"/>
              </w:rPr>
              <w:t>ranivor</w:t>
            </w:r>
            <w:r>
              <w:rPr>
                <w:rFonts w:asciiTheme="minorHAnsi" w:hAnsiTheme="minorHAnsi" w:cstheme="minorHAnsi"/>
                <w:sz w:val="20"/>
                <w:szCs w:val="20"/>
                <w:lang w:eastAsia="en-AU"/>
              </w:rPr>
              <w:t>e, taking a variety of seeds; also preying on arthropods.</w:t>
            </w:r>
          </w:p>
        </w:tc>
        <w:tc>
          <w:tcPr>
            <w:tcW w:w="869" w:type="pct"/>
            <w:gridSpan w:val="3"/>
          </w:tcPr>
          <w:p w:rsidR="0093243B" w:rsidRPr="008A2161" w:rsidRDefault="0093243B" w:rsidP="0093243B">
            <w:pPr>
              <w:pStyle w:val="NormalWeb"/>
              <w:spacing w:before="0" w:beforeAutospacing="0" w:after="0" w:afterAutospacing="0"/>
              <w:rPr>
                <w:rFonts w:asciiTheme="minorHAnsi" w:hAnsiTheme="minorHAnsi" w:cstheme="minorHAnsi"/>
                <w:sz w:val="20"/>
                <w:szCs w:val="20"/>
                <w:lang w:eastAsia="en-AU"/>
              </w:rPr>
            </w:pPr>
            <w:r w:rsidRPr="008A2161">
              <w:rPr>
                <w:rFonts w:asciiTheme="minorHAnsi" w:hAnsiTheme="minorHAnsi" w:cstheme="minorHAnsi"/>
                <w:sz w:val="20"/>
                <w:szCs w:val="20"/>
                <w:lang w:eastAsia="en-AU"/>
              </w:rPr>
              <w:t>Medium to high significance; Low to medium impact.</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AA3D26">
              <w:rPr>
                <w:rFonts w:asciiTheme="minorHAnsi" w:hAnsiTheme="minorHAnsi" w:cstheme="minorHAnsi"/>
                <w:sz w:val="20"/>
                <w:szCs w:val="20"/>
                <w:lang w:eastAsia="en-AU"/>
              </w:rPr>
              <w:t>Nesting and fledgling success</w:t>
            </w:r>
            <w:r>
              <w:rPr>
                <w:rFonts w:asciiTheme="minorHAnsi" w:hAnsiTheme="minorHAnsi" w:cstheme="minorHAnsi"/>
                <w:sz w:val="20"/>
                <w:szCs w:val="20"/>
                <w:lang w:eastAsia="en-AU"/>
              </w:rPr>
              <w:t xml:space="preserve">, and foraging may be disrupted.  </w:t>
            </w:r>
            <w:r w:rsidRPr="00AA3D26">
              <w:rPr>
                <w:rFonts w:asciiTheme="minorHAnsi" w:hAnsiTheme="minorHAnsi" w:cstheme="minorHAnsi"/>
                <w:sz w:val="20"/>
                <w:szCs w:val="20"/>
                <w:lang w:eastAsia="en-AU"/>
              </w:rPr>
              <w:t>Abundance of invertebrate prey may be reduced</w:t>
            </w:r>
            <w:r>
              <w:rPr>
                <w:rFonts w:asciiTheme="minorHAnsi" w:hAnsiTheme="minorHAnsi" w:cstheme="minorHAnsi"/>
                <w:sz w:val="20"/>
                <w:szCs w:val="20"/>
                <w:lang w:eastAsia="en-AU"/>
              </w:rPr>
              <w:t>.</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bCs/>
                <w:sz w:val="20"/>
                <w:szCs w:val="20"/>
              </w:rPr>
            </w:pPr>
            <w:r w:rsidRPr="00AA3D26">
              <w:rPr>
                <w:rFonts w:asciiTheme="minorHAnsi" w:hAnsiTheme="minorHAnsi" w:cstheme="minorHAnsi"/>
                <w:sz w:val="20"/>
                <w:szCs w:val="20"/>
              </w:rPr>
              <w:t>Rainbow bee-eater (</w:t>
            </w:r>
            <w:r w:rsidRPr="00AA3D26">
              <w:rPr>
                <w:rFonts w:asciiTheme="minorHAnsi" w:hAnsiTheme="minorHAnsi" w:cstheme="minorHAnsi"/>
                <w:i/>
                <w:iCs/>
                <w:sz w:val="20"/>
                <w:szCs w:val="20"/>
              </w:rPr>
              <w:t>Merops ornatus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 (</w:t>
            </w:r>
            <w:r w:rsidRPr="00AA3D26">
              <w:rPr>
                <w:rFonts w:asciiTheme="minorHAnsi" w:hAnsiTheme="minorHAnsi" w:cstheme="minorHAnsi"/>
                <w:sz w:val="20"/>
                <w:szCs w:val="20"/>
              </w:rPr>
              <w:t>Marine</w:t>
            </w:r>
            <w:r>
              <w:rPr>
                <w:rFonts w:asciiTheme="minorHAnsi" w:hAnsiTheme="minorHAnsi" w:cstheme="minorHAnsi"/>
                <w:sz w:val="20"/>
                <w:szCs w:val="20"/>
              </w:rPr>
              <w:t>)</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All Aus (also New Guinea, Solomon Islands, Indonesia, SE Asia, Japan)</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Not considered threatened.</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Migratory over part of Australian range. Open forests and woodlands, shrublands, and in various cleared or semi-cleared areas. Insectivore, feeds on insects (primarily on bees and wasps, but including ants, beetles, etc.) in flight and on ground. Nests in burrows in banks.</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Medium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AA3D26">
              <w:rPr>
                <w:rFonts w:asciiTheme="minorHAnsi" w:hAnsiTheme="minorHAnsi" w:cstheme="minorHAnsi"/>
                <w:sz w:val="20"/>
                <w:szCs w:val="20"/>
                <w:lang w:eastAsia="en-AU"/>
              </w:rPr>
              <w:t>Nesting and fledgling success</w:t>
            </w:r>
            <w:r>
              <w:rPr>
                <w:rFonts w:asciiTheme="minorHAnsi" w:hAnsiTheme="minorHAnsi" w:cstheme="minorHAnsi"/>
                <w:sz w:val="20"/>
                <w:szCs w:val="20"/>
                <w:lang w:eastAsia="en-AU"/>
              </w:rPr>
              <w:t>, and ground foraging</w:t>
            </w:r>
            <w:r w:rsidRPr="00AA3D26">
              <w:rPr>
                <w:rFonts w:asciiTheme="minorHAnsi" w:hAnsiTheme="minorHAnsi" w:cstheme="minorHAnsi"/>
                <w:sz w:val="20"/>
                <w:szCs w:val="20"/>
                <w:lang w:eastAsia="en-AU"/>
              </w:rPr>
              <w:t xml:space="preserve"> may be disrupted.   Abundance of invertebrate prey may be reduced, but possibly off-set by increased ant abundance. May compete directly for nest sites in banks.</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7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Rainbow pitta (</w:t>
            </w:r>
            <w:r w:rsidRPr="00AA3D26">
              <w:rPr>
                <w:rFonts w:asciiTheme="minorHAnsi" w:hAnsiTheme="minorHAnsi" w:cstheme="minorHAnsi"/>
                <w:i/>
                <w:sz w:val="20"/>
                <w:szCs w:val="20"/>
              </w:rPr>
              <w:t>Pitta iris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 WA, NT</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Not threatened.</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Monsoonal forests. Forages among leaf litter for invertebrates (especially earthworms in wet season) and small vertebrates. Nesting on ground to 20m in tree forks.</w:t>
            </w:r>
          </w:p>
        </w:tc>
        <w:tc>
          <w:tcPr>
            <w:tcW w:w="869" w:type="pct"/>
            <w:gridSpan w:val="3"/>
          </w:tcPr>
          <w:p w:rsidR="0093243B" w:rsidRPr="006613BC" w:rsidRDefault="0093243B" w:rsidP="0093243B">
            <w:pPr>
              <w:pStyle w:val="NormalWeb"/>
              <w:spacing w:before="0" w:beforeAutospacing="0" w:after="0" w:afterAutospacing="0"/>
              <w:rPr>
                <w:rFonts w:asciiTheme="minorHAnsi" w:hAnsiTheme="minorHAnsi" w:cstheme="minorHAnsi"/>
                <w:sz w:val="20"/>
                <w:szCs w:val="20"/>
                <w:lang w:eastAsia="en-AU"/>
              </w:rPr>
            </w:pPr>
            <w:r w:rsidRPr="006613BC">
              <w:rPr>
                <w:rFonts w:asciiTheme="minorHAnsi" w:hAnsiTheme="minorHAnsi" w:cstheme="minorHAnsi"/>
                <w:sz w:val="20"/>
                <w:szCs w:val="20"/>
                <w:lang w:eastAsia="en-AU"/>
              </w:rPr>
              <w:t>Medium significance; Low to medium impact.</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AA3D26">
              <w:rPr>
                <w:rFonts w:asciiTheme="minorHAnsi" w:hAnsiTheme="minorHAnsi" w:cstheme="minorHAnsi"/>
                <w:sz w:val="20"/>
                <w:szCs w:val="20"/>
                <w:lang w:eastAsia="en-AU"/>
              </w:rPr>
              <w:t>Nesting and fledgling success</w:t>
            </w:r>
            <w:r>
              <w:rPr>
                <w:rFonts w:asciiTheme="minorHAnsi" w:hAnsiTheme="minorHAnsi" w:cstheme="minorHAnsi"/>
                <w:sz w:val="20"/>
                <w:szCs w:val="20"/>
                <w:lang w:eastAsia="en-AU"/>
              </w:rPr>
              <w:t xml:space="preserve">, and foraging may be disrupted. </w:t>
            </w:r>
            <w:r w:rsidRPr="00AA3D26">
              <w:rPr>
                <w:rFonts w:asciiTheme="minorHAnsi" w:hAnsiTheme="minorHAnsi" w:cstheme="minorHAnsi"/>
                <w:sz w:val="20"/>
                <w:szCs w:val="20"/>
                <w:lang w:eastAsia="en-AU"/>
              </w:rPr>
              <w:t xml:space="preserve">Abundance of invertebrate </w:t>
            </w:r>
            <w:r>
              <w:rPr>
                <w:rFonts w:asciiTheme="minorHAnsi" w:hAnsiTheme="minorHAnsi" w:cstheme="minorHAnsi"/>
                <w:sz w:val="20"/>
                <w:szCs w:val="20"/>
                <w:lang w:eastAsia="en-AU"/>
              </w:rPr>
              <w:t xml:space="preserve">and vertebrate </w:t>
            </w:r>
            <w:r w:rsidRPr="00AA3D26">
              <w:rPr>
                <w:rFonts w:asciiTheme="minorHAnsi" w:hAnsiTheme="minorHAnsi" w:cstheme="minorHAnsi"/>
                <w:sz w:val="20"/>
                <w:szCs w:val="20"/>
                <w:lang w:eastAsia="en-AU"/>
              </w:rPr>
              <w:t>prey may be reduced</w:t>
            </w:r>
            <w:r>
              <w:rPr>
                <w:rFonts w:asciiTheme="minorHAnsi" w:hAnsiTheme="minorHAnsi" w:cstheme="minorHAnsi"/>
                <w:sz w:val="20"/>
                <w:szCs w:val="20"/>
                <w:lang w:eastAsia="en-AU"/>
              </w:rPr>
              <w:t>.</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440"/>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rPr>
            </w:pPr>
            <w:r w:rsidRPr="00AA3D26">
              <w:rPr>
                <w:rFonts w:asciiTheme="minorHAnsi" w:hAnsiTheme="minorHAnsi" w:cstheme="minorHAnsi"/>
                <w:sz w:val="20"/>
                <w:szCs w:val="20"/>
              </w:rPr>
              <w:t>Red goshawk (</w:t>
            </w:r>
            <w:r w:rsidRPr="00AA3D26">
              <w:rPr>
                <w:rFonts w:asciiTheme="minorHAnsi" w:hAnsiTheme="minorHAnsi" w:cstheme="minorHAnsi"/>
                <w:i/>
                <w:iCs/>
                <w:sz w:val="20"/>
                <w:szCs w:val="20"/>
              </w:rPr>
              <w:t>Erythrotriorchis radiatus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V</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NSW, Qld, NT, WA</w:t>
            </w:r>
          </w:p>
          <w:p w:rsidR="0093243B" w:rsidRPr="00AA3D26" w:rsidRDefault="0093243B" w:rsidP="0093243B">
            <w:pPr>
              <w:pStyle w:val="NormalWeb"/>
              <w:spacing w:before="0" w:beforeAutospacing="0" w:after="0" w:afterAutospacing="0"/>
              <w:rPr>
                <w:rFonts w:asciiTheme="minorHAnsi" w:hAnsiTheme="minorHAnsi" w:cstheme="minorHAnsi"/>
                <w:sz w:val="20"/>
                <w:szCs w:val="20"/>
              </w:rPr>
            </w:pP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Yes (2012). Habitat loss.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Coastal and sub-coastal woodlands and forests. Predatory on other birds and to lesser extent other vertebrates. Arboreal nesting.</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Nesting and fledgling success may be disrupted.  Minimal affect on prey abundance. </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7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rPr>
            </w:pPr>
            <w:r>
              <w:rPr>
                <w:rFonts w:asciiTheme="minorHAnsi" w:hAnsiTheme="minorHAnsi" w:cstheme="minorHAnsi"/>
                <w:sz w:val="20"/>
                <w:szCs w:val="20"/>
              </w:rPr>
              <w:t>Roseate t</w:t>
            </w:r>
            <w:r w:rsidRPr="00AA3D26">
              <w:rPr>
                <w:rFonts w:asciiTheme="minorHAnsi" w:hAnsiTheme="minorHAnsi" w:cstheme="minorHAnsi"/>
                <w:sz w:val="20"/>
                <w:szCs w:val="20"/>
              </w:rPr>
              <w:t>erns (</w:t>
            </w:r>
            <w:r w:rsidRPr="00AA3D26">
              <w:rPr>
                <w:rFonts w:asciiTheme="minorHAnsi" w:hAnsiTheme="minorHAnsi" w:cstheme="minorHAnsi"/>
                <w:i/>
                <w:sz w:val="20"/>
                <w:szCs w:val="20"/>
              </w:rPr>
              <w:t>Sterna dougallii</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 (</w:t>
            </w:r>
            <w:r w:rsidRPr="00AA3D26">
              <w:rPr>
                <w:rFonts w:asciiTheme="minorHAnsi" w:hAnsiTheme="minorHAnsi" w:cstheme="minorHAnsi"/>
                <w:sz w:val="20"/>
                <w:szCs w:val="20"/>
              </w:rPr>
              <w:t>Marine</w:t>
            </w:r>
            <w:r>
              <w:rPr>
                <w:rFonts w:asciiTheme="minorHAnsi" w:hAnsiTheme="minorHAnsi" w:cstheme="minorHAnsi"/>
                <w:sz w:val="20"/>
                <w:szCs w:val="20"/>
              </w:rPr>
              <w:t>)</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WA, NT, Qld</w:t>
            </w:r>
            <w:r>
              <w:rPr>
                <w:rFonts w:asciiTheme="minorHAnsi" w:hAnsiTheme="minorHAnsi" w:cstheme="minorHAnsi"/>
                <w:sz w:val="20"/>
                <w:szCs w:val="20"/>
              </w:rPr>
              <w:t xml:space="preserve"> (widespread globally)</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 xml:space="preserve">No. </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B76A0C">
              <w:rPr>
                <w:rFonts w:asciiTheme="minorHAnsi" w:hAnsiTheme="minorHAnsi" w:cstheme="minorHAnsi"/>
                <w:sz w:val="20"/>
                <w:szCs w:val="20"/>
              </w:rPr>
              <w:t>Migratory. Pelagic, feeds on fish</w:t>
            </w:r>
            <w:r>
              <w:rPr>
                <w:rFonts w:asciiTheme="minorHAnsi" w:hAnsiTheme="minorHAnsi" w:cstheme="minorHAnsi"/>
                <w:sz w:val="20"/>
                <w:szCs w:val="20"/>
              </w:rPr>
              <w:t xml:space="preserve"> and molluscs</w:t>
            </w:r>
            <w:r w:rsidRPr="00B76A0C">
              <w:rPr>
                <w:rFonts w:asciiTheme="minorHAnsi" w:hAnsiTheme="minorHAnsi" w:cstheme="minorHAnsi"/>
                <w:sz w:val="20"/>
                <w:szCs w:val="20"/>
              </w:rPr>
              <w:t xml:space="preserve">; also exhibits </w:t>
            </w:r>
            <w:r w:rsidRPr="00B76A0C">
              <w:rPr>
                <w:rFonts w:asciiTheme="minorHAnsi" w:hAnsiTheme="minorHAnsi" w:cstheme="minorHAnsi"/>
                <w:sz w:val="20"/>
                <w:szCs w:val="20"/>
                <w:lang w:eastAsia="en-AU"/>
              </w:rPr>
              <w:t xml:space="preserve">kleptoparasitic behaviour, stealing fish from other seabirds. </w:t>
            </w:r>
            <w:r>
              <w:rPr>
                <w:rFonts w:asciiTheme="minorHAnsi" w:hAnsiTheme="minorHAnsi" w:cstheme="minorHAnsi"/>
                <w:sz w:val="20"/>
                <w:szCs w:val="20"/>
                <w:lang w:eastAsia="en-AU"/>
              </w:rPr>
              <w:t xml:space="preserve">Colonial </w:t>
            </w:r>
            <w:r>
              <w:rPr>
                <w:rFonts w:asciiTheme="minorHAnsi" w:hAnsiTheme="minorHAnsi" w:cstheme="minorHAnsi"/>
                <w:sz w:val="20"/>
                <w:szCs w:val="20"/>
              </w:rPr>
              <w:t>n</w:t>
            </w:r>
            <w:r>
              <w:rPr>
                <w:rFonts w:asciiTheme="minorHAnsi" w:hAnsiTheme="minorHAnsi" w:cstheme="minorHAnsi"/>
                <w:sz w:val="20"/>
                <w:szCs w:val="20"/>
                <w:lang w:eastAsia="en-AU"/>
              </w:rPr>
              <w:t>esting</w:t>
            </w:r>
            <w:r w:rsidRPr="00B76A0C">
              <w:rPr>
                <w:rFonts w:asciiTheme="minorHAnsi" w:hAnsiTheme="minorHAnsi" w:cstheme="minorHAnsi"/>
                <w:sz w:val="20"/>
                <w:szCs w:val="20"/>
                <w:lang w:eastAsia="en-AU"/>
              </w:rPr>
              <w:t xml:space="preserve"> on sand-dunes, sand-spits, shingle beaches, reefs, salt</w:t>
            </w:r>
            <w:r>
              <w:rPr>
                <w:rFonts w:asciiTheme="minorHAnsi" w:hAnsiTheme="minorHAnsi" w:cstheme="minorHAnsi"/>
                <w:sz w:val="20"/>
                <w:szCs w:val="20"/>
                <w:lang w:eastAsia="en-AU"/>
              </w:rPr>
              <w:t>-</w:t>
            </w:r>
            <w:r w:rsidRPr="00B76A0C">
              <w:rPr>
                <w:rFonts w:asciiTheme="minorHAnsi" w:hAnsiTheme="minorHAnsi" w:cstheme="minorHAnsi"/>
                <w:sz w:val="20"/>
                <w:szCs w:val="20"/>
                <w:lang w:eastAsia="en-AU"/>
              </w:rPr>
              <w:t>marshes</w:t>
            </w:r>
            <w:r>
              <w:rPr>
                <w:rFonts w:asciiTheme="minorHAnsi" w:hAnsiTheme="minorHAnsi" w:cstheme="minorHAnsi"/>
                <w:sz w:val="20"/>
                <w:szCs w:val="20"/>
                <w:lang w:eastAsia="en-AU"/>
              </w:rPr>
              <w:t>,</w:t>
            </w:r>
            <w:r w:rsidRPr="00B76A0C">
              <w:rPr>
                <w:rFonts w:asciiTheme="minorHAnsi" w:hAnsiTheme="minorHAnsi" w:cstheme="minorHAnsi"/>
                <w:sz w:val="20"/>
                <w:szCs w:val="20"/>
                <w:lang w:eastAsia="en-AU"/>
              </w:rPr>
              <w:t xml:space="preserve"> and rocky, sandy or coral islands</w:t>
            </w:r>
            <w:r>
              <w:rPr>
                <w:rFonts w:asciiTheme="minorHAnsi" w:hAnsiTheme="minorHAnsi" w:cstheme="minorHAnsi"/>
                <w:sz w:val="20"/>
                <w:szCs w:val="20"/>
                <w:lang w:eastAsia="en-AU"/>
              </w:rPr>
              <w:t>, with or without vegetative cover.</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w:t>
            </w:r>
            <w:r>
              <w:rPr>
                <w:rFonts w:asciiTheme="minorHAnsi" w:hAnsiTheme="minorHAnsi" w:cstheme="minorHAnsi"/>
                <w:sz w:val="20"/>
                <w:szCs w:val="20"/>
                <w:lang w:eastAsia="en-AU"/>
              </w:rPr>
              <w:t xml:space="preserve">No </w:t>
            </w:r>
            <w:r w:rsidRPr="00AA3D26">
              <w:rPr>
                <w:rFonts w:asciiTheme="minorHAnsi" w:hAnsiTheme="minorHAnsi" w:cstheme="minorHAnsi"/>
                <w:sz w:val="20"/>
                <w:szCs w:val="20"/>
                <w:lang w:eastAsia="en-AU"/>
              </w:rPr>
              <w:t xml:space="preserve">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Nesting and fledgling success </w:t>
            </w:r>
            <w:r>
              <w:rPr>
                <w:rFonts w:asciiTheme="minorHAnsi" w:hAnsiTheme="minorHAnsi" w:cstheme="minorHAnsi"/>
                <w:sz w:val="20"/>
                <w:szCs w:val="20"/>
                <w:lang w:eastAsia="en-AU"/>
              </w:rPr>
              <w:t>potentially</w:t>
            </w:r>
            <w:r w:rsidRPr="00AA3D26">
              <w:rPr>
                <w:rFonts w:asciiTheme="minorHAnsi" w:hAnsiTheme="minorHAnsi" w:cstheme="minorHAnsi"/>
                <w:sz w:val="20"/>
                <w:szCs w:val="20"/>
                <w:lang w:eastAsia="en-AU"/>
              </w:rPr>
              <w:t xml:space="preserve"> disrupted</w:t>
            </w:r>
            <w:r>
              <w:rPr>
                <w:rFonts w:asciiTheme="minorHAnsi" w:hAnsiTheme="minorHAnsi" w:cstheme="minorHAnsi"/>
                <w:sz w:val="20"/>
                <w:szCs w:val="20"/>
                <w:lang w:eastAsia="en-AU"/>
              </w:rPr>
              <w:t>, but breeding not occurring on Arnhem Land mainland.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7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spacing w:after="0" w:line="240" w:lineRule="auto"/>
              <w:rPr>
                <w:rFonts w:eastAsia="Arial Unicode MS" w:cstheme="minorHAnsi"/>
                <w:color w:val="000000"/>
                <w:sz w:val="20"/>
                <w:szCs w:val="20"/>
                <w:u w:color="000000"/>
              </w:rPr>
            </w:pPr>
            <w:r w:rsidRPr="00AA3D26">
              <w:rPr>
                <w:rFonts w:eastAsia="Arial Unicode MS" w:cstheme="minorHAnsi"/>
                <w:color w:val="000000"/>
                <w:sz w:val="20"/>
                <w:szCs w:val="20"/>
                <w:u w:color="000000"/>
              </w:rPr>
              <w:t>Sacred kingfisher (</w:t>
            </w:r>
            <w:r w:rsidRPr="00AA3D26">
              <w:rPr>
                <w:rFonts w:eastAsia="Arial Unicode MS" w:cstheme="minorHAnsi"/>
                <w:i/>
                <w:color w:val="000000"/>
                <w:sz w:val="20"/>
                <w:szCs w:val="20"/>
                <w:u w:color="000000"/>
              </w:rPr>
              <w:t>Todiramphus sanctus</w:t>
            </w:r>
            <w:r w:rsidRPr="00AA3D26">
              <w:rPr>
                <w:rFonts w:eastAsia="Arial Unicode MS" w:cstheme="minorHAnsi"/>
                <w:color w:val="000000"/>
                <w:sz w:val="20"/>
                <w:szCs w:val="20"/>
                <w:u w:color="000000"/>
              </w:rPr>
              <w:t>)</w:t>
            </w:r>
          </w:p>
        </w:tc>
        <w:tc>
          <w:tcPr>
            <w:tcW w:w="511" w:type="pct"/>
          </w:tcPr>
          <w:p w:rsidR="0093243B" w:rsidRPr="00AA3D26" w:rsidRDefault="0093243B" w:rsidP="0093243B">
            <w:pPr>
              <w:pStyle w:val="NormalWeb"/>
              <w:spacing w:before="0" w:beforeAutospacing="0" w:after="0" w:afterAutospacing="0"/>
              <w:ind w:left="-109"/>
              <w:jc w:val="center"/>
              <w:rPr>
                <w:rFonts w:asciiTheme="minorHAnsi" w:hAnsiTheme="minorHAnsi" w:cstheme="minorHAnsi"/>
                <w:sz w:val="20"/>
                <w:szCs w:val="20"/>
              </w:rPr>
            </w:pPr>
            <w:r>
              <w:rPr>
                <w:rFonts w:asciiTheme="minorHAnsi" w:hAnsiTheme="minorHAnsi" w:cstheme="minorHAnsi"/>
                <w:sz w:val="20"/>
                <w:szCs w:val="20"/>
              </w:rPr>
              <w:t>Not listed (</w:t>
            </w:r>
            <w:r w:rsidRPr="00AA3D26">
              <w:rPr>
                <w:rFonts w:asciiTheme="minorHAnsi" w:hAnsiTheme="minorHAnsi" w:cstheme="minorHAnsi"/>
                <w:sz w:val="20"/>
                <w:szCs w:val="20"/>
              </w:rPr>
              <w:t>Marine</w:t>
            </w:r>
            <w:r>
              <w:rPr>
                <w:rFonts w:asciiTheme="minorHAnsi" w:hAnsiTheme="minorHAnsi" w:cstheme="minorHAnsi"/>
                <w:sz w:val="20"/>
                <w:szCs w:val="20"/>
              </w:rPr>
              <w:t>)</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 xml:space="preserve">WA, NT, Qld, NSW, ACT, Vic, SA, Tas, LH, NI (also New Zealand, New Guinea, Indonesia,  n and w Melanesia; vagrant CI, nw Pacific) </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Not threatened.</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Mangroves, woodlands, forests, and disturbed open area. Migratory over part of range. </w:t>
            </w:r>
            <w:r w:rsidRPr="00AA3D26">
              <w:rPr>
                <w:rFonts w:asciiTheme="minorHAnsi" w:hAnsiTheme="minorHAnsi" w:cstheme="minorHAnsi"/>
                <w:sz w:val="20"/>
                <w:szCs w:val="20"/>
              </w:rPr>
              <w:t>F</w:t>
            </w:r>
            <w:r w:rsidRPr="00AA3D26">
              <w:rPr>
                <w:rFonts w:asciiTheme="minorHAnsi" w:hAnsiTheme="minorHAnsi" w:cstheme="minorHAnsi"/>
                <w:sz w:val="20"/>
                <w:szCs w:val="20"/>
                <w:lang w:eastAsia="en-AU"/>
              </w:rPr>
              <w:t>orages mainly on land, only occasionally capturing prey in water. Feeds on invertebrates, fish and small vertebrates. Nest in burrows in earth banks, tree hollows, etc.</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Nesting and fledgling success, and foraging may be disrupted. Abundance of some invertebrate and vertebrate prey may be reduced.</w:t>
            </w:r>
            <w:r>
              <w:rPr>
                <w:rFonts w:asciiTheme="minorHAnsi" w:hAnsiTheme="minorHAnsi" w:cstheme="minorHAnsi"/>
                <w:sz w:val="20"/>
                <w:szCs w:val="20"/>
                <w:lang w:eastAsia="en-AU"/>
              </w:rPr>
              <w:t xml:space="preserve"> </w:t>
            </w:r>
            <w:r w:rsidRPr="00AA3D26">
              <w:rPr>
                <w:rFonts w:asciiTheme="minorHAnsi" w:hAnsiTheme="minorHAnsi" w:cstheme="minorHAnsi"/>
                <w:sz w:val="20"/>
                <w:szCs w:val="20"/>
                <w:lang w:eastAsia="en-AU"/>
              </w:rPr>
              <w:t xml:space="preserve"> May compete directly for nest sites</w:t>
            </w:r>
            <w:r>
              <w:rPr>
                <w:rFonts w:asciiTheme="minorHAnsi" w:hAnsiTheme="minorHAnsi" w:cstheme="minorHAnsi"/>
                <w:sz w:val="20"/>
                <w:szCs w:val="20"/>
                <w:lang w:eastAsia="en-AU"/>
              </w:rPr>
              <w:t>.</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sidRPr="00AA3D26">
              <w:rPr>
                <w:rFonts w:asciiTheme="minorHAnsi" w:hAnsiTheme="minorHAnsi" w:cstheme="minorHAnsi"/>
                <w:noProof/>
                <w:sz w:val="20"/>
                <w:szCs w:val="20"/>
                <w:lang w:val="en-AU" w:eastAsia="en-AU"/>
              </w:rPr>
              <w:drawing>
                <wp:inline distT="0" distB="0" distL="0" distR="0">
                  <wp:extent cx="1481455" cy="762000"/>
                  <wp:effectExtent l="19050" t="0" r="4445" b="0"/>
                  <wp:docPr id="38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bCs/>
                <w:sz w:val="20"/>
                <w:szCs w:val="20"/>
              </w:rPr>
            </w:pPr>
            <w:r w:rsidRPr="00AA3D26">
              <w:rPr>
                <w:rFonts w:asciiTheme="minorHAnsi" w:hAnsiTheme="minorHAnsi" w:cstheme="minorHAnsi"/>
                <w:bCs/>
                <w:sz w:val="20"/>
                <w:szCs w:val="20"/>
              </w:rPr>
              <w:t>Square-tailed kite (</w:t>
            </w:r>
            <w:r w:rsidRPr="00AA3D26">
              <w:rPr>
                <w:rFonts w:asciiTheme="minorHAnsi" w:hAnsiTheme="minorHAnsi" w:cstheme="minorHAnsi"/>
                <w:bCs/>
                <w:i/>
                <w:iCs/>
                <w:sz w:val="20"/>
                <w:szCs w:val="20"/>
              </w:rPr>
              <w:t>Lophoictinia     isura</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e Qld, NSW, Vic, SA, WA, NT</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Habitat loss; illegal hunting.</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Open country, including open woodlands and heaths. Specialist hunter of passerines. Arboreal nesting.</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Nesting and fledgling success unlikely affected.  Abundance of prey may be indirectly reduced through effects on invertebrates.</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8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2258"/>
        </w:trPr>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Varied lorikeet (</w:t>
            </w:r>
            <w:r w:rsidRPr="00AA3D26">
              <w:rPr>
                <w:rFonts w:asciiTheme="minorHAnsi" w:hAnsiTheme="minorHAnsi" w:cstheme="minorHAnsi"/>
                <w:i/>
                <w:sz w:val="20"/>
                <w:szCs w:val="20"/>
              </w:rPr>
              <w:t>Psitteuteles versicolor</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 WA, NT, nw Qld</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Lowland. </w:t>
            </w:r>
            <w:r w:rsidRPr="00AA3D26">
              <w:rPr>
                <w:rFonts w:asciiTheme="minorHAnsi" w:hAnsiTheme="minorHAnsi" w:cstheme="minorHAnsi"/>
                <w:sz w:val="20"/>
                <w:szCs w:val="20"/>
              </w:rPr>
              <w:t>D</w:t>
            </w:r>
            <w:r w:rsidRPr="00AA3D26">
              <w:rPr>
                <w:rFonts w:asciiTheme="minorHAnsi" w:hAnsiTheme="minorHAnsi" w:cstheme="minorHAnsi"/>
                <w:sz w:val="20"/>
                <w:szCs w:val="20"/>
                <w:lang w:eastAsia="en-AU"/>
              </w:rPr>
              <w:t xml:space="preserve">ense eucalypt, paperbark and swamp woodlands, savanna woodlands, grasslands and mangroves. </w:t>
            </w:r>
            <w:r w:rsidRPr="00AA3D26">
              <w:rPr>
                <w:rFonts w:asciiTheme="minorHAnsi" w:hAnsiTheme="minorHAnsi" w:cstheme="minorHAnsi"/>
                <w:sz w:val="20"/>
                <w:szCs w:val="20"/>
              </w:rPr>
              <w:t xml:space="preserve"> Gregarious. </w:t>
            </w:r>
            <w:r w:rsidRPr="00AA3D26">
              <w:rPr>
                <w:rFonts w:asciiTheme="minorHAnsi" w:hAnsiTheme="minorHAnsi" w:cstheme="minorHAnsi"/>
                <w:sz w:val="20"/>
                <w:szCs w:val="20"/>
                <w:lang w:eastAsia="en-AU"/>
              </w:rPr>
              <w:t xml:space="preserve">Diet includes pollen, fruits, seeds, and </w:t>
            </w:r>
            <w:r>
              <w:rPr>
                <w:rFonts w:asciiTheme="minorHAnsi" w:hAnsiTheme="minorHAnsi" w:cstheme="minorHAnsi"/>
                <w:sz w:val="20"/>
                <w:szCs w:val="20"/>
                <w:lang w:eastAsia="en-AU"/>
              </w:rPr>
              <w:t>arthropods</w:t>
            </w:r>
            <w:r w:rsidRPr="00AA3D26">
              <w:rPr>
                <w:rFonts w:asciiTheme="minorHAnsi" w:hAnsiTheme="minorHAnsi" w:cstheme="minorHAnsi"/>
                <w:sz w:val="20"/>
                <w:szCs w:val="20"/>
                <w:lang w:eastAsia="en-AU"/>
              </w:rPr>
              <w:t>. Nests in tree hollows.</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Nesting and fledgling success, and foraging may be disrupted. Abundance of some invertebrate prey </w:t>
            </w:r>
            <w:r>
              <w:rPr>
                <w:rFonts w:asciiTheme="minorHAnsi" w:hAnsiTheme="minorHAnsi" w:cstheme="minorHAnsi"/>
                <w:sz w:val="20"/>
                <w:szCs w:val="20"/>
                <w:lang w:eastAsia="en-AU"/>
              </w:rPr>
              <w:t xml:space="preserve">and nectar </w:t>
            </w:r>
            <w:r w:rsidRPr="00AA3D26">
              <w:rPr>
                <w:rFonts w:asciiTheme="minorHAnsi" w:hAnsiTheme="minorHAnsi" w:cstheme="minorHAnsi"/>
                <w:sz w:val="20"/>
                <w:szCs w:val="20"/>
                <w:lang w:eastAsia="en-AU"/>
              </w:rPr>
              <w:t>may be reduced.</w:t>
            </w:r>
            <w:r>
              <w:rPr>
                <w:rFonts w:asciiTheme="minorHAnsi" w:hAnsiTheme="minorHAnsi" w:cstheme="minorHAnsi"/>
                <w:sz w:val="20"/>
                <w:szCs w:val="20"/>
                <w:lang w:eastAsia="en-AU"/>
              </w:rPr>
              <w:t xml:space="preserve"> </w:t>
            </w:r>
            <w:r w:rsidRPr="00AA3D26">
              <w:rPr>
                <w:rFonts w:asciiTheme="minorHAnsi" w:hAnsiTheme="minorHAnsi" w:cstheme="minorHAnsi"/>
                <w:sz w:val="20"/>
                <w:szCs w:val="20"/>
                <w:lang w:eastAsia="en-AU"/>
              </w:rPr>
              <w:t xml:space="preserve"> </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8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trHeight w:val="2258"/>
        </w:trPr>
        <w:tc>
          <w:tcPr>
            <w:tcW w:w="652" w:type="pct"/>
          </w:tcPr>
          <w:p w:rsidR="0093243B" w:rsidRPr="00AA3D26" w:rsidRDefault="0093243B" w:rsidP="0093243B">
            <w:pPr>
              <w:spacing w:after="0" w:line="240" w:lineRule="auto"/>
              <w:rPr>
                <w:rFonts w:eastAsia="Arial Unicode MS" w:cstheme="minorHAnsi"/>
                <w:color w:val="000000"/>
                <w:sz w:val="20"/>
                <w:szCs w:val="20"/>
                <w:u w:color="000000"/>
              </w:rPr>
            </w:pPr>
            <w:r w:rsidRPr="00AA3D26">
              <w:rPr>
                <w:rFonts w:eastAsia="Arial Unicode MS" w:cstheme="minorHAnsi"/>
                <w:color w:val="000000"/>
                <w:sz w:val="20"/>
                <w:szCs w:val="20"/>
                <w:u w:color="000000"/>
              </w:rPr>
              <w:t>White-faced heron (</w:t>
            </w:r>
            <w:r w:rsidRPr="00AA3D26">
              <w:rPr>
                <w:rFonts w:eastAsia="Arial Unicode MS" w:cstheme="minorHAnsi"/>
                <w:i/>
                <w:color w:val="000000"/>
                <w:sz w:val="20"/>
                <w:szCs w:val="20"/>
                <w:u w:color="000000"/>
              </w:rPr>
              <w:t>Ardea novaehollandiae</w:t>
            </w:r>
            <w:r w:rsidRPr="00AA3D26">
              <w:rPr>
                <w:rFonts w:eastAsia="Arial Unicode MS" w:cstheme="minorHAnsi"/>
                <w:color w:val="000000"/>
                <w:sz w:val="20"/>
                <w:szCs w:val="20"/>
                <w:u w:color="000000"/>
              </w:rPr>
              <w:t>)</w:t>
            </w:r>
          </w:p>
        </w:tc>
        <w:tc>
          <w:tcPr>
            <w:tcW w:w="511" w:type="pct"/>
          </w:tcPr>
          <w:p w:rsidR="0093243B" w:rsidRPr="00AA3D26"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WA, NT, Qld, NSW, ACT, Vic, SA, Tas, CI, LH, NI (also New Guinea, Indonesia, New Caledonia, New Zealand; vagrant se Asia, Cocos Islands, Solomon Islands)</w:t>
            </w:r>
          </w:p>
        </w:tc>
        <w:tc>
          <w:tcPr>
            <w:tcW w:w="666"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Not threatened.</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Mainly diurnal.  Forages in wet grasslands, wetlands, estuaries and lagoons. Locally nomadic, and dispersive in non-breeding season. Diet highly varied – invertebrates and small vertebrates. Nests in trees. </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Nesting and fledgling success may be disrupted. Abundance of some invertebrate and vertebrate prey may be reduced.</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sidRPr="00AA3D26">
              <w:rPr>
                <w:rFonts w:asciiTheme="minorHAnsi" w:hAnsiTheme="minorHAnsi" w:cstheme="minorHAnsi"/>
                <w:noProof/>
                <w:sz w:val="20"/>
                <w:szCs w:val="20"/>
                <w:lang w:val="en-AU" w:eastAsia="en-AU"/>
              </w:rPr>
              <w:drawing>
                <wp:inline distT="0" distB="0" distL="0" distR="0">
                  <wp:extent cx="1481455" cy="762000"/>
                  <wp:effectExtent l="19050" t="0" r="4445" b="0"/>
                  <wp:docPr id="3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AA3D26" w:rsidTr="0093243B">
        <w:tc>
          <w:tcPr>
            <w:tcW w:w="5000" w:type="pct"/>
            <w:gridSpan w:val="12"/>
            <w:shd w:val="clear" w:color="auto" w:fill="8DB3E2" w:themeFill="text2" w:themeFillTint="66"/>
          </w:tcPr>
          <w:p w:rsidR="0093243B" w:rsidRPr="00AA3D26" w:rsidRDefault="0093243B" w:rsidP="0093243B">
            <w:pPr>
              <w:pStyle w:val="NormalWeb"/>
              <w:spacing w:before="0" w:beforeAutospacing="0" w:after="0" w:afterAutospacing="0"/>
              <w:rPr>
                <w:rFonts w:asciiTheme="minorHAnsi" w:hAnsiTheme="minorHAnsi" w:cstheme="minorHAnsi"/>
                <w:b/>
                <w:sz w:val="20"/>
                <w:szCs w:val="20"/>
                <w:lang w:eastAsia="en-AU"/>
              </w:rPr>
            </w:pPr>
            <w:r w:rsidRPr="00AA3D26">
              <w:rPr>
                <w:rFonts w:asciiTheme="minorHAnsi" w:hAnsiTheme="minorHAnsi" w:cstheme="minorHAnsi"/>
                <w:b/>
                <w:sz w:val="20"/>
                <w:szCs w:val="20"/>
                <w:lang w:eastAsia="en-AU"/>
              </w:rPr>
              <w:t>Mammals</w:t>
            </w:r>
          </w:p>
        </w:tc>
      </w:tr>
      <w:tr w:rsidR="0093243B" w:rsidRPr="00AA3D26"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Agile Wallaby (</w:t>
            </w:r>
            <w:r w:rsidRPr="008B6BD5">
              <w:rPr>
                <w:rFonts w:asciiTheme="minorHAnsi" w:hAnsiTheme="minorHAnsi" w:cstheme="minorHAnsi"/>
                <w:i/>
                <w:sz w:val="20"/>
                <w:szCs w:val="20"/>
              </w:rPr>
              <w:t>Macropus agilis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 WA, </w:t>
            </w:r>
            <w:r w:rsidRPr="005729D1">
              <w:rPr>
                <w:rFonts w:asciiTheme="minorHAnsi" w:hAnsiTheme="minorHAnsi" w:cstheme="minorHAnsi"/>
                <w:sz w:val="20"/>
                <w:szCs w:val="20"/>
                <w:lang w:eastAsia="en-AU"/>
              </w:rPr>
              <w:t>NT,</w:t>
            </w:r>
            <w:r w:rsidRPr="008B6BD5">
              <w:rPr>
                <w:rFonts w:asciiTheme="minorHAnsi" w:hAnsiTheme="minorHAnsi" w:cstheme="minorHAnsi"/>
                <w:sz w:val="20"/>
                <w:szCs w:val="20"/>
                <w:lang w:eastAsia="en-AU"/>
              </w:rPr>
              <w:t xml:space="preserve"> n Qld (also New Guinea)</w:t>
            </w: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Not threatened.</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Coastal. Along river banks and open forests. </w:t>
            </w:r>
            <w:r w:rsidRPr="008B6BD5">
              <w:rPr>
                <w:rFonts w:asciiTheme="minorHAnsi" w:hAnsiTheme="minorHAnsi" w:cstheme="minorHAnsi"/>
                <w:sz w:val="20"/>
                <w:szCs w:val="20"/>
              </w:rPr>
              <w:t xml:space="preserve"> Gregarious.</w:t>
            </w:r>
            <w:r w:rsidRPr="008B6BD5">
              <w:rPr>
                <w:rFonts w:asciiTheme="minorHAnsi" w:hAnsiTheme="minorHAnsi" w:cstheme="minorHAnsi"/>
                <w:sz w:val="20"/>
                <w:szCs w:val="20"/>
                <w:lang w:eastAsia="en-AU"/>
              </w:rPr>
              <w:t xml:space="preserve"> Grazes native grasses, and digs for succulent roots.</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 xml:space="preserve">Breeding and foraging minimally disrupted. </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Arnhem sheathtail-bat (</w:t>
            </w:r>
            <w:r w:rsidRPr="005729D1">
              <w:rPr>
                <w:rFonts w:asciiTheme="minorHAnsi" w:hAnsiTheme="minorHAnsi" w:cstheme="minorHAnsi"/>
                <w:i/>
                <w:sz w:val="20"/>
                <w:szCs w:val="20"/>
              </w:rPr>
              <w:t>Taphozous kapalgensis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Weed invasion, including replacement of floodplain vegetation with introduced grasses.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F</w:t>
            </w:r>
            <w:r w:rsidRPr="005144C3">
              <w:rPr>
                <w:rFonts w:asciiTheme="minorHAnsi" w:hAnsiTheme="minorHAnsi" w:cstheme="minorHAnsi"/>
                <w:sz w:val="20"/>
                <w:szCs w:val="20"/>
                <w:lang w:eastAsia="en-AU"/>
              </w:rPr>
              <w:t>loodplains, mangroves, patchy monsoon forests, and nearby woodlands</w:t>
            </w:r>
            <w:r>
              <w:rPr>
                <w:rFonts w:asciiTheme="minorHAnsi" w:hAnsiTheme="minorHAnsi" w:cstheme="minorHAnsi"/>
                <w:sz w:val="20"/>
                <w:szCs w:val="20"/>
                <w:lang w:eastAsia="en-AU"/>
              </w:rPr>
              <w:t xml:space="preserve">. Probably roosting in tree hollows and </w:t>
            </w:r>
            <w:r w:rsidRPr="00BB7394">
              <w:rPr>
                <w:rFonts w:asciiTheme="minorHAnsi" w:hAnsiTheme="minorHAnsi" w:cstheme="minorHAnsi"/>
                <w:i/>
                <w:sz w:val="20"/>
                <w:szCs w:val="20"/>
                <w:lang w:eastAsia="en-AU"/>
              </w:rPr>
              <w:t>Pandanus</w:t>
            </w:r>
            <w:r>
              <w:rPr>
                <w:rFonts w:asciiTheme="minorHAnsi" w:hAnsiTheme="minorHAnsi" w:cstheme="minorHAnsi"/>
                <w:sz w:val="20"/>
                <w:szCs w:val="20"/>
                <w:lang w:eastAsia="en-AU"/>
              </w:rPr>
              <w:t>. Diet comprises insects, caught in flight over forest canopies, grasslands and open water bodies.</w:t>
            </w:r>
          </w:p>
        </w:tc>
        <w:tc>
          <w:tcPr>
            <w:tcW w:w="869" w:type="pct"/>
            <w:gridSpan w:val="3"/>
          </w:tcPr>
          <w:p w:rsidR="0093243B" w:rsidRPr="00B75F40" w:rsidRDefault="0093243B" w:rsidP="0093243B">
            <w:pPr>
              <w:pStyle w:val="NormalWeb"/>
              <w:spacing w:before="0" w:beforeAutospacing="0" w:after="0" w:afterAutospacing="0"/>
              <w:rPr>
                <w:rFonts w:asciiTheme="minorHAnsi" w:hAnsiTheme="minorHAnsi" w:cstheme="minorHAnsi"/>
                <w:sz w:val="20"/>
                <w:szCs w:val="20"/>
                <w:lang w:eastAsia="en-AU"/>
              </w:rPr>
            </w:pPr>
            <w:r w:rsidRPr="00B75F40">
              <w:rPr>
                <w:rFonts w:asciiTheme="minorHAnsi" w:hAnsiTheme="minorHAnsi" w:cstheme="minorHAnsi"/>
                <w:sz w:val="20"/>
                <w:szCs w:val="20"/>
                <w:lang w:eastAsia="en-AU"/>
              </w:rPr>
              <w:t>Low to medium significance (range of species poorly known); Low impact.</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Roos</w:t>
            </w:r>
            <w:r w:rsidRPr="00AA3D26">
              <w:rPr>
                <w:rFonts w:asciiTheme="minorHAnsi" w:hAnsiTheme="minorHAnsi" w:cstheme="minorHAnsi"/>
                <w:sz w:val="20"/>
                <w:szCs w:val="20"/>
                <w:lang w:eastAsia="en-AU"/>
              </w:rPr>
              <w:t>ting and fledgling success may be disrupted. Abundance of some invertebrate prey may be reduced.</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Black-footed tree-rat (</w:t>
            </w:r>
            <w:r w:rsidRPr="008B6BD5">
              <w:rPr>
                <w:rFonts w:asciiTheme="minorHAnsi" w:hAnsiTheme="minorHAnsi" w:cstheme="minorHAnsi"/>
                <w:i/>
                <w:sz w:val="20"/>
                <w:szCs w:val="20"/>
              </w:rPr>
              <w:t>Mesembriomys gouldii</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n Qld</w:t>
            </w: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fragmentation and degradation of habitat; predation by feral animals.</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Lowland to lower montane, in eucalypt forests and woodlands, rainforests, and open coastal forests. Nocturnal, often terrestrial, but forages and nests in trees.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Folivore and frugivore, diet supplemented by</w:t>
            </w:r>
            <w:r>
              <w:rPr>
                <w:rFonts w:asciiTheme="minorHAnsi" w:hAnsiTheme="minorHAnsi" w:cstheme="minorHAnsi"/>
                <w:sz w:val="20"/>
                <w:szCs w:val="20"/>
                <w:lang w:eastAsia="en-AU"/>
              </w:rPr>
              <w:t xml:space="preserve"> nectar,</w:t>
            </w:r>
            <w:r w:rsidRPr="008B6BD5">
              <w:rPr>
                <w:rFonts w:asciiTheme="minorHAnsi" w:hAnsiTheme="minorHAnsi" w:cstheme="minorHAnsi"/>
                <w:sz w:val="20"/>
                <w:szCs w:val="20"/>
                <w:lang w:eastAsia="en-AU"/>
              </w:rPr>
              <w:t xml:space="preserve"> invertebrates such as termites and molluscs.</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Medium significance; Low</w:t>
            </w:r>
            <w:r>
              <w:rPr>
                <w:rFonts w:asciiTheme="minorHAnsi" w:hAnsiTheme="minorHAnsi" w:cstheme="minorHAnsi"/>
                <w:sz w:val="20"/>
                <w:szCs w:val="20"/>
              </w:rPr>
              <w:t xml:space="preserve"> to medium</w:t>
            </w:r>
            <w:r w:rsidRPr="008B6BD5">
              <w:rPr>
                <w:rFonts w:asciiTheme="minorHAnsi" w:hAnsiTheme="minorHAnsi" w:cstheme="minorHAnsi"/>
                <w:sz w:val="20"/>
                <w:szCs w:val="20"/>
              </w:rPr>
              <w:t xml:space="preserve">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sz w:val="20"/>
                <w:szCs w:val="20"/>
                <w:lang w:eastAsia="en-AU"/>
              </w:rPr>
              <w:t xml:space="preserve">Breeding and foraging may be disrupted. Abundance of invertebrate prey </w:t>
            </w:r>
            <w:r>
              <w:rPr>
                <w:rFonts w:asciiTheme="minorHAnsi" w:hAnsiTheme="minorHAnsi" w:cstheme="minorHAnsi"/>
                <w:sz w:val="20"/>
                <w:szCs w:val="20"/>
                <w:lang w:eastAsia="en-AU"/>
              </w:rPr>
              <w:t xml:space="preserve">and nectar </w:t>
            </w:r>
            <w:r w:rsidRPr="008B6BD5">
              <w:rPr>
                <w:rFonts w:asciiTheme="minorHAnsi" w:hAnsiTheme="minorHAnsi" w:cstheme="minorHAnsi"/>
                <w:sz w:val="20"/>
                <w:szCs w:val="20"/>
                <w:lang w:eastAsia="en-AU"/>
              </w:rPr>
              <w:t>may be reduced.</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Black wallaroo (</w:t>
            </w:r>
            <w:r w:rsidRPr="00CE2996">
              <w:rPr>
                <w:rFonts w:asciiTheme="minorHAnsi" w:hAnsiTheme="minorHAnsi" w:cstheme="minorHAnsi"/>
                <w:i/>
                <w:sz w:val="20"/>
                <w:szCs w:val="20"/>
              </w:rPr>
              <w:t>Macropus bernardus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 n Qld</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 xml:space="preserve">No. </w:t>
            </w:r>
            <w:r>
              <w:t>G</w:t>
            </w:r>
            <w:r w:rsidRPr="00BB7394">
              <w:rPr>
                <w:rFonts w:asciiTheme="minorHAnsi" w:hAnsiTheme="minorHAnsi" w:cstheme="minorHAnsi"/>
                <w:sz w:val="20"/>
                <w:szCs w:val="20"/>
              </w:rPr>
              <w:t>razing by introduced ungulates</w:t>
            </w:r>
            <w:r>
              <w:rPr>
                <w:rFonts w:asciiTheme="minorHAnsi" w:hAnsiTheme="minorHAnsi" w:cstheme="minorHAnsi"/>
                <w:sz w:val="20"/>
                <w:szCs w:val="20"/>
              </w:rPr>
              <w:t>;</w:t>
            </w:r>
            <w:r w:rsidRPr="00BB7394">
              <w:rPr>
                <w:rFonts w:asciiTheme="minorHAnsi" w:hAnsiTheme="minorHAnsi" w:cstheme="minorHAnsi"/>
                <w:sz w:val="20"/>
                <w:szCs w:val="20"/>
              </w:rPr>
              <w:t xml:space="preserve"> changes in fire regimes</w:t>
            </w:r>
            <w:r>
              <w:rPr>
                <w:rFonts w:asciiTheme="minorHAnsi" w:hAnsiTheme="minorHAnsi" w:cstheme="minorHAnsi"/>
                <w:sz w:val="20"/>
                <w:szCs w:val="20"/>
              </w:rPr>
              <w:t>.</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Tall open eucalypt forests and woodlands, up to ~700m.</w:t>
            </w:r>
            <w:r w:rsidRPr="003209E2">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 xml:space="preserve">Nocturnal, </w:t>
            </w:r>
            <w:r w:rsidRPr="003209E2">
              <w:rPr>
                <w:rFonts w:asciiTheme="minorHAnsi" w:hAnsiTheme="minorHAnsi" w:cstheme="minorHAnsi"/>
                <w:sz w:val="20"/>
                <w:szCs w:val="20"/>
                <w:lang w:eastAsia="en-AU"/>
              </w:rPr>
              <w:t xml:space="preserve">sheltering during </w:t>
            </w:r>
            <w:r>
              <w:rPr>
                <w:rFonts w:asciiTheme="minorHAnsi" w:hAnsiTheme="minorHAnsi" w:cstheme="minorHAnsi"/>
                <w:sz w:val="20"/>
                <w:szCs w:val="20"/>
                <w:lang w:eastAsia="en-AU"/>
              </w:rPr>
              <w:t xml:space="preserve">day in tree hollows and </w:t>
            </w:r>
            <w:r w:rsidRPr="00BB7394">
              <w:rPr>
                <w:rFonts w:asciiTheme="minorHAnsi" w:hAnsiTheme="minorHAnsi" w:cstheme="minorHAnsi"/>
                <w:i/>
                <w:sz w:val="20"/>
                <w:szCs w:val="20"/>
                <w:lang w:eastAsia="en-AU"/>
              </w:rPr>
              <w:t>Pandanus</w:t>
            </w:r>
            <w:r>
              <w:rPr>
                <w:rFonts w:asciiTheme="minorHAnsi" w:hAnsiTheme="minorHAnsi" w:cstheme="minorHAnsi"/>
                <w:sz w:val="20"/>
                <w:szCs w:val="20"/>
                <w:lang w:eastAsia="en-AU"/>
              </w:rPr>
              <w:t>.</w:t>
            </w:r>
            <w:r w:rsidRPr="003209E2">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Feeds on fruits and seeds, and invertebrates such as termites and molluscs.</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Medium significance; Low</w:t>
            </w:r>
            <w:r>
              <w:rPr>
                <w:rFonts w:asciiTheme="minorHAnsi" w:hAnsiTheme="minorHAnsi" w:cstheme="minorHAnsi"/>
                <w:sz w:val="20"/>
                <w:szCs w:val="20"/>
              </w:rPr>
              <w:t xml:space="preserve"> </w:t>
            </w:r>
            <w:r w:rsidRPr="008B6BD5">
              <w:rPr>
                <w:rFonts w:asciiTheme="minorHAnsi" w:hAnsiTheme="minorHAnsi" w:cstheme="minorHAnsi"/>
                <w:sz w:val="20"/>
                <w:szCs w:val="20"/>
              </w:rPr>
              <w:t>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sz w:val="20"/>
                <w:szCs w:val="20"/>
                <w:lang w:eastAsia="en-AU"/>
              </w:rPr>
              <w:t xml:space="preserve">Juveniles vulnerable. </w:t>
            </w:r>
            <w:r w:rsidRPr="008B6BD5">
              <w:rPr>
                <w:rFonts w:asciiTheme="minorHAnsi" w:hAnsiTheme="minorHAnsi" w:cstheme="minorHAnsi"/>
                <w:sz w:val="20"/>
                <w:szCs w:val="20"/>
                <w:lang w:eastAsia="en-AU"/>
              </w:rPr>
              <w:t>Breeding and foraging may be disrupted. Abundance of invertebrate prey may be reduced.</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Brush-tailed rabbit-rat,  Brush-tailed tree-rat  (</w:t>
            </w:r>
            <w:r w:rsidRPr="00BB7394">
              <w:rPr>
                <w:rFonts w:asciiTheme="minorHAnsi" w:hAnsiTheme="minorHAnsi" w:cstheme="minorHAnsi"/>
                <w:i/>
                <w:sz w:val="20"/>
                <w:szCs w:val="20"/>
              </w:rPr>
              <w:t>Conilurus penicillatus</w:t>
            </w:r>
            <w:r w:rsidRPr="00AA3D26">
              <w:rPr>
                <w:rFonts w:asciiTheme="minorHAnsi" w:hAnsiTheme="minorHAnsi" w:cstheme="minorHAnsi"/>
                <w:sz w:val="20"/>
                <w:szCs w:val="20"/>
              </w:rPr>
              <w:t>)</w:t>
            </w:r>
            <w:r>
              <w:rPr>
                <w:rFonts w:asciiTheme="minorHAnsi" w:hAnsiTheme="minorHAnsi" w:cstheme="minorHAnsi"/>
                <w:sz w:val="20"/>
                <w:szCs w:val="20"/>
              </w:rPr>
              <w:t xml:space="preserve"> (Australia subspecies)</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V</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n WA, n NT, n Qld </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Habitat loss; inappropriate fire regimes;</w:t>
            </w:r>
            <w:r w:rsidRPr="00BB7394">
              <w:rPr>
                <w:rFonts w:asciiTheme="minorHAnsi" w:hAnsiTheme="minorHAnsi" w:cstheme="minorHAnsi"/>
                <w:sz w:val="20"/>
                <w:szCs w:val="20"/>
              </w:rPr>
              <w:t xml:space="preserve"> grazing by </w:t>
            </w:r>
            <w:r>
              <w:rPr>
                <w:rFonts w:asciiTheme="minorHAnsi" w:hAnsiTheme="minorHAnsi" w:cstheme="minorHAnsi"/>
                <w:sz w:val="20"/>
                <w:szCs w:val="20"/>
              </w:rPr>
              <w:t>livestock; predation by feral animals.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M</w:t>
            </w:r>
            <w:r w:rsidRPr="00BB7394">
              <w:rPr>
                <w:rFonts w:asciiTheme="minorHAnsi" w:hAnsiTheme="minorHAnsi" w:cstheme="minorHAnsi"/>
                <w:sz w:val="20"/>
                <w:szCs w:val="20"/>
                <w:lang w:eastAsia="en-AU"/>
              </w:rPr>
              <w:t>ixed eucalypt open forest</w:t>
            </w:r>
            <w:r>
              <w:rPr>
                <w:rFonts w:asciiTheme="minorHAnsi" w:hAnsiTheme="minorHAnsi" w:cstheme="minorHAnsi"/>
                <w:sz w:val="20"/>
                <w:szCs w:val="20"/>
                <w:lang w:eastAsia="en-AU"/>
              </w:rPr>
              <w:t>s</w:t>
            </w:r>
            <w:r w:rsidRPr="00BB7394">
              <w:rPr>
                <w:rFonts w:asciiTheme="minorHAnsi" w:hAnsiTheme="minorHAnsi" w:cstheme="minorHAnsi"/>
                <w:sz w:val="20"/>
                <w:szCs w:val="20"/>
                <w:lang w:eastAsia="en-AU"/>
              </w:rPr>
              <w:t xml:space="preserve"> and woodland</w:t>
            </w:r>
            <w:r>
              <w:rPr>
                <w:rFonts w:asciiTheme="minorHAnsi" w:hAnsiTheme="minorHAnsi" w:cstheme="minorHAnsi"/>
                <w:sz w:val="20"/>
                <w:szCs w:val="20"/>
                <w:lang w:eastAsia="en-AU"/>
              </w:rPr>
              <w:t>s</w:t>
            </w:r>
            <w:r w:rsidRPr="00BB7394">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and</w:t>
            </w:r>
            <w:r w:rsidRPr="00BB7394">
              <w:rPr>
                <w:rFonts w:asciiTheme="minorHAnsi" w:hAnsiTheme="minorHAnsi" w:cstheme="minorHAnsi"/>
                <w:sz w:val="20"/>
                <w:szCs w:val="20"/>
                <w:lang w:eastAsia="en-AU"/>
              </w:rPr>
              <w:t xml:space="preserve"> dunes with </w:t>
            </w:r>
            <w:r w:rsidRPr="00BB7394">
              <w:rPr>
                <w:rFonts w:asciiTheme="minorHAnsi" w:hAnsiTheme="minorHAnsi" w:cstheme="minorHAnsi"/>
                <w:i/>
                <w:sz w:val="20"/>
                <w:szCs w:val="20"/>
                <w:lang w:eastAsia="en-AU"/>
              </w:rPr>
              <w:t>Casuarina</w:t>
            </w:r>
            <w:r>
              <w:rPr>
                <w:rFonts w:asciiTheme="minorHAnsi" w:hAnsiTheme="minorHAnsi" w:cstheme="minorHAnsi"/>
                <w:sz w:val="20"/>
                <w:szCs w:val="20"/>
                <w:lang w:eastAsia="en-AU"/>
              </w:rPr>
              <w:t xml:space="preserve">, with grassy ground cover. Nocturnal, </w:t>
            </w:r>
            <w:r w:rsidRPr="00AB5716">
              <w:rPr>
                <w:rFonts w:asciiTheme="minorHAnsi" w:hAnsiTheme="minorHAnsi" w:cstheme="minorHAnsi"/>
                <w:sz w:val="20"/>
                <w:szCs w:val="20"/>
                <w:lang w:eastAsia="en-AU"/>
              </w:rPr>
              <w:t>shelters in tree hollows, hollow logs and</w:t>
            </w:r>
            <w:r>
              <w:rPr>
                <w:rFonts w:asciiTheme="minorHAnsi" w:hAnsiTheme="minorHAnsi" w:cstheme="minorHAnsi"/>
                <w:sz w:val="20"/>
                <w:szCs w:val="20"/>
                <w:lang w:eastAsia="en-AU"/>
              </w:rPr>
              <w:t xml:space="preserve"> </w:t>
            </w:r>
            <w:r w:rsidRPr="00AB5716">
              <w:rPr>
                <w:rFonts w:asciiTheme="minorHAnsi" w:hAnsiTheme="minorHAnsi" w:cstheme="minorHAnsi"/>
                <w:i/>
                <w:sz w:val="20"/>
                <w:szCs w:val="20"/>
                <w:lang w:eastAsia="en-AU"/>
              </w:rPr>
              <w:t>Pandanus</w:t>
            </w:r>
            <w:r>
              <w:rPr>
                <w:rFonts w:asciiTheme="minorHAnsi" w:hAnsiTheme="minorHAnsi" w:cstheme="minorHAnsi"/>
                <w:sz w:val="20"/>
                <w:szCs w:val="20"/>
                <w:lang w:eastAsia="en-AU"/>
              </w:rPr>
              <w:t>.</w:t>
            </w:r>
            <w:r w:rsidRPr="00AB5716">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G</w:t>
            </w:r>
            <w:r w:rsidRPr="00BB7394">
              <w:rPr>
                <w:rFonts w:asciiTheme="minorHAnsi" w:hAnsiTheme="minorHAnsi" w:cstheme="minorHAnsi"/>
                <w:sz w:val="20"/>
                <w:szCs w:val="20"/>
                <w:lang w:eastAsia="en-AU"/>
              </w:rPr>
              <w:t xml:space="preserve">ranivorous, with diet of </w:t>
            </w:r>
            <w:r>
              <w:rPr>
                <w:rFonts w:asciiTheme="minorHAnsi" w:hAnsiTheme="minorHAnsi" w:cstheme="minorHAnsi"/>
                <w:sz w:val="20"/>
                <w:szCs w:val="20"/>
                <w:lang w:eastAsia="en-AU"/>
              </w:rPr>
              <w:t xml:space="preserve">grass </w:t>
            </w:r>
            <w:r w:rsidRPr="00BB7394">
              <w:rPr>
                <w:rFonts w:asciiTheme="minorHAnsi" w:hAnsiTheme="minorHAnsi" w:cstheme="minorHAnsi"/>
                <w:sz w:val="20"/>
                <w:szCs w:val="20"/>
                <w:lang w:eastAsia="en-AU"/>
              </w:rPr>
              <w:t xml:space="preserve">seed </w:t>
            </w:r>
            <w:r>
              <w:rPr>
                <w:rFonts w:asciiTheme="minorHAnsi" w:hAnsiTheme="minorHAnsi" w:cstheme="minorHAnsi"/>
                <w:sz w:val="20"/>
                <w:szCs w:val="20"/>
                <w:lang w:eastAsia="en-AU"/>
              </w:rPr>
              <w:t>supplemented by other plant material and invertebrates.</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Medium significance; Low</w:t>
            </w:r>
            <w:r>
              <w:rPr>
                <w:rFonts w:asciiTheme="minorHAnsi" w:hAnsiTheme="minorHAnsi" w:cstheme="minorHAnsi"/>
                <w:sz w:val="20"/>
                <w:szCs w:val="20"/>
              </w:rPr>
              <w:t xml:space="preserve"> to medium</w:t>
            </w:r>
            <w:r w:rsidRPr="008B6BD5">
              <w:rPr>
                <w:rFonts w:asciiTheme="minorHAnsi" w:hAnsiTheme="minorHAnsi" w:cstheme="minorHAnsi"/>
                <w:sz w:val="20"/>
                <w:szCs w:val="20"/>
              </w:rPr>
              <w:t xml:space="preserve">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sz w:val="20"/>
                <w:szCs w:val="20"/>
                <w:lang w:eastAsia="en-AU"/>
              </w:rPr>
              <w:t xml:space="preserve">Juveniles vulnerable. </w:t>
            </w:r>
            <w:r w:rsidRPr="008B6BD5">
              <w:rPr>
                <w:rFonts w:asciiTheme="minorHAnsi" w:hAnsiTheme="minorHAnsi" w:cstheme="minorHAnsi"/>
                <w:sz w:val="20"/>
                <w:szCs w:val="20"/>
                <w:lang w:eastAsia="en-AU"/>
              </w:rPr>
              <w:t>Breeding and foraging may be disrupted. Abundance of invertebrate prey may be reduced.</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8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False water-rat, Water mouse (</w:t>
            </w:r>
            <w:r w:rsidRPr="00AA3D26">
              <w:rPr>
                <w:rFonts w:asciiTheme="minorHAnsi" w:hAnsiTheme="minorHAnsi" w:cstheme="minorHAnsi"/>
                <w:i/>
                <w:sz w:val="20"/>
                <w:szCs w:val="20"/>
              </w:rPr>
              <w:t>Xeromys myoides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V</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 WA, n NT, Qld, ne NSW (also New Guinea)</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Yes (2010). Habitat loss and degradation; predation by feral animals.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Coastal. Mangroves and the associated salt-marshes, sedgelands, heathlands and freshwater wetlands. Nesting in mounds and mud ramps. Carnivorous, feeding on estuarine/wetland invertebrates such as crabs, worms and molluscs.</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AA3D26">
              <w:rPr>
                <w:rFonts w:asciiTheme="minorHAnsi" w:hAnsiTheme="minorHAnsi" w:cstheme="minorHAnsi"/>
                <w:sz w:val="20"/>
                <w:szCs w:val="20"/>
                <w:lang w:eastAsia="en-AU"/>
              </w:rPr>
              <w:t xml:space="preserve">Nesting and foraging may be minimally disrupted. </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 Ghost bat (</w:t>
            </w:r>
            <w:r w:rsidRPr="008B6BD5">
              <w:rPr>
                <w:rFonts w:asciiTheme="minorHAnsi" w:hAnsiTheme="minorHAnsi" w:cstheme="minorHAnsi"/>
                <w:i/>
                <w:sz w:val="20"/>
                <w:szCs w:val="20"/>
              </w:rPr>
              <w:t>Macroderma gigas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rPr>
              <w:t>n WA, NT, n Qld</w:t>
            </w: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Loss of habitat, especially roost sites; predation by feral animals.</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monsoonal and vine scrublands, mangroves, and savannah woodlands. Carnivore, commonly feeds on mice, other bats, small birds, legless lizards, geckos, snakes, and invertebrates. Hunting nocturnal, by sit and wait technique. Roosts in caves, mines, etc. Females aggregate in breeding season.</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to medium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Roosting and breeding minimally disrupted. Foraging may be disrupted. Abundance of invertebrate and vertebrate prey may be reduced.</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3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Golden bandicoot (mainland) (</w:t>
            </w:r>
            <w:r w:rsidRPr="00AB5716">
              <w:rPr>
                <w:rFonts w:asciiTheme="minorHAnsi" w:hAnsiTheme="minorHAnsi" w:cstheme="minorHAnsi"/>
                <w:i/>
                <w:sz w:val="20"/>
                <w:szCs w:val="20"/>
              </w:rPr>
              <w:t>Isoodon  auratus auratus</w:t>
            </w:r>
            <w:r w:rsidRPr="00AA3D26">
              <w:rPr>
                <w:rFonts w:asciiTheme="minorHAnsi" w:hAnsiTheme="minorHAnsi" w:cstheme="minorHAnsi"/>
                <w:sz w:val="20"/>
                <w:szCs w:val="20"/>
              </w:rPr>
              <w:t>)</w:t>
            </w:r>
          </w:p>
        </w:tc>
        <w:tc>
          <w:tcPr>
            <w:tcW w:w="511" w:type="pct"/>
          </w:tcPr>
          <w:p w:rsidR="0093243B" w:rsidRPr="00AB5716" w:rsidRDefault="0093243B" w:rsidP="0093243B">
            <w:pPr>
              <w:pStyle w:val="NormalWeb"/>
              <w:spacing w:before="0" w:beforeAutospacing="0" w:after="0" w:afterAutospacing="0"/>
              <w:jc w:val="center"/>
              <w:rPr>
                <w:rFonts w:asciiTheme="minorHAnsi" w:hAnsiTheme="minorHAnsi" w:cstheme="minorHAnsi"/>
                <w:sz w:val="20"/>
                <w:szCs w:val="20"/>
              </w:rPr>
            </w:pPr>
            <w:r w:rsidRPr="00AB5716">
              <w:rPr>
                <w:rFonts w:asciiTheme="minorHAnsi" w:hAnsiTheme="minorHAnsi" w:cstheme="minorHAnsi"/>
                <w:sz w:val="20"/>
                <w:szCs w:val="20"/>
              </w:rPr>
              <w:t>V</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rPr>
              <w:t xml:space="preserve">n WA, </w:t>
            </w:r>
            <w:r>
              <w:rPr>
                <w:rFonts w:asciiTheme="minorHAnsi" w:hAnsiTheme="minorHAnsi" w:cstheme="minorHAnsi"/>
                <w:sz w:val="20"/>
                <w:szCs w:val="20"/>
              </w:rPr>
              <w:t xml:space="preserve">n </w:t>
            </w:r>
            <w:r w:rsidRPr="008B6BD5">
              <w:rPr>
                <w:rFonts w:asciiTheme="minorHAnsi" w:hAnsiTheme="minorHAnsi" w:cstheme="minorHAnsi"/>
                <w:sz w:val="20"/>
                <w:szCs w:val="20"/>
              </w:rPr>
              <w:t>NT</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 xml:space="preserve">Yes (2003). Threats poorly understood, but likely include </w:t>
            </w:r>
            <w:r w:rsidRPr="008B6BD5">
              <w:rPr>
                <w:rFonts w:asciiTheme="minorHAnsi" w:hAnsiTheme="minorHAnsi" w:cstheme="minorHAnsi"/>
                <w:sz w:val="20"/>
                <w:szCs w:val="20"/>
              </w:rPr>
              <w:t>predation by feral animals</w:t>
            </w:r>
            <w:r>
              <w:rPr>
                <w:rFonts w:asciiTheme="minorHAnsi" w:hAnsiTheme="minorHAnsi" w:cstheme="minorHAnsi"/>
                <w:sz w:val="20"/>
                <w:szCs w:val="20"/>
              </w:rPr>
              <w:t xml:space="preserve"> and in appropriate fire regimes.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Rainforest margins, vine</w:t>
            </w:r>
            <w:r w:rsidRPr="00200571">
              <w:rPr>
                <w:rFonts w:asciiTheme="minorHAnsi" w:hAnsiTheme="minorHAnsi" w:cstheme="minorHAnsi"/>
                <w:sz w:val="20"/>
                <w:szCs w:val="20"/>
                <w:lang w:eastAsia="en-AU"/>
              </w:rPr>
              <w:t xml:space="preserve"> thickets</w:t>
            </w:r>
            <w:r>
              <w:rPr>
                <w:rFonts w:asciiTheme="minorHAnsi" w:hAnsiTheme="minorHAnsi" w:cstheme="minorHAnsi"/>
                <w:sz w:val="20"/>
                <w:szCs w:val="20"/>
                <w:lang w:eastAsia="en-AU"/>
              </w:rPr>
              <w:t xml:space="preserve">, </w:t>
            </w:r>
            <w:r w:rsidRPr="00BB7394">
              <w:rPr>
                <w:rFonts w:asciiTheme="minorHAnsi" w:hAnsiTheme="minorHAnsi" w:cstheme="minorHAnsi"/>
                <w:sz w:val="20"/>
                <w:szCs w:val="20"/>
                <w:lang w:eastAsia="en-AU"/>
              </w:rPr>
              <w:t>eucalypt woodland</w:t>
            </w:r>
            <w:r>
              <w:rPr>
                <w:rFonts w:asciiTheme="minorHAnsi" w:hAnsiTheme="minorHAnsi" w:cstheme="minorHAnsi"/>
                <w:sz w:val="20"/>
                <w:szCs w:val="20"/>
                <w:lang w:eastAsia="en-AU"/>
              </w:rPr>
              <w:t>s, and heaths. Primarily insectivorous, feeding on arthropods (including ants); also eating plant material, bird’s eggs and reptiles.</w:t>
            </w:r>
          </w:p>
        </w:tc>
        <w:tc>
          <w:tcPr>
            <w:tcW w:w="869" w:type="pct"/>
            <w:gridSpan w:val="3"/>
          </w:tcPr>
          <w:p w:rsidR="0093243B" w:rsidRPr="00200571"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200571">
              <w:rPr>
                <w:rFonts w:asciiTheme="minorHAnsi" w:hAnsiTheme="minorHAnsi" w:cstheme="minorHAnsi"/>
                <w:sz w:val="20"/>
                <w:szCs w:val="20"/>
                <w:lang w:eastAsia="en-AU"/>
              </w:rPr>
              <w:t xml:space="preserve">High significance; </w:t>
            </w:r>
            <w:r w:rsidRPr="008B6BD5">
              <w:rPr>
                <w:rFonts w:asciiTheme="minorHAnsi" w:hAnsiTheme="minorHAnsi" w:cstheme="minorHAnsi"/>
                <w:sz w:val="20"/>
                <w:szCs w:val="20"/>
              </w:rPr>
              <w:t>Low</w:t>
            </w:r>
            <w:r>
              <w:rPr>
                <w:rFonts w:asciiTheme="minorHAnsi" w:hAnsiTheme="minorHAnsi" w:cstheme="minorHAnsi"/>
                <w:sz w:val="20"/>
                <w:szCs w:val="20"/>
              </w:rPr>
              <w:t xml:space="preserve"> to medium</w:t>
            </w:r>
            <w:r w:rsidRPr="008B6BD5">
              <w:rPr>
                <w:rFonts w:asciiTheme="minorHAnsi" w:hAnsiTheme="minorHAnsi" w:cstheme="minorHAnsi"/>
                <w:sz w:val="20"/>
                <w:szCs w:val="20"/>
              </w:rPr>
              <w:t xml:space="preserve"> impact.</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sz w:val="20"/>
                <w:szCs w:val="20"/>
                <w:lang w:eastAsia="en-AU"/>
              </w:rPr>
              <w:t xml:space="preserve">Juveniles vulnerable. </w:t>
            </w:r>
            <w:r w:rsidRPr="008B6BD5">
              <w:rPr>
                <w:rFonts w:asciiTheme="minorHAnsi" w:hAnsiTheme="minorHAnsi" w:cstheme="minorHAnsi"/>
                <w:sz w:val="20"/>
                <w:szCs w:val="20"/>
                <w:lang w:eastAsia="en-AU"/>
              </w:rPr>
              <w:t xml:space="preserve">Breeding and foraging may be disrupted. Abundance of invertebrate </w:t>
            </w:r>
            <w:r>
              <w:rPr>
                <w:rFonts w:asciiTheme="minorHAnsi" w:hAnsiTheme="minorHAnsi" w:cstheme="minorHAnsi"/>
                <w:sz w:val="20"/>
                <w:szCs w:val="20"/>
                <w:lang w:eastAsia="en-AU"/>
              </w:rPr>
              <w:t xml:space="preserve">and vertebrate </w:t>
            </w:r>
            <w:r w:rsidRPr="008B6BD5">
              <w:rPr>
                <w:rFonts w:asciiTheme="minorHAnsi" w:hAnsiTheme="minorHAnsi" w:cstheme="minorHAnsi"/>
                <w:sz w:val="20"/>
                <w:szCs w:val="20"/>
                <w:lang w:eastAsia="en-AU"/>
              </w:rPr>
              <w:t>prey may be reduced.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DC778D" w:rsidRDefault="0093243B" w:rsidP="0093243B">
            <w:pPr>
              <w:pStyle w:val="NormalWeb"/>
              <w:spacing w:before="0" w:beforeAutospacing="0" w:after="0" w:afterAutospacing="0"/>
              <w:rPr>
                <w:rFonts w:asciiTheme="minorHAnsi" w:hAnsiTheme="minorHAnsi" w:cstheme="minorHAnsi"/>
                <w:sz w:val="20"/>
                <w:szCs w:val="20"/>
              </w:rPr>
            </w:pPr>
            <w:r w:rsidRPr="00DC778D">
              <w:rPr>
                <w:rFonts w:asciiTheme="minorHAnsi" w:hAnsiTheme="minorHAnsi" w:cstheme="minorHAnsi"/>
                <w:sz w:val="20"/>
                <w:szCs w:val="20"/>
              </w:rPr>
              <w:t>Nabarlek, Pygmy rock-wallaby  (</w:t>
            </w:r>
            <w:r w:rsidRPr="00DC778D">
              <w:rPr>
                <w:rFonts w:asciiTheme="minorHAnsi" w:hAnsiTheme="minorHAnsi" w:cstheme="minorHAnsi"/>
                <w:i/>
                <w:sz w:val="20"/>
                <w:szCs w:val="20"/>
              </w:rPr>
              <w:t>Petrogale concinna</w:t>
            </w:r>
            <w:r w:rsidRPr="00DC778D">
              <w:rPr>
                <w:rFonts w:asciiTheme="minorHAnsi" w:hAnsiTheme="minorHAnsi" w:cstheme="minorHAnsi"/>
                <w:sz w:val="20"/>
                <w:szCs w:val="20"/>
              </w:rPr>
              <w:t>)</w:t>
            </w:r>
          </w:p>
        </w:tc>
        <w:tc>
          <w:tcPr>
            <w:tcW w:w="511" w:type="pct"/>
          </w:tcPr>
          <w:p w:rsidR="0093243B" w:rsidRPr="00DC778D" w:rsidRDefault="0093243B" w:rsidP="0093243B">
            <w:pPr>
              <w:pStyle w:val="NormalWeb"/>
              <w:spacing w:before="0" w:beforeAutospacing="0" w:after="0" w:afterAutospacing="0"/>
              <w:rPr>
                <w:rFonts w:asciiTheme="minorHAnsi" w:hAnsiTheme="minorHAnsi" w:cstheme="minorHAnsi"/>
                <w:sz w:val="20"/>
                <w:szCs w:val="20"/>
              </w:rPr>
            </w:pPr>
            <w:r w:rsidRPr="00DC778D">
              <w:rPr>
                <w:rFonts w:asciiTheme="minorHAnsi" w:hAnsiTheme="minorHAnsi" w:cstheme="minorHAnsi"/>
                <w:sz w:val="20"/>
                <w:szCs w:val="20"/>
              </w:rPr>
              <w:t>Not listed</w:t>
            </w:r>
          </w:p>
        </w:tc>
        <w:tc>
          <w:tcPr>
            <w:tcW w:w="510" w:type="pct"/>
          </w:tcPr>
          <w:p w:rsidR="0093243B" w:rsidRPr="00DC778D" w:rsidRDefault="0093243B" w:rsidP="0093243B">
            <w:pPr>
              <w:pStyle w:val="NormalWeb"/>
              <w:spacing w:before="0" w:beforeAutospacing="0" w:after="0" w:afterAutospacing="0"/>
              <w:rPr>
                <w:rFonts w:asciiTheme="minorHAnsi" w:hAnsiTheme="minorHAnsi" w:cstheme="minorHAnsi"/>
                <w:sz w:val="20"/>
                <w:szCs w:val="20"/>
                <w:lang w:eastAsia="en-AU"/>
              </w:rPr>
            </w:pPr>
            <w:r w:rsidRPr="00DC778D">
              <w:rPr>
                <w:rFonts w:asciiTheme="minorHAnsi" w:hAnsiTheme="minorHAnsi" w:cstheme="minorHAnsi"/>
                <w:sz w:val="20"/>
                <w:szCs w:val="20"/>
              </w:rPr>
              <w:t>n WA, n NT</w:t>
            </w:r>
          </w:p>
        </w:tc>
        <w:tc>
          <w:tcPr>
            <w:tcW w:w="668" w:type="pct"/>
            <w:gridSpan w:val="3"/>
          </w:tcPr>
          <w:p w:rsidR="0093243B" w:rsidRPr="00DC778D" w:rsidRDefault="0093243B" w:rsidP="0093243B">
            <w:pPr>
              <w:pStyle w:val="NormalWeb"/>
              <w:spacing w:before="0" w:beforeAutospacing="0" w:after="0" w:afterAutospacing="0"/>
              <w:rPr>
                <w:rFonts w:asciiTheme="minorHAnsi" w:hAnsiTheme="minorHAnsi" w:cstheme="minorHAnsi"/>
                <w:sz w:val="20"/>
                <w:szCs w:val="20"/>
              </w:rPr>
            </w:pPr>
            <w:r w:rsidRPr="00DC778D">
              <w:rPr>
                <w:rFonts w:asciiTheme="minorHAnsi" w:hAnsiTheme="minorHAnsi" w:cstheme="minorHAnsi"/>
                <w:sz w:val="20"/>
                <w:szCs w:val="20"/>
              </w:rPr>
              <w:t>No.  Yes (2003). Threats poorly understood, but likely include predation by feral animals and in appropriate fire regimes.</w:t>
            </w:r>
          </w:p>
        </w:tc>
        <w:tc>
          <w:tcPr>
            <w:tcW w:w="868" w:type="pct"/>
          </w:tcPr>
          <w:p w:rsidR="0093243B" w:rsidRPr="00DC778D" w:rsidRDefault="0093243B" w:rsidP="0093243B">
            <w:pPr>
              <w:pStyle w:val="NormalWeb"/>
              <w:spacing w:before="0" w:beforeAutospacing="0" w:after="0" w:afterAutospacing="0"/>
              <w:rPr>
                <w:rFonts w:asciiTheme="minorHAnsi" w:hAnsiTheme="minorHAnsi" w:cstheme="minorHAnsi"/>
                <w:sz w:val="20"/>
                <w:szCs w:val="20"/>
                <w:lang w:eastAsia="en-AU"/>
              </w:rPr>
            </w:pPr>
            <w:r w:rsidRPr="00DC778D">
              <w:rPr>
                <w:rFonts w:asciiTheme="minorHAnsi" w:hAnsiTheme="minorHAnsi" w:cstheme="minorHAnsi"/>
                <w:sz w:val="20"/>
                <w:szCs w:val="20"/>
                <w:lang w:eastAsia="en-AU"/>
              </w:rPr>
              <w:t xml:space="preserve">Monsoon rainforests, vine thickets, savannah woodlands and hummock grasslands, often associated with rocky hills, cliffs and gorges. Nocturnal, </w:t>
            </w:r>
            <w:r w:rsidRPr="00DC778D">
              <w:rPr>
                <w:rFonts w:asciiTheme="minorHAnsi" w:hAnsiTheme="minorHAnsi" w:cstheme="minorHAnsi"/>
                <w:sz w:val="20"/>
                <w:szCs w:val="20"/>
              </w:rPr>
              <w:t xml:space="preserve">shelters in </w:t>
            </w:r>
            <w:r w:rsidRPr="00DC778D">
              <w:rPr>
                <w:rFonts w:asciiTheme="minorHAnsi" w:hAnsiTheme="minorHAnsi" w:cstheme="minorHAnsi"/>
                <w:sz w:val="20"/>
                <w:szCs w:val="20"/>
                <w:lang w:eastAsia="en-AU"/>
              </w:rPr>
              <w:t>caves and crevices. Semi-gregarious grazer of grasses and other vegetation.</w:t>
            </w:r>
          </w:p>
        </w:tc>
        <w:tc>
          <w:tcPr>
            <w:tcW w:w="869" w:type="pct"/>
            <w:gridSpan w:val="3"/>
          </w:tcPr>
          <w:p w:rsidR="0093243B" w:rsidRPr="00DC778D"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DC778D">
              <w:rPr>
                <w:rFonts w:asciiTheme="minorHAnsi" w:hAnsiTheme="minorHAnsi" w:cstheme="minorHAnsi"/>
                <w:sz w:val="20"/>
                <w:szCs w:val="20"/>
                <w:lang w:eastAsia="en-AU"/>
              </w:rPr>
              <w:t xml:space="preserve">High significance; </w:t>
            </w:r>
            <w:r w:rsidRPr="00DC778D">
              <w:rPr>
                <w:rFonts w:asciiTheme="minorHAnsi" w:hAnsiTheme="minorHAnsi" w:cstheme="minorHAnsi"/>
                <w:sz w:val="20"/>
                <w:szCs w:val="20"/>
              </w:rPr>
              <w:t>Low impact.</w:t>
            </w:r>
          </w:p>
          <w:p w:rsidR="0093243B" w:rsidRPr="00DC778D"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DC778D">
              <w:rPr>
                <w:rFonts w:asciiTheme="minorHAnsi" w:hAnsiTheme="minorHAnsi" w:cstheme="minorHAnsi"/>
                <w:sz w:val="20"/>
                <w:szCs w:val="20"/>
                <w:lang w:eastAsia="en-AU"/>
              </w:rPr>
              <w:t xml:space="preserve">Breeding and foraging may be minimally disrupted. </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9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Northern hopping-mouse (</w:t>
            </w:r>
            <w:r w:rsidRPr="00AA3D26">
              <w:rPr>
                <w:rFonts w:asciiTheme="minorHAnsi" w:hAnsiTheme="minorHAnsi" w:cstheme="minorHAnsi"/>
                <w:i/>
                <w:sz w:val="20"/>
                <w:szCs w:val="20"/>
              </w:rPr>
              <w:t>Notomys aquilo</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V</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n NT, n Qld</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Yes (2004). Predation by feral animals; habitat disturbance by grazing livestock; mining.</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Monsoonal tropics. </w:t>
            </w:r>
            <w:r w:rsidRPr="00AA3D26">
              <w:rPr>
                <w:rFonts w:asciiTheme="minorHAnsi" w:hAnsiTheme="minorHAnsi" w:cstheme="minorHAnsi"/>
                <w:sz w:val="20"/>
                <w:szCs w:val="20"/>
              </w:rPr>
              <w:t xml:space="preserve"> </w:t>
            </w:r>
            <w:r w:rsidRPr="00AA3D26">
              <w:rPr>
                <w:rFonts w:asciiTheme="minorHAnsi" w:hAnsiTheme="minorHAnsi" w:cstheme="minorHAnsi"/>
                <w:sz w:val="20"/>
                <w:szCs w:val="20"/>
                <w:lang w:eastAsia="en-AU"/>
              </w:rPr>
              <w:t xml:space="preserve">Prefers coastal sand dunes and sand sheets with a cover of tussock grass or heath. </w:t>
            </w:r>
            <w:r w:rsidRPr="00AA3D26">
              <w:rPr>
                <w:rFonts w:asciiTheme="minorHAnsi" w:hAnsiTheme="minorHAnsi" w:cstheme="minorHAnsi"/>
                <w:sz w:val="20"/>
                <w:szCs w:val="20"/>
              </w:rPr>
              <w:t>A</w:t>
            </w:r>
            <w:r w:rsidRPr="00AA3D26">
              <w:rPr>
                <w:rFonts w:asciiTheme="minorHAnsi" w:hAnsiTheme="minorHAnsi" w:cstheme="minorHAnsi"/>
                <w:sz w:val="20"/>
                <w:szCs w:val="20"/>
                <w:lang w:eastAsia="en-AU"/>
              </w:rPr>
              <w:t>lso found in shrubland</w:t>
            </w:r>
            <w:r>
              <w:rPr>
                <w:rFonts w:asciiTheme="minorHAnsi" w:hAnsiTheme="minorHAnsi" w:cstheme="minorHAnsi"/>
                <w:sz w:val="20"/>
                <w:szCs w:val="20"/>
                <w:lang w:eastAsia="en-AU"/>
              </w:rPr>
              <w:t>s</w:t>
            </w:r>
            <w:r w:rsidRPr="00AA3D26">
              <w:rPr>
                <w:rFonts w:asciiTheme="minorHAnsi" w:hAnsiTheme="minorHAnsi" w:cstheme="minorHAnsi"/>
                <w:sz w:val="20"/>
                <w:szCs w:val="20"/>
                <w:lang w:eastAsia="en-AU"/>
              </w:rPr>
              <w:t>, eucalypt open forest</w:t>
            </w:r>
            <w:r>
              <w:rPr>
                <w:rFonts w:asciiTheme="minorHAnsi" w:hAnsiTheme="minorHAnsi" w:cstheme="minorHAnsi"/>
                <w:sz w:val="20"/>
                <w:szCs w:val="20"/>
                <w:lang w:eastAsia="en-AU"/>
              </w:rPr>
              <w:t>s</w:t>
            </w:r>
            <w:r w:rsidRPr="00AA3D26">
              <w:rPr>
                <w:rFonts w:asciiTheme="minorHAnsi" w:hAnsiTheme="minorHAnsi" w:cstheme="minorHAnsi"/>
                <w:sz w:val="20"/>
                <w:szCs w:val="20"/>
                <w:lang w:eastAsia="en-AU"/>
              </w:rPr>
              <w:t xml:space="preserve">, and the margins of coastal rainforest thickets. </w:t>
            </w:r>
            <w:r w:rsidRPr="00AA3D26">
              <w:rPr>
                <w:rFonts w:asciiTheme="minorHAnsi" w:hAnsiTheme="minorHAnsi" w:cstheme="minorHAnsi"/>
                <w:sz w:val="20"/>
                <w:szCs w:val="20"/>
              </w:rPr>
              <w:t xml:space="preserve"> Forages on ground, </w:t>
            </w:r>
            <w:r w:rsidRPr="00AA3D26">
              <w:rPr>
                <w:rFonts w:asciiTheme="minorHAnsi" w:hAnsiTheme="minorHAnsi" w:cstheme="minorHAnsi"/>
                <w:sz w:val="20"/>
                <w:szCs w:val="20"/>
                <w:lang w:eastAsia="en-AU"/>
              </w:rPr>
              <w:t xml:space="preserve">for seeds of grasses, herbs and shrubs, but also </w:t>
            </w:r>
            <w:r>
              <w:rPr>
                <w:rFonts w:asciiTheme="minorHAnsi" w:hAnsiTheme="minorHAnsi" w:cstheme="minorHAnsi"/>
                <w:sz w:val="20"/>
                <w:szCs w:val="20"/>
                <w:lang w:eastAsia="en-AU"/>
              </w:rPr>
              <w:t>arthropods</w:t>
            </w:r>
            <w:r w:rsidRPr="00AA3D26">
              <w:rPr>
                <w:rFonts w:asciiTheme="minorHAnsi" w:hAnsiTheme="minorHAnsi" w:cstheme="minorHAnsi"/>
                <w:sz w:val="20"/>
                <w:szCs w:val="20"/>
                <w:lang w:eastAsia="en-AU"/>
              </w:rPr>
              <w:t xml:space="preserve">. </w:t>
            </w:r>
            <w:r w:rsidRPr="00AA3D26">
              <w:rPr>
                <w:rFonts w:asciiTheme="minorHAnsi" w:hAnsiTheme="minorHAnsi" w:cstheme="minorHAnsi"/>
                <w:sz w:val="20"/>
                <w:szCs w:val="20"/>
              </w:rPr>
              <w:t xml:space="preserve"> </w:t>
            </w:r>
            <w:r w:rsidRPr="00AA3D26">
              <w:rPr>
                <w:rFonts w:asciiTheme="minorHAnsi" w:hAnsiTheme="minorHAnsi" w:cstheme="minorHAnsi"/>
                <w:sz w:val="20"/>
                <w:szCs w:val="20"/>
                <w:lang w:eastAsia="en-AU"/>
              </w:rPr>
              <w:t>Communal in burrows.</w:t>
            </w:r>
          </w:p>
        </w:tc>
        <w:tc>
          <w:tcPr>
            <w:tcW w:w="869" w:type="pct"/>
            <w:gridSpan w:val="3"/>
          </w:tcPr>
          <w:p w:rsidR="0093243B" w:rsidRPr="00DC778D"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sz w:val="20"/>
                <w:szCs w:val="20"/>
                <w:lang w:eastAsia="en-AU"/>
              </w:rPr>
              <w:t>Medium to high</w:t>
            </w:r>
            <w:r w:rsidRPr="00DC778D">
              <w:rPr>
                <w:rFonts w:asciiTheme="minorHAnsi" w:hAnsiTheme="minorHAnsi" w:cstheme="minorHAnsi"/>
                <w:sz w:val="20"/>
                <w:szCs w:val="20"/>
                <w:lang w:eastAsia="en-AU"/>
              </w:rPr>
              <w:t xml:space="preserve"> significance; </w:t>
            </w:r>
            <w:r w:rsidRPr="00DC778D">
              <w:rPr>
                <w:rFonts w:asciiTheme="minorHAnsi" w:hAnsiTheme="minorHAnsi" w:cstheme="minorHAnsi"/>
                <w:sz w:val="20"/>
                <w:szCs w:val="20"/>
              </w:rPr>
              <w:t xml:space="preserve">Low to </w:t>
            </w:r>
            <w:r>
              <w:rPr>
                <w:rFonts w:asciiTheme="minorHAnsi" w:hAnsiTheme="minorHAnsi" w:cstheme="minorHAnsi"/>
                <w:sz w:val="20"/>
                <w:szCs w:val="20"/>
              </w:rPr>
              <w:t xml:space="preserve">medium </w:t>
            </w:r>
            <w:r w:rsidRPr="00DC778D">
              <w:rPr>
                <w:rFonts w:asciiTheme="minorHAnsi" w:hAnsiTheme="minorHAnsi" w:cstheme="minorHAnsi"/>
                <w:sz w:val="20"/>
                <w:szCs w:val="20"/>
              </w:rPr>
              <w:t>impact.</w:t>
            </w:r>
          </w:p>
          <w:p w:rsidR="0093243B" w:rsidRPr="00DC778D"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sz w:val="20"/>
                <w:szCs w:val="20"/>
                <w:lang w:eastAsia="en-AU"/>
              </w:rPr>
              <w:t xml:space="preserve">Juveniles vulnerable. </w:t>
            </w:r>
            <w:r w:rsidRPr="008B6BD5">
              <w:rPr>
                <w:rFonts w:asciiTheme="minorHAnsi" w:hAnsiTheme="minorHAnsi" w:cstheme="minorHAnsi"/>
                <w:sz w:val="20"/>
                <w:szCs w:val="20"/>
                <w:lang w:eastAsia="en-AU"/>
              </w:rPr>
              <w:t>Breeding and foraging may be disrupted. Abundance of invertebrate prey may be reduced.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9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E81D7F"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Northern b</w:t>
            </w:r>
            <w:r w:rsidRPr="00E81D7F">
              <w:rPr>
                <w:rFonts w:asciiTheme="minorHAnsi" w:hAnsiTheme="minorHAnsi" w:cstheme="minorHAnsi"/>
                <w:sz w:val="20"/>
                <w:szCs w:val="20"/>
              </w:rPr>
              <w:t>rush-tailed phascogale (</w:t>
            </w:r>
            <w:r>
              <w:rPr>
                <w:rFonts w:asciiTheme="minorHAnsi" w:hAnsiTheme="minorHAnsi" w:cstheme="minorHAnsi"/>
                <w:i/>
                <w:sz w:val="20"/>
                <w:szCs w:val="20"/>
              </w:rPr>
              <w:t xml:space="preserve">Phascogale </w:t>
            </w:r>
            <w:r w:rsidRPr="00E81D7F">
              <w:rPr>
                <w:rFonts w:asciiTheme="minorHAnsi" w:hAnsiTheme="minorHAnsi" w:cstheme="minorHAnsi"/>
                <w:i/>
                <w:sz w:val="20"/>
                <w:szCs w:val="20"/>
              </w:rPr>
              <w:t>pirata</w:t>
            </w:r>
            <w:r w:rsidRPr="00E81D7F">
              <w:rPr>
                <w:rFonts w:asciiTheme="minorHAnsi" w:hAnsiTheme="minorHAnsi" w:cstheme="minorHAnsi"/>
                <w:sz w:val="20"/>
                <w:szCs w:val="20"/>
              </w:rPr>
              <w:t>)</w:t>
            </w:r>
          </w:p>
        </w:tc>
        <w:tc>
          <w:tcPr>
            <w:tcW w:w="511" w:type="pct"/>
          </w:tcPr>
          <w:p w:rsidR="0093243B" w:rsidRPr="00E81D7F"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V</w:t>
            </w:r>
          </w:p>
        </w:tc>
        <w:tc>
          <w:tcPr>
            <w:tcW w:w="510" w:type="pct"/>
          </w:tcPr>
          <w:p w:rsidR="0093243B" w:rsidRPr="00E81D7F" w:rsidRDefault="0093243B" w:rsidP="0093243B">
            <w:pPr>
              <w:pStyle w:val="NormalWeb"/>
              <w:spacing w:before="0" w:beforeAutospacing="0" w:after="0" w:afterAutospacing="0"/>
              <w:rPr>
                <w:rFonts w:asciiTheme="minorHAnsi" w:hAnsiTheme="minorHAnsi" w:cstheme="minorHAnsi"/>
                <w:sz w:val="20"/>
                <w:szCs w:val="20"/>
                <w:lang w:eastAsia="en-AU"/>
              </w:rPr>
            </w:pPr>
            <w:r w:rsidRPr="000C60D3">
              <w:rPr>
                <w:rFonts w:asciiTheme="minorHAnsi" w:hAnsiTheme="minorHAnsi" w:cstheme="minorHAnsi"/>
                <w:sz w:val="20"/>
                <w:szCs w:val="20"/>
                <w:lang w:eastAsia="en-AU"/>
              </w:rPr>
              <w:t>n NT</w:t>
            </w:r>
          </w:p>
        </w:tc>
        <w:tc>
          <w:tcPr>
            <w:tcW w:w="668" w:type="pct"/>
            <w:gridSpan w:val="3"/>
          </w:tcPr>
          <w:p w:rsidR="0093243B" w:rsidRPr="00E81D7F"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Loss of habitat; predation by feral animals; wildfires.</w:t>
            </w:r>
          </w:p>
        </w:tc>
        <w:tc>
          <w:tcPr>
            <w:tcW w:w="868" w:type="pct"/>
          </w:tcPr>
          <w:p w:rsidR="0093243B" w:rsidRPr="00846B38"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E</w:t>
            </w:r>
            <w:r w:rsidRPr="00846B38">
              <w:rPr>
                <w:rFonts w:asciiTheme="minorHAnsi" w:hAnsiTheme="minorHAnsi" w:cstheme="minorHAnsi"/>
                <w:sz w:val="20"/>
                <w:szCs w:val="20"/>
                <w:lang w:eastAsia="en-AU"/>
              </w:rPr>
              <w:t>ucalypt forests</w:t>
            </w:r>
            <w:r>
              <w:rPr>
                <w:rFonts w:asciiTheme="minorHAnsi" w:hAnsiTheme="minorHAnsi" w:cstheme="minorHAnsi"/>
                <w:sz w:val="20"/>
                <w:szCs w:val="20"/>
                <w:lang w:eastAsia="en-AU"/>
              </w:rPr>
              <w:t>.</w:t>
            </w:r>
            <w:r w:rsidRPr="00846B38">
              <w:rPr>
                <w:rFonts w:asciiTheme="minorHAnsi" w:hAnsiTheme="minorHAnsi" w:cstheme="minorHAnsi"/>
                <w:sz w:val="20"/>
                <w:szCs w:val="20"/>
                <w:lang w:eastAsia="en-AU"/>
              </w:rPr>
              <w:t xml:space="preserve"> </w:t>
            </w:r>
            <w:r>
              <w:t>S</w:t>
            </w:r>
            <w:r w:rsidRPr="00846B38">
              <w:rPr>
                <w:rFonts w:asciiTheme="minorHAnsi" w:hAnsiTheme="minorHAnsi" w:cstheme="minorHAnsi"/>
                <w:sz w:val="20"/>
                <w:szCs w:val="20"/>
                <w:lang w:eastAsia="en-AU"/>
              </w:rPr>
              <w:t>olitary</w:t>
            </w:r>
            <w:r>
              <w:rPr>
                <w:rFonts w:asciiTheme="minorHAnsi" w:hAnsiTheme="minorHAnsi" w:cstheme="minorHAnsi"/>
                <w:sz w:val="20"/>
                <w:szCs w:val="20"/>
                <w:lang w:eastAsia="en-AU"/>
              </w:rPr>
              <w:t>. Active on ground and arboreally.</w:t>
            </w:r>
            <w:r w:rsidRPr="00846B38">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 xml:space="preserve">Nocturnal </w:t>
            </w:r>
            <w:r w:rsidRPr="00846B38">
              <w:rPr>
                <w:rFonts w:asciiTheme="minorHAnsi" w:hAnsiTheme="minorHAnsi" w:cstheme="minorHAnsi"/>
                <w:sz w:val="20"/>
                <w:szCs w:val="20"/>
                <w:lang w:eastAsia="en-AU"/>
              </w:rPr>
              <w:t>carnivore, feeds on</w:t>
            </w:r>
            <w:r w:rsidRPr="00846B38">
              <w:rPr>
                <w:rFonts w:asciiTheme="minorHAnsi" w:hAnsiTheme="minorHAnsi" w:cstheme="minorHAnsi"/>
                <w:sz w:val="20"/>
                <w:szCs w:val="20"/>
              </w:rPr>
              <w:t xml:space="preserve"> </w:t>
            </w:r>
            <w:r w:rsidRPr="00846B38">
              <w:rPr>
                <w:rFonts w:asciiTheme="minorHAnsi" w:hAnsiTheme="minorHAnsi" w:cstheme="minorHAnsi"/>
                <w:sz w:val="20"/>
                <w:szCs w:val="20"/>
                <w:lang w:eastAsia="en-AU"/>
              </w:rPr>
              <w:t xml:space="preserve">smaller mammals, birds, lizards, and insects; also nectar from flowering trees. </w:t>
            </w:r>
            <w:r>
              <w:rPr>
                <w:rFonts w:asciiTheme="minorHAnsi" w:hAnsiTheme="minorHAnsi" w:cstheme="minorHAnsi"/>
                <w:sz w:val="20"/>
                <w:szCs w:val="20"/>
              </w:rPr>
              <w:t>Roosts and n</w:t>
            </w:r>
            <w:r w:rsidRPr="00846B38">
              <w:rPr>
                <w:rFonts w:asciiTheme="minorHAnsi" w:hAnsiTheme="minorHAnsi" w:cstheme="minorHAnsi"/>
                <w:sz w:val="20"/>
                <w:szCs w:val="20"/>
                <w:lang w:eastAsia="en-AU"/>
              </w:rPr>
              <w:t>ests in hollow trees.</w:t>
            </w:r>
          </w:p>
        </w:tc>
        <w:tc>
          <w:tcPr>
            <w:tcW w:w="869" w:type="pct"/>
            <w:gridSpan w:val="3"/>
          </w:tcPr>
          <w:p w:rsidR="0093243B" w:rsidRPr="00D964A3" w:rsidRDefault="0093243B" w:rsidP="0093243B">
            <w:pPr>
              <w:pStyle w:val="NormalWeb"/>
              <w:spacing w:before="0" w:beforeAutospacing="0" w:after="0" w:afterAutospacing="0"/>
              <w:rPr>
                <w:rFonts w:asciiTheme="minorHAnsi" w:hAnsiTheme="minorHAnsi" w:cstheme="minorHAnsi"/>
                <w:sz w:val="20"/>
                <w:szCs w:val="20"/>
                <w:lang w:eastAsia="en-AU"/>
              </w:rPr>
            </w:pPr>
            <w:r w:rsidRPr="00D964A3">
              <w:rPr>
                <w:rFonts w:asciiTheme="minorHAnsi" w:hAnsiTheme="minorHAnsi" w:cstheme="minorHAnsi"/>
                <w:sz w:val="20"/>
                <w:szCs w:val="20"/>
                <w:lang w:eastAsia="en-AU"/>
              </w:rPr>
              <w:t xml:space="preserve">High significance; </w:t>
            </w:r>
            <w:r w:rsidRPr="00D964A3">
              <w:rPr>
                <w:rFonts w:asciiTheme="minorHAnsi" w:hAnsiTheme="minorHAnsi" w:cstheme="minorHAnsi"/>
                <w:sz w:val="20"/>
                <w:szCs w:val="20"/>
              </w:rPr>
              <w:t>Low impact.</w:t>
            </w:r>
          </w:p>
          <w:p w:rsidR="0093243B" w:rsidRPr="00DC778D"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D964A3">
              <w:rPr>
                <w:rFonts w:asciiTheme="minorHAnsi" w:hAnsiTheme="minorHAnsi" w:cstheme="minorHAnsi"/>
                <w:sz w:val="20"/>
                <w:szCs w:val="20"/>
                <w:lang w:eastAsia="en-AU"/>
              </w:rPr>
              <w:t>Breeding and foraging may be disrupted. Abundance of invertebrate and some vertebrate prey may be reduced.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9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36F7F">
              <w:rPr>
                <w:rFonts w:asciiTheme="minorHAnsi" w:hAnsiTheme="minorHAnsi" w:cstheme="minorHAnsi"/>
                <w:sz w:val="20"/>
                <w:szCs w:val="20"/>
              </w:rPr>
              <w:t>Northern quoll (</w:t>
            </w:r>
            <w:r w:rsidRPr="00836F7F">
              <w:rPr>
                <w:rFonts w:asciiTheme="minorHAnsi" w:hAnsiTheme="minorHAnsi" w:cstheme="minorHAnsi"/>
                <w:i/>
                <w:sz w:val="20"/>
                <w:szCs w:val="20"/>
              </w:rPr>
              <w:t>Dasyurus hallucatus</w:t>
            </w:r>
            <w:r w:rsidRPr="00836F7F">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NT, Qld</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Yes (2010). Lethal toxic ingestion caused by Cane toad; loss and degradation of habitat; inappropriate fire regimes; predation by feral animals.</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Range of habitats including eucalypt forests and woodlands, rainforests, sandy lowlands and beaches, shrublands, grasslands and deserts; especially on rocky ground. Omnivores, feeds on invertebrates, fruits, nectar, bird’s eggs, </w:t>
            </w:r>
            <w:r>
              <w:rPr>
                <w:rFonts w:asciiTheme="minorHAnsi" w:hAnsiTheme="minorHAnsi" w:cstheme="minorHAnsi"/>
                <w:sz w:val="20"/>
                <w:szCs w:val="20"/>
                <w:lang w:eastAsia="en-AU"/>
              </w:rPr>
              <w:t xml:space="preserve">small vertebrates, </w:t>
            </w:r>
            <w:r w:rsidRPr="008B6BD5">
              <w:rPr>
                <w:rFonts w:asciiTheme="minorHAnsi" w:hAnsiTheme="minorHAnsi" w:cstheme="minorHAnsi"/>
                <w:sz w:val="20"/>
                <w:szCs w:val="20"/>
                <w:lang w:eastAsia="en-AU"/>
              </w:rPr>
              <w:t>and carrion.</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to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may be disrupted. Abundance of invertebrate prey and nectar may be reduced.  </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3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 xml:space="preserve">Orange leaf-nosed bat </w:t>
            </w:r>
            <w:r w:rsidRPr="00AA3D26">
              <w:rPr>
                <w:rFonts w:asciiTheme="minorHAnsi" w:hAnsiTheme="minorHAnsi" w:cstheme="minorHAnsi"/>
                <w:sz w:val="20"/>
                <w:szCs w:val="20"/>
              </w:rPr>
              <w:t>(</w:t>
            </w:r>
            <w:r w:rsidRPr="00D964A3">
              <w:rPr>
                <w:rFonts w:asciiTheme="minorHAnsi" w:hAnsiTheme="minorHAnsi" w:cstheme="minorHAnsi"/>
                <w:i/>
                <w:sz w:val="20"/>
                <w:szCs w:val="20"/>
              </w:rPr>
              <w:t>Rhinonicteris aurantius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 n Qld</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Loss of roost sites; human disturbance of roosts.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D964A3">
              <w:rPr>
                <w:rFonts w:asciiTheme="minorHAnsi" w:hAnsiTheme="minorHAnsi" w:cstheme="minorHAnsi"/>
                <w:sz w:val="20"/>
                <w:szCs w:val="20"/>
                <w:lang w:eastAsia="en-AU"/>
              </w:rPr>
              <w:t>Dry season roosts</w:t>
            </w:r>
            <w:r>
              <w:rPr>
                <w:rFonts w:asciiTheme="minorHAnsi" w:hAnsiTheme="minorHAnsi" w:cstheme="minorHAnsi"/>
                <w:sz w:val="20"/>
                <w:szCs w:val="20"/>
                <w:lang w:eastAsia="en-AU"/>
              </w:rPr>
              <w:t xml:space="preserve"> communally</w:t>
            </w:r>
            <w:r w:rsidRPr="00D964A3">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in caves. Disperse in w</w:t>
            </w:r>
            <w:r w:rsidRPr="00D964A3">
              <w:rPr>
                <w:rFonts w:asciiTheme="minorHAnsi" w:hAnsiTheme="minorHAnsi" w:cstheme="minorHAnsi"/>
                <w:sz w:val="20"/>
                <w:szCs w:val="20"/>
                <w:lang w:eastAsia="en-AU"/>
              </w:rPr>
              <w:t>et season, use a diversity of roosts including caves, buildings, and probably tree hollows</w:t>
            </w:r>
            <w:r>
              <w:rPr>
                <w:rFonts w:asciiTheme="minorHAnsi" w:hAnsiTheme="minorHAnsi" w:cstheme="minorHAnsi"/>
                <w:sz w:val="20"/>
                <w:szCs w:val="20"/>
                <w:lang w:eastAsia="en-AU"/>
              </w:rPr>
              <w:t xml:space="preserve">. </w:t>
            </w:r>
            <w:r>
              <w:t xml:space="preserve"> </w:t>
            </w:r>
            <w:r>
              <w:rPr>
                <w:rFonts w:asciiTheme="minorHAnsi" w:hAnsiTheme="minorHAnsi" w:cstheme="minorHAnsi"/>
                <w:sz w:val="20"/>
                <w:szCs w:val="20"/>
                <w:lang w:eastAsia="en-AU"/>
              </w:rPr>
              <w:t>F</w:t>
            </w:r>
            <w:r w:rsidRPr="00D964A3">
              <w:rPr>
                <w:rFonts w:asciiTheme="minorHAnsi" w:hAnsiTheme="minorHAnsi" w:cstheme="minorHAnsi"/>
                <w:sz w:val="20"/>
                <w:szCs w:val="20"/>
                <w:lang w:eastAsia="en-AU"/>
              </w:rPr>
              <w:t>orages in nearby open woodland</w:t>
            </w:r>
            <w:r>
              <w:rPr>
                <w:rFonts w:asciiTheme="minorHAnsi" w:hAnsiTheme="minorHAnsi" w:cstheme="minorHAnsi"/>
                <w:sz w:val="20"/>
                <w:szCs w:val="20"/>
                <w:lang w:eastAsia="en-AU"/>
              </w:rPr>
              <w:t>, catching insects in flight (including ants).</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w:t>
            </w:r>
            <w:r>
              <w:rPr>
                <w:rFonts w:asciiTheme="minorHAnsi" w:hAnsiTheme="minorHAnsi" w:cstheme="minorHAnsi"/>
                <w:sz w:val="20"/>
                <w:szCs w:val="20"/>
                <w:lang w:eastAsia="en-AU"/>
              </w:rPr>
              <w:t xml:space="preserve">Low </w:t>
            </w:r>
            <w:r w:rsidRPr="008B6BD5">
              <w:rPr>
                <w:rFonts w:asciiTheme="minorHAnsi" w:hAnsiTheme="minorHAnsi" w:cstheme="minorHAnsi"/>
                <w:sz w:val="20"/>
                <w:szCs w:val="20"/>
                <w:lang w:eastAsia="en-AU"/>
              </w:rPr>
              <w:t>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Roosting may be</w:t>
            </w:r>
            <w:r w:rsidRPr="008B6BD5">
              <w:rPr>
                <w:rFonts w:asciiTheme="minorHAnsi" w:hAnsiTheme="minorHAnsi" w:cstheme="minorHAnsi"/>
                <w:sz w:val="20"/>
                <w:szCs w:val="20"/>
                <w:lang w:eastAsia="en-AU"/>
              </w:rPr>
              <w:t xml:space="preserve"> disrupted. Abundance of invertebrate prey may be reduced.  </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9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Pale field-rat (</w:t>
            </w:r>
            <w:r w:rsidRPr="00FC0A94">
              <w:rPr>
                <w:rFonts w:asciiTheme="minorHAnsi" w:hAnsiTheme="minorHAnsi" w:cstheme="minorHAnsi"/>
                <w:i/>
                <w:sz w:val="20"/>
                <w:szCs w:val="20"/>
              </w:rPr>
              <w:t>Rattus tunneyi</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 n &amp; e Qld</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 xml:space="preserve">No. Predation by feral animals; habitat disturbance by grazing livestock; displacement by </w:t>
            </w:r>
            <w:r w:rsidRPr="00FC0A94">
              <w:rPr>
                <w:rFonts w:asciiTheme="minorHAnsi" w:hAnsiTheme="minorHAnsi" w:cstheme="minorHAnsi"/>
                <w:i/>
                <w:sz w:val="20"/>
                <w:szCs w:val="20"/>
              </w:rPr>
              <w:t>Rattus rattus</w:t>
            </w:r>
            <w:r>
              <w:rPr>
                <w:rFonts w:asciiTheme="minorHAnsi" w:hAnsiTheme="minorHAnsi" w:cstheme="minorHAnsi"/>
                <w:sz w:val="20"/>
                <w:szCs w:val="20"/>
              </w:rPr>
              <w:t>.</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Woodlands, tall grasslands, </w:t>
            </w:r>
            <w:r w:rsidRPr="00FC0A94">
              <w:rPr>
                <w:rFonts w:asciiTheme="minorHAnsi" w:hAnsiTheme="minorHAnsi" w:cstheme="minorHAnsi"/>
                <w:sz w:val="20"/>
                <w:szCs w:val="20"/>
                <w:lang w:eastAsia="en-AU"/>
              </w:rPr>
              <w:t>wallum swamps</w:t>
            </w:r>
            <w:r>
              <w:rPr>
                <w:rFonts w:asciiTheme="minorHAnsi" w:hAnsiTheme="minorHAnsi" w:cstheme="minorHAnsi"/>
                <w:sz w:val="20"/>
                <w:szCs w:val="20"/>
                <w:lang w:eastAsia="en-AU"/>
              </w:rPr>
              <w:t>, and agricultural fields. Nocturnal. Feeds on grass stems, seeds and roots.</w:t>
            </w:r>
            <w:r w:rsidRPr="00FC0A94">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R</w:t>
            </w:r>
            <w:r w:rsidRPr="00FC0A94">
              <w:rPr>
                <w:rFonts w:asciiTheme="minorHAnsi" w:hAnsiTheme="minorHAnsi" w:cstheme="minorHAnsi"/>
                <w:sz w:val="20"/>
                <w:szCs w:val="20"/>
                <w:lang w:eastAsia="en-AU"/>
              </w:rPr>
              <w:t xml:space="preserve">ests </w:t>
            </w:r>
            <w:r>
              <w:rPr>
                <w:rFonts w:asciiTheme="minorHAnsi" w:hAnsiTheme="minorHAnsi" w:cstheme="minorHAnsi"/>
                <w:sz w:val="20"/>
                <w:szCs w:val="20"/>
                <w:lang w:eastAsia="en-AU"/>
              </w:rPr>
              <w:t xml:space="preserve">and dens </w:t>
            </w:r>
            <w:r w:rsidRPr="00FC0A94">
              <w:rPr>
                <w:rFonts w:asciiTheme="minorHAnsi" w:hAnsiTheme="minorHAnsi" w:cstheme="minorHAnsi"/>
                <w:sz w:val="20"/>
                <w:szCs w:val="20"/>
                <w:lang w:eastAsia="en-AU"/>
              </w:rPr>
              <w:t>in shallow burrows</w:t>
            </w:r>
            <w:r>
              <w:rPr>
                <w:rFonts w:asciiTheme="minorHAnsi" w:hAnsiTheme="minorHAnsi" w:cstheme="minorHAnsi"/>
                <w:sz w:val="20"/>
                <w:szCs w:val="20"/>
                <w:lang w:eastAsia="en-AU"/>
              </w:rPr>
              <w:t>.</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w:t>
            </w:r>
            <w:r>
              <w:rPr>
                <w:rFonts w:asciiTheme="minorHAnsi" w:hAnsiTheme="minorHAnsi" w:cstheme="minorHAnsi"/>
                <w:sz w:val="20"/>
                <w:szCs w:val="20"/>
                <w:lang w:eastAsia="en-AU"/>
              </w:rPr>
              <w:t xml:space="preserve">Low </w:t>
            </w:r>
            <w:r w:rsidRPr="008B6BD5">
              <w:rPr>
                <w:rFonts w:asciiTheme="minorHAnsi" w:hAnsiTheme="minorHAnsi" w:cstheme="minorHAnsi"/>
                <w:sz w:val="20"/>
                <w:szCs w:val="20"/>
                <w:lang w:eastAsia="en-AU"/>
              </w:rPr>
              <w:t>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Breeding and foraging may be</w:t>
            </w:r>
            <w:r w:rsidRPr="008B6BD5">
              <w:rPr>
                <w:rFonts w:asciiTheme="minorHAnsi" w:hAnsiTheme="minorHAnsi" w:cstheme="minorHAnsi"/>
                <w:sz w:val="20"/>
                <w:szCs w:val="20"/>
                <w:lang w:eastAsia="en-AU"/>
              </w:rPr>
              <w:t xml:space="preserve"> disrupted. </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9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Pygmy long-eared bat (</w:t>
            </w:r>
            <w:r w:rsidRPr="005A5B9A">
              <w:rPr>
                <w:rFonts w:asciiTheme="minorHAnsi" w:hAnsiTheme="minorHAnsi" w:cstheme="minorHAnsi"/>
                <w:i/>
                <w:sz w:val="20"/>
                <w:szCs w:val="20"/>
              </w:rPr>
              <w:t>Nyctophilus walker</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 nw Qld</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Not threatened.</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A</w:t>
            </w:r>
            <w:r w:rsidRPr="005A5B9A">
              <w:rPr>
                <w:rFonts w:asciiTheme="minorHAnsi" w:hAnsiTheme="minorHAnsi" w:cstheme="minorHAnsi"/>
                <w:sz w:val="20"/>
                <w:szCs w:val="20"/>
                <w:lang w:eastAsia="en-AU"/>
              </w:rPr>
              <w:t xml:space="preserve">ssociated with </w:t>
            </w:r>
            <w:r w:rsidRPr="00887C58">
              <w:rPr>
                <w:rFonts w:asciiTheme="minorHAnsi" w:hAnsiTheme="minorHAnsi" w:cstheme="minorHAnsi"/>
                <w:sz w:val="20"/>
                <w:szCs w:val="20"/>
                <w:lang w:eastAsia="en-AU"/>
              </w:rPr>
              <w:t xml:space="preserve">watercourses through rocky areas surrounded by melaleuca, pandanus, gallery rainforests or Livistona palms. </w:t>
            </w:r>
            <w:r w:rsidRPr="00887C58">
              <w:rPr>
                <w:rFonts w:asciiTheme="minorHAnsi" w:hAnsiTheme="minorHAnsi" w:cstheme="minorHAnsi"/>
                <w:sz w:val="20"/>
                <w:szCs w:val="20"/>
              </w:rPr>
              <w:t xml:space="preserve"> Roosts in trees, especially palms and Pandanus. Insectivore, capturing insects in flight </w:t>
            </w:r>
            <w:r w:rsidRPr="00887C58">
              <w:rPr>
                <w:rFonts w:asciiTheme="minorHAnsi" w:hAnsiTheme="minorHAnsi" w:cstheme="minorHAnsi"/>
                <w:sz w:val="20"/>
                <w:szCs w:val="20"/>
                <w:lang w:eastAsia="en-AU"/>
              </w:rPr>
              <w:t>often within 1-2 m of the ground or water surface.</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w:t>
            </w:r>
            <w:r>
              <w:rPr>
                <w:rFonts w:asciiTheme="minorHAnsi" w:hAnsiTheme="minorHAnsi" w:cstheme="minorHAnsi"/>
                <w:sz w:val="20"/>
                <w:szCs w:val="20"/>
                <w:lang w:eastAsia="en-AU"/>
              </w:rPr>
              <w:t xml:space="preserve">Low </w:t>
            </w:r>
            <w:r w:rsidRPr="008B6BD5">
              <w:rPr>
                <w:rFonts w:asciiTheme="minorHAnsi" w:hAnsiTheme="minorHAnsi" w:cstheme="minorHAnsi"/>
                <w:sz w:val="20"/>
                <w:szCs w:val="20"/>
                <w:lang w:eastAsia="en-AU"/>
              </w:rPr>
              <w:t>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Breeding and roosting may be</w:t>
            </w:r>
            <w:r w:rsidRPr="008B6BD5">
              <w:rPr>
                <w:rFonts w:asciiTheme="minorHAnsi" w:hAnsiTheme="minorHAnsi" w:cstheme="minorHAnsi"/>
                <w:sz w:val="20"/>
                <w:szCs w:val="20"/>
                <w:lang w:eastAsia="en-AU"/>
              </w:rPr>
              <w:t xml:space="preserve"> disrupted.  Abundance of invertebrate prey and nectar may be reduced.  </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39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Short-beaked echidna (</w:t>
            </w:r>
            <w:r w:rsidRPr="00AA3D26">
              <w:rPr>
                <w:rFonts w:asciiTheme="minorHAnsi" w:hAnsiTheme="minorHAnsi" w:cstheme="minorHAnsi"/>
                <w:i/>
                <w:iCs/>
                <w:sz w:val="20"/>
                <w:szCs w:val="20"/>
              </w:rPr>
              <w:t>Tachyglossus aculeatus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ALL AUST</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(also New Guinea)</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No. Not threatened.</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Rainforests, open woodlands, semi-arid and arid savannahs, grasslands and heathlands; also agricultural areas. Semi-fossorial, digging for hibernation cover and to construct nursery burrows. </w:t>
            </w:r>
            <w:r w:rsidRPr="00AA3D26">
              <w:rPr>
                <w:rFonts w:asciiTheme="minorHAnsi" w:hAnsiTheme="minorHAnsi" w:cstheme="minorHAnsi"/>
                <w:sz w:val="20"/>
                <w:szCs w:val="20"/>
              </w:rPr>
              <w:t>L</w:t>
            </w:r>
            <w:r w:rsidRPr="00AA3D26">
              <w:rPr>
                <w:rFonts w:asciiTheme="minorHAnsi" w:hAnsiTheme="minorHAnsi" w:cstheme="minorHAnsi"/>
                <w:sz w:val="20"/>
                <w:szCs w:val="20"/>
                <w:lang w:eastAsia="en-AU"/>
              </w:rPr>
              <w:t>ay a single egg directly into pouch. Young evicted from the pouch (when they start to develop spines) and are left in the burrow; young defenceless. Forages on ants, termites and other invertebrates.</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Medium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Young in nursery burrows highly vulnerable. Abundance of prey may be reduced.  Given importance of ants in diet the species may benefit from increased ant abundance.  Possibly displaced by ant activity.</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3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bCs/>
                <w:sz w:val="20"/>
                <w:szCs w:val="20"/>
              </w:rPr>
            </w:pPr>
            <w:r w:rsidRPr="008B6BD5">
              <w:rPr>
                <w:rFonts w:asciiTheme="minorHAnsi" w:hAnsiTheme="minorHAnsi" w:cstheme="minorHAnsi"/>
                <w:bCs/>
                <w:sz w:val="20"/>
                <w:szCs w:val="20"/>
              </w:rPr>
              <w:t>Spectacled hare-wallaby (mainland) (</w:t>
            </w:r>
            <w:r w:rsidRPr="008B6BD5">
              <w:rPr>
                <w:rFonts w:asciiTheme="minorHAnsi" w:hAnsiTheme="minorHAnsi" w:cstheme="minorHAnsi"/>
                <w:bCs/>
                <w:i/>
                <w:sz w:val="20"/>
                <w:szCs w:val="20"/>
              </w:rPr>
              <w:t>Lagorchestes conspicillatus leichardti</w:t>
            </w:r>
            <w:r w:rsidRPr="008B6BD5">
              <w:rPr>
                <w:rFonts w:asciiTheme="minorHAnsi" w:hAnsiTheme="minorHAnsi" w:cstheme="minorHAnsi"/>
                <w:bCs/>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n Qld</w:t>
            </w: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 Predation by feral animals; competition with grazing livestock.</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Open forests and woodlands, tall shrublands, tussock grasslands and hummock grasslands. Solitary, nocturnal herbivore.</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Roosting, breeding and foraging may be disrupted. </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40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5000" w:type="pct"/>
            <w:gridSpan w:val="12"/>
            <w:shd w:val="clear" w:color="auto" w:fill="D9D9D9" w:themeFill="background1" w:themeFillShade="D9"/>
          </w:tcPr>
          <w:p w:rsidR="0093243B" w:rsidRPr="00AA3D26" w:rsidRDefault="0093243B" w:rsidP="0093243B">
            <w:pPr>
              <w:pStyle w:val="NormalWeb"/>
              <w:spacing w:before="0" w:beforeAutospacing="0" w:after="0" w:afterAutospacing="0"/>
              <w:rPr>
                <w:rFonts w:asciiTheme="minorHAnsi" w:hAnsiTheme="minorHAnsi" w:cstheme="minorHAnsi"/>
                <w:b/>
                <w:sz w:val="20"/>
                <w:szCs w:val="20"/>
                <w:lang w:eastAsia="en-AU"/>
              </w:rPr>
            </w:pPr>
            <w:r w:rsidRPr="00AA3D26">
              <w:rPr>
                <w:rFonts w:asciiTheme="minorHAnsi" w:hAnsiTheme="minorHAnsi" w:cstheme="minorHAnsi"/>
                <w:b/>
                <w:sz w:val="20"/>
                <w:szCs w:val="20"/>
                <w:lang w:eastAsia="en-AU"/>
              </w:rPr>
              <w:t>Reptiles</w:t>
            </w:r>
          </w:p>
        </w:tc>
      </w:tr>
      <w:tr w:rsidR="0093243B" w:rsidRPr="00AA3D26" w:rsidTr="0093243B">
        <w:tc>
          <w:tcPr>
            <w:tcW w:w="652" w:type="pct"/>
          </w:tcPr>
          <w:p w:rsidR="0093243B" w:rsidRPr="00AA3D26" w:rsidRDefault="0093243B" w:rsidP="0093243B">
            <w:pPr>
              <w:pStyle w:val="NormalWeb"/>
              <w:spacing w:before="0" w:beforeAutospacing="0" w:after="0" w:afterAutospacing="0"/>
              <w:rPr>
                <w:rStyle w:val="st1"/>
                <w:rFonts w:asciiTheme="minorHAnsi" w:hAnsiTheme="minorHAnsi" w:cstheme="minorHAnsi"/>
                <w:color w:val="222222"/>
                <w:sz w:val="20"/>
                <w:szCs w:val="20"/>
              </w:rPr>
            </w:pPr>
            <w:r w:rsidRPr="00E31265">
              <w:rPr>
                <w:rStyle w:val="st1"/>
                <w:rFonts w:asciiTheme="minorHAnsi" w:hAnsiTheme="minorHAnsi" w:cstheme="minorHAnsi"/>
                <w:color w:val="222222"/>
                <w:sz w:val="20"/>
                <w:szCs w:val="20"/>
              </w:rPr>
              <w:t>A</w:t>
            </w:r>
            <w:r>
              <w:rPr>
                <w:rStyle w:val="st1"/>
                <w:rFonts w:asciiTheme="minorHAnsi" w:hAnsiTheme="minorHAnsi" w:cstheme="minorHAnsi"/>
                <w:color w:val="222222"/>
                <w:sz w:val="20"/>
                <w:szCs w:val="20"/>
              </w:rPr>
              <w:t>rnhem land s</w:t>
            </w:r>
            <w:r w:rsidRPr="00E31265">
              <w:rPr>
                <w:rStyle w:val="st1"/>
                <w:rFonts w:asciiTheme="minorHAnsi" w:hAnsiTheme="minorHAnsi" w:cstheme="minorHAnsi"/>
                <w:color w:val="222222"/>
                <w:sz w:val="20"/>
                <w:szCs w:val="20"/>
              </w:rPr>
              <w:t>kink</w:t>
            </w:r>
            <w:r>
              <w:rPr>
                <w:rStyle w:val="st1"/>
                <w:rFonts w:asciiTheme="minorHAnsi" w:hAnsiTheme="minorHAnsi" w:cstheme="minorHAnsi"/>
                <w:color w:val="222222"/>
                <w:sz w:val="20"/>
                <w:szCs w:val="20"/>
              </w:rPr>
              <w:t xml:space="preserve"> (</w:t>
            </w:r>
            <w:r w:rsidRPr="00EC51BF">
              <w:rPr>
                <w:rStyle w:val="st1"/>
                <w:rFonts w:asciiTheme="minorHAnsi" w:hAnsiTheme="minorHAnsi" w:cstheme="minorHAnsi"/>
                <w:i/>
                <w:color w:val="222222"/>
                <w:sz w:val="20"/>
                <w:szCs w:val="20"/>
              </w:rPr>
              <w:t>Bellatorias obiri</w:t>
            </w:r>
            <w:r>
              <w:rPr>
                <w:rStyle w:val="st1"/>
                <w:rFonts w:asciiTheme="minorHAnsi" w:hAnsiTheme="minorHAnsi" w:cstheme="minorHAnsi"/>
                <w:color w:val="222222"/>
                <w:sz w:val="20"/>
                <w:szCs w:val="20"/>
              </w:rPr>
              <w:t>)</w:t>
            </w:r>
          </w:p>
        </w:tc>
        <w:tc>
          <w:tcPr>
            <w:tcW w:w="511" w:type="pct"/>
          </w:tcPr>
          <w:p w:rsidR="0093243B"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E</w:t>
            </w:r>
          </w:p>
        </w:tc>
        <w:tc>
          <w:tcPr>
            <w:tcW w:w="510"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NT</w:t>
            </w:r>
          </w:p>
        </w:tc>
        <w:tc>
          <w:tcPr>
            <w:tcW w:w="668"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Threats poorly understood.</w:t>
            </w:r>
          </w:p>
        </w:tc>
        <w:tc>
          <w:tcPr>
            <w:tcW w:w="868"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w:t>
            </w:r>
            <w:r w:rsidRPr="007867D3">
              <w:rPr>
                <w:rFonts w:asciiTheme="minorHAnsi" w:hAnsiTheme="minorHAnsi" w:cstheme="minorHAnsi"/>
                <w:sz w:val="20"/>
                <w:szCs w:val="20"/>
                <w:lang w:eastAsia="en-AU"/>
              </w:rPr>
              <w:t xml:space="preserve">argely restricted to sandstone outcrops, typically with extensive fissures and cave systems. </w:t>
            </w:r>
            <w:r>
              <w:t xml:space="preserve"> </w:t>
            </w:r>
            <w:r>
              <w:rPr>
                <w:rFonts w:asciiTheme="minorHAnsi" w:hAnsiTheme="minorHAnsi" w:cstheme="minorHAnsi"/>
                <w:sz w:val="20"/>
                <w:szCs w:val="20"/>
                <w:lang w:eastAsia="en-AU"/>
              </w:rPr>
              <w:t>G</w:t>
            </w:r>
            <w:r w:rsidRPr="003C0C36">
              <w:rPr>
                <w:rFonts w:asciiTheme="minorHAnsi" w:hAnsiTheme="minorHAnsi" w:cstheme="minorHAnsi"/>
                <w:sz w:val="20"/>
                <w:szCs w:val="20"/>
                <w:lang w:eastAsia="en-AU"/>
              </w:rPr>
              <w:t>round-dwelling</w:t>
            </w:r>
            <w:r>
              <w:rPr>
                <w:rFonts w:asciiTheme="minorHAnsi" w:hAnsiTheme="minorHAnsi" w:cstheme="minorHAnsi"/>
                <w:sz w:val="20"/>
                <w:szCs w:val="20"/>
                <w:lang w:eastAsia="en-AU"/>
              </w:rPr>
              <w:t>. P</w:t>
            </w:r>
            <w:r w:rsidRPr="007867D3">
              <w:rPr>
                <w:rFonts w:asciiTheme="minorHAnsi" w:hAnsiTheme="minorHAnsi" w:cstheme="minorHAnsi"/>
                <w:sz w:val="20"/>
                <w:szCs w:val="20"/>
                <w:lang w:eastAsia="en-AU"/>
              </w:rPr>
              <w:t>robably at least partly nocturnal or crepuscular</w:t>
            </w:r>
            <w:r>
              <w:rPr>
                <w:rFonts w:asciiTheme="minorHAnsi" w:hAnsiTheme="minorHAnsi" w:cstheme="minorHAnsi"/>
                <w:sz w:val="20"/>
                <w:szCs w:val="20"/>
                <w:lang w:eastAsia="en-AU"/>
              </w:rPr>
              <w:t>. Insectivore. Oviparous.</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High significance; Low impact.  </w:t>
            </w:r>
          </w:p>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Minimal geographic overlap. </w:t>
            </w:r>
            <w:r w:rsidRPr="008B6BD5">
              <w:rPr>
                <w:rFonts w:asciiTheme="minorHAnsi" w:hAnsiTheme="minorHAnsi" w:cstheme="minorHAnsi"/>
                <w:sz w:val="20"/>
                <w:szCs w:val="20"/>
                <w:lang w:eastAsia="en-AU"/>
              </w:rPr>
              <w:t xml:space="preserve"> Young potentially vulnerable. </w:t>
            </w:r>
            <w:r>
              <w:rPr>
                <w:rFonts w:asciiTheme="minorHAnsi" w:hAnsiTheme="minorHAnsi" w:cstheme="minorHAnsi"/>
                <w:sz w:val="20"/>
                <w:szCs w:val="20"/>
                <w:lang w:eastAsia="en-AU"/>
              </w:rPr>
              <w:t xml:space="preserve">Breeding and foraging </w:t>
            </w:r>
            <w:r w:rsidRPr="008B6BD5">
              <w:rPr>
                <w:rFonts w:asciiTheme="minorHAnsi" w:hAnsiTheme="minorHAnsi" w:cstheme="minorHAnsi"/>
                <w:sz w:val="20"/>
                <w:szCs w:val="20"/>
                <w:lang w:eastAsia="en-AU"/>
              </w:rPr>
              <w:t>may be disrupted.</w:t>
            </w:r>
            <w:r>
              <w:rPr>
                <w:rFonts w:asciiTheme="minorHAnsi" w:hAnsiTheme="minorHAnsi" w:cstheme="minorHAnsi"/>
                <w:sz w:val="20"/>
                <w:szCs w:val="20"/>
                <w:lang w:eastAsia="en-AU"/>
              </w:rPr>
              <w:t xml:space="preserve"> </w:t>
            </w:r>
            <w:r w:rsidRPr="00AA3D26">
              <w:rPr>
                <w:rFonts w:asciiTheme="minorHAnsi" w:hAnsiTheme="minorHAnsi" w:cstheme="minorHAnsi"/>
                <w:sz w:val="20"/>
                <w:szCs w:val="20"/>
                <w:lang w:eastAsia="en-AU"/>
              </w:rPr>
              <w:t>Abundance</w:t>
            </w:r>
            <w:r>
              <w:rPr>
                <w:rFonts w:asciiTheme="minorHAnsi" w:hAnsiTheme="minorHAnsi" w:cstheme="minorHAnsi"/>
                <w:sz w:val="20"/>
                <w:szCs w:val="20"/>
                <w:lang w:eastAsia="en-AU"/>
              </w:rPr>
              <w:t xml:space="preserve"> of prey may be reduced, but possibly off-set in part by </w:t>
            </w:r>
            <w:r w:rsidRPr="00AA3D26">
              <w:rPr>
                <w:rFonts w:asciiTheme="minorHAnsi" w:hAnsiTheme="minorHAnsi" w:cstheme="minorHAnsi"/>
                <w:sz w:val="20"/>
                <w:szCs w:val="20"/>
                <w:lang w:eastAsia="en-AU"/>
              </w:rPr>
              <w:t xml:space="preserve">increased ant abundance.  </w:t>
            </w:r>
          </w:p>
          <w:p w:rsidR="0093243B" w:rsidRDefault="0093243B" w:rsidP="0093243B">
            <w:pPr>
              <w:pStyle w:val="NormalWeb"/>
              <w:spacing w:before="0" w:beforeAutospacing="0" w:after="0" w:afterAutospacing="0"/>
              <w:rPr>
                <w:rFonts w:asciiTheme="minorHAnsi" w:hAnsiTheme="minorHAnsi" w:cstheme="minorHAnsi"/>
                <w:sz w:val="20"/>
                <w:szCs w:val="20"/>
                <w:lang w:eastAsia="en-AU"/>
              </w:rPr>
            </w:pPr>
          </w:p>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3C0C36">
              <w:rPr>
                <w:rFonts w:asciiTheme="minorHAnsi" w:hAnsiTheme="minorHAnsi" w:cstheme="minorHAnsi"/>
                <w:sz w:val="20"/>
                <w:szCs w:val="20"/>
                <w:highlight w:val="yellow"/>
                <w:lang w:eastAsia="en-AU"/>
              </w:rPr>
              <w:t>Rare</w:t>
            </w:r>
          </w:p>
        </w:tc>
        <w:tc>
          <w:tcPr>
            <w:tcW w:w="922" w:type="pct"/>
            <w:gridSpan w:val="2"/>
          </w:tcPr>
          <w:p w:rsidR="0093243B"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4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Style w:val="st1"/>
                <w:rFonts w:asciiTheme="minorHAnsi" w:hAnsiTheme="minorHAnsi" w:cstheme="minorHAnsi"/>
                <w:color w:val="222222"/>
                <w:sz w:val="20"/>
                <w:szCs w:val="20"/>
              </w:rPr>
            </w:pPr>
            <w:r>
              <w:rPr>
                <w:rStyle w:val="st1"/>
                <w:rFonts w:asciiTheme="minorHAnsi" w:hAnsiTheme="minorHAnsi" w:cstheme="minorHAnsi"/>
                <w:color w:val="222222"/>
                <w:sz w:val="20"/>
                <w:szCs w:val="20"/>
              </w:rPr>
              <w:t>Arafura snake-eyed s</w:t>
            </w:r>
            <w:r w:rsidRPr="00E31265">
              <w:rPr>
                <w:rStyle w:val="st1"/>
                <w:rFonts w:asciiTheme="minorHAnsi" w:hAnsiTheme="minorHAnsi" w:cstheme="minorHAnsi"/>
                <w:color w:val="222222"/>
                <w:sz w:val="20"/>
                <w:szCs w:val="20"/>
              </w:rPr>
              <w:t>kink</w:t>
            </w:r>
            <w:r>
              <w:rPr>
                <w:rStyle w:val="st1"/>
                <w:rFonts w:asciiTheme="minorHAnsi" w:hAnsiTheme="minorHAnsi" w:cstheme="minorHAnsi"/>
                <w:color w:val="222222"/>
                <w:sz w:val="20"/>
                <w:szCs w:val="20"/>
              </w:rPr>
              <w:t xml:space="preserve"> (</w:t>
            </w:r>
            <w:r w:rsidRPr="00EC51BF">
              <w:rPr>
                <w:rStyle w:val="st1"/>
                <w:rFonts w:asciiTheme="minorHAnsi" w:hAnsiTheme="minorHAnsi" w:cstheme="minorHAnsi"/>
                <w:i/>
                <w:color w:val="222222"/>
                <w:sz w:val="20"/>
                <w:szCs w:val="20"/>
              </w:rPr>
              <w:t>Cryptoblepharus gurrmul</w:t>
            </w:r>
            <w:r>
              <w:rPr>
                <w:rStyle w:val="st1"/>
                <w:rFonts w:asciiTheme="minorHAnsi" w:hAnsiTheme="minorHAnsi" w:cstheme="minorHAnsi"/>
                <w:color w:val="222222"/>
                <w:sz w:val="20"/>
                <w:szCs w:val="20"/>
              </w:rPr>
              <w:t>)</w:t>
            </w:r>
          </w:p>
        </w:tc>
        <w:tc>
          <w:tcPr>
            <w:tcW w:w="511" w:type="pct"/>
          </w:tcPr>
          <w:p w:rsidR="0093243B"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NT</w:t>
            </w:r>
          </w:p>
        </w:tc>
        <w:tc>
          <w:tcPr>
            <w:tcW w:w="668" w:type="pct"/>
            <w:gridSpan w:val="3"/>
          </w:tcPr>
          <w:p w:rsidR="0093243B" w:rsidRDefault="0093243B" w:rsidP="0093243B">
            <w:pPr>
              <w:pStyle w:val="NormalWeb"/>
              <w:spacing w:after="0"/>
              <w:rPr>
                <w:rFonts w:asciiTheme="minorHAnsi" w:hAnsiTheme="minorHAnsi" w:cstheme="minorHAnsi"/>
                <w:sz w:val="20"/>
                <w:szCs w:val="20"/>
              </w:rPr>
            </w:pPr>
            <w:r>
              <w:rPr>
                <w:rFonts w:asciiTheme="minorHAnsi" w:hAnsiTheme="minorHAnsi" w:cstheme="minorHAnsi"/>
                <w:sz w:val="20"/>
                <w:szCs w:val="20"/>
              </w:rPr>
              <w:t xml:space="preserve">No. </w:t>
            </w:r>
            <w:r w:rsidRPr="00EC51BF">
              <w:rPr>
                <w:rFonts w:asciiTheme="minorHAnsi" w:hAnsiTheme="minorHAnsi" w:cstheme="minorHAnsi"/>
                <w:sz w:val="20"/>
                <w:szCs w:val="20"/>
              </w:rPr>
              <w:t>Restriction to three small</w:t>
            </w:r>
            <w:r>
              <w:rPr>
                <w:rFonts w:asciiTheme="minorHAnsi" w:hAnsiTheme="minorHAnsi" w:cstheme="minorHAnsi"/>
                <w:sz w:val="20"/>
                <w:szCs w:val="20"/>
              </w:rPr>
              <w:t xml:space="preserve"> </w:t>
            </w:r>
            <w:r w:rsidRPr="00EC51BF">
              <w:rPr>
                <w:rFonts w:asciiTheme="minorHAnsi" w:hAnsiTheme="minorHAnsi" w:cstheme="minorHAnsi"/>
                <w:sz w:val="20"/>
                <w:szCs w:val="20"/>
              </w:rPr>
              <w:t>islands presents a substantial risk.</w:t>
            </w:r>
          </w:p>
        </w:tc>
        <w:tc>
          <w:tcPr>
            <w:tcW w:w="868" w:type="pct"/>
          </w:tcPr>
          <w:p w:rsidR="0093243B" w:rsidRDefault="0093243B" w:rsidP="0093243B">
            <w:pPr>
              <w:pStyle w:val="NormalWeb"/>
              <w:spacing w:after="0"/>
              <w:rPr>
                <w:rFonts w:asciiTheme="minorHAnsi" w:hAnsiTheme="minorHAnsi" w:cstheme="minorHAnsi"/>
                <w:sz w:val="20"/>
                <w:szCs w:val="20"/>
                <w:lang w:eastAsia="en-AU"/>
              </w:rPr>
            </w:pPr>
            <w:r>
              <w:rPr>
                <w:rFonts w:asciiTheme="minorHAnsi" w:hAnsiTheme="minorHAnsi" w:cstheme="minorHAnsi"/>
                <w:sz w:val="20"/>
                <w:szCs w:val="20"/>
                <w:lang w:eastAsia="en-AU"/>
              </w:rPr>
              <w:t>SRE. L</w:t>
            </w:r>
            <w:r w:rsidRPr="00EC51BF">
              <w:rPr>
                <w:rFonts w:asciiTheme="minorHAnsi" w:hAnsiTheme="minorHAnsi" w:cstheme="minorHAnsi"/>
                <w:sz w:val="20"/>
                <w:szCs w:val="20"/>
                <w:lang w:eastAsia="en-AU"/>
              </w:rPr>
              <w:t>ittoral habitats, including</w:t>
            </w:r>
            <w:r>
              <w:rPr>
                <w:rFonts w:asciiTheme="minorHAnsi" w:hAnsiTheme="minorHAnsi" w:cstheme="minorHAnsi"/>
                <w:sz w:val="20"/>
                <w:szCs w:val="20"/>
                <w:lang w:eastAsia="en-AU"/>
              </w:rPr>
              <w:t xml:space="preserve"> </w:t>
            </w:r>
            <w:r w:rsidRPr="00EC51BF">
              <w:rPr>
                <w:rFonts w:asciiTheme="minorHAnsi" w:hAnsiTheme="minorHAnsi" w:cstheme="minorHAnsi"/>
                <w:sz w:val="20"/>
                <w:szCs w:val="20"/>
                <w:lang w:eastAsia="en-AU"/>
              </w:rPr>
              <w:t>beach sands, rocks and coral rubble</w:t>
            </w:r>
            <w:r>
              <w:rPr>
                <w:rFonts w:asciiTheme="minorHAnsi" w:hAnsiTheme="minorHAnsi" w:cstheme="minorHAnsi"/>
                <w:sz w:val="20"/>
                <w:szCs w:val="20"/>
                <w:lang w:eastAsia="en-AU"/>
              </w:rPr>
              <w:t>.</w:t>
            </w:r>
            <w:r w:rsidRPr="00EC51BF">
              <w:rPr>
                <w:rFonts w:asciiTheme="minorHAnsi" w:hAnsiTheme="minorHAnsi" w:cstheme="minorHAnsi"/>
                <w:sz w:val="20"/>
                <w:szCs w:val="20"/>
                <w:lang w:eastAsia="en-AU"/>
              </w:rPr>
              <w:t xml:space="preserve"> </w:t>
            </w:r>
            <w:r>
              <w:t>F</w:t>
            </w:r>
            <w:r w:rsidRPr="00EC51BF">
              <w:rPr>
                <w:rFonts w:asciiTheme="minorHAnsi" w:hAnsiTheme="minorHAnsi" w:cstheme="minorHAnsi"/>
                <w:sz w:val="20"/>
                <w:szCs w:val="20"/>
                <w:lang w:eastAsia="en-AU"/>
              </w:rPr>
              <w:t>orages amongst</w:t>
            </w:r>
            <w:r>
              <w:rPr>
                <w:rFonts w:asciiTheme="minorHAnsi" w:hAnsiTheme="minorHAnsi" w:cstheme="minorHAnsi"/>
                <w:sz w:val="20"/>
                <w:szCs w:val="20"/>
                <w:lang w:eastAsia="en-AU"/>
              </w:rPr>
              <w:t xml:space="preserve"> </w:t>
            </w:r>
            <w:r w:rsidRPr="00EC51BF">
              <w:rPr>
                <w:rFonts w:asciiTheme="minorHAnsi" w:hAnsiTheme="minorHAnsi" w:cstheme="minorHAnsi"/>
                <w:sz w:val="20"/>
                <w:szCs w:val="20"/>
                <w:lang w:eastAsia="en-AU"/>
              </w:rPr>
              <w:t>rocks in intertidal zone, and retreat</w:t>
            </w:r>
            <w:r>
              <w:rPr>
                <w:rFonts w:asciiTheme="minorHAnsi" w:hAnsiTheme="minorHAnsi" w:cstheme="minorHAnsi"/>
                <w:sz w:val="20"/>
                <w:szCs w:val="20"/>
                <w:lang w:eastAsia="en-AU"/>
              </w:rPr>
              <w:t>s</w:t>
            </w:r>
            <w:r w:rsidRPr="00EC51BF">
              <w:rPr>
                <w:rFonts w:asciiTheme="minorHAnsi" w:hAnsiTheme="minorHAnsi" w:cstheme="minorHAnsi"/>
                <w:sz w:val="20"/>
                <w:szCs w:val="20"/>
                <w:lang w:eastAsia="en-AU"/>
              </w:rPr>
              <w:t xml:space="preserve"> to fringing</w:t>
            </w:r>
            <w:r>
              <w:rPr>
                <w:rFonts w:asciiTheme="minorHAnsi" w:hAnsiTheme="minorHAnsi" w:cstheme="minorHAnsi"/>
                <w:sz w:val="20"/>
                <w:szCs w:val="20"/>
                <w:lang w:eastAsia="en-AU"/>
              </w:rPr>
              <w:t xml:space="preserve"> </w:t>
            </w:r>
            <w:r w:rsidRPr="00EC51BF">
              <w:rPr>
                <w:rFonts w:asciiTheme="minorHAnsi" w:hAnsiTheme="minorHAnsi" w:cstheme="minorHAnsi"/>
                <w:sz w:val="20"/>
                <w:szCs w:val="20"/>
                <w:lang w:eastAsia="en-AU"/>
              </w:rPr>
              <w:t xml:space="preserve">vegetation when confronted by an incoming </w:t>
            </w:r>
            <w:r>
              <w:rPr>
                <w:rFonts w:asciiTheme="minorHAnsi" w:hAnsiTheme="minorHAnsi" w:cstheme="minorHAnsi"/>
                <w:sz w:val="20"/>
                <w:szCs w:val="20"/>
                <w:lang w:eastAsia="en-AU"/>
              </w:rPr>
              <w:t xml:space="preserve">tide; </w:t>
            </w:r>
            <w:r w:rsidRPr="00EC51BF">
              <w:rPr>
                <w:rFonts w:asciiTheme="minorHAnsi" w:hAnsiTheme="minorHAnsi" w:cstheme="minorHAnsi"/>
                <w:sz w:val="20"/>
                <w:szCs w:val="20"/>
                <w:lang w:eastAsia="en-AU"/>
              </w:rPr>
              <w:t>feeds on both terrestrial and marine</w:t>
            </w:r>
            <w:r>
              <w:rPr>
                <w:rFonts w:asciiTheme="minorHAnsi" w:hAnsiTheme="minorHAnsi" w:cstheme="minorHAnsi"/>
                <w:sz w:val="20"/>
                <w:szCs w:val="20"/>
                <w:lang w:eastAsia="en-AU"/>
              </w:rPr>
              <w:t xml:space="preserve"> small </w:t>
            </w:r>
            <w:r w:rsidRPr="00EC51BF">
              <w:rPr>
                <w:rFonts w:asciiTheme="minorHAnsi" w:hAnsiTheme="minorHAnsi" w:cstheme="minorHAnsi"/>
                <w:sz w:val="20"/>
                <w:szCs w:val="20"/>
                <w:lang w:eastAsia="en-AU"/>
              </w:rPr>
              <w:t>invertebrates</w:t>
            </w:r>
            <w:r>
              <w:rPr>
                <w:rFonts w:asciiTheme="minorHAnsi" w:hAnsiTheme="minorHAnsi" w:cstheme="minorHAnsi"/>
                <w:sz w:val="20"/>
                <w:szCs w:val="20"/>
                <w:lang w:eastAsia="en-AU"/>
              </w:rPr>
              <w:t xml:space="preserve">. </w:t>
            </w:r>
            <w:r w:rsidRPr="00EC51BF">
              <w:rPr>
                <w:rFonts w:asciiTheme="minorHAnsi" w:hAnsiTheme="minorHAnsi" w:cstheme="minorHAnsi"/>
                <w:sz w:val="20"/>
                <w:szCs w:val="20"/>
                <w:lang w:eastAsia="en-AU"/>
              </w:rPr>
              <w:t>Oviparous</w:t>
            </w:r>
            <w:r>
              <w:rPr>
                <w:rFonts w:asciiTheme="minorHAnsi" w:hAnsiTheme="minorHAnsi" w:cstheme="minorHAnsi"/>
                <w:sz w:val="20"/>
                <w:szCs w:val="20"/>
                <w:lang w:eastAsia="en-AU"/>
              </w:rPr>
              <w:t>.</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 Medium impact.</w:t>
            </w:r>
          </w:p>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Young potentially vulnerable. </w:t>
            </w:r>
            <w:r>
              <w:rPr>
                <w:rFonts w:asciiTheme="minorHAnsi" w:hAnsiTheme="minorHAnsi" w:cstheme="minorHAnsi"/>
                <w:sz w:val="20"/>
                <w:szCs w:val="20"/>
                <w:lang w:eastAsia="en-AU"/>
              </w:rPr>
              <w:t>B</w:t>
            </w:r>
            <w:r w:rsidRPr="008B6BD5">
              <w:rPr>
                <w:rFonts w:asciiTheme="minorHAnsi" w:hAnsiTheme="minorHAnsi" w:cstheme="minorHAnsi"/>
                <w:sz w:val="20"/>
                <w:szCs w:val="20"/>
                <w:lang w:eastAsia="en-AU"/>
              </w:rPr>
              <w:t>reeding and foraging may be disrupted.</w:t>
            </w:r>
            <w:r>
              <w:rPr>
                <w:rFonts w:asciiTheme="minorHAnsi" w:hAnsiTheme="minorHAnsi" w:cstheme="minorHAnsi"/>
                <w:sz w:val="20"/>
                <w:szCs w:val="20"/>
                <w:lang w:eastAsia="en-AU"/>
              </w:rPr>
              <w:t xml:space="preserve"> </w:t>
            </w:r>
            <w:r w:rsidRPr="00AA3D26">
              <w:rPr>
                <w:rFonts w:asciiTheme="minorHAnsi" w:hAnsiTheme="minorHAnsi" w:cstheme="minorHAnsi"/>
                <w:sz w:val="20"/>
                <w:szCs w:val="20"/>
                <w:lang w:eastAsia="en-AU"/>
              </w:rPr>
              <w:t>Abundance</w:t>
            </w:r>
            <w:r>
              <w:rPr>
                <w:rFonts w:asciiTheme="minorHAnsi" w:hAnsiTheme="minorHAnsi" w:cstheme="minorHAnsi"/>
                <w:sz w:val="20"/>
                <w:szCs w:val="20"/>
                <w:lang w:eastAsia="en-AU"/>
              </w:rPr>
              <w:t xml:space="preserve"> of prey may be reduced, but possibly off-set in part by </w:t>
            </w:r>
            <w:r w:rsidRPr="00AA3D26">
              <w:rPr>
                <w:rFonts w:asciiTheme="minorHAnsi" w:hAnsiTheme="minorHAnsi" w:cstheme="minorHAnsi"/>
                <w:sz w:val="20"/>
                <w:szCs w:val="20"/>
                <w:lang w:eastAsia="en-AU"/>
              </w:rPr>
              <w:t xml:space="preserve">increased ant abundance.  </w:t>
            </w:r>
          </w:p>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7867D3">
              <w:rPr>
                <w:rFonts w:asciiTheme="minorHAnsi" w:hAnsiTheme="minorHAnsi" w:cstheme="minorHAnsi"/>
                <w:sz w:val="20"/>
                <w:szCs w:val="20"/>
                <w:highlight w:val="yellow"/>
                <w:lang w:eastAsia="en-AU"/>
              </w:rPr>
              <w:t>Restricted to several islands</w:t>
            </w:r>
          </w:p>
        </w:tc>
        <w:tc>
          <w:tcPr>
            <w:tcW w:w="922" w:type="pct"/>
            <w:gridSpan w:val="2"/>
          </w:tcPr>
          <w:p w:rsidR="0093243B"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4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Style w:val="st1"/>
                <w:rFonts w:asciiTheme="minorHAnsi" w:hAnsiTheme="minorHAnsi" w:cstheme="minorHAnsi"/>
                <w:color w:val="222222"/>
                <w:sz w:val="20"/>
                <w:szCs w:val="20"/>
              </w:rPr>
            </w:pPr>
            <w:r w:rsidRPr="00AA3D26">
              <w:rPr>
                <w:rStyle w:val="st1"/>
                <w:rFonts w:asciiTheme="minorHAnsi" w:hAnsiTheme="minorHAnsi" w:cstheme="minorHAnsi"/>
                <w:color w:val="222222"/>
                <w:sz w:val="20"/>
                <w:szCs w:val="20"/>
              </w:rPr>
              <w:t>Beach snake-eyed skink</w:t>
            </w:r>
            <w:r>
              <w:rPr>
                <w:rStyle w:val="st1"/>
                <w:rFonts w:asciiTheme="minorHAnsi" w:hAnsiTheme="minorHAnsi" w:cstheme="minorHAnsi"/>
                <w:color w:val="222222"/>
                <w:sz w:val="20"/>
                <w:szCs w:val="20"/>
              </w:rPr>
              <w:t>, Supralittoral s</w:t>
            </w:r>
            <w:r w:rsidRPr="00B96464">
              <w:rPr>
                <w:rStyle w:val="st1"/>
                <w:rFonts w:asciiTheme="minorHAnsi" w:hAnsiTheme="minorHAnsi" w:cstheme="minorHAnsi"/>
                <w:color w:val="222222"/>
                <w:sz w:val="20"/>
                <w:szCs w:val="20"/>
              </w:rPr>
              <w:t xml:space="preserve">hinning-skink </w:t>
            </w:r>
            <w:r w:rsidRPr="00AA3D26">
              <w:rPr>
                <w:rStyle w:val="st1"/>
                <w:rFonts w:asciiTheme="minorHAnsi" w:hAnsiTheme="minorHAnsi" w:cstheme="minorHAnsi"/>
                <w:color w:val="222222"/>
                <w:sz w:val="20"/>
                <w:szCs w:val="20"/>
              </w:rPr>
              <w:t xml:space="preserve"> (</w:t>
            </w:r>
            <w:r w:rsidRPr="00AA3D26">
              <w:rPr>
                <w:rStyle w:val="st1"/>
                <w:rFonts w:asciiTheme="minorHAnsi" w:hAnsiTheme="minorHAnsi" w:cstheme="minorHAnsi"/>
                <w:i/>
                <w:color w:val="222222"/>
                <w:sz w:val="20"/>
                <w:szCs w:val="20"/>
              </w:rPr>
              <w:t>Cryptoblepharus litoralis</w:t>
            </w:r>
            <w:r w:rsidRPr="00AA3D26">
              <w:rPr>
                <w:rStyle w:val="st1"/>
                <w:rFonts w:asciiTheme="minorHAnsi" w:hAnsiTheme="minorHAnsi" w:cstheme="minorHAnsi"/>
                <w:color w:val="222222"/>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n </w:t>
            </w:r>
            <w:r w:rsidRPr="00AA3D26">
              <w:rPr>
                <w:rFonts w:asciiTheme="minorHAnsi" w:hAnsiTheme="minorHAnsi" w:cstheme="minorHAnsi"/>
                <w:sz w:val="20"/>
                <w:szCs w:val="20"/>
                <w:lang w:eastAsia="en-AU"/>
              </w:rPr>
              <w:t>NT</w:t>
            </w:r>
            <w:r>
              <w:rPr>
                <w:rFonts w:asciiTheme="minorHAnsi" w:hAnsiTheme="minorHAnsi" w:cstheme="minorHAnsi"/>
                <w:sz w:val="20"/>
                <w:szCs w:val="20"/>
                <w:lang w:eastAsia="en-AU"/>
              </w:rPr>
              <w:t>, e Qld (also New Guinea)</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 xml:space="preserve">No. </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Coastal, </w:t>
            </w:r>
            <w:r w:rsidRPr="00B96464">
              <w:rPr>
                <w:rFonts w:asciiTheme="minorHAnsi" w:hAnsiTheme="minorHAnsi" w:cstheme="minorHAnsi"/>
                <w:sz w:val="20"/>
                <w:szCs w:val="20"/>
                <w:lang w:eastAsia="en-AU"/>
              </w:rPr>
              <w:t>rocky outcrops on beaches and headlands</w:t>
            </w:r>
            <w:r>
              <w:rPr>
                <w:rFonts w:asciiTheme="minorHAnsi" w:hAnsiTheme="minorHAnsi" w:cstheme="minorHAnsi"/>
                <w:sz w:val="20"/>
                <w:szCs w:val="20"/>
                <w:lang w:eastAsia="en-AU"/>
              </w:rPr>
              <w:t>. Diurnal. Insectivore. Oviparous.</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w:t>
            </w:r>
            <w:r w:rsidRPr="008B6BD5">
              <w:rPr>
                <w:rFonts w:asciiTheme="minorHAnsi" w:hAnsiTheme="minorHAnsi" w:cstheme="minorHAnsi"/>
                <w:sz w:val="20"/>
                <w:szCs w:val="20"/>
                <w:lang w:eastAsia="en-AU"/>
              </w:rPr>
              <w:t xml:space="preserve"> significance; Low</w:t>
            </w:r>
            <w:r>
              <w:rPr>
                <w:rFonts w:asciiTheme="minorHAnsi" w:hAnsiTheme="minorHAnsi" w:cstheme="minorHAnsi"/>
                <w:sz w:val="20"/>
                <w:szCs w:val="20"/>
                <w:lang w:eastAsia="en-AU"/>
              </w:rPr>
              <w:t xml:space="preserve"> </w:t>
            </w:r>
            <w:r w:rsidRPr="008B6BD5">
              <w:rPr>
                <w:rFonts w:asciiTheme="minorHAnsi" w:hAnsiTheme="minorHAnsi" w:cstheme="minorHAnsi"/>
                <w:sz w:val="20"/>
                <w:szCs w:val="20"/>
                <w:lang w:eastAsia="en-AU"/>
              </w:rPr>
              <w:t>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Young potentially vulnerable. Breeding and foraging </w:t>
            </w:r>
            <w:r>
              <w:rPr>
                <w:rFonts w:asciiTheme="minorHAnsi" w:hAnsiTheme="minorHAnsi" w:cstheme="minorHAnsi"/>
                <w:sz w:val="20"/>
                <w:szCs w:val="20"/>
                <w:lang w:eastAsia="en-AU"/>
              </w:rPr>
              <w:t>may be</w:t>
            </w:r>
            <w:r w:rsidRPr="008B6BD5">
              <w:rPr>
                <w:rFonts w:asciiTheme="minorHAnsi" w:hAnsiTheme="minorHAnsi" w:cstheme="minorHAnsi"/>
                <w:sz w:val="20"/>
                <w:szCs w:val="20"/>
                <w:lang w:eastAsia="en-AU"/>
              </w:rPr>
              <w:t xml:space="preserve"> disrupted. Abundance of some </w:t>
            </w:r>
            <w:r>
              <w:rPr>
                <w:rFonts w:asciiTheme="minorHAnsi" w:hAnsiTheme="minorHAnsi" w:cstheme="minorHAnsi"/>
                <w:sz w:val="20"/>
                <w:szCs w:val="20"/>
                <w:lang w:eastAsia="en-AU"/>
              </w:rPr>
              <w:t>in</w:t>
            </w:r>
            <w:r w:rsidRPr="008B6BD5">
              <w:rPr>
                <w:rFonts w:asciiTheme="minorHAnsi" w:hAnsiTheme="minorHAnsi" w:cstheme="minorHAnsi"/>
                <w:sz w:val="20"/>
                <w:szCs w:val="20"/>
                <w:lang w:eastAsia="en-AU"/>
              </w:rPr>
              <w:t>vertebrate prey may be reduced.</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403"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Brown tree snake (</w:t>
            </w:r>
            <w:r w:rsidRPr="008B6BD5">
              <w:rPr>
                <w:rFonts w:asciiTheme="minorHAnsi" w:hAnsiTheme="minorHAnsi" w:cstheme="minorHAnsi"/>
                <w:i/>
                <w:sz w:val="20"/>
                <w:szCs w:val="20"/>
              </w:rPr>
              <w:t>Boiga irregularis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n WA, n NT, n Qld (also New Guinea,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nw Melanesia)</w:t>
            </w: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Nocturnal. Arboreal, feeds on small mammals, lizards and birds (including eggs and nestlings). Oviparous, eggs laid in log hollows, rock crevices, etc.</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Young potentially vulnerable. Breeding and foraging minimally disrupted. Abundance of some vertebrate prey may be reduced.</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4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Carpet pythons (</w:t>
            </w:r>
            <w:r w:rsidRPr="008B6BD5">
              <w:rPr>
                <w:rFonts w:asciiTheme="minorHAnsi" w:hAnsiTheme="minorHAnsi" w:cstheme="minorHAnsi"/>
                <w:i/>
                <w:sz w:val="20"/>
                <w:szCs w:val="20"/>
              </w:rPr>
              <w:t>Morelia spilota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D56F7F"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WA, NT, Qld, NSW, Vic, SA (also </w:t>
            </w:r>
            <w:r w:rsidRPr="008B6BD5">
              <w:rPr>
                <w:rFonts w:asciiTheme="minorHAnsi" w:hAnsiTheme="minorHAnsi" w:cstheme="minorHAnsi"/>
                <w:sz w:val="20"/>
                <w:szCs w:val="20"/>
              </w:rPr>
              <w:t xml:space="preserve"> </w:t>
            </w:r>
            <w:r w:rsidRPr="008B6BD5">
              <w:rPr>
                <w:rFonts w:asciiTheme="minorHAnsi" w:hAnsiTheme="minorHAnsi" w:cstheme="minorHAnsi"/>
                <w:sz w:val="20"/>
                <w:szCs w:val="20"/>
                <w:lang w:eastAsia="en-AU"/>
              </w:rPr>
              <w:t>Indonesia and New Guinea)</w:t>
            </w: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woodlands, savannah and grasslands. Semi-arboreal, largely nocturnal. Diet consists mainly of small mammals, bats, birds and lizards. Oviparous, eggs incubated by female.</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Young potentially vulnerable. Breeding and foraging minimally disrupted. Abundance of some vertebrate prey may be reduced.</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4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8B6BD5" w:rsidRDefault="0093243B" w:rsidP="0093243B">
            <w:pPr>
              <w:pStyle w:val="NormalWeb"/>
              <w:spacing w:after="0"/>
              <w:rPr>
                <w:rFonts w:asciiTheme="minorHAnsi" w:hAnsiTheme="minorHAnsi" w:cstheme="minorHAnsi"/>
                <w:sz w:val="20"/>
                <w:szCs w:val="20"/>
              </w:rPr>
            </w:pPr>
            <w:r>
              <w:rPr>
                <w:rFonts w:asciiTheme="minorHAnsi" w:hAnsiTheme="minorHAnsi" w:cstheme="minorHAnsi"/>
                <w:sz w:val="20"/>
                <w:szCs w:val="20"/>
              </w:rPr>
              <w:t>Chameleon d</w:t>
            </w:r>
            <w:r w:rsidRPr="0030522E">
              <w:rPr>
                <w:rFonts w:asciiTheme="minorHAnsi" w:hAnsiTheme="minorHAnsi" w:cstheme="minorHAnsi"/>
                <w:sz w:val="20"/>
                <w:szCs w:val="20"/>
              </w:rPr>
              <w:t xml:space="preserve">ragon </w:t>
            </w:r>
            <w:r>
              <w:rPr>
                <w:rFonts w:asciiTheme="minorHAnsi" w:hAnsiTheme="minorHAnsi" w:cstheme="minorHAnsi"/>
                <w:sz w:val="20"/>
                <w:szCs w:val="20"/>
              </w:rPr>
              <w:t>(</w:t>
            </w:r>
            <w:r w:rsidRPr="003C0C36">
              <w:rPr>
                <w:rFonts w:asciiTheme="minorHAnsi" w:hAnsiTheme="minorHAnsi" w:cstheme="minorHAnsi"/>
                <w:i/>
                <w:sz w:val="20"/>
                <w:szCs w:val="20"/>
              </w:rPr>
              <w:t>Chelosania brunnea</w:t>
            </w:r>
            <w:r>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 nw Qld</w:t>
            </w: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Wildfires; predation by feral animals.</w:t>
            </w:r>
          </w:p>
        </w:tc>
        <w:tc>
          <w:tcPr>
            <w:tcW w:w="868" w:type="pct"/>
          </w:tcPr>
          <w:p w:rsidR="0093243B" w:rsidRPr="002A725B" w:rsidRDefault="0093243B" w:rsidP="0093243B">
            <w:pPr>
              <w:pStyle w:val="NormalWeb"/>
              <w:spacing w:after="0"/>
              <w:rPr>
                <w:rFonts w:asciiTheme="minorHAnsi" w:hAnsiTheme="minorHAnsi" w:cstheme="minorHAnsi"/>
                <w:sz w:val="20"/>
                <w:szCs w:val="20"/>
                <w:lang w:eastAsia="en-AU"/>
              </w:rPr>
            </w:pPr>
            <w:r w:rsidRPr="002A725B">
              <w:rPr>
                <w:rFonts w:asciiTheme="minorHAnsi" w:hAnsiTheme="minorHAnsi" w:cstheme="minorHAnsi"/>
                <w:sz w:val="20"/>
                <w:szCs w:val="20"/>
                <w:lang w:eastAsia="en-AU"/>
              </w:rPr>
              <w:t xml:space="preserve">Monsoonal rainforests, eucalypt forests and woodlands. Arboreal but frequently on ground; females descend to dig nest holes. </w:t>
            </w:r>
            <w:r w:rsidRPr="002A725B">
              <w:rPr>
                <w:rFonts w:asciiTheme="minorHAnsi" w:hAnsiTheme="minorHAnsi" w:cstheme="minorHAnsi"/>
                <w:sz w:val="20"/>
                <w:szCs w:val="20"/>
              </w:rPr>
              <w:t xml:space="preserve">Insectivorous, with </w:t>
            </w:r>
            <w:r w:rsidRPr="002A725B">
              <w:rPr>
                <w:rFonts w:asciiTheme="minorHAnsi" w:hAnsiTheme="minorHAnsi" w:cstheme="minorHAnsi"/>
                <w:sz w:val="20"/>
                <w:szCs w:val="20"/>
                <w:lang w:eastAsia="en-AU"/>
              </w:rPr>
              <w:t xml:space="preserve">Green ants </w:t>
            </w:r>
            <w:r w:rsidRPr="002A725B">
              <w:rPr>
                <w:rFonts w:asciiTheme="minorHAnsi" w:hAnsiTheme="minorHAnsi" w:cstheme="minorHAnsi"/>
                <w:i/>
                <w:sz w:val="20"/>
                <w:szCs w:val="20"/>
                <w:lang w:eastAsia="en-AU"/>
              </w:rPr>
              <w:t>Oecophylla smaragdina</w:t>
            </w:r>
            <w:r w:rsidRPr="002A725B">
              <w:rPr>
                <w:rFonts w:asciiTheme="minorHAnsi" w:hAnsiTheme="minorHAnsi" w:cstheme="minorHAnsi"/>
                <w:sz w:val="20"/>
                <w:szCs w:val="20"/>
                <w:lang w:eastAsia="en-AU"/>
              </w:rPr>
              <w:t xml:space="preserve"> evidently important diet items. Oviparous.</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to medium significance; Medium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P</w:t>
            </w:r>
            <w:r w:rsidRPr="008B6BD5">
              <w:rPr>
                <w:rFonts w:asciiTheme="minorHAnsi" w:hAnsiTheme="minorHAnsi" w:cstheme="minorHAnsi"/>
                <w:sz w:val="20"/>
                <w:szCs w:val="20"/>
                <w:lang w:eastAsia="en-AU"/>
              </w:rPr>
              <w:t>otentially vulnerable</w:t>
            </w:r>
            <w:r>
              <w:rPr>
                <w:rFonts w:asciiTheme="minorHAnsi" w:hAnsiTheme="minorHAnsi" w:cstheme="minorHAnsi"/>
                <w:sz w:val="20"/>
                <w:szCs w:val="20"/>
                <w:lang w:eastAsia="en-AU"/>
              </w:rPr>
              <w:t>, especially at pipping and juvenile stages</w:t>
            </w:r>
            <w:r w:rsidRPr="008B6BD5">
              <w:rPr>
                <w:rFonts w:asciiTheme="minorHAnsi" w:hAnsiTheme="minorHAnsi" w:cstheme="minorHAnsi"/>
                <w:sz w:val="20"/>
                <w:szCs w:val="20"/>
                <w:lang w:eastAsia="en-AU"/>
              </w:rPr>
              <w:t xml:space="preserve">. Breeding and foraging </w:t>
            </w:r>
            <w:r>
              <w:rPr>
                <w:rFonts w:asciiTheme="minorHAnsi" w:hAnsiTheme="minorHAnsi" w:cstheme="minorHAnsi"/>
                <w:sz w:val="20"/>
                <w:szCs w:val="20"/>
                <w:lang w:eastAsia="en-AU"/>
              </w:rPr>
              <w:t>may be</w:t>
            </w:r>
            <w:r w:rsidRPr="008B6BD5">
              <w:rPr>
                <w:rFonts w:asciiTheme="minorHAnsi" w:hAnsiTheme="minorHAnsi" w:cstheme="minorHAnsi"/>
                <w:sz w:val="20"/>
                <w:szCs w:val="20"/>
                <w:lang w:eastAsia="en-AU"/>
              </w:rPr>
              <w:t xml:space="preserve"> disrupted. Abundance of </w:t>
            </w:r>
            <w:r>
              <w:rPr>
                <w:rFonts w:asciiTheme="minorHAnsi" w:hAnsiTheme="minorHAnsi" w:cstheme="minorHAnsi"/>
                <w:sz w:val="20"/>
                <w:szCs w:val="20"/>
                <w:lang w:eastAsia="en-AU"/>
              </w:rPr>
              <w:t>in</w:t>
            </w:r>
            <w:r w:rsidRPr="008B6BD5">
              <w:rPr>
                <w:rFonts w:asciiTheme="minorHAnsi" w:hAnsiTheme="minorHAnsi" w:cstheme="minorHAnsi"/>
                <w:sz w:val="20"/>
                <w:szCs w:val="20"/>
                <w:lang w:eastAsia="en-AU"/>
              </w:rPr>
              <w:t>vertebrate prey</w:t>
            </w:r>
            <w:r>
              <w:rPr>
                <w:rFonts w:asciiTheme="minorHAnsi" w:hAnsiTheme="minorHAnsi" w:cstheme="minorHAnsi"/>
                <w:sz w:val="20"/>
                <w:szCs w:val="20"/>
                <w:lang w:eastAsia="en-AU"/>
              </w:rPr>
              <w:t>, especially /green ants,</w:t>
            </w:r>
            <w:r w:rsidRPr="008B6BD5">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likely</w:t>
            </w:r>
            <w:r w:rsidRPr="008B6BD5">
              <w:rPr>
                <w:rFonts w:asciiTheme="minorHAnsi" w:hAnsiTheme="minorHAnsi" w:cstheme="minorHAnsi"/>
                <w:sz w:val="20"/>
                <w:szCs w:val="20"/>
                <w:lang w:eastAsia="en-AU"/>
              </w:rPr>
              <w:t xml:space="preserve"> reduced.</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4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Estuarine crocodile, Saltwater crocodile (</w:t>
            </w:r>
            <w:r w:rsidRPr="008B6BD5">
              <w:rPr>
                <w:rFonts w:asciiTheme="minorHAnsi" w:hAnsiTheme="minorHAnsi" w:cstheme="minorHAnsi"/>
                <w:i/>
                <w:sz w:val="20"/>
                <w:szCs w:val="20"/>
              </w:rPr>
              <w:t>Crocodylus porosus</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 (Marine)</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w:t>
            </w:r>
            <w:r w:rsidRPr="008B6BD5">
              <w:rPr>
                <w:rFonts w:asciiTheme="minorHAnsi" w:hAnsiTheme="minorHAnsi" w:cstheme="minorHAnsi"/>
                <w:sz w:val="20"/>
                <w:szCs w:val="20"/>
                <w:lang w:eastAsia="en-AU"/>
              </w:rPr>
              <w:t xml:space="preserve"> WA, n NT, n Qld (also India, SE Asia, W Pacific)</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Coastal, but also far upstream and in many freshwater swamps and billabongs. Young feed on insects, crabs, prawns and shrimps, but as they grow in size the amount of vertebrate material in the diet increases. Oviparous. Hatchlings carried by female to water.</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unlikely disrupted. Abundance of invertebrate and some vertebrate prey may be reduced. </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4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Green snake, Common tree snake (</w:t>
            </w:r>
            <w:r w:rsidRPr="008B6BD5">
              <w:rPr>
                <w:rFonts w:asciiTheme="minorHAnsi" w:hAnsiTheme="minorHAnsi" w:cstheme="minorHAnsi"/>
                <w:i/>
                <w:sz w:val="20"/>
                <w:szCs w:val="20"/>
              </w:rPr>
              <w:t>Dendrelaphis punctulata</w:t>
            </w:r>
            <w:r w:rsidRPr="008B6BD5">
              <w:rPr>
                <w:rFonts w:asciiTheme="minorHAnsi" w:hAnsiTheme="minorHAnsi" w:cstheme="minorHAnsi"/>
                <w:sz w:val="20"/>
                <w:szCs w:val="20"/>
              </w:rPr>
              <w:t>)</w:t>
            </w:r>
          </w:p>
        </w:tc>
        <w:tc>
          <w:tcPr>
            <w:tcW w:w="511" w:type="pct"/>
          </w:tcPr>
          <w:p w:rsidR="0093243B" w:rsidRPr="008B6BD5" w:rsidRDefault="0093243B" w:rsidP="0093243B">
            <w:pPr>
              <w:pStyle w:val="NormalWeb"/>
              <w:spacing w:before="0" w:beforeAutospacing="0" w:after="0" w:afterAutospacing="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WA, NT, Qld, n NSW (also New Guinea)</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to woodlands, and urban areas, especially near water. Diurnal. Active on ground and arboreally, feeds on frogs, lizards, fish, and frogs. Rest at night in hollow trees, logs, foliage, and rock crevices. Oviparous.</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Breeding and foraging may be disrupted. Abundance of some vertebrate prey may be reduced. </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4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Green turtle (</w:t>
            </w:r>
            <w:r w:rsidRPr="00AA3D26">
              <w:rPr>
                <w:rFonts w:asciiTheme="minorHAnsi" w:hAnsiTheme="minorHAnsi" w:cstheme="minorHAnsi"/>
                <w:i/>
                <w:iCs/>
                <w:sz w:val="20"/>
                <w:szCs w:val="20"/>
              </w:rPr>
              <w:t>Chelonia mydas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V (Marine)</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WA, NT, Qld, NSW, Vic, SA, LH</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w:t>
            </w:r>
            <w:r w:rsidRPr="00AA3D26">
              <w:rPr>
                <w:rFonts w:asciiTheme="minorHAnsi" w:hAnsiTheme="minorHAnsi" w:cstheme="minorHAnsi"/>
                <w:sz w:val="20"/>
                <w:szCs w:val="20"/>
              </w:rPr>
              <w:t>tropical and subtropical waters throughout the world)</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Yes (2003). Loss of nesting sites to urban development; human disturbance; predation by feral animals.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Marine. P</w:t>
            </w:r>
            <w:r w:rsidRPr="00AA3D26">
              <w:rPr>
                <w:rFonts w:asciiTheme="minorHAnsi" w:hAnsiTheme="minorHAnsi" w:cstheme="minorHAnsi"/>
                <w:sz w:val="20"/>
                <w:szCs w:val="20"/>
              </w:rPr>
              <w:t>elagic as young</w:t>
            </w:r>
            <w:r w:rsidRPr="00AA3D26">
              <w:rPr>
                <w:rFonts w:asciiTheme="minorHAnsi" w:hAnsiTheme="minorHAnsi" w:cstheme="minorHAnsi"/>
                <w:sz w:val="20"/>
                <w:szCs w:val="20"/>
                <w:lang w:eastAsia="en-AU"/>
              </w:rPr>
              <w:t xml:space="preserve">. More inshore as adults, mainly feeding on seagrass and algae. Oviparous. Nests on sandy beaches. </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Vulnerable in pipping and hatchling stages. Breeding may be disrupted.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4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Flatback turtle (</w:t>
            </w:r>
            <w:r w:rsidRPr="00AA3D26">
              <w:rPr>
                <w:rFonts w:asciiTheme="minorHAnsi" w:hAnsiTheme="minorHAnsi" w:cstheme="minorHAnsi"/>
                <w:i/>
                <w:iCs/>
                <w:sz w:val="20"/>
                <w:szCs w:val="20"/>
              </w:rPr>
              <w:t>Natator depressus</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V (Marine)</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WA, NT, Qld, NSW, CI</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Yes (2003). Human activities such as commercial and recreational fishing; coastal development; Indigenous harvest; predation by feral animals.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O</w:t>
            </w:r>
            <w:r w:rsidRPr="00AA3D26">
              <w:rPr>
                <w:rFonts w:asciiTheme="minorHAnsi" w:hAnsiTheme="minorHAnsi" w:cstheme="minorHAnsi"/>
                <w:sz w:val="20"/>
                <w:szCs w:val="20"/>
              </w:rPr>
              <w:t xml:space="preserve">n </w:t>
            </w:r>
            <w:r w:rsidRPr="00AA3D26">
              <w:rPr>
                <w:rFonts w:asciiTheme="minorHAnsi" w:hAnsiTheme="minorHAnsi" w:cstheme="minorHAnsi"/>
                <w:sz w:val="20"/>
                <w:szCs w:val="20"/>
                <w:lang w:eastAsia="en-AU"/>
              </w:rPr>
              <w:t xml:space="preserve">continental shelf of northern Australia.  Marine. Bays, coral reefs, estuaries and lagoons. </w:t>
            </w:r>
            <w:r w:rsidRPr="00AA3D26">
              <w:rPr>
                <w:rFonts w:asciiTheme="minorHAnsi" w:hAnsiTheme="minorHAnsi" w:cstheme="minorHAnsi"/>
                <w:sz w:val="20"/>
                <w:szCs w:val="20"/>
              </w:rPr>
              <w:t xml:space="preserve">Benthic feeding on </w:t>
            </w:r>
            <w:r w:rsidRPr="00AA3D26">
              <w:rPr>
                <w:rFonts w:asciiTheme="minorHAnsi" w:hAnsiTheme="minorHAnsi" w:cstheme="minorHAnsi"/>
                <w:sz w:val="20"/>
                <w:szCs w:val="20"/>
                <w:lang w:eastAsia="en-AU"/>
              </w:rPr>
              <w:t>seagrass,</w:t>
            </w:r>
            <w:r>
              <w:rPr>
                <w:rFonts w:asciiTheme="minorHAnsi" w:hAnsiTheme="minorHAnsi" w:cstheme="minorHAnsi"/>
                <w:sz w:val="20"/>
                <w:szCs w:val="20"/>
                <w:lang w:eastAsia="en-AU"/>
              </w:rPr>
              <w:t xml:space="preserve"> invertebrates including mollusc</w:t>
            </w:r>
            <w:r w:rsidRPr="00AA3D26">
              <w:rPr>
                <w:rFonts w:asciiTheme="minorHAnsi" w:hAnsiTheme="minorHAnsi" w:cstheme="minorHAnsi"/>
                <w:sz w:val="20"/>
                <w:szCs w:val="20"/>
                <w:lang w:eastAsia="en-AU"/>
              </w:rPr>
              <w:t>s, jellyfish and shrimp, soft corals and sea cucumbers; and on fishes.  Oviparous. Nests on sandy beaches.</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Vulnerable in pipping and hatchling stages. Breeding may be disrupted.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4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30522E" w:rsidRDefault="0093243B" w:rsidP="0093243B">
            <w:pPr>
              <w:pStyle w:val="NormalWeb"/>
              <w:spacing w:after="0"/>
              <w:rPr>
                <w:rFonts w:asciiTheme="minorHAnsi" w:hAnsiTheme="minorHAnsi" w:cstheme="minorHAnsi"/>
                <w:sz w:val="20"/>
                <w:szCs w:val="20"/>
              </w:rPr>
            </w:pPr>
            <w:r>
              <w:rPr>
                <w:rFonts w:asciiTheme="minorHAnsi" w:hAnsiTheme="minorHAnsi" w:cstheme="minorHAnsi"/>
                <w:sz w:val="20"/>
                <w:szCs w:val="20"/>
              </w:rPr>
              <w:t>Floodplain m</w:t>
            </w:r>
            <w:r w:rsidRPr="0030522E">
              <w:rPr>
                <w:rFonts w:asciiTheme="minorHAnsi" w:hAnsiTheme="minorHAnsi" w:cstheme="minorHAnsi"/>
                <w:sz w:val="20"/>
                <w:szCs w:val="20"/>
              </w:rPr>
              <w:t>onitor</w:t>
            </w:r>
            <w:r>
              <w:rPr>
                <w:rFonts w:asciiTheme="minorHAnsi" w:hAnsiTheme="minorHAnsi" w:cstheme="minorHAnsi"/>
                <w:sz w:val="20"/>
                <w:szCs w:val="20"/>
              </w:rPr>
              <w:t>, Argus monitor</w:t>
            </w:r>
            <w:r w:rsidRPr="0030522E">
              <w:rPr>
                <w:rFonts w:asciiTheme="minorHAnsi" w:hAnsiTheme="minorHAnsi" w:cstheme="minorHAnsi"/>
                <w:sz w:val="20"/>
                <w:szCs w:val="20"/>
              </w:rPr>
              <w:t xml:space="preserve"> </w:t>
            </w:r>
            <w:r>
              <w:rPr>
                <w:rFonts w:asciiTheme="minorHAnsi" w:hAnsiTheme="minorHAnsi" w:cstheme="minorHAnsi"/>
                <w:sz w:val="20"/>
                <w:szCs w:val="20"/>
              </w:rPr>
              <w:t>(</w:t>
            </w:r>
            <w:r w:rsidRPr="00CE5412">
              <w:rPr>
                <w:rFonts w:asciiTheme="minorHAnsi" w:hAnsiTheme="minorHAnsi" w:cstheme="minorHAnsi"/>
                <w:i/>
                <w:sz w:val="20"/>
                <w:szCs w:val="20"/>
              </w:rPr>
              <w:t>Varanus panoptes</w:t>
            </w:r>
            <w:r>
              <w:rPr>
                <w:rFonts w:asciiTheme="minorHAnsi" w:hAnsiTheme="minorHAnsi" w:cstheme="minorHAnsi"/>
                <w:sz w:val="20"/>
                <w:szCs w:val="20"/>
              </w:rPr>
              <w:t>)</w:t>
            </w:r>
          </w:p>
          <w:p w:rsidR="0093243B" w:rsidRPr="00AA3D26" w:rsidRDefault="0093243B" w:rsidP="0093243B">
            <w:pPr>
              <w:pStyle w:val="NormalWeb"/>
              <w:spacing w:before="0" w:beforeAutospacing="0" w:after="0" w:afterAutospacing="0"/>
              <w:rPr>
                <w:rFonts w:asciiTheme="minorHAnsi" w:hAnsiTheme="minorHAnsi" w:cstheme="minorHAnsi"/>
                <w:sz w:val="20"/>
                <w:szCs w:val="20"/>
              </w:rPr>
            </w:pP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WA, NT, Qld (also New Guinea)</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Poisoning by cane toads.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Diverse habitats, including beaches, dunes, woodlands and shrublands, around</w:t>
            </w:r>
            <w:r w:rsidRPr="00D317EC">
              <w:rPr>
                <w:rFonts w:asciiTheme="minorHAnsi" w:hAnsiTheme="minorHAnsi" w:cstheme="minorHAnsi"/>
                <w:sz w:val="20"/>
                <w:szCs w:val="20"/>
                <w:lang w:eastAsia="en-AU"/>
              </w:rPr>
              <w:t xml:space="preserve"> permanent water</w:t>
            </w:r>
            <w:r>
              <w:rPr>
                <w:rFonts w:asciiTheme="minorHAnsi" w:hAnsiTheme="minorHAnsi" w:cstheme="minorHAnsi"/>
                <w:sz w:val="20"/>
                <w:szCs w:val="20"/>
                <w:lang w:eastAsia="en-AU"/>
              </w:rPr>
              <w:t>.</w:t>
            </w:r>
            <w:r w:rsidRPr="00D317EC">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 xml:space="preserve">Primarily ground-dwelling, with extensive burrowing; but will forage arboreally. Carnivore, preying on </w:t>
            </w:r>
            <w:r w:rsidRPr="00D317EC">
              <w:rPr>
                <w:rFonts w:asciiTheme="minorHAnsi" w:hAnsiTheme="minorHAnsi" w:cstheme="minorHAnsi"/>
                <w:sz w:val="20"/>
                <w:szCs w:val="20"/>
                <w:lang w:eastAsia="en-AU"/>
              </w:rPr>
              <w:t xml:space="preserve">fish, crabs, small birds, rodents, insects and other </w:t>
            </w:r>
            <w:r>
              <w:rPr>
                <w:rFonts w:asciiTheme="minorHAnsi" w:hAnsiTheme="minorHAnsi" w:cstheme="minorHAnsi"/>
                <w:sz w:val="20"/>
                <w:szCs w:val="20"/>
                <w:lang w:eastAsia="en-AU"/>
              </w:rPr>
              <w:t>reptiles and their eggs</w:t>
            </w:r>
            <w:r w:rsidRPr="00D317EC">
              <w:rPr>
                <w:rFonts w:asciiTheme="minorHAnsi" w:hAnsiTheme="minorHAnsi" w:cstheme="minorHAnsi"/>
                <w:sz w:val="20"/>
                <w:szCs w:val="20"/>
                <w:lang w:eastAsia="en-AU"/>
              </w:rPr>
              <w:t>.</w:t>
            </w:r>
            <w:r>
              <w:rPr>
                <w:rFonts w:asciiTheme="minorHAnsi" w:hAnsiTheme="minorHAnsi" w:cstheme="minorHAnsi"/>
                <w:sz w:val="20"/>
                <w:szCs w:val="20"/>
                <w:lang w:eastAsia="en-AU"/>
              </w:rPr>
              <w:t xml:space="preserve"> Oviparous.</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significance; low impact.</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Potentially v</w:t>
            </w:r>
            <w:r w:rsidRPr="00AA3D26">
              <w:rPr>
                <w:rFonts w:asciiTheme="minorHAnsi" w:hAnsiTheme="minorHAnsi" w:cstheme="minorHAnsi"/>
                <w:sz w:val="20"/>
                <w:szCs w:val="20"/>
                <w:lang w:eastAsia="en-AU"/>
              </w:rPr>
              <w:t>ulnerable in pipping</w:t>
            </w:r>
            <w:r>
              <w:rPr>
                <w:rFonts w:asciiTheme="minorHAnsi" w:hAnsiTheme="minorHAnsi" w:cstheme="minorHAnsi"/>
                <w:sz w:val="20"/>
                <w:szCs w:val="20"/>
                <w:lang w:eastAsia="en-AU"/>
              </w:rPr>
              <w:t xml:space="preserve"> stage. </w:t>
            </w:r>
            <w:r w:rsidRPr="00AA3D26">
              <w:rPr>
                <w:rFonts w:asciiTheme="minorHAnsi" w:hAnsiTheme="minorHAnsi" w:cstheme="minorHAnsi"/>
                <w:sz w:val="20"/>
                <w:szCs w:val="20"/>
                <w:lang w:eastAsia="en-AU"/>
              </w:rPr>
              <w:t xml:space="preserve">Breeding </w:t>
            </w:r>
            <w:r>
              <w:rPr>
                <w:rFonts w:asciiTheme="minorHAnsi" w:hAnsiTheme="minorHAnsi" w:cstheme="minorHAnsi"/>
                <w:sz w:val="20"/>
                <w:szCs w:val="20"/>
                <w:lang w:eastAsia="en-AU"/>
              </w:rPr>
              <w:t xml:space="preserve">and foraging minimally </w:t>
            </w:r>
            <w:r w:rsidRPr="00AA3D26">
              <w:rPr>
                <w:rFonts w:asciiTheme="minorHAnsi" w:hAnsiTheme="minorHAnsi" w:cstheme="minorHAnsi"/>
                <w:sz w:val="20"/>
                <w:szCs w:val="20"/>
                <w:lang w:eastAsia="en-AU"/>
              </w:rPr>
              <w:t>disrupted.</w:t>
            </w:r>
            <w:r>
              <w:rPr>
                <w:rFonts w:asciiTheme="minorHAnsi" w:hAnsiTheme="minorHAnsi" w:cstheme="minorHAnsi"/>
                <w:sz w:val="20"/>
                <w:szCs w:val="20"/>
                <w:lang w:eastAsia="en-AU"/>
              </w:rPr>
              <w:t xml:space="preserve"> </w:t>
            </w:r>
            <w:r w:rsidRPr="008B6BD5">
              <w:rPr>
                <w:rFonts w:asciiTheme="minorHAnsi" w:hAnsiTheme="minorHAnsi" w:cstheme="minorHAnsi"/>
                <w:sz w:val="20"/>
                <w:szCs w:val="20"/>
                <w:lang w:eastAsia="en-AU"/>
              </w:rPr>
              <w:t xml:space="preserve">Abundance of some </w:t>
            </w:r>
            <w:r>
              <w:rPr>
                <w:rFonts w:asciiTheme="minorHAnsi" w:hAnsiTheme="minorHAnsi" w:cstheme="minorHAnsi"/>
                <w:sz w:val="20"/>
                <w:szCs w:val="20"/>
                <w:lang w:eastAsia="en-AU"/>
              </w:rPr>
              <w:t xml:space="preserve">invertebrate and </w:t>
            </w:r>
            <w:r w:rsidRPr="008B6BD5">
              <w:rPr>
                <w:rFonts w:asciiTheme="minorHAnsi" w:hAnsiTheme="minorHAnsi" w:cstheme="minorHAnsi"/>
                <w:sz w:val="20"/>
                <w:szCs w:val="20"/>
                <w:lang w:eastAsia="en-AU"/>
              </w:rPr>
              <w:t>vertebrate prey may be reduced.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4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Hawksbill turtle</w:t>
            </w:r>
            <w:r w:rsidRPr="00AA3D26">
              <w:rPr>
                <w:rFonts w:asciiTheme="minorHAnsi" w:hAnsiTheme="minorHAnsi" w:cstheme="minorHAnsi"/>
                <w:i/>
                <w:sz w:val="20"/>
                <w:szCs w:val="20"/>
              </w:rPr>
              <w:t xml:space="preserve"> </w:t>
            </w:r>
            <w:r w:rsidRPr="00AA3D26">
              <w:rPr>
                <w:rFonts w:asciiTheme="minorHAnsi" w:hAnsiTheme="minorHAnsi" w:cstheme="minorHAnsi"/>
                <w:sz w:val="20"/>
                <w:szCs w:val="20"/>
              </w:rPr>
              <w:t>(</w:t>
            </w:r>
            <w:r w:rsidRPr="00AA3D26">
              <w:rPr>
                <w:rFonts w:asciiTheme="minorHAnsi" w:hAnsiTheme="minorHAnsi" w:cstheme="minorHAnsi"/>
                <w:i/>
                <w:iCs/>
                <w:sz w:val="20"/>
                <w:szCs w:val="20"/>
              </w:rPr>
              <w:t>Eretmochelys imbricata</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V (Marine)</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WA, NT, Qld, NSW, e Vic, CI, LH, NI (global in subtropical to tropical waters)</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Yes (2003). Habitat disturbance; by-catch from fisheries and shark control.</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Open ocean to lagoons and mangrove swamps in estuaries. </w:t>
            </w:r>
            <w:r w:rsidRPr="00AA3D26">
              <w:rPr>
                <w:rFonts w:asciiTheme="minorHAnsi" w:hAnsiTheme="minorHAnsi" w:cstheme="minorHAnsi"/>
                <w:sz w:val="20"/>
                <w:szCs w:val="20"/>
              </w:rPr>
              <w:t xml:space="preserve">Young entirely </w:t>
            </w:r>
            <w:r w:rsidRPr="00AA3D26">
              <w:rPr>
                <w:rFonts w:asciiTheme="minorHAnsi" w:hAnsiTheme="minorHAnsi" w:cstheme="minorHAnsi"/>
                <w:sz w:val="20"/>
                <w:szCs w:val="20"/>
                <w:lang w:eastAsia="en-AU"/>
              </w:rPr>
              <w:t xml:space="preserve">pelagic. Adults in-shore, benthic, </w:t>
            </w:r>
            <w:r w:rsidRPr="00AA3D26">
              <w:rPr>
                <w:rFonts w:asciiTheme="minorHAnsi" w:hAnsiTheme="minorHAnsi" w:cstheme="minorHAnsi"/>
                <w:sz w:val="20"/>
                <w:szCs w:val="20"/>
              </w:rPr>
              <w:t xml:space="preserve">feeding on </w:t>
            </w:r>
            <w:r w:rsidRPr="00AA3D26">
              <w:rPr>
                <w:rFonts w:asciiTheme="minorHAnsi" w:hAnsiTheme="minorHAnsi" w:cstheme="minorHAnsi"/>
                <w:sz w:val="20"/>
                <w:szCs w:val="20"/>
                <w:lang w:eastAsia="en-AU"/>
              </w:rPr>
              <w:t xml:space="preserve">sponges, jellyfish, sea anemones and algae.  Oviparous. Nests on sandy beaches. </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Vulnerable in pipping and hatchling stages. Breeding may be disrupted.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4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after="0"/>
              <w:rPr>
                <w:rFonts w:asciiTheme="minorHAnsi" w:hAnsiTheme="minorHAnsi" w:cstheme="minorHAnsi"/>
                <w:sz w:val="20"/>
                <w:szCs w:val="20"/>
              </w:rPr>
            </w:pPr>
            <w:r>
              <w:rPr>
                <w:rFonts w:asciiTheme="minorHAnsi" w:hAnsiTheme="minorHAnsi" w:cstheme="minorHAnsi"/>
                <w:sz w:val="20"/>
                <w:szCs w:val="20"/>
              </w:rPr>
              <w:t>King brown s</w:t>
            </w:r>
            <w:r w:rsidRPr="0030522E">
              <w:rPr>
                <w:rFonts w:asciiTheme="minorHAnsi" w:hAnsiTheme="minorHAnsi" w:cstheme="minorHAnsi"/>
                <w:sz w:val="20"/>
                <w:szCs w:val="20"/>
              </w:rPr>
              <w:t>nake</w:t>
            </w:r>
            <w:r>
              <w:rPr>
                <w:rFonts w:asciiTheme="minorHAnsi" w:hAnsiTheme="minorHAnsi" w:cstheme="minorHAnsi"/>
                <w:sz w:val="20"/>
                <w:szCs w:val="20"/>
              </w:rPr>
              <w:t xml:space="preserve">, </w:t>
            </w:r>
            <w:r>
              <w:t xml:space="preserve"> </w:t>
            </w:r>
            <w:r>
              <w:rPr>
                <w:rFonts w:asciiTheme="minorHAnsi" w:hAnsiTheme="minorHAnsi" w:cstheme="minorHAnsi"/>
                <w:sz w:val="20"/>
                <w:szCs w:val="20"/>
              </w:rPr>
              <w:t>Mulga snake</w:t>
            </w:r>
            <w:r w:rsidRPr="0030522E">
              <w:rPr>
                <w:rFonts w:asciiTheme="minorHAnsi" w:hAnsiTheme="minorHAnsi" w:cstheme="minorHAnsi"/>
                <w:sz w:val="20"/>
                <w:szCs w:val="20"/>
              </w:rPr>
              <w:t xml:space="preserve"> </w:t>
            </w:r>
            <w:r>
              <w:rPr>
                <w:rFonts w:asciiTheme="minorHAnsi" w:hAnsiTheme="minorHAnsi" w:cstheme="minorHAnsi"/>
                <w:sz w:val="20"/>
                <w:szCs w:val="20"/>
              </w:rPr>
              <w:t>(</w:t>
            </w:r>
            <w:r w:rsidRPr="008429FC">
              <w:rPr>
                <w:rFonts w:asciiTheme="minorHAnsi" w:hAnsiTheme="minorHAnsi" w:cstheme="minorHAnsi"/>
                <w:i/>
                <w:sz w:val="20"/>
                <w:szCs w:val="20"/>
              </w:rPr>
              <w:t>Pseudechis australis</w:t>
            </w:r>
            <w:r>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WA, NT, Qld, NSW, ACT, SA</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Not threatened.</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W</w:t>
            </w:r>
            <w:r w:rsidRPr="008429FC">
              <w:rPr>
                <w:rFonts w:asciiTheme="minorHAnsi" w:hAnsiTheme="minorHAnsi" w:cstheme="minorHAnsi"/>
                <w:sz w:val="20"/>
                <w:szCs w:val="20"/>
                <w:lang w:eastAsia="en-AU"/>
              </w:rPr>
              <w:t xml:space="preserve">oodlands, hummock grasslands, chenopod scrublands and </w:t>
            </w:r>
            <w:r>
              <w:rPr>
                <w:rFonts w:asciiTheme="minorHAnsi" w:hAnsiTheme="minorHAnsi" w:cstheme="minorHAnsi"/>
                <w:sz w:val="20"/>
                <w:szCs w:val="20"/>
                <w:lang w:eastAsia="en-AU"/>
              </w:rPr>
              <w:t>sparsely vegetated gibber or sandy deserts. Nocturnal; usually shelters under woody debris,</w:t>
            </w:r>
            <w:r w:rsidRPr="008429FC">
              <w:rPr>
                <w:rFonts w:asciiTheme="minorHAnsi" w:hAnsiTheme="minorHAnsi" w:cstheme="minorHAnsi"/>
                <w:sz w:val="20"/>
                <w:szCs w:val="20"/>
                <w:lang w:eastAsia="en-AU"/>
              </w:rPr>
              <w:t xml:space="preserve"> burrows and deep soil cracks</w:t>
            </w:r>
            <w:r>
              <w:rPr>
                <w:rFonts w:asciiTheme="minorHAnsi" w:hAnsiTheme="minorHAnsi" w:cstheme="minorHAnsi"/>
                <w:sz w:val="20"/>
                <w:szCs w:val="20"/>
                <w:lang w:eastAsia="en-AU"/>
              </w:rPr>
              <w:t xml:space="preserve">. Carnivorous, preys on </w:t>
            </w:r>
            <w:r w:rsidRPr="008429FC">
              <w:rPr>
                <w:rFonts w:asciiTheme="minorHAnsi" w:hAnsiTheme="minorHAnsi" w:cstheme="minorHAnsi"/>
                <w:sz w:val="20"/>
                <w:szCs w:val="20"/>
                <w:lang w:eastAsia="en-AU"/>
              </w:rPr>
              <w:t>lizards</w:t>
            </w:r>
            <w:r>
              <w:rPr>
                <w:rFonts w:asciiTheme="minorHAnsi" w:hAnsiTheme="minorHAnsi" w:cstheme="minorHAnsi"/>
                <w:sz w:val="20"/>
                <w:szCs w:val="20"/>
                <w:lang w:eastAsia="en-AU"/>
              </w:rPr>
              <w:t>, snakes</w:t>
            </w:r>
            <w:r w:rsidRPr="008429FC">
              <w:rPr>
                <w:rFonts w:asciiTheme="minorHAnsi" w:hAnsiTheme="minorHAnsi" w:cstheme="minorHAnsi"/>
                <w:sz w:val="20"/>
                <w:szCs w:val="20"/>
                <w:lang w:eastAsia="en-AU"/>
              </w:rPr>
              <w:t>, birds, mammals and frogs</w:t>
            </w:r>
            <w:r>
              <w:rPr>
                <w:rFonts w:asciiTheme="minorHAnsi" w:hAnsiTheme="minorHAnsi" w:cstheme="minorHAnsi"/>
                <w:sz w:val="20"/>
                <w:szCs w:val="20"/>
                <w:lang w:eastAsia="en-AU"/>
              </w:rPr>
              <w:t>. Oviparous.</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significance; Low impact.</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Potentially v</w:t>
            </w:r>
            <w:r w:rsidRPr="00AA3D26">
              <w:rPr>
                <w:rFonts w:asciiTheme="minorHAnsi" w:hAnsiTheme="minorHAnsi" w:cstheme="minorHAnsi"/>
                <w:sz w:val="20"/>
                <w:szCs w:val="20"/>
                <w:lang w:eastAsia="en-AU"/>
              </w:rPr>
              <w:t>ulnerable in pipping</w:t>
            </w:r>
            <w:r>
              <w:rPr>
                <w:rFonts w:asciiTheme="minorHAnsi" w:hAnsiTheme="minorHAnsi" w:cstheme="minorHAnsi"/>
                <w:sz w:val="20"/>
                <w:szCs w:val="20"/>
                <w:lang w:eastAsia="en-AU"/>
              </w:rPr>
              <w:t xml:space="preserve"> stage. </w:t>
            </w:r>
            <w:r w:rsidRPr="00AA3D26">
              <w:rPr>
                <w:rFonts w:asciiTheme="minorHAnsi" w:hAnsiTheme="minorHAnsi" w:cstheme="minorHAnsi"/>
                <w:sz w:val="20"/>
                <w:szCs w:val="20"/>
                <w:lang w:eastAsia="en-AU"/>
              </w:rPr>
              <w:t xml:space="preserve">Breeding </w:t>
            </w:r>
            <w:r>
              <w:rPr>
                <w:rFonts w:asciiTheme="minorHAnsi" w:hAnsiTheme="minorHAnsi" w:cstheme="minorHAnsi"/>
                <w:sz w:val="20"/>
                <w:szCs w:val="20"/>
                <w:lang w:eastAsia="en-AU"/>
              </w:rPr>
              <w:t xml:space="preserve">and foraging minimally </w:t>
            </w:r>
            <w:r w:rsidRPr="00AA3D26">
              <w:rPr>
                <w:rFonts w:asciiTheme="minorHAnsi" w:hAnsiTheme="minorHAnsi" w:cstheme="minorHAnsi"/>
                <w:sz w:val="20"/>
                <w:szCs w:val="20"/>
                <w:lang w:eastAsia="en-AU"/>
              </w:rPr>
              <w:t>disrupted.</w:t>
            </w:r>
            <w:r>
              <w:rPr>
                <w:rFonts w:asciiTheme="minorHAnsi" w:hAnsiTheme="minorHAnsi" w:cstheme="minorHAnsi"/>
                <w:sz w:val="20"/>
                <w:szCs w:val="20"/>
                <w:lang w:eastAsia="en-AU"/>
              </w:rPr>
              <w:t xml:space="preserve"> </w:t>
            </w:r>
            <w:r w:rsidRPr="008B6BD5">
              <w:rPr>
                <w:rFonts w:asciiTheme="minorHAnsi" w:hAnsiTheme="minorHAnsi" w:cstheme="minorHAnsi"/>
                <w:sz w:val="20"/>
                <w:szCs w:val="20"/>
                <w:lang w:eastAsia="en-AU"/>
              </w:rPr>
              <w:t>Abundance of some vertebrate prey may be reduced.</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4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Leathery turtle, Luth (</w:t>
            </w:r>
            <w:r w:rsidRPr="00AA3D26">
              <w:rPr>
                <w:rFonts w:asciiTheme="minorHAnsi" w:hAnsiTheme="minorHAnsi" w:cstheme="minorHAnsi"/>
                <w:i/>
                <w:sz w:val="20"/>
                <w:szCs w:val="20"/>
              </w:rPr>
              <w:t>Dermochelys coriacea</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E (marine)</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All coastal AUS (tropical, subtropical and temperate waters throughout the world)</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Yes (2003). Minimal on-shore threats.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Pelagic feeder on soft-bodied creatures such as jellyfish and tunicates. Oviparous. Nesting on sandy beaches. No recent records on nesting in eastern Australia. </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significance; No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AA3D26">
              <w:rPr>
                <w:rFonts w:asciiTheme="minorHAnsi" w:hAnsiTheme="minorHAnsi" w:cstheme="minorHAnsi"/>
                <w:sz w:val="20"/>
                <w:szCs w:val="20"/>
                <w:lang w:eastAsia="en-AU"/>
              </w:rPr>
              <w:t>Vulnerable in pipping and hatchling stages, but nesting not important in N</w:t>
            </w:r>
            <w:r>
              <w:rPr>
                <w:rFonts w:asciiTheme="minorHAnsi" w:hAnsiTheme="minorHAnsi" w:cstheme="minorHAnsi"/>
                <w:sz w:val="20"/>
                <w:szCs w:val="20"/>
                <w:lang w:eastAsia="en-AU"/>
              </w:rPr>
              <w:t xml:space="preserve">orthern </w:t>
            </w:r>
            <w:r w:rsidRPr="00AA3D26">
              <w:rPr>
                <w:rFonts w:asciiTheme="minorHAnsi" w:hAnsiTheme="minorHAnsi" w:cstheme="minorHAnsi"/>
                <w:sz w:val="20"/>
                <w:szCs w:val="20"/>
                <w:lang w:eastAsia="en-AU"/>
              </w:rPr>
              <w:t>T</w:t>
            </w:r>
            <w:r>
              <w:rPr>
                <w:rFonts w:asciiTheme="minorHAnsi" w:hAnsiTheme="minorHAnsi" w:cstheme="minorHAnsi"/>
                <w:sz w:val="20"/>
                <w:szCs w:val="20"/>
                <w:lang w:eastAsia="en-AU"/>
              </w:rPr>
              <w:t>erritory</w:t>
            </w:r>
            <w:r w:rsidRPr="00AA3D26">
              <w:rPr>
                <w:rFonts w:asciiTheme="minorHAnsi" w:hAnsiTheme="minorHAnsi" w:cstheme="minorHAnsi"/>
                <w:sz w:val="20"/>
                <w:szCs w:val="20"/>
                <w:lang w:eastAsia="en-AU"/>
              </w:rPr>
              <w:t>.</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4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9"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bCs/>
                <w:sz w:val="20"/>
                <w:szCs w:val="20"/>
              </w:rPr>
            </w:pPr>
            <w:r w:rsidRPr="00AA3D26">
              <w:rPr>
                <w:rFonts w:asciiTheme="minorHAnsi" w:hAnsiTheme="minorHAnsi" w:cstheme="minorHAnsi"/>
                <w:sz w:val="20"/>
                <w:szCs w:val="20"/>
              </w:rPr>
              <w:t>Loggerhead turtle (</w:t>
            </w:r>
            <w:r w:rsidRPr="00AA3D26">
              <w:rPr>
                <w:rFonts w:asciiTheme="minorHAnsi" w:hAnsiTheme="minorHAnsi" w:cstheme="minorHAnsi"/>
                <w:i/>
                <w:sz w:val="20"/>
                <w:szCs w:val="20"/>
              </w:rPr>
              <w:t>Caretta caretta</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E (Marine)</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lang w:eastAsia="en-AU"/>
              </w:rPr>
              <w:t>ALL AUST (coastal marine) (global distribution throughout tropical, sub-tropical and temperate waters</w:t>
            </w:r>
            <w:r w:rsidRPr="00AA3D26">
              <w:rPr>
                <w:rFonts w:asciiTheme="minorHAnsi" w:hAnsiTheme="minorHAnsi" w:cstheme="minorHAnsi"/>
                <w:sz w:val="20"/>
                <w:szCs w:val="20"/>
              </w:rPr>
              <w:t>)</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Yes (2003). Loss of nesting sites to urban development; predation by feral animals.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Marine. Carnivorous, feeding primarily on marine benthic invertebrates.  Oviparous. Nests on beaches. </w:t>
            </w:r>
          </w:p>
        </w:tc>
        <w:tc>
          <w:tcPr>
            <w:tcW w:w="869"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Low to medium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sz w:val="20"/>
                <w:szCs w:val="20"/>
                <w:lang w:eastAsia="en-AU"/>
              </w:rPr>
              <w:t xml:space="preserve">Vulnerable in pipping and hatchling stages. Breeding and foraging may be disrupted, but </w:t>
            </w:r>
            <w:r>
              <w:rPr>
                <w:rFonts w:asciiTheme="minorHAnsi" w:hAnsiTheme="minorHAnsi" w:cstheme="minorHAnsi"/>
                <w:sz w:val="20"/>
                <w:szCs w:val="20"/>
                <w:lang w:eastAsia="en-AU"/>
              </w:rPr>
              <w:t xml:space="preserve">nesting not important in </w:t>
            </w:r>
            <w:r w:rsidRPr="00AA3D26">
              <w:rPr>
                <w:rFonts w:asciiTheme="minorHAnsi" w:hAnsiTheme="minorHAnsi" w:cstheme="minorHAnsi"/>
                <w:sz w:val="20"/>
                <w:szCs w:val="20"/>
                <w:lang w:eastAsia="en-AU"/>
              </w:rPr>
              <w:t>N</w:t>
            </w:r>
            <w:r>
              <w:rPr>
                <w:rFonts w:asciiTheme="minorHAnsi" w:hAnsiTheme="minorHAnsi" w:cstheme="minorHAnsi"/>
                <w:sz w:val="20"/>
                <w:szCs w:val="20"/>
                <w:lang w:eastAsia="en-AU"/>
              </w:rPr>
              <w:t xml:space="preserve">orthern </w:t>
            </w:r>
            <w:r w:rsidRPr="00AA3D26">
              <w:rPr>
                <w:rFonts w:asciiTheme="minorHAnsi" w:hAnsiTheme="minorHAnsi" w:cstheme="minorHAnsi"/>
                <w:sz w:val="20"/>
                <w:szCs w:val="20"/>
                <w:lang w:eastAsia="en-AU"/>
              </w:rPr>
              <w:t>T</w:t>
            </w:r>
            <w:r>
              <w:rPr>
                <w:rFonts w:asciiTheme="minorHAnsi" w:hAnsiTheme="minorHAnsi" w:cstheme="minorHAnsi"/>
                <w:sz w:val="20"/>
                <w:szCs w:val="20"/>
                <w:lang w:eastAsia="en-AU"/>
              </w:rPr>
              <w:t>erritory</w:t>
            </w:r>
            <w:r w:rsidRPr="00AA3D26">
              <w:rPr>
                <w:rFonts w:asciiTheme="minorHAnsi" w:hAnsiTheme="minorHAnsi" w:cstheme="minorHAnsi"/>
                <w:sz w:val="20"/>
                <w:szCs w:val="20"/>
                <w:lang w:eastAsia="en-AU"/>
              </w:rPr>
              <w:t>.</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AA3D26">
              <w:rPr>
                <w:rFonts w:asciiTheme="minorHAnsi" w:hAnsiTheme="minorHAnsi" w:cstheme="minorHAnsi"/>
                <w:noProof/>
                <w:sz w:val="20"/>
                <w:szCs w:val="20"/>
                <w:lang w:val="en-AU" w:eastAsia="en-AU"/>
              </w:rPr>
              <w:drawing>
                <wp:inline distT="0" distB="0" distL="0" distR="0">
                  <wp:extent cx="1490345" cy="762000"/>
                  <wp:effectExtent l="19050" t="0" r="0" b="0"/>
                  <wp:docPr id="4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0"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Merten</w:t>
            </w:r>
            <w:r w:rsidRPr="00AA3D26">
              <w:rPr>
                <w:rFonts w:asciiTheme="minorHAnsi" w:hAnsiTheme="minorHAnsi" w:cstheme="minorHAnsi"/>
                <w:sz w:val="20"/>
                <w:szCs w:val="20"/>
              </w:rPr>
              <w:t>s</w:t>
            </w:r>
            <w:r>
              <w:rPr>
                <w:rFonts w:asciiTheme="minorHAnsi" w:hAnsiTheme="minorHAnsi" w:cstheme="minorHAnsi"/>
                <w:sz w:val="20"/>
                <w:szCs w:val="20"/>
              </w:rPr>
              <w:t>’</w:t>
            </w:r>
            <w:r w:rsidRPr="00AA3D26">
              <w:rPr>
                <w:rFonts w:asciiTheme="minorHAnsi" w:hAnsiTheme="minorHAnsi" w:cstheme="minorHAnsi"/>
                <w:sz w:val="20"/>
                <w:szCs w:val="20"/>
              </w:rPr>
              <w:t xml:space="preserve"> water monitor (</w:t>
            </w:r>
            <w:r w:rsidRPr="00AA3D26">
              <w:rPr>
                <w:rFonts w:asciiTheme="minorHAnsi" w:hAnsiTheme="minorHAnsi" w:cstheme="minorHAnsi"/>
                <w:i/>
                <w:sz w:val="20"/>
                <w:szCs w:val="20"/>
              </w:rPr>
              <w:t>Varanus mertensi</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 n Qld</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C</w:t>
            </w:r>
            <w:r w:rsidRPr="004F12D6">
              <w:rPr>
                <w:rFonts w:asciiTheme="minorHAnsi" w:hAnsiTheme="minorHAnsi" w:cstheme="minorHAnsi"/>
                <w:sz w:val="20"/>
                <w:szCs w:val="20"/>
                <w:lang w:eastAsia="en-AU"/>
              </w:rPr>
              <w:t>oastal and inland waters</w:t>
            </w:r>
            <w:r>
              <w:rPr>
                <w:rFonts w:asciiTheme="minorHAnsi" w:hAnsiTheme="minorHAnsi" w:cstheme="minorHAnsi"/>
                <w:sz w:val="20"/>
                <w:szCs w:val="20"/>
                <w:lang w:eastAsia="en-AU"/>
              </w:rPr>
              <w:t>.</w:t>
            </w:r>
            <w:r w:rsidRPr="004F12D6">
              <w:rPr>
                <w:rFonts w:asciiTheme="minorHAnsi" w:hAnsiTheme="minorHAnsi" w:cstheme="minorHAnsi"/>
                <w:sz w:val="20"/>
                <w:szCs w:val="20"/>
                <w:lang w:eastAsia="en-AU"/>
              </w:rPr>
              <w:t xml:space="preserve"> </w:t>
            </w:r>
            <w:r>
              <w:t xml:space="preserve"> </w:t>
            </w:r>
            <w:r>
              <w:rPr>
                <w:rFonts w:asciiTheme="minorHAnsi" w:hAnsiTheme="minorHAnsi" w:cstheme="minorHAnsi"/>
                <w:sz w:val="20"/>
                <w:szCs w:val="20"/>
                <w:lang w:eastAsia="en-AU"/>
              </w:rPr>
              <w:t>S</w:t>
            </w:r>
            <w:r w:rsidRPr="00C25674">
              <w:rPr>
                <w:rFonts w:asciiTheme="minorHAnsi" w:hAnsiTheme="minorHAnsi" w:cstheme="minorHAnsi"/>
                <w:sz w:val="20"/>
                <w:szCs w:val="20"/>
                <w:lang w:eastAsia="en-AU"/>
              </w:rPr>
              <w:t>emi-aquatic</w:t>
            </w:r>
            <w:r>
              <w:rPr>
                <w:rFonts w:asciiTheme="minorHAnsi" w:hAnsiTheme="minorHAnsi" w:cstheme="minorHAnsi"/>
                <w:sz w:val="20"/>
                <w:szCs w:val="20"/>
                <w:lang w:eastAsia="en-AU"/>
              </w:rPr>
              <w:t xml:space="preserve">, </w:t>
            </w:r>
            <w:r>
              <w:t xml:space="preserve">only </w:t>
            </w:r>
            <w:r w:rsidRPr="00C25674">
              <w:rPr>
                <w:rFonts w:asciiTheme="minorHAnsi" w:hAnsiTheme="minorHAnsi" w:cstheme="minorHAnsi"/>
                <w:sz w:val="20"/>
                <w:szCs w:val="20"/>
                <w:lang w:eastAsia="en-AU"/>
              </w:rPr>
              <w:t>climb</w:t>
            </w:r>
            <w:r>
              <w:rPr>
                <w:rFonts w:asciiTheme="minorHAnsi" w:hAnsiTheme="minorHAnsi" w:cstheme="minorHAnsi"/>
                <w:sz w:val="20"/>
                <w:szCs w:val="20"/>
                <w:lang w:eastAsia="en-AU"/>
              </w:rPr>
              <w:t>ing</w:t>
            </w:r>
            <w:r w:rsidRPr="00C25674">
              <w:rPr>
                <w:rFonts w:asciiTheme="minorHAnsi" w:hAnsiTheme="minorHAnsi" w:cstheme="minorHAnsi"/>
                <w:sz w:val="20"/>
                <w:szCs w:val="20"/>
                <w:lang w:eastAsia="en-AU"/>
              </w:rPr>
              <w:t xml:space="preserve"> onto rocks or tree-trunks lying at the shore for sunbasking</w:t>
            </w:r>
            <w:r>
              <w:rPr>
                <w:rFonts w:asciiTheme="minorHAnsi" w:hAnsiTheme="minorHAnsi" w:cstheme="minorHAnsi"/>
                <w:sz w:val="20"/>
                <w:szCs w:val="20"/>
                <w:lang w:eastAsia="en-AU"/>
              </w:rPr>
              <w:t>.</w:t>
            </w:r>
            <w:r w:rsidRPr="00C25674">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O</w:t>
            </w:r>
            <w:r w:rsidRPr="004F12D6">
              <w:rPr>
                <w:rFonts w:asciiTheme="minorHAnsi" w:hAnsiTheme="minorHAnsi" w:cstheme="minorHAnsi"/>
                <w:sz w:val="20"/>
                <w:szCs w:val="20"/>
                <w:lang w:eastAsia="en-AU"/>
              </w:rPr>
              <w:t xml:space="preserve">pportunistic predator </w:t>
            </w:r>
            <w:r>
              <w:rPr>
                <w:rFonts w:asciiTheme="minorHAnsi" w:hAnsiTheme="minorHAnsi" w:cstheme="minorHAnsi"/>
                <w:sz w:val="20"/>
                <w:szCs w:val="20"/>
                <w:lang w:eastAsia="en-AU"/>
              </w:rPr>
              <w:t>in</w:t>
            </w:r>
            <w:r w:rsidRPr="004F12D6">
              <w:rPr>
                <w:rFonts w:asciiTheme="minorHAnsi" w:hAnsiTheme="minorHAnsi" w:cstheme="minorHAnsi"/>
                <w:sz w:val="20"/>
                <w:szCs w:val="20"/>
                <w:lang w:eastAsia="en-AU"/>
              </w:rPr>
              <w:t xml:space="preserve"> aquatic and riparian habitats</w:t>
            </w:r>
            <w:r>
              <w:rPr>
                <w:rFonts w:asciiTheme="minorHAnsi" w:hAnsiTheme="minorHAnsi" w:cstheme="minorHAnsi"/>
                <w:sz w:val="20"/>
                <w:szCs w:val="20"/>
                <w:lang w:eastAsia="en-AU"/>
              </w:rPr>
              <w:t>, feeding on</w:t>
            </w:r>
            <w:r w:rsidRPr="00C25674">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 xml:space="preserve">fish, </w:t>
            </w:r>
            <w:r w:rsidRPr="00C25674">
              <w:rPr>
                <w:rFonts w:asciiTheme="minorHAnsi" w:hAnsiTheme="minorHAnsi" w:cstheme="minorHAnsi"/>
                <w:sz w:val="20"/>
                <w:szCs w:val="20"/>
                <w:lang w:eastAsia="en-AU"/>
              </w:rPr>
              <w:t>crabs, frogs,</w:t>
            </w:r>
            <w:r>
              <w:rPr>
                <w:rFonts w:asciiTheme="minorHAnsi" w:hAnsiTheme="minorHAnsi" w:cstheme="minorHAnsi"/>
                <w:sz w:val="20"/>
                <w:szCs w:val="20"/>
                <w:lang w:eastAsia="en-AU"/>
              </w:rPr>
              <w:t xml:space="preserve"> small mammals, and</w:t>
            </w:r>
            <w:r w:rsidRPr="00C25674">
              <w:rPr>
                <w:rFonts w:asciiTheme="minorHAnsi" w:hAnsiTheme="minorHAnsi" w:cstheme="minorHAnsi"/>
                <w:sz w:val="20"/>
                <w:szCs w:val="20"/>
                <w:lang w:eastAsia="en-AU"/>
              </w:rPr>
              <w:t xml:space="preserve"> insects</w:t>
            </w:r>
            <w:r>
              <w:rPr>
                <w:rFonts w:asciiTheme="minorHAnsi" w:hAnsiTheme="minorHAnsi" w:cstheme="minorHAnsi"/>
                <w:sz w:val="20"/>
                <w:szCs w:val="20"/>
                <w:lang w:eastAsia="en-AU"/>
              </w:rPr>
              <w:t>. Oviparous.</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Abundance of </w:t>
            </w:r>
            <w:r>
              <w:rPr>
                <w:rFonts w:asciiTheme="minorHAnsi" w:hAnsiTheme="minorHAnsi" w:cstheme="minorHAnsi"/>
                <w:sz w:val="20"/>
                <w:szCs w:val="20"/>
                <w:lang w:eastAsia="en-AU"/>
              </w:rPr>
              <w:t>non-aquatic in</w:t>
            </w:r>
            <w:r w:rsidRPr="008B6BD5">
              <w:rPr>
                <w:rFonts w:asciiTheme="minorHAnsi" w:hAnsiTheme="minorHAnsi" w:cstheme="minorHAnsi"/>
                <w:sz w:val="20"/>
                <w:szCs w:val="20"/>
                <w:lang w:eastAsia="en-AU"/>
              </w:rPr>
              <w:t>vertebrate and some vertebrate prey may be reduced</w:t>
            </w:r>
            <w:r>
              <w:rPr>
                <w:rFonts w:asciiTheme="minorHAnsi" w:hAnsiTheme="minorHAnsi" w:cstheme="minorHAnsi"/>
                <w:sz w:val="20"/>
                <w:szCs w:val="20"/>
                <w:lang w:eastAsia="en-AU"/>
              </w:rPr>
              <w:t>, but effect likely minimal</w:t>
            </w:r>
            <w:r w:rsidRPr="008B6BD5">
              <w:rPr>
                <w:rFonts w:asciiTheme="minorHAnsi" w:hAnsiTheme="minorHAnsi" w:cstheme="minorHAnsi"/>
                <w:sz w:val="20"/>
                <w:szCs w:val="20"/>
                <w:lang w:eastAsia="en-AU"/>
              </w:rPr>
              <w:t xml:space="preserve">. </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416"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30522E" w:rsidRDefault="0093243B" w:rsidP="0093243B">
            <w:pPr>
              <w:pStyle w:val="NormalWeb"/>
              <w:spacing w:after="0"/>
              <w:rPr>
                <w:rFonts w:asciiTheme="minorHAnsi" w:hAnsiTheme="minorHAnsi" w:cstheme="minorHAnsi"/>
                <w:sz w:val="20"/>
                <w:szCs w:val="20"/>
              </w:rPr>
            </w:pPr>
            <w:r>
              <w:rPr>
                <w:rFonts w:asciiTheme="minorHAnsi" w:hAnsiTheme="minorHAnsi" w:cstheme="minorHAnsi"/>
                <w:sz w:val="20"/>
                <w:szCs w:val="20"/>
              </w:rPr>
              <w:t>Mitchell's water m</w:t>
            </w:r>
            <w:r w:rsidRPr="0030522E">
              <w:rPr>
                <w:rFonts w:asciiTheme="minorHAnsi" w:hAnsiTheme="minorHAnsi" w:cstheme="minorHAnsi"/>
                <w:sz w:val="20"/>
                <w:szCs w:val="20"/>
              </w:rPr>
              <w:t xml:space="preserve">onitor </w:t>
            </w:r>
            <w:r>
              <w:rPr>
                <w:rFonts w:asciiTheme="minorHAnsi" w:hAnsiTheme="minorHAnsi" w:cstheme="minorHAnsi"/>
                <w:sz w:val="20"/>
                <w:szCs w:val="20"/>
              </w:rPr>
              <w:t>(</w:t>
            </w:r>
            <w:r w:rsidRPr="005F5684">
              <w:rPr>
                <w:rFonts w:asciiTheme="minorHAnsi" w:hAnsiTheme="minorHAnsi" w:cstheme="minorHAnsi"/>
                <w:i/>
                <w:sz w:val="20"/>
                <w:szCs w:val="20"/>
              </w:rPr>
              <w:t>Varanus mitchelli</w:t>
            </w:r>
            <w:r>
              <w:rPr>
                <w:rFonts w:asciiTheme="minorHAnsi" w:hAnsiTheme="minorHAnsi" w:cstheme="minorHAnsi"/>
                <w:sz w:val="20"/>
                <w:szCs w:val="20"/>
              </w:rPr>
              <w:t>)</w:t>
            </w:r>
          </w:p>
          <w:p w:rsidR="0093243B" w:rsidRDefault="0093243B" w:rsidP="0093243B">
            <w:pPr>
              <w:pStyle w:val="NormalWeb"/>
              <w:spacing w:before="0" w:beforeAutospacing="0" w:after="0" w:afterAutospacing="0"/>
              <w:rPr>
                <w:rFonts w:asciiTheme="minorHAnsi" w:hAnsiTheme="minorHAnsi" w:cstheme="minorHAnsi"/>
                <w:sz w:val="20"/>
                <w:szCs w:val="20"/>
              </w:rPr>
            </w:pP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NT</w:t>
            </w:r>
          </w:p>
        </w:tc>
        <w:tc>
          <w:tcPr>
            <w:tcW w:w="668"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 xml:space="preserve">No. </w:t>
            </w:r>
          </w:p>
        </w:tc>
        <w:tc>
          <w:tcPr>
            <w:tcW w:w="868"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A</w:t>
            </w:r>
            <w:r w:rsidRPr="005F5684">
              <w:rPr>
                <w:rFonts w:asciiTheme="minorHAnsi" w:hAnsiTheme="minorHAnsi" w:cstheme="minorHAnsi"/>
                <w:sz w:val="20"/>
                <w:szCs w:val="20"/>
                <w:lang w:eastAsia="en-AU"/>
              </w:rPr>
              <w:t>round swamps, lagoons, in</w:t>
            </w:r>
            <w:r>
              <w:rPr>
                <w:rFonts w:asciiTheme="minorHAnsi" w:hAnsiTheme="minorHAnsi" w:cstheme="minorHAnsi"/>
                <w:sz w:val="20"/>
                <w:szCs w:val="20"/>
                <w:lang w:eastAsia="en-AU"/>
              </w:rPr>
              <w:t xml:space="preserve">land rivers and other </w:t>
            </w:r>
            <w:r w:rsidRPr="005F5684">
              <w:rPr>
                <w:rFonts w:asciiTheme="minorHAnsi" w:hAnsiTheme="minorHAnsi" w:cstheme="minorHAnsi"/>
                <w:sz w:val="20"/>
                <w:szCs w:val="20"/>
                <w:lang w:eastAsia="en-AU"/>
              </w:rPr>
              <w:t>water</w:t>
            </w:r>
            <w:r>
              <w:rPr>
                <w:rFonts w:asciiTheme="minorHAnsi" w:hAnsiTheme="minorHAnsi" w:cstheme="minorHAnsi"/>
                <w:sz w:val="20"/>
                <w:szCs w:val="20"/>
                <w:lang w:eastAsia="en-AU"/>
              </w:rPr>
              <w:t xml:space="preserve"> bodies</w:t>
            </w:r>
            <w:r w:rsidRPr="005F5684">
              <w:rPr>
                <w:rFonts w:asciiTheme="minorHAnsi" w:hAnsiTheme="minorHAnsi" w:cstheme="minorHAnsi"/>
                <w:sz w:val="20"/>
                <w:szCs w:val="20"/>
                <w:lang w:eastAsia="en-AU"/>
              </w:rPr>
              <w:t>.</w:t>
            </w:r>
            <w:r>
              <w:rPr>
                <w:rFonts w:asciiTheme="minorHAnsi" w:hAnsiTheme="minorHAnsi" w:cstheme="minorHAnsi"/>
                <w:sz w:val="20"/>
                <w:szCs w:val="20"/>
                <w:lang w:eastAsia="en-AU"/>
              </w:rPr>
              <w:t xml:space="preserve"> Arboreal</w:t>
            </w:r>
            <w:r w:rsidRPr="005F5684">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S</w:t>
            </w:r>
            <w:r w:rsidRPr="005F5684">
              <w:rPr>
                <w:rFonts w:asciiTheme="minorHAnsi" w:hAnsiTheme="minorHAnsi" w:cstheme="minorHAnsi"/>
                <w:sz w:val="20"/>
                <w:szCs w:val="20"/>
                <w:lang w:eastAsia="en-AU"/>
              </w:rPr>
              <w:t>helter</w:t>
            </w:r>
            <w:r>
              <w:rPr>
                <w:rFonts w:asciiTheme="minorHAnsi" w:hAnsiTheme="minorHAnsi" w:cstheme="minorHAnsi"/>
                <w:sz w:val="20"/>
                <w:szCs w:val="20"/>
                <w:lang w:eastAsia="en-AU"/>
              </w:rPr>
              <w:t>s</w:t>
            </w:r>
            <w:r w:rsidRPr="005F5684">
              <w:rPr>
                <w:rFonts w:asciiTheme="minorHAnsi" w:hAnsiTheme="minorHAnsi" w:cstheme="minorHAnsi"/>
                <w:sz w:val="20"/>
                <w:szCs w:val="20"/>
                <w:lang w:eastAsia="en-AU"/>
              </w:rPr>
              <w:t xml:space="preserve"> in tree hollows and under bark</w:t>
            </w:r>
            <w:r>
              <w:rPr>
                <w:rFonts w:asciiTheme="minorHAnsi" w:hAnsiTheme="minorHAnsi" w:cstheme="minorHAnsi"/>
                <w:sz w:val="20"/>
                <w:szCs w:val="20"/>
                <w:lang w:eastAsia="en-AU"/>
              </w:rPr>
              <w:t xml:space="preserve">. Carnivorous, foraging terrestrially and aquatically </w:t>
            </w:r>
            <w:r>
              <w:t xml:space="preserve">on </w:t>
            </w:r>
            <w:r w:rsidRPr="005F5684">
              <w:rPr>
                <w:rFonts w:asciiTheme="minorHAnsi" w:hAnsiTheme="minorHAnsi" w:cstheme="minorHAnsi"/>
                <w:sz w:val="20"/>
                <w:szCs w:val="20"/>
                <w:lang w:eastAsia="en-AU"/>
              </w:rPr>
              <w:t>lizards, small mammal</w:t>
            </w:r>
            <w:r>
              <w:rPr>
                <w:rFonts w:asciiTheme="minorHAnsi" w:hAnsiTheme="minorHAnsi" w:cstheme="minorHAnsi"/>
                <w:sz w:val="20"/>
                <w:szCs w:val="20"/>
                <w:lang w:eastAsia="en-AU"/>
              </w:rPr>
              <w:t xml:space="preserve">s, nestling birds, reptile eggs, </w:t>
            </w:r>
            <w:r w:rsidRPr="005F5684">
              <w:rPr>
                <w:rFonts w:asciiTheme="minorHAnsi" w:hAnsiTheme="minorHAnsi" w:cstheme="minorHAnsi"/>
                <w:sz w:val="20"/>
                <w:szCs w:val="20"/>
                <w:lang w:eastAsia="en-AU"/>
              </w:rPr>
              <w:t>terrestrial invertebrates</w:t>
            </w:r>
            <w:r>
              <w:rPr>
                <w:rFonts w:asciiTheme="minorHAnsi" w:hAnsiTheme="minorHAnsi" w:cstheme="minorHAnsi"/>
                <w:sz w:val="20"/>
                <w:szCs w:val="20"/>
                <w:lang w:eastAsia="en-AU"/>
              </w:rPr>
              <w:t xml:space="preserve"> crabs, frogs and fish.</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Potentially v</w:t>
            </w:r>
            <w:r w:rsidRPr="00AA3D26">
              <w:rPr>
                <w:rFonts w:asciiTheme="minorHAnsi" w:hAnsiTheme="minorHAnsi" w:cstheme="minorHAnsi"/>
                <w:sz w:val="20"/>
                <w:szCs w:val="20"/>
                <w:lang w:eastAsia="en-AU"/>
              </w:rPr>
              <w:t>ulnerable in pipping</w:t>
            </w:r>
            <w:r>
              <w:rPr>
                <w:rFonts w:asciiTheme="minorHAnsi" w:hAnsiTheme="minorHAnsi" w:cstheme="minorHAnsi"/>
                <w:sz w:val="20"/>
                <w:szCs w:val="20"/>
                <w:lang w:eastAsia="en-AU"/>
              </w:rPr>
              <w:t xml:space="preserve"> stage. </w:t>
            </w:r>
            <w:r w:rsidRPr="00AA3D26">
              <w:rPr>
                <w:rFonts w:asciiTheme="minorHAnsi" w:hAnsiTheme="minorHAnsi" w:cstheme="minorHAnsi"/>
                <w:sz w:val="20"/>
                <w:szCs w:val="20"/>
                <w:lang w:eastAsia="en-AU"/>
              </w:rPr>
              <w:t xml:space="preserve">Breeding </w:t>
            </w:r>
            <w:r>
              <w:rPr>
                <w:rFonts w:asciiTheme="minorHAnsi" w:hAnsiTheme="minorHAnsi" w:cstheme="minorHAnsi"/>
                <w:sz w:val="20"/>
                <w:szCs w:val="20"/>
                <w:lang w:eastAsia="en-AU"/>
              </w:rPr>
              <w:t xml:space="preserve">and foraging minimally </w:t>
            </w:r>
            <w:r w:rsidRPr="00AA3D26">
              <w:rPr>
                <w:rFonts w:asciiTheme="minorHAnsi" w:hAnsiTheme="minorHAnsi" w:cstheme="minorHAnsi"/>
                <w:sz w:val="20"/>
                <w:szCs w:val="20"/>
                <w:lang w:eastAsia="en-AU"/>
              </w:rPr>
              <w:t>disrupted.</w:t>
            </w:r>
            <w:r>
              <w:rPr>
                <w:rFonts w:asciiTheme="minorHAnsi" w:hAnsiTheme="minorHAnsi" w:cstheme="minorHAnsi"/>
                <w:sz w:val="20"/>
                <w:szCs w:val="20"/>
                <w:lang w:eastAsia="en-AU"/>
              </w:rPr>
              <w:t xml:space="preserve"> </w:t>
            </w:r>
            <w:r w:rsidRPr="008B6BD5">
              <w:rPr>
                <w:rFonts w:asciiTheme="minorHAnsi" w:hAnsiTheme="minorHAnsi" w:cstheme="minorHAnsi"/>
                <w:sz w:val="20"/>
                <w:szCs w:val="20"/>
                <w:lang w:eastAsia="en-AU"/>
              </w:rPr>
              <w:t xml:space="preserve">Abundance of some </w:t>
            </w:r>
            <w:r>
              <w:rPr>
                <w:rFonts w:asciiTheme="minorHAnsi" w:hAnsiTheme="minorHAnsi" w:cstheme="minorHAnsi"/>
                <w:sz w:val="20"/>
                <w:szCs w:val="20"/>
                <w:lang w:eastAsia="en-AU"/>
              </w:rPr>
              <w:t xml:space="preserve">invertebrate and </w:t>
            </w:r>
            <w:r w:rsidRPr="008B6BD5">
              <w:rPr>
                <w:rFonts w:asciiTheme="minorHAnsi" w:hAnsiTheme="minorHAnsi" w:cstheme="minorHAnsi"/>
                <w:sz w:val="20"/>
                <w:szCs w:val="20"/>
                <w:lang w:eastAsia="en-AU"/>
              </w:rPr>
              <w:t>vertebrate prey may be reduced.</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4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2"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w:t>
            </w:r>
            <w:r w:rsidRPr="00D56F7F">
              <w:rPr>
                <w:rFonts w:asciiTheme="minorHAnsi" w:hAnsiTheme="minorHAnsi" w:cstheme="minorHAnsi"/>
                <w:sz w:val="20"/>
                <w:szCs w:val="20"/>
              </w:rPr>
              <w:t>orthern death adder (</w:t>
            </w:r>
            <w:r w:rsidRPr="00D56F7F">
              <w:rPr>
                <w:rFonts w:asciiTheme="minorHAnsi" w:hAnsiTheme="minorHAnsi" w:cstheme="minorHAnsi"/>
                <w:i/>
                <w:sz w:val="20"/>
                <w:szCs w:val="20"/>
              </w:rPr>
              <w:t>Acanthophis  praelongus</w:t>
            </w:r>
            <w:r w:rsidRPr="00D56F7F">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Woodlands and scrublands. </w:t>
            </w:r>
            <w:r w:rsidRPr="00AA3D26">
              <w:rPr>
                <w:rFonts w:asciiTheme="minorHAnsi" w:hAnsiTheme="minorHAnsi" w:cstheme="minorHAnsi"/>
                <w:sz w:val="20"/>
                <w:szCs w:val="20"/>
                <w:lang w:eastAsia="en-AU"/>
              </w:rPr>
              <w:t xml:space="preserve">In leaf litter. Carnivore, primarily taking birds and small mammals, but also insects (ants not included), frogs, and lizards as prey. </w:t>
            </w:r>
            <w:r w:rsidRPr="00AA3D26">
              <w:rPr>
                <w:rFonts w:asciiTheme="minorHAnsi" w:hAnsiTheme="minorHAnsi" w:cstheme="minorHAnsi"/>
                <w:sz w:val="20"/>
                <w:szCs w:val="20"/>
              </w:rPr>
              <w:t>P</w:t>
            </w:r>
            <w:r w:rsidRPr="00AA3D26">
              <w:rPr>
                <w:rFonts w:asciiTheme="minorHAnsi" w:hAnsiTheme="minorHAnsi" w:cstheme="minorHAnsi"/>
                <w:sz w:val="20"/>
                <w:szCs w:val="20"/>
                <w:lang w:eastAsia="en-AU"/>
              </w:rPr>
              <w:t>roduce litters of live young.</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Vulnerable as juveniles.  Breeding and foraging may be disrupted. Abundance of </w:t>
            </w:r>
            <w:r>
              <w:rPr>
                <w:rFonts w:asciiTheme="minorHAnsi" w:hAnsiTheme="minorHAnsi" w:cstheme="minorHAnsi"/>
                <w:sz w:val="20"/>
                <w:szCs w:val="20"/>
                <w:lang w:eastAsia="en-AU"/>
              </w:rPr>
              <w:t>in</w:t>
            </w:r>
            <w:r w:rsidRPr="008B6BD5">
              <w:rPr>
                <w:rFonts w:asciiTheme="minorHAnsi" w:hAnsiTheme="minorHAnsi" w:cstheme="minorHAnsi"/>
                <w:sz w:val="20"/>
                <w:szCs w:val="20"/>
                <w:lang w:eastAsia="en-AU"/>
              </w:rPr>
              <w:t xml:space="preserve">vertebrate and some vertebrate prey may be reduced. </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4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Default="0093243B" w:rsidP="0093243B">
            <w:pPr>
              <w:pStyle w:val="NormalWeb"/>
              <w:spacing w:after="0"/>
              <w:rPr>
                <w:rFonts w:asciiTheme="minorHAnsi" w:hAnsiTheme="minorHAnsi" w:cstheme="minorHAnsi"/>
                <w:sz w:val="20"/>
                <w:szCs w:val="20"/>
              </w:rPr>
            </w:pPr>
            <w:r>
              <w:rPr>
                <w:rFonts w:asciiTheme="minorHAnsi" w:hAnsiTheme="minorHAnsi" w:cstheme="minorHAnsi"/>
                <w:sz w:val="20"/>
                <w:szCs w:val="20"/>
              </w:rPr>
              <w:t>Northern ridge-tailed m</w:t>
            </w:r>
            <w:r w:rsidRPr="0030522E">
              <w:rPr>
                <w:rFonts w:asciiTheme="minorHAnsi" w:hAnsiTheme="minorHAnsi" w:cstheme="minorHAnsi"/>
                <w:sz w:val="20"/>
                <w:szCs w:val="20"/>
              </w:rPr>
              <w:t xml:space="preserve">onitor </w:t>
            </w:r>
            <w:r>
              <w:rPr>
                <w:rFonts w:asciiTheme="minorHAnsi" w:hAnsiTheme="minorHAnsi" w:cstheme="minorHAnsi"/>
                <w:sz w:val="20"/>
                <w:szCs w:val="20"/>
              </w:rPr>
              <w:t>(</w:t>
            </w:r>
            <w:r w:rsidRPr="00284817">
              <w:rPr>
                <w:rFonts w:asciiTheme="minorHAnsi" w:hAnsiTheme="minorHAnsi" w:cstheme="minorHAnsi"/>
                <w:i/>
                <w:sz w:val="20"/>
                <w:szCs w:val="20"/>
              </w:rPr>
              <w:t>Varanus primordius</w:t>
            </w:r>
            <w:r>
              <w:rPr>
                <w:rFonts w:asciiTheme="minorHAnsi" w:hAnsiTheme="minorHAnsi" w:cstheme="minorHAnsi"/>
                <w:sz w:val="20"/>
                <w:szCs w:val="20"/>
              </w:rPr>
              <w:t>)</w:t>
            </w:r>
          </w:p>
        </w:tc>
        <w:tc>
          <w:tcPr>
            <w:tcW w:w="511" w:type="pct"/>
          </w:tcPr>
          <w:p w:rsidR="0093243B"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NT</w:t>
            </w:r>
          </w:p>
        </w:tc>
        <w:tc>
          <w:tcPr>
            <w:tcW w:w="668"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w:t>
            </w:r>
          </w:p>
        </w:tc>
        <w:tc>
          <w:tcPr>
            <w:tcW w:w="868"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S</w:t>
            </w:r>
            <w:r w:rsidRPr="00284817">
              <w:rPr>
                <w:rFonts w:asciiTheme="minorHAnsi" w:hAnsiTheme="minorHAnsi" w:cstheme="minorHAnsi"/>
                <w:sz w:val="20"/>
                <w:szCs w:val="20"/>
                <w:lang w:eastAsia="en-AU"/>
              </w:rPr>
              <w:t>avanna</w:t>
            </w:r>
            <w:r>
              <w:rPr>
                <w:rFonts w:asciiTheme="minorHAnsi" w:hAnsiTheme="minorHAnsi" w:cstheme="minorHAnsi"/>
                <w:sz w:val="20"/>
                <w:szCs w:val="20"/>
                <w:lang w:eastAsia="en-AU"/>
              </w:rPr>
              <w:t>h</w:t>
            </w:r>
            <w:r w:rsidRPr="00284817">
              <w:rPr>
                <w:rFonts w:asciiTheme="minorHAnsi" w:hAnsiTheme="minorHAnsi" w:cstheme="minorHAnsi"/>
                <w:sz w:val="20"/>
                <w:szCs w:val="20"/>
                <w:lang w:eastAsia="en-AU"/>
              </w:rPr>
              <w:t xml:space="preserve"> woodland</w:t>
            </w:r>
            <w:r>
              <w:rPr>
                <w:rFonts w:asciiTheme="minorHAnsi" w:hAnsiTheme="minorHAnsi" w:cstheme="minorHAnsi"/>
                <w:sz w:val="20"/>
                <w:szCs w:val="20"/>
                <w:lang w:eastAsia="en-AU"/>
              </w:rPr>
              <w:t>s</w:t>
            </w:r>
            <w:r w:rsidRPr="00284817">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on</w:t>
            </w:r>
            <w:r w:rsidRPr="00284817">
              <w:rPr>
                <w:rFonts w:asciiTheme="minorHAnsi" w:hAnsiTheme="minorHAnsi" w:cstheme="minorHAnsi"/>
                <w:sz w:val="20"/>
                <w:szCs w:val="20"/>
                <w:lang w:eastAsia="en-AU"/>
              </w:rPr>
              <w:t xml:space="preserve"> stony </w:t>
            </w:r>
            <w:r>
              <w:rPr>
                <w:rFonts w:asciiTheme="minorHAnsi" w:hAnsiTheme="minorHAnsi" w:cstheme="minorHAnsi"/>
                <w:sz w:val="20"/>
                <w:szCs w:val="20"/>
                <w:lang w:eastAsia="en-AU"/>
              </w:rPr>
              <w:t>ground. Shelters under rocks, and in crevices and burrows. Predatory, feeds on small arthropods (including ants), geckos and skinks. Oviparous.</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Minimal geographic overlap. Potentially v</w:t>
            </w:r>
            <w:r w:rsidRPr="00AA3D26">
              <w:rPr>
                <w:rFonts w:asciiTheme="minorHAnsi" w:hAnsiTheme="minorHAnsi" w:cstheme="minorHAnsi"/>
                <w:sz w:val="20"/>
                <w:szCs w:val="20"/>
                <w:lang w:eastAsia="en-AU"/>
              </w:rPr>
              <w:t>ulnerable in pipping</w:t>
            </w:r>
            <w:r>
              <w:rPr>
                <w:rFonts w:asciiTheme="minorHAnsi" w:hAnsiTheme="minorHAnsi" w:cstheme="minorHAnsi"/>
                <w:sz w:val="20"/>
                <w:szCs w:val="20"/>
                <w:lang w:eastAsia="en-AU"/>
              </w:rPr>
              <w:t xml:space="preserve"> stage. </w:t>
            </w:r>
            <w:r w:rsidRPr="00AA3D26">
              <w:rPr>
                <w:rFonts w:asciiTheme="minorHAnsi" w:hAnsiTheme="minorHAnsi" w:cstheme="minorHAnsi"/>
                <w:sz w:val="20"/>
                <w:szCs w:val="20"/>
                <w:lang w:eastAsia="en-AU"/>
              </w:rPr>
              <w:t xml:space="preserve">Breeding </w:t>
            </w:r>
            <w:r>
              <w:rPr>
                <w:rFonts w:asciiTheme="minorHAnsi" w:hAnsiTheme="minorHAnsi" w:cstheme="minorHAnsi"/>
                <w:sz w:val="20"/>
                <w:szCs w:val="20"/>
                <w:lang w:eastAsia="en-AU"/>
              </w:rPr>
              <w:t xml:space="preserve">and foraging minimally </w:t>
            </w:r>
            <w:r w:rsidRPr="00AA3D26">
              <w:rPr>
                <w:rFonts w:asciiTheme="minorHAnsi" w:hAnsiTheme="minorHAnsi" w:cstheme="minorHAnsi"/>
                <w:sz w:val="20"/>
                <w:szCs w:val="20"/>
                <w:lang w:eastAsia="en-AU"/>
              </w:rPr>
              <w:t>disrupted.</w:t>
            </w:r>
            <w:r>
              <w:rPr>
                <w:rFonts w:asciiTheme="minorHAnsi" w:hAnsiTheme="minorHAnsi" w:cstheme="minorHAnsi"/>
                <w:sz w:val="20"/>
                <w:szCs w:val="20"/>
                <w:lang w:eastAsia="en-AU"/>
              </w:rPr>
              <w:t xml:space="preserve"> </w:t>
            </w:r>
            <w:r w:rsidRPr="008B6BD5">
              <w:rPr>
                <w:rFonts w:asciiTheme="minorHAnsi" w:hAnsiTheme="minorHAnsi" w:cstheme="minorHAnsi"/>
                <w:sz w:val="20"/>
                <w:szCs w:val="20"/>
                <w:lang w:eastAsia="en-AU"/>
              </w:rPr>
              <w:t xml:space="preserve">Abundance of some </w:t>
            </w:r>
            <w:r>
              <w:rPr>
                <w:rFonts w:asciiTheme="minorHAnsi" w:hAnsiTheme="minorHAnsi" w:cstheme="minorHAnsi"/>
                <w:sz w:val="20"/>
                <w:szCs w:val="20"/>
                <w:lang w:eastAsia="en-AU"/>
              </w:rPr>
              <w:t xml:space="preserve">invertebrate and </w:t>
            </w:r>
            <w:r w:rsidRPr="008B6BD5">
              <w:rPr>
                <w:rFonts w:asciiTheme="minorHAnsi" w:hAnsiTheme="minorHAnsi" w:cstheme="minorHAnsi"/>
                <w:sz w:val="20"/>
                <w:szCs w:val="20"/>
                <w:lang w:eastAsia="en-AU"/>
              </w:rPr>
              <w:t>vertebrate prey may be reduced</w:t>
            </w:r>
            <w:r>
              <w:rPr>
                <w:rFonts w:asciiTheme="minorHAnsi" w:hAnsiTheme="minorHAnsi" w:cstheme="minorHAnsi"/>
                <w:sz w:val="20"/>
                <w:szCs w:val="20"/>
                <w:lang w:eastAsia="en-AU"/>
              </w:rPr>
              <w:t xml:space="preserve">, but possibly off-set in part by </w:t>
            </w:r>
            <w:r w:rsidRPr="00AA3D26">
              <w:rPr>
                <w:rFonts w:asciiTheme="minorHAnsi" w:hAnsiTheme="minorHAnsi" w:cstheme="minorHAnsi"/>
                <w:sz w:val="20"/>
                <w:szCs w:val="20"/>
                <w:lang w:eastAsia="en-AU"/>
              </w:rPr>
              <w:t xml:space="preserve">increased ant abundance.  </w:t>
            </w:r>
          </w:p>
        </w:tc>
        <w:tc>
          <w:tcPr>
            <w:tcW w:w="922" w:type="pct"/>
            <w:gridSpan w:val="2"/>
          </w:tcPr>
          <w:p w:rsidR="0093243B"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4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3"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E31265" w:rsidRDefault="0093243B" w:rsidP="0093243B">
            <w:pPr>
              <w:pStyle w:val="NormalWeb"/>
              <w:spacing w:after="0"/>
              <w:rPr>
                <w:rFonts w:asciiTheme="minorHAnsi" w:hAnsiTheme="minorHAnsi" w:cstheme="minorHAnsi"/>
                <w:sz w:val="20"/>
                <w:szCs w:val="20"/>
              </w:rPr>
            </w:pPr>
            <w:r>
              <w:rPr>
                <w:rFonts w:asciiTheme="minorHAnsi" w:hAnsiTheme="minorHAnsi" w:cstheme="minorHAnsi"/>
                <w:sz w:val="20"/>
                <w:szCs w:val="20"/>
              </w:rPr>
              <w:t>Oenpelli p</w:t>
            </w:r>
            <w:r w:rsidRPr="00E31265">
              <w:rPr>
                <w:rFonts w:asciiTheme="minorHAnsi" w:hAnsiTheme="minorHAnsi" w:cstheme="minorHAnsi"/>
                <w:sz w:val="20"/>
                <w:szCs w:val="20"/>
              </w:rPr>
              <w:t xml:space="preserve">ython </w:t>
            </w:r>
            <w:r>
              <w:rPr>
                <w:rFonts w:asciiTheme="minorHAnsi" w:hAnsiTheme="minorHAnsi" w:cstheme="minorHAnsi"/>
                <w:sz w:val="20"/>
                <w:szCs w:val="20"/>
              </w:rPr>
              <w:t>(</w:t>
            </w:r>
            <w:r w:rsidRPr="00F158F0">
              <w:rPr>
                <w:rFonts w:asciiTheme="minorHAnsi" w:hAnsiTheme="minorHAnsi" w:cstheme="minorHAnsi"/>
                <w:i/>
                <w:sz w:val="20"/>
                <w:szCs w:val="20"/>
              </w:rPr>
              <w:t>Morelia oenpelliensis</w:t>
            </w:r>
            <w:r>
              <w:rPr>
                <w:rFonts w:asciiTheme="minorHAnsi" w:hAnsiTheme="minorHAnsi" w:cstheme="minorHAnsi"/>
                <w:sz w:val="20"/>
                <w:szCs w:val="20"/>
              </w:rPr>
              <w:t>)</w:t>
            </w:r>
          </w:p>
          <w:p w:rsidR="0093243B" w:rsidRPr="00AA3D26" w:rsidRDefault="0093243B" w:rsidP="0093243B">
            <w:pPr>
              <w:pStyle w:val="NormalWeb"/>
              <w:spacing w:before="0" w:beforeAutospacing="0" w:after="0" w:afterAutospacing="0"/>
              <w:rPr>
                <w:rFonts w:asciiTheme="minorHAnsi" w:hAnsiTheme="minorHAnsi" w:cstheme="minorHAnsi"/>
                <w:sz w:val="20"/>
                <w:szCs w:val="20"/>
              </w:rPr>
            </w:pPr>
          </w:p>
        </w:tc>
        <w:tc>
          <w:tcPr>
            <w:tcW w:w="511" w:type="pct"/>
          </w:tcPr>
          <w:p w:rsidR="0093243B"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NT</w:t>
            </w:r>
          </w:p>
        </w:tc>
        <w:tc>
          <w:tcPr>
            <w:tcW w:w="668"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 xml:space="preserve">No. Land use changes; inappropriate fire regimes; </w:t>
            </w:r>
            <w:r w:rsidRPr="002D65A2">
              <w:rPr>
                <w:rFonts w:asciiTheme="minorHAnsi" w:hAnsiTheme="minorHAnsi" w:cstheme="minorHAnsi"/>
                <w:sz w:val="20"/>
                <w:szCs w:val="20"/>
              </w:rPr>
              <w:t>illegally collect</w:t>
            </w:r>
            <w:r>
              <w:rPr>
                <w:rFonts w:asciiTheme="minorHAnsi" w:hAnsiTheme="minorHAnsi" w:cstheme="minorHAnsi"/>
                <w:sz w:val="20"/>
                <w:szCs w:val="20"/>
              </w:rPr>
              <w:t>ion.</w:t>
            </w:r>
          </w:p>
        </w:tc>
        <w:tc>
          <w:tcPr>
            <w:tcW w:w="868"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W</w:t>
            </w:r>
            <w:r w:rsidRPr="002D65A2">
              <w:rPr>
                <w:rFonts w:asciiTheme="minorHAnsi" w:hAnsiTheme="minorHAnsi" w:cstheme="minorHAnsi"/>
                <w:sz w:val="20"/>
                <w:szCs w:val="20"/>
                <w:lang w:eastAsia="en-AU"/>
              </w:rPr>
              <w:t>oodland</w:t>
            </w:r>
            <w:r>
              <w:rPr>
                <w:rFonts w:asciiTheme="minorHAnsi" w:hAnsiTheme="minorHAnsi" w:cstheme="minorHAnsi"/>
                <w:sz w:val="20"/>
                <w:szCs w:val="20"/>
                <w:lang w:eastAsia="en-AU"/>
              </w:rPr>
              <w:t>s</w:t>
            </w:r>
            <w:r w:rsidRPr="002D65A2">
              <w:rPr>
                <w:rFonts w:asciiTheme="minorHAnsi" w:hAnsiTheme="minorHAnsi" w:cstheme="minorHAnsi"/>
                <w:sz w:val="20"/>
                <w:szCs w:val="20"/>
                <w:lang w:eastAsia="en-AU"/>
              </w:rPr>
              <w:t>, heathland</w:t>
            </w:r>
            <w:r>
              <w:rPr>
                <w:rFonts w:asciiTheme="minorHAnsi" w:hAnsiTheme="minorHAnsi" w:cstheme="minorHAnsi"/>
                <w:sz w:val="20"/>
                <w:szCs w:val="20"/>
                <w:lang w:eastAsia="en-AU"/>
              </w:rPr>
              <w:t>s</w:t>
            </w:r>
            <w:r w:rsidRPr="002D65A2">
              <w:rPr>
                <w:rFonts w:asciiTheme="minorHAnsi" w:hAnsiTheme="minorHAnsi" w:cstheme="minorHAnsi"/>
                <w:sz w:val="20"/>
                <w:szCs w:val="20"/>
                <w:lang w:eastAsia="en-AU"/>
              </w:rPr>
              <w:t>, open rocky plains</w:t>
            </w:r>
            <w:r>
              <w:rPr>
                <w:rFonts w:asciiTheme="minorHAnsi" w:hAnsiTheme="minorHAnsi" w:cstheme="minorHAnsi"/>
                <w:sz w:val="20"/>
                <w:szCs w:val="20"/>
                <w:lang w:eastAsia="en-AU"/>
              </w:rPr>
              <w:t>, and sparsely wooded</w:t>
            </w:r>
            <w:r w:rsidRPr="002D65A2">
              <w:rPr>
                <w:rFonts w:asciiTheme="minorHAnsi" w:hAnsiTheme="minorHAnsi" w:cstheme="minorHAnsi"/>
                <w:sz w:val="20"/>
                <w:szCs w:val="20"/>
                <w:lang w:eastAsia="en-AU"/>
              </w:rPr>
              <w:t xml:space="preserve"> sandstone outcrops</w:t>
            </w:r>
            <w:r>
              <w:rPr>
                <w:rFonts w:asciiTheme="minorHAnsi" w:hAnsiTheme="minorHAnsi" w:cstheme="minorHAnsi"/>
                <w:sz w:val="20"/>
                <w:szCs w:val="20"/>
                <w:lang w:eastAsia="en-AU"/>
              </w:rPr>
              <w:t xml:space="preserve">. </w:t>
            </w:r>
            <w:r>
              <w:t xml:space="preserve"> Nocturnal. </w:t>
            </w:r>
            <w:r>
              <w:rPr>
                <w:rFonts w:asciiTheme="minorHAnsi" w:hAnsiTheme="minorHAnsi" w:cstheme="minorHAnsi"/>
                <w:sz w:val="20"/>
                <w:szCs w:val="20"/>
                <w:lang w:eastAsia="en-AU"/>
              </w:rPr>
              <w:t>T</w:t>
            </w:r>
            <w:r w:rsidRPr="002D65A2">
              <w:rPr>
                <w:rFonts w:asciiTheme="minorHAnsi" w:hAnsiTheme="minorHAnsi" w:cstheme="minorHAnsi"/>
                <w:sz w:val="20"/>
                <w:szCs w:val="20"/>
                <w:lang w:eastAsia="en-AU"/>
              </w:rPr>
              <w:t>erritorial</w:t>
            </w:r>
            <w:r>
              <w:rPr>
                <w:rFonts w:asciiTheme="minorHAnsi" w:hAnsiTheme="minorHAnsi" w:cstheme="minorHAnsi"/>
                <w:sz w:val="20"/>
                <w:szCs w:val="20"/>
                <w:lang w:eastAsia="en-AU"/>
              </w:rPr>
              <w:t xml:space="preserve">. </w:t>
            </w:r>
            <w:r>
              <w:t xml:space="preserve"> </w:t>
            </w:r>
            <w:r>
              <w:rPr>
                <w:rFonts w:asciiTheme="minorHAnsi" w:hAnsiTheme="minorHAnsi" w:cstheme="minorHAnsi"/>
                <w:sz w:val="20"/>
                <w:szCs w:val="20"/>
                <w:lang w:eastAsia="en-AU"/>
              </w:rPr>
              <w:t>Shelters in</w:t>
            </w:r>
            <w:r w:rsidRPr="008A4C29">
              <w:rPr>
                <w:rFonts w:asciiTheme="minorHAnsi" w:hAnsiTheme="minorHAnsi" w:cstheme="minorHAnsi"/>
                <w:sz w:val="20"/>
                <w:szCs w:val="20"/>
                <w:lang w:eastAsia="en-AU"/>
              </w:rPr>
              <w:t xml:space="preserve"> caves, rock crevices, and trees</w:t>
            </w:r>
            <w:r>
              <w:rPr>
                <w:rFonts w:asciiTheme="minorHAnsi" w:hAnsiTheme="minorHAnsi" w:cstheme="minorHAnsi"/>
                <w:sz w:val="20"/>
                <w:szCs w:val="20"/>
                <w:lang w:eastAsia="en-AU"/>
              </w:rPr>
              <w:t>.</w:t>
            </w:r>
            <w:r w:rsidRPr="008A4C29">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Arboreal and terrestrial carnivore, preying on birds and small to medium sized mammals. Oviparous.</w:t>
            </w:r>
          </w:p>
        </w:tc>
        <w:tc>
          <w:tcPr>
            <w:tcW w:w="869" w:type="pct"/>
            <w:gridSpan w:val="3"/>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Medium significance; Low impact.</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Minimal geographic overlap. Foraging minimally </w:t>
            </w:r>
            <w:r w:rsidRPr="00AA3D26">
              <w:rPr>
                <w:rFonts w:asciiTheme="minorHAnsi" w:hAnsiTheme="minorHAnsi" w:cstheme="minorHAnsi"/>
                <w:sz w:val="20"/>
                <w:szCs w:val="20"/>
                <w:lang w:eastAsia="en-AU"/>
              </w:rPr>
              <w:t>disrupted.</w:t>
            </w:r>
            <w:r>
              <w:rPr>
                <w:rFonts w:asciiTheme="minorHAnsi" w:hAnsiTheme="minorHAnsi" w:cstheme="minorHAnsi"/>
                <w:sz w:val="20"/>
                <w:szCs w:val="20"/>
                <w:lang w:eastAsia="en-AU"/>
              </w:rPr>
              <w:t xml:space="preserve"> </w:t>
            </w:r>
            <w:r w:rsidRPr="008B6BD5">
              <w:rPr>
                <w:rFonts w:asciiTheme="minorHAnsi" w:hAnsiTheme="minorHAnsi" w:cstheme="minorHAnsi"/>
                <w:sz w:val="20"/>
                <w:szCs w:val="20"/>
                <w:lang w:eastAsia="en-AU"/>
              </w:rPr>
              <w:t>Abundance of some vertebrate prey may be reduced</w:t>
            </w:r>
            <w:r>
              <w:rPr>
                <w:rFonts w:asciiTheme="minorHAnsi" w:hAnsiTheme="minorHAnsi" w:cstheme="minorHAnsi"/>
                <w:sz w:val="20"/>
                <w:szCs w:val="20"/>
                <w:lang w:eastAsia="en-AU"/>
              </w:rPr>
              <w:t>.</w:t>
            </w:r>
          </w:p>
        </w:tc>
        <w:tc>
          <w:tcPr>
            <w:tcW w:w="922" w:type="pct"/>
            <w:gridSpan w:val="2"/>
          </w:tcPr>
          <w:p w:rsidR="0093243B"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4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rPr>
              <w:t>Olive ridley</w:t>
            </w:r>
            <w:r>
              <w:rPr>
                <w:rFonts w:asciiTheme="minorHAnsi" w:hAnsiTheme="minorHAnsi" w:cstheme="minorHAnsi"/>
                <w:sz w:val="20"/>
                <w:szCs w:val="20"/>
              </w:rPr>
              <w:t>, Pacific ridley</w:t>
            </w:r>
            <w:r w:rsidRPr="00AA3D26">
              <w:rPr>
                <w:rFonts w:asciiTheme="minorHAnsi" w:hAnsiTheme="minorHAnsi" w:cstheme="minorHAnsi"/>
                <w:sz w:val="20"/>
                <w:szCs w:val="20"/>
              </w:rPr>
              <w:t xml:space="preserve"> (</w:t>
            </w:r>
            <w:r w:rsidRPr="00AA3D26">
              <w:rPr>
                <w:rFonts w:asciiTheme="minorHAnsi" w:hAnsiTheme="minorHAnsi" w:cstheme="minorHAnsi"/>
                <w:i/>
                <w:sz w:val="20"/>
                <w:szCs w:val="20"/>
              </w:rPr>
              <w:t>Lepidochelys olivacea</w:t>
            </w:r>
            <w:r w:rsidRPr="00AA3D26">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E (Marine)</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 Qld, CI (widespread globally)</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Yes (2003).</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Inshore b</w:t>
            </w:r>
            <w:r w:rsidRPr="001D2259">
              <w:rPr>
                <w:rFonts w:asciiTheme="minorHAnsi" w:hAnsiTheme="minorHAnsi" w:cstheme="minorHAnsi"/>
                <w:sz w:val="20"/>
                <w:szCs w:val="20"/>
                <w:lang w:eastAsia="en-AU"/>
              </w:rPr>
              <w:t>enthic and pelagic foraging</w:t>
            </w:r>
            <w:r>
              <w:rPr>
                <w:rFonts w:asciiTheme="minorHAnsi" w:hAnsiTheme="minorHAnsi" w:cstheme="minorHAnsi"/>
                <w:sz w:val="20"/>
                <w:szCs w:val="20"/>
                <w:lang w:eastAsia="en-AU"/>
              </w:rPr>
              <w:t>. Migratory. Feeds on various invertebrates and algae.</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Vulnerable </w:t>
            </w:r>
            <w:r>
              <w:rPr>
                <w:rFonts w:asciiTheme="minorHAnsi" w:hAnsiTheme="minorHAnsi" w:cstheme="minorHAnsi"/>
                <w:sz w:val="20"/>
                <w:szCs w:val="20"/>
                <w:lang w:eastAsia="en-AU"/>
              </w:rPr>
              <w:t xml:space="preserve">in pipping and hatchling </w:t>
            </w:r>
            <w:r w:rsidRPr="008B6BD5">
              <w:rPr>
                <w:rFonts w:asciiTheme="minorHAnsi" w:hAnsiTheme="minorHAnsi" w:cstheme="minorHAnsi"/>
                <w:sz w:val="20"/>
                <w:szCs w:val="20"/>
                <w:lang w:eastAsia="en-AU"/>
              </w:rPr>
              <w:t>juvenile</w:t>
            </w:r>
            <w:r>
              <w:rPr>
                <w:rFonts w:asciiTheme="minorHAnsi" w:hAnsiTheme="minorHAnsi" w:cstheme="minorHAnsi"/>
                <w:sz w:val="20"/>
                <w:szCs w:val="20"/>
                <w:lang w:eastAsia="en-AU"/>
              </w:rPr>
              <w:t xml:space="preserve"> </w:t>
            </w:r>
            <w:r w:rsidRPr="008B6BD5">
              <w:rPr>
                <w:rFonts w:asciiTheme="minorHAnsi" w:hAnsiTheme="minorHAnsi" w:cstheme="minorHAnsi"/>
                <w:sz w:val="20"/>
                <w:szCs w:val="20"/>
                <w:lang w:eastAsia="en-AU"/>
              </w:rPr>
              <w:t>s</w:t>
            </w:r>
            <w:r>
              <w:rPr>
                <w:rFonts w:asciiTheme="minorHAnsi" w:hAnsiTheme="minorHAnsi" w:cstheme="minorHAnsi"/>
                <w:sz w:val="20"/>
                <w:szCs w:val="20"/>
                <w:lang w:eastAsia="en-AU"/>
              </w:rPr>
              <w:t>tages</w:t>
            </w:r>
            <w:r w:rsidRPr="008B6BD5">
              <w:rPr>
                <w:rFonts w:asciiTheme="minorHAnsi" w:hAnsiTheme="minorHAnsi" w:cstheme="minorHAnsi"/>
                <w:sz w:val="20"/>
                <w:szCs w:val="20"/>
                <w:lang w:eastAsia="en-AU"/>
              </w:rPr>
              <w:t xml:space="preserve">.  Breeding may be disrupted. </w:t>
            </w:r>
          </w:p>
        </w:tc>
        <w:tc>
          <w:tcPr>
            <w:tcW w:w="922" w:type="pct"/>
            <w:gridSpan w:val="2"/>
          </w:tcPr>
          <w:p w:rsidR="0093243B" w:rsidRPr="008B6BD5"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42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5"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E31265" w:rsidRDefault="0093243B" w:rsidP="0093243B">
            <w:pPr>
              <w:pStyle w:val="NormalWeb"/>
              <w:spacing w:after="0"/>
              <w:rPr>
                <w:rFonts w:asciiTheme="minorHAnsi" w:hAnsiTheme="minorHAnsi" w:cstheme="minorHAnsi"/>
                <w:sz w:val="20"/>
                <w:szCs w:val="20"/>
              </w:rPr>
            </w:pPr>
            <w:r>
              <w:rPr>
                <w:rFonts w:asciiTheme="minorHAnsi" w:hAnsiTheme="minorHAnsi" w:cstheme="minorHAnsi"/>
                <w:sz w:val="20"/>
                <w:szCs w:val="20"/>
              </w:rPr>
              <w:t>Pig-nosed t</w:t>
            </w:r>
            <w:r w:rsidRPr="0030522E">
              <w:rPr>
                <w:rFonts w:asciiTheme="minorHAnsi" w:hAnsiTheme="minorHAnsi" w:cstheme="minorHAnsi"/>
                <w:sz w:val="20"/>
                <w:szCs w:val="20"/>
              </w:rPr>
              <w:t xml:space="preserve">urtle </w:t>
            </w:r>
            <w:r>
              <w:rPr>
                <w:rFonts w:asciiTheme="minorHAnsi" w:hAnsiTheme="minorHAnsi" w:cstheme="minorHAnsi"/>
                <w:sz w:val="20"/>
                <w:szCs w:val="20"/>
              </w:rPr>
              <w:t>(</w:t>
            </w:r>
            <w:r w:rsidRPr="005D31C2">
              <w:rPr>
                <w:rFonts w:asciiTheme="minorHAnsi" w:hAnsiTheme="minorHAnsi" w:cstheme="minorHAnsi"/>
                <w:i/>
                <w:sz w:val="20"/>
                <w:szCs w:val="20"/>
              </w:rPr>
              <w:t>Carettochelys insculpta</w:t>
            </w:r>
            <w:r>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NT (also New Guinea)</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F</w:t>
            </w:r>
            <w:r w:rsidRPr="005D31C2">
              <w:rPr>
                <w:rFonts w:asciiTheme="minorHAnsi" w:hAnsiTheme="minorHAnsi" w:cstheme="minorHAnsi"/>
                <w:sz w:val="20"/>
                <w:szCs w:val="20"/>
                <w:lang w:eastAsia="en-AU"/>
              </w:rPr>
              <w:t>reshwater river systems</w:t>
            </w:r>
            <w:r>
              <w:rPr>
                <w:rFonts w:asciiTheme="minorHAnsi" w:hAnsiTheme="minorHAnsi" w:cstheme="minorHAnsi"/>
                <w:sz w:val="20"/>
                <w:szCs w:val="20"/>
                <w:lang w:eastAsia="en-AU"/>
              </w:rPr>
              <w:t>;</w:t>
            </w:r>
            <w:r w:rsidRPr="005D31C2">
              <w:rPr>
                <w:rFonts w:asciiTheme="minorHAnsi" w:hAnsiTheme="minorHAnsi" w:cstheme="minorHAnsi"/>
                <w:sz w:val="20"/>
                <w:szCs w:val="20"/>
                <w:lang w:eastAsia="en-AU"/>
              </w:rPr>
              <w:t xml:space="preserve"> prefers large, still bodies of water and sandy riverbeds</w:t>
            </w:r>
            <w:r>
              <w:rPr>
                <w:rFonts w:asciiTheme="minorHAnsi" w:hAnsiTheme="minorHAnsi" w:cstheme="minorHAnsi"/>
                <w:sz w:val="20"/>
                <w:szCs w:val="20"/>
                <w:lang w:eastAsia="en-AU"/>
              </w:rPr>
              <w:t>. Wholly aquatic, except for nesting on river banks. Forages on plant material, insects and molluscs.</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Medium</w:t>
            </w:r>
            <w:r w:rsidRPr="008B6BD5">
              <w:rPr>
                <w:rFonts w:asciiTheme="minorHAnsi" w:hAnsiTheme="minorHAnsi" w:cstheme="minorHAnsi"/>
                <w:sz w:val="20"/>
                <w:szCs w:val="20"/>
                <w:lang w:eastAsia="en-AU"/>
              </w:rPr>
              <w:t xml:space="preserve">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Vulnerable </w:t>
            </w:r>
            <w:r>
              <w:rPr>
                <w:rFonts w:asciiTheme="minorHAnsi" w:hAnsiTheme="minorHAnsi" w:cstheme="minorHAnsi"/>
                <w:sz w:val="20"/>
                <w:szCs w:val="20"/>
                <w:lang w:eastAsia="en-AU"/>
              </w:rPr>
              <w:t xml:space="preserve">in pipping and hatchling </w:t>
            </w:r>
            <w:r w:rsidRPr="008B6BD5">
              <w:rPr>
                <w:rFonts w:asciiTheme="minorHAnsi" w:hAnsiTheme="minorHAnsi" w:cstheme="minorHAnsi"/>
                <w:sz w:val="20"/>
                <w:szCs w:val="20"/>
                <w:lang w:eastAsia="en-AU"/>
              </w:rPr>
              <w:t>juvenile</w:t>
            </w:r>
            <w:r>
              <w:rPr>
                <w:rFonts w:asciiTheme="minorHAnsi" w:hAnsiTheme="minorHAnsi" w:cstheme="minorHAnsi"/>
                <w:sz w:val="20"/>
                <w:szCs w:val="20"/>
                <w:lang w:eastAsia="en-AU"/>
              </w:rPr>
              <w:t xml:space="preserve"> </w:t>
            </w:r>
            <w:r w:rsidRPr="008B6BD5">
              <w:rPr>
                <w:rFonts w:asciiTheme="minorHAnsi" w:hAnsiTheme="minorHAnsi" w:cstheme="minorHAnsi"/>
                <w:sz w:val="20"/>
                <w:szCs w:val="20"/>
                <w:lang w:eastAsia="en-AU"/>
              </w:rPr>
              <w:t>s</w:t>
            </w:r>
            <w:r>
              <w:rPr>
                <w:rFonts w:asciiTheme="minorHAnsi" w:hAnsiTheme="minorHAnsi" w:cstheme="minorHAnsi"/>
                <w:sz w:val="20"/>
                <w:szCs w:val="20"/>
                <w:lang w:eastAsia="en-AU"/>
              </w:rPr>
              <w:t>tages</w:t>
            </w:r>
            <w:r w:rsidRPr="008B6BD5">
              <w:rPr>
                <w:rFonts w:asciiTheme="minorHAnsi" w:hAnsiTheme="minorHAnsi" w:cstheme="minorHAnsi"/>
                <w:sz w:val="20"/>
                <w:szCs w:val="20"/>
                <w:lang w:eastAsia="en-AU"/>
              </w:rPr>
              <w:t>.  Breeding may be disrupted.</w:t>
            </w:r>
            <w:r>
              <w:rPr>
                <w:rFonts w:asciiTheme="minorHAnsi" w:hAnsiTheme="minorHAnsi" w:cstheme="minorHAnsi"/>
                <w:sz w:val="20"/>
                <w:szCs w:val="20"/>
                <w:lang w:eastAsia="en-AU"/>
              </w:rPr>
              <w:t xml:space="preserve"> </w:t>
            </w:r>
            <w:r w:rsidRPr="008B6BD5">
              <w:rPr>
                <w:rFonts w:asciiTheme="minorHAnsi" w:hAnsiTheme="minorHAnsi" w:cstheme="minorHAnsi"/>
                <w:sz w:val="20"/>
                <w:szCs w:val="20"/>
                <w:lang w:eastAsia="en-AU"/>
              </w:rPr>
              <w:t xml:space="preserve">Abundance of some </w:t>
            </w:r>
            <w:r>
              <w:rPr>
                <w:rFonts w:asciiTheme="minorHAnsi" w:hAnsiTheme="minorHAnsi" w:cstheme="minorHAnsi"/>
                <w:sz w:val="20"/>
                <w:szCs w:val="20"/>
                <w:lang w:eastAsia="en-AU"/>
              </w:rPr>
              <w:t>in</w:t>
            </w:r>
            <w:r w:rsidRPr="008B6BD5">
              <w:rPr>
                <w:rFonts w:asciiTheme="minorHAnsi" w:hAnsiTheme="minorHAnsi" w:cstheme="minorHAnsi"/>
                <w:sz w:val="20"/>
                <w:szCs w:val="20"/>
                <w:lang w:eastAsia="en-AU"/>
              </w:rPr>
              <w:t>vertebrate prey may be reduced</w:t>
            </w:r>
            <w:r>
              <w:rPr>
                <w:rFonts w:asciiTheme="minorHAnsi" w:hAnsiTheme="minorHAnsi" w:cstheme="minorHAnsi"/>
                <w:sz w:val="20"/>
                <w:szCs w:val="20"/>
                <w:lang w:eastAsia="en-AU"/>
              </w:rPr>
              <w:t>.</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0345" cy="762000"/>
                  <wp:effectExtent l="19050" t="0" r="0" b="0"/>
                  <wp:docPr id="4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after="0"/>
              <w:rPr>
                <w:rFonts w:asciiTheme="minorHAnsi" w:hAnsiTheme="minorHAnsi" w:cstheme="minorHAnsi"/>
                <w:sz w:val="20"/>
                <w:szCs w:val="20"/>
              </w:rPr>
            </w:pPr>
            <w:r>
              <w:rPr>
                <w:rFonts w:asciiTheme="minorHAnsi" w:hAnsiTheme="minorHAnsi" w:cstheme="minorHAnsi"/>
                <w:sz w:val="20"/>
                <w:szCs w:val="20"/>
              </w:rPr>
              <w:t>Yellow-snouted g</w:t>
            </w:r>
            <w:r w:rsidRPr="00E31265">
              <w:rPr>
                <w:rFonts w:asciiTheme="minorHAnsi" w:hAnsiTheme="minorHAnsi" w:cstheme="minorHAnsi"/>
                <w:sz w:val="20"/>
                <w:szCs w:val="20"/>
              </w:rPr>
              <w:t xml:space="preserve">ecko </w:t>
            </w:r>
            <w:r>
              <w:rPr>
                <w:rFonts w:asciiTheme="minorHAnsi" w:hAnsiTheme="minorHAnsi" w:cstheme="minorHAnsi"/>
                <w:sz w:val="20"/>
                <w:szCs w:val="20"/>
              </w:rPr>
              <w:t>(</w:t>
            </w:r>
            <w:r w:rsidRPr="00BB1C7B">
              <w:rPr>
                <w:rFonts w:asciiTheme="minorHAnsi" w:hAnsiTheme="minorHAnsi" w:cstheme="minorHAnsi"/>
                <w:i/>
                <w:sz w:val="20"/>
                <w:szCs w:val="20"/>
              </w:rPr>
              <w:t>Lucasium occultum</w:t>
            </w:r>
            <w:r>
              <w:rPr>
                <w:rFonts w:asciiTheme="minorHAnsi" w:hAnsiTheme="minorHAnsi" w:cstheme="minorHAnsi"/>
                <w:sz w:val="20"/>
                <w:szCs w:val="20"/>
              </w:rPr>
              <w:t>)</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E</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NT</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Inappropriate fire regimes; spread of exotic pasture grasses.</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O</w:t>
            </w:r>
            <w:r w:rsidRPr="00BB1C7B">
              <w:rPr>
                <w:rFonts w:asciiTheme="minorHAnsi" w:hAnsiTheme="minorHAnsi" w:cstheme="minorHAnsi"/>
                <w:sz w:val="20"/>
                <w:szCs w:val="20"/>
                <w:lang w:eastAsia="en-AU"/>
              </w:rPr>
              <w:t xml:space="preserve">pen </w:t>
            </w:r>
            <w:r>
              <w:rPr>
                <w:rFonts w:asciiTheme="minorHAnsi" w:hAnsiTheme="minorHAnsi" w:cstheme="minorHAnsi"/>
                <w:sz w:val="20"/>
                <w:szCs w:val="20"/>
                <w:lang w:eastAsia="en-AU"/>
              </w:rPr>
              <w:t xml:space="preserve">eucalypt </w:t>
            </w:r>
            <w:r w:rsidRPr="00BB1C7B">
              <w:rPr>
                <w:rFonts w:asciiTheme="minorHAnsi" w:hAnsiTheme="minorHAnsi" w:cstheme="minorHAnsi"/>
                <w:sz w:val="20"/>
                <w:szCs w:val="20"/>
                <w:lang w:eastAsia="en-AU"/>
              </w:rPr>
              <w:t>forests</w:t>
            </w:r>
            <w:r>
              <w:rPr>
                <w:rFonts w:asciiTheme="minorHAnsi" w:hAnsiTheme="minorHAnsi" w:cstheme="minorHAnsi"/>
                <w:sz w:val="20"/>
                <w:szCs w:val="20"/>
                <w:lang w:eastAsia="en-AU"/>
              </w:rPr>
              <w:t>. Ground dwelling, in leaf litter and grass. Insectivorous. Oviparous.</w:t>
            </w:r>
          </w:p>
        </w:tc>
        <w:tc>
          <w:tcPr>
            <w:tcW w:w="869" w:type="pct"/>
            <w:gridSpan w:val="3"/>
          </w:tcPr>
          <w:p w:rsidR="0093243B" w:rsidRPr="00D31682" w:rsidRDefault="0093243B" w:rsidP="0093243B">
            <w:pPr>
              <w:pStyle w:val="NormalWeb"/>
              <w:spacing w:before="0" w:beforeAutospacing="0" w:after="0" w:afterAutospacing="0"/>
              <w:rPr>
                <w:rFonts w:asciiTheme="minorHAnsi" w:hAnsiTheme="minorHAnsi" w:cstheme="minorHAnsi"/>
                <w:sz w:val="20"/>
                <w:szCs w:val="20"/>
                <w:lang w:eastAsia="en-AU"/>
              </w:rPr>
            </w:pPr>
            <w:r w:rsidRPr="00D31682">
              <w:rPr>
                <w:rFonts w:asciiTheme="minorHAnsi" w:hAnsiTheme="minorHAnsi" w:cstheme="minorHAnsi"/>
                <w:sz w:val="20"/>
                <w:szCs w:val="20"/>
                <w:lang w:eastAsia="en-AU"/>
              </w:rPr>
              <w:t>High significance; Low impact.</w:t>
            </w:r>
          </w:p>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D31682">
              <w:rPr>
                <w:rFonts w:asciiTheme="minorHAnsi" w:hAnsiTheme="minorHAnsi" w:cstheme="minorHAnsi"/>
                <w:sz w:val="20"/>
                <w:szCs w:val="20"/>
                <w:lang w:eastAsia="en-AU"/>
              </w:rPr>
              <w:t xml:space="preserve">Very low geographic overlap. Vulnerable in all life stages. </w:t>
            </w:r>
            <w:r w:rsidRPr="008B6BD5">
              <w:rPr>
                <w:rFonts w:asciiTheme="minorHAnsi" w:hAnsiTheme="minorHAnsi" w:cstheme="minorHAnsi"/>
                <w:sz w:val="20"/>
                <w:szCs w:val="20"/>
                <w:lang w:eastAsia="en-AU"/>
              </w:rPr>
              <w:t xml:space="preserve"> Breeding </w:t>
            </w:r>
            <w:r>
              <w:rPr>
                <w:rFonts w:asciiTheme="minorHAnsi" w:hAnsiTheme="minorHAnsi" w:cstheme="minorHAnsi"/>
                <w:sz w:val="20"/>
                <w:szCs w:val="20"/>
                <w:lang w:eastAsia="en-AU"/>
              </w:rPr>
              <w:t xml:space="preserve">and foraging </w:t>
            </w:r>
            <w:r w:rsidRPr="008B6BD5">
              <w:rPr>
                <w:rFonts w:asciiTheme="minorHAnsi" w:hAnsiTheme="minorHAnsi" w:cstheme="minorHAnsi"/>
                <w:sz w:val="20"/>
                <w:szCs w:val="20"/>
                <w:lang w:eastAsia="en-AU"/>
              </w:rPr>
              <w:t>may be disrupted.</w:t>
            </w:r>
            <w:r>
              <w:rPr>
                <w:rFonts w:asciiTheme="minorHAnsi" w:hAnsiTheme="minorHAnsi" w:cstheme="minorHAnsi"/>
                <w:sz w:val="20"/>
                <w:szCs w:val="20"/>
                <w:lang w:eastAsia="en-AU"/>
              </w:rPr>
              <w:t xml:space="preserve"> </w:t>
            </w:r>
            <w:r w:rsidRPr="008B6BD5">
              <w:rPr>
                <w:rFonts w:asciiTheme="minorHAnsi" w:hAnsiTheme="minorHAnsi" w:cstheme="minorHAnsi"/>
                <w:sz w:val="20"/>
                <w:szCs w:val="20"/>
                <w:lang w:eastAsia="en-AU"/>
              </w:rPr>
              <w:t xml:space="preserve">Abundance of </w:t>
            </w:r>
            <w:r>
              <w:rPr>
                <w:rFonts w:asciiTheme="minorHAnsi" w:hAnsiTheme="minorHAnsi" w:cstheme="minorHAnsi"/>
                <w:sz w:val="20"/>
                <w:szCs w:val="20"/>
                <w:lang w:eastAsia="en-AU"/>
              </w:rPr>
              <w:t>in</w:t>
            </w:r>
            <w:r w:rsidRPr="008B6BD5">
              <w:rPr>
                <w:rFonts w:asciiTheme="minorHAnsi" w:hAnsiTheme="minorHAnsi" w:cstheme="minorHAnsi"/>
                <w:sz w:val="20"/>
                <w:szCs w:val="20"/>
                <w:lang w:eastAsia="en-AU"/>
              </w:rPr>
              <w:t>vertebrate prey may be reduced</w:t>
            </w:r>
            <w:r>
              <w:rPr>
                <w:rFonts w:asciiTheme="minorHAnsi" w:hAnsiTheme="minorHAnsi" w:cstheme="minorHAnsi"/>
                <w:sz w:val="20"/>
                <w:szCs w:val="20"/>
                <w:lang w:eastAsia="en-AU"/>
              </w:rPr>
              <w:t>, but possibly off-set by increased any abundance..</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4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7"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5000" w:type="pct"/>
            <w:gridSpan w:val="12"/>
            <w:shd w:val="clear" w:color="auto" w:fill="D9D9D9" w:themeFill="background1" w:themeFillShade="D9"/>
          </w:tcPr>
          <w:p w:rsidR="0093243B" w:rsidRPr="00AA3D26" w:rsidRDefault="0093243B" w:rsidP="0093243B">
            <w:pPr>
              <w:pStyle w:val="NormalWeb"/>
              <w:spacing w:before="0" w:beforeAutospacing="0" w:after="0" w:afterAutospacing="0"/>
              <w:rPr>
                <w:rFonts w:asciiTheme="minorHAnsi" w:hAnsiTheme="minorHAnsi" w:cstheme="minorHAnsi"/>
                <w:b/>
                <w:sz w:val="20"/>
                <w:szCs w:val="20"/>
                <w:lang w:eastAsia="en-AU"/>
              </w:rPr>
            </w:pPr>
            <w:r w:rsidRPr="00AA3D26">
              <w:rPr>
                <w:rFonts w:asciiTheme="minorHAnsi" w:hAnsiTheme="minorHAnsi" w:cstheme="minorHAnsi"/>
                <w:b/>
                <w:sz w:val="20"/>
                <w:szCs w:val="20"/>
                <w:lang w:eastAsia="en-AU"/>
              </w:rPr>
              <w:t>Amphibians</w:t>
            </w:r>
          </w:p>
        </w:tc>
      </w:tr>
      <w:tr w:rsidR="0093243B" w:rsidRPr="00AA3D26" w:rsidTr="0093243B">
        <w:tc>
          <w:tcPr>
            <w:tcW w:w="652" w:type="pct"/>
          </w:tcPr>
          <w:p w:rsidR="0093243B" w:rsidRPr="008B6BD5" w:rsidRDefault="0093243B" w:rsidP="0093243B">
            <w:pPr>
              <w:spacing w:after="0" w:line="240" w:lineRule="auto"/>
              <w:rPr>
                <w:rFonts w:cstheme="minorHAnsi"/>
                <w:sz w:val="20"/>
                <w:szCs w:val="20"/>
              </w:rPr>
            </w:pPr>
            <w:r w:rsidRPr="00D31682">
              <w:rPr>
                <w:rFonts w:cstheme="minorHAnsi"/>
                <w:sz w:val="20"/>
                <w:szCs w:val="20"/>
              </w:rPr>
              <w:t>Australian wood frog</w:t>
            </w:r>
            <w:r>
              <w:rPr>
                <w:rFonts w:cstheme="minorHAnsi"/>
                <w:sz w:val="20"/>
                <w:szCs w:val="20"/>
              </w:rPr>
              <w:t>, Water frog</w:t>
            </w:r>
            <w:r w:rsidRPr="00D31682">
              <w:rPr>
                <w:rFonts w:cstheme="minorHAnsi"/>
                <w:sz w:val="20"/>
                <w:szCs w:val="20"/>
              </w:rPr>
              <w:t xml:space="preserve"> (</w:t>
            </w:r>
            <w:r w:rsidRPr="00D31682">
              <w:rPr>
                <w:rFonts w:cstheme="minorHAnsi"/>
                <w:i/>
                <w:sz w:val="20"/>
                <w:szCs w:val="20"/>
              </w:rPr>
              <w:t>Rana daemeli</w:t>
            </w:r>
            <w:r w:rsidRPr="00D31682">
              <w:rPr>
                <w:rFonts w:cstheme="minorHAnsi"/>
                <w:sz w:val="20"/>
                <w:szCs w:val="20"/>
              </w:rPr>
              <w:t>) [</w:t>
            </w:r>
            <w:r w:rsidRPr="00D31682">
              <w:rPr>
                <w:rFonts w:cstheme="minorHAnsi"/>
                <w:i/>
                <w:sz w:val="20"/>
                <w:szCs w:val="20"/>
              </w:rPr>
              <w:t>Hylarana daemeli</w:t>
            </w:r>
            <w:r w:rsidRPr="00D31682">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D31682"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e NT, n Qld (also New Guinea)</w:t>
            </w: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No.</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Rainforests and mesic woodlands, generally near water. Semi-aquatic, with aquatic breeding. Insectivore.</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Vulnerability in non-aquatic stages unknown.  </w:t>
            </w:r>
            <w:r>
              <w:rPr>
                <w:rFonts w:asciiTheme="minorHAnsi" w:hAnsiTheme="minorHAnsi" w:cstheme="minorHAnsi"/>
                <w:sz w:val="20"/>
                <w:szCs w:val="20"/>
                <w:lang w:eastAsia="en-AU"/>
              </w:rPr>
              <w:t xml:space="preserve">Foraging may be disrupted. </w:t>
            </w:r>
            <w:r w:rsidRPr="008B6BD5">
              <w:rPr>
                <w:rFonts w:asciiTheme="minorHAnsi" w:hAnsiTheme="minorHAnsi" w:cstheme="minorHAnsi"/>
                <w:sz w:val="20"/>
                <w:szCs w:val="20"/>
                <w:lang w:eastAsia="en-AU"/>
              </w:rPr>
              <w:t>Abundance of invertebrate prey may be reduced; possibly off-set partially by increased ant abundance.</w:t>
            </w:r>
          </w:p>
        </w:tc>
        <w:tc>
          <w:tcPr>
            <w:tcW w:w="922"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4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4"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8B6BD5" w:rsidRDefault="0093243B" w:rsidP="0093243B">
            <w:pPr>
              <w:spacing w:after="0" w:line="240" w:lineRule="auto"/>
              <w:rPr>
                <w:rFonts w:cstheme="minorHAnsi"/>
                <w:sz w:val="20"/>
                <w:szCs w:val="20"/>
              </w:rPr>
            </w:pPr>
            <w:r w:rsidRPr="008B34C2">
              <w:rPr>
                <w:rFonts w:cstheme="minorHAnsi"/>
                <w:sz w:val="20"/>
                <w:szCs w:val="20"/>
              </w:rPr>
              <w:t>Marbled frog (</w:t>
            </w:r>
            <w:r w:rsidRPr="008B34C2">
              <w:rPr>
                <w:rFonts w:cstheme="minorHAnsi"/>
                <w:i/>
                <w:sz w:val="20"/>
                <w:szCs w:val="20"/>
              </w:rPr>
              <w:t>Limnodynastes convexiusculus</w:t>
            </w:r>
            <w:r w:rsidRPr="008B34C2">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n Qld</w:t>
            </w: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Swampy areas among long grass. Ground-dwelling. Insectivore. Aquatic breeder.</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Vulnerability in non-aquatic stages unknown. </w:t>
            </w:r>
            <w:r>
              <w:rPr>
                <w:rFonts w:asciiTheme="minorHAnsi" w:hAnsiTheme="minorHAnsi" w:cstheme="minorHAnsi"/>
                <w:sz w:val="20"/>
                <w:szCs w:val="20"/>
                <w:lang w:eastAsia="en-AU"/>
              </w:rPr>
              <w:t xml:space="preserve"> Foraging may be disrupted.</w:t>
            </w:r>
            <w:r w:rsidRPr="008B6BD5">
              <w:rPr>
                <w:rFonts w:asciiTheme="minorHAnsi" w:hAnsiTheme="minorHAnsi" w:cstheme="minorHAnsi"/>
                <w:sz w:val="20"/>
                <w:szCs w:val="20"/>
                <w:lang w:eastAsia="en-AU"/>
              </w:rPr>
              <w:t xml:space="preserve"> Abundance of invertebrate prey may be reduced; possibly off-set partially by increased ant abundance.</w:t>
            </w:r>
          </w:p>
        </w:tc>
        <w:tc>
          <w:tcPr>
            <w:tcW w:w="922"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42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spacing w:after="0" w:line="240" w:lineRule="auto"/>
              <w:rPr>
                <w:rFonts w:cstheme="minorHAnsi"/>
                <w:sz w:val="20"/>
                <w:szCs w:val="20"/>
              </w:rPr>
            </w:pPr>
            <w:r w:rsidRPr="00AA3D26">
              <w:rPr>
                <w:rFonts w:cstheme="minorHAnsi"/>
                <w:sz w:val="20"/>
                <w:szCs w:val="20"/>
              </w:rPr>
              <w:t>Northern dwarf tree Frog (</w:t>
            </w:r>
            <w:r w:rsidRPr="00AA3D26">
              <w:rPr>
                <w:rFonts w:cstheme="minorHAnsi"/>
                <w:i/>
                <w:sz w:val="20"/>
                <w:szCs w:val="20"/>
              </w:rPr>
              <w:t>Litoria bicolo</w:t>
            </w:r>
            <w:r w:rsidRPr="008B34C2">
              <w:rPr>
                <w:rFonts w:cstheme="minorHAnsi"/>
                <w:i/>
                <w:sz w:val="20"/>
                <w:szCs w:val="20"/>
              </w:rPr>
              <w:t>r</w:t>
            </w:r>
            <w:r w:rsidRPr="00AA3D26">
              <w:rPr>
                <w:rFonts w:cstheme="minorHAnsi"/>
                <w:sz w:val="20"/>
                <w:szCs w:val="20"/>
              </w:rPr>
              <w:t>)</w:t>
            </w:r>
          </w:p>
        </w:tc>
        <w:tc>
          <w:tcPr>
            <w:tcW w:w="511" w:type="pct"/>
          </w:tcPr>
          <w:p w:rsidR="0093243B" w:rsidRPr="00AA3D26" w:rsidRDefault="0093243B" w:rsidP="0093243B">
            <w:pPr>
              <w:pStyle w:val="BodyTextIndent2"/>
              <w:ind w:left="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 n Qld (possibly also Indonesia)</w:t>
            </w:r>
          </w:p>
        </w:tc>
        <w:tc>
          <w:tcPr>
            <w:tcW w:w="668" w:type="pct"/>
            <w:gridSpan w:val="3"/>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 xml:space="preserve">No. </w:t>
            </w:r>
          </w:p>
        </w:tc>
        <w:tc>
          <w:tcPr>
            <w:tcW w:w="868"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Woodlands, grasslands and</w:t>
            </w:r>
            <w:r w:rsidRPr="008B34C2">
              <w:rPr>
                <w:rFonts w:asciiTheme="minorHAnsi" w:hAnsiTheme="minorHAnsi" w:cstheme="minorHAnsi"/>
                <w:sz w:val="20"/>
                <w:szCs w:val="20"/>
                <w:lang w:eastAsia="en-AU"/>
              </w:rPr>
              <w:t xml:space="preserve"> marshy areas</w:t>
            </w:r>
            <w:r>
              <w:rPr>
                <w:rFonts w:asciiTheme="minorHAnsi" w:hAnsiTheme="minorHAnsi" w:cstheme="minorHAnsi"/>
                <w:sz w:val="20"/>
                <w:szCs w:val="20"/>
                <w:lang w:eastAsia="en-AU"/>
              </w:rPr>
              <w:t>. Arboreal. Aquatic breeder in permanent and semi-permanent water bodies.</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Vulnerability in non-aquatic stages unknown.</w:t>
            </w:r>
            <w:r>
              <w:rPr>
                <w:rFonts w:asciiTheme="minorHAnsi" w:hAnsiTheme="minorHAnsi" w:cstheme="minorHAnsi"/>
                <w:sz w:val="20"/>
                <w:szCs w:val="20"/>
                <w:lang w:eastAsia="en-AU"/>
              </w:rPr>
              <w:t xml:space="preserve"> Foraging may be disrupted. </w:t>
            </w:r>
            <w:r w:rsidRPr="008B6BD5">
              <w:rPr>
                <w:rFonts w:asciiTheme="minorHAnsi" w:hAnsiTheme="minorHAnsi" w:cstheme="minorHAnsi"/>
                <w:sz w:val="20"/>
                <w:szCs w:val="20"/>
                <w:lang w:eastAsia="en-AU"/>
              </w:rPr>
              <w:t>Abundance of invertebrate prey may be reduced; possibly off-set partially by increased ant abundance</w:t>
            </w:r>
          </w:p>
        </w:tc>
        <w:tc>
          <w:tcPr>
            <w:tcW w:w="922" w:type="pct"/>
            <w:gridSpan w:val="2"/>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4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8"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8B6BD5" w:rsidRDefault="0093243B" w:rsidP="0093243B">
            <w:pPr>
              <w:spacing w:after="0" w:line="240" w:lineRule="auto"/>
              <w:rPr>
                <w:rFonts w:cstheme="minorHAnsi"/>
                <w:sz w:val="20"/>
                <w:szCs w:val="20"/>
              </w:rPr>
            </w:pPr>
            <w:r w:rsidRPr="00F7762B">
              <w:rPr>
                <w:rFonts w:cstheme="minorHAnsi"/>
                <w:sz w:val="20"/>
                <w:szCs w:val="20"/>
              </w:rPr>
              <w:t>Ornate burrowing frog (</w:t>
            </w:r>
            <w:r w:rsidRPr="00F7762B">
              <w:rPr>
                <w:rFonts w:cstheme="minorHAnsi"/>
                <w:i/>
                <w:sz w:val="20"/>
                <w:szCs w:val="20"/>
              </w:rPr>
              <w:t>Platyplectrum ornatum</w:t>
            </w:r>
            <w:r w:rsidRPr="00F7762B">
              <w:rPr>
                <w:rFonts w:cstheme="minorHAnsi"/>
                <w:sz w:val="20"/>
                <w:szCs w:val="20"/>
              </w:rPr>
              <w:t>)</w:t>
            </w:r>
          </w:p>
        </w:tc>
        <w:tc>
          <w:tcPr>
            <w:tcW w:w="511" w:type="pct"/>
          </w:tcPr>
          <w:p w:rsidR="0093243B" w:rsidRPr="008B6BD5" w:rsidRDefault="0093243B" w:rsidP="0093243B">
            <w:pPr>
              <w:pStyle w:val="BodyTextIndent2"/>
              <w:ind w:left="0"/>
              <w:jc w:val="center"/>
              <w:rPr>
                <w:rFonts w:asciiTheme="minorHAnsi" w:hAnsiTheme="minorHAnsi" w:cstheme="minorHAnsi"/>
                <w:sz w:val="20"/>
                <w:szCs w:val="20"/>
              </w:rPr>
            </w:pPr>
            <w:r w:rsidRPr="008B6BD5">
              <w:rPr>
                <w:rFonts w:asciiTheme="minorHAnsi" w:hAnsiTheme="minorHAnsi" w:cstheme="minorHAnsi"/>
                <w:sz w:val="20"/>
                <w:szCs w:val="20"/>
              </w:rPr>
              <w:t>Not listed</w:t>
            </w:r>
          </w:p>
        </w:tc>
        <w:tc>
          <w:tcPr>
            <w:tcW w:w="510"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n WA, NT, Qld, n NSW</w:t>
            </w:r>
          </w:p>
        </w:tc>
        <w:tc>
          <w:tcPr>
            <w:tcW w:w="668"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rPr>
            </w:pPr>
            <w:r w:rsidRPr="008B6BD5">
              <w:rPr>
                <w:rFonts w:asciiTheme="minorHAnsi" w:hAnsiTheme="minorHAnsi" w:cstheme="minorHAnsi"/>
                <w:sz w:val="20"/>
                <w:szCs w:val="20"/>
              </w:rPr>
              <w:t xml:space="preserve">No. </w:t>
            </w:r>
          </w:p>
        </w:tc>
        <w:tc>
          <w:tcPr>
            <w:tcW w:w="868" w:type="pct"/>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Seasonally inundated habitats. Found in dry sandy watercourses some distance from permanent water. Ground-dwelling. Insectivore. Shelter</w:t>
            </w:r>
            <w:r>
              <w:rPr>
                <w:rFonts w:asciiTheme="minorHAnsi" w:hAnsiTheme="minorHAnsi" w:cstheme="minorHAnsi"/>
                <w:sz w:val="20"/>
                <w:szCs w:val="20"/>
                <w:lang w:eastAsia="en-AU"/>
              </w:rPr>
              <w:t>s</w:t>
            </w:r>
            <w:r w:rsidRPr="008B6BD5">
              <w:rPr>
                <w:rFonts w:asciiTheme="minorHAnsi" w:hAnsiTheme="minorHAnsi" w:cstheme="minorHAnsi"/>
                <w:sz w:val="20"/>
                <w:szCs w:val="20"/>
                <w:lang w:eastAsia="en-AU"/>
              </w:rPr>
              <w:t xml:space="preserve"> and aestivate</w:t>
            </w:r>
            <w:r>
              <w:rPr>
                <w:rFonts w:asciiTheme="minorHAnsi" w:hAnsiTheme="minorHAnsi" w:cstheme="minorHAnsi"/>
                <w:sz w:val="20"/>
                <w:szCs w:val="20"/>
                <w:lang w:eastAsia="en-AU"/>
              </w:rPr>
              <w:t>s</w:t>
            </w:r>
            <w:r w:rsidRPr="008B6BD5">
              <w:rPr>
                <w:rFonts w:asciiTheme="minorHAnsi" w:hAnsiTheme="minorHAnsi" w:cstheme="minorHAnsi"/>
                <w:sz w:val="20"/>
                <w:szCs w:val="20"/>
                <w:lang w:eastAsia="en-AU"/>
              </w:rPr>
              <w:t xml:space="preserve"> in burrows. Breeding aquatic.</w:t>
            </w:r>
          </w:p>
        </w:tc>
        <w:tc>
          <w:tcPr>
            <w:tcW w:w="869" w:type="pct"/>
            <w:gridSpan w:val="3"/>
          </w:tcPr>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Low significance; Low impact.  </w:t>
            </w:r>
          </w:p>
          <w:p w:rsidR="0093243B" w:rsidRPr="008B6BD5"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sz w:val="20"/>
                <w:szCs w:val="20"/>
                <w:lang w:eastAsia="en-AU"/>
              </w:rPr>
              <w:t xml:space="preserve">Vulnerability in non-aquatic stages unknown.  </w:t>
            </w:r>
            <w:r>
              <w:rPr>
                <w:rFonts w:asciiTheme="minorHAnsi" w:hAnsiTheme="minorHAnsi" w:cstheme="minorHAnsi"/>
                <w:sz w:val="20"/>
                <w:szCs w:val="20"/>
                <w:lang w:eastAsia="en-AU"/>
              </w:rPr>
              <w:t xml:space="preserve"> Foraging may be disrupted. </w:t>
            </w:r>
            <w:r w:rsidRPr="008B6BD5">
              <w:rPr>
                <w:rFonts w:asciiTheme="minorHAnsi" w:hAnsiTheme="minorHAnsi" w:cstheme="minorHAnsi"/>
                <w:sz w:val="20"/>
                <w:szCs w:val="20"/>
                <w:lang w:eastAsia="en-AU"/>
              </w:rPr>
              <w:t>Abundance of invertebrate prey may be reduced; possibly off-set partially by increased ant abundance.</w:t>
            </w:r>
          </w:p>
        </w:tc>
        <w:tc>
          <w:tcPr>
            <w:tcW w:w="922" w:type="pct"/>
            <w:gridSpan w:val="2"/>
          </w:tcPr>
          <w:p w:rsidR="0093243B" w:rsidRPr="008B6BD5" w:rsidDel="007B14C4" w:rsidRDefault="0093243B" w:rsidP="0093243B">
            <w:pPr>
              <w:pStyle w:val="NormalWeb"/>
              <w:spacing w:before="0" w:beforeAutospacing="0" w:after="0" w:afterAutospacing="0"/>
              <w:rPr>
                <w:rFonts w:asciiTheme="minorHAnsi" w:hAnsiTheme="minorHAnsi" w:cstheme="minorHAnsi"/>
                <w:sz w:val="20"/>
                <w:szCs w:val="20"/>
                <w:lang w:eastAsia="en-AU"/>
              </w:rPr>
            </w:pPr>
            <w:r w:rsidRPr="008B6BD5">
              <w:rPr>
                <w:rFonts w:asciiTheme="minorHAnsi" w:hAnsiTheme="minorHAnsi" w:cstheme="minorHAnsi"/>
                <w:noProof/>
                <w:sz w:val="20"/>
                <w:szCs w:val="20"/>
                <w:lang w:val="en-AU" w:eastAsia="en-AU"/>
              </w:rPr>
              <w:drawing>
                <wp:inline distT="0" distB="0" distL="0" distR="0">
                  <wp:extent cx="1490345" cy="762000"/>
                  <wp:effectExtent l="19050" t="0" r="0" b="0"/>
                  <wp:docPr id="4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AA3D26" w:rsidTr="0093243B">
        <w:trPr>
          <w:gridAfter w:val="1"/>
          <w:wAfter w:w="4" w:type="pct"/>
        </w:trPr>
        <w:tc>
          <w:tcPr>
            <w:tcW w:w="4996" w:type="pct"/>
            <w:gridSpan w:val="11"/>
          </w:tcPr>
          <w:p w:rsidR="0093243B" w:rsidRPr="00AA3D26" w:rsidRDefault="0093243B" w:rsidP="0093243B">
            <w:pPr>
              <w:pStyle w:val="NormalWeb"/>
              <w:spacing w:before="0" w:beforeAutospacing="0" w:after="0" w:afterAutospacing="0"/>
              <w:rPr>
                <w:rFonts w:asciiTheme="minorHAnsi" w:hAnsiTheme="minorHAnsi" w:cstheme="minorHAnsi"/>
                <w:b/>
                <w:sz w:val="20"/>
                <w:szCs w:val="20"/>
              </w:rPr>
            </w:pPr>
            <w:r w:rsidRPr="00AA3D26">
              <w:rPr>
                <w:rFonts w:asciiTheme="minorHAnsi" w:hAnsiTheme="minorHAnsi" w:cstheme="minorHAnsi"/>
                <w:b/>
                <w:sz w:val="20"/>
                <w:szCs w:val="20"/>
              </w:rPr>
              <w:t>Invertebrates</w:t>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rPr>
            </w:pPr>
            <w:r w:rsidRPr="00AA3D26">
              <w:rPr>
                <w:rFonts w:asciiTheme="minorHAnsi" w:hAnsiTheme="minorHAnsi" w:cstheme="minorHAnsi"/>
                <w:sz w:val="20"/>
                <w:szCs w:val="20"/>
                <w:u w:color="000000"/>
              </w:rPr>
              <w:t>Gove crow butterfly (</w:t>
            </w:r>
            <w:r w:rsidRPr="00AA3D26">
              <w:rPr>
                <w:rFonts w:asciiTheme="minorHAnsi" w:hAnsiTheme="minorHAnsi" w:cstheme="minorHAnsi"/>
                <w:i/>
                <w:sz w:val="20"/>
                <w:szCs w:val="20"/>
                <w:u w:color="000000"/>
              </w:rPr>
              <w:t>Euploea alcathoe enastri</w:t>
            </w:r>
            <w:r w:rsidRPr="00AA3D26">
              <w:rPr>
                <w:rFonts w:asciiTheme="minorHAnsi" w:hAnsiTheme="minorHAnsi" w:cstheme="minorHAnsi"/>
                <w:sz w:val="20"/>
                <w:szCs w:val="20"/>
                <w:u w:color="000000"/>
              </w:rPr>
              <w:t>)</w:t>
            </w:r>
            <w:r>
              <w:rPr>
                <w:rFonts w:asciiTheme="minorHAnsi" w:hAnsiTheme="minorHAnsi" w:cstheme="minorHAnsi"/>
                <w:sz w:val="20"/>
                <w:szCs w:val="20"/>
                <w:u w:color="000000"/>
                <w:vertAlign w:val="superscript"/>
              </w:rPr>
              <w:t>1, 3</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sidRPr="00AA3D26">
              <w:rPr>
                <w:rFonts w:asciiTheme="minorHAnsi" w:hAnsiTheme="minorHAnsi" w:cstheme="minorHAnsi"/>
                <w:sz w:val="20"/>
                <w:szCs w:val="20"/>
              </w:rPr>
              <w:t>E</w:t>
            </w:r>
          </w:p>
        </w:tc>
        <w:tc>
          <w:tcPr>
            <w:tcW w:w="510"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NT</w:t>
            </w:r>
          </w:p>
        </w:tc>
        <w:tc>
          <w:tcPr>
            <w:tcW w:w="663" w:type="pct"/>
            <w:gridSpan w:val="2"/>
          </w:tcPr>
          <w:p w:rsidR="0093243B" w:rsidRPr="00AA3D26" w:rsidRDefault="0093243B" w:rsidP="0093243B">
            <w:pPr>
              <w:pStyle w:val="NormalWeb"/>
              <w:keepNext/>
              <w:keepLines/>
              <w:spacing w:before="0" w:beforeAutospacing="0" w:after="0" w:afterAutospacing="0"/>
              <w:outlineLvl w:val="0"/>
              <w:rPr>
                <w:rFonts w:asciiTheme="minorHAnsi" w:hAnsiTheme="minorHAnsi" w:cstheme="minorHAnsi"/>
                <w:sz w:val="20"/>
                <w:szCs w:val="20"/>
              </w:rPr>
            </w:pPr>
            <w:r>
              <w:rPr>
                <w:rFonts w:asciiTheme="minorHAnsi" w:hAnsiTheme="minorHAnsi" w:cstheme="minorHAnsi"/>
                <w:sz w:val="20"/>
                <w:szCs w:val="20"/>
              </w:rPr>
              <w:t>Yes (</w:t>
            </w:r>
            <w:r w:rsidRPr="00AA3D26">
              <w:rPr>
                <w:rFonts w:asciiTheme="minorHAnsi" w:hAnsiTheme="minorHAnsi" w:cstheme="minorHAnsi"/>
                <w:sz w:val="20"/>
                <w:szCs w:val="20"/>
              </w:rPr>
              <w:t>2008). YCA listed as a threatening process.</w:t>
            </w:r>
          </w:p>
        </w:tc>
        <w:tc>
          <w:tcPr>
            <w:tcW w:w="877" w:type="pct"/>
            <w:gridSpan w:val="3"/>
          </w:tcPr>
          <w:p w:rsidR="0093243B" w:rsidRPr="00675483" w:rsidRDefault="0093243B" w:rsidP="0093243B">
            <w:pPr>
              <w:pStyle w:val="NormalWeb"/>
              <w:keepNext/>
              <w:keepLines/>
              <w:spacing w:after="0"/>
              <w:outlineLvl w:val="0"/>
              <w:rPr>
                <w:rFonts w:asciiTheme="minorHAnsi" w:hAnsiTheme="minorHAnsi" w:cstheme="minorHAnsi"/>
                <w:sz w:val="20"/>
                <w:szCs w:val="20"/>
                <w:lang w:eastAsia="en-AU"/>
              </w:rPr>
            </w:pPr>
            <w:r w:rsidRPr="00675483">
              <w:rPr>
                <w:rFonts w:asciiTheme="minorHAnsi" w:hAnsiTheme="minorHAnsi" w:cstheme="minorHAnsi"/>
                <w:sz w:val="20"/>
                <w:szCs w:val="20"/>
                <w:lang w:eastAsia="en-AU"/>
              </w:rPr>
              <w:t xml:space="preserve">SRE. </w:t>
            </w:r>
            <w:r w:rsidRPr="00675483">
              <w:rPr>
                <w:rFonts w:asciiTheme="minorHAnsi" w:hAnsiTheme="minorHAnsi" w:cstheme="minorHAnsi"/>
                <w:sz w:val="20"/>
                <w:szCs w:val="20"/>
              </w:rPr>
              <w:t>R</w:t>
            </w:r>
            <w:r w:rsidRPr="00675483">
              <w:rPr>
                <w:rFonts w:asciiTheme="minorHAnsi" w:hAnsiTheme="minorHAnsi" w:cstheme="minorHAnsi"/>
                <w:sz w:val="20"/>
                <w:szCs w:val="20"/>
                <w:lang w:eastAsia="en-AU"/>
              </w:rPr>
              <w:t>ainforests (evergreen monsoon vine-forest) associated with permanent groundwater seepages.</w:t>
            </w:r>
            <w:r w:rsidRPr="00675483">
              <w:rPr>
                <w:rFonts w:asciiTheme="minorHAnsi" w:hAnsiTheme="minorHAnsi" w:cstheme="minorHAnsi"/>
                <w:sz w:val="20"/>
                <w:szCs w:val="20"/>
              </w:rPr>
              <w:t xml:space="preserve"> Adults feed at blossoms of </w:t>
            </w:r>
            <w:r w:rsidRPr="00675483">
              <w:rPr>
                <w:rFonts w:asciiTheme="minorHAnsi" w:hAnsiTheme="minorHAnsi" w:cstheme="minorHAnsi"/>
                <w:i/>
                <w:sz w:val="20"/>
                <w:szCs w:val="20"/>
                <w:lang w:eastAsia="en-AU"/>
              </w:rPr>
              <w:t>Melaleuca</w:t>
            </w:r>
            <w:r w:rsidRPr="00675483">
              <w:rPr>
                <w:rFonts w:asciiTheme="minorHAnsi" w:hAnsiTheme="minorHAnsi" w:cstheme="minorHAnsi"/>
                <w:sz w:val="20"/>
                <w:szCs w:val="20"/>
                <w:lang w:eastAsia="en-AU"/>
              </w:rPr>
              <w:t xml:space="preserve"> sp., </w:t>
            </w:r>
            <w:r w:rsidRPr="00675483">
              <w:rPr>
                <w:rFonts w:asciiTheme="minorHAnsi" w:hAnsiTheme="minorHAnsi" w:cstheme="minorHAnsi"/>
                <w:i/>
                <w:sz w:val="20"/>
                <w:szCs w:val="20"/>
                <w:lang w:eastAsia="en-AU"/>
              </w:rPr>
              <w:t>Tylophora benthamii</w:t>
            </w:r>
            <w:r w:rsidRPr="00675483">
              <w:rPr>
                <w:rFonts w:asciiTheme="minorHAnsi" w:hAnsiTheme="minorHAnsi" w:cstheme="minorHAnsi"/>
                <w:sz w:val="20"/>
                <w:szCs w:val="20"/>
                <w:lang w:eastAsia="en-AU"/>
              </w:rPr>
              <w:t xml:space="preserve"> and possible other plants. Larval hosts</w:t>
            </w:r>
            <w:r w:rsidRPr="00675483">
              <w:rPr>
                <w:rFonts w:asciiTheme="minorHAnsi" w:hAnsiTheme="minorHAnsi" w:cstheme="minorHAnsi"/>
                <w:sz w:val="20"/>
                <w:szCs w:val="20"/>
              </w:rPr>
              <w:t xml:space="preserve"> </w:t>
            </w:r>
            <w:r w:rsidRPr="00675483">
              <w:rPr>
                <w:rFonts w:asciiTheme="minorHAnsi" w:hAnsiTheme="minorHAnsi" w:cstheme="minorHAnsi"/>
                <w:i/>
                <w:sz w:val="20"/>
                <w:szCs w:val="20"/>
                <w:lang w:eastAsia="en-AU"/>
              </w:rPr>
              <w:t>Gymnanthera oblonga</w:t>
            </w:r>
            <w:r w:rsidRPr="00675483">
              <w:rPr>
                <w:rFonts w:asciiTheme="minorHAnsi" w:hAnsiTheme="minorHAnsi" w:cstheme="minorHAnsi"/>
                <w:sz w:val="20"/>
                <w:szCs w:val="20"/>
                <w:lang w:eastAsia="en-AU"/>
              </w:rPr>
              <w:t xml:space="preserve"> and </w:t>
            </w:r>
            <w:r w:rsidRPr="00675483">
              <w:rPr>
                <w:rFonts w:asciiTheme="minorHAnsi" w:hAnsiTheme="minorHAnsi" w:cstheme="minorHAnsi"/>
                <w:i/>
                <w:sz w:val="20"/>
                <w:szCs w:val="20"/>
                <w:lang w:eastAsia="en-AU"/>
              </w:rPr>
              <w:t>Parsonsia alboflavescens</w:t>
            </w:r>
            <w:r w:rsidRPr="00675483">
              <w:rPr>
                <w:rFonts w:asciiTheme="minorHAnsi" w:hAnsiTheme="minorHAnsi" w:cstheme="minorHAnsi"/>
                <w:sz w:val="20"/>
                <w:szCs w:val="20"/>
                <w:lang w:eastAsia="en-AU"/>
              </w:rPr>
              <w:t>.</w:t>
            </w:r>
          </w:p>
        </w:tc>
        <w:tc>
          <w:tcPr>
            <w:tcW w:w="858" w:type="pct"/>
          </w:tcPr>
          <w:p w:rsidR="0093243B"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Pr>
                <w:rFonts w:asciiTheme="minorHAnsi" w:hAnsiTheme="minorHAnsi" w:cstheme="minorHAnsi"/>
                <w:sz w:val="20"/>
                <w:szCs w:val="20"/>
                <w:lang w:eastAsia="en-AU"/>
              </w:rPr>
              <w:t>High significance; Medium impact.</w:t>
            </w:r>
          </w:p>
          <w:p w:rsidR="0093243B" w:rsidRPr="00AA3D26"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Pr>
                <w:rFonts w:asciiTheme="minorHAnsi" w:hAnsiTheme="minorHAnsi" w:cstheme="minorHAnsi"/>
                <w:sz w:val="20"/>
                <w:szCs w:val="20"/>
                <w:lang w:eastAsia="en-AU"/>
              </w:rPr>
              <w:t xml:space="preserve">Immature stages vulnerable.  Breeding and foraging may be disrupted. </w:t>
            </w:r>
            <w:r w:rsidRPr="008B6BD5">
              <w:rPr>
                <w:rFonts w:asciiTheme="minorHAnsi" w:hAnsiTheme="minorHAnsi" w:cstheme="minorHAnsi"/>
                <w:sz w:val="20"/>
                <w:szCs w:val="20"/>
                <w:lang w:eastAsia="en-AU"/>
              </w:rPr>
              <w:t xml:space="preserve">Abundance of </w:t>
            </w:r>
            <w:r>
              <w:rPr>
                <w:rFonts w:asciiTheme="minorHAnsi" w:hAnsiTheme="minorHAnsi" w:cstheme="minorHAnsi"/>
                <w:sz w:val="20"/>
                <w:szCs w:val="20"/>
                <w:lang w:eastAsia="en-AU"/>
              </w:rPr>
              <w:t>nectar</w:t>
            </w:r>
            <w:r w:rsidRPr="008B6BD5">
              <w:rPr>
                <w:rFonts w:asciiTheme="minorHAnsi" w:hAnsiTheme="minorHAnsi" w:cstheme="minorHAnsi"/>
                <w:sz w:val="20"/>
                <w:szCs w:val="20"/>
                <w:lang w:eastAsia="en-AU"/>
              </w:rPr>
              <w:t xml:space="preserve"> may be reduced</w:t>
            </w:r>
          </w:p>
        </w:tc>
        <w:tc>
          <w:tcPr>
            <w:tcW w:w="929" w:type="pct"/>
            <w:gridSpan w:val="3"/>
          </w:tcPr>
          <w:p w:rsidR="0093243B" w:rsidRPr="00AA3D26"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8600" cy="770255"/>
                  <wp:effectExtent l="19050" t="0" r="6350" b="0"/>
                  <wp:docPr id="4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9" cstate="print"/>
                          <a:srcRect/>
                          <a:stretch>
                            <a:fillRect/>
                          </a:stretch>
                        </pic:blipFill>
                        <pic:spPr bwMode="auto">
                          <a:xfrm>
                            <a:off x="0" y="0"/>
                            <a:ext cx="1498600" cy="770255"/>
                          </a:xfrm>
                          <a:prstGeom prst="rect">
                            <a:avLst/>
                          </a:prstGeom>
                          <a:noFill/>
                          <a:ln w="9525">
                            <a:noFill/>
                            <a:miter lim="800000"/>
                            <a:headEnd/>
                            <a:tailEnd/>
                          </a:ln>
                        </pic:spPr>
                      </pic:pic>
                    </a:graphicData>
                  </a:graphic>
                </wp:inline>
              </w:drawing>
            </w:r>
          </w:p>
        </w:tc>
      </w:tr>
      <w:tr w:rsidR="0093243B" w:rsidRPr="00AA3D26" w:rsidTr="0093243B">
        <w:tc>
          <w:tcPr>
            <w:tcW w:w="652" w:type="pct"/>
          </w:tcPr>
          <w:p w:rsidR="0093243B" w:rsidRPr="00AA3D26" w:rsidRDefault="0093243B" w:rsidP="0093243B">
            <w:pPr>
              <w:pStyle w:val="NormalWeb"/>
              <w:spacing w:before="0" w:beforeAutospacing="0" w:after="0" w:afterAutospacing="0"/>
              <w:rPr>
                <w:rFonts w:asciiTheme="minorHAnsi" w:hAnsiTheme="minorHAnsi" w:cstheme="minorHAnsi"/>
                <w:sz w:val="20"/>
                <w:szCs w:val="20"/>
                <w:u w:color="000000"/>
              </w:rPr>
            </w:pPr>
            <w:r>
              <w:rPr>
                <w:rFonts w:asciiTheme="minorHAnsi" w:hAnsiTheme="minorHAnsi" w:cstheme="minorHAnsi"/>
                <w:sz w:val="20"/>
                <w:szCs w:val="20"/>
                <w:lang w:eastAsia="en-AU"/>
              </w:rPr>
              <w:t>Weaver ant, Green tree ant (</w:t>
            </w:r>
            <w:r w:rsidRPr="00CE5412">
              <w:rPr>
                <w:rFonts w:asciiTheme="minorHAnsi" w:hAnsiTheme="minorHAnsi" w:cstheme="minorHAnsi"/>
                <w:i/>
                <w:sz w:val="20"/>
                <w:szCs w:val="20"/>
                <w:lang w:eastAsia="en-AU"/>
              </w:rPr>
              <w:t>Oecophylla smaragdina</w:t>
            </w:r>
            <w:r w:rsidRPr="00F659EE">
              <w:rPr>
                <w:rFonts w:asciiTheme="minorHAnsi" w:hAnsiTheme="minorHAnsi" w:cstheme="minorHAnsi"/>
                <w:sz w:val="20"/>
                <w:szCs w:val="20"/>
                <w:lang w:eastAsia="en-AU"/>
              </w:rPr>
              <w:t>)</w:t>
            </w:r>
            <w:r w:rsidRPr="00E87DC3">
              <w:rPr>
                <w:rFonts w:asciiTheme="minorHAnsi" w:hAnsiTheme="minorHAnsi" w:cstheme="minorHAnsi"/>
                <w:sz w:val="20"/>
                <w:szCs w:val="20"/>
                <w:vertAlign w:val="superscript"/>
                <w:lang w:eastAsia="en-AU"/>
              </w:rPr>
              <w:t>2</w:t>
            </w:r>
          </w:p>
        </w:tc>
        <w:tc>
          <w:tcPr>
            <w:tcW w:w="511" w:type="pct"/>
          </w:tcPr>
          <w:p w:rsidR="0093243B" w:rsidRPr="00AA3D26" w:rsidRDefault="0093243B" w:rsidP="0093243B">
            <w:pPr>
              <w:pStyle w:val="NormalWeb"/>
              <w:spacing w:before="0" w:beforeAutospacing="0" w:after="0" w:afterAutospacing="0"/>
              <w:jc w:val="center"/>
              <w:rPr>
                <w:rFonts w:asciiTheme="minorHAnsi" w:hAnsiTheme="minorHAnsi" w:cstheme="minorHAnsi"/>
                <w:sz w:val="20"/>
                <w:szCs w:val="20"/>
              </w:rPr>
            </w:pPr>
            <w:r>
              <w:rPr>
                <w:rFonts w:asciiTheme="minorHAnsi" w:hAnsiTheme="minorHAnsi" w:cstheme="minorHAnsi"/>
                <w:sz w:val="20"/>
                <w:szCs w:val="20"/>
              </w:rPr>
              <w:t>Not listed</w:t>
            </w:r>
          </w:p>
        </w:tc>
        <w:tc>
          <w:tcPr>
            <w:tcW w:w="510"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n WA, n NT, n Qld (also India to SE Asia and Orient)</w:t>
            </w:r>
          </w:p>
        </w:tc>
        <w:tc>
          <w:tcPr>
            <w:tcW w:w="663" w:type="pct"/>
            <w:gridSpan w:val="2"/>
          </w:tcPr>
          <w:p w:rsidR="0093243B" w:rsidRDefault="0093243B" w:rsidP="0093243B">
            <w:pPr>
              <w:pStyle w:val="NormalWeb"/>
              <w:keepNext/>
              <w:keepLines/>
              <w:spacing w:before="0" w:beforeAutospacing="0" w:after="0" w:afterAutospacing="0"/>
              <w:outlineLvl w:val="0"/>
              <w:rPr>
                <w:rFonts w:asciiTheme="minorHAnsi" w:hAnsiTheme="minorHAnsi" w:cstheme="minorHAnsi"/>
                <w:sz w:val="20"/>
                <w:szCs w:val="20"/>
              </w:rPr>
            </w:pPr>
            <w:r>
              <w:rPr>
                <w:rFonts w:asciiTheme="minorHAnsi" w:hAnsiTheme="minorHAnsi" w:cstheme="minorHAnsi"/>
                <w:sz w:val="20"/>
                <w:szCs w:val="20"/>
              </w:rPr>
              <w:t>No. Not threatened.</w:t>
            </w:r>
          </w:p>
        </w:tc>
        <w:tc>
          <w:tcPr>
            <w:tcW w:w="877" w:type="pct"/>
            <w:gridSpan w:val="3"/>
          </w:tcPr>
          <w:p w:rsidR="0093243B" w:rsidRPr="00675483" w:rsidRDefault="0093243B" w:rsidP="0093243B">
            <w:pPr>
              <w:pStyle w:val="NormalWeb"/>
              <w:keepNext/>
              <w:keepLines/>
              <w:outlineLvl w:val="0"/>
              <w:rPr>
                <w:rFonts w:asciiTheme="minorHAnsi" w:hAnsiTheme="minorHAnsi" w:cstheme="minorHAnsi"/>
                <w:sz w:val="20"/>
                <w:szCs w:val="20"/>
                <w:lang w:eastAsia="en-AU"/>
              </w:rPr>
            </w:pPr>
            <w:r>
              <w:rPr>
                <w:rFonts w:asciiTheme="minorHAnsi" w:hAnsiTheme="minorHAnsi" w:cstheme="minorHAnsi"/>
                <w:sz w:val="20"/>
                <w:szCs w:val="20"/>
                <w:lang w:eastAsia="en-AU"/>
              </w:rPr>
              <w:t>Rainforests, vine thickets, closed forests, and heaths.  Nests arboreal, built</w:t>
            </w:r>
            <w:r w:rsidRPr="00387642">
              <w:rPr>
                <w:rFonts w:asciiTheme="minorHAnsi" w:hAnsiTheme="minorHAnsi" w:cstheme="minorHAnsi"/>
                <w:sz w:val="20"/>
                <w:szCs w:val="20"/>
                <w:lang w:eastAsia="en-AU"/>
              </w:rPr>
              <w:t xml:space="preserve"> by stitching living tree and shrub leaves together with silk produced by special glands in the larvae</w:t>
            </w:r>
            <w:r>
              <w:rPr>
                <w:rFonts w:asciiTheme="minorHAnsi" w:hAnsiTheme="minorHAnsi" w:cstheme="minorHAnsi"/>
                <w:sz w:val="20"/>
                <w:szCs w:val="20"/>
                <w:lang w:eastAsia="en-AU"/>
              </w:rPr>
              <w:t>. Forage on ground and arboreally. Predate arthropods and other invertebrates; also tend</w:t>
            </w:r>
            <w:r>
              <w:t xml:space="preserve"> </w:t>
            </w:r>
            <w:r w:rsidRPr="00BC53EF">
              <w:rPr>
                <w:rFonts w:asciiTheme="minorHAnsi" w:hAnsiTheme="minorHAnsi" w:cstheme="minorHAnsi"/>
                <w:sz w:val="20"/>
                <w:szCs w:val="20"/>
                <w:lang w:eastAsia="en-AU"/>
              </w:rPr>
              <w:t>aphids, scale insects, and the caterpillars of some butterfly species</w:t>
            </w:r>
            <w:r>
              <w:rPr>
                <w:rFonts w:asciiTheme="minorHAnsi" w:hAnsiTheme="minorHAnsi" w:cstheme="minorHAnsi"/>
                <w:sz w:val="20"/>
                <w:szCs w:val="20"/>
                <w:lang w:eastAsia="en-AU"/>
              </w:rPr>
              <w:t xml:space="preserve"> that produce honeydew.</w:t>
            </w:r>
          </w:p>
        </w:tc>
        <w:tc>
          <w:tcPr>
            <w:tcW w:w="858" w:type="pct"/>
          </w:tcPr>
          <w:p w:rsidR="0093243B"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Pr>
                <w:rFonts w:asciiTheme="minorHAnsi" w:hAnsiTheme="minorHAnsi" w:cstheme="minorHAnsi"/>
                <w:sz w:val="20"/>
                <w:szCs w:val="20"/>
                <w:lang w:eastAsia="en-AU"/>
              </w:rPr>
              <w:t>Low significance; Medium to high impact.</w:t>
            </w:r>
          </w:p>
          <w:p w:rsidR="0093243B" w:rsidRDefault="0093243B" w:rsidP="0093243B">
            <w:pPr>
              <w:pStyle w:val="NormalWeb"/>
              <w:keepNext/>
              <w:keepLines/>
              <w:spacing w:before="0" w:beforeAutospacing="0" w:after="0" w:afterAutospacing="0"/>
              <w:outlineLvl w:val="0"/>
              <w:rPr>
                <w:rFonts w:asciiTheme="minorHAnsi" w:hAnsiTheme="minorHAnsi" w:cstheme="minorHAnsi"/>
                <w:sz w:val="20"/>
                <w:szCs w:val="20"/>
                <w:lang w:eastAsia="en-AU"/>
              </w:rPr>
            </w:pPr>
            <w:r>
              <w:rPr>
                <w:rFonts w:asciiTheme="minorHAnsi" w:hAnsiTheme="minorHAnsi" w:cstheme="minorHAnsi"/>
                <w:sz w:val="20"/>
                <w:szCs w:val="20"/>
                <w:lang w:eastAsia="en-AU"/>
              </w:rPr>
              <w:t xml:space="preserve">Nest brood and foraging ants vulnerable. </w:t>
            </w:r>
            <w:r w:rsidRPr="008B6BD5">
              <w:rPr>
                <w:rFonts w:asciiTheme="minorHAnsi" w:hAnsiTheme="minorHAnsi" w:cstheme="minorHAnsi"/>
                <w:sz w:val="20"/>
                <w:szCs w:val="20"/>
                <w:lang w:eastAsia="en-AU"/>
              </w:rPr>
              <w:t xml:space="preserve"> Abundance of </w:t>
            </w:r>
            <w:r>
              <w:rPr>
                <w:rFonts w:asciiTheme="minorHAnsi" w:hAnsiTheme="minorHAnsi" w:cstheme="minorHAnsi"/>
                <w:sz w:val="20"/>
                <w:szCs w:val="20"/>
                <w:lang w:eastAsia="en-AU"/>
              </w:rPr>
              <w:t>invertebrate prey and nectar</w:t>
            </w:r>
            <w:r w:rsidRPr="008B6BD5">
              <w:rPr>
                <w:rFonts w:asciiTheme="minorHAnsi" w:hAnsiTheme="minorHAnsi" w:cstheme="minorHAnsi"/>
                <w:sz w:val="20"/>
                <w:szCs w:val="20"/>
                <w:lang w:eastAsia="en-AU"/>
              </w:rPr>
              <w:t xml:space="preserve"> may be reduced</w:t>
            </w:r>
            <w:r>
              <w:rPr>
                <w:rFonts w:asciiTheme="minorHAnsi" w:hAnsiTheme="minorHAnsi" w:cstheme="minorHAnsi"/>
                <w:sz w:val="20"/>
                <w:szCs w:val="20"/>
                <w:lang w:eastAsia="en-AU"/>
              </w:rPr>
              <w:t>.</w:t>
            </w:r>
          </w:p>
        </w:tc>
        <w:tc>
          <w:tcPr>
            <w:tcW w:w="929" w:type="pct"/>
            <w:gridSpan w:val="3"/>
          </w:tcPr>
          <w:p w:rsidR="0093243B" w:rsidRDefault="0093243B" w:rsidP="0093243B">
            <w:pPr>
              <w:pStyle w:val="NormalWeb"/>
              <w:keepNext/>
              <w:keepLines/>
              <w:spacing w:before="0" w:beforeAutospacing="0" w:after="0" w:afterAutospacing="0"/>
              <w:outlineLvl w:val="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98600" cy="871855"/>
                  <wp:effectExtent l="19050" t="0" r="6350" b="0"/>
                  <wp:docPr id="4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8" cstate="print"/>
                          <a:srcRect/>
                          <a:stretch>
                            <a:fillRect/>
                          </a:stretch>
                        </pic:blipFill>
                        <pic:spPr bwMode="auto">
                          <a:xfrm>
                            <a:off x="0" y="0"/>
                            <a:ext cx="1498600" cy="871855"/>
                          </a:xfrm>
                          <a:prstGeom prst="rect">
                            <a:avLst/>
                          </a:prstGeom>
                          <a:noFill/>
                          <a:ln w="9525">
                            <a:noFill/>
                            <a:miter lim="800000"/>
                            <a:headEnd/>
                            <a:tailEnd/>
                          </a:ln>
                        </pic:spPr>
                      </pic:pic>
                    </a:graphicData>
                  </a:graphic>
                </wp:inline>
              </w:drawing>
            </w:r>
          </w:p>
        </w:tc>
      </w:tr>
    </w:tbl>
    <w:p w:rsidR="0093243B" w:rsidRDefault="0093243B" w:rsidP="0093243B"/>
    <w:p w:rsidR="0093243B" w:rsidRPr="00B66E09" w:rsidRDefault="0093243B" w:rsidP="0093243B">
      <w:pPr>
        <w:rPr>
          <w:b/>
        </w:rPr>
      </w:pPr>
      <w:r w:rsidRPr="00B66E09">
        <w:rPr>
          <w:b/>
        </w:rPr>
        <w:t>Appendix 4 References</w:t>
      </w:r>
    </w:p>
    <w:p w:rsidR="0093243B" w:rsidRPr="005127D0" w:rsidRDefault="0093243B" w:rsidP="0093243B">
      <w:pPr>
        <w:spacing w:after="0" w:line="240" w:lineRule="auto"/>
        <w:ind w:left="720" w:hanging="720"/>
        <w:rPr>
          <w:rFonts w:ascii="Calibri" w:hAnsi="Calibri" w:cs="Calibri"/>
          <w:noProof/>
        </w:rPr>
      </w:pPr>
      <w:r w:rsidRPr="005127D0">
        <w:rPr>
          <w:rFonts w:ascii="Calibri" w:hAnsi="Calibri" w:cs="Calibri"/>
          <w:noProof/>
        </w:rPr>
        <w:t>1.</w:t>
      </w:r>
      <w:r w:rsidRPr="005127D0">
        <w:rPr>
          <w:rFonts w:ascii="Calibri" w:hAnsi="Calibri" w:cs="Calibri"/>
          <w:noProof/>
        </w:rPr>
        <w:tab/>
        <w:t xml:space="preserve">Braby, M. 2007. National Recovery Plan for the Gove Crow Butterfly </w:t>
      </w:r>
      <w:r w:rsidRPr="005127D0">
        <w:rPr>
          <w:rFonts w:ascii="Calibri" w:hAnsi="Calibri" w:cs="Calibri"/>
          <w:i/>
          <w:noProof/>
        </w:rPr>
        <w:t>Euploea alcathoe enastri</w:t>
      </w:r>
      <w:r w:rsidRPr="005127D0">
        <w:rPr>
          <w:rFonts w:ascii="Calibri" w:hAnsi="Calibri" w:cs="Calibri"/>
          <w:noProof/>
        </w:rPr>
        <w:t>, Department of Natural Resources, Environment and the Arts, Northern Territory.</w:t>
      </w:r>
    </w:p>
    <w:p w:rsidR="0093243B" w:rsidRPr="005127D0" w:rsidRDefault="0093243B" w:rsidP="0093243B">
      <w:pPr>
        <w:spacing w:after="0" w:line="240" w:lineRule="auto"/>
        <w:ind w:left="720" w:hanging="720"/>
        <w:rPr>
          <w:rFonts w:ascii="Calibri" w:hAnsi="Calibri" w:cs="Calibri"/>
          <w:noProof/>
        </w:rPr>
      </w:pPr>
      <w:r w:rsidRPr="005127D0">
        <w:rPr>
          <w:rFonts w:ascii="Calibri" w:hAnsi="Calibri" w:cs="Calibri"/>
          <w:noProof/>
        </w:rPr>
        <w:t>2.</w:t>
      </w:r>
      <w:r w:rsidRPr="005127D0">
        <w:rPr>
          <w:rFonts w:ascii="Calibri" w:hAnsi="Calibri" w:cs="Calibri"/>
          <w:noProof/>
        </w:rPr>
        <w:tab/>
        <w:t>Hoffmann, B.D. and W.-C. Saul. 2010.</w:t>
      </w:r>
      <w:r>
        <w:rPr>
          <w:rFonts w:ascii="Calibri" w:hAnsi="Calibri" w:cs="Calibri"/>
          <w:noProof/>
        </w:rPr>
        <w:t xml:space="preserve"> </w:t>
      </w:r>
      <w:r w:rsidRPr="005127D0">
        <w:rPr>
          <w:rFonts w:ascii="Calibri" w:hAnsi="Calibri" w:cs="Calibri"/>
          <w:noProof/>
        </w:rPr>
        <w:t>Yellow crazy ant (</w:t>
      </w:r>
      <w:r w:rsidRPr="005127D0">
        <w:rPr>
          <w:rFonts w:ascii="Calibri" w:hAnsi="Calibri" w:cs="Calibri"/>
          <w:i/>
          <w:noProof/>
        </w:rPr>
        <w:t>Anoplolepis gracilipes</w:t>
      </w:r>
      <w:r w:rsidRPr="005127D0">
        <w:rPr>
          <w:rFonts w:ascii="Calibri" w:hAnsi="Calibri" w:cs="Calibri"/>
          <w:noProof/>
        </w:rPr>
        <w:t>) invasions within undisturbed mainland Australian habitats: no support for biotic resistance hypothesis</w:t>
      </w:r>
      <w:r w:rsidRPr="005127D0">
        <w:rPr>
          <w:rFonts w:ascii="Calibri" w:hAnsi="Calibri" w:cs="Calibri"/>
          <w:i/>
          <w:noProof/>
        </w:rPr>
        <w:t>.</w:t>
      </w:r>
      <w:r w:rsidRPr="005127D0">
        <w:rPr>
          <w:rFonts w:ascii="Calibri" w:hAnsi="Calibri" w:cs="Calibri"/>
          <w:noProof/>
        </w:rPr>
        <w:t xml:space="preserve"> </w:t>
      </w:r>
      <w:r w:rsidRPr="005127D0">
        <w:rPr>
          <w:rFonts w:ascii="Calibri" w:hAnsi="Calibri" w:cs="Calibri"/>
          <w:i/>
          <w:noProof/>
        </w:rPr>
        <w:t>Biological Invasions</w:t>
      </w:r>
      <w:r w:rsidRPr="005127D0">
        <w:rPr>
          <w:rFonts w:ascii="Calibri" w:hAnsi="Calibri" w:cs="Calibri"/>
          <w:noProof/>
        </w:rPr>
        <w:t>.</w:t>
      </w:r>
    </w:p>
    <w:p w:rsidR="0093243B" w:rsidRPr="005127D0" w:rsidRDefault="0093243B" w:rsidP="0093243B">
      <w:pPr>
        <w:spacing w:line="240" w:lineRule="auto"/>
        <w:ind w:left="720" w:hanging="720"/>
        <w:rPr>
          <w:rFonts w:ascii="Calibri" w:hAnsi="Calibri" w:cs="Calibri"/>
          <w:noProof/>
        </w:rPr>
      </w:pPr>
      <w:r w:rsidRPr="005127D0">
        <w:rPr>
          <w:rFonts w:ascii="Calibri" w:hAnsi="Calibri" w:cs="Calibri"/>
          <w:noProof/>
        </w:rPr>
        <w:t>3.</w:t>
      </w:r>
      <w:r w:rsidRPr="005127D0">
        <w:rPr>
          <w:rFonts w:ascii="Calibri" w:hAnsi="Calibri" w:cs="Calibri"/>
          <w:noProof/>
        </w:rPr>
        <w:tab/>
        <w:t>Commonwealth of Australia. 2006. Background document for the threat abatement plan to reduce the impacts of tramp ants on the biodiversity in Australia and its territories, Department of the Environment and Heritage: Canberra.</w:t>
      </w:r>
    </w:p>
    <w:p w:rsidR="0093243B" w:rsidRDefault="0093243B" w:rsidP="0093243B">
      <w:pPr>
        <w:spacing w:line="240" w:lineRule="auto"/>
        <w:rPr>
          <w:noProof/>
        </w:rPr>
      </w:pPr>
    </w:p>
    <w:p w:rsidR="0093243B" w:rsidRDefault="0093243B" w:rsidP="0093243B"/>
    <w:p w:rsidR="0093243B" w:rsidRDefault="0093243B" w:rsidP="0093243B"/>
    <w:p w:rsidR="0093243B" w:rsidRDefault="0093243B" w:rsidP="0093243B">
      <w:r>
        <w:br w:type="page"/>
      </w:r>
    </w:p>
    <w:tbl>
      <w:tblPr>
        <w:tblpPr w:leftFromText="180" w:rightFromText="180" w:vertAnchor="text" w:tblpY="1"/>
        <w:tblOverlap w:val="never"/>
        <w:tblW w:w="51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42"/>
        <w:gridCol w:w="1605"/>
        <w:gridCol w:w="1562"/>
        <w:gridCol w:w="41"/>
        <w:gridCol w:w="1804"/>
        <w:gridCol w:w="2692"/>
        <w:gridCol w:w="2270"/>
        <w:gridCol w:w="2552"/>
      </w:tblGrid>
      <w:tr w:rsidR="0093243B" w:rsidRPr="00B04C79" w:rsidTr="0093243B">
        <w:tc>
          <w:tcPr>
            <w:tcW w:w="5000" w:type="pct"/>
            <w:gridSpan w:val="8"/>
            <w:tcBorders>
              <w:bottom w:val="single" w:sz="4" w:space="0" w:color="auto"/>
            </w:tcBorders>
          </w:tcPr>
          <w:p w:rsidR="0093243B" w:rsidRPr="00B04C79" w:rsidRDefault="0093243B" w:rsidP="0093243B">
            <w:pPr>
              <w:pStyle w:val="NormalWeb"/>
              <w:spacing w:before="0" w:beforeAutospacing="0" w:after="0" w:afterAutospacing="0"/>
              <w:rPr>
                <w:rFonts w:asciiTheme="minorHAnsi" w:hAnsiTheme="minorHAnsi" w:cstheme="minorHAnsi"/>
                <w:b/>
                <w:sz w:val="20"/>
                <w:szCs w:val="20"/>
              </w:rPr>
            </w:pPr>
            <w:r>
              <w:rPr>
                <w:rFonts w:asciiTheme="minorHAnsi" w:hAnsiTheme="minorHAnsi" w:cstheme="minorHAnsi"/>
                <w:b/>
                <w:sz w:val="20"/>
                <w:szCs w:val="20"/>
              </w:rPr>
              <w:t xml:space="preserve">Appendix </w:t>
            </w:r>
            <w:r w:rsidRPr="009F3D47">
              <w:rPr>
                <w:rFonts w:asciiTheme="minorHAnsi" w:hAnsiTheme="minorHAnsi" w:cstheme="minorHAnsi"/>
                <w:b/>
                <w:sz w:val="20"/>
                <w:szCs w:val="20"/>
              </w:rPr>
              <w:t>5</w:t>
            </w:r>
            <w:r>
              <w:rPr>
                <w:rFonts w:asciiTheme="minorHAnsi" w:hAnsiTheme="minorHAnsi" w:cstheme="minorHAnsi"/>
                <w:b/>
                <w:sz w:val="20"/>
                <w:szCs w:val="20"/>
              </w:rPr>
              <w:t xml:space="preserve"> Rapid assessment of native s</w:t>
            </w:r>
            <w:r w:rsidRPr="00B04C79">
              <w:rPr>
                <w:rFonts w:asciiTheme="minorHAnsi" w:hAnsiTheme="minorHAnsi" w:cstheme="minorHAnsi"/>
                <w:b/>
                <w:sz w:val="20"/>
                <w:szCs w:val="20"/>
              </w:rPr>
              <w:t>pecies potentially at risk from Yellow crazy ant in the Indian Territory Islands Bioregion (Christmas Island)</w:t>
            </w:r>
          </w:p>
        </w:tc>
      </w:tr>
      <w:tr w:rsidR="0093243B" w:rsidRPr="00B04C79" w:rsidTr="0093243B">
        <w:tc>
          <w:tcPr>
            <w:tcW w:w="701" w:type="pct"/>
            <w:tcBorders>
              <w:bottom w:val="single" w:sz="4" w:space="0" w:color="auto"/>
            </w:tcBorders>
          </w:tcPr>
          <w:p w:rsidR="0093243B" w:rsidRPr="00B04C79" w:rsidRDefault="0093243B" w:rsidP="0093243B">
            <w:pPr>
              <w:pStyle w:val="NormalWeb"/>
              <w:spacing w:before="0" w:beforeAutospacing="0" w:after="0" w:afterAutospacing="0"/>
              <w:rPr>
                <w:rFonts w:asciiTheme="minorHAnsi" w:hAnsiTheme="minorHAnsi" w:cstheme="minorHAnsi"/>
                <w:b/>
                <w:sz w:val="20"/>
                <w:szCs w:val="20"/>
              </w:rPr>
            </w:pPr>
            <w:r w:rsidRPr="00B04C79">
              <w:rPr>
                <w:rFonts w:asciiTheme="minorHAnsi" w:hAnsiTheme="minorHAnsi" w:cstheme="minorHAnsi"/>
                <w:b/>
                <w:sz w:val="20"/>
                <w:szCs w:val="20"/>
              </w:rPr>
              <w:t>Common Name (scientific name)</w:t>
            </w:r>
          </w:p>
        </w:tc>
        <w:tc>
          <w:tcPr>
            <w:tcW w:w="551" w:type="pct"/>
            <w:tcBorders>
              <w:bottom w:val="single" w:sz="4" w:space="0" w:color="auto"/>
            </w:tcBorders>
          </w:tcPr>
          <w:p w:rsidR="0093243B" w:rsidRPr="00B04C79" w:rsidRDefault="0093243B" w:rsidP="0093243B">
            <w:pPr>
              <w:pStyle w:val="NormalWeb"/>
              <w:spacing w:before="0" w:beforeAutospacing="0" w:after="0" w:afterAutospacing="0"/>
              <w:jc w:val="center"/>
              <w:rPr>
                <w:rFonts w:asciiTheme="minorHAnsi" w:hAnsiTheme="minorHAnsi" w:cstheme="minorHAnsi"/>
                <w:b/>
                <w:sz w:val="20"/>
                <w:szCs w:val="20"/>
              </w:rPr>
            </w:pPr>
            <w:r w:rsidRPr="00B04C79">
              <w:rPr>
                <w:rFonts w:asciiTheme="minorHAnsi" w:hAnsiTheme="minorHAnsi" w:cstheme="minorHAnsi"/>
                <w:b/>
                <w:bCs/>
                <w:sz w:val="20"/>
                <w:szCs w:val="20"/>
              </w:rPr>
              <w:t xml:space="preserve">EPBC Act Listing Status </w:t>
            </w:r>
          </w:p>
        </w:tc>
        <w:tc>
          <w:tcPr>
            <w:tcW w:w="550" w:type="pct"/>
            <w:gridSpan w:val="2"/>
            <w:tcBorders>
              <w:bottom w:val="single" w:sz="4" w:space="0" w:color="auto"/>
            </w:tcBorders>
          </w:tcPr>
          <w:p w:rsidR="0093243B" w:rsidRPr="00B04C79" w:rsidRDefault="0093243B" w:rsidP="0093243B">
            <w:pPr>
              <w:pStyle w:val="NormalWeb"/>
              <w:spacing w:before="0" w:beforeAutospacing="0" w:after="0" w:afterAutospacing="0"/>
              <w:rPr>
                <w:rFonts w:asciiTheme="minorHAnsi" w:hAnsiTheme="minorHAnsi" w:cstheme="minorHAnsi"/>
                <w:b/>
                <w:sz w:val="20"/>
                <w:szCs w:val="20"/>
              </w:rPr>
            </w:pPr>
            <w:r w:rsidRPr="00B04C79">
              <w:rPr>
                <w:rFonts w:asciiTheme="minorHAnsi" w:hAnsiTheme="minorHAnsi" w:cstheme="minorHAnsi"/>
                <w:b/>
                <w:sz w:val="20"/>
                <w:szCs w:val="20"/>
              </w:rPr>
              <w:t>Range</w:t>
            </w:r>
          </w:p>
        </w:tc>
        <w:tc>
          <w:tcPr>
            <w:tcW w:w="619" w:type="pct"/>
            <w:tcBorders>
              <w:bottom w:val="single" w:sz="4" w:space="0" w:color="auto"/>
            </w:tcBorders>
          </w:tcPr>
          <w:p w:rsidR="0093243B" w:rsidRPr="00B04C79" w:rsidRDefault="0093243B" w:rsidP="0093243B">
            <w:pPr>
              <w:pStyle w:val="NormalWeb"/>
              <w:spacing w:before="0" w:beforeAutospacing="0" w:after="0" w:afterAutospacing="0"/>
              <w:rPr>
                <w:rFonts w:asciiTheme="minorHAnsi" w:hAnsiTheme="minorHAnsi" w:cstheme="minorHAnsi"/>
                <w:b/>
                <w:sz w:val="20"/>
                <w:szCs w:val="20"/>
              </w:rPr>
            </w:pPr>
            <w:r w:rsidRPr="00B04C79">
              <w:rPr>
                <w:rFonts w:asciiTheme="minorHAnsi" w:hAnsiTheme="minorHAnsi" w:cstheme="minorHAnsi"/>
                <w:b/>
                <w:sz w:val="20"/>
                <w:szCs w:val="20"/>
              </w:rPr>
              <w:t>Recovery Plan</w:t>
            </w:r>
          </w:p>
        </w:tc>
        <w:tc>
          <w:tcPr>
            <w:tcW w:w="924" w:type="pct"/>
            <w:tcBorders>
              <w:bottom w:val="single" w:sz="4" w:space="0" w:color="auto"/>
            </w:tcBorders>
          </w:tcPr>
          <w:p w:rsidR="0093243B" w:rsidRPr="00B04C79" w:rsidRDefault="0093243B" w:rsidP="0093243B">
            <w:pPr>
              <w:pStyle w:val="NormalWeb"/>
              <w:spacing w:before="0" w:beforeAutospacing="0" w:after="0" w:afterAutospacing="0"/>
              <w:rPr>
                <w:rFonts w:asciiTheme="minorHAnsi" w:hAnsiTheme="minorHAnsi" w:cstheme="minorHAnsi"/>
                <w:b/>
                <w:sz w:val="20"/>
                <w:szCs w:val="20"/>
              </w:rPr>
            </w:pPr>
            <w:r w:rsidRPr="00B04C79">
              <w:rPr>
                <w:rFonts w:asciiTheme="minorHAnsi" w:hAnsiTheme="minorHAnsi" w:cstheme="minorHAnsi"/>
                <w:b/>
                <w:sz w:val="20"/>
                <w:szCs w:val="20"/>
              </w:rPr>
              <w:t>Habitat and behaviour</w:t>
            </w:r>
          </w:p>
        </w:tc>
        <w:tc>
          <w:tcPr>
            <w:tcW w:w="1655" w:type="pct"/>
            <w:gridSpan w:val="2"/>
            <w:tcBorders>
              <w:bottom w:val="single" w:sz="4" w:space="0" w:color="auto"/>
            </w:tcBorders>
          </w:tcPr>
          <w:p w:rsidR="0093243B" w:rsidRPr="00B04C79" w:rsidRDefault="0093243B" w:rsidP="0093243B">
            <w:pPr>
              <w:pStyle w:val="NormalWeb"/>
              <w:spacing w:before="0" w:beforeAutospacing="0" w:after="0" w:afterAutospacing="0"/>
              <w:jc w:val="center"/>
              <w:rPr>
                <w:rFonts w:asciiTheme="minorHAnsi" w:hAnsiTheme="minorHAnsi" w:cstheme="minorHAnsi"/>
                <w:b/>
                <w:sz w:val="20"/>
                <w:szCs w:val="20"/>
              </w:rPr>
            </w:pPr>
            <w:r w:rsidRPr="00B04C79">
              <w:rPr>
                <w:rFonts w:asciiTheme="minorHAnsi" w:hAnsiTheme="minorHAnsi" w:cstheme="minorHAnsi"/>
                <w:b/>
                <w:sz w:val="20"/>
                <w:szCs w:val="20"/>
              </w:rPr>
              <w:t xml:space="preserve">Potential or presumed level of impact and mechanisms for </w:t>
            </w:r>
            <w:r>
              <w:rPr>
                <w:rFonts w:asciiTheme="minorHAnsi" w:hAnsiTheme="minorHAnsi" w:cstheme="minorHAnsi"/>
                <w:b/>
                <w:sz w:val="20"/>
                <w:szCs w:val="20"/>
              </w:rPr>
              <w:t>Yellow crazy ant</w:t>
            </w:r>
            <w:r w:rsidRPr="00B04C79">
              <w:rPr>
                <w:rFonts w:asciiTheme="minorHAnsi" w:hAnsiTheme="minorHAnsi" w:cstheme="minorHAnsi"/>
                <w:b/>
                <w:sz w:val="20"/>
                <w:szCs w:val="20"/>
              </w:rPr>
              <w:t xml:space="preserve"> effect</w:t>
            </w:r>
          </w:p>
        </w:tc>
      </w:tr>
      <w:tr w:rsidR="0093243B" w:rsidRPr="00B04C79" w:rsidTr="0093243B">
        <w:trPr>
          <w:trHeight w:val="368"/>
        </w:trPr>
        <w:tc>
          <w:tcPr>
            <w:tcW w:w="5000" w:type="pct"/>
            <w:gridSpan w:val="8"/>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b/>
                <w:sz w:val="20"/>
                <w:szCs w:val="20"/>
                <w:lang w:eastAsia="en-AU"/>
              </w:rPr>
            </w:pPr>
            <w:r w:rsidRPr="00B04C79">
              <w:rPr>
                <w:rFonts w:asciiTheme="minorHAnsi" w:hAnsiTheme="minorHAnsi" w:cstheme="minorHAnsi"/>
                <w:b/>
                <w:sz w:val="20"/>
                <w:szCs w:val="20"/>
                <w:lang w:eastAsia="en-AU"/>
              </w:rPr>
              <w:t>Birds</w:t>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eastAsia="Arial Unicode MS" w:cstheme="minorHAnsi"/>
                <w:color w:val="000000"/>
                <w:sz w:val="20"/>
                <w:szCs w:val="20"/>
                <w:u w:color="000000"/>
              </w:rPr>
              <w:t>Abbott’s booby (</w:t>
            </w:r>
            <w:r w:rsidRPr="00B04C79">
              <w:rPr>
                <w:rFonts w:cstheme="minorHAnsi"/>
                <w:bCs/>
                <w:i/>
                <w:sz w:val="20"/>
                <w:szCs w:val="20"/>
              </w:rPr>
              <w:t>Papasula abbotti</w:t>
            </w:r>
            <w:r w:rsidRPr="00B04C79">
              <w:rPr>
                <w:rFonts w:cstheme="minorHAnsi"/>
                <w:bCs/>
                <w:sz w:val="20"/>
                <w:szCs w:val="20"/>
              </w:rPr>
              <w:t>)</w:t>
            </w:r>
            <w:r w:rsidRPr="00B04C79">
              <w:rPr>
                <w:rFonts w:cstheme="minorHAnsi"/>
                <w:bCs/>
                <w:sz w:val="20"/>
                <w:szCs w:val="20"/>
                <w:vertAlign w:val="superscript"/>
              </w:rPr>
              <w:t>1, 3, 4</w:t>
            </w:r>
            <w:r>
              <w:rPr>
                <w:rFonts w:cstheme="minorHAnsi"/>
                <w:bCs/>
                <w:sz w:val="20"/>
                <w:szCs w:val="2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E (Marine)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CI (formerly other Indian Ocean islands)</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Habitat loss and degradation through mining</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SRE. </w:t>
            </w:r>
            <w:r w:rsidRPr="00B04C79">
              <w:rPr>
                <w:rFonts w:asciiTheme="minorHAnsi" w:hAnsiTheme="minorHAnsi" w:cstheme="minorHAnsi"/>
                <w:sz w:val="20"/>
                <w:szCs w:val="20"/>
              </w:rPr>
              <w:t>F</w:t>
            </w:r>
            <w:r w:rsidRPr="00B04C79">
              <w:rPr>
                <w:rFonts w:asciiTheme="minorHAnsi" w:hAnsiTheme="minorHAnsi" w:cstheme="minorHAnsi"/>
                <w:sz w:val="20"/>
                <w:szCs w:val="20"/>
                <w:lang w:eastAsia="en-AU"/>
              </w:rPr>
              <w:t>eeds in warm, low salinity waters, taking squid and fish. Nests in emergent and canopy rainforest trees.  Productivity extremely low, with a pair needing nearly 30 years to replace themselves.</w:t>
            </w:r>
            <w:r w:rsidRPr="00B04C79">
              <w:rPr>
                <w:rFonts w:asciiTheme="minorHAnsi" w:hAnsiTheme="minorHAnsi" w:cstheme="minorHAnsi"/>
                <w:sz w:val="20"/>
                <w:szCs w:val="20"/>
              </w:rPr>
              <w:t xml:space="preserve"> </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be disrupted.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30"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color w:val="000000"/>
                <w:sz w:val="20"/>
                <w:szCs w:val="20"/>
                <w:u w:color="000000"/>
              </w:rPr>
            </w:pPr>
            <w:r w:rsidRPr="00B04C79">
              <w:rPr>
                <w:rFonts w:eastAsia="Arial Unicode MS" w:cstheme="minorHAnsi"/>
                <w:color w:val="000000"/>
                <w:sz w:val="20"/>
                <w:szCs w:val="20"/>
                <w:u w:color="000000"/>
              </w:rPr>
              <w:t xml:space="preserve">Australian kestrel, </w:t>
            </w:r>
            <w:r w:rsidRPr="00B04C79">
              <w:rPr>
                <w:rFonts w:cstheme="minorHAnsi"/>
                <w:sz w:val="20"/>
                <w:szCs w:val="20"/>
              </w:rPr>
              <w:t xml:space="preserve"> </w:t>
            </w:r>
            <w:r w:rsidRPr="00B04C79">
              <w:rPr>
                <w:rFonts w:eastAsia="Arial Unicode MS" w:cstheme="minorHAnsi"/>
                <w:color w:val="000000"/>
                <w:sz w:val="20"/>
                <w:szCs w:val="20"/>
                <w:u w:color="000000"/>
              </w:rPr>
              <w:t>Nankeen kestrel (</w:t>
            </w:r>
            <w:r w:rsidRPr="00B04C79">
              <w:rPr>
                <w:rFonts w:eastAsia="Arial Unicode MS" w:cstheme="minorHAnsi"/>
                <w:i/>
                <w:color w:val="000000"/>
                <w:sz w:val="20"/>
                <w:szCs w:val="20"/>
                <w:u w:color="000000"/>
              </w:rPr>
              <w:t>Falco cenchroides</w:t>
            </w:r>
            <w:r w:rsidRPr="00B04C79">
              <w:rPr>
                <w:rFonts w:eastAsia="Arial Unicode MS" w:cstheme="minorHAnsi"/>
                <w:color w:val="000000"/>
                <w:sz w:val="20"/>
                <w:szCs w:val="20"/>
                <w:u w:color="00000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WA, NT, Qld, NSW, ACT, Vic, Tas, SA, CI (also New Caledonia; Norfolk Island, Lord Howe; Papua New Guinea; vagrant New Zealand, </w:t>
            </w:r>
            <w:r w:rsidRPr="00B04C79">
              <w:rPr>
                <w:rFonts w:asciiTheme="minorHAnsi" w:hAnsiTheme="minorHAnsi" w:cstheme="minorHAnsi"/>
                <w:sz w:val="20"/>
                <w:szCs w:val="20"/>
              </w:rPr>
              <w:t xml:space="preserve"> </w:t>
            </w:r>
            <w:r w:rsidRPr="00B04C79">
              <w:rPr>
                <w:rFonts w:asciiTheme="minorHAnsi" w:hAnsiTheme="minorHAnsi" w:cstheme="minorHAnsi"/>
                <w:sz w:val="20"/>
                <w:szCs w:val="20"/>
                <w:lang w:eastAsia="en-AU"/>
              </w:rPr>
              <w:t>Cocos (Keeling) Islands)</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Not threatened.</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Woodlands. Partially migratory. Forages mostly in open habitat, feeding on insects, and small birds, reptiles and mammals. Nests in tree hollows, cliff ledges, etc., and occasionally on the ground.</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Medium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be disrupted. Abundance of invertebrate and vertebrate prey likely reduced.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sz w:val="20"/>
                <w:szCs w:val="20"/>
                <w:vertAlign w:val="superscript"/>
              </w:rPr>
            </w:pPr>
            <w:r w:rsidRPr="00B04C79">
              <w:rPr>
                <w:rFonts w:cstheme="minorHAnsi"/>
                <w:sz w:val="20"/>
                <w:szCs w:val="20"/>
              </w:rPr>
              <w:t>Azure kingfisher (</w:t>
            </w:r>
            <w:r w:rsidRPr="00B04C79">
              <w:rPr>
                <w:rFonts w:cstheme="minorHAnsi"/>
                <w:i/>
                <w:iCs/>
                <w:sz w:val="20"/>
                <w:szCs w:val="20"/>
              </w:rPr>
              <w:t>Ceyx azurea</w:t>
            </w:r>
            <w:r w:rsidRPr="00B04C79">
              <w:rPr>
                <w:rFonts w:cstheme="minorHAnsi"/>
                <w:sz w:val="20"/>
                <w:szCs w:val="20"/>
              </w:rPr>
              <w:t>)</w:t>
            </w:r>
          </w:p>
          <w:p w:rsidR="0093243B" w:rsidRPr="00B04C79" w:rsidRDefault="0093243B" w:rsidP="0093243B">
            <w:pPr>
              <w:spacing w:after="0" w:line="240" w:lineRule="auto"/>
              <w:rPr>
                <w:rFonts w:cstheme="minorHAnsi"/>
                <w:sz w:val="20"/>
                <w:szCs w:val="20"/>
              </w:rPr>
            </w:pPr>
            <w:r w:rsidRPr="00B04C79">
              <w:rPr>
                <w:rFonts w:cstheme="minorHAnsi"/>
                <w:sz w:val="20"/>
                <w:szCs w:val="20"/>
              </w:rPr>
              <w:t>[=</w:t>
            </w:r>
            <w:r w:rsidRPr="00B04C79">
              <w:rPr>
                <w:rFonts w:cstheme="minorHAnsi"/>
                <w:i/>
                <w:iCs/>
                <w:color w:val="333333"/>
                <w:sz w:val="20"/>
                <w:szCs w:val="20"/>
              </w:rPr>
              <w:t>Alcedo azurea</w:t>
            </w:r>
            <w:r w:rsidRPr="00B04C79">
              <w:rPr>
                <w:rFonts w:cstheme="minorHAnsi"/>
                <w:iCs/>
                <w:color w:val="333333"/>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WA, NT, Qld, NSW, Vic, e SA, Tas (also New Guinea, </w:t>
            </w:r>
            <w:r w:rsidRPr="00B04C79">
              <w:rPr>
                <w:rFonts w:asciiTheme="minorHAnsi" w:hAnsiTheme="minorHAnsi" w:cstheme="minorHAnsi"/>
                <w:sz w:val="20"/>
                <w:szCs w:val="20"/>
              </w:rPr>
              <w:t xml:space="preserve"> </w:t>
            </w:r>
            <w:r w:rsidRPr="00B04C79">
              <w:rPr>
                <w:rFonts w:asciiTheme="minorHAnsi" w:hAnsiTheme="minorHAnsi" w:cstheme="minorHAnsi"/>
                <w:sz w:val="20"/>
                <w:szCs w:val="20"/>
                <w:lang w:eastAsia="en-AU"/>
              </w:rPr>
              <w:t>Moluccas)</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Degradation of wetland waters.</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Near water - ponds, rivers, lakes and mangroves. Diet mostly fish and insects. Roosts arboreal. Nests in burrows in earth banks and cliffs.</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attempts and fledgling success may be disrupted.  May compete with ants for nest sites.   Abundance of invertebrate and vertebrate prey may be reduced.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i/>
                <w:color w:val="000000"/>
                <w:sz w:val="20"/>
                <w:szCs w:val="20"/>
                <w:u w:color="000000"/>
              </w:rPr>
            </w:pPr>
            <w:r w:rsidRPr="00B04C79">
              <w:rPr>
                <w:rFonts w:eastAsia="Arial Unicode MS" w:cstheme="minorHAnsi"/>
                <w:color w:val="000000"/>
                <w:sz w:val="20"/>
                <w:szCs w:val="20"/>
                <w:u w:color="000000"/>
              </w:rPr>
              <w:t>Brown booby (</w:t>
            </w:r>
            <w:r w:rsidRPr="00B04C79">
              <w:rPr>
                <w:rFonts w:eastAsia="Arial Unicode MS" w:cstheme="minorHAnsi"/>
                <w:i/>
                <w:color w:val="000000"/>
                <w:sz w:val="20"/>
                <w:szCs w:val="20"/>
                <w:u w:color="000000"/>
              </w:rPr>
              <w:t>Sula leucogaster</w:t>
            </w:r>
            <w:r w:rsidRPr="00B04C79">
              <w:rPr>
                <w:rFonts w:eastAsia="Arial Unicode MS" w:cstheme="minorHAnsi"/>
                <w:color w:val="000000"/>
                <w:sz w:val="20"/>
                <w:szCs w:val="20"/>
                <w:u w:color="00000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WA, NT, Qld, CI (also Indian and Pacific oceans)</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Tropical oceans, feeding on fish, squid and some other cephalopods. Nests on ground.</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to medium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33"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color w:val="000000"/>
                <w:sz w:val="20"/>
                <w:szCs w:val="20"/>
                <w:u w:color="000000"/>
              </w:rPr>
            </w:pPr>
            <w:r w:rsidRPr="00B04C79">
              <w:rPr>
                <w:rFonts w:eastAsia="Arial Unicode MS" w:cstheme="minorHAnsi"/>
                <w:color w:val="000000"/>
                <w:sz w:val="20"/>
                <w:szCs w:val="20"/>
                <w:u w:color="000000"/>
              </w:rPr>
              <w:t>Christmas Island emerald dove (</w:t>
            </w:r>
            <w:r w:rsidRPr="00B04C79">
              <w:rPr>
                <w:rFonts w:eastAsia="Arial Unicode MS" w:cstheme="minorHAnsi"/>
                <w:i/>
                <w:color w:val="000000"/>
                <w:sz w:val="20"/>
                <w:szCs w:val="20"/>
                <w:u w:color="000000"/>
              </w:rPr>
              <w:t>Chalcophaps indica natalis</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1, 3, 4</w:t>
            </w:r>
            <w:r>
              <w:rPr>
                <w:rFonts w:eastAsia="Arial Unicode MS" w:cstheme="minorHAnsi"/>
                <w:color w:val="000000"/>
                <w:sz w:val="20"/>
                <w:szCs w:val="20"/>
                <w:u w:color="00000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Yes (2000). Yellow crazy ant listed as a threat.</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SRE. Rainforest. Feeds on seeds and fruit on forest floor. </w:t>
            </w:r>
            <w:r w:rsidRPr="00B04C79">
              <w:rPr>
                <w:rFonts w:asciiTheme="minorHAnsi" w:hAnsiTheme="minorHAnsi" w:cstheme="minorHAnsi"/>
                <w:sz w:val="20"/>
                <w:szCs w:val="20"/>
              </w:rPr>
              <w:t>N</w:t>
            </w:r>
            <w:r w:rsidRPr="00B04C79">
              <w:rPr>
                <w:rFonts w:asciiTheme="minorHAnsi" w:hAnsiTheme="minorHAnsi" w:cstheme="minorHAnsi"/>
                <w:sz w:val="20"/>
                <w:szCs w:val="20"/>
                <w:lang w:eastAsia="en-AU"/>
              </w:rPr>
              <w:t>ests in tops of rainforest trees and other dense vegetation.</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Medium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and foraging may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color w:val="000000"/>
                <w:sz w:val="20"/>
                <w:szCs w:val="20"/>
                <w:u w:color="000000"/>
              </w:rPr>
            </w:pPr>
            <w:r w:rsidRPr="00B04C79">
              <w:rPr>
                <w:rFonts w:eastAsia="Arial Unicode MS" w:cstheme="minorHAnsi"/>
                <w:color w:val="000000"/>
                <w:sz w:val="20"/>
                <w:szCs w:val="20"/>
                <w:u w:color="000000"/>
              </w:rPr>
              <w:t>Christmas Island frigatebird (</w:t>
            </w:r>
            <w:r w:rsidRPr="00B04C79">
              <w:rPr>
                <w:rFonts w:eastAsia="Arial Unicode MS" w:cstheme="minorHAnsi"/>
                <w:i/>
                <w:color w:val="000000"/>
                <w:sz w:val="20"/>
                <w:szCs w:val="20"/>
                <w:u w:color="000000"/>
              </w:rPr>
              <w:t>Fregata andrewsi</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1, 3, 4, 7</w:t>
            </w:r>
            <w:r>
              <w:rPr>
                <w:rFonts w:eastAsia="Arial Unicode MS" w:cstheme="minorHAnsi"/>
                <w:color w:val="000000"/>
                <w:sz w:val="20"/>
                <w:szCs w:val="20"/>
                <w:u w:color="00000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V (Marine)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Yes (2004). Yellow crazy ant listed as a threat.</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SRE. Migratory. Foraging in low densities over the Indian Ocean and throughout the Indo-Malay Archipelago. </w:t>
            </w:r>
            <w:r w:rsidRPr="00B04C79">
              <w:rPr>
                <w:rFonts w:asciiTheme="minorHAnsi" w:hAnsiTheme="minorHAnsi" w:cstheme="minorHAnsi"/>
                <w:sz w:val="20"/>
                <w:szCs w:val="20"/>
              </w:rPr>
              <w:t xml:space="preserve">Feeds predominately on </w:t>
            </w:r>
            <w:r w:rsidRPr="00B04C79">
              <w:rPr>
                <w:rFonts w:asciiTheme="minorHAnsi" w:hAnsiTheme="minorHAnsi" w:cstheme="minorHAnsi"/>
                <w:sz w:val="20"/>
                <w:szCs w:val="20"/>
                <w:lang w:eastAsia="en-AU"/>
              </w:rPr>
              <w:t>flying fish, squid and other marine species, and stealing food from other birds on the wing. Nests in rainforest trees.  Productivity low.</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Low to medium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5"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color w:val="000000"/>
                <w:sz w:val="20"/>
                <w:szCs w:val="20"/>
                <w:u w:color="000000"/>
              </w:rPr>
            </w:pPr>
            <w:r w:rsidRPr="00B04C79">
              <w:rPr>
                <w:rFonts w:eastAsia="Arial Unicode MS" w:cstheme="minorHAnsi"/>
                <w:color w:val="000000"/>
                <w:sz w:val="20"/>
                <w:szCs w:val="20"/>
                <w:u w:color="000000"/>
              </w:rPr>
              <w:t>Christmas Island glossy swiftlets (</w:t>
            </w:r>
            <w:r w:rsidRPr="00B04C79">
              <w:rPr>
                <w:rFonts w:eastAsia="Arial Unicode MS" w:cstheme="minorHAnsi"/>
                <w:i/>
                <w:color w:val="000000"/>
                <w:sz w:val="20"/>
                <w:szCs w:val="20"/>
                <w:u w:color="000000"/>
              </w:rPr>
              <w:t>Collocalia esculenta natalis</w:t>
            </w:r>
            <w:r w:rsidRPr="00B04C79">
              <w:rPr>
                <w:rFonts w:eastAsia="Arial Unicode MS" w:cstheme="minorHAnsi"/>
                <w:color w:val="000000"/>
                <w:sz w:val="20"/>
                <w:szCs w:val="20"/>
                <w:u w:color="000000"/>
              </w:rPr>
              <w:t>)3</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Not threatened.</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SRE. Rainforests and shrublands. Diurnal. </w:t>
            </w:r>
            <w:r w:rsidRPr="00B04C79">
              <w:rPr>
                <w:rFonts w:asciiTheme="minorHAnsi" w:hAnsiTheme="minorHAnsi" w:cstheme="minorHAnsi"/>
                <w:sz w:val="20"/>
                <w:szCs w:val="20"/>
              </w:rPr>
              <w:t>N</w:t>
            </w:r>
            <w:r w:rsidRPr="00B04C79">
              <w:rPr>
                <w:rFonts w:asciiTheme="minorHAnsi" w:hAnsiTheme="minorHAnsi" w:cstheme="minorHAnsi"/>
                <w:sz w:val="20"/>
                <w:szCs w:val="20"/>
                <w:lang w:eastAsia="en-AU"/>
              </w:rPr>
              <w:t>ests in caves and feeds over most habitats, including settlements, secondary forest and primary rainforests. Aerial insectivore, with flying ants predominant diet.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rarely be disrupted.  Abundance of invertebrate prey likely be reduced.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color w:val="000000"/>
                <w:sz w:val="20"/>
                <w:szCs w:val="20"/>
                <w:u w:color="000000"/>
              </w:rPr>
            </w:pPr>
            <w:r w:rsidRPr="00B04C79">
              <w:rPr>
                <w:rFonts w:eastAsia="Arial Unicode MS" w:cstheme="minorHAnsi"/>
                <w:color w:val="000000"/>
                <w:sz w:val="20"/>
                <w:szCs w:val="20"/>
                <w:u w:color="000000"/>
              </w:rPr>
              <w:t>Christmas Island goshawk (</w:t>
            </w:r>
            <w:r w:rsidRPr="00B04C79">
              <w:rPr>
                <w:rFonts w:eastAsia="Arial Unicode MS" w:cstheme="minorHAnsi"/>
                <w:i/>
                <w:color w:val="000000"/>
                <w:sz w:val="20"/>
                <w:szCs w:val="20"/>
                <w:u w:color="000000"/>
              </w:rPr>
              <w:t>Accipiter hiogaster natalis</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1, 3, 4, 5</w:t>
            </w:r>
            <w:r>
              <w:rPr>
                <w:rFonts w:eastAsia="Arial Unicode MS" w:cstheme="minorHAnsi"/>
                <w:color w:val="000000"/>
                <w:sz w:val="20"/>
                <w:szCs w:val="20"/>
                <w:u w:color="00000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Yes (2004). Yellow crazy ant listed as a threat.</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SRE. Range of forest types. Diurnal. Feeds on invertebrates and small vertebrates (birds, mammals, reptiles), either gleaned from ground or caught in flight. Nests in canopy.</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Medium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rarely be disrupted.  Abundance of invertebrate and vertebrate prey likely reduced.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37"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color w:val="000000"/>
                <w:sz w:val="20"/>
                <w:szCs w:val="20"/>
                <w:u w:color="000000"/>
              </w:rPr>
            </w:pPr>
            <w:r w:rsidRPr="00B04C79">
              <w:rPr>
                <w:rFonts w:eastAsia="Arial Unicode MS" w:cstheme="minorHAnsi"/>
                <w:color w:val="000000"/>
                <w:sz w:val="20"/>
                <w:szCs w:val="20"/>
                <w:u w:color="000000"/>
              </w:rPr>
              <w:t>Christmas Island hawk-owl (</w:t>
            </w:r>
            <w:r w:rsidRPr="00B04C79">
              <w:rPr>
                <w:rFonts w:eastAsia="Arial Unicode MS" w:cstheme="minorHAnsi"/>
                <w:i/>
                <w:color w:val="000000"/>
                <w:sz w:val="20"/>
                <w:szCs w:val="20"/>
                <w:u w:color="000000"/>
              </w:rPr>
              <w:t>Ninox natalis</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1, 3, 4, 6</w:t>
            </w:r>
            <w:r>
              <w:rPr>
                <w:rFonts w:eastAsia="Arial Unicode MS" w:cstheme="minorHAnsi"/>
                <w:color w:val="000000"/>
                <w:sz w:val="20"/>
                <w:szCs w:val="20"/>
                <w:u w:color="00000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V</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Yes (2004). Yellow crazy ant listed as an extreme threat.</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SRE. Rainforest. Nests in tree hollows. Mostly active in forest subcanopy. Feeds on invertebrates and some vertebrates. </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Medium to high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rarely be disrupted.  Abundance of invertebrate and vertebrate prey likely reduced.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color w:val="000000"/>
                <w:sz w:val="20"/>
                <w:szCs w:val="20"/>
                <w:u w:color="000000"/>
              </w:rPr>
            </w:pPr>
            <w:r w:rsidRPr="00B04C79">
              <w:rPr>
                <w:rFonts w:eastAsia="Arial Unicode MS" w:cstheme="minorHAnsi"/>
                <w:color w:val="000000"/>
                <w:sz w:val="20"/>
                <w:szCs w:val="20"/>
                <w:u w:color="000000"/>
              </w:rPr>
              <w:t>Christmas Island imperial-pigeon (</w:t>
            </w:r>
            <w:r w:rsidRPr="00B04C79">
              <w:rPr>
                <w:rFonts w:eastAsia="Arial Unicode MS" w:cstheme="minorHAnsi"/>
                <w:i/>
                <w:color w:val="000000"/>
                <w:sz w:val="20"/>
                <w:szCs w:val="20"/>
                <w:u w:color="000000"/>
              </w:rPr>
              <w:t>Ducula whartoni</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1, 4, 14</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Not threatened.</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SRE. Rainforests. Active in canopy and subcanopy. Frugivore, feeding on fruit, and occasionally buds and leaves in the canopy.</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Nesting and fledgling success, and foraging may rarely be disrupted.  </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39"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color w:val="000000"/>
                <w:sz w:val="20"/>
                <w:szCs w:val="20"/>
                <w:u w:color="000000"/>
              </w:rPr>
            </w:pPr>
            <w:r w:rsidRPr="00B04C79">
              <w:rPr>
                <w:rFonts w:eastAsia="Arial Unicode MS" w:cstheme="minorHAnsi"/>
                <w:color w:val="000000"/>
                <w:sz w:val="20"/>
                <w:szCs w:val="20"/>
                <w:u w:color="000000"/>
              </w:rPr>
              <w:t>Christmas Island thrush (</w:t>
            </w:r>
            <w:r w:rsidRPr="00B04C79">
              <w:rPr>
                <w:rFonts w:eastAsia="Arial Unicode MS" w:cstheme="minorHAnsi"/>
                <w:i/>
                <w:color w:val="000000"/>
                <w:sz w:val="20"/>
                <w:szCs w:val="20"/>
                <w:u w:color="000000"/>
              </w:rPr>
              <w:t>Turdus poliocephalus erythropleurus</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1, 3, 4</w:t>
            </w:r>
            <w:r>
              <w:rPr>
                <w:rFonts w:eastAsia="Arial Unicode MS" w:cstheme="minorHAnsi"/>
                <w:color w:val="000000"/>
                <w:sz w:val="20"/>
                <w:szCs w:val="20"/>
                <w:u w:color="00000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Yellow crazy ant considered primary threat.</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SRE. Rainforests and shrublands. Omnivore, forages primarily on the forest floor, but also in understory vegetation for invertebrates, small vertebrates, and fruits. Nests in canopy to subcanopy.</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High significance; Medium to high impact. Nesting and fledgling success, and foraging may be disrupted.   Abundance of invertebrate and vertebrate prey likely reduced.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40"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color w:val="000000"/>
                <w:sz w:val="20"/>
                <w:szCs w:val="20"/>
                <w:u w:color="000000"/>
              </w:rPr>
            </w:pPr>
            <w:r w:rsidRPr="00B04C79">
              <w:rPr>
                <w:rFonts w:eastAsia="Arial Unicode MS" w:cstheme="minorHAnsi"/>
                <w:color w:val="000000"/>
                <w:sz w:val="20"/>
                <w:szCs w:val="20"/>
                <w:u w:color="000000"/>
              </w:rPr>
              <w:t>Christmas Island white-eye (</w:t>
            </w:r>
            <w:r w:rsidRPr="00B04C79">
              <w:rPr>
                <w:rFonts w:eastAsia="Arial Unicode MS" w:cstheme="minorHAnsi"/>
                <w:i/>
                <w:color w:val="000000"/>
                <w:sz w:val="20"/>
                <w:szCs w:val="20"/>
                <w:u w:color="000000"/>
              </w:rPr>
              <w:t>Zosterops natalis</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1, 3, 4</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Not threatened.</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SRE. Rainforests and shrublands. Insectivore, nectarivore, and frugivore foraging in the forest understory and canopy, and rarely on the forest floor. Nests in forest canopy and subcanopy.</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and foraging may rarely be disrupted.  Abundance of invertebrate prey likely reduced, but off-set by increase in ant and Homoptera numbers.</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41"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color w:val="000000"/>
                <w:sz w:val="20"/>
                <w:szCs w:val="20"/>
                <w:u w:color="000000"/>
              </w:rPr>
            </w:pPr>
            <w:r w:rsidRPr="00B04C79">
              <w:rPr>
                <w:rFonts w:eastAsia="Arial Unicode MS" w:cstheme="minorHAnsi"/>
                <w:color w:val="000000"/>
                <w:sz w:val="20"/>
                <w:szCs w:val="20"/>
                <w:u w:color="000000"/>
              </w:rPr>
              <w:t>Christmas Island white-tailed tropicbird, Golden bosunbird (</w:t>
            </w:r>
            <w:r w:rsidRPr="00B04C79">
              <w:rPr>
                <w:rFonts w:eastAsia="Arial Unicode MS" w:cstheme="minorHAnsi"/>
                <w:i/>
                <w:color w:val="000000"/>
                <w:sz w:val="20"/>
                <w:szCs w:val="20"/>
                <w:u w:color="000000"/>
              </w:rPr>
              <w:t>Phaethon lepturus fulvus</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1, 4</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Not threatened.</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SRE. Forages in warm waters, feeding on fish and various marine molluscs. Roosts at sea, except when nesting. Nests in tree hollows and inland cliffs, and occasionally on ground.</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rarely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42"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Common noddy (</w:t>
            </w:r>
            <w:r w:rsidRPr="00B04C79">
              <w:rPr>
                <w:rFonts w:cstheme="minorHAnsi"/>
                <w:bCs/>
                <w:i/>
                <w:sz w:val="20"/>
                <w:szCs w:val="20"/>
              </w:rPr>
              <w:t>Anous stolidus</w:t>
            </w:r>
            <w:r w:rsidRPr="00B04C79">
              <w:rPr>
                <w:rFonts w:cstheme="minorHAnsi"/>
                <w:bCs/>
                <w:sz w:val="20"/>
                <w:szCs w:val="20"/>
              </w:rPr>
              <w:t>)</w:t>
            </w:r>
            <w:r w:rsidRPr="00B04C79">
              <w:rPr>
                <w:rFonts w:cstheme="minorHAnsi"/>
                <w:bCs/>
                <w:sz w:val="20"/>
                <w:szCs w:val="20"/>
                <w:vertAlign w:val="superscript"/>
              </w:rPr>
              <w:t>4</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WA, NT, Qld, CI, LH, NI (widespread globally)</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Not threatened.</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Migratory. Forages inshore waters </w:t>
            </w:r>
            <w:r w:rsidRPr="00B04C79">
              <w:rPr>
                <w:rFonts w:asciiTheme="minorHAnsi" w:hAnsiTheme="minorHAnsi" w:cstheme="minorHAnsi"/>
                <w:sz w:val="20"/>
                <w:szCs w:val="20"/>
              </w:rPr>
              <w:t xml:space="preserve">and </w:t>
            </w:r>
            <w:r w:rsidRPr="00B04C79">
              <w:rPr>
                <w:rFonts w:asciiTheme="minorHAnsi" w:hAnsiTheme="minorHAnsi" w:cstheme="minorHAnsi"/>
                <w:sz w:val="20"/>
                <w:szCs w:val="20"/>
                <w:lang w:eastAsia="en-AU"/>
              </w:rPr>
              <w:t xml:space="preserve">up to 50 km out to pelagic zone. </w:t>
            </w:r>
            <w:r w:rsidRPr="00B04C79">
              <w:rPr>
                <w:rFonts w:asciiTheme="minorHAnsi" w:hAnsiTheme="minorHAnsi" w:cstheme="minorHAnsi"/>
                <w:sz w:val="20"/>
                <w:szCs w:val="20"/>
              </w:rPr>
              <w:t xml:space="preserve"> Diet of </w:t>
            </w:r>
            <w:r w:rsidRPr="00B04C79">
              <w:rPr>
                <w:rFonts w:asciiTheme="minorHAnsi" w:hAnsiTheme="minorHAnsi" w:cstheme="minorHAnsi"/>
                <w:sz w:val="20"/>
                <w:szCs w:val="20"/>
                <w:lang w:eastAsia="en-AU"/>
              </w:rPr>
              <w:t>small fish, as well as pelagic molluscs, medusae and insects. Nest sites variable, in tree hollows, low vegetation, inland cliffs, and on open ground and amongst rocks.</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rarely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43"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Eastern reef egret (</w:t>
            </w:r>
            <w:r w:rsidRPr="00B04C79">
              <w:rPr>
                <w:rFonts w:cstheme="minorHAnsi"/>
                <w:bCs/>
                <w:i/>
                <w:sz w:val="20"/>
                <w:szCs w:val="20"/>
              </w:rPr>
              <w:t>Egretta sacra</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(also widely distributed Asia, Pacific)</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Not threatened.</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Beaches, rocky shores, tidal rivers and inlets, mangroves, and exposed coral reefs. Diet </w:t>
            </w:r>
            <w:r w:rsidRPr="00B04C79">
              <w:rPr>
                <w:rFonts w:asciiTheme="minorHAnsi" w:hAnsiTheme="minorHAnsi" w:cstheme="minorHAnsi"/>
                <w:sz w:val="20"/>
                <w:szCs w:val="20"/>
              </w:rPr>
              <w:t xml:space="preserve">primarily </w:t>
            </w:r>
            <w:r w:rsidRPr="00B04C79">
              <w:rPr>
                <w:rFonts w:asciiTheme="minorHAnsi" w:hAnsiTheme="minorHAnsi" w:cstheme="minorHAnsi"/>
                <w:sz w:val="20"/>
                <w:szCs w:val="20"/>
                <w:lang w:eastAsia="en-AU"/>
              </w:rPr>
              <w:t>marine fish, crustaceans and molluscs. Nests arboreally.</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rarely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Great frigatebird (</w:t>
            </w:r>
            <w:r w:rsidRPr="00B04C79">
              <w:rPr>
                <w:rFonts w:cstheme="minorHAnsi"/>
                <w:bCs/>
                <w:i/>
                <w:sz w:val="20"/>
                <w:szCs w:val="20"/>
              </w:rPr>
              <w:t>Fregata minor</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 WA, n NT, n Qld, CI (Pacific, Indian and Atlantic Oceans</w:t>
            </w:r>
            <w:r w:rsidRPr="00B04C79">
              <w:rPr>
                <w:rFonts w:asciiTheme="minorHAnsi" w:hAnsiTheme="minorHAnsi" w:cstheme="minorHAnsi"/>
                <w:sz w:val="20"/>
                <w:szCs w:val="20"/>
                <w:lang w:eastAsia="en-AU"/>
              </w:rPr>
              <w:t>)</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Not threatened.</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Feed on fish and squid in pelagic waters within 80 km of breeding colonies or roosting areas. Migratory. </w:t>
            </w:r>
            <w:r w:rsidRPr="00B04C79">
              <w:rPr>
                <w:rFonts w:asciiTheme="minorHAnsi" w:hAnsiTheme="minorHAnsi" w:cstheme="minorHAnsi"/>
                <w:sz w:val="20"/>
                <w:szCs w:val="20"/>
              </w:rPr>
              <w:t xml:space="preserve"> </w:t>
            </w:r>
            <w:r w:rsidRPr="00B04C79">
              <w:rPr>
                <w:rFonts w:asciiTheme="minorHAnsi" w:hAnsiTheme="minorHAnsi" w:cstheme="minorHAnsi"/>
                <w:sz w:val="20"/>
                <w:szCs w:val="20"/>
                <w:lang w:eastAsia="en-AU"/>
              </w:rPr>
              <w:t>Nesting colonial, in bushes and trees (and on the ground in the absence of vegetation).</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rarely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Lesser frigatebird (</w:t>
            </w:r>
            <w:r w:rsidRPr="00B04C79">
              <w:rPr>
                <w:rFonts w:cstheme="minorHAnsi"/>
                <w:bCs/>
                <w:i/>
                <w:sz w:val="20"/>
                <w:szCs w:val="20"/>
              </w:rPr>
              <w:t>Fregata ariel</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 WA, n NT, n Qld, CI (Pacific, Indian and Atlantic Oceans</w:t>
            </w:r>
            <w:r w:rsidRPr="00B04C79">
              <w:rPr>
                <w:rFonts w:asciiTheme="minorHAnsi" w:hAnsiTheme="minorHAnsi" w:cstheme="minorHAnsi"/>
                <w:sz w:val="20"/>
                <w:szCs w:val="20"/>
                <w:lang w:eastAsia="en-AU"/>
              </w:rPr>
              <w:t>)</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Not threatened.</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Diet mainly squid and flying fish; </w:t>
            </w:r>
            <w:r w:rsidRPr="00B04C79">
              <w:rPr>
                <w:rFonts w:asciiTheme="minorHAnsi" w:hAnsiTheme="minorHAnsi" w:cstheme="minorHAnsi"/>
                <w:sz w:val="20"/>
                <w:szCs w:val="20"/>
              </w:rPr>
              <w:t xml:space="preserve">also feeds on seabird eggs and chicks, carrion and fish scraps.  Kleptoparasitic. </w:t>
            </w:r>
            <w:r w:rsidRPr="00B04C79">
              <w:rPr>
                <w:rFonts w:asciiTheme="minorHAnsi" w:hAnsiTheme="minorHAnsi" w:cstheme="minorHAnsi"/>
                <w:sz w:val="20"/>
                <w:szCs w:val="20"/>
                <w:lang w:eastAsia="en-AU"/>
              </w:rPr>
              <w:t xml:space="preserve">Migratory. </w:t>
            </w:r>
            <w:r w:rsidRPr="00B04C79">
              <w:rPr>
                <w:rFonts w:asciiTheme="minorHAnsi" w:hAnsiTheme="minorHAnsi" w:cstheme="minorHAnsi"/>
                <w:sz w:val="20"/>
                <w:szCs w:val="20"/>
              </w:rPr>
              <w:t xml:space="preserve"> </w:t>
            </w:r>
            <w:r w:rsidRPr="00B04C79">
              <w:rPr>
                <w:rFonts w:asciiTheme="minorHAnsi" w:hAnsiTheme="minorHAnsi" w:cstheme="minorHAnsi"/>
                <w:sz w:val="20"/>
                <w:szCs w:val="20"/>
                <w:lang w:eastAsia="en-AU"/>
              </w:rPr>
              <w:t>Nesting colonial, in bushes and trees.</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rarely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Red-footed booby (</w:t>
            </w:r>
            <w:r w:rsidRPr="00B04C79">
              <w:rPr>
                <w:rFonts w:cstheme="minorHAnsi"/>
                <w:bCs/>
                <w:i/>
                <w:sz w:val="20"/>
                <w:szCs w:val="20"/>
              </w:rPr>
              <w:t>Sula sula</w:t>
            </w:r>
            <w:r w:rsidRPr="00B04C79">
              <w:rPr>
                <w:rFonts w:cstheme="minorHAnsi"/>
                <w:bCs/>
                <w:sz w:val="20"/>
                <w:szCs w:val="20"/>
              </w:rPr>
              <w:t>)</w:t>
            </w:r>
            <w:r w:rsidRPr="00B04C79">
              <w:rPr>
                <w:rFonts w:cstheme="minorHAnsi"/>
                <w:bCs/>
                <w:sz w:val="20"/>
                <w:szCs w:val="20"/>
                <w:vertAlign w:val="superscript"/>
              </w:rPr>
              <w:t>4</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 WA, n Qld, CI (Pacific, Indian and Atlantic Oceans</w:t>
            </w:r>
            <w:r w:rsidRPr="00B04C79">
              <w:rPr>
                <w:rFonts w:asciiTheme="minorHAnsi" w:hAnsiTheme="minorHAnsi" w:cstheme="minorHAnsi"/>
                <w:sz w:val="20"/>
                <w:szCs w:val="20"/>
                <w:lang w:eastAsia="en-AU"/>
              </w:rPr>
              <w:t>)</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Not threatened.</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Migratory. </w:t>
            </w:r>
            <w:r w:rsidRPr="00B04C79">
              <w:rPr>
                <w:rFonts w:asciiTheme="minorHAnsi" w:hAnsiTheme="minorHAnsi" w:cstheme="minorHAnsi"/>
                <w:sz w:val="20"/>
                <w:szCs w:val="20"/>
              </w:rPr>
              <w:t>P</w:t>
            </w:r>
            <w:r w:rsidRPr="00B04C79">
              <w:rPr>
                <w:rFonts w:asciiTheme="minorHAnsi" w:hAnsiTheme="minorHAnsi" w:cstheme="minorHAnsi"/>
                <w:sz w:val="20"/>
                <w:szCs w:val="20"/>
                <w:lang w:eastAsia="en-AU"/>
              </w:rPr>
              <w:t xml:space="preserve">elagic, up to 150 km from nearest breeding island, foraging on fish and squid. </w:t>
            </w:r>
            <w:r w:rsidRPr="00B04C79">
              <w:rPr>
                <w:rFonts w:asciiTheme="minorHAnsi" w:hAnsiTheme="minorHAnsi" w:cstheme="minorHAnsi"/>
                <w:sz w:val="20"/>
                <w:szCs w:val="20"/>
              </w:rPr>
              <w:t xml:space="preserve">Nesting colonial, </w:t>
            </w:r>
            <w:r w:rsidRPr="00B04C79">
              <w:rPr>
                <w:rFonts w:asciiTheme="minorHAnsi" w:hAnsiTheme="minorHAnsi" w:cstheme="minorHAnsi"/>
                <w:sz w:val="20"/>
                <w:szCs w:val="20"/>
                <w:lang w:eastAsia="en-AU"/>
              </w:rPr>
              <w:t>on beaches, ridges of atolls and cays, and slopes of mountainous islands; generally at low elevations. Nests in forest canopy.</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rarely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5"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
                <w:bCs/>
                <w:sz w:val="20"/>
                <w:szCs w:val="20"/>
              </w:rPr>
            </w:pPr>
            <w:r w:rsidRPr="00B04C79">
              <w:rPr>
                <w:rFonts w:eastAsia="Arial Unicode MS" w:cstheme="minorHAnsi"/>
                <w:color w:val="000000"/>
                <w:sz w:val="20"/>
                <w:szCs w:val="20"/>
                <w:u w:color="000000"/>
              </w:rPr>
              <w:t>Red-tailed tropic bird (</w:t>
            </w:r>
            <w:r w:rsidRPr="00B04C79">
              <w:rPr>
                <w:rFonts w:eastAsia="Arial Unicode MS" w:cstheme="minorHAnsi"/>
                <w:i/>
                <w:color w:val="000000"/>
                <w:sz w:val="20"/>
                <w:szCs w:val="20"/>
                <w:u w:color="000000"/>
              </w:rPr>
              <w:t>Phaethon rubricauda</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3</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WA, NT, Qld, CI, LH, NI (widespread Indian and Pacific Oceans)</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Yes (2010</w:t>
            </w:r>
            <w:r w:rsidRPr="00B04C79">
              <w:rPr>
                <w:rFonts w:asciiTheme="minorHAnsi" w:hAnsiTheme="minorHAnsi" w:cstheme="minorHAnsi"/>
                <w:sz w:val="20"/>
                <w:szCs w:val="20"/>
              </w:rPr>
              <w:t>).</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Pelagic, foraging on </w:t>
            </w:r>
            <w:r w:rsidRPr="00B04C79">
              <w:rPr>
                <w:rFonts w:asciiTheme="minorHAnsi" w:hAnsiTheme="minorHAnsi" w:cstheme="minorHAnsi"/>
                <w:sz w:val="20"/>
                <w:szCs w:val="20"/>
              </w:rPr>
              <w:t>s</w:t>
            </w:r>
            <w:r w:rsidRPr="00B04C79">
              <w:rPr>
                <w:rFonts w:asciiTheme="minorHAnsi" w:hAnsiTheme="minorHAnsi" w:cstheme="minorHAnsi"/>
                <w:sz w:val="20"/>
                <w:szCs w:val="20"/>
                <w:lang w:eastAsia="en-AU"/>
              </w:rPr>
              <w:t>quid, fish and crustaceans. Non-migratory but nomadic. Nests a scrape on ground in inaccessible cliffs.</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may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White-breasted water-hen (</w:t>
            </w:r>
            <w:r w:rsidRPr="00B04C79">
              <w:rPr>
                <w:rFonts w:cstheme="minorHAnsi"/>
                <w:bCs/>
                <w:i/>
                <w:sz w:val="20"/>
                <w:szCs w:val="20"/>
              </w:rPr>
              <w:t>Amaurornis phoenicurus</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CI (also  Southeast Asia and the Indian Subcontinent)</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Not threatened.</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Usually near freshwater, but also found near brackish water and seashore. Forages on the ground and low vegetation, </w:t>
            </w:r>
            <w:r w:rsidRPr="00B04C79">
              <w:rPr>
                <w:rFonts w:asciiTheme="minorHAnsi" w:hAnsiTheme="minorHAnsi" w:cstheme="minorHAnsi"/>
                <w:sz w:val="20"/>
                <w:szCs w:val="20"/>
              </w:rPr>
              <w:t xml:space="preserve">feeding on </w:t>
            </w:r>
            <w:r w:rsidRPr="00B04C79">
              <w:rPr>
                <w:rFonts w:asciiTheme="minorHAnsi" w:hAnsiTheme="minorHAnsi" w:cstheme="minorHAnsi"/>
                <w:sz w:val="20"/>
                <w:szCs w:val="20"/>
                <w:lang w:eastAsia="en-AU"/>
              </w:rPr>
              <w:t>insects, small fish, aquatic invertebrates and seeds. Nest on the ground.</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Nesting and fledgling success, and foraging may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color w:val="000000"/>
                <w:sz w:val="20"/>
                <w:szCs w:val="20"/>
                <w:u w:color="000000"/>
              </w:rPr>
            </w:pPr>
            <w:r w:rsidRPr="00B04C79">
              <w:rPr>
                <w:rFonts w:eastAsia="Arial Unicode MS" w:cstheme="minorHAnsi"/>
                <w:color w:val="000000"/>
                <w:sz w:val="20"/>
                <w:szCs w:val="20"/>
                <w:u w:color="000000"/>
              </w:rPr>
              <w:t>White-faced heron (</w:t>
            </w:r>
            <w:r w:rsidRPr="00B04C79">
              <w:rPr>
                <w:rFonts w:eastAsia="Arial Unicode MS" w:cstheme="minorHAnsi"/>
                <w:i/>
                <w:color w:val="000000"/>
                <w:sz w:val="20"/>
                <w:szCs w:val="20"/>
                <w:u w:color="000000"/>
              </w:rPr>
              <w:t>Ardea novaehollandiae</w:t>
            </w:r>
            <w:r w:rsidRPr="00B04C79">
              <w:rPr>
                <w:rFonts w:eastAsia="Arial Unicode MS" w:cstheme="minorHAnsi"/>
                <w:color w:val="000000"/>
                <w:sz w:val="20"/>
                <w:szCs w:val="20"/>
                <w:u w:color="00000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WA, NT, Qld, NSW, ACT, Vic, SA, Tas, CI, LH, NI (also New Guinea, Indonesia, New Caledonia, New Zealand; vagrant se Asia, Cocos Islands, Solomon Islands)</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 Not threatened.</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Mainly diurnal.  Forages in wet grasslands, wetlands, estuaries and lagoons. Locally nomadic, and dispersive in non-breeding season. Diet highly varied – invertebrates and small vertebrates. Nests in trees. </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Abundance of some invertebrate and vertebrate prey may be reduced.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shd w:val="clear" w:color="auto" w:fill="D9D9D9" w:themeFill="background1" w:themeFillShade="D9"/>
          </w:tcPr>
          <w:p w:rsidR="0093243B" w:rsidRPr="00B04C79" w:rsidRDefault="0093243B" w:rsidP="0093243B">
            <w:pPr>
              <w:spacing w:after="0" w:line="240" w:lineRule="auto"/>
              <w:rPr>
                <w:rFonts w:cstheme="minorHAnsi"/>
                <w:b/>
                <w:bCs/>
                <w:sz w:val="20"/>
                <w:szCs w:val="20"/>
              </w:rPr>
            </w:pPr>
            <w:r w:rsidRPr="00B04C79">
              <w:rPr>
                <w:rFonts w:cstheme="minorHAnsi"/>
                <w:b/>
                <w:bCs/>
                <w:sz w:val="20"/>
                <w:szCs w:val="20"/>
              </w:rPr>
              <w:t>Mammals</w:t>
            </w:r>
          </w:p>
        </w:tc>
        <w:tc>
          <w:tcPr>
            <w:tcW w:w="551" w:type="pct"/>
            <w:shd w:val="clear" w:color="auto" w:fill="D9D9D9" w:themeFill="background1" w:themeFillShade="D9"/>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p>
        </w:tc>
        <w:tc>
          <w:tcPr>
            <w:tcW w:w="536" w:type="pct"/>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p>
        </w:tc>
        <w:tc>
          <w:tcPr>
            <w:tcW w:w="633" w:type="pct"/>
            <w:gridSpan w:val="2"/>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p>
        </w:tc>
        <w:tc>
          <w:tcPr>
            <w:tcW w:w="924" w:type="pct"/>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779" w:type="pct"/>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p>
        </w:tc>
      </w:tr>
      <w:tr w:rsidR="0093243B" w:rsidRPr="00B04C79" w:rsidTr="0093243B">
        <w:trPr>
          <w:trHeight w:val="440"/>
        </w:trPr>
        <w:tc>
          <w:tcPr>
            <w:tcW w:w="701" w:type="pct"/>
          </w:tcPr>
          <w:p w:rsidR="0093243B" w:rsidRPr="00B04C79" w:rsidRDefault="0093243B" w:rsidP="0093243B">
            <w:pPr>
              <w:spacing w:after="0" w:line="240" w:lineRule="auto"/>
              <w:rPr>
                <w:rFonts w:eastAsia="Arial Unicode MS" w:cstheme="minorHAnsi"/>
                <w:color w:val="000000"/>
                <w:sz w:val="20"/>
                <w:szCs w:val="20"/>
                <w:u w:color="000000"/>
              </w:rPr>
            </w:pPr>
            <w:r w:rsidRPr="00B04C79">
              <w:rPr>
                <w:rFonts w:eastAsia="Arial Unicode MS" w:cstheme="minorHAnsi"/>
                <w:color w:val="000000"/>
                <w:sz w:val="20"/>
                <w:szCs w:val="20"/>
                <w:u w:color="000000"/>
              </w:rPr>
              <w:t>Christmas Island flying fox (</w:t>
            </w:r>
            <w:r w:rsidRPr="00B04C79">
              <w:rPr>
                <w:rFonts w:eastAsia="Arial Unicode MS" w:cstheme="minorHAnsi"/>
                <w:i/>
                <w:color w:val="000000"/>
                <w:sz w:val="20"/>
                <w:szCs w:val="20"/>
                <w:u w:color="000000"/>
              </w:rPr>
              <w:t>Pteropus melanotus natalis</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1, 4</w:t>
            </w:r>
            <w:r>
              <w:rPr>
                <w:rFonts w:eastAsia="Arial Unicode MS" w:cstheme="minorHAnsi"/>
                <w:color w:val="000000"/>
                <w:sz w:val="20"/>
                <w:szCs w:val="20"/>
                <w:u w:color="00000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 xml:space="preserve">CI </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SRE. Range of forested habitats, primarily semi-deciduous and evergreen rainforests.  Diurnal. Roosts in canopy, often communally. Feeds on fruit, flowers, leaves and pollen.</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Low </w:t>
            </w:r>
            <w:r>
              <w:rPr>
                <w:rFonts w:asciiTheme="minorHAnsi" w:hAnsiTheme="minorHAnsi" w:cstheme="minorHAnsi"/>
                <w:sz w:val="20"/>
                <w:szCs w:val="20"/>
                <w:lang w:eastAsia="en-AU"/>
              </w:rPr>
              <w:t xml:space="preserve">to medium </w:t>
            </w:r>
            <w:r w:rsidRPr="00B04C79">
              <w:rPr>
                <w:rFonts w:asciiTheme="minorHAnsi" w:hAnsiTheme="minorHAnsi" w:cstheme="minorHAnsi"/>
                <w:sz w:val="20"/>
                <w:szCs w:val="20"/>
                <w:lang w:eastAsia="en-AU"/>
              </w:rPr>
              <w:t xml:space="preserve">impact. </w:t>
            </w:r>
          </w:p>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All life stages vulnerable.</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success and foraging may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81455" cy="762000"/>
                  <wp:effectExtent l="19050" t="0" r="4445" b="0"/>
                  <wp:docPr id="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sz w:val="20"/>
                <w:szCs w:val="20"/>
              </w:rPr>
            </w:pPr>
            <w:r w:rsidRPr="00B04C79">
              <w:rPr>
                <w:rFonts w:eastAsia="Arial Unicode MS" w:cstheme="minorHAnsi"/>
                <w:color w:val="000000"/>
                <w:sz w:val="20"/>
                <w:szCs w:val="20"/>
                <w:u w:color="000000"/>
              </w:rPr>
              <w:t>Christmas Island pipistrelle (</w:t>
            </w:r>
            <w:r w:rsidRPr="00B04C79">
              <w:rPr>
                <w:rFonts w:eastAsia="Arial Unicode MS" w:cstheme="minorHAnsi"/>
                <w:i/>
                <w:color w:val="000000"/>
                <w:sz w:val="20"/>
                <w:szCs w:val="20"/>
                <w:u w:color="000000"/>
              </w:rPr>
              <w:t>Pipistrellus murrayi</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1, 2, 4, 8, 9</w:t>
            </w:r>
            <w:r>
              <w:rPr>
                <w:rFonts w:eastAsia="Arial Unicode MS" w:cstheme="minorHAnsi"/>
                <w:color w:val="000000"/>
                <w:sz w:val="20"/>
                <w:szCs w:val="20"/>
                <w:u w:color="00000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CE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Yes (2004). Threats remain poorly understood, but include loss of roost sites; predation by feral animals; and invasive species.</w:t>
            </w:r>
            <w:r>
              <w:rPr>
                <w:rFonts w:asciiTheme="minorHAnsi" w:hAnsiTheme="minorHAnsi" w:cstheme="minorHAnsi"/>
                <w:sz w:val="20"/>
                <w:szCs w:val="20"/>
              </w:rPr>
              <w:t xml:space="preserve"> Yellow crazy ant</w:t>
            </w:r>
            <w:r w:rsidRPr="00B04C79">
              <w:rPr>
                <w:rFonts w:asciiTheme="minorHAnsi" w:hAnsiTheme="minorHAnsi" w:cstheme="minorHAnsi"/>
                <w:sz w:val="20"/>
                <w:szCs w:val="20"/>
              </w:rPr>
              <w:t xml:space="preserve"> mentioned as possible threat.</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SRE. Roost in trees, in hollows and under bark of dead trees, and in </w:t>
            </w:r>
            <w:r w:rsidRPr="00B04C79">
              <w:rPr>
                <w:rFonts w:asciiTheme="minorHAnsi" w:hAnsiTheme="minorHAnsi" w:cstheme="minorHAnsi"/>
                <w:i/>
                <w:sz w:val="20"/>
                <w:szCs w:val="20"/>
                <w:lang w:eastAsia="en-AU"/>
              </w:rPr>
              <w:t>Pandanus</w:t>
            </w:r>
            <w:r w:rsidRPr="00B04C79">
              <w:rPr>
                <w:rFonts w:asciiTheme="minorHAnsi" w:hAnsiTheme="minorHAnsi" w:cstheme="minorHAnsi"/>
                <w:sz w:val="20"/>
                <w:szCs w:val="20"/>
                <w:lang w:eastAsia="en-AU"/>
              </w:rPr>
              <w:t xml:space="preserve">. Torpid state during day-roosting. Nocturnal. Insectivore, taking prey in flight and gleaned from foliage and branches (includes ants). </w:t>
            </w:r>
            <w:r w:rsidRPr="00B04C79">
              <w:rPr>
                <w:rFonts w:asciiTheme="minorHAnsi" w:hAnsiTheme="minorHAnsi" w:cstheme="minorHAnsi"/>
                <w:sz w:val="20"/>
                <w:szCs w:val="20"/>
              </w:rPr>
              <w:t xml:space="preserve">Young </w:t>
            </w:r>
            <w:r w:rsidRPr="00B04C79">
              <w:rPr>
                <w:rFonts w:asciiTheme="minorHAnsi" w:hAnsiTheme="minorHAnsi" w:cstheme="minorHAnsi"/>
                <w:sz w:val="20"/>
                <w:szCs w:val="20"/>
                <w:lang w:eastAsia="en-AU"/>
              </w:rPr>
              <w:t>left unattended in the roost.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Medium to high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Roosting may be disrupted, and loss of young at roost sites.  Abundance of invertebrate prey may be reduced.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sz w:val="20"/>
                <w:szCs w:val="20"/>
              </w:rPr>
            </w:pPr>
            <w:r w:rsidRPr="00B04C79">
              <w:rPr>
                <w:rFonts w:eastAsia="Arial Unicode MS" w:cstheme="minorHAnsi"/>
                <w:color w:val="000000"/>
                <w:sz w:val="20"/>
                <w:szCs w:val="20"/>
                <w:u w:color="000000"/>
              </w:rPr>
              <w:t>Christmas Island shrew (</w:t>
            </w:r>
            <w:r w:rsidRPr="00B04C79">
              <w:rPr>
                <w:rFonts w:eastAsia="Arial Unicode MS" w:cstheme="minorHAnsi"/>
                <w:i/>
                <w:color w:val="000000"/>
                <w:sz w:val="20"/>
                <w:szCs w:val="20"/>
                <w:u w:color="000000"/>
              </w:rPr>
              <w:t>Crocidura attenuata trichura</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1, 4, 13</w:t>
            </w:r>
            <w:r>
              <w:rPr>
                <w:rFonts w:eastAsia="Arial Unicode MS" w:cstheme="minorHAnsi"/>
                <w:color w:val="000000"/>
                <w:sz w:val="20"/>
                <w:szCs w:val="20"/>
                <w:u w:color="00000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Yes (2004). Yellow crazy ant identified as a threat.</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SRE. Rainforests. Likely burrowing and sheltering in leaf litter, woody debris and under rocks and tree roots on forest floor. Insectivorous. Breeding in nests/dens.</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Medium to high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success and foraging may be disrupted. Abundance of invertebrate prey likely reduced.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shd w:val="clear" w:color="auto" w:fill="D9D9D9" w:themeFill="background1" w:themeFillShade="D9"/>
          </w:tcPr>
          <w:p w:rsidR="0093243B" w:rsidRPr="00B04C79" w:rsidRDefault="0093243B" w:rsidP="0093243B">
            <w:pPr>
              <w:spacing w:after="0" w:line="240" w:lineRule="auto"/>
              <w:rPr>
                <w:rFonts w:cstheme="minorHAnsi"/>
                <w:b/>
                <w:bCs/>
                <w:sz w:val="20"/>
                <w:szCs w:val="20"/>
              </w:rPr>
            </w:pPr>
            <w:r w:rsidRPr="00B04C79">
              <w:rPr>
                <w:rFonts w:cstheme="minorHAnsi"/>
                <w:b/>
                <w:bCs/>
                <w:sz w:val="20"/>
                <w:szCs w:val="20"/>
              </w:rPr>
              <w:t>Reptiles</w:t>
            </w:r>
          </w:p>
        </w:tc>
        <w:tc>
          <w:tcPr>
            <w:tcW w:w="551" w:type="pct"/>
            <w:shd w:val="clear" w:color="auto" w:fill="D9D9D9" w:themeFill="background1" w:themeFillShade="D9"/>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p>
        </w:tc>
        <w:tc>
          <w:tcPr>
            <w:tcW w:w="536" w:type="pct"/>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33" w:type="pct"/>
            <w:gridSpan w:val="2"/>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p>
        </w:tc>
        <w:tc>
          <w:tcPr>
            <w:tcW w:w="924" w:type="pct"/>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779" w:type="pct"/>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r>
      <w:tr w:rsidR="0093243B" w:rsidRPr="00B04C79" w:rsidTr="0093243B">
        <w:trPr>
          <w:trHeight w:val="440"/>
        </w:trPr>
        <w:tc>
          <w:tcPr>
            <w:tcW w:w="701" w:type="pct"/>
          </w:tcPr>
          <w:p w:rsidR="0093243B" w:rsidRPr="00B04C79" w:rsidRDefault="0093243B" w:rsidP="0093243B">
            <w:pPr>
              <w:spacing w:after="0" w:line="240" w:lineRule="auto"/>
              <w:outlineLvl w:val="0"/>
              <w:rPr>
                <w:rFonts w:eastAsia="Arial Unicode MS" w:cstheme="minorHAnsi"/>
                <w:color w:val="000000"/>
                <w:sz w:val="20"/>
                <w:szCs w:val="20"/>
                <w:u w:color="000000"/>
              </w:rPr>
            </w:pPr>
            <w:r w:rsidRPr="00B04C79">
              <w:rPr>
                <w:rFonts w:eastAsia="Arial Unicode MS" w:cstheme="minorHAnsi"/>
                <w:color w:val="000000"/>
                <w:sz w:val="20"/>
                <w:szCs w:val="20"/>
                <w:u w:color="000000"/>
              </w:rPr>
              <w:t xml:space="preserve">Blue-tailed skink, </w:t>
            </w:r>
            <w:r w:rsidRPr="00B04C79">
              <w:rPr>
                <w:rFonts w:cstheme="minorHAnsi"/>
                <w:sz w:val="20"/>
                <w:szCs w:val="20"/>
              </w:rPr>
              <w:t xml:space="preserve"> </w:t>
            </w:r>
            <w:r w:rsidRPr="00B04C79">
              <w:rPr>
                <w:rFonts w:eastAsia="Arial Unicode MS" w:cstheme="minorHAnsi"/>
                <w:color w:val="000000"/>
                <w:sz w:val="20"/>
                <w:szCs w:val="20"/>
                <w:u w:color="000000"/>
              </w:rPr>
              <w:t xml:space="preserve">Blue-tailed snake-eyed skink  </w:t>
            </w:r>
            <w:r w:rsidRPr="00B04C79">
              <w:rPr>
                <w:rFonts w:cstheme="minorHAnsi"/>
                <w:sz w:val="20"/>
                <w:szCs w:val="20"/>
              </w:rPr>
              <w:t xml:space="preserve"> </w:t>
            </w:r>
            <w:r w:rsidRPr="00B04C79">
              <w:rPr>
                <w:rFonts w:eastAsia="Arial Unicode MS" w:cstheme="minorHAnsi"/>
                <w:color w:val="000000"/>
                <w:sz w:val="20"/>
                <w:szCs w:val="20"/>
                <w:u w:color="000000"/>
              </w:rPr>
              <w:t>(</w:t>
            </w:r>
            <w:r w:rsidRPr="00B04C79">
              <w:rPr>
                <w:rFonts w:eastAsia="Arial Unicode MS" w:cstheme="minorHAnsi"/>
                <w:i/>
                <w:color w:val="000000"/>
                <w:sz w:val="20"/>
                <w:szCs w:val="20"/>
                <w:u w:color="000000"/>
              </w:rPr>
              <w:t>Cryptoblepharus egeriae</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4, 10, 11</w:t>
            </w:r>
            <w:r>
              <w:rPr>
                <w:rFonts w:eastAsia="Arial Unicode MS" w:cstheme="minorHAnsi"/>
                <w:color w:val="000000"/>
                <w:sz w:val="20"/>
                <w:szCs w:val="20"/>
                <w:u w:color="000000"/>
                <w:vertAlign w:val="superscript"/>
              </w:rPr>
              <w:t>, 19</w:t>
            </w:r>
          </w:p>
        </w:tc>
        <w:tc>
          <w:tcPr>
            <w:tcW w:w="551" w:type="pct"/>
          </w:tcPr>
          <w:p w:rsidR="0093243B" w:rsidRPr="00B04C79" w:rsidRDefault="0093243B" w:rsidP="0093243B">
            <w:pPr>
              <w:pStyle w:val="NormalWeb"/>
              <w:spacing w:before="0" w:beforeAutospacing="0" w:after="0" w:afterAutospacing="0"/>
              <w:ind w:left="-125"/>
              <w:jc w:val="center"/>
              <w:rPr>
                <w:rFonts w:asciiTheme="minorHAnsi" w:hAnsiTheme="minorHAnsi" w:cstheme="minorHAnsi"/>
                <w:sz w:val="20"/>
                <w:szCs w:val="20"/>
              </w:rPr>
            </w:pPr>
            <w:r w:rsidRPr="00B04C79">
              <w:rPr>
                <w:rFonts w:asciiTheme="minorHAnsi" w:hAnsiTheme="minorHAnsi" w:cstheme="minorHAnsi"/>
                <w:sz w:val="20"/>
                <w:szCs w:val="20"/>
              </w:rPr>
              <w:t>Not listed</w:t>
            </w:r>
          </w:p>
          <w:p w:rsidR="0093243B" w:rsidRPr="00B04C79" w:rsidRDefault="0093243B" w:rsidP="0093243B">
            <w:pPr>
              <w:pStyle w:val="NormalWeb"/>
              <w:spacing w:before="0" w:beforeAutospacing="0" w:after="0" w:afterAutospacing="0"/>
              <w:ind w:left="-83"/>
              <w:jc w:val="center"/>
              <w:rPr>
                <w:rFonts w:asciiTheme="minorHAnsi" w:hAnsiTheme="minorHAnsi" w:cstheme="minorHAnsi"/>
                <w:sz w:val="20"/>
                <w:szCs w:val="20"/>
              </w:rPr>
            </w:pPr>
            <w:r w:rsidRPr="00B04C79">
              <w:rPr>
                <w:rFonts w:asciiTheme="minorHAnsi" w:hAnsiTheme="minorHAnsi" w:cstheme="minorHAnsi"/>
                <w:sz w:val="20"/>
                <w:szCs w:val="20"/>
              </w:rPr>
              <w:t>[nomination for listing as CE in review]</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SRE. Rainforests. Diurnal. Most active on forest floor and lower vegetation tiers, particularly in canopy gaps and tree-falls; extends to canopy. Burrowing for shelter and breeding. Carnivore, preying on insects, earthworms and probably other invertebrates. Oviparous.</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Medium to high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success and foraging may be disrupted. Abundance of invertebrate prey likely reduced.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outlineLvl w:val="0"/>
              <w:rPr>
                <w:rFonts w:eastAsia="Arial Unicode MS" w:cstheme="minorHAnsi"/>
                <w:color w:val="000000"/>
                <w:sz w:val="20"/>
                <w:szCs w:val="20"/>
                <w:u w:color="000000"/>
              </w:rPr>
            </w:pPr>
            <w:r w:rsidRPr="00B04C79">
              <w:rPr>
                <w:rFonts w:eastAsia="Arial Unicode MS" w:cstheme="minorHAnsi"/>
                <w:color w:val="000000"/>
                <w:sz w:val="20"/>
                <w:szCs w:val="20"/>
                <w:u w:color="000000"/>
              </w:rPr>
              <w:t>Christmas Island blind snake (</w:t>
            </w:r>
            <w:r w:rsidRPr="00B04C79">
              <w:rPr>
                <w:rFonts w:eastAsia="Arial Unicode MS" w:cstheme="minorHAnsi"/>
                <w:i/>
                <w:color w:val="000000"/>
                <w:sz w:val="20"/>
                <w:szCs w:val="20"/>
                <w:u w:color="000000"/>
              </w:rPr>
              <w:t>Ramphotyphlops exocoeti</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1, 4, 10, 12, 15</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V</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Yes (2006). Predation by and competition with feral/introduced species; habitat loss, fragmentation and degradation.  Yellow crazy ant identified as a threat.</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SRE. Rainforests. </w:t>
            </w:r>
            <w:r w:rsidRPr="00B04C79">
              <w:rPr>
                <w:rFonts w:asciiTheme="minorHAnsi" w:hAnsiTheme="minorHAnsi" w:cstheme="minorHAnsi"/>
                <w:sz w:val="20"/>
                <w:szCs w:val="20"/>
              </w:rPr>
              <w:t>F</w:t>
            </w:r>
            <w:r w:rsidRPr="00B04C79">
              <w:rPr>
                <w:rFonts w:asciiTheme="minorHAnsi" w:hAnsiTheme="minorHAnsi" w:cstheme="minorHAnsi"/>
                <w:sz w:val="20"/>
                <w:szCs w:val="20"/>
                <w:lang w:eastAsia="en-AU"/>
              </w:rPr>
              <w:t xml:space="preserve">ossorial, in soil and leaf litter. </w:t>
            </w:r>
            <w:r w:rsidRPr="00B04C79">
              <w:rPr>
                <w:rFonts w:asciiTheme="minorHAnsi" w:hAnsiTheme="minorHAnsi" w:cstheme="minorHAnsi"/>
                <w:sz w:val="20"/>
                <w:szCs w:val="20"/>
              </w:rPr>
              <w:t xml:space="preserve">Probably </w:t>
            </w:r>
            <w:r w:rsidRPr="00B04C79">
              <w:rPr>
                <w:rFonts w:asciiTheme="minorHAnsi" w:hAnsiTheme="minorHAnsi" w:cstheme="minorHAnsi"/>
                <w:sz w:val="20"/>
                <w:szCs w:val="20"/>
                <w:lang w:eastAsia="en-AU"/>
              </w:rPr>
              <w:t>preying on the eggs, larvae and pupae of ants and termites.</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Medium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success and foraging may be disrupted. Abundance of invertebrate prey likely reduced. Suitability of Yellow crazy ant as prey is unknown.</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outlineLvl w:val="0"/>
              <w:rPr>
                <w:rFonts w:eastAsia="Arial Unicode MS" w:cstheme="minorHAnsi"/>
                <w:color w:val="000000"/>
                <w:sz w:val="20"/>
                <w:szCs w:val="20"/>
                <w:u w:color="000000"/>
              </w:rPr>
            </w:pPr>
            <w:r w:rsidRPr="00B04C79">
              <w:rPr>
                <w:rFonts w:eastAsia="Arial Unicode MS" w:cstheme="minorHAnsi"/>
                <w:color w:val="000000"/>
                <w:sz w:val="20"/>
                <w:szCs w:val="20"/>
                <w:u w:color="000000"/>
              </w:rPr>
              <w:t>Christmas Island gecko (</w:t>
            </w:r>
            <w:r w:rsidRPr="00B04C79">
              <w:rPr>
                <w:rFonts w:eastAsia="Arial Unicode MS" w:cstheme="minorHAnsi"/>
                <w:i/>
                <w:color w:val="000000"/>
                <w:sz w:val="20"/>
                <w:szCs w:val="20"/>
                <w:u w:color="000000"/>
              </w:rPr>
              <w:t>Lepidodactylus listeri</w:t>
            </w:r>
            <w:r w:rsidRPr="00B04C79">
              <w:rPr>
                <w:rFonts w:eastAsia="Arial Unicode MS" w:cstheme="minorHAnsi"/>
                <w:color w:val="000000"/>
                <w:sz w:val="20"/>
                <w:szCs w:val="20"/>
                <w:u w:color="000000"/>
              </w:rPr>
              <w:t>)</w:t>
            </w:r>
            <w:r w:rsidRPr="00B04C79">
              <w:rPr>
                <w:rFonts w:eastAsia="Arial Unicode MS" w:cstheme="minorHAnsi"/>
                <w:color w:val="000000"/>
                <w:sz w:val="20"/>
                <w:szCs w:val="20"/>
                <w:u w:color="000000"/>
                <w:vertAlign w:val="superscript"/>
              </w:rPr>
              <w:t>1, 4, 10, 12, 15</w:t>
            </w:r>
            <w:r>
              <w:rPr>
                <w:rFonts w:eastAsia="Arial Unicode MS" w:cstheme="minorHAnsi"/>
                <w:color w:val="000000"/>
                <w:sz w:val="20"/>
                <w:szCs w:val="20"/>
                <w:u w:color="000000"/>
                <w:vertAlign w:val="superscript"/>
              </w:rPr>
              <w:t>, 19</w:t>
            </w:r>
          </w:p>
          <w:p w:rsidR="0093243B" w:rsidRPr="00B04C79" w:rsidRDefault="0093243B" w:rsidP="0093243B">
            <w:pPr>
              <w:spacing w:after="0" w:line="240" w:lineRule="auto"/>
              <w:rPr>
                <w:rFonts w:cstheme="minorHAnsi"/>
                <w:bCs/>
                <w:sz w:val="20"/>
                <w:szCs w:val="20"/>
              </w:rPr>
            </w:pP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V</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Yes (2006).  Predation by and competition with feral/introduced species; habitat loss, fragmentation and degradation.  Yellow crazy ant identified as a threat.</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SRE. Rainforests and secondary forested areas. Nocturnal.  Active on tree trunks from near ground to upper canopy. Shelters in the day under bark of living or dead trees. Predator, feeding on invertebrates. Oviparous, eggs deposited under bark and on trunks.</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Medium to high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success and foraging may be disrupted. Abundance of invertebrate prey likely reduced.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i/>
                <w:sz w:val="20"/>
                <w:szCs w:val="20"/>
              </w:rPr>
            </w:pPr>
            <w:r w:rsidRPr="00B04C79">
              <w:rPr>
                <w:rFonts w:cstheme="minorHAnsi"/>
                <w:bCs/>
                <w:sz w:val="20"/>
                <w:szCs w:val="20"/>
              </w:rPr>
              <w:t xml:space="preserve">Coastal skink, </w:t>
            </w:r>
            <w:r w:rsidRPr="00B04C79">
              <w:rPr>
                <w:rFonts w:cstheme="minorHAnsi"/>
                <w:sz w:val="20"/>
                <w:szCs w:val="20"/>
              </w:rPr>
              <w:t xml:space="preserve"> </w:t>
            </w:r>
            <w:r w:rsidRPr="00B04C79">
              <w:rPr>
                <w:rFonts w:cstheme="minorHAnsi"/>
                <w:bCs/>
                <w:sz w:val="20"/>
                <w:szCs w:val="20"/>
              </w:rPr>
              <w:t>Mangrove skink  (</w:t>
            </w:r>
            <w:r w:rsidRPr="00B04C79">
              <w:rPr>
                <w:rFonts w:cstheme="minorHAnsi"/>
                <w:bCs/>
                <w:i/>
                <w:sz w:val="20"/>
                <w:szCs w:val="20"/>
              </w:rPr>
              <w:t>Emoia atrocostata</w:t>
            </w:r>
            <w:r w:rsidRPr="00B04C79">
              <w:rPr>
                <w:rFonts w:cstheme="minorHAnsi"/>
                <w:bCs/>
                <w:sz w:val="20"/>
                <w:szCs w:val="20"/>
              </w:rPr>
              <w:t>)</w:t>
            </w:r>
            <w:r w:rsidRPr="00B04C79">
              <w:rPr>
                <w:rFonts w:cstheme="minorHAnsi"/>
                <w:bCs/>
                <w:sz w:val="20"/>
                <w:szCs w:val="20"/>
                <w:vertAlign w:val="superscript"/>
              </w:rPr>
              <w:t>10, 11</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p w:rsidR="0093243B" w:rsidRPr="00B04C79" w:rsidRDefault="0093243B" w:rsidP="0093243B">
            <w:pPr>
              <w:pStyle w:val="NormalWeb"/>
              <w:spacing w:before="0" w:beforeAutospacing="0" w:after="0" w:afterAutospacing="0"/>
              <w:ind w:left="-111"/>
              <w:jc w:val="center"/>
              <w:rPr>
                <w:rFonts w:asciiTheme="minorHAnsi" w:hAnsiTheme="minorHAnsi" w:cstheme="minorHAnsi"/>
                <w:sz w:val="20"/>
                <w:szCs w:val="20"/>
              </w:rPr>
            </w:pPr>
            <w:r w:rsidRPr="00B04C79">
              <w:rPr>
                <w:rFonts w:asciiTheme="minorHAnsi" w:hAnsiTheme="minorHAnsi" w:cstheme="minorHAnsi"/>
                <w:sz w:val="20"/>
                <w:szCs w:val="20"/>
              </w:rPr>
              <w:t>[nomination of CI population for listing is in review]</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CI (also </w:t>
            </w:r>
            <w:r w:rsidRPr="00B04C79">
              <w:rPr>
                <w:rFonts w:asciiTheme="minorHAnsi" w:hAnsiTheme="minorHAnsi" w:cstheme="minorHAnsi"/>
                <w:sz w:val="20"/>
                <w:szCs w:val="20"/>
              </w:rPr>
              <w:t xml:space="preserve">southeast Asia/ Oceania and </w:t>
            </w:r>
            <w:r w:rsidRPr="00B04C79">
              <w:rPr>
                <w:rFonts w:asciiTheme="minorHAnsi" w:hAnsiTheme="minorHAnsi" w:cstheme="minorHAnsi"/>
                <w:sz w:val="20"/>
                <w:szCs w:val="20"/>
                <w:lang w:eastAsia="en-AU"/>
              </w:rPr>
              <w:t>Pacific)</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 xml:space="preserve">No. </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lang w:eastAsia="en-AU"/>
              </w:rPr>
              <w:t xml:space="preserve">Specialist forager of intertidal zone of rocky coasts and adjacent fringing limestone rock outcrops, </w:t>
            </w:r>
            <w:r w:rsidRPr="00B04C79">
              <w:rPr>
                <w:rFonts w:asciiTheme="minorHAnsi" w:hAnsiTheme="minorHAnsi" w:cstheme="minorHAnsi"/>
                <w:sz w:val="20"/>
                <w:szCs w:val="20"/>
              </w:rPr>
              <w:t>feeding on insects (including ants) and small crabs. Able swim well, but prefer to retreat to higher ground at high tide. Oviparous.</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to medium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success and foraging may be disrupted. Abundance of some invertebrate prey likely reduced, but possibly off-set in part by increased ant abundance.</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5"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Forest skink (</w:t>
            </w:r>
            <w:r w:rsidRPr="00B04C79">
              <w:rPr>
                <w:rFonts w:cstheme="minorHAnsi"/>
                <w:bCs/>
                <w:i/>
                <w:sz w:val="20"/>
                <w:szCs w:val="20"/>
              </w:rPr>
              <w:t>Emoia navitatus</w:t>
            </w:r>
            <w:r w:rsidRPr="00B04C79">
              <w:rPr>
                <w:rFonts w:cstheme="minorHAnsi"/>
                <w:bCs/>
                <w:sz w:val="20"/>
                <w:szCs w:val="20"/>
              </w:rPr>
              <w:t>)</w:t>
            </w:r>
            <w:r w:rsidRPr="00B04C79">
              <w:rPr>
                <w:rFonts w:cstheme="minorHAnsi"/>
                <w:bCs/>
                <w:sz w:val="20"/>
                <w:szCs w:val="20"/>
                <w:vertAlign w:val="superscript"/>
              </w:rPr>
              <w:t>10, 11, 16</w:t>
            </w:r>
            <w:r>
              <w:rPr>
                <w:rFonts w:cstheme="minorHAnsi"/>
                <w:bCs/>
                <w:sz w:val="20"/>
                <w:szCs w:val="2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SRE. Rainforests, associated with forest clearings, usually in leaf litter but occasionally on low vegetation and tree buttresses.  Predator, feeding on invertebrates. Oviparous.</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Medium to high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success and foraging may be disrupted. Abundance of invertebrate prey likely reduced.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 xml:space="preserve">Giant gecko, </w:t>
            </w:r>
            <w:r w:rsidRPr="00B04C79">
              <w:rPr>
                <w:rFonts w:cstheme="minorHAnsi"/>
                <w:sz w:val="20"/>
                <w:szCs w:val="20"/>
              </w:rPr>
              <w:t xml:space="preserve"> </w:t>
            </w:r>
            <w:r w:rsidRPr="00B04C79">
              <w:rPr>
                <w:rFonts w:cstheme="minorHAnsi"/>
                <w:bCs/>
                <w:sz w:val="20"/>
                <w:szCs w:val="20"/>
              </w:rPr>
              <w:t>Christmas Island giant gecko (</w:t>
            </w:r>
            <w:r w:rsidRPr="00B04C79">
              <w:rPr>
                <w:rFonts w:cstheme="minorHAnsi"/>
                <w:bCs/>
                <w:i/>
                <w:sz w:val="20"/>
                <w:szCs w:val="20"/>
              </w:rPr>
              <w:t>Cyrtodactylus sadlieri</w:t>
            </w:r>
            <w:r w:rsidRPr="00B04C79">
              <w:rPr>
                <w:rFonts w:cstheme="minorHAnsi"/>
                <w:bCs/>
                <w:sz w:val="20"/>
                <w:szCs w:val="20"/>
              </w:rPr>
              <w:t>)</w:t>
            </w:r>
            <w:r w:rsidRPr="00B04C79">
              <w:rPr>
                <w:rFonts w:cstheme="minorHAnsi"/>
                <w:bCs/>
                <w:sz w:val="20"/>
                <w:szCs w:val="20"/>
                <w:vertAlign w:val="superscript"/>
              </w:rPr>
              <w:t>10</w:t>
            </w:r>
            <w:r>
              <w:rPr>
                <w:rFonts w:cstheme="minorHAnsi"/>
                <w:bCs/>
                <w:sz w:val="20"/>
                <w:szCs w:val="20"/>
                <w:vertAlign w:val="superscript"/>
              </w:rPr>
              <w:t>, 19</w:t>
            </w:r>
          </w:p>
        </w:tc>
        <w:tc>
          <w:tcPr>
            <w:tcW w:w="551" w:type="pct"/>
          </w:tcPr>
          <w:p w:rsidR="0093243B" w:rsidRPr="00B04C79" w:rsidRDefault="0093243B" w:rsidP="0093243B">
            <w:pPr>
              <w:pStyle w:val="NormalWeb"/>
              <w:spacing w:before="0" w:beforeAutospacing="0" w:after="0" w:afterAutospacing="0"/>
              <w:ind w:left="-111"/>
              <w:jc w:val="center"/>
              <w:rPr>
                <w:rFonts w:asciiTheme="minorHAnsi" w:hAnsiTheme="minorHAnsi" w:cstheme="minorHAnsi"/>
                <w:sz w:val="20"/>
                <w:szCs w:val="20"/>
              </w:rPr>
            </w:pPr>
            <w:r w:rsidRPr="00B04C79">
              <w:rPr>
                <w:rFonts w:asciiTheme="minorHAnsi" w:hAnsiTheme="minorHAnsi" w:cstheme="minorHAnsi"/>
                <w:sz w:val="20"/>
                <w:szCs w:val="20"/>
              </w:rPr>
              <w:t>Not listed [nomination for listing as Vulnerable in review]</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SRE. Rainforest. </w:t>
            </w:r>
            <w:r w:rsidRPr="00B04C79">
              <w:rPr>
                <w:rFonts w:asciiTheme="minorHAnsi" w:hAnsiTheme="minorHAnsi" w:cstheme="minorHAnsi"/>
                <w:sz w:val="20"/>
                <w:szCs w:val="20"/>
              </w:rPr>
              <w:t xml:space="preserve"> Nocturnal, active on </w:t>
            </w:r>
            <w:r w:rsidRPr="00B04C79">
              <w:rPr>
                <w:rFonts w:asciiTheme="minorHAnsi" w:hAnsiTheme="minorHAnsi" w:cstheme="minorHAnsi"/>
                <w:sz w:val="20"/>
                <w:szCs w:val="20"/>
                <w:lang w:eastAsia="en-AU"/>
              </w:rPr>
              <w:t>ground and in trees and shrubs well below forest canopy. Feeds on invertebrates. Oviparous, eggs deposited under logs and other debris on forest floor.</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Low to medium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success and foraging may be disrupted. Abundance of invertebrate prey likely reduced.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Green turtle (</w:t>
            </w:r>
            <w:r w:rsidRPr="00B04C79">
              <w:rPr>
                <w:rFonts w:cstheme="minorHAnsi"/>
                <w:bCs/>
                <w:i/>
                <w:sz w:val="20"/>
                <w:szCs w:val="20"/>
              </w:rPr>
              <w:t>Chelonia mydas</w:t>
            </w:r>
            <w:r w:rsidRPr="00B04C79">
              <w:rPr>
                <w:rFonts w:cstheme="minorHAnsi"/>
                <w:bCs/>
                <w:sz w:val="20"/>
                <w:szCs w:val="20"/>
              </w:rPr>
              <w:t>)</w:t>
            </w:r>
            <w:r w:rsidRPr="00B04C79">
              <w:rPr>
                <w:rFonts w:cstheme="minorHAnsi"/>
                <w:bCs/>
                <w:sz w:val="20"/>
                <w:szCs w:val="20"/>
                <w:vertAlign w:val="superscript"/>
              </w:rPr>
              <w:t>1</w:t>
            </w:r>
          </w:p>
        </w:tc>
        <w:tc>
          <w:tcPr>
            <w:tcW w:w="551" w:type="pct"/>
          </w:tcPr>
          <w:p w:rsidR="0093243B" w:rsidRPr="00B04C79" w:rsidRDefault="0093243B" w:rsidP="0093243B">
            <w:pPr>
              <w:pStyle w:val="NormalWeb"/>
              <w:spacing w:before="0" w:beforeAutospacing="0" w:after="0" w:afterAutospacing="0"/>
              <w:jc w:val="center"/>
              <w:rPr>
                <w:rFonts w:asciiTheme="minorHAnsi" w:hAnsiTheme="minorHAnsi" w:cstheme="minorHAnsi"/>
                <w:sz w:val="20"/>
                <w:szCs w:val="20"/>
              </w:rPr>
            </w:pPr>
            <w:r w:rsidRPr="00B04C79">
              <w:rPr>
                <w:rFonts w:asciiTheme="minorHAnsi" w:hAnsiTheme="minorHAnsi" w:cstheme="minorHAnsi"/>
                <w:sz w:val="20"/>
                <w:szCs w:val="20"/>
              </w:rPr>
              <w:t>V (Marine)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WA, NT, Qld, NSW, Vic, SA, LH</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w:t>
            </w:r>
            <w:r w:rsidRPr="00B04C79">
              <w:rPr>
                <w:rFonts w:asciiTheme="minorHAnsi" w:hAnsiTheme="minorHAnsi" w:cstheme="minorHAnsi"/>
                <w:sz w:val="20"/>
                <w:szCs w:val="20"/>
              </w:rPr>
              <w:t>tropical and subtropical waters throughout the world)</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Yes (2003). Loss of nesting sites to urban development; human disturbance; predation by feral animals.</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Marine. P</w:t>
            </w:r>
            <w:r w:rsidRPr="00B04C79">
              <w:rPr>
                <w:rFonts w:asciiTheme="minorHAnsi" w:hAnsiTheme="minorHAnsi" w:cstheme="minorHAnsi"/>
                <w:sz w:val="20"/>
                <w:szCs w:val="20"/>
              </w:rPr>
              <w:t>elagic as young</w:t>
            </w:r>
            <w:r w:rsidRPr="00B04C79">
              <w:rPr>
                <w:rFonts w:asciiTheme="minorHAnsi" w:hAnsiTheme="minorHAnsi" w:cstheme="minorHAnsi"/>
                <w:sz w:val="20"/>
                <w:szCs w:val="20"/>
                <w:lang w:eastAsia="en-AU"/>
              </w:rPr>
              <w:t xml:space="preserve">. More inshore as adults, mainly feeds on seagrass and algae.  Oviparous. Nests on sandy beaches. </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Vulnerable in pipping and hatchling stages. Breeding may be disrupted. </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Hawksbill turtle (</w:t>
            </w:r>
            <w:r w:rsidRPr="00B04C79">
              <w:rPr>
                <w:rFonts w:cstheme="minorHAnsi"/>
                <w:bCs/>
                <w:i/>
                <w:sz w:val="20"/>
                <w:szCs w:val="20"/>
              </w:rPr>
              <w:t>Eretmochelys imbricata</w:t>
            </w:r>
            <w:r w:rsidRPr="00B04C79">
              <w:rPr>
                <w:rFonts w:cstheme="minorHAnsi"/>
                <w:bCs/>
                <w:sz w:val="20"/>
                <w:szCs w:val="20"/>
              </w:rPr>
              <w:t>)</w:t>
            </w:r>
            <w:r w:rsidRPr="00B04C79">
              <w:rPr>
                <w:rFonts w:cstheme="minorHAnsi"/>
                <w:bCs/>
                <w:sz w:val="20"/>
                <w:szCs w:val="20"/>
                <w:vertAlign w:val="superscript"/>
              </w:rPr>
              <w:t>1</w:t>
            </w:r>
          </w:p>
        </w:tc>
        <w:tc>
          <w:tcPr>
            <w:tcW w:w="551" w:type="pct"/>
          </w:tcPr>
          <w:p w:rsidR="0093243B" w:rsidRPr="00B04C79" w:rsidRDefault="0093243B" w:rsidP="0093243B">
            <w:pPr>
              <w:pStyle w:val="NormalWeb"/>
              <w:spacing w:before="0" w:beforeAutospacing="0" w:after="0" w:afterAutospacing="0"/>
              <w:jc w:val="center"/>
              <w:rPr>
                <w:rFonts w:asciiTheme="minorHAnsi" w:hAnsiTheme="minorHAnsi" w:cstheme="minorHAnsi"/>
                <w:sz w:val="20"/>
                <w:szCs w:val="20"/>
              </w:rPr>
            </w:pPr>
            <w:r w:rsidRPr="00B04C79">
              <w:rPr>
                <w:rFonts w:asciiTheme="minorHAnsi" w:hAnsiTheme="minorHAnsi" w:cstheme="minorHAnsi"/>
                <w:sz w:val="20"/>
                <w:szCs w:val="20"/>
              </w:rPr>
              <w:t>V (Marine)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WA, NT, Qld, NSW, e Vic, CI, LH, NI (global in subtropical to tropical waters)</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Yes (2003). Habitat disturbance; by-catch from fisheries and shark control.</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Open ocean to lagoons and mangrove swamps in estuaries. </w:t>
            </w:r>
            <w:r w:rsidRPr="00B04C79">
              <w:rPr>
                <w:rFonts w:asciiTheme="minorHAnsi" w:hAnsiTheme="minorHAnsi" w:cstheme="minorHAnsi"/>
                <w:sz w:val="20"/>
                <w:szCs w:val="20"/>
              </w:rPr>
              <w:t xml:space="preserve">Young entirely </w:t>
            </w:r>
            <w:r w:rsidRPr="00B04C79">
              <w:rPr>
                <w:rFonts w:asciiTheme="minorHAnsi" w:hAnsiTheme="minorHAnsi" w:cstheme="minorHAnsi"/>
                <w:sz w:val="20"/>
                <w:szCs w:val="20"/>
                <w:lang w:eastAsia="en-AU"/>
              </w:rPr>
              <w:t xml:space="preserve">pelagic. Adults in-shore, benthic, </w:t>
            </w:r>
            <w:r w:rsidRPr="00B04C79">
              <w:rPr>
                <w:rFonts w:asciiTheme="minorHAnsi" w:hAnsiTheme="minorHAnsi" w:cstheme="minorHAnsi"/>
                <w:sz w:val="20"/>
                <w:szCs w:val="20"/>
              </w:rPr>
              <w:t xml:space="preserve">feeding on </w:t>
            </w:r>
            <w:r w:rsidRPr="00B04C79">
              <w:rPr>
                <w:rFonts w:asciiTheme="minorHAnsi" w:hAnsiTheme="minorHAnsi" w:cstheme="minorHAnsi"/>
                <w:sz w:val="20"/>
                <w:szCs w:val="20"/>
                <w:lang w:eastAsia="en-AU"/>
              </w:rPr>
              <w:t xml:space="preserve">sponges, jellyfish, sea anemones and algae.  Oviparous. Nests on sandy beaches. </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No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Vulnerable in pipping and hatchling stages, but no breeding at CI.</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noProof/>
                <w:sz w:val="20"/>
                <w:szCs w:val="20"/>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Leatherback turtle (</w:t>
            </w:r>
            <w:r w:rsidRPr="00B04C79">
              <w:rPr>
                <w:rFonts w:cstheme="minorHAnsi"/>
                <w:bCs/>
                <w:i/>
                <w:sz w:val="20"/>
                <w:szCs w:val="20"/>
              </w:rPr>
              <w:t>Dermochelys coriacea</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jc w:val="center"/>
              <w:rPr>
                <w:rFonts w:asciiTheme="minorHAnsi" w:hAnsiTheme="minorHAnsi" w:cstheme="minorHAnsi"/>
                <w:sz w:val="20"/>
                <w:szCs w:val="20"/>
              </w:rPr>
            </w:pPr>
            <w:r w:rsidRPr="00B04C79">
              <w:rPr>
                <w:rFonts w:asciiTheme="minorHAnsi" w:hAnsiTheme="minorHAnsi" w:cstheme="minorHAnsi"/>
                <w:sz w:val="20"/>
                <w:szCs w:val="20"/>
              </w:rPr>
              <w:t>E (Marine)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All coastal AUS (tropical, subtropical and temperate waters throughout the world)</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Yes (2003). Minimal on-shore threats.</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Pelagic feeder on soft-bodied creatures such as jellyfish and tunicates. Oviparous. Nesting on sandy beaches.</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No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Vulnerable in pipping and hatchling stages, but breeding not important at CI.</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Loggerhead turtle (</w:t>
            </w:r>
            <w:r w:rsidRPr="00B04C79">
              <w:rPr>
                <w:rFonts w:cstheme="minorHAnsi"/>
                <w:bCs/>
                <w:i/>
                <w:sz w:val="20"/>
                <w:szCs w:val="20"/>
              </w:rPr>
              <w:t>Caretta caretta</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jc w:val="center"/>
              <w:rPr>
                <w:rFonts w:asciiTheme="minorHAnsi" w:hAnsiTheme="minorHAnsi" w:cstheme="minorHAnsi"/>
                <w:sz w:val="20"/>
                <w:szCs w:val="20"/>
              </w:rPr>
            </w:pPr>
            <w:r w:rsidRPr="00B04C79">
              <w:rPr>
                <w:rFonts w:asciiTheme="minorHAnsi" w:hAnsiTheme="minorHAnsi" w:cstheme="minorHAnsi"/>
                <w:sz w:val="20"/>
                <w:szCs w:val="20"/>
              </w:rPr>
              <w:t>E (Marine)</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lang w:eastAsia="en-AU"/>
              </w:rPr>
              <w:t>ALL AUST (coastal marine) (global distribution throughout tropical, sub-tropical and temperate waters</w:t>
            </w:r>
            <w:r w:rsidRPr="00B04C79">
              <w:rPr>
                <w:rFonts w:asciiTheme="minorHAnsi" w:hAnsiTheme="minorHAnsi" w:cstheme="minorHAnsi"/>
                <w:sz w:val="20"/>
                <w:szCs w:val="20"/>
              </w:rPr>
              <w:t>)</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Yes (2003). Loss of nesting sites to urban development; predation by feral animals.</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Marine. Carnivorous, feeding primarily on marine benthic invertebrates.  Oviparous. Nests on beaches. </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to medium significance; No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Vulnerable in pipping and hatchling stages, but not breeding at CI.</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shd w:val="clear" w:color="auto" w:fill="D9D9D9" w:themeFill="background1" w:themeFillShade="D9"/>
          </w:tcPr>
          <w:p w:rsidR="0093243B" w:rsidRPr="00B04C79" w:rsidRDefault="0093243B" w:rsidP="0093243B">
            <w:pPr>
              <w:spacing w:after="0" w:line="240" w:lineRule="auto"/>
              <w:rPr>
                <w:rFonts w:cstheme="minorHAnsi"/>
                <w:b/>
                <w:bCs/>
                <w:sz w:val="20"/>
                <w:szCs w:val="20"/>
              </w:rPr>
            </w:pPr>
            <w:r w:rsidRPr="00B04C79">
              <w:rPr>
                <w:rFonts w:cstheme="minorHAnsi"/>
                <w:b/>
                <w:bCs/>
                <w:sz w:val="20"/>
                <w:szCs w:val="20"/>
              </w:rPr>
              <w:t>Invertebrates</w:t>
            </w:r>
          </w:p>
        </w:tc>
        <w:tc>
          <w:tcPr>
            <w:tcW w:w="551" w:type="pct"/>
            <w:shd w:val="clear" w:color="auto" w:fill="D9D9D9" w:themeFill="background1" w:themeFillShade="D9"/>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p>
        </w:tc>
        <w:tc>
          <w:tcPr>
            <w:tcW w:w="536" w:type="pct"/>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33" w:type="pct"/>
            <w:gridSpan w:val="2"/>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p>
        </w:tc>
        <w:tc>
          <w:tcPr>
            <w:tcW w:w="924" w:type="pct"/>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779" w:type="pct"/>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shd w:val="clear" w:color="auto" w:fill="D9D9D9" w:themeFill="background1" w:themeFillShade="D9"/>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Blue crab (</w:t>
            </w:r>
            <w:r w:rsidRPr="00B04C79">
              <w:rPr>
                <w:rFonts w:cstheme="minorHAnsi"/>
                <w:i/>
                <w:iCs/>
                <w:sz w:val="20"/>
                <w:szCs w:val="20"/>
              </w:rPr>
              <w:t xml:space="preserve">Discoplax </w:t>
            </w:r>
            <w:r w:rsidRPr="00B04C79">
              <w:rPr>
                <w:rFonts w:cstheme="minorHAnsi"/>
                <w:sz w:val="20"/>
                <w:szCs w:val="20"/>
              </w:rPr>
              <w:t xml:space="preserve"> </w:t>
            </w:r>
            <w:r w:rsidRPr="00B04C79">
              <w:rPr>
                <w:rFonts w:cstheme="minorHAnsi"/>
                <w:i/>
                <w:iCs/>
                <w:sz w:val="20"/>
                <w:szCs w:val="20"/>
              </w:rPr>
              <w:t>celeste</w:t>
            </w:r>
            <w:r w:rsidRPr="00B04C79">
              <w:rPr>
                <w:rFonts w:cstheme="minorHAnsi"/>
                <w:iCs/>
                <w:sz w:val="20"/>
                <w:szCs w:val="20"/>
              </w:rPr>
              <w:t xml:space="preserve">) [formerly </w:t>
            </w:r>
            <w:r w:rsidRPr="00B04C79">
              <w:rPr>
                <w:rFonts w:cstheme="minorHAnsi"/>
                <w:color w:val="222222"/>
                <w:sz w:val="20"/>
                <w:szCs w:val="20"/>
              </w:rPr>
              <w:t xml:space="preserve"> as </w:t>
            </w:r>
            <w:r w:rsidRPr="00B04C79">
              <w:rPr>
                <w:rStyle w:val="ft"/>
                <w:rFonts w:cstheme="minorHAnsi"/>
                <w:i/>
                <w:color w:val="222222"/>
                <w:sz w:val="20"/>
                <w:szCs w:val="20"/>
              </w:rPr>
              <w:t>Discoplax hirtipes</w:t>
            </w:r>
            <w:r w:rsidRPr="00B04C79">
              <w:rPr>
                <w:rStyle w:val="ft"/>
                <w:rFonts w:cstheme="minorHAnsi"/>
                <w:color w:val="222222"/>
                <w:sz w:val="20"/>
                <w:szCs w:val="20"/>
              </w:rPr>
              <w:t>]</w:t>
            </w:r>
            <w:r w:rsidRPr="00B04C79">
              <w:rPr>
                <w:rFonts w:cstheme="minorHAnsi"/>
                <w:iCs/>
                <w:sz w:val="20"/>
                <w:szCs w:val="20"/>
                <w:vertAlign w:val="superscript"/>
              </w:rPr>
              <w:t>4</w:t>
            </w:r>
            <w:r>
              <w:rPr>
                <w:rFonts w:cstheme="minorHAnsi"/>
                <w:iCs/>
                <w:sz w:val="20"/>
                <w:szCs w:val="2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SRE. Moist areas with water seepages. Diurnal. Leaf litter, in water-filled burrows. </w:t>
            </w:r>
            <w:r w:rsidRPr="00B04C79">
              <w:rPr>
                <w:rFonts w:asciiTheme="minorHAnsi" w:hAnsiTheme="minorHAnsi" w:cstheme="minorHAnsi"/>
                <w:sz w:val="20"/>
                <w:szCs w:val="20"/>
              </w:rPr>
              <w:t xml:space="preserve"> </w:t>
            </w:r>
            <w:r w:rsidRPr="00B04C79">
              <w:rPr>
                <w:rFonts w:asciiTheme="minorHAnsi" w:hAnsiTheme="minorHAnsi" w:cstheme="minorHAnsi"/>
                <w:sz w:val="20"/>
                <w:szCs w:val="20"/>
                <w:lang w:eastAsia="en-AU"/>
              </w:rPr>
              <w:t xml:space="preserve">Feeds on fallen leaves and fruits; also on other crabs. Females migrate to spawning in the ocean; marine larval development. </w:t>
            </w:r>
            <w:r w:rsidRPr="00B04C79">
              <w:rPr>
                <w:rFonts w:asciiTheme="minorHAnsi" w:hAnsiTheme="minorHAnsi" w:cstheme="minorHAnsi"/>
                <w:sz w:val="20"/>
                <w:szCs w:val="20"/>
              </w:rPr>
              <w:t xml:space="preserve">Young </w:t>
            </w:r>
            <w:r w:rsidRPr="00B04C79">
              <w:rPr>
                <w:rFonts w:asciiTheme="minorHAnsi" w:hAnsiTheme="minorHAnsi" w:cstheme="minorHAnsi"/>
                <w:sz w:val="20"/>
                <w:szCs w:val="20"/>
                <w:lang w:eastAsia="en-AU"/>
              </w:rPr>
              <w:t>migrate up freshwater streams to the forest.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migrations and foraging may be disrupted.</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Brown crab (</w:t>
            </w:r>
            <w:r w:rsidRPr="00B04C79">
              <w:rPr>
                <w:rFonts w:cstheme="minorHAnsi"/>
                <w:bCs/>
                <w:i/>
                <w:sz w:val="20"/>
                <w:szCs w:val="20"/>
              </w:rPr>
              <w:t>Epigrapsus politus</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(widely distributed Indo-Pacific)</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Beach sand/rubble boundary on forest soil, usually under rocks. Omnivores. Spawning in ocean; marine planktonic larval development.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Foraging may be disrupted.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i/>
                <w:sz w:val="20"/>
                <w:szCs w:val="20"/>
              </w:rPr>
            </w:pPr>
            <w:r w:rsidRPr="00B04C79">
              <w:rPr>
                <w:rFonts w:cstheme="minorHAnsi"/>
                <w:bCs/>
                <w:sz w:val="20"/>
                <w:szCs w:val="20"/>
              </w:rPr>
              <w:t>Jackson’s crab (</w:t>
            </w:r>
            <w:r w:rsidRPr="00B04C79">
              <w:rPr>
                <w:rFonts w:cstheme="minorHAnsi"/>
                <w:bCs/>
                <w:i/>
                <w:sz w:val="20"/>
                <w:szCs w:val="20"/>
              </w:rPr>
              <w:t>Karstarma jacksoni</w:t>
            </w:r>
            <w:r w:rsidRPr="00B04C79">
              <w:rPr>
                <w:rFonts w:cstheme="minorHAnsi"/>
                <w:bCs/>
                <w:sz w:val="20"/>
                <w:szCs w:val="20"/>
              </w:rPr>
              <w:t xml:space="preserve"> ) [formerly </w:t>
            </w:r>
            <w:r w:rsidRPr="00B04C79">
              <w:rPr>
                <w:rFonts w:cstheme="minorHAnsi"/>
                <w:bCs/>
                <w:i/>
                <w:sz w:val="20"/>
                <w:szCs w:val="20"/>
              </w:rPr>
              <w:t>Sesarmoides jacksoni</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SRE. Cool moist areas on lower terraces, in caves and deep crevices. Spawning in ocean; marine planktonic larval development.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Foraging may be disrupted.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Little nipper (</w:t>
            </w:r>
            <w:r w:rsidRPr="00B04C79">
              <w:rPr>
                <w:rFonts w:cstheme="minorHAnsi"/>
                <w:bCs/>
                <w:i/>
                <w:sz w:val="20"/>
                <w:szCs w:val="20"/>
              </w:rPr>
              <w:t>Geograpsus grayi</w:t>
            </w:r>
            <w:r w:rsidRPr="00B04C79">
              <w:rPr>
                <w:rFonts w:cstheme="minorHAnsi"/>
                <w:bCs/>
                <w:sz w:val="20"/>
                <w:szCs w:val="20"/>
              </w:rPr>
              <w:t>)</w:t>
            </w:r>
            <w:r w:rsidRPr="004410C8">
              <w:rPr>
                <w:rFonts w:cstheme="minorHAnsi"/>
                <w:bCs/>
                <w:sz w:val="20"/>
                <w:szCs w:val="20"/>
                <w:vertAlign w:val="superscript"/>
              </w:rPr>
              <w:t>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(also Indian and Pacific Oceans)</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Distributed from shore terrace to plateau. Diurnal. </w:t>
            </w:r>
            <w:r w:rsidRPr="00B04C79">
              <w:rPr>
                <w:rFonts w:asciiTheme="minorHAnsi" w:hAnsiTheme="minorHAnsi" w:cstheme="minorHAnsi"/>
                <w:sz w:val="20"/>
                <w:szCs w:val="20"/>
              </w:rPr>
              <w:t xml:space="preserve"> </w:t>
            </w:r>
            <w:r w:rsidRPr="00B04C79">
              <w:rPr>
                <w:rFonts w:asciiTheme="minorHAnsi" w:hAnsiTheme="minorHAnsi" w:cstheme="minorHAnsi"/>
                <w:sz w:val="20"/>
                <w:szCs w:val="20"/>
                <w:lang w:eastAsia="en-AU"/>
              </w:rPr>
              <w:t>Does not burrow - lives under rocks, tree roots. Omnivore, feeding on insects, decaying plant matter and carrion.   Spawning in ocean; marine planktonic larval development.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to medium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migrations and foraging may be disrupted.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i/>
                <w:sz w:val="20"/>
                <w:szCs w:val="20"/>
              </w:rPr>
            </w:pPr>
            <w:r w:rsidRPr="00B04C79">
              <w:rPr>
                <w:rFonts w:cstheme="minorHAnsi"/>
                <w:bCs/>
                <w:sz w:val="20"/>
                <w:szCs w:val="20"/>
              </w:rPr>
              <w:t>Mottled crab (</w:t>
            </w:r>
            <w:r w:rsidRPr="00B04C79">
              <w:rPr>
                <w:rFonts w:cstheme="minorHAnsi"/>
                <w:bCs/>
                <w:i/>
                <w:sz w:val="20"/>
                <w:szCs w:val="20"/>
              </w:rPr>
              <w:t>Metasesarma rousseauxi</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(also East Africa to Pacific)</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Leaf litter above beaches.  Spawning in ocean; marine planktonic larval development.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Foraging may be disrupted.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5"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iCs/>
                <w:sz w:val="20"/>
                <w:szCs w:val="20"/>
              </w:rPr>
            </w:pPr>
            <w:r w:rsidRPr="00B04C79">
              <w:rPr>
                <w:rFonts w:cstheme="minorHAnsi"/>
                <w:bCs/>
                <w:sz w:val="20"/>
                <w:szCs w:val="20"/>
              </w:rPr>
              <w:t>Purple crab (</w:t>
            </w:r>
            <w:r w:rsidRPr="00B04C79">
              <w:rPr>
                <w:rFonts w:cstheme="minorHAnsi"/>
                <w:i/>
                <w:iCs/>
                <w:sz w:val="20"/>
                <w:szCs w:val="20"/>
              </w:rPr>
              <w:t>Gecarcoidea lalandii</w:t>
            </w:r>
            <w:r w:rsidRPr="00B04C79">
              <w:rPr>
                <w:rFonts w:cstheme="minorHAnsi"/>
                <w:iCs/>
                <w:sz w:val="20"/>
                <w:szCs w:val="20"/>
              </w:rPr>
              <w:t>)</w:t>
            </w:r>
          </w:p>
          <w:p w:rsidR="0093243B" w:rsidRPr="00B04C79" w:rsidRDefault="0093243B" w:rsidP="0093243B">
            <w:pPr>
              <w:spacing w:after="0" w:line="240" w:lineRule="auto"/>
              <w:rPr>
                <w:rFonts w:cstheme="minorHAnsi"/>
                <w:bCs/>
                <w:sz w:val="20"/>
                <w:szCs w:val="20"/>
              </w:rPr>
            </w:pPr>
            <w:r w:rsidRPr="00B04C79">
              <w:rPr>
                <w:rFonts w:cstheme="minorHAnsi"/>
                <w:iCs/>
                <w:sz w:val="20"/>
                <w:szCs w:val="20"/>
              </w:rPr>
              <w:t>[Possibly conspecific with Red land crab]</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(also South East Asia; Western Pacific)</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 xml:space="preserve">No. </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Rainforests. Diurnal. In burrows in moist soil. </w:t>
            </w:r>
            <w:r w:rsidRPr="00B04C79">
              <w:rPr>
                <w:rFonts w:asciiTheme="minorHAnsi" w:hAnsiTheme="minorHAnsi" w:cstheme="minorHAnsi"/>
                <w:sz w:val="20"/>
                <w:szCs w:val="20"/>
              </w:rPr>
              <w:t xml:space="preserve"> Largely herbivorous, but also scavenging on carrion and predaceous on invertebrates). </w:t>
            </w:r>
            <w:r w:rsidRPr="00B04C79">
              <w:rPr>
                <w:rFonts w:asciiTheme="minorHAnsi" w:hAnsiTheme="minorHAnsi" w:cstheme="minorHAnsi"/>
                <w:sz w:val="20"/>
                <w:szCs w:val="20"/>
                <w:lang w:eastAsia="en-AU"/>
              </w:rPr>
              <w:t>Annual migration to coast to mate in burrows and females spawn in the sea.  Marine planktonic larval development.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High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migrations and foraging may be disrupted. Abundance of some invertebrate prey likely reduced.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Purple hermit crab (</w:t>
            </w:r>
            <w:r w:rsidRPr="00B04C79">
              <w:rPr>
                <w:rFonts w:cstheme="minorHAnsi"/>
                <w:bCs/>
                <w:i/>
                <w:sz w:val="20"/>
                <w:szCs w:val="20"/>
              </w:rPr>
              <w:t>Coenobita brevimana</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(also Indo-Pacific)</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Beaches, and shore terraces, including rainforests close to source of empty shells.  Mostly nocturnal. Fills shell with fresh or brackish water. </w:t>
            </w:r>
            <w:r w:rsidRPr="00B04C79">
              <w:rPr>
                <w:rFonts w:asciiTheme="minorHAnsi" w:hAnsiTheme="minorHAnsi" w:cstheme="minorHAnsi"/>
                <w:sz w:val="20"/>
                <w:szCs w:val="20"/>
              </w:rPr>
              <w:t>O</w:t>
            </w:r>
            <w:r w:rsidRPr="00B04C79">
              <w:rPr>
                <w:rFonts w:asciiTheme="minorHAnsi" w:hAnsiTheme="minorHAnsi" w:cstheme="minorHAnsi"/>
                <w:sz w:val="20"/>
                <w:szCs w:val="20"/>
                <w:lang w:eastAsia="en-AU"/>
              </w:rPr>
              <w:t>mnivorous scavengers, feeding on plant and animal matter, including fallen fruit, rotting wood and carrion. Spawning in ocean; marine planktonic larval development.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Foraging may be disrupted.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 xml:space="preserve">Red hermit crab, </w:t>
            </w:r>
            <w:r w:rsidRPr="00B04C79">
              <w:rPr>
                <w:rFonts w:cstheme="minorHAnsi"/>
                <w:sz w:val="20"/>
                <w:szCs w:val="20"/>
              </w:rPr>
              <w:t xml:space="preserve"> </w:t>
            </w:r>
            <w:r w:rsidRPr="00B04C79">
              <w:rPr>
                <w:rFonts w:cstheme="minorHAnsi"/>
                <w:bCs/>
                <w:sz w:val="20"/>
                <w:szCs w:val="20"/>
              </w:rPr>
              <w:t>Strawberry hermit crab (</w:t>
            </w:r>
            <w:r w:rsidRPr="00B04C79">
              <w:rPr>
                <w:rFonts w:cstheme="minorHAnsi"/>
                <w:bCs/>
                <w:i/>
                <w:sz w:val="20"/>
                <w:szCs w:val="20"/>
              </w:rPr>
              <w:t>Coenobita perlata</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(widespread in Indo-Pacific)</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Beaches and upper-littoral cliffs. Nocturnal. Returns to the sea at night to refresh its water reservoir in the shell. </w:t>
            </w:r>
            <w:r w:rsidRPr="00B04C79">
              <w:rPr>
                <w:rFonts w:asciiTheme="minorHAnsi" w:hAnsiTheme="minorHAnsi" w:cstheme="minorHAnsi"/>
                <w:sz w:val="20"/>
                <w:szCs w:val="20"/>
              </w:rPr>
              <w:t>O</w:t>
            </w:r>
            <w:r w:rsidRPr="00B04C79">
              <w:rPr>
                <w:rFonts w:asciiTheme="minorHAnsi" w:hAnsiTheme="minorHAnsi" w:cstheme="minorHAnsi"/>
                <w:sz w:val="20"/>
                <w:szCs w:val="20"/>
                <w:lang w:eastAsia="en-AU"/>
              </w:rPr>
              <w:t>mnivorous scavengers, feeding on plant and animal matter, including fallen fruit, rotting wood and carrion. Spawning in ocean; marine planktonic larval development.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Foraging may be disrupted.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Red land crab (</w:t>
            </w:r>
            <w:r w:rsidRPr="00B04C79">
              <w:rPr>
                <w:rFonts w:cstheme="minorHAnsi"/>
                <w:bCs/>
                <w:i/>
                <w:sz w:val="20"/>
                <w:szCs w:val="20"/>
              </w:rPr>
              <w:t>Geocarcoidea natalis</w:t>
            </w:r>
            <w:r w:rsidRPr="00B04C79">
              <w:rPr>
                <w:rFonts w:cstheme="minorHAnsi"/>
                <w:bCs/>
                <w:sz w:val="20"/>
                <w:szCs w:val="20"/>
              </w:rPr>
              <w:t>)</w:t>
            </w:r>
            <w:r w:rsidRPr="00B04C79">
              <w:rPr>
                <w:rFonts w:cstheme="minorHAnsi"/>
                <w:bCs/>
                <w:sz w:val="20"/>
                <w:szCs w:val="20"/>
                <w:vertAlign w:val="superscript"/>
              </w:rPr>
              <w:t>1, 4, 11, 18</w:t>
            </w:r>
            <w:r>
              <w:rPr>
                <w:rFonts w:cstheme="minorHAnsi"/>
                <w:bCs/>
                <w:sz w:val="20"/>
                <w:szCs w:val="2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and the Cocos (Keeling) Islands</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SRE. Rainforests. Diurnal. Burrowing in moist soil. Annual migration to coast to mate in burrows and females spawn in the sea.  Marine planktonic larval development. Mass recruitment of </w:t>
            </w:r>
            <w:r w:rsidRPr="00B04C79">
              <w:rPr>
                <w:rFonts w:asciiTheme="minorHAnsi" w:hAnsiTheme="minorHAnsi" w:cstheme="minorHAnsi"/>
                <w:sz w:val="20"/>
                <w:szCs w:val="20"/>
              </w:rPr>
              <w:t>‘crablings’ from ocean highly variable among years. Largely herbivorous, but also scavenging on carrion and predaceous on invertebrates).</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High significance; High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migrations and foraging may be disrupted. Abundance of some invertebrate prey likely reduced.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Red nipper (</w:t>
            </w:r>
            <w:r w:rsidRPr="00B04C79">
              <w:rPr>
                <w:rFonts w:cstheme="minorHAnsi"/>
                <w:bCs/>
                <w:i/>
                <w:sz w:val="20"/>
                <w:szCs w:val="20"/>
              </w:rPr>
              <w:t>Geograpsus stormi</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(also East Africa to Pacific)</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Supralittoral, under shoreline rocks and in crevices on the seacliff near water. Nocturnal. Spawning in ocean; marine planktonic larval development. Scavenger on crustacean and other carrion.</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Foraging may be disrupted.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Robber crab, Coconut crab (</w:t>
            </w:r>
            <w:r w:rsidRPr="00B04C79">
              <w:rPr>
                <w:rFonts w:cstheme="minorHAnsi"/>
                <w:bCs/>
                <w:i/>
                <w:sz w:val="20"/>
                <w:szCs w:val="20"/>
              </w:rPr>
              <w:t>Birgus latro</w:t>
            </w:r>
            <w:r w:rsidRPr="00B04C79">
              <w:rPr>
                <w:rFonts w:cstheme="minorHAnsi"/>
                <w:bCs/>
                <w:sz w:val="20"/>
                <w:szCs w:val="20"/>
              </w:rPr>
              <w:t>)</w:t>
            </w:r>
            <w:r w:rsidRPr="00B04C79">
              <w:rPr>
                <w:rFonts w:cstheme="minorHAnsi"/>
                <w:bCs/>
                <w:sz w:val="20"/>
                <w:szCs w:val="20"/>
                <w:vertAlign w:val="superscript"/>
              </w:rPr>
              <w:t>4, 17, 18</w:t>
            </w:r>
            <w:r>
              <w:rPr>
                <w:rFonts w:cstheme="minorHAnsi"/>
                <w:bCs/>
                <w:sz w:val="20"/>
                <w:szCs w:val="20"/>
                <w:vertAlign w:val="superscript"/>
              </w:rPr>
              <w:t>, 19</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CI (widespread </w:t>
            </w:r>
            <w:r w:rsidRPr="00B04C79">
              <w:rPr>
                <w:rFonts w:asciiTheme="minorHAnsi" w:hAnsiTheme="minorHAnsi" w:cstheme="minorHAnsi"/>
                <w:sz w:val="20"/>
                <w:szCs w:val="20"/>
              </w:rPr>
              <w:t xml:space="preserve"> </w:t>
            </w:r>
            <w:r w:rsidRPr="00B04C79">
              <w:rPr>
                <w:rFonts w:asciiTheme="minorHAnsi" w:hAnsiTheme="minorHAnsi" w:cstheme="minorHAnsi"/>
                <w:sz w:val="20"/>
                <w:szCs w:val="20"/>
                <w:lang w:eastAsia="en-AU"/>
              </w:rPr>
              <w:t>Indo-Pacific Oceanic islands)</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Diurnal to circadian. Terrestrial, but good climber. Omnivorous, feeds on coconuts and other fruits, as well as smaller crabs, and carrion. </w:t>
            </w:r>
            <w:r w:rsidRPr="00B04C79">
              <w:rPr>
                <w:rFonts w:asciiTheme="minorHAnsi" w:hAnsiTheme="minorHAnsi" w:cstheme="minorHAnsi"/>
                <w:sz w:val="20"/>
                <w:szCs w:val="20"/>
              </w:rPr>
              <w:t>M</w:t>
            </w:r>
            <w:r w:rsidRPr="00B04C79">
              <w:rPr>
                <w:rFonts w:asciiTheme="minorHAnsi" w:hAnsiTheme="minorHAnsi" w:cstheme="minorHAnsi"/>
                <w:sz w:val="20"/>
                <w:szCs w:val="20"/>
                <w:lang w:eastAsia="en-AU"/>
              </w:rPr>
              <w:t>ating on land; females retain the fertile eggs under their abdomen for several months; once hatched, females deposit nymphs in the ocean.  Planktonic larval development. Following metamorphosis to hermit crab form, emerge onto the shore and inhabit progressively larger mollusc shells before assuming an adult form.</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Medium to high significance; High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Breeding migrations and foraging may be disrupted.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important breeding pop</w:t>
            </w: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Tawny hermit crab (</w:t>
            </w:r>
            <w:r w:rsidRPr="00B04C79">
              <w:rPr>
                <w:rFonts w:cstheme="minorHAnsi"/>
                <w:bCs/>
                <w:i/>
                <w:sz w:val="20"/>
                <w:szCs w:val="20"/>
              </w:rPr>
              <w:t>Coenobita rugosa</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(also Indo- Pacific)</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Beaches and dune systems. Forage for food along the strandline. </w:t>
            </w:r>
            <w:r w:rsidRPr="00B04C79">
              <w:rPr>
                <w:rFonts w:asciiTheme="minorHAnsi" w:hAnsiTheme="minorHAnsi" w:cstheme="minorHAnsi"/>
                <w:sz w:val="20"/>
                <w:szCs w:val="20"/>
              </w:rPr>
              <w:t>Nocturnal. Shelters by day in leaf litter. O</w:t>
            </w:r>
            <w:r w:rsidRPr="00B04C79">
              <w:rPr>
                <w:rFonts w:asciiTheme="minorHAnsi" w:hAnsiTheme="minorHAnsi" w:cstheme="minorHAnsi"/>
                <w:sz w:val="20"/>
                <w:szCs w:val="20"/>
                <w:lang w:eastAsia="en-AU"/>
              </w:rPr>
              <w:t>mnivorous scavengers, feeding on plant and animal matter, including algae, fallen fruit, rotting wood and carrion. Spawning in ocean; marine planktonic larval development.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Foraging may be disrupted.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i/>
                <w:sz w:val="20"/>
                <w:szCs w:val="20"/>
              </w:rPr>
            </w:pPr>
            <w:r w:rsidRPr="00B04C79">
              <w:rPr>
                <w:rFonts w:cstheme="minorHAnsi"/>
                <w:bCs/>
                <w:sz w:val="20"/>
                <w:szCs w:val="20"/>
              </w:rPr>
              <w:t>White-striped crab (</w:t>
            </w:r>
            <w:r w:rsidRPr="00B04C79">
              <w:rPr>
                <w:rFonts w:cstheme="minorHAnsi"/>
                <w:bCs/>
                <w:i/>
                <w:sz w:val="20"/>
                <w:szCs w:val="20"/>
              </w:rPr>
              <w:t>Labuanium rotundatum</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(also Indo-west Pacific)</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Rainforests and other wooded areas above beaches. Mostly nocturnal. Arboreal on trees to about 5m from ground, and on rocks. Sheltering in tree-holes and other crevices. Feeds on algae and plant debris. Spawning in ocean; marine planktonic larval development.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migrations and foraging may be disrupted.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i/>
                <w:sz w:val="20"/>
                <w:szCs w:val="20"/>
              </w:rPr>
            </w:pPr>
            <w:r w:rsidRPr="00B04C79">
              <w:rPr>
                <w:rFonts w:cstheme="minorHAnsi"/>
                <w:bCs/>
                <w:sz w:val="20"/>
                <w:szCs w:val="20"/>
              </w:rPr>
              <w:t>Yellow-eyed crab (</w:t>
            </w:r>
            <w:r w:rsidRPr="00B04C79">
              <w:rPr>
                <w:rFonts w:cstheme="minorHAnsi"/>
                <w:bCs/>
                <w:i/>
                <w:sz w:val="20"/>
                <w:szCs w:val="20"/>
              </w:rPr>
              <w:t>Chiromantes obtusifrons</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(also Indo-west Pacific)</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Crevices high in seacliffs beyond tidal or salt spray, around coast. Spawning in ocean; marine planktonic larval development.</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migrations and foraging may be minimally disrupted.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B04C79" w:rsidTr="0093243B">
        <w:trPr>
          <w:trHeight w:val="440"/>
        </w:trPr>
        <w:tc>
          <w:tcPr>
            <w:tcW w:w="701" w:type="pct"/>
          </w:tcPr>
          <w:p w:rsidR="0093243B" w:rsidRPr="00B04C79" w:rsidRDefault="0093243B" w:rsidP="0093243B">
            <w:pPr>
              <w:spacing w:after="0" w:line="240" w:lineRule="auto"/>
              <w:rPr>
                <w:rFonts w:cstheme="minorHAnsi"/>
                <w:bCs/>
                <w:sz w:val="20"/>
                <w:szCs w:val="20"/>
              </w:rPr>
            </w:pPr>
            <w:r w:rsidRPr="00B04C79">
              <w:rPr>
                <w:rFonts w:cstheme="minorHAnsi"/>
                <w:bCs/>
                <w:sz w:val="20"/>
                <w:szCs w:val="20"/>
              </w:rPr>
              <w:t>Yellow nipper (</w:t>
            </w:r>
            <w:r w:rsidRPr="00B04C79">
              <w:rPr>
                <w:rFonts w:cstheme="minorHAnsi"/>
                <w:bCs/>
                <w:i/>
                <w:sz w:val="20"/>
                <w:szCs w:val="20"/>
              </w:rPr>
              <w:t>Geograpsus crinipes</w:t>
            </w:r>
            <w:r w:rsidRPr="00B04C79">
              <w:rPr>
                <w:rFonts w:cstheme="minorHAnsi"/>
                <w:bCs/>
                <w:sz w:val="20"/>
                <w:szCs w:val="20"/>
              </w:rPr>
              <w:t>)</w:t>
            </w:r>
          </w:p>
        </w:tc>
        <w:tc>
          <w:tcPr>
            <w:tcW w:w="551" w:type="pct"/>
          </w:tcPr>
          <w:p w:rsidR="0093243B" w:rsidRPr="00B04C79"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B04C79">
              <w:rPr>
                <w:rFonts w:asciiTheme="minorHAnsi" w:hAnsiTheme="minorHAnsi" w:cstheme="minorHAnsi"/>
                <w:sz w:val="20"/>
                <w:szCs w:val="20"/>
              </w:rPr>
              <w:t>Not listed</w:t>
            </w:r>
          </w:p>
        </w:tc>
        <w:tc>
          <w:tcPr>
            <w:tcW w:w="53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CI (also Indo-west Pacific)</w:t>
            </w:r>
          </w:p>
        </w:tc>
        <w:tc>
          <w:tcPr>
            <w:tcW w:w="633" w:type="pct"/>
            <w:gridSpan w:val="2"/>
          </w:tcPr>
          <w:p w:rsidR="0093243B" w:rsidRPr="00B04C79" w:rsidRDefault="0093243B" w:rsidP="0093243B">
            <w:pPr>
              <w:pStyle w:val="NormalWeb"/>
              <w:spacing w:before="0" w:beforeAutospacing="0" w:after="0" w:afterAutospacing="0"/>
              <w:rPr>
                <w:rFonts w:asciiTheme="minorHAnsi" w:hAnsiTheme="minorHAnsi" w:cstheme="minorHAnsi"/>
                <w:sz w:val="20"/>
                <w:szCs w:val="20"/>
              </w:rPr>
            </w:pPr>
            <w:r w:rsidRPr="00B04C79">
              <w:rPr>
                <w:rFonts w:asciiTheme="minorHAnsi" w:hAnsiTheme="minorHAnsi" w:cstheme="minorHAnsi"/>
                <w:sz w:val="20"/>
                <w:szCs w:val="20"/>
              </w:rPr>
              <w:t>No.</w:t>
            </w:r>
          </w:p>
        </w:tc>
        <w:tc>
          <w:tcPr>
            <w:tcW w:w="924"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Lower terraces, seacliffs and beaches. Diurnal.  Spawning in ocean; marine planktonic larval development. Active predatory of crabs and myriapods; also feeding on carrion.</w:t>
            </w:r>
          </w:p>
        </w:tc>
        <w:tc>
          <w:tcPr>
            <w:tcW w:w="779"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 xml:space="preserve">Low significance; Low impact.  </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sz w:val="20"/>
                <w:szCs w:val="20"/>
                <w:lang w:eastAsia="en-AU"/>
              </w:rPr>
              <w:t>Breeding migrations and foraging may be minimally disrupted.</w:t>
            </w:r>
          </w:p>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B04C79" w:rsidRDefault="0093243B" w:rsidP="0093243B">
            <w:pPr>
              <w:pStyle w:val="NormalWeb"/>
              <w:spacing w:before="0" w:beforeAutospacing="0" w:after="0" w:afterAutospacing="0"/>
              <w:rPr>
                <w:rFonts w:asciiTheme="minorHAnsi" w:hAnsiTheme="minorHAnsi" w:cstheme="minorHAnsi"/>
                <w:sz w:val="20"/>
                <w:szCs w:val="20"/>
                <w:lang w:eastAsia="en-AU"/>
              </w:rPr>
            </w:pPr>
            <w:r w:rsidRPr="00B04C79">
              <w:rPr>
                <w:rFonts w:asciiTheme="minorHAnsi" w:hAnsiTheme="minorHAnsi" w:cstheme="minorHAnsi"/>
                <w:noProof/>
                <w:sz w:val="20"/>
                <w:szCs w:val="20"/>
                <w:lang w:val="en-AU" w:eastAsia="en-AU"/>
              </w:rPr>
              <w:drawing>
                <wp:inline distT="0" distB="0" distL="0" distR="0">
                  <wp:extent cx="1481455" cy="762000"/>
                  <wp:effectExtent l="19050" t="0" r="4445" b="0"/>
                  <wp:docPr id="4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bl>
    <w:p w:rsidR="0093243B" w:rsidRDefault="0093243B" w:rsidP="0093243B">
      <w:pPr>
        <w:spacing w:after="0" w:line="240" w:lineRule="auto"/>
        <w:ind w:left="720" w:hanging="720"/>
      </w:pPr>
    </w:p>
    <w:p w:rsidR="0093243B" w:rsidRPr="00B66E09" w:rsidRDefault="0093243B" w:rsidP="0093243B">
      <w:pPr>
        <w:spacing w:after="0" w:line="240" w:lineRule="auto"/>
        <w:ind w:left="720" w:hanging="720"/>
        <w:rPr>
          <w:b/>
        </w:rPr>
      </w:pPr>
      <w:r w:rsidRPr="00B66E09">
        <w:rPr>
          <w:b/>
        </w:rPr>
        <w:t>Appendix 5 References</w:t>
      </w:r>
    </w:p>
    <w:p w:rsidR="0093243B" w:rsidRDefault="0093243B" w:rsidP="0093243B">
      <w:pPr>
        <w:spacing w:after="0" w:line="240" w:lineRule="auto"/>
        <w:ind w:left="720" w:hanging="720"/>
      </w:pPr>
    </w:p>
    <w:p w:rsidR="0093243B" w:rsidRPr="00595106" w:rsidRDefault="0093243B" w:rsidP="0093243B">
      <w:pPr>
        <w:spacing w:after="0" w:line="240" w:lineRule="auto"/>
        <w:ind w:left="720" w:hanging="720"/>
        <w:rPr>
          <w:rFonts w:ascii="Calibri" w:hAnsi="Calibri" w:cs="Calibri"/>
          <w:noProof/>
        </w:rPr>
      </w:pPr>
      <w:r w:rsidRPr="00595106">
        <w:t>1</w:t>
      </w:r>
      <w:r>
        <w:t>.</w:t>
      </w:r>
      <w:r>
        <w:tab/>
      </w:r>
      <w:r w:rsidRPr="00595106">
        <w:rPr>
          <w:rFonts w:ascii="Calibri" w:hAnsi="Calibri" w:cs="Calibri"/>
          <w:noProof/>
        </w:rPr>
        <w:t>Threatened Species Scientific Committee. Advice to the Minister for the Environment and Heritage from the Threatened Species Scientific Committee on Amendments to the list of Key Threatening Processes under the Environment Protection and Biodiversity Conservation Act 1999.</w:t>
      </w:r>
    </w:p>
    <w:p w:rsidR="0093243B" w:rsidRDefault="0093243B" w:rsidP="0093243B">
      <w:pPr>
        <w:spacing w:after="0" w:line="240" w:lineRule="auto"/>
        <w:ind w:left="720" w:hanging="720"/>
        <w:rPr>
          <w:rFonts w:ascii="Calibri" w:hAnsi="Calibri" w:cs="Calibri"/>
          <w:noProof/>
        </w:rPr>
      </w:pPr>
      <w:r w:rsidRPr="00595106">
        <w:rPr>
          <w:rFonts w:ascii="Calibri" w:hAnsi="Calibri" w:cs="Calibri"/>
          <w:noProof/>
        </w:rPr>
        <w:t>2.</w:t>
      </w:r>
      <w:r w:rsidRPr="00595106">
        <w:rPr>
          <w:rFonts w:ascii="Calibri" w:hAnsi="Calibri" w:cs="Calibri"/>
          <w:noProof/>
        </w:rPr>
        <w:tab/>
        <w:t>Final Report of the Christmas Island Expert Working Group to the Minister for Environmental Protection, Heritage and the Arts, April 2010.</w:t>
      </w:r>
    </w:p>
    <w:p w:rsidR="0093243B" w:rsidRPr="00595106" w:rsidRDefault="0093243B" w:rsidP="0093243B">
      <w:pPr>
        <w:spacing w:after="0" w:line="240" w:lineRule="auto"/>
        <w:ind w:left="720" w:hanging="720"/>
        <w:rPr>
          <w:rFonts w:ascii="Calibri" w:hAnsi="Calibri" w:cs="Calibri"/>
          <w:noProof/>
        </w:rPr>
      </w:pPr>
      <w:r>
        <w:rPr>
          <w:rFonts w:ascii="Calibri" w:hAnsi="Calibri" w:cs="Calibri"/>
          <w:noProof/>
        </w:rPr>
        <w:t>3.</w:t>
      </w:r>
      <w:r>
        <w:rPr>
          <w:rFonts w:ascii="Calibri" w:hAnsi="Calibri" w:cs="Calibri"/>
          <w:noProof/>
        </w:rPr>
        <w:tab/>
      </w:r>
      <w:r w:rsidRPr="00595106">
        <w:rPr>
          <w:rFonts w:ascii="Calibri" w:hAnsi="Calibri" w:cs="Calibri"/>
          <w:noProof/>
        </w:rPr>
        <w:t>Garnett, S. and G. Crowley. 2000.The Action Plan for Australian Birds.  Environment Australia. Accessed October 2012;  http://www.environment.gov.au/biodiversity/threatened/publications/action/birds2000/index.html.</w:t>
      </w:r>
    </w:p>
    <w:p w:rsidR="0093243B" w:rsidRPr="00595106" w:rsidRDefault="0093243B" w:rsidP="0093243B">
      <w:pPr>
        <w:spacing w:after="0" w:line="240" w:lineRule="auto"/>
        <w:ind w:left="720" w:hanging="720"/>
        <w:rPr>
          <w:rFonts w:ascii="Calibri" w:hAnsi="Calibri" w:cs="Calibri"/>
          <w:noProof/>
        </w:rPr>
      </w:pPr>
      <w:r w:rsidRPr="00595106">
        <w:rPr>
          <w:rFonts w:ascii="Calibri" w:hAnsi="Calibri" w:cs="Calibri"/>
          <w:noProof/>
        </w:rPr>
        <w:t>4.</w:t>
      </w:r>
      <w:r w:rsidRPr="00595106">
        <w:rPr>
          <w:rFonts w:ascii="Calibri" w:hAnsi="Calibri" w:cs="Calibri"/>
          <w:noProof/>
        </w:rPr>
        <w:tab/>
        <w:t>O'Dowd, D.J., P.T. Green, and P.S. Lake. 1999. Status, Impact, and Recommendations for Research and Management of Exotic Invasive Ants in Christmas Island National Park, Monash University: Center for the Analysis and Management of Biological Invasions.</w:t>
      </w:r>
    </w:p>
    <w:p w:rsidR="0093243B" w:rsidRPr="00595106" w:rsidRDefault="0093243B" w:rsidP="0093243B">
      <w:pPr>
        <w:spacing w:after="0" w:line="240" w:lineRule="auto"/>
        <w:ind w:left="720" w:hanging="720"/>
        <w:rPr>
          <w:rFonts w:ascii="Calibri" w:hAnsi="Calibri" w:cs="Calibri"/>
          <w:noProof/>
        </w:rPr>
      </w:pPr>
      <w:r w:rsidRPr="00595106">
        <w:rPr>
          <w:rFonts w:ascii="Calibri" w:hAnsi="Calibri" w:cs="Calibri"/>
          <w:noProof/>
        </w:rPr>
        <w:t>5.</w:t>
      </w:r>
      <w:r w:rsidRPr="00595106">
        <w:rPr>
          <w:rFonts w:ascii="Calibri" w:hAnsi="Calibri" w:cs="Calibri"/>
          <w:noProof/>
        </w:rPr>
        <w:tab/>
        <w:t xml:space="preserve">Hill, R. 2004. National Recovery Plan for the Christmas Island Goshawk </w:t>
      </w:r>
      <w:r w:rsidRPr="00595106">
        <w:rPr>
          <w:rFonts w:ascii="Calibri" w:hAnsi="Calibri" w:cs="Calibri"/>
          <w:i/>
          <w:noProof/>
        </w:rPr>
        <w:t>Accipiter fasciatus natalis</w:t>
      </w:r>
      <w:r w:rsidRPr="00595106">
        <w:rPr>
          <w:rFonts w:ascii="Calibri" w:hAnsi="Calibri" w:cs="Calibri"/>
          <w:noProof/>
        </w:rPr>
        <w:t>, Commonwealth of Australia, Canberra.</w:t>
      </w:r>
    </w:p>
    <w:p w:rsidR="0093243B" w:rsidRPr="00595106" w:rsidRDefault="0093243B" w:rsidP="0093243B">
      <w:pPr>
        <w:spacing w:after="0" w:line="240" w:lineRule="auto"/>
        <w:ind w:left="720" w:hanging="720"/>
        <w:rPr>
          <w:rFonts w:ascii="Calibri" w:hAnsi="Calibri" w:cs="Calibri"/>
          <w:noProof/>
        </w:rPr>
      </w:pPr>
      <w:r w:rsidRPr="00595106">
        <w:rPr>
          <w:rFonts w:ascii="Calibri" w:hAnsi="Calibri" w:cs="Calibri"/>
          <w:noProof/>
        </w:rPr>
        <w:t>6.</w:t>
      </w:r>
      <w:r w:rsidRPr="00595106">
        <w:rPr>
          <w:rFonts w:ascii="Calibri" w:hAnsi="Calibri" w:cs="Calibri"/>
          <w:noProof/>
        </w:rPr>
        <w:tab/>
        <w:t xml:space="preserve">Hill, R. 2004. National Recovery Plan for the Christmas Island Hawk-owl </w:t>
      </w:r>
      <w:r w:rsidRPr="00595106">
        <w:rPr>
          <w:rFonts w:ascii="Calibri" w:hAnsi="Calibri" w:cs="Calibri"/>
          <w:i/>
          <w:noProof/>
        </w:rPr>
        <w:t>Ninox natalis</w:t>
      </w:r>
      <w:r w:rsidRPr="00595106">
        <w:rPr>
          <w:rFonts w:ascii="Calibri" w:hAnsi="Calibri" w:cs="Calibri"/>
          <w:noProof/>
        </w:rPr>
        <w:t>, Department of Environment and Heritage, Canberra.</w:t>
      </w:r>
    </w:p>
    <w:p w:rsidR="0093243B" w:rsidRPr="00595106" w:rsidRDefault="0093243B" w:rsidP="0093243B">
      <w:pPr>
        <w:spacing w:after="0" w:line="240" w:lineRule="auto"/>
        <w:ind w:left="720" w:hanging="720"/>
        <w:rPr>
          <w:rFonts w:ascii="Calibri" w:hAnsi="Calibri" w:cs="Calibri"/>
          <w:noProof/>
        </w:rPr>
      </w:pPr>
      <w:r w:rsidRPr="00595106">
        <w:rPr>
          <w:rFonts w:ascii="Calibri" w:hAnsi="Calibri" w:cs="Calibri"/>
          <w:noProof/>
        </w:rPr>
        <w:t>7.</w:t>
      </w:r>
      <w:r w:rsidRPr="00595106">
        <w:rPr>
          <w:rFonts w:ascii="Calibri" w:hAnsi="Calibri" w:cs="Calibri"/>
          <w:noProof/>
        </w:rPr>
        <w:tab/>
        <w:t xml:space="preserve">Hill, R. and A. Dunn. 2004. National Recovery Plan for the Christmas Island Frigate </w:t>
      </w:r>
      <w:r w:rsidRPr="00595106">
        <w:rPr>
          <w:rFonts w:ascii="Calibri" w:hAnsi="Calibri" w:cs="Calibri"/>
          <w:i/>
          <w:noProof/>
        </w:rPr>
        <w:t>Fregata andrewsi</w:t>
      </w:r>
      <w:r w:rsidRPr="00595106">
        <w:rPr>
          <w:rFonts w:ascii="Calibri" w:hAnsi="Calibri" w:cs="Calibri"/>
          <w:noProof/>
        </w:rPr>
        <w:t>, Commonwealth of Australia, Canberra.</w:t>
      </w:r>
    </w:p>
    <w:p w:rsidR="0093243B" w:rsidRPr="00595106" w:rsidRDefault="0093243B" w:rsidP="0093243B">
      <w:pPr>
        <w:spacing w:after="0" w:line="240" w:lineRule="auto"/>
        <w:ind w:left="720" w:hanging="720"/>
        <w:rPr>
          <w:rFonts w:ascii="Calibri" w:hAnsi="Calibri" w:cs="Calibri"/>
          <w:noProof/>
        </w:rPr>
      </w:pPr>
      <w:r w:rsidRPr="00595106">
        <w:rPr>
          <w:rFonts w:ascii="Calibri" w:hAnsi="Calibri" w:cs="Calibri"/>
          <w:noProof/>
        </w:rPr>
        <w:t>8.</w:t>
      </w:r>
      <w:r w:rsidRPr="00595106">
        <w:rPr>
          <w:rFonts w:ascii="Calibri" w:hAnsi="Calibri" w:cs="Calibri"/>
          <w:noProof/>
        </w:rPr>
        <w:tab/>
        <w:t>Lumsden, L., et al. 2007. Investigation of the threats to the Christmas Island Pipistrelle, Unpublished report to the Department of Environment and Water Resources, Canberra.</w:t>
      </w:r>
    </w:p>
    <w:p w:rsidR="0093243B" w:rsidRPr="00595106" w:rsidRDefault="0093243B" w:rsidP="0093243B">
      <w:pPr>
        <w:spacing w:after="0" w:line="240" w:lineRule="auto"/>
        <w:ind w:left="720" w:hanging="720"/>
        <w:rPr>
          <w:rFonts w:ascii="Calibri" w:hAnsi="Calibri" w:cs="Calibri"/>
          <w:noProof/>
        </w:rPr>
      </w:pPr>
      <w:r w:rsidRPr="00595106">
        <w:rPr>
          <w:rFonts w:ascii="Calibri" w:hAnsi="Calibri" w:cs="Calibri"/>
          <w:noProof/>
        </w:rPr>
        <w:t>9.</w:t>
      </w:r>
      <w:r w:rsidRPr="00595106">
        <w:rPr>
          <w:rFonts w:ascii="Calibri" w:hAnsi="Calibri" w:cs="Calibri"/>
          <w:noProof/>
        </w:rPr>
        <w:tab/>
        <w:t xml:space="preserve">Schulz, M. and L.F. Lumsden. 2004. National Recovery Plan for the Christmas Island Pipistrelle </w:t>
      </w:r>
      <w:r w:rsidRPr="00595106">
        <w:rPr>
          <w:rFonts w:ascii="Calibri" w:hAnsi="Calibri" w:cs="Calibri"/>
          <w:i/>
          <w:noProof/>
        </w:rPr>
        <w:t>Pipistrellus murrayi</w:t>
      </w:r>
      <w:r w:rsidRPr="00595106">
        <w:rPr>
          <w:rFonts w:ascii="Calibri" w:hAnsi="Calibri" w:cs="Calibri"/>
          <w:noProof/>
        </w:rPr>
        <w:t>, Department of the Environment and Heritage, Canberra.</w:t>
      </w:r>
    </w:p>
    <w:p w:rsidR="0093243B" w:rsidRPr="00595106" w:rsidRDefault="0093243B" w:rsidP="0093243B">
      <w:pPr>
        <w:spacing w:after="0" w:line="240" w:lineRule="auto"/>
        <w:ind w:left="720" w:hanging="720"/>
        <w:rPr>
          <w:rFonts w:ascii="Calibri" w:hAnsi="Calibri" w:cs="Calibri"/>
          <w:i/>
          <w:noProof/>
        </w:rPr>
      </w:pPr>
      <w:r w:rsidRPr="00595106">
        <w:rPr>
          <w:rFonts w:ascii="Calibri" w:hAnsi="Calibri" w:cs="Calibri"/>
          <w:noProof/>
        </w:rPr>
        <w:t>10.</w:t>
      </w:r>
      <w:r w:rsidRPr="00595106">
        <w:rPr>
          <w:rFonts w:ascii="Calibri" w:hAnsi="Calibri" w:cs="Calibri"/>
          <w:noProof/>
        </w:rPr>
        <w:tab/>
        <w:t>Smith, M., et al. unpublished manuscript.The status and distribution of Christmas Island's native forest bird community, an island wide survey</w:t>
      </w:r>
      <w:r w:rsidRPr="00595106">
        <w:rPr>
          <w:rFonts w:ascii="Calibri" w:hAnsi="Calibri" w:cs="Calibri"/>
          <w:i/>
          <w:noProof/>
        </w:rPr>
        <w:t>.</w:t>
      </w:r>
    </w:p>
    <w:p w:rsidR="0093243B" w:rsidRPr="00595106" w:rsidRDefault="0093243B" w:rsidP="0093243B">
      <w:pPr>
        <w:spacing w:after="0" w:line="240" w:lineRule="auto"/>
        <w:ind w:left="720" w:hanging="720"/>
        <w:rPr>
          <w:rFonts w:ascii="Calibri" w:hAnsi="Calibri" w:cs="Calibri"/>
          <w:noProof/>
        </w:rPr>
      </w:pPr>
      <w:r w:rsidRPr="00595106">
        <w:rPr>
          <w:rFonts w:ascii="Calibri" w:hAnsi="Calibri" w:cs="Calibri"/>
          <w:noProof/>
        </w:rPr>
        <w:t>11.</w:t>
      </w:r>
      <w:r w:rsidRPr="00595106">
        <w:rPr>
          <w:rFonts w:ascii="Calibri" w:hAnsi="Calibri" w:cs="Calibri"/>
          <w:noProof/>
        </w:rPr>
        <w:tab/>
        <w:t>Director of National Parks Annual Report 2009-10: Christmas Island National Park.</w:t>
      </w:r>
    </w:p>
    <w:p w:rsidR="0093243B" w:rsidRPr="00595106" w:rsidRDefault="0093243B" w:rsidP="0093243B">
      <w:pPr>
        <w:spacing w:after="0" w:line="240" w:lineRule="auto"/>
        <w:ind w:left="720" w:hanging="720"/>
        <w:rPr>
          <w:rFonts w:ascii="Calibri" w:hAnsi="Calibri" w:cs="Calibri"/>
          <w:noProof/>
        </w:rPr>
      </w:pPr>
      <w:r w:rsidRPr="00595106">
        <w:rPr>
          <w:rFonts w:ascii="Calibri" w:hAnsi="Calibri" w:cs="Calibri"/>
          <w:noProof/>
        </w:rPr>
        <w:t>12.</w:t>
      </w:r>
      <w:r w:rsidRPr="00595106">
        <w:rPr>
          <w:rFonts w:ascii="Calibri" w:hAnsi="Calibri" w:cs="Calibri"/>
          <w:noProof/>
        </w:rPr>
        <w:tab/>
        <w:t xml:space="preserve">Cogger, H. 2006. National recovery plan for Lister’s gecko </w:t>
      </w:r>
      <w:r w:rsidRPr="00595106">
        <w:rPr>
          <w:rFonts w:ascii="Calibri" w:hAnsi="Calibri" w:cs="Calibri"/>
          <w:i/>
          <w:noProof/>
        </w:rPr>
        <w:t xml:space="preserve">Lepidodactylus listeri </w:t>
      </w:r>
      <w:r w:rsidRPr="00595106">
        <w:rPr>
          <w:rFonts w:ascii="Calibri" w:hAnsi="Calibri" w:cs="Calibri"/>
          <w:noProof/>
        </w:rPr>
        <w:t xml:space="preserve">and the Christmas Island blind snake </w:t>
      </w:r>
      <w:r w:rsidRPr="00595106">
        <w:rPr>
          <w:rFonts w:ascii="Calibri" w:hAnsi="Calibri" w:cs="Calibri"/>
          <w:i/>
          <w:noProof/>
        </w:rPr>
        <w:t>Typhlops exocoeti</w:t>
      </w:r>
      <w:r w:rsidRPr="00595106">
        <w:rPr>
          <w:rFonts w:ascii="Calibri" w:hAnsi="Calibri" w:cs="Calibri"/>
          <w:noProof/>
        </w:rPr>
        <w:t>, Department of the Environment and Heritage, Canberra.</w:t>
      </w:r>
    </w:p>
    <w:p w:rsidR="0093243B" w:rsidRPr="00595106" w:rsidRDefault="0093243B" w:rsidP="0093243B">
      <w:pPr>
        <w:spacing w:line="240" w:lineRule="auto"/>
        <w:ind w:left="720" w:hanging="720"/>
        <w:rPr>
          <w:rFonts w:ascii="Calibri" w:hAnsi="Calibri" w:cs="Calibri"/>
          <w:noProof/>
        </w:rPr>
      </w:pPr>
      <w:r w:rsidRPr="00595106">
        <w:rPr>
          <w:rFonts w:ascii="Calibri" w:hAnsi="Calibri" w:cs="Calibri"/>
          <w:noProof/>
        </w:rPr>
        <w:t>13.</w:t>
      </w:r>
      <w:r w:rsidRPr="00595106">
        <w:rPr>
          <w:rFonts w:ascii="Calibri" w:hAnsi="Calibri" w:cs="Calibri"/>
          <w:noProof/>
        </w:rPr>
        <w:tab/>
        <w:t xml:space="preserve">Schulz, M. 2004. National Recovery Plan for the Christmas Island Shrew </w:t>
      </w:r>
      <w:r w:rsidRPr="00595106">
        <w:rPr>
          <w:rFonts w:ascii="Calibri" w:hAnsi="Calibri" w:cs="Calibri"/>
          <w:i/>
          <w:noProof/>
        </w:rPr>
        <w:t>Crociduraattenuata trichura</w:t>
      </w:r>
      <w:r w:rsidRPr="00595106">
        <w:rPr>
          <w:rFonts w:ascii="Calibri" w:hAnsi="Calibri" w:cs="Calibri"/>
          <w:noProof/>
        </w:rPr>
        <w:t>, Department of the Environment and Heritage, Canberra.</w:t>
      </w:r>
    </w:p>
    <w:p w:rsidR="0093243B" w:rsidRPr="00595106" w:rsidRDefault="0093243B" w:rsidP="0093243B">
      <w:pPr>
        <w:autoSpaceDE w:val="0"/>
        <w:autoSpaceDN w:val="0"/>
        <w:adjustRightInd w:val="0"/>
        <w:spacing w:after="0" w:line="240" w:lineRule="auto"/>
        <w:ind w:left="567" w:hanging="567"/>
        <w:rPr>
          <w:rFonts w:cstheme="minorHAnsi"/>
        </w:rPr>
      </w:pPr>
      <w:r w:rsidRPr="00595106">
        <w:rPr>
          <w:rFonts w:cstheme="minorHAnsi"/>
          <w:lang w:val="en-NZ"/>
        </w:rPr>
        <w:t xml:space="preserve">14. </w:t>
      </w:r>
      <w:r>
        <w:rPr>
          <w:rFonts w:cstheme="minorHAnsi"/>
          <w:lang w:val="en-NZ"/>
        </w:rPr>
        <w:tab/>
      </w:r>
      <w:r w:rsidRPr="00595106">
        <w:rPr>
          <w:rFonts w:cstheme="minorHAnsi"/>
        </w:rPr>
        <w:t xml:space="preserve">BirdLife International 2012. </w:t>
      </w:r>
      <w:r w:rsidRPr="00595106">
        <w:rPr>
          <w:rFonts w:cstheme="minorHAnsi"/>
          <w:i/>
          <w:iCs/>
        </w:rPr>
        <w:t>Ducula whartoni</w:t>
      </w:r>
      <w:r w:rsidRPr="00595106">
        <w:rPr>
          <w:rFonts w:cstheme="minorHAnsi"/>
        </w:rPr>
        <w:t>. In: IUCN 2012. IUCN Red List of Threatened Species. Version 2012.2. &lt;</w:t>
      </w:r>
      <w:hyperlink r:id="rId474" w:history="1">
        <w:r w:rsidRPr="00595106">
          <w:rPr>
            <w:rStyle w:val="Hyperlink"/>
            <w:rFonts w:cstheme="minorHAnsi"/>
          </w:rPr>
          <w:t>www.iucnredlist.org</w:t>
        </w:r>
      </w:hyperlink>
      <w:r w:rsidRPr="00595106">
        <w:rPr>
          <w:rFonts w:cstheme="minorHAnsi"/>
        </w:rPr>
        <w:t xml:space="preserve">&gt;. Downloaded on </w:t>
      </w:r>
      <w:r w:rsidRPr="00595106">
        <w:rPr>
          <w:rFonts w:cstheme="minorHAnsi"/>
          <w:bCs/>
        </w:rPr>
        <w:t>30 November 2012</w:t>
      </w:r>
      <w:r w:rsidRPr="00595106">
        <w:rPr>
          <w:rFonts w:cstheme="minorHAnsi"/>
        </w:rPr>
        <w:t>.</w:t>
      </w:r>
    </w:p>
    <w:p w:rsidR="0093243B" w:rsidRPr="00595106" w:rsidRDefault="0093243B" w:rsidP="0093243B">
      <w:pPr>
        <w:spacing w:after="0" w:line="240" w:lineRule="auto"/>
        <w:ind w:left="567" w:hanging="567"/>
        <w:rPr>
          <w:rFonts w:cstheme="minorHAnsi"/>
          <w:noProof/>
        </w:rPr>
      </w:pPr>
      <w:r w:rsidRPr="00595106">
        <w:rPr>
          <w:rFonts w:cstheme="minorHAnsi"/>
        </w:rPr>
        <w:t xml:space="preserve">15. </w:t>
      </w:r>
      <w:r>
        <w:rPr>
          <w:rFonts w:cstheme="minorHAnsi"/>
        </w:rPr>
        <w:tab/>
      </w:r>
      <w:r w:rsidRPr="00595106">
        <w:rPr>
          <w:rFonts w:cstheme="minorHAnsi"/>
          <w:noProof/>
        </w:rPr>
        <w:t>Cogger, H. 2005. Background Information on Lister's Gecko (</w:t>
      </w:r>
      <w:r w:rsidRPr="00595106">
        <w:rPr>
          <w:rFonts w:cstheme="minorHAnsi"/>
          <w:i/>
          <w:noProof/>
        </w:rPr>
        <w:t>Lepidactylus listeri</w:t>
      </w:r>
      <w:r w:rsidRPr="00595106">
        <w:rPr>
          <w:rFonts w:cstheme="minorHAnsi"/>
          <w:noProof/>
        </w:rPr>
        <w:t>) and the Christmas Island Blind Snake (</w:t>
      </w:r>
      <w:r w:rsidRPr="00595106">
        <w:rPr>
          <w:rFonts w:cstheme="minorHAnsi"/>
          <w:i/>
          <w:noProof/>
        </w:rPr>
        <w:t>Thyplops exocoeti</w:t>
      </w:r>
      <w:r>
        <w:rPr>
          <w:rFonts w:cstheme="minorHAnsi"/>
          <w:noProof/>
        </w:rPr>
        <w:t xml:space="preserve">), Department of </w:t>
      </w:r>
      <w:r w:rsidRPr="00595106">
        <w:rPr>
          <w:rFonts w:cstheme="minorHAnsi"/>
          <w:noProof/>
        </w:rPr>
        <w:t>the Environment and Heritage.</w:t>
      </w:r>
    </w:p>
    <w:p w:rsidR="0093243B" w:rsidRPr="00595106" w:rsidRDefault="0093243B" w:rsidP="0093243B">
      <w:pPr>
        <w:autoSpaceDE w:val="0"/>
        <w:autoSpaceDN w:val="0"/>
        <w:adjustRightInd w:val="0"/>
        <w:spacing w:after="0" w:line="240" w:lineRule="auto"/>
        <w:ind w:left="567" w:hanging="567"/>
        <w:rPr>
          <w:rFonts w:cstheme="minorHAnsi"/>
          <w:lang w:val="en-NZ"/>
        </w:rPr>
      </w:pPr>
      <w:r w:rsidRPr="00595106">
        <w:rPr>
          <w:rFonts w:cstheme="minorHAnsi"/>
        </w:rPr>
        <w:t>16.</w:t>
      </w:r>
      <w:r w:rsidRPr="00595106">
        <w:rPr>
          <w:rFonts w:cstheme="minorHAnsi"/>
          <w:lang w:val="en-NZ"/>
        </w:rPr>
        <w:t xml:space="preserve"> </w:t>
      </w:r>
      <w:r>
        <w:rPr>
          <w:rFonts w:cstheme="minorHAnsi"/>
          <w:lang w:val="en-NZ"/>
        </w:rPr>
        <w:tab/>
      </w:r>
      <w:r w:rsidRPr="00595106">
        <w:rPr>
          <w:rFonts w:cstheme="minorHAnsi"/>
          <w:lang w:val="en-NZ"/>
        </w:rPr>
        <w:t>Cogger, H.G. &amp; Austin, C.C. 2010. Emoia nativitatis. In: IUCN 2012. IUCN Red List of Threatened Species. Version 2012.2. &lt;www.iucnredlist.org&gt;. Downloaded on 18 December 2012.</w:t>
      </w:r>
    </w:p>
    <w:p w:rsidR="0093243B" w:rsidRDefault="0093243B" w:rsidP="0093243B">
      <w:pPr>
        <w:autoSpaceDE w:val="0"/>
        <w:autoSpaceDN w:val="0"/>
        <w:adjustRightInd w:val="0"/>
        <w:spacing w:after="0" w:line="240" w:lineRule="auto"/>
        <w:ind w:left="567" w:hanging="567"/>
        <w:rPr>
          <w:rFonts w:cstheme="minorHAnsi"/>
          <w:lang w:val="en-NZ"/>
        </w:rPr>
      </w:pPr>
      <w:r w:rsidRPr="00595106">
        <w:rPr>
          <w:rFonts w:cstheme="minorHAnsi"/>
          <w:lang w:val="en-NZ"/>
        </w:rPr>
        <w:t xml:space="preserve">17. </w:t>
      </w:r>
      <w:r>
        <w:rPr>
          <w:rFonts w:cstheme="minorHAnsi"/>
          <w:lang w:val="en-NZ"/>
        </w:rPr>
        <w:tab/>
      </w:r>
      <w:r w:rsidRPr="00595106">
        <w:rPr>
          <w:rFonts w:cstheme="minorHAnsi"/>
          <w:lang w:val="en-NZ"/>
        </w:rPr>
        <w:t>Eldredge, L.G. 1996. Birgus latro. In: IUCN 2012. IUCN Red List of Threatened Species. Version 2012.2. &lt;www.iucnredlist.org&gt;. Downloaded on 18 December 2012.</w:t>
      </w:r>
    </w:p>
    <w:p w:rsidR="0093243B" w:rsidRDefault="0093243B" w:rsidP="0093243B">
      <w:pPr>
        <w:autoSpaceDE w:val="0"/>
        <w:autoSpaceDN w:val="0"/>
        <w:adjustRightInd w:val="0"/>
        <w:spacing w:after="0" w:line="240" w:lineRule="auto"/>
        <w:ind w:left="567" w:hanging="567"/>
        <w:rPr>
          <w:rFonts w:cstheme="minorHAnsi"/>
          <w:noProof/>
        </w:rPr>
      </w:pPr>
      <w:r w:rsidRPr="00595106">
        <w:rPr>
          <w:rFonts w:cstheme="minorHAnsi"/>
          <w:noProof/>
        </w:rPr>
        <w:t>18.</w:t>
      </w:r>
      <w:r w:rsidRPr="00595106">
        <w:rPr>
          <w:rFonts w:cstheme="minorHAnsi"/>
          <w:noProof/>
        </w:rPr>
        <w:tab/>
        <w:t>Christmas Island Biodiversity Monitoring Program: December 2003 to April 2007, Report to the Department of Finance and Deregulation from the Director of National Parks.</w:t>
      </w:r>
    </w:p>
    <w:p w:rsidR="0093243B" w:rsidRPr="00595106" w:rsidRDefault="0093243B" w:rsidP="0093243B">
      <w:pPr>
        <w:autoSpaceDE w:val="0"/>
        <w:autoSpaceDN w:val="0"/>
        <w:adjustRightInd w:val="0"/>
        <w:spacing w:after="0" w:line="240" w:lineRule="auto"/>
        <w:ind w:left="567" w:hanging="567"/>
        <w:rPr>
          <w:rFonts w:cstheme="minorHAnsi"/>
          <w:noProof/>
        </w:rPr>
      </w:pPr>
      <w:r w:rsidRPr="00595106">
        <w:rPr>
          <w:rFonts w:cstheme="minorHAnsi"/>
          <w:noProof/>
        </w:rPr>
        <w:t>19.</w:t>
      </w:r>
      <w:r w:rsidRPr="00595106">
        <w:rPr>
          <w:rFonts w:cstheme="minorHAnsi"/>
          <w:noProof/>
        </w:rPr>
        <w:tab/>
        <w:t>Commonwealth of Australia. 2006. Background document for the threat abatement plan to reduce the impacts of tramp ants on the biodiversity in Australia and its territories, Department of the Environment and Heritage: Canberra.</w:t>
      </w:r>
    </w:p>
    <w:p w:rsidR="0093243B" w:rsidRDefault="0093243B" w:rsidP="0093243B">
      <w:pPr>
        <w:spacing w:line="240" w:lineRule="auto"/>
        <w:rPr>
          <w:noProof/>
        </w:rPr>
      </w:pPr>
    </w:p>
    <w:p w:rsidR="0093243B" w:rsidRDefault="0093243B" w:rsidP="0093243B"/>
    <w:p w:rsidR="0093243B" w:rsidRDefault="0093243B" w:rsidP="0093243B"/>
    <w:p w:rsidR="0093243B" w:rsidRDefault="0093243B" w:rsidP="0093243B">
      <w:r>
        <w:br w:type="page"/>
      </w:r>
    </w:p>
    <w:tbl>
      <w:tblPr>
        <w:tblpPr w:leftFromText="180" w:rightFromText="180" w:vertAnchor="text" w:tblpY="1"/>
        <w:tblOverlap w:val="never"/>
        <w:tblW w:w="51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43"/>
        <w:gridCol w:w="1605"/>
        <w:gridCol w:w="1602"/>
        <w:gridCol w:w="6"/>
        <w:gridCol w:w="1798"/>
        <w:gridCol w:w="2692"/>
        <w:gridCol w:w="2270"/>
        <w:gridCol w:w="2552"/>
      </w:tblGrid>
      <w:tr w:rsidR="0093243B" w:rsidRPr="00067465" w:rsidTr="0093243B">
        <w:tc>
          <w:tcPr>
            <w:tcW w:w="5000" w:type="pct"/>
            <w:gridSpan w:val="8"/>
            <w:tcBorders>
              <w:bottom w:val="single" w:sz="4" w:space="0" w:color="auto"/>
            </w:tcBorders>
          </w:tcPr>
          <w:p w:rsidR="0093243B" w:rsidRPr="00067465" w:rsidRDefault="0093243B" w:rsidP="0093243B">
            <w:pPr>
              <w:pStyle w:val="NormalWeb"/>
              <w:spacing w:before="0" w:beforeAutospacing="0" w:after="0" w:afterAutospacing="0"/>
              <w:rPr>
                <w:rFonts w:asciiTheme="minorHAnsi" w:hAnsiTheme="minorHAnsi" w:cstheme="minorHAnsi"/>
                <w:b/>
                <w:sz w:val="20"/>
                <w:szCs w:val="20"/>
              </w:rPr>
            </w:pPr>
            <w:r w:rsidRPr="00067465">
              <w:rPr>
                <w:rFonts w:asciiTheme="minorHAnsi" w:hAnsiTheme="minorHAnsi" w:cstheme="minorHAnsi"/>
                <w:b/>
                <w:sz w:val="20"/>
                <w:szCs w:val="20"/>
              </w:rPr>
              <w:t>Appendix 6 Rapid assessment of native species potentially at risk from African big-headed ant in the Pacific Territory Islands Bioregion (Lord Howe Island)</w:t>
            </w:r>
          </w:p>
        </w:tc>
      </w:tr>
      <w:tr w:rsidR="0093243B" w:rsidRPr="00067465" w:rsidTr="0093243B">
        <w:tc>
          <w:tcPr>
            <w:tcW w:w="701" w:type="pct"/>
            <w:tcBorders>
              <w:bottom w:val="single" w:sz="4" w:space="0" w:color="auto"/>
            </w:tcBorders>
            <w:shd w:val="clear" w:color="auto" w:fill="8DB3E2" w:themeFill="text2" w:themeFillTint="66"/>
          </w:tcPr>
          <w:p w:rsidR="0093243B" w:rsidRPr="00067465" w:rsidRDefault="0093243B" w:rsidP="0093243B">
            <w:pPr>
              <w:pStyle w:val="NormalWeb"/>
              <w:spacing w:before="0" w:beforeAutospacing="0" w:after="0" w:afterAutospacing="0"/>
              <w:rPr>
                <w:rFonts w:asciiTheme="minorHAnsi" w:hAnsiTheme="minorHAnsi" w:cstheme="minorHAnsi"/>
                <w:b/>
                <w:sz w:val="20"/>
                <w:szCs w:val="20"/>
              </w:rPr>
            </w:pPr>
            <w:r w:rsidRPr="00067465">
              <w:rPr>
                <w:rFonts w:asciiTheme="minorHAnsi" w:hAnsiTheme="minorHAnsi" w:cstheme="minorHAnsi"/>
                <w:b/>
                <w:sz w:val="20"/>
                <w:szCs w:val="20"/>
              </w:rPr>
              <w:t>Common Name (scientific name)</w:t>
            </w:r>
          </w:p>
        </w:tc>
        <w:tc>
          <w:tcPr>
            <w:tcW w:w="551" w:type="pct"/>
            <w:tcBorders>
              <w:bottom w:val="single" w:sz="4" w:space="0" w:color="auto"/>
            </w:tcBorders>
            <w:shd w:val="clear" w:color="auto" w:fill="8DB3E2" w:themeFill="text2" w:themeFillTint="66"/>
          </w:tcPr>
          <w:p w:rsidR="0093243B" w:rsidRPr="00067465" w:rsidRDefault="0093243B" w:rsidP="0093243B">
            <w:pPr>
              <w:pStyle w:val="NormalWeb"/>
              <w:spacing w:before="0" w:beforeAutospacing="0" w:after="0" w:afterAutospacing="0"/>
              <w:jc w:val="center"/>
              <w:rPr>
                <w:rFonts w:asciiTheme="minorHAnsi" w:hAnsiTheme="minorHAnsi" w:cstheme="minorHAnsi"/>
                <w:b/>
                <w:sz w:val="20"/>
                <w:szCs w:val="20"/>
              </w:rPr>
            </w:pPr>
            <w:r w:rsidRPr="00067465">
              <w:rPr>
                <w:rFonts w:asciiTheme="minorHAnsi" w:hAnsiTheme="minorHAnsi" w:cstheme="minorHAnsi"/>
                <w:b/>
                <w:bCs/>
                <w:sz w:val="20"/>
                <w:szCs w:val="20"/>
              </w:rPr>
              <w:t xml:space="preserve">EPBC Act Listing Status </w:t>
            </w:r>
          </w:p>
        </w:tc>
        <w:tc>
          <w:tcPr>
            <w:tcW w:w="550" w:type="pct"/>
            <w:tcBorders>
              <w:bottom w:val="single" w:sz="4" w:space="0" w:color="auto"/>
            </w:tcBorders>
            <w:shd w:val="clear" w:color="auto" w:fill="8DB3E2" w:themeFill="text2" w:themeFillTint="66"/>
          </w:tcPr>
          <w:p w:rsidR="0093243B" w:rsidRPr="00067465" w:rsidRDefault="0093243B" w:rsidP="0093243B">
            <w:pPr>
              <w:pStyle w:val="NormalWeb"/>
              <w:spacing w:before="0" w:beforeAutospacing="0" w:after="0" w:afterAutospacing="0"/>
              <w:rPr>
                <w:rFonts w:asciiTheme="minorHAnsi" w:hAnsiTheme="minorHAnsi" w:cstheme="minorHAnsi"/>
                <w:b/>
                <w:sz w:val="20"/>
                <w:szCs w:val="20"/>
              </w:rPr>
            </w:pPr>
            <w:r w:rsidRPr="00067465">
              <w:rPr>
                <w:rFonts w:asciiTheme="minorHAnsi" w:hAnsiTheme="minorHAnsi" w:cstheme="minorHAnsi"/>
                <w:b/>
                <w:sz w:val="20"/>
                <w:szCs w:val="20"/>
              </w:rPr>
              <w:t>Range</w:t>
            </w:r>
          </w:p>
        </w:tc>
        <w:tc>
          <w:tcPr>
            <w:tcW w:w="619" w:type="pct"/>
            <w:gridSpan w:val="2"/>
            <w:tcBorders>
              <w:bottom w:val="single" w:sz="4" w:space="0" w:color="auto"/>
            </w:tcBorders>
            <w:shd w:val="clear" w:color="auto" w:fill="8DB3E2" w:themeFill="text2" w:themeFillTint="66"/>
          </w:tcPr>
          <w:p w:rsidR="0093243B" w:rsidRPr="00067465" w:rsidRDefault="0093243B" w:rsidP="0093243B">
            <w:pPr>
              <w:pStyle w:val="NormalWeb"/>
              <w:spacing w:before="0" w:beforeAutospacing="0" w:after="0" w:afterAutospacing="0"/>
              <w:rPr>
                <w:rFonts w:asciiTheme="minorHAnsi" w:hAnsiTheme="minorHAnsi" w:cstheme="minorHAnsi"/>
                <w:b/>
                <w:sz w:val="20"/>
                <w:szCs w:val="20"/>
              </w:rPr>
            </w:pPr>
            <w:r w:rsidRPr="00067465">
              <w:rPr>
                <w:rFonts w:asciiTheme="minorHAnsi" w:hAnsiTheme="minorHAnsi" w:cstheme="minorHAnsi"/>
                <w:b/>
                <w:sz w:val="20"/>
                <w:szCs w:val="20"/>
              </w:rPr>
              <w:t>Recovery Plan</w:t>
            </w:r>
          </w:p>
        </w:tc>
        <w:tc>
          <w:tcPr>
            <w:tcW w:w="924" w:type="pct"/>
            <w:tcBorders>
              <w:bottom w:val="single" w:sz="4" w:space="0" w:color="auto"/>
            </w:tcBorders>
            <w:shd w:val="clear" w:color="auto" w:fill="8DB3E2" w:themeFill="text2" w:themeFillTint="66"/>
          </w:tcPr>
          <w:p w:rsidR="0093243B" w:rsidRPr="00067465" w:rsidRDefault="0093243B" w:rsidP="0093243B">
            <w:pPr>
              <w:pStyle w:val="NormalWeb"/>
              <w:spacing w:before="0" w:beforeAutospacing="0" w:after="0" w:afterAutospacing="0"/>
              <w:rPr>
                <w:rFonts w:asciiTheme="minorHAnsi" w:hAnsiTheme="minorHAnsi" w:cstheme="minorHAnsi"/>
                <w:b/>
                <w:sz w:val="20"/>
                <w:szCs w:val="20"/>
              </w:rPr>
            </w:pPr>
            <w:r w:rsidRPr="00067465">
              <w:rPr>
                <w:rFonts w:asciiTheme="minorHAnsi" w:hAnsiTheme="minorHAnsi" w:cstheme="minorHAnsi"/>
                <w:b/>
                <w:sz w:val="20"/>
                <w:szCs w:val="20"/>
              </w:rPr>
              <w:t>Habitat and behaviour</w:t>
            </w:r>
          </w:p>
        </w:tc>
        <w:tc>
          <w:tcPr>
            <w:tcW w:w="1655" w:type="pct"/>
            <w:gridSpan w:val="2"/>
            <w:tcBorders>
              <w:bottom w:val="single" w:sz="4" w:space="0" w:color="auto"/>
            </w:tcBorders>
            <w:shd w:val="clear" w:color="auto" w:fill="8DB3E2" w:themeFill="text2" w:themeFillTint="66"/>
          </w:tcPr>
          <w:p w:rsidR="0093243B" w:rsidRPr="00067465" w:rsidRDefault="0093243B" w:rsidP="0093243B">
            <w:pPr>
              <w:pStyle w:val="NormalWeb"/>
              <w:spacing w:before="0" w:beforeAutospacing="0" w:after="0" w:afterAutospacing="0"/>
              <w:jc w:val="center"/>
              <w:rPr>
                <w:rFonts w:asciiTheme="minorHAnsi" w:hAnsiTheme="minorHAnsi" w:cstheme="minorHAnsi"/>
                <w:b/>
                <w:sz w:val="20"/>
                <w:szCs w:val="20"/>
              </w:rPr>
            </w:pPr>
            <w:r w:rsidRPr="00067465">
              <w:rPr>
                <w:rFonts w:asciiTheme="minorHAnsi" w:hAnsiTheme="minorHAnsi" w:cstheme="minorHAnsi"/>
                <w:b/>
                <w:sz w:val="20"/>
                <w:szCs w:val="20"/>
              </w:rPr>
              <w:t>Potential or presumed level of impact and mechanisms for African big-headed ant effect</w:t>
            </w:r>
          </w:p>
        </w:tc>
      </w:tr>
      <w:tr w:rsidR="0093243B" w:rsidRPr="00067465" w:rsidTr="0093243B">
        <w:trPr>
          <w:trHeight w:val="368"/>
        </w:trPr>
        <w:tc>
          <w:tcPr>
            <w:tcW w:w="5000" w:type="pct"/>
            <w:gridSpan w:val="8"/>
            <w:shd w:val="clear" w:color="auto" w:fill="8DB3E2" w:themeFill="text2" w:themeFillTint="66"/>
          </w:tcPr>
          <w:p w:rsidR="0093243B" w:rsidRPr="00067465" w:rsidRDefault="0093243B" w:rsidP="0093243B">
            <w:pPr>
              <w:pStyle w:val="NormalWeb"/>
              <w:spacing w:before="0" w:beforeAutospacing="0" w:after="0" w:afterAutospacing="0"/>
              <w:rPr>
                <w:rFonts w:asciiTheme="minorHAnsi" w:hAnsiTheme="minorHAnsi" w:cstheme="minorHAnsi"/>
                <w:b/>
                <w:sz w:val="20"/>
                <w:szCs w:val="20"/>
                <w:lang w:eastAsia="en-AU"/>
              </w:rPr>
            </w:pPr>
            <w:r w:rsidRPr="00067465">
              <w:rPr>
                <w:rFonts w:asciiTheme="minorHAnsi" w:hAnsiTheme="minorHAnsi" w:cstheme="minorHAnsi"/>
                <w:b/>
                <w:sz w:val="20"/>
                <w:szCs w:val="20"/>
                <w:lang w:eastAsia="en-AU"/>
              </w:rPr>
              <w:t>Birds</w:t>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 xml:space="preserve">Australian kestrel, </w:t>
            </w:r>
            <w:r w:rsidRPr="00067465">
              <w:rPr>
                <w:rFonts w:cstheme="minorHAnsi"/>
                <w:sz w:val="20"/>
                <w:szCs w:val="20"/>
              </w:rPr>
              <w:t xml:space="preserve"> </w:t>
            </w:r>
            <w:r w:rsidRPr="00067465">
              <w:rPr>
                <w:rFonts w:eastAsia="Arial Unicode MS" w:cstheme="minorHAnsi"/>
                <w:color w:val="000000"/>
                <w:sz w:val="20"/>
                <w:szCs w:val="20"/>
                <w:u w:color="000000"/>
              </w:rPr>
              <w:t>Nankeen Kestrel (</w:t>
            </w:r>
            <w:r w:rsidRPr="00067465">
              <w:rPr>
                <w:rFonts w:eastAsia="Arial Unicode MS" w:cstheme="minorHAnsi"/>
                <w:i/>
                <w:color w:val="000000"/>
                <w:sz w:val="20"/>
                <w:szCs w:val="20"/>
                <w:u w:color="000000"/>
              </w:rPr>
              <w:t>Falco cenchroides</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WA, NT, Qld, NSW, ACT, Vic, Tas, SA, CI, LH, NI (also New Caledonia; Papua New Guinea; vagrant New Zealand, </w:t>
            </w:r>
            <w:r w:rsidRPr="00067465">
              <w:rPr>
                <w:rFonts w:asciiTheme="minorHAnsi" w:hAnsiTheme="minorHAnsi" w:cstheme="minorHAnsi"/>
                <w:sz w:val="20"/>
                <w:szCs w:val="20"/>
              </w:rPr>
              <w:t xml:space="preserve"> </w:t>
            </w:r>
            <w:r w:rsidRPr="00067465">
              <w:rPr>
                <w:rFonts w:asciiTheme="minorHAnsi" w:hAnsiTheme="minorHAnsi" w:cstheme="minorHAnsi"/>
                <w:sz w:val="20"/>
                <w:szCs w:val="20"/>
                <w:lang w:eastAsia="en-AU"/>
              </w:rPr>
              <w:t>Cocos (Keeling) Islands)</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Not threatened.</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Woodlands. Partially migratory. Forages mostly in open habitat, feeding on insects, and small birds, reptiles and mammals. Nests in tree hollows, cliff ledges, etc., and occasionally on the ground.</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Low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and foraging may be disrupted. Abundance of invertebrate, and some vertebrate, prey may be reduced.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79"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5"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Black-winged Petrel (</w:t>
            </w:r>
            <w:r w:rsidRPr="00067465">
              <w:rPr>
                <w:rFonts w:eastAsia="Arial Unicode MS" w:cstheme="minorHAnsi"/>
                <w:i/>
                <w:color w:val="000000"/>
                <w:sz w:val="20"/>
                <w:szCs w:val="20"/>
                <w:u w:color="000000"/>
              </w:rPr>
              <w:t>Pterodroma nigripennis</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 Qld, e NSW, LH, NI (widespread in Pacific)</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Predation by feral animals.</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Pelagic, foraging on </w:t>
            </w:r>
            <w:r w:rsidRPr="00067465">
              <w:rPr>
                <w:rFonts w:asciiTheme="minorHAnsi" w:hAnsiTheme="minorHAnsi" w:cstheme="minorHAnsi"/>
                <w:sz w:val="20"/>
                <w:szCs w:val="20"/>
              </w:rPr>
              <w:t>s</w:t>
            </w:r>
            <w:r w:rsidRPr="00067465">
              <w:rPr>
                <w:rFonts w:asciiTheme="minorHAnsi" w:hAnsiTheme="minorHAnsi" w:cstheme="minorHAnsi"/>
                <w:sz w:val="20"/>
                <w:szCs w:val="20"/>
                <w:lang w:eastAsia="en-AU"/>
              </w:rPr>
              <w:t xml:space="preserve">quid, fish and crustaceans. </w:t>
            </w:r>
            <w:r w:rsidRPr="00067465">
              <w:rPr>
                <w:rFonts w:asciiTheme="minorHAnsi" w:hAnsiTheme="minorHAnsi" w:cstheme="minorHAnsi"/>
                <w:sz w:val="20"/>
                <w:szCs w:val="20"/>
              </w:rPr>
              <w:t>M</w:t>
            </w:r>
            <w:r w:rsidRPr="00067465">
              <w:rPr>
                <w:rFonts w:asciiTheme="minorHAnsi" w:hAnsiTheme="minorHAnsi" w:cstheme="minorHAnsi"/>
                <w:sz w:val="20"/>
                <w:szCs w:val="20"/>
                <w:lang w:eastAsia="en-AU"/>
              </w:rPr>
              <w:t>igrates to central Pacific Ocean in non-breeding season. Breeding grounds vegetated coastal slopes and rugged terrain inland. Nests in shallow burrow.</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Medium significance; Low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may be disrupted.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80"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bCs/>
                <w:sz w:val="20"/>
                <w:szCs w:val="20"/>
              </w:rPr>
            </w:pPr>
            <w:r w:rsidRPr="00067465">
              <w:rPr>
                <w:rFonts w:cstheme="minorHAnsi"/>
                <w:bCs/>
                <w:sz w:val="20"/>
                <w:szCs w:val="20"/>
              </w:rPr>
              <w:t>Buff banded rail (</w:t>
            </w:r>
            <w:r w:rsidRPr="00067465">
              <w:rPr>
                <w:rFonts w:cstheme="minorHAnsi"/>
                <w:bCs/>
                <w:i/>
                <w:sz w:val="20"/>
                <w:szCs w:val="20"/>
              </w:rPr>
              <w:t>Gallirallus philippensis</w:t>
            </w:r>
            <w:r w:rsidRPr="00067465">
              <w:rPr>
                <w:rFonts w:cstheme="minorHAnsi"/>
                <w:bCs/>
                <w:sz w:val="20"/>
                <w:szCs w:val="2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p w:rsidR="0093243B" w:rsidRPr="00067465" w:rsidRDefault="0093243B" w:rsidP="0093243B">
            <w:pPr>
              <w:pStyle w:val="NormalWeb"/>
              <w:spacing w:before="0" w:beforeAutospacing="0" w:after="0" w:afterAutospacing="0"/>
              <w:ind w:left="-110"/>
              <w:jc w:val="center"/>
              <w:rPr>
                <w:rFonts w:asciiTheme="minorHAnsi" w:hAnsiTheme="minorHAnsi" w:cstheme="minorHAnsi"/>
                <w:sz w:val="20"/>
                <w:szCs w:val="20"/>
              </w:rPr>
            </w:pPr>
            <w:r w:rsidRPr="00067465">
              <w:rPr>
                <w:rFonts w:asciiTheme="minorHAnsi" w:hAnsiTheme="minorHAnsi" w:cstheme="minorHAnsi"/>
                <w:sz w:val="20"/>
                <w:szCs w:val="20"/>
              </w:rPr>
              <w:t>[</w:t>
            </w:r>
            <w:r w:rsidRPr="00067465">
              <w:rPr>
                <w:rFonts w:asciiTheme="minorHAnsi" w:hAnsiTheme="minorHAnsi" w:cstheme="minorHAnsi"/>
                <w:i/>
                <w:sz w:val="20"/>
                <w:szCs w:val="20"/>
              </w:rPr>
              <w:t>Gallirallus philippensis macquariensis</w:t>
            </w:r>
            <w:r w:rsidRPr="00067465">
              <w:rPr>
                <w:rFonts w:asciiTheme="minorHAnsi" w:hAnsiTheme="minorHAnsi" w:cstheme="minorHAnsi"/>
                <w:sz w:val="20"/>
                <w:szCs w:val="20"/>
              </w:rPr>
              <w:t>, Macquarie Island, Extinct]</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WA, NT, Qld, NSW, ACT, Vic, SA, Tas, LH, NI (also Philippines, Indonesia, New Guinea, </w:t>
            </w:r>
            <w:r w:rsidRPr="00067465">
              <w:rPr>
                <w:rFonts w:asciiTheme="minorHAnsi" w:hAnsiTheme="minorHAnsi" w:cstheme="minorHAnsi"/>
                <w:sz w:val="20"/>
                <w:szCs w:val="20"/>
              </w:rPr>
              <w:t xml:space="preserve"> </w:t>
            </w:r>
            <w:r w:rsidRPr="00067465">
              <w:rPr>
                <w:rFonts w:asciiTheme="minorHAnsi" w:hAnsiTheme="minorHAnsi" w:cstheme="minorHAnsi"/>
                <w:sz w:val="20"/>
                <w:szCs w:val="20"/>
                <w:lang w:eastAsia="en-AU"/>
              </w:rPr>
              <w:t>Cocos (Keeling) Islands, w Pacific, New Zealand)</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Rainforests and woodlands, and adjoining grasslands. Omnivorous scavenger, feeds on invertebrates and small vertebrates, seeds, fallen fruit and other vegetable matter, as well as carrion. Nests on ground </w:t>
            </w:r>
            <w:r w:rsidRPr="00067465">
              <w:rPr>
                <w:rFonts w:asciiTheme="minorHAnsi" w:hAnsiTheme="minorHAnsi" w:cstheme="minorHAnsi"/>
                <w:sz w:val="20"/>
                <w:szCs w:val="20"/>
              </w:rPr>
              <w:t xml:space="preserve">in </w:t>
            </w:r>
            <w:r w:rsidRPr="00067465">
              <w:rPr>
                <w:rFonts w:asciiTheme="minorHAnsi" w:hAnsiTheme="minorHAnsi" w:cstheme="minorHAnsi"/>
                <w:sz w:val="20"/>
                <w:szCs w:val="20"/>
                <w:lang w:eastAsia="en-AU"/>
              </w:rPr>
              <w:t>dense grassy or reedy vegetation close to water.</w:t>
            </w:r>
          </w:p>
        </w:tc>
        <w:tc>
          <w:tcPr>
            <w:tcW w:w="779" w:type="pct"/>
          </w:tcPr>
          <w:p w:rsidR="0093243B" w:rsidRPr="00067465" w:rsidRDefault="0093243B" w:rsidP="0093243B">
            <w:pPr>
              <w:autoSpaceDE w:val="0"/>
              <w:autoSpaceDN w:val="0"/>
              <w:adjustRightInd w:val="0"/>
              <w:spacing w:after="0" w:line="240" w:lineRule="auto"/>
              <w:rPr>
                <w:rFonts w:cstheme="minorHAnsi"/>
                <w:sz w:val="20"/>
                <w:szCs w:val="20"/>
                <w:lang w:val="en-NZ"/>
              </w:rPr>
            </w:pPr>
            <w:r w:rsidRPr="00067465">
              <w:rPr>
                <w:rFonts w:cstheme="minorHAnsi"/>
                <w:sz w:val="20"/>
                <w:szCs w:val="20"/>
                <w:lang w:eastAsia="en-AU"/>
              </w:rPr>
              <w:t>Low significance. Medium impact. Nesting and fledgling success, and foraging may be disrupted. Abundance of invertebrate and vertebrate prey may be reduced.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bCs/>
                <w:sz w:val="20"/>
                <w:szCs w:val="20"/>
              </w:rPr>
            </w:pPr>
            <w:r w:rsidRPr="00067465">
              <w:rPr>
                <w:rFonts w:cstheme="minorHAnsi"/>
                <w:bCs/>
                <w:sz w:val="20"/>
                <w:szCs w:val="20"/>
              </w:rPr>
              <w:t>Common noddy (</w:t>
            </w:r>
            <w:r w:rsidRPr="00067465">
              <w:rPr>
                <w:rFonts w:cstheme="minorHAnsi"/>
                <w:bCs/>
                <w:i/>
                <w:sz w:val="20"/>
                <w:szCs w:val="20"/>
              </w:rPr>
              <w:t>Anous stolidus</w:t>
            </w:r>
            <w:r w:rsidRPr="00067465">
              <w:rPr>
                <w:rFonts w:cstheme="minorHAnsi"/>
                <w:bCs/>
                <w:sz w:val="20"/>
                <w:szCs w:val="2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WA, NT, Qld, CI, LH, NI (widespread globally)</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Not threatened.</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Migratory. Forages in inshore waters </w:t>
            </w:r>
            <w:r w:rsidRPr="00067465">
              <w:rPr>
                <w:rFonts w:asciiTheme="minorHAnsi" w:hAnsiTheme="minorHAnsi" w:cstheme="minorHAnsi"/>
                <w:sz w:val="20"/>
                <w:szCs w:val="20"/>
              </w:rPr>
              <w:t xml:space="preserve">and </w:t>
            </w:r>
            <w:r w:rsidRPr="00067465">
              <w:rPr>
                <w:rFonts w:asciiTheme="minorHAnsi" w:hAnsiTheme="minorHAnsi" w:cstheme="minorHAnsi"/>
                <w:sz w:val="20"/>
                <w:szCs w:val="20"/>
                <w:lang w:eastAsia="en-AU"/>
              </w:rPr>
              <w:t xml:space="preserve">up to 50 km out to pelagic zone. </w:t>
            </w:r>
            <w:r w:rsidRPr="00067465">
              <w:rPr>
                <w:rFonts w:asciiTheme="minorHAnsi" w:hAnsiTheme="minorHAnsi" w:cstheme="minorHAnsi"/>
                <w:sz w:val="20"/>
                <w:szCs w:val="20"/>
              </w:rPr>
              <w:t xml:space="preserve"> Diet of </w:t>
            </w:r>
            <w:r w:rsidRPr="00067465">
              <w:rPr>
                <w:rFonts w:asciiTheme="minorHAnsi" w:hAnsiTheme="minorHAnsi" w:cstheme="minorHAnsi"/>
                <w:sz w:val="20"/>
                <w:szCs w:val="20"/>
                <w:lang w:eastAsia="en-AU"/>
              </w:rPr>
              <w:t>small fish, as well as pelagic molluscs, medusae and insects. Nest sites variable, in tree hollows, low vegetation, inland cliffs, and on open ground and amongst rocks.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Low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may be disrupted.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Emerald ground-dove (</w:t>
            </w:r>
            <w:r w:rsidRPr="00067465">
              <w:rPr>
                <w:rFonts w:eastAsia="Arial Unicode MS" w:cstheme="minorHAnsi"/>
                <w:i/>
                <w:color w:val="000000"/>
                <w:sz w:val="20"/>
                <w:szCs w:val="20"/>
                <w:u w:color="000000"/>
              </w:rPr>
              <w:t xml:space="preserve">Chalcophaps indica </w:t>
            </w:r>
            <w:r w:rsidRPr="00067465">
              <w:rPr>
                <w:rFonts w:cstheme="minorHAnsi"/>
                <w:i/>
                <w:iCs/>
                <w:sz w:val="20"/>
                <w:szCs w:val="20"/>
              </w:rPr>
              <w:t>chrysochlora</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Qld, NSW, LH, NI</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Lowland rainforests and semi-urban areas. Roosts in trees. Forages on ground and low vegetation for seeds and fruit. Nests in trees.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low to medium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and foraging may be disrupted.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Flesh-footed shearwater (</w:t>
            </w:r>
            <w:r w:rsidRPr="00067465">
              <w:rPr>
                <w:rFonts w:eastAsia="Arial Unicode MS" w:cstheme="minorHAnsi"/>
                <w:i/>
                <w:color w:val="000000"/>
                <w:sz w:val="20"/>
                <w:szCs w:val="20"/>
                <w:u w:color="000000"/>
              </w:rPr>
              <w:t>Puffinus carneipes</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 WA, s SA, Vic, Tas, NSW, se Qld, LH (Indian and Pacific Oceans, including NI as vagrant)</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Disturbance of breeding sites; predation by feral animals.</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Pelagic, foraging on </w:t>
            </w:r>
            <w:r w:rsidRPr="00067465">
              <w:rPr>
                <w:rFonts w:asciiTheme="minorHAnsi" w:hAnsiTheme="minorHAnsi" w:cstheme="minorHAnsi"/>
                <w:sz w:val="20"/>
                <w:szCs w:val="20"/>
              </w:rPr>
              <w:t>s</w:t>
            </w:r>
            <w:r w:rsidRPr="00067465">
              <w:rPr>
                <w:rFonts w:asciiTheme="minorHAnsi" w:hAnsiTheme="minorHAnsi" w:cstheme="minorHAnsi"/>
                <w:sz w:val="20"/>
                <w:szCs w:val="20"/>
                <w:lang w:eastAsia="en-AU"/>
              </w:rPr>
              <w:t xml:space="preserve">quid, fish and crustaceans. Migratory in non-breeding season. Breeding </w:t>
            </w:r>
            <w:r w:rsidRPr="00067465">
              <w:rPr>
                <w:rFonts w:asciiTheme="minorHAnsi" w:hAnsiTheme="minorHAnsi" w:cstheme="minorHAnsi"/>
                <w:sz w:val="20"/>
                <w:szCs w:val="20"/>
              </w:rPr>
              <w:t xml:space="preserve">on </w:t>
            </w:r>
            <w:r w:rsidRPr="00067465">
              <w:rPr>
                <w:rFonts w:asciiTheme="minorHAnsi" w:hAnsiTheme="minorHAnsi" w:cstheme="minorHAnsi"/>
                <w:sz w:val="20"/>
                <w:szCs w:val="20"/>
                <w:lang w:eastAsia="en-AU"/>
              </w:rPr>
              <w:t xml:space="preserve">sloping ground in coastal forests, shrublands and grasslands. Nests in burrows. </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Medium to high significance; Low to medium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may be disrupted.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sz w:val="20"/>
                <w:szCs w:val="20"/>
              </w:rPr>
            </w:pPr>
            <w:r w:rsidRPr="00067465">
              <w:rPr>
                <w:rFonts w:cstheme="minorHAnsi"/>
                <w:sz w:val="20"/>
                <w:szCs w:val="20"/>
                <w:lang w:val="en-NZ"/>
              </w:rPr>
              <w:t>Grey ternlet (western Pacific) (</w:t>
            </w:r>
            <w:r w:rsidRPr="00067465">
              <w:rPr>
                <w:rFonts w:cstheme="minorHAnsi"/>
                <w:i/>
                <w:iCs/>
                <w:sz w:val="20"/>
                <w:szCs w:val="20"/>
                <w:lang w:val="en-NZ"/>
              </w:rPr>
              <w:t>Procelsterna cerulea albivitta</w:t>
            </w:r>
            <w:r w:rsidRPr="00067465">
              <w:rPr>
                <w:rFonts w:cstheme="minorHAnsi"/>
                <w:iCs/>
                <w:sz w:val="20"/>
                <w:szCs w:val="20"/>
                <w:lang w:val="en-NZ"/>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 NI (also New Zealand)</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Predation by feral animals.</w:t>
            </w:r>
          </w:p>
        </w:tc>
        <w:tc>
          <w:tcPr>
            <w:tcW w:w="924" w:type="pct"/>
          </w:tcPr>
          <w:p w:rsidR="0093243B" w:rsidRPr="00067465" w:rsidRDefault="0093243B" w:rsidP="0093243B">
            <w:pPr>
              <w:autoSpaceDE w:val="0"/>
              <w:autoSpaceDN w:val="0"/>
              <w:adjustRightInd w:val="0"/>
              <w:spacing w:after="0" w:line="240" w:lineRule="auto"/>
              <w:rPr>
                <w:rFonts w:cstheme="minorHAnsi"/>
                <w:sz w:val="20"/>
                <w:szCs w:val="20"/>
                <w:lang w:val="en-NZ"/>
              </w:rPr>
            </w:pPr>
            <w:r w:rsidRPr="00067465">
              <w:rPr>
                <w:rFonts w:cstheme="minorHAnsi"/>
                <w:sz w:val="20"/>
                <w:szCs w:val="20"/>
                <w:lang w:val="en-NZ"/>
              </w:rPr>
              <w:t xml:space="preserve">SRE. </w:t>
            </w:r>
            <w:r w:rsidRPr="00067465">
              <w:rPr>
                <w:rFonts w:cstheme="minorHAnsi"/>
                <w:sz w:val="20"/>
                <w:szCs w:val="20"/>
                <w:lang w:eastAsia="en-AU"/>
              </w:rPr>
              <w:t xml:space="preserve">Pelagic, nest and roost in coastal regions, usually on steep cliff faces, and forage over waters close to shore, feeding on small fish and crustaceans. </w:t>
            </w:r>
            <w:r w:rsidRPr="00067465">
              <w:rPr>
                <w:rFonts w:cstheme="minorHAnsi"/>
                <w:sz w:val="20"/>
                <w:szCs w:val="20"/>
              </w:rPr>
              <w:t xml:space="preserve"> </w:t>
            </w:r>
            <w:r w:rsidRPr="00067465">
              <w:rPr>
                <w:rFonts w:cstheme="minorHAnsi"/>
                <w:sz w:val="20"/>
                <w:szCs w:val="20"/>
                <w:lang w:val="en-NZ"/>
              </w:rPr>
              <w:t>Nests a scrape, on the ground, in a niche under a boulder or on a cliff ledge.</w:t>
            </w:r>
          </w:p>
        </w:tc>
        <w:tc>
          <w:tcPr>
            <w:tcW w:w="779" w:type="pct"/>
          </w:tcPr>
          <w:p w:rsidR="0093243B" w:rsidRPr="00067465" w:rsidRDefault="0093243B" w:rsidP="0093243B">
            <w:pPr>
              <w:autoSpaceDE w:val="0"/>
              <w:autoSpaceDN w:val="0"/>
              <w:adjustRightInd w:val="0"/>
              <w:spacing w:after="0" w:line="240" w:lineRule="auto"/>
              <w:rPr>
                <w:rFonts w:cstheme="minorHAnsi"/>
                <w:sz w:val="20"/>
                <w:szCs w:val="20"/>
                <w:lang w:eastAsia="en-AU"/>
              </w:rPr>
            </w:pPr>
            <w:r w:rsidRPr="00067465">
              <w:rPr>
                <w:rFonts w:cstheme="minorHAnsi"/>
                <w:sz w:val="20"/>
                <w:szCs w:val="20"/>
                <w:lang w:eastAsia="en-AU"/>
              </w:rPr>
              <w:t xml:space="preserve">High significance; Low to medium impact. </w:t>
            </w:r>
          </w:p>
          <w:p w:rsidR="0093243B" w:rsidRPr="00067465" w:rsidRDefault="0093243B" w:rsidP="0093243B">
            <w:pPr>
              <w:autoSpaceDE w:val="0"/>
              <w:autoSpaceDN w:val="0"/>
              <w:adjustRightInd w:val="0"/>
              <w:spacing w:after="0" w:line="240" w:lineRule="auto"/>
              <w:rPr>
                <w:rFonts w:cstheme="minorHAnsi"/>
                <w:sz w:val="20"/>
                <w:szCs w:val="20"/>
                <w:lang w:eastAsia="en-AU"/>
              </w:rPr>
            </w:pPr>
            <w:r w:rsidRPr="00067465">
              <w:rPr>
                <w:rFonts w:cstheme="minorHAnsi"/>
                <w:sz w:val="20"/>
                <w:szCs w:val="20"/>
                <w:lang w:eastAsia="en-AU"/>
              </w:rPr>
              <w:t xml:space="preserve">Nesting and fledgling success may be disrupted. </w:t>
            </w:r>
          </w:p>
          <w:p w:rsidR="0093243B" w:rsidRPr="00067465" w:rsidRDefault="0093243B" w:rsidP="0093243B">
            <w:pPr>
              <w:autoSpaceDE w:val="0"/>
              <w:autoSpaceDN w:val="0"/>
              <w:adjustRightInd w:val="0"/>
              <w:spacing w:after="0" w:line="240" w:lineRule="auto"/>
              <w:rPr>
                <w:rFonts w:cstheme="minorHAnsi"/>
                <w:sz w:val="20"/>
                <w:szCs w:val="20"/>
                <w:lang w:val="en-NZ"/>
              </w:rPr>
            </w:pPr>
            <w:r w:rsidRPr="00067465">
              <w:rPr>
                <w:rFonts w:cstheme="minorHAnsi"/>
                <w:sz w:val="20"/>
                <w:szCs w:val="20"/>
                <w:lang w:eastAsia="en-AU"/>
              </w:rPr>
              <w:t>Breeds LH, NI, NZ</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Kermadec petrel (</w:t>
            </w:r>
            <w:r w:rsidRPr="00067465">
              <w:rPr>
                <w:rFonts w:eastAsia="Arial Unicode MS" w:cstheme="minorHAnsi"/>
                <w:i/>
                <w:color w:val="000000"/>
                <w:sz w:val="20"/>
                <w:szCs w:val="20"/>
                <w:u w:color="000000"/>
              </w:rPr>
              <w:t>Pterodroma neglecta  neglecta</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V</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Qld, NSW, LH, NI (also SW Pacific)</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 xml:space="preserve">Yes (2010). </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Pelagic, foraging on </w:t>
            </w:r>
            <w:r w:rsidRPr="00067465">
              <w:rPr>
                <w:rFonts w:asciiTheme="minorHAnsi" w:hAnsiTheme="minorHAnsi" w:cstheme="minorHAnsi"/>
                <w:sz w:val="20"/>
                <w:szCs w:val="20"/>
              </w:rPr>
              <w:t>s</w:t>
            </w:r>
            <w:r w:rsidRPr="00067465">
              <w:rPr>
                <w:rFonts w:asciiTheme="minorHAnsi" w:hAnsiTheme="minorHAnsi" w:cstheme="minorHAnsi"/>
                <w:sz w:val="20"/>
                <w:szCs w:val="20"/>
                <w:lang w:eastAsia="en-AU"/>
              </w:rPr>
              <w:t>quid and crustaceans. Breeding in rainforests. Nests in crevices among rocks and vegetation.</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Medium significance; Low to medium impact. Nesting and fledgling success may be disrupted. (breeds only </w:t>
            </w:r>
            <w:r w:rsidRPr="00067465">
              <w:rPr>
                <w:rFonts w:asciiTheme="minorHAnsi" w:hAnsiTheme="minorHAnsi" w:cstheme="minorHAnsi"/>
                <w:sz w:val="20"/>
                <w:szCs w:val="20"/>
              </w:rPr>
              <w:t xml:space="preserve"> Ball’s Pyramid)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Little shearwater (</w:t>
            </w:r>
            <w:r w:rsidRPr="00067465">
              <w:rPr>
                <w:rFonts w:eastAsia="Arial Unicode MS" w:cstheme="minorHAnsi"/>
                <w:i/>
                <w:color w:val="000000"/>
                <w:sz w:val="20"/>
                <w:szCs w:val="20"/>
                <w:u w:color="000000"/>
              </w:rPr>
              <w:t>Puffinus assimilis  assimilis</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LH, NI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[species widespread globally]</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Pelagic, foraging on </w:t>
            </w:r>
            <w:r w:rsidRPr="00067465">
              <w:rPr>
                <w:rFonts w:asciiTheme="minorHAnsi" w:hAnsiTheme="minorHAnsi" w:cstheme="minorHAnsi"/>
                <w:sz w:val="20"/>
                <w:szCs w:val="20"/>
              </w:rPr>
              <w:t>s</w:t>
            </w:r>
            <w:r w:rsidRPr="00067465">
              <w:rPr>
                <w:rFonts w:asciiTheme="minorHAnsi" w:hAnsiTheme="minorHAnsi" w:cstheme="minorHAnsi"/>
                <w:sz w:val="20"/>
                <w:szCs w:val="20"/>
                <w:lang w:eastAsia="en-AU"/>
              </w:rPr>
              <w:t xml:space="preserve">quid, fish and crustaceans. </w:t>
            </w:r>
            <w:r w:rsidRPr="00067465">
              <w:rPr>
                <w:rFonts w:asciiTheme="minorHAnsi" w:hAnsiTheme="minorHAnsi" w:cstheme="minorHAnsi"/>
                <w:sz w:val="20"/>
                <w:szCs w:val="20"/>
              </w:rPr>
              <w:t>N</w:t>
            </w:r>
            <w:r w:rsidRPr="00067465">
              <w:rPr>
                <w:rFonts w:asciiTheme="minorHAnsi" w:hAnsiTheme="minorHAnsi" w:cstheme="minorHAnsi"/>
                <w:sz w:val="20"/>
                <w:szCs w:val="20"/>
                <w:lang w:eastAsia="en-AU"/>
              </w:rPr>
              <w:t xml:space="preserve">on-migratory.  Breeding </w:t>
            </w:r>
            <w:r w:rsidRPr="00067465">
              <w:rPr>
                <w:rFonts w:asciiTheme="minorHAnsi" w:hAnsiTheme="minorHAnsi" w:cstheme="minorHAnsi"/>
                <w:sz w:val="20"/>
                <w:szCs w:val="20"/>
              </w:rPr>
              <w:t xml:space="preserve">on </w:t>
            </w:r>
            <w:r w:rsidRPr="00067465">
              <w:rPr>
                <w:rFonts w:asciiTheme="minorHAnsi" w:hAnsiTheme="minorHAnsi" w:cstheme="minorHAnsi"/>
                <w:sz w:val="20"/>
                <w:szCs w:val="20"/>
                <w:lang w:eastAsia="en-AU"/>
              </w:rPr>
              <w:t>sloping ground in coastal forests and shrublands. Nests in burrows.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High significance; Low to medium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may be disrupted.</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Ssp. Breeds only on LH, NI</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sz w:val="20"/>
                <w:szCs w:val="20"/>
              </w:rPr>
            </w:pPr>
            <w:r w:rsidRPr="00067465">
              <w:rPr>
                <w:rFonts w:cstheme="minorHAnsi"/>
                <w:sz w:val="20"/>
                <w:szCs w:val="20"/>
                <w:lang w:val="en-NZ"/>
              </w:rPr>
              <w:t>Long-tailed cuckoo (</w:t>
            </w:r>
            <w:r w:rsidRPr="00067465">
              <w:rPr>
                <w:rFonts w:cstheme="minorHAnsi"/>
                <w:i/>
                <w:iCs/>
                <w:sz w:val="20"/>
                <w:szCs w:val="20"/>
                <w:lang w:val="en-NZ"/>
              </w:rPr>
              <w:t xml:space="preserve">Eudynamys </w:t>
            </w:r>
            <w:r w:rsidRPr="00067465">
              <w:rPr>
                <w:rFonts w:cstheme="minorHAnsi"/>
                <w:iCs/>
                <w:sz w:val="20"/>
                <w:szCs w:val="20"/>
                <w:lang w:val="en-NZ"/>
              </w:rPr>
              <w:t xml:space="preserve">[= </w:t>
            </w:r>
            <w:r w:rsidRPr="00067465">
              <w:rPr>
                <w:rFonts w:cstheme="minorHAnsi"/>
                <w:sz w:val="20"/>
                <w:szCs w:val="20"/>
              </w:rPr>
              <w:t xml:space="preserve"> </w:t>
            </w:r>
            <w:r w:rsidRPr="00067465">
              <w:rPr>
                <w:rFonts w:cstheme="minorHAnsi"/>
                <w:i/>
                <w:iCs/>
                <w:sz w:val="20"/>
                <w:szCs w:val="20"/>
                <w:lang w:val="en-NZ"/>
              </w:rPr>
              <w:t>Urodynamis</w:t>
            </w:r>
            <w:r w:rsidRPr="00067465">
              <w:rPr>
                <w:rFonts w:cstheme="minorHAnsi"/>
                <w:iCs/>
                <w:sz w:val="20"/>
                <w:szCs w:val="20"/>
                <w:lang w:val="en-NZ"/>
              </w:rPr>
              <w:t xml:space="preserve">] </w:t>
            </w:r>
            <w:r w:rsidRPr="00067465">
              <w:rPr>
                <w:rFonts w:cstheme="minorHAnsi"/>
                <w:i/>
                <w:iCs/>
                <w:sz w:val="20"/>
                <w:szCs w:val="20"/>
                <w:lang w:val="en-NZ"/>
              </w:rPr>
              <w:t>taitensis</w:t>
            </w:r>
            <w:r w:rsidRPr="00067465">
              <w:rPr>
                <w:rFonts w:cstheme="minorHAnsi"/>
                <w:iCs/>
                <w:sz w:val="20"/>
                <w:szCs w:val="20"/>
                <w:lang w:val="en-NZ"/>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NT, LH, NI (also </w:t>
            </w:r>
            <w:r w:rsidRPr="00067465">
              <w:rPr>
                <w:rFonts w:asciiTheme="minorHAnsi" w:hAnsiTheme="minorHAnsi" w:cstheme="minorHAnsi"/>
                <w:sz w:val="20"/>
                <w:szCs w:val="20"/>
              </w:rPr>
              <w:t xml:space="preserve"> </w:t>
            </w:r>
            <w:r w:rsidRPr="00067465">
              <w:rPr>
                <w:rFonts w:asciiTheme="minorHAnsi" w:hAnsiTheme="minorHAnsi" w:cstheme="minorHAnsi"/>
                <w:sz w:val="20"/>
                <w:szCs w:val="20"/>
                <w:lang w:eastAsia="en-AU"/>
              </w:rPr>
              <w:t>eastern Papuasia through Melanesia and Micronesia to Polynesia and New Zealand)</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 xml:space="preserve">No. </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Forests and woodlands. Migratory. </w:t>
            </w:r>
            <w:r w:rsidRPr="00067465">
              <w:rPr>
                <w:rFonts w:asciiTheme="minorHAnsi" w:hAnsiTheme="minorHAnsi" w:cstheme="minorHAnsi"/>
                <w:sz w:val="20"/>
                <w:szCs w:val="20"/>
              </w:rPr>
              <w:t>S</w:t>
            </w:r>
            <w:r w:rsidRPr="00067465">
              <w:rPr>
                <w:rFonts w:asciiTheme="minorHAnsi" w:hAnsiTheme="minorHAnsi" w:cstheme="minorHAnsi"/>
                <w:sz w:val="20"/>
                <w:szCs w:val="20"/>
                <w:lang w:eastAsia="en-AU"/>
              </w:rPr>
              <w:t>olitary. General predator, foraging on insects, small reptiles, and eggs and nestlings of birds. Brood parasite.</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Low to medium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and foraging may be disrupted. Abundance of invertebrate and vertebrate prey may be reduced. [Not breeding in LH, NI]</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Lord Howe Island currawong, Pied currawong (</w:t>
            </w:r>
            <w:r w:rsidRPr="00067465">
              <w:rPr>
                <w:rFonts w:eastAsia="Arial Unicode MS" w:cstheme="minorHAnsi"/>
                <w:i/>
                <w:color w:val="000000"/>
                <w:sz w:val="20"/>
                <w:szCs w:val="20"/>
                <w:u w:color="000000"/>
              </w:rPr>
              <w:t>Strepera graculina crissalis</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V</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Illegal shooting; predation by feral animals.</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SRE. Primarily rainforests</w:t>
            </w:r>
            <w:r w:rsidRPr="00067465">
              <w:rPr>
                <w:rFonts w:asciiTheme="minorHAnsi" w:hAnsiTheme="minorHAnsi" w:cstheme="minorHAnsi"/>
                <w:sz w:val="20"/>
                <w:szCs w:val="20"/>
              </w:rPr>
              <w:t xml:space="preserve"> </w:t>
            </w:r>
            <w:r w:rsidRPr="00067465">
              <w:rPr>
                <w:rFonts w:asciiTheme="minorHAnsi" w:hAnsiTheme="minorHAnsi" w:cstheme="minorHAnsi"/>
                <w:sz w:val="20"/>
                <w:szCs w:val="20"/>
                <w:lang w:eastAsia="en-AU"/>
              </w:rPr>
              <w:t>and palm forests, but also disturbed urban areas. Omnivore, feeding on fruits, seeds, invertebrates and small vertebrates.  Breeds in uplands. Nests in canopy.</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and foraging may be disrupted. Abundance of invertebrate and vertebrate prey may be reduced.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Lord Howe Island golden whistler (</w:t>
            </w:r>
            <w:r w:rsidRPr="00067465">
              <w:rPr>
                <w:rFonts w:eastAsia="Arial Unicode MS" w:cstheme="minorHAnsi"/>
                <w:i/>
                <w:color w:val="000000"/>
                <w:sz w:val="20"/>
                <w:szCs w:val="20"/>
                <w:u w:color="000000"/>
              </w:rPr>
              <w:t>Pachycephala pectoralis contempa</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 xml:space="preserve">No. </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SRE. Rainforests. Insectivore, foraging arboreally and on ground. Nests in trees.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and foraging may be disrupted. Abundance of invertebrate prey may be reduced, possibly off-set by increased ant and homopteran abundance.</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Lord Howe silvereye (</w:t>
            </w:r>
            <w:r w:rsidRPr="00067465">
              <w:rPr>
                <w:rFonts w:eastAsia="Arial Unicode MS" w:cstheme="minorHAnsi"/>
                <w:i/>
                <w:color w:val="000000"/>
                <w:sz w:val="20"/>
                <w:szCs w:val="20"/>
                <w:u w:color="000000"/>
              </w:rPr>
              <w:t>Zosterops lateralis tephropleura</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LH</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SRE. Rainforests and shrublands. Insectivore, nectarivore, and frugivore foraging in the forest understory and canopy, and rarely on the forest floor. Nests in canopy and subcanopy.</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and foraging may be disrupted. Abundance of invertebrate prey may be reduced, possibly off-set by increased ant and homopteran abundance.</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5900" cy="754380"/>
                  <wp:effectExtent l="19050" t="0" r="0" b="0"/>
                  <wp:docPr id="4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5" cstate="print"/>
                          <a:srcRect/>
                          <a:stretch>
                            <a:fillRect/>
                          </a:stretch>
                        </pic:blipFill>
                        <pic:spPr bwMode="auto">
                          <a:xfrm>
                            <a:off x="0" y="0"/>
                            <a:ext cx="1485900" cy="75438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b/>
                <w:bCs/>
                <w:sz w:val="20"/>
                <w:szCs w:val="20"/>
              </w:rPr>
            </w:pPr>
            <w:r w:rsidRPr="00067465">
              <w:rPr>
                <w:rFonts w:eastAsia="Arial Unicode MS" w:cstheme="minorHAnsi"/>
                <w:color w:val="000000"/>
                <w:sz w:val="20"/>
                <w:szCs w:val="20"/>
                <w:u w:color="000000"/>
              </w:rPr>
              <w:t>Lord Howe woodhen (</w:t>
            </w:r>
            <w:r w:rsidRPr="00067465">
              <w:rPr>
                <w:rFonts w:eastAsia="Arial Unicode MS" w:cstheme="minorHAnsi"/>
                <w:i/>
                <w:color w:val="000000"/>
                <w:sz w:val="20"/>
                <w:szCs w:val="20"/>
                <w:u w:color="000000"/>
              </w:rPr>
              <w:t>Gallirallus sylvestris</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V</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LH</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Yes (2002). Predation by humans and feral animals.</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SRE. Primarily in closed forest. Ground foraging, with diet comprising earthworms, molluscs and other invertebrates, and small vertebrates.  Nests on ground.</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to medium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and foraging may be disrupted. Abundance of invertebrate and vertebrate prey may be reduced.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sz w:val="20"/>
                <w:szCs w:val="20"/>
              </w:rPr>
            </w:pPr>
            <w:r w:rsidRPr="00067465">
              <w:rPr>
                <w:rFonts w:eastAsia="Arial Unicode MS" w:cstheme="minorHAnsi"/>
                <w:color w:val="000000"/>
                <w:sz w:val="20"/>
                <w:szCs w:val="20"/>
                <w:u w:color="000000"/>
              </w:rPr>
              <w:t>Masked booby (</w:t>
            </w:r>
            <w:r w:rsidRPr="00067465">
              <w:rPr>
                <w:rFonts w:eastAsia="Arial Unicode MS" w:cstheme="minorHAnsi"/>
                <w:i/>
                <w:color w:val="000000"/>
                <w:sz w:val="20"/>
                <w:szCs w:val="20"/>
                <w:u w:color="000000"/>
              </w:rPr>
              <w:t>Sula dactylatra fullagari</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 NI (also Kermadec Islands, New Zealand)</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 xml:space="preserve">No. </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Pelagic, foraging on </w:t>
            </w:r>
            <w:r w:rsidRPr="00067465">
              <w:rPr>
                <w:rFonts w:asciiTheme="minorHAnsi" w:hAnsiTheme="minorHAnsi" w:cstheme="minorHAnsi"/>
                <w:sz w:val="20"/>
                <w:szCs w:val="20"/>
              </w:rPr>
              <w:t>s</w:t>
            </w:r>
            <w:r w:rsidRPr="00067465">
              <w:rPr>
                <w:rFonts w:asciiTheme="minorHAnsi" w:hAnsiTheme="minorHAnsi" w:cstheme="minorHAnsi"/>
                <w:sz w:val="20"/>
                <w:szCs w:val="20"/>
                <w:lang w:eastAsia="en-AU"/>
              </w:rPr>
              <w:t>quid and fish. Nests in scrape on open ground.</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High significance; Low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may be disrupted.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b/>
                <w:bCs/>
                <w:sz w:val="20"/>
                <w:szCs w:val="20"/>
              </w:rPr>
            </w:pPr>
            <w:r w:rsidRPr="00067465">
              <w:rPr>
                <w:rFonts w:eastAsia="Arial Unicode MS" w:cstheme="minorHAnsi"/>
                <w:color w:val="000000"/>
                <w:sz w:val="20"/>
                <w:szCs w:val="20"/>
                <w:u w:color="000000"/>
              </w:rPr>
              <w:t>Providence petrel (</w:t>
            </w:r>
            <w:r w:rsidRPr="00067465">
              <w:rPr>
                <w:rFonts w:eastAsia="Arial Unicode MS" w:cstheme="minorHAnsi"/>
                <w:i/>
                <w:color w:val="000000"/>
                <w:sz w:val="20"/>
                <w:szCs w:val="20"/>
                <w:u w:color="000000"/>
              </w:rPr>
              <w:t>Pterodroma solandri</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LH, NI</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Threats not well understood.</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SRE. Pelagic, foraging on </w:t>
            </w:r>
            <w:r w:rsidRPr="00067465">
              <w:rPr>
                <w:rFonts w:asciiTheme="minorHAnsi" w:hAnsiTheme="minorHAnsi" w:cstheme="minorHAnsi"/>
                <w:sz w:val="20"/>
                <w:szCs w:val="20"/>
              </w:rPr>
              <w:t>s</w:t>
            </w:r>
            <w:r w:rsidRPr="00067465">
              <w:rPr>
                <w:rFonts w:asciiTheme="minorHAnsi" w:hAnsiTheme="minorHAnsi" w:cstheme="minorHAnsi"/>
                <w:sz w:val="20"/>
                <w:szCs w:val="20"/>
                <w:lang w:eastAsia="en-AU"/>
              </w:rPr>
              <w:t xml:space="preserve">quid, fish and crustaceans. Migratory in non-breeding season. Breeds in forested uplands. Nests in burrows. </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High significance; Ledium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Nesting and fledgling success may be disrupted. </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sz w:val="20"/>
                <w:szCs w:val="20"/>
                <w:lang w:val="en-NZ"/>
              </w:rPr>
            </w:pPr>
            <w:r w:rsidRPr="00067465">
              <w:rPr>
                <w:rFonts w:cstheme="minorHAnsi"/>
                <w:sz w:val="20"/>
                <w:szCs w:val="20"/>
                <w:lang w:val="en-NZ"/>
              </w:rPr>
              <w:t>Purple swamphen (</w:t>
            </w:r>
            <w:r w:rsidRPr="00067465">
              <w:rPr>
                <w:rFonts w:cstheme="minorHAnsi"/>
                <w:i/>
                <w:iCs/>
                <w:sz w:val="20"/>
                <w:szCs w:val="20"/>
                <w:lang w:val="en-NZ"/>
              </w:rPr>
              <w:t xml:space="preserve">Porphyrio porphyrio </w:t>
            </w:r>
            <w:r w:rsidRPr="00067465">
              <w:rPr>
                <w:rFonts w:cstheme="minorHAnsi"/>
                <w:i/>
                <w:iCs/>
                <w:sz w:val="20"/>
                <w:szCs w:val="20"/>
              </w:rPr>
              <w:t xml:space="preserve"> melanotus</w:t>
            </w:r>
            <w:r w:rsidRPr="00067465">
              <w:rPr>
                <w:rFonts w:cstheme="minorHAnsi"/>
                <w:iCs/>
                <w:sz w:val="20"/>
                <w:szCs w:val="20"/>
                <w:lang w:val="en-NZ"/>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s Qld, NSW, ACT, Vic, SA, Tas, NI, (also eastern Indonesia, the Mollucas, Aru and Kai Islands, Papua New Guinea, New Zealand)</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Not threatened.</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Freshwater wetlands and wet grasslands. Feeds on vegetation, but also takes eggs and young birds, small fish, and invertebrates such as snails. Nests on reeds over or near water.</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Low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and foraging may be disrupted. Abundance of invertebrate and vertebrate prey may be reduced.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b/>
                <w:bCs/>
                <w:sz w:val="20"/>
                <w:szCs w:val="20"/>
              </w:rPr>
            </w:pPr>
            <w:r w:rsidRPr="00067465">
              <w:rPr>
                <w:rFonts w:eastAsia="Arial Unicode MS" w:cstheme="minorHAnsi"/>
                <w:color w:val="000000"/>
                <w:sz w:val="20"/>
                <w:szCs w:val="20"/>
                <w:u w:color="000000"/>
              </w:rPr>
              <w:t>Red-tailed tropic bird (</w:t>
            </w:r>
            <w:r w:rsidRPr="00067465">
              <w:rPr>
                <w:rFonts w:eastAsia="Arial Unicode MS" w:cstheme="minorHAnsi"/>
                <w:i/>
                <w:color w:val="000000"/>
                <w:sz w:val="20"/>
                <w:szCs w:val="20"/>
                <w:u w:color="000000"/>
              </w:rPr>
              <w:t>Phaethon rubricauda</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WA, NT, Qld, CI, LH, NI (widespread Indian and Pacific Oceans)</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Yes (2010, LH).</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Pelagic, foraging on </w:t>
            </w:r>
            <w:r w:rsidRPr="00067465">
              <w:rPr>
                <w:rFonts w:asciiTheme="minorHAnsi" w:hAnsiTheme="minorHAnsi" w:cstheme="minorHAnsi"/>
                <w:sz w:val="20"/>
                <w:szCs w:val="20"/>
              </w:rPr>
              <w:t>s</w:t>
            </w:r>
            <w:r w:rsidRPr="00067465">
              <w:rPr>
                <w:rFonts w:asciiTheme="minorHAnsi" w:hAnsiTheme="minorHAnsi" w:cstheme="minorHAnsi"/>
                <w:sz w:val="20"/>
                <w:szCs w:val="20"/>
                <w:lang w:eastAsia="en-AU"/>
              </w:rPr>
              <w:t>quid, fish and crustaceans. Non-migratory but nomadic. Nests a scrape on ground in inaccessible cliffs.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Medium to high significance; Low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and foraging may be disrupted.</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 important breeding site</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Sacred kingfisher (</w:t>
            </w:r>
            <w:r w:rsidRPr="00067465">
              <w:rPr>
                <w:rFonts w:eastAsia="Arial Unicode MS" w:cstheme="minorHAnsi"/>
                <w:i/>
                <w:color w:val="000000"/>
                <w:sz w:val="20"/>
                <w:szCs w:val="20"/>
                <w:u w:color="000000"/>
              </w:rPr>
              <w:t>Todiramphus sanctus</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 xml:space="preserve">WA, NT, Qld, NSW, ACT, Vic, SA, Tas, LH, NI (also New Zealand, New Guinea, Indonesia,  n and w Melanesia; vagrant CI, nw Pacific) </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Not threatened.</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Mangroves, woodlands, forests, and disturbed open area. Migratory over part of range. </w:t>
            </w:r>
            <w:r w:rsidRPr="00067465">
              <w:rPr>
                <w:rFonts w:asciiTheme="minorHAnsi" w:hAnsiTheme="minorHAnsi" w:cstheme="minorHAnsi"/>
                <w:sz w:val="20"/>
                <w:szCs w:val="20"/>
              </w:rPr>
              <w:t>F</w:t>
            </w:r>
            <w:r w:rsidRPr="00067465">
              <w:rPr>
                <w:rFonts w:asciiTheme="minorHAnsi" w:hAnsiTheme="minorHAnsi" w:cstheme="minorHAnsi"/>
                <w:sz w:val="20"/>
                <w:szCs w:val="20"/>
                <w:lang w:eastAsia="en-AU"/>
              </w:rPr>
              <w:t>orages mainly on land, only occasionally capturing prey in water. Feeds on invertebrates, fish and small vertebrates. Nest in burrows in earth banks, tree hollows, etc.</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Low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and foraging may be disrupted. Abundance of some invertebrate and vertebrate prey may be reduced.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9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sz w:val="20"/>
                <w:szCs w:val="20"/>
                <w:lang w:val="en-NZ"/>
              </w:rPr>
            </w:pPr>
            <w:r w:rsidRPr="00067465">
              <w:rPr>
                <w:rFonts w:cstheme="minorHAnsi"/>
                <w:sz w:val="20"/>
                <w:szCs w:val="20"/>
                <w:lang w:val="en-NZ"/>
              </w:rPr>
              <w:t>Silver-eye (</w:t>
            </w:r>
            <w:r w:rsidRPr="00067465">
              <w:rPr>
                <w:rFonts w:cstheme="minorHAnsi"/>
                <w:i/>
                <w:iCs/>
                <w:sz w:val="20"/>
                <w:szCs w:val="20"/>
                <w:lang w:val="en-NZ"/>
              </w:rPr>
              <w:t>Zosterops lateralis</w:t>
            </w:r>
            <w:r w:rsidRPr="00067465">
              <w:rPr>
                <w:rFonts w:cstheme="minorHAnsi"/>
                <w:iCs/>
                <w:sz w:val="20"/>
                <w:szCs w:val="20"/>
                <w:lang w:val="en-NZ"/>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WA, Qld, NSW, ACT,  Vic, SA, Tas, LH, NI (also New Caledonia, Vanuatu, Fiji, New Zealand)</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Not threatened.</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Rainforests and shrublands, and wooded urban areas. Insectivore, nectarivore, and frugivore foraging in the forest understory and canopy, and rarely on the forest floor. Nests in canopy and subcanopy.</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Low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and foraging may be disrupted. Abundance of some invertebrate prey may be reduced, but partially offset by increased ant and homopteran abundance.</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sz w:val="20"/>
                <w:szCs w:val="20"/>
                <w:lang w:val="en-NZ"/>
              </w:rPr>
            </w:pPr>
            <w:r w:rsidRPr="00067465">
              <w:rPr>
                <w:rFonts w:cstheme="minorHAnsi"/>
                <w:sz w:val="20"/>
                <w:szCs w:val="20"/>
                <w:lang w:val="en-NZ"/>
              </w:rPr>
              <w:t>Shining bronze-cuckoo (</w:t>
            </w:r>
            <w:r w:rsidRPr="00067465">
              <w:rPr>
                <w:rFonts w:cstheme="minorHAnsi"/>
                <w:i/>
                <w:iCs/>
                <w:sz w:val="20"/>
                <w:szCs w:val="20"/>
                <w:lang w:val="en-NZ"/>
              </w:rPr>
              <w:t xml:space="preserve">Chrysococcyx </w:t>
            </w:r>
            <w:r w:rsidRPr="00067465">
              <w:rPr>
                <w:rFonts w:cstheme="minorHAnsi"/>
                <w:iCs/>
                <w:sz w:val="20"/>
                <w:szCs w:val="20"/>
                <w:lang w:val="en-NZ"/>
              </w:rPr>
              <w:t xml:space="preserve"> </w:t>
            </w:r>
            <w:r w:rsidRPr="00067465">
              <w:rPr>
                <w:rFonts w:cstheme="minorHAnsi"/>
                <w:i/>
                <w:iCs/>
                <w:sz w:val="20"/>
                <w:szCs w:val="20"/>
                <w:lang w:val="en-NZ"/>
              </w:rPr>
              <w:t>lucidus</w:t>
            </w:r>
            <w:r w:rsidRPr="00067465">
              <w:rPr>
                <w:rFonts w:cstheme="minorHAnsi"/>
                <w:iCs/>
                <w:sz w:val="20"/>
                <w:szCs w:val="20"/>
                <w:lang w:val="en-NZ"/>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WA, NT, Qld, NSW, ACT, Vic, SA, Tas, LH, NI (also  Indonesia, New Caledonia, New Zealand, Papua New Guinea, Solomon Islands, and Vanuatu)</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Forests. Migratory. </w:t>
            </w:r>
            <w:r w:rsidRPr="00067465">
              <w:rPr>
                <w:rFonts w:asciiTheme="minorHAnsi" w:hAnsiTheme="minorHAnsi" w:cstheme="minorHAnsi"/>
                <w:sz w:val="20"/>
                <w:szCs w:val="20"/>
              </w:rPr>
              <w:t xml:space="preserve"> Insectivore, feeding predominately on caterpillars and beetles.</w:t>
            </w:r>
            <w:r w:rsidRPr="00067465">
              <w:rPr>
                <w:rFonts w:asciiTheme="minorHAnsi" w:hAnsiTheme="minorHAnsi" w:cstheme="minorHAnsi"/>
                <w:sz w:val="20"/>
                <w:szCs w:val="20"/>
                <w:lang w:eastAsia="en-AU"/>
              </w:rPr>
              <w:t xml:space="preserve"> Brood parasite of birds nesting in subcanopy.</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Low to medium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and foraging may be disrupted. Abundance of some invertebrate prey may be reduced.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4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Sooty tern (</w:t>
            </w:r>
            <w:r w:rsidRPr="00067465">
              <w:rPr>
                <w:rFonts w:eastAsia="Arial Unicode MS" w:cstheme="minorHAnsi"/>
                <w:i/>
                <w:color w:val="000000"/>
                <w:sz w:val="20"/>
                <w:szCs w:val="20"/>
                <w:u w:color="000000"/>
              </w:rPr>
              <w:t>Sterna fuscata</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WA, SA, Vic, NSW, Tas, LH, NI (widespread globally)</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Yes (2010). Predation by feral animals.</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Pelagic</w:t>
            </w:r>
            <w:r w:rsidRPr="00067465">
              <w:rPr>
                <w:rFonts w:asciiTheme="minorHAnsi" w:hAnsiTheme="minorHAnsi" w:cstheme="minorHAnsi"/>
                <w:sz w:val="20"/>
                <w:szCs w:val="20"/>
              </w:rPr>
              <w:t>, with nocturnal and diurnal</w:t>
            </w:r>
            <w:r w:rsidRPr="00067465">
              <w:rPr>
                <w:rFonts w:asciiTheme="minorHAnsi" w:hAnsiTheme="minorHAnsi" w:cstheme="minorHAnsi"/>
                <w:sz w:val="20"/>
                <w:szCs w:val="20"/>
                <w:lang w:eastAsia="en-AU"/>
              </w:rPr>
              <w:t xml:space="preserve"> foraging for </w:t>
            </w:r>
            <w:r w:rsidRPr="00067465">
              <w:rPr>
                <w:rFonts w:asciiTheme="minorHAnsi" w:hAnsiTheme="minorHAnsi" w:cstheme="minorHAnsi"/>
                <w:sz w:val="20"/>
                <w:szCs w:val="20"/>
              </w:rPr>
              <w:t>s</w:t>
            </w:r>
            <w:r w:rsidRPr="00067465">
              <w:rPr>
                <w:rFonts w:asciiTheme="minorHAnsi" w:hAnsiTheme="minorHAnsi" w:cstheme="minorHAnsi"/>
                <w:sz w:val="20"/>
                <w:szCs w:val="20"/>
                <w:lang w:eastAsia="en-AU"/>
              </w:rPr>
              <w:t>quid, fish and crustaceans. Also feeds on insects (e.g.</w:t>
            </w:r>
            <w:r w:rsidRPr="00067465">
              <w:rPr>
                <w:rFonts w:asciiTheme="minorHAnsi" w:hAnsiTheme="minorHAnsi" w:cstheme="minorHAnsi"/>
                <w:sz w:val="20"/>
                <w:szCs w:val="20"/>
              </w:rPr>
              <w:t xml:space="preserve"> </w:t>
            </w:r>
            <w:r w:rsidRPr="00067465">
              <w:rPr>
                <w:rFonts w:asciiTheme="minorHAnsi" w:hAnsiTheme="minorHAnsi" w:cstheme="minorHAnsi"/>
                <w:sz w:val="20"/>
                <w:szCs w:val="20"/>
                <w:lang w:eastAsia="en-AU"/>
              </w:rPr>
              <w:t xml:space="preserve">hawking cicadas over forest). </w:t>
            </w:r>
            <w:r w:rsidRPr="00067465">
              <w:rPr>
                <w:rFonts w:asciiTheme="minorHAnsi" w:hAnsiTheme="minorHAnsi" w:cstheme="minorHAnsi"/>
                <w:sz w:val="20"/>
                <w:szCs w:val="20"/>
              </w:rPr>
              <w:t xml:space="preserve"> </w:t>
            </w:r>
            <w:r w:rsidRPr="00067465">
              <w:rPr>
                <w:rFonts w:asciiTheme="minorHAnsi" w:hAnsiTheme="minorHAnsi" w:cstheme="minorHAnsi"/>
                <w:sz w:val="20"/>
                <w:szCs w:val="20"/>
                <w:lang w:eastAsia="en-AU"/>
              </w:rPr>
              <w:t xml:space="preserve">Dispersive and migratory. </w:t>
            </w:r>
            <w:r w:rsidRPr="00067465">
              <w:rPr>
                <w:rFonts w:asciiTheme="minorHAnsi" w:hAnsiTheme="minorHAnsi" w:cstheme="minorHAnsi"/>
                <w:sz w:val="20"/>
                <w:szCs w:val="20"/>
              </w:rPr>
              <w:t xml:space="preserve"> </w:t>
            </w:r>
            <w:r w:rsidRPr="00067465">
              <w:rPr>
                <w:rFonts w:asciiTheme="minorHAnsi" w:hAnsiTheme="minorHAnsi" w:cstheme="minorHAnsi"/>
                <w:sz w:val="20"/>
                <w:szCs w:val="20"/>
                <w:lang w:eastAsia="en-AU"/>
              </w:rPr>
              <w:t xml:space="preserve">Gregarious.  Nests </w:t>
            </w:r>
            <w:r w:rsidRPr="00067465">
              <w:rPr>
                <w:rFonts w:asciiTheme="minorHAnsi" w:hAnsiTheme="minorHAnsi" w:cstheme="minorHAnsi"/>
                <w:sz w:val="20"/>
                <w:szCs w:val="20"/>
              </w:rPr>
              <w:t xml:space="preserve">a </w:t>
            </w:r>
            <w:r w:rsidRPr="00067465">
              <w:rPr>
                <w:rFonts w:asciiTheme="minorHAnsi" w:hAnsiTheme="minorHAnsi" w:cstheme="minorHAnsi"/>
                <w:sz w:val="20"/>
                <w:szCs w:val="20"/>
                <w:lang w:eastAsia="en-AU"/>
              </w:rPr>
              <w:t xml:space="preserve">scrape in sand or soft soil. </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Low to medium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may be disrupted. Abundance of some invertebrate prey may be reduced.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0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Wedge-tailed shearwater (</w:t>
            </w:r>
            <w:r w:rsidRPr="00067465">
              <w:rPr>
                <w:rFonts w:eastAsia="Arial Unicode MS" w:cstheme="minorHAnsi"/>
                <w:i/>
                <w:color w:val="000000"/>
                <w:sz w:val="20"/>
                <w:szCs w:val="20"/>
                <w:u w:color="000000"/>
              </w:rPr>
              <w:t>Puffinus pacificus</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WA, SA, Qld, NSW, LH, NI (Indian and Pacific Oceans)</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 xml:space="preserve">No. </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Pelagic, foraging on </w:t>
            </w:r>
            <w:r w:rsidRPr="00067465">
              <w:rPr>
                <w:rFonts w:asciiTheme="minorHAnsi" w:hAnsiTheme="minorHAnsi" w:cstheme="minorHAnsi"/>
                <w:sz w:val="20"/>
                <w:szCs w:val="20"/>
              </w:rPr>
              <w:t>s</w:t>
            </w:r>
            <w:r w:rsidRPr="00067465">
              <w:rPr>
                <w:rFonts w:asciiTheme="minorHAnsi" w:hAnsiTheme="minorHAnsi" w:cstheme="minorHAnsi"/>
                <w:sz w:val="20"/>
                <w:szCs w:val="20"/>
                <w:lang w:eastAsia="en-AU"/>
              </w:rPr>
              <w:t xml:space="preserve">quid, fish and crustaceans. Migratory. </w:t>
            </w:r>
            <w:r w:rsidRPr="00067465">
              <w:rPr>
                <w:rFonts w:asciiTheme="minorHAnsi" w:hAnsiTheme="minorHAnsi" w:cstheme="minorHAnsi"/>
                <w:sz w:val="20"/>
                <w:szCs w:val="20"/>
              </w:rPr>
              <w:t xml:space="preserve"> </w:t>
            </w:r>
            <w:r w:rsidRPr="00067465">
              <w:rPr>
                <w:rFonts w:asciiTheme="minorHAnsi" w:hAnsiTheme="minorHAnsi" w:cstheme="minorHAnsi"/>
                <w:sz w:val="20"/>
                <w:szCs w:val="20"/>
                <w:lang w:eastAsia="en-AU"/>
              </w:rPr>
              <w:t>Breeds colonially. Nests in deep burrows, usually under vegetation.</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Low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may be disrupted.</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Breeding NI, LH</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0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White-bellied storm petrel (Australasian) (</w:t>
            </w:r>
            <w:r w:rsidRPr="00067465">
              <w:rPr>
                <w:rFonts w:eastAsia="Arial Unicode MS" w:cstheme="minorHAnsi"/>
                <w:i/>
                <w:color w:val="000000"/>
                <w:sz w:val="20"/>
                <w:szCs w:val="20"/>
                <w:u w:color="000000"/>
              </w:rPr>
              <w:t>Fregetta grallaria  grallaria</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V</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Qld, NSW, Vic, Tas, LH, NI (</w:t>
            </w:r>
            <w:r w:rsidRPr="00067465">
              <w:rPr>
                <w:rFonts w:asciiTheme="minorHAnsi" w:hAnsiTheme="minorHAnsi" w:cstheme="minorHAnsi"/>
                <w:sz w:val="20"/>
                <w:szCs w:val="20"/>
                <w:lang w:eastAsia="en-AU"/>
              </w:rPr>
              <w:t xml:space="preserve"> also Kermadec Islands, New Zealand; Pacific</w:t>
            </w:r>
            <w:r w:rsidRPr="00067465">
              <w:rPr>
                <w:rFonts w:asciiTheme="minorHAnsi" w:hAnsiTheme="minorHAnsi" w:cstheme="minorHAnsi"/>
                <w:sz w:val="20"/>
                <w:szCs w:val="20"/>
              </w:rPr>
              <w:t>)</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Pelagic, foraging on </w:t>
            </w:r>
            <w:r w:rsidRPr="00067465">
              <w:rPr>
                <w:rFonts w:asciiTheme="minorHAnsi" w:hAnsiTheme="minorHAnsi" w:cstheme="minorHAnsi"/>
                <w:sz w:val="20"/>
                <w:szCs w:val="20"/>
              </w:rPr>
              <w:t>s</w:t>
            </w:r>
            <w:r w:rsidRPr="00067465">
              <w:rPr>
                <w:rFonts w:asciiTheme="minorHAnsi" w:hAnsiTheme="minorHAnsi" w:cstheme="minorHAnsi"/>
                <w:sz w:val="20"/>
                <w:szCs w:val="20"/>
                <w:lang w:eastAsia="en-AU"/>
              </w:rPr>
              <w:t>quid and crustaceans. Migratory in non-breeding season. Nests in chamber amongst large rocks and in burrows.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High significance; Low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may be disrupted.</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Breeds only on off-shore islands of LH Group. </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White-faced heron (</w:t>
            </w:r>
            <w:r w:rsidRPr="00067465">
              <w:rPr>
                <w:rFonts w:eastAsia="Arial Unicode MS" w:cstheme="minorHAnsi"/>
                <w:i/>
                <w:color w:val="000000"/>
                <w:sz w:val="20"/>
                <w:szCs w:val="20"/>
                <w:u w:color="000000"/>
              </w:rPr>
              <w:t>Ardea novaehollandiae</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WA, NT, Qld, NSW, ACT, Vic, SA, Tas, CI, LH, NI (also New Guinea, Indonesia, New Caledonia, New Zealand; vagrant se Asia, Cocos Islands, Solomon Islands)</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Not threatened.</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Mainly diurnal.  Forages in wet grasslands, wetlands, estuaries and lagoons. Locally nomadic, and dispersive in non-breeding season. Diet highly varied – invertebrates and small vertebrates. Nests in trees. </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Low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Nesting and fledgling success may be disrupted. Abundance of some invertebrate and vertebrate prey may be reduced.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b/>
                <w:bCs/>
                <w:sz w:val="20"/>
                <w:szCs w:val="20"/>
              </w:rPr>
            </w:pPr>
            <w:r w:rsidRPr="00067465">
              <w:rPr>
                <w:rFonts w:eastAsia="Arial Unicode MS" w:cstheme="minorHAnsi"/>
                <w:color w:val="000000"/>
                <w:sz w:val="20"/>
                <w:szCs w:val="20"/>
                <w:u w:color="000000"/>
              </w:rPr>
              <w:t>White tern (</w:t>
            </w:r>
            <w:r w:rsidRPr="00067465">
              <w:rPr>
                <w:rFonts w:eastAsia="Arial Unicode MS" w:cstheme="minorHAnsi"/>
                <w:i/>
                <w:color w:val="000000"/>
                <w:sz w:val="20"/>
                <w:szCs w:val="20"/>
                <w:u w:color="000000"/>
              </w:rPr>
              <w:t>Gygis alba</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LH, NI (widespread Atlantic, India, Pacific Oceans)</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Not threatened.</w:t>
            </w:r>
          </w:p>
        </w:tc>
        <w:tc>
          <w:tcPr>
            <w:tcW w:w="924" w:type="pct"/>
          </w:tcPr>
          <w:p w:rsidR="0093243B" w:rsidRPr="00067465" w:rsidRDefault="0093243B" w:rsidP="0093243B">
            <w:pPr>
              <w:autoSpaceDE w:val="0"/>
              <w:autoSpaceDN w:val="0"/>
              <w:adjustRightInd w:val="0"/>
              <w:spacing w:after="0" w:line="240" w:lineRule="auto"/>
              <w:rPr>
                <w:rFonts w:cstheme="minorHAnsi"/>
                <w:sz w:val="20"/>
                <w:szCs w:val="20"/>
                <w:lang w:val="en-NZ"/>
              </w:rPr>
            </w:pPr>
            <w:r w:rsidRPr="00067465">
              <w:rPr>
                <w:rFonts w:cstheme="minorHAnsi"/>
                <w:sz w:val="20"/>
                <w:szCs w:val="20"/>
                <w:lang w:val="en-NZ"/>
              </w:rPr>
              <w:t xml:space="preserve">Pelagic, foraging on small fish, squid and crustaceans. Migratory over part of its range. </w:t>
            </w:r>
            <w:r w:rsidRPr="00067465">
              <w:rPr>
                <w:rFonts w:cstheme="minorHAnsi"/>
                <w:sz w:val="20"/>
                <w:szCs w:val="20"/>
                <w:lang w:eastAsia="en-AU"/>
              </w:rPr>
              <w:t xml:space="preserve">Breeding in trees or cliff ledge; no nest – egg </w:t>
            </w:r>
            <w:r w:rsidRPr="00067465">
              <w:rPr>
                <w:rFonts w:cstheme="minorHAnsi"/>
                <w:sz w:val="20"/>
                <w:szCs w:val="20"/>
                <w:lang w:val="en-NZ"/>
              </w:rPr>
              <w:t>laid on the horizontal branch or ledge.</w:t>
            </w:r>
          </w:p>
        </w:tc>
        <w:tc>
          <w:tcPr>
            <w:tcW w:w="779" w:type="pct"/>
          </w:tcPr>
          <w:p w:rsidR="0093243B" w:rsidRPr="00067465" w:rsidRDefault="0093243B" w:rsidP="0093243B">
            <w:pPr>
              <w:autoSpaceDE w:val="0"/>
              <w:autoSpaceDN w:val="0"/>
              <w:adjustRightInd w:val="0"/>
              <w:spacing w:after="0" w:line="240" w:lineRule="auto"/>
              <w:rPr>
                <w:rFonts w:cstheme="minorHAnsi"/>
                <w:sz w:val="20"/>
                <w:szCs w:val="20"/>
                <w:lang w:eastAsia="en-AU"/>
              </w:rPr>
            </w:pPr>
            <w:r w:rsidRPr="00067465">
              <w:rPr>
                <w:rFonts w:cstheme="minorHAnsi"/>
                <w:sz w:val="20"/>
                <w:szCs w:val="20"/>
                <w:lang w:eastAsia="en-AU"/>
              </w:rPr>
              <w:t xml:space="preserve">Medium significance; Low impact. </w:t>
            </w:r>
          </w:p>
          <w:p w:rsidR="0093243B" w:rsidRPr="00067465" w:rsidRDefault="0093243B" w:rsidP="0093243B">
            <w:pPr>
              <w:autoSpaceDE w:val="0"/>
              <w:autoSpaceDN w:val="0"/>
              <w:adjustRightInd w:val="0"/>
              <w:spacing w:after="0" w:line="240" w:lineRule="auto"/>
              <w:rPr>
                <w:rFonts w:cstheme="minorHAnsi"/>
                <w:sz w:val="20"/>
                <w:szCs w:val="20"/>
                <w:lang w:val="en-NZ"/>
              </w:rPr>
            </w:pPr>
            <w:r w:rsidRPr="00067465">
              <w:rPr>
                <w:rFonts w:cstheme="minorHAnsi"/>
                <w:sz w:val="20"/>
                <w:szCs w:val="20"/>
                <w:lang w:eastAsia="en-AU"/>
              </w:rPr>
              <w:t>Fledgling success may be disrupted.</w:t>
            </w:r>
          </w:p>
          <w:p w:rsidR="0093243B" w:rsidRPr="00067465" w:rsidRDefault="0093243B" w:rsidP="0093243B">
            <w:pPr>
              <w:autoSpaceDE w:val="0"/>
              <w:autoSpaceDN w:val="0"/>
              <w:adjustRightInd w:val="0"/>
              <w:spacing w:after="0" w:line="240" w:lineRule="auto"/>
              <w:rPr>
                <w:rFonts w:cstheme="minorHAnsi"/>
                <w:sz w:val="20"/>
                <w:szCs w:val="20"/>
                <w:lang w:val="en-NZ"/>
              </w:rPr>
            </w:pPr>
            <w:r w:rsidRPr="00067465">
              <w:rPr>
                <w:rFonts w:cstheme="minorHAnsi"/>
                <w:sz w:val="20"/>
                <w:szCs w:val="20"/>
                <w:lang w:val="en-NZ"/>
              </w:rPr>
              <w:t>breeding on Norfolk Island, Lord Howe Island and the Cocos Keeling Islands. also Atlantic ids.</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0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5"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5000" w:type="pct"/>
            <w:gridSpan w:val="8"/>
            <w:shd w:val="clear" w:color="auto" w:fill="8DB3E2" w:themeFill="text2" w:themeFillTint="66"/>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b/>
                <w:bCs/>
                <w:sz w:val="20"/>
                <w:szCs w:val="20"/>
              </w:rPr>
              <w:t>Mammals</w:t>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sz w:val="20"/>
                <w:szCs w:val="20"/>
              </w:rPr>
            </w:pPr>
            <w:r w:rsidRPr="00067465">
              <w:rPr>
                <w:rFonts w:cstheme="minorHAnsi"/>
                <w:sz w:val="20"/>
                <w:szCs w:val="20"/>
              </w:rPr>
              <w:t xml:space="preserve">Large forest bat </w:t>
            </w:r>
            <w:r w:rsidRPr="00067465">
              <w:rPr>
                <w:iCs/>
                <w:sz w:val="20"/>
                <w:szCs w:val="20"/>
              </w:rPr>
              <w:t>(</w:t>
            </w:r>
            <w:r w:rsidRPr="00067465">
              <w:rPr>
                <w:i/>
                <w:iCs/>
                <w:sz w:val="20"/>
                <w:szCs w:val="20"/>
              </w:rPr>
              <w:t>Vespadelus darlingtoni</w:t>
            </w:r>
            <w:r w:rsidRPr="00067465">
              <w:rPr>
                <w:iCs/>
                <w:sz w:val="20"/>
                <w:szCs w:val="20"/>
              </w:rPr>
              <w:t xml:space="preserve">) </w:t>
            </w:r>
          </w:p>
          <w:p w:rsidR="0093243B" w:rsidRPr="00067465" w:rsidRDefault="0093243B" w:rsidP="0093243B">
            <w:pPr>
              <w:spacing w:after="0" w:line="240" w:lineRule="auto"/>
              <w:rPr>
                <w:rFonts w:cstheme="minorHAnsi"/>
                <w:sz w:val="20"/>
                <w:szCs w:val="20"/>
              </w:rPr>
            </w:pPr>
            <w:r w:rsidRPr="00067465">
              <w:rPr>
                <w:iCs/>
                <w:sz w:val="20"/>
                <w:szCs w:val="20"/>
              </w:rPr>
              <w:t>[formerly</w:t>
            </w:r>
            <w:r w:rsidRPr="00067465">
              <w:rPr>
                <w:i/>
                <w:iCs/>
                <w:sz w:val="20"/>
                <w:szCs w:val="20"/>
              </w:rPr>
              <w:t xml:space="preserve"> </w:t>
            </w:r>
            <w:r w:rsidRPr="00067465">
              <w:rPr>
                <w:rFonts w:cstheme="minorHAnsi"/>
                <w:i/>
                <w:sz w:val="20"/>
                <w:szCs w:val="20"/>
              </w:rPr>
              <w:t xml:space="preserve"> Eptesicus sagittula</w:t>
            </w:r>
            <w:r w:rsidRPr="00067465">
              <w:rPr>
                <w:rFonts w:cstheme="minorHAnsi"/>
                <w:sz w:val="20"/>
                <w:szCs w:val="2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se Qld, e NSW, Vic, Tas, LH</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Rainforests, wet and dry eucalypt forests, subalpine woodlands, and alpine moors; also in urban areas and in remnant farmland vegetation. Insectivorous. Roosting communal, in caves and hollow limbs of trees.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Low significance; low to medium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Roosting and breeding may be disrupted. Abundance of insect prey may be reduced.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5000" w:type="pct"/>
            <w:gridSpan w:val="8"/>
            <w:shd w:val="clear" w:color="auto" w:fill="8DB3E2" w:themeFill="text2" w:themeFillTint="66"/>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b/>
                <w:bCs/>
                <w:sz w:val="20"/>
                <w:szCs w:val="20"/>
              </w:rPr>
              <w:t>Reptiles</w:t>
            </w:r>
          </w:p>
        </w:tc>
      </w:tr>
      <w:tr w:rsidR="0093243B" w:rsidRPr="00067465" w:rsidTr="0093243B">
        <w:trPr>
          <w:trHeight w:val="440"/>
        </w:trPr>
        <w:tc>
          <w:tcPr>
            <w:tcW w:w="701"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Green turtle (</w:t>
            </w:r>
            <w:r w:rsidRPr="00067465">
              <w:rPr>
                <w:rFonts w:asciiTheme="minorHAnsi" w:hAnsiTheme="minorHAnsi" w:cstheme="minorHAnsi"/>
                <w:i/>
                <w:iCs/>
                <w:sz w:val="20"/>
                <w:szCs w:val="20"/>
              </w:rPr>
              <w:t>Chelonia mydas</w:t>
            </w:r>
            <w:r w:rsidRPr="00067465">
              <w:rPr>
                <w:rFonts w:asciiTheme="minorHAnsi" w:hAnsiTheme="minorHAnsi" w:cstheme="minorHAnsi"/>
                <w:sz w:val="20"/>
                <w:szCs w:val="20"/>
              </w:rPr>
              <w:t>)</w:t>
            </w:r>
          </w:p>
        </w:tc>
        <w:tc>
          <w:tcPr>
            <w:tcW w:w="551" w:type="pct"/>
          </w:tcPr>
          <w:p w:rsidR="0093243B" w:rsidRPr="00067465" w:rsidRDefault="0093243B" w:rsidP="0093243B">
            <w:pPr>
              <w:pStyle w:val="NormalWeb"/>
              <w:spacing w:before="0" w:beforeAutospacing="0" w:after="0" w:afterAutospacing="0"/>
              <w:jc w:val="center"/>
              <w:rPr>
                <w:rFonts w:asciiTheme="minorHAnsi" w:hAnsiTheme="minorHAnsi" w:cstheme="minorHAnsi"/>
                <w:sz w:val="20"/>
                <w:szCs w:val="20"/>
              </w:rPr>
            </w:pPr>
            <w:r w:rsidRPr="00067465">
              <w:rPr>
                <w:rFonts w:asciiTheme="minorHAnsi" w:hAnsiTheme="minorHAnsi" w:cstheme="minorHAnsi"/>
                <w:sz w:val="20"/>
                <w:szCs w:val="20"/>
              </w:rPr>
              <w:t>V (Marine)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WA, NT, Qld, NSW, Vic, SA, LH</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w:t>
            </w:r>
            <w:r w:rsidRPr="00067465">
              <w:rPr>
                <w:rFonts w:asciiTheme="minorHAnsi" w:hAnsiTheme="minorHAnsi" w:cstheme="minorHAnsi"/>
                <w:sz w:val="20"/>
                <w:szCs w:val="20"/>
              </w:rPr>
              <w:t>tropical and subtropical waters throughout the world)</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Yes (2003). Loss of nesting sites to urban development; human disturbance; predation by feral animals.</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Marine. P</w:t>
            </w:r>
            <w:r w:rsidRPr="00067465">
              <w:rPr>
                <w:rFonts w:asciiTheme="minorHAnsi" w:hAnsiTheme="minorHAnsi" w:cstheme="minorHAnsi"/>
                <w:sz w:val="20"/>
                <w:szCs w:val="20"/>
              </w:rPr>
              <w:t>elagic as young</w:t>
            </w:r>
            <w:r w:rsidRPr="00067465">
              <w:rPr>
                <w:rFonts w:asciiTheme="minorHAnsi" w:hAnsiTheme="minorHAnsi" w:cstheme="minorHAnsi"/>
                <w:sz w:val="20"/>
                <w:szCs w:val="20"/>
                <w:lang w:eastAsia="en-AU"/>
              </w:rPr>
              <w:t xml:space="preserve">. More inshore as adults, mainly feeds on seagrass and algae.  Oviparous. Nests on sandy beaches. </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No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Vulnerable in pipping and hatchling stages. Breeding may be disrupted, but nesting not important in LH. </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cstheme="minorHAnsi"/>
                <w:sz w:val="20"/>
                <w:szCs w:val="20"/>
              </w:rPr>
              <w:t>Hawksbill turtle</w:t>
            </w:r>
            <w:r w:rsidRPr="00067465">
              <w:rPr>
                <w:rFonts w:cstheme="minorHAnsi"/>
                <w:i/>
                <w:sz w:val="20"/>
                <w:szCs w:val="20"/>
              </w:rPr>
              <w:t xml:space="preserve"> </w:t>
            </w:r>
            <w:r w:rsidRPr="00067465">
              <w:rPr>
                <w:rFonts w:cstheme="minorHAnsi"/>
                <w:sz w:val="20"/>
                <w:szCs w:val="20"/>
              </w:rPr>
              <w:t>(</w:t>
            </w:r>
            <w:r w:rsidRPr="00067465">
              <w:rPr>
                <w:rFonts w:cstheme="minorHAnsi"/>
                <w:i/>
                <w:iCs/>
                <w:sz w:val="20"/>
                <w:szCs w:val="20"/>
              </w:rPr>
              <w:t>Eretmochelys imbricata</w:t>
            </w:r>
            <w:r w:rsidRPr="00067465">
              <w:rPr>
                <w:rFonts w:cstheme="minorHAnsi"/>
                <w:sz w:val="20"/>
                <w:szCs w:val="20"/>
              </w:rPr>
              <w:t>)</w:t>
            </w:r>
          </w:p>
        </w:tc>
        <w:tc>
          <w:tcPr>
            <w:tcW w:w="551" w:type="pct"/>
          </w:tcPr>
          <w:p w:rsidR="0093243B" w:rsidRPr="00067465" w:rsidRDefault="0093243B" w:rsidP="0093243B">
            <w:pPr>
              <w:pStyle w:val="NormalWeb"/>
              <w:spacing w:before="0" w:beforeAutospacing="0" w:after="0" w:afterAutospacing="0"/>
              <w:jc w:val="center"/>
              <w:rPr>
                <w:rFonts w:asciiTheme="minorHAnsi" w:hAnsiTheme="minorHAnsi" w:cstheme="minorHAnsi"/>
                <w:sz w:val="20"/>
                <w:szCs w:val="20"/>
              </w:rPr>
            </w:pPr>
            <w:r w:rsidRPr="00067465">
              <w:rPr>
                <w:rFonts w:asciiTheme="minorHAnsi" w:hAnsiTheme="minorHAnsi" w:cstheme="minorHAnsi"/>
                <w:sz w:val="20"/>
                <w:szCs w:val="20"/>
              </w:rPr>
              <w:t>V (Marine)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WA, NT, Qld, NSW, e Vic, CI, LH, NI (global in subtropical to tropical waters)</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Yes (2003). Habitat disturbance; by-catch from fisheries and shark control.</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Open ocean to lagoons and mangrove swamps in estuaries. </w:t>
            </w:r>
            <w:r w:rsidRPr="00067465">
              <w:rPr>
                <w:rFonts w:asciiTheme="minorHAnsi" w:hAnsiTheme="minorHAnsi" w:cstheme="minorHAnsi"/>
                <w:sz w:val="20"/>
                <w:szCs w:val="20"/>
              </w:rPr>
              <w:t xml:space="preserve">Young entirely </w:t>
            </w:r>
            <w:r w:rsidRPr="00067465">
              <w:rPr>
                <w:rFonts w:asciiTheme="minorHAnsi" w:hAnsiTheme="minorHAnsi" w:cstheme="minorHAnsi"/>
                <w:sz w:val="20"/>
                <w:szCs w:val="20"/>
                <w:lang w:eastAsia="en-AU"/>
              </w:rPr>
              <w:t xml:space="preserve">pelagic. Adults in-shore, benthic, </w:t>
            </w:r>
            <w:r w:rsidRPr="00067465">
              <w:rPr>
                <w:rFonts w:asciiTheme="minorHAnsi" w:hAnsiTheme="minorHAnsi" w:cstheme="minorHAnsi"/>
                <w:sz w:val="20"/>
                <w:szCs w:val="20"/>
              </w:rPr>
              <w:t xml:space="preserve">feeding on </w:t>
            </w:r>
            <w:r w:rsidRPr="00067465">
              <w:rPr>
                <w:rFonts w:asciiTheme="minorHAnsi" w:hAnsiTheme="minorHAnsi" w:cstheme="minorHAnsi"/>
                <w:sz w:val="20"/>
                <w:szCs w:val="20"/>
                <w:lang w:eastAsia="en-AU"/>
              </w:rPr>
              <w:t xml:space="preserve">sponges, jellyfish, sea anemones and algae.  Oviparous. Nests on sandy beaches. </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No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Vulnerable in pipping and hatchling stages. Breeding may be disrupted, but no nesting in LH.</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noProof/>
                <w:sz w:val="20"/>
                <w:szCs w:val="20"/>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Leathery turtle, Luth (</w:t>
            </w:r>
            <w:r w:rsidRPr="00067465">
              <w:rPr>
                <w:rFonts w:asciiTheme="minorHAnsi" w:hAnsiTheme="minorHAnsi" w:cstheme="minorHAnsi"/>
                <w:i/>
                <w:sz w:val="20"/>
                <w:szCs w:val="20"/>
              </w:rPr>
              <w:t>Dermochelys coriacea</w:t>
            </w:r>
            <w:r w:rsidRPr="00067465">
              <w:rPr>
                <w:rFonts w:asciiTheme="minorHAnsi" w:hAnsiTheme="minorHAnsi" w:cstheme="minorHAnsi"/>
                <w:sz w:val="20"/>
                <w:szCs w:val="20"/>
              </w:rPr>
              <w:t>)</w:t>
            </w:r>
          </w:p>
        </w:tc>
        <w:tc>
          <w:tcPr>
            <w:tcW w:w="551" w:type="pct"/>
          </w:tcPr>
          <w:p w:rsidR="0093243B" w:rsidRPr="00067465" w:rsidRDefault="0093243B" w:rsidP="0093243B">
            <w:pPr>
              <w:pStyle w:val="NormalWeb"/>
              <w:spacing w:before="0" w:beforeAutospacing="0" w:after="0" w:afterAutospacing="0"/>
              <w:jc w:val="center"/>
              <w:rPr>
                <w:rFonts w:asciiTheme="minorHAnsi" w:hAnsiTheme="minorHAnsi" w:cstheme="minorHAnsi"/>
                <w:sz w:val="20"/>
                <w:szCs w:val="20"/>
              </w:rPr>
            </w:pPr>
            <w:r w:rsidRPr="00067465">
              <w:rPr>
                <w:rFonts w:asciiTheme="minorHAnsi" w:hAnsiTheme="minorHAnsi" w:cstheme="minorHAnsi"/>
                <w:sz w:val="20"/>
                <w:szCs w:val="20"/>
              </w:rPr>
              <w:t>E (marine)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All coastal AUS (tropical, subtropical and temperate waters throughout the world)</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Yes (2003). Minimal on-shore threats.</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Pelagic feeder on soft-bodied creatures such as jellyfish and tunicates. Oviparous. Nesting on sandy beaches. No recent records on nesting in eastern Australia. </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significance; No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Vulnerable in pipping and hatchling stages. Breeding may be disrupted, but nesting not important in LH.</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cstheme="minorHAnsi"/>
                <w:sz w:val="20"/>
                <w:szCs w:val="20"/>
              </w:rPr>
              <w:t>Loggerhead turtle (</w:t>
            </w:r>
            <w:r w:rsidRPr="00067465">
              <w:rPr>
                <w:rFonts w:cstheme="minorHAnsi"/>
                <w:i/>
                <w:sz w:val="20"/>
                <w:szCs w:val="20"/>
              </w:rPr>
              <w:t>Caretta caretta</w:t>
            </w:r>
            <w:r w:rsidRPr="00067465">
              <w:rPr>
                <w:rFonts w:cstheme="minorHAnsi"/>
                <w:sz w:val="20"/>
                <w:szCs w:val="20"/>
              </w:rPr>
              <w:t>)</w:t>
            </w:r>
          </w:p>
        </w:tc>
        <w:tc>
          <w:tcPr>
            <w:tcW w:w="551" w:type="pct"/>
          </w:tcPr>
          <w:p w:rsidR="0093243B" w:rsidRPr="00067465" w:rsidRDefault="0093243B" w:rsidP="0093243B">
            <w:pPr>
              <w:pStyle w:val="NormalWeb"/>
              <w:spacing w:before="0" w:beforeAutospacing="0" w:after="0" w:afterAutospacing="0"/>
              <w:jc w:val="center"/>
              <w:rPr>
                <w:rFonts w:asciiTheme="minorHAnsi" w:hAnsiTheme="minorHAnsi" w:cstheme="minorHAnsi"/>
                <w:sz w:val="20"/>
                <w:szCs w:val="20"/>
              </w:rPr>
            </w:pPr>
            <w:r w:rsidRPr="00067465">
              <w:rPr>
                <w:rFonts w:asciiTheme="minorHAnsi" w:hAnsiTheme="minorHAnsi" w:cstheme="minorHAnsi"/>
                <w:sz w:val="20"/>
                <w:szCs w:val="20"/>
              </w:rPr>
              <w:t>E (Marine)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lang w:eastAsia="en-AU"/>
              </w:rPr>
              <w:t>ALL AUST (coastal marine) (global distribution throughout tropical, sub-tropical and temperate waters</w:t>
            </w:r>
            <w:r w:rsidRPr="00067465">
              <w:rPr>
                <w:rFonts w:asciiTheme="minorHAnsi" w:hAnsiTheme="minorHAnsi" w:cstheme="minorHAnsi"/>
                <w:sz w:val="20"/>
                <w:szCs w:val="20"/>
              </w:rPr>
              <w:t>)</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Yes (2003). Loss of nesting sites to urban development; predation by feral animals.</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Marine. Carnivorous, feeding primarily on marine benthic invertebrates.  Oviparous. Nests on beaches. </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Low to medium significance; No impact.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Vulnerable in pipping and hatchling stages. Breeding and foraging may be disrupted, but not breeding LH.</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Lord Howe Island skink (</w:t>
            </w:r>
            <w:r w:rsidRPr="00067465">
              <w:rPr>
                <w:rStyle w:val="ft"/>
                <w:rFonts w:cstheme="minorHAnsi"/>
                <w:i/>
                <w:color w:val="222222"/>
                <w:sz w:val="20"/>
                <w:szCs w:val="20"/>
              </w:rPr>
              <w:t>Oligosoma lichenigera</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V</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 NI</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Yes (2010).  Predation by feral animals; loss and degradation of habitat.</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SRE. </w:t>
            </w:r>
            <w:r w:rsidRPr="00067465">
              <w:rPr>
                <w:rFonts w:asciiTheme="minorHAnsi" w:hAnsiTheme="minorHAnsi" w:cstheme="minorHAnsi"/>
                <w:sz w:val="20"/>
                <w:szCs w:val="20"/>
              </w:rPr>
              <w:t>C</w:t>
            </w:r>
            <w:r w:rsidRPr="00067465">
              <w:rPr>
                <w:rFonts w:asciiTheme="minorHAnsi" w:hAnsiTheme="minorHAnsi" w:cstheme="minorHAnsi"/>
                <w:sz w:val="20"/>
                <w:szCs w:val="20"/>
                <w:lang w:eastAsia="en-AU"/>
              </w:rPr>
              <w:t>losed rainforests, low open woodlands, tussock grasslands, littoral complexes and rocky isolates. Nocturnal. Insectivorous, forages in leaf litter. Oviparous.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Medium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Breeding and foraging may be disrupted. Abundance of invertebrate prey likely reduced, but may be off-set partially by increased abundance of ants. </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Extinct on NI but still present on Phillip Id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bCs/>
                <w:sz w:val="20"/>
                <w:szCs w:val="20"/>
              </w:rPr>
            </w:pPr>
            <w:r w:rsidRPr="00067465">
              <w:rPr>
                <w:rFonts w:eastAsia="Arial Unicode MS" w:cstheme="minorHAnsi"/>
                <w:color w:val="000000"/>
                <w:sz w:val="20"/>
                <w:szCs w:val="20"/>
                <w:u w:color="000000"/>
              </w:rPr>
              <w:t>Lord Howe Island southern gecko (</w:t>
            </w:r>
            <w:r w:rsidRPr="00067465">
              <w:rPr>
                <w:rFonts w:eastAsia="Arial Unicode MS" w:cstheme="minorHAnsi"/>
                <w:i/>
                <w:color w:val="000000"/>
                <w:sz w:val="20"/>
                <w:szCs w:val="20"/>
                <w:u w:color="000000"/>
              </w:rPr>
              <w:t>Christinus guentheri</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V</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 NI</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Yes (2010). Predation by feral animals; loss and degradation of habitat.</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SRE. Rainforests. Nocturnal. Insectivorous, forages in trees and on ground; also takes nectar. Oviparous.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to medium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Breeding and foraging may be disrupted. Abundance of invertebrate prey likely reduced, but may be off-set partially by increased abundance of ants and increased availability of honeydew. </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shd w:val="clear" w:color="auto" w:fill="D9D9D9" w:themeFill="background1" w:themeFillShade="D9"/>
          </w:tcPr>
          <w:p w:rsidR="0093243B" w:rsidRPr="00067465" w:rsidRDefault="0093243B" w:rsidP="0093243B">
            <w:pPr>
              <w:spacing w:after="0" w:line="240" w:lineRule="auto"/>
              <w:rPr>
                <w:rFonts w:cstheme="minorHAnsi"/>
                <w:b/>
                <w:bCs/>
                <w:sz w:val="20"/>
                <w:szCs w:val="20"/>
              </w:rPr>
            </w:pPr>
            <w:r w:rsidRPr="00067465">
              <w:rPr>
                <w:rFonts w:cstheme="minorHAnsi"/>
                <w:b/>
                <w:bCs/>
                <w:sz w:val="20"/>
                <w:szCs w:val="20"/>
              </w:rPr>
              <w:t>Invertebrates</w:t>
            </w:r>
          </w:p>
        </w:tc>
        <w:tc>
          <w:tcPr>
            <w:tcW w:w="551" w:type="pct"/>
            <w:shd w:val="clear" w:color="auto" w:fill="D9D9D9" w:themeFill="background1" w:themeFillShade="D9"/>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p>
        </w:tc>
        <w:tc>
          <w:tcPr>
            <w:tcW w:w="552" w:type="pct"/>
            <w:gridSpan w:val="2"/>
            <w:shd w:val="clear" w:color="auto" w:fill="D9D9D9" w:themeFill="background1" w:themeFillShade="D9"/>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617" w:type="pct"/>
            <w:shd w:val="clear" w:color="auto" w:fill="D9D9D9" w:themeFill="background1" w:themeFillShade="D9"/>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p>
        </w:tc>
        <w:tc>
          <w:tcPr>
            <w:tcW w:w="924" w:type="pct"/>
            <w:shd w:val="clear" w:color="auto" w:fill="D9D9D9" w:themeFill="background1" w:themeFillShade="D9"/>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779" w:type="pct"/>
            <w:shd w:val="clear" w:color="auto" w:fill="D9D9D9" w:themeFill="background1" w:themeFillShade="D9"/>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shd w:val="clear" w:color="auto" w:fill="D9D9D9" w:themeFill="background1" w:themeFillShade="D9"/>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Lord Howe Island earthworm (</w:t>
            </w:r>
            <w:r w:rsidRPr="00067465">
              <w:rPr>
                <w:rFonts w:eastAsia="Arial Unicode MS" w:cstheme="minorHAnsi"/>
                <w:i/>
                <w:color w:val="000000"/>
                <w:sz w:val="20"/>
                <w:szCs w:val="20"/>
                <w:u w:color="000000"/>
              </w:rPr>
              <w:t>Pericryptodrilus nanus</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SRE. Montane rainforests. Deep leaf litter in moist environments close to streams. Detritivore.</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Minimal geographic overlap. Vulnerable in all post-cocoon stages. Breeding and foraging may be disrupted.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Lord Howe Island phasmid (</w:t>
            </w:r>
            <w:r w:rsidRPr="00067465">
              <w:rPr>
                <w:rFonts w:eastAsia="Arial Unicode MS" w:cstheme="minorHAnsi"/>
                <w:i/>
                <w:color w:val="000000"/>
                <w:sz w:val="20"/>
                <w:szCs w:val="20"/>
                <w:u w:color="000000"/>
              </w:rPr>
              <w:t>Dryococelus australis</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CE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 (</w:t>
            </w:r>
            <w:r w:rsidRPr="00067465">
              <w:rPr>
                <w:rFonts w:asciiTheme="minorHAnsi" w:hAnsiTheme="minorHAnsi" w:cstheme="minorHAnsi"/>
                <w:sz w:val="20"/>
                <w:szCs w:val="20"/>
              </w:rPr>
              <w:t xml:space="preserve">now only </w:t>
            </w:r>
            <w:r w:rsidRPr="00067465">
              <w:rPr>
                <w:rFonts w:asciiTheme="minorHAnsi" w:hAnsiTheme="minorHAnsi" w:cstheme="minorHAnsi"/>
                <w:sz w:val="20"/>
                <w:szCs w:val="20"/>
                <w:lang w:eastAsia="en-AU"/>
              </w:rPr>
              <w:t>Balls Pyramid)</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Predation by feral animals.</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SRE. Rainforests and coastal shrublands. Nocturnal. </w:t>
            </w:r>
            <w:r w:rsidRPr="00067465">
              <w:rPr>
                <w:rFonts w:asciiTheme="minorHAnsi" w:hAnsiTheme="minorHAnsi" w:cstheme="minorHAnsi"/>
                <w:sz w:val="20"/>
                <w:szCs w:val="20"/>
              </w:rPr>
              <w:t xml:space="preserve"> </w:t>
            </w:r>
            <w:r w:rsidRPr="00067465">
              <w:rPr>
                <w:rFonts w:asciiTheme="minorHAnsi" w:hAnsiTheme="minorHAnsi" w:cstheme="minorHAnsi"/>
                <w:sz w:val="20"/>
                <w:szCs w:val="20"/>
                <w:lang w:eastAsia="en-AU"/>
              </w:rPr>
              <w:t xml:space="preserve">Flightless.  Burrows in damp leaf litter, under bark, and in tree hollows by day. </w:t>
            </w:r>
            <w:r w:rsidRPr="00067465">
              <w:rPr>
                <w:rFonts w:asciiTheme="minorHAnsi" w:hAnsiTheme="minorHAnsi" w:cstheme="minorHAnsi"/>
                <w:sz w:val="20"/>
                <w:szCs w:val="20"/>
              </w:rPr>
              <w:t>F</w:t>
            </w:r>
            <w:r w:rsidRPr="00067465">
              <w:rPr>
                <w:rFonts w:asciiTheme="minorHAnsi" w:hAnsiTheme="minorHAnsi" w:cstheme="minorHAnsi"/>
                <w:sz w:val="20"/>
                <w:szCs w:val="20"/>
                <w:lang w:eastAsia="en-AU"/>
              </w:rPr>
              <w:t xml:space="preserve">eeds on </w:t>
            </w:r>
            <w:r w:rsidRPr="00067465">
              <w:rPr>
                <w:rFonts w:asciiTheme="minorHAnsi" w:hAnsiTheme="minorHAnsi" w:cstheme="minorHAnsi"/>
                <w:i/>
                <w:sz w:val="20"/>
                <w:szCs w:val="20"/>
                <w:lang w:eastAsia="en-AU"/>
              </w:rPr>
              <w:t>Melaleuca</w:t>
            </w:r>
            <w:r w:rsidRPr="00067465">
              <w:rPr>
                <w:rFonts w:asciiTheme="minorHAnsi" w:hAnsiTheme="minorHAnsi" w:cstheme="minorHAnsi"/>
                <w:sz w:val="20"/>
                <w:szCs w:val="20"/>
                <w:lang w:eastAsia="en-AU"/>
              </w:rPr>
              <w:t>. Oviparous.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to medium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Vulnerable, especially in egg and early instar stages.  Breeding and foraging may be disrupted.</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Now only on off-shore island at one site</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eastAsia="Arial Unicode MS" w:cstheme="minorHAnsi"/>
                <w:color w:val="000000"/>
                <w:sz w:val="20"/>
                <w:szCs w:val="20"/>
                <w:u w:color="000000"/>
              </w:rPr>
            </w:pPr>
            <w:r w:rsidRPr="00067465">
              <w:rPr>
                <w:rFonts w:eastAsia="Arial Unicode MS" w:cstheme="minorHAnsi"/>
                <w:color w:val="000000"/>
                <w:sz w:val="20"/>
                <w:szCs w:val="20"/>
                <w:u w:color="000000"/>
              </w:rPr>
              <w:t>Lord Howe Island placostylus, Lord Howe flax Snail (</w:t>
            </w:r>
            <w:r w:rsidRPr="00067465">
              <w:rPr>
                <w:rFonts w:eastAsia="Arial Unicode MS" w:cstheme="minorHAnsi"/>
                <w:i/>
                <w:color w:val="000000"/>
                <w:sz w:val="20"/>
                <w:szCs w:val="20"/>
                <w:u w:color="000000"/>
              </w:rPr>
              <w:t>Placostylus bivaricosus</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Yes (2001). Habitat loss and disturbance; predation by feral animals.</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SRE. Lowland to lower montane rainforests and palm forests. Leaf litter. Detritivore. Oviparous.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to medium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Vulnerable, especially in egg and early hatchling stages.  Breeding and foraging may be disrupted.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sz w:val="20"/>
                <w:szCs w:val="20"/>
              </w:rPr>
            </w:pPr>
            <w:r w:rsidRPr="00067465">
              <w:rPr>
                <w:rFonts w:eastAsia="Arial Unicode MS" w:cstheme="minorHAnsi"/>
                <w:color w:val="000000"/>
                <w:sz w:val="20"/>
                <w:szCs w:val="20"/>
                <w:u w:color="000000"/>
              </w:rPr>
              <w:t>Lord Howe Island wood-feeding cockroach (</w:t>
            </w:r>
            <w:r w:rsidRPr="00067465">
              <w:rPr>
                <w:rFonts w:eastAsia="Arial Unicode MS" w:cstheme="minorHAnsi"/>
                <w:i/>
                <w:color w:val="000000"/>
                <w:sz w:val="20"/>
                <w:szCs w:val="20"/>
                <w:u w:color="000000"/>
              </w:rPr>
              <w:t>Panesthia lata</w:t>
            </w:r>
            <w:r w:rsidRPr="00067465">
              <w:rPr>
                <w:rFonts w:eastAsia="Arial Unicode MS" w:cstheme="minorHAnsi"/>
                <w:color w:val="000000"/>
                <w:sz w:val="20"/>
                <w:szCs w:val="20"/>
                <w:u w:color="000000"/>
              </w:rPr>
              <w:t>)</w:t>
            </w:r>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Not listed</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 (</w:t>
            </w:r>
            <w:r w:rsidRPr="00067465">
              <w:rPr>
                <w:rFonts w:asciiTheme="minorHAnsi" w:hAnsiTheme="minorHAnsi" w:cstheme="minorHAnsi"/>
                <w:sz w:val="20"/>
                <w:szCs w:val="20"/>
              </w:rPr>
              <w:t xml:space="preserve">now only </w:t>
            </w:r>
            <w:r w:rsidRPr="00067465">
              <w:rPr>
                <w:rFonts w:asciiTheme="minorHAnsi" w:hAnsiTheme="minorHAnsi" w:cstheme="minorHAnsi"/>
                <w:sz w:val="20"/>
                <w:szCs w:val="20"/>
                <w:lang w:eastAsia="en-AU"/>
              </w:rPr>
              <w:t>Blackburn and Roach Islands)</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No.  Predation by feral animals.</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 xml:space="preserve">SRE. </w:t>
            </w:r>
            <w:r w:rsidRPr="00067465">
              <w:rPr>
                <w:rFonts w:asciiTheme="minorHAnsi" w:hAnsiTheme="minorHAnsi" w:cstheme="minorHAnsi"/>
                <w:sz w:val="20"/>
                <w:szCs w:val="20"/>
              </w:rPr>
              <w:t xml:space="preserve">Rainforests. Flightless. </w:t>
            </w:r>
            <w:r w:rsidRPr="00067465">
              <w:rPr>
                <w:rFonts w:asciiTheme="minorHAnsi" w:hAnsiTheme="minorHAnsi" w:cstheme="minorHAnsi"/>
                <w:sz w:val="20"/>
                <w:szCs w:val="20"/>
                <w:lang w:eastAsia="en-AU"/>
              </w:rPr>
              <w:t>Burrows in soil under rocks and logs. Detritivore and scavenger, feeds on leaf litter and rotting wood. Oviparous.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Vulnerable in egg and early instar stages.  Breeding and foraging may be disrupted.</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Now only on off-shore islands</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5"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bCs/>
                <w:sz w:val="20"/>
                <w:szCs w:val="20"/>
              </w:rPr>
            </w:pPr>
            <w:r w:rsidRPr="00067465">
              <w:rPr>
                <w:rFonts w:cstheme="minorHAnsi"/>
                <w:sz w:val="20"/>
                <w:szCs w:val="20"/>
              </w:rPr>
              <w:t>Magnificent heliocarionid land snail (</w:t>
            </w:r>
            <w:r w:rsidRPr="00067465">
              <w:rPr>
                <w:rFonts w:cstheme="minorHAnsi"/>
                <w:i/>
                <w:sz w:val="20"/>
                <w:szCs w:val="20"/>
              </w:rPr>
              <w:t>Gudeoconcha sophiae magnifica</w:t>
            </w:r>
            <w:r w:rsidRPr="00067465">
              <w:rPr>
                <w:rFonts w:cstheme="minorHAnsi"/>
                <w:sz w:val="20"/>
                <w:szCs w:val="20"/>
              </w:rPr>
              <w:t>)</w:t>
            </w:r>
            <w:hyperlink w:anchor="_ENREF_1" w:tooltip="Department of Sustainability Environment Water Population and Communities,  #12835" w:history="1">
              <w:r w:rsidR="00200B7B">
                <w:rPr>
                  <w:rFonts w:cstheme="minorHAnsi"/>
                  <w:sz w:val="20"/>
                  <w:szCs w:val="20"/>
                </w:rPr>
                <w:fldChar w:fldCharType="begin"/>
              </w:r>
              <w:r>
                <w:rPr>
                  <w:rFonts w:cstheme="minorHAnsi"/>
                  <w:sz w:val="20"/>
                  <w:szCs w:val="20"/>
                </w:rPr>
                <w:instrText xml:space="preserve"> ADDIN EN.CITE &lt;EndNote&gt;&lt;Cite ExcludeYear="1"&gt;&lt;Author&gt;Department of Sustainability Environment Water Population and Communities&lt;/Author&gt;&lt;RecNum&gt;12835&lt;/RecNum&gt;&lt;DisplayText&gt;&lt;style face="superscript"&gt;1&lt;/style&gt;&lt;/DisplayText&gt;&lt;record&gt;&lt;rec-number&gt;12835&lt;/rec-number&gt;&lt;foreign-keys&gt;&lt;key app="EN" db-id="vxaftxdfyt5p9fevta4veval22fa9rttpwzv"&gt;12835&lt;/key&gt;&lt;/foreign-keys&gt;&lt;ref-type name="Online Database"&gt;45&lt;/ref-type&gt;&lt;contributors&gt;&lt;authors&gt;&lt;author&gt;Department of Sustainability Environment Water Population and Communities, &lt;/author&gt;&lt;/authors&gt;&lt;/contributors&gt;&lt;titles&gt;&lt;title&gt;&lt;style face="italic" font="default" size="100%"&gt;Gudeoconcha sophiae magnifica &lt;/style&gt;&lt;style face="normal" font="default" size="100%"&gt;— Magnificent Heliocarionid Land Snail&lt;/style&gt;&lt;/title&gt;&lt;/titles&gt;&lt;number&gt;20 May 2012&lt;/number&gt;&lt;edition&gt;13 March 2012&lt;/edition&gt;&lt;dates&gt;&lt;pub-dates&gt;&lt;date&gt;20 May 2012&lt;/date&gt;&lt;/pub-dates&gt;&lt;/dates&gt;&lt;pub-location&gt;Canberra&lt;/pub-location&gt;&lt;label&gt;LH13&lt;/label&gt;&lt;urls&gt;&lt;related-urls&gt;&lt;url&gt;http://www.environment.gov.au/cgi-bin/sprat/public/publicspecies.pl?taxon_id=81249&lt;/url&gt;&lt;/related-urls&gt;&lt;/urls&gt;&lt;remote-database-name&gt;Biodiversity: Species Profile and Threats Database&lt;/remote-database-name&gt;&lt;/record&gt;&lt;/Cite&gt;&lt;/EndNote&gt;</w:instrText>
              </w:r>
              <w:r w:rsidR="00200B7B">
                <w:rPr>
                  <w:rFonts w:cstheme="minorHAnsi"/>
                  <w:sz w:val="20"/>
                  <w:szCs w:val="20"/>
                </w:rPr>
                <w:fldChar w:fldCharType="separate"/>
              </w:r>
              <w:r w:rsidRPr="00067465">
                <w:rPr>
                  <w:rFonts w:cstheme="minorHAnsi"/>
                  <w:noProof/>
                  <w:sz w:val="20"/>
                  <w:szCs w:val="20"/>
                  <w:vertAlign w:val="superscript"/>
                </w:rPr>
                <w:t>1</w:t>
              </w:r>
              <w:r w:rsidR="00200B7B">
                <w:rPr>
                  <w:rFonts w:cstheme="minorHAnsi"/>
                  <w:sz w:val="20"/>
                  <w:szCs w:val="20"/>
                </w:rPr>
                <w:fldChar w:fldCharType="end"/>
              </w:r>
            </w:hyperlink>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CE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 xml:space="preserve">No. Predation by feral animals, especially rats. </w:t>
            </w:r>
            <w:r w:rsidRPr="00067465">
              <w:rPr>
                <w:rFonts w:asciiTheme="minorHAnsi" w:eastAsia="Arial Unicode MS" w:hAnsiTheme="minorHAnsi" w:cstheme="minorHAnsi"/>
                <w:color w:val="000000"/>
                <w:sz w:val="20"/>
                <w:szCs w:val="20"/>
                <w:u w:color="000000"/>
              </w:rPr>
              <w:t xml:space="preserve"> African big-headed ant mentioned as potential threat in SPRAT profile.</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SRE. Montane rainforest.  Detritivore, feeds on leaf litter and rotting wood. Oviparous.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Minimal geographic overlap. Vulnerable, especially in egg and early hatchling stages. Breeding and foraging may be disrupted.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sz w:val="20"/>
                <w:szCs w:val="20"/>
              </w:rPr>
            </w:pPr>
            <w:r w:rsidRPr="00067465">
              <w:rPr>
                <w:rFonts w:cstheme="minorHAnsi"/>
                <w:sz w:val="20"/>
                <w:szCs w:val="20"/>
              </w:rPr>
              <w:t>Masters' charopid land snail (</w:t>
            </w:r>
            <w:r w:rsidRPr="00067465">
              <w:rPr>
                <w:rFonts w:cstheme="minorHAnsi"/>
                <w:i/>
                <w:sz w:val="20"/>
                <w:szCs w:val="20"/>
              </w:rPr>
              <w:t>Mystivagor mastersi</w:t>
            </w:r>
            <w:r w:rsidRPr="00067465">
              <w:rPr>
                <w:rFonts w:cstheme="minorHAnsi"/>
                <w:sz w:val="20"/>
                <w:szCs w:val="20"/>
              </w:rPr>
              <w:t>)</w:t>
            </w:r>
            <w:hyperlink w:anchor="_ENREF_2" w:tooltip="Department of Sustainability Environment Water Population and Communities,  #12836" w:history="1">
              <w:r w:rsidR="00200B7B">
                <w:rPr>
                  <w:rFonts w:cstheme="minorHAnsi"/>
                  <w:sz w:val="20"/>
                  <w:szCs w:val="20"/>
                </w:rPr>
                <w:fldChar w:fldCharType="begin"/>
              </w:r>
              <w:r>
                <w:rPr>
                  <w:rFonts w:cstheme="minorHAnsi"/>
                  <w:sz w:val="20"/>
                  <w:szCs w:val="20"/>
                </w:rPr>
                <w:instrText xml:space="preserve"> ADDIN EN.CITE &lt;EndNote&gt;&lt;Cite ExcludeYear="1"&gt;&lt;Author&gt;Department of Sustainability Environment Water Population and Communities&lt;/Author&gt;&lt;RecNum&gt;12836&lt;/RecNum&gt;&lt;DisplayText&gt;&lt;style face="superscript"&gt;2&lt;/style&gt;&lt;/DisplayText&gt;&lt;record&gt;&lt;rec-number&gt;12836&lt;/rec-number&gt;&lt;foreign-keys&gt;&lt;key app="EN" db-id="vxaftxdfyt5p9fevta4veval22fa9rttpwzv"&gt;12836&lt;/key&gt;&lt;/foreign-keys&gt;&lt;ref-type name="Online Database"&gt;45&lt;/ref-type&gt;&lt;contributors&gt;&lt;authors&gt;&lt;author&gt;Department of Sustainability Environment Water Population and Communities, &lt;/author&gt;&lt;/authors&gt;&lt;/contributors&gt;&lt;titles&gt;&lt;title&gt;&lt;style face="italic" font="default" size="100%"&gt;Mystivagor mastersi&lt;/style&gt;&lt;style face="normal" font="default" size="100%"&gt; — Masters&amp;apos; Charopid Land Snail&lt;/style&gt;&lt;/title&gt;&lt;/titles&gt;&lt;number&gt;20 May 2012&lt;/number&gt;&lt;edition&gt;13 March 2012&lt;/edition&gt;&lt;dates&gt;&lt;pub-dates&gt;&lt;date&gt;20 May 2012&lt;/date&gt;&lt;/pub-dates&gt;&lt;/dates&gt;&lt;pub-location&gt;Canberra&lt;/pub-location&gt;&lt;publisher&gt;Department of Sustainability, Environment, Water, Population and Communities &lt;/publisher&gt;&lt;label&gt;LH14&lt;/label&gt;&lt;urls&gt;&lt;related-urls&gt;&lt;url&gt;http://www.environment.gov.au/cgi-bin/sprat/public/publicspecies.pl?taxon_id=81247&lt;/url&gt;&lt;/related-urls&gt;&lt;/urls&gt;&lt;remote-database-name&gt;Biodiversity: Species Profile and Threats Database&lt;/remote-database-name&gt;&lt;/record&gt;&lt;/Cite&gt;&lt;/EndNote&gt;</w:instrText>
              </w:r>
              <w:r w:rsidR="00200B7B">
                <w:rPr>
                  <w:rFonts w:cstheme="minorHAnsi"/>
                  <w:sz w:val="20"/>
                  <w:szCs w:val="20"/>
                </w:rPr>
                <w:fldChar w:fldCharType="separate"/>
              </w:r>
              <w:r w:rsidRPr="00067465">
                <w:rPr>
                  <w:rFonts w:cstheme="minorHAnsi"/>
                  <w:noProof/>
                  <w:sz w:val="20"/>
                  <w:szCs w:val="20"/>
                  <w:vertAlign w:val="superscript"/>
                </w:rPr>
                <w:t>2</w:t>
              </w:r>
              <w:r w:rsidR="00200B7B">
                <w:rPr>
                  <w:rFonts w:cstheme="minorHAnsi"/>
                  <w:sz w:val="20"/>
                  <w:szCs w:val="20"/>
                </w:rPr>
                <w:fldChar w:fldCharType="end"/>
              </w:r>
            </w:hyperlink>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CE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 xml:space="preserve">No. Predation by feral animals, especially rats. </w:t>
            </w:r>
            <w:r w:rsidRPr="00067465">
              <w:rPr>
                <w:rFonts w:asciiTheme="minorHAnsi" w:eastAsia="Arial Unicode MS" w:hAnsiTheme="minorHAnsi" w:cstheme="minorHAnsi"/>
                <w:color w:val="000000"/>
                <w:sz w:val="20"/>
                <w:szCs w:val="20"/>
                <w:u w:color="000000"/>
              </w:rPr>
              <w:t xml:space="preserve"> African big-headed ant mentioned as potential threat in SPRAT profile.</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SRE. Lowland to montane rainforests. Possibly arboreal. Detritivore. Oviparous.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to medium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Vulnerable, especially in egg and early hatchling stages. Breeding and foraging may be disrupted.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067465" w:rsidTr="0093243B">
        <w:trPr>
          <w:trHeight w:val="440"/>
        </w:trPr>
        <w:tc>
          <w:tcPr>
            <w:tcW w:w="701" w:type="pct"/>
          </w:tcPr>
          <w:p w:rsidR="0093243B" w:rsidRPr="00067465" w:rsidRDefault="0093243B" w:rsidP="0093243B">
            <w:pPr>
              <w:spacing w:after="0" w:line="240" w:lineRule="auto"/>
              <w:rPr>
                <w:rFonts w:cstheme="minorHAnsi"/>
                <w:bCs/>
                <w:sz w:val="20"/>
                <w:szCs w:val="20"/>
              </w:rPr>
            </w:pPr>
            <w:r w:rsidRPr="00067465">
              <w:rPr>
                <w:rFonts w:cstheme="minorHAnsi"/>
                <w:sz w:val="20"/>
                <w:szCs w:val="20"/>
              </w:rPr>
              <w:t>Mount Lidgbird charopid land snail (</w:t>
            </w:r>
            <w:r w:rsidRPr="00067465">
              <w:rPr>
                <w:rFonts w:cstheme="minorHAnsi"/>
                <w:i/>
                <w:sz w:val="20"/>
                <w:szCs w:val="20"/>
              </w:rPr>
              <w:t>Pseudocharopa lidgbirdi</w:t>
            </w:r>
            <w:r w:rsidRPr="00067465">
              <w:rPr>
                <w:rFonts w:cstheme="minorHAnsi"/>
                <w:sz w:val="20"/>
                <w:szCs w:val="20"/>
              </w:rPr>
              <w:t>)</w:t>
            </w:r>
            <w:hyperlink w:anchor="_ENREF_3" w:tooltip="Communities,  #12837" w:history="1">
              <w:r w:rsidR="00200B7B">
                <w:rPr>
                  <w:rFonts w:cstheme="minorHAnsi"/>
                  <w:sz w:val="20"/>
                  <w:szCs w:val="20"/>
                </w:rPr>
                <w:fldChar w:fldCharType="begin"/>
              </w:r>
              <w:r>
                <w:rPr>
                  <w:rFonts w:cstheme="minorHAnsi"/>
                  <w:sz w:val="20"/>
                  <w:szCs w:val="20"/>
                </w:rPr>
                <w:instrText xml:space="preserve"> ADDIN EN.CITE &lt;EndNote&gt;&lt;Cite ExcludeYear="1"&gt;&lt;Author&gt;Communities&lt;/Author&gt;&lt;RecNum&gt;12837&lt;/RecNum&gt;&lt;DisplayText&gt;&lt;style face="superscript"&gt;3&lt;/style&gt;&lt;/DisplayText&gt;&lt;record&gt;&lt;rec-number&gt;12837&lt;/rec-number&gt;&lt;foreign-keys&gt;&lt;key app="EN" db-id="vxaftxdfyt5p9fevta4veval22fa9rttpwzv"&gt;12837&lt;/key&gt;&lt;/foreign-keys&gt;&lt;ref-type name="Online Database"&gt;45&lt;/ref-type&gt;&lt;contributors&gt;&lt;authors&gt;&lt;author&gt;Department of Sustainability Environment Water Population and Communities &lt;/author&gt;&lt;/authors&gt;&lt;/contributors&gt;&lt;titles&gt;&lt;title&gt;&lt;style face="italic" font="default" size="100%"&gt;Pseudocharopa lidgbirdi &lt;/style&gt;&lt;style face="normal" font="default" size="100%"&gt;— Mount Lidgbird Charopid Land Snail&lt;/style&gt;&lt;/title&gt;&lt;/titles&gt;&lt;number&gt;20 May 2012&lt;/number&gt;&lt;edition&gt;13 March 2012&lt;/edition&gt;&lt;dates&gt;&lt;pub-dates&gt;&lt;date&gt;20 May 2012&lt;/date&gt;&lt;/pub-dates&gt;&lt;/dates&gt;&lt;pub-location&gt;Canberrra&lt;/pub-location&gt;&lt;publisher&gt;Department of Sustainability, Environment, Water, Population and Communities &lt;/publisher&gt;&lt;label&gt;LH15&lt;/label&gt;&lt;urls&gt;&lt;related-urls&gt;&lt;url&gt; http://www.environment.gov.au/cgi-bin/sprat/public/publicspecies.pl?taxon_id=81248&lt;/url&gt;&lt;/related-urls&gt;&lt;/urls&gt;&lt;remote-database-name&gt;Biodiversity: Species Profile and Threats Database&lt;/remote-database-name&gt;&lt;/record&gt;&lt;/Cite&gt;&lt;/EndNote&gt;</w:instrText>
              </w:r>
              <w:r w:rsidR="00200B7B">
                <w:rPr>
                  <w:rFonts w:cstheme="minorHAnsi"/>
                  <w:sz w:val="20"/>
                  <w:szCs w:val="20"/>
                </w:rPr>
                <w:fldChar w:fldCharType="separate"/>
              </w:r>
              <w:r w:rsidRPr="00067465">
                <w:rPr>
                  <w:rFonts w:cstheme="minorHAnsi"/>
                  <w:noProof/>
                  <w:sz w:val="20"/>
                  <w:szCs w:val="20"/>
                  <w:vertAlign w:val="superscript"/>
                </w:rPr>
                <w:t>3</w:t>
              </w:r>
              <w:r w:rsidR="00200B7B">
                <w:rPr>
                  <w:rFonts w:cstheme="minorHAnsi"/>
                  <w:sz w:val="20"/>
                  <w:szCs w:val="20"/>
                </w:rPr>
                <w:fldChar w:fldCharType="end"/>
              </w:r>
            </w:hyperlink>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CE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 xml:space="preserve">No. Predation by feral animals, especially rats. </w:t>
            </w:r>
            <w:r w:rsidRPr="00067465">
              <w:rPr>
                <w:rFonts w:asciiTheme="minorHAnsi" w:eastAsia="Arial Unicode MS" w:hAnsiTheme="minorHAnsi" w:cstheme="minorHAnsi"/>
                <w:color w:val="000000"/>
                <w:sz w:val="20"/>
                <w:szCs w:val="20"/>
                <w:u w:color="000000"/>
              </w:rPr>
              <w:t xml:space="preserve"> African big-headed ant mentioned as potential threat in SPRAT profile.</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SRE. Lowland to montane rainforests. Associated with wet rock surfaces and possibly woody debris. Detritivore. Oviparous.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to medium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Vulnerable, especially in egg and early hatchling stages. Breeding and foraging may be disrupted.</w:t>
            </w:r>
          </w:p>
        </w:tc>
        <w:tc>
          <w:tcPr>
            <w:tcW w:w="876"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8E4A66" w:rsidTr="0093243B">
        <w:trPr>
          <w:trHeight w:val="440"/>
        </w:trPr>
        <w:tc>
          <w:tcPr>
            <w:tcW w:w="701" w:type="pct"/>
          </w:tcPr>
          <w:p w:rsidR="0093243B" w:rsidRPr="00067465" w:rsidRDefault="0093243B" w:rsidP="0093243B">
            <w:pPr>
              <w:spacing w:after="0" w:line="240" w:lineRule="auto"/>
              <w:rPr>
                <w:rFonts w:cstheme="minorHAnsi"/>
                <w:bCs/>
                <w:sz w:val="20"/>
                <w:szCs w:val="20"/>
              </w:rPr>
            </w:pPr>
            <w:r w:rsidRPr="00067465">
              <w:rPr>
                <w:rFonts w:cstheme="minorHAnsi"/>
                <w:sz w:val="20"/>
                <w:szCs w:val="20"/>
              </w:rPr>
              <w:t>Whitelegge's land snail (</w:t>
            </w:r>
            <w:r w:rsidRPr="00067465">
              <w:rPr>
                <w:rFonts w:cstheme="minorHAnsi"/>
                <w:i/>
                <w:sz w:val="20"/>
                <w:szCs w:val="20"/>
              </w:rPr>
              <w:t>Pseudocharopa whiteleggei</w:t>
            </w:r>
            <w:r w:rsidRPr="00067465">
              <w:rPr>
                <w:rFonts w:cstheme="minorHAnsi"/>
                <w:sz w:val="20"/>
                <w:szCs w:val="20"/>
              </w:rPr>
              <w:t>)</w:t>
            </w:r>
            <w:hyperlink w:anchor="_ENREF_4" w:tooltip="Department of Sustainability Environment Water Population and Communities,  #13120" w:history="1">
              <w:r w:rsidR="00200B7B">
                <w:rPr>
                  <w:rFonts w:cstheme="minorHAnsi"/>
                  <w:sz w:val="20"/>
                  <w:szCs w:val="20"/>
                </w:rPr>
                <w:fldChar w:fldCharType="begin"/>
              </w:r>
              <w:r>
                <w:rPr>
                  <w:rFonts w:cstheme="minorHAnsi"/>
                  <w:sz w:val="20"/>
                  <w:szCs w:val="20"/>
                </w:rPr>
                <w:instrText xml:space="preserve"> ADDIN EN.CITE &lt;EndNote&gt;&lt;Cite ExcludeYear="1"&gt;&lt;Author&gt;Department of Sustainability Environment Water Population and Communities&lt;/Author&gt;&lt;RecNum&gt;13120&lt;/RecNum&gt;&lt;DisplayText&gt;&lt;style face="superscript"&gt;4&lt;/style&gt;&lt;/DisplayText&gt;&lt;record&gt;&lt;rec-number&gt;13120&lt;/rec-number&gt;&lt;foreign-keys&gt;&lt;key app="EN" db-id="vxaftxdfyt5p9fevta4veval22fa9rttpwzv"&gt;13120&lt;/key&gt;&lt;/foreign-keys&gt;&lt;ref-type name="Online Database"&gt;45&lt;/ref-type&gt;&lt;contributors&gt;&lt;authors&gt;&lt;author&gt;Department of Sustainability Environment Water Population and Communities, &lt;/author&gt;&lt;/authors&gt;&lt;/contributors&gt;&lt;titles&gt;&lt;title&gt;&lt;style face="italic" font="default" size="100%"&gt;Pseudocharopa whiteleggei&lt;/style&gt;&lt;style face="normal" font="default" size="100%"&gt;— Whitelegge&amp;apos;s Land Snail&lt;/style&gt;&lt;/title&gt;&lt;/titles&gt;&lt;number&gt;20 May 2012&lt;/number&gt;&lt;edition&gt;13 March 2012&lt;/edition&gt;&lt;dates&gt;&lt;pub-dates&gt;&lt;date&gt;20 May 2012&lt;/date&gt;&lt;/pub-dates&gt;&lt;/dates&gt;&lt;pub-location&gt;Canberra&lt;/pub-location&gt;&lt;label&gt;LH12&lt;/label&gt;&lt;urls&gt;&lt;related-urls&gt;&lt;url&gt;http://www.environment.gov.au/cgi-bin/sprat/public/publicspecies.pl?taxon_id=81249&lt;/url&gt;&lt;/related-urls&gt;&lt;/urls&gt;&lt;remote-database-name&gt;Biodiversity: Species Profile and Threats Database&lt;/remote-database-name&gt;&lt;/record&gt;&lt;/Cite&gt;&lt;/EndNote&gt;</w:instrText>
              </w:r>
              <w:r w:rsidR="00200B7B">
                <w:rPr>
                  <w:rFonts w:cstheme="minorHAnsi"/>
                  <w:sz w:val="20"/>
                  <w:szCs w:val="20"/>
                </w:rPr>
                <w:fldChar w:fldCharType="separate"/>
              </w:r>
              <w:r w:rsidRPr="00067465">
                <w:rPr>
                  <w:rFonts w:cstheme="minorHAnsi"/>
                  <w:noProof/>
                  <w:sz w:val="20"/>
                  <w:szCs w:val="20"/>
                  <w:vertAlign w:val="superscript"/>
                </w:rPr>
                <w:t>4</w:t>
              </w:r>
              <w:r w:rsidR="00200B7B">
                <w:rPr>
                  <w:rFonts w:cstheme="minorHAnsi"/>
                  <w:sz w:val="20"/>
                  <w:szCs w:val="20"/>
                </w:rPr>
                <w:fldChar w:fldCharType="end"/>
              </w:r>
            </w:hyperlink>
          </w:p>
        </w:tc>
        <w:tc>
          <w:tcPr>
            <w:tcW w:w="551" w:type="pct"/>
          </w:tcPr>
          <w:p w:rsidR="0093243B" w:rsidRPr="00067465"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067465">
              <w:rPr>
                <w:rFonts w:asciiTheme="minorHAnsi" w:hAnsiTheme="minorHAnsi" w:cstheme="minorHAnsi"/>
                <w:sz w:val="20"/>
                <w:szCs w:val="20"/>
              </w:rPr>
              <w:t>CE</w:t>
            </w:r>
          </w:p>
        </w:tc>
        <w:tc>
          <w:tcPr>
            <w:tcW w:w="552" w:type="pct"/>
            <w:gridSpan w:val="2"/>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LH</w:t>
            </w:r>
          </w:p>
        </w:tc>
        <w:tc>
          <w:tcPr>
            <w:tcW w:w="617"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rPr>
            </w:pPr>
            <w:r w:rsidRPr="00067465">
              <w:rPr>
                <w:rFonts w:asciiTheme="minorHAnsi" w:hAnsiTheme="minorHAnsi" w:cstheme="minorHAnsi"/>
                <w:sz w:val="20"/>
                <w:szCs w:val="20"/>
              </w:rPr>
              <w:t xml:space="preserve">No. Predation by feral animals, especially rats. </w:t>
            </w:r>
            <w:r w:rsidRPr="00067465">
              <w:rPr>
                <w:rFonts w:asciiTheme="minorHAnsi" w:eastAsia="Arial Unicode MS" w:hAnsiTheme="minorHAnsi" w:cstheme="minorHAnsi"/>
                <w:color w:val="000000"/>
                <w:sz w:val="20"/>
                <w:szCs w:val="20"/>
                <w:u w:color="000000"/>
              </w:rPr>
              <w:t xml:space="preserve"> African big-headed ant mentioned as potential threat in SPRAT profile.</w:t>
            </w:r>
          </w:p>
        </w:tc>
        <w:tc>
          <w:tcPr>
            <w:tcW w:w="924"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SRE. Montane rainforests, associated with mossy woody debris. Detritivore. Oviparous.</w:t>
            </w:r>
          </w:p>
        </w:tc>
        <w:tc>
          <w:tcPr>
            <w:tcW w:w="779" w:type="pct"/>
          </w:tcPr>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High significance; Low impact.</w:t>
            </w:r>
          </w:p>
          <w:p w:rsidR="0093243B" w:rsidRPr="00067465"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sz w:val="20"/>
                <w:szCs w:val="20"/>
                <w:lang w:eastAsia="en-AU"/>
              </w:rPr>
              <w:t>Minimal geographic overlap. Vulnerable, especially in egg and early hatchling stages. Breeding and foraging may be disrupted.</w:t>
            </w:r>
          </w:p>
        </w:tc>
        <w:tc>
          <w:tcPr>
            <w:tcW w:w="876" w:type="pct"/>
          </w:tcPr>
          <w:p w:rsidR="0093243B" w:rsidRPr="008E4A66" w:rsidRDefault="0093243B" w:rsidP="0093243B">
            <w:pPr>
              <w:pStyle w:val="NormalWeb"/>
              <w:spacing w:before="0" w:beforeAutospacing="0" w:after="0" w:afterAutospacing="0"/>
              <w:rPr>
                <w:rFonts w:asciiTheme="minorHAnsi" w:hAnsiTheme="minorHAnsi" w:cstheme="minorHAnsi"/>
                <w:sz w:val="20"/>
                <w:szCs w:val="20"/>
                <w:lang w:eastAsia="en-AU"/>
              </w:rPr>
            </w:pPr>
            <w:r w:rsidRPr="00067465">
              <w:rPr>
                <w:rFonts w:asciiTheme="minorHAnsi" w:hAnsiTheme="minorHAnsi" w:cstheme="minorHAnsi"/>
                <w:noProof/>
                <w:sz w:val="20"/>
                <w:szCs w:val="20"/>
                <w:lang w:val="en-AU" w:eastAsia="en-AU"/>
              </w:rPr>
              <w:drawing>
                <wp:inline distT="0" distB="0" distL="0" distR="0">
                  <wp:extent cx="1481455" cy="762000"/>
                  <wp:effectExtent l="19050" t="0" r="4445" b="0"/>
                  <wp:docPr id="5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bl>
    <w:p w:rsidR="0093243B" w:rsidRDefault="0093243B" w:rsidP="0093243B"/>
    <w:p w:rsidR="0093243B" w:rsidRDefault="0093243B" w:rsidP="0093243B">
      <w:pPr>
        <w:rPr>
          <w:b/>
        </w:rPr>
      </w:pPr>
    </w:p>
    <w:p w:rsidR="0093243B" w:rsidRDefault="0093243B" w:rsidP="0093243B">
      <w:pPr>
        <w:rPr>
          <w:b/>
        </w:rPr>
      </w:pPr>
    </w:p>
    <w:p w:rsidR="0093243B" w:rsidRPr="00B66E09" w:rsidRDefault="0093243B" w:rsidP="0093243B">
      <w:pPr>
        <w:rPr>
          <w:b/>
        </w:rPr>
      </w:pPr>
      <w:r w:rsidRPr="00B66E09">
        <w:rPr>
          <w:b/>
        </w:rPr>
        <w:t>Appendix 6 References</w:t>
      </w:r>
    </w:p>
    <w:p w:rsidR="0093243B" w:rsidRDefault="0093243B" w:rsidP="0093243B">
      <w:pPr>
        <w:spacing w:after="0" w:line="240" w:lineRule="auto"/>
        <w:ind w:left="720" w:hanging="720"/>
      </w:pPr>
    </w:p>
    <w:p w:rsidR="0093243B" w:rsidRPr="00067465" w:rsidRDefault="00200B7B" w:rsidP="0093243B">
      <w:pPr>
        <w:spacing w:after="0" w:line="240" w:lineRule="auto"/>
        <w:ind w:left="720" w:hanging="720"/>
        <w:rPr>
          <w:rFonts w:ascii="Calibri" w:hAnsi="Calibri" w:cs="Calibri"/>
          <w:noProof/>
        </w:rPr>
      </w:pPr>
      <w:r>
        <w:fldChar w:fldCharType="begin"/>
      </w:r>
      <w:r w:rsidR="0093243B">
        <w:instrText xml:space="preserve"> ADDIN EN.REFLIST </w:instrText>
      </w:r>
      <w:r>
        <w:fldChar w:fldCharType="separate"/>
      </w:r>
      <w:r w:rsidR="0093243B" w:rsidRPr="00067465">
        <w:rPr>
          <w:rFonts w:ascii="Calibri" w:hAnsi="Calibri" w:cs="Calibri"/>
          <w:noProof/>
        </w:rPr>
        <w:t>1.</w:t>
      </w:r>
      <w:r w:rsidR="0093243B" w:rsidRPr="00067465">
        <w:rPr>
          <w:rFonts w:ascii="Calibri" w:hAnsi="Calibri" w:cs="Calibri"/>
          <w:noProof/>
        </w:rPr>
        <w:tab/>
        <w:t xml:space="preserve">Department of Sustainability Environment Water Population and Communities. </w:t>
      </w:r>
      <w:r w:rsidR="0093243B" w:rsidRPr="00067465">
        <w:rPr>
          <w:rFonts w:ascii="Calibri" w:hAnsi="Calibri" w:cs="Calibri"/>
          <w:i/>
          <w:noProof/>
        </w:rPr>
        <w:t xml:space="preserve">Gudeoconcha sophiae magnifica </w:t>
      </w:r>
      <w:r w:rsidR="0093243B" w:rsidRPr="00067465">
        <w:rPr>
          <w:rFonts w:ascii="Calibri" w:hAnsi="Calibri" w:cs="Calibri"/>
          <w:noProof/>
        </w:rPr>
        <w:t xml:space="preserve">— Magnificent Heliocarionid Land Snail. Biodiversity: Species Profile and Threats Database. Accessed 20 May 2012;  </w:t>
      </w:r>
      <w:hyperlink r:id="rId508" w:history="1">
        <w:r w:rsidR="0093243B" w:rsidRPr="00067465">
          <w:rPr>
            <w:rStyle w:val="Hyperlink"/>
            <w:rFonts w:ascii="Calibri" w:hAnsi="Calibri" w:cs="Calibri"/>
            <w:noProof/>
          </w:rPr>
          <w:t>http://www.environment.gov.au/cgi-bin/sprat/public/publicspecies.pl?taxon_id=81249</w:t>
        </w:r>
      </w:hyperlink>
      <w:r w:rsidR="0093243B" w:rsidRPr="00067465">
        <w:rPr>
          <w:rFonts w:ascii="Calibri" w:hAnsi="Calibri" w:cs="Calibri"/>
          <w:noProof/>
        </w:rPr>
        <w:t>.</w:t>
      </w:r>
    </w:p>
    <w:p w:rsidR="0093243B" w:rsidRPr="00067465" w:rsidRDefault="0093243B" w:rsidP="0093243B">
      <w:pPr>
        <w:spacing w:after="0" w:line="240" w:lineRule="auto"/>
        <w:ind w:left="720" w:hanging="720"/>
        <w:rPr>
          <w:rFonts w:ascii="Calibri" w:hAnsi="Calibri" w:cs="Calibri"/>
          <w:noProof/>
        </w:rPr>
      </w:pPr>
      <w:r w:rsidRPr="00067465">
        <w:rPr>
          <w:rFonts w:ascii="Calibri" w:hAnsi="Calibri" w:cs="Calibri"/>
          <w:noProof/>
        </w:rPr>
        <w:t>2.</w:t>
      </w:r>
      <w:r w:rsidRPr="00067465">
        <w:rPr>
          <w:rFonts w:ascii="Calibri" w:hAnsi="Calibri" w:cs="Calibri"/>
          <w:noProof/>
        </w:rPr>
        <w:tab/>
        <w:t xml:space="preserve">Department of Sustainability Environment Water Population and Communities. </w:t>
      </w:r>
      <w:r w:rsidRPr="00067465">
        <w:rPr>
          <w:rFonts w:ascii="Calibri" w:hAnsi="Calibri" w:cs="Calibri"/>
          <w:i/>
          <w:noProof/>
        </w:rPr>
        <w:t>Mystivagor mastersi</w:t>
      </w:r>
      <w:r w:rsidRPr="00067465">
        <w:rPr>
          <w:rFonts w:ascii="Calibri" w:hAnsi="Calibri" w:cs="Calibri"/>
          <w:noProof/>
        </w:rPr>
        <w:t xml:space="preserve"> — Masters' Charopid Land Snail. Biodiversity: Species Profile and Threats Database. Accessed 20 May 2012;  </w:t>
      </w:r>
      <w:hyperlink r:id="rId509" w:history="1">
        <w:r w:rsidRPr="00067465">
          <w:rPr>
            <w:rStyle w:val="Hyperlink"/>
            <w:rFonts w:ascii="Calibri" w:hAnsi="Calibri" w:cs="Calibri"/>
            <w:noProof/>
          </w:rPr>
          <w:t>http://www.environment.gov.au/cgi-bin/sprat/public/publicspecies.pl?taxon_id=81247</w:t>
        </w:r>
      </w:hyperlink>
      <w:r w:rsidRPr="00067465">
        <w:rPr>
          <w:rFonts w:ascii="Calibri" w:hAnsi="Calibri" w:cs="Calibri"/>
          <w:noProof/>
        </w:rPr>
        <w:t>.</w:t>
      </w:r>
    </w:p>
    <w:p w:rsidR="0093243B" w:rsidRPr="00067465" w:rsidRDefault="0093243B" w:rsidP="0093243B">
      <w:pPr>
        <w:spacing w:after="0" w:line="240" w:lineRule="auto"/>
        <w:ind w:left="720" w:hanging="720"/>
        <w:rPr>
          <w:rFonts w:ascii="Calibri" w:hAnsi="Calibri" w:cs="Calibri"/>
          <w:noProof/>
        </w:rPr>
      </w:pPr>
      <w:r w:rsidRPr="00067465">
        <w:rPr>
          <w:rFonts w:ascii="Calibri" w:hAnsi="Calibri" w:cs="Calibri"/>
          <w:noProof/>
        </w:rPr>
        <w:t>3.</w:t>
      </w:r>
      <w:r w:rsidRPr="00067465">
        <w:rPr>
          <w:rFonts w:ascii="Calibri" w:hAnsi="Calibri" w:cs="Calibri"/>
          <w:noProof/>
        </w:rPr>
        <w:tab/>
        <w:t xml:space="preserve">Communities, D.o.S.E.W.P.a. </w:t>
      </w:r>
      <w:r w:rsidRPr="00067465">
        <w:rPr>
          <w:rFonts w:ascii="Calibri" w:hAnsi="Calibri" w:cs="Calibri"/>
          <w:i/>
          <w:noProof/>
        </w:rPr>
        <w:t xml:space="preserve">Pseudocharopa lidgbirdi </w:t>
      </w:r>
      <w:r w:rsidRPr="00067465">
        <w:rPr>
          <w:rFonts w:ascii="Calibri" w:hAnsi="Calibri" w:cs="Calibri"/>
          <w:noProof/>
        </w:rPr>
        <w:t xml:space="preserve">— Mount Lidgbird Charopid Land Snail. Biodiversity: Species Profile and Threats Database. Accessed 20 May 2012; </w:t>
      </w:r>
      <w:hyperlink r:id="rId510" w:history="1">
        <w:r w:rsidRPr="00067465">
          <w:rPr>
            <w:rStyle w:val="Hyperlink"/>
            <w:rFonts w:ascii="Calibri" w:hAnsi="Calibri" w:cs="Calibri"/>
            <w:noProof/>
          </w:rPr>
          <w:t>http://www.environment.gov.au/cgi-bin/sprat/public/publicspecies.pl?taxon_id=81248</w:t>
        </w:r>
      </w:hyperlink>
      <w:r w:rsidRPr="00067465">
        <w:rPr>
          <w:rFonts w:ascii="Calibri" w:hAnsi="Calibri" w:cs="Calibri"/>
          <w:noProof/>
        </w:rPr>
        <w:t>.</w:t>
      </w:r>
    </w:p>
    <w:p w:rsidR="0093243B" w:rsidRPr="00067465" w:rsidRDefault="0093243B" w:rsidP="0093243B">
      <w:pPr>
        <w:spacing w:line="240" w:lineRule="auto"/>
        <w:ind w:left="720" w:hanging="720"/>
        <w:rPr>
          <w:rFonts w:ascii="Calibri" w:hAnsi="Calibri" w:cs="Calibri"/>
          <w:noProof/>
        </w:rPr>
      </w:pPr>
      <w:r w:rsidRPr="00067465">
        <w:rPr>
          <w:rFonts w:ascii="Calibri" w:hAnsi="Calibri" w:cs="Calibri"/>
          <w:noProof/>
        </w:rPr>
        <w:t>4.</w:t>
      </w:r>
      <w:r w:rsidRPr="00067465">
        <w:rPr>
          <w:rFonts w:ascii="Calibri" w:hAnsi="Calibri" w:cs="Calibri"/>
          <w:noProof/>
        </w:rPr>
        <w:tab/>
        <w:t xml:space="preserve">Department of Sustainability Environment Water Population and Communities. </w:t>
      </w:r>
      <w:r w:rsidRPr="00067465">
        <w:rPr>
          <w:rFonts w:ascii="Calibri" w:hAnsi="Calibri" w:cs="Calibri"/>
          <w:i/>
          <w:noProof/>
        </w:rPr>
        <w:t>Pseudocharopa whiteleggei</w:t>
      </w:r>
      <w:r w:rsidRPr="00067465">
        <w:rPr>
          <w:rFonts w:ascii="Calibri" w:hAnsi="Calibri" w:cs="Calibri"/>
          <w:noProof/>
        </w:rPr>
        <w:t xml:space="preserve">— Whitelegge's Land Snail. Biodiversity: Species Profile and Threats Database. Accessed 20 May 2012;  </w:t>
      </w:r>
      <w:hyperlink r:id="rId511" w:history="1">
        <w:r w:rsidRPr="00067465">
          <w:rPr>
            <w:rStyle w:val="Hyperlink"/>
            <w:rFonts w:ascii="Calibri" w:hAnsi="Calibri" w:cs="Calibri"/>
            <w:noProof/>
          </w:rPr>
          <w:t>http://www.environment.gov.au/cgi-bin/sprat/public/publicspecies.pl?taxon_id=81249</w:t>
        </w:r>
      </w:hyperlink>
      <w:r w:rsidRPr="00067465">
        <w:rPr>
          <w:rFonts w:ascii="Calibri" w:hAnsi="Calibri" w:cs="Calibri"/>
          <w:noProof/>
        </w:rPr>
        <w:t>.</w:t>
      </w:r>
    </w:p>
    <w:p w:rsidR="0093243B" w:rsidRDefault="0093243B" w:rsidP="0093243B">
      <w:pPr>
        <w:spacing w:line="240" w:lineRule="auto"/>
        <w:rPr>
          <w:noProof/>
        </w:rPr>
      </w:pPr>
    </w:p>
    <w:p w:rsidR="0093243B" w:rsidRDefault="00200B7B" w:rsidP="0093243B">
      <w:r>
        <w:fldChar w:fldCharType="end"/>
      </w:r>
    </w:p>
    <w:p w:rsidR="0093243B" w:rsidRDefault="0093243B" w:rsidP="0093243B">
      <w:r>
        <w:br w:type="page"/>
      </w:r>
    </w:p>
    <w:tbl>
      <w:tblPr>
        <w:tblpPr w:leftFromText="180" w:rightFromText="180" w:vertAnchor="text" w:tblpY="1"/>
        <w:tblOverlap w:val="never"/>
        <w:tblW w:w="51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2"/>
        <w:gridCol w:w="1556"/>
        <w:gridCol w:w="1602"/>
        <w:gridCol w:w="6"/>
        <w:gridCol w:w="1798"/>
        <w:gridCol w:w="2692"/>
        <w:gridCol w:w="2270"/>
        <w:gridCol w:w="2552"/>
      </w:tblGrid>
      <w:tr w:rsidR="0093243B" w:rsidRPr="00545D23" w:rsidTr="0093243B">
        <w:tc>
          <w:tcPr>
            <w:tcW w:w="5000" w:type="pct"/>
            <w:gridSpan w:val="8"/>
            <w:tcBorders>
              <w:bottom w:val="single" w:sz="4" w:space="0" w:color="auto"/>
            </w:tcBorders>
          </w:tcPr>
          <w:p w:rsidR="0093243B" w:rsidRPr="00545D23" w:rsidRDefault="0093243B" w:rsidP="0093243B">
            <w:pPr>
              <w:pStyle w:val="NormalWeb"/>
              <w:spacing w:before="0" w:beforeAutospacing="0" w:after="0" w:afterAutospacing="0"/>
              <w:rPr>
                <w:rFonts w:asciiTheme="minorHAnsi" w:hAnsiTheme="minorHAnsi" w:cstheme="minorHAnsi"/>
                <w:b/>
                <w:sz w:val="20"/>
                <w:szCs w:val="20"/>
              </w:rPr>
            </w:pPr>
            <w:r>
              <w:rPr>
                <w:rFonts w:asciiTheme="minorHAnsi" w:hAnsiTheme="minorHAnsi" w:cstheme="minorHAnsi"/>
                <w:b/>
                <w:sz w:val="20"/>
                <w:szCs w:val="20"/>
              </w:rPr>
              <w:t>Appendix 7 Rapid assessment of native s</w:t>
            </w:r>
            <w:r w:rsidRPr="00545D23">
              <w:rPr>
                <w:rFonts w:asciiTheme="minorHAnsi" w:hAnsiTheme="minorHAnsi" w:cstheme="minorHAnsi"/>
                <w:b/>
                <w:sz w:val="20"/>
                <w:szCs w:val="20"/>
              </w:rPr>
              <w:t>pecies potentially at risk from Argentine ant in the Pacific Territory Islands (Norfolk Island) Bioregion</w:t>
            </w:r>
          </w:p>
        </w:tc>
      </w:tr>
      <w:tr w:rsidR="0093243B" w:rsidRPr="00545D23" w:rsidTr="0093243B">
        <w:tc>
          <w:tcPr>
            <w:tcW w:w="718" w:type="pct"/>
            <w:tcBorders>
              <w:bottom w:val="single" w:sz="4" w:space="0" w:color="auto"/>
            </w:tcBorders>
            <w:shd w:val="clear" w:color="auto" w:fill="8DB3E2" w:themeFill="text2" w:themeFillTint="66"/>
          </w:tcPr>
          <w:p w:rsidR="0093243B" w:rsidRPr="00545D23" w:rsidRDefault="0093243B" w:rsidP="0093243B">
            <w:pPr>
              <w:pStyle w:val="NormalWeb"/>
              <w:spacing w:before="0" w:beforeAutospacing="0" w:after="0" w:afterAutospacing="0"/>
              <w:rPr>
                <w:rFonts w:asciiTheme="minorHAnsi" w:hAnsiTheme="minorHAnsi" w:cstheme="minorHAnsi"/>
                <w:b/>
                <w:sz w:val="20"/>
                <w:szCs w:val="20"/>
              </w:rPr>
            </w:pPr>
            <w:r w:rsidRPr="00545D23">
              <w:rPr>
                <w:rFonts w:asciiTheme="minorHAnsi" w:hAnsiTheme="minorHAnsi" w:cstheme="minorHAnsi"/>
                <w:b/>
                <w:sz w:val="20"/>
                <w:szCs w:val="20"/>
              </w:rPr>
              <w:t>Common Name (scientific name)</w:t>
            </w:r>
          </w:p>
        </w:tc>
        <w:tc>
          <w:tcPr>
            <w:tcW w:w="534" w:type="pct"/>
            <w:tcBorders>
              <w:bottom w:val="single" w:sz="4" w:space="0" w:color="auto"/>
            </w:tcBorders>
            <w:shd w:val="clear" w:color="auto" w:fill="8DB3E2" w:themeFill="text2" w:themeFillTint="66"/>
          </w:tcPr>
          <w:p w:rsidR="0093243B" w:rsidRPr="00545D23" w:rsidRDefault="0093243B" w:rsidP="0093243B">
            <w:pPr>
              <w:pStyle w:val="NormalWeb"/>
              <w:spacing w:before="0" w:beforeAutospacing="0" w:after="0" w:afterAutospacing="0"/>
              <w:jc w:val="center"/>
              <w:rPr>
                <w:rFonts w:asciiTheme="minorHAnsi" w:hAnsiTheme="minorHAnsi" w:cstheme="minorHAnsi"/>
                <w:b/>
                <w:sz w:val="20"/>
                <w:szCs w:val="20"/>
              </w:rPr>
            </w:pPr>
            <w:r w:rsidRPr="00545D23">
              <w:rPr>
                <w:rFonts w:asciiTheme="minorHAnsi" w:hAnsiTheme="minorHAnsi" w:cstheme="minorHAnsi"/>
                <w:b/>
                <w:bCs/>
                <w:sz w:val="20"/>
                <w:szCs w:val="20"/>
              </w:rPr>
              <w:t xml:space="preserve">EPBC Act Listing Status </w:t>
            </w:r>
          </w:p>
        </w:tc>
        <w:tc>
          <w:tcPr>
            <w:tcW w:w="550" w:type="pct"/>
            <w:tcBorders>
              <w:bottom w:val="single" w:sz="4" w:space="0" w:color="auto"/>
            </w:tcBorders>
            <w:shd w:val="clear" w:color="auto" w:fill="8DB3E2" w:themeFill="text2" w:themeFillTint="66"/>
          </w:tcPr>
          <w:p w:rsidR="0093243B" w:rsidRPr="00545D23" w:rsidRDefault="0093243B" w:rsidP="0093243B">
            <w:pPr>
              <w:pStyle w:val="NormalWeb"/>
              <w:spacing w:before="0" w:beforeAutospacing="0" w:after="0" w:afterAutospacing="0"/>
              <w:rPr>
                <w:rFonts w:asciiTheme="minorHAnsi" w:hAnsiTheme="minorHAnsi" w:cstheme="minorHAnsi"/>
                <w:b/>
                <w:sz w:val="20"/>
                <w:szCs w:val="20"/>
              </w:rPr>
            </w:pPr>
            <w:r w:rsidRPr="00545D23">
              <w:rPr>
                <w:rFonts w:asciiTheme="minorHAnsi" w:hAnsiTheme="minorHAnsi" w:cstheme="minorHAnsi"/>
                <w:b/>
                <w:sz w:val="20"/>
                <w:szCs w:val="20"/>
              </w:rPr>
              <w:t>Range</w:t>
            </w:r>
          </w:p>
        </w:tc>
        <w:tc>
          <w:tcPr>
            <w:tcW w:w="619" w:type="pct"/>
            <w:gridSpan w:val="2"/>
            <w:tcBorders>
              <w:bottom w:val="single" w:sz="4" w:space="0" w:color="auto"/>
            </w:tcBorders>
            <w:shd w:val="clear" w:color="auto" w:fill="8DB3E2" w:themeFill="text2" w:themeFillTint="66"/>
          </w:tcPr>
          <w:p w:rsidR="0093243B" w:rsidRPr="00545D23" w:rsidRDefault="0093243B" w:rsidP="0093243B">
            <w:pPr>
              <w:pStyle w:val="NormalWeb"/>
              <w:spacing w:before="0" w:beforeAutospacing="0" w:after="0" w:afterAutospacing="0"/>
              <w:rPr>
                <w:rFonts w:asciiTheme="minorHAnsi" w:hAnsiTheme="minorHAnsi" w:cstheme="minorHAnsi"/>
                <w:b/>
                <w:sz w:val="20"/>
                <w:szCs w:val="20"/>
              </w:rPr>
            </w:pPr>
            <w:r w:rsidRPr="00545D23">
              <w:rPr>
                <w:rFonts w:asciiTheme="minorHAnsi" w:hAnsiTheme="minorHAnsi" w:cstheme="minorHAnsi"/>
                <w:b/>
                <w:sz w:val="20"/>
                <w:szCs w:val="20"/>
              </w:rPr>
              <w:t>Recovery Plan</w:t>
            </w:r>
          </w:p>
        </w:tc>
        <w:tc>
          <w:tcPr>
            <w:tcW w:w="924" w:type="pct"/>
            <w:tcBorders>
              <w:bottom w:val="single" w:sz="4" w:space="0" w:color="auto"/>
            </w:tcBorders>
            <w:shd w:val="clear" w:color="auto" w:fill="8DB3E2" w:themeFill="text2" w:themeFillTint="66"/>
          </w:tcPr>
          <w:p w:rsidR="0093243B" w:rsidRPr="00545D23" w:rsidRDefault="0093243B" w:rsidP="0093243B">
            <w:pPr>
              <w:pStyle w:val="NormalWeb"/>
              <w:spacing w:before="0" w:beforeAutospacing="0" w:after="0" w:afterAutospacing="0"/>
              <w:rPr>
                <w:rFonts w:asciiTheme="minorHAnsi" w:hAnsiTheme="minorHAnsi" w:cstheme="minorHAnsi"/>
                <w:b/>
                <w:sz w:val="20"/>
                <w:szCs w:val="20"/>
              </w:rPr>
            </w:pPr>
            <w:r w:rsidRPr="00545D23">
              <w:rPr>
                <w:rFonts w:asciiTheme="minorHAnsi" w:hAnsiTheme="minorHAnsi" w:cstheme="minorHAnsi"/>
                <w:b/>
                <w:sz w:val="20"/>
                <w:szCs w:val="20"/>
              </w:rPr>
              <w:t>Habitat and behaviour</w:t>
            </w:r>
          </w:p>
        </w:tc>
        <w:tc>
          <w:tcPr>
            <w:tcW w:w="1655" w:type="pct"/>
            <w:gridSpan w:val="2"/>
            <w:tcBorders>
              <w:bottom w:val="single" w:sz="4" w:space="0" w:color="auto"/>
            </w:tcBorders>
            <w:shd w:val="clear" w:color="auto" w:fill="8DB3E2" w:themeFill="text2" w:themeFillTint="66"/>
          </w:tcPr>
          <w:p w:rsidR="0093243B" w:rsidRPr="00545D23" w:rsidRDefault="0093243B" w:rsidP="0093243B">
            <w:pPr>
              <w:pStyle w:val="NormalWeb"/>
              <w:spacing w:before="0" w:beforeAutospacing="0" w:after="0" w:afterAutospacing="0"/>
              <w:jc w:val="center"/>
              <w:rPr>
                <w:rFonts w:asciiTheme="minorHAnsi" w:hAnsiTheme="minorHAnsi" w:cstheme="minorHAnsi"/>
                <w:b/>
                <w:sz w:val="20"/>
                <w:szCs w:val="20"/>
              </w:rPr>
            </w:pPr>
            <w:r w:rsidRPr="00545D23">
              <w:rPr>
                <w:rFonts w:asciiTheme="minorHAnsi" w:hAnsiTheme="minorHAnsi" w:cstheme="minorHAnsi"/>
                <w:b/>
                <w:sz w:val="20"/>
                <w:szCs w:val="20"/>
              </w:rPr>
              <w:t xml:space="preserve">Potential or presumed level of impact and mechanisms for </w:t>
            </w:r>
            <w:r>
              <w:rPr>
                <w:rFonts w:asciiTheme="minorHAnsi" w:hAnsiTheme="minorHAnsi" w:cstheme="minorHAnsi"/>
                <w:b/>
                <w:sz w:val="20"/>
                <w:szCs w:val="20"/>
              </w:rPr>
              <w:t>Argentine ant</w:t>
            </w:r>
            <w:r w:rsidRPr="00545D23">
              <w:rPr>
                <w:rFonts w:asciiTheme="minorHAnsi" w:hAnsiTheme="minorHAnsi" w:cstheme="minorHAnsi"/>
                <w:b/>
                <w:sz w:val="20"/>
                <w:szCs w:val="20"/>
              </w:rPr>
              <w:t xml:space="preserve"> effect</w:t>
            </w:r>
          </w:p>
        </w:tc>
      </w:tr>
      <w:tr w:rsidR="0093243B" w:rsidRPr="00545D23" w:rsidTr="0093243B">
        <w:trPr>
          <w:trHeight w:val="368"/>
        </w:trPr>
        <w:tc>
          <w:tcPr>
            <w:tcW w:w="5000" w:type="pct"/>
            <w:gridSpan w:val="8"/>
            <w:shd w:val="clear" w:color="auto" w:fill="8DB3E2" w:themeFill="text2" w:themeFillTint="66"/>
          </w:tcPr>
          <w:p w:rsidR="0093243B" w:rsidRPr="00545D23" w:rsidRDefault="0093243B" w:rsidP="0093243B">
            <w:pPr>
              <w:pStyle w:val="NormalWeb"/>
              <w:spacing w:before="0" w:beforeAutospacing="0" w:after="0" w:afterAutospacing="0"/>
              <w:rPr>
                <w:rFonts w:asciiTheme="minorHAnsi" w:hAnsiTheme="minorHAnsi" w:cstheme="minorHAnsi"/>
                <w:b/>
                <w:sz w:val="20"/>
                <w:szCs w:val="20"/>
                <w:lang w:eastAsia="en-AU"/>
              </w:rPr>
            </w:pPr>
            <w:r w:rsidRPr="00545D23">
              <w:rPr>
                <w:rFonts w:asciiTheme="minorHAnsi" w:hAnsiTheme="minorHAnsi" w:cstheme="minorHAnsi"/>
                <w:b/>
                <w:sz w:val="20"/>
                <w:szCs w:val="20"/>
                <w:lang w:eastAsia="en-AU"/>
              </w:rPr>
              <w:t>Birds</w:t>
            </w:r>
          </w:p>
        </w:tc>
      </w:tr>
      <w:tr w:rsidR="0093243B" w:rsidRPr="00545D23" w:rsidTr="0093243B">
        <w:trPr>
          <w:trHeight w:val="440"/>
        </w:trPr>
        <w:tc>
          <w:tcPr>
            <w:tcW w:w="718" w:type="pct"/>
          </w:tcPr>
          <w:p w:rsidR="0093243B" w:rsidRPr="00545D23" w:rsidRDefault="0093243B" w:rsidP="0093243B">
            <w:pPr>
              <w:spacing w:after="0" w:line="240" w:lineRule="auto"/>
              <w:rPr>
                <w:rFonts w:eastAsia="Arial Unicode MS" w:cstheme="minorHAnsi"/>
                <w:color w:val="000000"/>
                <w:sz w:val="20"/>
                <w:szCs w:val="20"/>
                <w:u w:color="000000"/>
              </w:rPr>
            </w:pPr>
            <w:r w:rsidRPr="00545D23">
              <w:rPr>
                <w:rFonts w:eastAsia="Arial Unicode MS" w:cstheme="minorHAnsi"/>
                <w:color w:val="000000"/>
                <w:sz w:val="20"/>
                <w:szCs w:val="20"/>
                <w:u w:color="000000"/>
              </w:rPr>
              <w:t xml:space="preserve">Australian kestrel, </w:t>
            </w:r>
            <w:r w:rsidRPr="00545D23">
              <w:rPr>
                <w:rFonts w:cstheme="minorHAnsi"/>
                <w:sz w:val="20"/>
                <w:szCs w:val="20"/>
              </w:rPr>
              <w:t xml:space="preserve"> </w:t>
            </w:r>
            <w:r w:rsidRPr="00545D23">
              <w:rPr>
                <w:rFonts w:eastAsia="Arial Unicode MS" w:cstheme="minorHAnsi"/>
                <w:color w:val="000000"/>
                <w:sz w:val="20"/>
                <w:szCs w:val="20"/>
                <w:u w:color="000000"/>
              </w:rPr>
              <w:t>Nankeen kestrel (</w:t>
            </w:r>
            <w:r w:rsidRPr="00545D23">
              <w:rPr>
                <w:rFonts w:eastAsia="Arial Unicode MS" w:cstheme="minorHAnsi"/>
                <w:i/>
                <w:color w:val="000000"/>
                <w:sz w:val="20"/>
                <w:szCs w:val="20"/>
                <w:u w:color="000000"/>
              </w:rPr>
              <w:t>Falco cenchroides</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Not listed</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WA, NT, Qld, NSW, ACT, Vic, Tas, SA, CI, LH, NI (also New Caledonia, Papua New Guinea; vagrant New Zealand, </w:t>
            </w:r>
            <w:r w:rsidRPr="00545D23">
              <w:rPr>
                <w:rFonts w:asciiTheme="minorHAnsi" w:hAnsiTheme="minorHAnsi" w:cstheme="minorHAnsi"/>
                <w:sz w:val="20"/>
                <w:szCs w:val="20"/>
              </w:rPr>
              <w:t xml:space="preserve"> </w:t>
            </w:r>
            <w:r w:rsidRPr="00545D23">
              <w:rPr>
                <w:rFonts w:asciiTheme="minorHAnsi" w:hAnsiTheme="minorHAnsi" w:cstheme="minorHAnsi"/>
                <w:sz w:val="20"/>
                <w:szCs w:val="20"/>
                <w:lang w:eastAsia="en-AU"/>
              </w:rPr>
              <w:t>Cocos (Keeling) Islands)</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Not threatened.</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Woodlands. Partially migratory. Forages mostly in open habitat, feeding on insects, and small birds, reptiles and mammals. Nests in tree hollows, cliff ledges, etc., and occasionally on the ground.</w:t>
            </w:r>
          </w:p>
        </w:tc>
        <w:tc>
          <w:tcPr>
            <w:tcW w:w="779" w:type="pct"/>
            <w:shd w:val="clear" w:color="auto" w:fill="auto"/>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Low significance. Low impact. Nesting and fledgling success may be disrupted</w:t>
            </w:r>
            <w:r>
              <w:rPr>
                <w:rFonts w:asciiTheme="minorHAnsi" w:hAnsiTheme="minorHAnsi" w:cstheme="minorHAnsi"/>
                <w:sz w:val="20"/>
                <w:szCs w:val="20"/>
                <w:lang w:eastAsia="en-AU"/>
              </w:rPr>
              <w:t xml:space="preserve">. Abundance of invertebrate </w:t>
            </w:r>
            <w:r w:rsidRPr="00545D23">
              <w:rPr>
                <w:rFonts w:asciiTheme="minorHAnsi" w:hAnsiTheme="minorHAnsi" w:cstheme="minorHAnsi"/>
                <w:sz w:val="20"/>
                <w:szCs w:val="20"/>
                <w:lang w:eastAsia="en-AU"/>
              </w:rPr>
              <w:t>may be reduced.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sz w:val="20"/>
                <w:szCs w:val="20"/>
                <w:lang w:val="en-NZ"/>
              </w:rPr>
            </w:pPr>
            <w:r w:rsidRPr="00545D23">
              <w:rPr>
                <w:rFonts w:cstheme="minorHAnsi"/>
                <w:sz w:val="20"/>
                <w:szCs w:val="20"/>
                <w:lang w:val="en-NZ"/>
              </w:rPr>
              <w:t>Black noddy (</w:t>
            </w:r>
            <w:r w:rsidRPr="00545D23">
              <w:rPr>
                <w:rFonts w:cstheme="minorHAnsi"/>
                <w:i/>
                <w:iCs/>
                <w:sz w:val="20"/>
                <w:szCs w:val="20"/>
                <w:lang w:val="en-NZ"/>
              </w:rPr>
              <w:t>Anous minutus</w:t>
            </w:r>
            <w:r w:rsidRPr="00545D23">
              <w:rPr>
                <w:rFonts w:cstheme="minorHAnsi"/>
                <w:iCs/>
                <w:sz w:val="20"/>
                <w:szCs w:val="20"/>
                <w:lang w:val="en-NZ"/>
              </w:rPr>
              <w:t>)</w:t>
            </w:r>
          </w:p>
        </w:tc>
        <w:tc>
          <w:tcPr>
            <w:tcW w:w="534" w:type="pct"/>
          </w:tcPr>
          <w:p w:rsidR="0093243B" w:rsidRPr="00545D23" w:rsidRDefault="0093243B" w:rsidP="0093243B">
            <w:pPr>
              <w:pStyle w:val="NormalWeb"/>
              <w:spacing w:before="0" w:beforeAutospacing="0" w:after="0" w:afterAutospacing="0"/>
              <w:ind w:left="-110"/>
              <w:jc w:val="center"/>
              <w:rPr>
                <w:rFonts w:asciiTheme="minorHAnsi" w:hAnsiTheme="minorHAnsi" w:cstheme="minorHAnsi"/>
                <w:sz w:val="20"/>
                <w:szCs w:val="20"/>
              </w:rPr>
            </w:pPr>
            <w:r>
              <w:rPr>
                <w:rFonts w:asciiTheme="minorHAnsi" w:hAnsiTheme="minorHAnsi" w:cstheme="minorHAnsi"/>
                <w:sz w:val="20"/>
                <w:szCs w:val="20"/>
              </w:rPr>
              <w:t>Not listed (</w:t>
            </w:r>
            <w:r w:rsidRPr="00545D23">
              <w:rPr>
                <w:rFonts w:asciiTheme="minorHAnsi" w:hAnsiTheme="minorHAnsi" w:cstheme="minorHAnsi"/>
                <w:sz w:val="20"/>
                <w:szCs w:val="20"/>
              </w:rPr>
              <w:t>Marine</w:t>
            </w:r>
            <w:r>
              <w:rPr>
                <w:rFonts w:asciiTheme="minorHAnsi" w:hAnsiTheme="minorHAnsi" w:cstheme="minorHAnsi"/>
                <w:sz w:val="20"/>
                <w:szCs w:val="20"/>
              </w:rPr>
              <w: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WA, Qld, LH, NI (widespread globally)</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Not threatened.</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rPr>
              <w:t xml:space="preserve">Pelagic, diurnal foraging mainly for small fish and squid. Returns to land to roost at night. </w:t>
            </w:r>
            <w:r w:rsidRPr="00545D23">
              <w:rPr>
                <w:rFonts w:asciiTheme="minorHAnsi" w:hAnsiTheme="minorHAnsi" w:cstheme="minorHAnsi"/>
                <w:sz w:val="20"/>
                <w:szCs w:val="20"/>
                <w:lang w:eastAsia="en-AU"/>
              </w:rPr>
              <w:t xml:space="preserve">Nest in trees. </w:t>
            </w:r>
          </w:p>
        </w:tc>
        <w:tc>
          <w:tcPr>
            <w:tcW w:w="779" w:type="pct"/>
          </w:tcPr>
          <w:p w:rsidR="0093243B" w:rsidRDefault="0093243B" w:rsidP="0093243B">
            <w:pPr>
              <w:autoSpaceDE w:val="0"/>
              <w:autoSpaceDN w:val="0"/>
              <w:adjustRightInd w:val="0"/>
              <w:spacing w:after="0" w:line="240" w:lineRule="auto"/>
              <w:rPr>
                <w:rFonts w:cstheme="minorHAnsi"/>
                <w:sz w:val="20"/>
                <w:szCs w:val="20"/>
                <w:lang w:eastAsia="en-AU"/>
              </w:rPr>
            </w:pPr>
            <w:r>
              <w:rPr>
                <w:rFonts w:cstheme="minorHAnsi"/>
                <w:sz w:val="20"/>
                <w:szCs w:val="20"/>
                <w:lang w:eastAsia="en-AU"/>
              </w:rPr>
              <w:t>Low significance;</w:t>
            </w:r>
            <w:r w:rsidRPr="00545D23">
              <w:rPr>
                <w:rFonts w:cstheme="minorHAnsi"/>
                <w:sz w:val="20"/>
                <w:szCs w:val="20"/>
                <w:lang w:eastAsia="en-AU"/>
              </w:rPr>
              <w:t xml:space="preserve"> Low impact. </w:t>
            </w:r>
          </w:p>
          <w:p w:rsidR="0093243B" w:rsidRPr="00545D23" w:rsidRDefault="0093243B" w:rsidP="0093243B">
            <w:pPr>
              <w:autoSpaceDE w:val="0"/>
              <w:autoSpaceDN w:val="0"/>
              <w:adjustRightInd w:val="0"/>
              <w:spacing w:after="0" w:line="240" w:lineRule="auto"/>
              <w:rPr>
                <w:rFonts w:cstheme="minorHAnsi"/>
                <w:sz w:val="20"/>
                <w:szCs w:val="20"/>
                <w:lang w:val="en-NZ"/>
              </w:rPr>
            </w:pPr>
            <w:r w:rsidRPr="00545D23">
              <w:rPr>
                <w:rFonts w:cstheme="minorHAnsi"/>
                <w:sz w:val="20"/>
                <w:szCs w:val="20"/>
                <w:lang w:eastAsia="en-AU"/>
              </w:rPr>
              <w:t>Nesting and fledgling success, and roosting may be disrupted.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eastAsia="Arial Unicode MS" w:cstheme="minorHAnsi"/>
                <w:color w:val="000000"/>
                <w:sz w:val="20"/>
                <w:szCs w:val="20"/>
                <w:u w:color="000000"/>
              </w:rPr>
            </w:pPr>
            <w:r w:rsidRPr="00545D23">
              <w:rPr>
                <w:rFonts w:eastAsia="Arial Unicode MS" w:cstheme="minorHAnsi"/>
                <w:color w:val="000000"/>
                <w:sz w:val="20"/>
                <w:szCs w:val="20"/>
                <w:u w:color="000000"/>
              </w:rPr>
              <w:t>Black-winged Petrel (</w:t>
            </w:r>
            <w:r w:rsidRPr="00545D23">
              <w:rPr>
                <w:rFonts w:eastAsia="Arial Unicode MS" w:cstheme="minorHAnsi"/>
                <w:i/>
                <w:color w:val="000000"/>
                <w:sz w:val="20"/>
                <w:szCs w:val="20"/>
                <w:u w:color="000000"/>
              </w:rPr>
              <w:t>Pterodroma nigripennis</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Not listed</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s Qld, e NSW, LH, NI (widespread in Pacific)</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Predation by feral animals.</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Pelagic, foraging on </w:t>
            </w:r>
            <w:r w:rsidRPr="00545D23">
              <w:rPr>
                <w:rFonts w:asciiTheme="minorHAnsi" w:hAnsiTheme="minorHAnsi" w:cstheme="minorHAnsi"/>
                <w:sz w:val="20"/>
                <w:szCs w:val="20"/>
              </w:rPr>
              <w:t>s</w:t>
            </w:r>
            <w:r w:rsidRPr="00545D23">
              <w:rPr>
                <w:rFonts w:asciiTheme="minorHAnsi" w:hAnsiTheme="minorHAnsi" w:cstheme="minorHAnsi"/>
                <w:sz w:val="20"/>
                <w:szCs w:val="20"/>
                <w:lang w:eastAsia="en-AU"/>
              </w:rPr>
              <w:t xml:space="preserve">quid, fish and crustaceans. </w:t>
            </w:r>
            <w:r w:rsidRPr="00545D23">
              <w:rPr>
                <w:rFonts w:asciiTheme="minorHAnsi" w:hAnsiTheme="minorHAnsi" w:cstheme="minorHAnsi"/>
                <w:sz w:val="20"/>
                <w:szCs w:val="20"/>
              </w:rPr>
              <w:t>M</w:t>
            </w:r>
            <w:r w:rsidRPr="00545D23">
              <w:rPr>
                <w:rFonts w:asciiTheme="minorHAnsi" w:hAnsiTheme="minorHAnsi" w:cstheme="minorHAnsi"/>
                <w:sz w:val="20"/>
                <w:szCs w:val="20"/>
                <w:lang w:eastAsia="en-AU"/>
              </w:rPr>
              <w:t>igrates to central Pacific Ocean in non-breeding season. Breeding grounds vegetated coastal slopes and rugged terrain inland. Nests in shallow burrow.</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Medium signi</w:t>
            </w:r>
            <w:r>
              <w:rPr>
                <w:rFonts w:asciiTheme="minorHAnsi" w:hAnsiTheme="minorHAnsi" w:cstheme="minorHAnsi"/>
                <w:sz w:val="20"/>
                <w:szCs w:val="20"/>
                <w:lang w:eastAsia="en-AU"/>
              </w:rPr>
              <w:t>ficance;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may be disrupted.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sidRPr="00545D23">
              <w:rPr>
                <w:rFonts w:asciiTheme="minorHAnsi" w:hAnsiTheme="minorHAnsi" w:cstheme="minorHAnsi"/>
                <w:noProof/>
                <w:sz w:val="20"/>
                <w:szCs w:val="20"/>
                <w:lang w:val="en-AU" w:eastAsia="en-AU"/>
              </w:rPr>
              <w:drawing>
                <wp:inline distT="0" distB="0" distL="0" distR="0">
                  <wp:extent cx="1481455" cy="762000"/>
                  <wp:effectExtent l="19050" t="0" r="4445" b="0"/>
                  <wp:docPr id="5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sz w:val="20"/>
                <w:szCs w:val="20"/>
              </w:rPr>
            </w:pPr>
            <w:r w:rsidRPr="00545D23">
              <w:rPr>
                <w:rFonts w:cstheme="minorHAnsi"/>
                <w:sz w:val="20"/>
                <w:szCs w:val="20"/>
                <w:lang w:val="en-NZ"/>
              </w:rPr>
              <w:t>Buff-banded rail (</w:t>
            </w:r>
            <w:r w:rsidRPr="00545D23">
              <w:rPr>
                <w:rFonts w:cstheme="minorHAnsi"/>
                <w:i/>
                <w:iCs/>
                <w:sz w:val="20"/>
                <w:szCs w:val="20"/>
                <w:lang w:val="en-NZ"/>
              </w:rPr>
              <w:t>Gallirallus phillippensis</w:t>
            </w:r>
            <w:r w:rsidRPr="00545D23">
              <w:rPr>
                <w:rFonts w:cstheme="minorHAnsi"/>
                <w:iCs/>
                <w:sz w:val="20"/>
                <w:szCs w:val="20"/>
                <w:lang w:val="en-NZ"/>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Not listed</w:t>
            </w:r>
          </w:p>
          <w:p w:rsidR="0093243B" w:rsidRPr="00545D23" w:rsidRDefault="0093243B" w:rsidP="0093243B">
            <w:pPr>
              <w:pStyle w:val="NormalWeb"/>
              <w:spacing w:before="0" w:beforeAutospacing="0" w:after="0" w:afterAutospacing="0"/>
              <w:ind w:left="-110"/>
              <w:jc w:val="center"/>
              <w:rPr>
                <w:rFonts w:asciiTheme="minorHAnsi" w:hAnsiTheme="minorHAnsi" w:cstheme="minorHAnsi"/>
                <w:sz w:val="20"/>
                <w:szCs w:val="20"/>
              </w:rPr>
            </w:pPr>
            <w:r w:rsidRPr="00545D23">
              <w:rPr>
                <w:rFonts w:asciiTheme="minorHAnsi" w:hAnsiTheme="minorHAnsi" w:cstheme="minorHAnsi"/>
                <w:sz w:val="20"/>
                <w:szCs w:val="20"/>
              </w:rPr>
              <w:t>[</w:t>
            </w:r>
            <w:r w:rsidRPr="00545D23">
              <w:rPr>
                <w:rFonts w:asciiTheme="minorHAnsi" w:hAnsiTheme="minorHAnsi" w:cstheme="minorHAnsi"/>
                <w:i/>
                <w:sz w:val="20"/>
                <w:szCs w:val="20"/>
              </w:rPr>
              <w:t>Gallirallus philippensis macquariensis</w:t>
            </w:r>
            <w:r w:rsidRPr="00545D23">
              <w:rPr>
                <w:rFonts w:asciiTheme="minorHAnsi" w:hAnsiTheme="minorHAnsi" w:cstheme="minorHAnsi"/>
                <w:sz w:val="20"/>
                <w:szCs w:val="20"/>
              </w:rPr>
              <w:t>, Macquarie Island, Extinct]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WA, NT, Qld, NSW, ACT, Vic, SA, Tas, LH, NI (also Philippines, Indonesia, New Guinea, </w:t>
            </w:r>
            <w:r w:rsidRPr="00545D23">
              <w:rPr>
                <w:rFonts w:asciiTheme="minorHAnsi" w:hAnsiTheme="minorHAnsi" w:cstheme="minorHAnsi"/>
                <w:sz w:val="20"/>
                <w:szCs w:val="20"/>
              </w:rPr>
              <w:t xml:space="preserve"> </w:t>
            </w:r>
            <w:r w:rsidRPr="00545D23">
              <w:rPr>
                <w:rFonts w:asciiTheme="minorHAnsi" w:hAnsiTheme="minorHAnsi" w:cstheme="minorHAnsi"/>
                <w:sz w:val="20"/>
                <w:szCs w:val="20"/>
                <w:lang w:eastAsia="en-AU"/>
              </w:rPr>
              <w:t>Cocos (Keeling) Islands, w Pacific, New Zealand)</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Rainforests and woodlands, and adjoining grasslands. Omnivorous scavenger, feeds on invertebrates and small vertebrates, seeds, fallen fruit and other vegetable matter, as well as carrion. Nests on ground </w:t>
            </w:r>
            <w:r w:rsidRPr="00545D23">
              <w:rPr>
                <w:rFonts w:asciiTheme="minorHAnsi" w:hAnsiTheme="minorHAnsi" w:cstheme="minorHAnsi"/>
                <w:sz w:val="20"/>
                <w:szCs w:val="20"/>
              </w:rPr>
              <w:t xml:space="preserve">in </w:t>
            </w:r>
            <w:r w:rsidRPr="00545D23">
              <w:rPr>
                <w:rFonts w:asciiTheme="minorHAnsi" w:hAnsiTheme="minorHAnsi" w:cstheme="minorHAnsi"/>
                <w:sz w:val="20"/>
                <w:szCs w:val="20"/>
                <w:lang w:eastAsia="en-AU"/>
              </w:rPr>
              <w:t>dense grassy or reedy vegetation close to water.</w:t>
            </w:r>
          </w:p>
        </w:tc>
        <w:tc>
          <w:tcPr>
            <w:tcW w:w="779" w:type="pct"/>
          </w:tcPr>
          <w:p w:rsidR="0093243B" w:rsidRDefault="0093243B" w:rsidP="0093243B">
            <w:pPr>
              <w:autoSpaceDE w:val="0"/>
              <w:autoSpaceDN w:val="0"/>
              <w:adjustRightInd w:val="0"/>
              <w:spacing w:after="0" w:line="240" w:lineRule="auto"/>
              <w:rPr>
                <w:rFonts w:cstheme="minorHAnsi"/>
                <w:sz w:val="20"/>
                <w:szCs w:val="20"/>
                <w:lang w:eastAsia="en-AU"/>
              </w:rPr>
            </w:pPr>
            <w:r>
              <w:rPr>
                <w:rFonts w:cstheme="minorHAnsi"/>
                <w:sz w:val="20"/>
                <w:szCs w:val="20"/>
                <w:lang w:eastAsia="en-AU"/>
              </w:rPr>
              <w:t>Low significance;</w:t>
            </w:r>
            <w:r w:rsidRPr="00545D23">
              <w:rPr>
                <w:rFonts w:cstheme="minorHAnsi"/>
                <w:sz w:val="20"/>
                <w:szCs w:val="20"/>
                <w:lang w:eastAsia="en-AU"/>
              </w:rPr>
              <w:t xml:space="preserve"> </w:t>
            </w:r>
            <w:r>
              <w:rPr>
                <w:rFonts w:cstheme="minorHAnsi"/>
                <w:sz w:val="20"/>
                <w:szCs w:val="20"/>
                <w:lang w:eastAsia="en-AU"/>
              </w:rPr>
              <w:t>Low to m</w:t>
            </w:r>
            <w:r w:rsidRPr="00545D23">
              <w:rPr>
                <w:rFonts w:cstheme="minorHAnsi"/>
                <w:sz w:val="20"/>
                <w:szCs w:val="20"/>
                <w:lang w:eastAsia="en-AU"/>
              </w:rPr>
              <w:t xml:space="preserve">edium impact. </w:t>
            </w:r>
          </w:p>
          <w:p w:rsidR="0093243B" w:rsidRPr="00545D23" w:rsidRDefault="0093243B" w:rsidP="0093243B">
            <w:pPr>
              <w:autoSpaceDE w:val="0"/>
              <w:autoSpaceDN w:val="0"/>
              <w:adjustRightInd w:val="0"/>
              <w:spacing w:after="0" w:line="240" w:lineRule="auto"/>
              <w:rPr>
                <w:rFonts w:cstheme="minorHAnsi"/>
                <w:sz w:val="20"/>
                <w:szCs w:val="20"/>
                <w:lang w:val="en-NZ"/>
              </w:rPr>
            </w:pPr>
            <w:r w:rsidRPr="00545D23">
              <w:rPr>
                <w:rFonts w:cstheme="minorHAnsi"/>
                <w:sz w:val="20"/>
                <w:szCs w:val="20"/>
                <w:lang w:eastAsia="en-AU"/>
              </w:rPr>
              <w:t>Nesting and fledgling success, and foraging may be disrupted</w:t>
            </w:r>
            <w:r>
              <w:rPr>
                <w:rFonts w:cstheme="minorHAnsi"/>
                <w:sz w:val="20"/>
                <w:szCs w:val="20"/>
                <w:lang w:eastAsia="en-AU"/>
              </w:rPr>
              <w:t xml:space="preserve">. Abundance of invertebrate </w:t>
            </w:r>
            <w:r w:rsidRPr="00545D23">
              <w:rPr>
                <w:rFonts w:cstheme="minorHAnsi"/>
                <w:sz w:val="20"/>
                <w:szCs w:val="20"/>
                <w:lang w:eastAsia="en-AU"/>
              </w:rPr>
              <w:t>prey may be reduced.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5"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bCs/>
                <w:sz w:val="20"/>
                <w:szCs w:val="20"/>
              </w:rPr>
            </w:pPr>
            <w:r w:rsidRPr="00545D23">
              <w:rPr>
                <w:rFonts w:cstheme="minorHAnsi"/>
                <w:bCs/>
                <w:sz w:val="20"/>
                <w:szCs w:val="20"/>
              </w:rPr>
              <w:t>Common noddy (</w:t>
            </w:r>
            <w:r w:rsidRPr="00545D23">
              <w:rPr>
                <w:rFonts w:cstheme="minorHAnsi"/>
                <w:bCs/>
                <w:i/>
                <w:sz w:val="20"/>
                <w:szCs w:val="20"/>
              </w:rPr>
              <w:t>Anous stolidus</w:t>
            </w:r>
            <w:r w:rsidRPr="00545D23">
              <w:rPr>
                <w:rFonts w:cstheme="minorHAnsi"/>
                <w:bCs/>
                <w:sz w:val="20"/>
                <w:szCs w:val="2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 (</w:t>
            </w:r>
            <w:r w:rsidRPr="00545D23">
              <w:rPr>
                <w:rFonts w:asciiTheme="minorHAnsi" w:hAnsiTheme="minorHAnsi" w:cstheme="minorHAnsi"/>
                <w:sz w:val="20"/>
                <w:szCs w:val="20"/>
              </w:rPr>
              <w:t>Marine</w:t>
            </w:r>
            <w:r>
              <w:rPr>
                <w:rFonts w:asciiTheme="minorHAnsi" w:hAnsiTheme="minorHAnsi" w:cstheme="minorHAnsi"/>
                <w:sz w:val="20"/>
                <w:szCs w:val="20"/>
              </w:rPr>
              <w: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highlight w:val="green"/>
              </w:rPr>
            </w:pPr>
            <w:r w:rsidRPr="00545D23">
              <w:rPr>
                <w:rFonts w:asciiTheme="minorHAnsi" w:hAnsiTheme="minorHAnsi" w:cstheme="minorHAnsi"/>
                <w:sz w:val="20"/>
                <w:szCs w:val="20"/>
              </w:rPr>
              <w:t>WA, NT, Qld, CI, LH, NI (widespread globally)</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Not threatened.</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Migratory. Forages in inshore waters </w:t>
            </w:r>
            <w:r w:rsidRPr="00545D23">
              <w:rPr>
                <w:rFonts w:asciiTheme="minorHAnsi" w:hAnsiTheme="minorHAnsi" w:cstheme="minorHAnsi"/>
                <w:sz w:val="20"/>
                <w:szCs w:val="20"/>
              </w:rPr>
              <w:t xml:space="preserve">and </w:t>
            </w:r>
            <w:r w:rsidRPr="00545D23">
              <w:rPr>
                <w:rFonts w:asciiTheme="minorHAnsi" w:hAnsiTheme="minorHAnsi" w:cstheme="minorHAnsi"/>
                <w:sz w:val="20"/>
                <w:szCs w:val="20"/>
                <w:lang w:eastAsia="en-AU"/>
              </w:rPr>
              <w:t xml:space="preserve">up to 50 km out to pelagic zone. </w:t>
            </w:r>
            <w:r w:rsidRPr="00545D23">
              <w:rPr>
                <w:rFonts w:asciiTheme="minorHAnsi" w:hAnsiTheme="minorHAnsi" w:cstheme="minorHAnsi"/>
                <w:sz w:val="20"/>
                <w:szCs w:val="20"/>
              </w:rPr>
              <w:t xml:space="preserve"> Diet of </w:t>
            </w:r>
            <w:r w:rsidRPr="00545D23">
              <w:rPr>
                <w:rFonts w:asciiTheme="minorHAnsi" w:hAnsiTheme="minorHAnsi" w:cstheme="minorHAnsi"/>
                <w:sz w:val="20"/>
                <w:szCs w:val="20"/>
                <w:lang w:eastAsia="en-AU"/>
              </w:rPr>
              <w:t>small fish, as well as pelagic molluscs, medusae and insects. Nest sites variable, in tree hollows, low vegetation, inland cliffs, and on open ground and amongst rocks.</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significance;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may be disrupted.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eastAsia="Arial Unicode MS" w:cstheme="minorHAnsi"/>
                <w:color w:val="000000"/>
                <w:sz w:val="20"/>
                <w:szCs w:val="20"/>
                <w:u w:color="000000"/>
              </w:rPr>
            </w:pPr>
            <w:r w:rsidRPr="00025339">
              <w:rPr>
                <w:rFonts w:cstheme="minorHAnsi"/>
                <w:bCs/>
                <w:sz w:val="20"/>
                <w:szCs w:val="20"/>
              </w:rPr>
              <w:t>Eastern curlew</w:t>
            </w:r>
            <w:r>
              <w:rPr>
                <w:rFonts w:cstheme="minorHAnsi"/>
                <w:bCs/>
                <w:sz w:val="20"/>
                <w:szCs w:val="20"/>
              </w:rPr>
              <w:t xml:space="preserve"> (</w:t>
            </w:r>
            <w:r w:rsidRPr="00025339">
              <w:rPr>
                <w:rFonts w:cstheme="minorHAnsi"/>
                <w:bCs/>
                <w:i/>
                <w:iCs/>
                <w:sz w:val="20"/>
                <w:szCs w:val="20"/>
              </w:rPr>
              <w:t>Numenius madagascariensis</w:t>
            </w:r>
            <w:r w:rsidRPr="00010672">
              <w:rPr>
                <w:rFonts w:cstheme="minorHAnsi"/>
                <w:sz w:val="20"/>
                <w:szCs w:val="20"/>
              </w:rPr>
              <w:t>)</w:t>
            </w:r>
          </w:p>
        </w:tc>
        <w:tc>
          <w:tcPr>
            <w:tcW w:w="534" w:type="pct"/>
          </w:tcPr>
          <w:p w:rsidR="0093243B" w:rsidRPr="00C44BD1" w:rsidRDefault="0093243B" w:rsidP="0093243B">
            <w:pPr>
              <w:pStyle w:val="NormalWeb"/>
              <w:jc w:val="center"/>
              <w:rPr>
                <w:rFonts w:asciiTheme="minorHAnsi" w:hAnsiTheme="minorHAnsi" w:cstheme="minorHAnsi"/>
                <w:sz w:val="20"/>
                <w:szCs w:val="20"/>
              </w:rPr>
            </w:pPr>
            <w:r>
              <w:rPr>
                <w:rFonts w:asciiTheme="minorHAnsi" w:hAnsiTheme="minorHAnsi" w:cstheme="minorHAnsi"/>
                <w:sz w:val="20"/>
                <w:szCs w:val="20"/>
              </w:rPr>
              <w:t>Not listed (Marine)</w:t>
            </w:r>
          </w:p>
        </w:tc>
        <w:tc>
          <w:tcPr>
            <w:tcW w:w="552" w:type="pct"/>
            <w:gridSpan w:val="2"/>
          </w:tcPr>
          <w:p w:rsidR="0093243B" w:rsidRPr="00C44BD1" w:rsidRDefault="0093243B" w:rsidP="0093243B">
            <w:pPr>
              <w:pStyle w:val="NormalWeb"/>
              <w:rPr>
                <w:rFonts w:asciiTheme="minorHAnsi" w:hAnsiTheme="minorHAnsi" w:cstheme="minorHAnsi"/>
                <w:sz w:val="20"/>
                <w:szCs w:val="20"/>
                <w:lang w:eastAsia="en-AU"/>
              </w:rPr>
            </w:pPr>
            <w:r w:rsidRPr="00C44BD1">
              <w:rPr>
                <w:rFonts w:asciiTheme="minorHAnsi" w:hAnsiTheme="minorHAnsi" w:cstheme="minorHAnsi"/>
                <w:sz w:val="20"/>
                <w:szCs w:val="20"/>
                <w:lang w:eastAsia="en-AU"/>
              </w:rPr>
              <w:t>All Aus; LH, NI</w:t>
            </w:r>
            <w:r>
              <w:rPr>
                <w:rFonts w:asciiTheme="minorHAnsi" w:hAnsiTheme="minorHAnsi" w:cstheme="minorHAnsi"/>
                <w:sz w:val="20"/>
                <w:szCs w:val="20"/>
                <w:lang w:eastAsia="en-AU"/>
              </w:rPr>
              <w:t xml:space="preserve"> (</w:t>
            </w:r>
            <w:r w:rsidRPr="009A6A18">
              <w:rPr>
                <w:rFonts w:asciiTheme="minorHAnsi" w:hAnsiTheme="minorHAnsi" w:cstheme="minorHAnsi"/>
                <w:sz w:val="20"/>
                <w:szCs w:val="20"/>
                <w:lang w:eastAsia="en-AU"/>
              </w:rPr>
              <w:t>breeds in Russia and north-eastern China</w:t>
            </w:r>
            <w:r>
              <w:rPr>
                <w:rFonts w:asciiTheme="minorHAnsi" w:hAnsiTheme="minorHAnsi" w:cstheme="minorHAnsi"/>
                <w:sz w:val="20"/>
                <w:szCs w:val="20"/>
                <w:lang w:eastAsia="en-AU"/>
              </w:rPr>
              <w:t>)</w:t>
            </w:r>
          </w:p>
        </w:tc>
        <w:tc>
          <w:tcPr>
            <w:tcW w:w="617"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rPr>
            </w:pPr>
            <w:r w:rsidRPr="00C44BD1">
              <w:rPr>
                <w:rFonts w:asciiTheme="minorHAnsi" w:hAnsiTheme="minorHAnsi" w:cstheme="minorHAnsi"/>
                <w:sz w:val="20"/>
                <w:szCs w:val="20"/>
              </w:rPr>
              <w:t xml:space="preserve">No. </w:t>
            </w:r>
            <w:r>
              <w:rPr>
                <w:rFonts w:asciiTheme="minorHAnsi" w:hAnsiTheme="minorHAnsi" w:cstheme="minorHAnsi"/>
                <w:sz w:val="20"/>
                <w:szCs w:val="20"/>
              </w:rPr>
              <w:t>Human disturbance;</w:t>
            </w:r>
            <w:r w:rsidRPr="00C44BD1">
              <w:rPr>
                <w:rFonts w:asciiTheme="minorHAnsi" w:hAnsiTheme="minorHAnsi" w:cstheme="minorHAnsi"/>
                <w:sz w:val="20"/>
                <w:szCs w:val="20"/>
              </w:rPr>
              <w:t xml:space="preserve"> habitat degradation.</w:t>
            </w:r>
          </w:p>
        </w:tc>
        <w:tc>
          <w:tcPr>
            <w:tcW w:w="924"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 xml:space="preserve">Sheltered coasts, especially estuaries, bays, harbours, inlets and coastal lagoons. </w:t>
            </w:r>
            <w:r>
              <w:rPr>
                <w:rFonts w:asciiTheme="minorHAnsi" w:hAnsiTheme="minorHAnsi" w:cstheme="minorHAnsi"/>
                <w:sz w:val="20"/>
                <w:szCs w:val="20"/>
                <w:lang w:eastAsia="en-AU"/>
              </w:rPr>
              <w:t xml:space="preserve">Migratory. </w:t>
            </w:r>
            <w:r w:rsidRPr="00C44BD1">
              <w:rPr>
                <w:rFonts w:asciiTheme="minorHAnsi" w:hAnsiTheme="minorHAnsi" w:cstheme="minorHAnsi"/>
                <w:sz w:val="20"/>
                <w:szCs w:val="20"/>
                <w:lang w:eastAsia="en-AU"/>
              </w:rPr>
              <w:t xml:space="preserve">Roosts terrestrially in salt-marshes, behind mangroves, and on sandy beaches. Forages on soft intertidal sand- and mud-flats.  </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Low significance; </w:t>
            </w:r>
            <w:r w:rsidRPr="00C44BD1">
              <w:rPr>
                <w:rFonts w:asciiTheme="minorHAnsi" w:hAnsiTheme="minorHAnsi" w:cstheme="minorHAnsi"/>
                <w:sz w:val="20"/>
                <w:szCs w:val="20"/>
                <w:lang w:eastAsia="en-AU"/>
              </w:rPr>
              <w:t xml:space="preserve">Low impact. </w:t>
            </w:r>
          </w:p>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Roosting and foraging minimally affected.</w:t>
            </w:r>
          </w:p>
          <w:p w:rsidR="0093243B" w:rsidRPr="00C44BD1" w:rsidRDefault="0093243B" w:rsidP="0093243B">
            <w:pPr>
              <w:pStyle w:val="NormalWeb"/>
              <w:rPr>
                <w:rFonts w:asciiTheme="minorHAnsi" w:hAnsiTheme="minorHAnsi" w:cstheme="minorHAnsi"/>
                <w:sz w:val="20"/>
                <w:szCs w:val="20"/>
                <w:lang w:eastAsia="en-AU"/>
              </w:rPr>
            </w:pPr>
          </w:p>
        </w:tc>
        <w:tc>
          <w:tcPr>
            <w:tcW w:w="876" w:type="pct"/>
          </w:tcPr>
          <w:p w:rsidR="0093243B" w:rsidRPr="00C44BD1" w:rsidRDefault="0093243B" w:rsidP="0093243B">
            <w:pPr>
              <w:pStyle w:val="NormalWeb"/>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90345" cy="762000"/>
                  <wp:effectExtent l="19050" t="0" r="0" b="0"/>
                  <wp:docPr id="5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srcRect/>
                          <a:stretch>
                            <a:fillRect/>
                          </a:stretch>
                        </pic:blipFill>
                        <pic:spPr bwMode="auto">
                          <a:xfrm>
                            <a:off x="0" y="0"/>
                            <a:ext cx="149034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eastAsia="Arial Unicode MS" w:cstheme="minorHAnsi"/>
                <w:color w:val="000000"/>
                <w:sz w:val="20"/>
                <w:szCs w:val="20"/>
                <w:u w:color="000000"/>
              </w:rPr>
            </w:pPr>
            <w:r w:rsidRPr="00545D23">
              <w:rPr>
                <w:rFonts w:eastAsia="Arial Unicode MS" w:cstheme="minorHAnsi"/>
                <w:color w:val="000000"/>
                <w:sz w:val="20"/>
                <w:szCs w:val="20"/>
                <w:u w:color="000000"/>
              </w:rPr>
              <w:t>Emerald ground-dove (</w:t>
            </w:r>
            <w:r w:rsidRPr="00545D23">
              <w:rPr>
                <w:rFonts w:eastAsia="Arial Unicode MS" w:cstheme="minorHAnsi"/>
                <w:i/>
                <w:color w:val="000000"/>
                <w:sz w:val="20"/>
                <w:szCs w:val="20"/>
                <w:u w:color="000000"/>
              </w:rPr>
              <w:t xml:space="preserve">Chalcophaps indica </w:t>
            </w:r>
            <w:r w:rsidRPr="00545D23">
              <w:rPr>
                <w:rFonts w:cstheme="minorHAnsi"/>
                <w:i/>
                <w:iCs/>
                <w:sz w:val="20"/>
                <w:szCs w:val="20"/>
              </w:rPr>
              <w:t>chrysochlora</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Not listed</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Qld, NSW, LH, 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Lowland rainforests and semi-urban areas. Roosts in trees. Forages on ground and low vegetation for seeds and fruit. Nests in trees.</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significance; Low</w:t>
            </w:r>
            <w:r w:rsidRPr="00545D23">
              <w:rPr>
                <w:rFonts w:asciiTheme="minorHAnsi" w:hAnsiTheme="minorHAnsi" w:cstheme="minorHAnsi"/>
                <w:sz w:val="20"/>
                <w:szCs w:val="20"/>
                <w:lang w:eastAsia="en-AU"/>
              </w:rPr>
              <w:t xml:space="preserve">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and foraging may be disrupted.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eastAsia="Arial Unicode MS" w:cstheme="minorHAnsi"/>
                <w:color w:val="000000"/>
                <w:sz w:val="20"/>
                <w:szCs w:val="20"/>
                <w:u w:color="000000"/>
              </w:rPr>
            </w:pPr>
            <w:r w:rsidRPr="00545D23">
              <w:rPr>
                <w:rFonts w:eastAsia="Arial Unicode MS" w:cstheme="minorHAnsi"/>
                <w:color w:val="000000"/>
                <w:sz w:val="20"/>
                <w:szCs w:val="20"/>
                <w:u w:color="000000"/>
              </w:rPr>
              <w:t>Flesh-footed shearwater (</w:t>
            </w:r>
            <w:r w:rsidRPr="00545D23">
              <w:rPr>
                <w:rFonts w:eastAsia="Arial Unicode MS" w:cstheme="minorHAnsi"/>
                <w:i/>
                <w:color w:val="000000"/>
                <w:sz w:val="20"/>
                <w:szCs w:val="20"/>
                <w:u w:color="000000"/>
              </w:rPr>
              <w:t xml:space="preserve">Puffinus </w:t>
            </w:r>
            <w:r w:rsidRPr="00545D23">
              <w:rPr>
                <w:rFonts w:eastAsia="Arial Unicode MS" w:cstheme="minorHAnsi"/>
                <w:color w:val="000000"/>
                <w:sz w:val="20"/>
                <w:szCs w:val="20"/>
                <w:u w:color="000000"/>
              </w:rPr>
              <w:t>[=</w:t>
            </w:r>
            <w:r w:rsidRPr="00545D23">
              <w:rPr>
                <w:rFonts w:cstheme="minorHAnsi"/>
                <w:iCs/>
                <w:sz w:val="20"/>
                <w:szCs w:val="20"/>
              </w:rPr>
              <w:t xml:space="preserve"> </w:t>
            </w:r>
            <w:r w:rsidRPr="00545D23">
              <w:rPr>
                <w:rFonts w:cstheme="minorHAnsi"/>
                <w:i/>
                <w:iCs/>
                <w:sz w:val="20"/>
                <w:szCs w:val="20"/>
              </w:rPr>
              <w:t>Ardenna</w:t>
            </w:r>
            <w:r w:rsidRPr="00545D23">
              <w:rPr>
                <w:rFonts w:eastAsia="Arial Unicode MS" w:cstheme="minorHAnsi"/>
                <w:color w:val="000000"/>
                <w:sz w:val="20"/>
                <w:szCs w:val="20"/>
                <w:u w:color="000000"/>
              </w:rPr>
              <w:t xml:space="preserve">] </w:t>
            </w:r>
            <w:r w:rsidRPr="00545D23">
              <w:rPr>
                <w:rFonts w:eastAsia="Arial Unicode MS" w:cstheme="minorHAnsi"/>
                <w:i/>
                <w:color w:val="000000"/>
                <w:sz w:val="20"/>
                <w:szCs w:val="20"/>
                <w:u w:color="000000"/>
              </w:rPr>
              <w:t>carneipes</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 (</w:t>
            </w:r>
            <w:r w:rsidRPr="00545D23">
              <w:rPr>
                <w:rFonts w:asciiTheme="minorHAnsi" w:hAnsiTheme="minorHAnsi" w:cstheme="minorHAnsi"/>
                <w:sz w:val="20"/>
                <w:szCs w:val="20"/>
              </w:rPr>
              <w:t>Marine</w:t>
            </w:r>
            <w:r>
              <w:rPr>
                <w:rFonts w:asciiTheme="minorHAnsi" w:hAnsiTheme="minorHAnsi" w:cstheme="minorHAnsi"/>
                <w:sz w:val="20"/>
                <w:szCs w:val="20"/>
              </w:rPr>
              <w: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s WA, s SA, Vic, Tas, NSW, se Qld, LH, NI (Indian and Pacific Oceans)</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Disturbance of breeding sites; predation by feral animals.</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Pelagic, foraging on </w:t>
            </w:r>
            <w:r w:rsidRPr="00545D23">
              <w:rPr>
                <w:rFonts w:asciiTheme="minorHAnsi" w:hAnsiTheme="minorHAnsi" w:cstheme="minorHAnsi"/>
                <w:sz w:val="20"/>
                <w:szCs w:val="20"/>
              </w:rPr>
              <w:t>s</w:t>
            </w:r>
            <w:r w:rsidRPr="00545D23">
              <w:rPr>
                <w:rFonts w:asciiTheme="minorHAnsi" w:hAnsiTheme="minorHAnsi" w:cstheme="minorHAnsi"/>
                <w:sz w:val="20"/>
                <w:szCs w:val="20"/>
                <w:lang w:eastAsia="en-AU"/>
              </w:rPr>
              <w:t xml:space="preserve">quid, fish and crustaceans. Migratory in non-breeding season. Breeding </w:t>
            </w:r>
            <w:r w:rsidRPr="00545D23">
              <w:rPr>
                <w:rFonts w:asciiTheme="minorHAnsi" w:hAnsiTheme="minorHAnsi" w:cstheme="minorHAnsi"/>
                <w:sz w:val="20"/>
                <w:szCs w:val="20"/>
              </w:rPr>
              <w:t xml:space="preserve">on </w:t>
            </w:r>
            <w:r w:rsidRPr="00545D23">
              <w:rPr>
                <w:rFonts w:asciiTheme="minorHAnsi" w:hAnsiTheme="minorHAnsi" w:cstheme="minorHAnsi"/>
                <w:sz w:val="20"/>
                <w:szCs w:val="20"/>
                <w:lang w:eastAsia="en-AU"/>
              </w:rPr>
              <w:t xml:space="preserve">sloping ground in coastal forests, shrublands and grasslands. Nests in burrows. </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Medium significance; </w:t>
            </w:r>
            <w:r w:rsidRPr="00545D23">
              <w:rPr>
                <w:rFonts w:asciiTheme="minorHAnsi" w:hAnsiTheme="minorHAnsi" w:cstheme="minorHAnsi"/>
                <w:sz w:val="20"/>
                <w:szCs w:val="20"/>
                <w:lang w:eastAsia="en-AU"/>
              </w:rPr>
              <w:t xml:space="preserve">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may be disrupted.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iCs/>
                <w:sz w:val="20"/>
                <w:szCs w:val="20"/>
                <w:lang w:val="en-NZ"/>
              </w:rPr>
            </w:pPr>
            <w:r w:rsidRPr="00545D23">
              <w:rPr>
                <w:rFonts w:cstheme="minorHAnsi"/>
                <w:sz w:val="20"/>
                <w:szCs w:val="20"/>
                <w:lang w:val="en-NZ"/>
              </w:rPr>
              <w:t>Grey fantail (</w:t>
            </w:r>
            <w:r w:rsidRPr="00545D23">
              <w:rPr>
                <w:rFonts w:cstheme="minorHAnsi"/>
                <w:i/>
                <w:iCs/>
                <w:sz w:val="20"/>
                <w:szCs w:val="20"/>
                <w:lang w:val="en-NZ"/>
              </w:rPr>
              <w:t>Rhipidura fuliginosa pelzelni</w:t>
            </w:r>
            <w:r w:rsidRPr="00545D23">
              <w:rPr>
                <w:rFonts w:cstheme="minorHAnsi"/>
                <w:iCs/>
                <w:sz w:val="20"/>
                <w:szCs w:val="20"/>
                <w:lang w:val="en-NZ"/>
              </w:rPr>
              <w:t xml:space="preserve">) </w:t>
            </w:r>
          </w:p>
          <w:p w:rsidR="0093243B" w:rsidRPr="00545D23" w:rsidRDefault="0093243B" w:rsidP="0093243B">
            <w:pPr>
              <w:spacing w:after="0" w:line="240" w:lineRule="auto"/>
              <w:rPr>
                <w:rFonts w:cstheme="minorHAnsi"/>
                <w:sz w:val="20"/>
                <w:szCs w:val="20"/>
              </w:rPr>
            </w:pPr>
            <w:r w:rsidRPr="00545D23">
              <w:rPr>
                <w:rFonts w:cstheme="minorHAnsi"/>
                <w:iCs/>
                <w:sz w:val="20"/>
                <w:szCs w:val="20"/>
                <w:lang w:val="en-NZ"/>
              </w:rPr>
              <w:t xml:space="preserve">[= </w:t>
            </w:r>
            <w:r w:rsidRPr="00545D23">
              <w:rPr>
                <w:rFonts w:cstheme="minorHAnsi"/>
                <w:i/>
                <w:iCs/>
                <w:sz w:val="20"/>
                <w:szCs w:val="20"/>
                <w:lang w:val="en-NZ"/>
              </w:rPr>
              <w:t>Rhipidura albiscapa</w:t>
            </w:r>
            <w:r w:rsidRPr="00545D23">
              <w:rPr>
                <w:rFonts w:cstheme="minorHAnsi"/>
                <w:iCs/>
                <w:sz w:val="20"/>
                <w:szCs w:val="20"/>
                <w:lang w:val="en-NZ"/>
              </w:rPr>
              <w:t xml:space="preserve"> </w:t>
            </w:r>
            <w:r w:rsidRPr="00545D23">
              <w:rPr>
                <w:rFonts w:cstheme="minorHAnsi"/>
                <w:i/>
                <w:iCs/>
                <w:sz w:val="20"/>
                <w:szCs w:val="20"/>
                <w:lang w:val="en-NZ"/>
              </w:rPr>
              <w:t xml:space="preserve"> pelzelni</w:t>
            </w:r>
            <w:r w:rsidRPr="00545D23">
              <w:rPr>
                <w:rFonts w:cstheme="minorHAnsi"/>
                <w:iCs/>
                <w:sz w:val="20"/>
                <w:szCs w:val="20"/>
                <w:lang w:val="en-NZ"/>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Not listed</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 xml:space="preserve">No. </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SRE. Forests and shrublands. Insectivore, feeds on insects, mostly caught in flight but sometimes gleaned off the ground and vegetation. Nests in subcanopy.</w:t>
            </w:r>
          </w:p>
        </w:tc>
        <w:tc>
          <w:tcPr>
            <w:tcW w:w="779" w:type="pct"/>
          </w:tcPr>
          <w:p w:rsidR="0093243B" w:rsidRDefault="0093243B" w:rsidP="0093243B">
            <w:pPr>
              <w:autoSpaceDE w:val="0"/>
              <w:autoSpaceDN w:val="0"/>
              <w:adjustRightInd w:val="0"/>
              <w:spacing w:after="0" w:line="240" w:lineRule="auto"/>
              <w:rPr>
                <w:rFonts w:cstheme="minorHAnsi"/>
                <w:sz w:val="20"/>
                <w:szCs w:val="20"/>
                <w:lang w:eastAsia="en-AU"/>
              </w:rPr>
            </w:pPr>
            <w:r>
              <w:rPr>
                <w:rFonts w:cstheme="minorHAnsi"/>
                <w:sz w:val="20"/>
                <w:szCs w:val="20"/>
                <w:lang w:eastAsia="en-AU"/>
              </w:rPr>
              <w:t>High significance;</w:t>
            </w:r>
            <w:r w:rsidRPr="00545D23">
              <w:rPr>
                <w:rFonts w:cstheme="minorHAnsi"/>
                <w:sz w:val="20"/>
                <w:szCs w:val="20"/>
                <w:lang w:eastAsia="en-AU"/>
              </w:rPr>
              <w:t xml:space="preserve"> </w:t>
            </w:r>
            <w:r>
              <w:rPr>
                <w:rFonts w:cstheme="minorHAnsi"/>
                <w:sz w:val="20"/>
                <w:szCs w:val="20"/>
                <w:lang w:eastAsia="en-AU"/>
              </w:rPr>
              <w:t>Low</w:t>
            </w:r>
            <w:r w:rsidRPr="00545D23">
              <w:rPr>
                <w:rFonts w:cstheme="minorHAnsi"/>
                <w:sz w:val="20"/>
                <w:szCs w:val="20"/>
                <w:lang w:eastAsia="en-AU"/>
              </w:rPr>
              <w:t xml:space="preserve"> impact. </w:t>
            </w:r>
          </w:p>
          <w:p w:rsidR="0093243B" w:rsidRPr="00545D23" w:rsidRDefault="0093243B" w:rsidP="0093243B">
            <w:pPr>
              <w:autoSpaceDE w:val="0"/>
              <w:autoSpaceDN w:val="0"/>
              <w:adjustRightInd w:val="0"/>
              <w:spacing w:after="0" w:line="240" w:lineRule="auto"/>
              <w:rPr>
                <w:rFonts w:cstheme="minorHAnsi"/>
                <w:sz w:val="20"/>
                <w:szCs w:val="20"/>
                <w:lang w:val="en-NZ"/>
              </w:rPr>
            </w:pPr>
            <w:r w:rsidRPr="00545D23">
              <w:rPr>
                <w:rFonts w:cstheme="minorHAnsi"/>
                <w:sz w:val="20"/>
                <w:szCs w:val="20"/>
                <w:lang w:eastAsia="en-AU"/>
              </w:rPr>
              <w:t>Nesting and fledgling success, and foraging may be disrupted. Abundance of invertebrate prey may be reduced.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sz w:val="20"/>
                <w:szCs w:val="20"/>
              </w:rPr>
            </w:pPr>
            <w:r w:rsidRPr="00545D23">
              <w:rPr>
                <w:rFonts w:cstheme="minorHAnsi"/>
                <w:sz w:val="20"/>
                <w:szCs w:val="20"/>
              </w:rPr>
              <w:t>Grey gerygone (</w:t>
            </w:r>
            <w:r w:rsidRPr="00545D23">
              <w:rPr>
                <w:rFonts w:cstheme="minorHAnsi"/>
                <w:i/>
                <w:sz w:val="20"/>
                <w:szCs w:val="20"/>
              </w:rPr>
              <w:t>Gerygone modesta</w:t>
            </w:r>
            <w:r w:rsidRPr="00545D23">
              <w:rPr>
                <w:rFonts w:cstheme="minorHAnsi"/>
                <w:sz w:val="20"/>
                <w:szCs w:val="20"/>
              </w:rPr>
              <w:t>)</w:t>
            </w:r>
          </w:p>
        </w:tc>
        <w:tc>
          <w:tcPr>
            <w:tcW w:w="534" w:type="pct"/>
          </w:tcPr>
          <w:p w:rsidR="0093243B" w:rsidRPr="00545D23" w:rsidRDefault="0093243B" w:rsidP="0093243B">
            <w:pPr>
              <w:pStyle w:val="NormalWeb"/>
              <w:spacing w:before="0" w:beforeAutospacing="0" w:after="0" w:afterAutospacing="0"/>
              <w:ind w:left="-394"/>
              <w:jc w:val="center"/>
              <w:rPr>
                <w:rFonts w:asciiTheme="minorHAnsi" w:hAnsiTheme="minorHAnsi" w:cstheme="minorHAnsi"/>
                <w:sz w:val="20"/>
                <w:szCs w:val="20"/>
              </w:rPr>
            </w:pPr>
            <w:r w:rsidRPr="00545D23">
              <w:rPr>
                <w:rFonts w:asciiTheme="minorHAnsi" w:hAnsiTheme="minorHAnsi" w:cstheme="minorHAnsi"/>
                <w:sz w:val="20"/>
                <w:szCs w:val="20"/>
              </w:rPr>
              <w:t>Not listed</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Not threatened.</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SRE. Forests and shrublands, and urban areas. Insectivore, nectarivore, and frugivore foraging in the forest understory and canopy, and rarely on the forest floor. Nests in canopy and subcanopy.</w:t>
            </w:r>
          </w:p>
        </w:tc>
        <w:tc>
          <w:tcPr>
            <w:tcW w:w="779" w:type="pct"/>
          </w:tcPr>
          <w:p w:rsidR="0093243B" w:rsidRDefault="0093243B" w:rsidP="0093243B">
            <w:pPr>
              <w:autoSpaceDE w:val="0"/>
              <w:autoSpaceDN w:val="0"/>
              <w:adjustRightInd w:val="0"/>
              <w:spacing w:after="0" w:line="240" w:lineRule="auto"/>
              <w:rPr>
                <w:rFonts w:cstheme="minorHAnsi"/>
                <w:sz w:val="20"/>
                <w:szCs w:val="20"/>
                <w:lang w:eastAsia="en-AU"/>
              </w:rPr>
            </w:pPr>
            <w:r>
              <w:rPr>
                <w:rFonts w:cstheme="minorHAnsi"/>
                <w:sz w:val="20"/>
                <w:szCs w:val="20"/>
                <w:lang w:eastAsia="en-AU"/>
              </w:rPr>
              <w:t>High significance; Low</w:t>
            </w:r>
            <w:r w:rsidRPr="00545D23">
              <w:rPr>
                <w:rFonts w:cstheme="minorHAnsi"/>
                <w:sz w:val="20"/>
                <w:szCs w:val="20"/>
                <w:lang w:eastAsia="en-AU"/>
              </w:rPr>
              <w:t xml:space="preserve"> impact. </w:t>
            </w:r>
          </w:p>
          <w:p w:rsidR="0093243B" w:rsidRPr="00545D23" w:rsidRDefault="0093243B" w:rsidP="0093243B">
            <w:pPr>
              <w:autoSpaceDE w:val="0"/>
              <w:autoSpaceDN w:val="0"/>
              <w:adjustRightInd w:val="0"/>
              <w:spacing w:after="0" w:line="240" w:lineRule="auto"/>
              <w:rPr>
                <w:rFonts w:cstheme="minorHAnsi"/>
                <w:sz w:val="20"/>
                <w:szCs w:val="20"/>
                <w:lang w:val="en-NZ"/>
              </w:rPr>
            </w:pPr>
            <w:r w:rsidRPr="00545D23">
              <w:rPr>
                <w:rFonts w:cstheme="minorHAnsi"/>
                <w:sz w:val="20"/>
                <w:szCs w:val="20"/>
                <w:lang w:eastAsia="en-AU"/>
              </w:rPr>
              <w:t>Nesting and fledgling success, and foraging may be disrupted. Abundance of invertebrate prey may be reduced.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sz w:val="20"/>
                <w:szCs w:val="20"/>
              </w:rPr>
            </w:pPr>
            <w:r w:rsidRPr="00545D23">
              <w:rPr>
                <w:rFonts w:cstheme="minorHAnsi"/>
                <w:sz w:val="20"/>
                <w:szCs w:val="20"/>
                <w:lang w:val="en-NZ"/>
              </w:rPr>
              <w:t>Grey ternlet (western Pacific) (</w:t>
            </w:r>
            <w:r w:rsidRPr="00545D23">
              <w:rPr>
                <w:rFonts w:cstheme="minorHAnsi"/>
                <w:i/>
                <w:iCs/>
                <w:sz w:val="20"/>
                <w:szCs w:val="20"/>
                <w:lang w:val="en-NZ"/>
              </w:rPr>
              <w:t>Procelsterna cerulea albivitta</w:t>
            </w:r>
            <w:r w:rsidRPr="00545D23">
              <w:rPr>
                <w:rFonts w:cstheme="minorHAnsi"/>
                <w:iCs/>
                <w:sz w:val="20"/>
                <w:szCs w:val="20"/>
                <w:lang w:val="en-NZ"/>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Not listed</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LH, NI (also New Zealand)</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Predation by feral animals.</w:t>
            </w:r>
          </w:p>
        </w:tc>
        <w:tc>
          <w:tcPr>
            <w:tcW w:w="924" w:type="pct"/>
          </w:tcPr>
          <w:p w:rsidR="0093243B" w:rsidRPr="00545D23" w:rsidRDefault="0093243B" w:rsidP="0093243B">
            <w:pPr>
              <w:autoSpaceDE w:val="0"/>
              <w:autoSpaceDN w:val="0"/>
              <w:adjustRightInd w:val="0"/>
              <w:spacing w:after="0" w:line="240" w:lineRule="auto"/>
              <w:rPr>
                <w:rFonts w:cstheme="minorHAnsi"/>
                <w:sz w:val="20"/>
                <w:szCs w:val="20"/>
                <w:lang w:val="en-NZ"/>
              </w:rPr>
            </w:pPr>
            <w:r w:rsidRPr="00545D23">
              <w:rPr>
                <w:rFonts w:cstheme="minorHAnsi"/>
                <w:sz w:val="20"/>
                <w:szCs w:val="20"/>
                <w:lang w:val="en-NZ"/>
              </w:rPr>
              <w:t xml:space="preserve">SRE. </w:t>
            </w:r>
            <w:r w:rsidRPr="00545D23">
              <w:rPr>
                <w:rFonts w:cstheme="minorHAnsi"/>
                <w:sz w:val="20"/>
                <w:szCs w:val="20"/>
                <w:lang w:eastAsia="en-AU"/>
              </w:rPr>
              <w:t xml:space="preserve"> Pelagic, nest and roost in coastal regions, usually on steep cliff faces, and forage over waters close to shore, feeding on small fish and crustaceans. </w:t>
            </w:r>
            <w:r w:rsidRPr="00545D23">
              <w:rPr>
                <w:rFonts w:cstheme="minorHAnsi"/>
                <w:sz w:val="20"/>
                <w:szCs w:val="20"/>
              </w:rPr>
              <w:t xml:space="preserve"> </w:t>
            </w:r>
            <w:r w:rsidRPr="00545D23">
              <w:rPr>
                <w:rFonts w:cstheme="minorHAnsi"/>
                <w:sz w:val="20"/>
                <w:szCs w:val="20"/>
                <w:lang w:val="en-NZ"/>
              </w:rPr>
              <w:t>Nests a scrape, on the ground, in a niche under a boulder or on a cliff ledge.</w:t>
            </w:r>
          </w:p>
        </w:tc>
        <w:tc>
          <w:tcPr>
            <w:tcW w:w="779" w:type="pct"/>
          </w:tcPr>
          <w:p w:rsidR="0093243B" w:rsidRDefault="0093243B" w:rsidP="0093243B">
            <w:pPr>
              <w:autoSpaceDE w:val="0"/>
              <w:autoSpaceDN w:val="0"/>
              <w:adjustRightInd w:val="0"/>
              <w:spacing w:after="0" w:line="240" w:lineRule="auto"/>
              <w:rPr>
                <w:rFonts w:cstheme="minorHAnsi"/>
                <w:sz w:val="20"/>
                <w:szCs w:val="20"/>
                <w:lang w:eastAsia="en-AU"/>
              </w:rPr>
            </w:pPr>
            <w:r>
              <w:rPr>
                <w:rFonts w:cstheme="minorHAnsi"/>
                <w:sz w:val="20"/>
                <w:szCs w:val="20"/>
                <w:lang w:eastAsia="en-AU"/>
              </w:rPr>
              <w:t xml:space="preserve">High significance; </w:t>
            </w:r>
            <w:r w:rsidRPr="00545D23">
              <w:rPr>
                <w:rFonts w:cstheme="minorHAnsi"/>
                <w:sz w:val="20"/>
                <w:szCs w:val="20"/>
                <w:lang w:eastAsia="en-AU"/>
              </w:rPr>
              <w:t xml:space="preserve">Low impact. </w:t>
            </w:r>
          </w:p>
          <w:p w:rsidR="0093243B" w:rsidRPr="00545D23" w:rsidRDefault="0093243B" w:rsidP="0093243B">
            <w:pPr>
              <w:autoSpaceDE w:val="0"/>
              <w:autoSpaceDN w:val="0"/>
              <w:adjustRightInd w:val="0"/>
              <w:spacing w:after="0" w:line="240" w:lineRule="auto"/>
              <w:rPr>
                <w:rFonts w:cstheme="minorHAnsi"/>
                <w:sz w:val="20"/>
                <w:szCs w:val="20"/>
                <w:lang w:eastAsia="en-AU"/>
              </w:rPr>
            </w:pPr>
            <w:r w:rsidRPr="00545D23">
              <w:rPr>
                <w:rFonts w:cstheme="minorHAnsi"/>
                <w:sz w:val="20"/>
                <w:szCs w:val="20"/>
                <w:lang w:eastAsia="en-AU"/>
              </w:rPr>
              <w:t xml:space="preserve">Nesting and fledgling success may be disrupted. </w:t>
            </w:r>
          </w:p>
          <w:p w:rsidR="0093243B" w:rsidRPr="00545D23" w:rsidRDefault="0093243B" w:rsidP="0093243B">
            <w:pPr>
              <w:autoSpaceDE w:val="0"/>
              <w:autoSpaceDN w:val="0"/>
              <w:adjustRightInd w:val="0"/>
              <w:spacing w:after="0" w:line="240" w:lineRule="auto"/>
              <w:rPr>
                <w:rFonts w:cstheme="minorHAnsi"/>
                <w:sz w:val="20"/>
                <w:szCs w:val="20"/>
                <w:lang w:val="en-NZ"/>
              </w:rPr>
            </w:pP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eastAsia="Arial Unicode MS" w:cstheme="minorHAnsi"/>
                <w:color w:val="000000"/>
                <w:sz w:val="20"/>
                <w:szCs w:val="20"/>
                <w:u w:color="000000"/>
              </w:rPr>
            </w:pPr>
            <w:r w:rsidRPr="00545D23">
              <w:rPr>
                <w:rFonts w:eastAsia="Arial Unicode MS" w:cstheme="minorHAnsi"/>
                <w:color w:val="000000"/>
                <w:sz w:val="20"/>
                <w:szCs w:val="20"/>
                <w:u w:color="000000"/>
              </w:rPr>
              <w:t>Kermadec petrel (</w:t>
            </w:r>
            <w:r>
              <w:rPr>
                <w:rFonts w:eastAsia="Arial Unicode MS" w:cstheme="minorHAnsi"/>
                <w:i/>
                <w:color w:val="000000"/>
                <w:sz w:val="20"/>
                <w:szCs w:val="20"/>
                <w:u w:color="000000"/>
              </w:rPr>
              <w:t xml:space="preserve">Pterodroma neglecta </w:t>
            </w:r>
            <w:r w:rsidRPr="00545D23">
              <w:rPr>
                <w:rFonts w:eastAsia="Arial Unicode MS" w:cstheme="minorHAnsi"/>
                <w:i/>
                <w:color w:val="000000"/>
                <w:sz w:val="20"/>
                <w:szCs w:val="20"/>
                <w:u w:color="000000"/>
              </w:rPr>
              <w:t>neglecta</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V</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Qld, NSW, LH, NI (also SW Pacific)</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 xml:space="preserve">Yes (2010). </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Pelagic, foraging on </w:t>
            </w:r>
            <w:r w:rsidRPr="00545D23">
              <w:rPr>
                <w:rFonts w:asciiTheme="minorHAnsi" w:hAnsiTheme="minorHAnsi" w:cstheme="minorHAnsi"/>
                <w:sz w:val="20"/>
                <w:szCs w:val="20"/>
              </w:rPr>
              <w:t>s</w:t>
            </w:r>
            <w:r w:rsidRPr="00545D23">
              <w:rPr>
                <w:rFonts w:asciiTheme="minorHAnsi" w:hAnsiTheme="minorHAnsi" w:cstheme="minorHAnsi"/>
                <w:sz w:val="20"/>
                <w:szCs w:val="20"/>
                <w:lang w:eastAsia="en-AU"/>
              </w:rPr>
              <w:t>quid and crustaceans. Breeding in rainforests. Nests in crevices among rocks and vegetation.</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Medium significan</w:t>
            </w:r>
            <w:r>
              <w:rPr>
                <w:rFonts w:asciiTheme="minorHAnsi" w:hAnsiTheme="minorHAnsi" w:cstheme="minorHAnsi"/>
                <w:sz w:val="20"/>
                <w:szCs w:val="20"/>
                <w:lang w:eastAsia="en-AU"/>
              </w:rPr>
              <w:t>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may be disrupted.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eastAsia="Arial Unicode MS" w:cstheme="minorHAnsi"/>
                <w:color w:val="000000"/>
                <w:sz w:val="20"/>
                <w:szCs w:val="20"/>
                <w:u w:color="000000"/>
              </w:rPr>
            </w:pPr>
            <w:r w:rsidRPr="00545D23">
              <w:rPr>
                <w:rFonts w:eastAsia="Arial Unicode MS" w:cstheme="minorHAnsi"/>
                <w:color w:val="000000"/>
                <w:sz w:val="20"/>
                <w:szCs w:val="20"/>
                <w:u w:color="000000"/>
              </w:rPr>
              <w:t>Little shearwater (</w:t>
            </w:r>
            <w:r w:rsidRPr="00545D23">
              <w:rPr>
                <w:rFonts w:eastAsia="Arial Unicode MS" w:cstheme="minorHAnsi"/>
                <w:i/>
                <w:color w:val="000000"/>
                <w:sz w:val="20"/>
                <w:szCs w:val="20"/>
                <w:u w:color="000000"/>
              </w:rPr>
              <w:t>Puffinus assimilis  assimilis</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Marine</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LH, NI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[species widespread globally]</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SRE. Pelagic, foraging on </w:t>
            </w:r>
            <w:r w:rsidRPr="00545D23">
              <w:rPr>
                <w:rFonts w:asciiTheme="minorHAnsi" w:hAnsiTheme="minorHAnsi" w:cstheme="minorHAnsi"/>
                <w:sz w:val="20"/>
                <w:szCs w:val="20"/>
              </w:rPr>
              <w:t>s</w:t>
            </w:r>
            <w:r w:rsidRPr="00545D23">
              <w:rPr>
                <w:rFonts w:asciiTheme="minorHAnsi" w:hAnsiTheme="minorHAnsi" w:cstheme="minorHAnsi"/>
                <w:sz w:val="20"/>
                <w:szCs w:val="20"/>
                <w:lang w:eastAsia="en-AU"/>
              </w:rPr>
              <w:t xml:space="preserve">quid, fish and crustaceans. </w:t>
            </w:r>
            <w:r w:rsidRPr="00545D23">
              <w:rPr>
                <w:rFonts w:asciiTheme="minorHAnsi" w:hAnsiTheme="minorHAnsi" w:cstheme="minorHAnsi"/>
                <w:sz w:val="20"/>
                <w:szCs w:val="20"/>
              </w:rPr>
              <w:t>N</w:t>
            </w:r>
            <w:r w:rsidRPr="00545D23">
              <w:rPr>
                <w:rFonts w:asciiTheme="minorHAnsi" w:hAnsiTheme="minorHAnsi" w:cstheme="minorHAnsi"/>
                <w:sz w:val="20"/>
                <w:szCs w:val="20"/>
                <w:lang w:eastAsia="en-AU"/>
              </w:rPr>
              <w:t xml:space="preserve">on-migratory.  Breeding </w:t>
            </w:r>
            <w:r w:rsidRPr="00545D23">
              <w:rPr>
                <w:rFonts w:asciiTheme="minorHAnsi" w:hAnsiTheme="minorHAnsi" w:cstheme="minorHAnsi"/>
                <w:sz w:val="20"/>
                <w:szCs w:val="20"/>
              </w:rPr>
              <w:t xml:space="preserve">on </w:t>
            </w:r>
            <w:r w:rsidRPr="00545D23">
              <w:rPr>
                <w:rFonts w:asciiTheme="minorHAnsi" w:hAnsiTheme="minorHAnsi" w:cstheme="minorHAnsi"/>
                <w:sz w:val="20"/>
                <w:szCs w:val="20"/>
                <w:lang w:eastAsia="en-AU"/>
              </w:rPr>
              <w:t>sloping ground in coastal forests and shrublands. Nests in burrows.</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w:t>
            </w:r>
            <w:r w:rsidRPr="00545D23">
              <w:rPr>
                <w:rFonts w:asciiTheme="minorHAnsi" w:hAnsiTheme="minorHAnsi" w:cstheme="minorHAnsi"/>
                <w:sz w:val="20"/>
                <w:szCs w:val="20"/>
                <w:lang w:eastAsia="en-AU"/>
              </w:rPr>
              <w:t xml:space="preserve"> Low 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may be disrupted.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sz w:val="20"/>
                <w:szCs w:val="20"/>
              </w:rPr>
            </w:pPr>
            <w:r w:rsidRPr="00545D23">
              <w:rPr>
                <w:rFonts w:cstheme="minorHAnsi"/>
                <w:sz w:val="20"/>
                <w:szCs w:val="20"/>
                <w:lang w:val="en-NZ"/>
              </w:rPr>
              <w:t>Long-tailed cuckoo (</w:t>
            </w:r>
            <w:r w:rsidRPr="00545D23">
              <w:rPr>
                <w:rFonts w:cstheme="minorHAnsi"/>
                <w:i/>
                <w:iCs/>
                <w:sz w:val="20"/>
                <w:szCs w:val="20"/>
                <w:lang w:val="en-NZ"/>
              </w:rPr>
              <w:t xml:space="preserve">Eudynamys </w:t>
            </w:r>
            <w:r w:rsidRPr="00545D23">
              <w:rPr>
                <w:rFonts w:cstheme="minorHAnsi"/>
                <w:iCs/>
                <w:sz w:val="20"/>
                <w:szCs w:val="20"/>
                <w:lang w:val="en-NZ"/>
              </w:rPr>
              <w:t xml:space="preserve">[= </w:t>
            </w:r>
            <w:r w:rsidRPr="00545D23">
              <w:rPr>
                <w:rFonts w:cstheme="minorHAnsi"/>
                <w:sz w:val="20"/>
                <w:szCs w:val="20"/>
              </w:rPr>
              <w:t xml:space="preserve"> </w:t>
            </w:r>
            <w:r w:rsidRPr="00545D23">
              <w:rPr>
                <w:rFonts w:cstheme="minorHAnsi"/>
                <w:i/>
                <w:iCs/>
                <w:sz w:val="20"/>
                <w:szCs w:val="20"/>
                <w:lang w:val="en-NZ"/>
              </w:rPr>
              <w:t>Urodynamis</w:t>
            </w:r>
            <w:r w:rsidRPr="00545D23">
              <w:rPr>
                <w:rFonts w:cstheme="minorHAnsi"/>
                <w:iCs/>
                <w:sz w:val="20"/>
                <w:szCs w:val="20"/>
                <w:lang w:val="en-NZ"/>
              </w:rPr>
              <w:t xml:space="preserve">] </w:t>
            </w:r>
            <w:r w:rsidRPr="00545D23">
              <w:rPr>
                <w:rFonts w:cstheme="minorHAnsi"/>
                <w:i/>
                <w:iCs/>
                <w:sz w:val="20"/>
                <w:szCs w:val="20"/>
                <w:lang w:val="en-NZ"/>
              </w:rPr>
              <w:t>taitensis</w:t>
            </w:r>
            <w:r w:rsidRPr="00545D23">
              <w:rPr>
                <w:rFonts w:cstheme="minorHAnsi"/>
                <w:iCs/>
                <w:sz w:val="20"/>
                <w:szCs w:val="20"/>
                <w:lang w:val="en-NZ"/>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Not listed</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NT, LH, NI (also </w:t>
            </w:r>
            <w:r w:rsidRPr="00545D23">
              <w:rPr>
                <w:rFonts w:asciiTheme="minorHAnsi" w:hAnsiTheme="minorHAnsi" w:cstheme="minorHAnsi"/>
                <w:sz w:val="20"/>
                <w:szCs w:val="20"/>
              </w:rPr>
              <w:t xml:space="preserve"> </w:t>
            </w:r>
            <w:r w:rsidRPr="00545D23">
              <w:rPr>
                <w:rFonts w:asciiTheme="minorHAnsi" w:hAnsiTheme="minorHAnsi" w:cstheme="minorHAnsi"/>
                <w:sz w:val="20"/>
                <w:szCs w:val="20"/>
                <w:lang w:eastAsia="en-AU"/>
              </w:rPr>
              <w:t>eastern Papuasia through Melanesia and Micronesia to Polynesia and New Zealand)</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 xml:space="preserve">No. </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Forests and woodlands. Migratory. </w:t>
            </w:r>
            <w:r w:rsidRPr="00545D23">
              <w:rPr>
                <w:rFonts w:asciiTheme="minorHAnsi" w:hAnsiTheme="minorHAnsi" w:cstheme="minorHAnsi"/>
                <w:sz w:val="20"/>
                <w:szCs w:val="20"/>
              </w:rPr>
              <w:t>S</w:t>
            </w:r>
            <w:r w:rsidRPr="00545D23">
              <w:rPr>
                <w:rFonts w:asciiTheme="minorHAnsi" w:hAnsiTheme="minorHAnsi" w:cstheme="minorHAnsi"/>
                <w:sz w:val="20"/>
                <w:szCs w:val="20"/>
                <w:lang w:eastAsia="en-AU"/>
              </w:rPr>
              <w:t>olitary. General predator, foraging on insects, small reptiles, and eggs and nestlings of birds. Brood parasite.</w:t>
            </w:r>
          </w:p>
        </w:tc>
        <w:tc>
          <w:tcPr>
            <w:tcW w:w="779"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significance;</w:t>
            </w:r>
            <w:r w:rsidRPr="00545D23">
              <w:rPr>
                <w:rFonts w:asciiTheme="minorHAnsi" w:hAnsiTheme="minorHAnsi" w:cstheme="minorHAnsi"/>
                <w:sz w:val="20"/>
                <w:szCs w:val="20"/>
                <w:lang w:eastAsia="en-AU"/>
              </w:rPr>
              <w:t xml:space="preserve"> Low impact. Foraging may be disrupted. Abundance of invertebrate and vertebrate prey may be reduced.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sz w:val="20"/>
                <w:szCs w:val="20"/>
              </w:rPr>
            </w:pPr>
            <w:r w:rsidRPr="00545D23">
              <w:rPr>
                <w:rFonts w:eastAsia="Arial Unicode MS" w:cstheme="minorHAnsi"/>
                <w:color w:val="000000"/>
                <w:sz w:val="20"/>
                <w:szCs w:val="20"/>
                <w:u w:color="000000"/>
              </w:rPr>
              <w:t>Masked booby (</w:t>
            </w:r>
            <w:r w:rsidRPr="00545D23">
              <w:rPr>
                <w:rFonts w:eastAsia="Arial Unicode MS" w:cstheme="minorHAnsi"/>
                <w:i/>
                <w:color w:val="000000"/>
                <w:sz w:val="20"/>
                <w:szCs w:val="20"/>
                <w:u w:color="000000"/>
              </w:rPr>
              <w:t>Sula dactylatra fullagari</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Not listed</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LH, NI (also Kermadec Islands, New Zealand)</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 xml:space="preserve">No. </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Pelagic, foraging on </w:t>
            </w:r>
            <w:r w:rsidRPr="00545D23">
              <w:rPr>
                <w:rFonts w:asciiTheme="minorHAnsi" w:hAnsiTheme="minorHAnsi" w:cstheme="minorHAnsi"/>
                <w:sz w:val="20"/>
                <w:szCs w:val="20"/>
              </w:rPr>
              <w:t>s</w:t>
            </w:r>
            <w:r w:rsidRPr="00545D23">
              <w:rPr>
                <w:rFonts w:asciiTheme="minorHAnsi" w:hAnsiTheme="minorHAnsi" w:cstheme="minorHAnsi"/>
                <w:sz w:val="20"/>
                <w:szCs w:val="20"/>
                <w:lang w:eastAsia="en-AU"/>
              </w:rPr>
              <w:t>quid and fish. Nests in scrape on open ground.</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may be disrupted.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5"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sz w:val="20"/>
                <w:szCs w:val="20"/>
              </w:rPr>
            </w:pPr>
            <w:r w:rsidRPr="00545D23">
              <w:rPr>
                <w:rFonts w:cstheme="minorHAnsi"/>
                <w:sz w:val="20"/>
                <w:szCs w:val="20"/>
              </w:rPr>
              <w:t>Norfolk Island green</w:t>
            </w:r>
            <w:r>
              <w:rPr>
                <w:rFonts w:cstheme="minorHAnsi"/>
                <w:sz w:val="20"/>
                <w:szCs w:val="20"/>
              </w:rPr>
              <w:t xml:space="preserve"> parrot </w:t>
            </w:r>
            <w:r w:rsidRPr="00545D23">
              <w:rPr>
                <w:rFonts w:cstheme="minorHAnsi"/>
                <w:sz w:val="20"/>
                <w:szCs w:val="20"/>
              </w:rPr>
              <w:t>(</w:t>
            </w:r>
            <w:r w:rsidRPr="00545D23">
              <w:rPr>
                <w:rFonts w:cstheme="minorHAnsi"/>
                <w:i/>
                <w:sz w:val="20"/>
                <w:szCs w:val="20"/>
              </w:rPr>
              <w:t>Cyanoramphus cookii</w:t>
            </w:r>
            <w:r w:rsidRPr="00545D23">
              <w:rPr>
                <w:rFonts w:cstheme="minorHAnsi"/>
                <w:sz w:val="20"/>
                <w:szCs w:val="2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E</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 xml:space="preserve">Yes (2002/2010). Habitat loss and degradation; predation by feral animals; competition for nest sites </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SRE. Forests and adjacent disturbed areas. Diet of seeds, fruits, flowers and leaves.  Nests in hollows of live trees, ~ 2 m above ground.</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significance;</w:t>
            </w:r>
            <w:r w:rsidRPr="00545D23">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 xml:space="preserve">Low </w:t>
            </w:r>
            <w:r w:rsidRPr="00545D23">
              <w:rPr>
                <w:rFonts w:asciiTheme="minorHAnsi" w:hAnsiTheme="minorHAnsi" w:cstheme="minorHAnsi"/>
                <w:sz w:val="20"/>
                <w:szCs w:val="20"/>
                <w:lang w:eastAsia="en-AU"/>
              </w:rPr>
              <w:t xml:space="preserve">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Nesting and fledgling success, and foraging may be disrupted. </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eastAsia="Arial Unicode MS" w:cstheme="minorHAnsi"/>
                <w:color w:val="000000"/>
                <w:sz w:val="20"/>
                <w:szCs w:val="20"/>
                <w:u w:color="000000"/>
              </w:rPr>
            </w:pPr>
            <w:r w:rsidRPr="00545D23">
              <w:rPr>
                <w:rFonts w:eastAsia="Arial Unicode MS" w:cstheme="minorHAnsi"/>
                <w:color w:val="000000"/>
                <w:sz w:val="20"/>
                <w:szCs w:val="20"/>
                <w:u w:color="000000"/>
              </w:rPr>
              <w:t>Norfolk Island boobook owl, Morepork (</w:t>
            </w:r>
            <w:r w:rsidRPr="00545D23">
              <w:rPr>
                <w:rFonts w:eastAsia="Arial Unicode MS" w:cstheme="minorHAnsi"/>
                <w:i/>
                <w:color w:val="000000"/>
                <w:sz w:val="20"/>
                <w:szCs w:val="20"/>
                <w:u w:color="000000"/>
              </w:rPr>
              <w:t>Ninox novaeseelandiae</w:t>
            </w:r>
            <w:r>
              <w:rPr>
                <w:rFonts w:eastAsia="Arial Unicode MS" w:cstheme="minorHAnsi"/>
                <w:i/>
                <w:color w:val="000000"/>
                <w:sz w:val="20"/>
                <w:szCs w:val="20"/>
                <w:u w:color="000000"/>
              </w:rPr>
              <w:t xml:space="preserve"> </w:t>
            </w:r>
            <w:r w:rsidRPr="00545D23">
              <w:rPr>
                <w:rFonts w:eastAsia="Arial Unicode MS" w:cstheme="minorHAnsi"/>
                <w:i/>
                <w:color w:val="000000"/>
                <w:sz w:val="20"/>
                <w:szCs w:val="20"/>
                <w:u w:color="000000"/>
              </w:rPr>
              <w:t>undulata</w:t>
            </w:r>
            <w:r w:rsidRPr="00545D23">
              <w:rPr>
                <w:rFonts w:eastAsia="Arial Unicode MS" w:cstheme="minorHAnsi"/>
                <w:color w:val="000000"/>
                <w:sz w:val="20"/>
                <w:szCs w:val="20"/>
                <w:u w:color="000000"/>
              </w:rPr>
              <w:t>) (hybrid)</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E</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Yes (2010).</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SRE. Forests. </w:t>
            </w:r>
            <w:r w:rsidRPr="00545D23">
              <w:rPr>
                <w:rFonts w:asciiTheme="minorHAnsi" w:hAnsiTheme="minorHAnsi" w:cstheme="minorHAnsi"/>
                <w:sz w:val="20"/>
                <w:szCs w:val="20"/>
              </w:rPr>
              <w:t xml:space="preserve"> Nocturnal predator, </w:t>
            </w:r>
            <w:r w:rsidRPr="00545D23">
              <w:rPr>
                <w:rFonts w:asciiTheme="minorHAnsi" w:hAnsiTheme="minorHAnsi" w:cstheme="minorHAnsi"/>
                <w:sz w:val="20"/>
                <w:szCs w:val="20"/>
                <w:lang w:eastAsia="en-AU"/>
              </w:rPr>
              <w:t xml:space="preserve">feeds on small vertebrates, especially birds and mammals, as well as invertebrates. Nests in tree hollows. </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High sig</w:t>
            </w:r>
            <w:r>
              <w:rPr>
                <w:rFonts w:asciiTheme="minorHAnsi" w:hAnsiTheme="minorHAnsi" w:cstheme="minorHAnsi"/>
                <w:sz w:val="20"/>
                <w:szCs w:val="20"/>
                <w:lang w:eastAsia="en-AU"/>
              </w:rPr>
              <w:t>nificance;</w:t>
            </w:r>
            <w:r w:rsidRPr="00545D23">
              <w:rPr>
                <w:rFonts w:asciiTheme="minorHAnsi" w:hAnsiTheme="minorHAnsi" w:cstheme="minorHAnsi"/>
                <w:sz w:val="20"/>
                <w:szCs w:val="20"/>
                <w:lang w:eastAsia="en-AU"/>
              </w:rPr>
              <w:t xml:space="preserve"> Medium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and foraging may be disrupted. Abundance of invertebrate prey may be reduced.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6575A3" w:rsidRDefault="0093243B" w:rsidP="0093243B">
            <w:pPr>
              <w:spacing w:after="0" w:line="240" w:lineRule="auto"/>
              <w:rPr>
                <w:rFonts w:eastAsia="Arial Unicode MS" w:cstheme="minorHAnsi"/>
                <w:i/>
                <w:color w:val="000000"/>
                <w:sz w:val="20"/>
                <w:szCs w:val="20"/>
                <w:u w:color="000000"/>
              </w:rPr>
            </w:pPr>
            <w:r w:rsidRPr="00545D23">
              <w:rPr>
                <w:rFonts w:eastAsia="Arial Unicode MS" w:cstheme="minorHAnsi"/>
                <w:color w:val="000000"/>
                <w:sz w:val="20"/>
                <w:szCs w:val="20"/>
                <w:u w:color="000000"/>
              </w:rPr>
              <w:t>Norfolk Island golden whistler, Tamey (</w:t>
            </w:r>
            <w:r w:rsidRPr="00545D23">
              <w:rPr>
                <w:rFonts w:eastAsia="Arial Unicode MS" w:cstheme="minorHAnsi"/>
                <w:i/>
                <w:color w:val="000000"/>
                <w:sz w:val="20"/>
                <w:szCs w:val="20"/>
                <w:u w:color="000000"/>
              </w:rPr>
              <w:t>Pachycephala pectoralis</w:t>
            </w:r>
            <w:r>
              <w:rPr>
                <w:rFonts w:eastAsia="Arial Unicode MS" w:cstheme="minorHAnsi"/>
                <w:i/>
                <w:color w:val="000000"/>
                <w:sz w:val="20"/>
                <w:szCs w:val="20"/>
                <w:u w:color="000000"/>
              </w:rPr>
              <w:t xml:space="preserve"> </w:t>
            </w:r>
            <w:r w:rsidRPr="00545D23">
              <w:rPr>
                <w:rFonts w:eastAsia="Arial Unicode MS" w:cstheme="minorHAnsi"/>
                <w:i/>
                <w:color w:val="000000"/>
                <w:sz w:val="20"/>
                <w:szCs w:val="20"/>
                <w:u w:color="000000"/>
              </w:rPr>
              <w:t>xanthoprocta</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V</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 xml:space="preserve">Yes (2005/2010). </w:t>
            </w:r>
          </w:p>
        </w:tc>
        <w:tc>
          <w:tcPr>
            <w:tcW w:w="924" w:type="pct"/>
          </w:tcPr>
          <w:p w:rsidR="0093243B" w:rsidRPr="00545D23" w:rsidRDefault="0093243B" w:rsidP="0093243B">
            <w:pPr>
              <w:autoSpaceDE w:val="0"/>
              <w:autoSpaceDN w:val="0"/>
              <w:adjustRightInd w:val="0"/>
              <w:spacing w:after="0" w:line="240" w:lineRule="auto"/>
              <w:rPr>
                <w:rFonts w:cstheme="minorHAnsi"/>
                <w:sz w:val="20"/>
                <w:szCs w:val="20"/>
                <w:lang w:eastAsia="en-AU"/>
              </w:rPr>
            </w:pPr>
            <w:r w:rsidRPr="00545D23">
              <w:rPr>
                <w:rFonts w:cstheme="minorHAnsi"/>
                <w:sz w:val="20"/>
                <w:szCs w:val="20"/>
                <w:lang w:eastAsia="en-AU"/>
              </w:rPr>
              <w:t xml:space="preserve">SRE. Forests. Diet of insects and some fruit; often ventures to ground to forage in leaf litter. </w:t>
            </w:r>
            <w:r w:rsidRPr="00545D23">
              <w:rPr>
                <w:rFonts w:cstheme="minorHAnsi"/>
                <w:sz w:val="20"/>
                <w:szCs w:val="20"/>
                <w:lang w:val="en-NZ"/>
              </w:rPr>
              <w:t xml:space="preserve">Nests in small trees and hanging masses of vines. </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w:t>
            </w:r>
            <w:r w:rsidRPr="00545D23">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Low</w:t>
            </w:r>
            <w:r w:rsidRPr="00545D23">
              <w:rPr>
                <w:rFonts w:asciiTheme="minorHAnsi" w:hAnsiTheme="minorHAnsi" w:cstheme="minorHAnsi"/>
                <w:sz w:val="20"/>
                <w:szCs w:val="20"/>
                <w:lang w:eastAsia="en-AU"/>
              </w:rPr>
              <w:t xml:space="preserve">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and foraging may be disrupted. Abundance of invertebrate prey may be reduced.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6575A3" w:rsidRDefault="0093243B" w:rsidP="0093243B">
            <w:pPr>
              <w:spacing w:after="0" w:line="240" w:lineRule="auto"/>
              <w:rPr>
                <w:rFonts w:eastAsia="Arial Unicode MS" w:cstheme="minorHAnsi"/>
                <w:i/>
                <w:color w:val="000000"/>
                <w:sz w:val="20"/>
                <w:szCs w:val="20"/>
                <w:u w:color="000000"/>
              </w:rPr>
            </w:pPr>
            <w:r w:rsidRPr="00545D23">
              <w:rPr>
                <w:rFonts w:eastAsia="Arial Unicode MS" w:cstheme="minorHAnsi"/>
                <w:color w:val="000000"/>
                <w:sz w:val="20"/>
                <w:szCs w:val="20"/>
                <w:u w:color="000000"/>
              </w:rPr>
              <w:t>Norfolk Island scarlet robin (</w:t>
            </w:r>
            <w:r w:rsidRPr="00545D23">
              <w:rPr>
                <w:rFonts w:eastAsia="Arial Unicode MS" w:cstheme="minorHAnsi"/>
                <w:i/>
                <w:color w:val="000000"/>
                <w:sz w:val="20"/>
                <w:szCs w:val="20"/>
                <w:u w:color="000000"/>
              </w:rPr>
              <w:t xml:space="preserve">Petroica </w:t>
            </w:r>
            <w:r>
              <w:rPr>
                <w:rFonts w:eastAsia="Arial Unicode MS" w:cstheme="minorHAnsi"/>
                <w:i/>
                <w:color w:val="000000"/>
                <w:sz w:val="20"/>
                <w:szCs w:val="20"/>
                <w:u w:color="000000"/>
              </w:rPr>
              <w:t xml:space="preserve">multicolour </w:t>
            </w:r>
            <w:r w:rsidRPr="00545D23">
              <w:rPr>
                <w:rFonts w:eastAsia="Arial Unicode MS" w:cstheme="minorHAnsi"/>
                <w:i/>
                <w:color w:val="000000"/>
                <w:sz w:val="20"/>
                <w:szCs w:val="20"/>
                <w:u w:color="000000"/>
              </w:rPr>
              <w:t>multicolor</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V</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 xml:space="preserve">Yes (2002/2010). </w:t>
            </w:r>
          </w:p>
        </w:tc>
        <w:tc>
          <w:tcPr>
            <w:tcW w:w="924" w:type="pct"/>
          </w:tcPr>
          <w:p w:rsidR="0093243B" w:rsidRPr="00545D23" w:rsidRDefault="0093243B" w:rsidP="0093243B">
            <w:pPr>
              <w:autoSpaceDE w:val="0"/>
              <w:autoSpaceDN w:val="0"/>
              <w:adjustRightInd w:val="0"/>
              <w:spacing w:after="0" w:line="240" w:lineRule="auto"/>
              <w:rPr>
                <w:rFonts w:cstheme="minorHAnsi"/>
                <w:sz w:val="20"/>
                <w:szCs w:val="20"/>
                <w:lang w:eastAsia="en-AU"/>
              </w:rPr>
            </w:pPr>
            <w:r w:rsidRPr="00545D23">
              <w:rPr>
                <w:rFonts w:cstheme="minorHAnsi"/>
                <w:sz w:val="20"/>
                <w:szCs w:val="20"/>
                <w:lang w:eastAsia="en-AU"/>
              </w:rPr>
              <w:t>SRE. Forests. Feed on invertebrates, mainly insects,</w:t>
            </w:r>
          </w:p>
          <w:p w:rsidR="0093243B" w:rsidRPr="00545D23" w:rsidRDefault="0093243B" w:rsidP="0093243B">
            <w:pPr>
              <w:autoSpaceDE w:val="0"/>
              <w:autoSpaceDN w:val="0"/>
              <w:adjustRightInd w:val="0"/>
              <w:spacing w:after="0" w:line="240" w:lineRule="auto"/>
              <w:rPr>
                <w:rFonts w:cstheme="minorHAnsi"/>
                <w:sz w:val="20"/>
                <w:szCs w:val="20"/>
                <w:lang w:eastAsia="en-AU"/>
              </w:rPr>
            </w:pPr>
            <w:r w:rsidRPr="00545D23">
              <w:rPr>
                <w:rFonts w:cstheme="minorHAnsi"/>
                <w:sz w:val="20"/>
                <w:szCs w:val="20"/>
                <w:lang w:eastAsia="en-AU"/>
              </w:rPr>
              <w:t xml:space="preserve">foraging on the ground or using low branches from which to pounce on prey. </w:t>
            </w:r>
            <w:r w:rsidRPr="00545D23">
              <w:rPr>
                <w:rFonts w:cstheme="minorHAnsi"/>
                <w:sz w:val="20"/>
                <w:szCs w:val="20"/>
                <w:lang w:val="en-NZ"/>
              </w:rPr>
              <w:t>Nests in upper subcanopy.</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w:t>
            </w:r>
            <w:r w:rsidRPr="00545D23">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Low to m</w:t>
            </w:r>
            <w:r w:rsidRPr="00545D23">
              <w:rPr>
                <w:rFonts w:asciiTheme="minorHAnsi" w:hAnsiTheme="minorHAnsi" w:cstheme="minorHAnsi"/>
                <w:sz w:val="20"/>
                <w:szCs w:val="20"/>
                <w:lang w:eastAsia="en-AU"/>
              </w:rPr>
              <w:t xml:space="preserve">edium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and foraging may be disrupted. Abundance of invertebrate prey may be reduced.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b/>
                <w:bCs/>
                <w:sz w:val="20"/>
                <w:szCs w:val="20"/>
              </w:rPr>
            </w:pPr>
            <w:r w:rsidRPr="00545D23">
              <w:rPr>
                <w:rFonts w:eastAsia="Arial Unicode MS" w:cstheme="minorHAnsi"/>
                <w:color w:val="000000"/>
                <w:sz w:val="20"/>
                <w:szCs w:val="20"/>
                <w:u w:color="000000"/>
              </w:rPr>
              <w:t>Providence Petrel (</w:t>
            </w:r>
            <w:r w:rsidRPr="00545D23">
              <w:rPr>
                <w:rFonts w:eastAsia="Arial Unicode MS" w:cstheme="minorHAnsi"/>
                <w:i/>
                <w:color w:val="000000"/>
                <w:sz w:val="20"/>
                <w:szCs w:val="20"/>
                <w:u w:color="000000"/>
              </w:rPr>
              <w:t>Pterodroma solandri</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 (</w:t>
            </w:r>
            <w:r w:rsidRPr="00545D23">
              <w:rPr>
                <w:rFonts w:asciiTheme="minorHAnsi" w:hAnsiTheme="minorHAnsi" w:cstheme="minorHAnsi"/>
                <w:sz w:val="20"/>
                <w:szCs w:val="20"/>
              </w:rPr>
              <w:t>Marine</w:t>
            </w:r>
            <w:r>
              <w:rPr>
                <w:rFonts w:asciiTheme="minorHAnsi" w:hAnsiTheme="minorHAnsi" w:cstheme="minorHAnsi"/>
                <w:sz w:val="20"/>
                <w:szCs w:val="20"/>
              </w:rPr>
              <w: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LH, 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Threats not well understood.</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SRE. Pelagic, foraging on </w:t>
            </w:r>
            <w:r w:rsidRPr="00545D23">
              <w:rPr>
                <w:rFonts w:asciiTheme="minorHAnsi" w:hAnsiTheme="minorHAnsi" w:cstheme="minorHAnsi"/>
                <w:sz w:val="20"/>
                <w:szCs w:val="20"/>
              </w:rPr>
              <w:t>s</w:t>
            </w:r>
            <w:r w:rsidRPr="00545D23">
              <w:rPr>
                <w:rFonts w:asciiTheme="minorHAnsi" w:hAnsiTheme="minorHAnsi" w:cstheme="minorHAnsi"/>
                <w:sz w:val="20"/>
                <w:szCs w:val="20"/>
                <w:lang w:eastAsia="en-AU"/>
              </w:rPr>
              <w:t xml:space="preserve">quid, fish and crustaceans. Migratory in non-breeding season. Breeds in forested uplands. Nests in burrows. </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w:t>
            </w:r>
            <w:r w:rsidRPr="00545D23">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Low</w:t>
            </w:r>
            <w:r w:rsidRPr="00545D23">
              <w:rPr>
                <w:rFonts w:asciiTheme="minorHAnsi" w:hAnsiTheme="minorHAnsi" w:cstheme="minorHAnsi"/>
                <w:sz w:val="20"/>
                <w:szCs w:val="20"/>
                <w:lang w:eastAsia="en-AU"/>
              </w:rPr>
              <w:t xml:space="preserve">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Nesting and fledgling success may be disrupted. </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sz w:val="20"/>
                <w:szCs w:val="20"/>
                <w:lang w:val="en-NZ"/>
              </w:rPr>
            </w:pPr>
            <w:r w:rsidRPr="00545D23">
              <w:rPr>
                <w:rFonts w:cstheme="minorHAnsi"/>
                <w:sz w:val="20"/>
                <w:szCs w:val="20"/>
                <w:lang w:val="en-NZ"/>
              </w:rPr>
              <w:t>Purple swamphen (</w:t>
            </w:r>
            <w:r w:rsidRPr="00545D23">
              <w:rPr>
                <w:rFonts w:cstheme="minorHAnsi"/>
                <w:i/>
                <w:iCs/>
                <w:sz w:val="20"/>
                <w:szCs w:val="20"/>
                <w:lang w:val="en-NZ"/>
              </w:rPr>
              <w:t xml:space="preserve">Porphyrio porphyrio </w:t>
            </w:r>
            <w:r w:rsidRPr="00545D23">
              <w:rPr>
                <w:rFonts w:cstheme="minorHAnsi"/>
                <w:i/>
                <w:iCs/>
                <w:sz w:val="20"/>
                <w:szCs w:val="20"/>
              </w:rPr>
              <w:t xml:space="preserve"> </w:t>
            </w:r>
            <w:r w:rsidRPr="00172A2E">
              <w:rPr>
                <w:rFonts w:cstheme="minorHAnsi"/>
                <w:i/>
                <w:iCs/>
                <w:sz w:val="20"/>
                <w:szCs w:val="20"/>
              </w:rPr>
              <w:t>melanotus</w:t>
            </w:r>
            <w:r w:rsidRPr="00545D23">
              <w:rPr>
                <w:rFonts w:cstheme="minorHAnsi"/>
                <w:iCs/>
                <w:sz w:val="20"/>
                <w:szCs w:val="20"/>
                <w:lang w:val="en-NZ"/>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Not listed</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s Qld, NSW, ACT, Vic, SA, Tas, NI, (also eastern Indonesia, the Mollucas, Aru and Kai Islands, Papua New Guinea, New Zealand)</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Not threatened.</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Freshwater wetlands and wet grasslands. Feeds on vegetation, but also takes eggs and young birds, small fish, and invertebrates such as snails. Nests on reeds over or near water.</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Low</w:t>
            </w:r>
            <w:r>
              <w:rPr>
                <w:rFonts w:asciiTheme="minorHAnsi" w:hAnsiTheme="minorHAnsi" w:cstheme="minorHAnsi"/>
                <w:sz w:val="20"/>
                <w:szCs w:val="20"/>
                <w:lang w:eastAsia="en-AU"/>
              </w:rPr>
              <w:t xml:space="preserve"> significance;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and foraging may be disrupted. Abundance of invertebrate prey may be reduced.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sidRPr="00545D23">
              <w:rPr>
                <w:rFonts w:asciiTheme="minorHAnsi" w:hAnsiTheme="minorHAnsi" w:cstheme="minorHAnsi"/>
                <w:noProof/>
                <w:sz w:val="20"/>
                <w:szCs w:val="20"/>
                <w:lang w:val="en-AU" w:eastAsia="en-AU"/>
              </w:rPr>
              <w:drawing>
                <wp:inline distT="0" distB="0" distL="0" distR="0">
                  <wp:extent cx="1481455" cy="762000"/>
                  <wp:effectExtent l="19050" t="0" r="4445" b="0"/>
                  <wp:docPr id="5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b/>
                <w:bCs/>
                <w:sz w:val="20"/>
                <w:szCs w:val="20"/>
              </w:rPr>
            </w:pPr>
            <w:r w:rsidRPr="00545D23">
              <w:rPr>
                <w:rFonts w:eastAsia="Arial Unicode MS" w:cstheme="minorHAnsi"/>
                <w:color w:val="000000"/>
                <w:sz w:val="20"/>
                <w:szCs w:val="20"/>
                <w:u w:color="000000"/>
              </w:rPr>
              <w:t>Red-tailed tropic bird (</w:t>
            </w:r>
            <w:r w:rsidRPr="00545D23">
              <w:rPr>
                <w:rFonts w:eastAsia="Arial Unicode MS" w:cstheme="minorHAnsi"/>
                <w:i/>
                <w:color w:val="000000"/>
                <w:sz w:val="20"/>
                <w:szCs w:val="20"/>
                <w:u w:color="000000"/>
              </w:rPr>
              <w:t>Phaethon rubricauda</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 (</w:t>
            </w:r>
            <w:r w:rsidRPr="00545D23">
              <w:rPr>
                <w:rFonts w:asciiTheme="minorHAnsi" w:hAnsiTheme="minorHAnsi" w:cstheme="minorHAnsi"/>
                <w:sz w:val="20"/>
                <w:szCs w:val="20"/>
              </w:rPr>
              <w:t>Marine</w:t>
            </w:r>
            <w:r>
              <w:rPr>
                <w:rFonts w:asciiTheme="minorHAnsi" w:hAnsiTheme="minorHAnsi" w:cstheme="minorHAnsi"/>
                <w:sz w:val="20"/>
                <w:szCs w:val="20"/>
              </w:rPr>
              <w: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WA, NT, Qld, CI, LH, NI (widespread Indian and Pacific Oceans)</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Yes (2010</w:t>
            </w:r>
            <w:r w:rsidRPr="00545D23">
              <w:rPr>
                <w:rFonts w:asciiTheme="minorHAnsi" w:hAnsiTheme="minorHAnsi" w:cstheme="minorHAnsi"/>
                <w:sz w:val="20"/>
                <w:szCs w:val="20"/>
              </w:rPr>
              <w:t>).</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Pelagic, foraging on </w:t>
            </w:r>
            <w:r w:rsidRPr="00545D23">
              <w:rPr>
                <w:rFonts w:asciiTheme="minorHAnsi" w:hAnsiTheme="minorHAnsi" w:cstheme="minorHAnsi"/>
                <w:sz w:val="20"/>
                <w:szCs w:val="20"/>
              </w:rPr>
              <w:t>s</w:t>
            </w:r>
            <w:r w:rsidRPr="00545D23">
              <w:rPr>
                <w:rFonts w:asciiTheme="minorHAnsi" w:hAnsiTheme="minorHAnsi" w:cstheme="minorHAnsi"/>
                <w:sz w:val="20"/>
                <w:szCs w:val="20"/>
                <w:lang w:eastAsia="en-AU"/>
              </w:rPr>
              <w:t>quid, fish and crustaceans. Non-migratory but nomadic. Nests a scrape on ground in inaccessible cliffs.</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Medium</w:t>
            </w:r>
            <w:r>
              <w:rPr>
                <w:rFonts w:asciiTheme="minorHAnsi" w:hAnsiTheme="minorHAnsi" w:cstheme="minorHAnsi"/>
                <w:sz w:val="20"/>
                <w:szCs w:val="20"/>
                <w:lang w:eastAsia="en-AU"/>
              </w:rPr>
              <w:t xml:space="preserve"> significance;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and foraging may be disrupted.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sidRPr="00545D23">
              <w:rPr>
                <w:rFonts w:asciiTheme="minorHAnsi" w:hAnsiTheme="minorHAnsi" w:cstheme="minorHAnsi"/>
                <w:noProof/>
                <w:sz w:val="20"/>
                <w:szCs w:val="20"/>
                <w:lang w:val="en-AU" w:eastAsia="en-AU"/>
              </w:rPr>
              <w:drawing>
                <wp:inline distT="0" distB="0" distL="0" distR="0">
                  <wp:extent cx="1481455" cy="762000"/>
                  <wp:effectExtent l="19050" t="0" r="4445" b="0"/>
                  <wp:docPr id="5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eastAsia="Arial Unicode MS" w:cstheme="minorHAnsi"/>
                <w:color w:val="000000"/>
                <w:sz w:val="20"/>
                <w:szCs w:val="20"/>
                <w:u w:color="000000"/>
              </w:rPr>
            </w:pPr>
            <w:r w:rsidRPr="00545D23">
              <w:rPr>
                <w:rFonts w:eastAsia="Arial Unicode MS" w:cstheme="minorHAnsi"/>
                <w:color w:val="000000"/>
                <w:sz w:val="20"/>
                <w:szCs w:val="20"/>
                <w:u w:color="000000"/>
              </w:rPr>
              <w:t>Sacred kingfisher (</w:t>
            </w:r>
            <w:r w:rsidRPr="00545D23">
              <w:rPr>
                <w:rFonts w:eastAsia="Arial Unicode MS" w:cstheme="minorHAnsi"/>
                <w:i/>
                <w:color w:val="000000"/>
                <w:sz w:val="20"/>
                <w:szCs w:val="20"/>
                <w:u w:color="000000"/>
              </w:rPr>
              <w:t>Todiramphus sanctus</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 (</w:t>
            </w:r>
            <w:r w:rsidRPr="00545D23">
              <w:rPr>
                <w:rFonts w:asciiTheme="minorHAnsi" w:hAnsiTheme="minorHAnsi" w:cstheme="minorHAnsi"/>
                <w:sz w:val="20"/>
                <w:szCs w:val="20"/>
              </w:rPr>
              <w:t>Marine</w:t>
            </w:r>
            <w:r>
              <w:rPr>
                <w:rFonts w:asciiTheme="minorHAnsi" w:hAnsiTheme="minorHAnsi" w:cstheme="minorHAnsi"/>
                <w:sz w:val="20"/>
                <w:szCs w:val="20"/>
              </w:rPr>
              <w: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 xml:space="preserve">WA, NT, Qld, NSW, ACT, Vic, SA, Tas, LH, NI (also New Zealand, New Guinea, Indonesia,  n and w Melanesia; vagrant CI, nw Pacific) </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Not threatened.</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Mangroves, woodlands, forests, and disturbed open area. Migratory over part of range. </w:t>
            </w:r>
            <w:r w:rsidRPr="00545D23">
              <w:rPr>
                <w:rFonts w:asciiTheme="minorHAnsi" w:hAnsiTheme="minorHAnsi" w:cstheme="minorHAnsi"/>
                <w:sz w:val="20"/>
                <w:szCs w:val="20"/>
              </w:rPr>
              <w:t>F</w:t>
            </w:r>
            <w:r w:rsidRPr="00545D23">
              <w:rPr>
                <w:rFonts w:asciiTheme="minorHAnsi" w:hAnsiTheme="minorHAnsi" w:cstheme="minorHAnsi"/>
                <w:sz w:val="20"/>
                <w:szCs w:val="20"/>
                <w:lang w:eastAsia="en-AU"/>
              </w:rPr>
              <w:t>orages mainly on land, only occasionally capturing prey in water. Feeds on invertebrates, fish and small vertebrates. Nest in burrows in earth banks, tree hollows, etc.</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Low</w:t>
            </w:r>
            <w:r>
              <w:rPr>
                <w:rFonts w:asciiTheme="minorHAnsi" w:hAnsiTheme="minorHAnsi" w:cstheme="minorHAnsi"/>
                <w:sz w:val="20"/>
                <w:szCs w:val="20"/>
                <w:lang w:eastAsia="en-AU"/>
              </w:rPr>
              <w:t xml:space="preserve"> significance;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and foraging may be disrupted. Abundance of some invertebrate prey may be reduced.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sidRPr="00545D23">
              <w:rPr>
                <w:rFonts w:asciiTheme="minorHAnsi" w:hAnsiTheme="minorHAnsi" w:cstheme="minorHAnsi"/>
                <w:noProof/>
                <w:sz w:val="20"/>
                <w:szCs w:val="20"/>
                <w:lang w:val="en-AU" w:eastAsia="en-AU"/>
              </w:rPr>
              <w:drawing>
                <wp:inline distT="0" distB="0" distL="0" distR="0">
                  <wp:extent cx="1481455" cy="762000"/>
                  <wp:effectExtent l="19050" t="0" r="4445" b="0"/>
                  <wp:docPr id="5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sz w:val="20"/>
                <w:szCs w:val="20"/>
                <w:lang w:val="en-NZ"/>
              </w:rPr>
            </w:pPr>
            <w:r w:rsidRPr="00545D23">
              <w:rPr>
                <w:rFonts w:cstheme="minorHAnsi"/>
                <w:sz w:val="20"/>
                <w:szCs w:val="20"/>
                <w:lang w:val="en-NZ"/>
              </w:rPr>
              <w:t>Silver-eye (</w:t>
            </w:r>
            <w:r w:rsidRPr="00545D23">
              <w:rPr>
                <w:rFonts w:cstheme="minorHAnsi"/>
                <w:i/>
                <w:iCs/>
                <w:sz w:val="20"/>
                <w:szCs w:val="20"/>
                <w:lang w:val="en-NZ"/>
              </w:rPr>
              <w:t>Zosterops lateralis</w:t>
            </w:r>
            <w:r w:rsidRPr="00545D23">
              <w:rPr>
                <w:rFonts w:cstheme="minorHAnsi"/>
                <w:iCs/>
                <w:sz w:val="20"/>
                <w:szCs w:val="20"/>
                <w:lang w:val="en-NZ"/>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 (</w:t>
            </w:r>
            <w:r w:rsidRPr="00545D23">
              <w:rPr>
                <w:rFonts w:asciiTheme="minorHAnsi" w:hAnsiTheme="minorHAnsi" w:cstheme="minorHAnsi"/>
                <w:sz w:val="20"/>
                <w:szCs w:val="20"/>
              </w:rPr>
              <w:t>Marine</w:t>
            </w:r>
            <w:r>
              <w:rPr>
                <w:rFonts w:asciiTheme="minorHAnsi" w:hAnsiTheme="minorHAnsi" w:cstheme="minorHAnsi"/>
                <w:sz w:val="20"/>
                <w:szCs w:val="20"/>
              </w:rPr>
              <w: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WA, Qld, NSW, ACT,  Vic, SA, Tas, LH, NI (also New Caledonia, Vanuatu, Fiji, New Zealand)</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Not threatened.</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Rainforests and shrublands, and wooded urban areas. Insectivore, nectarivore, and frugivore foraging in the forest understory and canopy, and rarely on the forest floor. Nests in canopy and subcanopy.</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Low</w:t>
            </w:r>
            <w:r>
              <w:rPr>
                <w:rFonts w:asciiTheme="minorHAnsi" w:hAnsiTheme="minorHAnsi" w:cstheme="minorHAnsi"/>
                <w:sz w:val="20"/>
                <w:szCs w:val="20"/>
                <w:lang w:eastAsia="en-AU"/>
              </w:rPr>
              <w:t xml:space="preserve"> significance;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and foraging may be disrupted. Abundance of some invertebrate prey may be reduced, but partially offset by increased homopteran abundance.</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sz w:val="20"/>
                <w:szCs w:val="20"/>
                <w:lang w:val="en-NZ"/>
              </w:rPr>
            </w:pPr>
            <w:r w:rsidRPr="00545D23">
              <w:rPr>
                <w:rFonts w:cstheme="minorHAnsi"/>
                <w:sz w:val="20"/>
                <w:szCs w:val="20"/>
                <w:lang w:val="en-NZ"/>
              </w:rPr>
              <w:t>Slender-billed white-eye (</w:t>
            </w:r>
            <w:r w:rsidRPr="00545D23">
              <w:rPr>
                <w:rFonts w:cstheme="minorHAnsi"/>
                <w:i/>
                <w:iCs/>
                <w:sz w:val="20"/>
                <w:szCs w:val="20"/>
                <w:lang w:val="en-NZ"/>
              </w:rPr>
              <w:t>Zosterops tenuirostris</w:t>
            </w:r>
            <w:r w:rsidRPr="00545D23">
              <w:rPr>
                <w:rFonts w:cstheme="minorHAnsi"/>
                <w:iCs/>
                <w:sz w:val="20"/>
                <w:szCs w:val="20"/>
                <w:lang w:val="en-NZ"/>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Not listed</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Habitat loss, fragmentation and degradation; predation by feral animals; competition from introduced birds.</w:t>
            </w:r>
          </w:p>
        </w:tc>
        <w:tc>
          <w:tcPr>
            <w:tcW w:w="924" w:type="pct"/>
          </w:tcPr>
          <w:p w:rsidR="0093243B" w:rsidRPr="00545D23" w:rsidRDefault="0093243B" w:rsidP="0093243B">
            <w:pPr>
              <w:autoSpaceDE w:val="0"/>
              <w:autoSpaceDN w:val="0"/>
              <w:adjustRightInd w:val="0"/>
              <w:spacing w:after="0" w:line="240" w:lineRule="auto"/>
              <w:rPr>
                <w:rFonts w:cstheme="minorHAnsi"/>
                <w:sz w:val="20"/>
                <w:szCs w:val="20"/>
                <w:lang w:val="en-NZ"/>
              </w:rPr>
            </w:pPr>
            <w:r w:rsidRPr="00545D23">
              <w:rPr>
                <w:rFonts w:cstheme="minorHAnsi"/>
                <w:sz w:val="20"/>
                <w:szCs w:val="20"/>
                <w:lang w:eastAsia="en-AU"/>
              </w:rPr>
              <w:t xml:space="preserve">SRE. Forests. Gregarious. </w:t>
            </w:r>
            <w:r w:rsidRPr="00545D23">
              <w:rPr>
                <w:rFonts w:cstheme="minorHAnsi"/>
                <w:sz w:val="20"/>
                <w:szCs w:val="20"/>
                <w:lang w:val="en-NZ"/>
              </w:rPr>
              <w:t xml:space="preserve">Probes fissures in </w:t>
            </w:r>
            <w:r w:rsidRPr="00545D23">
              <w:rPr>
                <w:rFonts w:cstheme="minorHAnsi"/>
                <w:sz w:val="20"/>
                <w:szCs w:val="20"/>
              </w:rPr>
              <w:t>bark and leaf litter for insects. A</w:t>
            </w:r>
            <w:r w:rsidRPr="00545D23">
              <w:rPr>
                <w:rFonts w:cstheme="minorHAnsi"/>
                <w:sz w:val="20"/>
                <w:szCs w:val="20"/>
                <w:lang w:val="en-NZ"/>
              </w:rPr>
              <w:t>lso eats fruit</w:t>
            </w:r>
            <w:r w:rsidRPr="00545D23">
              <w:rPr>
                <w:rFonts w:cstheme="minorHAnsi"/>
                <w:sz w:val="20"/>
                <w:szCs w:val="20"/>
              </w:rPr>
              <w:t>. Nests in subcanopy.</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High</w:t>
            </w:r>
            <w:r>
              <w:rPr>
                <w:rFonts w:asciiTheme="minorHAnsi" w:hAnsiTheme="minorHAnsi" w:cstheme="minorHAnsi"/>
                <w:sz w:val="20"/>
                <w:szCs w:val="20"/>
                <w:lang w:eastAsia="en-AU"/>
              </w:rPr>
              <w:t xml:space="preserve"> significance;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Nesting and fledgling success, and foraging may be disrupted. Abundance of some invertebrate prey may be reduced, but </w:t>
            </w:r>
            <w:r>
              <w:rPr>
                <w:rFonts w:asciiTheme="minorHAnsi" w:hAnsiTheme="minorHAnsi" w:cstheme="minorHAnsi"/>
                <w:sz w:val="20"/>
                <w:szCs w:val="20"/>
                <w:lang w:eastAsia="en-AU"/>
              </w:rPr>
              <w:t xml:space="preserve">possibly </w:t>
            </w:r>
            <w:r w:rsidRPr="00545D23">
              <w:rPr>
                <w:rFonts w:asciiTheme="minorHAnsi" w:hAnsiTheme="minorHAnsi" w:cstheme="minorHAnsi"/>
                <w:sz w:val="20"/>
                <w:szCs w:val="20"/>
                <w:lang w:eastAsia="en-AU"/>
              </w:rPr>
              <w:t>offset by increased homopteran abundance.</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sz w:val="20"/>
                <w:szCs w:val="20"/>
                <w:lang w:val="en-NZ"/>
              </w:rPr>
            </w:pPr>
            <w:r w:rsidRPr="00545D23">
              <w:rPr>
                <w:rFonts w:cstheme="minorHAnsi"/>
                <w:sz w:val="20"/>
                <w:szCs w:val="20"/>
                <w:lang w:val="en-NZ"/>
              </w:rPr>
              <w:t>Shining bronze-cuckoo (</w:t>
            </w:r>
            <w:r w:rsidRPr="00545D23">
              <w:rPr>
                <w:rFonts w:cstheme="minorHAnsi"/>
                <w:i/>
                <w:iCs/>
                <w:sz w:val="20"/>
                <w:szCs w:val="20"/>
                <w:lang w:val="en-NZ"/>
              </w:rPr>
              <w:t xml:space="preserve">Chrysococcyx </w:t>
            </w:r>
            <w:r w:rsidRPr="00545D23">
              <w:rPr>
                <w:rFonts w:cstheme="minorHAnsi"/>
                <w:iCs/>
                <w:sz w:val="20"/>
                <w:szCs w:val="20"/>
                <w:lang w:val="en-NZ"/>
              </w:rPr>
              <w:t xml:space="preserve"> </w:t>
            </w:r>
            <w:r w:rsidRPr="00545D23">
              <w:rPr>
                <w:rFonts w:cstheme="minorHAnsi"/>
                <w:i/>
                <w:iCs/>
                <w:sz w:val="20"/>
                <w:szCs w:val="20"/>
                <w:lang w:val="en-NZ"/>
              </w:rPr>
              <w:t>lucidus</w:t>
            </w:r>
            <w:r w:rsidRPr="00545D23">
              <w:rPr>
                <w:rFonts w:cstheme="minorHAnsi"/>
                <w:iCs/>
                <w:sz w:val="20"/>
                <w:szCs w:val="20"/>
                <w:lang w:val="en-NZ"/>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 (</w:t>
            </w:r>
            <w:r w:rsidRPr="00545D23">
              <w:rPr>
                <w:rFonts w:asciiTheme="minorHAnsi" w:hAnsiTheme="minorHAnsi" w:cstheme="minorHAnsi"/>
                <w:sz w:val="20"/>
                <w:szCs w:val="20"/>
              </w:rPr>
              <w:t>Marine</w:t>
            </w:r>
            <w:r>
              <w:rPr>
                <w:rFonts w:asciiTheme="minorHAnsi" w:hAnsiTheme="minorHAnsi" w:cstheme="minorHAnsi"/>
                <w:sz w:val="20"/>
                <w:szCs w:val="20"/>
              </w:rPr>
              <w: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 xml:space="preserve">WA, NT, Qld, NSW, ACT, Vic, SA, Tas, </w:t>
            </w:r>
            <w:r>
              <w:rPr>
                <w:rFonts w:asciiTheme="minorHAnsi" w:hAnsiTheme="minorHAnsi" w:cstheme="minorHAnsi"/>
                <w:sz w:val="20"/>
                <w:szCs w:val="20"/>
              </w:rPr>
              <w:t xml:space="preserve">LH, </w:t>
            </w:r>
            <w:r w:rsidRPr="00545D23">
              <w:rPr>
                <w:rFonts w:asciiTheme="minorHAnsi" w:hAnsiTheme="minorHAnsi" w:cstheme="minorHAnsi"/>
                <w:sz w:val="20"/>
                <w:szCs w:val="20"/>
              </w:rPr>
              <w:t>NI (also  Indonesia, New Caledonia, New Zealand, Papua New Guinea, Solomon Islands, and Vanuatu)</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Forests. Migratory. </w:t>
            </w:r>
            <w:r w:rsidRPr="00545D23">
              <w:rPr>
                <w:rFonts w:asciiTheme="minorHAnsi" w:hAnsiTheme="minorHAnsi" w:cstheme="minorHAnsi"/>
                <w:sz w:val="20"/>
                <w:szCs w:val="20"/>
              </w:rPr>
              <w:t xml:space="preserve"> Insectivore, feeding predominately on caterpillars and beetles.</w:t>
            </w:r>
            <w:r w:rsidRPr="00545D23">
              <w:rPr>
                <w:rFonts w:asciiTheme="minorHAnsi" w:hAnsiTheme="minorHAnsi" w:cstheme="minorHAnsi"/>
                <w:sz w:val="20"/>
                <w:szCs w:val="20"/>
                <w:lang w:eastAsia="en-AU"/>
              </w:rPr>
              <w:t xml:space="preserve"> Brood parasite of birds nesting in subcanopy.</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Low</w:t>
            </w:r>
            <w:r>
              <w:rPr>
                <w:rFonts w:asciiTheme="minorHAnsi" w:hAnsiTheme="minorHAnsi" w:cstheme="minorHAnsi"/>
                <w:sz w:val="20"/>
                <w:szCs w:val="20"/>
                <w:lang w:eastAsia="en-AU"/>
              </w:rPr>
              <w:t xml:space="preserve"> significance;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and foraging may be disrupted. Abundance of some invertebrate prey may be reduced.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eastAsia="Arial Unicode MS" w:cstheme="minorHAnsi"/>
                <w:color w:val="000000"/>
                <w:sz w:val="20"/>
                <w:szCs w:val="20"/>
                <w:u w:color="000000"/>
              </w:rPr>
            </w:pPr>
            <w:r w:rsidRPr="00545D23">
              <w:rPr>
                <w:rFonts w:eastAsia="Arial Unicode MS" w:cstheme="minorHAnsi"/>
                <w:color w:val="000000"/>
                <w:sz w:val="20"/>
                <w:szCs w:val="20"/>
                <w:u w:color="000000"/>
              </w:rPr>
              <w:t>Sooty tern (</w:t>
            </w:r>
            <w:r w:rsidRPr="00545D23">
              <w:rPr>
                <w:rFonts w:eastAsia="Arial Unicode MS" w:cstheme="minorHAnsi"/>
                <w:i/>
                <w:color w:val="000000"/>
                <w:sz w:val="20"/>
                <w:szCs w:val="20"/>
                <w:u w:color="000000"/>
              </w:rPr>
              <w:t>Sterna fuscata</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 (</w:t>
            </w:r>
            <w:r w:rsidRPr="00545D23">
              <w:rPr>
                <w:rFonts w:asciiTheme="minorHAnsi" w:hAnsiTheme="minorHAnsi" w:cstheme="minorHAnsi"/>
                <w:sz w:val="20"/>
                <w:szCs w:val="20"/>
              </w:rPr>
              <w:t>Marine</w:t>
            </w:r>
            <w:r>
              <w:rPr>
                <w:rFonts w:asciiTheme="minorHAnsi" w:hAnsiTheme="minorHAnsi" w:cstheme="minorHAnsi"/>
                <w:sz w:val="20"/>
                <w:szCs w:val="20"/>
              </w:rPr>
              <w: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WA, SA, Vic, NSW, Tas, LH, NI (widespread globally)</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Yes (2010). Predation by feral animals.</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Pelagic</w:t>
            </w:r>
            <w:r w:rsidRPr="00545D23">
              <w:rPr>
                <w:rFonts w:asciiTheme="minorHAnsi" w:hAnsiTheme="minorHAnsi" w:cstheme="minorHAnsi"/>
                <w:sz w:val="20"/>
                <w:szCs w:val="20"/>
              </w:rPr>
              <w:t>, with nocturnal and diurnal</w:t>
            </w:r>
            <w:r w:rsidRPr="00545D23">
              <w:rPr>
                <w:rFonts w:asciiTheme="minorHAnsi" w:hAnsiTheme="minorHAnsi" w:cstheme="minorHAnsi"/>
                <w:sz w:val="20"/>
                <w:szCs w:val="20"/>
                <w:lang w:eastAsia="en-AU"/>
              </w:rPr>
              <w:t xml:space="preserve"> foraging for </w:t>
            </w:r>
            <w:r w:rsidRPr="00545D23">
              <w:rPr>
                <w:rFonts w:asciiTheme="minorHAnsi" w:hAnsiTheme="minorHAnsi" w:cstheme="minorHAnsi"/>
                <w:sz w:val="20"/>
                <w:szCs w:val="20"/>
              </w:rPr>
              <w:t>s</w:t>
            </w:r>
            <w:r w:rsidRPr="00545D23">
              <w:rPr>
                <w:rFonts w:asciiTheme="minorHAnsi" w:hAnsiTheme="minorHAnsi" w:cstheme="minorHAnsi"/>
                <w:sz w:val="20"/>
                <w:szCs w:val="20"/>
                <w:lang w:eastAsia="en-AU"/>
              </w:rPr>
              <w:t>quid, fish and crustaceans. Also feeds on insects (e.g.</w:t>
            </w:r>
            <w:r w:rsidRPr="00545D23">
              <w:rPr>
                <w:rFonts w:asciiTheme="minorHAnsi" w:hAnsiTheme="minorHAnsi" w:cstheme="minorHAnsi"/>
                <w:sz w:val="20"/>
                <w:szCs w:val="20"/>
              </w:rPr>
              <w:t xml:space="preserve"> </w:t>
            </w:r>
            <w:r w:rsidRPr="00545D23">
              <w:rPr>
                <w:rFonts w:asciiTheme="minorHAnsi" w:hAnsiTheme="minorHAnsi" w:cstheme="minorHAnsi"/>
                <w:sz w:val="20"/>
                <w:szCs w:val="20"/>
                <w:lang w:eastAsia="en-AU"/>
              </w:rPr>
              <w:t xml:space="preserve">hawking cicadas over forest). </w:t>
            </w:r>
            <w:r w:rsidRPr="00545D23">
              <w:rPr>
                <w:rFonts w:asciiTheme="minorHAnsi" w:hAnsiTheme="minorHAnsi" w:cstheme="minorHAnsi"/>
                <w:sz w:val="20"/>
                <w:szCs w:val="20"/>
              </w:rPr>
              <w:t xml:space="preserve"> </w:t>
            </w:r>
            <w:r w:rsidRPr="00545D23">
              <w:rPr>
                <w:rFonts w:asciiTheme="minorHAnsi" w:hAnsiTheme="minorHAnsi" w:cstheme="minorHAnsi"/>
                <w:sz w:val="20"/>
                <w:szCs w:val="20"/>
                <w:lang w:eastAsia="en-AU"/>
              </w:rPr>
              <w:t xml:space="preserve">Dispersive and migratory. </w:t>
            </w:r>
            <w:r w:rsidRPr="00545D23">
              <w:rPr>
                <w:rFonts w:asciiTheme="minorHAnsi" w:hAnsiTheme="minorHAnsi" w:cstheme="minorHAnsi"/>
                <w:sz w:val="20"/>
                <w:szCs w:val="20"/>
              </w:rPr>
              <w:t xml:space="preserve"> </w:t>
            </w:r>
            <w:r w:rsidRPr="00545D23">
              <w:rPr>
                <w:rFonts w:asciiTheme="minorHAnsi" w:hAnsiTheme="minorHAnsi" w:cstheme="minorHAnsi"/>
                <w:sz w:val="20"/>
                <w:szCs w:val="20"/>
                <w:lang w:eastAsia="en-AU"/>
              </w:rPr>
              <w:t xml:space="preserve">Gregarious.  Nests </w:t>
            </w:r>
            <w:r w:rsidRPr="00545D23">
              <w:rPr>
                <w:rFonts w:asciiTheme="minorHAnsi" w:hAnsiTheme="minorHAnsi" w:cstheme="minorHAnsi"/>
                <w:sz w:val="20"/>
                <w:szCs w:val="20"/>
              </w:rPr>
              <w:t xml:space="preserve">a </w:t>
            </w:r>
            <w:r w:rsidRPr="00545D23">
              <w:rPr>
                <w:rFonts w:asciiTheme="minorHAnsi" w:hAnsiTheme="minorHAnsi" w:cstheme="minorHAnsi"/>
                <w:sz w:val="20"/>
                <w:szCs w:val="20"/>
                <w:lang w:eastAsia="en-AU"/>
              </w:rPr>
              <w:t xml:space="preserve">scrape in sand or soft soil. </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Low</w:t>
            </w:r>
            <w:r>
              <w:rPr>
                <w:rFonts w:asciiTheme="minorHAnsi" w:hAnsiTheme="minorHAnsi" w:cstheme="minorHAnsi"/>
                <w:sz w:val="20"/>
                <w:szCs w:val="20"/>
                <w:lang w:eastAsia="en-AU"/>
              </w:rPr>
              <w:t xml:space="preserve"> significance;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may be disrupted. Abundance of some invertebrate prey may be reduced.</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5"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eastAsia="Arial Unicode MS" w:cstheme="minorHAnsi"/>
                <w:color w:val="000000"/>
                <w:sz w:val="20"/>
                <w:szCs w:val="20"/>
                <w:u w:color="000000"/>
              </w:rPr>
            </w:pPr>
            <w:r w:rsidRPr="00545D23">
              <w:rPr>
                <w:rFonts w:eastAsia="Arial Unicode MS" w:cstheme="minorHAnsi"/>
                <w:color w:val="000000"/>
                <w:sz w:val="20"/>
                <w:szCs w:val="20"/>
                <w:u w:color="000000"/>
              </w:rPr>
              <w:t>Wedge-tailed shearwater (</w:t>
            </w:r>
            <w:r w:rsidRPr="00545D23">
              <w:rPr>
                <w:rFonts w:eastAsia="Arial Unicode MS" w:cstheme="minorHAnsi"/>
                <w:i/>
                <w:color w:val="000000"/>
                <w:sz w:val="20"/>
                <w:szCs w:val="20"/>
                <w:u w:color="000000"/>
              </w:rPr>
              <w:t>Puffinus pacificus</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 (</w:t>
            </w:r>
            <w:r w:rsidRPr="00545D23">
              <w:rPr>
                <w:rFonts w:asciiTheme="minorHAnsi" w:hAnsiTheme="minorHAnsi" w:cstheme="minorHAnsi"/>
                <w:sz w:val="20"/>
                <w:szCs w:val="20"/>
              </w:rPr>
              <w:t>Marine</w:t>
            </w:r>
            <w:r>
              <w:rPr>
                <w:rFonts w:asciiTheme="minorHAnsi" w:hAnsiTheme="minorHAnsi" w:cstheme="minorHAnsi"/>
                <w:sz w:val="20"/>
                <w:szCs w:val="20"/>
              </w:rPr>
              <w: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WA, SA, Qld, NSW, LH, NI (Indian and Pacific Oceans)</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 xml:space="preserve">No. </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Pelagic, foraging on </w:t>
            </w:r>
            <w:r w:rsidRPr="00545D23">
              <w:rPr>
                <w:rFonts w:asciiTheme="minorHAnsi" w:hAnsiTheme="minorHAnsi" w:cstheme="minorHAnsi"/>
                <w:sz w:val="20"/>
                <w:szCs w:val="20"/>
              </w:rPr>
              <w:t>s</w:t>
            </w:r>
            <w:r w:rsidRPr="00545D23">
              <w:rPr>
                <w:rFonts w:asciiTheme="minorHAnsi" w:hAnsiTheme="minorHAnsi" w:cstheme="minorHAnsi"/>
                <w:sz w:val="20"/>
                <w:szCs w:val="20"/>
                <w:lang w:eastAsia="en-AU"/>
              </w:rPr>
              <w:t xml:space="preserve">quid, fish and crustaceans. Migratory. </w:t>
            </w:r>
            <w:r w:rsidRPr="00545D23">
              <w:rPr>
                <w:rFonts w:asciiTheme="minorHAnsi" w:hAnsiTheme="minorHAnsi" w:cstheme="minorHAnsi"/>
                <w:sz w:val="20"/>
                <w:szCs w:val="20"/>
              </w:rPr>
              <w:t xml:space="preserve"> </w:t>
            </w:r>
            <w:r w:rsidRPr="00545D23">
              <w:rPr>
                <w:rFonts w:asciiTheme="minorHAnsi" w:hAnsiTheme="minorHAnsi" w:cstheme="minorHAnsi"/>
                <w:sz w:val="20"/>
                <w:szCs w:val="20"/>
                <w:lang w:eastAsia="en-AU"/>
              </w:rPr>
              <w:t>Breeds colonially. Nests in deep burrows, usually under vegetation.</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Low</w:t>
            </w:r>
            <w:r>
              <w:rPr>
                <w:rFonts w:asciiTheme="minorHAnsi" w:hAnsiTheme="minorHAnsi" w:cstheme="minorHAnsi"/>
                <w:sz w:val="20"/>
                <w:szCs w:val="20"/>
                <w:lang w:eastAsia="en-AU"/>
              </w:rPr>
              <w:t xml:space="preserve"> significance;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may be disrupted.</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8E4A66" w:rsidRDefault="0093243B" w:rsidP="0093243B">
            <w:pPr>
              <w:spacing w:after="0" w:line="240" w:lineRule="auto"/>
              <w:rPr>
                <w:rFonts w:eastAsia="Arial Unicode MS" w:cstheme="minorHAnsi"/>
                <w:color w:val="000000"/>
                <w:sz w:val="20"/>
                <w:szCs w:val="20"/>
                <w:u w:color="000000"/>
              </w:rPr>
            </w:pPr>
            <w:r w:rsidRPr="008E4A66">
              <w:rPr>
                <w:rFonts w:eastAsia="Arial Unicode MS" w:cstheme="minorHAnsi"/>
                <w:color w:val="000000"/>
                <w:sz w:val="20"/>
                <w:szCs w:val="20"/>
                <w:u w:color="000000"/>
              </w:rPr>
              <w:t xml:space="preserve">White-bellied </w:t>
            </w:r>
            <w:r>
              <w:rPr>
                <w:rFonts w:eastAsia="Arial Unicode MS" w:cstheme="minorHAnsi"/>
                <w:color w:val="000000"/>
                <w:sz w:val="20"/>
                <w:szCs w:val="20"/>
                <w:u w:color="000000"/>
              </w:rPr>
              <w:t>s</w:t>
            </w:r>
            <w:r w:rsidRPr="008E4A66">
              <w:rPr>
                <w:rFonts w:eastAsia="Arial Unicode MS" w:cstheme="minorHAnsi"/>
                <w:color w:val="000000"/>
                <w:sz w:val="20"/>
                <w:szCs w:val="20"/>
                <w:u w:color="000000"/>
              </w:rPr>
              <w:t xml:space="preserve">torm </w:t>
            </w:r>
            <w:r>
              <w:rPr>
                <w:rFonts w:eastAsia="Arial Unicode MS" w:cstheme="minorHAnsi"/>
                <w:color w:val="000000"/>
                <w:sz w:val="20"/>
                <w:szCs w:val="20"/>
                <w:u w:color="000000"/>
              </w:rPr>
              <w:t>p</w:t>
            </w:r>
            <w:r w:rsidRPr="008E4A66">
              <w:rPr>
                <w:rFonts w:eastAsia="Arial Unicode MS" w:cstheme="minorHAnsi"/>
                <w:color w:val="000000"/>
                <w:sz w:val="20"/>
                <w:szCs w:val="20"/>
                <w:u w:color="000000"/>
              </w:rPr>
              <w:t xml:space="preserve">etrel </w:t>
            </w:r>
            <w:r>
              <w:rPr>
                <w:rFonts w:eastAsia="Arial Unicode MS" w:cstheme="minorHAnsi"/>
                <w:color w:val="000000"/>
                <w:sz w:val="20"/>
                <w:szCs w:val="20"/>
                <w:u w:color="000000"/>
              </w:rPr>
              <w:t>(Australasian) (</w:t>
            </w:r>
            <w:r w:rsidRPr="00E66FD5">
              <w:rPr>
                <w:rFonts w:eastAsia="Arial Unicode MS" w:cstheme="minorHAnsi"/>
                <w:i/>
                <w:color w:val="000000"/>
                <w:sz w:val="20"/>
                <w:szCs w:val="20"/>
                <w:u w:color="000000"/>
              </w:rPr>
              <w:t>Fregetta grallaria</w:t>
            </w:r>
            <w:r>
              <w:rPr>
                <w:rFonts w:eastAsia="Arial Unicode MS" w:cstheme="minorHAnsi"/>
                <w:i/>
                <w:color w:val="000000"/>
                <w:sz w:val="20"/>
                <w:szCs w:val="20"/>
                <w:u w:color="000000"/>
              </w:rPr>
              <w:t xml:space="preserve"> </w:t>
            </w:r>
            <w:r w:rsidRPr="00E66FD5">
              <w:rPr>
                <w:rFonts w:eastAsia="Arial Unicode MS" w:cstheme="minorHAnsi"/>
                <w:i/>
                <w:color w:val="000000"/>
                <w:sz w:val="20"/>
                <w:szCs w:val="20"/>
                <w:u w:color="000000"/>
              </w:rPr>
              <w:t xml:space="preserve"> grallaria</w:t>
            </w:r>
            <w:r>
              <w:rPr>
                <w:rFonts w:eastAsia="Arial Unicode MS" w:cstheme="minorHAnsi"/>
                <w:color w:val="000000"/>
                <w:sz w:val="20"/>
                <w:szCs w:val="20"/>
                <w:u w:color="000000"/>
              </w:rPr>
              <w:t>)</w:t>
            </w:r>
          </w:p>
        </w:tc>
        <w:tc>
          <w:tcPr>
            <w:tcW w:w="534" w:type="pct"/>
          </w:tcPr>
          <w:p w:rsidR="0093243B" w:rsidRPr="008E4A66"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V</w:t>
            </w:r>
          </w:p>
        </w:tc>
        <w:tc>
          <w:tcPr>
            <w:tcW w:w="552" w:type="pct"/>
            <w:gridSpan w:val="2"/>
          </w:tcPr>
          <w:p w:rsidR="0093243B" w:rsidRPr="008E4A6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 xml:space="preserve">Qld, NSW, Vic, Tas, </w:t>
            </w:r>
            <w:r w:rsidRPr="008E4A66">
              <w:rPr>
                <w:rFonts w:asciiTheme="minorHAnsi" w:hAnsiTheme="minorHAnsi" w:cstheme="minorHAnsi"/>
                <w:sz w:val="20"/>
                <w:szCs w:val="20"/>
              </w:rPr>
              <w:t>LH</w:t>
            </w:r>
            <w:r>
              <w:rPr>
                <w:rFonts w:asciiTheme="minorHAnsi" w:hAnsiTheme="minorHAnsi" w:cstheme="minorHAnsi"/>
                <w:sz w:val="20"/>
                <w:szCs w:val="20"/>
              </w:rPr>
              <w:t>, NI</w:t>
            </w:r>
            <w:r w:rsidRPr="008E4A66">
              <w:rPr>
                <w:rFonts w:asciiTheme="minorHAnsi" w:hAnsiTheme="minorHAnsi" w:cstheme="minorHAnsi"/>
                <w:sz w:val="20"/>
                <w:szCs w:val="20"/>
              </w:rPr>
              <w:t xml:space="preserve"> (</w:t>
            </w:r>
            <w:r w:rsidRPr="00545D23">
              <w:rPr>
                <w:rFonts w:asciiTheme="minorHAnsi" w:hAnsiTheme="minorHAnsi" w:cstheme="minorHAnsi"/>
                <w:sz w:val="20"/>
                <w:szCs w:val="20"/>
                <w:lang w:eastAsia="en-AU"/>
              </w:rPr>
              <w:t xml:space="preserve"> als</w:t>
            </w:r>
            <w:r>
              <w:rPr>
                <w:rFonts w:asciiTheme="minorHAnsi" w:hAnsiTheme="minorHAnsi" w:cstheme="minorHAnsi"/>
                <w:sz w:val="20"/>
                <w:szCs w:val="20"/>
                <w:lang w:eastAsia="en-AU"/>
              </w:rPr>
              <w:t>o Kermadec Islands, New Zealand; Pacific</w:t>
            </w:r>
            <w:r w:rsidRPr="008E4A66">
              <w:rPr>
                <w:rFonts w:asciiTheme="minorHAnsi" w:hAnsiTheme="minorHAnsi" w:cstheme="minorHAnsi"/>
                <w:sz w:val="20"/>
                <w:szCs w:val="20"/>
              </w:rPr>
              <w:t>)</w:t>
            </w:r>
          </w:p>
        </w:tc>
        <w:tc>
          <w:tcPr>
            <w:tcW w:w="617" w:type="pct"/>
          </w:tcPr>
          <w:p w:rsidR="0093243B" w:rsidRPr="008E4A6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w:t>
            </w:r>
          </w:p>
        </w:tc>
        <w:tc>
          <w:tcPr>
            <w:tcW w:w="924" w:type="pct"/>
          </w:tcPr>
          <w:p w:rsidR="0093243B" w:rsidRPr="008E4A66" w:rsidRDefault="0093243B" w:rsidP="0093243B">
            <w:pPr>
              <w:pStyle w:val="NormalWeb"/>
              <w:spacing w:before="0" w:beforeAutospacing="0" w:after="0" w:afterAutospacing="0"/>
              <w:rPr>
                <w:rFonts w:asciiTheme="minorHAnsi" w:hAnsiTheme="minorHAnsi" w:cstheme="minorHAnsi"/>
                <w:sz w:val="20"/>
                <w:szCs w:val="20"/>
                <w:lang w:eastAsia="en-AU"/>
              </w:rPr>
            </w:pPr>
            <w:r w:rsidRPr="008E4A66">
              <w:rPr>
                <w:rFonts w:asciiTheme="minorHAnsi" w:hAnsiTheme="minorHAnsi" w:cstheme="minorHAnsi"/>
                <w:sz w:val="20"/>
                <w:szCs w:val="20"/>
                <w:lang w:eastAsia="en-AU"/>
              </w:rPr>
              <w:t xml:space="preserve">Pelagic, foraging on </w:t>
            </w:r>
            <w:r w:rsidRPr="008E4A66">
              <w:rPr>
                <w:rFonts w:asciiTheme="minorHAnsi" w:hAnsiTheme="minorHAnsi" w:cstheme="minorHAnsi"/>
                <w:sz w:val="20"/>
                <w:szCs w:val="20"/>
              </w:rPr>
              <w:t>s</w:t>
            </w:r>
            <w:r w:rsidRPr="008E4A66">
              <w:rPr>
                <w:rFonts w:asciiTheme="minorHAnsi" w:hAnsiTheme="minorHAnsi" w:cstheme="minorHAnsi"/>
                <w:sz w:val="20"/>
                <w:szCs w:val="20"/>
                <w:lang w:eastAsia="en-AU"/>
              </w:rPr>
              <w:t xml:space="preserve">quid and crustaceans. </w:t>
            </w:r>
            <w:r>
              <w:rPr>
                <w:rFonts w:asciiTheme="minorHAnsi" w:hAnsiTheme="minorHAnsi" w:cstheme="minorHAnsi"/>
                <w:sz w:val="20"/>
                <w:szCs w:val="20"/>
                <w:lang w:eastAsia="en-AU"/>
              </w:rPr>
              <w:t xml:space="preserve">Migratory in non-breeding season. </w:t>
            </w:r>
            <w:r w:rsidRPr="008E4A66">
              <w:rPr>
                <w:rFonts w:asciiTheme="minorHAnsi" w:hAnsiTheme="minorHAnsi" w:cstheme="minorHAnsi"/>
                <w:sz w:val="20"/>
                <w:szCs w:val="20"/>
                <w:lang w:eastAsia="en-AU"/>
              </w:rPr>
              <w:t>Nests in chamber amongst large rocks</w:t>
            </w:r>
            <w:r>
              <w:rPr>
                <w:rFonts w:asciiTheme="minorHAnsi" w:hAnsiTheme="minorHAnsi" w:cstheme="minorHAnsi"/>
                <w:sz w:val="20"/>
                <w:szCs w:val="20"/>
                <w:lang w:eastAsia="en-AU"/>
              </w:rPr>
              <w:t xml:space="preserve"> and in burrows</w:t>
            </w:r>
            <w:r w:rsidRPr="008E4A66">
              <w:rPr>
                <w:rFonts w:asciiTheme="minorHAnsi" w:hAnsiTheme="minorHAnsi" w:cstheme="minorHAnsi"/>
                <w:sz w:val="20"/>
                <w:szCs w:val="20"/>
                <w:lang w:eastAsia="en-AU"/>
              </w:rPr>
              <w:t>.</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significance;</w:t>
            </w:r>
            <w:r w:rsidRPr="00545D23">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No</w:t>
            </w:r>
            <w:r w:rsidRPr="00545D23">
              <w:rPr>
                <w:rFonts w:asciiTheme="minorHAnsi" w:hAnsiTheme="minorHAnsi" w:cstheme="minorHAnsi"/>
                <w:sz w:val="20"/>
                <w:szCs w:val="20"/>
                <w:lang w:eastAsia="en-AU"/>
              </w:rPr>
              <w:t xml:space="preserve"> impact. </w:t>
            </w:r>
          </w:p>
          <w:p w:rsidR="0093243B" w:rsidRPr="008E4A66"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may be disrupted.</w:t>
            </w:r>
          </w:p>
        </w:tc>
        <w:tc>
          <w:tcPr>
            <w:tcW w:w="876" w:type="pct"/>
          </w:tcPr>
          <w:p w:rsidR="0093243B" w:rsidRPr="008E4A66"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sz w:val="20"/>
                <w:szCs w:val="20"/>
                <w:lang w:val="en-NZ"/>
              </w:rPr>
            </w:pPr>
            <w:r w:rsidRPr="00545D23">
              <w:rPr>
                <w:rFonts w:cstheme="minorHAnsi"/>
                <w:sz w:val="20"/>
                <w:szCs w:val="20"/>
                <w:lang w:val="en-NZ"/>
              </w:rPr>
              <w:t>White-breasted white-eye, Norfolk island silver-eye (</w:t>
            </w:r>
            <w:r w:rsidRPr="00545D23">
              <w:rPr>
                <w:rFonts w:cstheme="minorHAnsi"/>
                <w:i/>
                <w:iCs/>
                <w:sz w:val="20"/>
                <w:szCs w:val="20"/>
                <w:lang w:val="en-NZ"/>
              </w:rPr>
              <w:t>Zosterops albogularis</w:t>
            </w:r>
            <w:r w:rsidRPr="00545D23">
              <w:rPr>
                <w:rFonts w:cstheme="minorHAnsi"/>
                <w:sz w:val="20"/>
                <w:szCs w:val="20"/>
                <w:lang w:val="en-NZ"/>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545D23">
              <w:rPr>
                <w:rFonts w:asciiTheme="minorHAnsi" w:hAnsiTheme="minorHAnsi" w:cstheme="minorHAnsi"/>
                <w:sz w:val="20"/>
                <w:szCs w:val="20"/>
              </w:rPr>
              <w:t>Extinct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 Habitat loss; predation by feral animals.</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SRE. Forests. Active in canopy. Insectivore, gleaning insects from foliage and twigs; also feeds on fruit. Nests in subcanopy.</w:t>
            </w:r>
          </w:p>
        </w:tc>
        <w:tc>
          <w:tcPr>
            <w:tcW w:w="779"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High</w:t>
            </w:r>
            <w:r>
              <w:rPr>
                <w:rFonts w:asciiTheme="minorHAnsi" w:hAnsiTheme="minorHAnsi" w:cstheme="minorHAnsi"/>
                <w:sz w:val="20"/>
                <w:szCs w:val="20"/>
                <w:lang w:eastAsia="en-AU"/>
              </w:rPr>
              <w:t xml:space="preserve"> significance;</w:t>
            </w:r>
            <w:r w:rsidRPr="00545D23">
              <w:rPr>
                <w:rFonts w:asciiTheme="minorHAnsi" w:hAnsiTheme="minorHAnsi" w:cstheme="minorHAnsi"/>
                <w:sz w:val="20"/>
                <w:szCs w:val="20"/>
                <w:lang w:eastAsia="en-AU"/>
              </w:rPr>
              <w:t xml:space="preserve"> Low </w:t>
            </w:r>
            <w:r>
              <w:rPr>
                <w:rFonts w:asciiTheme="minorHAnsi" w:hAnsiTheme="minorHAnsi" w:cstheme="minorHAnsi"/>
                <w:sz w:val="20"/>
                <w:szCs w:val="20"/>
                <w:lang w:eastAsia="en-AU"/>
              </w:rPr>
              <w:t>impact.</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and fledgling success, and foraging may be disrupted. Abundance of some invertebrate prey may be reduced, but partially offset by increased homopteran abundance.</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8230A3" w:rsidRDefault="0093243B" w:rsidP="0093243B">
            <w:pPr>
              <w:spacing w:after="0" w:line="240" w:lineRule="auto"/>
              <w:rPr>
                <w:rFonts w:eastAsia="Arial Unicode MS" w:cstheme="minorHAnsi"/>
                <w:color w:val="000000"/>
                <w:sz w:val="20"/>
                <w:szCs w:val="20"/>
                <w:u w:color="000000"/>
              </w:rPr>
            </w:pPr>
            <w:r>
              <w:rPr>
                <w:rFonts w:eastAsia="Arial Unicode MS" w:cstheme="minorHAnsi"/>
                <w:color w:val="000000"/>
                <w:sz w:val="20"/>
                <w:szCs w:val="20"/>
                <w:u w:color="000000"/>
              </w:rPr>
              <w:t>White-faced h</w:t>
            </w:r>
            <w:r w:rsidRPr="00486292">
              <w:rPr>
                <w:rFonts w:eastAsia="Arial Unicode MS" w:cstheme="minorHAnsi"/>
                <w:color w:val="000000"/>
                <w:sz w:val="20"/>
                <w:szCs w:val="20"/>
                <w:u w:color="000000"/>
              </w:rPr>
              <w:t>eron (</w:t>
            </w:r>
            <w:r w:rsidRPr="00486292">
              <w:rPr>
                <w:rFonts w:eastAsia="Arial Unicode MS" w:cstheme="minorHAnsi"/>
                <w:i/>
                <w:color w:val="000000"/>
                <w:sz w:val="20"/>
                <w:szCs w:val="20"/>
                <w:u w:color="000000"/>
              </w:rPr>
              <w:t>Ardea novaehollandiae</w:t>
            </w:r>
            <w:r w:rsidRPr="00486292">
              <w:rPr>
                <w:rFonts w:eastAsia="Arial Unicode MS" w:cstheme="minorHAnsi"/>
                <w:color w:val="000000"/>
                <w:sz w:val="20"/>
                <w:szCs w:val="20"/>
                <w:u w:color="000000"/>
              </w:rPr>
              <w:t>)</w:t>
            </w:r>
          </w:p>
        </w:tc>
        <w:tc>
          <w:tcPr>
            <w:tcW w:w="534" w:type="pct"/>
          </w:tcPr>
          <w:p w:rsidR="0093243B" w:rsidRPr="00CC6934"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w:t>
            </w:r>
          </w:p>
        </w:tc>
        <w:tc>
          <w:tcPr>
            <w:tcW w:w="552" w:type="pct"/>
            <w:gridSpan w:val="2"/>
          </w:tcPr>
          <w:p w:rsidR="0093243B" w:rsidRPr="00CC6934"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WA, NT, Qld, NSW, ACT, Vic, SA, Tas, CI, LH, NI (also New Guinea</w:t>
            </w:r>
            <w:r w:rsidRPr="009666E5">
              <w:rPr>
                <w:rFonts w:asciiTheme="minorHAnsi" w:hAnsiTheme="minorHAnsi" w:cstheme="minorHAnsi"/>
                <w:sz w:val="20"/>
                <w:szCs w:val="20"/>
              </w:rPr>
              <w:t xml:space="preserve">, Indonesia, </w:t>
            </w:r>
            <w:r>
              <w:rPr>
                <w:rFonts w:asciiTheme="minorHAnsi" w:hAnsiTheme="minorHAnsi" w:cstheme="minorHAnsi"/>
                <w:sz w:val="20"/>
                <w:szCs w:val="20"/>
              </w:rPr>
              <w:t xml:space="preserve">New Caledonia, </w:t>
            </w:r>
            <w:r w:rsidRPr="009666E5">
              <w:rPr>
                <w:rFonts w:asciiTheme="minorHAnsi" w:hAnsiTheme="minorHAnsi" w:cstheme="minorHAnsi"/>
                <w:sz w:val="20"/>
                <w:szCs w:val="20"/>
              </w:rPr>
              <w:t>New Zealand</w:t>
            </w:r>
            <w:r>
              <w:rPr>
                <w:rFonts w:asciiTheme="minorHAnsi" w:hAnsiTheme="minorHAnsi" w:cstheme="minorHAnsi"/>
                <w:sz w:val="20"/>
                <w:szCs w:val="20"/>
              </w:rPr>
              <w:t>; vagrant se Asia, Cocos Islands, Solomon Islands)</w:t>
            </w:r>
          </w:p>
        </w:tc>
        <w:tc>
          <w:tcPr>
            <w:tcW w:w="617" w:type="pct"/>
          </w:tcPr>
          <w:p w:rsidR="0093243B" w:rsidRPr="00CC6934"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Not threatened.</w:t>
            </w:r>
          </w:p>
        </w:tc>
        <w:tc>
          <w:tcPr>
            <w:tcW w:w="924" w:type="pct"/>
          </w:tcPr>
          <w:p w:rsidR="0093243B" w:rsidRPr="00CC6934" w:rsidRDefault="0093243B" w:rsidP="0093243B">
            <w:pPr>
              <w:pStyle w:val="NormalWeb"/>
              <w:spacing w:before="0" w:beforeAutospacing="0" w:after="0" w:afterAutospacing="0"/>
              <w:rPr>
                <w:rFonts w:asciiTheme="minorHAnsi" w:hAnsiTheme="minorHAnsi" w:cstheme="minorHAnsi"/>
                <w:sz w:val="20"/>
                <w:szCs w:val="20"/>
                <w:lang w:eastAsia="en-AU"/>
              </w:rPr>
            </w:pPr>
            <w:r w:rsidRPr="00486292">
              <w:rPr>
                <w:rFonts w:asciiTheme="minorHAnsi" w:hAnsiTheme="minorHAnsi" w:cstheme="minorHAnsi"/>
                <w:sz w:val="20"/>
                <w:szCs w:val="20"/>
                <w:lang w:eastAsia="en-AU"/>
              </w:rPr>
              <w:t>Mainly diurnal</w:t>
            </w:r>
            <w:r>
              <w:rPr>
                <w:rFonts w:asciiTheme="minorHAnsi" w:hAnsiTheme="minorHAnsi" w:cstheme="minorHAnsi"/>
                <w:sz w:val="20"/>
                <w:szCs w:val="20"/>
                <w:lang w:eastAsia="en-AU"/>
              </w:rPr>
              <w:t>.  Forages in wet grasslands, wetlands, estuaries and lagoons. L</w:t>
            </w:r>
            <w:r w:rsidRPr="004219EB">
              <w:rPr>
                <w:rFonts w:asciiTheme="minorHAnsi" w:hAnsiTheme="minorHAnsi" w:cstheme="minorHAnsi"/>
                <w:sz w:val="20"/>
                <w:szCs w:val="20"/>
                <w:lang w:eastAsia="en-AU"/>
              </w:rPr>
              <w:t>ocally nomadic</w:t>
            </w:r>
            <w:r>
              <w:rPr>
                <w:rFonts w:asciiTheme="minorHAnsi" w:hAnsiTheme="minorHAnsi" w:cstheme="minorHAnsi"/>
                <w:sz w:val="20"/>
                <w:szCs w:val="20"/>
                <w:lang w:eastAsia="en-AU"/>
              </w:rPr>
              <w:t>, and dispersive in non-breeding season.</w:t>
            </w:r>
            <w:r w:rsidRPr="004219EB">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 xml:space="preserve">Diet highly varied – invertebrates and small vertebrates. Nests in trees. </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significance;</w:t>
            </w:r>
            <w:r w:rsidRPr="0015579B">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 xml:space="preserve">Low </w:t>
            </w:r>
            <w:r w:rsidRPr="0015579B">
              <w:rPr>
                <w:rFonts w:asciiTheme="minorHAnsi" w:hAnsiTheme="minorHAnsi" w:cstheme="minorHAnsi"/>
                <w:sz w:val="20"/>
                <w:szCs w:val="20"/>
                <w:lang w:eastAsia="en-AU"/>
              </w:rPr>
              <w:t>impact.</w:t>
            </w:r>
            <w:r>
              <w:rPr>
                <w:rFonts w:asciiTheme="minorHAnsi" w:hAnsiTheme="minorHAnsi" w:cstheme="minorHAnsi"/>
                <w:sz w:val="20"/>
                <w:szCs w:val="20"/>
                <w:lang w:eastAsia="en-AU"/>
              </w:rPr>
              <w:t xml:space="preserve"> </w:t>
            </w:r>
          </w:p>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Nesting and fledgling success </w:t>
            </w:r>
            <w:r w:rsidRPr="0015579B">
              <w:rPr>
                <w:rFonts w:asciiTheme="minorHAnsi" w:hAnsiTheme="minorHAnsi" w:cstheme="minorHAnsi"/>
                <w:sz w:val="20"/>
                <w:szCs w:val="20"/>
                <w:lang w:eastAsia="en-AU"/>
              </w:rPr>
              <w:t xml:space="preserve">may be disrupted. Abundance of </w:t>
            </w:r>
            <w:r>
              <w:rPr>
                <w:rFonts w:asciiTheme="minorHAnsi" w:hAnsiTheme="minorHAnsi" w:cstheme="minorHAnsi"/>
                <w:sz w:val="20"/>
                <w:szCs w:val="20"/>
                <w:lang w:eastAsia="en-AU"/>
              </w:rPr>
              <w:t xml:space="preserve">some </w:t>
            </w:r>
            <w:r w:rsidRPr="0015579B">
              <w:rPr>
                <w:rFonts w:asciiTheme="minorHAnsi" w:hAnsiTheme="minorHAnsi" w:cstheme="minorHAnsi"/>
                <w:sz w:val="20"/>
                <w:szCs w:val="20"/>
                <w:lang w:eastAsia="en-AU"/>
              </w:rPr>
              <w:t>invertebrate prey may be reduced</w:t>
            </w:r>
            <w:r>
              <w:rPr>
                <w:rFonts w:asciiTheme="minorHAnsi" w:hAnsiTheme="minorHAnsi" w:cstheme="minorHAnsi"/>
                <w:sz w:val="20"/>
                <w:szCs w:val="20"/>
                <w:lang w:eastAsia="en-AU"/>
              </w:rPr>
              <w:t>.</w:t>
            </w:r>
          </w:p>
          <w:p w:rsidR="0093243B" w:rsidRPr="00CC6934"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CC6934"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eastAsia="Arial Unicode MS" w:cstheme="minorHAnsi"/>
                <w:color w:val="000000"/>
                <w:sz w:val="20"/>
                <w:szCs w:val="20"/>
                <w:u w:color="000000"/>
              </w:rPr>
            </w:pPr>
            <w:r w:rsidRPr="00545D23">
              <w:rPr>
                <w:rFonts w:cstheme="minorHAnsi"/>
                <w:sz w:val="20"/>
                <w:szCs w:val="20"/>
                <w:lang w:val="en-NZ"/>
              </w:rPr>
              <w:t>White-necked petrel (</w:t>
            </w:r>
            <w:r w:rsidRPr="00545D23">
              <w:rPr>
                <w:rFonts w:cstheme="minorHAnsi"/>
                <w:i/>
                <w:iCs/>
                <w:sz w:val="20"/>
                <w:szCs w:val="20"/>
                <w:lang w:val="en-NZ"/>
              </w:rPr>
              <w:t>Pterodroma cervicalis</w:t>
            </w:r>
            <w:r w:rsidRPr="00545D23">
              <w:rPr>
                <w:rFonts w:cstheme="minorHAnsi"/>
                <w:sz w:val="20"/>
                <w:szCs w:val="20"/>
                <w:lang w:val="en-NZ"/>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 (</w:t>
            </w:r>
            <w:r w:rsidRPr="00545D23">
              <w:rPr>
                <w:rFonts w:asciiTheme="minorHAnsi" w:hAnsiTheme="minorHAnsi" w:cstheme="minorHAnsi"/>
                <w:sz w:val="20"/>
                <w:szCs w:val="20"/>
              </w:rPr>
              <w:t>Marine</w:t>
            </w:r>
            <w:r>
              <w:rPr>
                <w:rFonts w:asciiTheme="minorHAnsi" w:hAnsiTheme="minorHAnsi" w:cstheme="minorHAnsi"/>
                <w:sz w:val="20"/>
                <w:szCs w:val="20"/>
              </w:rPr>
              <w:t>)</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NI (also Pacific, with breeding Kermadecs</w:t>
            </w:r>
            <w:r>
              <w:rPr>
                <w:rFonts w:asciiTheme="minorHAnsi" w:hAnsiTheme="minorHAnsi" w:cstheme="minorHAnsi"/>
                <w:sz w:val="20"/>
                <w:szCs w:val="20"/>
              </w:rPr>
              <w:t>, New Zealand</w:t>
            </w:r>
            <w:r w:rsidRPr="00545D23">
              <w:rPr>
                <w:rFonts w:asciiTheme="minorHAnsi" w:hAnsiTheme="minorHAnsi" w:cstheme="minorHAnsi"/>
                <w:sz w:val="20"/>
                <w:szCs w:val="20"/>
              </w:rPr>
              <w:t>)</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No.</w:t>
            </w:r>
          </w:p>
        </w:tc>
        <w:tc>
          <w:tcPr>
            <w:tcW w:w="924" w:type="pct"/>
          </w:tcPr>
          <w:p w:rsidR="0093243B" w:rsidRPr="00545D23" w:rsidRDefault="0093243B" w:rsidP="0093243B">
            <w:pPr>
              <w:autoSpaceDE w:val="0"/>
              <w:autoSpaceDN w:val="0"/>
              <w:adjustRightInd w:val="0"/>
              <w:spacing w:after="0" w:line="240" w:lineRule="auto"/>
              <w:rPr>
                <w:rFonts w:cstheme="minorHAnsi"/>
                <w:sz w:val="20"/>
                <w:szCs w:val="20"/>
                <w:lang w:val="en-NZ"/>
              </w:rPr>
            </w:pPr>
            <w:r w:rsidRPr="00545D23">
              <w:rPr>
                <w:rFonts w:cstheme="minorHAnsi"/>
                <w:sz w:val="20"/>
                <w:szCs w:val="20"/>
                <w:lang w:val="en-NZ"/>
              </w:rPr>
              <w:t>Pelagic, migrates to North</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rPr>
              <w:t>Pacific when not breeding. Feed on small squid and crustaceans. Nests in burrows, generally on high, gently sloping areas with sedges and grass; also amongst boulders under vegetation.</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w:t>
            </w:r>
            <w:r w:rsidRPr="00545D23">
              <w:rPr>
                <w:rFonts w:asciiTheme="minorHAnsi" w:hAnsiTheme="minorHAnsi" w:cstheme="minorHAnsi"/>
                <w:sz w:val="20"/>
                <w:szCs w:val="20"/>
                <w:lang w:eastAsia="en-AU"/>
              </w:rPr>
              <w:t xml:space="preserve"> Low impact. </w:t>
            </w:r>
          </w:p>
          <w:p w:rsidR="0093243B" w:rsidRPr="00172A2E"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Nesting and fledgling success may be disrupted.</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b/>
                <w:bCs/>
                <w:sz w:val="20"/>
                <w:szCs w:val="20"/>
              </w:rPr>
            </w:pPr>
            <w:r w:rsidRPr="00545D23">
              <w:rPr>
                <w:rFonts w:eastAsia="Arial Unicode MS" w:cstheme="minorHAnsi"/>
                <w:color w:val="000000"/>
                <w:sz w:val="20"/>
                <w:szCs w:val="20"/>
                <w:u w:color="000000"/>
              </w:rPr>
              <w:t>White tern (</w:t>
            </w:r>
            <w:r w:rsidRPr="00545D23">
              <w:rPr>
                <w:rFonts w:eastAsia="Arial Unicode MS" w:cstheme="minorHAnsi"/>
                <w:i/>
                <w:color w:val="000000"/>
                <w:sz w:val="20"/>
                <w:szCs w:val="20"/>
                <w:u w:color="000000"/>
              </w:rPr>
              <w:t>Gygis alba</w:t>
            </w:r>
            <w:r w:rsidRPr="00545D23">
              <w:rPr>
                <w:rFonts w:eastAsia="Arial Unicode MS" w:cstheme="minorHAnsi"/>
                <w:color w:val="000000"/>
                <w:sz w:val="20"/>
                <w:szCs w:val="20"/>
                <w:u w:color="00000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 (Marine)</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LH, NI (widespread Atlantic, India, Pacific Oceans)</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Not threatened.</w:t>
            </w:r>
          </w:p>
        </w:tc>
        <w:tc>
          <w:tcPr>
            <w:tcW w:w="924" w:type="pct"/>
          </w:tcPr>
          <w:p w:rsidR="0093243B" w:rsidRPr="00545D23" w:rsidRDefault="0093243B" w:rsidP="0093243B">
            <w:pPr>
              <w:autoSpaceDE w:val="0"/>
              <w:autoSpaceDN w:val="0"/>
              <w:adjustRightInd w:val="0"/>
              <w:spacing w:after="0" w:line="240" w:lineRule="auto"/>
              <w:rPr>
                <w:rFonts w:cstheme="minorHAnsi"/>
                <w:sz w:val="20"/>
                <w:szCs w:val="20"/>
                <w:lang w:val="en-NZ"/>
              </w:rPr>
            </w:pPr>
            <w:r w:rsidRPr="00545D23">
              <w:rPr>
                <w:rFonts w:cstheme="minorHAnsi"/>
                <w:sz w:val="20"/>
                <w:szCs w:val="20"/>
                <w:lang w:val="en-NZ"/>
              </w:rPr>
              <w:t>Pelagic</w:t>
            </w:r>
            <w:r>
              <w:rPr>
                <w:rFonts w:cstheme="minorHAnsi"/>
                <w:sz w:val="20"/>
                <w:szCs w:val="20"/>
                <w:lang w:val="en-NZ"/>
              </w:rPr>
              <w:t xml:space="preserve">, foraging on </w:t>
            </w:r>
            <w:r w:rsidRPr="002F3888">
              <w:rPr>
                <w:rFonts w:cstheme="minorHAnsi"/>
                <w:sz w:val="20"/>
                <w:szCs w:val="20"/>
                <w:lang w:val="en-NZ"/>
              </w:rPr>
              <w:t>small fish, squid and crustaceans</w:t>
            </w:r>
            <w:r>
              <w:rPr>
                <w:rFonts w:cstheme="minorHAnsi"/>
                <w:sz w:val="20"/>
                <w:szCs w:val="20"/>
                <w:lang w:val="en-NZ"/>
              </w:rPr>
              <w:t>.</w:t>
            </w:r>
            <w:r w:rsidRPr="002F3888">
              <w:rPr>
                <w:rFonts w:cstheme="minorHAnsi"/>
                <w:sz w:val="20"/>
                <w:szCs w:val="20"/>
                <w:lang w:val="en-NZ"/>
              </w:rPr>
              <w:t xml:space="preserve"> </w:t>
            </w:r>
            <w:r>
              <w:rPr>
                <w:rFonts w:cstheme="minorHAnsi"/>
                <w:sz w:val="20"/>
                <w:szCs w:val="20"/>
                <w:lang w:val="en-NZ"/>
              </w:rPr>
              <w:t>Migratory over part of its range.</w:t>
            </w:r>
            <w:r w:rsidRPr="00545D23">
              <w:rPr>
                <w:rFonts w:cstheme="minorHAnsi"/>
                <w:sz w:val="20"/>
                <w:szCs w:val="20"/>
                <w:lang w:val="en-NZ"/>
              </w:rPr>
              <w:t xml:space="preserve"> </w:t>
            </w:r>
            <w:r w:rsidRPr="00545D23">
              <w:rPr>
                <w:rFonts w:cstheme="minorHAnsi"/>
                <w:sz w:val="20"/>
                <w:szCs w:val="20"/>
                <w:lang w:eastAsia="en-AU"/>
              </w:rPr>
              <w:t>Breeding in trees</w:t>
            </w:r>
            <w:r>
              <w:rPr>
                <w:rFonts w:cstheme="minorHAnsi"/>
                <w:sz w:val="20"/>
                <w:szCs w:val="20"/>
                <w:lang w:eastAsia="en-AU"/>
              </w:rPr>
              <w:t xml:space="preserve"> or cliff ledge; n</w:t>
            </w:r>
            <w:r w:rsidRPr="00545D23">
              <w:rPr>
                <w:rFonts w:cstheme="minorHAnsi"/>
                <w:sz w:val="20"/>
                <w:szCs w:val="20"/>
                <w:lang w:eastAsia="en-AU"/>
              </w:rPr>
              <w:t xml:space="preserve">o nest – egg </w:t>
            </w:r>
            <w:r w:rsidRPr="00545D23">
              <w:rPr>
                <w:rFonts w:cstheme="minorHAnsi"/>
                <w:sz w:val="20"/>
                <w:szCs w:val="20"/>
                <w:lang w:val="en-NZ"/>
              </w:rPr>
              <w:t xml:space="preserve">laid on the horizontal branch </w:t>
            </w:r>
            <w:r>
              <w:rPr>
                <w:rFonts w:cstheme="minorHAnsi"/>
                <w:sz w:val="20"/>
                <w:szCs w:val="20"/>
                <w:lang w:val="en-NZ"/>
              </w:rPr>
              <w:t>or ledge</w:t>
            </w:r>
            <w:r w:rsidRPr="00545D23">
              <w:rPr>
                <w:rFonts w:cstheme="minorHAnsi"/>
                <w:sz w:val="20"/>
                <w:szCs w:val="20"/>
                <w:lang w:val="en-NZ"/>
              </w:rPr>
              <w:t>.</w:t>
            </w:r>
          </w:p>
        </w:tc>
        <w:tc>
          <w:tcPr>
            <w:tcW w:w="779" w:type="pct"/>
          </w:tcPr>
          <w:p w:rsidR="0093243B" w:rsidRDefault="0093243B" w:rsidP="0093243B">
            <w:pPr>
              <w:autoSpaceDE w:val="0"/>
              <w:autoSpaceDN w:val="0"/>
              <w:adjustRightInd w:val="0"/>
              <w:spacing w:after="0" w:line="240" w:lineRule="auto"/>
              <w:rPr>
                <w:rFonts w:cstheme="minorHAnsi"/>
                <w:sz w:val="20"/>
                <w:szCs w:val="20"/>
                <w:lang w:eastAsia="en-AU"/>
              </w:rPr>
            </w:pPr>
            <w:r w:rsidRPr="00545D23">
              <w:rPr>
                <w:rFonts w:cstheme="minorHAnsi"/>
                <w:sz w:val="20"/>
                <w:szCs w:val="20"/>
                <w:lang w:eastAsia="en-AU"/>
              </w:rPr>
              <w:t>Medium</w:t>
            </w:r>
            <w:r>
              <w:rPr>
                <w:rFonts w:cstheme="minorHAnsi"/>
                <w:sz w:val="20"/>
                <w:szCs w:val="20"/>
                <w:lang w:eastAsia="en-AU"/>
              </w:rPr>
              <w:t xml:space="preserve"> significance;</w:t>
            </w:r>
            <w:r w:rsidRPr="00545D23">
              <w:rPr>
                <w:rFonts w:cstheme="minorHAnsi"/>
                <w:sz w:val="20"/>
                <w:szCs w:val="20"/>
                <w:lang w:eastAsia="en-AU"/>
              </w:rPr>
              <w:t xml:space="preserve"> Low impact. </w:t>
            </w:r>
          </w:p>
          <w:p w:rsidR="0093243B" w:rsidRDefault="0093243B" w:rsidP="0093243B">
            <w:pPr>
              <w:autoSpaceDE w:val="0"/>
              <w:autoSpaceDN w:val="0"/>
              <w:adjustRightInd w:val="0"/>
              <w:spacing w:after="0" w:line="240" w:lineRule="auto"/>
              <w:rPr>
                <w:rFonts w:cstheme="minorHAnsi"/>
                <w:sz w:val="20"/>
                <w:szCs w:val="20"/>
                <w:lang w:val="en-NZ"/>
              </w:rPr>
            </w:pPr>
            <w:r>
              <w:rPr>
                <w:rFonts w:cstheme="minorHAnsi"/>
                <w:sz w:val="20"/>
                <w:szCs w:val="20"/>
                <w:lang w:eastAsia="en-AU"/>
              </w:rPr>
              <w:t>F</w:t>
            </w:r>
            <w:r w:rsidRPr="00545D23">
              <w:rPr>
                <w:rFonts w:cstheme="minorHAnsi"/>
                <w:sz w:val="20"/>
                <w:szCs w:val="20"/>
                <w:lang w:eastAsia="en-AU"/>
              </w:rPr>
              <w:t>ledgling succ</w:t>
            </w:r>
            <w:r>
              <w:rPr>
                <w:rFonts w:cstheme="minorHAnsi"/>
                <w:sz w:val="20"/>
                <w:szCs w:val="20"/>
                <w:lang w:eastAsia="en-AU"/>
              </w:rPr>
              <w:t>ess may be disrupted.</w:t>
            </w:r>
          </w:p>
          <w:p w:rsidR="0093243B" w:rsidRPr="00545D23" w:rsidRDefault="0093243B" w:rsidP="0093243B">
            <w:pPr>
              <w:autoSpaceDE w:val="0"/>
              <w:autoSpaceDN w:val="0"/>
              <w:adjustRightInd w:val="0"/>
              <w:spacing w:after="0" w:line="240" w:lineRule="auto"/>
              <w:rPr>
                <w:rFonts w:cstheme="minorHAnsi"/>
                <w:sz w:val="20"/>
                <w:szCs w:val="20"/>
                <w:lang w:val="en-NZ"/>
              </w:rPr>
            </w:pP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0"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5000" w:type="pct"/>
            <w:gridSpan w:val="8"/>
            <w:shd w:val="clear" w:color="auto" w:fill="8DB3E2" w:themeFill="text2" w:themeFillTint="66"/>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sidRPr="00545D23">
              <w:rPr>
                <w:rFonts w:cstheme="minorHAnsi"/>
                <w:b/>
                <w:bCs/>
                <w:sz w:val="20"/>
                <w:szCs w:val="20"/>
              </w:rPr>
              <w:t>Mammals</w:t>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bCs/>
                <w:sz w:val="20"/>
                <w:szCs w:val="20"/>
              </w:rPr>
            </w:pPr>
            <w:r w:rsidRPr="00545D23">
              <w:rPr>
                <w:rFonts w:cstheme="minorHAnsi"/>
                <w:bCs/>
                <w:sz w:val="20"/>
                <w:szCs w:val="20"/>
              </w:rPr>
              <w:t>Gould's wattled bat (</w:t>
            </w:r>
            <w:r w:rsidRPr="00545D23">
              <w:rPr>
                <w:rFonts w:cstheme="minorHAnsi"/>
                <w:bCs/>
                <w:i/>
                <w:sz w:val="20"/>
                <w:szCs w:val="20"/>
              </w:rPr>
              <w:t>Chalinolobus gouldii</w:t>
            </w:r>
            <w:r w:rsidRPr="00545D23">
              <w:rPr>
                <w:rFonts w:cstheme="minorHAnsi"/>
                <w:bCs/>
                <w:sz w:val="20"/>
                <w:szCs w:val="2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WA, NT, Qld, NSW, ACT, Vic, SA, Tas, NI (also New Caledonia)</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Wooded and urban areas. Roosts in tree hollows, bird nests and other cavities. Often gregarious. Nocturnal. Insectivorous, feeding on a range of insects and life stages, including ants. Grass seeds and twig fragments are occasionally ingested.</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significance;</w:t>
            </w:r>
            <w:r w:rsidRPr="00545D23">
              <w:rPr>
                <w:rFonts w:asciiTheme="minorHAnsi" w:hAnsiTheme="minorHAnsi" w:cstheme="minorHAnsi"/>
                <w:sz w:val="20"/>
                <w:szCs w:val="20"/>
                <w:lang w:eastAsia="en-AU"/>
              </w:rPr>
              <w:t xml:space="preserve"> Low impact. </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Roosting</w:t>
            </w:r>
            <w:r w:rsidRPr="00545D23">
              <w:rPr>
                <w:rFonts w:asciiTheme="minorHAnsi" w:hAnsiTheme="minorHAnsi" w:cstheme="minorHAnsi"/>
                <w:sz w:val="20"/>
                <w:szCs w:val="20"/>
                <w:lang w:eastAsia="en-AU"/>
              </w:rPr>
              <w:t xml:space="preserve"> and </w:t>
            </w:r>
            <w:r>
              <w:rPr>
                <w:rFonts w:asciiTheme="minorHAnsi" w:hAnsiTheme="minorHAnsi" w:cstheme="minorHAnsi"/>
                <w:sz w:val="20"/>
                <w:szCs w:val="20"/>
                <w:lang w:eastAsia="en-AU"/>
              </w:rPr>
              <w:t>breeding</w:t>
            </w:r>
            <w:r w:rsidRPr="00545D23">
              <w:rPr>
                <w:rFonts w:asciiTheme="minorHAnsi" w:hAnsiTheme="minorHAnsi" w:cstheme="minorHAnsi"/>
                <w:sz w:val="20"/>
                <w:szCs w:val="20"/>
                <w:lang w:eastAsia="en-AU"/>
              </w:rPr>
              <w:t xml:space="preserve"> success, and foraging may be disrupted. Abundance of some invertebrate pr</w:t>
            </w:r>
            <w:r>
              <w:rPr>
                <w:rFonts w:asciiTheme="minorHAnsi" w:hAnsiTheme="minorHAnsi" w:cstheme="minorHAnsi"/>
                <w:sz w:val="20"/>
                <w:szCs w:val="20"/>
                <w:lang w:eastAsia="en-AU"/>
              </w:rPr>
              <w:t>ey may be reduced, but possibly</w:t>
            </w:r>
            <w:r w:rsidRPr="00545D23">
              <w:rPr>
                <w:rFonts w:asciiTheme="minorHAnsi" w:hAnsiTheme="minorHAnsi" w:cstheme="minorHAnsi"/>
                <w:sz w:val="20"/>
                <w:szCs w:val="20"/>
                <w:lang w:eastAsia="en-AU"/>
              </w:rPr>
              <w:t xml:space="preserve"> offset </w:t>
            </w:r>
            <w:r>
              <w:rPr>
                <w:rFonts w:asciiTheme="minorHAnsi" w:hAnsiTheme="minorHAnsi" w:cstheme="minorHAnsi"/>
                <w:sz w:val="20"/>
                <w:szCs w:val="20"/>
                <w:lang w:eastAsia="en-AU"/>
              </w:rPr>
              <w:t xml:space="preserve">partially </w:t>
            </w:r>
            <w:r w:rsidRPr="00545D23">
              <w:rPr>
                <w:rFonts w:asciiTheme="minorHAnsi" w:hAnsiTheme="minorHAnsi" w:cstheme="minorHAnsi"/>
                <w:sz w:val="20"/>
                <w:szCs w:val="20"/>
                <w:lang w:eastAsia="en-AU"/>
              </w:rPr>
              <w:t xml:space="preserve">by increased </w:t>
            </w:r>
            <w:r>
              <w:rPr>
                <w:rFonts w:asciiTheme="minorHAnsi" w:hAnsiTheme="minorHAnsi" w:cstheme="minorHAnsi"/>
                <w:sz w:val="20"/>
                <w:szCs w:val="20"/>
                <w:lang w:eastAsia="en-AU"/>
              </w:rPr>
              <w:t>ant</w:t>
            </w:r>
            <w:r w:rsidRPr="00545D23">
              <w:rPr>
                <w:rFonts w:asciiTheme="minorHAnsi" w:hAnsiTheme="minorHAnsi" w:cstheme="minorHAnsi"/>
                <w:sz w:val="20"/>
                <w:szCs w:val="20"/>
                <w:lang w:eastAsia="en-AU"/>
              </w:rPr>
              <w:t xml:space="preserve"> abundance.</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1"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5000" w:type="pct"/>
            <w:gridSpan w:val="8"/>
            <w:shd w:val="clear" w:color="auto" w:fill="8DB3E2" w:themeFill="text2" w:themeFillTint="66"/>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sidRPr="00545D23">
              <w:rPr>
                <w:rFonts w:cstheme="minorHAnsi"/>
                <w:b/>
                <w:bCs/>
                <w:sz w:val="20"/>
                <w:szCs w:val="20"/>
              </w:rPr>
              <w:t>Reptiles</w:t>
            </w:r>
          </w:p>
        </w:tc>
      </w:tr>
      <w:tr w:rsidR="0093243B" w:rsidRPr="00545D23" w:rsidTr="0093243B">
        <w:trPr>
          <w:trHeight w:val="440"/>
        </w:trPr>
        <w:tc>
          <w:tcPr>
            <w:tcW w:w="718"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rPr>
            </w:pPr>
            <w:r w:rsidRPr="00C44BD1">
              <w:rPr>
                <w:rFonts w:asciiTheme="minorHAnsi" w:hAnsiTheme="minorHAnsi" w:cstheme="minorHAnsi"/>
                <w:sz w:val="20"/>
                <w:szCs w:val="20"/>
              </w:rPr>
              <w:t>Green turtle (</w:t>
            </w:r>
            <w:r w:rsidRPr="00C44BD1">
              <w:rPr>
                <w:rFonts w:asciiTheme="minorHAnsi" w:hAnsiTheme="minorHAnsi" w:cstheme="minorHAnsi"/>
                <w:i/>
                <w:iCs/>
                <w:sz w:val="20"/>
                <w:szCs w:val="20"/>
              </w:rPr>
              <w:t>Chelonia mydas</w:t>
            </w:r>
            <w:r w:rsidRPr="00C44BD1">
              <w:rPr>
                <w:rFonts w:asciiTheme="minorHAnsi" w:hAnsiTheme="minorHAnsi" w:cstheme="minorHAnsi"/>
                <w:sz w:val="20"/>
                <w:szCs w:val="20"/>
              </w:rPr>
              <w:t>)</w:t>
            </w:r>
          </w:p>
        </w:tc>
        <w:tc>
          <w:tcPr>
            <w:tcW w:w="534" w:type="pct"/>
          </w:tcPr>
          <w:p w:rsidR="0093243B" w:rsidRPr="00C44BD1"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C44BD1">
              <w:rPr>
                <w:rFonts w:asciiTheme="minorHAnsi" w:hAnsiTheme="minorHAnsi" w:cstheme="minorHAnsi"/>
                <w:sz w:val="20"/>
                <w:szCs w:val="20"/>
              </w:rPr>
              <w:t>V (marine)</w:t>
            </w:r>
          </w:p>
        </w:tc>
        <w:tc>
          <w:tcPr>
            <w:tcW w:w="552" w:type="pct"/>
            <w:gridSpan w:val="2"/>
          </w:tcPr>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WA, NT, Qld, NSW, Vic, SA, LH</w:t>
            </w:r>
          </w:p>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w:t>
            </w:r>
            <w:r w:rsidRPr="00C44BD1">
              <w:rPr>
                <w:rFonts w:asciiTheme="minorHAnsi" w:hAnsiTheme="minorHAnsi" w:cstheme="minorHAnsi"/>
                <w:sz w:val="20"/>
                <w:szCs w:val="20"/>
              </w:rPr>
              <w:t>tropical and subtropical waters throughout the world)</w:t>
            </w:r>
          </w:p>
        </w:tc>
        <w:tc>
          <w:tcPr>
            <w:tcW w:w="617"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rPr>
            </w:pPr>
            <w:r w:rsidRPr="00C44BD1">
              <w:rPr>
                <w:rFonts w:asciiTheme="minorHAnsi" w:hAnsiTheme="minorHAnsi" w:cstheme="minorHAnsi"/>
                <w:sz w:val="20"/>
                <w:szCs w:val="20"/>
              </w:rPr>
              <w:t xml:space="preserve">Yes (2003). </w:t>
            </w:r>
            <w:r>
              <w:rPr>
                <w:rFonts w:asciiTheme="minorHAnsi" w:hAnsiTheme="minorHAnsi" w:cstheme="minorHAnsi"/>
                <w:sz w:val="20"/>
                <w:szCs w:val="20"/>
              </w:rPr>
              <w:t xml:space="preserve">Loss of nesting sites to urban </w:t>
            </w:r>
            <w:r w:rsidRPr="00C44BD1">
              <w:rPr>
                <w:rFonts w:asciiTheme="minorHAnsi" w:hAnsiTheme="minorHAnsi" w:cstheme="minorHAnsi"/>
                <w:sz w:val="20"/>
                <w:szCs w:val="20"/>
              </w:rPr>
              <w:t>development; human disturbance; predation by feral animals.</w:t>
            </w:r>
          </w:p>
        </w:tc>
        <w:tc>
          <w:tcPr>
            <w:tcW w:w="924" w:type="pct"/>
          </w:tcPr>
          <w:p w:rsidR="0093243B" w:rsidRPr="007A3844" w:rsidRDefault="0093243B" w:rsidP="0093243B">
            <w:pPr>
              <w:pStyle w:val="NormalWeb"/>
              <w:spacing w:before="0" w:beforeAutospacing="0" w:after="0" w:afterAutospacing="0"/>
              <w:rPr>
                <w:rFonts w:asciiTheme="minorHAnsi" w:hAnsiTheme="minorHAnsi" w:cstheme="minorHAnsi"/>
                <w:sz w:val="20"/>
                <w:szCs w:val="20"/>
                <w:lang w:eastAsia="en-AU"/>
              </w:rPr>
            </w:pPr>
            <w:r w:rsidRPr="007A3844">
              <w:rPr>
                <w:rFonts w:asciiTheme="minorHAnsi" w:hAnsiTheme="minorHAnsi" w:cstheme="minorHAnsi"/>
                <w:sz w:val="20"/>
                <w:szCs w:val="20"/>
                <w:lang w:eastAsia="en-AU"/>
              </w:rPr>
              <w:t>Marine</w:t>
            </w:r>
            <w:r>
              <w:rPr>
                <w:rFonts w:asciiTheme="minorHAnsi" w:hAnsiTheme="minorHAnsi" w:cstheme="minorHAnsi"/>
                <w:sz w:val="20"/>
                <w:szCs w:val="20"/>
                <w:lang w:eastAsia="en-AU"/>
              </w:rPr>
              <w:t>.</w:t>
            </w:r>
            <w:r w:rsidRPr="007A3844">
              <w:rPr>
                <w:rFonts w:asciiTheme="minorHAnsi" w:hAnsiTheme="minorHAnsi" w:cstheme="minorHAnsi"/>
                <w:sz w:val="20"/>
                <w:szCs w:val="20"/>
                <w:lang w:eastAsia="en-AU"/>
              </w:rPr>
              <w:t xml:space="preserve"> P</w:t>
            </w:r>
            <w:r w:rsidRPr="007A3844">
              <w:rPr>
                <w:rFonts w:asciiTheme="minorHAnsi" w:hAnsiTheme="minorHAnsi" w:cstheme="minorHAnsi"/>
                <w:sz w:val="20"/>
                <w:szCs w:val="20"/>
              </w:rPr>
              <w:t>elagic as young</w:t>
            </w:r>
            <w:r w:rsidRPr="007A3844">
              <w:rPr>
                <w:rFonts w:asciiTheme="minorHAnsi" w:hAnsiTheme="minorHAnsi" w:cstheme="minorHAnsi"/>
                <w:sz w:val="20"/>
                <w:szCs w:val="20"/>
                <w:lang w:eastAsia="en-AU"/>
              </w:rPr>
              <w:t xml:space="preserve">. More inshore as adults, mainly feeds on seagrass and algae.  Oviparous. Nests on sandy beaches. </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Low significance; No </w:t>
            </w:r>
            <w:r w:rsidRPr="00C44BD1">
              <w:rPr>
                <w:rFonts w:asciiTheme="minorHAnsi" w:hAnsiTheme="minorHAnsi" w:cstheme="minorHAnsi"/>
                <w:sz w:val="20"/>
                <w:szCs w:val="20"/>
                <w:lang w:eastAsia="en-AU"/>
              </w:rPr>
              <w:t xml:space="preserve">impact. </w:t>
            </w:r>
          </w:p>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 xml:space="preserve">Vulnerable in </w:t>
            </w:r>
            <w:r>
              <w:rPr>
                <w:rFonts w:asciiTheme="minorHAnsi" w:hAnsiTheme="minorHAnsi" w:cstheme="minorHAnsi"/>
                <w:sz w:val="20"/>
                <w:szCs w:val="20"/>
                <w:lang w:eastAsia="en-AU"/>
              </w:rPr>
              <w:t xml:space="preserve">pipping and </w:t>
            </w:r>
            <w:r w:rsidRPr="00C44BD1">
              <w:rPr>
                <w:rFonts w:asciiTheme="minorHAnsi" w:hAnsiTheme="minorHAnsi" w:cstheme="minorHAnsi"/>
                <w:sz w:val="20"/>
                <w:szCs w:val="20"/>
                <w:lang w:eastAsia="en-AU"/>
              </w:rPr>
              <w:t>hatchling stage</w:t>
            </w:r>
            <w:r>
              <w:rPr>
                <w:rFonts w:asciiTheme="minorHAnsi" w:hAnsiTheme="minorHAnsi" w:cstheme="minorHAnsi"/>
                <w:sz w:val="20"/>
                <w:szCs w:val="20"/>
                <w:lang w:eastAsia="en-AU"/>
              </w:rPr>
              <w:t>s. Breeding may be disrupted</w:t>
            </w:r>
            <w:r w:rsidRPr="00C44BD1">
              <w:rPr>
                <w:rFonts w:asciiTheme="minorHAnsi" w:hAnsiTheme="minorHAnsi" w:cstheme="minorHAnsi"/>
                <w:sz w:val="20"/>
                <w:szCs w:val="20"/>
                <w:lang w:eastAsia="en-AU"/>
              </w:rPr>
              <w:t xml:space="preserve">, but nesting </w:t>
            </w:r>
            <w:r>
              <w:rPr>
                <w:rFonts w:asciiTheme="minorHAnsi" w:hAnsiTheme="minorHAnsi" w:cstheme="minorHAnsi"/>
                <w:sz w:val="20"/>
                <w:szCs w:val="20"/>
                <w:lang w:eastAsia="en-AU"/>
              </w:rPr>
              <w:t>not important in NI</w:t>
            </w:r>
            <w:r w:rsidRPr="00C44BD1">
              <w:rPr>
                <w:rFonts w:asciiTheme="minorHAnsi" w:hAnsiTheme="minorHAnsi" w:cstheme="minorHAnsi"/>
                <w:sz w:val="20"/>
                <w:szCs w:val="20"/>
                <w:lang w:eastAsia="en-AU"/>
              </w:rPr>
              <w:t xml:space="preserve">. </w:t>
            </w:r>
          </w:p>
        </w:tc>
        <w:tc>
          <w:tcPr>
            <w:tcW w:w="876"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81455" cy="762000"/>
                  <wp:effectExtent l="19050" t="0" r="4445" b="0"/>
                  <wp:docPr id="5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2"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8230A3" w:rsidRDefault="0093243B" w:rsidP="0093243B">
            <w:pPr>
              <w:spacing w:after="0" w:line="240" w:lineRule="auto"/>
              <w:rPr>
                <w:rFonts w:eastAsia="Arial Unicode MS" w:cstheme="minorHAnsi"/>
                <w:color w:val="000000"/>
                <w:sz w:val="20"/>
                <w:szCs w:val="20"/>
                <w:u w:color="000000"/>
              </w:rPr>
            </w:pPr>
            <w:r w:rsidRPr="00C44BD1">
              <w:rPr>
                <w:rFonts w:cstheme="minorHAnsi"/>
                <w:sz w:val="20"/>
                <w:szCs w:val="20"/>
              </w:rPr>
              <w:t>Hawksbill turtle</w:t>
            </w:r>
            <w:r w:rsidRPr="00C44BD1">
              <w:rPr>
                <w:rFonts w:cstheme="minorHAnsi"/>
                <w:i/>
                <w:sz w:val="20"/>
                <w:szCs w:val="20"/>
              </w:rPr>
              <w:t xml:space="preserve"> </w:t>
            </w:r>
            <w:r w:rsidRPr="00C44BD1">
              <w:rPr>
                <w:rFonts w:cstheme="minorHAnsi"/>
                <w:sz w:val="20"/>
                <w:szCs w:val="20"/>
              </w:rPr>
              <w:t>(</w:t>
            </w:r>
            <w:r w:rsidRPr="00C44BD1">
              <w:rPr>
                <w:rFonts w:cstheme="minorHAnsi"/>
                <w:i/>
                <w:iCs/>
                <w:sz w:val="20"/>
                <w:szCs w:val="20"/>
              </w:rPr>
              <w:t>Eretmochelys imbricata</w:t>
            </w:r>
            <w:r w:rsidRPr="00C44BD1">
              <w:rPr>
                <w:rFonts w:cstheme="minorHAnsi"/>
                <w:sz w:val="20"/>
                <w:szCs w:val="20"/>
              </w:rPr>
              <w:t>)</w:t>
            </w:r>
          </w:p>
        </w:tc>
        <w:tc>
          <w:tcPr>
            <w:tcW w:w="534" w:type="pct"/>
          </w:tcPr>
          <w:p w:rsidR="0093243B" w:rsidRPr="00C44BD1"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C44BD1">
              <w:rPr>
                <w:rFonts w:asciiTheme="minorHAnsi" w:hAnsiTheme="minorHAnsi" w:cstheme="minorHAnsi"/>
                <w:sz w:val="20"/>
                <w:szCs w:val="20"/>
              </w:rPr>
              <w:t>V (Marine)</w:t>
            </w:r>
          </w:p>
        </w:tc>
        <w:tc>
          <w:tcPr>
            <w:tcW w:w="552" w:type="pct"/>
            <w:gridSpan w:val="2"/>
          </w:tcPr>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WA, NT, Qld, NSW, e Vic, CI, LH, NI (global in subtropical to tropical waters)</w:t>
            </w:r>
          </w:p>
        </w:tc>
        <w:tc>
          <w:tcPr>
            <w:tcW w:w="617"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rPr>
            </w:pPr>
            <w:r w:rsidRPr="00C44BD1">
              <w:rPr>
                <w:rFonts w:asciiTheme="minorHAnsi" w:hAnsiTheme="minorHAnsi" w:cstheme="minorHAnsi"/>
                <w:sz w:val="20"/>
                <w:szCs w:val="20"/>
              </w:rPr>
              <w:t>Yes (2003). Habitat disturbance; by-catch from fisheries and shark control.</w:t>
            </w:r>
          </w:p>
        </w:tc>
        <w:tc>
          <w:tcPr>
            <w:tcW w:w="924"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 xml:space="preserve">Open ocean to lagoons and mangrove swamps in estuaries. </w:t>
            </w:r>
            <w:r w:rsidRPr="00C44BD1">
              <w:rPr>
                <w:rFonts w:asciiTheme="minorHAnsi" w:hAnsiTheme="minorHAnsi" w:cstheme="minorHAnsi"/>
                <w:sz w:val="20"/>
                <w:szCs w:val="20"/>
              </w:rPr>
              <w:t xml:space="preserve">Young entirely </w:t>
            </w:r>
            <w:r w:rsidRPr="00C44BD1">
              <w:rPr>
                <w:rFonts w:asciiTheme="minorHAnsi" w:hAnsiTheme="minorHAnsi" w:cstheme="minorHAnsi"/>
                <w:sz w:val="20"/>
                <w:szCs w:val="20"/>
                <w:lang w:eastAsia="en-AU"/>
              </w:rPr>
              <w:t xml:space="preserve">pelagic. Adults in-shore, benthic, </w:t>
            </w:r>
            <w:r w:rsidRPr="00C44BD1">
              <w:rPr>
                <w:rFonts w:asciiTheme="minorHAnsi" w:hAnsiTheme="minorHAnsi" w:cstheme="minorHAnsi"/>
                <w:sz w:val="20"/>
                <w:szCs w:val="20"/>
              </w:rPr>
              <w:t>feed</w:t>
            </w:r>
            <w:r>
              <w:rPr>
                <w:rFonts w:asciiTheme="minorHAnsi" w:hAnsiTheme="minorHAnsi" w:cstheme="minorHAnsi"/>
                <w:sz w:val="20"/>
                <w:szCs w:val="20"/>
              </w:rPr>
              <w:t>ing</w:t>
            </w:r>
            <w:r w:rsidRPr="00C44BD1">
              <w:rPr>
                <w:rFonts w:asciiTheme="minorHAnsi" w:hAnsiTheme="minorHAnsi" w:cstheme="minorHAnsi"/>
                <w:sz w:val="20"/>
                <w:szCs w:val="20"/>
              </w:rPr>
              <w:t xml:space="preserve"> on </w:t>
            </w:r>
            <w:r w:rsidRPr="00C44BD1">
              <w:rPr>
                <w:rFonts w:asciiTheme="minorHAnsi" w:hAnsiTheme="minorHAnsi" w:cstheme="minorHAnsi"/>
                <w:sz w:val="20"/>
                <w:szCs w:val="20"/>
                <w:lang w:eastAsia="en-AU"/>
              </w:rPr>
              <w:t>sponges, jellyfish, sea anemones and algae.  Oviparous.</w:t>
            </w:r>
            <w:r>
              <w:rPr>
                <w:rFonts w:asciiTheme="minorHAnsi" w:hAnsiTheme="minorHAnsi" w:cstheme="minorHAnsi"/>
                <w:sz w:val="20"/>
                <w:szCs w:val="20"/>
                <w:lang w:eastAsia="en-AU"/>
              </w:rPr>
              <w:t xml:space="preserve"> </w:t>
            </w:r>
            <w:r w:rsidRPr="00C44BD1">
              <w:rPr>
                <w:rFonts w:asciiTheme="minorHAnsi" w:hAnsiTheme="minorHAnsi" w:cstheme="minorHAnsi"/>
                <w:sz w:val="20"/>
                <w:szCs w:val="20"/>
                <w:lang w:eastAsia="en-AU"/>
              </w:rPr>
              <w:t>Nest</w:t>
            </w:r>
            <w:r>
              <w:rPr>
                <w:rFonts w:asciiTheme="minorHAnsi" w:hAnsiTheme="minorHAnsi" w:cstheme="minorHAnsi"/>
                <w:sz w:val="20"/>
                <w:szCs w:val="20"/>
                <w:lang w:eastAsia="en-AU"/>
              </w:rPr>
              <w:t>s</w:t>
            </w:r>
            <w:r w:rsidRPr="00C44BD1">
              <w:rPr>
                <w:rFonts w:asciiTheme="minorHAnsi" w:hAnsiTheme="minorHAnsi" w:cstheme="minorHAnsi"/>
                <w:sz w:val="20"/>
                <w:szCs w:val="20"/>
                <w:lang w:eastAsia="en-AU"/>
              </w:rPr>
              <w:t xml:space="preserve"> on sandy beaches. </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 xml:space="preserve">Low </w:t>
            </w:r>
            <w:r>
              <w:rPr>
                <w:rFonts w:asciiTheme="minorHAnsi" w:hAnsiTheme="minorHAnsi" w:cstheme="minorHAnsi"/>
                <w:sz w:val="20"/>
                <w:szCs w:val="20"/>
                <w:lang w:eastAsia="en-AU"/>
              </w:rPr>
              <w:t xml:space="preserve">significance; No </w:t>
            </w:r>
            <w:r w:rsidRPr="00C44BD1">
              <w:rPr>
                <w:rFonts w:asciiTheme="minorHAnsi" w:hAnsiTheme="minorHAnsi" w:cstheme="minorHAnsi"/>
                <w:sz w:val="20"/>
                <w:szCs w:val="20"/>
                <w:lang w:eastAsia="en-AU"/>
              </w:rPr>
              <w:t xml:space="preserve">impact. </w:t>
            </w:r>
          </w:p>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 xml:space="preserve">Vulnerable in </w:t>
            </w:r>
            <w:r>
              <w:rPr>
                <w:rFonts w:asciiTheme="minorHAnsi" w:hAnsiTheme="minorHAnsi" w:cstheme="minorHAnsi"/>
                <w:sz w:val="20"/>
                <w:szCs w:val="20"/>
                <w:lang w:eastAsia="en-AU"/>
              </w:rPr>
              <w:t xml:space="preserve">pipping and </w:t>
            </w:r>
            <w:r w:rsidRPr="00C44BD1">
              <w:rPr>
                <w:rFonts w:asciiTheme="minorHAnsi" w:hAnsiTheme="minorHAnsi" w:cstheme="minorHAnsi"/>
                <w:sz w:val="20"/>
                <w:szCs w:val="20"/>
                <w:lang w:eastAsia="en-AU"/>
              </w:rPr>
              <w:t>hatchling stage</w:t>
            </w:r>
            <w:r>
              <w:rPr>
                <w:rFonts w:asciiTheme="minorHAnsi" w:hAnsiTheme="minorHAnsi" w:cstheme="minorHAnsi"/>
                <w:sz w:val="20"/>
                <w:szCs w:val="20"/>
                <w:lang w:eastAsia="en-AU"/>
              </w:rPr>
              <w:t>s. Breeding may be disrupted</w:t>
            </w:r>
            <w:r w:rsidRPr="00C44BD1">
              <w:rPr>
                <w:rFonts w:asciiTheme="minorHAnsi" w:hAnsiTheme="minorHAnsi" w:cstheme="minorHAnsi"/>
                <w:sz w:val="20"/>
                <w:szCs w:val="20"/>
                <w:lang w:eastAsia="en-AU"/>
              </w:rPr>
              <w:t>,</w:t>
            </w:r>
            <w:r>
              <w:rPr>
                <w:rFonts w:asciiTheme="minorHAnsi" w:hAnsiTheme="minorHAnsi" w:cstheme="minorHAnsi"/>
                <w:sz w:val="20"/>
                <w:szCs w:val="20"/>
                <w:lang w:eastAsia="en-AU"/>
              </w:rPr>
              <w:t xml:space="preserve"> but no nesting in NI</w:t>
            </w:r>
            <w:r w:rsidRPr="00C44BD1">
              <w:rPr>
                <w:rFonts w:asciiTheme="minorHAnsi" w:hAnsiTheme="minorHAnsi" w:cstheme="minorHAnsi"/>
                <w:sz w:val="20"/>
                <w:szCs w:val="20"/>
                <w:lang w:eastAsia="en-AU"/>
              </w:rPr>
              <w:t>.</w:t>
            </w:r>
          </w:p>
        </w:tc>
        <w:tc>
          <w:tcPr>
            <w:tcW w:w="876" w:type="pct"/>
          </w:tcPr>
          <w:p w:rsidR="0093243B" w:rsidRPr="00C44BD1"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3"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Leathery t</w:t>
            </w:r>
            <w:r w:rsidRPr="00C44BD1">
              <w:rPr>
                <w:rFonts w:asciiTheme="minorHAnsi" w:hAnsiTheme="minorHAnsi" w:cstheme="minorHAnsi"/>
                <w:sz w:val="20"/>
                <w:szCs w:val="20"/>
              </w:rPr>
              <w:t>urtle, Luth (</w:t>
            </w:r>
            <w:r w:rsidRPr="00C44BD1">
              <w:rPr>
                <w:rFonts w:asciiTheme="minorHAnsi" w:hAnsiTheme="minorHAnsi" w:cstheme="minorHAnsi"/>
                <w:i/>
                <w:sz w:val="20"/>
                <w:szCs w:val="20"/>
              </w:rPr>
              <w:t>Dermochelys coriacea</w:t>
            </w:r>
            <w:r w:rsidRPr="00C44BD1">
              <w:rPr>
                <w:rFonts w:asciiTheme="minorHAnsi" w:hAnsiTheme="minorHAnsi" w:cstheme="minorHAnsi"/>
                <w:sz w:val="20"/>
                <w:szCs w:val="20"/>
              </w:rPr>
              <w:t>)</w:t>
            </w:r>
          </w:p>
        </w:tc>
        <w:tc>
          <w:tcPr>
            <w:tcW w:w="534" w:type="pct"/>
          </w:tcPr>
          <w:p w:rsidR="0093243B" w:rsidRPr="00C44BD1" w:rsidRDefault="0093243B" w:rsidP="0093243B">
            <w:pPr>
              <w:pStyle w:val="NormalWeb"/>
              <w:spacing w:before="0" w:beforeAutospacing="0" w:after="0" w:afterAutospacing="0"/>
              <w:ind w:left="-107"/>
              <w:jc w:val="center"/>
              <w:rPr>
                <w:rFonts w:asciiTheme="minorHAnsi" w:hAnsiTheme="minorHAnsi" w:cstheme="minorHAnsi"/>
                <w:sz w:val="20"/>
                <w:szCs w:val="20"/>
              </w:rPr>
            </w:pPr>
            <w:r w:rsidRPr="00C44BD1">
              <w:rPr>
                <w:rFonts w:asciiTheme="minorHAnsi" w:hAnsiTheme="minorHAnsi" w:cstheme="minorHAnsi"/>
                <w:sz w:val="20"/>
                <w:szCs w:val="20"/>
              </w:rPr>
              <w:t>E (marine)</w:t>
            </w:r>
          </w:p>
        </w:tc>
        <w:tc>
          <w:tcPr>
            <w:tcW w:w="552" w:type="pct"/>
            <w:gridSpan w:val="2"/>
          </w:tcPr>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All coastal AUS (tropical, subtropical and temperate waters throughout the world)</w:t>
            </w:r>
          </w:p>
        </w:tc>
        <w:tc>
          <w:tcPr>
            <w:tcW w:w="617"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rPr>
            </w:pPr>
            <w:r w:rsidRPr="00C44BD1">
              <w:rPr>
                <w:rFonts w:asciiTheme="minorHAnsi" w:hAnsiTheme="minorHAnsi" w:cstheme="minorHAnsi"/>
                <w:sz w:val="20"/>
                <w:szCs w:val="20"/>
              </w:rPr>
              <w:t>Yes (2003).</w:t>
            </w:r>
            <w:r>
              <w:rPr>
                <w:rFonts w:asciiTheme="minorHAnsi" w:hAnsiTheme="minorHAnsi" w:cstheme="minorHAnsi"/>
                <w:sz w:val="20"/>
                <w:szCs w:val="20"/>
              </w:rPr>
              <w:t xml:space="preserve"> Minimal on-shore threats.</w:t>
            </w:r>
          </w:p>
        </w:tc>
        <w:tc>
          <w:tcPr>
            <w:tcW w:w="924"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Pelagic feeder</w:t>
            </w:r>
            <w:r>
              <w:rPr>
                <w:rFonts w:asciiTheme="minorHAnsi" w:hAnsiTheme="minorHAnsi" w:cstheme="minorHAnsi"/>
                <w:sz w:val="20"/>
                <w:szCs w:val="20"/>
                <w:lang w:eastAsia="en-AU"/>
              </w:rPr>
              <w:t xml:space="preserve"> on </w:t>
            </w:r>
            <w:r w:rsidRPr="00476D3A">
              <w:rPr>
                <w:rFonts w:asciiTheme="minorHAnsi" w:hAnsiTheme="minorHAnsi" w:cstheme="minorHAnsi"/>
                <w:sz w:val="20"/>
                <w:szCs w:val="20"/>
                <w:lang w:eastAsia="en-AU"/>
              </w:rPr>
              <w:t>soft-bodied creatures such as jellyfish and tunicates</w:t>
            </w:r>
            <w:r>
              <w:rPr>
                <w:rFonts w:asciiTheme="minorHAnsi" w:hAnsiTheme="minorHAnsi" w:cstheme="minorHAnsi"/>
                <w:sz w:val="20"/>
                <w:szCs w:val="20"/>
                <w:lang w:eastAsia="en-AU"/>
              </w:rPr>
              <w:t>.</w:t>
            </w:r>
            <w:r w:rsidRPr="00476D3A">
              <w:rPr>
                <w:rFonts w:asciiTheme="minorHAnsi" w:hAnsiTheme="minorHAnsi" w:cstheme="minorHAnsi"/>
                <w:sz w:val="20"/>
                <w:szCs w:val="20"/>
                <w:lang w:eastAsia="en-AU"/>
              </w:rPr>
              <w:t xml:space="preserve"> </w:t>
            </w:r>
            <w:r w:rsidRPr="00C44BD1">
              <w:rPr>
                <w:rFonts w:asciiTheme="minorHAnsi" w:hAnsiTheme="minorHAnsi" w:cstheme="minorHAnsi"/>
                <w:sz w:val="20"/>
                <w:szCs w:val="20"/>
                <w:lang w:eastAsia="en-AU"/>
              </w:rPr>
              <w:t xml:space="preserve">Oviparous. Nesting on sandy beaches. No recent records on nesting in eastern Australia. </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Low</w:t>
            </w:r>
            <w:r>
              <w:rPr>
                <w:rFonts w:asciiTheme="minorHAnsi" w:hAnsiTheme="minorHAnsi" w:cstheme="minorHAnsi"/>
                <w:sz w:val="20"/>
                <w:szCs w:val="20"/>
                <w:lang w:eastAsia="en-AU"/>
              </w:rPr>
              <w:t xml:space="preserve"> significance; No</w:t>
            </w:r>
            <w:r w:rsidRPr="00C44BD1">
              <w:rPr>
                <w:rFonts w:asciiTheme="minorHAnsi" w:hAnsiTheme="minorHAnsi" w:cstheme="minorHAnsi"/>
                <w:sz w:val="20"/>
                <w:szCs w:val="20"/>
                <w:lang w:eastAsia="en-AU"/>
              </w:rPr>
              <w:t xml:space="preserve"> impact. </w:t>
            </w:r>
          </w:p>
          <w:p w:rsidR="0093243B" w:rsidRPr="00C44BD1" w:rsidRDefault="0093243B" w:rsidP="0093243B">
            <w:pPr>
              <w:pStyle w:val="NormalWeb"/>
              <w:spacing w:before="0" w:beforeAutospacing="0" w:after="0" w:afterAutospacing="0"/>
              <w:rPr>
                <w:rFonts w:asciiTheme="minorHAnsi" w:hAnsiTheme="minorHAnsi" w:cstheme="minorHAnsi"/>
                <w:sz w:val="20"/>
                <w:szCs w:val="20"/>
                <w:highlight w:val="yellow"/>
                <w:lang w:eastAsia="en-AU"/>
              </w:rPr>
            </w:pPr>
            <w:r w:rsidRPr="00C44BD1">
              <w:rPr>
                <w:rFonts w:asciiTheme="minorHAnsi" w:hAnsiTheme="minorHAnsi" w:cstheme="minorHAnsi"/>
                <w:sz w:val="20"/>
                <w:szCs w:val="20"/>
                <w:lang w:eastAsia="en-AU"/>
              </w:rPr>
              <w:t xml:space="preserve">Vulnerable in </w:t>
            </w:r>
            <w:r>
              <w:rPr>
                <w:rFonts w:asciiTheme="minorHAnsi" w:hAnsiTheme="minorHAnsi" w:cstheme="minorHAnsi"/>
                <w:sz w:val="20"/>
                <w:szCs w:val="20"/>
                <w:lang w:eastAsia="en-AU"/>
              </w:rPr>
              <w:t xml:space="preserve">pipping and </w:t>
            </w:r>
            <w:r w:rsidRPr="00C44BD1">
              <w:rPr>
                <w:rFonts w:asciiTheme="minorHAnsi" w:hAnsiTheme="minorHAnsi" w:cstheme="minorHAnsi"/>
                <w:sz w:val="20"/>
                <w:szCs w:val="20"/>
                <w:lang w:eastAsia="en-AU"/>
              </w:rPr>
              <w:t>hatchling stage</w:t>
            </w:r>
            <w:r>
              <w:rPr>
                <w:rFonts w:asciiTheme="minorHAnsi" w:hAnsiTheme="minorHAnsi" w:cstheme="minorHAnsi"/>
                <w:sz w:val="20"/>
                <w:szCs w:val="20"/>
                <w:lang w:eastAsia="en-AU"/>
              </w:rPr>
              <w:t>s. Breeding may be disrupted</w:t>
            </w:r>
            <w:r w:rsidRPr="00C44BD1">
              <w:rPr>
                <w:rFonts w:asciiTheme="minorHAnsi" w:hAnsiTheme="minorHAnsi" w:cstheme="minorHAnsi"/>
                <w:sz w:val="20"/>
                <w:szCs w:val="20"/>
                <w:lang w:eastAsia="en-AU"/>
              </w:rPr>
              <w:t xml:space="preserve">, but nesting not important in </w:t>
            </w:r>
            <w:r>
              <w:rPr>
                <w:rFonts w:asciiTheme="minorHAnsi" w:hAnsiTheme="minorHAnsi" w:cstheme="minorHAnsi"/>
                <w:sz w:val="20"/>
                <w:szCs w:val="20"/>
                <w:lang w:eastAsia="en-AU"/>
              </w:rPr>
              <w:t>LH</w:t>
            </w:r>
            <w:r w:rsidRPr="00C44BD1">
              <w:rPr>
                <w:rFonts w:asciiTheme="minorHAnsi" w:hAnsiTheme="minorHAnsi" w:cstheme="minorHAnsi"/>
                <w:sz w:val="20"/>
                <w:szCs w:val="20"/>
                <w:lang w:eastAsia="en-AU"/>
              </w:rPr>
              <w:t>.</w:t>
            </w:r>
          </w:p>
        </w:tc>
        <w:tc>
          <w:tcPr>
            <w:tcW w:w="876"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81455" cy="762000"/>
                  <wp:effectExtent l="19050" t="0" r="4445" b="0"/>
                  <wp:docPr id="5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4"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8230A3" w:rsidRDefault="0093243B" w:rsidP="0093243B">
            <w:pPr>
              <w:spacing w:after="0" w:line="240" w:lineRule="auto"/>
              <w:rPr>
                <w:rFonts w:eastAsia="Arial Unicode MS" w:cstheme="minorHAnsi"/>
                <w:color w:val="000000"/>
                <w:sz w:val="20"/>
                <w:szCs w:val="20"/>
                <w:u w:color="000000"/>
              </w:rPr>
            </w:pPr>
            <w:r w:rsidRPr="00C44BD1">
              <w:rPr>
                <w:rFonts w:cstheme="minorHAnsi"/>
                <w:sz w:val="20"/>
                <w:szCs w:val="20"/>
              </w:rPr>
              <w:t>Loggerhead turtle (</w:t>
            </w:r>
            <w:r w:rsidRPr="00C44BD1">
              <w:rPr>
                <w:rFonts w:cstheme="minorHAnsi"/>
                <w:i/>
                <w:sz w:val="20"/>
                <w:szCs w:val="20"/>
              </w:rPr>
              <w:t>Caretta caretta</w:t>
            </w:r>
            <w:r w:rsidRPr="00C44BD1">
              <w:rPr>
                <w:rFonts w:cstheme="minorHAnsi"/>
                <w:sz w:val="20"/>
                <w:szCs w:val="20"/>
              </w:rPr>
              <w:t>)</w:t>
            </w:r>
          </w:p>
        </w:tc>
        <w:tc>
          <w:tcPr>
            <w:tcW w:w="534" w:type="pct"/>
          </w:tcPr>
          <w:p w:rsidR="0093243B" w:rsidRPr="00C44BD1"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E (M</w:t>
            </w:r>
            <w:r w:rsidRPr="00C44BD1">
              <w:rPr>
                <w:rFonts w:asciiTheme="minorHAnsi" w:hAnsiTheme="minorHAnsi" w:cstheme="minorHAnsi"/>
                <w:sz w:val="20"/>
                <w:szCs w:val="20"/>
              </w:rPr>
              <w:t>arine)</w:t>
            </w:r>
          </w:p>
        </w:tc>
        <w:tc>
          <w:tcPr>
            <w:tcW w:w="552" w:type="pct"/>
            <w:gridSpan w:val="2"/>
          </w:tcPr>
          <w:p w:rsidR="0093243B" w:rsidRPr="00C44BD1" w:rsidRDefault="0093243B" w:rsidP="0093243B">
            <w:pPr>
              <w:pStyle w:val="NormalWeb"/>
              <w:spacing w:before="0" w:beforeAutospacing="0" w:after="0" w:afterAutospacing="0"/>
              <w:rPr>
                <w:rFonts w:asciiTheme="minorHAnsi" w:hAnsiTheme="minorHAnsi" w:cstheme="minorHAnsi"/>
                <w:sz w:val="20"/>
                <w:szCs w:val="20"/>
              </w:rPr>
            </w:pPr>
            <w:r w:rsidRPr="00C44BD1">
              <w:rPr>
                <w:rFonts w:asciiTheme="minorHAnsi" w:hAnsiTheme="minorHAnsi" w:cstheme="minorHAnsi"/>
                <w:sz w:val="20"/>
                <w:szCs w:val="20"/>
                <w:lang w:eastAsia="en-AU"/>
              </w:rPr>
              <w:t>ALL AUST (coastal marine) (global distribution throughout tropical, sub-tropical and temperate waters</w:t>
            </w:r>
            <w:r w:rsidRPr="00C44BD1">
              <w:rPr>
                <w:rFonts w:asciiTheme="minorHAnsi" w:hAnsiTheme="minorHAnsi" w:cstheme="minorHAnsi"/>
                <w:sz w:val="20"/>
                <w:szCs w:val="20"/>
              </w:rPr>
              <w:t>)</w:t>
            </w:r>
          </w:p>
        </w:tc>
        <w:tc>
          <w:tcPr>
            <w:tcW w:w="617"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rPr>
            </w:pPr>
            <w:r w:rsidRPr="00C44BD1">
              <w:rPr>
                <w:rFonts w:asciiTheme="minorHAnsi" w:hAnsiTheme="minorHAnsi" w:cstheme="minorHAnsi"/>
                <w:sz w:val="20"/>
                <w:szCs w:val="20"/>
              </w:rPr>
              <w:t xml:space="preserve">Yes (2003). </w:t>
            </w:r>
            <w:r>
              <w:rPr>
                <w:rFonts w:asciiTheme="minorHAnsi" w:hAnsiTheme="minorHAnsi" w:cstheme="minorHAnsi"/>
                <w:sz w:val="20"/>
                <w:szCs w:val="20"/>
              </w:rPr>
              <w:t>L</w:t>
            </w:r>
            <w:r w:rsidRPr="00C44BD1">
              <w:rPr>
                <w:rFonts w:asciiTheme="minorHAnsi" w:hAnsiTheme="minorHAnsi" w:cstheme="minorHAnsi"/>
                <w:sz w:val="20"/>
                <w:szCs w:val="20"/>
              </w:rPr>
              <w:t>oss of nesting sites to urban development; predation by feral animals.</w:t>
            </w:r>
          </w:p>
        </w:tc>
        <w:tc>
          <w:tcPr>
            <w:tcW w:w="924"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 xml:space="preserve">Marine. Carnivorous, feeding primarily on marine benthic invertebrates.  Oviparous. Nests on beaches. </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Low to medium</w:t>
            </w:r>
            <w:r w:rsidRPr="00C44BD1">
              <w:rPr>
                <w:rFonts w:asciiTheme="minorHAnsi" w:hAnsiTheme="minorHAnsi" w:cstheme="minorHAnsi"/>
                <w:sz w:val="20"/>
                <w:szCs w:val="20"/>
                <w:lang w:eastAsia="en-AU"/>
              </w:rPr>
              <w:t xml:space="preserve"> </w:t>
            </w:r>
            <w:r>
              <w:rPr>
                <w:rFonts w:asciiTheme="minorHAnsi" w:hAnsiTheme="minorHAnsi" w:cstheme="minorHAnsi"/>
                <w:sz w:val="20"/>
                <w:szCs w:val="20"/>
                <w:lang w:eastAsia="en-AU"/>
              </w:rPr>
              <w:t xml:space="preserve">significance; No </w:t>
            </w:r>
            <w:r w:rsidRPr="00C44BD1">
              <w:rPr>
                <w:rFonts w:asciiTheme="minorHAnsi" w:hAnsiTheme="minorHAnsi" w:cstheme="minorHAnsi"/>
                <w:sz w:val="20"/>
                <w:szCs w:val="20"/>
                <w:lang w:eastAsia="en-AU"/>
              </w:rPr>
              <w:t xml:space="preserve">impact.  </w:t>
            </w:r>
          </w:p>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sidRPr="00C44BD1">
              <w:rPr>
                <w:rFonts w:asciiTheme="minorHAnsi" w:hAnsiTheme="minorHAnsi" w:cstheme="minorHAnsi"/>
                <w:sz w:val="20"/>
                <w:szCs w:val="20"/>
                <w:lang w:eastAsia="en-AU"/>
              </w:rPr>
              <w:t xml:space="preserve">Vulnerable in </w:t>
            </w:r>
            <w:r>
              <w:rPr>
                <w:rFonts w:asciiTheme="minorHAnsi" w:hAnsiTheme="minorHAnsi" w:cstheme="minorHAnsi"/>
                <w:sz w:val="20"/>
                <w:szCs w:val="20"/>
                <w:lang w:eastAsia="en-AU"/>
              </w:rPr>
              <w:t xml:space="preserve">pipping and </w:t>
            </w:r>
            <w:r w:rsidRPr="00C44BD1">
              <w:rPr>
                <w:rFonts w:asciiTheme="minorHAnsi" w:hAnsiTheme="minorHAnsi" w:cstheme="minorHAnsi"/>
                <w:sz w:val="20"/>
                <w:szCs w:val="20"/>
                <w:lang w:eastAsia="en-AU"/>
              </w:rPr>
              <w:t>hatchling stage</w:t>
            </w:r>
            <w:r>
              <w:rPr>
                <w:rFonts w:asciiTheme="minorHAnsi" w:hAnsiTheme="minorHAnsi" w:cstheme="minorHAnsi"/>
                <w:sz w:val="20"/>
                <w:szCs w:val="20"/>
                <w:lang w:eastAsia="en-AU"/>
              </w:rPr>
              <w:t>s. Breeding may be disrupted, but not breeding NI.</w:t>
            </w:r>
          </w:p>
        </w:tc>
        <w:tc>
          <w:tcPr>
            <w:tcW w:w="876" w:type="pct"/>
          </w:tcPr>
          <w:p w:rsidR="0093243B" w:rsidRPr="00C44BD1"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81455" cy="762000"/>
                  <wp:effectExtent l="19050" t="0" r="4445" b="0"/>
                  <wp:docPr id="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5"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8E4A66" w:rsidRDefault="0093243B" w:rsidP="0093243B">
            <w:pPr>
              <w:spacing w:after="0" w:line="240" w:lineRule="auto"/>
              <w:rPr>
                <w:rFonts w:eastAsia="Arial Unicode MS" w:cstheme="minorHAnsi"/>
                <w:color w:val="000000"/>
                <w:sz w:val="20"/>
                <w:szCs w:val="20"/>
                <w:u w:color="000000"/>
              </w:rPr>
            </w:pPr>
            <w:r w:rsidRPr="008E4A66">
              <w:rPr>
                <w:rFonts w:eastAsia="Arial Unicode MS" w:cstheme="minorHAnsi"/>
                <w:color w:val="000000"/>
                <w:sz w:val="20"/>
                <w:szCs w:val="20"/>
                <w:u w:color="000000"/>
              </w:rPr>
              <w:t>Lord Howe Island skink (</w:t>
            </w:r>
            <w:r w:rsidRPr="00B522E3">
              <w:rPr>
                <w:rStyle w:val="ft"/>
                <w:rFonts w:cstheme="minorHAnsi"/>
                <w:i/>
                <w:color w:val="222222"/>
                <w:sz w:val="20"/>
                <w:szCs w:val="20"/>
              </w:rPr>
              <w:t>Oligosoma lichenigera</w:t>
            </w:r>
            <w:r w:rsidRPr="008E4A66">
              <w:rPr>
                <w:rFonts w:eastAsia="Arial Unicode MS" w:cstheme="minorHAnsi"/>
                <w:color w:val="000000"/>
                <w:sz w:val="20"/>
                <w:szCs w:val="20"/>
                <w:u w:color="000000"/>
              </w:rPr>
              <w:t>)</w:t>
            </w:r>
          </w:p>
        </w:tc>
        <w:tc>
          <w:tcPr>
            <w:tcW w:w="534" w:type="pct"/>
          </w:tcPr>
          <w:p w:rsidR="0093243B" w:rsidRPr="008E4A66"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V</w:t>
            </w:r>
          </w:p>
        </w:tc>
        <w:tc>
          <w:tcPr>
            <w:tcW w:w="552" w:type="pct"/>
            <w:gridSpan w:val="2"/>
          </w:tcPr>
          <w:p w:rsidR="0093243B" w:rsidRPr="008E4A66" w:rsidRDefault="0093243B" w:rsidP="0093243B">
            <w:pPr>
              <w:pStyle w:val="NormalWeb"/>
              <w:spacing w:before="0" w:beforeAutospacing="0" w:after="0" w:afterAutospacing="0"/>
              <w:rPr>
                <w:rFonts w:asciiTheme="minorHAnsi" w:hAnsiTheme="minorHAnsi" w:cstheme="minorHAnsi"/>
                <w:sz w:val="20"/>
                <w:szCs w:val="20"/>
                <w:lang w:eastAsia="en-AU"/>
              </w:rPr>
            </w:pPr>
            <w:r w:rsidRPr="008E4A66">
              <w:rPr>
                <w:rFonts w:asciiTheme="minorHAnsi" w:hAnsiTheme="minorHAnsi" w:cstheme="minorHAnsi"/>
                <w:sz w:val="20"/>
                <w:szCs w:val="20"/>
                <w:lang w:eastAsia="en-AU"/>
              </w:rPr>
              <w:t>LH, NI</w:t>
            </w:r>
          </w:p>
        </w:tc>
        <w:tc>
          <w:tcPr>
            <w:tcW w:w="617" w:type="pct"/>
          </w:tcPr>
          <w:p w:rsidR="0093243B" w:rsidRPr="008E4A6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Yes (2010</w:t>
            </w:r>
            <w:r w:rsidRPr="008E4A66">
              <w:rPr>
                <w:rFonts w:asciiTheme="minorHAnsi" w:hAnsiTheme="minorHAnsi" w:cstheme="minorHAnsi"/>
                <w:sz w:val="20"/>
                <w:szCs w:val="20"/>
              </w:rPr>
              <w:t>)</w:t>
            </w:r>
            <w:r>
              <w:rPr>
                <w:rFonts w:asciiTheme="minorHAnsi" w:hAnsiTheme="minorHAnsi" w:cstheme="minorHAnsi"/>
                <w:sz w:val="20"/>
                <w:szCs w:val="20"/>
              </w:rPr>
              <w:t>.  Predation by feral animals; loss and degradation of habitat.</w:t>
            </w:r>
          </w:p>
        </w:tc>
        <w:tc>
          <w:tcPr>
            <w:tcW w:w="924" w:type="pct"/>
          </w:tcPr>
          <w:p w:rsidR="0093243B" w:rsidRPr="008E4A66" w:rsidRDefault="0093243B" w:rsidP="0093243B">
            <w:pPr>
              <w:pStyle w:val="NormalWeb"/>
              <w:spacing w:before="0" w:beforeAutospacing="0" w:after="0" w:afterAutospacing="0"/>
              <w:rPr>
                <w:rFonts w:asciiTheme="minorHAnsi" w:hAnsiTheme="minorHAnsi" w:cstheme="minorHAnsi"/>
                <w:sz w:val="20"/>
                <w:szCs w:val="20"/>
                <w:lang w:eastAsia="en-AU"/>
              </w:rPr>
            </w:pPr>
            <w:r w:rsidRPr="008E4A66">
              <w:rPr>
                <w:rFonts w:asciiTheme="minorHAnsi" w:hAnsiTheme="minorHAnsi" w:cstheme="minorHAnsi"/>
                <w:sz w:val="20"/>
                <w:szCs w:val="20"/>
                <w:lang w:eastAsia="en-AU"/>
              </w:rPr>
              <w:t xml:space="preserve">SRE. </w:t>
            </w:r>
            <w:r w:rsidRPr="00B522E3">
              <w:rPr>
                <w:rFonts w:asciiTheme="minorHAnsi" w:hAnsiTheme="minorHAnsi" w:cstheme="minorHAnsi"/>
                <w:sz w:val="20"/>
                <w:szCs w:val="20"/>
              </w:rPr>
              <w:t>C</w:t>
            </w:r>
            <w:r w:rsidRPr="00B522E3">
              <w:rPr>
                <w:rFonts w:asciiTheme="minorHAnsi" w:hAnsiTheme="minorHAnsi" w:cstheme="minorHAnsi"/>
                <w:sz w:val="20"/>
                <w:szCs w:val="20"/>
                <w:lang w:eastAsia="en-AU"/>
              </w:rPr>
              <w:t xml:space="preserve">losed </w:t>
            </w:r>
            <w:r>
              <w:rPr>
                <w:rFonts w:asciiTheme="minorHAnsi" w:hAnsiTheme="minorHAnsi" w:cstheme="minorHAnsi"/>
                <w:sz w:val="20"/>
                <w:szCs w:val="20"/>
                <w:lang w:eastAsia="en-AU"/>
              </w:rPr>
              <w:t>rain</w:t>
            </w:r>
            <w:r w:rsidRPr="00B522E3">
              <w:rPr>
                <w:rFonts w:asciiTheme="minorHAnsi" w:hAnsiTheme="minorHAnsi" w:cstheme="minorHAnsi"/>
                <w:sz w:val="20"/>
                <w:szCs w:val="20"/>
                <w:lang w:eastAsia="en-AU"/>
              </w:rPr>
              <w:t>forest</w:t>
            </w:r>
            <w:r>
              <w:rPr>
                <w:rFonts w:asciiTheme="minorHAnsi" w:hAnsiTheme="minorHAnsi" w:cstheme="minorHAnsi"/>
                <w:sz w:val="20"/>
                <w:szCs w:val="20"/>
                <w:lang w:eastAsia="en-AU"/>
              </w:rPr>
              <w:t>s</w:t>
            </w:r>
            <w:r w:rsidRPr="00B522E3">
              <w:rPr>
                <w:rFonts w:asciiTheme="minorHAnsi" w:hAnsiTheme="minorHAnsi" w:cstheme="minorHAnsi"/>
                <w:sz w:val="20"/>
                <w:szCs w:val="20"/>
                <w:lang w:eastAsia="en-AU"/>
              </w:rPr>
              <w:t>, low open woodland</w:t>
            </w:r>
            <w:r>
              <w:rPr>
                <w:rFonts w:asciiTheme="minorHAnsi" w:hAnsiTheme="minorHAnsi" w:cstheme="minorHAnsi"/>
                <w:sz w:val="20"/>
                <w:szCs w:val="20"/>
                <w:lang w:eastAsia="en-AU"/>
              </w:rPr>
              <w:t>s</w:t>
            </w:r>
            <w:r w:rsidRPr="00B522E3">
              <w:rPr>
                <w:rFonts w:asciiTheme="minorHAnsi" w:hAnsiTheme="minorHAnsi" w:cstheme="minorHAnsi"/>
                <w:sz w:val="20"/>
                <w:szCs w:val="20"/>
                <w:lang w:eastAsia="en-AU"/>
              </w:rPr>
              <w:t>, tussock grassland</w:t>
            </w:r>
            <w:r>
              <w:rPr>
                <w:rFonts w:asciiTheme="minorHAnsi" w:hAnsiTheme="minorHAnsi" w:cstheme="minorHAnsi"/>
                <w:sz w:val="20"/>
                <w:szCs w:val="20"/>
                <w:lang w:eastAsia="en-AU"/>
              </w:rPr>
              <w:t>s</w:t>
            </w:r>
            <w:r w:rsidRPr="00B522E3">
              <w:rPr>
                <w:rFonts w:asciiTheme="minorHAnsi" w:hAnsiTheme="minorHAnsi" w:cstheme="minorHAnsi"/>
                <w:sz w:val="20"/>
                <w:szCs w:val="20"/>
                <w:lang w:eastAsia="en-AU"/>
              </w:rPr>
              <w:t>, littoral complex</w:t>
            </w:r>
            <w:r>
              <w:rPr>
                <w:rFonts w:asciiTheme="minorHAnsi" w:hAnsiTheme="minorHAnsi" w:cstheme="minorHAnsi"/>
                <w:sz w:val="20"/>
                <w:szCs w:val="20"/>
                <w:lang w:eastAsia="en-AU"/>
              </w:rPr>
              <w:t>es and rocky isolates</w:t>
            </w:r>
            <w:r w:rsidRPr="008E4A66">
              <w:rPr>
                <w:rFonts w:asciiTheme="minorHAnsi" w:hAnsiTheme="minorHAnsi" w:cstheme="minorHAnsi"/>
                <w:sz w:val="20"/>
                <w:szCs w:val="20"/>
                <w:lang w:eastAsia="en-AU"/>
              </w:rPr>
              <w:t>. Nocturnal. Insectivorous, forages in leaf litter</w:t>
            </w:r>
            <w:r>
              <w:rPr>
                <w:rFonts w:asciiTheme="minorHAnsi" w:hAnsiTheme="minorHAnsi" w:cstheme="minorHAnsi"/>
                <w:sz w:val="20"/>
                <w:szCs w:val="20"/>
                <w:lang w:eastAsia="en-AU"/>
              </w:rPr>
              <w:t xml:space="preserve"> for insects, including ants, and other invertebrates</w:t>
            </w:r>
            <w:r w:rsidRPr="008E4A66">
              <w:rPr>
                <w:rFonts w:asciiTheme="minorHAnsi" w:hAnsiTheme="minorHAnsi" w:cstheme="minorHAnsi"/>
                <w:sz w:val="20"/>
                <w:szCs w:val="20"/>
                <w:lang w:eastAsia="en-AU"/>
              </w:rPr>
              <w:t>. Oviparous.</w:t>
            </w:r>
          </w:p>
        </w:tc>
        <w:tc>
          <w:tcPr>
            <w:tcW w:w="779" w:type="pct"/>
          </w:tcPr>
          <w:p w:rsidR="0093243B" w:rsidRPr="00275273" w:rsidRDefault="0093243B" w:rsidP="0093243B">
            <w:pPr>
              <w:pStyle w:val="NormalWeb"/>
              <w:spacing w:before="0" w:beforeAutospacing="0" w:after="0" w:afterAutospacing="0"/>
              <w:rPr>
                <w:rFonts w:asciiTheme="minorHAnsi" w:hAnsiTheme="minorHAnsi" w:cstheme="minorHAnsi"/>
                <w:sz w:val="20"/>
                <w:szCs w:val="20"/>
                <w:lang w:eastAsia="en-AU"/>
              </w:rPr>
            </w:pPr>
            <w:r w:rsidRPr="00275273">
              <w:rPr>
                <w:rFonts w:asciiTheme="minorHAnsi" w:hAnsiTheme="minorHAnsi" w:cstheme="minorHAnsi"/>
                <w:sz w:val="20"/>
                <w:szCs w:val="20"/>
                <w:lang w:eastAsia="en-AU"/>
              </w:rPr>
              <w:t xml:space="preserve">High significance; </w:t>
            </w:r>
            <w:r>
              <w:rPr>
                <w:rFonts w:asciiTheme="minorHAnsi" w:hAnsiTheme="minorHAnsi" w:cstheme="minorHAnsi"/>
                <w:sz w:val="20"/>
                <w:szCs w:val="20"/>
                <w:lang w:eastAsia="en-AU"/>
              </w:rPr>
              <w:t>Low to m</w:t>
            </w:r>
            <w:r w:rsidRPr="00275273">
              <w:rPr>
                <w:rFonts w:asciiTheme="minorHAnsi" w:hAnsiTheme="minorHAnsi" w:cstheme="minorHAnsi"/>
                <w:sz w:val="20"/>
                <w:szCs w:val="20"/>
                <w:lang w:eastAsia="en-AU"/>
              </w:rPr>
              <w:t>edium impact.</w:t>
            </w:r>
          </w:p>
          <w:p w:rsidR="0093243B" w:rsidRPr="00871CA0" w:rsidRDefault="0093243B" w:rsidP="0093243B">
            <w:pPr>
              <w:pStyle w:val="NormalWeb"/>
              <w:spacing w:before="0" w:beforeAutospacing="0" w:after="0" w:afterAutospacing="0"/>
              <w:rPr>
                <w:rFonts w:asciiTheme="minorHAnsi" w:hAnsiTheme="minorHAnsi" w:cstheme="minorHAnsi"/>
                <w:sz w:val="20"/>
                <w:szCs w:val="20"/>
                <w:lang w:eastAsia="en-AU"/>
              </w:rPr>
            </w:pPr>
            <w:r w:rsidRPr="00275273">
              <w:rPr>
                <w:rFonts w:asciiTheme="minorHAnsi" w:hAnsiTheme="minorHAnsi" w:cstheme="minorHAnsi"/>
                <w:sz w:val="20"/>
                <w:szCs w:val="20"/>
                <w:lang w:eastAsia="en-AU"/>
              </w:rPr>
              <w:t xml:space="preserve">Breeding and foraging may be disrupted. Abundance of invertebrate prey likely reduced, but </w:t>
            </w:r>
            <w:r>
              <w:rPr>
                <w:rFonts w:asciiTheme="minorHAnsi" w:hAnsiTheme="minorHAnsi" w:cstheme="minorHAnsi"/>
                <w:sz w:val="20"/>
                <w:szCs w:val="20"/>
                <w:lang w:eastAsia="en-AU"/>
              </w:rPr>
              <w:t xml:space="preserve">may be </w:t>
            </w:r>
            <w:r w:rsidRPr="00275273">
              <w:rPr>
                <w:rFonts w:asciiTheme="minorHAnsi" w:hAnsiTheme="minorHAnsi" w:cstheme="minorHAnsi"/>
                <w:sz w:val="20"/>
                <w:szCs w:val="20"/>
                <w:lang w:eastAsia="en-AU"/>
              </w:rPr>
              <w:t xml:space="preserve">off-set partially by increased abundance of ants. </w:t>
            </w:r>
          </w:p>
        </w:tc>
        <w:tc>
          <w:tcPr>
            <w:tcW w:w="876" w:type="pct"/>
          </w:tcPr>
          <w:p w:rsidR="0093243B" w:rsidRPr="008E4A6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81455" cy="762000"/>
                  <wp:effectExtent l="19050" t="0" r="4445" b="0"/>
                  <wp:docPr id="5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6"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8E4A66" w:rsidRDefault="0093243B" w:rsidP="0093243B">
            <w:pPr>
              <w:spacing w:after="0" w:line="240" w:lineRule="auto"/>
              <w:rPr>
                <w:rFonts w:cstheme="minorHAnsi"/>
                <w:bCs/>
                <w:sz w:val="20"/>
                <w:szCs w:val="20"/>
              </w:rPr>
            </w:pPr>
            <w:r w:rsidRPr="008E4A66">
              <w:rPr>
                <w:rFonts w:eastAsia="Arial Unicode MS" w:cstheme="minorHAnsi"/>
                <w:color w:val="000000"/>
                <w:sz w:val="20"/>
                <w:szCs w:val="20"/>
                <w:u w:color="000000"/>
              </w:rPr>
              <w:t>Lord Howe Island southern gecko (</w:t>
            </w:r>
            <w:r w:rsidRPr="008E4A66">
              <w:rPr>
                <w:rFonts w:eastAsia="Arial Unicode MS" w:cstheme="minorHAnsi"/>
                <w:i/>
                <w:color w:val="000000"/>
                <w:sz w:val="20"/>
                <w:szCs w:val="20"/>
                <w:u w:color="000000"/>
              </w:rPr>
              <w:t>Christinus guentheri</w:t>
            </w:r>
            <w:r w:rsidRPr="008E4A66">
              <w:rPr>
                <w:rFonts w:eastAsia="Arial Unicode MS" w:cstheme="minorHAnsi"/>
                <w:color w:val="000000"/>
                <w:sz w:val="20"/>
                <w:szCs w:val="20"/>
                <w:u w:color="000000"/>
              </w:rPr>
              <w:t>)</w:t>
            </w:r>
          </w:p>
        </w:tc>
        <w:tc>
          <w:tcPr>
            <w:tcW w:w="534" w:type="pct"/>
          </w:tcPr>
          <w:p w:rsidR="0093243B" w:rsidRPr="008E4A66"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V</w:t>
            </w:r>
          </w:p>
        </w:tc>
        <w:tc>
          <w:tcPr>
            <w:tcW w:w="552" w:type="pct"/>
            <w:gridSpan w:val="2"/>
          </w:tcPr>
          <w:p w:rsidR="0093243B" w:rsidRPr="008E4A66" w:rsidRDefault="0093243B" w:rsidP="0093243B">
            <w:pPr>
              <w:pStyle w:val="NormalWeb"/>
              <w:spacing w:before="0" w:beforeAutospacing="0" w:after="0" w:afterAutospacing="0"/>
              <w:rPr>
                <w:rFonts w:asciiTheme="minorHAnsi" w:hAnsiTheme="minorHAnsi" w:cstheme="minorHAnsi"/>
                <w:sz w:val="20"/>
                <w:szCs w:val="20"/>
                <w:lang w:eastAsia="en-AU"/>
              </w:rPr>
            </w:pPr>
            <w:r w:rsidRPr="008E4A66">
              <w:rPr>
                <w:rFonts w:asciiTheme="minorHAnsi" w:hAnsiTheme="minorHAnsi" w:cstheme="minorHAnsi"/>
                <w:sz w:val="20"/>
                <w:szCs w:val="20"/>
                <w:lang w:eastAsia="en-AU"/>
              </w:rPr>
              <w:t>LH, NI</w:t>
            </w:r>
          </w:p>
        </w:tc>
        <w:tc>
          <w:tcPr>
            <w:tcW w:w="617" w:type="pct"/>
          </w:tcPr>
          <w:p w:rsidR="0093243B" w:rsidRPr="008E4A66"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Yes (2010</w:t>
            </w:r>
            <w:r w:rsidRPr="008E4A66">
              <w:rPr>
                <w:rFonts w:asciiTheme="minorHAnsi" w:hAnsiTheme="minorHAnsi" w:cstheme="minorHAnsi"/>
                <w:sz w:val="20"/>
                <w:szCs w:val="20"/>
              </w:rPr>
              <w:t>)</w:t>
            </w:r>
            <w:r>
              <w:rPr>
                <w:rFonts w:asciiTheme="minorHAnsi" w:hAnsiTheme="minorHAnsi" w:cstheme="minorHAnsi"/>
                <w:sz w:val="20"/>
                <w:szCs w:val="20"/>
              </w:rPr>
              <w:t>. Predation by feral animals; loss and degradation of habitat.</w:t>
            </w:r>
          </w:p>
        </w:tc>
        <w:tc>
          <w:tcPr>
            <w:tcW w:w="924" w:type="pct"/>
          </w:tcPr>
          <w:p w:rsidR="0093243B" w:rsidRPr="008E4A66" w:rsidRDefault="0093243B" w:rsidP="0093243B">
            <w:pPr>
              <w:pStyle w:val="NormalWeb"/>
              <w:spacing w:before="0" w:beforeAutospacing="0" w:after="0" w:afterAutospacing="0"/>
              <w:rPr>
                <w:rFonts w:asciiTheme="minorHAnsi" w:hAnsiTheme="minorHAnsi" w:cstheme="minorHAnsi"/>
                <w:sz w:val="20"/>
                <w:szCs w:val="20"/>
                <w:lang w:eastAsia="en-AU"/>
              </w:rPr>
            </w:pPr>
            <w:r w:rsidRPr="008E4A66">
              <w:rPr>
                <w:rFonts w:asciiTheme="minorHAnsi" w:hAnsiTheme="minorHAnsi" w:cstheme="minorHAnsi"/>
                <w:sz w:val="20"/>
                <w:szCs w:val="20"/>
                <w:lang w:eastAsia="en-AU"/>
              </w:rPr>
              <w:t>SRE. Rainf</w:t>
            </w:r>
            <w:r>
              <w:rPr>
                <w:rFonts w:asciiTheme="minorHAnsi" w:hAnsiTheme="minorHAnsi" w:cstheme="minorHAnsi"/>
                <w:sz w:val="20"/>
                <w:szCs w:val="20"/>
                <w:lang w:eastAsia="en-AU"/>
              </w:rPr>
              <w:t>orests. Nocturnal. Insectivorous</w:t>
            </w:r>
            <w:r w:rsidRPr="008E4A66">
              <w:rPr>
                <w:rFonts w:asciiTheme="minorHAnsi" w:hAnsiTheme="minorHAnsi" w:cstheme="minorHAnsi"/>
                <w:sz w:val="20"/>
                <w:szCs w:val="20"/>
                <w:lang w:eastAsia="en-AU"/>
              </w:rPr>
              <w:t>, forages in trees and on ground; also takes nectar. Oviparous.</w:t>
            </w:r>
          </w:p>
        </w:tc>
        <w:tc>
          <w:tcPr>
            <w:tcW w:w="779" w:type="pct"/>
          </w:tcPr>
          <w:p w:rsidR="0093243B" w:rsidRPr="00275273" w:rsidRDefault="0093243B" w:rsidP="0093243B">
            <w:pPr>
              <w:pStyle w:val="NormalWeb"/>
              <w:spacing w:before="0" w:beforeAutospacing="0" w:after="0" w:afterAutospacing="0"/>
              <w:rPr>
                <w:rFonts w:asciiTheme="minorHAnsi" w:hAnsiTheme="minorHAnsi" w:cstheme="minorHAnsi"/>
                <w:sz w:val="20"/>
                <w:szCs w:val="20"/>
                <w:lang w:eastAsia="en-AU"/>
              </w:rPr>
            </w:pPr>
            <w:r w:rsidRPr="00275273">
              <w:rPr>
                <w:rFonts w:asciiTheme="minorHAnsi" w:hAnsiTheme="minorHAnsi" w:cstheme="minorHAnsi"/>
                <w:sz w:val="20"/>
                <w:szCs w:val="20"/>
                <w:lang w:eastAsia="en-AU"/>
              </w:rPr>
              <w:t>High significance; Low to medium impact.</w:t>
            </w:r>
          </w:p>
          <w:p w:rsidR="0093243B" w:rsidRPr="00275273" w:rsidRDefault="0093243B" w:rsidP="0093243B">
            <w:pPr>
              <w:pStyle w:val="NormalWeb"/>
              <w:spacing w:before="0" w:beforeAutospacing="0" w:after="0" w:afterAutospacing="0"/>
              <w:rPr>
                <w:rFonts w:asciiTheme="minorHAnsi" w:hAnsiTheme="minorHAnsi" w:cstheme="minorHAnsi"/>
                <w:sz w:val="20"/>
                <w:szCs w:val="20"/>
                <w:lang w:eastAsia="en-AU"/>
              </w:rPr>
            </w:pPr>
            <w:r w:rsidRPr="00275273">
              <w:rPr>
                <w:rFonts w:asciiTheme="minorHAnsi" w:hAnsiTheme="minorHAnsi" w:cstheme="minorHAnsi"/>
                <w:sz w:val="20"/>
                <w:szCs w:val="20"/>
                <w:lang w:eastAsia="en-AU"/>
              </w:rPr>
              <w:t xml:space="preserve">Breeding and foraging may be disrupted. Abundance of invertebrate prey </w:t>
            </w:r>
            <w:r>
              <w:rPr>
                <w:rFonts w:asciiTheme="minorHAnsi" w:hAnsiTheme="minorHAnsi" w:cstheme="minorHAnsi"/>
                <w:sz w:val="20"/>
                <w:szCs w:val="20"/>
                <w:lang w:eastAsia="en-AU"/>
              </w:rPr>
              <w:t xml:space="preserve">and nectar </w:t>
            </w:r>
            <w:r w:rsidRPr="00275273">
              <w:rPr>
                <w:rFonts w:asciiTheme="minorHAnsi" w:hAnsiTheme="minorHAnsi" w:cstheme="minorHAnsi"/>
                <w:sz w:val="20"/>
                <w:szCs w:val="20"/>
                <w:lang w:eastAsia="en-AU"/>
              </w:rPr>
              <w:t xml:space="preserve">likely reduced, but </w:t>
            </w:r>
            <w:r>
              <w:rPr>
                <w:rFonts w:asciiTheme="minorHAnsi" w:hAnsiTheme="minorHAnsi" w:cstheme="minorHAnsi"/>
                <w:sz w:val="20"/>
                <w:szCs w:val="20"/>
                <w:lang w:eastAsia="en-AU"/>
              </w:rPr>
              <w:t xml:space="preserve">may be </w:t>
            </w:r>
            <w:r w:rsidRPr="00275273">
              <w:rPr>
                <w:rFonts w:asciiTheme="minorHAnsi" w:hAnsiTheme="minorHAnsi" w:cstheme="minorHAnsi"/>
                <w:sz w:val="20"/>
                <w:szCs w:val="20"/>
                <w:lang w:eastAsia="en-AU"/>
              </w:rPr>
              <w:t>off-set partially by increased abundance of ants</w:t>
            </w:r>
            <w:r>
              <w:rPr>
                <w:rFonts w:asciiTheme="minorHAnsi" w:hAnsiTheme="minorHAnsi" w:cstheme="minorHAnsi"/>
                <w:sz w:val="20"/>
                <w:szCs w:val="20"/>
                <w:lang w:eastAsia="en-AU"/>
              </w:rPr>
              <w:t xml:space="preserve"> and increased availability of honeydew</w:t>
            </w:r>
            <w:r w:rsidRPr="00275273">
              <w:rPr>
                <w:rFonts w:asciiTheme="minorHAnsi" w:hAnsiTheme="minorHAnsi" w:cstheme="minorHAnsi"/>
                <w:sz w:val="20"/>
                <w:szCs w:val="20"/>
                <w:lang w:eastAsia="en-AU"/>
              </w:rPr>
              <w:t xml:space="preserve">. </w:t>
            </w:r>
          </w:p>
        </w:tc>
        <w:tc>
          <w:tcPr>
            <w:tcW w:w="876" w:type="pct"/>
          </w:tcPr>
          <w:p w:rsidR="0093243B" w:rsidRPr="008E4A66"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noProof/>
                <w:sz w:val="20"/>
                <w:szCs w:val="20"/>
                <w:lang w:val="en-AU" w:eastAsia="en-AU"/>
              </w:rPr>
              <w:drawing>
                <wp:inline distT="0" distB="0" distL="0" distR="0">
                  <wp:extent cx="1481455" cy="762000"/>
                  <wp:effectExtent l="19050" t="0" r="4445" b="0"/>
                  <wp:docPr id="5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7"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5000" w:type="pct"/>
            <w:gridSpan w:val="8"/>
            <w:shd w:val="clear" w:color="auto" w:fill="8DB3E2" w:themeFill="text2" w:themeFillTint="66"/>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sidRPr="00545D23">
              <w:rPr>
                <w:rFonts w:cstheme="minorHAnsi"/>
                <w:b/>
                <w:bCs/>
                <w:sz w:val="20"/>
                <w:szCs w:val="20"/>
              </w:rPr>
              <w:t>Invertebrates</w:t>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bCs/>
                <w:sz w:val="20"/>
                <w:szCs w:val="20"/>
              </w:rPr>
            </w:pPr>
            <w:r>
              <w:rPr>
                <w:rFonts w:cstheme="minorHAnsi"/>
                <w:sz w:val="20"/>
                <w:szCs w:val="20"/>
                <w:lang w:val="en-NZ"/>
              </w:rPr>
              <w:t>E</w:t>
            </w:r>
            <w:r w:rsidRPr="00545D23">
              <w:rPr>
                <w:rFonts w:cstheme="minorHAnsi"/>
                <w:sz w:val="20"/>
                <w:szCs w:val="20"/>
                <w:lang w:val="en-NZ"/>
              </w:rPr>
              <w:t>ndemic centipede (</w:t>
            </w:r>
            <w:r w:rsidRPr="00545D23">
              <w:rPr>
                <w:rFonts w:cstheme="minorHAnsi"/>
                <w:i/>
                <w:iCs/>
                <w:sz w:val="20"/>
                <w:szCs w:val="20"/>
                <w:lang w:val="en-NZ"/>
              </w:rPr>
              <w:t>Cormocephalus coynei</w:t>
            </w:r>
            <w:r w:rsidRPr="00545D23">
              <w:rPr>
                <w:rFonts w:cstheme="minorHAnsi"/>
                <w:iCs/>
                <w:sz w:val="20"/>
                <w:szCs w:val="20"/>
                <w:lang w:val="en-NZ"/>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Not listed</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 xml:space="preserve">SRE. </w:t>
            </w:r>
            <w:r>
              <w:rPr>
                <w:rFonts w:asciiTheme="minorHAnsi" w:hAnsiTheme="minorHAnsi" w:cstheme="minorHAnsi"/>
                <w:sz w:val="20"/>
                <w:szCs w:val="20"/>
                <w:lang w:eastAsia="en-AU"/>
              </w:rPr>
              <w:t>Forests and shrublands. In leaf litter and associated with woody debris and rock rubble. Predatory, feeds on invertebrates and small vertebrates. Oviparous.</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 Low to medium impact.</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275273">
              <w:rPr>
                <w:rFonts w:asciiTheme="minorHAnsi" w:hAnsiTheme="minorHAnsi" w:cstheme="minorHAnsi"/>
                <w:sz w:val="20"/>
                <w:szCs w:val="20"/>
                <w:lang w:eastAsia="en-AU"/>
              </w:rPr>
              <w:t>Breeding and foraging may be disrupted. Abundance of invertebrate prey likely reduced</w:t>
            </w:r>
            <w:r>
              <w:rPr>
                <w:rFonts w:asciiTheme="minorHAnsi" w:hAnsiTheme="minorHAnsi" w:cstheme="minorHAnsi"/>
                <w:sz w:val="20"/>
                <w:szCs w:val="20"/>
                <w:lang w:eastAsia="en-AU"/>
              </w:rPr>
              <w:t>.</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8"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bCs/>
                <w:sz w:val="20"/>
                <w:szCs w:val="20"/>
              </w:rPr>
            </w:pPr>
            <w:r w:rsidRPr="00545D23">
              <w:rPr>
                <w:rFonts w:cstheme="minorHAnsi"/>
                <w:bCs/>
                <w:sz w:val="20"/>
                <w:szCs w:val="20"/>
              </w:rPr>
              <w:t>Campbell’s helicarionid land snail (</w:t>
            </w:r>
            <w:r w:rsidRPr="00545D23">
              <w:rPr>
                <w:rFonts w:cstheme="minorHAnsi"/>
                <w:bCs/>
                <w:i/>
                <w:sz w:val="20"/>
                <w:szCs w:val="20"/>
              </w:rPr>
              <w:t>Advena campbellii</w:t>
            </w:r>
          </w:p>
          <w:p w:rsidR="0093243B" w:rsidRPr="00545D23" w:rsidRDefault="0093243B" w:rsidP="0093243B">
            <w:pPr>
              <w:spacing w:after="0" w:line="240" w:lineRule="auto"/>
              <w:rPr>
                <w:rFonts w:cstheme="minorHAnsi"/>
                <w:b/>
                <w:bCs/>
                <w:sz w:val="20"/>
                <w:szCs w:val="20"/>
              </w:rPr>
            </w:pPr>
            <w:r w:rsidRPr="00545D23">
              <w:rPr>
                <w:rFonts w:cstheme="minorHAnsi"/>
                <w:bCs/>
                <w:i/>
                <w:sz w:val="20"/>
                <w:szCs w:val="20"/>
              </w:rPr>
              <w:t>campbellii</w:t>
            </w:r>
            <w:r w:rsidRPr="00545D23">
              <w:rPr>
                <w:rFonts w:cstheme="minorHAnsi"/>
                <w:bCs/>
                <w:sz w:val="20"/>
                <w:szCs w:val="2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CE</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Habitat loss and degradation; predation by feral animals.</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SRE. Forests, under rocks</w:t>
            </w:r>
            <w:r>
              <w:rPr>
                <w:rFonts w:asciiTheme="minorHAnsi" w:hAnsiTheme="minorHAnsi" w:cstheme="minorHAnsi"/>
                <w:sz w:val="20"/>
                <w:szCs w:val="20"/>
                <w:lang w:eastAsia="en-AU"/>
              </w:rPr>
              <w:t xml:space="preserve"> and woody debris</w:t>
            </w:r>
            <w:r w:rsidRPr="00545D23">
              <w:rPr>
                <w:rFonts w:asciiTheme="minorHAnsi" w:hAnsiTheme="minorHAnsi" w:cstheme="minorHAnsi"/>
                <w:sz w:val="20"/>
                <w:szCs w:val="20"/>
                <w:lang w:eastAsia="en-AU"/>
              </w:rPr>
              <w:t>.</w:t>
            </w:r>
            <w:r>
              <w:rPr>
                <w:rFonts w:asciiTheme="minorHAnsi" w:hAnsiTheme="minorHAnsi" w:cstheme="minorHAnsi"/>
                <w:sz w:val="20"/>
                <w:szCs w:val="20"/>
                <w:lang w:eastAsia="en-AU"/>
              </w:rPr>
              <w:t xml:space="preserve"> Detritivore. Oviparous.</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 Low to medium impact.</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Vulnerable, especially in egg and hatchling stages. </w:t>
            </w:r>
            <w:r w:rsidRPr="00275273">
              <w:rPr>
                <w:rFonts w:asciiTheme="minorHAnsi" w:hAnsiTheme="minorHAnsi" w:cstheme="minorHAnsi"/>
                <w:sz w:val="20"/>
                <w:szCs w:val="20"/>
                <w:lang w:eastAsia="en-AU"/>
              </w:rPr>
              <w:t xml:space="preserve">Breeding and foraging may be disrupted. </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Pr>
                <w:rFonts w:asciiTheme="minorHAnsi" w:hAnsiTheme="minorHAnsi" w:cstheme="minorHAnsi"/>
                <w:noProof/>
                <w:sz w:val="20"/>
                <w:szCs w:val="20"/>
                <w:lang w:val="en-AU" w:eastAsia="en-AU"/>
              </w:rPr>
              <w:drawing>
                <wp:inline distT="0" distB="0" distL="0" distR="0">
                  <wp:extent cx="1481455" cy="762000"/>
                  <wp:effectExtent l="19050" t="0" r="4445" b="0"/>
                  <wp:docPr id="5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bCs/>
                <w:sz w:val="20"/>
                <w:szCs w:val="20"/>
              </w:rPr>
            </w:pPr>
            <w:r w:rsidRPr="00545D23">
              <w:rPr>
                <w:rFonts w:cstheme="minorHAnsi"/>
                <w:bCs/>
                <w:sz w:val="20"/>
                <w:szCs w:val="20"/>
              </w:rPr>
              <w:t>Gray’s helicarionid land snail (</w:t>
            </w:r>
            <w:r w:rsidRPr="00545D23">
              <w:rPr>
                <w:rFonts w:cstheme="minorHAnsi"/>
                <w:bCs/>
                <w:i/>
                <w:sz w:val="20"/>
                <w:szCs w:val="20"/>
              </w:rPr>
              <w:t>Mathewsoconcha grayi</w:t>
            </w:r>
            <w:r w:rsidRPr="00545D23">
              <w:rPr>
                <w:rFonts w:cstheme="minorHAnsi"/>
                <w:bCs/>
                <w:sz w:val="20"/>
                <w:szCs w:val="2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CE</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Habitat loss and degradation; predation by feral animals.</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SRE. Forests and shrublands. In leaf litter.</w:t>
            </w:r>
            <w:r>
              <w:rPr>
                <w:rFonts w:asciiTheme="minorHAnsi" w:hAnsiTheme="minorHAnsi" w:cstheme="minorHAnsi"/>
                <w:sz w:val="20"/>
                <w:szCs w:val="20"/>
                <w:lang w:eastAsia="en-AU"/>
              </w:rPr>
              <w:t xml:space="preserve">  Detritivore. Oviparous.</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 Low to medium impact.</w:t>
            </w:r>
          </w:p>
          <w:p w:rsidR="0093243B" w:rsidRPr="00F04848"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Vulnerable, especially in egg and hatchling stages. </w:t>
            </w:r>
            <w:r w:rsidRPr="00275273">
              <w:rPr>
                <w:rFonts w:asciiTheme="minorHAnsi" w:hAnsiTheme="minorHAnsi" w:cstheme="minorHAnsi"/>
                <w:sz w:val="20"/>
                <w:szCs w:val="20"/>
                <w:lang w:eastAsia="en-AU"/>
              </w:rPr>
              <w:t xml:space="preserve">Breeding and foraging may be disrupted. </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sidRPr="00F04848">
              <w:rPr>
                <w:rFonts w:asciiTheme="minorHAnsi" w:hAnsiTheme="minorHAnsi" w:cstheme="minorHAnsi"/>
                <w:noProof/>
                <w:sz w:val="20"/>
                <w:szCs w:val="20"/>
                <w:lang w:val="en-AU" w:eastAsia="en-AU"/>
              </w:rPr>
              <w:drawing>
                <wp:inline distT="0" distB="0" distL="0" distR="0">
                  <wp:extent cx="1481455" cy="762000"/>
                  <wp:effectExtent l="19050" t="0" r="4445" b="0"/>
                  <wp:docPr id="5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bCs/>
                <w:sz w:val="20"/>
                <w:szCs w:val="20"/>
              </w:rPr>
            </w:pPr>
            <w:r w:rsidRPr="00545D23">
              <w:rPr>
                <w:rFonts w:cstheme="minorHAnsi"/>
                <w:bCs/>
                <w:sz w:val="20"/>
                <w:szCs w:val="20"/>
              </w:rPr>
              <w:t>Helicarionid land snail (</w:t>
            </w:r>
            <w:r w:rsidRPr="00545D23">
              <w:rPr>
                <w:rFonts w:cstheme="minorHAnsi"/>
                <w:bCs/>
                <w:i/>
                <w:sz w:val="20"/>
                <w:szCs w:val="20"/>
              </w:rPr>
              <w:t>Mathewsoconcha suteri</w:t>
            </w:r>
            <w:r w:rsidRPr="00545D23">
              <w:rPr>
                <w:rFonts w:cstheme="minorHAnsi"/>
                <w:bCs/>
                <w:sz w:val="20"/>
                <w:szCs w:val="2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CE</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Habitat loss and degradation; predation by feral animals.</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SRE.  Forests and shrublands. In leaf litter</w:t>
            </w:r>
            <w:r>
              <w:rPr>
                <w:rFonts w:asciiTheme="minorHAnsi" w:hAnsiTheme="minorHAnsi" w:cstheme="minorHAnsi"/>
                <w:sz w:val="20"/>
                <w:szCs w:val="20"/>
                <w:lang w:eastAsia="en-AU"/>
              </w:rPr>
              <w:t xml:space="preserve"> and woody debris</w:t>
            </w:r>
            <w:r w:rsidRPr="00545D23">
              <w:rPr>
                <w:rFonts w:asciiTheme="minorHAnsi" w:hAnsiTheme="minorHAnsi" w:cstheme="minorHAnsi"/>
                <w:sz w:val="20"/>
                <w:szCs w:val="20"/>
                <w:lang w:eastAsia="en-AU"/>
              </w:rPr>
              <w:t>.</w:t>
            </w:r>
            <w:r>
              <w:rPr>
                <w:rFonts w:asciiTheme="minorHAnsi" w:hAnsiTheme="minorHAnsi" w:cstheme="minorHAnsi"/>
                <w:sz w:val="20"/>
                <w:szCs w:val="20"/>
                <w:lang w:eastAsia="en-AU"/>
              </w:rPr>
              <w:t xml:space="preserve"> Detritivore. Oviparous.</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 Low to medium impact.</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Vulnerable, especially in egg and hatchling stages. </w:t>
            </w:r>
            <w:r w:rsidRPr="00275273">
              <w:rPr>
                <w:rFonts w:asciiTheme="minorHAnsi" w:hAnsiTheme="minorHAnsi" w:cstheme="minorHAnsi"/>
                <w:sz w:val="20"/>
                <w:szCs w:val="20"/>
                <w:lang w:eastAsia="en-AU"/>
              </w:rPr>
              <w:t xml:space="preserve">Breeding and foraging may be disrupted. </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sidRPr="00401111">
              <w:rPr>
                <w:rFonts w:asciiTheme="minorHAnsi" w:hAnsiTheme="minorHAnsi" w:cstheme="minorHAnsi"/>
                <w:noProof/>
                <w:sz w:val="20"/>
                <w:szCs w:val="20"/>
                <w:lang w:val="en-AU" w:eastAsia="en-AU"/>
              </w:rPr>
              <w:drawing>
                <wp:inline distT="0" distB="0" distL="0" distR="0">
                  <wp:extent cx="1481455" cy="762000"/>
                  <wp:effectExtent l="19050" t="0" r="4445" b="0"/>
                  <wp:docPr id="5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bCs/>
                <w:sz w:val="20"/>
                <w:szCs w:val="20"/>
              </w:rPr>
            </w:pPr>
            <w:r w:rsidRPr="00545D23">
              <w:rPr>
                <w:rFonts w:cstheme="minorHAnsi"/>
                <w:bCs/>
                <w:sz w:val="20"/>
                <w:szCs w:val="20"/>
              </w:rPr>
              <w:t>Phillip Island helicarionid land snail (</w:t>
            </w:r>
            <w:r w:rsidRPr="00545D23">
              <w:rPr>
                <w:rFonts w:cstheme="minorHAnsi"/>
                <w:bCs/>
                <w:i/>
                <w:sz w:val="20"/>
                <w:szCs w:val="20"/>
              </w:rPr>
              <w:t>Mathewsoconcha</w:t>
            </w:r>
          </w:p>
          <w:p w:rsidR="0093243B" w:rsidRPr="00545D23" w:rsidRDefault="0093243B" w:rsidP="0093243B">
            <w:pPr>
              <w:spacing w:after="0" w:line="240" w:lineRule="auto"/>
              <w:rPr>
                <w:rFonts w:cstheme="minorHAnsi"/>
                <w:b/>
                <w:bCs/>
                <w:sz w:val="20"/>
                <w:szCs w:val="20"/>
              </w:rPr>
            </w:pPr>
            <w:r w:rsidRPr="00545D23">
              <w:rPr>
                <w:rFonts w:cstheme="minorHAnsi"/>
                <w:bCs/>
                <w:i/>
                <w:sz w:val="20"/>
                <w:szCs w:val="20"/>
              </w:rPr>
              <w:t>phillipii</w:t>
            </w:r>
            <w:r w:rsidRPr="00545D23">
              <w:rPr>
                <w:rFonts w:cstheme="minorHAnsi"/>
                <w:bCs/>
                <w:sz w:val="20"/>
                <w:szCs w:val="2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CE</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Habitat loss and degradation; predation by feral animals.</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SRE. Forests and shrublands. Under rocks.</w:t>
            </w:r>
            <w:r>
              <w:rPr>
                <w:rFonts w:asciiTheme="minorHAnsi" w:hAnsiTheme="minorHAnsi" w:cstheme="minorHAnsi"/>
                <w:sz w:val="20"/>
                <w:szCs w:val="20"/>
                <w:lang w:eastAsia="en-AU"/>
              </w:rPr>
              <w:t xml:space="preserve">  Detritivore. Oviparous.</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 Low to medium impact.</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Vulnerable, especially in egg and hatchling stages. </w:t>
            </w:r>
            <w:r w:rsidRPr="00275273">
              <w:rPr>
                <w:rFonts w:asciiTheme="minorHAnsi" w:hAnsiTheme="minorHAnsi" w:cstheme="minorHAnsi"/>
                <w:sz w:val="20"/>
                <w:szCs w:val="20"/>
                <w:lang w:eastAsia="en-AU"/>
              </w:rPr>
              <w:t xml:space="preserve">Breeding and foraging may be disrupted. </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sidRPr="00401111">
              <w:rPr>
                <w:rFonts w:asciiTheme="minorHAnsi" w:hAnsiTheme="minorHAnsi" w:cstheme="minorHAnsi"/>
                <w:noProof/>
                <w:sz w:val="20"/>
                <w:szCs w:val="20"/>
                <w:lang w:val="en-AU" w:eastAsia="en-AU"/>
              </w:rPr>
              <w:drawing>
                <wp:inline distT="0" distB="0" distL="0" distR="0">
                  <wp:extent cx="1481455" cy="762000"/>
                  <wp:effectExtent l="19050" t="0" r="4445" b="0"/>
                  <wp:docPr id="5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r w:rsidR="0093243B" w:rsidRPr="00545D23" w:rsidTr="0093243B">
        <w:trPr>
          <w:trHeight w:val="440"/>
        </w:trPr>
        <w:tc>
          <w:tcPr>
            <w:tcW w:w="718" w:type="pct"/>
          </w:tcPr>
          <w:p w:rsidR="0093243B" w:rsidRPr="00545D23" w:rsidRDefault="0093243B" w:rsidP="0093243B">
            <w:pPr>
              <w:spacing w:after="0" w:line="240" w:lineRule="auto"/>
              <w:rPr>
                <w:rFonts w:cstheme="minorHAnsi"/>
                <w:bCs/>
                <w:sz w:val="20"/>
                <w:szCs w:val="20"/>
              </w:rPr>
            </w:pPr>
            <w:r w:rsidRPr="00545D23">
              <w:rPr>
                <w:rFonts w:cstheme="minorHAnsi"/>
                <w:bCs/>
                <w:sz w:val="20"/>
                <w:szCs w:val="20"/>
              </w:rPr>
              <w:t>Stoddart’s helicarionid</w:t>
            </w:r>
          </w:p>
          <w:p w:rsidR="0093243B" w:rsidRPr="00545D23" w:rsidRDefault="0093243B" w:rsidP="0093243B">
            <w:pPr>
              <w:spacing w:after="0" w:line="240" w:lineRule="auto"/>
              <w:rPr>
                <w:rFonts w:cstheme="minorHAnsi"/>
                <w:b/>
                <w:bCs/>
                <w:sz w:val="20"/>
                <w:szCs w:val="20"/>
              </w:rPr>
            </w:pPr>
            <w:r w:rsidRPr="00545D23">
              <w:rPr>
                <w:rFonts w:cstheme="minorHAnsi"/>
                <w:bCs/>
                <w:sz w:val="20"/>
                <w:szCs w:val="20"/>
              </w:rPr>
              <w:t>land snail (</w:t>
            </w:r>
            <w:r w:rsidRPr="00545D23">
              <w:rPr>
                <w:rFonts w:cstheme="minorHAnsi"/>
                <w:bCs/>
                <w:i/>
                <w:sz w:val="20"/>
                <w:szCs w:val="20"/>
              </w:rPr>
              <w:t>Quintalia stoddartii</w:t>
            </w:r>
            <w:r w:rsidRPr="00545D23">
              <w:rPr>
                <w:rFonts w:cstheme="minorHAnsi"/>
                <w:bCs/>
                <w:sz w:val="20"/>
                <w:szCs w:val="20"/>
              </w:rPr>
              <w:t>)</w:t>
            </w:r>
          </w:p>
        </w:tc>
        <w:tc>
          <w:tcPr>
            <w:tcW w:w="534" w:type="pct"/>
          </w:tcPr>
          <w:p w:rsidR="0093243B" w:rsidRPr="00545D23" w:rsidRDefault="0093243B" w:rsidP="0093243B">
            <w:pPr>
              <w:pStyle w:val="NormalWeb"/>
              <w:spacing w:before="0" w:beforeAutospacing="0" w:after="0" w:afterAutospacing="0"/>
              <w:ind w:left="-107"/>
              <w:jc w:val="center"/>
              <w:rPr>
                <w:rFonts w:asciiTheme="minorHAnsi" w:hAnsiTheme="minorHAnsi" w:cstheme="minorHAnsi"/>
                <w:sz w:val="20"/>
                <w:szCs w:val="20"/>
              </w:rPr>
            </w:pPr>
            <w:r>
              <w:rPr>
                <w:rFonts w:asciiTheme="minorHAnsi" w:hAnsiTheme="minorHAnsi" w:cstheme="minorHAnsi"/>
                <w:sz w:val="20"/>
                <w:szCs w:val="20"/>
              </w:rPr>
              <w:t>CE</w:t>
            </w:r>
          </w:p>
        </w:tc>
        <w:tc>
          <w:tcPr>
            <w:tcW w:w="552" w:type="pct"/>
            <w:gridSpan w:val="2"/>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sidRPr="00545D23">
              <w:rPr>
                <w:rFonts w:asciiTheme="minorHAnsi" w:hAnsiTheme="minorHAnsi" w:cstheme="minorHAnsi"/>
                <w:sz w:val="20"/>
                <w:szCs w:val="20"/>
              </w:rPr>
              <w:t>NI</w:t>
            </w:r>
          </w:p>
        </w:tc>
        <w:tc>
          <w:tcPr>
            <w:tcW w:w="617"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rPr>
            </w:pPr>
            <w:r>
              <w:rPr>
                <w:rFonts w:asciiTheme="minorHAnsi" w:hAnsiTheme="minorHAnsi" w:cstheme="minorHAnsi"/>
                <w:sz w:val="20"/>
                <w:szCs w:val="20"/>
              </w:rPr>
              <w:t>No. Habitat loss and degradation; predation by feral animals.</w:t>
            </w:r>
          </w:p>
        </w:tc>
        <w:tc>
          <w:tcPr>
            <w:tcW w:w="924" w:type="pct"/>
          </w:tcPr>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sidRPr="00545D23">
              <w:rPr>
                <w:rFonts w:asciiTheme="minorHAnsi" w:hAnsiTheme="minorHAnsi" w:cstheme="minorHAnsi"/>
                <w:sz w:val="20"/>
                <w:szCs w:val="20"/>
                <w:lang w:eastAsia="en-AU"/>
              </w:rPr>
              <w:t>SRE.  Forests and shrublands. Under rocks.</w:t>
            </w:r>
            <w:r>
              <w:rPr>
                <w:rFonts w:asciiTheme="minorHAnsi" w:hAnsiTheme="minorHAnsi" w:cstheme="minorHAnsi"/>
                <w:sz w:val="20"/>
                <w:szCs w:val="20"/>
                <w:lang w:eastAsia="en-AU"/>
              </w:rPr>
              <w:t xml:space="preserve"> Detritivore. Oviparous.</w:t>
            </w:r>
          </w:p>
        </w:tc>
        <w:tc>
          <w:tcPr>
            <w:tcW w:w="779" w:type="pct"/>
          </w:tcPr>
          <w:p w:rsidR="0093243B"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High significance; Low to medium impact.</w:t>
            </w:r>
          </w:p>
          <w:p w:rsidR="0093243B" w:rsidRPr="00545D23" w:rsidRDefault="0093243B" w:rsidP="0093243B">
            <w:pPr>
              <w:pStyle w:val="NormalWeb"/>
              <w:spacing w:before="0" w:beforeAutospacing="0" w:after="0" w:afterAutospacing="0"/>
              <w:rPr>
                <w:rFonts w:asciiTheme="minorHAnsi" w:hAnsiTheme="minorHAnsi" w:cstheme="minorHAnsi"/>
                <w:sz w:val="20"/>
                <w:szCs w:val="20"/>
                <w:lang w:eastAsia="en-AU"/>
              </w:rPr>
            </w:pPr>
            <w:r>
              <w:rPr>
                <w:rFonts w:asciiTheme="minorHAnsi" w:hAnsiTheme="minorHAnsi" w:cstheme="minorHAnsi"/>
                <w:sz w:val="20"/>
                <w:szCs w:val="20"/>
                <w:lang w:eastAsia="en-AU"/>
              </w:rPr>
              <w:t xml:space="preserve">Vulnerable, especially in egg and hatchling stages. </w:t>
            </w:r>
            <w:r w:rsidRPr="00275273">
              <w:rPr>
                <w:rFonts w:asciiTheme="minorHAnsi" w:hAnsiTheme="minorHAnsi" w:cstheme="minorHAnsi"/>
                <w:sz w:val="20"/>
                <w:szCs w:val="20"/>
                <w:lang w:eastAsia="en-AU"/>
              </w:rPr>
              <w:t xml:space="preserve">Breeding and foraging may be disrupted. </w:t>
            </w:r>
          </w:p>
        </w:tc>
        <w:tc>
          <w:tcPr>
            <w:tcW w:w="876" w:type="pct"/>
          </w:tcPr>
          <w:p w:rsidR="0093243B" w:rsidRPr="00545D23" w:rsidRDefault="0093243B" w:rsidP="0093243B">
            <w:pPr>
              <w:pStyle w:val="NormalWeb"/>
              <w:spacing w:before="0" w:beforeAutospacing="0" w:after="0" w:afterAutospacing="0"/>
              <w:rPr>
                <w:rFonts w:asciiTheme="minorHAnsi" w:hAnsiTheme="minorHAnsi" w:cstheme="minorHAnsi"/>
                <w:noProof/>
                <w:sz w:val="20"/>
                <w:szCs w:val="20"/>
              </w:rPr>
            </w:pPr>
            <w:r w:rsidRPr="00401111">
              <w:rPr>
                <w:rFonts w:asciiTheme="minorHAnsi" w:hAnsiTheme="minorHAnsi" w:cstheme="minorHAnsi"/>
                <w:noProof/>
                <w:sz w:val="20"/>
                <w:szCs w:val="20"/>
                <w:lang w:val="en-AU" w:eastAsia="en-AU"/>
              </w:rPr>
              <w:drawing>
                <wp:inline distT="0" distB="0" distL="0" distR="0">
                  <wp:extent cx="1481455" cy="762000"/>
                  <wp:effectExtent l="19050" t="0" r="4445" b="0"/>
                  <wp:docPr id="5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9" cstate="print"/>
                          <a:srcRect/>
                          <a:stretch>
                            <a:fillRect/>
                          </a:stretch>
                        </pic:blipFill>
                        <pic:spPr bwMode="auto">
                          <a:xfrm>
                            <a:off x="0" y="0"/>
                            <a:ext cx="1481455" cy="762000"/>
                          </a:xfrm>
                          <a:prstGeom prst="rect">
                            <a:avLst/>
                          </a:prstGeom>
                          <a:noFill/>
                          <a:ln w="9525">
                            <a:noFill/>
                            <a:miter lim="800000"/>
                            <a:headEnd/>
                            <a:tailEnd/>
                          </a:ln>
                        </pic:spPr>
                      </pic:pic>
                    </a:graphicData>
                  </a:graphic>
                </wp:inline>
              </w:drawing>
            </w:r>
          </w:p>
        </w:tc>
      </w:tr>
    </w:tbl>
    <w:p w:rsidR="0093243B" w:rsidRDefault="0093243B" w:rsidP="0093243B"/>
    <w:p w:rsidR="0093243B" w:rsidRDefault="0093243B" w:rsidP="0093243B"/>
    <w:p w:rsidR="00C96A24" w:rsidRPr="00601235" w:rsidRDefault="00C96A24" w:rsidP="006D2AFE">
      <w:pPr>
        <w:outlineLvl w:val="0"/>
        <w:rPr>
          <w:rFonts w:eastAsia="Arial Unicode MS" w:cstheme="minorHAnsi"/>
          <w:color w:val="000000"/>
          <w:u w:color="000000"/>
        </w:rPr>
      </w:pPr>
    </w:p>
    <w:sectPr w:rsidR="00C96A24" w:rsidRPr="00601235" w:rsidSect="0093243B">
      <w:pgSz w:w="16838" w:h="11906" w:orient="landscape"/>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F2F98" w:rsidRDefault="006F2F98" w:rsidP="00AF5BFB">
      <w:pPr>
        <w:spacing w:after="0" w:line="240" w:lineRule="auto"/>
      </w:pPr>
      <w:r>
        <w:separator/>
      </w:r>
    </w:p>
  </w:endnote>
  <w:endnote w:type="continuationSeparator" w:id="0">
    <w:p w:rsidR="006F2F98" w:rsidRDefault="006F2F98" w:rsidP="00AF5BF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wiss 72 1 BT">
    <w:altName w:val="Swiss 72 1 BT"/>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ArnoPro">
    <w:panose1 w:val="00000000000000000000"/>
    <w:charset w:val="00"/>
    <w:family w:val="auto"/>
    <w:notTrueType/>
    <w:pitch w:val="default"/>
    <w:sig w:usb0="00000003" w:usb1="00000000" w:usb2="00000000" w:usb3="00000000" w:csb0="00000001" w:csb1="00000000"/>
  </w:font>
  <w:font w:name="FranklinGothicCond">
    <w:panose1 w:val="00000000000000000000"/>
    <w:charset w:val="00"/>
    <w:family w:val="auto"/>
    <w:notTrueType/>
    <w:pitch w:val="default"/>
    <w:sig w:usb0="00000003" w:usb1="00000000" w:usb2="00000000" w:usb3="00000000" w:csb0="00000001" w:csb1="00000000"/>
  </w:font>
  <w:font w:name="MTSY">
    <w:altName w:val="Arial Unicode MS"/>
    <w:panose1 w:val="00000000000000000000"/>
    <w:charset w:val="81"/>
    <w:family w:val="auto"/>
    <w:notTrueType/>
    <w:pitch w:val="default"/>
    <w:sig w:usb0="00000001" w:usb1="09060000" w:usb2="00000010" w:usb3="00000000" w:csb0="00080000" w:csb1="00000000"/>
  </w:font>
  <w:font w:name="MyriadPro-Light">
    <w:altName w:val="Arial"/>
    <w:panose1 w:val="00000000000000000000"/>
    <w:charset w:val="00"/>
    <w:family w:val="swiss"/>
    <w:notTrueType/>
    <w:pitch w:val="default"/>
    <w:sig w:usb0="00000005" w:usb1="00000000" w:usb2="00000000" w:usb3="00000000" w:csb0="00000003" w:csb1="00000000"/>
  </w:font>
  <w:font w:name="TimesNewRomanPSMT">
    <w:panose1 w:val="00000000000000000000"/>
    <w:charset w:val="00"/>
    <w:family w:val="roman"/>
    <w:notTrueType/>
    <w:pitch w:val="default"/>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AdvPSGAR-BK">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F2F98" w:rsidRDefault="006F2F98" w:rsidP="00AF5BFB">
      <w:pPr>
        <w:spacing w:after="0" w:line="240" w:lineRule="auto"/>
      </w:pPr>
      <w:r>
        <w:separator/>
      </w:r>
    </w:p>
  </w:footnote>
  <w:footnote w:type="continuationSeparator" w:id="0">
    <w:p w:rsidR="006F2F98" w:rsidRDefault="006F2F98" w:rsidP="00AF5BFB">
      <w:pPr>
        <w:spacing w:after="0" w:line="240" w:lineRule="auto"/>
      </w:pPr>
      <w:r>
        <w:continuationSeparator/>
      </w:r>
    </w:p>
  </w:footnote>
  <w:footnote w:id="1">
    <w:p w:rsidR="006F2F98" w:rsidRPr="00AD7A52" w:rsidRDefault="006F2F98" w:rsidP="0093243B">
      <w:pPr>
        <w:pStyle w:val="FootnoteText"/>
        <w:rPr>
          <w:lang w:val="en-NZ"/>
        </w:rPr>
      </w:pPr>
      <w:r>
        <w:rPr>
          <w:rStyle w:val="FootnoteReference"/>
        </w:rPr>
        <w:footnoteRef/>
      </w:r>
      <w:r>
        <w:t xml:space="preserve"> </w:t>
      </w:r>
      <w:r>
        <w:rPr>
          <w:lang w:val="en-NZ"/>
        </w:rPr>
        <w:t xml:space="preserve">anting – the use of live ants, held in the beak, to anoint the features. </w:t>
      </w:r>
      <w:r w:rsidRPr="00AD7A52">
        <w:rPr>
          <w:lang w:val="en-NZ"/>
        </w:rPr>
        <w:t>Most likely the ant's secretions (formic acid) help</w:t>
      </w:r>
      <w:r>
        <w:rPr>
          <w:lang w:val="en-NZ"/>
        </w:rPr>
        <w:t xml:space="preserve"> to rid the birds of parasites</w:t>
      </w:r>
      <w:r w:rsidRPr="00AD7A52">
        <w:rPr>
          <w:lang w:val="en-NZ"/>
        </w:rPr>
        <w:t xml:space="preserve"> (Simmons 1966).</w:t>
      </w:r>
      <w:r>
        <w:rPr>
          <w:lang w:val="en-NZ"/>
        </w:rPr>
        <w:t xml:space="preserve"> Simmons, K.E.L.  </w:t>
      </w:r>
      <w:r w:rsidRPr="00AD7A52">
        <w:rPr>
          <w:lang w:val="en-NZ"/>
        </w:rPr>
        <w:t>1966. Anting and t</w:t>
      </w:r>
      <w:r>
        <w:rPr>
          <w:lang w:val="en-NZ"/>
        </w:rPr>
        <w:t xml:space="preserve">he problem of self stimulation. </w:t>
      </w:r>
      <w:r w:rsidRPr="00AD7A52">
        <w:rPr>
          <w:lang w:val="en-NZ"/>
        </w:rPr>
        <w:t>J. Zool., Lond. 149: 145-162.</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2F98" w:rsidRDefault="00200B7B">
    <w:pPr>
      <w:pStyle w:val="Header"/>
    </w:pPr>
    <w:sdt>
      <w:sdtPr>
        <w:rPr>
          <w:rFonts w:asciiTheme="majorHAnsi" w:eastAsiaTheme="majorEastAsia" w:hAnsiTheme="majorHAnsi" w:cstheme="majorBidi"/>
          <w:i/>
          <w:sz w:val="20"/>
          <w:szCs w:val="20"/>
        </w:rPr>
        <w:alias w:val="Title"/>
        <w:id w:val="-1761588550"/>
        <w:dataBinding w:prefixMappings="xmlns:ns0='http://schemas.openxmlformats.org/package/2006/metadata/core-properties' xmlns:ns1='http://purl.org/dc/elements/1.1/'" w:xpath="/ns0:coreProperties[1]/ns1:title[1]" w:storeItemID="{6C3C8BC8-F283-45AE-878A-BAB7291924A1}"/>
        <w:text/>
      </w:sdtPr>
      <w:sdtContent>
        <w:r w:rsidR="006F2F98">
          <w:rPr>
            <w:rFonts w:asciiTheme="majorHAnsi" w:eastAsiaTheme="majorEastAsia" w:hAnsiTheme="majorHAnsi" w:cstheme="majorBidi"/>
            <w:i/>
            <w:sz w:val="20"/>
            <w:szCs w:val="20"/>
          </w:rPr>
          <w:t>Assessing the Effectiveness of Tramp Ant Projects to Reduce Impacts on Biodiversity</w:t>
        </w:r>
      </w:sdtContent>
    </w:sdt>
    <w:r w:rsidR="006F2F98">
      <w:rPr>
        <w:rFonts w:asciiTheme="majorHAnsi" w:eastAsiaTheme="majorEastAsia" w:hAnsiTheme="majorHAnsi" w:cstheme="majorBidi"/>
        <w:i/>
        <w:sz w:val="20"/>
        <w:szCs w:val="20"/>
      </w:rPr>
      <w:tab/>
    </w:r>
    <w:r w:rsidRPr="006D5787">
      <w:rPr>
        <w:rFonts w:asciiTheme="majorHAnsi" w:eastAsiaTheme="majorEastAsia" w:hAnsiTheme="majorHAnsi" w:cstheme="majorBidi"/>
        <w:i/>
        <w:sz w:val="20"/>
        <w:szCs w:val="20"/>
      </w:rPr>
      <w:fldChar w:fldCharType="begin"/>
    </w:r>
    <w:r w:rsidR="006F2F98" w:rsidRPr="006D5787">
      <w:rPr>
        <w:rFonts w:asciiTheme="majorHAnsi" w:eastAsiaTheme="majorEastAsia" w:hAnsiTheme="majorHAnsi" w:cstheme="majorBidi"/>
        <w:i/>
        <w:sz w:val="20"/>
        <w:szCs w:val="20"/>
      </w:rPr>
      <w:instrText xml:space="preserve"> PAGE   \* MERGEFORMAT </w:instrText>
    </w:r>
    <w:r w:rsidRPr="006D5787">
      <w:rPr>
        <w:rFonts w:asciiTheme="majorHAnsi" w:eastAsiaTheme="majorEastAsia" w:hAnsiTheme="majorHAnsi" w:cstheme="majorBidi"/>
        <w:i/>
        <w:sz w:val="20"/>
        <w:szCs w:val="20"/>
      </w:rPr>
      <w:fldChar w:fldCharType="separate"/>
    </w:r>
    <w:r w:rsidR="00B46A45">
      <w:rPr>
        <w:rFonts w:asciiTheme="majorHAnsi" w:eastAsiaTheme="majorEastAsia" w:hAnsiTheme="majorHAnsi" w:cstheme="majorBidi"/>
        <w:i/>
        <w:noProof/>
        <w:sz w:val="20"/>
        <w:szCs w:val="20"/>
      </w:rPr>
      <w:t>1</w:t>
    </w:r>
    <w:r w:rsidRPr="006D5787">
      <w:rPr>
        <w:rFonts w:asciiTheme="majorHAnsi" w:eastAsiaTheme="majorEastAsia" w:hAnsiTheme="majorHAnsi" w:cstheme="majorBidi"/>
        <w:i/>
        <w:noProof/>
        <w:sz w:val="20"/>
        <w:szCs w:val="20"/>
      </w:rPr>
      <w:fldChar w:fldCharType="end"/>
    </w:r>
    <w:r w:rsidRPr="00200B7B">
      <w:rPr>
        <w:rFonts w:asciiTheme="majorHAnsi" w:eastAsiaTheme="majorEastAsia" w:hAnsiTheme="majorHAnsi" w:cstheme="majorBidi"/>
        <w:noProof/>
        <w:lang w:eastAsia="en-AU"/>
      </w:rPr>
      <w:pict>
        <v:group id="Group 15" o:spid="_x0000_s4109" style="position:absolute;margin-left:0;margin-top:0;width:593.5pt;height:66.45pt;z-index:251665408;mso-width-percent:1000;mso-height-percent:925;mso-position-horizontal:center;mso-position-horizontal-relative:page;mso-position-vertical:top;mso-position-vertical-relative:page;mso-width-percent:1000;mso-height-percent:925;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">
          <v:shapetype id="_x0000_t32" coordsize="21600,21600" o:spt="32" o:oned="t" path="m,l21600,21600e" filled="f">
            <v:path arrowok="t" fillok="f" o:connecttype="none"/>
            <o:lock v:ext="edit" shapetype="t"/>
          </v:shapetype>
          <v:shape id="AutoShape 4" o:spid="_x0000_s4111" type="#_x0000_t32" style="position:absolute;left:9;top:1431;width:158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t94McAAADcAAAADwAAAGRycy9kb3ducmV2LnhtbESPW2sCMRSE3wv+h3AKfRHNKvW2NUpb&#10;EFoUwctDHw+b083i5mRJom799U1B6OMwM98w82Vra3EhHyrHCgb9DARx4XTFpYLjYdWbgggRWWPt&#10;mBT8UIDlovMwx1y7K+/oso+lSBAOOSowMTa5lKEwZDH0XUOcvG/nLcYkfSm1x2uC21oOs2wsLVac&#10;Fgw29G6oOO3PVsHbenV7HpXbmT/TZ/dmNtnXsDkp9fTYvr6AiNTG//C9/aEVjCYz+DuTjo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S33gxwAAANwAAAAPAAAAAAAA&#10;AAAAAAAAAKECAABkcnMvZG93bnJldi54bWxQSwUGAAAAAAQABAD5AAAAlQMAAAAA&#10;" strokecolor="#31849b"/>
          <v:rect id="Rectangle 17" o:spid="_x0000_s4110"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40UcMA&#10;AADcAAAADwAAAGRycy9kb3ducmV2LnhtbERPTWuDQBC9F/Iflgn0UuLaQEsw2YQQCJVSkJrW8+BO&#10;VOLOqrtR+++7h0KPj/e9O8ymFSMNrrGs4DmKQRCXVjdcKfi6nFcbEM4ja2wtk4IfcnDYLx52mGg7&#10;8SeNua9ECGGXoILa+y6R0pU1GXSR7YgDd7WDQR/gUEk94BTCTSvXcfwqDTYcGmrs6FRTecvvRsFU&#10;ZmNx+XiT2VORWu7T/pR/vyv1uJyPWxCeZv8v/nOnWsHLJswPZ8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40UcMAAADcAAAADwAAAAAAAAAAAAAAAACYAgAAZHJzL2Rv&#10;d25yZXYueG1sUEsFBgAAAAAEAAQA9QAAAIgDAAAAAA==&#10;" filled="f" stroked="f"/>
          <w10:wrap anchorx="page" anchory="page"/>
        </v:group>
      </w:pict>
    </w:r>
    <w:r w:rsidRPr="00200B7B">
      <w:rPr>
        <w:rFonts w:asciiTheme="majorHAnsi" w:eastAsiaTheme="majorEastAsia" w:hAnsiTheme="majorHAnsi" w:cstheme="majorBidi"/>
        <w:noProof/>
        <w:lang w:eastAsia="en-AU"/>
      </w:rPr>
      <w:pict>
        <v:rect id="Rectangle 18" o:spid="_x0000_s4108" style="position:absolute;margin-left:0;margin-top:0;width:7.15pt;height:63.15pt;z-index:251664384;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" fillcolor="#4bacc6 [3208]" strokecolor="#4f81bd [3204]">
          <w10:wrap anchorx="margin" anchory="page"/>
        </v:rect>
      </w:pict>
    </w:r>
    <w:r w:rsidRPr="00200B7B">
      <w:rPr>
        <w:rFonts w:asciiTheme="majorHAnsi" w:eastAsiaTheme="majorEastAsia" w:hAnsiTheme="majorHAnsi" w:cstheme="majorBidi"/>
        <w:noProof/>
        <w:lang w:eastAsia="en-AU"/>
      </w:rPr>
      <w:pict>
        <v:rect id="Rectangle 19" o:spid="_x0000_s4107" style="position:absolute;margin-left:0;margin-top:0;width:7.15pt;height:63.15pt;z-index:251663360;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" fillcolor="#4bacc6 [3208]" strokecolor="#4f81bd [3204]">
          <w10:wrap anchorx="margin" anchory="page"/>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2F98" w:rsidRDefault="006F2F98">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2F98" w:rsidRPr="00D64206" w:rsidRDefault="00200B7B">
    <w:pPr>
      <w:pStyle w:val="Header"/>
      <w:rPr>
        <w:rFonts w:asciiTheme="majorHAnsi" w:eastAsiaTheme="majorEastAsia" w:hAnsiTheme="majorHAnsi" w:cstheme="majorBidi"/>
        <w:i/>
      </w:rPr>
    </w:pPr>
    <w:sdt>
      <w:sdtPr>
        <w:rPr>
          <w:rFonts w:asciiTheme="majorHAnsi" w:eastAsiaTheme="majorEastAsia" w:hAnsiTheme="majorHAnsi" w:cstheme="majorBidi"/>
          <w:i/>
        </w:rPr>
        <w:alias w:val="Title"/>
        <w:id w:val="1497756739"/>
        <w:dataBinding w:prefixMappings="xmlns:ns0='http://schemas.openxmlformats.org/package/2006/metadata/core-properties' xmlns:ns1='http://purl.org/dc/elements/1.1/'" w:xpath="/ns0:coreProperties[1]/ns1:title[1]" w:storeItemID="{6C3C8BC8-F283-45AE-878A-BAB7291924A1}"/>
        <w:text/>
      </w:sdtPr>
      <w:sdtContent>
        <w:r w:rsidR="006F2F98" w:rsidRPr="00D64206">
          <w:rPr>
            <w:rFonts w:asciiTheme="majorHAnsi" w:eastAsiaTheme="majorEastAsia" w:hAnsiTheme="majorHAnsi" w:cstheme="majorBidi"/>
            <w:i/>
          </w:rPr>
          <w:t>Assessing the Effectiveness of Tramp Ant Projects to Reduce Impacts on Biodiversity</w:t>
        </w:r>
      </w:sdtContent>
    </w:sdt>
    <w:r w:rsidR="006F2F98">
      <w:rPr>
        <w:rFonts w:asciiTheme="majorHAnsi" w:eastAsiaTheme="majorEastAsia" w:hAnsiTheme="majorHAnsi" w:cstheme="majorBidi"/>
        <w:i/>
      </w:rPr>
      <w:tab/>
    </w:r>
    <w:r w:rsidRPr="00D64206">
      <w:rPr>
        <w:rFonts w:asciiTheme="majorHAnsi" w:eastAsiaTheme="majorEastAsia" w:hAnsiTheme="majorHAnsi" w:cstheme="majorBidi"/>
        <w:i/>
      </w:rPr>
      <w:fldChar w:fldCharType="begin"/>
    </w:r>
    <w:r w:rsidR="006F2F98" w:rsidRPr="00D64206">
      <w:rPr>
        <w:rFonts w:asciiTheme="majorHAnsi" w:eastAsiaTheme="majorEastAsia" w:hAnsiTheme="majorHAnsi" w:cstheme="majorBidi"/>
        <w:i/>
      </w:rPr>
      <w:instrText xml:space="preserve"> PAGE   \* MERGEFORMAT </w:instrText>
    </w:r>
    <w:r w:rsidRPr="00D64206">
      <w:rPr>
        <w:rFonts w:asciiTheme="majorHAnsi" w:eastAsiaTheme="majorEastAsia" w:hAnsiTheme="majorHAnsi" w:cstheme="majorBidi"/>
        <w:i/>
      </w:rPr>
      <w:fldChar w:fldCharType="separate"/>
    </w:r>
    <w:r w:rsidR="00B46A45">
      <w:rPr>
        <w:rFonts w:asciiTheme="majorHAnsi" w:eastAsiaTheme="majorEastAsia" w:hAnsiTheme="majorHAnsi" w:cstheme="majorBidi"/>
        <w:i/>
        <w:noProof/>
      </w:rPr>
      <w:t>xiv</w:t>
    </w:r>
    <w:r w:rsidRPr="00D64206">
      <w:rPr>
        <w:rFonts w:asciiTheme="majorHAnsi" w:eastAsiaTheme="majorEastAsia" w:hAnsiTheme="majorHAnsi" w:cstheme="majorBidi"/>
        <w:i/>
        <w:noProof/>
      </w:rPr>
      <w:fldChar w:fldCharType="end"/>
    </w:r>
  </w:p>
  <w:p w:rsidR="006F2F98" w:rsidRDefault="00200B7B">
    <w:pPr>
      <w:pStyle w:val="Header"/>
    </w:pPr>
    <w:r w:rsidRPr="00200B7B">
      <w:rPr>
        <w:rFonts w:asciiTheme="majorHAnsi" w:eastAsiaTheme="majorEastAsia" w:hAnsiTheme="majorHAnsi" w:cstheme="majorBidi"/>
        <w:noProof/>
        <w:lang w:eastAsia="en-AU"/>
      </w:rPr>
      <w:pict>
        <v:group id="Group 303" o:spid="_x0000_s4104" style="position:absolute;margin-left:0;margin-top:0;width:593.7pt;height:66.6pt;z-index:251677696;mso-width-percent:1000;mso-height-percent:925;mso-position-horizontal:center;mso-position-horizontal-relative:page;mso-position-vertical:top;mso-position-vertical-relative:page;mso-width-percent:1000;mso-height-percent:925;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">
          <v:shapetype id="_x0000_t32" coordsize="21600,21600" o:spt="32" o:oned="t" path="m,l21600,21600e" filled="f">
            <v:path arrowok="t" fillok="f" o:connecttype="none"/>
            <o:lock v:ext="edit" shapetype="t"/>
          </v:shapetype>
          <v:shape id="AutoShape 4" o:spid="_x0000_s4106" type="#_x0000_t32" style="position:absolute;left:9;top:1431;width:158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rSfsYAAADcAAAADwAAAGRycy9kb3ducmV2LnhtbESPQWsCMRSE7wX/Q3hCL6JZRdu6NYot&#10;CBWlUO3B42PzulncvCxJ1K2/vhGEHoeZ+YaZLVpbizP5UDlWMBxkIIgLpysuFXzvV/0XECEia6wd&#10;k4JfCrCYdx5mmGt34S8672IpEoRDjgpMjE0uZSgMWQwD1xAn78d5izFJX0rt8ZLgtpajLHuSFitO&#10;CwYbejdUHHcnq+Bts7qOJ+Xn1J9o3buabXYYNUelHrvt8hVEpDb+h+/tD61g8jyG25l0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K0n7GAAAA3AAAAA8AAAAAAAAA&#10;AAAAAAAAoQIAAGRycy9kb3ducmV2LnhtbFBLBQYAAAAABAAEAPkAAACUAwAAAAA=&#10;" strokecolor="#31849b"/>
          <v:rect id="Rectangle 319" o:spid="_x0000_s4105"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zn7sUA&#10;AADcAAAADwAAAGRycy9kb3ducmV2LnhtbESP3WrCQBSE74W+w3KE3pS6seAPqasUQRpEEKP1+pA9&#10;TYLZszG7TeLbu0LBy2FmvmEWq95UoqXGlZYVjEcRCOLM6pJzBafj5n0OwnlkjZVlUnAjB6vly2CB&#10;sbYdH6hNfS4ChF2MCgrv61hKlxVk0I1sTRy8X9sY9EE2udQNdgFuKvkRRVNpsOSwUGBN64KyS/pn&#10;FHTZvj0fd99y/3ZOLF+T6zr92Sr1Ouy/PkF46v0z/N9OtILJbAKP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jOfuxQAAANwAAAAPAAAAAAAAAAAAAAAAAJgCAABkcnMv&#10;ZG93bnJldi54bWxQSwUGAAAAAAQABAD1AAAAigMAAAAA&#10;" filled="f" stroked="f"/>
          <w10:wrap anchorx="page" anchory="page"/>
        </v:group>
      </w:pict>
    </w:r>
    <w:r w:rsidRPr="00200B7B">
      <w:rPr>
        <w:rFonts w:asciiTheme="majorHAnsi" w:eastAsiaTheme="majorEastAsia" w:hAnsiTheme="majorHAnsi" w:cstheme="majorBidi"/>
        <w:noProof/>
        <w:lang w:eastAsia="en-AU"/>
      </w:rPr>
      <w:pict>
        <v:rect id="Rectangle 448" o:spid="_x0000_s4103" style="position:absolute;margin-left:0;margin-top:0;width:7.15pt;height:63.6pt;z-index:251676672;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" fillcolor="#4bacc6 [3208]" strokecolor="#4f81bd [3204]">
          <w10:wrap anchorx="margin" anchory="page"/>
        </v:rect>
      </w:pict>
    </w:r>
    <w:r w:rsidRPr="00200B7B">
      <w:rPr>
        <w:rFonts w:asciiTheme="majorHAnsi" w:eastAsiaTheme="majorEastAsia" w:hAnsiTheme="majorHAnsi" w:cstheme="majorBidi"/>
        <w:noProof/>
        <w:lang w:eastAsia="en-AU"/>
      </w:rPr>
      <w:pict>
        <v:rect id="Rectangle 449" o:spid="_x0000_s4102" style="position:absolute;margin-left:0;margin-top:0;width:7.15pt;height:63.6pt;z-index:251675648;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" fillcolor="#4bacc6 [3208]" strokecolor="#4f81bd [3204]">
          <w10:wrap anchorx="margin" anchory="page"/>
        </v:rec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2F98" w:rsidRDefault="00200B7B">
    <w:pPr>
      <w:pStyle w:val="Header"/>
    </w:pPr>
    <w:sdt>
      <w:sdtPr>
        <w:rPr>
          <w:rFonts w:asciiTheme="majorHAnsi" w:eastAsiaTheme="majorEastAsia" w:hAnsiTheme="majorHAnsi" w:cstheme="majorBidi"/>
          <w:i/>
          <w:sz w:val="20"/>
          <w:szCs w:val="20"/>
        </w:rPr>
        <w:alias w:val="Title"/>
        <w:id w:val="-65570646"/>
        <w:dataBinding w:prefixMappings="xmlns:ns0='http://schemas.openxmlformats.org/package/2006/metadata/core-properties' xmlns:ns1='http://purl.org/dc/elements/1.1/'" w:xpath="/ns0:coreProperties[1]/ns1:title[1]" w:storeItemID="{6C3C8BC8-F283-45AE-878A-BAB7291924A1}"/>
        <w:text/>
      </w:sdtPr>
      <w:sdtContent>
        <w:r w:rsidR="006F2F98">
          <w:rPr>
            <w:rFonts w:asciiTheme="majorHAnsi" w:eastAsiaTheme="majorEastAsia" w:hAnsiTheme="majorHAnsi" w:cstheme="majorBidi"/>
            <w:i/>
            <w:sz w:val="20"/>
            <w:szCs w:val="20"/>
          </w:rPr>
          <w:t>Assessing the Effectiveness of Tramp Ant Projects to Reduce Impacts on Biodiversity</w:t>
        </w:r>
      </w:sdtContent>
    </w:sdt>
    <w:r w:rsidR="006F2F98">
      <w:rPr>
        <w:rFonts w:asciiTheme="majorHAnsi" w:eastAsiaTheme="majorEastAsia" w:hAnsiTheme="majorHAnsi" w:cstheme="majorBidi"/>
        <w:i/>
        <w:sz w:val="20"/>
        <w:szCs w:val="20"/>
      </w:rPr>
      <w:tab/>
    </w:r>
    <w:r w:rsidR="006F2F98" w:rsidRPr="005A1C79">
      <w:rPr>
        <w:rFonts w:asciiTheme="majorHAnsi" w:eastAsiaTheme="majorEastAsia" w:hAnsiTheme="majorHAnsi" w:cstheme="majorBidi"/>
        <w:sz w:val="20"/>
        <w:szCs w:val="20"/>
      </w:rPr>
      <w:t xml:space="preserve">Page </w:t>
    </w:r>
    <w:r w:rsidRPr="005A1C79">
      <w:rPr>
        <w:rFonts w:asciiTheme="majorHAnsi" w:eastAsiaTheme="majorEastAsia" w:hAnsiTheme="majorHAnsi" w:cstheme="majorBidi"/>
        <w:b/>
        <w:sz w:val="20"/>
        <w:szCs w:val="20"/>
      </w:rPr>
      <w:fldChar w:fldCharType="begin"/>
    </w:r>
    <w:r w:rsidR="006F2F98" w:rsidRPr="005A1C79">
      <w:rPr>
        <w:rFonts w:asciiTheme="majorHAnsi" w:eastAsiaTheme="majorEastAsia" w:hAnsiTheme="majorHAnsi" w:cstheme="majorBidi"/>
        <w:b/>
        <w:sz w:val="20"/>
        <w:szCs w:val="20"/>
      </w:rPr>
      <w:instrText xml:space="preserve"> PAGE  \* Arabic  \* MERGEFORMAT </w:instrText>
    </w:r>
    <w:r w:rsidRPr="005A1C79">
      <w:rPr>
        <w:rFonts w:asciiTheme="majorHAnsi" w:eastAsiaTheme="majorEastAsia" w:hAnsiTheme="majorHAnsi" w:cstheme="majorBidi"/>
        <w:b/>
        <w:sz w:val="20"/>
        <w:szCs w:val="20"/>
      </w:rPr>
      <w:fldChar w:fldCharType="separate"/>
    </w:r>
    <w:r w:rsidR="00B46A45">
      <w:rPr>
        <w:rFonts w:asciiTheme="majorHAnsi" w:eastAsiaTheme="majorEastAsia" w:hAnsiTheme="majorHAnsi" w:cstheme="majorBidi"/>
        <w:b/>
        <w:noProof/>
        <w:sz w:val="20"/>
        <w:szCs w:val="20"/>
      </w:rPr>
      <w:t>87</w:t>
    </w:r>
    <w:r w:rsidRPr="005A1C79">
      <w:rPr>
        <w:rFonts w:asciiTheme="majorHAnsi" w:eastAsiaTheme="majorEastAsia" w:hAnsiTheme="majorHAnsi" w:cstheme="majorBidi"/>
        <w:b/>
        <w:sz w:val="20"/>
        <w:szCs w:val="20"/>
      </w:rPr>
      <w:fldChar w:fldCharType="end"/>
    </w:r>
    <w:r w:rsidR="006F2F98">
      <w:rPr>
        <w:rFonts w:asciiTheme="majorHAnsi" w:eastAsiaTheme="majorEastAsia" w:hAnsiTheme="majorHAnsi" w:cstheme="majorBidi"/>
        <w:sz w:val="20"/>
        <w:szCs w:val="20"/>
      </w:rPr>
      <w:t xml:space="preserve"> </w:t>
    </w:r>
    <w:r w:rsidRPr="00200B7B">
      <w:rPr>
        <w:rFonts w:asciiTheme="majorHAnsi" w:eastAsiaTheme="majorEastAsia" w:hAnsiTheme="majorHAnsi" w:cstheme="majorBidi"/>
        <w:noProof/>
        <w:lang w:eastAsia="en-AU"/>
      </w:rPr>
      <w:pict>
        <v:group id="Group 25" o:spid="_x0000_s4099" style="position:absolute;margin-left:0;margin-top:0;width:593.5pt;height:66.45pt;z-index:251669504;mso-width-percent:1000;mso-height-percent:925;mso-position-horizontal:center;mso-position-horizontal-relative:page;mso-position-vertical:top;mso-position-vertical-relative:page;mso-width-percent:1000;mso-height-percent:925;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">
          <v:shapetype id="_x0000_t32" coordsize="21600,21600" o:spt="32" o:oned="t" path="m,l21600,21600e" filled="f">
            <v:path arrowok="t" fillok="f" o:connecttype="none"/>
            <o:lock v:ext="edit" shapetype="t"/>
          </v:shapetype>
          <v:shape id="AutoShape 4" o:spid="_x0000_s4101" type="#_x0000_t32" style="position:absolute;left:9;top:1431;width:158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LrPcYAAADcAAAADwAAAGRycy9kb3ducmV2LnhtbESPT2sCMRTE70K/Q3hCL1KzikrdGqUW&#10;BItF8M+hx8fmuVncvCxJ1K2fvikIPQ4z8xtmtmhtLa7kQ+VYwaCfgSAunK64VHA8rF5eQYSIrLF2&#10;TAp+KMBi/tSZYa7djXd03cdSJAiHHBWYGJtcylAYshj6riFO3sl5izFJX0rt8ZbgtpbDLJtIixWn&#10;BYMNfRgqzvuLVbDcrO6jcbmd+gt99u7mK/seNmelnrvt+xuISG38Dz/aa61gPJnC35l0BOT8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S6z3GAAAA3AAAAA8AAAAAAAAA&#10;AAAAAAAAoQIAAGRycy9kb3ducmV2LnhtbFBLBQYAAAAABAAEAPkAAACUAwAAAAA=&#10;" strokecolor="#31849b"/>
          <v:rect id="Rectangle 96" o:spid="_x0000_s4100"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tEdsMA&#10;AADcAAAADwAAAGRycy9kb3ducmV2LnhtbERPTWvCQBC9F/oflil4Ed1Y0JY0GymCNEhBmlTPQ3aa&#10;hGZnY3ZN4r93D4UeH+872U6mFQP1rrGsYLWMQBCXVjdcKfgu9otXEM4ja2wtk4IbOdimjw8JxtqO&#10;/EVD7isRQtjFqKD2vouldGVNBt3SdsSB+7G9QR9gX0nd4xjCTSufo2gjDTYcGmrsaFdT+ZtfjYKx&#10;PA7n4vNDHufnzPIlu+zy00Gp2dP0/gbC0+T/xX/uTCtYv4T54Uw4Aj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tEdsMAAADcAAAADwAAAAAAAAAAAAAAAACYAgAAZHJzL2Rv&#10;d25yZXYueG1sUEsFBgAAAAAEAAQA9QAAAIgDAAAAAA==&#10;" filled="f" stroked="f"/>
          <w10:wrap anchorx="page" anchory="page"/>
        </v:group>
      </w:pict>
    </w:r>
    <w:r w:rsidRPr="00200B7B">
      <w:rPr>
        <w:rFonts w:asciiTheme="majorHAnsi" w:eastAsiaTheme="majorEastAsia" w:hAnsiTheme="majorHAnsi" w:cstheme="majorBidi"/>
        <w:noProof/>
        <w:lang w:eastAsia="en-AU"/>
      </w:rPr>
      <w:pict>
        <v:rect id="Rectangle 102" o:spid="_x0000_s4098" style="position:absolute;margin-left:0;margin-top:0;width:7.15pt;height:63.15pt;z-index:251668480;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" fillcolor="#4bacc6 [3208]" strokecolor="#4f81bd [3204]">
          <w10:wrap anchorx="margin" anchory="page"/>
        </v:rect>
      </w:pict>
    </w:r>
    <w:r w:rsidRPr="00200B7B">
      <w:rPr>
        <w:rFonts w:asciiTheme="majorHAnsi" w:eastAsiaTheme="majorEastAsia" w:hAnsiTheme="majorHAnsi" w:cstheme="majorBidi"/>
        <w:noProof/>
        <w:lang w:eastAsia="en-AU"/>
      </w:rPr>
      <w:pict>
        <v:rect id="Rectangle 103" o:spid="_x0000_s4097" style="position:absolute;margin-left:0;margin-top:0;width:7.15pt;height:63.15pt;z-index:251667456;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" fillcolor="#4bacc6 [3208]" strokecolor="#4f81bd [3204]">
          <w10:wrap anchorx="margin" anchory="page"/>
        </v:rect>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Ind w:w="-1152" w:type="dxa"/>
      <w:tblBorders>
        <w:insideV w:val="single" w:sz="4" w:space="0" w:color="auto"/>
      </w:tblBorders>
      <w:tblLook w:val="04A0"/>
    </w:tblPr>
    <w:tblGrid>
      <w:gridCol w:w="1152"/>
      <w:gridCol w:w="13022"/>
    </w:tblGrid>
    <w:tr w:rsidR="006F2F98">
      <w:tc>
        <w:tcPr>
          <w:tcW w:w="1152" w:type="dxa"/>
        </w:tcPr>
        <w:p w:rsidR="006F2F98" w:rsidRDefault="006F2F98">
          <w:pPr>
            <w:pStyle w:val="Header"/>
            <w:jc w:val="right"/>
            <w:rPr>
              <w:b/>
              <w:bCs/>
            </w:rPr>
          </w:pPr>
          <w:r>
            <w:t>A</w:t>
          </w:r>
          <w:fldSimple w:instr=" PAGE   \* MERGEFORMAT ">
            <w:r w:rsidR="006C48AF">
              <w:rPr>
                <w:noProof/>
              </w:rPr>
              <w:t>150</w:t>
            </w:r>
          </w:fldSimple>
        </w:p>
      </w:tc>
      <w:tc>
        <w:tcPr>
          <w:tcW w:w="0" w:type="auto"/>
          <w:noWrap/>
        </w:tcPr>
        <w:sdt>
          <w:sdtPr>
            <w:rPr>
              <w:rFonts w:asciiTheme="majorHAnsi" w:eastAsiaTheme="majorEastAsia" w:hAnsiTheme="majorHAnsi" w:cstheme="majorBidi"/>
              <w:i/>
              <w:sz w:val="20"/>
              <w:szCs w:val="20"/>
            </w:rPr>
            <w:alias w:val="Title"/>
            <w:id w:val="309294831"/>
            <w:dataBinding w:prefixMappings="xmlns:ns0='http://schemas.openxmlformats.org/package/2006/metadata/core-properties' xmlns:ns1='http://purl.org/dc/elements/1.1/'" w:xpath="/ns0:coreProperties[1]/ns1:title[1]" w:storeItemID="{6C3C8BC8-F283-45AE-878A-BAB7291924A1}"/>
            <w:text/>
          </w:sdtPr>
          <w:sdtContent>
            <w:p w:rsidR="006F2F98" w:rsidRPr="00F7300E" w:rsidRDefault="006F2F98" w:rsidP="0093243B">
              <w:pPr>
                <w:pStyle w:val="NoSpacing"/>
                <w:rPr>
                  <w:rFonts w:asciiTheme="majorHAnsi" w:eastAsiaTheme="majorEastAsia" w:hAnsiTheme="majorHAnsi" w:cstheme="majorBidi"/>
                  <w:sz w:val="20"/>
                  <w:szCs w:val="20"/>
                </w:rPr>
              </w:pPr>
              <w:r w:rsidRPr="0071628F">
                <w:rPr>
                  <w:rFonts w:asciiTheme="majorHAnsi" w:eastAsiaTheme="majorEastAsia" w:hAnsiTheme="majorHAnsi" w:cstheme="majorBidi"/>
                  <w:i/>
                  <w:sz w:val="20"/>
                  <w:szCs w:val="20"/>
                  <w:lang w:val="en-AU"/>
                </w:rPr>
                <w:t>Assessing the Effectiveness of Tramp Ant Projects to Reduce Impacts on Biodiversity</w:t>
              </w:r>
            </w:p>
          </w:sdtContent>
        </w:sdt>
        <w:p w:rsidR="006F2F98" w:rsidRDefault="006F2F98">
          <w:pPr>
            <w:pStyle w:val="Header"/>
            <w:rPr>
              <w:b/>
              <w:bCs/>
            </w:rPr>
          </w:pPr>
        </w:p>
      </w:tc>
    </w:tr>
  </w:tbl>
  <w:p w:rsidR="006F2F98" w:rsidRDefault="006F2F9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6"/>
    <w:multiLevelType w:val="multilevel"/>
    <w:tmpl w:val="894EE87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00207D2"/>
    <w:multiLevelType w:val="hybridMultilevel"/>
    <w:tmpl w:val="51664D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1AC5DA0"/>
    <w:multiLevelType w:val="hybridMultilevel"/>
    <w:tmpl w:val="3F54D3A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nsid w:val="01CE6DE8"/>
    <w:multiLevelType w:val="hybridMultilevel"/>
    <w:tmpl w:val="7DBACD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22A2F28"/>
    <w:multiLevelType w:val="hybridMultilevel"/>
    <w:tmpl w:val="7E90C3FC"/>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5">
    <w:nsid w:val="02872B9F"/>
    <w:multiLevelType w:val="hybridMultilevel"/>
    <w:tmpl w:val="DB3626F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nsid w:val="02907404"/>
    <w:multiLevelType w:val="hybridMultilevel"/>
    <w:tmpl w:val="8286BF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043E752F"/>
    <w:multiLevelType w:val="hybridMultilevel"/>
    <w:tmpl w:val="DE04F5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045444A3"/>
    <w:multiLevelType w:val="hybridMultilevel"/>
    <w:tmpl w:val="ED48AC8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nsid w:val="05C3493D"/>
    <w:multiLevelType w:val="hybridMultilevel"/>
    <w:tmpl w:val="B8701B8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nsid w:val="07877069"/>
    <w:multiLevelType w:val="hybridMultilevel"/>
    <w:tmpl w:val="AAE484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09AB1319"/>
    <w:multiLevelType w:val="hybridMultilevel"/>
    <w:tmpl w:val="AE0C93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C2E79E9"/>
    <w:multiLevelType w:val="hybridMultilevel"/>
    <w:tmpl w:val="721C2548"/>
    <w:lvl w:ilvl="0" w:tplc="4EE89070">
      <w:start w:val="4"/>
      <w:numFmt w:val="decimal"/>
      <w:lvlText w:val="%1."/>
      <w:lvlJc w:val="left"/>
      <w:pPr>
        <w:tabs>
          <w:tab w:val="num" w:pos="360"/>
        </w:tabs>
        <w:ind w:left="360" w:hanging="360"/>
      </w:pPr>
      <w:rPr>
        <w:rFonts w:hint="default"/>
        <w:b w:val="0"/>
        <w:i w:val="0"/>
      </w:rPr>
    </w:lvl>
    <w:lvl w:ilvl="1" w:tplc="0409000F">
      <w:start w:val="1"/>
      <w:numFmt w:val="decimal"/>
      <w:lvlText w:val="%2."/>
      <w:lvlJc w:val="left"/>
      <w:pPr>
        <w:tabs>
          <w:tab w:val="num" w:pos="1440"/>
        </w:tabs>
        <w:ind w:left="1440" w:hanging="360"/>
      </w:pPr>
      <w:rPr>
        <w:rFonts w:hint="default"/>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3">
    <w:nsid w:val="0E075917"/>
    <w:multiLevelType w:val="hybridMultilevel"/>
    <w:tmpl w:val="66EA865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0E5B5A89"/>
    <w:multiLevelType w:val="hybridMultilevel"/>
    <w:tmpl w:val="E946CE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133755C2"/>
    <w:multiLevelType w:val="hybridMultilevel"/>
    <w:tmpl w:val="536E0B36"/>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16">
    <w:nsid w:val="14827CF9"/>
    <w:multiLevelType w:val="hybridMultilevel"/>
    <w:tmpl w:val="0A689CAC"/>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nsid w:val="14AF33AE"/>
    <w:multiLevelType w:val="hybridMultilevel"/>
    <w:tmpl w:val="AB56B7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16CC42F5"/>
    <w:multiLevelType w:val="hybridMultilevel"/>
    <w:tmpl w:val="CB2629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1BF66A33"/>
    <w:multiLevelType w:val="hybridMultilevel"/>
    <w:tmpl w:val="3DA2CF6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1C657F1A"/>
    <w:multiLevelType w:val="hybridMultilevel"/>
    <w:tmpl w:val="DAD6F054"/>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21">
    <w:nsid w:val="1E0D057B"/>
    <w:multiLevelType w:val="hybridMultilevel"/>
    <w:tmpl w:val="F13E81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1E3C0C47"/>
    <w:multiLevelType w:val="hybridMultilevel"/>
    <w:tmpl w:val="8BBC29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20E2424F"/>
    <w:multiLevelType w:val="hybridMultilevel"/>
    <w:tmpl w:val="193C861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nsid w:val="219B7466"/>
    <w:multiLevelType w:val="hybridMultilevel"/>
    <w:tmpl w:val="578E606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nsid w:val="22096FFE"/>
    <w:multiLevelType w:val="hybridMultilevel"/>
    <w:tmpl w:val="5DBC92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23BC171A"/>
    <w:multiLevelType w:val="hybridMultilevel"/>
    <w:tmpl w:val="FE3E39E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nsid w:val="2411495E"/>
    <w:multiLevelType w:val="hybridMultilevel"/>
    <w:tmpl w:val="B4F6BB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246852B3"/>
    <w:multiLevelType w:val="hybridMultilevel"/>
    <w:tmpl w:val="A802D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nsid w:val="248B17D9"/>
    <w:multiLevelType w:val="hybridMultilevel"/>
    <w:tmpl w:val="1A84995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24A17955"/>
    <w:multiLevelType w:val="hybridMultilevel"/>
    <w:tmpl w:val="2848A4A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25211E8C"/>
    <w:multiLevelType w:val="hybridMultilevel"/>
    <w:tmpl w:val="F56E39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254C1E15"/>
    <w:multiLevelType w:val="hybridMultilevel"/>
    <w:tmpl w:val="9662C2F6"/>
    <w:lvl w:ilvl="0" w:tplc="1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26B76266"/>
    <w:multiLevelType w:val="multilevel"/>
    <w:tmpl w:val="894EE87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27AE70C4"/>
    <w:multiLevelType w:val="hybridMultilevel"/>
    <w:tmpl w:val="CDCCCAD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nsid w:val="28D6599F"/>
    <w:multiLevelType w:val="hybridMultilevel"/>
    <w:tmpl w:val="D8745B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2A523EC3"/>
    <w:multiLevelType w:val="hybridMultilevel"/>
    <w:tmpl w:val="B5D0684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2C016C80"/>
    <w:multiLevelType w:val="hybridMultilevel"/>
    <w:tmpl w:val="7FCE81F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nsid w:val="2DF37BB9"/>
    <w:multiLevelType w:val="hybridMultilevel"/>
    <w:tmpl w:val="03763F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30F56EFB"/>
    <w:multiLevelType w:val="hybridMultilevel"/>
    <w:tmpl w:val="DCA063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35496393"/>
    <w:multiLevelType w:val="hybridMultilevel"/>
    <w:tmpl w:val="E99ED27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1">
    <w:nsid w:val="39F245D5"/>
    <w:multiLevelType w:val="hybridMultilevel"/>
    <w:tmpl w:val="85709B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3B7778E2"/>
    <w:multiLevelType w:val="hybridMultilevel"/>
    <w:tmpl w:val="D46823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3C2A617F"/>
    <w:multiLevelType w:val="hybridMultilevel"/>
    <w:tmpl w:val="6DA6F2F0"/>
    <w:lvl w:ilvl="0" w:tplc="8D30E05E">
      <w:start w:val="1"/>
      <w:numFmt w:val="decimal"/>
      <w:lvlText w:val="%1."/>
      <w:lvlJc w:val="left"/>
      <w:pPr>
        <w:ind w:left="720" w:hanging="720"/>
      </w:pPr>
      <w:rPr>
        <w:rFonts w:asciiTheme="minorHAnsi" w:eastAsiaTheme="minorHAnsi" w:hAnsiTheme="minorHAnsi" w:cstheme="minorHAnsi"/>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4">
    <w:nsid w:val="3DCA3748"/>
    <w:multiLevelType w:val="hybridMultilevel"/>
    <w:tmpl w:val="067C21C6"/>
    <w:lvl w:ilvl="0" w:tplc="0C09000F">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nsid w:val="3F5316EB"/>
    <w:multiLevelType w:val="hybridMultilevel"/>
    <w:tmpl w:val="C586362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6">
    <w:nsid w:val="3F881051"/>
    <w:multiLevelType w:val="hybridMultilevel"/>
    <w:tmpl w:val="58A653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nsid w:val="44BF0626"/>
    <w:multiLevelType w:val="hybridMultilevel"/>
    <w:tmpl w:val="33B2883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49CF3E79"/>
    <w:multiLevelType w:val="hybridMultilevel"/>
    <w:tmpl w:val="EBEEBB10"/>
    <w:lvl w:ilvl="0" w:tplc="0C090001">
      <w:start w:val="1"/>
      <w:numFmt w:val="bullet"/>
      <w:lvlText w:val=""/>
      <w:lvlJc w:val="left"/>
      <w:pPr>
        <w:tabs>
          <w:tab w:val="num" w:pos="1440"/>
        </w:tabs>
        <w:ind w:left="1440" w:hanging="360"/>
      </w:pPr>
      <w:rPr>
        <w:rFonts w:ascii="Symbol" w:hAnsi="Symbol" w:hint="default"/>
      </w:rPr>
    </w:lvl>
    <w:lvl w:ilvl="1" w:tplc="0C090019">
      <w:start w:val="1"/>
      <w:numFmt w:val="lowerLetter"/>
      <w:lvlText w:val="%2."/>
      <w:lvlJc w:val="left"/>
      <w:pPr>
        <w:tabs>
          <w:tab w:val="num" w:pos="2160"/>
        </w:tabs>
        <w:ind w:left="2160" w:hanging="360"/>
      </w:pPr>
    </w:lvl>
    <w:lvl w:ilvl="2" w:tplc="0C09001B">
      <w:start w:val="1"/>
      <w:numFmt w:val="lowerRoman"/>
      <w:lvlText w:val="%3."/>
      <w:lvlJc w:val="right"/>
      <w:pPr>
        <w:tabs>
          <w:tab w:val="num" w:pos="2880"/>
        </w:tabs>
        <w:ind w:left="2880" w:hanging="180"/>
      </w:pPr>
    </w:lvl>
    <w:lvl w:ilvl="3" w:tplc="0C09000F">
      <w:start w:val="1"/>
      <w:numFmt w:val="decimal"/>
      <w:lvlText w:val="%4."/>
      <w:lvlJc w:val="left"/>
      <w:pPr>
        <w:tabs>
          <w:tab w:val="num" w:pos="3600"/>
        </w:tabs>
        <w:ind w:left="3600" w:hanging="360"/>
      </w:pPr>
    </w:lvl>
    <w:lvl w:ilvl="4" w:tplc="0C090019">
      <w:start w:val="1"/>
      <w:numFmt w:val="lowerLetter"/>
      <w:lvlText w:val="%5."/>
      <w:lvlJc w:val="left"/>
      <w:pPr>
        <w:tabs>
          <w:tab w:val="num" w:pos="4320"/>
        </w:tabs>
        <w:ind w:left="4320" w:hanging="360"/>
      </w:pPr>
    </w:lvl>
    <w:lvl w:ilvl="5" w:tplc="0C09001B">
      <w:start w:val="1"/>
      <w:numFmt w:val="lowerRoman"/>
      <w:lvlText w:val="%6."/>
      <w:lvlJc w:val="right"/>
      <w:pPr>
        <w:tabs>
          <w:tab w:val="num" w:pos="5040"/>
        </w:tabs>
        <w:ind w:left="5040" w:hanging="180"/>
      </w:pPr>
    </w:lvl>
    <w:lvl w:ilvl="6" w:tplc="0C09000F">
      <w:start w:val="1"/>
      <w:numFmt w:val="decimal"/>
      <w:lvlText w:val="%7."/>
      <w:lvlJc w:val="left"/>
      <w:pPr>
        <w:tabs>
          <w:tab w:val="num" w:pos="5760"/>
        </w:tabs>
        <w:ind w:left="5760" w:hanging="360"/>
      </w:pPr>
    </w:lvl>
    <w:lvl w:ilvl="7" w:tplc="0C090019">
      <w:start w:val="1"/>
      <w:numFmt w:val="lowerLetter"/>
      <w:lvlText w:val="%8."/>
      <w:lvlJc w:val="left"/>
      <w:pPr>
        <w:tabs>
          <w:tab w:val="num" w:pos="6480"/>
        </w:tabs>
        <w:ind w:left="6480" w:hanging="360"/>
      </w:pPr>
    </w:lvl>
    <w:lvl w:ilvl="8" w:tplc="0C09001B">
      <w:start w:val="1"/>
      <w:numFmt w:val="lowerRoman"/>
      <w:lvlText w:val="%9."/>
      <w:lvlJc w:val="right"/>
      <w:pPr>
        <w:tabs>
          <w:tab w:val="num" w:pos="7200"/>
        </w:tabs>
        <w:ind w:left="7200" w:hanging="180"/>
      </w:pPr>
    </w:lvl>
  </w:abstractNum>
  <w:abstractNum w:abstractNumId="49">
    <w:nsid w:val="4C176299"/>
    <w:multiLevelType w:val="hybridMultilevel"/>
    <w:tmpl w:val="BC708E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4EAB327D"/>
    <w:multiLevelType w:val="hybridMultilevel"/>
    <w:tmpl w:val="0A6AFE0A"/>
    <w:lvl w:ilvl="0" w:tplc="0C09000F">
      <w:start w:val="1"/>
      <w:numFmt w:val="decimal"/>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nsid w:val="533320ED"/>
    <w:multiLevelType w:val="hybridMultilevel"/>
    <w:tmpl w:val="DBBC59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551D7DD4"/>
    <w:multiLevelType w:val="hybridMultilevel"/>
    <w:tmpl w:val="357C256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nsid w:val="558F1505"/>
    <w:multiLevelType w:val="hybridMultilevel"/>
    <w:tmpl w:val="26DE7B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nsid w:val="5A62305C"/>
    <w:multiLevelType w:val="hybridMultilevel"/>
    <w:tmpl w:val="A308155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5">
    <w:nsid w:val="5B811D59"/>
    <w:multiLevelType w:val="hybridMultilevel"/>
    <w:tmpl w:val="4DD077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nsid w:val="5C2306D1"/>
    <w:multiLevelType w:val="hybridMultilevel"/>
    <w:tmpl w:val="FBFA366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7">
    <w:nsid w:val="5CC24FE4"/>
    <w:multiLevelType w:val="hybridMultilevel"/>
    <w:tmpl w:val="48AC79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nsid w:val="5EA645F5"/>
    <w:multiLevelType w:val="hybridMultilevel"/>
    <w:tmpl w:val="0B4E0A4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9">
    <w:nsid w:val="5EE95AD8"/>
    <w:multiLevelType w:val="hybridMultilevel"/>
    <w:tmpl w:val="C22E0CC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0">
    <w:nsid w:val="5FA624FD"/>
    <w:multiLevelType w:val="hybridMultilevel"/>
    <w:tmpl w:val="93B881F6"/>
    <w:lvl w:ilvl="0" w:tplc="14090001">
      <w:start w:val="1"/>
      <w:numFmt w:val="bullet"/>
      <w:lvlText w:val=""/>
      <w:lvlJc w:val="left"/>
      <w:pPr>
        <w:ind w:left="2160" w:hanging="360"/>
      </w:pPr>
      <w:rPr>
        <w:rFonts w:ascii="Symbol" w:hAnsi="Symbol" w:hint="default"/>
      </w:rPr>
    </w:lvl>
    <w:lvl w:ilvl="1" w:tplc="14090003" w:tentative="1">
      <w:start w:val="1"/>
      <w:numFmt w:val="bullet"/>
      <w:lvlText w:val="o"/>
      <w:lvlJc w:val="left"/>
      <w:pPr>
        <w:ind w:left="2880" w:hanging="360"/>
      </w:pPr>
      <w:rPr>
        <w:rFonts w:ascii="Courier New" w:hAnsi="Courier New" w:cs="Courier New" w:hint="default"/>
      </w:rPr>
    </w:lvl>
    <w:lvl w:ilvl="2" w:tplc="14090005" w:tentative="1">
      <w:start w:val="1"/>
      <w:numFmt w:val="bullet"/>
      <w:lvlText w:val=""/>
      <w:lvlJc w:val="left"/>
      <w:pPr>
        <w:ind w:left="3600" w:hanging="360"/>
      </w:pPr>
      <w:rPr>
        <w:rFonts w:ascii="Wingdings" w:hAnsi="Wingdings" w:hint="default"/>
      </w:rPr>
    </w:lvl>
    <w:lvl w:ilvl="3" w:tplc="14090001" w:tentative="1">
      <w:start w:val="1"/>
      <w:numFmt w:val="bullet"/>
      <w:lvlText w:val=""/>
      <w:lvlJc w:val="left"/>
      <w:pPr>
        <w:ind w:left="4320" w:hanging="360"/>
      </w:pPr>
      <w:rPr>
        <w:rFonts w:ascii="Symbol" w:hAnsi="Symbol" w:hint="default"/>
      </w:rPr>
    </w:lvl>
    <w:lvl w:ilvl="4" w:tplc="14090003" w:tentative="1">
      <w:start w:val="1"/>
      <w:numFmt w:val="bullet"/>
      <w:lvlText w:val="o"/>
      <w:lvlJc w:val="left"/>
      <w:pPr>
        <w:ind w:left="5040" w:hanging="360"/>
      </w:pPr>
      <w:rPr>
        <w:rFonts w:ascii="Courier New" w:hAnsi="Courier New" w:cs="Courier New" w:hint="default"/>
      </w:rPr>
    </w:lvl>
    <w:lvl w:ilvl="5" w:tplc="14090005" w:tentative="1">
      <w:start w:val="1"/>
      <w:numFmt w:val="bullet"/>
      <w:lvlText w:val=""/>
      <w:lvlJc w:val="left"/>
      <w:pPr>
        <w:ind w:left="5760" w:hanging="360"/>
      </w:pPr>
      <w:rPr>
        <w:rFonts w:ascii="Wingdings" w:hAnsi="Wingdings" w:hint="default"/>
      </w:rPr>
    </w:lvl>
    <w:lvl w:ilvl="6" w:tplc="14090001" w:tentative="1">
      <w:start w:val="1"/>
      <w:numFmt w:val="bullet"/>
      <w:lvlText w:val=""/>
      <w:lvlJc w:val="left"/>
      <w:pPr>
        <w:ind w:left="6480" w:hanging="360"/>
      </w:pPr>
      <w:rPr>
        <w:rFonts w:ascii="Symbol" w:hAnsi="Symbol" w:hint="default"/>
      </w:rPr>
    </w:lvl>
    <w:lvl w:ilvl="7" w:tplc="14090003" w:tentative="1">
      <w:start w:val="1"/>
      <w:numFmt w:val="bullet"/>
      <w:lvlText w:val="o"/>
      <w:lvlJc w:val="left"/>
      <w:pPr>
        <w:ind w:left="7200" w:hanging="360"/>
      </w:pPr>
      <w:rPr>
        <w:rFonts w:ascii="Courier New" w:hAnsi="Courier New" w:cs="Courier New" w:hint="default"/>
      </w:rPr>
    </w:lvl>
    <w:lvl w:ilvl="8" w:tplc="14090005" w:tentative="1">
      <w:start w:val="1"/>
      <w:numFmt w:val="bullet"/>
      <w:lvlText w:val=""/>
      <w:lvlJc w:val="left"/>
      <w:pPr>
        <w:ind w:left="7920" w:hanging="360"/>
      </w:pPr>
      <w:rPr>
        <w:rFonts w:ascii="Wingdings" w:hAnsi="Wingdings" w:hint="default"/>
      </w:rPr>
    </w:lvl>
  </w:abstractNum>
  <w:abstractNum w:abstractNumId="61">
    <w:nsid w:val="60946A8C"/>
    <w:multiLevelType w:val="hybridMultilevel"/>
    <w:tmpl w:val="A9F242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nsid w:val="61816D4B"/>
    <w:multiLevelType w:val="hybridMultilevel"/>
    <w:tmpl w:val="0C8C92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nsid w:val="630929BD"/>
    <w:multiLevelType w:val="hybridMultilevel"/>
    <w:tmpl w:val="BFA25A3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4">
    <w:nsid w:val="65F94C7C"/>
    <w:multiLevelType w:val="hybridMultilevel"/>
    <w:tmpl w:val="0E5C1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nsid w:val="66226C99"/>
    <w:multiLevelType w:val="hybridMultilevel"/>
    <w:tmpl w:val="E2F21D46"/>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66">
    <w:nsid w:val="69814628"/>
    <w:multiLevelType w:val="hybridMultilevel"/>
    <w:tmpl w:val="58B22C3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7">
    <w:nsid w:val="6BB13ADB"/>
    <w:multiLevelType w:val="hybridMultilevel"/>
    <w:tmpl w:val="4C108C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nsid w:val="6EEB0716"/>
    <w:multiLevelType w:val="hybridMultilevel"/>
    <w:tmpl w:val="744864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nsid w:val="740F2E81"/>
    <w:multiLevelType w:val="hybridMultilevel"/>
    <w:tmpl w:val="C546B2B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nsid w:val="78CF5F8E"/>
    <w:multiLevelType w:val="hybridMultilevel"/>
    <w:tmpl w:val="240A05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nsid w:val="7A5028F9"/>
    <w:multiLevelType w:val="hybridMultilevel"/>
    <w:tmpl w:val="4B9286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nsid w:val="7A5D0D78"/>
    <w:multiLevelType w:val="hybridMultilevel"/>
    <w:tmpl w:val="CE6CB1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nsid w:val="7A751D69"/>
    <w:multiLevelType w:val="hybridMultilevel"/>
    <w:tmpl w:val="3C3E64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nsid w:val="7A9862AF"/>
    <w:multiLevelType w:val="hybridMultilevel"/>
    <w:tmpl w:val="48381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nsid w:val="7CF4764A"/>
    <w:multiLevelType w:val="hybridMultilevel"/>
    <w:tmpl w:val="98B4AFF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nsid w:val="7E8220BE"/>
    <w:multiLevelType w:val="hybridMultilevel"/>
    <w:tmpl w:val="C228009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6"/>
  </w:num>
  <w:num w:numId="2">
    <w:abstractNumId w:val="48"/>
  </w:num>
  <w:num w:numId="3">
    <w:abstractNumId w:val="47"/>
  </w:num>
  <w:num w:numId="4">
    <w:abstractNumId w:val="42"/>
  </w:num>
  <w:num w:numId="5">
    <w:abstractNumId w:val="25"/>
  </w:num>
  <w:num w:numId="6">
    <w:abstractNumId w:val="22"/>
  </w:num>
  <w:num w:numId="7">
    <w:abstractNumId w:val="35"/>
  </w:num>
  <w:num w:numId="8">
    <w:abstractNumId w:val="18"/>
  </w:num>
  <w:num w:numId="9">
    <w:abstractNumId w:val="57"/>
  </w:num>
  <w:num w:numId="10">
    <w:abstractNumId w:val="62"/>
  </w:num>
  <w:num w:numId="11">
    <w:abstractNumId w:val="4"/>
  </w:num>
  <w:num w:numId="12">
    <w:abstractNumId w:val="69"/>
  </w:num>
  <w:num w:numId="13">
    <w:abstractNumId w:val="44"/>
  </w:num>
  <w:num w:numId="14">
    <w:abstractNumId w:val="50"/>
  </w:num>
  <w:num w:numId="15">
    <w:abstractNumId w:val="19"/>
  </w:num>
  <w:num w:numId="16">
    <w:abstractNumId w:val="52"/>
  </w:num>
  <w:num w:numId="17">
    <w:abstractNumId w:val="30"/>
  </w:num>
  <w:num w:numId="18">
    <w:abstractNumId w:val="73"/>
  </w:num>
  <w:num w:numId="19">
    <w:abstractNumId w:val="27"/>
  </w:num>
  <w:num w:numId="20">
    <w:abstractNumId w:val="16"/>
  </w:num>
  <w:num w:numId="21">
    <w:abstractNumId w:val="51"/>
  </w:num>
  <w:num w:numId="22">
    <w:abstractNumId w:val="20"/>
  </w:num>
  <w:num w:numId="23">
    <w:abstractNumId w:val="65"/>
  </w:num>
  <w:num w:numId="24">
    <w:abstractNumId w:val="60"/>
  </w:num>
  <w:num w:numId="25">
    <w:abstractNumId w:val="59"/>
  </w:num>
  <w:num w:numId="26">
    <w:abstractNumId w:val="56"/>
  </w:num>
  <w:num w:numId="27">
    <w:abstractNumId w:val="38"/>
  </w:num>
  <w:num w:numId="28">
    <w:abstractNumId w:val="53"/>
  </w:num>
  <w:num w:numId="29">
    <w:abstractNumId w:val="6"/>
  </w:num>
  <w:num w:numId="30">
    <w:abstractNumId w:val="0"/>
  </w:num>
  <w:num w:numId="31">
    <w:abstractNumId w:val="33"/>
  </w:num>
  <w:num w:numId="32">
    <w:abstractNumId w:val="2"/>
  </w:num>
  <w:num w:numId="33">
    <w:abstractNumId w:val="46"/>
  </w:num>
  <w:num w:numId="34">
    <w:abstractNumId w:val="23"/>
  </w:num>
  <w:num w:numId="35">
    <w:abstractNumId w:val="63"/>
  </w:num>
  <w:num w:numId="36">
    <w:abstractNumId w:val="8"/>
  </w:num>
  <w:num w:numId="37">
    <w:abstractNumId w:val="45"/>
  </w:num>
  <w:num w:numId="38">
    <w:abstractNumId w:val="40"/>
  </w:num>
  <w:num w:numId="39">
    <w:abstractNumId w:val="24"/>
  </w:num>
  <w:num w:numId="40">
    <w:abstractNumId w:val="26"/>
  </w:num>
  <w:num w:numId="41">
    <w:abstractNumId w:val="37"/>
  </w:num>
  <w:num w:numId="42">
    <w:abstractNumId w:val="66"/>
  </w:num>
  <w:num w:numId="43">
    <w:abstractNumId w:val="5"/>
  </w:num>
  <w:num w:numId="44">
    <w:abstractNumId w:val="28"/>
  </w:num>
  <w:num w:numId="45">
    <w:abstractNumId w:val="58"/>
  </w:num>
  <w:num w:numId="46">
    <w:abstractNumId w:val="3"/>
  </w:num>
  <w:num w:numId="47">
    <w:abstractNumId w:val="34"/>
  </w:num>
  <w:num w:numId="48">
    <w:abstractNumId w:val="76"/>
  </w:num>
  <w:num w:numId="49">
    <w:abstractNumId w:val="10"/>
  </w:num>
  <w:num w:numId="50">
    <w:abstractNumId w:val="55"/>
  </w:num>
  <w:num w:numId="51">
    <w:abstractNumId w:val="74"/>
  </w:num>
  <w:num w:numId="52">
    <w:abstractNumId w:val="39"/>
  </w:num>
  <w:num w:numId="53">
    <w:abstractNumId w:val="14"/>
  </w:num>
  <w:num w:numId="54">
    <w:abstractNumId w:val="17"/>
  </w:num>
  <w:num w:numId="55">
    <w:abstractNumId w:val="61"/>
  </w:num>
  <w:num w:numId="56">
    <w:abstractNumId w:val="15"/>
  </w:num>
  <w:num w:numId="57">
    <w:abstractNumId w:val="9"/>
  </w:num>
  <w:num w:numId="58">
    <w:abstractNumId w:val="21"/>
  </w:num>
  <w:num w:numId="59">
    <w:abstractNumId w:val="11"/>
  </w:num>
  <w:num w:numId="60">
    <w:abstractNumId w:val="67"/>
  </w:num>
  <w:num w:numId="61">
    <w:abstractNumId w:val="41"/>
  </w:num>
  <w:num w:numId="62">
    <w:abstractNumId w:val="7"/>
  </w:num>
  <w:num w:numId="63">
    <w:abstractNumId w:val="71"/>
  </w:num>
  <w:num w:numId="64">
    <w:abstractNumId w:val="32"/>
  </w:num>
  <w:num w:numId="65">
    <w:abstractNumId w:val="29"/>
  </w:num>
  <w:num w:numId="66">
    <w:abstractNumId w:val="75"/>
  </w:num>
  <w:num w:numId="67">
    <w:abstractNumId w:val="72"/>
  </w:num>
  <w:num w:numId="68">
    <w:abstractNumId w:val="31"/>
  </w:num>
  <w:num w:numId="69">
    <w:abstractNumId w:val="49"/>
  </w:num>
  <w:num w:numId="70">
    <w:abstractNumId w:val="64"/>
  </w:num>
  <w:num w:numId="71">
    <w:abstractNumId w:val="68"/>
  </w:num>
  <w:num w:numId="72">
    <w:abstractNumId w:val="12"/>
  </w:num>
  <w:num w:numId="73">
    <w:abstractNumId w:val="13"/>
  </w:num>
  <w:num w:numId="74">
    <w:abstractNumId w:val="70"/>
  </w:num>
  <w:num w:numId="75">
    <w:abstractNumId w:val="54"/>
  </w:num>
  <w:num w:numId="76">
    <w:abstractNumId w:val="43"/>
  </w:num>
  <w:num w:numId="77">
    <w:abstractNumId w:val="1"/>
  </w:num>
  <w:numIdMacAtCleanup w:val="7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68"/>
  <w:hideSpellingErrors/>
  <w:defaultTabStop w:val="720"/>
  <w:drawingGridHorizontalSpacing w:val="110"/>
  <w:displayHorizontalDrawingGridEvery w:val="2"/>
  <w:characterSpacingControl w:val="doNotCompress"/>
  <w:hdrShapeDefaults>
    <o:shapedefaults v:ext="edit" spidmax="4112"/>
    <o:shapelayout v:ext="edit">
      <o:idmap v:ext="edit" data="4"/>
      <o:rules v:ext="edit">
        <o:r id="V:Rule2" type="connector" idref="#AutoShape 4"/>
        <o:r id="V:Rule3" type="connector" idref="#AutoShape 4"/>
        <o:r id="V:Rule6" type="connector" idref="#AutoShape 4"/>
      </o:rules>
    </o:shapelayout>
  </w:hdrShapeDefaults>
  <w:footnotePr>
    <w:footnote w:id="-1"/>
    <w:footnote w:id="0"/>
  </w:footnotePr>
  <w:endnotePr>
    <w:endnote w:id="-1"/>
    <w:endnote w:id="0"/>
  </w:endnotePr>
  <w:compat/>
  <w:docVars>
    <w:docVar w:name="EN.InstantFormat" w:val="&lt;ENInstantFormat&gt;&lt;Enabled&gt;0&lt;/Enabled&gt;&lt;ScanUnformatted&gt;1&lt;/ScanUnformatted&gt;&lt;ScanChanges&gt;1&lt;/ScanChanges&gt;&lt;Suspended&gt;0&lt;/Suspended&gt;&lt;/ENInstantFormat&gt;"/>
    <w:docVar w:name="EN.Layout" w:val="&lt;ENLayout&gt;&lt;Style&gt;Numbered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xaftxdfyt5p9fevta4veval22fa9rttpwzv&quot;&gt;27 Dec 12 home&lt;record-ids&gt;&lt;item&gt;70&lt;/item&gt;&lt;item&gt;71&lt;/item&gt;&lt;item&gt;105&lt;/item&gt;&lt;item&gt;378&lt;/item&gt;&lt;item&gt;510&lt;/item&gt;&lt;item&gt;605&lt;/item&gt;&lt;item&gt;615&lt;/item&gt;&lt;item&gt;696&lt;/item&gt;&lt;item&gt;832&lt;/item&gt;&lt;item&gt;838&lt;/item&gt;&lt;item&gt;876&lt;/item&gt;&lt;item&gt;937&lt;/item&gt;&lt;item&gt;978&lt;/item&gt;&lt;item&gt;1189&lt;/item&gt;&lt;item&gt;1220&lt;/item&gt;&lt;item&gt;1233&lt;/item&gt;&lt;item&gt;1249&lt;/item&gt;&lt;item&gt;1309&lt;/item&gt;&lt;item&gt;1354&lt;/item&gt;&lt;item&gt;1363&lt;/item&gt;&lt;item&gt;1372&lt;/item&gt;&lt;item&gt;1422&lt;/item&gt;&lt;item&gt;1508&lt;/item&gt;&lt;item&gt;1522&lt;/item&gt;&lt;item&gt;1537&lt;/item&gt;&lt;item&gt;1544&lt;/item&gt;&lt;item&gt;1562&lt;/item&gt;&lt;item&gt;1583&lt;/item&gt;&lt;item&gt;1931&lt;/item&gt;&lt;item&gt;1968&lt;/item&gt;&lt;item&gt;1993&lt;/item&gt;&lt;item&gt;2064&lt;/item&gt;&lt;item&gt;2078&lt;/item&gt;&lt;item&gt;2101&lt;/item&gt;&lt;item&gt;2105&lt;/item&gt;&lt;item&gt;2130&lt;/item&gt;&lt;item&gt;2170&lt;/item&gt;&lt;item&gt;2175&lt;/item&gt;&lt;item&gt;2194&lt;/item&gt;&lt;item&gt;2287&lt;/item&gt;&lt;item&gt;2296&lt;/item&gt;&lt;item&gt;2308&lt;/item&gt;&lt;item&gt;3434&lt;/item&gt;&lt;item&gt;3450&lt;/item&gt;&lt;item&gt;3740&lt;/item&gt;&lt;item&gt;5004&lt;/item&gt;&lt;item&gt;5108&lt;/item&gt;&lt;item&gt;5110&lt;/item&gt;&lt;item&gt;5446&lt;/item&gt;&lt;item&gt;5447&lt;/item&gt;&lt;item&gt;5448&lt;/item&gt;&lt;item&gt;5453&lt;/item&gt;&lt;item&gt;5894&lt;/item&gt;&lt;item&gt;5925&lt;/item&gt;&lt;item&gt;6247&lt;/item&gt;&lt;item&gt;6489&lt;/item&gt;&lt;item&gt;6651&lt;/item&gt;&lt;item&gt;6653&lt;/item&gt;&lt;item&gt;6655&lt;/item&gt;&lt;item&gt;6771&lt;/item&gt;&lt;item&gt;6773&lt;/item&gt;&lt;item&gt;7812&lt;/item&gt;&lt;item&gt;7816&lt;/item&gt;&lt;item&gt;8117&lt;/item&gt;&lt;item&gt;8118&lt;/item&gt;&lt;item&gt;8636&lt;/item&gt;&lt;item&gt;9214&lt;/item&gt;&lt;item&gt;10450&lt;/item&gt;&lt;item&gt;11682&lt;/item&gt;&lt;item&gt;12679&lt;/item&gt;&lt;item&gt;12680&lt;/item&gt;&lt;item&gt;12682&lt;/item&gt;&lt;item&gt;12687&lt;/item&gt;&lt;item&gt;12693&lt;/item&gt;&lt;item&gt;12695&lt;/item&gt;&lt;item&gt;12697&lt;/item&gt;&lt;item&gt;12698&lt;/item&gt;&lt;item&gt;12714&lt;/item&gt;&lt;item&gt;12729&lt;/item&gt;&lt;item&gt;12730&lt;/item&gt;&lt;item&gt;12733&lt;/item&gt;&lt;item&gt;12768&lt;/item&gt;&lt;item&gt;12825&lt;/item&gt;&lt;item&gt;12830&lt;/item&gt;&lt;item&gt;12831&lt;/item&gt;&lt;item&gt;12832&lt;/item&gt;&lt;item&gt;12835&lt;/item&gt;&lt;item&gt;12836&lt;/item&gt;&lt;item&gt;12837&lt;/item&gt;&lt;item&gt;12838&lt;/item&gt;&lt;item&gt;12840&lt;/item&gt;&lt;item&gt;12841&lt;/item&gt;&lt;item&gt;12842&lt;/item&gt;&lt;item&gt;12843&lt;/item&gt;&lt;item&gt;12844&lt;/item&gt;&lt;item&gt;12845&lt;/item&gt;&lt;item&gt;12846&lt;/item&gt;&lt;item&gt;12847&lt;/item&gt;&lt;item&gt;12848&lt;/item&gt;&lt;item&gt;12849&lt;/item&gt;&lt;item&gt;12850&lt;/item&gt;&lt;item&gt;12851&lt;/item&gt;&lt;item&gt;12852&lt;/item&gt;&lt;item&gt;12853&lt;/item&gt;&lt;item&gt;12854&lt;/item&gt;&lt;item&gt;12857&lt;/item&gt;&lt;item&gt;12859&lt;/item&gt;&lt;item&gt;12860&lt;/item&gt;&lt;item&gt;12861&lt;/item&gt;&lt;item&gt;12862&lt;/item&gt;&lt;item&gt;12864&lt;/item&gt;&lt;item&gt;12865&lt;/item&gt;&lt;item&gt;12866&lt;/item&gt;&lt;item&gt;12867&lt;/item&gt;&lt;item&gt;12868&lt;/item&gt;&lt;item&gt;12869&lt;/item&gt;&lt;item&gt;12870&lt;/item&gt;&lt;item&gt;12871&lt;/item&gt;&lt;item&gt;12872&lt;/item&gt;&lt;item&gt;12873&lt;/item&gt;&lt;item&gt;12875&lt;/item&gt;&lt;item&gt;12876&lt;/item&gt;&lt;item&gt;12877&lt;/item&gt;&lt;item&gt;12879&lt;/item&gt;&lt;item&gt;12942&lt;/item&gt;&lt;item&gt;12943&lt;/item&gt;&lt;item&gt;12944&lt;/item&gt;&lt;item&gt;12945&lt;/item&gt;&lt;item&gt;12946&lt;/item&gt;&lt;item&gt;12947&lt;/item&gt;&lt;item&gt;12948&lt;/item&gt;&lt;item&gt;12949&lt;/item&gt;&lt;item&gt;12950&lt;/item&gt;&lt;item&gt;12951&lt;/item&gt;&lt;item&gt;12952&lt;/item&gt;&lt;item&gt;12953&lt;/item&gt;&lt;item&gt;12954&lt;/item&gt;&lt;item&gt;12955&lt;/item&gt;&lt;item&gt;12956&lt;/item&gt;&lt;item&gt;12957&lt;/item&gt;&lt;item&gt;12958&lt;/item&gt;&lt;item&gt;12959&lt;/item&gt;&lt;item&gt;12960&lt;/item&gt;&lt;item&gt;12961&lt;/item&gt;&lt;item&gt;12962&lt;/item&gt;&lt;item&gt;12963&lt;/item&gt;&lt;item&gt;12964&lt;/item&gt;&lt;item&gt;12965&lt;/item&gt;&lt;item&gt;12966&lt;/item&gt;&lt;item&gt;12967&lt;/item&gt;&lt;item&gt;12968&lt;/item&gt;&lt;item&gt;12969&lt;/item&gt;&lt;item&gt;12971&lt;/item&gt;&lt;item&gt;12972&lt;/item&gt;&lt;item&gt;12973&lt;/item&gt;&lt;item&gt;12974&lt;/item&gt;&lt;item&gt;12975&lt;/item&gt;&lt;item&gt;12976&lt;/item&gt;&lt;item&gt;12977&lt;/item&gt;&lt;item&gt;12978&lt;/item&gt;&lt;item&gt;12979&lt;/item&gt;&lt;item&gt;12980&lt;/item&gt;&lt;item&gt;12981&lt;/item&gt;&lt;item&gt;12982&lt;/item&gt;&lt;item&gt;12983&lt;/item&gt;&lt;item&gt;12984&lt;/item&gt;&lt;item&gt;12986&lt;/item&gt;&lt;item&gt;12987&lt;/item&gt;&lt;item&gt;12989&lt;/item&gt;&lt;item&gt;12990&lt;/item&gt;&lt;item&gt;12991&lt;/item&gt;&lt;item&gt;12992&lt;/item&gt;&lt;item&gt;12993&lt;/item&gt;&lt;item&gt;12994&lt;/item&gt;&lt;item&gt;12995&lt;/item&gt;&lt;item&gt;12996&lt;/item&gt;&lt;item&gt;12997&lt;/item&gt;&lt;item&gt;12998&lt;/item&gt;&lt;item&gt;12999&lt;/item&gt;&lt;item&gt;13001&lt;/item&gt;&lt;item&gt;13002&lt;/item&gt;&lt;item&gt;13003&lt;/item&gt;&lt;item&gt;13004&lt;/item&gt;&lt;item&gt;13007&lt;/item&gt;&lt;item&gt;13008&lt;/item&gt;&lt;item&gt;13010&lt;/item&gt;&lt;item&gt;13011&lt;/item&gt;&lt;item&gt;13012&lt;/item&gt;&lt;item&gt;13013&lt;/item&gt;&lt;item&gt;13014&lt;/item&gt;&lt;item&gt;13015&lt;/item&gt;&lt;item&gt;13016&lt;/item&gt;&lt;item&gt;13017&lt;/item&gt;&lt;item&gt;13018&lt;/item&gt;&lt;item&gt;13019&lt;/item&gt;&lt;item&gt;13020&lt;/item&gt;&lt;item&gt;13021&lt;/item&gt;&lt;item&gt;13022&lt;/item&gt;&lt;item&gt;13023&lt;/item&gt;&lt;item&gt;13024&lt;/item&gt;&lt;item&gt;13026&lt;/item&gt;&lt;item&gt;13028&lt;/item&gt;&lt;item&gt;13030&lt;/item&gt;&lt;item&gt;13031&lt;/item&gt;&lt;item&gt;13033&lt;/item&gt;&lt;item&gt;13034&lt;/item&gt;&lt;item&gt;13035&lt;/item&gt;&lt;item&gt;13036&lt;/item&gt;&lt;item&gt;13037&lt;/item&gt;&lt;item&gt;13038&lt;/item&gt;&lt;item&gt;13039&lt;/item&gt;&lt;item&gt;13040&lt;/item&gt;&lt;item&gt;13041&lt;/item&gt;&lt;item&gt;13042&lt;/item&gt;&lt;item&gt;13043&lt;/item&gt;&lt;item&gt;13044&lt;/item&gt;&lt;item&gt;13045&lt;/item&gt;&lt;item&gt;13046&lt;/item&gt;&lt;item&gt;13047&lt;/item&gt;&lt;item&gt;13048&lt;/item&gt;&lt;item&gt;13049&lt;/item&gt;&lt;item&gt;13050&lt;/item&gt;&lt;item&gt;13051&lt;/item&gt;&lt;item&gt;13054&lt;/item&gt;&lt;item&gt;13056&lt;/item&gt;&lt;item&gt;13060&lt;/item&gt;&lt;item&gt;13061&lt;/item&gt;&lt;item&gt;13062&lt;/item&gt;&lt;item&gt;13063&lt;/item&gt;&lt;item&gt;13064&lt;/item&gt;&lt;item&gt;13065&lt;/item&gt;&lt;item&gt;13066&lt;/item&gt;&lt;item&gt;13067&lt;/item&gt;&lt;item&gt;13068&lt;/item&gt;&lt;item&gt;13069&lt;/item&gt;&lt;item&gt;13070&lt;/item&gt;&lt;item&gt;13071&lt;/item&gt;&lt;item&gt;13072&lt;/item&gt;&lt;item&gt;13073&lt;/item&gt;&lt;item&gt;13074&lt;/item&gt;&lt;item&gt;13075&lt;/item&gt;&lt;item&gt;13076&lt;/item&gt;&lt;item&gt;13077&lt;/item&gt;&lt;item&gt;13078&lt;/item&gt;&lt;item&gt;13079&lt;/item&gt;&lt;item&gt;13080&lt;/item&gt;&lt;item&gt;13081&lt;/item&gt;&lt;item&gt;13082&lt;/item&gt;&lt;item&gt;13083&lt;/item&gt;&lt;item&gt;13084&lt;/item&gt;&lt;item&gt;13085&lt;/item&gt;&lt;item&gt;13086&lt;/item&gt;&lt;item&gt;13087&lt;/item&gt;&lt;item&gt;13088&lt;/item&gt;&lt;item&gt;13089&lt;/item&gt;&lt;item&gt;13090&lt;/item&gt;&lt;item&gt;13091&lt;/item&gt;&lt;item&gt;13093&lt;/item&gt;&lt;item&gt;13094&lt;/item&gt;&lt;item&gt;13095&lt;/item&gt;&lt;item&gt;13096&lt;/item&gt;&lt;item&gt;13097&lt;/item&gt;&lt;item&gt;13098&lt;/item&gt;&lt;item&gt;13099&lt;/item&gt;&lt;item&gt;13100&lt;/item&gt;&lt;item&gt;13101&lt;/item&gt;&lt;item&gt;13102&lt;/item&gt;&lt;item&gt;13103&lt;/item&gt;&lt;item&gt;13104&lt;/item&gt;&lt;item&gt;13105&lt;/item&gt;&lt;item&gt;13106&lt;/item&gt;&lt;item&gt;13107&lt;/item&gt;&lt;item&gt;13108&lt;/item&gt;&lt;item&gt;13109&lt;/item&gt;&lt;item&gt;13110&lt;/item&gt;&lt;item&gt;13111&lt;/item&gt;&lt;item&gt;13112&lt;/item&gt;&lt;item&gt;13113&lt;/item&gt;&lt;item&gt;13115&lt;/item&gt;&lt;item&gt;13116&lt;/item&gt;&lt;item&gt;13117&lt;/item&gt;&lt;item&gt;13118&lt;/item&gt;&lt;item&gt;13119&lt;/item&gt;&lt;item&gt;13120&lt;/item&gt;&lt;item&gt;13121&lt;/item&gt;&lt;item&gt;13122&lt;/item&gt;&lt;item&gt;13123&lt;/item&gt;&lt;item&gt;13124&lt;/item&gt;&lt;item&gt;13125&lt;/item&gt;&lt;item&gt;13126&lt;/item&gt;&lt;item&gt;13127&lt;/item&gt;&lt;item&gt;13128&lt;/item&gt;&lt;item&gt;13129&lt;/item&gt;&lt;item&gt;13130&lt;/item&gt;&lt;item&gt;13132&lt;/item&gt;&lt;item&gt;13133&lt;/item&gt;&lt;item&gt;13136&lt;/item&gt;&lt;item&gt;13137&lt;/item&gt;&lt;item&gt;13139&lt;/item&gt;&lt;item&gt;13140&lt;/item&gt;&lt;item&gt;13141&lt;/item&gt;&lt;item&gt;13142&lt;/item&gt;&lt;item&gt;13143&lt;/item&gt;&lt;item&gt;13144&lt;/item&gt;&lt;item&gt;13145&lt;/item&gt;&lt;item&gt;13146&lt;/item&gt;&lt;item&gt;13148&lt;/item&gt;&lt;item&gt;13149&lt;/item&gt;&lt;item&gt;13150&lt;/item&gt;&lt;item&gt;13151&lt;/item&gt;&lt;item&gt;13152&lt;/item&gt;&lt;item&gt;13153&lt;/item&gt;&lt;item&gt;13154&lt;/item&gt;&lt;item&gt;13155&lt;/item&gt;&lt;item&gt;13156&lt;/item&gt;&lt;item&gt;13157&lt;/item&gt;&lt;item&gt;13158&lt;/item&gt;&lt;item&gt;13159&lt;/item&gt;&lt;item&gt;13160&lt;/item&gt;&lt;item&gt;13161&lt;/item&gt;&lt;item&gt;13162&lt;/item&gt;&lt;item&gt;13163&lt;/item&gt;&lt;item&gt;13164&lt;/item&gt;&lt;item&gt;13165&lt;/item&gt;&lt;item&gt;13167&lt;/item&gt;&lt;item&gt;13169&lt;/item&gt;&lt;item&gt;13170&lt;/item&gt;&lt;item&gt;13171&lt;/item&gt;&lt;item&gt;13172&lt;/item&gt;&lt;item&gt;13173&lt;/item&gt;&lt;item&gt;13174&lt;/item&gt;&lt;item&gt;13175&lt;/item&gt;&lt;item&gt;13176&lt;/item&gt;&lt;item&gt;13177&lt;/item&gt;&lt;item&gt;13178&lt;/item&gt;&lt;item&gt;13179&lt;/item&gt;&lt;item&gt;13181&lt;/item&gt;&lt;item&gt;13182&lt;/item&gt;&lt;item&gt;13183&lt;/item&gt;&lt;item&gt;13184&lt;/item&gt;&lt;item&gt;13185&lt;/item&gt;&lt;item&gt;13186&lt;/item&gt;&lt;item&gt;13187&lt;/item&gt;&lt;item&gt;13188&lt;/item&gt;&lt;item&gt;13189&lt;/item&gt;&lt;item&gt;13190&lt;/item&gt;&lt;item&gt;13191&lt;/item&gt;&lt;item&gt;13192&lt;/item&gt;&lt;item&gt;13193&lt;/item&gt;&lt;item&gt;13194&lt;/item&gt;&lt;item&gt;13195&lt;/item&gt;&lt;item&gt;13196&lt;/item&gt;&lt;item&gt;13197&lt;/item&gt;&lt;item&gt;13198&lt;/item&gt;&lt;item&gt;13199&lt;/item&gt;&lt;item&gt;13200&lt;/item&gt;&lt;item&gt;13201&lt;/item&gt;&lt;item&gt;13202&lt;/item&gt;&lt;item&gt;13203&lt;/item&gt;&lt;item&gt;13204&lt;/item&gt;&lt;item&gt;13205&lt;/item&gt;&lt;item&gt;13206&lt;/item&gt;&lt;item&gt;13207&lt;/item&gt;&lt;item&gt;13208&lt;/item&gt;&lt;item&gt;13209&lt;/item&gt;&lt;item&gt;13210&lt;/item&gt;&lt;item&gt;13211&lt;/item&gt;&lt;item&gt;13212&lt;/item&gt;&lt;item&gt;13213&lt;/item&gt;&lt;item&gt;13214&lt;/item&gt;&lt;item&gt;13215&lt;/item&gt;&lt;item&gt;13216&lt;/item&gt;&lt;item&gt;13217&lt;/item&gt;&lt;item&gt;13218&lt;/item&gt;&lt;item&gt;13219&lt;/item&gt;&lt;item&gt;13220&lt;/item&gt;&lt;item&gt;13221&lt;/item&gt;&lt;item&gt;13222&lt;/item&gt;&lt;item&gt;13223&lt;/item&gt;&lt;item&gt;13224&lt;/item&gt;&lt;item&gt;13225&lt;/item&gt;&lt;item&gt;13226&lt;/item&gt;&lt;item&gt;13227&lt;/item&gt;&lt;item&gt;13228&lt;/item&gt;&lt;item&gt;13229&lt;/item&gt;&lt;item&gt;13230&lt;/item&gt;&lt;item&gt;13231&lt;/item&gt;&lt;item&gt;13232&lt;/item&gt;&lt;item&gt;13233&lt;/item&gt;&lt;/record-ids&gt;&lt;/item&gt;&lt;/Libraries&gt;"/>
  </w:docVars>
  <w:rsids>
    <w:rsidRoot w:val="0027093A"/>
    <w:rsid w:val="000004A8"/>
    <w:rsid w:val="0000187F"/>
    <w:rsid w:val="000018C4"/>
    <w:rsid w:val="0000205C"/>
    <w:rsid w:val="000030EE"/>
    <w:rsid w:val="000159D0"/>
    <w:rsid w:val="0002262E"/>
    <w:rsid w:val="00022C07"/>
    <w:rsid w:val="000235D6"/>
    <w:rsid w:val="00026B0F"/>
    <w:rsid w:val="00031C3A"/>
    <w:rsid w:val="00034B66"/>
    <w:rsid w:val="00036EF3"/>
    <w:rsid w:val="00037C90"/>
    <w:rsid w:val="0004157D"/>
    <w:rsid w:val="00041F9D"/>
    <w:rsid w:val="000420FE"/>
    <w:rsid w:val="00043736"/>
    <w:rsid w:val="00054473"/>
    <w:rsid w:val="00055DDC"/>
    <w:rsid w:val="00061527"/>
    <w:rsid w:val="00062B0C"/>
    <w:rsid w:val="00062DF4"/>
    <w:rsid w:val="0006570C"/>
    <w:rsid w:val="000662EC"/>
    <w:rsid w:val="0006757E"/>
    <w:rsid w:val="00071089"/>
    <w:rsid w:val="000733E0"/>
    <w:rsid w:val="00073AAF"/>
    <w:rsid w:val="0007512C"/>
    <w:rsid w:val="0008143E"/>
    <w:rsid w:val="00081CCB"/>
    <w:rsid w:val="00081DEF"/>
    <w:rsid w:val="000821A9"/>
    <w:rsid w:val="00082A34"/>
    <w:rsid w:val="0008617D"/>
    <w:rsid w:val="0008654D"/>
    <w:rsid w:val="000872D3"/>
    <w:rsid w:val="0008766B"/>
    <w:rsid w:val="00087A0E"/>
    <w:rsid w:val="00087D84"/>
    <w:rsid w:val="00092061"/>
    <w:rsid w:val="00092A0C"/>
    <w:rsid w:val="00093445"/>
    <w:rsid w:val="00093EC6"/>
    <w:rsid w:val="00094AA2"/>
    <w:rsid w:val="000A0CCD"/>
    <w:rsid w:val="000A1048"/>
    <w:rsid w:val="000A243A"/>
    <w:rsid w:val="000A4B07"/>
    <w:rsid w:val="000A5B1C"/>
    <w:rsid w:val="000A5C71"/>
    <w:rsid w:val="000B0369"/>
    <w:rsid w:val="000B1549"/>
    <w:rsid w:val="000B1F35"/>
    <w:rsid w:val="000B295B"/>
    <w:rsid w:val="000B467B"/>
    <w:rsid w:val="000B6496"/>
    <w:rsid w:val="000B7A89"/>
    <w:rsid w:val="000C04A5"/>
    <w:rsid w:val="000C12FA"/>
    <w:rsid w:val="000C44B8"/>
    <w:rsid w:val="000D1526"/>
    <w:rsid w:val="000D2BFE"/>
    <w:rsid w:val="000D4324"/>
    <w:rsid w:val="000D45B8"/>
    <w:rsid w:val="000D592A"/>
    <w:rsid w:val="000D6277"/>
    <w:rsid w:val="000D6A24"/>
    <w:rsid w:val="000E3424"/>
    <w:rsid w:val="000E45A6"/>
    <w:rsid w:val="000E6E85"/>
    <w:rsid w:val="000F1073"/>
    <w:rsid w:val="000F2780"/>
    <w:rsid w:val="000F3E0F"/>
    <w:rsid w:val="000F5D3B"/>
    <w:rsid w:val="001023CC"/>
    <w:rsid w:val="00104C1E"/>
    <w:rsid w:val="00107AA0"/>
    <w:rsid w:val="00107CE6"/>
    <w:rsid w:val="00110C5B"/>
    <w:rsid w:val="001134ED"/>
    <w:rsid w:val="001135E4"/>
    <w:rsid w:val="00113A9B"/>
    <w:rsid w:val="00115461"/>
    <w:rsid w:val="00117492"/>
    <w:rsid w:val="00121131"/>
    <w:rsid w:val="00121646"/>
    <w:rsid w:val="00124976"/>
    <w:rsid w:val="001313C0"/>
    <w:rsid w:val="0014138B"/>
    <w:rsid w:val="001428A7"/>
    <w:rsid w:val="001453F6"/>
    <w:rsid w:val="00146EE8"/>
    <w:rsid w:val="00146EFB"/>
    <w:rsid w:val="00150EA9"/>
    <w:rsid w:val="00154580"/>
    <w:rsid w:val="00156547"/>
    <w:rsid w:val="00157F89"/>
    <w:rsid w:val="00160008"/>
    <w:rsid w:val="0016164E"/>
    <w:rsid w:val="00162932"/>
    <w:rsid w:val="00162A8E"/>
    <w:rsid w:val="001630A9"/>
    <w:rsid w:val="001645E7"/>
    <w:rsid w:val="001665F0"/>
    <w:rsid w:val="001707DF"/>
    <w:rsid w:val="00171378"/>
    <w:rsid w:val="00171B4E"/>
    <w:rsid w:val="0017234B"/>
    <w:rsid w:val="0017414F"/>
    <w:rsid w:val="00175335"/>
    <w:rsid w:val="0017620B"/>
    <w:rsid w:val="00176CC5"/>
    <w:rsid w:val="00181D7F"/>
    <w:rsid w:val="00184D24"/>
    <w:rsid w:val="00186F5F"/>
    <w:rsid w:val="00190762"/>
    <w:rsid w:val="001923B9"/>
    <w:rsid w:val="00192F02"/>
    <w:rsid w:val="00193200"/>
    <w:rsid w:val="00195E7F"/>
    <w:rsid w:val="00196F32"/>
    <w:rsid w:val="00197AFF"/>
    <w:rsid w:val="001A2EF6"/>
    <w:rsid w:val="001A3A7D"/>
    <w:rsid w:val="001A5E7F"/>
    <w:rsid w:val="001A60EA"/>
    <w:rsid w:val="001A650F"/>
    <w:rsid w:val="001A74A8"/>
    <w:rsid w:val="001B09B9"/>
    <w:rsid w:val="001B12D7"/>
    <w:rsid w:val="001B22A4"/>
    <w:rsid w:val="001B378A"/>
    <w:rsid w:val="001C1717"/>
    <w:rsid w:val="001C4099"/>
    <w:rsid w:val="001C6B64"/>
    <w:rsid w:val="001D021D"/>
    <w:rsid w:val="001D6796"/>
    <w:rsid w:val="001D6F12"/>
    <w:rsid w:val="001E117A"/>
    <w:rsid w:val="001E148B"/>
    <w:rsid w:val="001E2E63"/>
    <w:rsid w:val="001E4122"/>
    <w:rsid w:val="001E4C3E"/>
    <w:rsid w:val="001E5BE9"/>
    <w:rsid w:val="001E611F"/>
    <w:rsid w:val="001E7FCE"/>
    <w:rsid w:val="001F0467"/>
    <w:rsid w:val="001F1829"/>
    <w:rsid w:val="001F4BDD"/>
    <w:rsid w:val="001F59A1"/>
    <w:rsid w:val="00200B7B"/>
    <w:rsid w:val="002023E0"/>
    <w:rsid w:val="002024B5"/>
    <w:rsid w:val="00210A2A"/>
    <w:rsid w:val="0021764C"/>
    <w:rsid w:val="002221CA"/>
    <w:rsid w:val="002224EC"/>
    <w:rsid w:val="00225DE0"/>
    <w:rsid w:val="0022654E"/>
    <w:rsid w:val="00227248"/>
    <w:rsid w:val="0023081A"/>
    <w:rsid w:val="00240CC2"/>
    <w:rsid w:val="002434C5"/>
    <w:rsid w:val="00245BE4"/>
    <w:rsid w:val="00250086"/>
    <w:rsid w:val="00252B9A"/>
    <w:rsid w:val="00253DB3"/>
    <w:rsid w:val="00254181"/>
    <w:rsid w:val="00256749"/>
    <w:rsid w:val="0026069F"/>
    <w:rsid w:val="00263DD0"/>
    <w:rsid w:val="002662F9"/>
    <w:rsid w:val="0026773D"/>
    <w:rsid w:val="0027093A"/>
    <w:rsid w:val="00270FB1"/>
    <w:rsid w:val="00271438"/>
    <w:rsid w:val="00272053"/>
    <w:rsid w:val="00275832"/>
    <w:rsid w:val="00277552"/>
    <w:rsid w:val="00277B12"/>
    <w:rsid w:val="00281927"/>
    <w:rsid w:val="00281A39"/>
    <w:rsid w:val="00286337"/>
    <w:rsid w:val="00287ED3"/>
    <w:rsid w:val="00290068"/>
    <w:rsid w:val="002935AE"/>
    <w:rsid w:val="00295DBA"/>
    <w:rsid w:val="00296E14"/>
    <w:rsid w:val="0029705C"/>
    <w:rsid w:val="00297DA4"/>
    <w:rsid w:val="002A05FA"/>
    <w:rsid w:val="002A0E6C"/>
    <w:rsid w:val="002A107E"/>
    <w:rsid w:val="002A191A"/>
    <w:rsid w:val="002A1AD6"/>
    <w:rsid w:val="002A1B31"/>
    <w:rsid w:val="002A5239"/>
    <w:rsid w:val="002A5FAB"/>
    <w:rsid w:val="002A6B67"/>
    <w:rsid w:val="002A7950"/>
    <w:rsid w:val="002B0DF7"/>
    <w:rsid w:val="002B16CE"/>
    <w:rsid w:val="002B1A03"/>
    <w:rsid w:val="002B1BB8"/>
    <w:rsid w:val="002B4554"/>
    <w:rsid w:val="002B4D31"/>
    <w:rsid w:val="002B5AF9"/>
    <w:rsid w:val="002B63EA"/>
    <w:rsid w:val="002C0A4D"/>
    <w:rsid w:val="002C1C06"/>
    <w:rsid w:val="002C20E7"/>
    <w:rsid w:val="002C3ED4"/>
    <w:rsid w:val="002C47A3"/>
    <w:rsid w:val="002C6481"/>
    <w:rsid w:val="002C797E"/>
    <w:rsid w:val="002D1544"/>
    <w:rsid w:val="002D1A14"/>
    <w:rsid w:val="002D2556"/>
    <w:rsid w:val="002E0357"/>
    <w:rsid w:val="002E15E5"/>
    <w:rsid w:val="002E2752"/>
    <w:rsid w:val="002E4550"/>
    <w:rsid w:val="002E4C8C"/>
    <w:rsid w:val="002E4F09"/>
    <w:rsid w:val="002F18AB"/>
    <w:rsid w:val="002F2E6F"/>
    <w:rsid w:val="002F4540"/>
    <w:rsid w:val="002F5BDF"/>
    <w:rsid w:val="002F7765"/>
    <w:rsid w:val="00301187"/>
    <w:rsid w:val="00301409"/>
    <w:rsid w:val="00302DBD"/>
    <w:rsid w:val="00303504"/>
    <w:rsid w:val="00307785"/>
    <w:rsid w:val="003105A4"/>
    <w:rsid w:val="003137B0"/>
    <w:rsid w:val="00315475"/>
    <w:rsid w:val="003164B9"/>
    <w:rsid w:val="00322335"/>
    <w:rsid w:val="00323685"/>
    <w:rsid w:val="003256C1"/>
    <w:rsid w:val="00327E85"/>
    <w:rsid w:val="00330F60"/>
    <w:rsid w:val="00331470"/>
    <w:rsid w:val="0033213E"/>
    <w:rsid w:val="0033316E"/>
    <w:rsid w:val="00335DFE"/>
    <w:rsid w:val="003452F2"/>
    <w:rsid w:val="00346321"/>
    <w:rsid w:val="003470B9"/>
    <w:rsid w:val="003510C9"/>
    <w:rsid w:val="00352A0D"/>
    <w:rsid w:val="00352B0D"/>
    <w:rsid w:val="00360F2A"/>
    <w:rsid w:val="00361F88"/>
    <w:rsid w:val="00363F37"/>
    <w:rsid w:val="00366796"/>
    <w:rsid w:val="00370B02"/>
    <w:rsid w:val="00372A83"/>
    <w:rsid w:val="00374AE9"/>
    <w:rsid w:val="003761CA"/>
    <w:rsid w:val="00380B6B"/>
    <w:rsid w:val="0038185D"/>
    <w:rsid w:val="00381A1A"/>
    <w:rsid w:val="0038296C"/>
    <w:rsid w:val="0038740A"/>
    <w:rsid w:val="00392DE4"/>
    <w:rsid w:val="003930DD"/>
    <w:rsid w:val="00393C37"/>
    <w:rsid w:val="00395C3E"/>
    <w:rsid w:val="00396C7D"/>
    <w:rsid w:val="00396DDA"/>
    <w:rsid w:val="003976FF"/>
    <w:rsid w:val="003A1249"/>
    <w:rsid w:val="003B130A"/>
    <w:rsid w:val="003B361D"/>
    <w:rsid w:val="003B57F8"/>
    <w:rsid w:val="003B60E9"/>
    <w:rsid w:val="003C0A74"/>
    <w:rsid w:val="003C0D3D"/>
    <w:rsid w:val="003C1756"/>
    <w:rsid w:val="003C1A8F"/>
    <w:rsid w:val="003C43AB"/>
    <w:rsid w:val="003C43E2"/>
    <w:rsid w:val="003C4B27"/>
    <w:rsid w:val="003C553F"/>
    <w:rsid w:val="003C6015"/>
    <w:rsid w:val="003C6881"/>
    <w:rsid w:val="003C6B49"/>
    <w:rsid w:val="003D17A3"/>
    <w:rsid w:val="003D261C"/>
    <w:rsid w:val="003D39FA"/>
    <w:rsid w:val="003D77B5"/>
    <w:rsid w:val="003E1835"/>
    <w:rsid w:val="003E4B45"/>
    <w:rsid w:val="003E5E58"/>
    <w:rsid w:val="003E710C"/>
    <w:rsid w:val="003E7A21"/>
    <w:rsid w:val="003F09D5"/>
    <w:rsid w:val="003F0A0D"/>
    <w:rsid w:val="003F0CF0"/>
    <w:rsid w:val="003F24BC"/>
    <w:rsid w:val="003F3350"/>
    <w:rsid w:val="003F6237"/>
    <w:rsid w:val="00402D82"/>
    <w:rsid w:val="00402F7C"/>
    <w:rsid w:val="00406015"/>
    <w:rsid w:val="00406FCE"/>
    <w:rsid w:val="004103BA"/>
    <w:rsid w:val="00410921"/>
    <w:rsid w:val="00411202"/>
    <w:rsid w:val="00411531"/>
    <w:rsid w:val="00411B3A"/>
    <w:rsid w:val="004202F1"/>
    <w:rsid w:val="00420FD0"/>
    <w:rsid w:val="00421BFF"/>
    <w:rsid w:val="00421EE6"/>
    <w:rsid w:val="00424301"/>
    <w:rsid w:val="00427D94"/>
    <w:rsid w:val="00430CD3"/>
    <w:rsid w:val="004334BB"/>
    <w:rsid w:val="00435778"/>
    <w:rsid w:val="00435A87"/>
    <w:rsid w:val="00435D01"/>
    <w:rsid w:val="00441FAF"/>
    <w:rsid w:val="00442B89"/>
    <w:rsid w:val="004436D9"/>
    <w:rsid w:val="004440D8"/>
    <w:rsid w:val="00444F1F"/>
    <w:rsid w:val="00445B17"/>
    <w:rsid w:val="00450A35"/>
    <w:rsid w:val="004517ED"/>
    <w:rsid w:val="004518C4"/>
    <w:rsid w:val="0045427E"/>
    <w:rsid w:val="0045771C"/>
    <w:rsid w:val="00460798"/>
    <w:rsid w:val="00460E5D"/>
    <w:rsid w:val="004616CA"/>
    <w:rsid w:val="00466542"/>
    <w:rsid w:val="0046693A"/>
    <w:rsid w:val="00467511"/>
    <w:rsid w:val="00470B02"/>
    <w:rsid w:val="004718F7"/>
    <w:rsid w:val="00473835"/>
    <w:rsid w:val="00476805"/>
    <w:rsid w:val="00480CD5"/>
    <w:rsid w:val="00481C15"/>
    <w:rsid w:val="004840DA"/>
    <w:rsid w:val="00485B1F"/>
    <w:rsid w:val="0049016E"/>
    <w:rsid w:val="0049277E"/>
    <w:rsid w:val="004A26E0"/>
    <w:rsid w:val="004A3F19"/>
    <w:rsid w:val="004A61D7"/>
    <w:rsid w:val="004A7F03"/>
    <w:rsid w:val="004B0BEA"/>
    <w:rsid w:val="004B172D"/>
    <w:rsid w:val="004B1CE7"/>
    <w:rsid w:val="004B37EC"/>
    <w:rsid w:val="004B43E7"/>
    <w:rsid w:val="004B62EA"/>
    <w:rsid w:val="004C1620"/>
    <w:rsid w:val="004C2B91"/>
    <w:rsid w:val="004C35B2"/>
    <w:rsid w:val="004C3C35"/>
    <w:rsid w:val="004D17A6"/>
    <w:rsid w:val="004D3F20"/>
    <w:rsid w:val="004D4B97"/>
    <w:rsid w:val="004D6AE3"/>
    <w:rsid w:val="004D6BEF"/>
    <w:rsid w:val="004D7F13"/>
    <w:rsid w:val="004E1962"/>
    <w:rsid w:val="004E2C82"/>
    <w:rsid w:val="004E2CF8"/>
    <w:rsid w:val="004F0068"/>
    <w:rsid w:val="004F0B68"/>
    <w:rsid w:val="004F39D2"/>
    <w:rsid w:val="004F4F95"/>
    <w:rsid w:val="004F55C4"/>
    <w:rsid w:val="004F5FBB"/>
    <w:rsid w:val="004F7470"/>
    <w:rsid w:val="004F7652"/>
    <w:rsid w:val="00500306"/>
    <w:rsid w:val="005008A1"/>
    <w:rsid w:val="00503134"/>
    <w:rsid w:val="005039CD"/>
    <w:rsid w:val="00505744"/>
    <w:rsid w:val="00506199"/>
    <w:rsid w:val="00506E93"/>
    <w:rsid w:val="0051005B"/>
    <w:rsid w:val="005113D7"/>
    <w:rsid w:val="00513204"/>
    <w:rsid w:val="00513248"/>
    <w:rsid w:val="0051519B"/>
    <w:rsid w:val="005152EB"/>
    <w:rsid w:val="005155C5"/>
    <w:rsid w:val="005161AB"/>
    <w:rsid w:val="00516270"/>
    <w:rsid w:val="0052393A"/>
    <w:rsid w:val="00524380"/>
    <w:rsid w:val="005265F7"/>
    <w:rsid w:val="0052686D"/>
    <w:rsid w:val="00530367"/>
    <w:rsid w:val="00530F48"/>
    <w:rsid w:val="005314F1"/>
    <w:rsid w:val="0053237B"/>
    <w:rsid w:val="005366B6"/>
    <w:rsid w:val="00541521"/>
    <w:rsid w:val="0054452C"/>
    <w:rsid w:val="005501E3"/>
    <w:rsid w:val="00551EEC"/>
    <w:rsid w:val="00552C89"/>
    <w:rsid w:val="00553CA2"/>
    <w:rsid w:val="005558BE"/>
    <w:rsid w:val="0055602C"/>
    <w:rsid w:val="00562124"/>
    <w:rsid w:val="00563161"/>
    <w:rsid w:val="0056347A"/>
    <w:rsid w:val="005642F8"/>
    <w:rsid w:val="00567048"/>
    <w:rsid w:val="00570734"/>
    <w:rsid w:val="005716B3"/>
    <w:rsid w:val="005769D3"/>
    <w:rsid w:val="005834C3"/>
    <w:rsid w:val="005847CE"/>
    <w:rsid w:val="00586797"/>
    <w:rsid w:val="005868EF"/>
    <w:rsid w:val="00590A63"/>
    <w:rsid w:val="00590FDD"/>
    <w:rsid w:val="005924A7"/>
    <w:rsid w:val="00592571"/>
    <w:rsid w:val="00592DB8"/>
    <w:rsid w:val="00596A23"/>
    <w:rsid w:val="005978CD"/>
    <w:rsid w:val="005A1C79"/>
    <w:rsid w:val="005A21CB"/>
    <w:rsid w:val="005A67B5"/>
    <w:rsid w:val="005A74E6"/>
    <w:rsid w:val="005A7BA5"/>
    <w:rsid w:val="005B0BA2"/>
    <w:rsid w:val="005B164C"/>
    <w:rsid w:val="005B1E52"/>
    <w:rsid w:val="005B37A3"/>
    <w:rsid w:val="005B3C62"/>
    <w:rsid w:val="005B4519"/>
    <w:rsid w:val="005B58CA"/>
    <w:rsid w:val="005C05A6"/>
    <w:rsid w:val="005C381D"/>
    <w:rsid w:val="005C79A5"/>
    <w:rsid w:val="005D1E44"/>
    <w:rsid w:val="005D248B"/>
    <w:rsid w:val="005D3B3D"/>
    <w:rsid w:val="005D54D6"/>
    <w:rsid w:val="005D5D52"/>
    <w:rsid w:val="005D60A1"/>
    <w:rsid w:val="005D64D1"/>
    <w:rsid w:val="005E1D5C"/>
    <w:rsid w:val="005E4F01"/>
    <w:rsid w:val="005E5FD4"/>
    <w:rsid w:val="005E6EF3"/>
    <w:rsid w:val="005F1C4D"/>
    <w:rsid w:val="005F1D05"/>
    <w:rsid w:val="005F219A"/>
    <w:rsid w:val="005F42C7"/>
    <w:rsid w:val="005F4683"/>
    <w:rsid w:val="00601337"/>
    <w:rsid w:val="00603E5C"/>
    <w:rsid w:val="006069F7"/>
    <w:rsid w:val="0061137C"/>
    <w:rsid w:val="00613FAD"/>
    <w:rsid w:val="00614801"/>
    <w:rsid w:val="00616BD8"/>
    <w:rsid w:val="00617854"/>
    <w:rsid w:val="00617B60"/>
    <w:rsid w:val="006208FB"/>
    <w:rsid w:val="00620927"/>
    <w:rsid w:val="00621927"/>
    <w:rsid w:val="00624604"/>
    <w:rsid w:val="00625D4C"/>
    <w:rsid w:val="00633D87"/>
    <w:rsid w:val="00635659"/>
    <w:rsid w:val="0063591D"/>
    <w:rsid w:val="00635F97"/>
    <w:rsid w:val="006367D9"/>
    <w:rsid w:val="00636AD7"/>
    <w:rsid w:val="00636D39"/>
    <w:rsid w:val="006409C4"/>
    <w:rsid w:val="00640F03"/>
    <w:rsid w:val="00642455"/>
    <w:rsid w:val="00642E7F"/>
    <w:rsid w:val="006473B7"/>
    <w:rsid w:val="00647B84"/>
    <w:rsid w:val="00647FA8"/>
    <w:rsid w:val="0065093C"/>
    <w:rsid w:val="00651A68"/>
    <w:rsid w:val="006524AB"/>
    <w:rsid w:val="00652B75"/>
    <w:rsid w:val="00652EBF"/>
    <w:rsid w:val="006570A3"/>
    <w:rsid w:val="0066003B"/>
    <w:rsid w:val="0066257E"/>
    <w:rsid w:val="00662C9A"/>
    <w:rsid w:val="006642C8"/>
    <w:rsid w:val="006666DA"/>
    <w:rsid w:val="006728E1"/>
    <w:rsid w:val="00674AD5"/>
    <w:rsid w:val="006754B4"/>
    <w:rsid w:val="00677889"/>
    <w:rsid w:val="00677D0B"/>
    <w:rsid w:val="00686C3E"/>
    <w:rsid w:val="00691701"/>
    <w:rsid w:val="00692F70"/>
    <w:rsid w:val="00695007"/>
    <w:rsid w:val="00696849"/>
    <w:rsid w:val="0069729B"/>
    <w:rsid w:val="006A0555"/>
    <w:rsid w:val="006A4645"/>
    <w:rsid w:val="006A4FB2"/>
    <w:rsid w:val="006A5874"/>
    <w:rsid w:val="006A662C"/>
    <w:rsid w:val="006A7345"/>
    <w:rsid w:val="006A7AB8"/>
    <w:rsid w:val="006C1615"/>
    <w:rsid w:val="006C3C7D"/>
    <w:rsid w:val="006C3D38"/>
    <w:rsid w:val="006C48AF"/>
    <w:rsid w:val="006C4CA1"/>
    <w:rsid w:val="006C5827"/>
    <w:rsid w:val="006C5CC2"/>
    <w:rsid w:val="006C6BEF"/>
    <w:rsid w:val="006D21D3"/>
    <w:rsid w:val="006D2AFE"/>
    <w:rsid w:val="006D2D92"/>
    <w:rsid w:val="006D5787"/>
    <w:rsid w:val="006D6976"/>
    <w:rsid w:val="006E214A"/>
    <w:rsid w:val="006E36BF"/>
    <w:rsid w:val="006E629E"/>
    <w:rsid w:val="006F06A6"/>
    <w:rsid w:val="006F112E"/>
    <w:rsid w:val="006F116F"/>
    <w:rsid w:val="006F2F98"/>
    <w:rsid w:val="006F3C4C"/>
    <w:rsid w:val="006F63E2"/>
    <w:rsid w:val="006F7394"/>
    <w:rsid w:val="00701743"/>
    <w:rsid w:val="0070511F"/>
    <w:rsid w:val="007058BD"/>
    <w:rsid w:val="00705AEF"/>
    <w:rsid w:val="00711F74"/>
    <w:rsid w:val="00714A7E"/>
    <w:rsid w:val="00714F17"/>
    <w:rsid w:val="0071628F"/>
    <w:rsid w:val="00716B6E"/>
    <w:rsid w:val="007176B4"/>
    <w:rsid w:val="007218FF"/>
    <w:rsid w:val="00724D86"/>
    <w:rsid w:val="00730C58"/>
    <w:rsid w:val="00730D46"/>
    <w:rsid w:val="007310A0"/>
    <w:rsid w:val="00732360"/>
    <w:rsid w:val="0073534A"/>
    <w:rsid w:val="0073633F"/>
    <w:rsid w:val="007363CD"/>
    <w:rsid w:val="00743B40"/>
    <w:rsid w:val="007464EC"/>
    <w:rsid w:val="00752CA2"/>
    <w:rsid w:val="00754FAB"/>
    <w:rsid w:val="007550F2"/>
    <w:rsid w:val="0075751D"/>
    <w:rsid w:val="00757DDC"/>
    <w:rsid w:val="0076317E"/>
    <w:rsid w:val="00764154"/>
    <w:rsid w:val="00764E1A"/>
    <w:rsid w:val="00767622"/>
    <w:rsid w:val="007700A3"/>
    <w:rsid w:val="00770212"/>
    <w:rsid w:val="00774877"/>
    <w:rsid w:val="00775FA1"/>
    <w:rsid w:val="0078032D"/>
    <w:rsid w:val="00780FBA"/>
    <w:rsid w:val="00787E7F"/>
    <w:rsid w:val="0079030B"/>
    <w:rsid w:val="00790C30"/>
    <w:rsid w:val="00792E9B"/>
    <w:rsid w:val="00793EFF"/>
    <w:rsid w:val="00795F25"/>
    <w:rsid w:val="00797B30"/>
    <w:rsid w:val="007A2553"/>
    <w:rsid w:val="007A7359"/>
    <w:rsid w:val="007B12EB"/>
    <w:rsid w:val="007B33E7"/>
    <w:rsid w:val="007B508A"/>
    <w:rsid w:val="007B70A6"/>
    <w:rsid w:val="007B7FB5"/>
    <w:rsid w:val="007C156B"/>
    <w:rsid w:val="007C210E"/>
    <w:rsid w:val="007C2F16"/>
    <w:rsid w:val="007C52EE"/>
    <w:rsid w:val="007D02DF"/>
    <w:rsid w:val="007D70B4"/>
    <w:rsid w:val="007D7894"/>
    <w:rsid w:val="007E0E0A"/>
    <w:rsid w:val="007E1373"/>
    <w:rsid w:val="007E291D"/>
    <w:rsid w:val="007E478B"/>
    <w:rsid w:val="007E4827"/>
    <w:rsid w:val="007E5622"/>
    <w:rsid w:val="007F0F57"/>
    <w:rsid w:val="007F1119"/>
    <w:rsid w:val="007F1AA5"/>
    <w:rsid w:val="007F20BD"/>
    <w:rsid w:val="007F391A"/>
    <w:rsid w:val="007F548C"/>
    <w:rsid w:val="007F6546"/>
    <w:rsid w:val="00800EBB"/>
    <w:rsid w:val="008060B6"/>
    <w:rsid w:val="00806356"/>
    <w:rsid w:val="00806F8E"/>
    <w:rsid w:val="00810144"/>
    <w:rsid w:val="0081074B"/>
    <w:rsid w:val="00810F20"/>
    <w:rsid w:val="00811866"/>
    <w:rsid w:val="0081426F"/>
    <w:rsid w:val="00815534"/>
    <w:rsid w:val="00817923"/>
    <w:rsid w:val="00822101"/>
    <w:rsid w:val="008230A3"/>
    <w:rsid w:val="00826AE3"/>
    <w:rsid w:val="00827857"/>
    <w:rsid w:val="00831974"/>
    <w:rsid w:val="00832E6E"/>
    <w:rsid w:val="00834CD7"/>
    <w:rsid w:val="0083519C"/>
    <w:rsid w:val="00835682"/>
    <w:rsid w:val="00835A75"/>
    <w:rsid w:val="008378BA"/>
    <w:rsid w:val="008378F6"/>
    <w:rsid w:val="00837E1D"/>
    <w:rsid w:val="00840B22"/>
    <w:rsid w:val="00840F07"/>
    <w:rsid w:val="00841B04"/>
    <w:rsid w:val="00842179"/>
    <w:rsid w:val="008422E9"/>
    <w:rsid w:val="0084257B"/>
    <w:rsid w:val="00843B94"/>
    <w:rsid w:val="00844AE2"/>
    <w:rsid w:val="0084596C"/>
    <w:rsid w:val="00847B12"/>
    <w:rsid w:val="00854596"/>
    <w:rsid w:val="00854E27"/>
    <w:rsid w:val="00854E40"/>
    <w:rsid w:val="008573D2"/>
    <w:rsid w:val="008573FB"/>
    <w:rsid w:val="00857771"/>
    <w:rsid w:val="00860367"/>
    <w:rsid w:val="008616FD"/>
    <w:rsid w:val="0086185D"/>
    <w:rsid w:val="00861F21"/>
    <w:rsid w:val="00862F1B"/>
    <w:rsid w:val="008644D2"/>
    <w:rsid w:val="0086453B"/>
    <w:rsid w:val="00865CDA"/>
    <w:rsid w:val="00867676"/>
    <w:rsid w:val="00870DB3"/>
    <w:rsid w:val="00874229"/>
    <w:rsid w:val="0087577A"/>
    <w:rsid w:val="0087684E"/>
    <w:rsid w:val="00877F04"/>
    <w:rsid w:val="008800D2"/>
    <w:rsid w:val="008876B3"/>
    <w:rsid w:val="00893221"/>
    <w:rsid w:val="008935E1"/>
    <w:rsid w:val="008A00C4"/>
    <w:rsid w:val="008A1090"/>
    <w:rsid w:val="008A1750"/>
    <w:rsid w:val="008A1BE1"/>
    <w:rsid w:val="008A4317"/>
    <w:rsid w:val="008A5CF6"/>
    <w:rsid w:val="008B45B3"/>
    <w:rsid w:val="008B60C2"/>
    <w:rsid w:val="008B6BF3"/>
    <w:rsid w:val="008C0249"/>
    <w:rsid w:val="008C217C"/>
    <w:rsid w:val="008C27AE"/>
    <w:rsid w:val="008C2ADF"/>
    <w:rsid w:val="008C3424"/>
    <w:rsid w:val="008C592C"/>
    <w:rsid w:val="008C76D3"/>
    <w:rsid w:val="008D1E29"/>
    <w:rsid w:val="008D1F39"/>
    <w:rsid w:val="008D25E6"/>
    <w:rsid w:val="008D3C2F"/>
    <w:rsid w:val="008D79DE"/>
    <w:rsid w:val="008E1A74"/>
    <w:rsid w:val="008E4B83"/>
    <w:rsid w:val="008F49EC"/>
    <w:rsid w:val="008F5C88"/>
    <w:rsid w:val="009004D9"/>
    <w:rsid w:val="00900B92"/>
    <w:rsid w:val="00901C7C"/>
    <w:rsid w:val="00902C68"/>
    <w:rsid w:val="00903E00"/>
    <w:rsid w:val="00905A59"/>
    <w:rsid w:val="00907887"/>
    <w:rsid w:val="00907C2F"/>
    <w:rsid w:val="009142D3"/>
    <w:rsid w:val="00914519"/>
    <w:rsid w:val="0091703B"/>
    <w:rsid w:val="00922D46"/>
    <w:rsid w:val="00922EDE"/>
    <w:rsid w:val="009256B9"/>
    <w:rsid w:val="00925767"/>
    <w:rsid w:val="00925A4A"/>
    <w:rsid w:val="0092611A"/>
    <w:rsid w:val="0093243B"/>
    <w:rsid w:val="00933C6A"/>
    <w:rsid w:val="00933CE9"/>
    <w:rsid w:val="009368CA"/>
    <w:rsid w:val="00937A06"/>
    <w:rsid w:val="009409C1"/>
    <w:rsid w:val="00940D30"/>
    <w:rsid w:val="00943DAF"/>
    <w:rsid w:val="009441EE"/>
    <w:rsid w:val="009452EB"/>
    <w:rsid w:val="00946A3A"/>
    <w:rsid w:val="00947EAC"/>
    <w:rsid w:val="00950546"/>
    <w:rsid w:val="00952152"/>
    <w:rsid w:val="009525E2"/>
    <w:rsid w:val="00954311"/>
    <w:rsid w:val="0096632F"/>
    <w:rsid w:val="00970185"/>
    <w:rsid w:val="009701A6"/>
    <w:rsid w:val="0097021F"/>
    <w:rsid w:val="00972587"/>
    <w:rsid w:val="0097421F"/>
    <w:rsid w:val="00974703"/>
    <w:rsid w:val="00980CE6"/>
    <w:rsid w:val="00981669"/>
    <w:rsid w:val="00982FA4"/>
    <w:rsid w:val="0098572A"/>
    <w:rsid w:val="00986F49"/>
    <w:rsid w:val="009932F5"/>
    <w:rsid w:val="009979B8"/>
    <w:rsid w:val="009A0900"/>
    <w:rsid w:val="009A1528"/>
    <w:rsid w:val="009A17CC"/>
    <w:rsid w:val="009A1866"/>
    <w:rsid w:val="009A3D4B"/>
    <w:rsid w:val="009A4741"/>
    <w:rsid w:val="009A4EBF"/>
    <w:rsid w:val="009A6238"/>
    <w:rsid w:val="009A66C7"/>
    <w:rsid w:val="009A67D5"/>
    <w:rsid w:val="009B174E"/>
    <w:rsid w:val="009B2038"/>
    <w:rsid w:val="009B2080"/>
    <w:rsid w:val="009B3631"/>
    <w:rsid w:val="009B5815"/>
    <w:rsid w:val="009B7F08"/>
    <w:rsid w:val="009C0D50"/>
    <w:rsid w:val="009C252B"/>
    <w:rsid w:val="009C2B98"/>
    <w:rsid w:val="009C3EA2"/>
    <w:rsid w:val="009C60C4"/>
    <w:rsid w:val="009C65ED"/>
    <w:rsid w:val="009C710D"/>
    <w:rsid w:val="009C7174"/>
    <w:rsid w:val="009D0BCE"/>
    <w:rsid w:val="009D4898"/>
    <w:rsid w:val="009D68AE"/>
    <w:rsid w:val="009D7B9B"/>
    <w:rsid w:val="009E031F"/>
    <w:rsid w:val="009E0D8D"/>
    <w:rsid w:val="009E27C0"/>
    <w:rsid w:val="009E27DD"/>
    <w:rsid w:val="009E3331"/>
    <w:rsid w:val="009E4914"/>
    <w:rsid w:val="009E50CF"/>
    <w:rsid w:val="009E656B"/>
    <w:rsid w:val="009F03EE"/>
    <w:rsid w:val="009F46F6"/>
    <w:rsid w:val="00A015BB"/>
    <w:rsid w:val="00A0208E"/>
    <w:rsid w:val="00A027DD"/>
    <w:rsid w:val="00A10CB2"/>
    <w:rsid w:val="00A11589"/>
    <w:rsid w:val="00A14AAF"/>
    <w:rsid w:val="00A14F26"/>
    <w:rsid w:val="00A15761"/>
    <w:rsid w:val="00A20198"/>
    <w:rsid w:val="00A20342"/>
    <w:rsid w:val="00A20620"/>
    <w:rsid w:val="00A22C6D"/>
    <w:rsid w:val="00A22FB8"/>
    <w:rsid w:val="00A232D0"/>
    <w:rsid w:val="00A23738"/>
    <w:rsid w:val="00A24A95"/>
    <w:rsid w:val="00A269BB"/>
    <w:rsid w:val="00A30EB8"/>
    <w:rsid w:val="00A317A6"/>
    <w:rsid w:val="00A32AD6"/>
    <w:rsid w:val="00A353D9"/>
    <w:rsid w:val="00A36327"/>
    <w:rsid w:val="00A36A07"/>
    <w:rsid w:val="00A42F1F"/>
    <w:rsid w:val="00A43F5A"/>
    <w:rsid w:val="00A5049B"/>
    <w:rsid w:val="00A53AA5"/>
    <w:rsid w:val="00A56608"/>
    <w:rsid w:val="00A63F9E"/>
    <w:rsid w:val="00A74909"/>
    <w:rsid w:val="00A75695"/>
    <w:rsid w:val="00A7656F"/>
    <w:rsid w:val="00A81270"/>
    <w:rsid w:val="00A82608"/>
    <w:rsid w:val="00A82F25"/>
    <w:rsid w:val="00A85FCB"/>
    <w:rsid w:val="00A935F1"/>
    <w:rsid w:val="00A95518"/>
    <w:rsid w:val="00A97F99"/>
    <w:rsid w:val="00AA0606"/>
    <w:rsid w:val="00AA0B64"/>
    <w:rsid w:val="00AA128E"/>
    <w:rsid w:val="00AA2262"/>
    <w:rsid w:val="00AA59DD"/>
    <w:rsid w:val="00AB04D8"/>
    <w:rsid w:val="00AB2B6C"/>
    <w:rsid w:val="00AC1A0F"/>
    <w:rsid w:val="00AC2031"/>
    <w:rsid w:val="00AC78B1"/>
    <w:rsid w:val="00AD3D0C"/>
    <w:rsid w:val="00AD7162"/>
    <w:rsid w:val="00AD7979"/>
    <w:rsid w:val="00AE171C"/>
    <w:rsid w:val="00AE5529"/>
    <w:rsid w:val="00AE6227"/>
    <w:rsid w:val="00AE638E"/>
    <w:rsid w:val="00AF0E30"/>
    <w:rsid w:val="00AF100E"/>
    <w:rsid w:val="00AF138F"/>
    <w:rsid w:val="00AF389D"/>
    <w:rsid w:val="00AF47D4"/>
    <w:rsid w:val="00AF5527"/>
    <w:rsid w:val="00AF5BFB"/>
    <w:rsid w:val="00AF6913"/>
    <w:rsid w:val="00B01174"/>
    <w:rsid w:val="00B028B0"/>
    <w:rsid w:val="00B06751"/>
    <w:rsid w:val="00B06B9E"/>
    <w:rsid w:val="00B070D7"/>
    <w:rsid w:val="00B0786D"/>
    <w:rsid w:val="00B07EBA"/>
    <w:rsid w:val="00B10769"/>
    <w:rsid w:val="00B1221A"/>
    <w:rsid w:val="00B138F8"/>
    <w:rsid w:val="00B14FD4"/>
    <w:rsid w:val="00B1666E"/>
    <w:rsid w:val="00B20983"/>
    <w:rsid w:val="00B22328"/>
    <w:rsid w:val="00B25A1E"/>
    <w:rsid w:val="00B26097"/>
    <w:rsid w:val="00B27807"/>
    <w:rsid w:val="00B30623"/>
    <w:rsid w:val="00B310E9"/>
    <w:rsid w:val="00B3714B"/>
    <w:rsid w:val="00B374DA"/>
    <w:rsid w:val="00B40D76"/>
    <w:rsid w:val="00B4107C"/>
    <w:rsid w:val="00B41986"/>
    <w:rsid w:val="00B42F50"/>
    <w:rsid w:val="00B4304D"/>
    <w:rsid w:val="00B436CD"/>
    <w:rsid w:val="00B458DC"/>
    <w:rsid w:val="00B4613D"/>
    <w:rsid w:val="00B46A45"/>
    <w:rsid w:val="00B46FDA"/>
    <w:rsid w:val="00B47893"/>
    <w:rsid w:val="00B478EA"/>
    <w:rsid w:val="00B52085"/>
    <w:rsid w:val="00B53510"/>
    <w:rsid w:val="00B539B3"/>
    <w:rsid w:val="00B54FFF"/>
    <w:rsid w:val="00B60104"/>
    <w:rsid w:val="00B604FE"/>
    <w:rsid w:val="00B60D84"/>
    <w:rsid w:val="00B61C3D"/>
    <w:rsid w:val="00B64DD9"/>
    <w:rsid w:val="00B654B2"/>
    <w:rsid w:val="00B65ED4"/>
    <w:rsid w:val="00B705F9"/>
    <w:rsid w:val="00B707F2"/>
    <w:rsid w:val="00B70DEC"/>
    <w:rsid w:val="00B7144B"/>
    <w:rsid w:val="00B719AE"/>
    <w:rsid w:val="00B71F64"/>
    <w:rsid w:val="00B73959"/>
    <w:rsid w:val="00B73D73"/>
    <w:rsid w:val="00B75BD2"/>
    <w:rsid w:val="00B76FE3"/>
    <w:rsid w:val="00B7741B"/>
    <w:rsid w:val="00B844C5"/>
    <w:rsid w:val="00B84B01"/>
    <w:rsid w:val="00B87EED"/>
    <w:rsid w:val="00B9074F"/>
    <w:rsid w:val="00B9416F"/>
    <w:rsid w:val="00B95019"/>
    <w:rsid w:val="00BA1825"/>
    <w:rsid w:val="00BA1A2C"/>
    <w:rsid w:val="00BA2A38"/>
    <w:rsid w:val="00BA2FD0"/>
    <w:rsid w:val="00BA4543"/>
    <w:rsid w:val="00BA53C8"/>
    <w:rsid w:val="00BA6105"/>
    <w:rsid w:val="00BA7D1B"/>
    <w:rsid w:val="00BC5FBA"/>
    <w:rsid w:val="00BC665B"/>
    <w:rsid w:val="00BD1A9C"/>
    <w:rsid w:val="00BD286F"/>
    <w:rsid w:val="00BD53DB"/>
    <w:rsid w:val="00BD6039"/>
    <w:rsid w:val="00BD6C49"/>
    <w:rsid w:val="00BD7D95"/>
    <w:rsid w:val="00BE03D2"/>
    <w:rsid w:val="00BE049F"/>
    <w:rsid w:val="00BE4BD0"/>
    <w:rsid w:val="00BF0092"/>
    <w:rsid w:val="00BF230F"/>
    <w:rsid w:val="00BF2453"/>
    <w:rsid w:val="00BF38C4"/>
    <w:rsid w:val="00BF5749"/>
    <w:rsid w:val="00C01AFC"/>
    <w:rsid w:val="00C02C88"/>
    <w:rsid w:val="00C05087"/>
    <w:rsid w:val="00C05485"/>
    <w:rsid w:val="00C10B01"/>
    <w:rsid w:val="00C10DA4"/>
    <w:rsid w:val="00C112C7"/>
    <w:rsid w:val="00C14BF8"/>
    <w:rsid w:val="00C1721C"/>
    <w:rsid w:val="00C202AD"/>
    <w:rsid w:val="00C211EF"/>
    <w:rsid w:val="00C2132E"/>
    <w:rsid w:val="00C2296C"/>
    <w:rsid w:val="00C24CC8"/>
    <w:rsid w:val="00C26C0A"/>
    <w:rsid w:val="00C27EFD"/>
    <w:rsid w:val="00C30704"/>
    <w:rsid w:val="00C31F77"/>
    <w:rsid w:val="00C32722"/>
    <w:rsid w:val="00C34190"/>
    <w:rsid w:val="00C37D61"/>
    <w:rsid w:val="00C37FA0"/>
    <w:rsid w:val="00C444CE"/>
    <w:rsid w:val="00C44992"/>
    <w:rsid w:val="00C44F29"/>
    <w:rsid w:val="00C45483"/>
    <w:rsid w:val="00C45F0B"/>
    <w:rsid w:val="00C5472E"/>
    <w:rsid w:val="00C56133"/>
    <w:rsid w:val="00C561D4"/>
    <w:rsid w:val="00C56937"/>
    <w:rsid w:val="00C56AA8"/>
    <w:rsid w:val="00C57723"/>
    <w:rsid w:val="00C60035"/>
    <w:rsid w:val="00C62D44"/>
    <w:rsid w:val="00C64435"/>
    <w:rsid w:val="00C65C29"/>
    <w:rsid w:val="00C71002"/>
    <w:rsid w:val="00C77D25"/>
    <w:rsid w:val="00C82301"/>
    <w:rsid w:val="00C82ACC"/>
    <w:rsid w:val="00C87988"/>
    <w:rsid w:val="00C926DC"/>
    <w:rsid w:val="00C9611F"/>
    <w:rsid w:val="00C9613D"/>
    <w:rsid w:val="00C96A24"/>
    <w:rsid w:val="00CA2242"/>
    <w:rsid w:val="00CA2B0C"/>
    <w:rsid w:val="00CA6E7B"/>
    <w:rsid w:val="00CA702D"/>
    <w:rsid w:val="00CA7055"/>
    <w:rsid w:val="00CA7773"/>
    <w:rsid w:val="00CA78A2"/>
    <w:rsid w:val="00CA7DC5"/>
    <w:rsid w:val="00CB0064"/>
    <w:rsid w:val="00CB09AF"/>
    <w:rsid w:val="00CB2FC6"/>
    <w:rsid w:val="00CB3A32"/>
    <w:rsid w:val="00CB6670"/>
    <w:rsid w:val="00CB79DC"/>
    <w:rsid w:val="00CC2418"/>
    <w:rsid w:val="00CC442D"/>
    <w:rsid w:val="00CC4CFE"/>
    <w:rsid w:val="00CC6C88"/>
    <w:rsid w:val="00CC6CC7"/>
    <w:rsid w:val="00CD38C3"/>
    <w:rsid w:val="00CD77A2"/>
    <w:rsid w:val="00CD7CA3"/>
    <w:rsid w:val="00CE0450"/>
    <w:rsid w:val="00CE08AB"/>
    <w:rsid w:val="00CE1DF2"/>
    <w:rsid w:val="00CE4A77"/>
    <w:rsid w:val="00CE4D14"/>
    <w:rsid w:val="00CE6A89"/>
    <w:rsid w:val="00CF10F9"/>
    <w:rsid w:val="00D029CC"/>
    <w:rsid w:val="00D044D4"/>
    <w:rsid w:val="00D06B78"/>
    <w:rsid w:val="00D07D2F"/>
    <w:rsid w:val="00D112A0"/>
    <w:rsid w:val="00D133EA"/>
    <w:rsid w:val="00D13D8E"/>
    <w:rsid w:val="00D1594D"/>
    <w:rsid w:val="00D25925"/>
    <w:rsid w:val="00D30E1C"/>
    <w:rsid w:val="00D35452"/>
    <w:rsid w:val="00D35F51"/>
    <w:rsid w:val="00D36AB6"/>
    <w:rsid w:val="00D4268C"/>
    <w:rsid w:val="00D42855"/>
    <w:rsid w:val="00D431F4"/>
    <w:rsid w:val="00D4443B"/>
    <w:rsid w:val="00D50067"/>
    <w:rsid w:val="00D50CAF"/>
    <w:rsid w:val="00D53CDE"/>
    <w:rsid w:val="00D54E28"/>
    <w:rsid w:val="00D5617C"/>
    <w:rsid w:val="00D56EC8"/>
    <w:rsid w:val="00D60C11"/>
    <w:rsid w:val="00D64206"/>
    <w:rsid w:val="00D66298"/>
    <w:rsid w:val="00D70AF5"/>
    <w:rsid w:val="00D71204"/>
    <w:rsid w:val="00D71711"/>
    <w:rsid w:val="00D723F5"/>
    <w:rsid w:val="00D72E21"/>
    <w:rsid w:val="00D76D80"/>
    <w:rsid w:val="00D80B4E"/>
    <w:rsid w:val="00D82929"/>
    <w:rsid w:val="00D83AF5"/>
    <w:rsid w:val="00D858FF"/>
    <w:rsid w:val="00D85DFB"/>
    <w:rsid w:val="00D862E1"/>
    <w:rsid w:val="00D87D10"/>
    <w:rsid w:val="00D9300B"/>
    <w:rsid w:val="00D936FD"/>
    <w:rsid w:val="00D963AD"/>
    <w:rsid w:val="00DA359E"/>
    <w:rsid w:val="00DB14F5"/>
    <w:rsid w:val="00DB3ACA"/>
    <w:rsid w:val="00DB5E8E"/>
    <w:rsid w:val="00DB6861"/>
    <w:rsid w:val="00DC0A60"/>
    <w:rsid w:val="00DC19D4"/>
    <w:rsid w:val="00DC46C7"/>
    <w:rsid w:val="00DC49BD"/>
    <w:rsid w:val="00DC5F23"/>
    <w:rsid w:val="00DD0790"/>
    <w:rsid w:val="00DD2B97"/>
    <w:rsid w:val="00DD4D62"/>
    <w:rsid w:val="00DD6C03"/>
    <w:rsid w:val="00DE030B"/>
    <w:rsid w:val="00DE067E"/>
    <w:rsid w:val="00DE073A"/>
    <w:rsid w:val="00DE1324"/>
    <w:rsid w:val="00DE18EB"/>
    <w:rsid w:val="00DE72C5"/>
    <w:rsid w:val="00DF1235"/>
    <w:rsid w:val="00DF2B5F"/>
    <w:rsid w:val="00DF78B0"/>
    <w:rsid w:val="00DF7D35"/>
    <w:rsid w:val="00E007E0"/>
    <w:rsid w:val="00E0796C"/>
    <w:rsid w:val="00E118FD"/>
    <w:rsid w:val="00E12517"/>
    <w:rsid w:val="00E14773"/>
    <w:rsid w:val="00E15FC3"/>
    <w:rsid w:val="00E20882"/>
    <w:rsid w:val="00E2219D"/>
    <w:rsid w:val="00E235D2"/>
    <w:rsid w:val="00E238F2"/>
    <w:rsid w:val="00E24AA5"/>
    <w:rsid w:val="00E26759"/>
    <w:rsid w:val="00E26CD8"/>
    <w:rsid w:val="00E27961"/>
    <w:rsid w:val="00E307D6"/>
    <w:rsid w:val="00E30F45"/>
    <w:rsid w:val="00E3477F"/>
    <w:rsid w:val="00E37141"/>
    <w:rsid w:val="00E4055C"/>
    <w:rsid w:val="00E41C93"/>
    <w:rsid w:val="00E43FCA"/>
    <w:rsid w:val="00E517F7"/>
    <w:rsid w:val="00E53350"/>
    <w:rsid w:val="00E54458"/>
    <w:rsid w:val="00E5547B"/>
    <w:rsid w:val="00E555B1"/>
    <w:rsid w:val="00E55FD3"/>
    <w:rsid w:val="00E5742E"/>
    <w:rsid w:val="00E6262A"/>
    <w:rsid w:val="00E6330B"/>
    <w:rsid w:val="00E63437"/>
    <w:rsid w:val="00E65429"/>
    <w:rsid w:val="00E676FC"/>
    <w:rsid w:val="00E71351"/>
    <w:rsid w:val="00E72F49"/>
    <w:rsid w:val="00E73362"/>
    <w:rsid w:val="00E7465B"/>
    <w:rsid w:val="00E7486B"/>
    <w:rsid w:val="00E74ED2"/>
    <w:rsid w:val="00E754E3"/>
    <w:rsid w:val="00E75FA5"/>
    <w:rsid w:val="00E76C8D"/>
    <w:rsid w:val="00E8033D"/>
    <w:rsid w:val="00E807C2"/>
    <w:rsid w:val="00E80CD2"/>
    <w:rsid w:val="00E80D6B"/>
    <w:rsid w:val="00E8120F"/>
    <w:rsid w:val="00E82D05"/>
    <w:rsid w:val="00E8412E"/>
    <w:rsid w:val="00E846E6"/>
    <w:rsid w:val="00E8505B"/>
    <w:rsid w:val="00E8514E"/>
    <w:rsid w:val="00E85A79"/>
    <w:rsid w:val="00E919A7"/>
    <w:rsid w:val="00E931AD"/>
    <w:rsid w:val="00E93650"/>
    <w:rsid w:val="00E94C1A"/>
    <w:rsid w:val="00E94CB7"/>
    <w:rsid w:val="00E950F9"/>
    <w:rsid w:val="00E962A4"/>
    <w:rsid w:val="00E971BC"/>
    <w:rsid w:val="00E97563"/>
    <w:rsid w:val="00E975D6"/>
    <w:rsid w:val="00E97FCF"/>
    <w:rsid w:val="00EA02D1"/>
    <w:rsid w:val="00EA2B15"/>
    <w:rsid w:val="00EA530A"/>
    <w:rsid w:val="00EA6645"/>
    <w:rsid w:val="00EA694E"/>
    <w:rsid w:val="00EA7345"/>
    <w:rsid w:val="00EA7E9B"/>
    <w:rsid w:val="00EB0CB5"/>
    <w:rsid w:val="00EB175B"/>
    <w:rsid w:val="00EB1A07"/>
    <w:rsid w:val="00EB2483"/>
    <w:rsid w:val="00EB3D1B"/>
    <w:rsid w:val="00EB6B78"/>
    <w:rsid w:val="00EB6D41"/>
    <w:rsid w:val="00EC06FB"/>
    <w:rsid w:val="00EC407A"/>
    <w:rsid w:val="00EC468C"/>
    <w:rsid w:val="00ED2675"/>
    <w:rsid w:val="00ED5E47"/>
    <w:rsid w:val="00ED64CD"/>
    <w:rsid w:val="00ED6FE3"/>
    <w:rsid w:val="00EE01B2"/>
    <w:rsid w:val="00EE2C7F"/>
    <w:rsid w:val="00EE30F2"/>
    <w:rsid w:val="00EE3CD1"/>
    <w:rsid w:val="00EE61E1"/>
    <w:rsid w:val="00EE6222"/>
    <w:rsid w:val="00EE659A"/>
    <w:rsid w:val="00EF0051"/>
    <w:rsid w:val="00EF256E"/>
    <w:rsid w:val="00EF306E"/>
    <w:rsid w:val="00EF4021"/>
    <w:rsid w:val="00EF7A7E"/>
    <w:rsid w:val="00F02849"/>
    <w:rsid w:val="00F02C95"/>
    <w:rsid w:val="00F02D4D"/>
    <w:rsid w:val="00F033ED"/>
    <w:rsid w:val="00F033F5"/>
    <w:rsid w:val="00F071CA"/>
    <w:rsid w:val="00F07248"/>
    <w:rsid w:val="00F12028"/>
    <w:rsid w:val="00F1464B"/>
    <w:rsid w:val="00F1629D"/>
    <w:rsid w:val="00F254BA"/>
    <w:rsid w:val="00F25E5E"/>
    <w:rsid w:val="00F2712C"/>
    <w:rsid w:val="00F309A9"/>
    <w:rsid w:val="00F32733"/>
    <w:rsid w:val="00F33085"/>
    <w:rsid w:val="00F361B4"/>
    <w:rsid w:val="00F3743C"/>
    <w:rsid w:val="00F37D67"/>
    <w:rsid w:val="00F429A6"/>
    <w:rsid w:val="00F4589D"/>
    <w:rsid w:val="00F47585"/>
    <w:rsid w:val="00F50339"/>
    <w:rsid w:val="00F508DB"/>
    <w:rsid w:val="00F50FFE"/>
    <w:rsid w:val="00F51133"/>
    <w:rsid w:val="00F541C3"/>
    <w:rsid w:val="00F55CDE"/>
    <w:rsid w:val="00F60F09"/>
    <w:rsid w:val="00F61C50"/>
    <w:rsid w:val="00F62E5C"/>
    <w:rsid w:val="00F66A50"/>
    <w:rsid w:val="00F72491"/>
    <w:rsid w:val="00F72E3A"/>
    <w:rsid w:val="00F73FBB"/>
    <w:rsid w:val="00F74990"/>
    <w:rsid w:val="00F74F8D"/>
    <w:rsid w:val="00F813C4"/>
    <w:rsid w:val="00F82589"/>
    <w:rsid w:val="00F85966"/>
    <w:rsid w:val="00F86680"/>
    <w:rsid w:val="00F93E47"/>
    <w:rsid w:val="00F96F02"/>
    <w:rsid w:val="00F97A70"/>
    <w:rsid w:val="00FA6BAC"/>
    <w:rsid w:val="00FA6E27"/>
    <w:rsid w:val="00FA7848"/>
    <w:rsid w:val="00FB0027"/>
    <w:rsid w:val="00FB1C06"/>
    <w:rsid w:val="00FB2D03"/>
    <w:rsid w:val="00FB3A6F"/>
    <w:rsid w:val="00FB3BB6"/>
    <w:rsid w:val="00FB3D18"/>
    <w:rsid w:val="00FB71F4"/>
    <w:rsid w:val="00FC4B11"/>
    <w:rsid w:val="00FC59EF"/>
    <w:rsid w:val="00FC5ABF"/>
    <w:rsid w:val="00FC5C4E"/>
    <w:rsid w:val="00FC743A"/>
    <w:rsid w:val="00FC781D"/>
    <w:rsid w:val="00FC7DAD"/>
    <w:rsid w:val="00FD4E83"/>
    <w:rsid w:val="00FD5D57"/>
    <w:rsid w:val="00FD6A4D"/>
    <w:rsid w:val="00FD6C90"/>
    <w:rsid w:val="00FD6CB3"/>
    <w:rsid w:val="00FE10A3"/>
    <w:rsid w:val="00FE1716"/>
    <w:rsid w:val="00FE1FB0"/>
    <w:rsid w:val="00FE3097"/>
    <w:rsid w:val="00FE6520"/>
    <w:rsid w:val="00FE7D3F"/>
    <w:rsid w:val="00FF052E"/>
    <w:rsid w:val="00FF1F28"/>
    <w:rsid w:val="00FF6A36"/>
  </w:rsids>
  <m:mathPr>
    <m:mathFont m:val="Cambria Math"/>
    <m:brkBin m:val="before"/>
    <m:brkBinSub m:val="--"/>
    <m:smallFrac/>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4112"/>
    <o:shapelayout v:ext="edit">
      <o:idmap v:ext="edit" data="1"/>
      <o:rules v:ext="edit">
        <o:r id="V:Rule19" type="connector" idref="#AutoShape 139"/>
        <o:r id="V:Rule20" type="connector" idref="#AutoShape 92"/>
        <o:r id="V:Rule21" type="connector" idref="#AutoShape 93"/>
        <o:r id="V:Rule22" type="connector" idref="#AutoShape 140"/>
        <o:r id="V:Rule23" type="connector" idref="#AutoShape 135"/>
        <o:r id="V:Rule24" type="connector" idref="#AutoShape 94"/>
        <o:r id="V:Rule25" type="connector" idref="#AutoShape 115"/>
        <o:r id="V:Rule26" type="connector" idref="#AutoShape 91"/>
        <o:r id="V:Rule27" type="connector" idref="#AutoShape 77"/>
        <o:r id="V:Rule28" type="connector" idref="#AutoShape 116"/>
        <o:r id="V:Rule29" type="connector" idref="#AutoShape 76"/>
        <o:r id="V:Rule30" type="connector" idref="#AutoShape 80"/>
        <o:r id="V:Rule31" type="connector" idref="#AutoShape 70"/>
        <o:r id="V:Rule32" type="connector" idref="#AutoShape 134"/>
        <o:r id="V:Rule33" type="connector" idref="#AutoShape 79"/>
        <o:r id="V:Rule34" type="connector" idref="#AutoShape 67"/>
        <o:r id="V:Rule35" type="connector" idref="#AutoShape 78"/>
        <o:r id="V:Rule36" type="connector" idref="#AutoShape 6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5761"/>
  </w:style>
  <w:style w:type="paragraph" w:styleId="Heading1">
    <w:name w:val="heading 1"/>
    <w:basedOn w:val="Normal"/>
    <w:next w:val="Normal"/>
    <w:link w:val="Heading1Char"/>
    <w:uiPriority w:val="9"/>
    <w:qFormat/>
    <w:rsid w:val="000821A9"/>
    <w:pPr>
      <w:keepNext/>
      <w:keepLines/>
      <w:spacing w:before="480" w:after="0"/>
      <w:outlineLvl w:val="0"/>
    </w:pPr>
    <w:rPr>
      <w:rFonts w:eastAsiaTheme="majorEastAsia" w:cstheme="majorBidi"/>
      <w:b/>
      <w:bCs/>
      <w:sz w:val="24"/>
      <w:szCs w:val="28"/>
    </w:rPr>
  </w:style>
  <w:style w:type="paragraph" w:styleId="Heading2">
    <w:name w:val="heading 2"/>
    <w:basedOn w:val="Normal"/>
    <w:next w:val="Normal"/>
    <w:link w:val="Heading2Char"/>
    <w:qFormat/>
    <w:rsid w:val="000821A9"/>
    <w:pPr>
      <w:keepNext/>
      <w:spacing w:after="0" w:line="240" w:lineRule="auto"/>
      <w:outlineLvl w:val="1"/>
    </w:pPr>
    <w:rPr>
      <w:rFonts w:eastAsia="Times New Roman" w:cs="Times New Roman"/>
      <w:b/>
      <w:bCs/>
      <w:iCs/>
      <w:sz w:val="24"/>
      <w:szCs w:val="24"/>
    </w:rPr>
  </w:style>
  <w:style w:type="paragraph" w:styleId="Heading3">
    <w:name w:val="heading 3"/>
    <w:basedOn w:val="Normal"/>
    <w:next w:val="Normal"/>
    <w:link w:val="Heading3Char"/>
    <w:uiPriority w:val="9"/>
    <w:unhideWhenUsed/>
    <w:qFormat/>
    <w:rsid w:val="00E007E0"/>
    <w:pPr>
      <w:keepNext/>
      <w:keepLines/>
      <w:spacing w:before="200" w:after="0"/>
      <w:outlineLvl w:val="2"/>
    </w:pPr>
    <w:rPr>
      <w:rFonts w:asciiTheme="majorHAnsi" w:eastAsiaTheme="majorEastAsia" w:hAnsiTheme="majorHAnsi" w:cstheme="majorBidi"/>
      <w:b/>
      <w:bCs/>
      <w:color w:val="4F81BD" w:themeColor="accent1"/>
      <w:lang w:eastAsia="en-AU"/>
    </w:rPr>
  </w:style>
  <w:style w:type="paragraph" w:styleId="Heading8">
    <w:name w:val="heading 8"/>
    <w:basedOn w:val="Normal"/>
    <w:next w:val="Normal"/>
    <w:link w:val="Heading8Char"/>
    <w:qFormat/>
    <w:rsid w:val="005A1C79"/>
    <w:pPr>
      <w:keepNext/>
      <w:spacing w:after="0" w:line="240" w:lineRule="auto"/>
      <w:jc w:val="center"/>
      <w:outlineLvl w:val="7"/>
    </w:pPr>
    <w:rPr>
      <w:rFonts w:ascii="Times New Roman" w:eastAsia="Times New Roman" w:hAnsi="Times New Roman"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21A9"/>
    <w:rPr>
      <w:rFonts w:eastAsiaTheme="majorEastAsia" w:cstheme="majorBidi"/>
      <w:b/>
      <w:bCs/>
      <w:sz w:val="24"/>
      <w:szCs w:val="28"/>
    </w:rPr>
  </w:style>
  <w:style w:type="character" w:customStyle="1" w:styleId="Heading2Char">
    <w:name w:val="Heading 2 Char"/>
    <w:basedOn w:val="DefaultParagraphFont"/>
    <w:link w:val="Heading2"/>
    <w:rsid w:val="000821A9"/>
    <w:rPr>
      <w:rFonts w:eastAsia="Times New Roman" w:cs="Times New Roman"/>
      <w:b/>
      <w:bCs/>
      <w:iCs/>
      <w:sz w:val="24"/>
      <w:szCs w:val="24"/>
    </w:rPr>
  </w:style>
  <w:style w:type="character" w:customStyle="1" w:styleId="Heading3Char">
    <w:name w:val="Heading 3 Char"/>
    <w:basedOn w:val="DefaultParagraphFont"/>
    <w:link w:val="Heading3"/>
    <w:uiPriority w:val="9"/>
    <w:rsid w:val="00E007E0"/>
    <w:rPr>
      <w:rFonts w:asciiTheme="majorHAnsi" w:eastAsiaTheme="majorEastAsia" w:hAnsiTheme="majorHAnsi" w:cstheme="majorBidi"/>
      <w:b/>
      <w:bCs/>
      <w:color w:val="4F81BD" w:themeColor="accent1"/>
      <w:lang w:eastAsia="en-AU"/>
    </w:rPr>
  </w:style>
  <w:style w:type="character" w:customStyle="1" w:styleId="Heading8Char">
    <w:name w:val="Heading 8 Char"/>
    <w:basedOn w:val="DefaultParagraphFont"/>
    <w:link w:val="Heading8"/>
    <w:rsid w:val="005A1C79"/>
    <w:rPr>
      <w:rFonts w:ascii="Times New Roman" w:eastAsia="Times New Roman" w:hAnsi="Times New Roman" w:cs="Times New Roman"/>
      <w:sz w:val="28"/>
      <w:szCs w:val="24"/>
    </w:rPr>
  </w:style>
  <w:style w:type="paragraph" w:styleId="ListParagraph">
    <w:name w:val="List Paragraph"/>
    <w:basedOn w:val="Normal"/>
    <w:uiPriority w:val="34"/>
    <w:qFormat/>
    <w:rsid w:val="0027093A"/>
    <w:pPr>
      <w:ind w:left="720"/>
      <w:contextualSpacing/>
    </w:pPr>
  </w:style>
  <w:style w:type="paragraph" w:styleId="NoSpacing">
    <w:name w:val="No Spacing"/>
    <w:link w:val="NoSpacingChar"/>
    <w:uiPriority w:val="1"/>
    <w:qFormat/>
    <w:rsid w:val="00AF5BFB"/>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AF5BFB"/>
    <w:rPr>
      <w:rFonts w:eastAsiaTheme="minorEastAsia"/>
      <w:lang w:val="en-US" w:eastAsia="ja-JP"/>
    </w:rPr>
  </w:style>
  <w:style w:type="paragraph" w:styleId="BalloonText">
    <w:name w:val="Balloon Text"/>
    <w:basedOn w:val="Normal"/>
    <w:link w:val="BalloonTextChar"/>
    <w:uiPriority w:val="99"/>
    <w:semiHidden/>
    <w:unhideWhenUsed/>
    <w:rsid w:val="00AF5B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5BFB"/>
    <w:rPr>
      <w:rFonts w:ascii="Tahoma" w:hAnsi="Tahoma" w:cs="Tahoma"/>
      <w:sz w:val="16"/>
      <w:szCs w:val="16"/>
    </w:rPr>
  </w:style>
  <w:style w:type="paragraph" w:styleId="Header">
    <w:name w:val="header"/>
    <w:basedOn w:val="Normal"/>
    <w:link w:val="HeaderChar"/>
    <w:uiPriority w:val="99"/>
    <w:unhideWhenUsed/>
    <w:rsid w:val="00AF5B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AF5BFB"/>
  </w:style>
  <w:style w:type="paragraph" w:styleId="Footer">
    <w:name w:val="footer"/>
    <w:basedOn w:val="Normal"/>
    <w:link w:val="FooterChar"/>
    <w:uiPriority w:val="99"/>
    <w:unhideWhenUsed/>
    <w:rsid w:val="00AF5B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AF5BFB"/>
  </w:style>
  <w:style w:type="paragraph" w:customStyle="1" w:styleId="2909F619802848F09E01365C32F34654">
    <w:name w:val="2909F619802848F09E01365C32F34654"/>
    <w:rsid w:val="00AF5BFB"/>
    <w:rPr>
      <w:rFonts w:eastAsiaTheme="minorEastAsia"/>
      <w:lang w:val="en-US" w:eastAsia="ja-JP"/>
    </w:rPr>
  </w:style>
  <w:style w:type="character" w:styleId="Hyperlink">
    <w:name w:val="Hyperlink"/>
    <w:basedOn w:val="DefaultParagraphFont"/>
    <w:uiPriority w:val="99"/>
    <w:unhideWhenUsed/>
    <w:rsid w:val="00513248"/>
    <w:rPr>
      <w:color w:val="0000FF"/>
      <w:u w:val="single"/>
    </w:rPr>
  </w:style>
  <w:style w:type="character" w:styleId="Emphasis">
    <w:name w:val="Emphasis"/>
    <w:basedOn w:val="DefaultParagraphFont"/>
    <w:uiPriority w:val="20"/>
    <w:qFormat/>
    <w:rsid w:val="00CD38C3"/>
    <w:rPr>
      <w:i/>
      <w:iCs/>
    </w:rPr>
  </w:style>
  <w:style w:type="character" w:styleId="FollowedHyperlink">
    <w:name w:val="FollowedHyperlink"/>
    <w:basedOn w:val="DefaultParagraphFont"/>
    <w:uiPriority w:val="99"/>
    <w:semiHidden/>
    <w:unhideWhenUsed/>
    <w:rsid w:val="0092611A"/>
    <w:rPr>
      <w:color w:val="800080" w:themeColor="followedHyperlink"/>
      <w:u w:val="single"/>
    </w:rPr>
  </w:style>
  <w:style w:type="character" w:styleId="CommentReference">
    <w:name w:val="annotation reference"/>
    <w:basedOn w:val="DefaultParagraphFont"/>
    <w:uiPriority w:val="99"/>
    <w:unhideWhenUsed/>
    <w:rsid w:val="00A36A07"/>
    <w:rPr>
      <w:sz w:val="16"/>
      <w:szCs w:val="16"/>
    </w:rPr>
  </w:style>
  <w:style w:type="paragraph" w:styleId="CommentText">
    <w:name w:val="annotation text"/>
    <w:basedOn w:val="Normal"/>
    <w:link w:val="CommentTextChar"/>
    <w:uiPriority w:val="99"/>
    <w:unhideWhenUsed/>
    <w:rsid w:val="00A36A07"/>
    <w:pPr>
      <w:spacing w:line="240" w:lineRule="auto"/>
    </w:pPr>
    <w:rPr>
      <w:sz w:val="20"/>
      <w:szCs w:val="20"/>
    </w:rPr>
  </w:style>
  <w:style w:type="character" w:customStyle="1" w:styleId="CommentTextChar">
    <w:name w:val="Comment Text Char"/>
    <w:basedOn w:val="DefaultParagraphFont"/>
    <w:link w:val="CommentText"/>
    <w:uiPriority w:val="99"/>
    <w:rsid w:val="00A36A07"/>
    <w:rPr>
      <w:sz w:val="20"/>
      <w:szCs w:val="20"/>
    </w:rPr>
  </w:style>
  <w:style w:type="paragraph" w:styleId="CommentSubject">
    <w:name w:val="annotation subject"/>
    <w:basedOn w:val="CommentText"/>
    <w:next w:val="CommentText"/>
    <w:link w:val="CommentSubjectChar"/>
    <w:uiPriority w:val="99"/>
    <w:semiHidden/>
    <w:unhideWhenUsed/>
    <w:rsid w:val="00A36A07"/>
    <w:rPr>
      <w:b/>
      <w:bCs/>
    </w:rPr>
  </w:style>
  <w:style w:type="character" w:customStyle="1" w:styleId="CommentSubjectChar">
    <w:name w:val="Comment Subject Char"/>
    <w:basedOn w:val="CommentTextChar"/>
    <w:link w:val="CommentSubject"/>
    <w:uiPriority w:val="99"/>
    <w:semiHidden/>
    <w:rsid w:val="00A36A07"/>
    <w:rPr>
      <w:b/>
      <w:bCs/>
      <w:sz w:val="20"/>
      <w:szCs w:val="20"/>
    </w:rPr>
  </w:style>
  <w:style w:type="table" w:styleId="TableGrid">
    <w:name w:val="Table Grid"/>
    <w:basedOn w:val="TableNormal"/>
    <w:uiPriority w:val="59"/>
    <w:rsid w:val="008C2A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
    <w:name w:val="Footnote Text Char"/>
    <w:basedOn w:val="DefaultParagraphFont"/>
    <w:link w:val="FootnoteText"/>
    <w:uiPriority w:val="99"/>
    <w:rsid w:val="008C2ADF"/>
    <w:rPr>
      <w:sz w:val="20"/>
      <w:szCs w:val="20"/>
    </w:rPr>
  </w:style>
  <w:style w:type="paragraph" w:styleId="FootnoteText">
    <w:name w:val="footnote text"/>
    <w:basedOn w:val="Normal"/>
    <w:link w:val="FootnoteTextChar"/>
    <w:uiPriority w:val="99"/>
    <w:unhideWhenUsed/>
    <w:rsid w:val="008C2ADF"/>
    <w:pPr>
      <w:spacing w:after="0" w:line="240" w:lineRule="auto"/>
    </w:pPr>
    <w:rPr>
      <w:sz w:val="20"/>
      <w:szCs w:val="20"/>
    </w:rPr>
  </w:style>
  <w:style w:type="paragraph" w:customStyle="1" w:styleId="Default">
    <w:name w:val="Default"/>
    <w:rsid w:val="008C2ADF"/>
    <w:pPr>
      <w:autoSpaceDE w:val="0"/>
      <w:autoSpaceDN w:val="0"/>
      <w:adjustRightInd w:val="0"/>
      <w:spacing w:after="0" w:line="240" w:lineRule="auto"/>
    </w:pPr>
    <w:rPr>
      <w:rFonts w:ascii="Swiss 72 1 BT" w:hAnsi="Swiss 72 1 BT" w:cs="Swiss 72 1 BT"/>
      <w:color w:val="000000"/>
      <w:sz w:val="24"/>
      <w:szCs w:val="24"/>
      <w:lang w:val="en-NZ"/>
    </w:rPr>
  </w:style>
  <w:style w:type="paragraph" w:styleId="NormalWeb">
    <w:name w:val="Normal (Web)"/>
    <w:basedOn w:val="Normal"/>
    <w:unhideWhenUsed/>
    <w:rsid w:val="005A1C79"/>
    <w:pPr>
      <w:spacing w:before="100" w:beforeAutospacing="1" w:after="100" w:afterAutospacing="1" w:line="240" w:lineRule="auto"/>
    </w:pPr>
    <w:rPr>
      <w:rFonts w:ascii="Times New Roman" w:eastAsia="Times New Roman" w:hAnsi="Times New Roman" w:cs="Times New Roman"/>
      <w:sz w:val="24"/>
      <w:szCs w:val="24"/>
      <w:lang w:val="en-NZ" w:eastAsia="en-NZ"/>
    </w:rPr>
  </w:style>
  <w:style w:type="character" w:styleId="Strong">
    <w:name w:val="Strong"/>
    <w:basedOn w:val="DefaultParagraphFont"/>
    <w:uiPriority w:val="22"/>
    <w:qFormat/>
    <w:rsid w:val="005A1C79"/>
    <w:rPr>
      <w:b/>
      <w:bCs/>
    </w:rPr>
  </w:style>
  <w:style w:type="paragraph" w:styleId="BodyTextIndent">
    <w:name w:val="Body Text Indent"/>
    <w:basedOn w:val="Normal"/>
    <w:link w:val="BodyTextIndentChar"/>
    <w:rsid w:val="005A1C79"/>
    <w:pPr>
      <w:spacing w:after="0" w:line="240" w:lineRule="auto"/>
      <w:ind w:left="36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5A1C79"/>
    <w:rPr>
      <w:rFonts w:ascii="Times New Roman" w:eastAsia="Times New Roman" w:hAnsi="Times New Roman" w:cs="Times New Roman"/>
      <w:sz w:val="24"/>
      <w:szCs w:val="24"/>
    </w:rPr>
  </w:style>
  <w:style w:type="paragraph" w:styleId="BodyTextIndent2">
    <w:name w:val="Body Text Indent 2"/>
    <w:basedOn w:val="Normal"/>
    <w:link w:val="BodyTextIndent2Char"/>
    <w:rsid w:val="005A1C79"/>
    <w:pPr>
      <w:spacing w:after="0" w:line="240" w:lineRule="auto"/>
      <w:ind w:left="144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5A1C79"/>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5A1C79"/>
    <w:pPr>
      <w:spacing w:after="12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99"/>
    <w:semiHidden/>
    <w:rsid w:val="005A1C79"/>
    <w:rPr>
      <w:rFonts w:ascii="Times New Roman" w:eastAsia="Times New Roman" w:hAnsi="Times New Roman" w:cs="Times New Roman"/>
      <w:sz w:val="24"/>
      <w:szCs w:val="24"/>
      <w:lang w:val="en-US"/>
    </w:rPr>
  </w:style>
  <w:style w:type="paragraph" w:customStyle="1" w:styleId="Level11fo">
    <w:name w:val="Level 1.1fo"/>
    <w:basedOn w:val="Normal"/>
    <w:link w:val="Level11foChar"/>
    <w:rsid w:val="005A1C79"/>
    <w:pPr>
      <w:spacing w:before="200" w:after="0" w:line="240" w:lineRule="atLeast"/>
      <w:ind w:left="720"/>
    </w:pPr>
    <w:rPr>
      <w:rFonts w:ascii="Arial" w:eastAsia="SimSun" w:hAnsi="Arial" w:cs="Times New Roman"/>
      <w:sz w:val="20"/>
      <w:szCs w:val="20"/>
      <w:lang w:eastAsia="en-AU"/>
    </w:rPr>
  </w:style>
  <w:style w:type="character" w:customStyle="1" w:styleId="Level11foChar">
    <w:name w:val="Level 1.1fo Char"/>
    <w:basedOn w:val="DefaultParagraphFont"/>
    <w:link w:val="Level11fo"/>
    <w:rsid w:val="005A1C79"/>
    <w:rPr>
      <w:rFonts w:ascii="Arial" w:eastAsia="SimSun" w:hAnsi="Arial" w:cs="Times New Roman"/>
      <w:sz w:val="20"/>
      <w:szCs w:val="20"/>
      <w:lang w:eastAsia="en-AU"/>
    </w:rPr>
  </w:style>
  <w:style w:type="character" w:styleId="FootnoteReference">
    <w:name w:val="footnote reference"/>
    <w:basedOn w:val="DefaultParagraphFont"/>
    <w:uiPriority w:val="99"/>
    <w:semiHidden/>
    <w:unhideWhenUsed/>
    <w:rsid w:val="005A1C79"/>
    <w:rPr>
      <w:vertAlign w:val="superscript"/>
    </w:rPr>
  </w:style>
  <w:style w:type="paragraph" w:styleId="Caption">
    <w:name w:val="caption"/>
    <w:basedOn w:val="Normal"/>
    <w:next w:val="Normal"/>
    <w:qFormat/>
    <w:rsid w:val="005A1C79"/>
    <w:pPr>
      <w:spacing w:after="0" w:line="240" w:lineRule="auto"/>
    </w:pPr>
    <w:rPr>
      <w:rFonts w:ascii="Times New Roman" w:eastAsia="Times New Roman" w:hAnsi="Times New Roman" w:cs="Times New Roman"/>
      <w:b/>
      <w:bCs/>
      <w:sz w:val="20"/>
      <w:szCs w:val="20"/>
      <w:lang w:eastAsia="en-AU"/>
    </w:rPr>
  </w:style>
  <w:style w:type="paragraph" w:styleId="EndnoteText">
    <w:name w:val="endnote text"/>
    <w:basedOn w:val="Normal"/>
    <w:link w:val="EndnoteTextChar"/>
    <w:uiPriority w:val="99"/>
    <w:semiHidden/>
    <w:unhideWhenUsed/>
    <w:rsid w:val="006D2AF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D2AFE"/>
    <w:rPr>
      <w:sz w:val="20"/>
      <w:szCs w:val="20"/>
    </w:rPr>
  </w:style>
  <w:style w:type="character" w:styleId="EndnoteReference">
    <w:name w:val="endnote reference"/>
    <w:basedOn w:val="DefaultParagraphFont"/>
    <w:uiPriority w:val="99"/>
    <w:semiHidden/>
    <w:unhideWhenUsed/>
    <w:rsid w:val="006D2AFE"/>
    <w:rPr>
      <w:vertAlign w:val="superscript"/>
    </w:rPr>
  </w:style>
  <w:style w:type="paragraph" w:styleId="TOCHeading">
    <w:name w:val="TOC Heading"/>
    <w:basedOn w:val="Heading1"/>
    <w:next w:val="Normal"/>
    <w:uiPriority w:val="39"/>
    <w:semiHidden/>
    <w:unhideWhenUsed/>
    <w:qFormat/>
    <w:rsid w:val="00732360"/>
    <w:pPr>
      <w:outlineLvl w:val="9"/>
    </w:pPr>
    <w:rPr>
      <w:lang w:val="en-US" w:eastAsia="ja-JP"/>
    </w:rPr>
  </w:style>
  <w:style w:type="paragraph" w:styleId="TOC1">
    <w:name w:val="toc 1"/>
    <w:basedOn w:val="Normal"/>
    <w:next w:val="Normal"/>
    <w:autoRedefine/>
    <w:uiPriority w:val="39"/>
    <w:unhideWhenUsed/>
    <w:qFormat/>
    <w:rsid w:val="00732360"/>
    <w:pPr>
      <w:spacing w:after="100"/>
    </w:pPr>
  </w:style>
  <w:style w:type="table" w:styleId="LightShading-Accent5">
    <w:name w:val="Light Shading Accent 5"/>
    <w:basedOn w:val="TableNormal"/>
    <w:uiPriority w:val="60"/>
    <w:rsid w:val="00CB2FC6"/>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5">
    <w:name w:val="Light List Accent 5"/>
    <w:basedOn w:val="TableNormal"/>
    <w:uiPriority w:val="61"/>
    <w:rsid w:val="00CB2FC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DefaultParagraphFont"/>
    <w:rsid w:val="0061137C"/>
  </w:style>
  <w:style w:type="table" w:styleId="MediumShading1-Accent5">
    <w:name w:val="Medium Shading 1 Accent 5"/>
    <w:basedOn w:val="TableNormal"/>
    <w:uiPriority w:val="63"/>
    <w:rsid w:val="000872D3"/>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0D45B8"/>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Revision">
    <w:name w:val="Revision"/>
    <w:hidden/>
    <w:uiPriority w:val="99"/>
    <w:semiHidden/>
    <w:rsid w:val="00A75695"/>
    <w:pPr>
      <w:spacing w:after="0" w:line="240" w:lineRule="auto"/>
    </w:pPr>
  </w:style>
  <w:style w:type="character" w:customStyle="1" w:styleId="st1">
    <w:name w:val="st1"/>
    <w:basedOn w:val="DefaultParagraphFont"/>
    <w:rsid w:val="00686C3E"/>
  </w:style>
  <w:style w:type="character" w:customStyle="1" w:styleId="FootnoteTextChar1">
    <w:name w:val="Footnote Text Char1"/>
    <w:basedOn w:val="DefaultParagraphFont"/>
    <w:uiPriority w:val="99"/>
    <w:semiHidden/>
    <w:rsid w:val="00E007E0"/>
    <w:rPr>
      <w:sz w:val="20"/>
      <w:szCs w:val="20"/>
    </w:rPr>
  </w:style>
  <w:style w:type="paragraph" w:customStyle="1" w:styleId="Style0">
    <w:name w:val="Style0"/>
    <w:rsid w:val="00E007E0"/>
    <w:pPr>
      <w:spacing w:after="0" w:line="240" w:lineRule="auto"/>
    </w:pPr>
    <w:rPr>
      <w:rFonts w:ascii="Arial" w:eastAsia="Times New Roman" w:hAnsi="Arial" w:cs="Times New Roman"/>
      <w:sz w:val="24"/>
      <w:szCs w:val="20"/>
      <w:lang w:eastAsia="en-AU"/>
    </w:rPr>
  </w:style>
  <w:style w:type="character" w:customStyle="1" w:styleId="googqs-tidbit1">
    <w:name w:val="goog_qs-tidbit1"/>
    <w:basedOn w:val="DefaultParagraphFont"/>
    <w:rsid w:val="00E007E0"/>
    <w:rPr>
      <w:vanish w:val="0"/>
      <w:webHidden w:val="0"/>
      <w:specVanish w:val="0"/>
    </w:rPr>
  </w:style>
  <w:style w:type="character" w:customStyle="1" w:styleId="ft">
    <w:name w:val="ft"/>
    <w:basedOn w:val="DefaultParagraphFont"/>
    <w:rsid w:val="00E007E0"/>
  </w:style>
  <w:style w:type="paragraph" w:customStyle="1" w:styleId="StyleItalicSkyBlueAfter6pt">
    <w:name w:val="Style Italic Sky Blue After:  6 pt"/>
    <w:basedOn w:val="Normal"/>
    <w:rsid w:val="00E007E0"/>
    <w:pPr>
      <w:spacing w:after="120" w:line="240" w:lineRule="auto"/>
    </w:pPr>
    <w:rPr>
      <w:rFonts w:ascii="Calibri" w:eastAsia="Times New Roman" w:hAnsi="Calibri" w:cs="Times New Roman"/>
      <w:i/>
      <w:iCs/>
      <w:color w:val="3366FF"/>
      <w:sz w:val="20"/>
      <w:szCs w:val="20"/>
      <w:lang w:val="en-US" w:eastAsia="en-AU"/>
    </w:rPr>
  </w:style>
  <w:style w:type="character" w:customStyle="1" w:styleId="StyleItalicSkyBlue">
    <w:name w:val="Style Italic Sky Blue"/>
    <w:basedOn w:val="DefaultParagraphFont"/>
    <w:rsid w:val="00E007E0"/>
    <w:rPr>
      <w:i/>
      <w:iCs/>
      <w:color w:val="3366FF"/>
    </w:rPr>
  </w:style>
  <w:style w:type="paragraph" w:customStyle="1" w:styleId="CharCharCharChar">
    <w:name w:val="Char Char Char Char"/>
    <w:basedOn w:val="Normal"/>
    <w:rsid w:val="007F0F57"/>
    <w:pPr>
      <w:spacing w:after="160" w:line="240" w:lineRule="exact"/>
    </w:pPr>
    <w:rPr>
      <w:rFonts w:ascii="Tahoma" w:eastAsia="Times New Roman" w:hAnsi="Tahoma" w:cs="Tahoma"/>
      <w:sz w:val="20"/>
      <w:szCs w:val="20"/>
      <w:lang w:val="en-US"/>
    </w:rPr>
  </w:style>
  <w:style w:type="character" w:customStyle="1" w:styleId="mw-headline">
    <w:name w:val="mw-headline"/>
    <w:basedOn w:val="DefaultParagraphFont"/>
    <w:rsid w:val="003C0A74"/>
  </w:style>
  <w:style w:type="character" w:customStyle="1" w:styleId="googqs-tidbit">
    <w:name w:val="goog_qs-tidbit"/>
    <w:basedOn w:val="DefaultParagraphFont"/>
    <w:rsid w:val="003C0A74"/>
  </w:style>
  <w:style w:type="paragraph" w:styleId="TOC2">
    <w:name w:val="toc 2"/>
    <w:basedOn w:val="Normal"/>
    <w:next w:val="Normal"/>
    <w:autoRedefine/>
    <w:uiPriority w:val="39"/>
    <w:unhideWhenUsed/>
    <w:qFormat/>
    <w:rsid w:val="00460798"/>
    <w:pPr>
      <w:spacing w:after="100"/>
      <w:ind w:left="220"/>
    </w:pPr>
  </w:style>
  <w:style w:type="paragraph" w:styleId="TOC3">
    <w:name w:val="toc 3"/>
    <w:basedOn w:val="Normal"/>
    <w:next w:val="Normal"/>
    <w:autoRedefine/>
    <w:uiPriority w:val="39"/>
    <w:unhideWhenUsed/>
    <w:qFormat/>
    <w:rsid w:val="00E37141"/>
    <w:pPr>
      <w:spacing w:after="100"/>
      <w:ind w:left="440"/>
    </w:pPr>
    <w:rPr>
      <w:rFonts w:eastAsiaTheme="minorEastAsia"/>
      <w:lang w:val="en-US" w:eastAsia="ja-JP"/>
    </w:rPr>
  </w:style>
  <w:style w:type="paragraph" w:styleId="TOC4">
    <w:name w:val="toc 4"/>
    <w:basedOn w:val="Normal"/>
    <w:next w:val="Normal"/>
    <w:autoRedefine/>
    <w:uiPriority w:val="39"/>
    <w:unhideWhenUsed/>
    <w:rsid w:val="00E37141"/>
    <w:pPr>
      <w:spacing w:after="100"/>
      <w:ind w:left="660"/>
    </w:pPr>
    <w:rPr>
      <w:rFonts w:eastAsiaTheme="minorEastAsia"/>
      <w:lang w:eastAsia="en-AU"/>
    </w:rPr>
  </w:style>
  <w:style w:type="paragraph" w:styleId="TOC5">
    <w:name w:val="toc 5"/>
    <w:basedOn w:val="Normal"/>
    <w:next w:val="Normal"/>
    <w:autoRedefine/>
    <w:uiPriority w:val="39"/>
    <w:unhideWhenUsed/>
    <w:rsid w:val="00E37141"/>
    <w:pPr>
      <w:spacing w:after="100"/>
      <w:ind w:left="880"/>
    </w:pPr>
    <w:rPr>
      <w:rFonts w:eastAsiaTheme="minorEastAsia"/>
      <w:lang w:eastAsia="en-AU"/>
    </w:rPr>
  </w:style>
  <w:style w:type="paragraph" w:styleId="TOC6">
    <w:name w:val="toc 6"/>
    <w:basedOn w:val="Normal"/>
    <w:next w:val="Normal"/>
    <w:autoRedefine/>
    <w:uiPriority w:val="39"/>
    <w:unhideWhenUsed/>
    <w:rsid w:val="00E37141"/>
    <w:pPr>
      <w:spacing w:after="100"/>
      <w:ind w:left="1100"/>
    </w:pPr>
    <w:rPr>
      <w:rFonts w:eastAsiaTheme="minorEastAsia"/>
      <w:lang w:eastAsia="en-AU"/>
    </w:rPr>
  </w:style>
  <w:style w:type="paragraph" w:styleId="TOC7">
    <w:name w:val="toc 7"/>
    <w:basedOn w:val="Normal"/>
    <w:next w:val="Normal"/>
    <w:autoRedefine/>
    <w:uiPriority w:val="39"/>
    <w:unhideWhenUsed/>
    <w:rsid w:val="00E37141"/>
    <w:pPr>
      <w:spacing w:after="100"/>
      <w:ind w:left="1320"/>
    </w:pPr>
    <w:rPr>
      <w:rFonts w:eastAsiaTheme="minorEastAsia"/>
      <w:lang w:eastAsia="en-AU"/>
    </w:rPr>
  </w:style>
  <w:style w:type="paragraph" w:styleId="TOC8">
    <w:name w:val="toc 8"/>
    <w:basedOn w:val="Normal"/>
    <w:next w:val="Normal"/>
    <w:autoRedefine/>
    <w:uiPriority w:val="39"/>
    <w:unhideWhenUsed/>
    <w:rsid w:val="00E37141"/>
    <w:pPr>
      <w:spacing w:after="100"/>
      <w:ind w:left="1540"/>
    </w:pPr>
    <w:rPr>
      <w:rFonts w:eastAsiaTheme="minorEastAsia"/>
      <w:lang w:eastAsia="en-AU"/>
    </w:rPr>
  </w:style>
  <w:style w:type="paragraph" w:styleId="TOC9">
    <w:name w:val="toc 9"/>
    <w:basedOn w:val="Normal"/>
    <w:next w:val="Normal"/>
    <w:autoRedefine/>
    <w:uiPriority w:val="39"/>
    <w:unhideWhenUsed/>
    <w:rsid w:val="00E37141"/>
    <w:pPr>
      <w:spacing w:after="100"/>
      <w:ind w:left="1760"/>
    </w:pPr>
    <w:rPr>
      <w:rFonts w:eastAsiaTheme="minorEastAsia"/>
      <w:lang w:eastAsia="en-AU"/>
    </w:rPr>
  </w:style>
  <w:style w:type="paragraph" w:customStyle="1" w:styleId="233E5CD5853943F4BD7E8C4B124C0E1D">
    <w:name w:val="233E5CD5853943F4BD7E8C4B124C0E1D"/>
    <w:rsid w:val="00D64206"/>
    <w:rPr>
      <w:rFonts w:eastAsiaTheme="minorEastAsia"/>
      <w:lang w:val="en-US" w:eastAsia="ja-JP"/>
    </w:rPr>
  </w:style>
  <w:style w:type="paragraph" w:styleId="PlainText">
    <w:name w:val="Plain Text"/>
    <w:basedOn w:val="Normal"/>
    <w:link w:val="PlainTextChar"/>
    <w:uiPriority w:val="99"/>
    <w:semiHidden/>
    <w:unhideWhenUsed/>
    <w:rsid w:val="005D54D6"/>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5D54D6"/>
    <w:rPr>
      <w:rFonts w:ascii="Consolas" w:hAnsi="Consolas"/>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821A9"/>
    <w:pPr>
      <w:keepNext/>
      <w:keepLines/>
      <w:spacing w:before="480" w:after="0"/>
      <w:outlineLvl w:val="0"/>
    </w:pPr>
    <w:rPr>
      <w:rFonts w:eastAsiaTheme="majorEastAsia" w:cstheme="majorBidi"/>
      <w:b/>
      <w:bCs/>
      <w:sz w:val="24"/>
      <w:szCs w:val="28"/>
    </w:rPr>
  </w:style>
  <w:style w:type="paragraph" w:styleId="Heading2">
    <w:name w:val="heading 2"/>
    <w:basedOn w:val="Normal"/>
    <w:next w:val="Normal"/>
    <w:link w:val="Heading2Char"/>
    <w:qFormat/>
    <w:rsid w:val="000821A9"/>
    <w:pPr>
      <w:keepNext/>
      <w:spacing w:after="0" w:line="240" w:lineRule="auto"/>
      <w:outlineLvl w:val="1"/>
    </w:pPr>
    <w:rPr>
      <w:rFonts w:eastAsia="Times New Roman" w:cs="Times New Roman"/>
      <w:b/>
      <w:bCs/>
      <w:iCs/>
      <w:sz w:val="24"/>
      <w:szCs w:val="24"/>
    </w:rPr>
  </w:style>
  <w:style w:type="paragraph" w:styleId="Heading3">
    <w:name w:val="heading 3"/>
    <w:basedOn w:val="Normal"/>
    <w:next w:val="Normal"/>
    <w:link w:val="Heading3Char"/>
    <w:uiPriority w:val="9"/>
    <w:unhideWhenUsed/>
    <w:qFormat/>
    <w:rsid w:val="00E007E0"/>
    <w:pPr>
      <w:keepNext/>
      <w:keepLines/>
      <w:spacing w:before="200" w:after="0"/>
      <w:outlineLvl w:val="2"/>
    </w:pPr>
    <w:rPr>
      <w:rFonts w:asciiTheme="majorHAnsi" w:eastAsiaTheme="majorEastAsia" w:hAnsiTheme="majorHAnsi" w:cstheme="majorBidi"/>
      <w:b/>
      <w:bCs/>
      <w:color w:val="4F81BD" w:themeColor="accent1"/>
      <w:lang w:eastAsia="en-AU"/>
    </w:rPr>
  </w:style>
  <w:style w:type="paragraph" w:styleId="Heading8">
    <w:name w:val="heading 8"/>
    <w:basedOn w:val="Normal"/>
    <w:next w:val="Normal"/>
    <w:link w:val="Heading8Char"/>
    <w:qFormat/>
    <w:rsid w:val="005A1C79"/>
    <w:pPr>
      <w:keepNext/>
      <w:spacing w:after="0" w:line="240" w:lineRule="auto"/>
      <w:jc w:val="center"/>
      <w:outlineLvl w:val="7"/>
    </w:pPr>
    <w:rPr>
      <w:rFonts w:ascii="Times New Roman" w:eastAsia="Times New Roman" w:hAnsi="Times New Roman"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21A9"/>
    <w:rPr>
      <w:rFonts w:eastAsiaTheme="majorEastAsia" w:cstheme="majorBidi"/>
      <w:b/>
      <w:bCs/>
      <w:sz w:val="24"/>
      <w:szCs w:val="28"/>
    </w:rPr>
  </w:style>
  <w:style w:type="character" w:customStyle="1" w:styleId="Heading2Char">
    <w:name w:val="Heading 2 Char"/>
    <w:basedOn w:val="DefaultParagraphFont"/>
    <w:link w:val="Heading2"/>
    <w:rsid w:val="000821A9"/>
    <w:rPr>
      <w:rFonts w:eastAsia="Times New Roman" w:cs="Times New Roman"/>
      <w:b/>
      <w:bCs/>
      <w:iCs/>
      <w:sz w:val="24"/>
      <w:szCs w:val="24"/>
    </w:rPr>
  </w:style>
  <w:style w:type="character" w:customStyle="1" w:styleId="Heading3Char">
    <w:name w:val="Heading 3 Char"/>
    <w:basedOn w:val="DefaultParagraphFont"/>
    <w:link w:val="Heading3"/>
    <w:uiPriority w:val="9"/>
    <w:rsid w:val="00E007E0"/>
    <w:rPr>
      <w:rFonts w:asciiTheme="majorHAnsi" w:eastAsiaTheme="majorEastAsia" w:hAnsiTheme="majorHAnsi" w:cstheme="majorBidi"/>
      <w:b/>
      <w:bCs/>
      <w:color w:val="4F81BD" w:themeColor="accent1"/>
      <w:lang w:eastAsia="en-AU"/>
    </w:rPr>
  </w:style>
  <w:style w:type="character" w:customStyle="1" w:styleId="Heading8Char">
    <w:name w:val="Heading 8 Char"/>
    <w:basedOn w:val="DefaultParagraphFont"/>
    <w:link w:val="Heading8"/>
    <w:rsid w:val="005A1C79"/>
    <w:rPr>
      <w:rFonts w:ascii="Times New Roman" w:eastAsia="Times New Roman" w:hAnsi="Times New Roman" w:cs="Times New Roman"/>
      <w:sz w:val="28"/>
      <w:szCs w:val="24"/>
    </w:rPr>
  </w:style>
  <w:style w:type="paragraph" w:styleId="ListParagraph">
    <w:name w:val="List Paragraph"/>
    <w:basedOn w:val="Normal"/>
    <w:uiPriority w:val="34"/>
    <w:qFormat/>
    <w:rsid w:val="0027093A"/>
    <w:pPr>
      <w:ind w:left="720"/>
      <w:contextualSpacing/>
    </w:pPr>
  </w:style>
  <w:style w:type="paragraph" w:styleId="NoSpacing">
    <w:name w:val="No Spacing"/>
    <w:link w:val="NoSpacingChar"/>
    <w:uiPriority w:val="1"/>
    <w:qFormat/>
    <w:rsid w:val="00AF5BFB"/>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AF5BFB"/>
    <w:rPr>
      <w:rFonts w:eastAsiaTheme="minorEastAsia"/>
      <w:lang w:val="en-US" w:eastAsia="ja-JP"/>
    </w:rPr>
  </w:style>
  <w:style w:type="paragraph" w:styleId="BalloonText">
    <w:name w:val="Balloon Text"/>
    <w:basedOn w:val="Normal"/>
    <w:link w:val="BalloonTextChar"/>
    <w:uiPriority w:val="99"/>
    <w:semiHidden/>
    <w:unhideWhenUsed/>
    <w:rsid w:val="00AF5B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5BFB"/>
    <w:rPr>
      <w:rFonts w:ascii="Tahoma" w:hAnsi="Tahoma" w:cs="Tahoma"/>
      <w:sz w:val="16"/>
      <w:szCs w:val="16"/>
    </w:rPr>
  </w:style>
  <w:style w:type="paragraph" w:styleId="Header">
    <w:name w:val="header"/>
    <w:basedOn w:val="Normal"/>
    <w:link w:val="HeaderChar"/>
    <w:uiPriority w:val="99"/>
    <w:unhideWhenUsed/>
    <w:rsid w:val="00AF5B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AF5BFB"/>
  </w:style>
  <w:style w:type="paragraph" w:styleId="Footer">
    <w:name w:val="footer"/>
    <w:basedOn w:val="Normal"/>
    <w:link w:val="FooterChar"/>
    <w:uiPriority w:val="99"/>
    <w:unhideWhenUsed/>
    <w:rsid w:val="00AF5B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AF5BFB"/>
  </w:style>
  <w:style w:type="paragraph" w:customStyle="1" w:styleId="2909F619802848F09E01365C32F34654">
    <w:name w:val="2909F619802848F09E01365C32F34654"/>
    <w:rsid w:val="00AF5BFB"/>
    <w:rPr>
      <w:rFonts w:eastAsiaTheme="minorEastAsia"/>
      <w:lang w:val="en-US" w:eastAsia="ja-JP"/>
    </w:rPr>
  </w:style>
  <w:style w:type="character" w:styleId="Hyperlink">
    <w:name w:val="Hyperlink"/>
    <w:basedOn w:val="DefaultParagraphFont"/>
    <w:uiPriority w:val="99"/>
    <w:unhideWhenUsed/>
    <w:rsid w:val="00513248"/>
    <w:rPr>
      <w:color w:val="0000FF"/>
      <w:u w:val="single"/>
    </w:rPr>
  </w:style>
  <w:style w:type="character" w:styleId="Emphasis">
    <w:name w:val="Emphasis"/>
    <w:basedOn w:val="DefaultParagraphFont"/>
    <w:uiPriority w:val="20"/>
    <w:qFormat/>
    <w:rsid w:val="00CD38C3"/>
    <w:rPr>
      <w:i/>
      <w:iCs/>
    </w:rPr>
  </w:style>
  <w:style w:type="character" w:styleId="FollowedHyperlink">
    <w:name w:val="FollowedHyperlink"/>
    <w:basedOn w:val="DefaultParagraphFont"/>
    <w:uiPriority w:val="99"/>
    <w:semiHidden/>
    <w:unhideWhenUsed/>
    <w:rsid w:val="0092611A"/>
    <w:rPr>
      <w:color w:val="800080" w:themeColor="followedHyperlink"/>
      <w:u w:val="single"/>
    </w:rPr>
  </w:style>
  <w:style w:type="character" w:styleId="CommentReference">
    <w:name w:val="annotation reference"/>
    <w:basedOn w:val="DefaultParagraphFont"/>
    <w:uiPriority w:val="99"/>
    <w:unhideWhenUsed/>
    <w:rsid w:val="00A36A07"/>
    <w:rPr>
      <w:sz w:val="16"/>
      <w:szCs w:val="16"/>
    </w:rPr>
  </w:style>
  <w:style w:type="paragraph" w:styleId="CommentText">
    <w:name w:val="annotation text"/>
    <w:basedOn w:val="Normal"/>
    <w:link w:val="CommentTextChar"/>
    <w:uiPriority w:val="99"/>
    <w:unhideWhenUsed/>
    <w:rsid w:val="00A36A07"/>
    <w:pPr>
      <w:spacing w:line="240" w:lineRule="auto"/>
    </w:pPr>
    <w:rPr>
      <w:sz w:val="20"/>
      <w:szCs w:val="20"/>
    </w:rPr>
  </w:style>
  <w:style w:type="character" w:customStyle="1" w:styleId="CommentTextChar">
    <w:name w:val="Comment Text Char"/>
    <w:basedOn w:val="DefaultParagraphFont"/>
    <w:link w:val="CommentText"/>
    <w:uiPriority w:val="99"/>
    <w:rsid w:val="00A36A07"/>
    <w:rPr>
      <w:sz w:val="20"/>
      <w:szCs w:val="20"/>
    </w:rPr>
  </w:style>
  <w:style w:type="paragraph" w:styleId="CommentSubject">
    <w:name w:val="annotation subject"/>
    <w:basedOn w:val="CommentText"/>
    <w:next w:val="CommentText"/>
    <w:link w:val="CommentSubjectChar"/>
    <w:uiPriority w:val="99"/>
    <w:semiHidden/>
    <w:unhideWhenUsed/>
    <w:rsid w:val="00A36A07"/>
    <w:rPr>
      <w:b/>
      <w:bCs/>
    </w:rPr>
  </w:style>
  <w:style w:type="character" w:customStyle="1" w:styleId="CommentSubjectChar">
    <w:name w:val="Comment Subject Char"/>
    <w:basedOn w:val="CommentTextChar"/>
    <w:link w:val="CommentSubject"/>
    <w:uiPriority w:val="99"/>
    <w:semiHidden/>
    <w:rsid w:val="00A36A07"/>
    <w:rPr>
      <w:b/>
      <w:bCs/>
      <w:sz w:val="20"/>
      <w:szCs w:val="20"/>
    </w:rPr>
  </w:style>
  <w:style w:type="table" w:styleId="TableGrid">
    <w:name w:val="Table Grid"/>
    <w:basedOn w:val="TableNormal"/>
    <w:uiPriority w:val="59"/>
    <w:rsid w:val="008C2A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
    <w:name w:val="Footnote Text Char"/>
    <w:basedOn w:val="DefaultParagraphFont"/>
    <w:link w:val="FootnoteText"/>
    <w:uiPriority w:val="99"/>
    <w:rsid w:val="008C2ADF"/>
    <w:rPr>
      <w:sz w:val="20"/>
      <w:szCs w:val="20"/>
    </w:rPr>
  </w:style>
  <w:style w:type="paragraph" w:styleId="FootnoteText">
    <w:name w:val="footnote text"/>
    <w:basedOn w:val="Normal"/>
    <w:link w:val="FootnoteTextChar"/>
    <w:uiPriority w:val="99"/>
    <w:unhideWhenUsed/>
    <w:rsid w:val="008C2ADF"/>
    <w:pPr>
      <w:spacing w:after="0" w:line="240" w:lineRule="auto"/>
    </w:pPr>
    <w:rPr>
      <w:sz w:val="20"/>
      <w:szCs w:val="20"/>
    </w:rPr>
  </w:style>
  <w:style w:type="paragraph" w:customStyle="1" w:styleId="Default">
    <w:name w:val="Default"/>
    <w:rsid w:val="008C2ADF"/>
    <w:pPr>
      <w:autoSpaceDE w:val="0"/>
      <w:autoSpaceDN w:val="0"/>
      <w:adjustRightInd w:val="0"/>
      <w:spacing w:after="0" w:line="240" w:lineRule="auto"/>
    </w:pPr>
    <w:rPr>
      <w:rFonts w:ascii="Swiss 72 1 BT" w:hAnsi="Swiss 72 1 BT" w:cs="Swiss 72 1 BT"/>
      <w:color w:val="000000"/>
      <w:sz w:val="24"/>
      <w:szCs w:val="24"/>
      <w:lang w:val="en-NZ"/>
    </w:rPr>
  </w:style>
  <w:style w:type="paragraph" w:styleId="NormalWeb">
    <w:name w:val="Normal (Web)"/>
    <w:basedOn w:val="Normal"/>
    <w:unhideWhenUsed/>
    <w:rsid w:val="005A1C79"/>
    <w:pPr>
      <w:spacing w:before="100" w:beforeAutospacing="1" w:after="100" w:afterAutospacing="1" w:line="240" w:lineRule="auto"/>
    </w:pPr>
    <w:rPr>
      <w:rFonts w:ascii="Times New Roman" w:eastAsia="Times New Roman" w:hAnsi="Times New Roman" w:cs="Times New Roman"/>
      <w:sz w:val="24"/>
      <w:szCs w:val="24"/>
      <w:lang w:val="en-NZ" w:eastAsia="en-NZ"/>
    </w:rPr>
  </w:style>
  <w:style w:type="character" w:styleId="Strong">
    <w:name w:val="Strong"/>
    <w:basedOn w:val="DefaultParagraphFont"/>
    <w:uiPriority w:val="22"/>
    <w:qFormat/>
    <w:rsid w:val="005A1C79"/>
    <w:rPr>
      <w:b/>
      <w:bCs/>
    </w:rPr>
  </w:style>
  <w:style w:type="paragraph" w:styleId="BodyTextIndent">
    <w:name w:val="Body Text Indent"/>
    <w:basedOn w:val="Normal"/>
    <w:link w:val="BodyTextIndentChar"/>
    <w:rsid w:val="005A1C79"/>
    <w:pPr>
      <w:spacing w:after="0" w:line="240" w:lineRule="auto"/>
      <w:ind w:left="36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5A1C79"/>
    <w:rPr>
      <w:rFonts w:ascii="Times New Roman" w:eastAsia="Times New Roman" w:hAnsi="Times New Roman" w:cs="Times New Roman"/>
      <w:sz w:val="24"/>
      <w:szCs w:val="24"/>
    </w:rPr>
  </w:style>
  <w:style w:type="paragraph" w:styleId="BodyTextIndent2">
    <w:name w:val="Body Text Indent 2"/>
    <w:basedOn w:val="Normal"/>
    <w:link w:val="BodyTextIndent2Char"/>
    <w:rsid w:val="005A1C79"/>
    <w:pPr>
      <w:spacing w:after="0" w:line="240" w:lineRule="auto"/>
      <w:ind w:left="144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5A1C79"/>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5A1C79"/>
    <w:pPr>
      <w:spacing w:after="12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99"/>
    <w:semiHidden/>
    <w:rsid w:val="005A1C79"/>
    <w:rPr>
      <w:rFonts w:ascii="Times New Roman" w:eastAsia="Times New Roman" w:hAnsi="Times New Roman" w:cs="Times New Roman"/>
      <w:sz w:val="24"/>
      <w:szCs w:val="24"/>
      <w:lang w:val="en-US"/>
    </w:rPr>
  </w:style>
  <w:style w:type="paragraph" w:customStyle="1" w:styleId="Level11fo">
    <w:name w:val="Level 1.1fo"/>
    <w:basedOn w:val="Normal"/>
    <w:link w:val="Level11foChar"/>
    <w:rsid w:val="005A1C79"/>
    <w:pPr>
      <w:spacing w:before="200" w:after="0" w:line="240" w:lineRule="atLeast"/>
      <w:ind w:left="720"/>
    </w:pPr>
    <w:rPr>
      <w:rFonts w:ascii="Arial" w:eastAsia="SimSun" w:hAnsi="Arial" w:cs="Times New Roman"/>
      <w:sz w:val="20"/>
      <w:szCs w:val="20"/>
      <w:lang w:eastAsia="en-AU"/>
    </w:rPr>
  </w:style>
  <w:style w:type="character" w:customStyle="1" w:styleId="Level11foChar">
    <w:name w:val="Level 1.1fo Char"/>
    <w:basedOn w:val="DefaultParagraphFont"/>
    <w:link w:val="Level11fo"/>
    <w:rsid w:val="005A1C79"/>
    <w:rPr>
      <w:rFonts w:ascii="Arial" w:eastAsia="SimSun" w:hAnsi="Arial" w:cs="Times New Roman"/>
      <w:sz w:val="20"/>
      <w:szCs w:val="20"/>
      <w:lang w:eastAsia="en-AU"/>
    </w:rPr>
  </w:style>
  <w:style w:type="character" w:styleId="FootnoteReference">
    <w:name w:val="footnote reference"/>
    <w:basedOn w:val="DefaultParagraphFont"/>
    <w:uiPriority w:val="99"/>
    <w:semiHidden/>
    <w:unhideWhenUsed/>
    <w:rsid w:val="005A1C79"/>
    <w:rPr>
      <w:vertAlign w:val="superscript"/>
    </w:rPr>
  </w:style>
  <w:style w:type="paragraph" w:styleId="Caption">
    <w:name w:val="caption"/>
    <w:basedOn w:val="Normal"/>
    <w:next w:val="Normal"/>
    <w:qFormat/>
    <w:rsid w:val="005A1C79"/>
    <w:pPr>
      <w:spacing w:after="0" w:line="240" w:lineRule="auto"/>
    </w:pPr>
    <w:rPr>
      <w:rFonts w:ascii="Times New Roman" w:eastAsia="Times New Roman" w:hAnsi="Times New Roman" w:cs="Times New Roman"/>
      <w:b/>
      <w:bCs/>
      <w:sz w:val="20"/>
      <w:szCs w:val="20"/>
      <w:lang w:eastAsia="en-AU"/>
    </w:rPr>
  </w:style>
  <w:style w:type="paragraph" w:styleId="EndnoteText">
    <w:name w:val="endnote text"/>
    <w:basedOn w:val="Normal"/>
    <w:link w:val="EndnoteTextChar"/>
    <w:uiPriority w:val="99"/>
    <w:semiHidden/>
    <w:unhideWhenUsed/>
    <w:rsid w:val="006D2AF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D2AFE"/>
    <w:rPr>
      <w:sz w:val="20"/>
      <w:szCs w:val="20"/>
    </w:rPr>
  </w:style>
  <w:style w:type="character" w:styleId="EndnoteReference">
    <w:name w:val="endnote reference"/>
    <w:basedOn w:val="DefaultParagraphFont"/>
    <w:uiPriority w:val="99"/>
    <w:semiHidden/>
    <w:unhideWhenUsed/>
    <w:rsid w:val="006D2AFE"/>
    <w:rPr>
      <w:vertAlign w:val="superscript"/>
    </w:rPr>
  </w:style>
  <w:style w:type="paragraph" w:styleId="TOCHeading">
    <w:name w:val="TOC Heading"/>
    <w:basedOn w:val="Heading1"/>
    <w:next w:val="Normal"/>
    <w:uiPriority w:val="39"/>
    <w:semiHidden/>
    <w:unhideWhenUsed/>
    <w:qFormat/>
    <w:rsid w:val="00732360"/>
    <w:pPr>
      <w:outlineLvl w:val="9"/>
    </w:pPr>
    <w:rPr>
      <w:lang w:val="en-US" w:eastAsia="ja-JP"/>
    </w:rPr>
  </w:style>
  <w:style w:type="paragraph" w:styleId="TOC1">
    <w:name w:val="toc 1"/>
    <w:basedOn w:val="Normal"/>
    <w:next w:val="Normal"/>
    <w:autoRedefine/>
    <w:uiPriority w:val="39"/>
    <w:unhideWhenUsed/>
    <w:qFormat/>
    <w:rsid w:val="00732360"/>
    <w:pPr>
      <w:spacing w:after="100"/>
    </w:pPr>
  </w:style>
  <w:style w:type="table" w:styleId="LightShading-Accent5">
    <w:name w:val="Light Shading Accent 5"/>
    <w:basedOn w:val="TableNormal"/>
    <w:uiPriority w:val="60"/>
    <w:rsid w:val="00CB2FC6"/>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5">
    <w:name w:val="Light List Accent 5"/>
    <w:basedOn w:val="TableNormal"/>
    <w:uiPriority w:val="61"/>
    <w:rsid w:val="00CB2FC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DefaultParagraphFont"/>
    <w:rsid w:val="0061137C"/>
  </w:style>
  <w:style w:type="table" w:styleId="MediumShading1-Accent5">
    <w:name w:val="Medium Shading 1 Accent 5"/>
    <w:basedOn w:val="TableNormal"/>
    <w:uiPriority w:val="63"/>
    <w:rsid w:val="000872D3"/>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0D45B8"/>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Revision">
    <w:name w:val="Revision"/>
    <w:hidden/>
    <w:uiPriority w:val="99"/>
    <w:semiHidden/>
    <w:rsid w:val="00A75695"/>
    <w:pPr>
      <w:spacing w:after="0" w:line="240" w:lineRule="auto"/>
    </w:pPr>
  </w:style>
  <w:style w:type="character" w:customStyle="1" w:styleId="st1">
    <w:name w:val="st1"/>
    <w:basedOn w:val="DefaultParagraphFont"/>
    <w:rsid w:val="00686C3E"/>
  </w:style>
  <w:style w:type="character" w:customStyle="1" w:styleId="FootnoteTextChar1">
    <w:name w:val="Footnote Text Char1"/>
    <w:basedOn w:val="DefaultParagraphFont"/>
    <w:uiPriority w:val="99"/>
    <w:semiHidden/>
    <w:rsid w:val="00E007E0"/>
    <w:rPr>
      <w:sz w:val="20"/>
      <w:szCs w:val="20"/>
    </w:rPr>
  </w:style>
  <w:style w:type="paragraph" w:customStyle="1" w:styleId="Style0">
    <w:name w:val="Style0"/>
    <w:rsid w:val="00E007E0"/>
    <w:pPr>
      <w:spacing w:after="0" w:line="240" w:lineRule="auto"/>
    </w:pPr>
    <w:rPr>
      <w:rFonts w:ascii="Arial" w:eastAsia="Times New Roman" w:hAnsi="Arial" w:cs="Times New Roman"/>
      <w:sz w:val="24"/>
      <w:szCs w:val="20"/>
      <w:lang w:eastAsia="en-AU"/>
    </w:rPr>
  </w:style>
  <w:style w:type="character" w:customStyle="1" w:styleId="googqs-tidbit1">
    <w:name w:val="goog_qs-tidbit1"/>
    <w:basedOn w:val="DefaultParagraphFont"/>
    <w:rsid w:val="00E007E0"/>
    <w:rPr>
      <w:vanish w:val="0"/>
      <w:webHidden w:val="0"/>
      <w:specVanish w:val="0"/>
    </w:rPr>
  </w:style>
  <w:style w:type="character" w:customStyle="1" w:styleId="ft">
    <w:name w:val="ft"/>
    <w:basedOn w:val="DefaultParagraphFont"/>
    <w:rsid w:val="00E007E0"/>
  </w:style>
  <w:style w:type="paragraph" w:customStyle="1" w:styleId="StyleItalicSkyBlueAfter6pt">
    <w:name w:val="Style Italic Sky Blue After:  6 pt"/>
    <w:basedOn w:val="Normal"/>
    <w:rsid w:val="00E007E0"/>
    <w:pPr>
      <w:spacing w:after="120" w:line="240" w:lineRule="auto"/>
    </w:pPr>
    <w:rPr>
      <w:rFonts w:ascii="Calibri" w:eastAsia="Times New Roman" w:hAnsi="Calibri" w:cs="Times New Roman"/>
      <w:i/>
      <w:iCs/>
      <w:color w:val="3366FF"/>
      <w:sz w:val="20"/>
      <w:szCs w:val="20"/>
      <w:lang w:val="en-US" w:eastAsia="en-AU"/>
    </w:rPr>
  </w:style>
  <w:style w:type="character" w:customStyle="1" w:styleId="StyleItalicSkyBlue">
    <w:name w:val="Style Italic Sky Blue"/>
    <w:basedOn w:val="DefaultParagraphFont"/>
    <w:rsid w:val="00E007E0"/>
    <w:rPr>
      <w:i/>
      <w:iCs/>
      <w:color w:val="3366FF"/>
    </w:rPr>
  </w:style>
  <w:style w:type="paragraph" w:customStyle="1" w:styleId="CharCharCharChar">
    <w:name w:val="Char Char Char Char"/>
    <w:basedOn w:val="Normal"/>
    <w:rsid w:val="007F0F57"/>
    <w:pPr>
      <w:spacing w:after="160" w:line="240" w:lineRule="exact"/>
    </w:pPr>
    <w:rPr>
      <w:rFonts w:ascii="Tahoma" w:eastAsia="Times New Roman" w:hAnsi="Tahoma" w:cs="Tahoma"/>
      <w:sz w:val="20"/>
      <w:szCs w:val="20"/>
      <w:lang w:val="en-US"/>
    </w:rPr>
  </w:style>
  <w:style w:type="character" w:customStyle="1" w:styleId="mw-headline">
    <w:name w:val="mw-headline"/>
    <w:basedOn w:val="DefaultParagraphFont"/>
    <w:rsid w:val="003C0A74"/>
  </w:style>
  <w:style w:type="character" w:customStyle="1" w:styleId="googqs-tidbit">
    <w:name w:val="goog_qs-tidbit"/>
    <w:basedOn w:val="DefaultParagraphFont"/>
    <w:rsid w:val="003C0A74"/>
  </w:style>
  <w:style w:type="paragraph" w:styleId="TOC2">
    <w:name w:val="toc 2"/>
    <w:basedOn w:val="Normal"/>
    <w:next w:val="Normal"/>
    <w:autoRedefine/>
    <w:uiPriority w:val="39"/>
    <w:unhideWhenUsed/>
    <w:qFormat/>
    <w:rsid w:val="00460798"/>
    <w:pPr>
      <w:spacing w:after="100"/>
      <w:ind w:left="220"/>
    </w:pPr>
  </w:style>
  <w:style w:type="paragraph" w:styleId="TOC3">
    <w:name w:val="toc 3"/>
    <w:basedOn w:val="Normal"/>
    <w:next w:val="Normal"/>
    <w:autoRedefine/>
    <w:uiPriority w:val="39"/>
    <w:unhideWhenUsed/>
    <w:qFormat/>
    <w:rsid w:val="00E37141"/>
    <w:pPr>
      <w:spacing w:after="100"/>
      <w:ind w:left="440"/>
    </w:pPr>
    <w:rPr>
      <w:rFonts w:eastAsiaTheme="minorEastAsia"/>
      <w:lang w:val="en-US" w:eastAsia="ja-JP"/>
    </w:rPr>
  </w:style>
  <w:style w:type="paragraph" w:styleId="TOC4">
    <w:name w:val="toc 4"/>
    <w:basedOn w:val="Normal"/>
    <w:next w:val="Normal"/>
    <w:autoRedefine/>
    <w:uiPriority w:val="39"/>
    <w:unhideWhenUsed/>
    <w:rsid w:val="00E37141"/>
    <w:pPr>
      <w:spacing w:after="100"/>
      <w:ind w:left="660"/>
    </w:pPr>
    <w:rPr>
      <w:rFonts w:eastAsiaTheme="minorEastAsia"/>
      <w:lang w:eastAsia="en-AU"/>
    </w:rPr>
  </w:style>
  <w:style w:type="paragraph" w:styleId="TOC5">
    <w:name w:val="toc 5"/>
    <w:basedOn w:val="Normal"/>
    <w:next w:val="Normal"/>
    <w:autoRedefine/>
    <w:uiPriority w:val="39"/>
    <w:unhideWhenUsed/>
    <w:rsid w:val="00E37141"/>
    <w:pPr>
      <w:spacing w:after="100"/>
      <w:ind w:left="880"/>
    </w:pPr>
    <w:rPr>
      <w:rFonts w:eastAsiaTheme="minorEastAsia"/>
      <w:lang w:eastAsia="en-AU"/>
    </w:rPr>
  </w:style>
  <w:style w:type="paragraph" w:styleId="TOC6">
    <w:name w:val="toc 6"/>
    <w:basedOn w:val="Normal"/>
    <w:next w:val="Normal"/>
    <w:autoRedefine/>
    <w:uiPriority w:val="39"/>
    <w:unhideWhenUsed/>
    <w:rsid w:val="00E37141"/>
    <w:pPr>
      <w:spacing w:after="100"/>
      <w:ind w:left="1100"/>
    </w:pPr>
    <w:rPr>
      <w:rFonts w:eastAsiaTheme="minorEastAsia"/>
      <w:lang w:eastAsia="en-AU"/>
    </w:rPr>
  </w:style>
  <w:style w:type="paragraph" w:styleId="TOC7">
    <w:name w:val="toc 7"/>
    <w:basedOn w:val="Normal"/>
    <w:next w:val="Normal"/>
    <w:autoRedefine/>
    <w:uiPriority w:val="39"/>
    <w:unhideWhenUsed/>
    <w:rsid w:val="00E37141"/>
    <w:pPr>
      <w:spacing w:after="100"/>
      <w:ind w:left="1320"/>
    </w:pPr>
    <w:rPr>
      <w:rFonts w:eastAsiaTheme="minorEastAsia"/>
      <w:lang w:eastAsia="en-AU"/>
    </w:rPr>
  </w:style>
  <w:style w:type="paragraph" w:styleId="TOC8">
    <w:name w:val="toc 8"/>
    <w:basedOn w:val="Normal"/>
    <w:next w:val="Normal"/>
    <w:autoRedefine/>
    <w:uiPriority w:val="39"/>
    <w:unhideWhenUsed/>
    <w:rsid w:val="00E37141"/>
    <w:pPr>
      <w:spacing w:after="100"/>
      <w:ind w:left="1540"/>
    </w:pPr>
    <w:rPr>
      <w:rFonts w:eastAsiaTheme="minorEastAsia"/>
      <w:lang w:eastAsia="en-AU"/>
    </w:rPr>
  </w:style>
  <w:style w:type="paragraph" w:styleId="TOC9">
    <w:name w:val="toc 9"/>
    <w:basedOn w:val="Normal"/>
    <w:next w:val="Normal"/>
    <w:autoRedefine/>
    <w:uiPriority w:val="39"/>
    <w:unhideWhenUsed/>
    <w:rsid w:val="00E37141"/>
    <w:pPr>
      <w:spacing w:after="100"/>
      <w:ind w:left="1760"/>
    </w:pPr>
    <w:rPr>
      <w:rFonts w:eastAsiaTheme="minorEastAsia"/>
      <w:lang w:eastAsia="en-AU"/>
    </w:rPr>
  </w:style>
  <w:style w:type="paragraph" w:customStyle="1" w:styleId="233E5CD5853943F4BD7E8C4B124C0E1D">
    <w:name w:val="233E5CD5853943F4BD7E8C4B124C0E1D"/>
    <w:rsid w:val="00D64206"/>
    <w:rPr>
      <w:rFonts w:eastAsiaTheme="minorEastAsia"/>
      <w:lang w:val="en-US" w:eastAsia="ja-JP"/>
    </w:rPr>
  </w:style>
  <w:style w:type="paragraph" w:styleId="PlainText">
    <w:name w:val="Plain Text"/>
    <w:basedOn w:val="Normal"/>
    <w:link w:val="PlainTextChar"/>
    <w:uiPriority w:val="99"/>
    <w:semiHidden/>
    <w:unhideWhenUsed/>
    <w:rsid w:val="005D54D6"/>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5D54D6"/>
    <w:rPr>
      <w:rFonts w:ascii="Consolas" w:hAnsi="Consolas"/>
      <w:sz w:val="21"/>
      <w:szCs w:val="21"/>
    </w:rPr>
  </w:style>
</w:styles>
</file>

<file path=word/webSettings.xml><?xml version="1.0" encoding="utf-8"?>
<w:webSettings xmlns:r="http://schemas.openxmlformats.org/officeDocument/2006/relationships" xmlns:w="http://schemas.openxmlformats.org/wordprocessingml/2006/main">
  <w:divs>
    <w:div w:id="236324037">
      <w:bodyDiv w:val="1"/>
      <w:marLeft w:val="0"/>
      <w:marRight w:val="0"/>
      <w:marTop w:val="0"/>
      <w:marBottom w:val="0"/>
      <w:divBdr>
        <w:top w:val="none" w:sz="0" w:space="0" w:color="auto"/>
        <w:left w:val="none" w:sz="0" w:space="0" w:color="auto"/>
        <w:bottom w:val="none" w:sz="0" w:space="0" w:color="auto"/>
        <w:right w:val="none" w:sz="0" w:space="0" w:color="auto"/>
      </w:divBdr>
    </w:div>
    <w:div w:id="830215610">
      <w:bodyDiv w:val="1"/>
      <w:marLeft w:val="0"/>
      <w:marRight w:val="0"/>
      <w:marTop w:val="0"/>
      <w:marBottom w:val="0"/>
      <w:divBdr>
        <w:top w:val="none" w:sz="0" w:space="0" w:color="auto"/>
        <w:left w:val="none" w:sz="0" w:space="0" w:color="auto"/>
        <w:bottom w:val="none" w:sz="0" w:space="0" w:color="auto"/>
        <w:right w:val="none" w:sz="0" w:space="0" w:color="auto"/>
      </w:divBdr>
    </w:div>
    <w:div w:id="1007250038">
      <w:bodyDiv w:val="1"/>
      <w:marLeft w:val="0"/>
      <w:marRight w:val="0"/>
      <w:marTop w:val="0"/>
      <w:marBottom w:val="0"/>
      <w:divBdr>
        <w:top w:val="none" w:sz="0" w:space="0" w:color="auto"/>
        <w:left w:val="none" w:sz="0" w:space="0" w:color="auto"/>
        <w:bottom w:val="none" w:sz="0" w:space="0" w:color="auto"/>
        <w:right w:val="none" w:sz="0" w:space="0" w:color="auto"/>
      </w:divBdr>
      <w:divsChild>
        <w:div w:id="771778482">
          <w:marLeft w:val="0"/>
          <w:marRight w:val="0"/>
          <w:marTop w:val="0"/>
          <w:marBottom w:val="0"/>
          <w:divBdr>
            <w:top w:val="none" w:sz="0" w:space="0" w:color="auto"/>
            <w:left w:val="none" w:sz="0" w:space="0" w:color="auto"/>
            <w:bottom w:val="none" w:sz="0" w:space="0" w:color="auto"/>
            <w:right w:val="none" w:sz="0" w:space="0" w:color="auto"/>
          </w:divBdr>
          <w:divsChild>
            <w:div w:id="49106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792634">
      <w:bodyDiv w:val="1"/>
      <w:marLeft w:val="0"/>
      <w:marRight w:val="0"/>
      <w:marTop w:val="0"/>
      <w:marBottom w:val="0"/>
      <w:divBdr>
        <w:top w:val="none" w:sz="0" w:space="0" w:color="auto"/>
        <w:left w:val="none" w:sz="0" w:space="0" w:color="auto"/>
        <w:bottom w:val="none" w:sz="0" w:space="0" w:color="auto"/>
        <w:right w:val="none" w:sz="0" w:space="0" w:color="auto"/>
      </w:divBdr>
    </w:div>
    <w:div w:id="1119304242">
      <w:bodyDiv w:val="1"/>
      <w:marLeft w:val="0"/>
      <w:marRight w:val="0"/>
      <w:marTop w:val="0"/>
      <w:marBottom w:val="0"/>
      <w:divBdr>
        <w:top w:val="none" w:sz="0" w:space="0" w:color="auto"/>
        <w:left w:val="none" w:sz="0" w:space="0" w:color="auto"/>
        <w:bottom w:val="none" w:sz="0" w:space="0" w:color="auto"/>
        <w:right w:val="none" w:sz="0" w:space="0" w:color="auto"/>
      </w:divBdr>
    </w:div>
    <w:div w:id="1143540476">
      <w:bodyDiv w:val="1"/>
      <w:marLeft w:val="0"/>
      <w:marRight w:val="0"/>
      <w:marTop w:val="0"/>
      <w:marBottom w:val="0"/>
      <w:divBdr>
        <w:top w:val="none" w:sz="0" w:space="0" w:color="auto"/>
        <w:left w:val="none" w:sz="0" w:space="0" w:color="auto"/>
        <w:bottom w:val="none" w:sz="0" w:space="0" w:color="auto"/>
        <w:right w:val="none" w:sz="0" w:space="0" w:color="auto"/>
      </w:divBdr>
    </w:div>
    <w:div w:id="1464881230">
      <w:bodyDiv w:val="1"/>
      <w:marLeft w:val="0"/>
      <w:marRight w:val="0"/>
      <w:marTop w:val="0"/>
      <w:marBottom w:val="0"/>
      <w:divBdr>
        <w:top w:val="none" w:sz="0" w:space="0" w:color="auto"/>
        <w:left w:val="none" w:sz="0" w:space="0" w:color="auto"/>
        <w:bottom w:val="none" w:sz="0" w:space="0" w:color="auto"/>
        <w:right w:val="none" w:sz="0" w:space="0" w:color="auto"/>
      </w:divBdr>
    </w:div>
    <w:div w:id="1837765055">
      <w:bodyDiv w:val="1"/>
      <w:marLeft w:val="0"/>
      <w:marRight w:val="0"/>
      <w:marTop w:val="0"/>
      <w:marBottom w:val="0"/>
      <w:divBdr>
        <w:top w:val="none" w:sz="0" w:space="0" w:color="auto"/>
        <w:left w:val="none" w:sz="0" w:space="0" w:color="auto"/>
        <w:bottom w:val="none" w:sz="0" w:space="0" w:color="auto"/>
        <w:right w:val="none" w:sz="0" w:space="0" w:color="auto"/>
      </w:divBdr>
    </w:div>
    <w:div w:id="2060934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wmf"/><Relationship Id="rId299" Type="http://schemas.openxmlformats.org/officeDocument/2006/relationships/image" Target="media/image226.wmf"/><Relationship Id="rId21" Type="http://schemas.openxmlformats.org/officeDocument/2006/relationships/image" Target="media/image9.png"/><Relationship Id="rId63" Type="http://schemas.openxmlformats.org/officeDocument/2006/relationships/hyperlink" Target="http://www.environment.gov.au/cgi-bin/sprat/public/publicspecies.pl?taxon_id=81247" TargetMode="External"/><Relationship Id="rId159" Type="http://schemas.openxmlformats.org/officeDocument/2006/relationships/image" Target="media/image88.wmf"/><Relationship Id="rId324" Type="http://schemas.openxmlformats.org/officeDocument/2006/relationships/image" Target="media/image251.wmf"/><Relationship Id="rId366" Type="http://schemas.openxmlformats.org/officeDocument/2006/relationships/image" Target="media/image293.wmf"/><Relationship Id="rId531" Type="http://schemas.openxmlformats.org/officeDocument/2006/relationships/image" Target="media/image453.wmf"/><Relationship Id="rId170" Type="http://schemas.openxmlformats.org/officeDocument/2006/relationships/image" Target="media/image99.wmf"/><Relationship Id="rId226" Type="http://schemas.openxmlformats.org/officeDocument/2006/relationships/hyperlink" Target="http://www.environment.gov.au/cgi-bin/sprat/public/" TargetMode="External"/><Relationship Id="rId433" Type="http://schemas.openxmlformats.org/officeDocument/2006/relationships/image" Target="media/image360.wmf"/><Relationship Id="rId268" Type="http://schemas.openxmlformats.org/officeDocument/2006/relationships/image" Target="media/image195.wmf"/><Relationship Id="rId475" Type="http://schemas.openxmlformats.org/officeDocument/2006/relationships/image" Target="media/image401.wmf"/><Relationship Id="rId32" Type="http://schemas.openxmlformats.org/officeDocument/2006/relationships/image" Target="media/image20.jpeg"/><Relationship Id="rId74" Type="http://schemas.openxmlformats.org/officeDocument/2006/relationships/hyperlink" Target="http://www.issg.org/database/species/ecology.asp?si=959&amp;." TargetMode="External"/><Relationship Id="rId128" Type="http://schemas.openxmlformats.org/officeDocument/2006/relationships/image" Target="media/image57.wmf"/><Relationship Id="rId335" Type="http://schemas.openxmlformats.org/officeDocument/2006/relationships/image" Target="media/image262.wmf"/><Relationship Id="rId377" Type="http://schemas.openxmlformats.org/officeDocument/2006/relationships/image" Target="media/image304.wmf"/><Relationship Id="rId500" Type="http://schemas.openxmlformats.org/officeDocument/2006/relationships/image" Target="media/image426.wmf"/><Relationship Id="rId542" Type="http://schemas.openxmlformats.org/officeDocument/2006/relationships/image" Target="media/image464.wmf"/><Relationship Id="rId5" Type="http://schemas.openxmlformats.org/officeDocument/2006/relationships/webSettings" Target="webSettings.xml"/><Relationship Id="rId181" Type="http://schemas.openxmlformats.org/officeDocument/2006/relationships/image" Target="media/image110.wmf"/><Relationship Id="rId237" Type="http://schemas.openxmlformats.org/officeDocument/2006/relationships/image" Target="media/image164.wmf"/><Relationship Id="rId402" Type="http://schemas.openxmlformats.org/officeDocument/2006/relationships/image" Target="media/image329.wmf"/><Relationship Id="rId279" Type="http://schemas.openxmlformats.org/officeDocument/2006/relationships/image" Target="media/image206.wmf"/><Relationship Id="rId444" Type="http://schemas.openxmlformats.org/officeDocument/2006/relationships/image" Target="media/image371.wmf"/><Relationship Id="rId486" Type="http://schemas.openxmlformats.org/officeDocument/2006/relationships/image" Target="media/image412.wmf"/><Relationship Id="rId43" Type="http://schemas.openxmlformats.org/officeDocument/2006/relationships/image" Target="media/image28.emf"/><Relationship Id="rId139" Type="http://schemas.openxmlformats.org/officeDocument/2006/relationships/image" Target="media/image68.wmf"/><Relationship Id="rId290" Type="http://schemas.openxmlformats.org/officeDocument/2006/relationships/image" Target="media/image217.wmf"/><Relationship Id="rId304" Type="http://schemas.openxmlformats.org/officeDocument/2006/relationships/image" Target="media/image231.wmf"/><Relationship Id="rId346" Type="http://schemas.openxmlformats.org/officeDocument/2006/relationships/image" Target="media/image273.wmf"/><Relationship Id="rId388" Type="http://schemas.openxmlformats.org/officeDocument/2006/relationships/image" Target="media/image315.wmf"/><Relationship Id="rId511" Type="http://schemas.openxmlformats.org/officeDocument/2006/relationships/hyperlink" Target="http://www.environment.gov.au/cgi-bin/sprat/public/publicspecies.pl?taxon_id=81249" TargetMode="External"/><Relationship Id="rId85" Type="http://schemas.openxmlformats.org/officeDocument/2006/relationships/hyperlink" Target="http://flrec.ifas.ufl.edu/entomo/ants/Pest%20Ants%20of%20Fl/bicolored_trailing_ant.htm" TargetMode="External"/><Relationship Id="rId150" Type="http://schemas.openxmlformats.org/officeDocument/2006/relationships/image" Target="media/image79.wmf"/><Relationship Id="rId192" Type="http://schemas.openxmlformats.org/officeDocument/2006/relationships/image" Target="media/image121.wmf"/><Relationship Id="rId206" Type="http://schemas.openxmlformats.org/officeDocument/2006/relationships/image" Target="media/image135.wmf"/><Relationship Id="rId413" Type="http://schemas.openxmlformats.org/officeDocument/2006/relationships/image" Target="media/image340.wmf"/><Relationship Id="rId248" Type="http://schemas.openxmlformats.org/officeDocument/2006/relationships/image" Target="media/image175.wmf"/><Relationship Id="rId455" Type="http://schemas.openxmlformats.org/officeDocument/2006/relationships/image" Target="media/image382.wmf"/><Relationship Id="rId497" Type="http://schemas.openxmlformats.org/officeDocument/2006/relationships/image" Target="media/image423.wmf"/><Relationship Id="rId12" Type="http://schemas.openxmlformats.org/officeDocument/2006/relationships/header" Target="header4.xml"/><Relationship Id="rId108" Type="http://schemas.openxmlformats.org/officeDocument/2006/relationships/image" Target="media/image37.wmf"/><Relationship Id="rId315" Type="http://schemas.openxmlformats.org/officeDocument/2006/relationships/image" Target="media/image242.wmf"/><Relationship Id="rId357" Type="http://schemas.openxmlformats.org/officeDocument/2006/relationships/image" Target="media/image284.wmf"/><Relationship Id="rId522" Type="http://schemas.openxmlformats.org/officeDocument/2006/relationships/image" Target="media/image444.wmf"/><Relationship Id="rId54" Type="http://schemas.openxmlformats.org/officeDocument/2006/relationships/hyperlink" Target="http://www.daff.qld.gov.au/4790_4699.htm" TargetMode="External"/><Relationship Id="rId96" Type="http://schemas.openxmlformats.org/officeDocument/2006/relationships/hyperlink" Target="http://itp.lucidcentral.org/id/ant/pia/Fact_Sheets/Tetramorium_simillimum.html" TargetMode="External"/><Relationship Id="rId161" Type="http://schemas.openxmlformats.org/officeDocument/2006/relationships/image" Target="media/image90.wmf"/><Relationship Id="rId217" Type="http://schemas.openxmlformats.org/officeDocument/2006/relationships/image" Target="media/image146.wmf"/><Relationship Id="rId399" Type="http://schemas.openxmlformats.org/officeDocument/2006/relationships/image" Target="media/image326.wmf"/><Relationship Id="rId259" Type="http://schemas.openxmlformats.org/officeDocument/2006/relationships/image" Target="media/image186.wmf"/><Relationship Id="rId424" Type="http://schemas.openxmlformats.org/officeDocument/2006/relationships/image" Target="media/image351.wmf"/><Relationship Id="rId466" Type="http://schemas.openxmlformats.org/officeDocument/2006/relationships/image" Target="media/image393.wmf"/><Relationship Id="rId23" Type="http://schemas.openxmlformats.org/officeDocument/2006/relationships/image" Target="media/image11.wmf"/><Relationship Id="rId119" Type="http://schemas.openxmlformats.org/officeDocument/2006/relationships/image" Target="media/image48.wmf"/><Relationship Id="rId270" Type="http://schemas.openxmlformats.org/officeDocument/2006/relationships/image" Target="media/image197.wmf"/><Relationship Id="rId326" Type="http://schemas.openxmlformats.org/officeDocument/2006/relationships/image" Target="media/image253.wmf"/><Relationship Id="rId533" Type="http://schemas.openxmlformats.org/officeDocument/2006/relationships/image" Target="media/image455.wmf"/><Relationship Id="rId65" Type="http://schemas.openxmlformats.org/officeDocument/2006/relationships/hyperlink" Target="http://www.lordhoweisland.info/conservation/recovery.htm" TargetMode="External"/><Relationship Id="rId130" Type="http://schemas.openxmlformats.org/officeDocument/2006/relationships/image" Target="media/image59.wmf"/><Relationship Id="rId368" Type="http://schemas.openxmlformats.org/officeDocument/2006/relationships/image" Target="media/image295.wmf"/><Relationship Id="rId172" Type="http://schemas.openxmlformats.org/officeDocument/2006/relationships/image" Target="media/image101.wmf"/><Relationship Id="rId228" Type="http://schemas.openxmlformats.org/officeDocument/2006/relationships/image" Target="media/image155.wmf"/><Relationship Id="rId435" Type="http://schemas.openxmlformats.org/officeDocument/2006/relationships/image" Target="media/image362.wmf"/><Relationship Id="rId477" Type="http://schemas.openxmlformats.org/officeDocument/2006/relationships/image" Target="media/image403.wmf"/><Relationship Id="rId281" Type="http://schemas.openxmlformats.org/officeDocument/2006/relationships/image" Target="media/image208.wmf"/><Relationship Id="rId337" Type="http://schemas.openxmlformats.org/officeDocument/2006/relationships/image" Target="media/image264.wmf"/><Relationship Id="rId502" Type="http://schemas.openxmlformats.org/officeDocument/2006/relationships/image" Target="media/image428.wmf"/><Relationship Id="rId34" Type="http://schemas.openxmlformats.org/officeDocument/2006/relationships/hyperlink" Target="http://www.nrm.gov.au/publications/frameworks/men-framework.html" TargetMode="External"/><Relationship Id="rId76" Type="http://schemas.openxmlformats.org/officeDocument/2006/relationships/hyperlink" Target="http://www.issg.org/database/species/ecology.asp?si=958" TargetMode="External"/><Relationship Id="rId141" Type="http://schemas.openxmlformats.org/officeDocument/2006/relationships/image" Target="media/image70.wmf"/><Relationship Id="rId379" Type="http://schemas.openxmlformats.org/officeDocument/2006/relationships/image" Target="media/image306.wmf"/><Relationship Id="rId544" Type="http://schemas.openxmlformats.org/officeDocument/2006/relationships/image" Target="media/image466.wmf"/><Relationship Id="rId7" Type="http://schemas.openxmlformats.org/officeDocument/2006/relationships/endnotes" Target="endnotes.xml"/><Relationship Id="rId183" Type="http://schemas.openxmlformats.org/officeDocument/2006/relationships/image" Target="media/image112.wmf"/><Relationship Id="rId239" Type="http://schemas.openxmlformats.org/officeDocument/2006/relationships/image" Target="media/image166.wmf"/><Relationship Id="rId390" Type="http://schemas.openxmlformats.org/officeDocument/2006/relationships/image" Target="media/image317.wmf"/><Relationship Id="rId404" Type="http://schemas.openxmlformats.org/officeDocument/2006/relationships/image" Target="media/image331.wmf"/><Relationship Id="rId446" Type="http://schemas.openxmlformats.org/officeDocument/2006/relationships/image" Target="media/image373.wmf"/><Relationship Id="rId250" Type="http://schemas.openxmlformats.org/officeDocument/2006/relationships/image" Target="media/image177.wmf"/><Relationship Id="rId292" Type="http://schemas.openxmlformats.org/officeDocument/2006/relationships/image" Target="media/image219.wmf"/><Relationship Id="rId306" Type="http://schemas.openxmlformats.org/officeDocument/2006/relationships/image" Target="media/image233.wmf"/><Relationship Id="rId488" Type="http://schemas.openxmlformats.org/officeDocument/2006/relationships/image" Target="media/image414.wmf"/><Relationship Id="rId45" Type="http://schemas.openxmlformats.org/officeDocument/2006/relationships/image" Target="media/image30.wmf"/><Relationship Id="rId87" Type="http://schemas.openxmlformats.org/officeDocument/2006/relationships/hyperlink" Target="http://www.issg.org/database/species/SimilarSpecies.asp?si=960&amp;fr=1&amp;sts=&amp;lang=EN" TargetMode="External"/><Relationship Id="rId110" Type="http://schemas.openxmlformats.org/officeDocument/2006/relationships/image" Target="media/image39.wmf"/><Relationship Id="rId348" Type="http://schemas.openxmlformats.org/officeDocument/2006/relationships/image" Target="media/image275.wmf"/><Relationship Id="rId513" Type="http://schemas.openxmlformats.org/officeDocument/2006/relationships/image" Target="media/image435.wmf"/><Relationship Id="rId152" Type="http://schemas.openxmlformats.org/officeDocument/2006/relationships/image" Target="media/image81.wmf"/><Relationship Id="rId194" Type="http://schemas.openxmlformats.org/officeDocument/2006/relationships/image" Target="media/image123.wmf"/><Relationship Id="rId208" Type="http://schemas.openxmlformats.org/officeDocument/2006/relationships/image" Target="media/image137.wmf"/><Relationship Id="rId415" Type="http://schemas.openxmlformats.org/officeDocument/2006/relationships/image" Target="media/image342.wmf"/><Relationship Id="rId457" Type="http://schemas.openxmlformats.org/officeDocument/2006/relationships/image" Target="media/image384.wmf"/><Relationship Id="rId261" Type="http://schemas.openxmlformats.org/officeDocument/2006/relationships/image" Target="media/image188.wmf"/><Relationship Id="rId499" Type="http://schemas.openxmlformats.org/officeDocument/2006/relationships/image" Target="media/image425.wmf"/><Relationship Id="rId14" Type="http://schemas.openxmlformats.org/officeDocument/2006/relationships/image" Target="media/image2.png"/><Relationship Id="rId56" Type="http://schemas.openxmlformats.org/officeDocument/2006/relationships/hyperlink" Target="http://www.biosecurity.qld.gov.au" TargetMode="External"/><Relationship Id="rId317" Type="http://schemas.openxmlformats.org/officeDocument/2006/relationships/image" Target="media/image244.wmf"/><Relationship Id="rId359" Type="http://schemas.openxmlformats.org/officeDocument/2006/relationships/image" Target="media/image286.wmf"/><Relationship Id="rId524" Type="http://schemas.openxmlformats.org/officeDocument/2006/relationships/image" Target="media/image446.wmf"/><Relationship Id="rId98" Type="http://schemas.openxmlformats.org/officeDocument/2006/relationships/hyperlink" Target="http://www.nprsr.qld.gov.au/parks/capricornia-cays/pdf/scale-insect.pdf" TargetMode="External"/><Relationship Id="rId121" Type="http://schemas.openxmlformats.org/officeDocument/2006/relationships/image" Target="media/image50.wmf"/><Relationship Id="rId163" Type="http://schemas.openxmlformats.org/officeDocument/2006/relationships/image" Target="media/image92.wmf"/><Relationship Id="rId219" Type="http://schemas.openxmlformats.org/officeDocument/2006/relationships/image" Target="media/image148.wmf"/><Relationship Id="rId370" Type="http://schemas.openxmlformats.org/officeDocument/2006/relationships/image" Target="media/image297.wmf"/><Relationship Id="rId426" Type="http://schemas.openxmlformats.org/officeDocument/2006/relationships/image" Target="media/image353.wmf"/><Relationship Id="rId230" Type="http://schemas.openxmlformats.org/officeDocument/2006/relationships/image" Target="media/image157.wmf"/><Relationship Id="rId468" Type="http://schemas.openxmlformats.org/officeDocument/2006/relationships/image" Target="media/image395.wmf"/><Relationship Id="rId25" Type="http://schemas.openxmlformats.org/officeDocument/2006/relationships/image" Target="media/image13.jpeg"/><Relationship Id="rId67" Type="http://schemas.openxmlformats.org/officeDocument/2006/relationships/hyperlink" Target="http://www.lordhoweisland.info/library/Appendix%20Top%2025%20LHI.pdf" TargetMode="External"/><Relationship Id="rId272" Type="http://schemas.openxmlformats.org/officeDocument/2006/relationships/image" Target="media/image199.wmf"/><Relationship Id="rId328" Type="http://schemas.openxmlformats.org/officeDocument/2006/relationships/image" Target="media/image255.wmf"/><Relationship Id="rId535" Type="http://schemas.openxmlformats.org/officeDocument/2006/relationships/image" Target="media/image457.wmf"/><Relationship Id="rId132" Type="http://schemas.openxmlformats.org/officeDocument/2006/relationships/image" Target="media/image61.wmf"/><Relationship Id="rId174" Type="http://schemas.openxmlformats.org/officeDocument/2006/relationships/image" Target="media/image103.wmf"/><Relationship Id="rId381" Type="http://schemas.openxmlformats.org/officeDocument/2006/relationships/image" Target="media/image308.wmf"/><Relationship Id="rId220" Type="http://schemas.openxmlformats.org/officeDocument/2006/relationships/image" Target="media/image149.wmf"/><Relationship Id="rId241" Type="http://schemas.openxmlformats.org/officeDocument/2006/relationships/image" Target="media/image168.wmf"/><Relationship Id="rId437" Type="http://schemas.openxmlformats.org/officeDocument/2006/relationships/image" Target="media/image364.wmf"/><Relationship Id="rId458" Type="http://schemas.openxmlformats.org/officeDocument/2006/relationships/image" Target="media/image385.wmf"/><Relationship Id="rId479" Type="http://schemas.openxmlformats.org/officeDocument/2006/relationships/image" Target="media/image405.wmf"/><Relationship Id="rId15" Type="http://schemas.openxmlformats.org/officeDocument/2006/relationships/image" Target="media/image3.emf"/><Relationship Id="rId36" Type="http://schemas.openxmlformats.org/officeDocument/2006/relationships/image" Target="media/image23.wmf"/><Relationship Id="rId57" Type="http://schemas.openxmlformats.org/officeDocument/2006/relationships/hyperlink" Target="http://www.nrm.gov.au/funding/meri/meri-strategy.html" TargetMode="External"/><Relationship Id="rId262" Type="http://schemas.openxmlformats.org/officeDocument/2006/relationships/image" Target="media/image189.wmf"/><Relationship Id="rId283" Type="http://schemas.openxmlformats.org/officeDocument/2006/relationships/image" Target="media/image210.wmf"/><Relationship Id="rId318" Type="http://schemas.openxmlformats.org/officeDocument/2006/relationships/image" Target="media/image245.wmf"/><Relationship Id="rId339" Type="http://schemas.openxmlformats.org/officeDocument/2006/relationships/image" Target="media/image266.wmf"/><Relationship Id="rId490" Type="http://schemas.openxmlformats.org/officeDocument/2006/relationships/image" Target="media/image416.wmf"/><Relationship Id="rId504" Type="http://schemas.openxmlformats.org/officeDocument/2006/relationships/image" Target="media/image430.wmf"/><Relationship Id="rId525" Type="http://schemas.openxmlformats.org/officeDocument/2006/relationships/image" Target="media/image447.wmf"/><Relationship Id="rId546" Type="http://schemas.openxmlformats.org/officeDocument/2006/relationships/image" Target="media/image468.wmf"/><Relationship Id="rId78" Type="http://schemas.openxmlformats.org/officeDocument/2006/relationships/hyperlink" Target="http://itp.lucidcentral.org/id/ant/pia/Fact_Sheets/plagiolepis_alluaudi.html" TargetMode="External"/><Relationship Id="rId99" Type="http://schemas.openxmlformats.org/officeDocument/2006/relationships/hyperlink" Target="http://www.nretas.nt.gov.au/data/assets/pdf_file/0017/13931/09_tiwi.pdf" TargetMode="External"/><Relationship Id="rId101" Type="http://schemas.openxmlformats.org/officeDocument/2006/relationships/hyperlink" Target="http://www.daff.qld.gov.au/4790_8654.htm" TargetMode="External"/><Relationship Id="rId122" Type="http://schemas.openxmlformats.org/officeDocument/2006/relationships/image" Target="media/image51.wmf"/><Relationship Id="rId143" Type="http://schemas.openxmlformats.org/officeDocument/2006/relationships/image" Target="media/image72.wmf"/><Relationship Id="rId164" Type="http://schemas.openxmlformats.org/officeDocument/2006/relationships/image" Target="media/image93.wmf"/><Relationship Id="rId185" Type="http://schemas.openxmlformats.org/officeDocument/2006/relationships/image" Target="media/image114.wmf"/><Relationship Id="rId350" Type="http://schemas.openxmlformats.org/officeDocument/2006/relationships/image" Target="media/image277.wmf"/><Relationship Id="rId371" Type="http://schemas.openxmlformats.org/officeDocument/2006/relationships/image" Target="media/image298.wmf"/><Relationship Id="rId406" Type="http://schemas.openxmlformats.org/officeDocument/2006/relationships/image" Target="media/image333.wmf"/><Relationship Id="rId9" Type="http://schemas.openxmlformats.org/officeDocument/2006/relationships/hyperlink" Target="mailto:public.affairs@environment.gov.au" TargetMode="External"/><Relationship Id="rId210" Type="http://schemas.openxmlformats.org/officeDocument/2006/relationships/image" Target="media/image139.wmf"/><Relationship Id="rId392" Type="http://schemas.openxmlformats.org/officeDocument/2006/relationships/image" Target="media/image319.wmf"/><Relationship Id="rId427" Type="http://schemas.openxmlformats.org/officeDocument/2006/relationships/image" Target="media/image354.wmf"/><Relationship Id="rId448" Type="http://schemas.openxmlformats.org/officeDocument/2006/relationships/image" Target="media/image375.wmf"/><Relationship Id="rId469" Type="http://schemas.openxmlformats.org/officeDocument/2006/relationships/image" Target="media/image396.wmf"/><Relationship Id="rId26" Type="http://schemas.openxmlformats.org/officeDocument/2006/relationships/image" Target="media/image14.emf"/><Relationship Id="rId231" Type="http://schemas.openxmlformats.org/officeDocument/2006/relationships/image" Target="media/image158.wmf"/><Relationship Id="rId252" Type="http://schemas.openxmlformats.org/officeDocument/2006/relationships/image" Target="media/image179.wmf"/><Relationship Id="rId273" Type="http://schemas.openxmlformats.org/officeDocument/2006/relationships/image" Target="media/image200.wmf"/><Relationship Id="rId294" Type="http://schemas.openxmlformats.org/officeDocument/2006/relationships/image" Target="media/image221.wmf"/><Relationship Id="rId308" Type="http://schemas.openxmlformats.org/officeDocument/2006/relationships/image" Target="media/image235.wmf"/><Relationship Id="rId329" Type="http://schemas.openxmlformats.org/officeDocument/2006/relationships/image" Target="media/image256.wmf"/><Relationship Id="rId480" Type="http://schemas.openxmlformats.org/officeDocument/2006/relationships/image" Target="media/image406.wmf"/><Relationship Id="rId515" Type="http://schemas.openxmlformats.org/officeDocument/2006/relationships/image" Target="media/image437.wmf"/><Relationship Id="rId536" Type="http://schemas.openxmlformats.org/officeDocument/2006/relationships/image" Target="media/image458.wmf"/><Relationship Id="rId47" Type="http://schemas.openxmlformats.org/officeDocument/2006/relationships/hyperlink" Target="http://en.wikipedia.org/wiki/BirdLife_International" TargetMode="External"/><Relationship Id="rId68" Type="http://schemas.openxmlformats.org/officeDocument/2006/relationships/hyperlink" Target="http://www.environment.gov.au/cgi-bin/sprat/public/publicspecies.pl?taxon_id=66769" TargetMode="External"/><Relationship Id="rId89" Type="http://schemas.openxmlformats.org/officeDocument/2006/relationships/hyperlink" Target="http://anic.ento.csiro.au/ants/biota_details.aspx?BiotaID=38751" TargetMode="External"/><Relationship Id="rId112" Type="http://schemas.openxmlformats.org/officeDocument/2006/relationships/image" Target="media/image41.wmf"/><Relationship Id="rId133" Type="http://schemas.openxmlformats.org/officeDocument/2006/relationships/image" Target="media/image62.wmf"/><Relationship Id="rId154" Type="http://schemas.openxmlformats.org/officeDocument/2006/relationships/image" Target="media/image83.wmf"/><Relationship Id="rId175" Type="http://schemas.openxmlformats.org/officeDocument/2006/relationships/image" Target="media/image104.wmf"/><Relationship Id="rId340" Type="http://schemas.openxmlformats.org/officeDocument/2006/relationships/image" Target="media/image267.wmf"/><Relationship Id="rId361" Type="http://schemas.openxmlformats.org/officeDocument/2006/relationships/image" Target="media/image288.wmf"/><Relationship Id="rId196" Type="http://schemas.openxmlformats.org/officeDocument/2006/relationships/image" Target="media/image125.wmf"/><Relationship Id="rId200" Type="http://schemas.openxmlformats.org/officeDocument/2006/relationships/image" Target="media/image129.wmf"/><Relationship Id="rId382" Type="http://schemas.openxmlformats.org/officeDocument/2006/relationships/image" Target="media/image309.wmf"/><Relationship Id="rId417" Type="http://schemas.openxmlformats.org/officeDocument/2006/relationships/image" Target="media/image344.wmf"/><Relationship Id="rId438" Type="http://schemas.openxmlformats.org/officeDocument/2006/relationships/image" Target="media/image365.wmf"/><Relationship Id="rId459" Type="http://schemas.openxmlformats.org/officeDocument/2006/relationships/image" Target="media/image386.wmf"/><Relationship Id="rId16" Type="http://schemas.openxmlformats.org/officeDocument/2006/relationships/image" Target="media/image4.png"/><Relationship Id="rId221" Type="http://schemas.openxmlformats.org/officeDocument/2006/relationships/image" Target="media/image150.wmf"/><Relationship Id="rId242" Type="http://schemas.openxmlformats.org/officeDocument/2006/relationships/image" Target="media/image169.wmf"/><Relationship Id="rId263" Type="http://schemas.openxmlformats.org/officeDocument/2006/relationships/image" Target="media/image190.wmf"/><Relationship Id="rId284" Type="http://schemas.openxmlformats.org/officeDocument/2006/relationships/image" Target="media/image211.wmf"/><Relationship Id="rId319" Type="http://schemas.openxmlformats.org/officeDocument/2006/relationships/image" Target="media/image246.wmf"/><Relationship Id="rId470" Type="http://schemas.openxmlformats.org/officeDocument/2006/relationships/image" Target="media/image397.wmf"/><Relationship Id="rId491" Type="http://schemas.openxmlformats.org/officeDocument/2006/relationships/image" Target="media/image417.wmf"/><Relationship Id="rId505" Type="http://schemas.openxmlformats.org/officeDocument/2006/relationships/image" Target="media/image431.wmf"/><Relationship Id="rId526" Type="http://schemas.openxmlformats.org/officeDocument/2006/relationships/image" Target="media/image448.wmf"/><Relationship Id="rId37" Type="http://schemas.openxmlformats.org/officeDocument/2006/relationships/image" Target="media/image24.png"/><Relationship Id="rId58" Type="http://schemas.openxmlformats.org/officeDocument/2006/relationships/hyperlink" Target="http://www.environment.gov.au/biodiversity/threatened/ktp/fireant.html" TargetMode="External"/><Relationship Id="rId79" Type="http://schemas.openxmlformats.org/officeDocument/2006/relationships/hyperlink" Target="http://www.landcareresearch.co.nz/science/plants-animals-fungi/animals/invertebrates/invasive-invertebrates/ant-distribution-data/worldwide/plagiolepis-alluaudi" TargetMode="External"/><Relationship Id="rId102" Type="http://schemas.openxmlformats.org/officeDocument/2006/relationships/hyperlink" Target="http://www.abc.net.au./rural/content/2012/s3628782.htm" TargetMode="External"/><Relationship Id="rId123" Type="http://schemas.openxmlformats.org/officeDocument/2006/relationships/image" Target="media/image52.wmf"/><Relationship Id="rId144" Type="http://schemas.openxmlformats.org/officeDocument/2006/relationships/image" Target="media/image73.wmf"/><Relationship Id="rId330" Type="http://schemas.openxmlformats.org/officeDocument/2006/relationships/image" Target="media/image257.wmf"/><Relationship Id="rId547" Type="http://schemas.openxmlformats.org/officeDocument/2006/relationships/image" Target="media/image469.wmf"/><Relationship Id="rId90" Type="http://schemas.openxmlformats.org/officeDocument/2006/relationships/hyperlink" Target="http://animaldiversity.ummz.umich.edu/accounts/Monomorium_pharaonis/" TargetMode="External"/><Relationship Id="rId165" Type="http://schemas.openxmlformats.org/officeDocument/2006/relationships/image" Target="media/image94.wmf"/><Relationship Id="rId186" Type="http://schemas.openxmlformats.org/officeDocument/2006/relationships/image" Target="media/image115.wmf"/><Relationship Id="rId351" Type="http://schemas.openxmlformats.org/officeDocument/2006/relationships/image" Target="media/image278.wmf"/><Relationship Id="rId372" Type="http://schemas.openxmlformats.org/officeDocument/2006/relationships/image" Target="media/image299.wmf"/><Relationship Id="rId393" Type="http://schemas.openxmlformats.org/officeDocument/2006/relationships/image" Target="media/image320.wmf"/><Relationship Id="rId407" Type="http://schemas.openxmlformats.org/officeDocument/2006/relationships/image" Target="media/image334.wmf"/><Relationship Id="rId428" Type="http://schemas.openxmlformats.org/officeDocument/2006/relationships/image" Target="media/image355.wmf"/><Relationship Id="rId449" Type="http://schemas.openxmlformats.org/officeDocument/2006/relationships/image" Target="media/image376.wmf"/><Relationship Id="rId211" Type="http://schemas.openxmlformats.org/officeDocument/2006/relationships/image" Target="media/image140.wmf"/><Relationship Id="rId232" Type="http://schemas.openxmlformats.org/officeDocument/2006/relationships/image" Target="media/image159.wmf"/><Relationship Id="rId253" Type="http://schemas.openxmlformats.org/officeDocument/2006/relationships/image" Target="media/image180.wmf"/><Relationship Id="rId274" Type="http://schemas.openxmlformats.org/officeDocument/2006/relationships/image" Target="media/image201.wmf"/><Relationship Id="rId295" Type="http://schemas.openxmlformats.org/officeDocument/2006/relationships/image" Target="media/image222.wmf"/><Relationship Id="rId309" Type="http://schemas.openxmlformats.org/officeDocument/2006/relationships/image" Target="media/image236.wmf"/><Relationship Id="rId460" Type="http://schemas.openxmlformats.org/officeDocument/2006/relationships/image" Target="media/image387.wmf"/><Relationship Id="rId481" Type="http://schemas.openxmlformats.org/officeDocument/2006/relationships/image" Target="media/image407.wmf"/><Relationship Id="rId516" Type="http://schemas.openxmlformats.org/officeDocument/2006/relationships/image" Target="media/image438.wmf"/><Relationship Id="rId27" Type="http://schemas.openxmlformats.org/officeDocument/2006/relationships/image" Target="media/image15.emf"/><Relationship Id="rId48" Type="http://schemas.openxmlformats.org/officeDocument/2006/relationships/hyperlink" Target="http://en.wikipedia.org/wiki/Seabird" TargetMode="External"/><Relationship Id="rId69" Type="http://schemas.openxmlformats.org/officeDocument/2006/relationships/hyperlink" Target="http://www.landcareresearch.co.nz/research/obi/public/biodiv_inventory_monitoring.pdf" TargetMode="External"/><Relationship Id="rId113" Type="http://schemas.openxmlformats.org/officeDocument/2006/relationships/image" Target="media/image42.wmf"/><Relationship Id="rId134" Type="http://schemas.openxmlformats.org/officeDocument/2006/relationships/image" Target="media/image63.wmf"/><Relationship Id="rId320" Type="http://schemas.openxmlformats.org/officeDocument/2006/relationships/image" Target="media/image247.wmf"/><Relationship Id="rId537" Type="http://schemas.openxmlformats.org/officeDocument/2006/relationships/image" Target="media/image459.wmf"/><Relationship Id="rId80" Type="http://schemas.openxmlformats.org/officeDocument/2006/relationships/hyperlink" Target="http://antkey.org/content/plagiolepis-alluaudi-0" TargetMode="External"/><Relationship Id="rId155" Type="http://schemas.openxmlformats.org/officeDocument/2006/relationships/image" Target="media/image84.wmf"/><Relationship Id="rId176" Type="http://schemas.openxmlformats.org/officeDocument/2006/relationships/image" Target="media/image105.wmf"/><Relationship Id="rId197" Type="http://schemas.openxmlformats.org/officeDocument/2006/relationships/image" Target="media/image126.wmf"/><Relationship Id="rId341" Type="http://schemas.openxmlformats.org/officeDocument/2006/relationships/image" Target="media/image268.wmf"/><Relationship Id="rId362" Type="http://schemas.openxmlformats.org/officeDocument/2006/relationships/image" Target="media/image289.wmf"/><Relationship Id="rId383" Type="http://schemas.openxmlformats.org/officeDocument/2006/relationships/image" Target="media/image310.wmf"/><Relationship Id="rId418" Type="http://schemas.openxmlformats.org/officeDocument/2006/relationships/image" Target="media/image345.wmf"/><Relationship Id="rId439" Type="http://schemas.openxmlformats.org/officeDocument/2006/relationships/image" Target="media/image366.wmf"/><Relationship Id="rId201" Type="http://schemas.openxmlformats.org/officeDocument/2006/relationships/image" Target="media/image130.wmf"/><Relationship Id="rId222" Type="http://schemas.openxmlformats.org/officeDocument/2006/relationships/image" Target="media/image151.wmf"/><Relationship Id="rId243" Type="http://schemas.openxmlformats.org/officeDocument/2006/relationships/image" Target="media/image170.wmf"/><Relationship Id="rId264" Type="http://schemas.openxmlformats.org/officeDocument/2006/relationships/image" Target="media/image191.wmf"/><Relationship Id="rId285" Type="http://schemas.openxmlformats.org/officeDocument/2006/relationships/image" Target="media/image212.wmf"/><Relationship Id="rId450" Type="http://schemas.openxmlformats.org/officeDocument/2006/relationships/image" Target="media/image377.wmf"/><Relationship Id="rId471" Type="http://schemas.openxmlformats.org/officeDocument/2006/relationships/image" Target="media/image398.wmf"/><Relationship Id="rId506" Type="http://schemas.openxmlformats.org/officeDocument/2006/relationships/image" Target="media/image432.wmf"/><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hyperlink" Target="http://animaldiversity.ummz.umich.edu/accounts/Tachyglossus_aculeatus/" TargetMode="External"/><Relationship Id="rId103" Type="http://schemas.openxmlformats.org/officeDocument/2006/relationships/image" Target="media/image32.wmf"/><Relationship Id="rId124" Type="http://schemas.openxmlformats.org/officeDocument/2006/relationships/image" Target="media/image53.wmf"/><Relationship Id="rId310" Type="http://schemas.openxmlformats.org/officeDocument/2006/relationships/image" Target="media/image237.wmf"/><Relationship Id="rId492" Type="http://schemas.openxmlformats.org/officeDocument/2006/relationships/image" Target="media/image418.wmf"/><Relationship Id="rId527" Type="http://schemas.openxmlformats.org/officeDocument/2006/relationships/image" Target="media/image449.wmf"/><Relationship Id="rId548" Type="http://schemas.openxmlformats.org/officeDocument/2006/relationships/image" Target="media/image470.wmf"/><Relationship Id="rId70" Type="http://schemas.openxmlformats.org/officeDocument/2006/relationships/hyperlink" Target="http://www.norfolkonlinenews.com/NON-government-news.html" TargetMode="External"/><Relationship Id="rId91" Type="http://schemas.openxmlformats.org/officeDocument/2006/relationships/hyperlink" Target="http://www.issg.org/database/species/ecology.asp?si=169&amp;sts=sss" TargetMode="External"/><Relationship Id="rId145" Type="http://schemas.openxmlformats.org/officeDocument/2006/relationships/image" Target="media/image74.wmf"/><Relationship Id="rId166" Type="http://schemas.openxmlformats.org/officeDocument/2006/relationships/image" Target="media/image95.wmf"/><Relationship Id="rId187" Type="http://schemas.openxmlformats.org/officeDocument/2006/relationships/image" Target="media/image116.wmf"/><Relationship Id="rId331" Type="http://schemas.openxmlformats.org/officeDocument/2006/relationships/image" Target="media/image258.wmf"/><Relationship Id="rId352" Type="http://schemas.openxmlformats.org/officeDocument/2006/relationships/image" Target="media/image279.wmf"/><Relationship Id="rId373" Type="http://schemas.openxmlformats.org/officeDocument/2006/relationships/image" Target="media/image300.wmf"/><Relationship Id="rId394" Type="http://schemas.openxmlformats.org/officeDocument/2006/relationships/image" Target="media/image321.wmf"/><Relationship Id="rId408" Type="http://schemas.openxmlformats.org/officeDocument/2006/relationships/image" Target="media/image335.wmf"/><Relationship Id="rId429" Type="http://schemas.openxmlformats.org/officeDocument/2006/relationships/image" Target="media/image356.wmf"/><Relationship Id="rId1" Type="http://schemas.openxmlformats.org/officeDocument/2006/relationships/customXml" Target="../customXml/item1.xml"/><Relationship Id="rId212" Type="http://schemas.openxmlformats.org/officeDocument/2006/relationships/image" Target="media/image141.wmf"/><Relationship Id="rId233" Type="http://schemas.openxmlformats.org/officeDocument/2006/relationships/image" Target="media/image160.wmf"/><Relationship Id="rId254" Type="http://schemas.openxmlformats.org/officeDocument/2006/relationships/image" Target="media/image181.wmf"/><Relationship Id="rId440" Type="http://schemas.openxmlformats.org/officeDocument/2006/relationships/image" Target="media/image367.wmf"/><Relationship Id="rId28" Type="http://schemas.openxmlformats.org/officeDocument/2006/relationships/image" Target="media/image16.emf"/><Relationship Id="rId49" Type="http://schemas.openxmlformats.org/officeDocument/2006/relationships/hyperlink" Target="http://www.issg.org/booklet.pdf" TargetMode="External"/><Relationship Id="rId114" Type="http://schemas.openxmlformats.org/officeDocument/2006/relationships/image" Target="media/image43.wmf"/><Relationship Id="rId275" Type="http://schemas.openxmlformats.org/officeDocument/2006/relationships/image" Target="media/image202.wmf"/><Relationship Id="rId296" Type="http://schemas.openxmlformats.org/officeDocument/2006/relationships/image" Target="media/image223.wmf"/><Relationship Id="rId300" Type="http://schemas.openxmlformats.org/officeDocument/2006/relationships/image" Target="media/image227.wmf"/><Relationship Id="rId461" Type="http://schemas.openxmlformats.org/officeDocument/2006/relationships/image" Target="media/image388.wmf"/><Relationship Id="rId482" Type="http://schemas.openxmlformats.org/officeDocument/2006/relationships/image" Target="media/image408.wmf"/><Relationship Id="rId517" Type="http://schemas.openxmlformats.org/officeDocument/2006/relationships/image" Target="media/image439.wmf"/><Relationship Id="rId538" Type="http://schemas.openxmlformats.org/officeDocument/2006/relationships/image" Target="media/image460.wmf"/><Relationship Id="rId60" Type="http://schemas.openxmlformats.org/officeDocument/2006/relationships/hyperlink" Target="http://www.environment.gov.au/biodiversity/threatened/publications/action/birds2000/index.html" TargetMode="External"/><Relationship Id="rId81" Type="http://schemas.openxmlformats.org/officeDocument/2006/relationships/hyperlink" Target="http://itp.lucidcentral.org/id/ant/pia/Fact_Sheets/Monomorium_destructor.html" TargetMode="External"/><Relationship Id="rId135" Type="http://schemas.openxmlformats.org/officeDocument/2006/relationships/image" Target="media/image64.wmf"/><Relationship Id="rId156" Type="http://schemas.openxmlformats.org/officeDocument/2006/relationships/image" Target="media/image85.wmf"/><Relationship Id="rId177" Type="http://schemas.openxmlformats.org/officeDocument/2006/relationships/image" Target="media/image106.wmf"/><Relationship Id="rId198" Type="http://schemas.openxmlformats.org/officeDocument/2006/relationships/image" Target="media/image127.wmf"/><Relationship Id="rId321" Type="http://schemas.openxmlformats.org/officeDocument/2006/relationships/image" Target="media/image248.wmf"/><Relationship Id="rId342" Type="http://schemas.openxmlformats.org/officeDocument/2006/relationships/image" Target="media/image269.wmf"/><Relationship Id="rId363" Type="http://schemas.openxmlformats.org/officeDocument/2006/relationships/image" Target="media/image290.wmf"/><Relationship Id="rId384" Type="http://schemas.openxmlformats.org/officeDocument/2006/relationships/image" Target="media/image311.wmf"/><Relationship Id="rId419" Type="http://schemas.openxmlformats.org/officeDocument/2006/relationships/image" Target="media/image346.wmf"/><Relationship Id="rId202" Type="http://schemas.openxmlformats.org/officeDocument/2006/relationships/image" Target="media/image131.wmf"/><Relationship Id="rId223" Type="http://schemas.openxmlformats.org/officeDocument/2006/relationships/image" Target="media/image152.wmf"/><Relationship Id="rId244" Type="http://schemas.openxmlformats.org/officeDocument/2006/relationships/image" Target="media/image171.wmf"/><Relationship Id="rId430" Type="http://schemas.openxmlformats.org/officeDocument/2006/relationships/image" Target="media/image357.wmf"/><Relationship Id="rId18" Type="http://schemas.openxmlformats.org/officeDocument/2006/relationships/image" Target="media/image6.emf"/><Relationship Id="rId39" Type="http://schemas.openxmlformats.org/officeDocument/2006/relationships/image" Target="media/image26.emf"/><Relationship Id="rId265" Type="http://schemas.openxmlformats.org/officeDocument/2006/relationships/image" Target="media/image192.wmf"/><Relationship Id="rId286" Type="http://schemas.openxmlformats.org/officeDocument/2006/relationships/image" Target="media/image213.wmf"/><Relationship Id="rId451" Type="http://schemas.openxmlformats.org/officeDocument/2006/relationships/image" Target="media/image378.wmf"/><Relationship Id="rId472" Type="http://schemas.openxmlformats.org/officeDocument/2006/relationships/image" Target="media/image399.wmf"/><Relationship Id="rId493" Type="http://schemas.openxmlformats.org/officeDocument/2006/relationships/image" Target="media/image419.wmf"/><Relationship Id="rId507" Type="http://schemas.openxmlformats.org/officeDocument/2006/relationships/image" Target="media/image433.wmf"/><Relationship Id="rId528" Type="http://schemas.openxmlformats.org/officeDocument/2006/relationships/image" Target="media/image450.wmf"/><Relationship Id="rId549" Type="http://schemas.openxmlformats.org/officeDocument/2006/relationships/image" Target="media/image471.wmf"/><Relationship Id="rId50" Type="http://schemas.openxmlformats.org/officeDocument/2006/relationships/hyperlink" Target="http://www.dpi.qld.gov.au/4790_4551.htm" TargetMode="External"/><Relationship Id="rId104" Type="http://schemas.openxmlformats.org/officeDocument/2006/relationships/image" Target="media/image33.wmf"/><Relationship Id="rId125" Type="http://schemas.openxmlformats.org/officeDocument/2006/relationships/image" Target="media/image54.wmf"/><Relationship Id="rId146" Type="http://schemas.openxmlformats.org/officeDocument/2006/relationships/image" Target="media/image75.wmf"/><Relationship Id="rId167" Type="http://schemas.openxmlformats.org/officeDocument/2006/relationships/image" Target="media/image96.wmf"/><Relationship Id="rId188" Type="http://schemas.openxmlformats.org/officeDocument/2006/relationships/image" Target="media/image117.wmf"/><Relationship Id="rId311" Type="http://schemas.openxmlformats.org/officeDocument/2006/relationships/image" Target="media/image238.wmf"/><Relationship Id="rId332" Type="http://schemas.openxmlformats.org/officeDocument/2006/relationships/image" Target="media/image259.wmf"/><Relationship Id="rId353" Type="http://schemas.openxmlformats.org/officeDocument/2006/relationships/image" Target="media/image280.wmf"/><Relationship Id="rId374" Type="http://schemas.openxmlformats.org/officeDocument/2006/relationships/image" Target="media/image301.wmf"/><Relationship Id="rId395" Type="http://schemas.openxmlformats.org/officeDocument/2006/relationships/image" Target="media/image322.wmf"/><Relationship Id="rId409" Type="http://schemas.openxmlformats.org/officeDocument/2006/relationships/image" Target="media/image336.wmf"/><Relationship Id="rId71" Type="http://schemas.openxmlformats.org/officeDocument/2006/relationships/hyperlink" Target="http://www.biosecurity.govt.nz/files/pests/invasive-ants/singapore-ants/singapore-ant-risk-assessment.pdf" TargetMode="External"/><Relationship Id="rId92" Type="http://schemas.openxmlformats.org/officeDocument/2006/relationships/hyperlink" Target="http://www.landcareresearch.co.nz/publications/factsheets/Factsheets/tetramorium-bicarinatum" TargetMode="External"/><Relationship Id="rId213" Type="http://schemas.openxmlformats.org/officeDocument/2006/relationships/image" Target="media/image142.wmf"/><Relationship Id="rId234" Type="http://schemas.openxmlformats.org/officeDocument/2006/relationships/image" Target="media/image161.wmf"/><Relationship Id="rId420" Type="http://schemas.openxmlformats.org/officeDocument/2006/relationships/image" Target="media/image347.wmf"/><Relationship Id="rId2" Type="http://schemas.openxmlformats.org/officeDocument/2006/relationships/numbering" Target="numbering.xml"/><Relationship Id="rId29" Type="http://schemas.openxmlformats.org/officeDocument/2006/relationships/image" Target="media/image17.emf"/><Relationship Id="rId255" Type="http://schemas.openxmlformats.org/officeDocument/2006/relationships/image" Target="media/image182.wmf"/><Relationship Id="rId276" Type="http://schemas.openxmlformats.org/officeDocument/2006/relationships/image" Target="media/image203.wmf"/><Relationship Id="rId297" Type="http://schemas.openxmlformats.org/officeDocument/2006/relationships/image" Target="media/image224.wmf"/><Relationship Id="rId441" Type="http://schemas.openxmlformats.org/officeDocument/2006/relationships/image" Target="media/image368.wmf"/><Relationship Id="rId462" Type="http://schemas.openxmlformats.org/officeDocument/2006/relationships/image" Target="media/image389.wmf"/><Relationship Id="rId483" Type="http://schemas.openxmlformats.org/officeDocument/2006/relationships/image" Target="media/image409.wmf"/><Relationship Id="rId518" Type="http://schemas.openxmlformats.org/officeDocument/2006/relationships/image" Target="media/image440.wmf"/><Relationship Id="rId539" Type="http://schemas.openxmlformats.org/officeDocument/2006/relationships/image" Target="media/image461.wmf"/><Relationship Id="rId40" Type="http://schemas.openxmlformats.org/officeDocument/2006/relationships/oleObject" Target="embeddings/oleObject1.bin"/><Relationship Id="rId115" Type="http://schemas.openxmlformats.org/officeDocument/2006/relationships/image" Target="media/image44.wmf"/><Relationship Id="rId136" Type="http://schemas.openxmlformats.org/officeDocument/2006/relationships/image" Target="media/image65.wmf"/><Relationship Id="rId157" Type="http://schemas.openxmlformats.org/officeDocument/2006/relationships/image" Target="media/image86.wmf"/><Relationship Id="rId178" Type="http://schemas.openxmlformats.org/officeDocument/2006/relationships/image" Target="media/image107.wmf"/><Relationship Id="rId301" Type="http://schemas.openxmlformats.org/officeDocument/2006/relationships/image" Target="media/image228.wmf"/><Relationship Id="rId322" Type="http://schemas.openxmlformats.org/officeDocument/2006/relationships/image" Target="media/image249.wmf"/><Relationship Id="rId343" Type="http://schemas.openxmlformats.org/officeDocument/2006/relationships/image" Target="media/image270.wmf"/><Relationship Id="rId364" Type="http://schemas.openxmlformats.org/officeDocument/2006/relationships/image" Target="media/image291.wmf"/><Relationship Id="rId550" Type="http://schemas.openxmlformats.org/officeDocument/2006/relationships/fontTable" Target="fontTable.xml"/><Relationship Id="rId61" Type="http://schemas.openxmlformats.org/officeDocument/2006/relationships/hyperlink" Target="http://www.environment.gov.au/cgi-bin/sprat/public/publicspecies.pl?taxon_id=81249" TargetMode="External"/><Relationship Id="rId82" Type="http://schemas.openxmlformats.org/officeDocument/2006/relationships/hyperlink" Target="http://www.landcareresearch.co.nz/science/plants-animals-fungi/animals/invertebrates/invasive-invertebrates/ant-distribution-data/worldwide/monomorium-destructor" TargetMode="External"/><Relationship Id="rId199" Type="http://schemas.openxmlformats.org/officeDocument/2006/relationships/image" Target="media/image128.wmf"/><Relationship Id="rId203" Type="http://schemas.openxmlformats.org/officeDocument/2006/relationships/image" Target="media/image132.wmf"/><Relationship Id="rId385" Type="http://schemas.openxmlformats.org/officeDocument/2006/relationships/image" Target="media/image312.wmf"/><Relationship Id="rId19" Type="http://schemas.openxmlformats.org/officeDocument/2006/relationships/image" Target="media/image7.png"/><Relationship Id="rId224" Type="http://schemas.openxmlformats.org/officeDocument/2006/relationships/image" Target="media/image153.wmf"/><Relationship Id="rId245" Type="http://schemas.openxmlformats.org/officeDocument/2006/relationships/image" Target="media/image172.wmf"/><Relationship Id="rId266" Type="http://schemas.openxmlformats.org/officeDocument/2006/relationships/image" Target="media/image193.wmf"/><Relationship Id="rId287" Type="http://schemas.openxmlformats.org/officeDocument/2006/relationships/image" Target="media/image214.wmf"/><Relationship Id="rId410" Type="http://schemas.openxmlformats.org/officeDocument/2006/relationships/image" Target="media/image337.wmf"/><Relationship Id="rId431" Type="http://schemas.openxmlformats.org/officeDocument/2006/relationships/image" Target="media/image358.wmf"/><Relationship Id="rId452" Type="http://schemas.openxmlformats.org/officeDocument/2006/relationships/image" Target="media/image379.wmf"/><Relationship Id="rId473" Type="http://schemas.openxmlformats.org/officeDocument/2006/relationships/image" Target="media/image400.wmf"/><Relationship Id="rId494" Type="http://schemas.openxmlformats.org/officeDocument/2006/relationships/image" Target="media/image420.wmf"/><Relationship Id="rId508" Type="http://schemas.openxmlformats.org/officeDocument/2006/relationships/hyperlink" Target="http://www.environment.gov.au/cgi-bin/sprat/public/publicspecies.pl?taxon_id=81249" TargetMode="External"/><Relationship Id="rId529" Type="http://schemas.openxmlformats.org/officeDocument/2006/relationships/image" Target="media/image451.wmf"/><Relationship Id="rId30" Type="http://schemas.openxmlformats.org/officeDocument/2006/relationships/image" Target="media/image18.emf"/><Relationship Id="rId105" Type="http://schemas.openxmlformats.org/officeDocument/2006/relationships/image" Target="media/image34.wmf"/><Relationship Id="rId126" Type="http://schemas.openxmlformats.org/officeDocument/2006/relationships/image" Target="media/image55.wmf"/><Relationship Id="rId147" Type="http://schemas.openxmlformats.org/officeDocument/2006/relationships/image" Target="media/image76.wmf"/><Relationship Id="rId168" Type="http://schemas.openxmlformats.org/officeDocument/2006/relationships/image" Target="media/image97.wmf"/><Relationship Id="rId312" Type="http://schemas.openxmlformats.org/officeDocument/2006/relationships/image" Target="media/image239.wmf"/><Relationship Id="rId333" Type="http://schemas.openxmlformats.org/officeDocument/2006/relationships/image" Target="media/image260.wmf"/><Relationship Id="rId354" Type="http://schemas.openxmlformats.org/officeDocument/2006/relationships/image" Target="media/image281.wmf"/><Relationship Id="rId540" Type="http://schemas.openxmlformats.org/officeDocument/2006/relationships/image" Target="media/image462.wmf"/><Relationship Id="rId51" Type="http://schemas.openxmlformats.org/officeDocument/2006/relationships/hyperlink" Target="http://www.lhib.nsw.gov.au/index.php?option=com_jentlacontent&amp;view=article&amp;id=328:african-big-headed-ant-baiting-2042012-" TargetMode="External"/><Relationship Id="rId72" Type="http://schemas.openxmlformats.org/officeDocument/2006/relationships/hyperlink" Target="http://www.biosecurity.govt.nz/files/pests/invasive-ants/tropical-fire-ants/tropical-fire-ant-risk-assessment.pdf" TargetMode="External"/><Relationship Id="rId93" Type="http://schemas.openxmlformats.org/officeDocument/2006/relationships/hyperlink" Target="http://ants.csiro.au/Tetramorium_bicarinatum" TargetMode="External"/><Relationship Id="rId189" Type="http://schemas.openxmlformats.org/officeDocument/2006/relationships/image" Target="media/image118.wmf"/><Relationship Id="rId375" Type="http://schemas.openxmlformats.org/officeDocument/2006/relationships/image" Target="media/image302.wmf"/><Relationship Id="rId396" Type="http://schemas.openxmlformats.org/officeDocument/2006/relationships/image" Target="media/image323.wmf"/><Relationship Id="rId3" Type="http://schemas.openxmlformats.org/officeDocument/2006/relationships/styles" Target="styles.xml"/><Relationship Id="rId214" Type="http://schemas.openxmlformats.org/officeDocument/2006/relationships/image" Target="media/image143.wmf"/><Relationship Id="rId235" Type="http://schemas.openxmlformats.org/officeDocument/2006/relationships/image" Target="media/image162.wmf"/><Relationship Id="rId256" Type="http://schemas.openxmlformats.org/officeDocument/2006/relationships/image" Target="media/image183.wmf"/><Relationship Id="rId277" Type="http://schemas.openxmlformats.org/officeDocument/2006/relationships/image" Target="media/image204.wmf"/><Relationship Id="rId298" Type="http://schemas.openxmlformats.org/officeDocument/2006/relationships/image" Target="media/image225.wmf"/><Relationship Id="rId400" Type="http://schemas.openxmlformats.org/officeDocument/2006/relationships/image" Target="media/image327.wmf"/><Relationship Id="rId421" Type="http://schemas.openxmlformats.org/officeDocument/2006/relationships/image" Target="media/image348.wmf"/><Relationship Id="rId442" Type="http://schemas.openxmlformats.org/officeDocument/2006/relationships/image" Target="media/image369.wmf"/><Relationship Id="rId463" Type="http://schemas.openxmlformats.org/officeDocument/2006/relationships/image" Target="media/image390.wmf"/><Relationship Id="rId484" Type="http://schemas.openxmlformats.org/officeDocument/2006/relationships/image" Target="media/image410.wmf"/><Relationship Id="rId519" Type="http://schemas.openxmlformats.org/officeDocument/2006/relationships/image" Target="media/image441.wmf"/><Relationship Id="rId116" Type="http://schemas.openxmlformats.org/officeDocument/2006/relationships/image" Target="media/image45.wmf"/><Relationship Id="rId137" Type="http://schemas.openxmlformats.org/officeDocument/2006/relationships/image" Target="media/image66.wmf"/><Relationship Id="rId158" Type="http://schemas.openxmlformats.org/officeDocument/2006/relationships/image" Target="media/image87.wmf"/><Relationship Id="rId302" Type="http://schemas.openxmlformats.org/officeDocument/2006/relationships/image" Target="media/image229.wmf"/><Relationship Id="rId323" Type="http://schemas.openxmlformats.org/officeDocument/2006/relationships/image" Target="media/image250.wmf"/><Relationship Id="rId344" Type="http://schemas.openxmlformats.org/officeDocument/2006/relationships/image" Target="media/image271.wmf"/><Relationship Id="rId530" Type="http://schemas.openxmlformats.org/officeDocument/2006/relationships/image" Target="media/image452.wmf"/><Relationship Id="rId20" Type="http://schemas.openxmlformats.org/officeDocument/2006/relationships/image" Target="media/image8.png"/><Relationship Id="rId41" Type="http://schemas.openxmlformats.org/officeDocument/2006/relationships/image" Target="media/image27.emf"/><Relationship Id="rId62" Type="http://schemas.openxmlformats.org/officeDocument/2006/relationships/hyperlink" Target="http://www.environment.gov.au/cgi-bin/sprat/public/publicspecies.pl?taxon_id=81249" TargetMode="External"/><Relationship Id="rId83" Type="http://schemas.openxmlformats.org/officeDocument/2006/relationships/hyperlink" Target="http://www.issg.org/database/species/ecology.asp?si=1755&amp;fr=1&amp;sts=&amp;lang=EN" TargetMode="External"/><Relationship Id="rId179" Type="http://schemas.openxmlformats.org/officeDocument/2006/relationships/image" Target="media/image108.wmf"/><Relationship Id="rId365" Type="http://schemas.openxmlformats.org/officeDocument/2006/relationships/image" Target="media/image292.wmf"/><Relationship Id="rId386" Type="http://schemas.openxmlformats.org/officeDocument/2006/relationships/image" Target="media/image313.wmf"/><Relationship Id="rId551" Type="http://schemas.openxmlformats.org/officeDocument/2006/relationships/theme" Target="theme/theme1.xml"/><Relationship Id="rId190" Type="http://schemas.openxmlformats.org/officeDocument/2006/relationships/image" Target="media/image119.wmf"/><Relationship Id="rId204" Type="http://schemas.openxmlformats.org/officeDocument/2006/relationships/image" Target="media/image133.wmf"/><Relationship Id="rId225" Type="http://schemas.openxmlformats.org/officeDocument/2006/relationships/image" Target="media/image154.wmf"/><Relationship Id="rId246" Type="http://schemas.openxmlformats.org/officeDocument/2006/relationships/image" Target="media/image173.wmf"/><Relationship Id="rId267" Type="http://schemas.openxmlformats.org/officeDocument/2006/relationships/image" Target="media/image194.wmf"/><Relationship Id="rId288" Type="http://schemas.openxmlformats.org/officeDocument/2006/relationships/image" Target="media/image215.wmf"/><Relationship Id="rId411" Type="http://schemas.openxmlformats.org/officeDocument/2006/relationships/image" Target="media/image338.wmf"/><Relationship Id="rId432" Type="http://schemas.openxmlformats.org/officeDocument/2006/relationships/image" Target="media/image359.wmf"/><Relationship Id="rId453" Type="http://schemas.openxmlformats.org/officeDocument/2006/relationships/image" Target="media/image380.wmf"/><Relationship Id="rId474" Type="http://schemas.openxmlformats.org/officeDocument/2006/relationships/hyperlink" Target="http://www.iucnredlist.org" TargetMode="External"/><Relationship Id="rId509" Type="http://schemas.openxmlformats.org/officeDocument/2006/relationships/hyperlink" Target="http://www.environment.gov.au/cgi-bin/sprat/public/publicspecies.pl?taxon_id=81247" TargetMode="External"/><Relationship Id="rId106" Type="http://schemas.openxmlformats.org/officeDocument/2006/relationships/image" Target="media/image35.wmf"/><Relationship Id="rId127" Type="http://schemas.openxmlformats.org/officeDocument/2006/relationships/image" Target="media/image56.wmf"/><Relationship Id="rId313" Type="http://schemas.openxmlformats.org/officeDocument/2006/relationships/image" Target="media/image240.wmf"/><Relationship Id="rId495" Type="http://schemas.openxmlformats.org/officeDocument/2006/relationships/image" Target="media/image421.wmf"/><Relationship Id="rId10" Type="http://schemas.openxmlformats.org/officeDocument/2006/relationships/header" Target="header2.xml"/><Relationship Id="rId31" Type="http://schemas.openxmlformats.org/officeDocument/2006/relationships/image" Target="media/image19.png"/><Relationship Id="rId52" Type="http://schemas.openxmlformats.org/officeDocument/2006/relationships/hyperlink" Target="http://www.lhib.nsw.gov.au/index.php?option=com_jentlacontent&amp;view=article&amp;id=312:african-big-headed-ant-baiting-13032012-to-5042012&amp;catid=4298:public-notices-lhib&amp;Itemid=924" TargetMode="External"/><Relationship Id="rId73" Type="http://schemas.openxmlformats.org/officeDocument/2006/relationships/hyperlink" Target="http://www.biosecurity.govt.nz/files/pests/invasive-ants/ghost-ants/ghost-ants-risk-assessment.pdf" TargetMode="External"/><Relationship Id="rId94" Type="http://schemas.openxmlformats.org/officeDocument/2006/relationships/hyperlink" Target="http://www.issg.org/database/species/reference_files/Ant_RA/prelim.pdf" TargetMode="External"/><Relationship Id="rId148" Type="http://schemas.openxmlformats.org/officeDocument/2006/relationships/image" Target="media/image77.wmf"/><Relationship Id="rId169" Type="http://schemas.openxmlformats.org/officeDocument/2006/relationships/image" Target="media/image98.wmf"/><Relationship Id="rId334" Type="http://schemas.openxmlformats.org/officeDocument/2006/relationships/image" Target="media/image261.wmf"/><Relationship Id="rId355" Type="http://schemas.openxmlformats.org/officeDocument/2006/relationships/image" Target="media/image282.wmf"/><Relationship Id="rId376" Type="http://schemas.openxmlformats.org/officeDocument/2006/relationships/image" Target="media/image303.wmf"/><Relationship Id="rId397" Type="http://schemas.openxmlformats.org/officeDocument/2006/relationships/image" Target="media/image324.wmf"/><Relationship Id="rId520" Type="http://schemas.openxmlformats.org/officeDocument/2006/relationships/image" Target="media/image442.wmf"/><Relationship Id="rId541" Type="http://schemas.openxmlformats.org/officeDocument/2006/relationships/image" Target="media/image463.wmf"/><Relationship Id="rId4" Type="http://schemas.openxmlformats.org/officeDocument/2006/relationships/settings" Target="settings.xml"/><Relationship Id="rId180" Type="http://schemas.openxmlformats.org/officeDocument/2006/relationships/image" Target="media/image109.wmf"/><Relationship Id="rId215" Type="http://schemas.openxmlformats.org/officeDocument/2006/relationships/image" Target="media/image144.wmf"/><Relationship Id="rId236" Type="http://schemas.openxmlformats.org/officeDocument/2006/relationships/image" Target="media/image163.wmf"/><Relationship Id="rId257" Type="http://schemas.openxmlformats.org/officeDocument/2006/relationships/image" Target="media/image184.wmf"/><Relationship Id="rId278" Type="http://schemas.openxmlformats.org/officeDocument/2006/relationships/image" Target="media/image205.wmf"/><Relationship Id="rId401" Type="http://schemas.openxmlformats.org/officeDocument/2006/relationships/image" Target="media/image328.wmf"/><Relationship Id="rId422" Type="http://schemas.openxmlformats.org/officeDocument/2006/relationships/image" Target="media/image349.wmf"/><Relationship Id="rId443" Type="http://schemas.openxmlformats.org/officeDocument/2006/relationships/image" Target="media/image370.wmf"/><Relationship Id="rId464" Type="http://schemas.openxmlformats.org/officeDocument/2006/relationships/image" Target="media/image391.wmf"/><Relationship Id="rId303" Type="http://schemas.openxmlformats.org/officeDocument/2006/relationships/image" Target="media/image230.wmf"/><Relationship Id="rId485" Type="http://schemas.openxmlformats.org/officeDocument/2006/relationships/image" Target="media/image411.wmf"/><Relationship Id="rId42" Type="http://schemas.openxmlformats.org/officeDocument/2006/relationships/oleObject" Target="embeddings/oleObject2.bin"/><Relationship Id="rId84" Type="http://schemas.openxmlformats.org/officeDocument/2006/relationships/hyperlink" Target="http://www.landcareresearch.co.nz/publications/factsheets/Factsheets/monomorium-floricola" TargetMode="External"/><Relationship Id="rId138" Type="http://schemas.openxmlformats.org/officeDocument/2006/relationships/image" Target="media/image67.wmf"/><Relationship Id="rId345" Type="http://schemas.openxmlformats.org/officeDocument/2006/relationships/image" Target="media/image272.wmf"/><Relationship Id="rId387" Type="http://schemas.openxmlformats.org/officeDocument/2006/relationships/image" Target="media/image314.wmf"/><Relationship Id="rId510" Type="http://schemas.openxmlformats.org/officeDocument/2006/relationships/hyperlink" Target="http://www.environment.gov.au/cgi-bin/sprat/public/publicspecies.pl?taxon_id=81248" TargetMode="External"/><Relationship Id="rId552" Type="http://schemas.microsoft.com/office/2007/relationships/stylesWithEffects" Target="stylesWithEffects.xml"/><Relationship Id="rId191" Type="http://schemas.openxmlformats.org/officeDocument/2006/relationships/image" Target="media/image120.wmf"/><Relationship Id="rId205" Type="http://schemas.openxmlformats.org/officeDocument/2006/relationships/image" Target="media/image134.wmf"/><Relationship Id="rId247" Type="http://schemas.openxmlformats.org/officeDocument/2006/relationships/image" Target="media/image174.wmf"/><Relationship Id="rId412" Type="http://schemas.openxmlformats.org/officeDocument/2006/relationships/image" Target="media/image339.wmf"/><Relationship Id="rId107" Type="http://schemas.openxmlformats.org/officeDocument/2006/relationships/image" Target="media/image36.wmf"/><Relationship Id="rId289" Type="http://schemas.openxmlformats.org/officeDocument/2006/relationships/image" Target="media/image216.wmf"/><Relationship Id="rId454" Type="http://schemas.openxmlformats.org/officeDocument/2006/relationships/image" Target="media/image381.wmf"/><Relationship Id="rId496" Type="http://schemas.openxmlformats.org/officeDocument/2006/relationships/image" Target="media/image422.wmf"/><Relationship Id="rId11" Type="http://schemas.openxmlformats.org/officeDocument/2006/relationships/header" Target="header3.xml"/><Relationship Id="rId53" Type="http://schemas.openxmlformats.org/officeDocument/2006/relationships/hyperlink" Target="http://www.npic.orst.edu/factsheets/methoprene.html" TargetMode="External"/><Relationship Id="rId149" Type="http://schemas.openxmlformats.org/officeDocument/2006/relationships/image" Target="media/image78.wmf"/><Relationship Id="rId314" Type="http://schemas.openxmlformats.org/officeDocument/2006/relationships/image" Target="media/image241.wmf"/><Relationship Id="rId356" Type="http://schemas.openxmlformats.org/officeDocument/2006/relationships/image" Target="media/image283.wmf"/><Relationship Id="rId398" Type="http://schemas.openxmlformats.org/officeDocument/2006/relationships/image" Target="media/image325.wmf"/><Relationship Id="rId521" Type="http://schemas.openxmlformats.org/officeDocument/2006/relationships/image" Target="media/image443.wmf"/><Relationship Id="rId95" Type="http://schemas.openxmlformats.org/officeDocument/2006/relationships/hyperlink" Target="http://www.landcareresearch.co.nz/__data/assets/pdf_file/0013/51043/37.pdf" TargetMode="External"/><Relationship Id="rId160" Type="http://schemas.openxmlformats.org/officeDocument/2006/relationships/image" Target="media/image89.wmf"/><Relationship Id="rId216" Type="http://schemas.openxmlformats.org/officeDocument/2006/relationships/image" Target="media/image145.wmf"/><Relationship Id="rId423" Type="http://schemas.openxmlformats.org/officeDocument/2006/relationships/image" Target="media/image350.wmf"/><Relationship Id="rId258" Type="http://schemas.openxmlformats.org/officeDocument/2006/relationships/image" Target="media/image185.wmf"/><Relationship Id="rId465" Type="http://schemas.openxmlformats.org/officeDocument/2006/relationships/image" Target="media/image392.wmf"/><Relationship Id="rId22" Type="http://schemas.openxmlformats.org/officeDocument/2006/relationships/image" Target="media/image10.wmf"/><Relationship Id="rId64" Type="http://schemas.openxmlformats.org/officeDocument/2006/relationships/hyperlink" Target="http://www.environment.gov.au/cgi-bin/sprat/public/publicspecies.pl?taxon_id=81248" TargetMode="External"/><Relationship Id="rId118" Type="http://schemas.openxmlformats.org/officeDocument/2006/relationships/image" Target="media/image47.wmf"/><Relationship Id="rId325" Type="http://schemas.openxmlformats.org/officeDocument/2006/relationships/image" Target="media/image252.wmf"/><Relationship Id="rId367" Type="http://schemas.openxmlformats.org/officeDocument/2006/relationships/image" Target="media/image294.wmf"/><Relationship Id="rId532" Type="http://schemas.openxmlformats.org/officeDocument/2006/relationships/image" Target="media/image454.wmf"/><Relationship Id="rId171" Type="http://schemas.openxmlformats.org/officeDocument/2006/relationships/image" Target="media/image100.wmf"/><Relationship Id="rId227" Type="http://schemas.openxmlformats.org/officeDocument/2006/relationships/header" Target="header5.xml"/><Relationship Id="rId269" Type="http://schemas.openxmlformats.org/officeDocument/2006/relationships/image" Target="media/image196.wmf"/><Relationship Id="rId434" Type="http://schemas.openxmlformats.org/officeDocument/2006/relationships/image" Target="media/image361.wmf"/><Relationship Id="rId476" Type="http://schemas.openxmlformats.org/officeDocument/2006/relationships/image" Target="media/image402.wmf"/><Relationship Id="rId33" Type="http://schemas.openxmlformats.org/officeDocument/2006/relationships/image" Target="media/image21.jpeg"/><Relationship Id="rId129" Type="http://schemas.openxmlformats.org/officeDocument/2006/relationships/image" Target="media/image58.wmf"/><Relationship Id="rId280" Type="http://schemas.openxmlformats.org/officeDocument/2006/relationships/image" Target="media/image207.wmf"/><Relationship Id="rId336" Type="http://schemas.openxmlformats.org/officeDocument/2006/relationships/image" Target="media/image263.wmf"/><Relationship Id="rId501" Type="http://schemas.openxmlformats.org/officeDocument/2006/relationships/image" Target="media/image427.wmf"/><Relationship Id="rId543" Type="http://schemas.openxmlformats.org/officeDocument/2006/relationships/image" Target="media/image465.wmf"/><Relationship Id="rId75" Type="http://schemas.openxmlformats.org/officeDocument/2006/relationships/hyperlink" Target="http://www.biosecurity.govt.nz/files/pests/invasive-ants/crazy-ants/crazy-ants-risk-assessment.pdf" TargetMode="External"/><Relationship Id="rId140" Type="http://schemas.openxmlformats.org/officeDocument/2006/relationships/image" Target="media/image69.wmf"/><Relationship Id="rId182" Type="http://schemas.openxmlformats.org/officeDocument/2006/relationships/image" Target="media/image111.wmf"/><Relationship Id="rId378" Type="http://schemas.openxmlformats.org/officeDocument/2006/relationships/image" Target="media/image305.wmf"/><Relationship Id="rId403" Type="http://schemas.openxmlformats.org/officeDocument/2006/relationships/image" Target="media/image330.wmf"/><Relationship Id="rId6" Type="http://schemas.openxmlformats.org/officeDocument/2006/relationships/footnotes" Target="footnotes.xml"/><Relationship Id="rId238" Type="http://schemas.openxmlformats.org/officeDocument/2006/relationships/image" Target="media/image165.wmf"/><Relationship Id="rId445" Type="http://schemas.openxmlformats.org/officeDocument/2006/relationships/image" Target="media/image372.wmf"/><Relationship Id="rId487" Type="http://schemas.openxmlformats.org/officeDocument/2006/relationships/image" Target="media/image413.wmf"/><Relationship Id="rId291" Type="http://schemas.openxmlformats.org/officeDocument/2006/relationships/image" Target="media/image218.wmf"/><Relationship Id="rId305" Type="http://schemas.openxmlformats.org/officeDocument/2006/relationships/image" Target="media/image232.wmf"/><Relationship Id="rId347" Type="http://schemas.openxmlformats.org/officeDocument/2006/relationships/image" Target="media/image274.wmf"/><Relationship Id="rId512" Type="http://schemas.openxmlformats.org/officeDocument/2006/relationships/image" Target="media/image434.wmf"/><Relationship Id="rId44" Type="http://schemas.openxmlformats.org/officeDocument/2006/relationships/image" Target="media/image29.png"/><Relationship Id="rId86" Type="http://schemas.openxmlformats.org/officeDocument/2006/relationships/hyperlink" Target="http://www.antwiki.org/Monomorium_mayri" TargetMode="External"/><Relationship Id="rId151" Type="http://schemas.openxmlformats.org/officeDocument/2006/relationships/image" Target="media/image80.wmf"/><Relationship Id="rId389" Type="http://schemas.openxmlformats.org/officeDocument/2006/relationships/image" Target="media/image316.wmf"/><Relationship Id="rId193" Type="http://schemas.openxmlformats.org/officeDocument/2006/relationships/image" Target="media/image122.wmf"/><Relationship Id="rId207" Type="http://schemas.openxmlformats.org/officeDocument/2006/relationships/image" Target="media/image136.wmf"/><Relationship Id="rId249" Type="http://schemas.openxmlformats.org/officeDocument/2006/relationships/image" Target="media/image176.wmf"/><Relationship Id="rId414" Type="http://schemas.openxmlformats.org/officeDocument/2006/relationships/image" Target="media/image341.wmf"/><Relationship Id="rId456" Type="http://schemas.openxmlformats.org/officeDocument/2006/relationships/image" Target="media/image383.wmf"/><Relationship Id="rId498" Type="http://schemas.openxmlformats.org/officeDocument/2006/relationships/image" Target="media/image424.wmf"/><Relationship Id="rId13" Type="http://schemas.openxmlformats.org/officeDocument/2006/relationships/image" Target="media/image1.emf"/><Relationship Id="rId109" Type="http://schemas.openxmlformats.org/officeDocument/2006/relationships/image" Target="media/image38.wmf"/><Relationship Id="rId260" Type="http://schemas.openxmlformats.org/officeDocument/2006/relationships/image" Target="media/image187.wmf"/><Relationship Id="rId316" Type="http://schemas.openxmlformats.org/officeDocument/2006/relationships/image" Target="media/image243.wmf"/><Relationship Id="rId523" Type="http://schemas.openxmlformats.org/officeDocument/2006/relationships/image" Target="media/image445.wmf"/><Relationship Id="rId55" Type="http://schemas.openxmlformats.org/officeDocument/2006/relationships/hyperlink" Target="http://www.daff.qld.gov.au/4790_19490.htm" TargetMode="External"/><Relationship Id="rId97" Type="http://schemas.openxmlformats.org/officeDocument/2006/relationships/hyperlink" Target="http://www.fido.org.au/moonbi/backgrounders/26%20Ants%20backgrounder.pdf" TargetMode="External"/><Relationship Id="rId120" Type="http://schemas.openxmlformats.org/officeDocument/2006/relationships/image" Target="media/image49.wmf"/><Relationship Id="rId358" Type="http://schemas.openxmlformats.org/officeDocument/2006/relationships/image" Target="media/image285.wmf"/><Relationship Id="rId162" Type="http://schemas.openxmlformats.org/officeDocument/2006/relationships/image" Target="media/image91.wmf"/><Relationship Id="rId218" Type="http://schemas.openxmlformats.org/officeDocument/2006/relationships/image" Target="media/image147.wmf"/><Relationship Id="rId425" Type="http://schemas.openxmlformats.org/officeDocument/2006/relationships/image" Target="media/image352.wmf"/><Relationship Id="rId467" Type="http://schemas.openxmlformats.org/officeDocument/2006/relationships/image" Target="media/image394.wmf"/><Relationship Id="rId271" Type="http://schemas.openxmlformats.org/officeDocument/2006/relationships/image" Target="media/image198.wmf"/><Relationship Id="rId24" Type="http://schemas.openxmlformats.org/officeDocument/2006/relationships/image" Target="media/image12.wmf"/><Relationship Id="rId66" Type="http://schemas.openxmlformats.org/officeDocument/2006/relationships/hyperlink" Target="http://www.environment.gov.au/biodiversity/publications/terrestrial-assessment/pubs/case-studies/cs05-lord-howe-island.pdf" TargetMode="External"/><Relationship Id="rId131" Type="http://schemas.openxmlformats.org/officeDocument/2006/relationships/image" Target="media/image60.wmf"/><Relationship Id="rId327" Type="http://schemas.openxmlformats.org/officeDocument/2006/relationships/image" Target="media/image254.wmf"/><Relationship Id="rId369" Type="http://schemas.openxmlformats.org/officeDocument/2006/relationships/image" Target="media/image296.wmf"/><Relationship Id="rId534" Type="http://schemas.openxmlformats.org/officeDocument/2006/relationships/image" Target="media/image456.wmf"/><Relationship Id="rId173" Type="http://schemas.openxmlformats.org/officeDocument/2006/relationships/image" Target="media/image102.wmf"/><Relationship Id="rId229" Type="http://schemas.openxmlformats.org/officeDocument/2006/relationships/image" Target="media/image156.wmf"/><Relationship Id="rId380" Type="http://schemas.openxmlformats.org/officeDocument/2006/relationships/image" Target="media/image307.wmf"/><Relationship Id="rId436" Type="http://schemas.openxmlformats.org/officeDocument/2006/relationships/image" Target="media/image363.wmf"/><Relationship Id="rId240" Type="http://schemas.openxmlformats.org/officeDocument/2006/relationships/image" Target="media/image167.wmf"/><Relationship Id="rId478" Type="http://schemas.openxmlformats.org/officeDocument/2006/relationships/image" Target="media/image404.wmf"/><Relationship Id="rId35" Type="http://schemas.openxmlformats.org/officeDocument/2006/relationships/image" Target="media/image22.png"/><Relationship Id="rId77" Type="http://schemas.openxmlformats.org/officeDocument/2006/relationships/hyperlink" Target="http://www.daff.gov.au/aqis/import/general-info/cargo-and-shipping-news-and-activities/osp-bulletin-2011-10" TargetMode="External"/><Relationship Id="rId100" Type="http://schemas.openxmlformats.org/officeDocument/2006/relationships/hyperlink" Target="http://www.environment.gov.au/coasts/mpa/publications/pubs/cartier-plan.pdf" TargetMode="External"/><Relationship Id="rId282" Type="http://schemas.openxmlformats.org/officeDocument/2006/relationships/image" Target="media/image209.wmf"/><Relationship Id="rId338" Type="http://schemas.openxmlformats.org/officeDocument/2006/relationships/image" Target="media/image265.wmf"/><Relationship Id="rId503" Type="http://schemas.openxmlformats.org/officeDocument/2006/relationships/image" Target="media/image429.wmf"/><Relationship Id="rId545" Type="http://schemas.openxmlformats.org/officeDocument/2006/relationships/image" Target="media/image467.wmf"/><Relationship Id="rId8" Type="http://schemas.openxmlformats.org/officeDocument/2006/relationships/header" Target="header1.xml"/><Relationship Id="rId142" Type="http://schemas.openxmlformats.org/officeDocument/2006/relationships/image" Target="media/image71.wmf"/><Relationship Id="rId184" Type="http://schemas.openxmlformats.org/officeDocument/2006/relationships/image" Target="media/image113.wmf"/><Relationship Id="rId391" Type="http://schemas.openxmlformats.org/officeDocument/2006/relationships/image" Target="media/image318.wmf"/><Relationship Id="rId405" Type="http://schemas.openxmlformats.org/officeDocument/2006/relationships/image" Target="media/image332.wmf"/><Relationship Id="rId447" Type="http://schemas.openxmlformats.org/officeDocument/2006/relationships/image" Target="media/image374.wmf"/><Relationship Id="rId251" Type="http://schemas.openxmlformats.org/officeDocument/2006/relationships/image" Target="media/image178.wmf"/><Relationship Id="rId489" Type="http://schemas.openxmlformats.org/officeDocument/2006/relationships/image" Target="media/image415.wmf"/><Relationship Id="rId46" Type="http://schemas.openxmlformats.org/officeDocument/2006/relationships/image" Target="media/image31.png"/><Relationship Id="rId293" Type="http://schemas.openxmlformats.org/officeDocument/2006/relationships/image" Target="media/image220.wmf"/><Relationship Id="rId307" Type="http://schemas.openxmlformats.org/officeDocument/2006/relationships/image" Target="media/image234.wmf"/><Relationship Id="rId349" Type="http://schemas.openxmlformats.org/officeDocument/2006/relationships/image" Target="media/image276.wmf"/><Relationship Id="rId514" Type="http://schemas.openxmlformats.org/officeDocument/2006/relationships/image" Target="media/image436.wmf"/><Relationship Id="rId88" Type="http://schemas.openxmlformats.org/officeDocument/2006/relationships/hyperlink" Target="http://www.issg.org/database/species/ecology.asp?si=961&amp;fr=1&amp;sts=&amp;lang=EN" TargetMode="External"/><Relationship Id="rId111" Type="http://schemas.openxmlformats.org/officeDocument/2006/relationships/image" Target="media/image40.wmf"/><Relationship Id="rId153" Type="http://schemas.openxmlformats.org/officeDocument/2006/relationships/image" Target="media/image82.wmf"/><Relationship Id="rId195" Type="http://schemas.openxmlformats.org/officeDocument/2006/relationships/image" Target="media/image124.wmf"/><Relationship Id="rId209" Type="http://schemas.openxmlformats.org/officeDocument/2006/relationships/image" Target="media/image138.wmf"/><Relationship Id="rId360" Type="http://schemas.openxmlformats.org/officeDocument/2006/relationships/image" Target="media/image287.wmf"/><Relationship Id="rId416" Type="http://schemas.openxmlformats.org/officeDocument/2006/relationships/image" Target="media/image34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2012-06-01T00:00:00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106</Pages>
  <Words>284598</Words>
  <Characters>1622211</Characters>
  <Application>Microsoft Office Word</Application>
  <DocSecurity>0</DocSecurity>
  <Lines>13518</Lines>
  <Paragraphs>3806</Paragraphs>
  <ScaleCrop>false</ScaleCrop>
  <HeadingPairs>
    <vt:vector size="2" baseType="variant">
      <vt:variant>
        <vt:lpstr>Title</vt:lpstr>
      </vt:variant>
      <vt:variant>
        <vt:i4>1</vt:i4>
      </vt:variant>
    </vt:vector>
  </HeadingPairs>
  <TitlesOfParts>
    <vt:vector size="1" baseType="lpstr">
      <vt:lpstr>Assessing the Effectiveness of Tramp Ant Projects to Reduce Impacts on Biodiversity</vt:lpstr>
    </vt:vector>
  </TitlesOfParts>
  <Company>ewlett-Packard Company</Company>
  <LinksUpToDate>false</LinksUpToDate>
  <CharactersWithSpaces>1903003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Assessing the Effectiveness of Tramp Ant Projects to Reduce Impacts on Biodiversity</dc:title>
  <dc:subject>Progress Report</dc:subject>
  <dc:creator>Lori Lach, The University of Western Australia</dc:creator>
  <cp:lastModifiedBy>ACopp</cp:lastModifiedBy>
  <cp:revision>2</cp:revision>
  <cp:lastPrinted>2013-04-22T03:02:00Z</cp:lastPrinted>
  <dcterms:created xsi:type="dcterms:W3CDTF">2013-05-30T00:48:00Z</dcterms:created>
  <dcterms:modified xsi:type="dcterms:W3CDTF">2013-05-30T00:48:00Z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